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4E85F" w14:textId="6B812A6E" w:rsidR="00850428" w:rsidRPr="00850428" w:rsidRDefault="00850428" w:rsidP="00850428">
      <w:pPr>
        <w:rPr>
          <w:b/>
          <w:lang w:val="en-US"/>
        </w:rPr>
      </w:pPr>
      <w:bookmarkStart w:id="0" w:name="_Hlk220075562"/>
      <w:r w:rsidRPr="00850428">
        <w:rPr>
          <w:b/>
          <w:lang w:val="en-US"/>
        </w:rPr>
        <w:t>Inclusion criteria –</w:t>
      </w:r>
    </w:p>
    <w:p w14:paraId="2C83743B" w14:textId="77777777" w:rsidR="00850428" w:rsidRPr="00850428" w:rsidRDefault="00850428" w:rsidP="00850428">
      <w:pPr>
        <w:numPr>
          <w:ilvl w:val="0"/>
          <w:numId w:val="1"/>
        </w:numPr>
      </w:pPr>
      <w:r w:rsidRPr="00850428">
        <w:t>Age – 18 to 55.</w:t>
      </w:r>
    </w:p>
    <w:p w14:paraId="4A0ECEAE" w14:textId="77777777" w:rsidR="00850428" w:rsidRPr="00850428" w:rsidRDefault="00850428" w:rsidP="00850428">
      <w:pPr>
        <w:numPr>
          <w:ilvl w:val="0"/>
          <w:numId w:val="1"/>
        </w:numPr>
      </w:pPr>
      <w:r w:rsidRPr="00850428">
        <w:t>BMI &gt;40 or 37.5kg/m2 for people from South Asian, Chinese, other Asian, Middle Eastern, Black African or African Caribbean family backgrounds.</w:t>
      </w:r>
    </w:p>
    <w:p w14:paraId="351BBB7C" w14:textId="77777777" w:rsidR="00850428" w:rsidRPr="00850428" w:rsidRDefault="00850428" w:rsidP="00850428">
      <w:pPr>
        <w:numPr>
          <w:ilvl w:val="0"/>
          <w:numId w:val="1"/>
        </w:numPr>
      </w:pPr>
      <w:r w:rsidRPr="00850428">
        <w:t xml:space="preserve">At least one weight related co-morbidity which includes hypertension/hypercholesterolaemia/obstructive sleep apnoea/severe arthritis. </w:t>
      </w:r>
    </w:p>
    <w:p w14:paraId="4D8C8420" w14:textId="37D85A24" w:rsidR="00850428" w:rsidRPr="00850428" w:rsidRDefault="00850428" w:rsidP="00850428">
      <w:pPr>
        <w:numPr>
          <w:ilvl w:val="0"/>
          <w:numId w:val="1"/>
        </w:numPr>
      </w:pPr>
      <w:r w:rsidRPr="00850428">
        <w:t xml:space="preserve">Completed level 2 weight management programme </w:t>
      </w:r>
    </w:p>
    <w:p w14:paraId="2A23CF0B" w14:textId="0206EA2D" w:rsidR="00850428" w:rsidRPr="00850428" w:rsidRDefault="00850428" w:rsidP="00850428">
      <w:pPr>
        <w:rPr>
          <w:b/>
          <w:lang w:val="en-US"/>
        </w:rPr>
      </w:pPr>
      <w:r w:rsidRPr="00850428">
        <w:rPr>
          <w:b/>
          <w:lang w:val="en-US"/>
        </w:rPr>
        <w:t xml:space="preserve">Exclusion criteria – </w:t>
      </w:r>
    </w:p>
    <w:p w14:paraId="3ACAAE7D" w14:textId="77777777" w:rsidR="00850428" w:rsidRPr="00850428" w:rsidRDefault="00850428" w:rsidP="00850428">
      <w:pPr>
        <w:numPr>
          <w:ilvl w:val="0"/>
          <w:numId w:val="2"/>
        </w:numPr>
        <w:rPr>
          <w:lang w:val="en-US"/>
        </w:rPr>
      </w:pPr>
      <w:r w:rsidRPr="00850428">
        <w:rPr>
          <w:lang w:val="en-US"/>
        </w:rPr>
        <w:t xml:space="preserve">Type 2 diabetes (these patients can be referred through established process to diabetes clinic to consider for GLP-1 RA for treatment of diabetes as well and additional benefit of weight loss. </w:t>
      </w:r>
    </w:p>
    <w:p w14:paraId="0C94D4EB" w14:textId="77777777" w:rsidR="00850428" w:rsidRPr="00850428" w:rsidRDefault="00850428" w:rsidP="00850428">
      <w:pPr>
        <w:numPr>
          <w:ilvl w:val="0"/>
          <w:numId w:val="2"/>
        </w:numPr>
        <w:rPr>
          <w:lang w:val="en-US"/>
        </w:rPr>
      </w:pPr>
      <w:r w:rsidRPr="00850428">
        <w:rPr>
          <w:lang w:val="en-US"/>
        </w:rPr>
        <w:t xml:space="preserve">Type I diabetes. </w:t>
      </w:r>
    </w:p>
    <w:p w14:paraId="44B8F73D" w14:textId="77777777" w:rsidR="00850428" w:rsidRPr="00850428" w:rsidRDefault="00850428" w:rsidP="00850428">
      <w:pPr>
        <w:numPr>
          <w:ilvl w:val="0"/>
          <w:numId w:val="2"/>
        </w:numPr>
        <w:rPr>
          <w:lang w:val="en-US"/>
        </w:rPr>
      </w:pPr>
      <w:r w:rsidRPr="00850428">
        <w:rPr>
          <w:lang w:val="en-US"/>
        </w:rPr>
        <w:t>History of pancreatitis.</w:t>
      </w:r>
    </w:p>
    <w:p w14:paraId="06F1BE06" w14:textId="77777777" w:rsidR="00850428" w:rsidRPr="00850428" w:rsidRDefault="00850428" w:rsidP="00850428">
      <w:pPr>
        <w:numPr>
          <w:ilvl w:val="0"/>
          <w:numId w:val="2"/>
        </w:numPr>
        <w:rPr>
          <w:lang w:val="en-US"/>
        </w:rPr>
      </w:pPr>
      <w:r w:rsidRPr="00850428">
        <w:rPr>
          <w:lang w:val="en-US"/>
        </w:rPr>
        <w:t>Previous intolerance/allergy to GLP-1 receptor analogues or contraindications.</w:t>
      </w:r>
    </w:p>
    <w:p w14:paraId="03139E03" w14:textId="77777777" w:rsidR="00850428" w:rsidRPr="00850428" w:rsidRDefault="00850428" w:rsidP="00850428">
      <w:pPr>
        <w:numPr>
          <w:ilvl w:val="0"/>
          <w:numId w:val="2"/>
        </w:numPr>
        <w:rPr>
          <w:lang w:val="en-US"/>
        </w:rPr>
      </w:pPr>
      <w:r w:rsidRPr="00850428">
        <w:rPr>
          <w:lang w:val="en-US"/>
        </w:rPr>
        <w:t>Bulimia/anorexia.</w:t>
      </w:r>
    </w:p>
    <w:p w14:paraId="22A1848D" w14:textId="77777777" w:rsidR="00850428" w:rsidRPr="00850428" w:rsidRDefault="00850428" w:rsidP="00850428">
      <w:pPr>
        <w:numPr>
          <w:ilvl w:val="0"/>
          <w:numId w:val="2"/>
        </w:numPr>
        <w:rPr>
          <w:lang w:val="en-US"/>
        </w:rPr>
      </w:pPr>
      <w:r w:rsidRPr="00850428">
        <w:rPr>
          <w:lang w:val="en-US"/>
        </w:rPr>
        <w:t xml:space="preserve">Severe mental health issues which require addressing prior to referral. </w:t>
      </w:r>
    </w:p>
    <w:p w14:paraId="2966D631" w14:textId="77777777" w:rsidR="00850428" w:rsidRPr="00850428" w:rsidRDefault="00850428" w:rsidP="00850428">
      <w:pPr>
        <w:numPr>
          <w:ilvl w:val="0"/>
          <w:numId w:val="2"/>
        </w:numPr>
        <w:rPr>
          <w:lang w:val="en-US"/>
        </w:rPr>
      </w:pPr>
      <w:r w:rsidRPr="00850428">
        <w:rPr>
          <w:lang w:val="en-US"/>
        </w:rPr>
        <w:t>Complex gastrointestinal (GI) conditions, gall stones with history of cholecystitis and previous upper GI surgery.</w:t>
      </w:r>
    </w:p>
    <w:p w14:paraId="6AE88C96" w14:textId="5E5284AE" w:rsidR="00850428" w:rsidRPr="00850428" w:rsidRDefault="00850428" w:rsidP="00850428">
      <w:pPr>
        <w:rPr>
          <w:b/>
          <w:lang w:val="en-US"/>
        </w:rPr>
      </w:pPr>
      <w:r w:rsidRPr="00850428">
        <w:rPr>
          <w:b/>
          <w:lang w:val="en-US"/>
        </w:rPr>
        <w:t xml:space="preserve">Besides the above criteria, contraindications for GLP 1 RA include – </w:t>
      </w:r>
    </w:p>
    <w:p w14:paraId="766647A2" w14:textId="77777777" w:rsidR="00850428" w:rsidRPr="00850428" w:rsidRDefault="00850428" w:rsidP="00850428">
      <w:pPr>
        <w:numPr>
          <w:ilvl w:val="0"/>
          <w:numId w:val="3"/>
        </w:numPr>
        <w:rPr>
          <w:lang w:val="en-US"/>
        </w:rPr>
      </w:pPr>
      <w:r w:rsidRPr="00850428">
        <w:rPr>
          <w:lang w:val="en-US"/>
        </w:rPr>
        <w:t>Pregnancy and lactation.</w:t>
      </w:r>
    </w:p>
    <w:p w14:paraId="4CD6F67B" w14:textId="77777777" w:rsidR="00850428" w:rsidRPr="00850428" w:rsidRDefault="00850428" w:rsidP="00850428">
      <w:pPr>
        <w:numPr>
          <w:ilvl w:val="0"/>
          <w:numId w:val="3"/>
        </w:numPr>
        <w:rPr>
          <w:lang w:val="en-US"/>
        </w:rPr>
      </w:pPr>
      <w:r w:rsidRPr="00850428">
        <w:rPr>
          <w:lang w:val="en-US"/>
        </w:rPr>
        <w:t>End stage renal disease.</w:t>
      </w:r>
    </w:p>
    <w:p w14:paraId="6DBAA46C" w14:textId="77777777" w:rsidR="00850428" w:rsidRPr="00850428" w:rsidRDefault="00850428" w:rsidP="00850428">
      <w:pPr>
        <w:numPr>
          <w:ilvl w:val="0"/>
          <w:numId w:val="3"/>
        </w:numPr>
        <w:rPr>
          <w:lang w:val="en-US"/>
        </w:rPr>
      </w:pPr>
      <w:r w:rsidRPr="00850428">
        <w:rPr>
          <w:lang w:val="en-US"/>
        </w:rPr>
        <w:t>Severe hepatic disease.</w:t>
      </w:r>
    </w:p>
    <w:p w14:paraId="2C42B7F9" w14:textId="77777777" w:rsidR="00850428" w:rsidRPr="00850428" w:rsidRDefault="00850428" w:rsidP="00850428">
      <w:pPr>
        <w:numPr>
          <w:ilvl w:val="0"/>
          <w:numId w:val="3"/>
        </w:numPr>
        <w:rPr>
          <w:lang w:val="en-US"/>
        </w:rPr>
      </w:pPr>
      <w:r w:rsidRPr="00850428">
        <w:rPr>
          <w:lang w:val="en-US"/>
        </w:rPr>
        <w:t xml:space="preserve">Severe congestive heart failure </w:t>
      </w:r>
    </w:p>
    <w:p w14:paraId="1698A54D" w14:textId="77777777" w:rsidR="00850428" w:rsidRPr="00850428" w:rsidRDefault="00850428" w:rsidP="00850428">
      <w:pPr>
        <w:numPr>
          <w:ilvl w:val="0"/>
          <w:numId w:val="3"/>
        </w:numPr>
        <w:rPr>
          <w:lang w:val="en-US"/>
        </w:rPr>
      </w:pPr>
      <w:r w:rsidRPr="00850428">
        <w:rPr>
          <w:lang w:val="en-US"/>
        </w:rPr>
        <w:t>Diabetic retinopathy.</w:t>
      </w:r>
    </w:p>
    <w:p w14:paraId="55EFD629" w14:textId="50B9F0E3" w:rsidR="00850428" w:rsidRPr="00850428" w:rsidRDefault="00850428" w:rsidP="00850428">
      <w:pPr>
        <w:numPr>
          <w:ilvl w:val="0"/>
          <w:numId w:val="3"/>
        </w:numPr>
        <w:rPr>
          <w:lang w:val="en-US"/>
        </w:rPr>
      </w:pPr>
      <w:r w:rsidRPr="00850428">
        <w:rPr>
          <w:lang w:val="en-US"/>
        </w:rPr>
        <w:t>Personal or family history of medullary carcinoma of thyroid.</w:t>
      </w:r>
    </w:p>
    <w:p w14:paraId="6CF7B59D" w14:textId="77777777" w:rsidR="00850428" w:rsidRPr="00850428" w:rsidRDefault="00850428" w:rsidP="00850428">
      <w:pPr>
        <w:rPr>
          <w:lang w:val="en-US"/>
        </w:rPr>
      </w:pPr>
      <w:r w:rsidRPr="00850428">
        <w:rPr>
          <w:lang w:val="en-US"/>
        </w:rPr>
        <w:t>Women of childbearing potential should use effective contraception during and for at least two months after stopping treatment.</w:t>
      </w:r>
    </w:p>
    <w:bookmarkEnd w:id="0"/>
    <w:p w14:paraId="2C913B1A" w14:textId="77777777" w:rsidR="00787337" w:rsidRDefault="00787337"/>
    <w:sectPr w:rsidR="00787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C47E0"/>
    <w:multiLevelType w:val="hybridMultilevel"/>
    <w:tmpl w:val="417CAF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F36C1"/>
    <w:multiLevelType w:val="hybridMultilevel"/>
    <w:tmpl w:val="78028A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C2E69"/>
    <w:multiLevelType w:val="hybridMultilevel"/>
    <w:tmpl w:val="6602B4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28"/>
    <w:rsid w:val="00787337"/>
    <w:rsid w:val="0085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4B339"/>
  <w15:chartTrackingRefBased/>
  <w15:docId w15:val="{11A7A3BF-DA72-410C-8176-8E63D3F6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Kusuma Boregowda (Swansea Bay UHB - Medicine)</dc:creator>
  <cp:keywords/>
  <dc:description/>
  <cp:lastModifiedBy>Kusuma Boregowda (Swansea Bay UHB - Medicine)</cp:lastModifiedBy>
  <cp:revision>1</cp:revision>
  <dcterms:created xsi:type="dcterms:W3CDTF">2026-04-14T11:47:00Z</dcterms:created>
  <dcterms:modified xsi:type="dcterms:W3CDTF">2026-04-14T11:49:00Z</dcterms:modified>
</cp:coreProperties>
</file>