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0E673E5C"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660A4E">
                              <w:rPr>
                                <w:rFonts w:ascii="Verdana" w:hAnsi="Verdana"/>
                                <w:b/>
                                <w:sz w:val="22"/>
                                <w:szCs w:val="22"/>
                              </w:rPr>
                              <w:t>26-D-011</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6051B1">
                              <w:rPr>
                                <w:rFonts w:ascii="Verdana" w:hAnsi="Verdana"/>
                                <w:b/>
                                <w:noProof/>
                                <w:sz w:val="22"/>
                                <w:szCs w:val="22"/>
                              </w:rPr>
                              <w:t>26 May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0E673E5C"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660A4E">
                        <w:rPr>
                          <w:rFonts w:ascii="Verdana" w:hAnsi="Verdana"/>
                          <w:b/>
                          <w:sz w:val="22"/>
                          <w:szCs w:val="22"/>
                        </w:rPr>
                        <w:t>26-D-011</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6051B1">
                        <w:rPr>
                          <w:rFonts w:ascii="Verdana" w:hAnsi="Verdana"/>
                          <w:b/>
                          <w:noProof/>
                          <w:sz w:val="22"/>
                          <w:szCs w:val="22"/>
                        </w:rPr>
                        <w:t>26 May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23DF621B" w14:textId="042852F1" w:rsidR="00873328" w:rsidRPr="00660A4E" w:rsidRDefault="00A10460" w:rsidP="00660A4E">
      <w:pPr>
        <w:spacing w:before="280"/>
        <w:rPr>
          <w:rFonts w:ascii="Verdana" w:hAnsi="Verdana"/>
          <w:bCs/>
          <w:sz w:val="22"/>
          <w:u w:val="single"/>
        </w:rPr>
      </w:pPr>
      <w:r w:rsidRPr="00A10460">
        <w:rPr>
          <w:rFonts w:ascii="Verdana" w:hAnsi="Verdana"/>
          <w:sz w:val="22"/>
        </w:rPr>
        <w:br/>
      </w:r>
      <w:r w:rsidR="00A115C7" w:rsidRPr="00660A4E">
        <w:rPr>
          <w:rFonts w:ascii="Verdana" w:hAnsi="Verdana"/>
          <w:bCs/>
          <w:sz w:val="22"/>
          <w:u w:val="single"/>
        </w:rPr>
        <w:t>Request and response:</w:t>
      </w:r>
    </w:p>
    <w:p w14:paraId="0B0F40CE" w14:textId="77777777" w:rsidR="00660A4E" w:rsidRPr="00660A4E" w:rsidRDefault="00660A4E" w:rsidP="00660A4E">
      <w:pPr>
        <w:rPr>
          <w:rFonts w:ascii="Verdana" w:hAnsi="Verdana"/>
          <w:b/>
          <w:bCs/>
          <w:noProof/>
          <w:sz w:val="22"/>
          <w:szCs w:val="22"/>
        </w:rPr>
      </w:pPr>
      <w:r w:rsidRPr="00660A4E">
        <w:rPr>
          <w:rFonts w:ascii="Verdana" w:hAnsi="Verdana"/>
          <w:b/>
          <w:bCs/>
          <w:noProof/>
          <w:sz w:val="22"/>
          <w:szCs w:val="22"/>
        </w:rPr>
        <w:t>I am currently undertaking a detailed research project into the capacity of the NHS in Wales, specifically focusing on how hospital space is utilised across different clinical specialities. To assist with this research, I require a granular, site-by-site breakdown of ward-level data as of 5 April 2026.</w:t>
      </w:r>
    </w:p>
    <w:p w14:paraId="6335DD8D" w14:textId="77777777" w:rsidR="00660A4E" w:rsidRPr="00660A4E" w:rsidRDefault="00660A4E" w:rsidP="00660A4E">
      <w:pPr>
        <w:rPr>
          <w:rFonts w:ascii="Verdana" w:hAnsi="Verdana"/>
          <w:b/>
          <w:bCs/>
          <w:noProof/>
          <w:sz w:val="22"/>
          <w:szCs w:val="22"/>
        </w:rPr>
      </w:pPr>
      <w:r w:rsidRPr="00660A4E">
        <w:rPr>
          <w:rFonts w:ascii="Verdana" w:hAnsi="Verdana"/>
          <w:b/>
          <w:bCs/>
          <w:noProof/>
          <w:sz w:val="22"/>
          <w:szCs w:val="22"/>
        </w:rPr>
        <w:t>Specifically, for every individual ward, unit, department, or clinical area within each hospital site under your remit, please provide the following details in a structured format:</w:t>
      </w:r>
    </w:p>
    <w:p w14:paraId="24814556" w14:textId="77777777" w:rsidR="00660A4E" w:rsidRPr="00660A4E" w:rsidRDefault="00660A4E" w:rsidP="00660A4E">
      <w:pPr>
        <w:numPr>
          <w:ilvl w:val="0"/>
          <w:numId w:val="19"/>
        </w:numPr>
        <w:rPr>
          <w:rFonts w:ascii="Verdana" w:hAnsi="Verdana"/>
          <w:b/>
          <w:bCs/>
          <w:noProof/>
          <w:sz w:val="22"/>
          <w:szCs w:val="22"/>
        </w:rPr>
      </w:pPr>
      <w:r w:rsidRPr="00660A4E">
        <w:rPr>
          <w:rFonts w:ascii="Verdana" w:hAnsi="Verdana"/>
          <w:b/>
          <w:bCs/>
          <w:noProof/>
          <w:sz w:val="22"/>
          <w:szCs w:val="22"/>
        </w:rPr>
        <w:t>Administrative Details:</w:t>
      </w:r>
    </w:p>
    <w:p w14:paraId="0E4DC94A" w14:textId="77777777" w:rsidR="00660A4E" w:rsidRPr="00660A4E" w:rsidRDefault="00660A4E" w:rsidP="00660A4E">
      <w:pPr>
        <w:numPr>
          <w:ilvl w:val="1"/>
          <w:numId w:val="19"/>
        </w:numPr>
        <w:rPr>
          <w:rFonts w:ascii="Verdana" w:hAnsi="Verdana"/>
          <w:b/>
          <w:bCs/>
          <w:noProof/>
          <w:sz w:val="22"/>
          <w:szCs w:val="22"/>
        </w:rPr>
      </w:pPr>
      <w:r w:rsidRPr="00660A4E">
        <w:rPr>
          <w:rFonts w:ascii="Verdana" w:hAnsi="Verdana"/>
          <w:b/>
          <w:bCs/>
          <w:noProof/>
          <w:sz w:val="22"/>
          <w:szCs w:val="22"/>
        </w:rPr>
        <w:t>The name of the Hospital Site.</w:t>
      </w:r>
    </w:p>
    <w:p w14:paraId="592FD594" w14:textId="77777777" w:rsidR="00660A4E" w:rsidRPr="00660A4E" w:rsidRDefault="00660A4E" w:rsidP="00660A4E">
      <w:pPr>
        <w:numPr>
          <w:ilvl w:val="1"/>
          <w:numId w:val="19"/>
        </w:numPr>
        <w:rPr>
          <w:rFonts w:ascii="Verdana" w:hAnsi="Verdana"/>
          <w:b/>
          <w:bCs/>
          <w:noProof/>
          <w:sz w:val="22"/>
          <w:szCs w:val="22"/>
        </w:rPr>
      </w:pPr>
      <w:r w:rsidRPr="00660A4E">
        <w:rPr>
          <w:rFonts w:ascii="Verdana" w:hAnsi="Verdana"/>
          <w:b/>
          <w:bCs/>
          <w:noProof/>
          <w:sz w:val="22"/>
          <w:szCs w:val="22"/>
        </w:rPr>
        <w:t>The official name of the Ward, Unit, or Department (e.g., Ward F, AMU, ITU).</w:t>
      </w:r>
    </w:p>
    <w:p w14:paraId="1B21635D" w14:textId="0C77ACF8" w:rsidR="00660A4E" w:rsidRDefault="00660A4E" w:rsidP="00660A4E">
      <w:pPr>
        <w:numPr>
          <w:ilvl w:val="1"/>
          <w:numId w:val="19"/>
        </w:numPr>
        <w:rPr>
          <w:rFonts w:ascii="Verdana" w:hAnsi="Verdana"/>
          <w:b/>
          <w:bCs/>
          <w:noProof/>
          <w:sz w:val="22"/>
          <w:szCs w:val="22"/>
        </w:rPr>
      </w:pPr>
      <w:r w:rsidRPr="00660A4E">
        <w:rPr>
          <w:rFonts w:ascii="Verdana" w:hAnsi="Verdana"/>
          <w:b/>
          <w:bCs/>
          <w:noProof/>
          <w:sz w:val="22"/>
          <w:szCs w:val="22"/>
        </w:rPr>
        <w:t>The primary Medical Speciality or Clinical Function (e.g., Cardiology, General Surgery, Paediatrics).</w:t>
      </w:r>
      <w:r>
        <w:rPr>
          <w:rFonts w:ascii="Verdana" w:hAnsi="Verdana"/>
          <w:b/>
          <w:bCs/>
          <w:noProof/>
          <w:sz w:val="22"/>
          <w:szCs w:val="22"/>
        </w:rPr>
        <w:br/>
      </w:r>
    </w:p>
    <w:p w14:paraId="095A78C0" w14:textId="0BA02C9E" w:rsidR="00660A4E" w:rsidRPr="00660A4E" w:rsidRDefault="00660A4E" w:rsidP="00660A4E">
      <w:pPr>
        <w:ind w:left="720"/>
        <w:rPr>
          <w:rFonts w:ascii="Verdana" w:hAnsi="Verdana"/>
          <w:noProof/>
          <w:sz w:val="22"/>
          <w:szCs w:val="22"/>
        </w:rPr>
      </w:pPr>
      <w:r w:rsidRPr="00660A4E">
        <w:rPr>
          <w:rFonts w:ascii="Verdana" w:hAnsi="Verdana"/>
          <w:noProof/>
          <w:sz w:val="22"/>
          <w:szCs w:val="22"/>
        </w:rPr>
        <w:t>Please see attachment 1 for this break down</w:t>
      </w:r>
      <w:r w:rsidR="00D474AC">
        <w:rPr>
          <w:rFonts w:ascii="Verdana" w:hAnsi="Verdana"/>
          <w:noProof/>
          <w:sz w:val="22"/>
          <w:szCs w:val="22"/>
        </w:rPr>
        <w:t xml:space="preserve"> as at 31</w:t>
      </w:r>
      <w:r w:rsidR="00D474AC" w:rsidRPr="00D474AC">
        <w:rPr>
          <w:rFonts w:ascii="Verdana" w:hAnsi="Verdana"/>
          <w:noProof/>
          <w:sz w:val="22"/>
          <w:szCs w:val="22"/>
          <w:vertAlign w:val="superscript"/>
        </w:rPr>
        <w:t>st</w:t>
      </w:r>
      <w:r w:rsidR="00D474AC">
        <w:rPr>
          <w:rFonts w:ascii="Verdana" w:hAnsi="Verdana"/>
          <w:noProof/>
          <w:sz w:val="22"/>
          <w:szCs w:val="22"/>
        </w:rPr>
        <w:t xml:space="preserve"> March 2026.</w:t>
      </w:r>
      <w:r w:rsidRPr="00660A4E">
        <w:rPr>
          <w:rFonts w:ascii="Verdana" w:hAnsi="Verdana"/>
          <w:noProof/>
          <w:sz w:val="22"/>
          <w:szCs w:val="22"/>
        </w:rPr>
        <w:br/>
      </w:r>
    </w:p>
    <w:p w14:paraId="6AED9D08" w14:textId="77777777" w:rsidR="00660A4E" w:rsidRPr="00660A4E" w:rsidRDefault="00660A4E" w:rsidP="00660A4E">
      <w:pPr>
        <w:numPr>
          <w:ilvl w:val="0"/>
          <w:numId w:val="19"/>
        </w:numPr>
        <w:rPr>
          <w:rFonts w:ascii="Verdana" w:hAnsi="Verdana"/>
          <w:b/>
          <w:bCs/>
          <w:noProof/>
          <w:sz w:val="22"/>
          <w:szCs w:val="22"/>
        </w:rPr>
      </w:pPr>
      <w:r w:rsidRPr="00660A4E">
        <w:rPr>
          <w:rFonts w:ascii="Verdana" w:hAnsi="Verdana"/>
          <w:b/>
          <w:bCs/>
          <w:noProof/>
          <w:sz w:val="22"/>
          <w:szCs w:val="22"/>
        </w:rPr>
        <w:t>Capacity and Usage Breakdown:</w:t>
      </w:r>
    </w:p>
    <w:p w14:paraId="38AE293A" w14:textId="77777777" w:rsidR="00660A4E" w:rsidRPr="00660A4E" w:rsidRDefault="00660A4E" w:rsidP="00660A4E">
      <w:pPr>
        <w:numPr>
          <w:ilvl w:val="1"/>
          <w:numId w:val="19"/>
        </w:numPr>
        <w:rPr>
          <w:rFonts w:ascii="Verdana" w:hAnsi="Verdana"/>
          <w:b/>
          <w:bCs/>
          <w:noProof/>
          <w:sz w:val="22"/>
          <w:szCs w:val="22"/>
        </w:rPr>
      </w:pPr>
      <w:r w:rsidRPr="00660A4E">
        <w:rPr>
          <w:rFonts w:ascii="Verdana" w:hAnsi="Verdana"/>
          <w:b/>
          <w:bCs/>
          <w:noProof/>
          <w:sz w:val="22"/>
          <w:szCs w:val="22"/>
        </w:rPr>
        <w:t>The Total Staffed Bed Capacity for the ward/unit.</w:t>
      </w:r>
    </w:p>
    <w:p w14:paraId="0C707083" w14:textId="77777777" w:rsidR="00660A4E" w:rsidRPr="00660A4E" w:rsidRDefault="00660A4E" w:rsidP="00660A4E">
      <w:pPr>
        <w:numPr>
          <w:ilvl w:val="1"/>
          <w:numId w:val="19"/>
        </w:numPr>
        <w:rPr>
          <w:rFonts w:ascii="Verdana" w:hAnsi="Verdana"/>
          <w:b/>
          <w:bCs/>
          <w:noProof/>
          <w:sz w:val="22"/>
          <w:szCs w:val="22"/>
        </w:rPr>
      </w:pPr>
      <w:r w:rsidRPr="00660A4E">
        <w:rPr>
          <w:rFonts w:ascii="Verdana" w:hAnsi="Verdana"/>
          <w:b/>
          <w:bCs/>
          <w:noProof/>
          <w:sz w:val="22"/>
          <w:szCs w:val="22"/>
        </w:rPr>
        <w:t>A detailed breakdown of how these beds are categorised or functionally utilised. I am looking for the following level of granularity across different clinical areas:</w:t>
      </w:r>
    </w:p>
    <w:p w14:paraId="50990E48" w14:textId="77777777" w:rsidR="00660A4E" w:rsidRDefault="00660A4E" w:rsidP="00660A4E">
      <w:pPr>
        <w:numPr>
          <w:ilvl w:val="2"/>
          <w:numId w:val="19"/>
        </w:numPr>
        <w:rPr>
          <w:rFonts w:ascii="Verdana" w:hAnsi="Verdana"/>
          <w:b/>
          <w:bCs/>
          <w:noProof/>
          <w:sz w:val="22"/>
          <w:szCs w:val="22"/>
        </w:rPr>
      </w:pPr>
      <w:r w:rsidRPr="00660A4E">
        <w:rPr>
          <w:rFonts w:ascii="Verdana" w:hAnsi="Verdana"/>
          <w:b/>
          <w:bCs/>
          <w:noProof/>
          <w:sz w:val="22"/>
          <w:szCs w:val="22"/>
        </w:rPr>
        <w:t>Emergency Departments (ED): A specific count of individual patient treatment spaces, broken down by Resuscitation bays, Major/Minor cubicles, and any dedicated Observation or Trolley spaces.</w:t>
      </w:r>
    </w:p>
    <w:p w14:paraId="17796F9B" w14:textId="71D7FC66" w:rsidR="00D52556" w:rsidRPr="00660A4E" w:rsidRDefault="00D52556" w:rsidP="00D52556">
      <w:pPr>
        <w:ind w:left="2305"/>
        <w:rPr>
          <w:rFonts w:ascii="Verdana" w:hAnsi="Verdana"/>
          <w:noProof/>
          <w:sz w:val="22"/>
          <w:szCs w:val="22"/>
        </w:rPr>
      </w:pPr>
      <w:r w:rsidRPr="00D52556">
        <w:rPr>
          <w:rFonts w:ascii="Verdana" w:hAnsi="Verdana"/>
          <w:noProof/>
          <w:sz w:val="22"/>
          <w:szCs w:val="22"/>
        </w:rPr>
        <w:t>Please see attachment 1</w:t>
      </w:r>
    </w:p>
    <w:p w14:paraId="1AC5BEF1" w14:textId="77777777" w:rsidR="00660A4E" w:rsidRPr="00660A4E" w:rsidRDefault="00660A4E" w:rsidP="00660A4E">
      <w:pPr>
        <w:numPr>
          <w:ilvl w:val="2"/>
          <w:numId w:val="19"/>
        </w:numPr>
        <w:rPr>
          <w:rFonts w:ascii="Verdana" w:hAnsi="Verdana"/>
          <w:b/>
          <w:bCs/>
          <w:noProof/>
          <w:sz w:val="22"/>
          <w:szCs w:val="22"/>
        </w:rPr>
      </w:pPr>
      <w:r w:rsidRPr="00660A4E">
        <w:rPr>
          <w:rFonts w:ascii="Verdana" w:hAnsi="Verdana"/>
          <w:b/>
          <w:bCs/>
          <w:noProof/>
          <w:sz w:val="22"/>
          <w:szCs w:val="22"/>
        </w:rPr>
        <w:lastRenderedPageBreak/>
        <w:t>General and Acute Inpatient Wards: A breakdown of total bed capacity into multi-bed bays (including the number of beds per bay) versus individual single occupancy side rooms.</w:t>
      </w:r>
    </w:p>
    <w:p w14:paraId="2F3AF4C6" w14:textId="77777777" w:rsidR="00660A4E" w:rsidRPr="00660A4E" w:rsidRDefault="00660A4E" w:rsidP="00660A4E">
      <w:pPr>
        <w:numPr>
          <w:ilvl w:val="2"/>
          <w:numId w:val="19"/>
        </w:numPr>
        <w:rPr>
          <w:rFonts w:ascii="Verdana" w:hAnsi="Verdana"/>
          <w:b/>
          <w:bCs/>
          <w:noProof/>
          <w:sz w:val="22"/>
          <w:szCs w:val="22"/>
        </w:rPr>
      </w:pPr>
      <w:r w:rsidRPr="00660A4E">
        <w:rPr>
          <w:rFonts w:ascii="Verdana" w:hAnsi="Verdana"/>
          <w:b/>
          <w:bCs/>
          <w:noProof/>
          <w:sz w:val="22"/>
          <w:szCs w:val="22"/>
        </w:rPr>
        <w:t>Critical Care Units (ICU/HDU/ITU): A breakdown by care level, specifically identifying Level 3 (Intensive Care) beds and Level 2 (High Dependency) beds.</w:t>
      </w:r>
    </w:p>
    <w:p w14:paraId="03CD25E0" w14:textId="77777777" w:rsidR="00660A4E" w:rsidRPr="00660A4E" w:rsidRDefault="00660A4E" w:rsidP="00660A4E">
      <w:pPr>
        <w:numPr>
          <w:ilvl w:val="2"/>
          <w:numId w:val="19"/>
        </w:numPr>
        <w:rPr>
          <w:rFonts w:ascii="Verdana" w:hAnsi="Verdana"/>
          <w:b/>
          <w:bCs/>
          <w:noProof/>
          <w:sz w:val="22"/>
          <w:szCs w:val="22"/>
        </w:rPr>
      </w:pPr>
      <w:r w:rsidRPr="00660A4E">
        <w:rPr>
          <w:rFonts w:ascii="Verdana" w:hAnsi="Verdana"/>
          <w:b/>
          <w:bCs/>
          <w:noProof/>
          <w:sz w:val="22"/>
          <w:szCs w:val="22"/>
        </w:rPr>
        <w:t>Maternity and Neonatal Units: A breakdown of specific functional spaces, such as Delivery Suites, Post-natal beds, and Neonatal Cot levels (Level 1, 2, or 3).</w:t>
      </w:r>
    </w:p>
    <w:p w14:paraId="7032C2F6" w14:textId="77777777" w:rsidR="00660A4E" w:rsidRPr="00660A4E" w:rsidRDefault="00660A4E" w:rsidP="00660A4E">
      <w:pPr>
        <w:numPr>
          <w:ilvl w:val="2"/>
          <w:numId w:val="19"/>
        </w:numPr>
        <w:rPr>
          <w:rFonts w:ascii="Verdana" w:hAnsi="Verdana"/>
          <w:b/>
          <w:bCs/>
          <w:noProof/>
          <w:sz w:val="22"/>
          <w:szCs w:val="22"/>
        </w:rPr>
      </w:pPr>
      <w:r w:rsidRPr="00660A4E">
        <w:rPr>
          <w:rFonts w:ascii="Verdana" w:hAnsi="Verdana"/>
          <w:b/>
          <w:bCs/>
          <w:noProof/>
          <w:sz w:val="22"/>
          <w:szCs w:val="22"/>
        </w:rPr>
        <w:t>Speciality/Outpatient Units: Any dedicated recovery or treatment beds within Day Surgery or Ambulatory Care units.</w:t>
      </w:r>
    </w:p>
    <w:p w14:paraId="7F202BA5" w14:textId="5FA89ED5" w:rsidR="00A115C7" w:rsidRDefault="00FC70EC" w:rsidP="00FC70EC">
      <w:pPr>
        <w:ind w:left="284"/>
        <w:rPr>
          <w:rFonts w:ascii="Verdana" w:hAnsi="Verdana"/>
          <w:sz w:val="22"/>
          <w:szCs w:val="22"/>
        </w:rPr>
      </w:pPr>
      <w:bookmarkStart w:id="0" w:name="_Hlk216440947"/>
      <w:r w:rsidRPr="003738EA">
        <w:rPr>
          <w:rFonts w:ascii="Verdana" w:hAnsi="Verdana"/>
          <w:noProof/>
          <w:sz w:val="22"/>
          <w:szCs w:val="22"/>
        </w:rPr>
        <w:t>This information is not held centrally.</w:t>
      </w:r>
      <w:r w:rsidRPr="00FC70EC">
        <w:rPr>
          <w:rFonts w:ascii="Verdana" w:hAnsi="Verdana"/>
          <w:noProof/>
          <w:sz w:val="22"/>
          <w:szCs w:val="22"/>
        </w:rPr>
        <w:t xml:space="preserve"> We have been able to provide a breakdown as far as possible for Neath Port Talbot and Singleton Hospitals, however to</w:t>
      </w:r>
      <w:r w:rsidRPr="00FC70EC">
        <w:rPr>
          <w:rFonts w:ascii="Verdana" w:hAnsi="Verdana"/>
          <w:sz w:val="22"/>
          <w:szCs w:val="22"/>
        </w:rPr>
        <w:t xml:space="preserve"> </w:t>
      </w:r>
      <w:r w:rsidRPr="00FC3B42">
        <w:rPr>
          <w:rFonts w:ascii="Verdana" w:hAnsi="Verdana"/>
          <w:sz w:val="22"/>
          <w:szCs w:val="22"/>
        </w:rPr>
        <w:t>obtain</w:t>
      </w:r>
      <w:r>
        <w:rPr>
          <w:rFonts w:ascii="Verdana" w:hAnsi="Verdana"/>
          <w:sz w:val="22"/>
          <w:szCs w:val="22"/>
        </w:rPr>
        <w:t xml:space="preserve"> the remainder of</w:t>
      </w:r>
      <w:r w:rsidRPr="00FC3B42">
        <w:rPr>
          <w:rFonts w:ascii="Verdana" w:hAnsi="Verdana"/>
          <w:sz w:val="22"/>
          <w:szCs w:val="22"/>
        </w:rPr>
        <w:t xml:space="preserve"> this information would involve a manual trawl and search of records which </w:t>
      </w:r>
      <w:r w:rsidRPr="00FC3B42">
        <w:rPr>
          <w:rFonts w:ascii="Verdana" w:hAnsi="Verdana" w:cs="Times New Roman"/>
          <w:sz w:val="22"/>
          <w:szCs w:val="22"/>
        </w:rPr>
        <w:t>we have estimated would significantly exceed the 18 hours limit set down by the FOI Act as the reasonable limit</w:t>
      </w:r>
      <w:r>
        <w:rPr>
          <w:rFonts w:ascii="Verdana" w:hAnsi="Verdana" w:cs="Times New Roman"/>
          <w:sz w:val="22"/>
          <w:szCs w:val="22"/>
        </w:rPr>
        <w:t>, taking into account time already spent on the request</w:t>
      </w:r>
      <w:r w:rsidRPr="00FC3B42">
        <w:rPr>
          <w:rFonts w:ascii="Verdana" w:hAnsi="Verdana" w:cs="Times New Roman"/>
          <w:sz w:val="22"/>
          <w:szCs w:val="22"/>
        </w:rPr>
        <w:t xml:space="preserve">. </w:t>
      </w:r>
      <w:r w:rsidRPr="00FC3B42">
        <w:rPr>
          <w:rFonts w:ascii="Verdana" w:hAnsi="Verdana" w:cs="Tahoma"/>
          <w:sz w:val="22"/>
          <w:szCs w:val="22"/>
        </w:rPr>
        <w:t>Section 12 of the FOI Act and T</w:t>
      </w:r>
      <w:r w:rsidRPr="00FC3B42">
        <w:rPr>
          <w:rFonts w:ascii="Verdana" w:hAnsi="Verdana"/>
          <w:sz w:val="22"/>
          <w:szCs w:val="22"/>
        </w:rPr>
        <w:t xml:space="preserve">he Freedom of Information and Data Protection (Appropriate Limit and Fees) Regulation 2004 </w:t>
      </w:r>
      <w:r w:rsidRPr="00FC3B42">
        <w:rPr>
          <w:rFonts w:ascii="Verdana" w:hAnsi="Verdana" w:cs="Times New Roman"/>
          <w:sz w:val="22"/>
          <w:szCs w:val="22"/>
        </w:rPr>
        <w:t>provides that we are not obliged to spend in excess of 18 hours in any sixty day period locating, retrieving and identifying information in order to deal with a request for information and therefore we are withholding this information at this time.</w:t>
      </w:r>
      <w:bookmarkEnd w:id="0"/>
      <w:r w:rsidRPr="00FC3B42">
        <w:rPr>
          <w:rFonts w:ascii="Verdana" w:hAnsi="Verdana" w:cs="Times New Roman"/>
          <w:sz w:val="22"/>
          <w:szCs w:val="22"/>
        </w:rPr>
        <w:t xml:space="preserve"> </w:t>
      </w:r>
      <w:r>
        <w:rPr>
          <w:rFonts w:ascii="Verdana" w:hAnsi="Verdana"/>
          <w:b/>
          <w:bCs/>
          <w:noProof/>
          <w:sz w:val="22"/>
          <w:szCs w:val="22"/>
        </w:rPr>
        <w:br/>
      </w:r>
      <w:r w:rsidR="00A115C7">
        <w:rPr>
          <w:rFonts w:ascii="Verdana" w:hAnsi="Verdana"/>
          <w:b/>
          <w:bCs/>
          <w:noProof/>
          <w:sz w:val="22"/>
          <w:szCs w:val="22"/>
        </w:rPr>
        <w:br/>
      </w:r>
      <w:r w:rsidR="00A115C7" w:rsidRPr="00304A21">
        <w:rPr>
          <w:rFonts w:ascii="Verdana" w:hAnsi="Verdana"/>
          <w:sz w:val="22"/>
          <w:szCs w:val="22"/>
        </w:rPr>
        <w:t xml:space="preserve">I hope this information is helpful. If you require anything further, please contact us at </w:t>
      </w:r>
      <w:hyperlink r:id="rId8" w:history="1">
        <w:r w:rsidR="00A115C7" w:rsidRPr="004E0F17">
          <w:rPr>
            <w:rStyle w:val="Hyperlink"/>
            <w:rFonts w:ascii="Verdana" w:hAnsi="Verdana"/>
            <w:sz w:val="22"/>
            <w:szCs w:val="22"/>
          </w:rPr>
          <w:t>FOIA.Requests@wales.nhs.uk</w:t>
        </w:r>
      </w:hyperlink>
      <w:r w:rsidR="00A115C7"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5ACF87F6" w14:textId="2EE15B8C" w:rsidR="00A115C7" w:rsidRPr="00FD74A8" w:rsidRDefault="00A115C7" w:rsidP="00FD74A8">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sectPr w:rsidR="00A115C7" w:rsidRPr="00FD74A8" w:rsidSect="00D52556">
      <w:footerReference w:type="default" r:id="rId12"/>
      <w:headerReference w:type="first" r:id="rId13"/>
      <w:footerReference w:type="first" r:id="rId14"/>
      <w:pgSz w:w="11906" w:h="16838"/>
      <w:pgMar w:top="567" w:right="720" w:bottom="241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E168A1" w14:textId="77777777" w:rsidR="00D42954" w:rsidRDefault="00D42954" w:rsidP="007D6A3E">
      <w:pPr>
        <w:spacing w:before="0" w:after="0" w:line="240" w:lineRule="auto"/>
      </w:pPr>
      <w:r>
        <w:separator/>
      </w:r>
    </w:p>
  </w:endnote>
  <w:endnote w:type="continuationSeparator" w:id="0">
    <w:p w14:paraId="54637FC9" w14:textId="77777777" w:rsidR="00D42954" w:rsidRDefault="00D42954"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193342414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1946958358"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64B093" w14:textId="77777777" w:rsidR="00D42954" w:rsidRDefault="00D42954" w:rsidP="007D6A3E">
      <w:pPr>
        <w:spacing w:before="0" w:after="0" w:line="240" w:lineRule="auto"/>
      </w:pPr>
      <w:r>
        <w:separator/>
      </w:r>
    </w:p>
  </w:footnote>
  <w:footnote w:type="continuationSeparator" w:id="0">
    <w:p w14:paraId="31FB6DAB" w14:textId="77777777" w:rsidR="00D42954" w:rsidRDefault="00D42954"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864159200"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5pt;height:20.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5pt;height:225.5pt;visibility:visible;mso-wrap-style:square" o:bullet="t">
        <v:imagedata r:id="rId3" o:title=""/>
      </v:shape>
    </w:pict>
  </w:numPicBullet>
  <w:numPicBullet w:numPicBulletId="3">
    <w:pict>
      <v:shape id="_x0000_i1028"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75227D0"/>
    <w:multiLevelType w:val="multilevel"/>
    <w:tmpl w:val="1D0E1202"/>
    <w:lvl w:ilvl="0">
      <w:start w:val="1"/>
      <w:numFmt w:val="decimal"/>
      <w:lvlText w:val="%1."/>
      <w:lvlJc w:val="left"/>
      <w:pPr>
        <w:tabs>
          <w:tab w:val="num" w:pos="865"/>
        </w:tabs>
        <w:ind w:left="865" w:hanging="360"/>
      </w:pPr>
    </w:lvl>
    <w:lvl w:ilvl="1">
      <w:start w:val="1"/>
      <w:numFmt w:val="bullet"/>
      <w:lvlText w:val="o"/>
      <w:lvlJc w:val="left"/>
      <w:pPr>
        <w:tabs>
          <w:tab w:val="num" w:pos="1585"/>
        </w:tabs>
        <w:ind w:left="1585" w:hanging="360"/>
      </w:pPr>
      <w:rPr>
        <w:rFonts w:ascii="Courier New" w:hAnsi="Courier New" w:cs="Times New Roman" w:hint="default"/>
        <w:sz w:val="20"/>
      </w:rPr>
    </w:lvl>
    <w:lvl w:ilvl="2">
      <w:start w:val="1"/>
      <w:numFmt w:val="bullet"/>
      <w:lvlText w:val=""/>
      <w:lvlJc w:val="left"/>
      <w:pPr>
        <w:tabs>
          <w:tab w:val="num" w:pos="2305"/>
        </w:tabs>
        <w:ind w:left="2305" w:hanging="360"/>
      </w:pPr>
      <w:rPr>
        <w:rFonts w:ascii="Wingdings" w:hAnsi="Wingdings" w:hint="default"/>
        <w:sz w:val="20"/>
      </w:rPr>
    </w:lvl>
    <w:lvl w:ilvl="3">
      <w:start w:val="1"/>
      <w:numFmt w:val="decimal"/>
      <w:lvlText w:val="%4."/>
      <w:lvlJc w:val="left"/>
      <w:pPr>
        <w:tabs>
          <w:tab w:val="num" w:pos="3025"/>
        </w:tabs>
        <w:ind w:left="3025" w:hanging="360"/>
      </w:pPr>
    </w:lvl>
    <w:lvl w:ilvl="4">
      <w:start w:val="1"/>
      <w:numFmt w:val="decimal"/>
      <w:lvlText w:val="%5."/>
      <w:lvlJc w:val="left"/>
      <w:pPr>
        <w:tabs>
          <w:tab w:val="num" w:pos="3745"/>
        </w:tabs>
        <w:ind w:left="3745" w:hanging="360"/>
      </w:pPr>
    </w:lvl>
    <w:lvl w:ilvl="5">
      <w:start w:val="1"/>
      <w:numFmt w:val="decimal"/>
      <w:lvlText w:val="%6."/>
      <w:lvlJc w:val="left"/>
      <w:pPr>
        <w:tabs>
          <w:tab w:val="num" w:pos="4465"/>
        </w:tabs>
        <w:ind w:left="4465" w:hanging="360"/>
      </w:pPr>
    </w:lvl>
    <w:lvl w:ilvl="6">
      <w:start w:val="1"/>
      <w:numFmt w:val="decimal"/>
      <w:lvlText w:val="%7."/>
      <w:lvlJc w:val="left"/>
      <w:pPr>
        <w:tabs>
          <w:tab w:val="num" w:pos="5185"/>
        </w:tabs>
        <w:ind w:left="5185" w:hanging="360"/>
      </w:pPr>
    </w:lvl>
    <w:lvl w:ilvl="7">
      <w:start w:val="1"/>
      <w:numFmt w:val="decimal"/>
      <w:lvlText w:val="%8."/>
      <w:lvlJc w:val="left"/>
      <w:pPr>
        <w:tabs>
          <w:tab w:val="num" w:pos="5905"/>
        </w:tabs>
        <w:ind w:left="5905" w:hanging="360"/>
      </w:pPr>
    </w:lvl>
    <w:lvl w:ilvl="8">
      <w:start w:val="1"/>
      <w:numFmt w:val="decimal"/>
      <w:lvlText w:val="%9."/>
      <w:lvlJc w:val="left"/>
      <w:pPr>
        <w:tabs>
          <w:tab w:val="num" w:pos="6625"/>
        </w:tabs>
        <w:ind w:left="6625" w:hanging="360"/>
      </w:p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4"/>
  </w:num>
  <w:num w:numId="2" w16cid:durableId="828599020">
    <w:abstractNumId w:val="0"/>
  </w:num>
  <w:num w:numId="3" w16cid:durableId="1966037800">
    <w:abstractNumId w:val="9"/>
  </w:num>
  <w:num w:numId="4" w16cid:durableId="1125923312">
    <w:abstractNumId w:val="16"/>
  </w:num>
  <w:num w:numId="5" w16cid:durableId="1143425367">
    <w:abstractNumId w:val="4"/>
  </w:num>
  <w:num w:numId="6" w16cid:durableId="1293360629">
    <w:abstractNumId w:val="3"/>
  </w:num>
  <w:num w:numId="7" w16cid:durableId="479228409">
    <w:abstractNumId w:val="11"/>
  </w:num>
  <w:num w:numId="8" w16cid:durableId="1553300907">
    <w:abstractNumId w:val="15"/>
  </w:num>
  <w:num w:numId="9" w16cid:durableId="687946864">
    <w:abstractNumId w:val="18"/>
  </w:num>
  <w:num w:numId="10" w16cid:durableId="993416643">
    <w:abstractNumId w:val="1"/>
  </w:num>
  <w:num w:numId="11" w16cid:durableId="1541481371">
    <w:abstractNumId w:val="10"/>
  </w:num>
  <w:num w:numId="12" w16cid:durableId="1525171868">
    <w:abstractNumId w:val="13"/>
  </w:num>
  <w:num w:numId="13" w16cid:durableId="200629463">
    <w:abstractNumId w:val="17"/>
  </w:num>
  <w:num w:numId="14" w16cid:durableId="5438320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2"/>
  </w:num>
  <w:num w:numId="17" w16cid:durableId="1764229674">
    <w:abstractNumId w:val="6"/>
  </w:num>
  <w:num w:numId="18" w16cid:durableId="949163570">
    <w:abstractNumId w:val="2"/>
  </w:num>
  <w:num w:numId="19" w16cid:durableId="167060964">
    <w:abstractNumId w:val="5"/>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E7B80"/>
    <w:rsid w:val="000F6539"/>
    <w:rsid w:val="00111757"/>
    <w:rsid w:val="001276F0"/>
    <w:rsid w:val="001508FC"/>
    <w:rsid w:val="00185784"/>
    <w:rsid w:val="001B1339"/>
    <w:rsid w:val="001E2D50"/>
    <w:rsid w:val="00213076"/>
    <w:rsid w:val="002156AF"/>
    <w:rsid w:val="00236F74"/>
    <w:rsid w:val="00257A6E"/>
    <w:rsid w:val="002677FD"/>
    <w:rsid w:val="00267C77"/>
    <w:rsid w:val="00286642"/>
    <w:rsid w:val="00296FDA"/>
    <w:rsid w:val="002B74C8"/>
    <w:rsid w:val="002C252B"/>
    <w:rsid w:val="002D32B6"/>
    <w:rsid w:val="002E02A9"/>
    <w:rsid w:val="002E30A2"/>
    <w:rsid w:val="00304A21"/>
    <w:rsid w:val="0035435D"/>
    <w:rsid w:val="00355B9A"/>
    <w:rsid w:val="003648A8"/>
    <w:rsid w:val="0039422D"/>
    <w:rsid w:val="003B09B5"/>
    <w:rsid w:val="003F2312"/>
    <w:rsid w:val="004039EB"/>
    <w:rsid w:val="00421E7F"/>
    <w:rsid w:val="00442A3A"/>
    <w:rsid w:val="00453C57"/>
    <w:rsid w:val="0047028C"/>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051B1"/>
    <w:rsid w:val="00611FA3"/>
    <w:rsid w:val="006137E4"/>
    <w:rsid w:val="00635BDA"/>
    <w:rsid w:val="006564DF"/>
    <w:rsid w:val="00660A4E"/>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06F75"/>
    <w:rsid w:val="00A10460"/>
    <w:rsid w:val="00A115C7"/>
    <w:rsid w:val="00A17614"/>
    <w:rsid w:val="00A56076"/>
    <w:rsid w:val="00A70831"/>
    <w:rsid w:val="00A84640"/>
    <w:rsid w:val="00AB4D54"/>
    <w:rsid w:val="00AC7F3C"/>
    <w:rsid w:val="00AF0E8B"/>
    <w:rsid w:val="00AF1F1F"/>
    <w:rsid w:val="00AF691A"/>
    <w:rsid w:val="00B031C2"/>
    <w:rsid w:val="00B34966"/>
    <w:rsid w:val="00B61DE2"/>
    <w:rsid w:val="00B73D24"/>
    <w:rsid w:val="00B82C9E"/>
    <w:rsid w:val="00B8458F"/>
    <w:rsid w:val="00BB4931"/>
    <w:rsid w:val="00BC67E1"/>
    <w:rsid w:val="00C021A4"/>
    <w:rsid w:val="00C050BE"/>
    <w:rsid w:val="00C21013"/>
    <w:rsid w:val="00C75A00"/>
    <w:rsid w:val="00C91948"/>
    <w:rsid w:val="00CA07E3"/>
    <w:rsid w:val="00CB2BBE"/>
    <w:rsid w:val="00CE1516"/>
    <w:rsid w:val="00CE325E"/>
    <w:rsid w:val="00CE3DBC"/>
    <w:rsid w:val="00D15865"/>
    <w:rsid w:val="00D42954"/>
    <w:rsid w:val="00D474AC"/>
    <w:rsid w:val="00D52556"/>
    <w:rsid w:val="00D62A67"/>
    <w:rsid w:val="00DC0D5A"/>
    <w:rsid w:val="00DC47F3"/>
    <w:rsid w:val="00DC7FA9"/>
    <w:rsid w:val="00DD5E37"/>
    <w:rsid w:val="00DF2EA1"/>
    <w:rsid w:val="00E11F2D"/>
    <w:rsid w:val="00E26720"/>
    <w:rsid w:val="00E545D8"/>
    <w:rsid w:val="00E817B3"/>
    <w:rsid w:val="00E90BC7"/>
    <w:rsid w:val="00EA2898"/>
    <w:rsid w:val="00EE0615"/>
    <w:rsid w:val="00F26B29"/>
    <w:rsid w:val="00F91A7E"/>
    <w:rsid w:val="00F93E6C"/>
    <w:rsid w:val="00F96598"/>
    <w:rsid w:val="00FA0C91"/>
    <w:rsid w:val="00FA177F"/>
    <w:rsid w:val="00FB1E56"/>
    <w:rsid w:val="00FC70EC"/>
    <w:rsid w:val="00FD74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111</TotalTime>
  <Pages>2</Pages>
  <Words>553</Words>
  <Characters>3157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Louise Megrath (Swansea Bay UHB - Corporate Services)</cp:lastModifiedBy>
  <cp:revision>37</cp:revision>
  <cp:lastPrinted>2019-03-26T11:11:00Z</cp:lastPrinted>
  <dcterms:created xsi:type="dcterms:W3CDTF">2021-09-13T07:38:00Z</dcterms:created>
  <dcterms:modified xsi:type="dcterms:W3CDTF">2026-05-26T09:22:00Z</dcterms:modified>
</cp:coreProperties>
</file>