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73D176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D0A42">
                              <w:rPr>
                                <w:rFonts w:ascii="Verdana" w:hAnsi="Verdana"/>
                                <w:b/>
                                <w:sz w:val="22"/>
                                <w:szCs w:val="22"/>
                              </w:rPr>
                              <w:t>26-D-055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23B3E">
                              <w:rPr>
                                <w:rFonts w:ascii="Verdana" w:hAnsi="Verdana"/>
                                <w:b/>
                                <w:noProof/>
                                <w:sz w:val="22"/>
                                <w:szCs w:val="22"/>
                              </w:rPr>
                              <w:t>15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73D176E"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D0A42">
                        <w:rPr>
                          <w:rFonts w:ascii="Verdana" w:hAnsi="Verdana"/>
                          <w:b/>
                          <w:sz w:val="22"/>
                          <w:szCs w:val="22"/>
                        </w:rPr>
                        <w:t>26-D-055</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D23B3E">
                        <w:rPr>
                          <w:rFonts w:ascii="Verdana" w:hAnsi="Verdana"/>
                          <w:b/>
                          <w:noProof/>
                          <w:sz w:val="22"/>
                          <w:szCs w:val="22"/>
                        </w:rPr>
                        <w:t>15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Default="00A10460" w:rsidP="00DC0D5A">
      <w:pPr>
        <w:spacing w:before="280"/>
        <w:rPr>
          <w:rFonts w:ascii="Verdana" w:hAnsi="Verdana"/>
          <w:b/>
          <w:sz w:val="22"/>
        </w:rPr>
      </w:pPr>
      <w:r w:rsidRPr="00A10460">
        <w:rPr>
          <w:rFonts w:ascii="Verdana" w:hAnsi="Verdana"/>
          <w:sz w:val="22"/>
        </w:rPr>
        <w:br/>
      </w:r>
      <w:r w:rsidR="00A115C7">
        <w:rPr>
          <w:rFonts w:ascii="Verdana" w:hAnsi="Verdana"/>
          <w:b/>
          <w:sz w:val="22"/>
        </w:rPr>
        <w:t>Request and response:</w:t>
      </w:r>
    </w:p>
    <w:p w14:paraId="23DF621B" w14:textId="77777777" w:rsidR="00873328" w:rsidRDefault="00873328" w:rsidP="00421E7F">
      <w:pPr>
        <w:rPr>
          <w:rFonts w:ascii="Verdana" w:hAnsi="Verdana"/>
          <w:b/>
          <w:bCs/>
          <w:noProof/>
          <w:sz w:val="22"/>
          <w:szCs w:val="22"/>
        </w:rPr>
      </w:pPr>
    </w:p>
    <w:p w14:paraId="26CEAC29" w14:textId="59DB9384" w:rsidR="004D0A42" w:rsidRPr="004D0A42" w:rsidRDefault="004D0A42" w:rsidP="004D0A42">
      <w:pPr>
        <w:rPr>
          <w:rFonts w:ascii="Verdana" w:hAnsi="Verdana"/>
          <w:b/>
          <w:bCs/>
          <w:noProof/>
          <w:sz w:val="22"/>
          <w:szCs w:val="22"/>
        </w:rPr>
      </w:pPr>
      <w:r w:rsidRPr="004D0A42">
        <w:rPr>
          <w:rFonts w:ascii="Verdana" w:hAnsi="Verdana"/>
          <w:b/>
          <w:bCs/>
          <w:noProof/>
          <w:sz w:val="22"/>
          <w:szCs w:val="22"/>
        </w:rPr>
        <w:t xml:space="preserve">How many new patients were treated for Asthma by the </w:t>
      </w:r>
      <w:r>
        <w:rPr>
          <w:rFonts w:ascii="Verdana" w:hAnsi="Verdana"/>
          <w:b/>
          <w:bCs/>
          <w:noProof/>
          <w:sz w:val="22"/>
          <w:szCs w:val="22"/>
        </w:rPr>
        <w:t>health board’s</w:t>
      </w:r>
      <w:r w:rsidRPr="004D0A42">
        <w:rPr>
          <w:rFonts w:ascii="Verdana" w:hAnsi="Verdana"/>
          <w:b/>
          <w:bCs/>
          <w:noProof/>
          <w:sz w:val="22"/>
          <w:szCs w:val="22"/>
        </w:rPr>
        <w:t xml:space="preserve"> Respiratory Department in the latest 4 month period (December - March 2026) with the treatments I have provided below? </w:t>
      </w:r>
    </w:p>
    <w:p w14:paraId="1F92032F" w14:textId="77777777" w:rsidR="004D0A42" w:rsidRPr="004D0A42" w:rsidRDefault="004D0A42" w:rsidP="004D0A42">
      <w:pPr>
        <w:rPr>
          <w:rFonts w:ascii="Verdana" w:hAnsi="Verdana"/>
          <w:b/>
          <w:bCs/>
          <w:noProof/>
          <w:sz w:val="22"/>
          <w:szCs w:val="22"/>
        </w:rPr>
      </w:pPr>
      <w:r w:rsidRPr="004D0A42">
        <w:rPr>
          <w:rFonts w:ascii="Verdana" w:hAnsi="Verdana"/>
          <w:b/>
          <w:bCs/>
          <w:noProof/>
          <w:sz w:val="22"/>
          <w:szCs w:val="22"/>
        </w:rPr>
        <w:t>Please can you define a "new patient" as a patient who has received any of the treatments listed below for the first time. If a patient received any of the below treatments before the 1</w:t>
      </w:r>
      <w:r w:rsidRPr="004D0A42">
        <w:rPr>
          <w:rFonts w:ascii="Verdana" w:hAnsi="Verdana"/>
          <w:b/>
          <w:bCs/>
          <w:noProof/>
          <w:sz w:val="22"/>
          <w:szCs w:val="22"/>
          <w:vertAlign w:val="superscript"/>
        </w:rPr>
        <w:t>st</w:t>
      </w:r>
      <w:r w:rsidRPr="004D0A42">
        <w:rPr>
          <w:rFonts w:ascii="Verdana" w:hAnsi="Verdana"/>
          <w:b/>
          <w:bCs/>
          <w:noProof/>
          <w:sz w:val="22"/>
          <w:szCs w:val="22"/>
        </w:rPr>
        <w:t xml:space="preserve"> August 2025, they can be classed as a new patient for the purposes of this question. </w:t>
      </w:r>
    </w:p>
    <w:p w14:paraId="356570FA" w14:textId="77777777" w:rsidR="004D0A42" w:rsidRPr="004D0A42" w:rsidRDefault="004D0A42" w:rsidP="004D0A42">
      <w:pPr>
        <w:pStyle w:val="ListParagraph"/>
        <w:numPr>
          <w:ilvl w:val="0"/>
          <w:numId w:val="21"/>
        </w:numPr>
        <w:rPr>
          <w:rFonts w:ascii="Verdana" w:hAnsi="Verdana"/>
          <w:b/>
          <w:bCs/>
          <w:noProof/>
          <w:sz w:val="22"/>
          <w:szCs w:val="22"/>
        </w:rPr>
      </w:pPr>
      <w:r w:rsidRPr="004D0A42">
        <w:rPr>
          <w:rFonts w:ascii="Verdana" w:hAnsi="Verdana"/>
          <w:b/>
          <w:bCs/>
          <w:noProof/>
          <w:sz w:val="22"/>
          <w:szCs w:val="22"/>
        </w:rPr>
        <w:t>Cinqaero (Reslizumab)</w:t>
      </w:r>
    </w:p>
    <w:p w14:paraId="0FAC0010" w14:textId="77777777" w:rsidR="004D0A42" w:rsidRPr="004D0A42" w:rsidRDefault="004D0A42" w:rsidP="004D0A42">
      <w:pPr>
        <w:pStyle w:val="ListParagraph"/>
        <w:numPr>
          <w:ilvl w:val="0"/>
          <w:numId w:val="21"/>
        </w:numPr>
        <w:rPr>
          <w:rFonts w:ascii="Verdana" w:hAnsi="Verdana"/>
          <w:b/>
          <w:bCs/>
          <w:noProof/>
          <w:sz w:val="22"/>
          <w:szCs w:val="22"/>
        </w:rPr>
      </w:pPr>
      <w:r w:rsidRPr="004D0A42">
        <w:rPr>
          <w:rFonts w:ascii="Verdana" w:hAnsi="Verdana"/>
          <w:b/>
          <w:bCs/>
          <w:noProof/>
          <w:sz w:val="22"/>
          <w:szCs w:val="22"/>
        </w:rPr>
        <w:t>Dupixent (Dupilumab)</w:t>
      </w:r>
    </w:p>
    <w:p w14:paraId="548B261A" w14:textId="77777777" w:rsidR="004D0A42" w:rsidRPr="004D0A42" w:rsidRDefault="004D0A42" w:rsidP="004D0A42">
      <w:pPr>
        <w:pStyle w:val="ListParagraph"/>
        <w:numPr>
          <w:ilvl w:val="0"/>
          <w:numId w:val="21"/>
        </w:numPr>
        <w:rPr>
          <w:rFonts w:ascii="Verdana" w:hAnsi="Verdana"/>
          <w:b/>
          <w:bCs/>
          <w:noProof/>
          <w:sz w:val="22"/>
          <w:szCs w:val="22"/>
        </w:rPr>
      </w:pPr>
      <w:r w:rsidRPr="004D0A42">
        <w:rPr>
          <w:rFonts w:ascii="Verdana" w:hAnsi="Verdana"/>
          <w:b/>
          <w:bCs/>
          <w:noProof/>
          <w:sz w:val="22"/>
          <w:szCs w:val="22"/>
        </w:rPr>
        <w:t>Fasenra (Benralizumab)</w:t>
      </w:r>
    </w:p>
    <w:p w14:paraId="79418770" w14:textId="77777777" w:rsidR="004D0A42" w:rsidRPr="004D0A42" w:rsidRDefault="004D0A42" w:rsidP="004D0A42">
      <w:pPr>
        <w:pStyle w:val="ListParagraph"/>
        <w:numPr>
          <w:ilvl w:val="0"/>
          <w:numId w:val="21"/>
        </w:numPr>
        <w:rPr>
          <w:rFonts w:ascii="Verdana" w:hAnsi="Verdana"/>
          <w:b/>
          <w:bCs/>
          <w:noProof/>
          <w:sz w:val="22"/>
          <w:szCs w:val="22"/>
        </w:rPr>
      </w:pPr>
      <w:r w:rsidRPr="004D0A42">
        <w:rPr>
          <w:rFonts w:ascii="Verdana" w:hAnsi="Verdana"/>
          <w:b/>
          <w:bCs/>
          <w:noProof/>
          <w:sz w:val="22"/>
          <w:szCs w:val="22"/>
        </w:rPr>
        <w:t>Nucala (Mepolizumab)</w:t>
      </w:r>
    </w:p>
    <w:p w14:paraId="61F5C547" w14:textId="77777777" w:rsidR="004D0A42" w:rsidRPr="004D0A42" w:rsidRDefault="004D0A42" w:rsidP="004D0A42">
      <w:pPr>
        <w:pStyle w:val="ListParagraph"/>
        <w:numPr>
          <w:ilvl w:val="0"/>
          <w:numId w:val="21"/>
        </w:numPr>
        <w:rPr>
          <w:rFonts w:ascii="Verdana" w:hAnsi="Verdana"/>
          <w:b/>
          <w:bCs/>
          <w:noProof/>
          <w:sz w:val="22"/>
          <w:szCs w:val="22"/>
        </w:rPr>
      </w:pPr>
      <w:r w:rsidRPr="004D0A42">
        <w:rPr>
          <w:rFonts w:ascii="Verdana" w:hAnsi="Verdana"/>
          <w:b/>
          <w:bCs/>
          <w:noProof/>
          <w:sz w:val="22"/>
          <w:szCs w:val="22"/>
        </w:rPr>
        <w:t>Tezpire (Tezepelumab)</w:t>
      </w:r>
    </w:p>
    <w:p w14:paraId="2C9E1CB8" w14:textId="77777777" w:rsidR="004D0A42" w:rsidRPr="004D0A42" w:rsidRDefault="004D0A42" w:rsidP="004D0A42">
      <w:pPr>
        <w:pStyle w:val="ListParagraph"/>
        <w:numPr>
          <w:ilvl w:val="0"/>
          <w:numId w:val="21"/>
        </w:numPr>
        <w:rPr>
          <w:rFonts w:ascii="Verdana" w:hAnsi="Verdana"/>
          <w:b/>
          <w:bCs/>
          <w:noProof/>
          <w:sz w:val="22"/>
          <w:szCs w:val="22"/>
        </w:rPr>
      </w:pPr>
      <w:r w:rsidRPr="004D0A42">
        <w:rPr>
          <w:rFonts w:ascii="Verdana" w:hAnsi="Verdana"/>
          <w:b/>
          <w:bCs/>
          <w:noProof/>
          <w:sz w:val="22"/>
          <w:szCs w:val="22"/>
        </w:rPr>
        <w:t>Xolair (Omalizumab)</w:t>
      </w:r>
    </w:p>
    <w:p w14:paraId="4F0B2326" w14:textId="6E6CFAD6" w:rsidR="004D0A42" w:rsidRPr="00335AAE" w:rsidRDefault="004D0A42" w:rsidP="001454DB">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t>
      </w:r>
      <w:r>
        <w:rPr>
          <w:rFonts w:ascii="Verdana" w:hAnsi="Verdana"/>
          <w:sz w:val="22"/>
          <w:szCs w:val="22"/>
        </w:rPr>
        <w:t xml:space="preserve">based on new patients </w:t>
      </w:r>
      <w:r w:rsidRPr="00FC3B42">
        <w:rPr>
          <w:rFonts w:ascii="Verdana" w:hAnsi="Verdana"/>
          <w:sz w:val="22"/>
          <w:szCs w:val="22"/>
        </w:rPr>
        <w:t xml:space="preserve">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1F4F6784" w14:textId="68EB8297" w:rsidR="004D0A42" w:rsidRPr="004D0A42" w:rsidRDefault="004D0A42" w:rsidP="004D0A42">
      <w:pPr>
        <w:rPr>
          <w:rFonts w:ascii="Verdana" w:hAnsi="Verdana"/>
          <w:b/>
          <w:bCs/>
          <w:noProof/>
          <w:sz w:val="22"/>
          <w:szCs w:val="22"/>
        </w:rPr>
      </w:pPr>
      <w:r w:rsidRPr="004D0A42">
        <w:rPr>
          <w:rFonts w:ascii="Verdana" w:hAnsi="Verdana"/>
          <w:b/>
          <w:bCs/>
          <w:noProof/>
          <w:sz w:val="22"/>
          <w:szCs w:val="22"/>
        </w:rPr>
        <w:t xml:space="preserve">How many new patients were treated for Chronic Obstructive Pulmonary Disease (COPD) by the </w:t>
      </w:r>
      <w:r>
        <w:rPr>
          <w:rFonts w:ascii="Verdana" w:hAnsi="Verdana"/>
          <w:b/>
          <w:bCs/>
          <w:noProof/>
          <w:sz w:val="22"/>
          <w:szCs w:val="22"/>
        </w:rPr>
        <w:t>health board’s</w:t>
      </w:r>
      <w:r w:rsidRPr="004D0A42">
        <w:rPr>
          <w:rFonts w:ascii="Verdana" w:hAnsi="Verdana"/>
          <w:b/>
          <w:bCs/>
          <w:noProof/>
          <w:sz w:val="22"/>
          <w:szCs w:val="22"/>
        </w:rPr>
        <w:t xml:space="preserve"> Respiratory Department in the latest 4-month period (December - March 2026) with the treatments I have provided below?</w:t>
      </w:r>
    </w:p>
    <w:p w14:paraId="589F9853" w14:textId="77777777" w:rsidR="004D0A42" w:rsidRPr="004D0A42" w:rsidRDefault="004D0A42" w:rsidP="004D0A42">
      <w:pPr>
        <w:rPr>
          <w:rFonts w:ascii="Verdana" w:hAnsi="Verdana"/>
          <w:b/>
          <w:bCs/>
          <w:noProof/>
          <w:sz w:val="22"/>
          <w:szCs w:val="22"/>
        </w:rPr>
      </w:pPr>
      <w:r w:rsidRPr="004D0A42">
        <w:rPr>
          <w:rFonts w:ascii="Verdana" w:hAnsi="Verdana"/>
          <w:b/>
          <w:bCs/>
          <w:noProof/>
          <w:sz w:val="22"/>
          <w:szCs w:val="22"/>
        </w:rPr>
        <w:t xml:space="preserve">Please can you define a “new patient” as a patient who has received any of the treatments listed below for the first time. If a patient received any of the </w:t>
      </w:r>
      <w:r w:rsidRPr="004D0A42">
        <w:rPr>
          <w:rFonts w:ascii="Verdana" w:hAnsi="Verdana"/>
          <w:b/>
          <w:bCs/>
          <w:noProof/>
          <w:sz w:val="22"/>
          <w:szCs w:val="22"/>
        </w:rPr>
        <w:lastRenderedPageBreak/>
        <w:t>below treatments before the 1</w:t>
      </w:r>
      <w:r w:rsidRPr="004D0A42">
        <w:rPr>
          <w:rFonts w:ascii="Verdana" w:hAnsi="Verdana"/>
          <w:b/>
          <w:bCs/>
          <w:noProof/>
          <w:sz w:val="22"/>
          <w:szCs w:val="22"/>
          <w:vertAlign w:val="superscript"/>
        </w:rPr>
        <w:t>st</w:t>
      </w:r>
      <w:r w:rsidRPr="004D0A42">
        <w:rPr>
          <w:rFonts w:ascii="Verdana" w:hAnsi="Verdana"/>
          <w:b/>
          <w:bCs/>
          <w:noProof/>
          <w:sz w:val="22"/>
          <w:szCs w:val="22"/>
        </w:rPr>
        <w:t xml:space="preserve"> August 2025, they can be classed as a new patient for the purposes of this question.</w:t>
      </w:r>
    </w:p>
    <w:p w14:paraId="088D331C" w14:textId="77777777" w:rsidR="004D0A42" w:rsidRPr="004D0A42" w:rsidRDefault="004D0A42" w:rsidP="004D0A42">
      <w:pPr>
        <w:pStyle w:val="ListParagraph"/>
        <w:numPr>
          <w:ilvl w:val="0"/>
          <w:numId w:val="22"/>
        </w:numPr>
        <w:rPr>
          <w:rFonts w:ascii="Verdana" w:hAnsi="Verdana"/>
          <w:b/>
          <w:bCs/>
          <w:noProof/>
          <w:sz w:val="22"/>
          <w:szCs w:val="22"/>
        </w:rPr>
      </w:pPr>
      <w:r w:rsidRPr="004D0A42">
        <w:rPr>
          <w:rFonts w:ascii="Verdana" w:hAnsi="Verdana"/>
          <w:b/>
          <w:bCs/>
          <w:noProof/>
          <w:sz w:val="22"/>
          <w:szCs w:val="22"/>
        </w:rPr>
        <w:t>Dupixent (Dupilumab)</w:t>
      </w:r>
    </w:p>
    <w:p w14:paraId="2BEE5C51" w14:textId="77777777" w:rsidR="004D0A42" w:rsidRPr="004D0A42" w:rsidRDefault="004D0A42" w:rsidP="004D0A42">
      <w:pPr>
        <w:pStyle w:val="ListParagraph"/>
        <w:numPr>
          <w:ilvl w:val="0"/>
          <w:numId w:val="22"/>
        </w:numPr>
        <w:rPr>
          <w:rFonts w:ascii="Verdana" w:hAnsi="Verdana"/>
          <w:b/>
          <w:bCs/>
          <w:noProof/>
          <w:sz w:val="22"/>
          <w:szCs w:val="22"/>
        </w:rPr>
      </w:pPr>
      <w:r w:rsidRPr="004D0A42">
        <w:rPr>
          <w:rFonts w:ascii="Verdana" w:hAnsi="Verdana"/>
          <w:b/>
          <w:bCs/>
          <w:noProof/>
          <w:sz w:val="22"/>
          <w:szCs w:val="22"/>
        </w:rPr>
        <w:t>Nucala (Mepolizumab)</w:t>
      </w:r>
    </w:p>
    <w:p w14:paraId="316DFB0B" w14:textId="77777777" w:rsidR="004D0A42" w:rsidRPr="004D0A42" w:rsidRDefault="004D0A42" w:rsidP="004D0A42">
      <w:pPr>
        <w:ind w:left="720"/>
        <w:rPr>
          <w:rFonts w:ascii="Verdana" w:hAnsi="Verdana"/>
          <w:b/>
          <w:bCs/>
          <w:noProof/>
          <w:sz w:val="22"/>
          <w:szCs w:val="22"/>
        </w:rPr>
      </w:pPr>
      <w:r w:rsidRPr="004D0A42">
        <w:rPr>
          <w:rFonts w:ascii="Verdana" w:hAnsi="Verdana"/>
          <w:noProof/>
          <w:sz w:val="22"/>
          <w:szCs w:val="22"/>
        </w:rPr>
        <w:t>This information is not held centrally.</w:t>
      </w:r>
      <w:r w:rsidRPr="004D0A42">
        <w:rPr>
          <w:rFonts w:ascii="Verdana" w:hAnsi="Verdana"/>
          <w:b/>
          <w:bCs/>
          <w:noProof/>
          <w:sz w:val="22"/>
          <w:szCs w:val="22"/>
        </w:rPr>
        <w:t xml:space="preserve"> </w:t>
      </w:r>
      <w:r w:rsidRPr="004D0A42">
        <w:rPr>
          <w:rFonts w:ascii="Verdana" w:hAnsi="Verdana"/>
          <w:sz w:val="22"/>
          <w:szCs w:val="22"/>
        </w:rPr>
        <w:t xml:space="preserve">To obtain this information based on new patients would involve a manual trawl and search of records which we have estimated would significantly exceed the 18 hours limit set down by the FOI Act as the reasonable limit. </w:t>
      </w:r>
      <w:r w:rsidRPr="004D0A42">
        <w:rPr>
          <w:rFonts w:ascii="Verdana" w:hAnsi="Verdana" w:cs="Tahoma"/>
          <w:sz w:val="22"/>
          <w:szCs w:val="22"/>
        </w:rPr>
        <w:t>Section 12 of the FOI Act and T</w:t>
      </w:r>
      <w:r w:rsidRPr="004D0A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 </w:t>
      </w:r>
      <w:r w:rsidRPr="004D0A42">
        <w:rPr>
          <w:rFonts w:ascii="Verdana" w:hAnsi="Verdana"/>
          <w:b/>
          <w:bCs/>
          <w:noProof/>
          <w:sz w:val="22"/>
          <w:szCs w:val="22"/>
        </w:rPr>
        <w:br/>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0E63F6"/>
    <w:multiLevelType w:val="hybridMultilevel"/>
    <w:tmpl w:val="1BBEA0D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D0A5095"/>
    <w:multiLevelType w:val="hybridMultilevel"/>
    <w:tmpl w:val="6A0A7E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8E43FEB"/>
    <w:multiLevelType w:val="hybridMultilevel"/>
    <w:tmpl w:val="BF081F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1686CC6"/>
    <w:multiLevelType w:val="hybridMultilevel"/>
    <w:tmpl w:val="69F6818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1"/>
  </w:num>
  <w:num w:numId="10" w16cid:durableId="993416643">
    <w:abstractNumId w:val="1"/>
  </w:num>
  <w:num w:numId="11" w16cid:durableId="1541481371">
    <w:abstractNumId w:val="10"/>
  </w:num>
  <w:num w:numId="12" w16cid:durableId="1525171868">
    <w:abstractNumId w:val="14"/>
  </w:num>
  <w:num w:numId="13" w16cid:durableId="200629463">
    <w:abstractNumId w:val="19"/>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3"/>
  </w:num>
  <w:num w:numId="19" w16cid:durableId="973952104">
    <w:abstractNumId w:val="20"/>
  </w:num>
  <w:num w:numId="20" w16cid:durableId="1733117184">
    <w:abstractNumId w:val="2"/>
  </w:num>
  <w:num w:numId="21" w16cid:durableId="34234275">
    <w:abstractNumId w:val="11"/>
  </w:num>
  <w:num w:numId="22" w16cid:durableId="19313535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0A42"/>
    <w:rsid w:val="004E1954"/>
    <w:rsid w:val="004F001A"/>
    <w:rsid w:val="004F1E5A"/>
    <w:rsid w:val="004F4D32"/>
    <w:rsid w:val="005029F2"/>
    <w:rsid w:val="005317D4"/>
    <w:rsid w:val="00534D7A"/>
    <w:rsid w:val="00542F02"/>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21B67"/>
    <w:rsid w:val="00B34966"/>
    <w:rsid w:val="00B61DE2"/>
    <w:rsid w:val="00B73D24"/>
    <w:rsid w:val="00B82C9E"/>
    <w:rsid w:val="00B8458F"/>
    <w:rsid w:val="00BB4931"/>
    <w:rsid w:val="00BC67E1"/>
    <w:rsid w:val="00C021A4"/>
    <w:rsid w:val="00C050BE"/>
    <w:rsid w:val="00C21013"/>
    <w:rsid w:val="00C75A00"/>
    <w:rsid w:val="00C91948"/>
    <w:rsid w:val="00CA07E3"/>
    <w:rsid w:val="00CB2BBE"/>
    <w:rsid w:val="00CE1516"/>
    <w:rsid w:val="00CE325E"/>
    <w:rsid w:val="00CE3DBC"/>
    <w:rsid w:val="00D15865"/>
    <w:rsid w:val="00D23B3E"/>
    <w:rsid w:val="00D62A67"/>
    <w:rsid w:val="00D75890"/>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113</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2026-05-15T12:21:00Z</cp:lastPrinted>
  <dcterms:created xsi:type="dcterms:W3CDTF">2021-09-13T07:38:00Z</dcterms:created>
  <dcterms:modified xsi:type="dcterms:W3CDTF">2026-05-15T13:00:00Z</dcterms:modified>
</cp:coreProperties>
</file>