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80BB5C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931CC">
                              <w:rPr>
                                <w:rFonts w:ascii="Verdana" w:hAnsi="Verdana"/>
                                <w:b/>
                                <w:sz w:val="22"/>
                                <w:szCs w:val="22"/>
                              </w:rPr>
                              <w:t>26-D-057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976AA">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80BB5C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931CC">
                        <w:rPr>
                          <w:rFonts w:ascii="Verdana" w:hAnsi="Verdana"/>
                          <w:b/>
                          <w:sz w:val="22"/>
                          <w:szCs w:val="22"/>
                        </w:rPr>
                        <w:t>26-D-057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976AA">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CD55DA" w:rsidRDefault="00A10460" w:rsidP="00DC0D5A">
      <w:pPr>
        <w:spacing w:before="280"/>
        <w:rPr>
          <w:rFonts w:ascii="Verdana" w:hAnsi="Verdana"/>
          <w:bCs/>
          <w:sz w:val="22"/>
          <w:u w:val="single"/>
        </w:rPr>
      </w:pPr>
      <w:r w:rsidRPr="00A10460">
        <w:rPr>
          <w:rFonts w:ascii="Verdana" w:hAnsi="Verdana"/>
          <w:sz w:val="22"/>
        </w:rPr>
        <w:br/>
      </w:r>
      <w:r w:rsidR="00A115C7" w:rsidRPr="00CD55DA">
        <w:rPr>
          <w:rFonts w:ascii="Verdana" w:hAnsi="Verdana"/>
          <w:bCs/>
          <w:sz w:val="22"/>
          <w:u w:val="single"/>
        </w:rPr>
        <w:t>Request and response:</w:t>
      </w:r>
    </w:p>
    <w:p w14:paraId="0E065D83" w14:textId="6282EC24" w:rsidR="00CD55DA" w:rsidRPr="00CD55DA" w:rsidRDefault="00CD55DA" w:rsidP="00CD55DA">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CD55DA">
        <w:rPr>
          <w:rFonts w:ascii="Verdana" w:eastAsia="Aptos" w:hAnsi="Verdana" w:cs="Aptos"/>
          <w:b/>
          <w:bCs/>
          <w:color w:val="242424"/>
          <w:sz w:val="22"/>
          <w:szCs w:val="22"/>
        </w:rPr>
        <w:t>How many patients were treated in total regardless of diagnosis with the following drugs between 1</w:t>
      </w:r>
      <w:r w:rsidRPr="00CD55DA">
        <w:rPr>
          <w:rFonts w:ascii="Verdana" w:eastAsia="Aptos" w:hAnsi="Verdana" w:cs="Aptos"/>
          <w:b/>
          <w:bCs/>
          <w:color w:val="242424"/>
          <w:sz w:val="22"/>
          <w:szCs w:val="22"/>
          <w:vertAlign w:val="superscript"/>
        </w:rPr>
        <w:t>st</w:t>
      </w:r>
      <w:r w:rsidRPr="00CD55DA">
        <w:rPr>
          <w:rFonts w:ascii="Verdana" w:eastAsia="Aptos" w:hAnsi="Verdana" w:cs="Aptos"/>
          <w:b/>
          <w:bCs/>
          <w:color w:val="242424"/>
          <w:sz w:val="22"/>
          <w:szCs w:val="22"/>
        </w:rPr>
        <w:t> Jan 2026 and 31</w:t>
      </w:r>
      <w:r w:rsidRPr="00CD55DA">
        <w:rPr>
          <w:rFonts w:ascii="Verdana" w:eastAsia="Aptos" w:hAnsi="Verdana" w:cs="Aptos"/>
          <w:b/>
          <w:bCs/>
          <w:color w:val="242424"/>
          <w:sz w:val="22"/>
          <w:szCs w:val="22"/>
          <w:vertAlign w:val="superscript"/>
        </w:rPr>
        <w:t>st</w:t>
      </w:r>
      <w:r w:rsidRPr="00CD55DA">
        <w:rPr>
          <w:rFonts w:ascii="Verdana" w:eastAsia="Aptos" w:hAnsi="Verdana" w:cs="Aptos"/>
          <w:b/>
          <w:bCs/>
          <w:color w:val="242424"/>
          <w:sz w:val="22"/>
          <w:szCs w:val="22"/>
        </w:rPr>
        <w:t> March 2026, or the latest 3-month period for which you have data? </w:t>
      </w:r>
    </w:p>
    <w:p w14:paraId="253E24F6" w14:textId="77777777" w:rsidR="00CD55DA" w:rsidRPr="00CD55DA" w:rsidRDefault="00CD55DA" w:rsidP="00CD55DA">
      <w:pPr>
        <w:shd w:val="clear" w:color="auto" w:fill="FFFFFF"/>
        <w:spacing w:before="0" w:after="0" w:line="240" w:lineRule="auto"/>
        <w:ind w:right="0"/>
        <w:rPr>
          <w:rFonts w:ascii="Verdana" w:eastAsia="Aptos" w:hAnsi="Verdana" w:cs="Aptos"/>
          <w:sz w:val="22"/>
          <w:szCs w:val="22"/>
        </w:rPr>
      </w:pPr>
      <w:r w:rsidRPr="00CD55DA">
        <w:rPr>
          <w:rFonts w:ascii="Verdana" w:eastAsia="Aptos" w:hAnsi="Verdana" w:cs="Aptos"/>
          <w:color w:val="242424"/>
          <w:sz w:val="22"/>
          <w:szCs w:val="22"/>
        </w:rPr>
        <w:t> </w:t>
      </w:r>
    </w:p>
    <w:tbl>
      <w:tblPr>
        <w:tblW w:w="0" w:type="auto"/>
        <w:jc w:val="center"/>
        <w:tblCellMar>
          <w:left w:w="0" w:type="dxa"/>
          <w:right w:w="0" w:type="dxa"/>
        </w:tblCellMar>
        <w:tblLook w:val="04A0" w:firstRow="1" w:lastRow="0" w:firstColumn="1" w:lastColumn="0" w:noHBand="0" w:noVBand="1"/>
      </w:tblPr>
      <w:tblGrid>
        <w:gridCol w:w="3111"/>
        <w:gridCol w:w="3544"/>
      </w:tblGrid>
      <w:tr w:rsidR="00CD55DA" w:rsidRPr="00CD55DA" w14:paraId="5B50EC96" w14:textId="77777777" w:rsidTr="00CD55DA">
        <w:trPr>
          <w:trHeight w:val="313"/>
          <w:jc w:val="center"/>
        </w:trPr>
        <w:tc>
          <w:tcPr>
            <w:tcW w:w="3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1CB7F3" w14:textId="41EB8F4E" w:rsidR="00CD55DA" w:rsidRPr="00CD55DA" w:rsidRDefault="00CD55DA" w:rsidP="00CD55DA">
            <w:pPr>
              <w:spacing w:before="0" w:after="0" w:line="240" w:lineRule="auto"/>
              <w:ind w:left="0" w:right="0"/>
              <w:jc w:val="center"/>
              <w:rPr>
                <w:rFonts w:ascii="Verdana" w:eastAsia="Aptos" w:hAnsi="Verdana" w:cs="Aptos"/>
                <w:b/>
                <w:bCs/>
                <w:sz w:val="22"/>
                <w:szCs w:val="22"/>
              </w:rPr>
            </w:pPr>
            <w:r w:rsidRPr="00CD55DA">
              <w:rPr>
                <w:rFonts w:ascii="Verdana" w:eastAsia="Aptos" w:hAnsi="Verdana" w:cs="Aptos"/>
                <w:b/>
                <w:bCs/>
                <w:color w:val="242424"/>
                <w:sz w:val="22"/>
                <w:szCs w:val="22"/>
              </w:rPr>
              <w:t>Drug Name</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C9C329" w14:textId="04E58A11" w:rsidR="00CD55DA" w:rsidRPr="00CD55DA" w:rsidRDefault="00CD55DA" w:rsidP="00CD55DA">
            <w:pPr>
              <w:spacing w:before="0" w:after="0" w:line="240" w:lineRule="auto"/>
              <w:ind w:left="0" w:right="0"/>
              <w:jc w:val="center"/>
              <w:rPr>
                <w:rFonts w:ascii="Verdana" w:eastAsia="Aptos" w:hAnsi="Verdana" w:cs="Aptos"/>
                <w:b/>
                <w:bCs/>
                <w:sz w:val="22"/>
                <w:szCs w:val="22"/>
              </w:rPr>
            </w:pPr>
            <w:r w:rsidRPr="00CD55DA">
              <w:rPr>
                <w:rFonts w:ascii="Verdana" w:eastAsia="Aptos" w:hAnsi="Verdana" w:cs="Aptos"/>
                <w:b/>
                <w:bCs/>
                <w:color w:val="242424"/>
                <w:sz w:val="22"/>
                <w:szCs w:val="22"/>
                <w:u w:val="single"/>
              </w:rPr>
              <w:t xml:space="preserve">Total </w:t>
            </w:r>
            <w:r w:rsidRPr="00CD55DA">
              <w:rPr>
                <w:rFonts w:ascii="Verdana" w:eastAsia="Aptos" w:hAnsi="Verdana" w:cs="Aptos"/>
                <w:b/>
                <w:bCs/>
                <w:color w:val="242424"/>
                <w:sz w:val="22"/>
                <w:szCs w:val="22"/>
              </w:rPr>
              <w:t xml:space="preserve">number of patients treated </w:t>
            </w:r>
            <w:r w:rsidRPr="00CD55DA">
              <w:rPr>
                <w:rFonts w:ascii="Verdana" w:eastAsia="Aptos" w:hAnsi="Verdana" w:cs="Aptos"/>
                <w:b/>
                <w:bCs/>
                <w:color w:val="242424"/>
                <w:sz w:val="22"/>
                <w:szCs w:val="22"/>
                <w:u w:val="single"/>
              </w:rPr>
              <w:t>regardless of diagnosis</w:t>
            </w:r>
          </w:p>
        </w:tc>
      </w:tr>
      <w:tr w:rsidR="00CD55DA" w:rsidRPr="00CD55DA" w14:paraId="2D9BD61E"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911786" w14:textId="74EE62C6"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Adalimumab</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405223" w14:textId="78503366"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842</w:t>
            </w:r>
          </w:p>
        </w:tc>
      </w:tr>
      <w:tr w:rsidR="00CD55DA" w:rsidRPr="00CD55DA" w14:paraId="42C596B7"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7208BA" w14:textId="37D0B86E" w:rsidR="00CD55DA" w:rsidRPr="00CD55DA" w:rsidRDefault="00CD55DA" w:rsidP="00CD55DA">
            <w:pPr>
              <w:spacing w:before="0" w:after="0" w:line="240" w:lineRule="auto"/>
              <w:ind w:left="0" w:right="0"/>
              <w:jc w:val="center"/>
              <w:rPr>
                <w:rFonts w:ascii="Verdana" w:eastAsia="Aptos" w:hAnsi="Verdana" w:cs="Aptos"/>
                <w:sz w:val="22"/>
                <w:szCs w:val="22"/>
              </w:rPr>
            </w:pPr>
            <w:proofErr w:type="spellStart"/>
            <w:r w:rsidRPr="00CD55DA">
              <w:rPr>
                <w:rFonts w:ascii="Verdana" w:eastAsia="Aptos" w:hAnsi="Verdana" w:cs="Aptos"/>
                <w:color w:val="242424"/>
                <w:sz w:val="22"/>
                <w:szCs w:val="22"/>
              </w:rPr>
              <w:t>Etrasimod</w:t>
            </w:r>
            <w:proofErr w:type="spellEnd"/>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C59A85" w14:textId="5D402ED9"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CD55DA" w:rsidRPr="00CD55DA" w14:paraId="5470EE79"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33BF60" w14:textId="02522157" w:rsidR="00CD55DA" w:rsidRPr="00CD55DA" w:rsidRDefault="00CD55DA" w:rsidP="00CD55DA">
            <w:pPr>
              <w:spacing w:before="0" w:after="0" w:line="240" w:lineRule="auto"/>
              <w:ind w:left="0" w:right="0"/>
              <w:jc w:val="center"/>
              <w:rPr>
                <w:rFonts w:ascii="Verdana" w:eastAsia="Aptos" w:hAnsi="Verdana" w:cs="Aptos"/>
                <w:sz w:val="22"/>
                <w:szCs w:val="22"/>
              </w:rPr>
            </w:pPr>
            <w:proofErr w:type="spellStart"/>
            <w:r w:rsidRPr="00CD55DA">
              <w:rPr>
                <w:rFonts w:ascii="Verdana" w:eastAsia="Aptos" w:hAnsi="Verdana" w:cs="Aptos"/>
                <w:color w:val="242424"/>
                <w:sz w:val="22"/>
                <w:szCs w:val="22"/>
              </w:rPr>
              <w:t>Filgotinib</w:t>
            </w:r>
            <w:proofErr w:type="spellEnd"/>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419800" w14:textId="23D5A64D"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7</w:t>
            </w:r>
          </w:p>
        </w:tc>
      </w:tr>
      <w:tr w:rsidR="00CD55DA" w:rsidRPr="00CD55DA" w14:paraId="05D3AD19"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7973D3" w14:textId="5659AB72"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Golimumab</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5D0D4A" w14:textId="49130C3B"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19</w:t>
            </w:r>
          </w:p>
        </w:tc>
      </w:tr>
      <w:tr w:rsidR="00CD55DA" w:rsidRPr="00CD55DA" w14:paraId="73CD2D56"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A44A10" w14:textId="7AC908C6" w:rsidR="00CD55DA" w:rsidRPr="00CD55DA" w:rsidRDefault="00CD55DA" w:rsidP="00CD55DA">
            <w:pPr>
              <w:spacing w:before="0" w:after="0" w:line="240" w:lineRule="auto"/>
              <w:ind w:left="0" w:right="0"/>
              <w:jc w:val="center"/>
              <w:rPr>
                <w:rFonts w:ascii="Verdana" w:eastAsia="Aptos" w:hAnsi="Verdana" w:cs="Aptos"/>
                <w:sz w:val="22"/>
                <w:szCs w:val="22"/>
              </w:rPr>
            </w:pPr>
            <w:proofErr w:type="spellStart"/>
            <w:r w:rsidRPr="00CD55DA">
              <w:rPr>
                <w:rFonts w:ascii="Verdana" w:eastAsia="Aptos" w:hAnsi="Verdana" w:cs="Aptos"/>
                <w:color w:val="242424"/>
                <w:sz w:val="22"/>
                <w:szCs w:val="22"/>
              </w:rPr>
              <w:t>Guselkumab</w:t>
            </w:r>
            <w:proofErr w:type="spellEnd"/>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BA0135" w14:textId="0D628FDD"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11</w:t>
            </w:r>
          </w:p>
        </w:tc>
      </w:tr>
      <w:tr w:rsidR="00CD55DA" w:rsidRPr="00CD55DA" w14:paraId="7327B242"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512957" w14:textId="1935D58C"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Infliximab (Biosimilars)</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ABB410" w14:textId="414E218B"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25</w:t>
            </w:r>
          </w:p>
        </w:tc>
      </w:tr>
      <w:tr w:rsidR="00CD55DA" w:rsidRPr="00CD55DA" w14:paraId="4796DD46"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EE961F" w14:textId="6D69A87C"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Infliximab (Remicade)</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01FEBF" w14:textId="735ABD4F" w:rsidR="00CD55DA" w:rsidRPr="00CD55DA" w:rsidRDefault="002931CC" w:rsidP="00CD55DA">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r>
      <w:tr w:rsidR="00CD55DA" w:rsidRPr="00CD55DA" w14:paraId="00DBE90C"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B391E3" w14:textId="6600D98D" w:rsidR="00CD55DA" w:rsidRPr="00CD55DA" w:rsidRDefault="00CD55DA" w:rsidP="00CD55DA">
            <w:pPr>
              <w:spacing w:before="0" w:after="0" w:line="240" w:lineRule="auto"/>
              <w:ind w:left="0" w:right="0"/>
              <w:jc w:val="center"/>
              <w:rPr>
                <w:rFonts w:ascii="Verdana" w:eastAsia="Aptos" w:hAnsi="Verdana" w:cs="Aptos"/>
                <w:sz w:val="22"/>
                <w:szCs w:val="22"/>
              </w:rPr>
            </w:pPr>
            <w:proofErr w:type="spellStart"/>
            <w:r w:rsidRPr="00CD55DA">
              <w:rPr>
                <w:rFonts w:ascii="Verdana" w:eastAsia="Aptos" w:hAnsi="Verdana" w:cs="Aptos"/>
                <w:color w:val="242424"/>
                <w:sz w:val="22"/>
                <w:szCs w:val="22"/>
              </w:rPr>
              <w:t>Mirikizumab</w:t>
            </w:r>
            <w:proofErr w:type="spellEnd"/>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F06191" w14:textId="49A6DC93"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21</w:t>
            </w:r>
          </w:p>
        </w:tc>
      </w:tr>
      <w:tr w:rsidR="00CD55DA" w:rsidRPr="00CD55DA" w14:paraId="3FFEDAC8"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883506" w14:textId="2168D1E4"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Ozanimod</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66DB7A" w14:textId="4D48CD2D"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CD55DA" w:rsidRPr="00CD55DA" w14:paraId="0EDB60E1"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1C0BD7" w14:textId="7CF41DC5"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Risankizumab</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FF0122" w14:textId="3C271A62"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77</w:t>
            </w:r>
          </w:p>
        </w:tc>
      </w:tr>
      <w:tr w:rsidR="00CD55DA" w:rsidRPr="00CD55DA" w14:paraId="1210FF6A"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203DF4" w14:textId="432BF958"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Tofacitinib</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F5858C" w14:textId="09097359"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9</w:t>
            </w:r>
          </w:p>
        </w:tc>
      </w:tr>
      <w:tr w:rsidR="00CD55DA" w:rsidRPr="00CD55DA" w14:paraId="772BB87B"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2337C9" w14:textId="4A9AD0A8"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Upadacitinib</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1FEF4A" w14:textId="3043A722"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303</w:t>
            </w:r>
          </w:p>
        </w:tc>
      </w:tr>
      <w:tr w:rsidR="00CD55DA" w:rsidRPr="00CD55DA" w14:paraId="69B497CC" w14:textId="77777777" w:rsidTr="00CD55DA">
        <w:trPr>
          <w:trHeight w:val="313"/>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513547" w14:textId="2E6F7E9F"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Ustekinumab</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75C287" w14:textId="0659673E"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214</w:t>
            </w:r>
          </w:p>
        </w:tc>
      </w:tr>
      <w:tr w:rsidR="00CD55DA" w:rsidRPr="00CD55DA" w14:paraId="5B13DE24" w14:textId="77777777" w:rsidTr="00CD55DA">
        <w:trPr>
          <w:trHeight w:val="298"/>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305662" w14:textId="2EDA61F5"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Vedolizumab</w:t>
            </w:r>
          </w:p>
        </w:tc>
        <w:tc>
          <w:tcPr>
            <w:tcW w:w="3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6ECF4E" w14:textId="0AECC2D5"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176</w:t>
            </w:r>
          </w:p>
        </w:tc>
      </w:tr>
    </w:tbl>
    <w:p w14:paraId="243E001E" w14:textId="77777777" w:rsidR="00CD55DA" w:rsidRPr="00CD55DA" w:rsidRDefault="00CD55DA" w:rsidP="00CD55DA">
      <w:pPr>
        <w:shd w:val="clear" w:color="auto" w:fill="FFFFFF"/>
        <w:spacing w:before="0" w:after="0" w:line="240" w:lineRule="auto"/>
        <w:ind w:right="0"/>
        <w:rPr>
          <w:rFonts w:ascii="Verdana" w:eastAsia="Aptos" w:hAnsi="Verdana" w:cs="Aptos"/>
          <w:sz w:val="22"/>
          <w:szCs w:val="22"/>
        </w:rPr>
      </w:pPr>
      <w:r w:rsidRPr="00CD55DA">
        <w:rPr>
          <w:rFonts w:ascii="Verdana" w:eastAsia="Aptos" w:hAnsi="Verdana" w:cs="Aptos"/>
          <w:color w:val="242424"/>
          <w:sz w:val="22"/>
          <w:szCs w:val="22"/>
        </w:rPr>
        <w:t> </w:t>
      </w:r>
    </w:p>
    <w:p w14:paraId="79974E18" w14:textId="43B0E6D8" w:rsidR="00CD55DA" w:rsidRPr="00CD55DA" w:rsidRDefault="00CD55DA" w:rsidP="00CD55DA">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CD55DA">
        <w:rPr>
          <w:rFonts w:ascii="Verdana" w:eastAsia="Aptos" w:hAnsi="Verdana" w:cs="Aptos"/>
          <w:b/>
          <w:bCs/>
          <w:color w:val="242424"/>
          <w:sz w:val="22"/>
          <w:szCs w:val="22"/>
        </w:rPr>
        <w:t>How many patients were treated by the Gastroenterology Department or Clinic with the following drugs between 1</w:t>
      </w:r>
      <w:r w:rsidRPr="00CD55DA">
        <w:rPr>
          <w:rFonts w:ascii="Verdana" w:eastAsia="Aptos" w:hAnsi="Verdana" w:cs="Aptos"/>
          <w:b/>
          <w:bCs/>
          <w:color w:val="242424"/>
          <w:sz w:val="22"/>
          <w:szCs w:val="22"/>
          <w:vertAlign w:val="superscript"/>
        </w:rPr>
        <w:t>st</w:t>
      </w:r>
      <w:r w:rsidRPr="00CD55DA">
        <w:rPr>
          <w:rFonts w:ascii="Verdana" w:eastAsia="Aptos" w:hAnsi="Verdana" w:cs="Aptos"/>
          <w:b/>
          <w:bCs/>
          <w:color w:val="242424"/>
          <w:sz w:val="22"/>
          <w:szCs w:val="22"/>
        </w:rPr>
        <w:t> Jan 2026 and 31</w:t>
      </w:r>
      <w:r w:rsidRPr="00CD55DA">
        <w:rPr>
          <w:rFonts w:ascii="Verdana" w:eastAsia="Aptos" w:hAnsi="Verdana" w:cs="Aptos"/>
          <w:b/>
          <w:bCs/>
          <w:color w:val="242424"/>
          <w:sz w:val="22"/>
          <w:szCs w:val="22"/>
          <w:vertAlign w:val="superscript"/>
        </w:rPr>
        <w:t>st</w:t>
      </w:r>
      <w:r w:rsidRPr="00CD55DA">
        <w:rPr>
          <w:rFonts w:ascii="Verdana" w:eastAsia="Aptos" w:hAnsi="Verdana" w:cs="Aptos"/>
          <w:b/>
          <w:bCs/>
          <w:color w:val="242424"/>
          <w:sz w:val="22"/>
          <w:szCs w:val="22"/>
        </w:rPr>
        <w:t> March 2026, or the latest 3-month period for which you have data? </w:t>
      </w:r>
    </w:p>
    <w:p w14:paraId="3C9BEEB2" w14:textId="77777777" w:rsidR="00CD55DA" w:rsidRPr="00CD55DA" w:rsidRDefault="00CD55DA" w:rsidP="00CD55DA">
      <w:pPr>
        <w:shd w:val="clear" w:color="auto" w:fill="FFFFFF"/>
        <w:spacing w:before="0" w:after="0" w:line="240" w:lineRule="auto"/>
        <w:ind w:right="0"/>
        <w:rPr>
          <w:rFonts w:ascii="Verdana" w:eastAsia="Aptos" w:hAnsi="Verdana" w:cs="Aptos"/>
          <w:sz w:val="22"/>
          <w:szCs w:val="22"/>
        </w:rPr>
      </w:pPr>
      <w:r w:rsidRPr="00CD55DA">
        <w:rPr>
          <w:rFonts w:ascii="Verdana" w:eastAsia="Aptos" w:hAnsi="Verdana" w:cs="Aptos"/>
          <w:color w:val="242424"/>
          <w:sz w:val="22"/>
          <w:szCs w:val="22"/>
        </w:rPr>
        <w:t> </w:t>
      </w:r>
    </w:p>
    <w:tbl>
      <w:tblPr>
        <w:tblW w:w="0" w:type="auto"/>
        <w:jc w:val="center"/>
        <w:tblCellMar>
          <w:left w:w="0" w:type="dxa"/>
          <w:right w:w="0" w:type="dxa"/>
        </w:tblCellMar>
        <w:tblLook w:val="04A0" w:firstRow="1" w:lastRow="0" w:firstColumn="1" w:lastColumn="0" w:noHBand="0" w:noVBand="1"/>
      </w:tblPr>
      <w:tblGrid>
        <w:gridCol w:w="3111"/>
        <w:gridCol w:w="3967"/>
      </w:tblGrid>
      <w:tr w:rsidR="00CD55DA" w:rsidRPr="00CD55DA" w14:paraId="4A80559A" w14:textId="77777777" w:rsidTr="00CD55DA">
        <w:trPr>
          <w:trHeight w:val="316"/>
          <w:jc w:val="center"/>
        </w:trPr>
        <w:tc>
          <w:tcPr>
            <w:tcW w:w="3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2105CB" w14:textId="77777777" w:rsidR="00CD55DA" w:rsidRPr="00CD55DA" w:rsidRDefault="00CD55DA" w:rsidP="00CD55DA">
            <w:pPr>
              <w:spacing w:before="0" w:after="0" w:line="240" w:lineRule="auto"/>
              <w:ind w:left="0" w:right="0"/>
              <w:jc w:val="center"/>
              <w:rPr>
                <w:rFonts w:ascii="Verdana" w:eastAsia="Aptos" w:hAnsi="Verdana" w:cs="Aptos"/>
                <w:b/>
                <w:bCs/>
                <w:sz w:val="22"/>
                <w:szCs w:val="22"/>
              </w:rPr>
            </w:pPr>
            <w:r w:rsidRPr="00CD55DA">
              <w:rPr>
                <w:rFonts w:ascii="Verdana" w:eastAsia="Aptos" w:hAnsi="Verdana" w:cs="Aptos"/>
                <w:b/>
                <w:bCs/>
                <w:color w:val="242424"/>
                <w:sz w:val="22"/>
                <w:szCs w:val="22"/>
              </w:rPr>
              <w:t>Drug Name</w:t>
            </w:r>
          </w:p>
        </w:tc>
        <w:tc>
          <w:tcPr>
            <w:tcW w:w="39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E82280" w14:textId="52826BA5" w:rsidR="00CD55DA" w:rsidRPr="00CD55DA" w:rsidRDefault="00CD55DA" w:rsidP="00CD55DA">
            <w:pPr>
              <w:spacing w:before="0" w:after="0" w:line="240" w:lineRule="auto"/>
              <w:ind w:left="0" w:right="0"/>
              <w:jc w:val="center"/>
              <w:rPr>
                <w:rFonts w:ascii="Verdana" w:eastAsia="Aptos" w:hAnsi="Verdana" w:cs="Aptos"/>
                <w:b/>
                <w:bCs/>
                <w:sz w:val="22"/>
                <w:szCs w:val="22"/>
              </w:rPr>
            </w:pPr>
            <w:r w:rsidRPr="00CD55DA">
              <w:rPr>
                <w:rFonts w:ascii="Verdana" w:eastAsia="Aptos" w:hAnsi="Verdana" w:cs="Aptos"/>
                <w:b/>
                <w:bCs/>
                <w:color w:val="242424"/>
                <w:sz w:val="22"/>
                <w:szCs w:val="22"/>
              </w:rPr>
              <w:t xml:space="preserve">Number of patients treated by the </w:t>
            </w:r>
            <w:r w:rsidRPr="00CD55DA">
              <w:rPr>
                <w:rFonts w:ascii="Verdana" w:eastAsia="Aptos" w:hAnsi="Verdana" w:cs="Aptos"/>
                <w:b/>
                <w:bCs/>
                <w:color w:val="242424"/>
                <w:sz w:val="22"/>
                <w:szCs w:val="22"/>
                <w:u w:val="single"/>
              </w:rPr>
              <w:t>Gastroenterology Department</w:t>
            </w:r>
          </w:p>
        </w:tc>
      </w:tr>
      <w:tr w:rsidR="00CD55DA" w:rsidRPr="00CD55DA" w14:paraId="088ADCD5"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60CB43" w14:textId="706879BF"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Adalimumab</w:t>
            </w:r>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62ACC4" w14:textId="7313884C"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120</w:t>
            </w:r>
          </w:p>
        </w:tc>
      </w:tr>
      <w:tr w:rsidR="00CD55DA" w:rsidRPr="00CD55DA" w14:paraId="4E3B8C44"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469425" w14:textId="4F60CBD0" w:rsidR="00CD55DA" w:rsidRPr="00CD55DA" w:rsidRDefault="00CD55DA" w:rsidP="00CD55DA">
            <w:pPr>
              <w:spacing w:before="0" w:after="0" w:line="240" w:lineRule="auto"/>
              <w:ind w:left="0" w:right="0"/>
              <w:jc w:val="center"/>
              <w:rPr>
                <w:rFonts w:ascii="Verdana" w:eastAsia="Aptos" w:hAnsi="Verdana" w:cs="Aptos"/>
                <w:sz w:val="22"/>
                <w:szCs w:val="22"/>
              </w:rPr>
            </w:pPr>
            <w:proofErr w:type="spellStart"/>
            <w:r w:rsidRPr="00CD55DA">
              <w:rPr>
                <w:rFonts w:ascii="Verdana" w:eastAsia="Aptos" w:hAnsi="Verdana" w:cs="Aptos"/>
                <w:color w:val="242424"/>
                <w:sz w:val="22"/>
                <w:szCs w:val="22"/>
              </w:rPr>
              <w:t>Etrasimod</w:t>
            </w:r>
            <w:proofErr w:type="spellEnd"/>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AE3531" w14:textId="4F77BC4F"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CD55DA" w:rsidRPr="00CD55DA" w14:paraId="524C280A"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80E318" w14:textId="3F80030F" w:rsidR="00CD55DA" w:rsidRPr="00CD55DA" w:rsidRDefault="00CD55DA" w:rsidP="00CD55DA">
            <w:pPr>
              <w:spacing w:before="0" w:after="0" w:line="240" w:lineRule="auto"/>
              <w:ind w:left="0" w:right="0"/>
              <w:jc w:val="center"/>
              <w:rPr>
                <w:rFonts w:ascii="Verdana" w:eastAsia="Aptos" w:hAnsi="Verdana" w:cs="Aptos"/>
                <w:sz w:val="22"/>
                <w:szCs w:val="22"/>
              </w:rPr>
            </w:pPr>
            <w:proofErr w:type="spellStart"/>
            <w:r w:rsidRPr="00CD55DA">
              <w:rPr>
                <w:rFonts w:ascii="Verdana" w:eastAsia="Aptos" w:hAnsi="Verdana" w:cs="Aptos"/>
                <w:color w:val="242424"/>
                <w:sz w:val="22"/>
                <w:szCs w:val="22"/>
              </w:rPr>
              <w:lastRenderedPageBreak/>
              <w:t>Filgotinib</w:t>
            </w:r>
            <w:proofErr w:type="spellEnd"/>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94FA1E" w14:textId="2D02208E"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CD55DA" w:rsidRPr="00CD55DA" w14:paraId="121971FF"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A8EAFD" w14:textId="45A7B3B7"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Golimumab</w:t>
            </w:r>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BC034" w14:textId="4DA63BF0"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2931CC" w:rsidRPr="00CD55DA" w14:paraId="1942BF4B"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36F4B6" w14:textId="7D563276" w:rsidR="002931CC" w:rsidRPr="00CD55DA" w:rsidRDefault="002931CC" w:rsidP="002931CC">
            <w:pPr>
              <w:spacing w:before="0" w:after="0" w:line="240" w:lineRule="auto"/>
              <w:ind w:left="0" w:right="0"/>
              <w:jc w:val="center"/>
              <w:rPr>
                <w:rFonts w:ascii="Verdana" w:eastAsia="Aptos" w:hAnsi="Verdana" w:cs="Aptos"/>
                <w:sz w:val="22"/>
                <w:szCs w:val="22"/>
              </w:rPr>
            </w:pPr>
            <w:proofErr w:type="spellStart"/>
            <w:r w:rsidRPr="00CD55DA">
              <w:rPr>
                <w:rFonts w:ascii="Verdana" w:eastAsia="Aptos" w:hAnsi="Verdana" w:cs="Aptos"/>
                <w:color w:val="242424"/>
                <w:sz w:val="22"/>
                <w:szCs w:val="22"/>
              </w:rPr>
              <w:t>Guselkumab</w:t>
            </w:r>
            <w:proofErr w:type="spellEnd"/>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56E958" w14:textId="531F196A" w:rsidR="002931CC" w:rsidRPr="00CD55DA" w:rsidRDefault="002931CC" w:rsidP="002931CC">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r>
      <w:tr w:rsidR="002931CC" w:rsidRPr="00CD55DA" w14:paraId="0B3E4A41"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B1706C" w14:textId="5C421F3C"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Infliximab (Biosimilars)</w:t>
            </w:r>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32A059" w14:textId="6FB51EFB"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23</w:t>
            </w:r>
          </w:p>
        </w:tc>
      </w:tr>
      <w:tr w:rsidR="002931CC" w:rsidRPr="00CD55DA" w14:paraId="5CBE6C97"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B363DF" w14:textId="12726964"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Infliximab (Remicade)</w:t>
            </w:r>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0B4E0F" w14:textId="4A41CB83"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2931CC" w:rsidRPr="00CD55DA" w14:paraId="2819F0BF"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58C037" w14:textId="5929448B" w:rsidR="002931CC" w:rsidRPr="00CD55DA" w:rsidRDefault="002931CC" w:rsidP="002931CC">
            <w:pPr>
              <w:spacing w:before="0" w:after="0" w:line="240" w:lineRule="auto"/>
              <w:ind w:left="0" w:right="0"/>
              <w:jc w:val="center"/>
              <w:rPr>
                <w:rFonts w:ascii="Verdana" w:eastAsia="Aptos" w:hAnsi="Verdana" w:cs="Aptos"/>
                <w:sz w:val="22"/>
                <w:szCs w:val="22"/>
              </w:rPr>
            </w:pPr>
            <w:proofErr w:type="spellStart"/>
            <w:r w:rsidRPr="00CD55DA">
              <w:rPr>
                <w:rFonts w:ascii="Verdana" w:eastAsia="Aptos" w:hAnsi="Verdana" w:cs="Aptos"/>
                <w:color w:val="242424"/>
                <w:sz w:val="22"/>
                <w:szCs w:val="22"/>
              </w:rPr>
              <w:t>Mirikizumab</w:t>
            </w:r>
            <w:proofErr w:type="spellEnd"/>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D2ABEA" w14:textId="1F376E2D"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19</w:t>
            </w:r>
          </w:p>
        </w:tc>
      </w:tr>
      <w:tr w:rsidR="002931CC" w:rsidRPr="00CD55DA" w14:paraId="6F5F00E9"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35A6D5" w14:textId="2C8A7A7B"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Ozanimod</w:t>
            </w:r>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4DEBE1" w14:textId="57899B1F"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2931CC" w:rsidRPr="00CD55DA" w14:paraId="37F3DAB2"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B2D33F" w14:textId="5510D751"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Risankizumab</w:t>
            </w:r>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5EE13E" w14:textId="02211D3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31</w:t>
            </w:r>
          </w:p>
        </w:tc>
      </w:tr>
      <w:tr w:rsidR="002931CC" w:rsidRPr="00CD55DA" w14:paraId="6C20685E"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19A9F8" w14:textId="4B6A71D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Tofacitinib</w:t>
            </w:r>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9A579F" w14:textId="4D9E1B0D"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2931CC" w:rsidRPr="00CD55DA" w14:paraId="1F231658"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50D6DC" w14:textId="45809950"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Upadacitinib</w:t>
            </w:r>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4F815F" w14:textId="718678DD"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57</w:t>
            </w:r>
          </w:p>
        </w:tc>
      </w:tr>
      <w:tr w:rsidR="002931CC" w:rsidRPr="00CD55DA" w14:paraId="0F5E9B0E"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1CF8F9" w14:textId="4ED7983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Ustekinumab</w:t>
            </w:r>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883B7B" w14:textId="3FF75F68"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132</w:t>
            </w:r>
          </w:p>
        </w:tc>
      </w:tr>
      <w:tr w:rsidR="002931CC" w:rsidRPr="00CD55DA" w14:paraId="4892742A" w14:textId="77777777" w:rsidTr="00CD55DA">
        <w:trPr>
          <w:trHeight w:val="316"/>
          <w:jc w:val="center"/>
        </w:trPr>
        <w:tc>
          <w:tcPr>
            <w:tcW w:w="31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6F127F" w14:textId="1013E210"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Vedolizumab</w:t>
            </w:r>
          </w:p>
        </w:tc>
        <w:tc>
          <w:tcPr>
            <w:tcW w:w="3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2564A2" w14:textId="65D44C03"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141</w:t>
            </w:r>
          </w:p>
        </w:tc>
      </w:tr>
    </w:tbl>
    <w:p w14:paraId="357F5CE1" w14:textId="77777777" w:rsidR="00CD55DA" w:rsidRPr="00CD55DA" w:rsidRDefault="00CD55DA" w:rsidP="00CD55DA">
      <w:pPr>
        <w:shd w:val="clear" w:color="auto" w:fill="FFFFFF"/>
        <w:spacing w:before="0" w:after="0" w:line="240" w:lineRule="auto"/>
        <w:ind w:right="0"/>
        <w:rPr>
          <w:rFonts w:ascii="Verdana" w:eastAsia="Aptos" w:hAnsi="Verdana" w:cs="Aptos"/>
          <w:sz w:val="22"/>
          <w:szCs w:val="22"/>
        </w:rPr>
      </w:pPr>
      <w:r w:rsidRPr="00CD55DA">
        <w:rPr>
          <w:rFonts w:ascii="Verdana" w:eastAsia="Aptos" w:hAnsi="Verdana" w:cs="Aptos"/>
          <w:color w:val="242424"/>
          <w:sz w:val="22"/>
          <w:szCs w:val="22"/>
        </w:rPr>
        <w:t> </w:t>
      </w:r>
    </w:p>
    <w:p w14:paraId="721AF39C" w14:textId="293827D1" w:rsidR="00CD55DA" w:rsidRPr="00CD55DA" w:rsidRDefault="00CD55DA" w:rsidP="00CD55DA">
      <w:pPr>
        <w:pStyle w:val="ListParagraph"/>
        <w:numPr>
          <w:ilvl w:val="0"/>
          <w:numId w:val="20"/>
        </w:numPr>
        <w:shd w:val="clear" w:color="auto" w:fill="FFFFFF"/>
        <w:spacing w:before="0" w:after="0" w:line="240" w:lineRule="auto"/>
        <w:ind w:right="0"/>
        <w:rPr>
          <w:rFonts w:ascii="Verdana" w:eastAsia="Aptos" w:hAnsi="Verdana" w:cs="Aptos"/>
          <w:b/>
          <w:bCs/>
          <w:sz w:val="22"/>
          <w:szCs w:val="22"/>
        </w:rPr>
      </w:pPr>
      <w:r w:rsidRPr="00CD55DA">
        <w:rPr>
          <w:rFonts w:ascii="Verdana" w:eastAsia="Aptos" w:hAnsi="Verdana" w:cs="Aptos"/>
          <w:b/>
          <w:bCs/>
          <w:color w:val="242424"/>
          <w:sz w:val="22"/>
          <w:szCs w:val="22"/>
        </w:rPr>
        <w:t>How many patients with Crohn’s Disease or Ulcerative Colitis, in total regardless of department / clinic, were treated with the following drugs between 1</w:t>
      </w:r>
      <w:r w:rsidRPr="00CD55DA">
        <w:rPr>
          <w:rFonts w:ascii="Verdana" w:eastAsia="Aptos" w:hAnsi="Verdana" w:cs="Aptos"/>
          <w:b/>
          <w:bCs/>
          <w:color w:val="242424"/>
          <w:sz w:val="22"/>
          <w:szCs w:val="22"/>
          <w:vertAlign w:val="superscript"/>
        </w:rPr>
        <w:t>st</w:t>
      </w:r>
      <w:r w:rsidRPr="00CD55DA">
        <w:rPr>
          <w:rFonts w:ascii="Verdana" w:eastAsia="Aptos" w:hAnsi="Verdana" w:cs="Aptos"/>
          <w:b/>
          <w:bCs/>
          <w:color w:val="242424"/>
          <w:sz w:val="22"/>
          <w:szCs w:val="22"/>
        </w:rPr>
        <w:t> Jan 2026 and 31</w:t>
      </w:r>
      <w:r w:rsidRPr="00CD55DA">
        <w:rPr>
          <w:rFonts w:ascii="Verdana" w:eastAsia="Aptos" w:hAnsi="Verdana" w:cs="Aptos"/>
          <w:b/>
          <w:bCs/>
          <w:color w:val="242424"/>
          <w:sz w:val="22"/>
          <w:szCs w:val="22"/>
          <w:vertAlign w:val="superscript"/>
        </w:rPr>
        <w:t>st</w:t>
      </w:r>
      <w:r w:rsidRPr="00CD55DA">
        <w:rPr>
          <w:rFonts w:ascii="Verdana" w:eastAsia="Aptos" w:hAnsi="Verdana" w:cs="Aptos"/>
          <w:b/>
          <w:bCs/>
          <w:color w:val="242424"/>
          <w:sz w:val="22"/>
          <w:szCs w:val="22"/>
        </w:rPr>
        <w:t xml:space="preserve"> March 2026, or the latest 3-month period for which you have data?  </w:t>
      </w:r>
      <w:r w:rsidRPr="00CD55DA">
        <w:rPr>
          <w:rFonts w:ascii="Verdana" w:eastAsia="Aptos" w:hAnsi="Verdana" w:cs="Aptos"/>
          <w:b/>
          <w:bCs/>
          <w:color w:val="242424"/>
          <w:sz w:val="22"/>
          <w:szCs w:val="22"/>
        </w:rPr>
        <w:br/>
      </w:r>
      <w:r w:rsidRPr="00CD55DA">
        <w:rPr>
          <w:rFonts w:ascii="Verdana" w:eastAsia="Aptos" w:hAnsi="Verdana" w:cs="Aptos"/>
          <w:color w:val="242424"/>
          <w:sz w:val="22"/>
          <w:szCs w:val="22"/>
        </w:rPr>
        <w:t>Please note that this information relates to medications dispensed by Homecare only.</w:t>
      </w:r>
    </w:p>
    <w:p w14:paraId="0F0099A4" w14:textId="77777777" w:rsidR="00CD55DA" w:rsidRPr="00CD55DA" w:rsidRDefault="00CD55DA" w:rsidP="00CD55DA">
      <w:pPr>
        <w:shd w:val="clear" w:color="auto" w:fill="FFFFFF"/>
        <w:spacing w:before="0" w:after="0" w:line="240" w:lineRule="auto"/>
        <w:ind w:right="0"/>
        <w:rPr>
          <w:rFonts w:ascii="Verdana" w:eastAsia="Times New Roman" w:hAnsi="Verdana" w:cs="Aptos"/>
          <w:color w:val="242424"/>
          <w:sz w:val="22"/>
          <w:szCs w:val="22"/>
        </w:rPr>
      </w:pPr>
    </w:p>
    <w:tbl>
      <w:tblPr>
        <w:tblW w:w="0" w:type="auto"/>
        <w:jc w:val="center"/>
        <w:tblCellMar>
          <w:left w:w="0" w:type="dxa"/>
          <w:right w:w="0" w:type="dxa"/>
        </w:tblCellMar>
        <w:tblLook w:val="04A0" w:firstRow="1" w:lastRow="0" w:firstColumn="1" w:lastColumn="0" w:noHBand="0" w:noVBand="1"/>
      </w:tblPr>
      <w:tblGrid>
        <w:gridCol w:w="3100"/>
        <w:gridCol w:w="2440"/>
        <w:gridCol w:w="2360"/>
      </w:tblGrid>
      <w:tr w:rsidR="00CD55DA" w:rsidRPr="00CD55DA" w14:paraId="2754F4AB" w14:textId="77777777" w:rsidTr="00CD55DA">
        <w:trPr>
          <w:trHeight w:val="300"/>
          <w:jc w:val="center"/>
        </w:trPr>
        <w:tc>
          <w:tcPr>
            <w:tcW w:w="310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12E6B2" w14:textId="636F7471" w:rsidR="00CD55DA" w:rsidRPr="00CD55DA" w:rsidRDefault="00CD55DA" w:rsidP="00CD55DA">
            <w:pPr>
              <w:spacing w:before="0" w:after="0" w:line="240" w:lineRule="auto"/>
              <w:ind w:left="0" w:right="0"/>
              <w:jc w:val="center"/>
              <w:rPr>
                <w:rFonts w:ascii="Verdana" w:eastAsia="Aptos" w:hAnsi="Verdana" w:cs="Aptos"/>
                <w:b/>
                <w:bCs/>
                <w:sz w:val="22"/>
                <w:szCs w:val="22"/>
              </w:rPr>
            </w:pPr>
            <w:r w:rsidRPr="00CD55DA">
              <w:rPr>
                <w:rFonts w:ascii="Verdana" w:eastAsia="Aptos" w:hAnsi="Verdana" w:cs="Aptos"/>
                <w:b/>
                <w:bCs/>
                <w:color w:val="242424"/>
                <w:sz w:val="22"/>
                <w:szCs w:val="22"/>
              </w:rPr>
              <w:t>Drug Name</w:t>
            </w:r>
          </w:p>
        </w:tc>
        <w:tc>
          <w:tcPr>
            <w:tcW w:w="2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290464" w14:textId="45D2F0F0" w:rsidR="00CD55DA" w:rsidRPr="00CD55DA" w:rsidRDefault="00CD55DA" w:rsidP="00CD55DA">
            <w:pPr>
              <w:spacing w:before="0" w:after="0" w:line="240" w:lineRule="auto"/>
              <w:ind w:left="0" w:right="0"/>
              <w:jc w:val="center"/>
              <w:rPr>
                <w:rFonts w:ascii="Verdana" w:eastAsia="Aptos" w:hAnsi="Verdana" w:cs="Aptos"/>
                <w:b/>
                <w:bCs/>
                <w:sz w:val="22"/>
                <w:szCs w:val="22"/>
              </w:rPr>
            </w:pPr>
            <w:r w:rsidRPr="00CD55DA">
              <w:rPr>
                <w:rFonts w:ascii="Verdana" w:eastAsia="Aptos" w:hAnsi="Verdana" w:cs="Aptos"/>
                <w:b/>
                <w:bCs/>
                <w:color w:val="242424"/>
                <w:sz w:val="22"/>
                <w:szCs w:val="22"/>
              </w:rPr>
              <w:t>Number patients with</w:t>
            </w:r>
          </w:p>
        </w:tc>
        <w:tc>
          <w:tcPr>
            <w:tcW w:w="23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9A6656" w14:textId="4871F184" w:rsidR="00CD55DA" w:rsidRPr="00CD55DA" w:rsidRDefault="00CD55DA" w:rsidP="00CD55DA">
            <w:pPr>
              <w:spacing w:before="0" w:after="0" w:line="240" w:lineRule="auto"/>
              <w:ind w:left="0" w:right="0"/>
              <w:jc w:val="center"/>
              <w:rPr>
                <w:rFonts w:ascii="Verdana" w:eastAsia="Aptos" w:hAnsi="Verdana" w:cs="Aptos"/>
                <w:b/>
                <w:bCs/>
                <w:sz w:val="22"/>
                <w:szCs w:val="22"/>
              </w:rPr>
            </w:pPr>
            <w:r w:rsidRPr="00CD55DA">
              <w:rPr>
                <w:rFonts w:ascii="Verdana" w:eastAsia="Aptos" w:hAnsi="Verdana" w:cs="Aptos"/>
                <w:b/>
                <w:bCs/>
                <w:color w:val="242424"/>
                <w:sz w:val="22"/>
                <w:szCs w:val="22"/>
              </w:rPr>
              <w:t>Number patients with</w:t>
            </w:r>
          </w:p>
        </w:tc>
      </w:tr>
      <w:tr w:rsidR="00CD55DA" w:rsidRPr="00CD55DA" w14:paraId="24AF2382" w14:textId="77777777" w:rsidTr="00CD55DA">
        <w:trPr>
          <w:trHeight w:val="31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13B0EAE" w14:textId="77777777" w:rsidR="00CD55DA" w:rsidRPr="00CD55DA" w:rsidRDefault="00CD55DA" w:rsidP="00CD55DA">
            <w:pPr>
              <w:spacing w:before="0" w:after="0" w:line="240" w:lineRule="auto"/>
              <w:ind w:left="0" w:right="0"/>
              <w:jc w:val="center"/>
              <w:rPr>
                <w:rFonts w:ascii="Verdana" w:eastAsia="Aptos" w:hAnsi="Verdana" w:cs="Aptos"/>
                <w:sz w:val="22"/>
                <w:szCs w:val="22"/>
              </w:rPr>
            </w:pPr>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AED26C" w14:textId="564B35FC"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b/>
                <w:bCs/>
                <w:color w:val="242424"/>
                <w:sz w:val="22"/>
                <w:szCs w:val="22"/>
                <w:u w:val="single"/>
              </w:rPr>
              <w:t>Crohn’s Disease</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CB4F54" w14:textId="1E62E701"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b/>
                <w:bCs/>
                <w:color w:val="242424"/>
                <w:sz w:val="22"/>
                <w:szCs w:val="22"/>
                <w:u w:val="single"/>
              </w:rPr>
              <w:t>Ulcerative Colitis</w:t>
            </w:r>
          </w:p>
        </w:tc>
      </w:tr>
      <w:tr w:rsidR="00CD55DA" w:rsidRPr="00CD55DA" w14:paraId="38AE57AD"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F1EB78" w14:textId="5344DEC3"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Adalimumab</w:t>
            </w:r>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E3521A" w14:textId="1422D109"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89</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D1A4DB" w14:textId="77777777"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27</w:t>
            </w:r>
          </w:p>
        </w:tc>
      </w:tr>
      <w:tr w:rsidR="00CD55DA" w:rsidRPr="00CD55DA" w14:paraId="1568AE87"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6653D4" w14:textId="16B9F2DB" w:rsidR="00CD55DA" w:rsidRPr="00CD55DA" w:rsidRDefault="00CD55DA" w:rsidP="00CD55DA">
            <w:pPr>
              <w:spacing w:before="0" w:after="0" w:line="240" w:lineRule="auto"/>
              <w:ind w:left="0" w:right="0"/>
              <w:jc w:val="center"/>
              <w:rPr>
                <w:rFonts w:ascii="Verdana" w:eastAsia="Aptos" w:hAnsi="Verdana" w:cs="Aptos"/>
                <w:sz w:val="22"/>
                <w:szCs w:val="22"/>
              </w:rPr>
            </w:pPr>
            <w:proofErr w:type="spellStart"/>
            <w:r w:rsidRPr="00CD55DA">
              <w:rPr>
                <w:rFonts w:ascii="Verdana" w:eastAsia="Aptos" w:hAnsi="Verdana" w:cs="Aptos"/>
                <w:color w:val="242424"/>
                <w:sz w:val="22"/>
                <w:szCs w:val="22"/>
              </w:rPr>
              <w:t>Etrasimod</w:t>
            </w:r>
            <w:proofErr w:type="spellEnd"/>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AAA689" w14:textId="76A671F4"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C3AA4A" w14:textId="6A6E98E5"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CD55DA" w:rsidRPr="00CD55DA" w14:paraId="532A69F0"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FC3C1E" w14:textId="2FEC81C1" w:rsidR="00CD55DA" w:rsidRPr="00CD55DA" w:rsidRDefault="00CD55DA" w:rsidP="00CD55DA">
            <w:pPr>
              <w:spacing w:before="0" w:after="0" w:line="240" w:lineRule="auto"/>
              <w:ind w:left="0" w:right="0"/>
              <w:jc w:val="center"/>
              <w:rPr>
                <w:rFonts w:ascii="Verdana" w:eastAsia="Aptos" w:hAnsi="Verdana" w:cs="Aptos"/>
                <w:sz w:val="22"/>
                <w:szCs w:val="22"/>
              </w:rPr>
            </w:pPr>
            <w:proofErr w:type="spellStart"/>
            <w:r w:rsidRPr="00CD55DA">
              <w:rPr>
                <w:rFonts w:ascii="Verdana" w:eastAsia="Aptos" w:hAnsi="Verdana" w:cs="Aptos"/>
                <w:color w:val="242424"/>
                <w:sz w:val="22"/>
                <w:szCs w:val="22"/>
              </w:rPr>
              <w:t>Filgotinib</w:t>
            </w:r>
            <w:proofErr w:type="spellEnd"/>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9B4B40" w14:textId="1F3A868F"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A2B5EF" w14:textId="2348CD54"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CD55DA" w:rsidRPr="00CD55DA" w14:paraId="39144100"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2F0D68" w14:textId="3AF9DDE4"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Golimumab</w:t>
            </w:r>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2213DE" w14:textId="1EC24D85"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60F143" w14:textId="1F24AB0E" w:rsidR="00CD55DA" w:rsidRPr="00CD55DA" w:rsidRDefault="00CD55DA" w:rsidP="00CD55DA">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2931CC" w:rsidRPr="00CD55DA" w14:paraId="5A5144FD"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0E768A" w14:textId="5CC2F35A" w:rsidR="002931CC" w:rsidRPr="00CD55DA" w:rsidRDefault="002931CC" w:rsidP="002931CC">
            <w:pPr>
              <w:spacing w:before="0" w:after="0" w:line="240" w:lineRule="auto"/>
              <w:ind w:left="0" w:right="0"/>
              <w:jc w:val="center"/>
              <w:rPr>
                <w:rFonts w:ascii="Verdana" w:eastAsia="Aptos" w:hAnsi="Verdana" w:cs="Aptos"/>
                <w:sz w:val="22"/>
                <w:szCs w:val="22"/>
              </w:rPr>
            </w:pPr>
            <w:proofErr w:type="spellStart"/>
            <w:r w:rsidRPr="00CD55DA">
              <w:rPr>
                <w:rFonts w:ascii="Verdana" w:eastAsia="Aptos" w:hAnsi="Verdana" w:cs="Aptos"/>
                <w:color w:val="242424"/>
                <w:sz w:val="22"/>
                <w:szCs w:val="22"/>
              </w:rPr>
              <w:t>Guselkumab</w:t>
            </w:r>
            <w:proofErr w:type="spellEnd"/>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E6684C" w14:textId="5B00D163" w:rsidR="002931CC" w:rsidRPr="00CD55DA" w:rsidRDefault="002931CC" w:rsidP="002931CC">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3BEF1F" w14:textId="7777777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2931CC" w:rsidRPr="00CD55DA" w14:paraId="4D135217"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D077BF" w14:textId="3DFEB789"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Infliximab (Biosimilars)</w:t>
            </w:r>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8ED26C" w14:textId="7777777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15</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2B52C6" w14:textId="7777777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6</w:t>
            </w:r>
          </w:p>
        </w:tc>
      </w:tr>
      <w:tr w:rsidR="002931CC" w:rsidRPr="00CD55DA" w14:paraId="72CAC5F7"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41263A" w14:textId="6FD3D590"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Infliximab (Remicade)</w:t>
            </w:r>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647229" w14:textId="2CB4EA80"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7C68BC" w14:textId="33950DA3"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2931CC" w:rsidRPr="00CD55DA" w14:paraId="2A8164F2"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19947B" w14:textId="7838F795" w:rsidR="002931CC" w:rsidRPr="00CD55DA" w:rsidRDefault="002931CC" w:rsidP="002931CC">
            <w:pPr>
              <w:spacing w:before="0" w:after="0" w:line="240" w:lineRule="auto"/>
              <w:ind w:left="0" w:right="0"/>
              <w:jc w:val="center"/>
              <w:rPr>
                <w:rFonts w:ascii="Verdana" w:eastAsia="Aptos" w:hAnsi="Verdana" w:cs="Aptos"/>
                <w:sz w:val="22"/>
                <w:szCs w:val="22"/>
              </w:rPr>
            </w:pPr>
            <w:proofErr w:type="spellStart"/>
            <w:r w:rsidRPr="00CD55DA">
              <w:rPr>
                <w:rFonts w:ascii="Verdana" w:eastAsia="Aptos" w:hAnsi="Verdana" w:cs="Aptos"/>
                <w:color w:val="242424"/>
                <w:sz w:val="22"/>
                <w:szCs w:val="22"/>
              </w:rPr>
              <w:t>Mirikizumab</w:t>
            </w:r>
            <w:proofErr w:type="spellEnd"/>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622759" w14:textId="27B92A00" w:rsidR="002931CC" w:rsidRPr="00CD55DA" w:rsidRDefault="002931CC" w:rsidP="002931CC">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8C540E" w14:textId="7777777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6</w:t>
            </w:r>
          </w:p>
        </w:tc>
      </w:tr>
      <w:tr w:rsidR="002931CC" w:rsidRPr="00CD55DA" w14:paraId="4035D8A1"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0A52CF" w14:textId="3C7F195F"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Ozanimod</w:t>
            </w:r>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17A032" w14:textId="72FD304B"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698590" w14:textId="7632A4D4"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2931CC" w:rsidRPr="00CD55DA" w14:paraId="1A1EF7DF"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C460DE" w14:textId="0FEA5553"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Risankizumab</w:t>
            </w:r>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C51052" w14:textId="7777777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20</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0FF460" w14:textId="0CC583F8" w:rsidR="002931CC" w:rsidRPr="00CD55DA" w:rsidRDefault="002931CC" w:rsidP="002931CC">
            <w:pPr>
              <w:spacing w:before="0" w:after="0" w:line="240" w:lineRule="auto"/>
              <w:ind w:left="0" w:right="0"/>
              <w:jc w:val="center"/>
              <w:rPr>
                <w:rFonts w:ascii="Verdana" w:eastAsia="Aptos" w:hAnsi="Verdana" w:cs="Aptos"/>
                <w:sz w:val="22"/>
                <w:szCs w:val="22"/>
              </w:rPr>
            </w:pPr>
            <w:r>
              <w:rPr>
                <w:rFonts w:ascii="Verdana" w:eastAsia="Aptos" w:hAnsi="Verdana" w:cs="Aptos"/>
                <w:sz w:val="22"/>
                <w:szCs w:val="22"/>
              </w:rPr>
              <w:t>&lt;5*</w:t>
            </w:r>
          </w:p>
        </w:tc>
      </w:tr>
      <w:tr w:rsidR="002931CC" w:rsidRPr="00CD55DA" w14:paraId="7A775A31"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17D631" w14:textId="2BD811D1"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Tofacitinib</w:t>
            </w:r>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80E7C5" w14:textId="1B304F6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4865D4" w14:textId="2762D90B"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0</w:t>
            </w:r>
          </w:p>
        </w:tc>
      </w:tr>
      <w:tr w:rsidR="002931CC" w:rsidRPr="00CD55DA" w14:paraId="2071B66A"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CC0462" w14:textId="162D3E6F"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Upadacitinib</w:t>
            </w:r>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D103BC" w14:textId="7777777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24</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891EDC" w14:textId="7777777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33</w:t>
            </w:r>
          </w:p>
        </w:tc>
      </w:tr>
      <w:tr w:rsidR="002931CC" w:rsidRPr="00CD55DA" w14:paraId="08ABA569"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6FC7D7" w14:textId="60C0EE15"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Ustekinumab</w:t>
            </w:r>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5259F2" w14:textId="7777777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89</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5186C3" w14:textId="7777777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29</w:t>
            </w:r>
          </w:p>
        </w:tc>
      </w:tr>
      <w:tr w:rsidR="002931CC" w:rsidRPr="00CD55DA" w14:paraId="1F206471"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F553F5" w14:textId="647A7996"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Vedolizumab</w:t>
            </w:r>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A2BB4A" w14:textId="7777777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18</w:t>
            </w: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F7E530" w14:textId="77777777" w:rsidR="002931CC" w:rsidRPr="00CD55DA" w:rsidRDefault="002931CC" w:rsidP="002931CC">
            <w:pPr>
              <w:spacing w:before="0" w:after="0" w:line="240" w:lineRule="auto"/>
              <w:ind w:left="0" w:right="0"/>
              <w:jc w:val="center"/>
              <w:rPr>
                <w:rFonts w:ascii="Verdana" w:eastAsia="Aptos" w:hAnsi="Verdana" w:cs="Aptos"/>
                <w:sz w:val="22"/>
                <w:szCs w:val="22"/>
              </w:rPr>
            </w:pPr>
            <w:r w:rsidRPr="00CD55DA">
              <w:rPr>
                <w:rFonts w:ascii="Verdana" w:eastAsia="Aptos" w:hAnsi="Verdana" w:cs="Aptos"/>
                <w:color w:val="242424"/>
                <w:sz w:val="22"/>
                <w:szCs w:val="22"/>
              </w:rPr>
              <w:t>13</w:t>
            </w:r>
          </w:p>
        </w:tc>
      </w:tr>
      <w:tr w:rsidR="002931CC" w:rsidRPr="00CD55DA" w14:paraId="3A5553A6" w14:textId="77777777" w:rsidTr="00CD55DA">
        <w:trPr>
          <w:trHeight w:val="315"/>
          <w:jc w:val="center"/>
        </w:trPr>
        <w:tc>
          <w:tcPr>
            <w:tcW w:w="3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B9FC39" w14:textId="77777777" w:rsidR="002931CC" w:rsidRPr="00CD55DA" w:rsidRDefault="002931CC" w:rsidP="002931CC">
            <w:pPr>
              <w:spacing w:before="0" w:after="0" w:line="240" w:lineRule="auto"/>
              <w:ind w:left="0" w:right="0"/>
              <w:jc w:val="center"/>
              <w:rPr>
                <w:rFonts w:ascii="Verdana" w:eastAsia="Aptos" w:hAnsi="Verdana" w:cs="Aptos"/>
                <w:sz w:val="22"/>
                <w:szCs w:val="22"/>
              </w:rPr>
            </w:pPr>
          </w:p>
        </w:tc>
        <w:tc>
          <w:tcPr>
            <w:tcW w:w="2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0DE0E3" w14:textId="77777777" w:rsidR="002931CC" w:rsidRPr="00CD55DA" w:rsidRDefault="002931CC" w:rsidP="002931CC">
            <w:pPr>
              <w:spacing w:before="0" w:after="0" w:line="240" w:lineRule="auto"/>
              <w:ind w:left="0" w:right="0"/>
              <w:jc w:val="center"/>
              <w:rPr>
                <w:rFonts w:ascii="Verdana" w:eastAsia="Times New Roman" w:hAnsi="Verdana" w:cs="Times New Roman"/>
                <w:sz w:val="22"/>
                <w:szCs w:val="22"/>
              </w:rPr>
            </w:pPr>
          </w:p>
        </w:tc>
        <w:tc>
          <w:tcPr>
            <w:tcW w:w="2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79378F" w14:textId="77777777" w:rsidR="002931CC" w:rsidRPr="00CD55DA" w:rsidRDefault="002931CC" w:rsidP="002931CC">
            <w:pPr>
              <w:spacing w:before="0" w:after="0" w:line="240" w:lineRule="auto"/>
              <w:ind w:left="0" w:right="0"/>
              <w:jc w:val="center"/>
              <w:rPr>
                <w:rFonts w:ascii="Verdana" w:eastAsia="Times New Roman" w:hAnsi="Verdana" w:cs="Times New Roman"/>
                <w:sz w:val="22"/>
                <w:szCs w:val="22"/>
              </w:rPr>
            </w:pPr>
          </w:p>
        </w:tc>
      </w:tr>
    </w:tbl>
    <w:p w14:paraId="23DF621B" w14:textId="77777777" w:rsidR="00873328" w:rsidRDefault="00873328" w:rsidP="00421E7F">
      <w:pPr>
        <w:rPr>
          <w:rFonts w:ascii="Verdana" w:hAnsi="Verdana"/>
          <w:b/>
          <w:bCs/>
          <w:noProof/>
          <w:sz w:val="22"/>
          <w:szCs w:val="22"/>
        </w:rPr>
      </w:pPr>
    </w:p>
    <w:p w14:paraId="1FA48219" w14:textId="14074976" w:rsidR="00CD55DA" w:rsidRDefault="00CD55DA" w:rsidP="00421E7F">
      <w:pPr>
        <w:rPr>
          <w:rFonts w:ascii="Verdana" w:hAnsi="Verdana"/>
          <w:b/>
          <w:bCs/>
          <w:noProof/>
          <w:sz w:val="22"/>
          <w:szCs w:val="22"/>
        </w:rPr>
      </w:pPr>
      <w:r>
        <w:rPr>
          <w:rFonts w:ascii="Verdana" w:hAnsi="Verdana"/>
          <w:b/>
          <w:bCs/>
          <w:noProof/>
          <w:sz w:val="22"/>
          <w:szCs w:val="22"/>
        </w:rPr>
        <w:t>*</w:t>
      </w:r>
      <w:r w:rsidRPr="00CD55DA">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CD55DA">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w:t>
      </w:r>
      <w:r w:rsidRPr="00FC3B42">
        <w:rPr>
          <w:rFonts w:ascii="Verdana" w:hAnsi="Verdana"/>
          <w:sz w:val="22"/>
          <w:szCs w:val="22"/>
        </w:rPr>
        <w:lastRenderedPageBreak/>
        <w:t xml:space="preserve">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CD55DA">
      <w:footerReference w:type="default" r:id="rId12"/>
      <w:headerReference w:type="first" r:id="rId13"/>
      <w:footerReference w:type="first" r:id="rId14"/>
      <w:pgSz w:w="11906" w:h="16838"/>
      <w:pgMar w:top="99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25276858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203706789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2842860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5772FA3"/>
    <w:multiLevelType w:val="hybridMultilevel"/>
    <w:tmpl w:val="8F703250"/>
    <w:lvl w:ilvl="0" w:tplc="3D9CD47C">
      <w:start w:val="1"/>
      <w:numFmt w:val="decimal"/>
      <w:lvlText w:val="%1."/>
      <w:lvlJc w:val="left"/>
      <w:pPr>
        <w:ind w:left="880" w:hanging="375"/>
      </w:pPr>
      <w:rPr>
        <w:rFonts w:hint="default"/>
        <w:color w:val="242424"/>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8DB32A9"/>
    <w:multiLevelType w:val="hybridMultilevel"/>
    <w:tmpl w:val="87D8CBA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990409590">
    <w:abstractNumId w:val="11"/>
  </w:num>
  <w:num w:numId="20" w16cid:durableId="1877505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001A"/>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31CC"/>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1FA3"/>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976AA"/>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D55DA"/>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3</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2026-05-20T09:58:00Z</cp:lastPrinted>
  <dcterms:created xsi:type="dcterms:W3CDTF">2021-09-13T07:38:00Z</dcterms:created>
  <dcterms:modified xsi:type="dcterms:W3CDTF">2026-05-20T09:59:00Z</dcterms:modified>
</cp:coreProperties>
</file>