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C07A5C">
      <w:pPr>
        <w:spacing w:before="280"/>
        <w:ind w:left="-851"/>
      </w:pPr>
      <w:r>
        <w:rPr>
          <w:noProof/>
        </w:rPr>
        <mc:AlternateContent>
          <mc:Choice Requires="wps">
            <w:drawing>
              <wp:anchor distT="0" distB="0" distL="114300" distR="114300" simplePos="0" relativeHeight="251660288" behindDoc="0" locked="0" layoutInCell="1" allowOverlap="1" wp14:anchorId="7600F913" wp14:editId="3999622B">
                <wp:simplePos x="0" y="0"/>
                <wp:positionH relativeFrom="column">
                  <wp:posOffset>-533400</wp:posOffset>
                </wp:positionH>
                <wp:positionV relativeFrom="paragraph">
                  <wp:posOffset>183515</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1B4EA27"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6280E">
                              <w:rPr>
                                <w:rFonts w:ascii="Verdana" w:hAnsi="Verdana"/>
                                <w:b/>
                                <w:sz w:val="22"/>
                                <w:szCs w:val="22"/>
                              </w:rPr>
                              <w:t>26-D-059</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00B5F">
                              <w:rPr>
                                <w:rFonts w:ascii="Verdana" w:hAnsi="Verdana"/>
                                <w:b/>
                                <w:noProof/>
                                <w:sz w:val="22"/>
                                <w:szCs w:val="22"/>
                              </w:rPr>
                              <w:t>19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42pt;margin-top:14.45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" filled="f" stroked="f">
                <v:textbox>
                  <w:txbxContent>
                    <w:p w14:paraId="6B840BE9" w14:textId="71B4EA27"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6280E">
                        <w:rPr>
                          <w:rFonts w:ascii="Verdana" w:hAnsi="Verdana"/>
                          <w:b/>
                          <w:sz w:val="22"/>
                          <w:szCs w:val="22"/>
                        </w:rPr>
                        <w:t>26-D-059</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00B5F">
                        <w:rPr>
                          <w:rFonts w:ascii="Verdana" w:hAnsi="Verdana"/>
                          <w:b/>
                          <w:noProof/>
                          <w:sz w:val="22"/>
                          <w:szCs w:val="22"/>
                        </w:rPr>
                        <w:t>19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C07A5C">
      <w:pPr>
        <w:spacing w:before="280"/>
        <w:ind w:left="-851"/>
        <w:rPr>
          <w:rFonts w:ascii="Verdana" w:hAnsi="Verdana"/>
          <w:sz w:val="22"/>
        </w:rPr>
      </w:pPr>
    </w:p>
    <w:p w14:paraId="3B4A81C5" w14:textId="77777777" w:rsidR="00A115C7" w:rsidRDefault="00A115C7" w:rsidP="00C07A5C">
      <w:pPr>
        <w:spacing w:before="280"/>
        <w:ind w:left="-851"/>
        <w:rPr>
          <w:rFonts w:ascii="Verdana" w:hAnsi="Verdana"/>
          <w:sz w:val="22"/>
        </w:rPr>
      </w:pPr>
      <w:r>
        <w:rPr>
          <w:rFonts w:ascii="Verdana" w:hAnsi="Verdana"/>
          <w:sz w:val="22"/>
        </w:rPr>
        <w:br/>
        <w:t>Thank you for your request for information. Please find below our response.</w:t>
      </w:r>
    </w:p>
    <w:p w14:paraId="635CAE49" w14:textId="493CC47B" w:rsidR="00DC0D5A" w:rsidRDefault="00A10460" w:rsidP="00C07A5C">
      <w:pPr>
        <w:spacing w:before="280"/>
        <w:ind w:left="-851"/>
        <w:rPr>
          <w:rFonts w:ascii="Verdana" w:hAnsi="Verdana"/>
          <w:b/>
          <w:sz w:val="22"/>
        </w:rPr>
      </w:pPr>
      <w:r w:rsidRPr="00A10460">
        <w:rPr>
          <w:rFonts w:ascii="Verdana" w:hAnsi="Verdana"/>
          <w:sz w:val="22"/>
        </w:rPr>
        <w:br/>
      </w:r>
      <w:r w:rsidR="00A115C7">
        <w:rPr>
          <w:rFonts w:ascii="Verdana" w:hAnsi="Verdana"/>
          <w:b/>
          <w:sz w:val="22"/>
        </w:rPr>
        <w:t>Request and response:</w:t>
      </w:r>
    </w:p>
    <w:p w14:paraId="6074E780" w14:textId="77777777" w:rsidR="00C6280E" w:rsidRPr="00C6280E" w:rsidRDefault="00C6280E" w:rsidP="00C07A5C">
      <w:pPr>
        <w:ind w:left="-851"/>
        <w:rPr>
          <w:rFonts w:ascii="Verdana" w:hAnsi="Verdana"/>
          <w:b/>
          <w:bCs/>
          <w:noProof/>
          <w:sz w:val="22"/>
          <w:szCs w:val="22"/>
        </w:rPr>
      </w:pPr>
      <w:r w:rsidRPr="00C6280E">
        <w:rPr>
          <w:rFonts w:ascii="Verdana" w:hAnsi="Verdana"/>
          <w:b/>
          <w:bCs/>
          <w:noProof/>
          <w:sz w:val="22"/>
          <w:szCs w:val="22"/>
        </w:rPr>
        <w:t>Definitions (for clarity)</w:t>
      </w:r>
    </w:p>
    <w:p w14:paraId="7FE20BB0" w14:textId="77777777" w:rsidR="00C6280E" w:rsidRPr="00C6280E" w:rsidRDefault="00C6280E" w:rsidP="00C07A5C">
      <w:pPr>
        <w:ind w:left="-851"/>
        <w:rPr>
          <w:rFonts w:ascii="Verdana" w:hAnsi="Verdana"/>
          <w:b/>
          <w:bCs/>
          <w:noProof/>
          <w:sz w:val="22"/>
          <w:szCs w:val="22"/>
        </w:rPr>
      </w:pPr>
      <w:r w:rsidRPr="00C6280E">
        <w:rPr>
          <w:rFonts w:ascii="Verdana" w:hAnsi="Verdana"/>
          <w:b/>
          <w:bCs/>
          <w:noProof/>
          <w:sz w:val="22"/>
          <w:szCs w:val="22"/>
        </w:rPr>
        <w:t>For the purposes of this request:</w:t>
      </w:r>
    </w:p>
    <w:p w14:paraId="1DE75840" w14:textId="353689BE" w:rsidR="00C6280E" w:rsidRPr="00C6280E" w:rsidRDefault="00C6280E" w:rsidP="00C07A5C">
      <w:pPr>
        <w:pStyle w:val="ListParagraph"/>
        <w:numPr>
          <w:ilvl w:val="0"/>
          <w:numId w:val="20"/>
        </w:numPr>
        <w:ind w:left="-851"/>
        <w:rPr>
          <w:rFonts w:ascii="Verdana" w:hAnsi="Verdana"/>
          <w:b/>
          <w:bCs/>
          <w:noProof/>
          <w:sz w:val="22"/>
          <w:szCs w:val="22"/>
        </w:rPr>
      </w:pPr>
      <w:r w:rsidRPr="00C6280E">
        <w:rPr>
          <w:rFonts w:ascii="Verdana" w:hAnsi="Verdana"/>
          <w:b/>
          <w:bCs/>
          <w:noProof/>
          <w:sz w:val="22"/>
          <w:szCs w:val="22"/>
        </w:rPr>
        <w:t xml:space="preserve">Clinical insourcing refers to arrangements whereby external healthcare providers deliver clinical services within the </w:t>
      </w:r>
      <w:r w:rsidR="00C07A5C">
        <w:rPr>
          <w:rFonts w:ascii="Verdana" w:hAnsi="Verdana"/>
          <w:b/>
          <w:bCs/>
          <w:noProof/>
          <w:sz w:val="22"/>
          <w:szCs w:val="22"/>
        </w:rPr>
        <w:t>Health board</w:t>
      </w:r>
      <w:r w:rsidRPr="00C6280E">
        <w:rPr>
          <w:rFonts w:ascii="Verdana" w:hAnsi="Verdana"/>
          <w:b/>
          <w:bCs/>
          <w:noProof/>
          <w:sz w:val="22"/>
          <w:szCs w:val="22"/>
        </w:rPr>
        <w:t>’s own facilities, typically to increase capacity, reduce waiting lists, or support elective recovery.</w:t>
      </w:r>
    </w:p>
    <w:p w14:paraId="4F3145B9" w14:textId="4557D020" w:rsidR="00C6280E" w:rsidRPr="00C6280E" w:rsidRDefault="00C6280E" w:rsidP="00C07A5C">
      <w:pPr>
        <w:pStyle w:val="ListParagraph"/>
        <w:numPr>
          <w:ilvl w:val="0"/>
          <w:numId w:val="20"/>
        </w:numPr>
        <w:ind w:left="-851"/>
        <w:rPr>
          <w:rFonts w:ascii="Verdana" w:hAnsi="Verdana"/>
          <w:b/>
          <w:bCs/>
          <w:noProof/>
          <w:sz w:val="22"/>
          <w:szCs w:val="22"/>
        </w:rPr>
      </w:pPr>
      <w:r w:rsidRPr="00C6280E">
        <w:rPr>
          <w:rFonts w:ascii="Verdana" w:hAnsi="Verdana"/>
          <w:b/>
          <w:bCs/>
          <w:noProof/>
          <w:sz w:val="22"/>
          <w:szCs w:val="22"/>
        </w:rPr>
        <w:t>A direct award refers to a contract awarded to a provider without a competitive procurement process, typically due to urgency, existing frameworks, or where only one suitable provider is selected.</w:t>
      </w:r>
    </w:p>
    <w:p w14:paraId="1CC58F30" w14:textId="30995BEB" w:rsidR="00C6280E" w:rsidRDefault="00C6280E" w:rsidP="00C07A5C">
      <w:pPr>
        <w:pStyle w:val="ListParagraph"/>
        <w:numPr>
          <w:ilvl w:val="0"/>
          <w:numId w:val="20"/>
        </w:numPr>
        <w:ind w:left="-851"/>
        <w:rPr>
          <w:rFonts w:ascii="Verdana" w:hAnsi="Verdana"/>
          <w:b/>
          <w:bCs/>
          <w:noProof/>
          <w:sz w:val="22"/>
          <w:szCs w:val="22"/>
        </w:rPr>
      </w:pPr>
      <w:r w:rsidRPr="00C6280E">
        <w:rPr>
          <w:rFonts w:ascii="Verdana" w:hAnsi="Verdana"/>
          <w:b/>
          <w:bCs/>
          <w:noProof/>
          <w:sz w:val="22"/>
          <w:szCs w:val="22"/>
        </w:rPr>
        <w:t>A competitive tender refers to a procurement process where multiple providers are invited to bid, and the contract is awarded based on evaluation of submitted bids against predefined criteria.</w:t>
      </w:r>
      <w:r w:rsidRPr="00C6280E">
        <w:rPr>
          <w:rFonts w:ascii="Verdana" w:hAnsi="Verdana"/>
          <w:b/>
          <w:bCs/>
          <w:noProof/>
          <w:sz w:val="22"/>
          <w:szCs w:val="22"/>
        </w:rPr>
        <w:br/>
      </w:r>
      <w:r w:rsidRPr="00C6280E">
        <w:rPr>
          <w:rFonts w:ascii="Verdana" w:hAnsi="Verdana"/>
          <w:b/>
          <w:bCs/>
          <w:noProof/>
          <w:sz w:val="22"/>
          <w:szCs w:val="22"/>
        </w:rPr>
        <w:br/>
      </w:r>
    </w:p>
    <w:p w14:paraId="405FC53B" w14:textId="59CFA1D2" w:rsidR="00C6280E" w:rsidRPr="00C6280E" w:rsidRDefault="00C6280E" w:rsidP="00C07A5C">
      <w:pPr>
        <w:ind w:left="-851"/>
        <w:rPr>
          <w:rFonts w:ascii="Verdana" w:hAnsi="Verdana"/>
          <w:b/>
          <w:bCs/>
          <w:noProof/>
          <w:sz w:val="22"/>
          <w:szCs w:val="22"/>
        </w:rPr>
      </w:pPr>
      <w:r w:rsidRPr="00C6280E">
        <w:rPr>
          <w:rFonts w:ascii="Verdana" w:hAnsi="Verdana"/>
          <w:b/>
          <w:bCs/>
          <w:noProof/>
          <w:sz w:val="22"/>
          <w:szCs w:val="22"/>
        </w:rPr>
        <w:t xml:space="preserve">Under the Freedom of Information Act 2000, I would like to request the following information relating to the </w:t>
      </w:r>
      <w:r w:rsidR="00C07A5C">
        <w:rPr>
          <w:rFonts w:ascii="Verdana" w:hAnsi="Verdana"/>
          <w:b/>
          <w:bCs/>
          <w:noProof/>
          <w:sz w:val="22"/>
          <w:szCs w:val="22"/>
        </w:rPr>
        <w:t>Health board</w:t>
      </w:r>
      <w:r w:rsidRPr="00C6280E">
        <w:rPr>
          <w:rFonts w:ascii="Verdana" w:hAnsi="Verdana"/>
          <w:b/>
          <w:bCs/>
          <w:noProof/>
          <w:sz w:val="22"/>
          <w:szCs w:val="22"/>
        </w:rPr>
        <w:t>’s use of clinical insourcing providers.</w:t>
      </w:r>
    </w:p>
    <w:p w14:paraId="351E31A4" w14:textId="77777777" w:rsidR="00C6280E" w:rsidRPr="00C6280E" w:rsidRDefault="00C6280E" w:rsidP="00C07A5C">
      <w:pPr>
        <w:ind w:left="-851"/>
        <w:rPr>
          <w:rFonts w:ascii="Verdana" w:hAnsi="Verdana"/>
          <w:b/>
          <w:bCs/>
          <w:noProof/>
          <w:sz w:val="22"/>
          <w:szCs w:val="22"/>
        </w:rPr>
      </w:pPr>
      <w:r w:rsidRPr="00C6280E">
        <w:rPr>
          <w:rFonts w:ascii="Verdana" w:hAnsi="Verdana"/>
          <w:b/>
          <w:bCs/>
          <w:noProof/>
          <w:sz w:val="22"/>
          <w:szCs w:val="22"/>
        </w:rPr>
        <w:t>For the financial years 2024/25, 2025/26 and 26/27 (To date) please provide the following information:</w:t>
      </w:r>
    </w:p>
    <w:p w14:paraId="626325CF" w14:textId="77777777" w:rsidR="00C6280E" w:rsidRPr="00C6280E" w:rsidRDefault="00C6280E" w:rsidP="00C07A5C">
      <w:pPr>
        <w:ind w:left="-851"/>
        <w:rPr>
          <w:rFonts w:ascii="Verdana" w:hAnsi="Verdana"/>
          <w:b/>
          <w:bCs/>
          <w:noProof/>
          <w:sz w:val="22"/>
          <w:szCs w:val="22"/>
        </w:rPr>
      </w:pPr>
    </w:p>
    <w:p w14:paraId="66F7CFED" w14:textId="6DD05B0B" w:rsidR="00C6280E" w:rsidRPr="001B4AFE" w:rsidRDefault="00C6280E" w:rsidP="001B4AFE">
      <w:pPr>
        <w:pStyle w:val="ListParagraph"/>
        <w:numPr>
          <w:ilvl w:val="0"/>
          <w:numId w:val="22"/>
        </w:numPr>
        <w:ind w:left="-851"/>
        <w:rPr>
          <w:rFonts w:ascii="Verdana" w:hAnsi="Verdana"/>
          <w:b/>
          <w:bCs/>
          <w:noProof/>
          <w:sz w:val="22"/>
          <w:szCs w:val="22"/>
        </w:rPr>
      </w:pPr>
      <w:r w:rsidRPr="00C6280E">
        <w:rPr>
          <w:rFonts w:ascii="Verdana" w:hAnsi="Verdana"/>
          <w:b/>
          <w:bCs/>
          <w:noProof/>
          <w:sz w:val="22"/>
          <w:szCs w:val="22"/>
        </w:rPr>
        <w:t>Use of Clinical Insourcing Providers</w:t>
      </w:r>
      <w:r>
        <w:rPr>
          <w:rFonts w:ascii="Verdana" w:hAnsi="Verdana"/>
          <w:b/>
          <w:bCs/>
          <w:noProof/>
          <w:sz w:val="22"/>
          <w:szCs w:val="22"/>
        </w:rPr>
        <w:br/>
      </w:r>
      <w:r w:rsidRPr="00C6280E">
        <w:rPr>
          <w:rFonts w:ascii="Verdana" w:hAnsi="Verdana"/>
          <w:b/>
          <w:bCs/>
          <w:noProof/>
          <w:sz w:val="22"/>
          <w:szCs w:val="22"/>
        </w:rPr>
        <w:t xml:space="preserve">Whether the </w:t>
      </w:r>
      <w:r w:rsidR="00C07A5C">
        <w:rPr>
          <w:rFonts w:ascii="Verdana" w:hAnsi="Verdana"/>
          <w:b/>
          <w:bCs/>
          <w:noProof/>
          <w:sz w:val="22"/>
          <w:szCs w:val="22"/>
        </w:rPr>
        <w:t>Health board</w:t>
      </w:r>
      <w:r w:rsidRPr="00C6280E">
        <w:rPr>
          <w:rFonts w:ascii="Verdana" w:hAnsi="Verdana"/>
          <w:b/>
          <w:bCs/>
          <w:noProof/>
          <w:sz w:val="22"/>
          <w:szCs w:val="22"/>
        </w:rPr>
        <w:t xml:space="preserve"> currently utilises, or has utilised during the stated period, any clinical insourcing providers to support elective recovery, reduce RTT backlogs or increase clinical capacity.</w:t>
      </w:r>
      <w:r w:rsidR="001B4AFE">
        <w:rPr>
          <w:rFonts w:ascii="Verdana" w:hAnsi="Verdana"/>
          <w:b/>
          <w:bCs/>
          <w:noProof/>
          <w:sz w:val="22"/>
          <w:szCs w:val="22"/>
        </w:rPr>
        <w:br/>
      </w:r>
    </w:p>
    <w:p w14:paraId="6BFFBECA" w14:textId="2E562785" w:rsidR="00C6280E" w:rsidRPr="00C6280E" w:rsidRDefault="00C6280E" w:rsidP="00C07A5C">
      <w:pPr>
        <w:pStyle w:val="ListParagraph"/>
        <w:numPr>
          <w:ilvl w:val="0"/>
          <w:numId w:val="22"/>
        </w:numPr>
        <w:ind w:left="-851"/>
        <w:rPr>
          <w:rFonts w:ascii="Verdana" w:hAnsi="Verdana"/>
          <w:b/>
          <w:bCs/>
          <w:noProof/>
          <w:sz w:val="22"/>
          <w:szCs w:val="22"/>
        </w:rPr>
      </w:pPr>
      <w:r w:rsidRPr="00C6280E">
        <w:rPr>
          <w:rFonts w:ascii="Verdana" w:hAnsi="Verdana"/>
          <w:b/>
          <w:bCs/>
          <w:noProof/>
          <w:sz w:val="22"/>
          <w:szCs w:val="22"/>
        </w:rPr>
        <w:t>Providers and Contract Details</w:t>
      </w:r>
      <w:r>
        <w:rPr>
          <w:rFonts w:ascii="Verdana" w:hAnsi="Verdana"/>
          <w:b/>
          <w:bCs/>
          <w:noProof/>
          <w:sz w:val="22"/>
          <w:szCs w:val="22"/>
        </w:rPr>
        <w:br/>
      </w:r>
      <w:r w:rsidRPr="00C6280E">
        <w:rPr>
          <w:rFonts w:ascii="Verdana" w:hAnsi="Verdana"/>
          <w:b/>
          <w:bCs/>
          <w:noProof/>
          <w:sz w:val="22"/>
          <w:szCs w:val="22"/>
        </w:rPr>
        <w:t>If yes, please provide a list of all clinical insourcing providers used during this period, including:</w:t>
      </w:r>
    </w:p>
    <w:p w14:paraId="4D474238" w14:textId="74A4793C" w:rsidR="00C6280E" w:rsidRPr="00C6280E" w:rsidRDefault="00C6280E" w:rsidP="00C07A5C">
      <w:pPr>
        <w:pStyle w:val="ListParagraph"/>
        <w:numPr>
          <w:ilvl w:val="0"/>
          <w:numId w:val="20"/>
        </w:numPr>
        <w:ind w:left="-142"/>
        <w:rPr>
          <w:rFonts w:ascii="Verdana" w:hAnsi="Verdana"/>
          <w:b/>
          <w:bCs/>
          <w:noProof/>
          <w:sz w:val="22"/>
          <w:szCs w:val="22"/>
        </w:rPr>
      </w:pPr>
      <w:r w:rsidRPr="00C6280E">
        <w:rPr>
          <w:rFonts w:ascii="Verdana" w:hAnsi="Verdana"/>
          <w:b/>
          <w:bCs/>
          <w:noProof/>
          <w:sz w:val="22"/>
          <w:szCs w:val="22"/>
        </w:rPr>
        <w:t>Name of each provider</w:t>
      </w:r>
    </w:p>
    <w:p w14:paraId="41C43B7B" w14:textId="7B386FB7" w:rsidR="00C6280E" w:rsidRPr="00C6280E" w:rsidRDefault="00C6280E" w:rsidP="001B4AFE">
      <w:pPr>
        <w:pStyle w:val="ListParagraph"/>
        <w:numPr>
          <w:ilvl w:val="0"/>
          <w:numId w:val="20"/>
        </w:numPr>
        <w:ind w:left="-142" w:right="-1165"/>
        <w:rPr>
          <w:rFonts w:ascii="Verdana" w:hAnsi="Verdana"/>
          <w:b/>
          <w:bCs/>
          <w:noProof/>
          <w:sz w:val="22"/>
          <w:szCs w:val="22"/>
        </w:rPr>
      </w:pPr>
      <w:r w:rsidRPr="00C6280E">
        <w:rPr>
          <w:rFonts w:ascii="Verdana" w:hAnsi="Verdana"/>
          <w:b/>
          <w:bCs/>
          <w:noProof/>
          <w:sz w:val="22"/>
          <w:szCs w:val="22"/>
        </w:rPr>
        <w:t>Specialties supported by each provider</w:t>
      </w:r>
    </w:p>
    <w:p w14:paraId="202AAF0F" w14:textId="44A244C1" w:rsidR="00C6280E" w:rsidRPr="00C6280E" w:rsidRDefault="00C6280E" w:rsidP="00C07A5C">
      <w:pPr>
        <w:pStyle w:val="ListParagraph"/>
        <w:numPr>
          <w:ilvl w:val="0"/>
          <w:numId w:val="20"/>
        </w:numPr>
        <w:ind w:left="-142"/>
        <w:rPr>
          <w:rFonts w:ascii="Verdana" w:hAnsi="Verdana"/>
          <w:b/>
          <w:bCs/>
          <w:noProof/>
          <w:sz w:val="22"/>
          <w:szCs w:val="22"/>
        </w:rPr>
      </w:pPr>
      <w:r w:rsidRPr="00C6280E">
        <w:rPr>
          <w:rFonts w:ascii="Verdana" w:hAnsi="Verdana"/>
          <w:b/>
          <w:bCs/>
          <w:noProof/>
          <w:sz w:val="22"/>
          <w:szCs w:val="22"/>
        </w:rPr>
        <w:t>Whether the contract was awarded via competitive tender or direct award</w:t>
      </w:r>
    </w:p>
    <w:p w14:paraId="71D8137A" w14:textId="6E239D83" w:rsidR="001B4AFE" w:rsidRPr="001B4AFE" w:rsidRDefault="00C6280E" w:rsidP="001B4AFE">
      <w:pPr>
        <w:pStyle w:val="ListParagraph"/>
        <w:numPr>
          <w:ilvl w:val="0"/>
          <w:numId w:val="20"/>
        </w:numPr>
        <w:ind w:left="-142"/>
        <w:rPr>
          <w:rFonts w:ascii="Verdana" w:hAnsi="Verdana"/>
          <w:b/>
          <w:bCs/>
          <w:noProof/>
          <w:sz w:val="22"/>
          <w:szCs w:val="22"/>
        </w:rPr>
      </w:pPr>
      <w:r w:rsidRPr="00C6280E">
        <w:rPr>
          <w:rFonts w:ascii="Verdana" w:hAnsi="Verdana"/>
          <w:b/>
          <w:bCs/>
          <w:noProof/>
          <w:sz w:val="22"/>
          <w:szCs w:val="22"/>
        </w:rPr>
        <w:t>Contract start and end dates (or duration, if ongoing)</w:t>
      </w:r>
      <w:r w:rsidR="001B4AFE">
        <w:rPr>
          <w:rFonts w:ascii="Verdana" w:hAnsi="Verdana"/>
          <w:b/>
          <w:bCs/>
          <w:noProof/>
          <w:sz w:val="22"/>
          <w:szCs w:val="22"/>
        </w:rPr>
        <w:br/>
      </w:r>
    </w:p>
    <w:p w14:paraId="7EC1D570" w14:textId="01DDA88F" w:rsidR="00C6280E" w:rsidRPr="001B4AFE" w:rsidRDefault="001B4AFE" w:rsidP="001B4AFE">
      <w:pPr>
        <w:pStyle w:val="ListParagraph"/>
        <w:numPr>
          <w:ilvl w:val="0"/>
          <w:numId w:val="22"/>
        </w:numPr>
        <w:ind w:left="-851"/>
        <w:rPr>
          <w:rFonts w:ascii="Verdana" w:hAnsi="Verdana"/>
          <w:b/>
          <w:bCs/>
          <w:noProof/>
          <w:sz w:val="22"/>
          <w:szCs w:val="22"/>
        </w:rPr>
      </w:pPr>
      <w:r w:rsidRPr="00C6280E">
        <w:rPr>
          <w:rFonts w:ascii="Verdana" w:hAnsi="Verdana"/>
          <w:b/>
          <w:bCs/>
          <w:noProof/>
          <w:sz w:val="22"/>
          <w:szCs w:val="22"/>
        </w:rPr>
        <w:t>Spend Information</w:t>
      </w:r>
      <w:r>
        <w:rPr>
          <w:rFonts w:ascii="Verdana" w:hAnsi="Verdana"/>
          <w:b/>
          <w:bCs/>
          <w:noProof/>
          <w:sz w:val="22"/>
          <w:szCs w:val="22"/>
        </w:rPr>
        <w:br/>
      </w:r>
      <w:r w:rsidRPr="00C6280E">
        <w:rPr>
          <w:rFonts w:ascii="Verdana" w:hAnsi="Verdana"/>
          <w:b/>
          <w:bCs/>
          <w:noProof/>
          <w:sz w:val="22"/>
          <w:szCs w:val="22"/>
        </w:rPr>
        <w:t>For each financial year listed above, please provide the total spend per speciality relating to clinical insourcing services. If possible, please also provide spend broken down by provider and speciality</w:t>
      </w:r>
      <w:r w:rsidRPr="001B4AFE">
        <w:rPr>
          <w:rFonts w:ascii="Verdana" w:hAnsi="Verdana"/>
          <w:b/>
          <w:bCs/>
          <w:noProof/>
          <w:sz w:val="22"/>
          <w:szCs w:val="22"/>
        </w:rPr>
        <w:br/>
      </w:r>
    </w:p>
    <w:tbl>
      <w:tblPr>
        <w:tblpPr w:leftFromText="180" w:rightFromText="180" w:vertAnchor="text" w:horzAnchor="page" w:tblpXSpec="center" w:tblpY="108"/>
        <w:tblW w:w="16301" w:type="dxa"/>
        <w:tblCellMar>
          <w:left w:w="0" w:type="dxa"/>
          <w:right w:w="0" w:type="dxa"/>
        </w:tblCellMar>
        <w:tblLook w:val="04A0" w:firstRow="1" w:lastRow="0" w:firstColumn="1" w:lastColumn="0" w:noHBand="0" w:noVBand="1"/>
      </w:tblPr>
      <w:tblGrid>
        <w:gridCol w:w="1985"/>
        <w:gridCol w:w="1496"/>
        <w:gridCol w:w="4322"/>
        <w:gridCol w:w="1569"/>
        <w:gridCol w:w="1438"/>
        <w:gridCol w:w="1278"/>
        <w:gridCol w:w="1497"/>
        <w:gridCol w:w="1497"/>
        <w:gridCol w:w="1219"/>
      </w:tblGrid>
      <w:tr w:rsidR="001B4AFE" w:rsidRPr="001B4AFE" w14:paraId="401752DB" w14:textId="77777777" w:rsidTr="001B4AFE">
        <w:trPr>
          <w:trHeight w:val="290"/>
        </w:trPr>
        <w:tc>
          <w:tcPr>
            <w:tcW w:w="1985" w:type="dxa"/>
            <w:vMerge w:val="restart"/>
            <w:tcBorders>
              <w:top w:val="single" w:sz="8" w:space="0" w:color="auto"/>
              <w:left w:val="single" w:sz="8" w:space="0" w:color="auto"/>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14:paraId="24D778A9" w14:textId="77777777" w:rsidR="001B4AFE" w:rsidRPr="001B4AFE" w:rsidRDefault="001B4AFE" w:rsidP="001B4AFE">
            <w:pPr>
              <w:spacing w:before="0" w:after="0" w:line="240" w:lineRule="auto"/>
              <w:ind w:left="0" w:right="0"/>
              <w:jc w:val="center"/>
              <w:rPr>
                <w:rFonts w:ascii="Calibri" w:eastAsia="Aptos" w:hAnsi="Calibri" w:cs="Calibri"/>
                <w:b/>
                <w:bCs/>
                <w:color w:val="000000"/>
                <w:sz w:val="22"/>
                <w:szCs w:val="22"/>
              </w:rPr>
            </w:pPr>
            <w:r w:rsidRPr="001B4AFE">
              <w:rPr>
                <w:rFonts w:ascii="Calibri" w:eastAsia="Aptos" w:hAnsi="Calibri" w:cs="Calibri"/>
                <w:b/>
                <w:bCs/>
                <w:color w:val="000000"/>
                <w:sz w:val="22"/>
                <w:szCs w:val="22"/>
              </w:rPr>
              <w:t>Provider</w:t>
            </w:r>
          </w:p>
        </w:tc>
        <w:tc>
          <w:tcPr>
            <w:tcW w:w="1496" w:type="dxa"/>
            <w:vMerge w:val="restart"/>
            <w:tcBorders>
              <w:top w:val="single" w:sz="8" w:space="0" w:color="auto"/>
              <w:left w:val="nil"/>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14:paraId="793CAEC0" w14:textId="77777777" w:rsidR="001B4AFE" w:rsidRPr="001B4AFE" w:rsidRDefault="001B4AFE" w:rsidP="001B4AFE">
            <w:pPr>
              <w:spacing w:before="0" w:after="0" w:line="240" w:lineRule="auto"/>
              <w:ind w:left="0" w:right="0"/>
              <w:jc w:val="center"/>
              <w:rPr>
                <w:rFonts w:ascii="Calibri" w:eastAsia="Aptos" w:hAnsi="Calibri" w:cs="Calibri"/>
                <w:b/>
                <w:bCs/>
                <w:color w:val="000000"/>
                <w:sz w:val="22"/>
                <w:szCs w:val="22"/>
              </w:rPr>
            </w:pPr>
            <w:r w:rsidRPr="001B4AFE">
              <w:rPr>
                <w:rFonts w:ascii="Calibri" w:eastAsia="Aptos" w:hAnsi="Calibri" w:cs="Calibri"/>
                <w:b/>
                <w:bCs/>
                <w:color w:val="000000"/>
                <w:sz w:val="22"/>
                <w:szCs w:val="22"/>
              </w:rPr>
              <w:t>Specialty</w:t>
            </w:r>
          </w:p>
        </w:tc>
        <w:tc>
          <w:tcPr>
            <w:tcW w:w="4322" w:type="dxa"/>
            <w:vMerge w:val="restart"/>
            <w:tcBorders>
              <w:top w:val="single" w:sz="8" w:space="0" w:color="auto"/>
              <w:left w:val="nil"/>
              <w:bottom w:val="single" w:sz="8" w:space="0" w:color="000000"/>
              <w:right w:val="nil"/>
            </w:tcBorders>
            <w:shd w:val="clear" w:color="auto" w:fill="D9D9D9"/>
            <w:tcMar>
              <w:top w:w="0" w:type="dxa"/>
              <w:left w:w="108" w:type="dxa"/>
              <w:bottom w:w="0" w:type="dxa"/>
              <w:right w:w="108" w:type="dxa"/>
            </w:tcMar>
            <w:vAlign w:val="center"/>
            <w:hideMark/>
          </w:tcPr>
          <w:p w14:paraId="28090745" w14:textId="77777777" w:rsidR="001B4AFE" w:rsidRPr="001B4AFE" w:rsidRDefault="001B4AFE" w:rsidP="001B4AFE">
            <w:pPr>
              <w:spacing w:before="0" w:after="0" w:line="240" w:lineRule="auto"/>
              <w:ind w:left="0" w:right="0"/>
              <w:jc w:val="center"/>
              <w:rPr>
                <w:rFonts w:ascii="Calibri" w:eastAsia="Aptos" w:hAnsi="Calibri" w:cs="Calibri"/>
                <w:b/>
                <w:bCs/>
                <w:color w:val="000000"/>
                <w:sz w:val="22"/>
                <w:szCs w:val="22"/>
              </w:rPr>
            </w:pPr>
            <w:r w:rsidRPr="001B4AFE">
              <w:rPr>
                <w:rFonts w:ascii="Calibri" w:eastAsia="Aptos" w:hAnsi="Calibri" w:cs="Calibri"/>
                <w:b/>
                <w:bCs/>
                <w:color w:val="000000"/>
                <w:sz w:val="22"/>
                <w:szCs w:val="22"/>
              </w:rPr>
              <w:t>Clinical Activity</w:t>
            </w:r>
          </w:p>
        </w:tc>
        <w:tc>
          <w:tcPr>
            <w:tcW w:w="1569" w:type="dxa"/>
            <w:vMerge w:val="restart"/>
            <w:tcBorders>
              <w:top w:val="single" w:sz="8" w:space="0" w:color="auto"/>
              <w:left w:val="single" w:sz="8" w:space="0" w:color="auto"/>
              <w:bottom w:val="single" w:sz="8" w:space="0" w:color="000000"/>
              <w:right w:val="single" w:sz="8" w:space="0" w:color="auto"/>
            </w:tcBorders>
            <w:shd w:val="clear" w:color="auto" w:fill="D9D9D9"/>
            <w:tcMar>
              <w:top w:w="0" w:type="dxa"/>
              <w:left w:w="108" w:type="dxa"/>
              <w:bottom w:w="0" w:type="dxa"/>
              <w:right w:w="108" w:type="dxa"/>
            </w:tcMar>
            <w:vAlign w:val="center"/>
            <w:hideMark/>
          </w:tcPr>
          <w:p w14:paraId="7D689DEE" w14:textId="77777777" w:rsidR="001B4AFE" w:rsidRPr="001B4AFE" w:rsidRDefault="001B4AFE" w:rsidP="001B4AFE">
            <w:pPr>
              <w:spacing w:before="0" w:after="0" w:line="240" w:lineRule="auto"/>
              <w:ind w:left="0" w:right="0"/>
              <w:jc w:val="center"/>
              <w:rPr>
                <w:rFonts w:ascii="Calibri" w:eastAsia="Aptos" w:hAnsi="Calibri" w:cs="Calibri"/>
                <w:b/>
                <w:bCs/>
                <w:color w:val="000000"/>
                <w:sz w:val="22"/>
                <w:szCs w:val="22"/>
              </w:rPr>
            </w:pPr>
            <w:r w:rsidRPr="001B4AFE">
              <w:rPr>
                <w:rFonts w:ascii="Calibri" w:eastAsia="Aptos" w:hAnsi="Calibri" w:cs="Calibri"/>
                <w:b/>
                <w:bCs/>
                <w:color w:val="000000"/>
                <w:sz w:val="22"/>
                <w:szCs w:val="22"/>
              </w:rPr>
              <w:t>Direct Award/ Mini Comp</w:t>
            </w:r>
          </w:p>
        </w:tc>
        <w:tc>
          <w:tcPr>
            <w:tcW w:w="1438" w:type="dxa"/>
            <w:vMerge w:val="restart"/>
            <w:tcBorders>
              <w:top w:val="single" w:sz="8" w:space="0" w:color="auto"/>
              <w:left w:val="nil"/>
              <w:bottom w:val="single" w:sz="8" w:space="0" w:color="000000"/>
              <w:right w:val="single" w:sz="8" w:space="0" w:color="auto"/>
            </w:tcBorders>
            <w:shd w:val="clear" w:color="auto" w:fill="D9D9D9"/>
            <w:tcMar>
              <w:top w:w="0" w:type="dxa"/>
              <w:left w:w="108" w:type="dxa"/>
              <w:bottom w:w="0" w:type="dxa"/>
              <w:right w:w="108" w:type="dxa"/>
            </w:tcMar>
            <w:vAlign w:val="center"/>
            <w:hideMark/>
          </w:tcPr>
          <w:p w14:paraId="317FB8AF" w14:textId="77777777" w:rsidR="001B4AFE" w:rsidRPr="001B4AFE" w:rsidRDefault="001B4AFE" w:rsidP="001B4AFE">
            <w:pPr>
              <w:spacing w:before="0" w:after="0" w:line="240" w:lineRule="auto"/>
              <w:ind w:left="0" w:right="0"/>
              <w:jc w:val="center"/>
              <w:rPr>
                <w:rFonts w:ascii="Calibri" w:eastAsia="Aptos" w:hAnsi="Calibri" w:cs="Calibri"/>
                <w:b/>
                <w:bCs/>
                <w:color w:val="000000"/>
                <w:sz w:val="22"/>
                <w:szCs w:val="22"/>
              </w:rPr>
            </w:pPr>
            <w:r w:rsidRPr="001B4AFE">
              <w:rPr>
                <w:rFonts w:ascii="Calibri" w:eastAsia="Aptos" w:hAnsi="Calibri" w:cs="Calibri"/>
                <w:b/>
                <w:bCs/>
                <w:color w:val="000000"/>
                <w:sz w:val="22"/>
                <w:szCs w:val="22"/>
              </w:rPr>
              <w:t>Contract Start Date</w:t>
            </w:r>
          </w:p>
        </w:tc>
        <w:tc>
          <w:tcPr>
            <w:tcW w:w="1278" w:type="dxa"/>
            <w:vMerge w:val="restart"/>
            <w:tcBorders>
              <w:top w:val="single" w:sz="8" w:space="0" w:color="auto"/>
              <w:left w:val="nil"/>
              <w:bottom w:val="single" w:sz="8" w:space="0" w:color="000000"/>
              <w:right w:val="single" w:sz="8" w:space="0" w:color="auto"/>
            </w:tcBorders>
            <w:shd w:val="clear" w:color="auto" w:fill="D9D9D9"/>
            <w:tcMar>
              <w:top w:w="0" w:type="dxa"/>
              <w:left w:w="108" w:type="dxa"/>
              <w:bottom w:w="0" w:type="dxa"/>
              <w:right w:w="108" w:type="dxa"/>
            </w:tcMar>
            <w:vAlign w:val="center"/>
            <w:hideMark/>
          </w:tcPr>
          <w:p w14:paraId="0BDCE9EB" w14:textId="77777777" w:rsidR="001B4AFE" w:rsidRPr="001B4AFE" w:rsidRDefault="001B4AFE" w:rsidP="001B4AFE">
            <w:pPr>
              <w:spacing w:before="0" w:after="0" w:line="240" w:lineRule="auto"/>
              <w:ind w:left="0" w:right="0"/>
              <w:jc w:val="center"/>
              <w:rPr>
                <w:rFonts w:ascii="Calibri" w:eastAsia="Aptos" w:hAnsi="Calibri" w:cs="Calibri"/>
                <w:b/>
                <w:bCs/>
                <w:color w:val="000000"/>
                <w:sz w:val="22"/>
                <w:szCs w:val="22"/>
              </w:rPr>
            </w:pPr>
            <w:r w:rsidRPr="001B4AFE">
              <w:rPr>
                <w:rFonts w:ascii="Calibri" w:eastAsia="Aptos" w:hAnsi="Calibri" w:cs="Calibri"/>
                <w:b/>
                <w:bCs/>
                <w:color w:val="000000"/>
                <w:sz w:val="22"/>
                <w:szCs w:val="22"/>
              </w:rPr>
              <w:t>Contract End Date</w:t>
            </w:r>
          </w:p>
        </w:tc>
        <w:tc>
          <w:tcPr>
            <w:tcW w:w="14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350695C4" w14:textId="77777777" w:rsidR="001B4AFE" w:rsidRPr="001B4AFE" w:rsidRDefault="001B4AFE" w:rsidP="001B4AFE">
            <w:pPr>
              <w:spacing w:before="0" w:after="0" w:line="240" w:lineRule="auto"/>
              <w:ind w:left="0" w:right="0"/>
              <w:jc w:val="center"/>
              <w:rPr>
                <w:rFonts w:ascii="Calibri" w:eastAsia="Aptos" w:hAnsi="Calibri" w:cs="Calibri"/>
                <w:b/>
                <w:bCs/>
                <w:color w:val="000000"/>
                <w:sz w:val="22"/>
                <w:szCs w:val="22"/>
              </w:rPr>
            </w:pPr>
            <w:r w:rsidRPr="001B4AFE">
              <w:rPr>
                <w:rFonts w:ascii="Calibri" w:eastAsia="Aptos" w:hAnsi="Calibri" w:cs="Calibri"/>
                <w:b/>
                <w:bCs/>
                <w:color w:val="000000"/>
                <w:sz w:val="22"/>
                <w:szCs w:val="22"/>
              </w:rPr>
              <w:t>2024/25</w:t>
            </w:r>
          </w:p>
        </w:tc>
        <w:tc>
          <w:tcPr>
            <w:tcW w:w="14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8AC5F49" w14:textId="77777777" w:rsidR="001B4AFE" w:rsidRPr="001B4AFE" w:rsidRDefault="001B4AFE" w:rsidP="001B4AFE">
            <w:pPr>
              <w:spacing w:before="0" w:after="0" w:line="240" w:lineRule="auto"/>
              <w:ind w:left="0" w:right="0"/>
              <w:jc w:val="center"/>
              <w:rPr>
                <w:rFonts w:ascii="Calibri" w:eastAsia="Aptos" w:hAnsi="Calibri" w:cs="Calibri"/>
                <w:b/>
                <w:bCs/>
                <w:color w:val="000000"/>
                <w:sz w:val="22"/>
                <w:szCs w:val="22"/>
              </w:rPr>
            </w:pPr>
            <w:r w:rsidRPr="001B4AFE">
              <w:rPr>
                <w:rFonts w:ascii="Calibri" w:eastAsia="Aptos" w:hAnsi="Calibri" w:cs="Calibri"/>
                <w:b/>
                <w:bCs/>
                <w:color w:val="000000"/>
                <w:sz w:val="22"/>
                <w:szCs w:val="22"/>
              </w:rPr>
              <w:t>2025/26*</w:t>
            </w:r>
          </w:p>
        </w:tc>
        <w:tc>
          <w:tcPr>
            <w:tcW w:w="121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7D0609D" w14:textId="77777777" w:rsidR="001B4AFE" w:rsidRPr="001B4AFE" w:rsidRDefault="001B4AFE" w:rsidP="001B4AFE">
            <w:pPr>
              <w:spacing w:before="0" w:after="0" w:line="240" w:lineRule="auto"/>
              <w:ind w:left="0" w:right="0"/>
              <w:jc w:val="center"/>
              <w:rPr>
                <w:rFonts w:ascii="Calibri" w:eastAsia="Aptos" w:hAnsi="Calibri" w:cs="Calibri"/>
                <w:b/>
                <w:bCs/>
                <w:color w:val="000000"/>
                <w:sz w:val="22"/>
                <w:szCs w:val="22"/>
              </w:rPr>
            </w:pPr>
            <w:r w:rsidRPr="001B4AFE">
              <w:rPr>
                <w:rFonts w:ascii="Calibri" w:eastAsia="Aptos" w:hAnsi="Calibri" w:cs="Calibri"/>
                <w:b/>
                <w:bCs/>
                <w:color w:val="000000"/>
                <w:sz w:val="22"/>
                <w:szCs w:val="22"/>
              </w:rPr>
              <w:t>2026/27*</w:t>
            </w:r>
          </w:p>
        </w:tc>
      </w:tr>
      <w:tr w:rsidR="001B4AFE" w:rsidRPr="001B4AFE" w14:paraId="1DE7D80F" w14:textId="77777777" w:rsidTr="001B4AFE">
        <w:trPr>
          <w:trHeight w:val="300"/>
        </w:trPr>
        <w:tc>
          <w:tcPr>
            <w:tcW w:w="1985" w:type="dxa"/>
            <w:vMerge/>
            <w:tcBorders>
              <w:top w:val="single" w:sz="8" w:space="0" w:color="auto"/>
              <w:left w:val="single" w:sz="8" w:space="0" w:color="auto"/>
              <w:bottom w:val="single" w:sz="8" w:space="0" w:color="000000"/>
              <w:right w:val="single" w:sz="8" w:space="0" w:color="auto"/>
            </w:tcBorders>
            <w:vAlign w:val="center"/>
            <w:hideMark/>
          </w:tcPr>
          <w:p w14:paraId="59D28402" w14:textId="77777777" w:rsidR="001B4AFE" w:rsidRPr="001B4AFE" w:rsidRDefault="001B4AFE" w:rsidP="001B4AFE">
            <w:pPr>
              <w:spacing w:before="0" w:after="0" w:line="240" w:lineRule="auto"/>
              <w:ind w:left="0" w:right="0"/>
              <w:jc w:val="center"/>
              <w:rPr>
                <w:rFonts w:ascii="Calibri" w:eastAsia="Aptos" w:hAnsi="Calibri" w:cs="Calibri"/>
                <w:b/>
                <w:bCs/>
                <w:color w:val="000000"/>
                <w:sz w:val="22"/>
                <w:szCs w:val="22"/>
              </w:rPr>
            </w:pPr>
          </w:p>
        </w:tc>
        <w:tc>
          <w:tcPr>
            <w:tcW w:w="1496" w:type="dxa"/>
            <w:vMerge/>
            <w:tcBorders>
              <w:top w:val="single" w:sz="8" w:space="0" w:color="auto"/>
              <w:left w:val="nil"/>
              <w:bottom w:val="single" w:sz="8" w:space="0" w:color="000000"/>
              <w:right w:val="single" w:sz="8" w:space="0" w:color="auto"/>
            </w:tcBorders>
            <w:vAlign w:val="center"/>
            <w:hideMark/>
          </w:tcPr>
          <w:p w14:paraId="7C1F2281" w14:textId="77777777" w:rsidR="001B4AFE" w:rsidRPr="001B4AFE" w:rsidRDefault="001B4AFE" w:rsidP="001B4AFE">
            <w:pPr>
              <w:spacing w:before="0" w:after="0" w:line="240" w:lineRule="auto"/>
              <w:ind w:left="0" w:right="0"/>
              <w:jc w:val="center"/>
              <w:rPr>
                <w:rFonts w:ascii="Calibri" w:eastAsia="Aptos" w:hAnsi="Calibri" w:cs="Calibri"/>
                <w:b/>
                <w:bCs/>
                <w:color w:val="000000"/>
                <w:sz w:val="22"/>
                <w:szCs w:val="22"/>
              </w:rPr>
            </w:pPr>
          </w:p>
        </w:tc>
        <w:tc>
          <w:tcPr>
            <w:tcW w:w="0" w:type="auto"/>
            <w:vMerge/>
            <w:tcBorders>
              <w:top w:val="single" w:sz="8" w:space="0" w:color="auto"/>
              <w:left w:val="nil"/>
              <w:bottom w:val="single" w:sz="8" w:space="0" w:color="000000"/>
              <w:right w:val="nil"/>
            </w:tcBorders>
            <w:vAlign w:val="center"/>
            <w:hideMark/>
          </w:tcPr>
          <w:p w14:paraId="517BB0A3" w14:textId="77777777" w:rsidR="001B4AFE" w:rsidRPr="001B4AFE" w:rsidRDefault="001B4AFE" w:rsidP="001B4AFE">
            <w:pPr>
              <w:spacing w:before="0" w:after="0" w:line="240" w:lineRule="auto"/>
              <w:ind w:left="0" w:right="0"/>
              <w:jc w:val="center"/>
              <w:rPr>
                <w:rFonts w:ascii="Calibri" w:eastAsia="Aptos" w:hAnsi="Calibri" w:cs="Calibri"/>
                <w:b/>
                <w:bCs/>
                <w:color w:val="000000"/>
                <w:sz w:val="22"/>
                <w:szCs w:val="22"/>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1344E23" w14:textId="77777777" w:rsidR="001B4AFE" w:rsidRPr="001B4AFE" w:rsidRDefault="001B4AFE" w:rsidP="001B4AFE">
            <w:pPr>
              <w:spacing w:before="0" w:after="0" w:line="240" w:lineRule="auto"/>
              <w:ind w:left="0" w:right="0"/>
              <w:jc w:val="center"/>
              <w:rPr>
                <w:rFonts w:ascii="Calibri" w:eastAsia="Aptos" w:hAnsi="Calibri" w:cs="Calibri"/>
                <w:b/>
                <w:bCs/>
                <w:color w:val="000000"/>
                <w:sz w:val="22"/>
                <w:szCs w:val="22"/>
              </w:rPr>
            </w:pPr>
          </w:p>
        </w:tc>
        <w:tc>
          <w:tcPr>
            <w:tcW w:w="0" w:type="auto"/>
            <w:vMerge/>
            <w:tcBorders>
              <w:top w:val="single" w:sz="8" w:space="0" w:color="auto"/>
              <w:left w:val="nil"/>
              <w:bottom w:val="single" w:sz="8" w:space="0" w:color="000000"/>
              <w:right w:val="single" w:sz="8" w:space="0" w:color="auto"/>
            </w:tcBorders>
            <w:vAlign w:val="center"/>
            <w:hideMark/>
          </w:tcPr>
          <w:p w14:paraId="1EA63DEE" w14:textId="77777777" w:rsidR="001B4AFE" w:rsidRPr="001B4AFE" w:rsidRDefault="001B4AFE" w:rsidP="001B4AFE">
            <w:pPr>
              <w:spacing w:before="0" w:after="0" w:line="240" w:lineRule="auto"/>
              <w:ind w:left="0" w:right="0"/>
              <w:jc w:val="center"/>
              <w:rPr>
                <w:rFonts w:ascii="Calibri" w:eastAsia="Aptos" w:hAnsi="Calibri" w:cs="Calibri"/>
                <w:b/>
                <w:bCs/>
                <w:color w:val="000000"/>
                <w:sz w:val="22"/>
                <w:szCs w:val="22"/>
              </w:rPr>
            </w:pPr>
          </w:p>
        </w:tc>
        <w:tc>
          <w:tcPr>
            <w:tcW w:w="0" w:type="auto"/>
            <w:vMerge/>
            <w:tcBorders>
              <w:top w:val="single" w:sz="8" w:space="0" w:color="auto"/>
              <w:left w:val="nil"/>
              <w:bottom w:val="single" w:sz="8" w:space="0" w:color="000000"/>
              <w:right w:val="single" w:sz="8" w:space="0" w:color="auto"/>
            </w:tcBorders>
            <w:vAlign w:val="center"/>
            <w:hideMark/>
          </w:tcPr>
          <w:p w14:paraId="6AA28330" w14:textId="77777777" w:rsidR="001B4AFE" w:rsidRPr="001B4AFE" w:rsidRDefault="001B4AFE" w:rsidP="001B4AFE">
            <w:pPr>
              <w:spacing w:before="0" w:after="0" w:line="240" w:lineRule="auto"/>
              <w:ind w:left="0" w:right="0"/>
              <w:jc w:val="center"/>
              <w:rPr>
                <w:rFonts w:ascii="Calibri" w:eastAsia="Aptos" w:hAnsi="Calibri" w:cs="Calibri"/>
                <w:b/>
                <w:bCs/>
                <w:color w:val="000000"/>
                <w:sz w:val="22"/>
                <w:szCs w:val="22"/>
              </w:rPr>
            </w:pPr>
          </w:p>
        </w:tc>
        <w:tc>
          <w:tcPr>
            <w:tcW w:w="149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778FBD53" w14:textId="77777777" w:rsidR="001B4AFE" w:rsidRPr="001B4AFE" w:rsidRDefault="001B4AFE" w:rsidP="001B4AFE">
            <w:pPr>
              <w:spacing w:before="0" w:after="0" w:line="240" w:lineRule="auto"/>
              <w:ind w:left="0" w:right="0"/>
              <w:jc w:val="center"/>
              <w:rPr>
                <w:rFonts w:ascii="Calibri" w:eastAsia="Aptos" w:hAnsi="Calibri" w:cs="Calibri"/>
                <w:b/>
                <w:bCs/>
                <w:color w:val="000000"/>
                <w:sz w:val="22"/>
                <w:szCs w:val="22"/>
              </w:rPr>
            </w:pPr>
            <w:r w:rsidRPr="001B4AFE">
              <w:rPr>
                <w:rFonts w:ascii="Calibri" w:eastAsia="Aptos" w:hAnsi="Calibri" w:cs="Calibri"/>
                <w:b/>
                <w:bCs/>
                <w:color w:val="000000"/>
                <w:sz w:val="22"/>
                <w:szCs w:val="22"/>
              </w:rPr>
              <w:t>Spend</w:t>
            </w:r>
          </w:p>
        </w:tc>
        <w:tc>
          <w:tcPr>
            <w:tcW w:w="149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05F00C7" w14:textId="77777777" w:rsidR="001B4AFE" w:rsidRPr="001B4AFE" w:rsidRDefault="001B4AFE" w:rsidP="001B4AFE">
            <w:pPr>
              <w:spacing w:before="0" w:after="0" w:line="240" w:lineRule="auto"/>
              <w:ind w:left="0" w:right="0"/>
              <w:jc w:val="center"/>
              <w:rPr>
                <w:rFonts w:ascii="Calibri" w:eastAsia="Aptos" w:hAnsi="Calibri" w:cs="Calibri"/>
                <w:b/>
                <w:bCs/>
                <w:color w:val="000000"/>
                <w:sz w:val="22"/>
                <w:szCs w:val="22"/>
              </w:rPr>
            </w:pPr>
            <w:r w:rsidRPr="001B4AFE">
              <w:rPr>
                <w:rFonts w:ascii="Calibri" w:eastAsia="Aptos" w:hAnsi="Calibri" w:cs="Calibri"/>
                <w:b/>
                <w:bCs/>
                <w:color w:val="000000"/>
                <w:sz w:val="22"/>
                <w:szCs w:val="22"/>
              </w:rPr>
              <w:t>Spend</w:t>
            </w:r>
          </w:p>
        </w:tc>
        <w:tc>
          <w:tcPr>
            <w:tcW w:w="121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37ADB43A" w14:textId="77777777" w:rsidR="001B4AFE" w:rsidRPr="001B4AFE" w:rsidRDefault="001B4AFE" w:rsidP="001B4AFE">
            <w:pPr>
              <w:spacing w:before="0" w:after="0" w:line="240" w:lineRule="auto"/>
              <w:ind w:left="0" w:right="0"/>
              <w:jc w:val="center"/>
              <w:rPr>
                <w:rFonts w:ascii="Calibri" w:eastAsia="Aptos" w:hAnsi="Calibri" w:cs="Calibri"/>
                <w:b/>
                <w:bCs/>
                <w:color w:val="000000"/>
                <w:sz w:val="22"/>
                <w:szCs w:val="22"/>
              </w:rPr>
            </w:pPr>
            <w:r w:rsidRPr="001B4AFE">
              <w:rPr>
                <w:rFonts w:ascii="Calibri" w:eastAsia="Aptos" w:hAnsi="Calibri" w:cs="Calibri"/>
                <w:b/>
                <w:bCs/>
                <w:color w:val="000000"/>
                <w:sz w:val="22"/>
                <w:szCs w:val="22"/>
              </w:rPr>
              <w:t>Spend</w:t>
            </w:r>
          </w:p>
        </w:tc>
      </w:tr>
      <w:tr w:rsidR="001B4AFE" w:rsidRPr="001B4AFE" w14:paraId="78CB28AE" w14:textId="77777777" w:rsidTr="001B4AFE">
        <w:trPr>
          <w:trHeight w:val="880"/>
        </w:trPr>
        <w:tc>
          <w:tcPr>
            <w:tcW w:w="198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25879C2"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proofErr w:type="spellStart"/>
            <w:r w:rsidRPr="001B4AFE">
              <w:rPr>
                <w:rFonts w:ascii="Calibri" w:eastAsia="Aptos" w:hAnsi="Calibri" w:cs="Calibri"/>
                <w:color w:val="000000"/>
                <w:sz w:val="22"/>
                <w:szCs w:val="22"/>
              </w:rPr>
              <w:t>Medinet</w:t>
            </w:r>
            <w:proofErr w:type="spellEnd"/>
          </w:p>
        </w:tc>
        <w:tc>
          <w:tcPr>
            <w:tcW w:w="149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743FE29"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Endoscopy</w:t>
            </w:r>
          </w:p>
        </w:tc>
        <w:tc>
          <w:tcPr>
            <w:tcW w:w="4322" w:type="dxa"/>
            <w:tcBorders>
              <w:top w:val="nil"/>
              <w:left w:val="nil"/>
              <w:bottom w:val="single" w:sz="8" w:space="0" w:color="auto"/>
              <w:right w:val="nil"/>
            </w:tcBorders>
            <w:tcMar>
              <w:top w:w="0" w:type="dxa"/>
              <w:left w:w="108" w:type="dxa"/>
              <w:bottom w:w="0" w:type="dxa"/>
              <w:right w:w="108" w:type="dxa"/>
            </w:tcMar>
            <w:vAlign w:val="center"/>
            <w:hideMark/>
          </w:tcPr>
          <w:p w14:paraId="067A6050"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Colonoscopy, Flexible Sigmoidoscopy and Upper GI Endoscopy</w:t>
            </w:r>
          </w:p>
        </w:tc>
        <w:tc>
          <w:tcPr>
            <w:tcW w:w="15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CD8274"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Direct Award</w:t>
            </w:r>
          </w:p>
        </w:tc>
        <w:tc>
          <w:tcPr>
            <w:tcW w:w="14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12681F"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01/04/2026</w:t>
            </w:r>
          </w:p>
        </w:tc>
        <w:tc>
          <w:tcPr>
            <w:tcW w:w="12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3127C8"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30/09/2026</w:t>
            </w:r>
          </w:p>
        </w:tc>
        <w:tc>
          <w:tcPr>
            <w:tcW w:w="14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CFF82D"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£55,988.00</w:t>
            </w:r>
          </w:p>
        </w:tc>
        <w:tc>
          <w:tcPr>
            <w:tcW w:w="14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70ABFE"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£215,085.00</w:t>
            </w: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82FA5A"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£12,280.00</w:t>
            </w:r>
          </w:p>
        </w:tc>
      </w:tr>
      <w:tr w:rsidR="001B4AFE" w:rsidRPr="001B4AFE" w14:paraId="0459285A" w14:textId="77777777" w:rsidTr="001B4AFE">
        <w:trPr>
          <w:trHeight w:val="870"/>
        </w:trPr>
        <w:tc>
          <w:tcPr>
            <w:tcW w:w="198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4E4A12F" w14:textId="7D1B52B0"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ID Medical</w:t>
            </w:r>
          </w:p>
        </w:tc>
        <w:tc>
          <w:tcPr>
            <w:tcW w:w="149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2085938"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Endoscopy</w:t>
            </w:r>
          </w:p>
        </w:tc>
        <w:tc>
          <w:tcPr>
            <w:tcW w:w="4322" w:type="dxa"/>
            <w:tcBorders>
              <w:top w:val="nil"/>
              <w:left w:val="nil"/>
              <w:bottom w:val="single" w:sz="8" w:space="0" w:color="auto"/>
              <w:right w:val="nil"/>
            </w:tcBorders>
            <w:tcMar>
              <w:top w:w="0" w:type="dxa"/>
              <w:left w:w="108" w:type="dxa"/>
              <w:bottom w:w="0" w:type="dxa"/>
              <w:right w:w="108" w:type="dxa"/>
            </w:tcMar>
            <w:vAlign w:val="center"/>
            <w:hideMark/>
          </w:tcPr>
          <w:p w14:paraId="4553AEAE"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Colonoscopy, Flexible Sigmoidoscopy and Upper GI Endoscopy</w:t>
            </w:r>
          </w:p>
        </w:tc>
        <w:tc>
          <w:tcPr>
            <w:tcW w:w="15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61346F"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Direct Award</w:t>
            </w:r>
          </w:p>
        </w:tc>
        <w:tc>
          <w:tcPr>
            <w:tcW w:w="14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255D64"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01/04/2026</w:t>
            </w:r>
          </w:p>
        </w:tc>
        <w:tc>
          <w:tcPr>
            <w:tcW w:w="12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7CA1B8"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30/09/2026</w:t>
            </w:r>
          </w:p>
        </w:tc>
        <w:tc>
          <w:tcPr>
            <w:tcW w:w="14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54C1E5"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£2,599,902.45</w:t>
            </w:r>
          </w:p>
        </w:tc>
        <w:tc>
          <w:tcPr>
            <w:tcW w:w="14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9F54EB"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£2,292,336.25</w:t>
            </w: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899655" w14:textId="7F8B198D"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Pr>
                <w:rFonts w:ascii="Calibri" w:eastAsia="Aptos" w:hAnsi="Calibri" w:cs="Calibri"/>
                <w:color w:val="000000"/>
                <w:sz w:val="22"/>
                <w:szCs w:val="22"/>
              </w:rPr>
              <w:t>0</w:t>
            </w:r>
          </w:p>
        </w:tc>
      </w:tr>
      <w:tr w:rsidR="001B4AFE" w:rsidRPr="001B4AFE" w14:paraId="456BF959" w14:textId="77777777" w:rsidTr="001B4AFE">
        <w:trPr>
          <w:trHeight w:val="300"/>
        </w:trPr>
        <w:tc>
          <w:tcPr>
            <w:tcW w:w="198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B6DC6A1" w14:textId="624793B9"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ID Medical</w:t>
            </w:r>
          </w:p>
        </w:tc>
        <w:tc>
          <w:tcPr>
            <w:tcW w:w="149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D6A08B2"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Outpatients</w:t>
            </w:r>
          </w:p>
        </w:tc>
        <w:tc>
          <w:tcPr>
            <w:tcW w:w="4322" w:type="dxa"/>
            <w:tcBorders>
              <w:top w:val="nil"/>
              <w:left w:val="nil"/>
              <w:bottom w:val="single" w:sz="8" w:space="0" w:color="auto"/>
              <w:right w:val="nil"/>
            </w:tcBorders>
            <w:tcMar>
              <w:top w:w="0" w:type="dxa"/>
              <w:left w:w="108" w:type="dxa"/>
              <w:bottom w:w="0" w:type="dxa"/>
              <w:right w:w="108" w:type="dxa"/>
            </w:tcMar>
            <w:vAlign w:val="center"/>
            <w:hideMark/>
          </w:tcPr>
          <w:p w14:paraId="17DC7865"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Gastroenterology</w:t>
            </w:r>
          </w:p>
        </w:tc>
        <w:tc>
          <w:tcPr>
            <w:tcW w:w="15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038B8B"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Direct Award</w:t>
            </w:r>
          </w:p>
        </w:tc>
        <w:tc>
          <w:tcPr>
            <w:tcW w:w="14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0D0699"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01/04/2026</w:t>
            </w:r>
          </w:p>
        </w:tc>
        <w:tc>
          <w:tcPr>
            <w:tcW w:w="12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C2F0C7"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30/09/2026</w:t>
            </w:r>
          </w:p>
        </w:tc>
        <w:tc>
          <w:tcPr>
            <w:tcW w:w="1497" w:type="dxa"/>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629BD7BF" w14:textId="6EFB0DC0" w:rsidR="001B4AFE" w:rsidRPr="001B4AFE" w:rsidRDefault="001B4AFE" w:rsidP="001B4AFE">
            <w:pPr>
              <w:spacing w:before="0" w:after="0" w:line="240" w:lineRule="auto"/>
              <w:ind w:left="0" w:right="0"/>
              <w:jc w:val="center"/>
              <w:rPr>
                <w:rFonts w:ascii="Calibri" w:eastAsia="Aptos" w:hAnsi="Calibri" w:cs="Calibri"/>
                <w:color w:val="000000"/>
                <w:sz w:val="22"/>
                <w:szCs w:val="22"/>
              </w:rPr>
            </w:pPr>
          </w:p>
        </w:tc>
        <w:tc>
          <w:tcPr>
            <w:tcW w:w="14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B0ADA1"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£230,219.10</w:t>
            </w: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01BAE8" w14:textId="2B809970"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Pr>
                <w:rFonts w:ascii="Calibri" w:eastAsia="Aptos" w:hAnsi="Calibri" w:cs="Calibri"/>
                <w:color w:val="000000"/>
                <w:sz w:val="22"/>
                <w:szCs w:val="22"/>
              </w:rPr>
              <w:t>0</w:t>
            </w:r>
          </w:p>
        </w:tc>
      </w:tr>
      <w:tr w:rsidR="001B4AFE" w:rsidRPr="001B4AFE" w14:paraId="5A11ED77" w14:textId="77777777" w:rsidTr="001B4AFE">
        <w:trPr>
          <w:trHeight w:val="300"/>
        </w:trPr>
        <w:tc>
          <w:tcPr>
            <w:tcW w:w="198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A49A578"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HBSUK</w:t>
            </w:r>
          </w:p>
        </w:tc>
        <w:tc>
          <w:tcPr>
            <w:tcW w:w="149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65DDA23"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Orthopaedics</w:t>
            </w:r>
          </w:p>
        </w:tc>
        <w:tc>
          <w:tcPr>
            <w:tcW w:w="4322" w:type="dxa"/>
            <w:tcBorders>
              <w:top w:val="nil"/>
              <w:left w:val="nil"/>
              <w:bottom w:val="single" w:sz="8" w:space="0" w:color="auto"/>
              <w:right w:val="nil"/>
            </w:tcBorders>
            <w:noWrap/>
            <w:tcMar>
              <w:top w:w="0" w:type="dxa"/>
              <w:left w:w="108" w:type="dxa"/>
              <w:bottom w:w="0" w:type="dxa"/>
              <w:right w:w="108" w:type="dxa"/>
            </w:tcMar>
            <w:vAlign w:val="center"/>
            <w:hideMark/>
          </w:tcPr>
          <w:p w14:paraId="69865FFB"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Surgery, Outpatient Activity</w:t>
            </w:r>
          </w:p>
        </w:tc>
        <w:tc>
          <w:tcPr>
            <w:tcW w:w="15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31D1645"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Direct Award</w:t>
            </w:r>
          </w:p>
        </w:tc>
        <w:tc>
          <w:tcPr>
            <w:tcW w:w="143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DEC3918"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01/08/2024</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A573A5E"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31/03/2026</w:t>
            </w:r>
          </w:p>
        </w:tc>
        <w:tc>
          <w:tcPr>
            <w:tcW w:w="14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66EA50"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£127,836.20</w:t>
            </w:r>
          </w:p>
        </w:tc>
        <w:tc>
          <w:tcPr>
            <w:tcW w:w="14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37C173"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£36,050.00</w:t>
            </w:r>
          </w:p>
        </w:tc>
        <w:tc>
          <w:tcPr>
            <w:tcW w:w="1219" w:type="dxa"/>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58053011" w14:textId="58C8859D" w:rsidR="001B4AFE" w:rsidRPr="001B4AFE" w:rsidRDefault="001B4AFE" w:rsidP="001B4AFE">
            <w:pPr>
              <w:spacing w:before="0" w:after="0" w:line="240" w:lineRule="auto"/>
              <w:ind w:left="0" w:right="0"/>
              <w:jc w:val="center"/>
              <w:rPr>
                <w:rFonts w:ascii="Calibri" w:eastAsia="Aptos" w:hAnsi="Calibri" w:cs="Calibri"/>
                <w:color w:val="000000"/>
                <w:sz w:val="22"/>
                <w:szCs w:val="22"/>
              </w:rPr>
            </w:pPr>
          </w:p>
        </w:tc>
      </w:tr>
      <w:tr w:rsidR="001B4AFE" w:rsidRPr="001B4AFE" w14:paraId="2E610B3F" w14:textId="77777777" w:rsidTr="001B4AFE">
        <w:trPr>
          <w:trHeight w:val="300"/>
        </w:trPr>
        <w:tc>
          <w:tcPr>
            <w:tcW w:w="198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CCFE0A5"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HBSUK</w:t>
            </w:r>
          </w:p>
        </w:tc>
        <w:tc>
          <w:tcPr>
            <w:tcW w:w="149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DEA01CB"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Breast Surgery</w:t>
            </w:r>
          </w:p>
        </w:tc>
        <w:tc>
          <w:tcPr>
            <w:tcW w:w="4322" w:type="dxa"/>
            <w:tcBorders>
              <w:top w:val="nil"/>
              <w:left w:val="nil"/>
              <w:bottom w:val="single" w:sz="8" w:space="0" w:color="auto"/>
              <w:right w:val="nil"/>
            </w:tcBorders>
            <w:noWrap/>
            <w:tcMar>
              <w:top w:w="0" w:type="dxa"/>
              <w:left w:w="108" w:type="dxa"/>
              <w:bottom w:w="0" w:type="dxa"/>
              <w:right w:w="108" w:type="dxa"/>
            </w:tcMar>
            <w:vAlign w:val="center"/>
            <w:hideMark/>
          </w:tcPr>
          <w:p w14:paraId="2553994C"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Surgery, Outpatient Activity</w:t>
            </w:r>
          </w:p>
        </w:tc>
        <w:tc>
          <w:tcPr>
            <w:tcW w:w="15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32CB634"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Direct Award</w:t>
            </w:r>
          </w:p>
        </w:tc>
        <w:tc>
          <w:tcPr>
            <w:tcW w:w="143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556A835"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01/08/2024</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87FBF63"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31/03/2026</w:t>
            </w:r>
          </w:p>
        </w:tc>
        <w:tc>
          <w:tcPr>
            <w:tcW w:w="1497" w:type="dxa"/>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37DE1367" w14:textId="1FBAC309" w:rsidR="001B4AFE" w:rsidRPr="001B4AFE" w:rsidRDefault="001B4AFE" w:rsidP="001B4AFE">
            <w:pPr>
              <w:spacing w:before="0" w:after="0" w:line="240" w:lineRule="auto"/>
              <w:ind w:left="0" w:right="0"/>
              <w:jc w:val="center"/>
              <w:rPr>
                <w:rFonts w:ascii="Calibri" w:eastAsia="Aptos" w:hAnsi="Calibri" w:cs="Calibri"/>
                <w:color w:val="000000"/>
                <w:sz w:val="22"/>
                <w:szCs w:val="22"/>
              </w:rPr>
            </w:pPr>
          </w:p>
        </w:tc>
        <w:tc>
          <w:tcPr>
            <w:tcW w:w="14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9B3979"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£23,000.00</w:t>
            </w:r>
          </w:p>
        </w:tc>
        <w:tc>
          <w:tcPr>
            <w:tcW w:w="1219" w:type="dxa"/>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26F8B5BE" w14:textId="5AD8F26E" w:rsidR="001B4AFE" w:rsidRPr="001B4AFE" w:rsidRDefault="001B4AFE" w:rsidP="001B4AFE">
            <w:pPr>
              <w:spacing w:before="0" w:after="0" w:line="240" w:lineRule="auto"/>
              <w:ind w:left="0" w:right="0"/>
              <w:jc w:val="center"/>
              <w:rPr>
                <w:rFonts w:ascii="Calibri" w:eastAsia="Aptos" w:hAnsi="Calibri" w:cs="Calibri"/>
                <w:color w:val="000000"/>
                <w:sz w:val="22"/>
                <w:szCs w:val="22"/>
              </w:rPr>
            </w:pPr>
          </w:p>
        </w:tc>
      </w:tr>
      <w:tr w:rsidR="001B4AFE" w:rsidRPr="001B4AFE" w14:paraId="32763BC7" w14:textId="77777777" w:rsidTr="001B4AFE">
        <w:trPr>
          <w:trHeight w:val="300"/>
        </w:trPr>
        <w:tc>
          <w:tcPr>
            <w:tcW w:w="1985" w:type="dxa"/>
            <w:tcBorders>
              <w:top w:val="nil"/>
              <w:left w:val="single" w:sz="8" w:space="0" w:color="auto"/>
              <w:bottom w:val="nil"/>
              <w:right w:val="single" w:sz="8" w:space="0" w:color="auto"/>
            </w:tcBorders>
            <w:noWrap/>
            <w:tcMar>
              <w:top w:w="0" w:type="dxa"/>
              <w:left w:w="108" w:type="dxa"/>
              <w:bottom w:w="0" w:type="dxa"/>
              <w:right w:w="108" w:type="dxa"/>
            </w:tcMar>
            <w:vAlign w:val="center"/>
            <w:hideMark/>
          </w:tcPr>
          <w:p w14:paraId="5BF945D4"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lastRenderedPageBreak/>
              <w:t>HBSUK</w:t>
            </w:r>
          </w:p>
        </w:tc>
        <w:tc>
          <w:tcPr>
            <w:tcW w:w="1496" w:type="dxa"/>
            <w:tcBorders>
              <w:top w:val="nil"/>
              <w:left w:val="nil"/>
              <w:bottom w:val="nil"/>
              <w:right w:val="single" w:sz="8" w:space="0" w:color="auto"/>
            </w:tcBorders>
            <w:noWrap/>
            <w:tcMar>
              <w:top w:w="0" w:type="dxa"/>
              <w:left w:w="108" w:type="dxa"/>
              <w:bottom w:w="0" w:type="dxa"/>
              <w:right w:w="108" w:type="dxa"/>
            </w:tcMar>
            <w:vAlign w:val="center"/>
            <w:hideMark/>
          </w:tcPr>
          <w:p w14:paraId="04F8BCF9"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General Surgery</w:t>
            </w:r>
          </w:p>
        </w:tc>
        <w:tc>
          <w:tcPr>
            <w:tcW w:w="4322" w:type="dxa"/>
            <w:tcBorders>
              <w:top w:val="nil"/>
              <w:left w:val="nil"/>
              <w:bottom w:val="single" w:sz="8" w:space="0" w:color="auto"/>
              <w:right w:val="nil"/>
            </w:tcBorders>
            <w:noWrap/>
            <w:tcMar>
              <w:top w:w="0" w:type="dxa"/>
              <w:left w:w="108" w:type="dxa"/>
              <w:bottom w:w="0" w:type="dxa"/>
              <w:right w:w="108" w:type="dxa"/>
            </w:tcMar>
            <w:vAlign w:val="center"/>
            <w:hideMark/>
          </w:tcPr>
          <w:p w14:paraId="55763F99"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Surgery, Outpatient Activity</w:t>
            </w:r>
          </w:p>
        </w:tc>
        <w:tc>
          <w:tcPr>
            <w:tcW w:w="15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472B1B1"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Direct Award</w:t>
            </w:r>
          </w:p>
        </w:tc>
        <w:tc>
          <w:tcPr>
            <w:tcW w:w="143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F17965D"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01/08/2024</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6F03711"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31/03/2026</w:t>
            </w:r>
          </w:p>
        </w:tc>
        <w:tc>
          <w:tcPr>
            <w:tcW w:w="1497" w:type="dxa"/>
            <w:tcBorders>
              <w:top w:val="nil"/>
              <w:left w:val="nil"/>
              <w:bottom w:val="nil"/>
              <w:right w:val="single" w:sz="8" w:space="0" w:color="auto"/>
            </w:tcBorders>
            <w:tcMar>
              <w:top w:w="0" w:type="dxa"/>
              <w:left w:w="108" w:type="dxa"/>
              <w:bottom w:w="0" w:type="dxa"/>
              <w:right w:w="108" w:type="dxa"/>
            </w:tcMar>
            <w:vAlign w:val="center"/>
            <w:hideMark/>
          </w:tcPr>
          <w:p w14:paraId="387D5361"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£75,000.00</w:t>
            </w:r>
          </w:p>
        </w:tc>
        <w:tc>
          <w:tcPr>
            <w:tcW w:w="1497" w:type="dxa"/>
            <w:tcBorders>
              <w:top w:val="nil"/>
              <w:left w:val="nil"/>
              <w:bottom w:val="nil"/>
              <w:right w:val="single" w:sz="8" w:space="0" w:color="auto"/>
            </w:tcBorders>
            <w:shd w:val="clear" w:color="auto" w:fill="BFBFBF"/>
            <w:tcMar>
              <w:top w:w="0" w:type="dxa"/>
              <w:left w:w="108" w:type="dxa"/>
              <w:bottom w:w="0" w:type="dxa"/>
              <w:right w:w="108" w:type="dxa"/>
            </w:tcMar>
            <w:vAlign w:val="center"/>
            <w:hideMark/>
          </w:tcPr>
          <w:p w14:paraId="3AF47FAA" w14:textId="4FD94EB6" w:rsidR="001B4AFE" w:rsidRPr="001B4AFE" w:rsidRDefault="001B4AFE" w:rsidP="001B4AFE">
            <w:pPr>
              <w:spacing w:before="0" w:after="0" w:line="240" w:lineRule="auto"/>
              <w:ind w:left="0" w:right="0"/>
              <w:jc w:val="center"/>
              <w:rPr>
                <w:rFonts w:ascii="Calibri" w:eastAsia="Aptos" w:hAnsi="Calibri" w:cs="Calibri"/>
                <w:color w:val="000000"/>
                <w:sz w:val="22"/>
                <w:szCs w:val="22"/>
              </w:rPr>
            </w:pPr>
          </w:p>
        </w:tc>
        <w:tc>
          <w:tcPr>
            <w:tcW w:w="1219" w:type="dxa"/>
            <w:tcBorders>
              <w:top w:val="nil"/>
              <w:left w:val="nil"/>
              <w:bottom w:val="nil"/>
              <w:right w:val="single" w:sz="8" w:space="0" w:color="auto"/>
            </w:tcBorders>
            <w:shd w:val="clear" w:color="auto" w:fill="BFBFBF"/>
            <w:tcMar>
              <w:top w:w="0" w:type="dxa"/>
              <w:left w:w="108" w:type="dxa"/>
              <w:bottom w:w="0" w:type="dxa"/>
              <w:right w:w="108" w:type="dxa"/>
            </w:tcMar>
            <w:vAlign w:val="center"/>
            <w:hideMark/>
          </w:tcPr>
          <w:p w14:paraId="50D264EA" w14:textId="5EAD7368" w:rsidR="001B4AFE" w:rsidRPr="001B4AFE" w:rsidRDefault="001B4AFE" w:rsidP="001B4AFE">
            <w:pPr>
              <w:spacing w:before="0" w:after="0" w:line="240" w:lineRule="auto"/>
              <w:ind w:left="0" w:right="0"/>
              <w:jc w:val="center"/>
              <w:rPr>
                <w:rFonts w:ascii="Calibri" w:eastAsia="Aptos" w:hAnsi="Calibri" w:cs="Calibri"/>
                <w:color w:val="000000"/>
                <w:sz w:val="22"/>
                <w:szCs w:val="22"/>
              </w:rPr>
            </w:pPr>
          </w:p>
        </w:tc>
      </w:tr>
      <w:tr w:rsidR="001B4AFE" w:rsidRPr="001B4AFE" w14:paraId="7C0AA2F4" w14:textId="77777777" w:rsidTr="001B4AFE">
        <w:trPr>
          <w:trHeight w:val="290"/>
        </w:trPr>
        <w:tc>
          <w:tcPr>
            <w:tcW w:w="1985" w:type="dxa"/>
            <w:tcBorders>
              <w:top w:val="single" w:sz="8" w:space="0" w:color="auto"/>
              <w:left w:val="single" w:sz="8" w:space="0" w:color="auto"/>
              <w:bottom w:val="nil"/>
              <w:right w:val="single" w:sz="8" w:space="0" w:color="auto"/>
            </w:tcBorders>
            <w:noWrap/>
            <w:tcMar>
              <w:top w:w="0" w:type="dxa"/>
              <w:left w:w="108" w:type="dxa"/>
              <w:bottom w:w="0" w:type="dxa"/>
              <w:right w:w="108" w:type="dxa"/>
            </w:tcMar>
            <w:vAlign w:val="center"/>
            <w:hideMark/>
          </w:tcPr>
          <w:p w14:paraId="7CE001CE"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HBSUK</w:t>
            </w:r>
          </w:p>
        </w:tc>
        <w:tc>
          <w:tcPr>
            <w:tcW w:w="1496" w:type="dxa"/>
            <w:tcBorders>
              <w:top w:val="single" w:sz="8" w:space="0" w:color="auto"/>
              <w:left w:val="nil"/>
              <w:bottom w:val="nil"/>
              <w:right w:val="single" w:sz="8" w:space="0" w:color="auto"/>
            </w:tcBorders>
            <w:noWrap/>
            <w:tcMar>
              <w:top w:w="0" w:type="dxa"/>
              <w:left w:w="108" w:type="dxa"/>
              <w:bottom w:w="0" w:type="dxa"/>
              <w:right w:w="108" w:type="dxa"/>
            </w:tcMar>
            <w:vAlign w:val="center"/>
            <w:hideMark/>
          </w:tcPr>
          <w:p w14:paraId="38B224BC"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ENT &amp; Plastics</w:t>
            </w:r>
          </w:p>
        </w:tc>
        <w:tc>
          <w:tcPr>
            <w:tcW w:w="4322" w:type="dxa"/>
            <w:tcBorders>
              <w:top w:val="nil"/>
              <w:left w:val="nil"/>
              <w:bottom w:val="single" w:sz="8" w:space="0" w:color="auto"/>
              <w:right w:val="nil"/>
            </w:tcBorders>
            <w:noWrap/>
            <w:tcMar>
              <w:top w:w="0" w:type="dxa"/>
              <w:left w:w="108" w:type="dxa"/>
              <w:bottom w:w="0" w:type="dxa"/>
              <w:right w:w="108" w:type="dxa"/>
            </w:tcMar>
            <w:vAlign w:val="center"/>
            <w:hideMark/>
          </w:tcPr>
          <w:p w14:paraId="25382587"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Surgery, Outpatient Activity</w:t>
            </w:r>
          </w:p>
        </w:tc>
        <w:tc>
          <w:tcPr>
            <w:tcW w:w="15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6046EBA"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Direct Award</w:t>
            </w:r>
          </w:p>
        </w:tc>
        <w:tc>
          <w:tcPr>
            <w:tcW w:w="143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318C8BD"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01/08/2024</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8D9B52F"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31/03/2026</w:t>
            </w:r>
          </w:p>
        </w:tc>
        <w:tc>
          <w:tcPr>
            <w:tcW w:w="1497"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23087A3B"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£380,503.80</w:t>
            </w:r>
          </w:p>
        </w:tc>
        <w:tc>
          <w:tcPr>
            <w:tcW w:w="1497" w:type="dxa"/>
            <w:tcBorders>
              <w:top w:val="single" w:sz="8" w:space="0" w:color="auto"/>
              <w:left w:val="nil"/>
              <w:bottom w:val="nil"/>
              <w:right w:val="single" w:sz="8" w:space="0" w:color="auto"/>
            </w:tcBorders>
            <w:shd w:val="clear" w:color="auto" w:fill="BFBFBF"/>
            <w:tcMar>
              <w:top w:w="0" w:type="dxa"/>
              <w:left w:w="108" w:type="dxa"/>
              <w:bottom w:w="0" w:type="dxa"/>
              <w:right w:w="108" w:type="dxa"/>
            </w:tcMar>
            <w:vAlign w:val="center"/>
            <w:hideMark/>
          </w:tcPr>
          <w:p w14:paraId="1745FF14" w14:textId="3F314E13" w:rsidR="001B4AFE" w:rsidRPr="001B4AFE" w:rsidRDefault="001B4AFE" w:rsidP="001B4AFE">
            <w:pPr>
              <w:spacing w:before="0" w:after="0" w:line="240" w:lineRule="auto"/>
              <w:ind w:left="0" w:right="0"/>
              <w:jc w:val="center"/>
              <w:rPr>
                <w:rFonts w:ascii="Calibri" w:eastAsia="Aptos" w:hAnsi="Calibri" w:cs="Calibri"/>
                <w:color w:val="000000"/>
                <w:sz w:val="22"/>
                <w:szCs w:val="22"/>
              </w:rPr>
            </w:pPr>
          </w:p>
        </w:tc>
        <w:tc>
          <w:tcPr>
            <w:tcW w:w="1219" w:type="dxa"/>
            <w:tcBorders>
              <w:top w:val="single" w:sz="8" w:space="0" w:color="auto"/>
              <w:left w:val="nil"/>
              <w:bottom w:val="nil"/>
              <w:right w:val="single" w:sz="8" w:space="0" w:color="auto"/>
            </w:tcBorders>
            <w:shd w:val="clear" w:color="auto" w:fill="BFBFBF"/>
            <w:tcMar>
              <w:top w:w="0" w:type="dxa"/>
              <w:left w:w="108" w:type="dxa"/>
              <w:bottom w:w="0" w:type="dxa"/>
              <w:right w:w="108" w:type="dxa"/>
            </w:tcMar>
            <w:vAlign w:val="center"/>
            <w:hideMark/>
          </w:tcPr>
          <w:p w14:paraId="73576D57" w14:textId="618CFAF4" w:rsidR="001B4AFE" w:rsidRPr="001B4AFE" w:rsidRDefault="001B4AFE" w:rsidP="001B4AFE">
            <w:pPr>
              <w:spacing w:before="0" w:after="0" w:line="240" w:lineRule="auto"/>
              <w:ind w:left="0" w:right="0"/>
              <w:jc w:val="center"/>
              <w:rPr>
                <w:rFonts w:ascii="Calibri" w:eastAsia="Aptos" w:hAnsi="Calibri" w:cs="Calibri"/>
                <w:color w:val="000000"/>
                <w:sz w:val="22"/>
                <w:szCs w:val="22"/>
              </w:rPr>
            </w:pPr>
          </w:p>
        </w:tc>
      </w:tr>
      <w:tr w:rsidR="001B4AFE" w:rsidRPr="001B4AFE" w14:paraId="4C7835EE" w14:textId="77777777" w:rsidTr="001B4AFE">
        <w:trPr>
          <w:trHeight w:val="290"/>
        </w:trPr>
        <w:tc>
          <w:tcPr>
            <w:tcW w:w="1985" w:type="dxa"/>
            <w:tcBorders>
              <w:top w:val="single" w:sz="8" w:space="0" w:color="auto"/>
              <w:left w:val="single" w:sz="8" w:space="0" w:color="auto"/>
              <w:bottom w:val="nil"/>
              <w:right w:val="single" w:sz="8" w:space="0" w:color="auto"/>
            </w:tcBorders>
            <w:noWrap/>
            <w:tcMar>
              <w:top w:w="0" w:type="dxa"/>
              <w:left w:w="108" w:type="dxa"/>
              <w:bottom w:w="0" w:type="dxa"/>
              <w:right w:w="108" w:type="dxa"/>
            </w:tcMar>
            <w:vAlign w:val="center"/>
            <w:hideMark/>
          </w:tcPr>
          <w:p w14:paraId="3F1A70B0"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HBSUK</w:t>
            </w:r>
          </w:p>
        </w:tc>
        <w:tc>
          <w:tcPr>
            <w:tcW w:w="1496" w:type="dxa"/>
            <w:tcBorders>
              <w:top w:val="single" w:sz="8" w:space="0" w:color="auto"/>
              <w:left w:val="nil"/>
              <w:bottom w:val="nil"/>
              <w:right w:val="single" w:sz="8" w:space="0" w:color="auto"/>
            </w:tcBorders>
            <w:noWrap/>
            <w:tcMar>
              <w:top w:w="0" w:type="dxa"/>
              <w:left w:w="108" w:type="dxa"/>
              <w:bottom w:w="0" w:type="dxa"/>
              <w:right w:w="108" w:type="dxa"/>
            </w:tcMar>
            <w:vAlign w:val="center"/>
            <w:hideMark/>
          </w:tcPr>
          <w:p w14:paraId="7461E820"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Gynaecology</w:t>
            </w:r>
          </w:p>
        </w:tc>
        <w:tc>
          <w:tcPr>
            <w:tcW w:w="4322" w:type="dxa"/>
            <w:tcMar>
              <w:top w:w="0" w:type="dxa"/>
              <w:left w:w="108" w:type="dxa"/>
              <w:bottom w:w="0" w:type="dxa"/>
              <w:right w:w="108" w:type="dxa"/>
            </w:tcMar>
            <w:vAlign w:val="center"/>
            <w:hideMark/>
          </w:tcPr>
          <w:p w14:paraId="6B130BCF"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Hysteroscopy &amp; PMB Clinics</w:t>
            </w:r>
          </w:p>
        </w:tc>
        <w:tc>
          <w:tcPr>
            <w:tcW w:w="15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B8EB86"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Direct Award</w:t>
            </w:r>
          </w:p>
        </w:tc>
        <w:tc>
          <w:tcPr>
            <w:tcW w:w="14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30601A"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01/08/2024</w:t>
            </w:r>
          </w:p>
        </w:tc>
        <w:tc>
          <w:tcPr>
            <w:tcW w:w="12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E398EA"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31/03/2026</w:t>
            </w:r>
          </w:p>
        </w:tc>
        <w:tc>
          <w:tcPr>
            <w:tcW w:w="1497"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256E3030"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£140,443.12</w:t>
            </w:r>
          </w:p>
        </w:tc>
        <w:tc>
          <w:tcPr>
            <w:tcW w:w="1497"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0F3B597D"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£84,482.16</w:t>
            </w:r>
          </w:p>
        </w:tc>
        <w:tc>
          <w:tcPr>
            <w:tcW w:w="1219" w:type="dxa"/>
            <w:tcBorders>
              <w:top w:val="single" w:sz="8" w:space="0" w:color="auto"/>
              <w:left w:val="nil"/>
              <w:bottom w:val="nil"/>
              <w:right w:val="single" w:sz="8" w:space="0" w:color="auto"/>
            </w:tcBorders>
            <w:shd w:val="clear" w:color="auto" w:fill="BFBFBF"/>
            <w:tcMar>
              <w:top w:w="0" w:type="dxa"/>
              <w:left w:w="108" w:type="dxa"/>
              <w:bottom w:w="0" w:type="dxa"/>
              <w:right w:w="108" w:type="dxa"/>
            </w:tcMar>
            <w:vAlign w:val="center"/>
            <w:hideMark/>
          </w:tcPr>
          <w:p w14:paraId="72E4BECA" w14:textId="78844A7D" w:rsidR="001B4AFE" w:rsidRPr="001B4AFE" w:rsidRDefault="001B4AFE" w:rsidP="001B4AFE">
            <w:pPr>
              <w:spacing w:before="0" w:after="0" w:line="240" w:lineRule="auto"/>
              <w:ind w:left="0" w:right="0"/>
              <w:jc w:val="center"/>
              <w:rPr>
                <w:rFonts w:ascii="Calibri" w:eastAsia="Aptos" w:hAnsi="Calibri" w:cs="Calibri"/>
                <w:color w:val="000000"/>
                <w:sz w:val="22"/>
                <w:szCs w:val="22"/>
              </w:rPr>
            </w:pPr>
          </w:p>
        </w:tc>
      </w:tr>
      <w:tr w:rsidR="001B4AFE" w:rsidRPr="001B4AFE" w14:paraId="0B89CB8A" w14:textId="77777777" w:rsidTr="001B4AFE">
        <w:trPr>
          <w:trHeight w:val="290"/>
        </w:trPr>
        <w:tc>
          <w:tcPr>
            <w:tcW w:w="1985" w:type="dxa"/>
            <w:tcBorders>
              <w:top w:val="single" w:sz="8" w:space="0" w:color="auto"/>
              <w:left w:val="single" w:sz="8" w:space="0" w:color="auto"/>
              <w:bottom w:val="nil"/>
              <w:right w:val="single" w:sz="8" w:space="0" w:color="auto"/>
            </w:tcBorders>
            <w:noWrap/>
            <w:tcMar>
              <w:top w:w="0" w:type="dxa"/>
              <w:left w:w="108" w:type="dxa"/>
              <w:bottom w:w="0" w:type="dxa"/>
              <w:right w:w="108" w:type="dxa"/>
            </w:tcMar>
            <w:vAlign w:val="center"/>
            <w:hideMark/>
          </w:tcPr>
          <w:p w14:paraId="3AB9D0B1"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HBSUK</w:t>
            </w:r>
          </w:p>
        </w:tc>
        <w:tc>
          <w:tcPr>
            <w:tcW w:w="1496" w:type="dxa"/>
            <w:tcBorders>
              <w:top w:val="single" w:sz="8" w:space="0" w:color="auto"/>
              <w:left w:val="nil"/>
              <w:bottom w:val="nil"/>
              <w:right w:val="single" w:sz="8" w:space="0" w:color="auto"/>
            </w:tcBorders>
            <w:noWrap/>
            <w:tcMar>
              <w:top w:w="0" w:type="dxa"/>
              <w:left w:w="108" w:type="dxa"/>
              <w:bottom w:w="0" w:type="dxa"/>
              <w:right w:w="108" w:type="dxa"/>
            </w:tcMar>
            <w:vAlign w:val="center"/>
            <w:hideMark/>
          </w:tcPr>
          <w:p w14:paraId="0587D8FE"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Dermatology</w:t>
            </w:r>
          </w:p>
        </w:tc>
        <w:tc>
          <w:tcPr>
            <w:tcW w:w="4322" w:type="dxa"/>
            <w:tcBorders>
              <w:top w:val="single" w:sz="8" w:space="0" w:color="auto"/>
              <w:left w:val="nil"/>
              <w:bottom w:val="nil"/>
              <w:right w:val="nil"/>
            </w:tcBorders>
            <w:tcMar>
              <w:top w:w="0" w:type="dxa"/>
              <w:left w:w="108" w:type="dxa"/>
              <w:bottom w:w="0" w:type="dxa"/>
              <w:right w:w="108" w:type="dxa"/>
            </w:tcMar>
            <w:vAlign w:val="center"/>
            <w:hideMark/>
          </w:tcPr>
          <w:p w14:paraId="479C2EB6"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Minor Operations Clinics</w:t>
            </w:r>
          </w:p>
        </w:tc>
        <w:tc>
          <w:tcPr>
            <w:tcW w:w="15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B8DCED"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Direct Award</w:t>
            </w:r>
          </w:p>
        </w:tc>
        <w:tc>
          <w:tcPr>
            <w:tcW w:w="14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003DA6"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06/08/2025</w:t>
            </w:r>
          </w:p>
        </w:tc>
        <w:tc>
          <w:tcPr>
            <w:tcW w:w="12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49E311"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31/03/2026</w:t>
            </w:r>
          </w:p>
        </w:tc>
        <w:tc>
          <w:tcPr>
            <w:tcW w:w="1497"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4998F43E"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£169,905.24</w:t>
            </w:r>
          </w:p>
        </w:tc>
        <w:tc>
          <w:tcPr>
            <w:tcW w:w="1497"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0BDECC0A"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£29,105.28</w:t>
            </w:r>
          </w:p>
        </w:tc>
        <w:tc>
          <w:tcPr>
            <w:tcW w:w="1219" w:type="dxa"/>
            <w:tcBorders>
              <w:top w:val="single" w:sz="8" w:space="0" w:color="auto"/>
              <w:left w:val="nil"/>
              <w:bottom w:val="nil"/>
              <w:right w:val="single" w:sz="8" w:space="0" w:color="auto"/>
            </w:tcBorders>
            <w:shd w:val="clear" w:color="auto" w:fill="BFBFBF"/>
            <w:tcMar>
              <w:top w:w="0" w:type="dxa"/>
              <w:left w:w="108" w:type="dxa"/>
              <w:bottom w:w="0" w:type="dxa"/>
              <w:right w:w="108" w:type="dxa"/>
            </w:tcMar>
            <w:vAlign w:val="center"/>
            <w:hideMark/>
          </w:tcPr>
          <w:p w14:paraId="7D46431E" w14:textId="062A942D" w:rsidR="001B4AFE" w:rsidRPr="001B4AFE" w:rsidRDefault="001B4AFE" w:rsidP="001B4AFE">
            <w:pPr>
              <w:spacing w:before="0" w:after="0" w:line="240" w:lineRule="auto"/>
              <w:ind w:left="0" w:right="0"/>
              <w:jc w:val="center"/>
              <w:rPr>
                <w:rFonts w:ascii="Calibri" w:eastAsia="Aptos" w:hAnsi="Calibri" w:cs="Calibri"/>
                <w:color w:val="000000"/>
                <w:sz w:val="22"/>
                <w:szCs w:val="22"/>
              </w:rPr>
            </w:pPr>
          </w:p>
        </w:tc>
      </w:tr>
      <w:tr w:rsidR="001B4AFE" w:rsidRPr="001B4AFE" w14:paraId="54465C96" w14:textId="77777777" w:rsidTr="001B4AFE">
        <w:trPr>
          <w:trHeight w:val="590"/>
        </w:trPr>
        <w:tc>
          <w:tcPr>
            <w:tcW w:w="198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0522781"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HBSUK</w:t>
            </w:r>
          </w:p>
        </w:tc>
        <w:tc>
          <w:tcPr>
            <w:tcW w:w="149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AC24673"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National Insourcing</w:t>
            </w:r>
          </w:p>
        </w:tc>
        <w:tc>
          <w:tcPr>
            <w:tcW w:w="4322"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7A15614C"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First Outpatient Appointments</w:t>
            </w:r>
          </w:p>
        </w:tc>
        <w:tc>
          <w:tcPr>
            <w:tcW w:w="15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42914E"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Mini Comp</w:t>
            </w:r>
          </w:p>
        </w:tc>
        <w:tc>
          <w:tcPr>
            <w:tcW w:w="14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CD1802"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01/07/2025</w:t>
            </w:r>
          </w:p>
        </w:tc>
        <w:tc>
          <w:tcPr>
            <w:tcW w:w="12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1EC0D3"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31/03/2026</w:t>
            </w:r>
          </w:p>
        </w:tc>
        <w:tc>
          <w:tcPr>
            <w:tcW w:w="149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2AD805B1" w14:textId="2A833214" w:rsidR="001B4AFE" w:rsidRPr="001B4AFE" w:rsidRDefault="001B4AFE" w:rsidP="001B4AFE">
            <w:pPr>
              <w:spacing w:before="0" w:after="0" w:line="240" w:lineRule="auto"/>
              <w:ind w:left="0" w:right="0"/>
              <w:jc w:val="center"/>
              <w:rPr>
                <w:rFonts w:ascii="Calibri" w:eastAsia="Aptos" w:hAnsi="Calibri" w:cs="Calibri"/>
                <w:color w:val="000000"/>
                <w:sz w:val="22"/>
                <w:szCs w:val="22"/>
              </w:rPr>
            </w:pPr>
          </w:p>
        </w:tc>
        <w:tc>
          <w:tcPr>
            <w:tcW w:w="14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C5F2321" w14:textId="77777777" w:rsidR="001B4AFE" w:rsidRPr="001B4AFE" w:rsidRDefault="001B4AFE" w:rsidP="001B4AFE">
            <w:pPr>
              <w:spacing w:before="0" w:after="0" w:line="240" w:lineRule="auto"/>
              <w:ind w:left="0" w:right="0"/>
              <w:jc w:val="center"/>
              <w:rPr>
                <w:rFonts w:ascii="Calibri" w:eastAsia="Aptos" w:hAnsi="Calibri" w:cs="Calibri"/>
                <w:sz w:val="22"/>
                <w:szCs w:val="22"/>
              </w:rPr>
            </w:pPr>
            <w:r w:rsidRPr="001B4AFE">
              <w:rPr>
                <w:rFonts w:ascii="Calibri" w:eastAsia="Aptos" w:hAnsi="Calibri" w:cs="Calibri"/>
                <w:sz w:val="22"/>
                <w:szCs w:val="22"/>
              </w:rPr>
              <w:t>£2,453,963.01</w:t>
            </w:r>
          </w:p>
        </w:tc>
        <w:tc>
          <w:tcPr>
            <w:tcW w:w="1219"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28D37BF0" w14:textId="0624F7CB" w:rsidR="001B4AFE" w:rsidRPr="001B4AFE" w:rsidRDefault="001B4AFE" w:rsidP="001B4AFE">
            <w:pPr>
              <w:spacing w:before="0" w:after="0" w:line="240" w:lineRule="auto"/>
              <w:ind w:left="0" w:right="0"/>
              <w:jc w:val="center"/>
              <w:rPr>
                <w:rFonts w:ascii="Calibri" w:eastAsia="Aptos" w:hAnsi="Calibri" w:cs="Calibri"/>
                <w:color w:val="FF0000"/>
                <w:sz w:val="22"/>
                <w:szCs w:val="22"/>
              </w:rPr>
            </w:pPr>
          </w:p>
        </w:tc>
      </w:tr>
      <w:tr w:rsidR="001B4AFE" w:rsidRPr="001B4AFE" w14:paraId="6B749ED3" w14:textId="77777777" w:rsidTr="001B4AFE">
        <w:trPr>
          <w:trHeight w:val="300"/>
        </w:trPr>
        <w:tc>
          <w:tcPr>
            <w:tcW w:w="198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A5ABB63"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Contact Health</w:t>
            </w:r>
          </w:p>
        </w:tc>
        <w:tc>
          <w:tcPr>
            <w:tcW w:w="149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5D39715"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Diagnostic Tests</w:t>
            </w:r>
          </w:p>
        </w:tc>
        <w:tc>
          <w:tcPr>
            <w:tcW w:w="4322" w:type="dxa"/>
            <w:tcBorders>
              <w:top w:val="nil"/>
              <w:left w:val="nil"/>
              <w:bottom w:val="single" w:sz="8" w:space="0" w:color="auto"/>
              <w:right w:val="nil"/>
            </w:tcBorders>
            <w:noWrap/>
            <w:tcMar>
              <w:top w:w="0" w:type="dxa"/>
              <w:left w:w="108" w:type="dxa"/>
              <w:bottom w:w="0" w:type="dxa"/>
              <w:right w:w="108" w:type="dxa"/>
            </w:tcMar>
            <w:vAlign w:val="center"/>
            <w:hideMark/>
          </w:tcPr>
          <w:p w14:paraId="515803D4"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ECGs</w:t>
            </w:r>
          </w:p>
        </w:tc>
        <w:tc>
          <w:tcPr>
            <w:tcW w:w="15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897B7F4"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Direct Award</w:t>
            </w:r>
          </w:p>
        </w:tc>
        <w:tc>
          <w:tcPr>
            <w:tcW w:w="143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2F78E09C"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01/04/2024</w:t>
            </w:r>
          </w:p>
        </w:tc>
        <w:tc>
          <w:tcPr>
            <w:tcW w:w="127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4B4D99C3"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30/08/2024</w:t>
            </w:r>
          </w:p>
        </w:tc>
        <w:tc>
          <w:tcPr>
            <w:tcW w:w="14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10A68D"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£51,852.50</w:t>
            </w:r>
          </w:p>
        </w:tc>
        <w:tc>
          <w:tcPr>
            <w:tcW w:w="1497" w:type="dxa"/>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48D271D3" w14:textId="5342E802" w:rsidR="001B4AFE" w:rsidRPr="001B4AFE" w:rsidRDefault="001B4AFE" w:rsidP="001B4AFE">
            <w:pPr>
              <w:spacing w:before="0" w:after="0" w:line="240" w:lineRule="auto"/>
              <w:ind w:left="0" w:right="0"/>
              <w:jc w:val="center"/>
              <w:rPr>
                <w:rFonts w:ascii="Calibri" w:eastAsia="Aptos" w:hAnsi="Calibri" w:cs="Calibri"/>
                <w:color w:val="000000"/>
                <w:sz w:val="22"/>
                <w:szCs w:val="22"/>
              </w:rPr>
            </w:pPr>
          </w:p>
        </w:tc>
        <w:tc>
          <w:tcPr>
            <w:tcW w:w="1219" w:type="dxa"/>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4C657635" w14:textId="48CB7695" w:rsidR="001B4AFE" w:rsidRPr="001B4AFE" w:rsidRDefault="001B4AFE" w:rsidP="001B4AFE">
            <w:pPr>
              <w:spacing w:before="0" w:after="0" w:line="240" w:lineRule="auto"/>
              <w:ind w:left="0" w:right="0"/>
              <w:jc w:val="center"/>
              <w:rPr>
                <w:rFonts w:ascii="Calibri" w:eastAsia="Aptos" w:hAnsi="Calibri" w:cs="Calibri"/>
                <w:color w:val="000000"/>
                <w:sz w:val="22"/>
                <w:szCs w:val="22"/>
              </w:rPr>
            </w:pPr>
          </w:p>
        </w:tc>
      </w:tr>
      <w:tr w:rsidR="001B4AFE" w:rsidRPr="001B4AFE" w14:paraId="1E451EB7" w14:textId="77777777" w:rsidTr="001B4AFE">
        <w:trPr>
          <w:trHeight w:val="300"/>
        </w:trPr>
        <w:tc>
          <w:tcPr>
            <w:tcW w:w="198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3FE011B"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YMS</w:t>
            </w:r>
          </w:p>
        </w:tc>
        <w:tc>
          <w:tcPr>
            <w:tcW w:w="149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27D5DC5"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Diagnostic Tests</w:t>
            </w:r>
          </w:p>
        </w:tc>
        <w:tc>
          <w:tcPr>
            <w:tcW w:w="4322" w:type="dxa"/>
            <w:tcBorders>
              <w:top w:val="nil"/>
              <w:left w:val="nil"/>
              <w:bottom w:val="single" w:sz="8" w:space="0" w:color="auto"/>
              <w:right w:val="nil"/>
            </w:tcBorders>
            <w:noWrap/>
            <w:tcMar>
              <w:top w:w="0" w:type="dxa"/>
              <w:left w:w="108" w:type="dxa"/>
              <w:bottom w:w="0" w:type="dxa"/>
              <w:right w:w="108" w:type="dxa"/>
            </w:tcMar>
            <w:vAlign w:val="center"/>
            <w:hideMark/>
          </w:tcPr>
          <w:p w14:paraId="4E833D3C"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ECGs</w:t>
            </w:r>
          </w:p>
        </w:tc>
        <w:tc>
          <w:tcPr>
            <w:tcW w:w="15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BD10B94"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Mini Comp</w:t>
            </w:r>
          </w:p>
        </w:tc>
        <w:tc>
          <w:tcPr>
            <w:tcW w:w="143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DB5EC01"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01/08/2024</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72BC7E5"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31/03/2025</w:t>
            </w:r>
          </w:p>
        </w:tc>
        <w:tc>
          <w:tcPr>
            <w:tcW w:w="149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5A05463"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£55,732.00</w:t>
            </w:r>
          </w:p>
        </w:tc>
        <w:tc>
          <w:tcPr>
            <w:tcW w:w="1497"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center"/>
            <w:hideMark/>
          </w:tcPr>
          <w:p w14:paraId="62D23CA5" w14:textId="40911483" w:rsidR="001B4AFE" w:rsidRPr="001B4AFE" w:rsidRDefault="001B4AFE" w:rsidP="001B4AFE">
            <w:pPr>
              <w:spacing w:before="0" w:after="0" w:line="240" w:lineRule="auto"/>
              <w:ind w:left="0" w:right="0"/>
              <w:jc w:val="center"/>
              <w:rPr>
                <w:rFonts w:ascii="Calibri" w:eastAsia="Aptos" w:hAnsi="Calibri" w:cs="Calibri"/>
                <w:color w:val="000000"/>
                <w:sz w:val="22"/>
                <w:szCs w:val="22"/>
              </w:rPr>
            </w:pPr>
          </w:p>
        </w:tc>
        <w:tc>
          <w:tcPr>
            <w:tcW w:w="1219"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center"/>
            <w:hideMark/>
          </w:tcPr>
          <w:p w14:paraId="366D6840" w14:textId="18CCAC06" w:rsidR="001B4AFE" w:rsidRPr="001B4AFE" w:rsidRDefault="001B4AFE" w:rsidP="001B4AFE">
            <w:pPr>
              <w:spacing w:before="0" w:after="0" w:line="240" w:lineRule="auto"/>
              <w:ind w:left="0" w:right="0"/>
              <w:jc w:val="center"/>
              <w:rPr>
                <w:rFonts w:ascii="Calibri" w:eastAsia="Aptos" w:hAnsi="Calibri" w:cs="Calibri"/>
                <w:color w:val="000000"/>
                <w:sz w:val="22"/>
                <w:szCs w:val="22"/>
              </w:rPr>
            </w:pPr>
          </w:p>
        </w:tc>
      </w:tr>
      <w:tr w:rsidR="001B4AFE" w:rsidRPr="001B4AFE" w14:paraId="6C46281C" w14:textId="77777777" w:rsidTr="001B4AFE">
        <w:trPr>
          <w:trHeight w:val="300"/>
        </w:trPr>
        <w:tc>
          <w:tcPr>
            <w:tcW w:w="198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CB8268C"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Outpatient Network</w:t>
            </w:r>
          </w:p>
        </w:tc>
        <w:tc>
          <w:tcPr>
            <w:tcW w:w="149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FABC16C"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Gynaecology</w:t>
            </w:r>
          </w:p>
        </w:tc>
        <w:tc>
          <w:tcPr>
            <w:tcW w:w="4322" w:type="dxa"/>
            <w:tcBorders>
              <w:top w:val="nil"/>
              <w:left w:val="nil"/>
              <w:bottom w:val="single" w:sz="8" w:space="0" w:color="auto"/>
              <w:right w:val="nil"/>
            </w:tcBorders>
            <w:noWrap/>
            <w:tcMar>
              <w:top w:w="0" w:type="dxa"/>
              <w:left w:w="108" w:type="dxa"/>
              <w:bottom w:w="0" w:type="dxa"/>
              <w:right w:w="108" w:type="dxa"/>
            </w:tcMar>
            <w:vAlign w:val="center"/>
            <w:hideMark/>
          </w:tcPr>
          <w:p w14:paraId="1B2809AE"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Surgery, Outpatient Activity</w:t>
            </w:r>
          </w:p>
        </w:tc>
        <w:tc>
          <w:tcPr>
            <w:tcW w:w="15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A080996"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Direct Award</w:t>
            </w:r>
          </w:p>
        </w:tc>
        <w:tc>
          <w:tcPr>
            <w:tcW w:w="143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164B43B"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01/10/2025</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F631520"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31/03/2026</w:t>
            </w:r>
          </w:p>
        </w:tc>
        <w:tc>
          <w:tcPr>
            <w:tcW w:w="149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72E305C"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£225,713.60</w:t>
            </w:r>
          </w:p>
        </w:tc>
        <w:tc>
          <w:tcPr>
            <w:tcW w:w="149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2021B0F"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£900,226.92</w:t>
            </w:r>
          </w:p>
        </w:tc>
        <w:tc>
          <w:tcPr>
            <w:tcW w:w="1219"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center"/>
            <w:hideMark/>
          </w:tcPr>
          <w:p w14:paraId="25D4B590" w14:textId="7EF03220" w:rsidR="001B4AFE" w:rsidRPr="001B4AFE" w:rsidRDefault="001B4AFE" w:rsidP="001B4AFE">
            <w:pPr>
              <w:spacing w:before="0" w:after="0" w:line="240" w:lineRule="auto"/>
              <w:ind w:left="0" w:right="0"/>
              <w:jc w:val="center"/>
              <w:rPr>
                <w:rFonts w:ascii="Calibri" w:eastAsia="Aptos" w:hAnsi="Calibri" w:cs="Calibri"/>
                <w:color w:val="000000"/>
                <w:sz w:val="22"/>
                <w:szCs w:val="22"/>
              </w:rPr>
            </w:pPr>
          </w:p>
        </w:tc>
      </w:tr>
      <w:tr w:rsidR="001B4AFE" w:rsidRPr="001B4AFE" w14:paraId="60306495" w14:textId="77777777" w:rsidTr="001B4AFE">
        <w:trPr>
          <w:trHeight w:val="300"/>
        </w:trPr>
        <w:tc>
          <w:tcPr>
            <w:tcW w:w="198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A7DA000"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Outpatient Network</w:t>
            </w:r>
          </w:p>
        </w:tc>
        <w:tc>
          <w:tcPr>
            <w:tcW w:w="149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06FF426"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ENT</w:t>
            </w:r>
          </w:p>
        </w:tc>
        <w:tc>
          <w:tcPr>
            <w:tcW w:w="4322" w:type="dxa"/>
            <w:tcBorders>
              <w:top w:val="nil"/>
              <w:left w:val="nil"/>
              <w:bottom w:val="single" w:sz="8" w:space="0" w:color="auto"/>
              <w:right w:val="nil"/>
            </w:tcBorders>
            <w:noWrap/>
            <w:tcMar>
              <w:top w:w="0" w:type="dxa"/>
              <w:left w:w="108" w:type="dxa"/>
              <w:bottom w:w="0" w:type="dxa"/>
              <w:right w:w="108" w:type="dxa"/>
            </w:tcMar>
            <w:vAlign w:val="center"/>
            <w:hideMark/>
          </w:tcPr>
          <w:p w14:paraId="01F6089C"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Surgery, Outpatient Activity</w:t>
            </w:r>
          </w:p>
        </w:tc>
        <w:tc>
          <w:tcPr>
            <w:tcW w:w="15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6B501FE"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Direct Award</w:t>
            </w:r>
          </w:p>
        </w:tc>
        <w:tc>
          <w:tcPr>
            <w:tcW w:w="143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91A4563"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01/07/2025</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FE4EF2E"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30/09/2025</w:t>
            </w:r>
          </w:p>
        </w:tc>
        <w:tc>
          <w:tcPr>
            <w:tcW w:w="1497"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center"/>
            <w:hideMark/>
          </w:tcPr>
          <w:p w14:paraId="0CB8C09C" w14:textId="5FBFEE8F" w:rsidR="001B4AFE" w:rsidRPr="001B4AFE" w:rsidRDefault="001B4AFE" w:rsidP="001B4AFE">
            <w:pPr>
              <w:spacing w:before="0" w:after="0" w:line="240" w:lineRule="auto"/>
              <w:ind w:left="0" w:right="0"/>
              <w:jc w:val="center"/>
              <w:rPr>
                <w:rFonts w:ascii="Calibri" w:eastAsia="Aptos" w:hAnsi="Calibri" w:cs="Calibri"/>
                <w:color w:val="000000"/>
                <w:sz w:val="22"/>
                <w:szCs w:val="22"/>
              </w:rPr>
            </w:pPr>
          </w:p>
        </w:tc>
        <w:tc>
          <w:tcPr>
            <w:tcW w:w="149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6C1CEC1"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£21,000.00</w:t>
            </w:r>
          </w:p>
        </w:tc>
        <w:tc>
          <w:tcPr>
            <w:tcW w:w="1219"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center"/>
            <w:hideMark/>
          </w:tcPr>
          <w:p w14:paraId="742590C9" w14:textId="612FC461" w:rsidR="001B4AFE" w:rsidRPr="001B4AFE" w:rsidRDefault="001B4AFE" w:rsidP="001B4AFE">
            <w:pPr>
              <w:spacing w:before="0" w:after="0" w:line="240" w:lineRule="auto"/>
              <w:ind w:left="0" w:right="0"/>
              <w:jc w:val="center"/>
              <w:rPr>
                <w:rFonts w:ascii="Calibri" w:eastAsia="Aptos" w:hAnsi="Calibri" w:cs="Calibri"/>
                <w:color w:val="000000"/>
                <w:sz w:val="22"/>
                <w:szCs w:val="22"/>
              </w:rPr>
            </w:pPr>
          </w:p>
        </w:tc>
      </w:tr>
      <w:tr w:rsidR="001B4AFE" w:rsidRPr="001B4AFE" w14:paraId="0FB1980A" w14:textId="77777777" w:rsidTr="001B4AFE">
        <w:trPr>
          <w:trHeight w:val="300"/>
        </w:trPr>
        <w:tc>
          <w:tcPr>
            <w:tcW w:w="198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B8F81D2"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In Health</w:t>
            </w:r>
          </w:p>
        </w:tc>
        <w:tc>
          <w:tcPr>
            <w:tcW w:w="149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B741907"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Endoscopy</w:t>
            </w:r>
          </w:p>
        </w:tc>
        <w:tc>
          <w:tcPr>
            <w:tcW w:w="4322" w:type="dxa"/>
            <w:tcBorders>
              <w:top w:val="nil"/>
              <w:left w:val="nil"/>
              <w:bottom w:val="single" w:sz="8" w:space="0" w:color="auto"/>
              <w:right w:val="nil"/>
            </w:tcBorders>
            <w:noWrap/>
            <w:tcMar>
              <w:top w:w="0" w:type="dxa"/>
              <w:left w:w="108" w:type="dxa"/>
              <w:bottom w:w="0" w:type="dxa"/>
              <w:right w:w="108" w:type="dxa"/>
            </w:tcMar>
            <w:vAlign w:val="center"/>
            <w:hideMark/>
          </w:tcPr>
          <w:p w14:paraId="7FF0DCCF"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Mobile Endoscopy Unit</w:t>
            </w:r>
          </w:p>
        </w:tc>
        <w:tc>
          <w:tcPr>
            <w:tcW w:w="15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653E50A"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Direct Award</w:t>
            </w:r>
          </w:p>
        </w:tc>
        <w:tc>
          <w:tcPr>
            <w:tcW w:w="143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B868393"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22/09/2025</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272A187"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31/03/2026</w:t>
            </w:r>
          </w:p>
        </w:tc>
        <w:tc>
          <w:tcPr>
            <w:tcW w:w="1497"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center"/>
            <w:hideMark/>
          </w:tcPr>
          <w:p w14:paraId="22AB8D17" w14:textId="008DB4AE" w:rsidR="001B4AFE" w:rsidRPr="001B4AFE" w:rsidRDefault="001B4AFE" w:rsidP="001B4AFE">
            <w:pPr>
              <w:spacing w:before="0" w:after="0" w:line="240" w:lineRule="auto"/>
              <w:ind w:left="0" w:right="0"/>
              <w:jc w:val="center"/>
              <w:rPr>
                <w:rFonts w:ascii="Calibri" w:eastAsia="Aptos" w:hAnsi="Calibri" w:cs="Calibri"/>
                <w:color w:val="000000"/>
                <w:sz w:val="22"/>
                <w:szCs w:val="22"/>
              </w:rPr>
            </w:pPr>
          </w:p>
        </w:tc>
        <w:tc>
          <w:tcPr>
            <w:tcW w:w="149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A50650D"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£1,242,450.00</w:t>
            </w:r>
          </w:p>
        </w:tc>
        <w:tc>
          <w:tcPr>
            <w:tcW w:w="1219"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center"/>
            <w:hideMark/>
          </w:tcPr>
          <w:p w14:paraId="69417851" w14:textId="575918DA" w:rsidR="001B4AFE" w:rsidRPr="001B4AFE" w:rsidRDefault="001B4AFE" w:rsidP="001B4AFE">
            <w:pPr>
              <w:spacing w:before="0" w:after="0" w:line="240" w:lineRule="auto"/>
              <w:ind w:left="0" w:right="0"/>
              <w:jc w:val="center"/>
              <w:rPr>
                <w:rFonts w:ascii="Calibri" w:eastAsia="Aptos" w:hAnsi="Calibri" w:cs="Calibri"/>
                <w:color w:val="000000"/>
                <w:sz w:val="22"/>
                <w:szCs w:val="22"/>
              </w:rPr>
            </w:pPr>
          </w:p>
        </w:tc>
      </w:tr>
      <w:tr w:rsidR="001B4AFE" w:rsidRPr="001B4AFE" w14:paraId="3BC56B68" w14:textId="77777777" w:rsidTr="001B4AFE">
        <w:trPr>
          <w:trHeight w:val="590"/>
        </w:trPr>
        <w:tc>
          <w:tcPr>
            <w:tcW w:w="198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B227E97"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Time for Teeth</w:t>
            </w:r>
          </w:p>
        </w:tc>
        <w:tc>
          <w:tcPr>
            <w:tcW w:w="149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55F4138"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Dental</w:t>
            </w:r>
          </w:p>
        </w:tc>
        <w:tc>
          <w:tcPr>
            <w:tcW w:w="4322" w:type="dxa"/>
            <w:tcBorders>
              <w:top w:val="nil"/>
              <w:left w:val="nil"/>
              <w:bottom w:val="single" w:sz="8" w:space="0" w:color="auto"/>
              <w:right w:val="nil"/>
            </w:tcBorders>
            <w:tcMar>
              <w:top w:w="0" w:type="dxa"/>
              <w:left w:w="108" w:type="dxa"/>
              <w:bottom w:w="0" w:type="dxa"/>
              <w:right w:w="108" w:type="dxa"/>
            </w:tcMar>
            <w:vAlign w:val="center"/>
            <w:hideMark/>
          </w:tcPr>
          <w:p w14:paraId="1255DD6F"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Dental Service for Secure Unit</w:t>
            </w:r>
          </w:p>
        </w:tc>
        <w:tc>
          <w:tcPr>
            <w:tcW w:w="15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1CA7DF"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Mini Comp</w:t>
            </w:r>
          </w:p>
        </w:tc>
        <w:tc>
          <w:tcPr>
            <w:tcW w:w="14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60C07E"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20/10/2025</w:t>
            </w:r>
          </w:p>
        </w:tc>
        <w:tc>
          <w:tcPr>
            <w:tcW w:w="12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C5A19C"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19/10/2027</w:t>
            </w:r>
          </w:p>
        </w:tc>
        <w:tc>
          <w:tcPr>
            <w:tcW w:w="1497"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center"/>
            <w:hideMark/>
          </w:tcPr>
          <w:p w14:paraId="4FD57D37" w14:textId="101B5265" w:rsidR="001B4AFE" w:rsidRPr="001B4AFE" w:rsidRDefault="001B4AFE" w:rsidP="001B4AFE">
            <w:pPr>
              <w:spacing w:before="0" w:after="0" w:line="240" w:lineRule="auto"/>
              <w:ind w:left="0" w:right="0"/>
              <w:jc w:val="center"/>
              <w:rPr>
                <w:rFonts w:ascii="Calibri" w:eastAsia="Aptos" w:hAnsi="Calibri" w:cs="Calibri"/>
                <w:color w:val="000000"/>
                <w:sz w:val="22"/>
                <w:szCs w:val="22"/>
              </w:rPr>
            </w:pPr>
          </w:p>
        </w:tc>
        <w:tc>
          <w:tcPr>
            <w:tcW w:w="149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C3192E0" w14:textId="77777777"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sidRPr="001B4AFE">
              <w:rPr>
                <w:rFonts w:ascii="Calibri" w:eastAsia="Aptos" w:hAnsi="Calibri" w:cs="Calibri"/>
                <w:color w:val="000000"/>
                <w:sz w:val="22"/>
                <w:szCs w:val="22"/>
              </w:rPr>
              <w:t>£34,734.08</w:t>
            </w:r>
          </w:p>
        </w:tc>
        <w:tc>
          <w:tcPr>
            <w:tcW w:w="121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4DC8ACC" w14:textId="6CA5B0E8" w:rsidR="001B4AFE" w:rsidRPr="001B4AFE" w:rsidRDefault="001B4AFE" w:rsidP="001B4AFE">
            <w:pPr>
              <w:spacing w:before="0" w:after="0" w:line="240" w:lineRule="auto"/>
              <w:ind w:left="0" w:right="0"/>
              <w:jc w:val="center"/>
              <w:rPr>
                <w:rFonts w:ascii="Calibri" w:eastAsia="Aptos" w:hAnsi="Calibri" w:cs="Calibri"/>
                <w:color w:val="000000"/>
                <w:sz w:val="22"/>
                <w:szCs w:val="22"/>
              </w:rPr>
            </w:pPr>
            <w:r>
              <w:rPr>
                <w:rFonts w:ascii="Calibri" w:eastAsia="Aptos" w:hAnsi="Calibri" w:cs="Calibri"/>
                <w:color w:val="000000"/>
                <w:sz w:val="22"/>
                <w:szCs w:val="22"/>
              </w:rPr>
              <w:t>0</w:t>
            </w:r>
          </w:p>
        </w:tc>
      </w:tr>
    </w:tbl>
    <w:p w14:paraId="04E0AC96" w14:textId="62D760CD" w:rsidR="001B4AFE" w:rsidRDefault="001B4AFE" w:rsidP="00C07A5C">
      <w:pPr>
        <w:ind w:left="-851"/>
        <w:rPr>
          <w:rFonts w:ascii="Verdana" w:hAnsi="Verdana"/>
          <w:b/>
          <w:bCs/>
          <w:noProof/>
          <w:sz w:val="22"/>
          <w:szCs w:val="22"/>
        </w:rPr>
      </w:pPr>
      <w:r>
        <w:rPr>
          <w:rFonts w:ascii="Verdana" w:hAnsi="Verdana"/>
          <w:b/>
          <w:bCs/>
          <w:noProof/>
          <w:sz w:val="22"/>
          <w:szCs w:val="22"/>
        </w:rPr>
        <w:br/>
      </w:r>
    </w:p>
    <w:p w14:paraId="34BAFB2F" w14:textId="70DE6501" w:rsidR="00C6280E" w:rsidRPr="00C6280E" w:rsidRDefault="00C6280E" w:rsidP="00C07A5C">
      <w:pPr>
        <w:pStyle w:val="ListParagraph"/>
        <w:numPr>
          <w:ilvl w:val="0"/>
          <w:numId w:val="22"/>
        </w:numPr>
        <w:ind w:left="-851"/>
        <w:rPr>
          <w:rFonts w:ascii="Verdana" w:hAnsi="Verdana"/>
          <w:b/>
          <w:bCs/>
          <w:noProof/>
          <w:sz w:val="22"/>
          <w:szCs w:val="22"/>
        </w:rPr>
      </w:pPr>
      <w:r w:rsidRPr="00C6280E">
        <w:rPr>
          <w:rFonts w:ascii="Verdana" w:hAnsi="Verdana"/>
          <w:b/>
          <w:bCs/>
          <w:noProof/>
          <w:sz w:val="22"/>
          <w:szCs w:val="22"/>
        </w:rPr>
        <w:t>Procurement and Contract Management</w:t>
      </w:r>
      <w:r>
        <w:rPr>
          <w:rFonts w:ascii="Verdana" w:hAnsi="Verdana"/>
          <w:b/>
          <w:bCs/>
          <w:noProof/>
          <w:sz w:val="22"/>
          <w:szCs w:val="22"/>
        </w:rPr>
        <w:br/>
      </w:r>
      <w:r w:rsidRPr="00C6280E">
        <w:rPr>
          <w:rFonts w:ascii="Verdana" w:hAnsi="Verdana"/>
          <w:b/>
          <w:bCs/>
          <w:noProof/>
          <w:sz w:val="22"/>
          <w:szCs w:val="22"/>
        </w:rPr>
        <w:t>Please provide the names or job titles (where appropriate under data protection rules) of the individuals, teams, or departments responsible for:</w:t>
      </w:r>
    </w:p>
    <w:p w14:paraId="0442F81E" w14:textId="5A2140A3" w:rsidR="00C6280E" w:rsidRPr="00C6280E" w:rsidRDefault="00C6280E" w:rsidP="00C07A5C">
      <w:pPr>
        <w:pStyle w:val="ListParagraph"/>
        <w:numPr>
          <w:ilvl w:val="0"/>
          <w:numId w:val="20"/>
        </w:numPr>
        <w:ind w:left="-142"/>
        <w:rPr>
          <w:rFonts w:ascii="Verdana" w:hAnsi="Verdana"/>
          <w:b/>
          <w:bCs/>
          <w:noProof/>
          <w:sz w:val="22"/>
          <w:szCs w:val="22"/>
        </w:rPr>
      </w:pPr>
      <w:r w:rsidRPr="00C6280E">
        <w:rPr>
          <w:rFonts w:ascii="Verdana" w:hAnsi="Verdana"/>
          <w:b/>
          <w:bCs/>
          <w:noProof/>
          <w:sz w:val="22"/>
          <w:szCs w:val="22"/>
        </w:rPr>
        <w:t>Procurement of clinical insourcing services</w:t>
      </w:r>
      <w:r w:rsidR="007E5FE0">
        <w:rPr>
          <w:rFonts w:ascii="Verdana" w:hAnsi="Verdana"/>
          <w:b/>
          <w:bCs/>
          <w:noProof/>
          <w:sz w:val="22"/>
          <w:szCs w:val="22"/>
        </w:rPr>
        <w:br/>
      </w:r>
      <w:r w:rsidR="007E5FE0" w:rsidRPr="007E5FE0">
        <w:rPr>
          <w:rFonts w:ascii="Verdana" w:hAnsi="Verdana"/>
          <w:noProof/>
          <w:sz w:val="22"/>
          <w:szCs w:val="22"/>
        </w:rPr>
        <w:t xml:space="preserve">NHS Wales Shared Services Partnership (NWSSP) Procurement Business Managers lead the Procurement of clinical insourcing services. You will need to contact </w:t>
      </w:r>
      <w:r w:rsidR="007E5FE0">
        <w:rPr>
          <w:rFonts w:ascii="Verdana" w:hAnsi="Verdana"/>
          <w:noProof/>
          <w:sz w:val="22"/>
          <w:szCs w:val="22"/>
        </w:rPr>
        <w:t>NWSSP</w:t>
      </w:r>
      <w:r w:rsidR="007E5FE0" w:rsidRPr="007E5FE0">
        <w:rPr>
          <w:rFonts w:ascii="Verdana" w:hAnsi="Verdana"/>
          <w:noProof/>
          <w:sz w:val="22"/>
          <w:szCs w:val="22"/>
        </w:rPr>
        <w:t xml:space="preserve"> for this information.</w:t>
      </w:r>
      <w:r w:rsidR="007E5FE0">
        <w:rPr>
          <w:rFonts w:ascii="Verdana" w:hAnsi="Verdana"/>
          <w:b/>
          <w:bCs/>
          <w:noProof/>
          <w:sz w:val="22"/>
          <w:szCs w:val="22"/>
        </w:rPr>
        <w:br/>
      </w:r>
    </w:p>
    <w:p w14:paraId="2178A95B" w14:textId="6B207BE6" w:rsidR="00873328" w:rsidRPr="0020138C" w:rsidRDefault="00C6280E" w:rsidP="0020138C">
      <w:pPr>
        <w:pStyle w:val="ListParagraph"/>
        <w:numPr>
          <w:ilvl w:val="0"/>
          <w:numId w:val="20"/>
        </w:numPr>
        <w:ind w:left="-142"/>
        <w:rPr>
          <w:rFonts w:ascii="Verdana" w:hAnsi="Verdana"/>
          <w:b/>
          <w:bCs/>
          <w:noProof/>
          <w:sz w:val="22"/>
          <w:szCs w:val="22"/>
        </w:rPr>
      </w:pPr>
      <w:r w:rsidRPr="00C6280E">
        <w:rPr>
          <w:rFonts w:ascii="Verdana" w:hAnsi="Verdana"/>
          <w:b/>
          <w:bCs/>
          <w:noProof/>
          <w:sz w:val="22"/>
          <w:szCs w:val="22"/>
        </w:rPr>
        <w:t>Contract management and oversight of these services</w:t>
      </w:r>
      <w:r w:rsidR="0020138C">
        <w:rPr>
          <w:rFonts w:ascii="Verdana" w:hAnsi="Verdana"/>
          <w:b/>
          <w:bCs/>
          <w:noProof/>
          <w:sz w:val="22"/>
          <w:szCs w:val="22"/>
        </w:rPr>
        <w:br/>
      </w:r>
      <w:r w:rsidR="0020138C" w:rsidRPr="0020138C">
        <w:rPr>
          <w:rFonts w:ascii="Verdana" w:hAnsi="Verdana"/>
          <w:noProof/>
          <w:sz w:val="22"/>
          <w:szCs w:val="22"/>
        </w:rPr>
        <w:t>SBUHB Commissioning and Contracting Managers oversee contract management and oversight of insourcing.</w:t>
      </w:r>
      <w:r w:rsidR="0020138C">
        <w:rPr>
          <w:rFonts w:ascii="Verdana" w:hAnsi="Verdana"/>
          <w:noProof/>
          <w:sz w:val="22"/>
          <w:szCs w:val="22"/>
        </w:rPr>
        <w:t xml:space="preserve"> </w:t>
      </w:r>
      <w:r w:rsidR="0020138C" w:rsidRPr="0020138C">
        <w:rPr>
          <w:rFonts w:ascii="Verdana" w:hAnsi="Verdana"/>
          <w:noProof/>
          <w:sz w:val="22"/>
          <w:szCs w:val="22"/>
        </w:rPr>
        <w:t xml:space="preserve">It is not our usual practice to disclose the names of staff other than those at Executive/Consultant level.  </w:t>
      </w:r>
      <w:r w:rsidR="0020138C" w:rsidRPr="0020138C">
        <w:rPr>
          <w:rFonts w:ascii="Verdana" w:hAnsi="Verdana"/>
          <w:noProof/>
          <w:sz w:val="22"/>
          <w:szCs w:val="22"/>
        </w:rPr>
        <w:lastRenderedPageBreak/>
        <w:t xml:space="preserve">Therefore the </w:t>
      </w:r>
      <w:r w:rsidR="0020138C">
        <w:rPr>
          <w:rFonts w:ascii="Verdana" w:hAnsi="Verdana"/>
          <w:noProof/>
          <w:sz w:val="22"/>
          <w:szCs w:val="22"/>
        </w:rPr>
        <w:t xml:space="preserve">name of the </w:t>
      </w:r>
      <w:r w:rsidR="0020138C" w:rsidRPr="0020138C">
        <w:rPr>
          <w:rFonts w:ascii="Verdana" w:hAnsi="Verdana"/>
          <w:noProof/>
          <w:sz w:val="22"/>
          <w:szCs w:val="22"/>
        </w:rPr>
        <w:t xml:space="preserve">members of staff who have responsibility for </w:t>
      </w:r>
      <w:r w:rsidR="0020138C">
        <w:rPr>
          <w:rFonts w:ascii="Verdana" w:hAnsi="Verdana"/>
          <w:noProof/>
          <w:sz w:val="22"/>
          <w:szCs w:val="22"/>
        </w:rPr>
        <w:t>contract management and oversight</w:t>
      </w:r>
      <w:r w:rsidR="0020138C" w:rsidRPr="0020138C">
        <w:rPr>
          <w:rFonts w:ascii="Verdana" w:hAnsi="Verdana"/>
          <w:noProof/>
          <w:sz w:val="22"/>
          <w:szCs w:val="22"/>
        </w:rPr>
        <w:t xml:space="preserve"> </w:t>
      </w:r>
      <w:r w:rsidR="0020138C">
        <w:rPr>
          <w:rFonts w:ascii="Verdana" w:hAnsi="Verdana"/>
          <w:noProof/>
          <w:sz w:val="22"/>
          <w:szCs w:val="22"/>
        </w:rPr>
        <w:t xml:space="preserve">are </w:t>
      </w:r>
      <w:r w:rsidR="0020138C" w:rsidRPr="0020138C">
        <w:rPr>
          <w:rFonts w:ascii="Verdana" w:hAnsi="Verdana"/>
          <w:noProof/>
          <w:sz w:val="22"/>
          <w:szCs w:val="22"/>
        </w:rPr>
        <w:t>withheld under section 40(2) of the Freedom of Information Act 2000.   This data is classed as personal data as defined under the General Data Protection Regulation (GDPR) and Data Protection Act 2018 and its disclosure would be contrary to the data protection principles and 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w:t>
      </w:r>
    </w:p>
    <w:p w14:paraId="7F202BA5" w14:textId="0562A1D8" w:rsidR="00A115C7" w:rsidRDefault="00A115C7" w:rsidP="00C07A5C">
      <w:pPr>
        <w:ind w:left="-851"/>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C07A5C">
      <w:pPr>
        <w:ind w:left="-851"/>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C07A5C">
      <w:pPr>
        <w:ind w:left="-851"/>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C07A5C">
      <w:pPr>
        <w:ind w:left="-851"/>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C07A5C">
      <w:pPr>
        <w:ind w:left="-851"/>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C07A5C">
      <w:pPr>
        <w:ind w:left="-851"/>
        <w:jc w:val="both"/>
        <w:rPr>
          <w:rFonts w:ascii="Verdana" w:hAnsi="Verdana"/>
          <w:sz w:val="22"/>
          <w:szCs w:val="22"/>
        </w:rPr>
      </w:pPr>
    </w:p>
    <w:p w14:paraId="165BCCE1" w14:textId="77777777" w:rsidR="00A115C7" w:rsidRPr="00304A21" w:rsidRDefault="00A115C7" w:rsidP="00C07A5C">
      <w:pPr>
        <w:ind w:left="-851"/>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C07A5C">
      <w:pPr>
        <w:spacing w:before="0" w:after="0" w:line="240" w:lineRule="auto"/>
        <w:ind w:left="-851" w:right="0"/>
      </w:pPr>
    </w:p>
    <w:sectPr w:rsidR="00A115C7" w:rsidRPr="00EE2F1B" w:rsidSect="00C07A5C">
      <w:footerReference w:type="default" r:id="rId12"/>
      <w:headerReference w:type="first" r:id="rId13"/>
      <w:footerReference w:type="first" r:id="rId14"/>
      <w:pgSz w:w="16838" w:h="11906" w:orient="landscape"/>
      <w:pgMar w:top="720" w:right="1843" w:bottom="720" w:left="241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C07A5C">
    <w:pPr>
      <w:pStyle w:val="Footer"/>
      <w:tabs>
        <w:tab w:val="center" w:pos="5233"/>
        <w:tab w:val="right" w:pos="10466"/>
      </w:tabs>
      <w:spacing w:before="0" w:after="0"/>
      <w:ind w:left="-1701"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08DC5EDC">
          <wp:simplePos x="0" y="0"/>
          <wp:positionH relativeFrom="column">
            <wp:posOffset>3810000</wp:posOffset>
          </wp:positionH>
          <wp:positionV relativeFrom="paragraph">
            <wp:posOffset>-290830</wp:posOffset>
          </wp:positionV>
          <wp:extent cx="5407660" cy="1537295"/>
          <wp:effectExtent l="0" t="0" r="2540" b="6350"/>
          <wp:wrapNone/>
          <wp:docPr id="10660651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C07A5C">
    <w:pPr>
      <w:pStyle w:val="Footer"/>
      <w:tabs>
        <w:tab w:val="center" w:pos="5233"/>
        <w:tab w:val="right" w:pos="10466"/>
      </w:tabs>
      <w:snapToGrid w:val="0"/>
      <w:spacing w:before="0" w:after="80" w:line="240" w:lineRule="auto"/>
      <w:ind w:left="-1701"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C07A5C">
    <w:pPr>
      <w:pStyle w:val="Footer"/>
      <w:tabs>
        <w:tab w:val="center" w:pos="5233"/>
        <w:tab w:val="right" w:pos="10466"/>
      </w:tabs>
      <w:spacing w:before="0" w:after="80" w:line="240" w:lineRule="auto"/>
      <w:ind w:left="-1701"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C07A5C">
    <w:pPr>
      <w:pStyle w:val="Footer"/>
      <w:tabs>
        <w:tab w:val="clear" w:pos="4513"/>
        <w:tab w:val="clear" w:pos="9026"/>
        <w:tab w:val="center" w:pos="5233"/>
        <w:tab w:val="right" w:pos="10466"/>
      </w:tabs>
      <w:spacing w:before="0" w:after="0" w:line="240" w:lineRule="auto"/>
      <w:ind w:left="-1701"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C07A5C">
    <w:pPr>
      <w:pStyle w:val="Footer"/>
      <w:tabs>
        <w:tab w:val="clear" w:pos="4513"/>
        <w:tab w:val="clear" w:pos="9026"/>
        <w:tab w:val="center" w:pos="5233"/>
        <w:tab w:val="right" w:pos="10466"/>
      </w:tabs>
      <w:spacing w:before="0" w:after="80" w:line="240" w:lineRule="auto"/>
      <w:ind w:left="-1701"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C07A5C">
    <w:pPr>
      <w:pStyle w:val="Footer"/>
      <w:tabs>
        <w:tab w:val="clear" w:pos="4513"/>
        <w:tab w:val="clear" w:pos="9026"/>
        <w:tab w:val="center" w:pos="5233"/>
        <w:tab w:val="right" w:pos="10466"/>
      </w:tabs>
      <w:spacing w:before="0" w:after="0" w:line="240" w:lineRule="auto"/>
      <w:ind w:left="-1701"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C07A5C">
    <w:pPr>
      <w:pStyle w:val="Footer"/>
      <w:tabs>
        <w:tab w:val="clear" w:pos="4513"/>
        <w:tab w:val="clear" w:pos="9026"/>
        <w:tab w:val="center" w:pos="5233"/>
        <w:tab w:val="right" w:pos="10466"/>
      </w:tabs>
      <w:spacing w:before="0" w:after="0" w:line="240" w:lineRule="auto"/>
      <w:ind w:left="-1701"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C07A5C">
    <w:pPr>
      <w:pStyle w:val="Footer"/>
      <w:tabs>
        <w:tab w:val="center" w:pos="5233"/>
        <w:tab w:val="right" w:pos="10466"/>
      </w:tabs>
      <w:spacing w:before="0" w:after="0"/>
      <w:ind w:left="-1560"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0C1FF380">
          <wp:simplePos x="0" y="0"/>
          <wp:positionH relativeFrom="column">
            <wp:posOffset>3743325</wp:posOffset>
          </wp:positionH>
          <wp:positionV relativeFrom="paragraph">
            <wp:posOffset>-295910</wp:posOffset>
          </wp:positionV>
          <wp:extent cx="5407660" cy="1537295"/>
          <wp:effectExtent l="0" t="0" r="2540" b="0"/>
          <wp:wrapNone/>
          <wp:docPr id="5105480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C07A5C">
    <w:pPr>
      <w:pStyle w:val="Footer"/>
      <w:tabs>
        <w:tab w:val="center" w:pos="5233"/>
        <w:tab w:val="right" w:pos="10466"/>
      </w:tabs>
      <w:snapToGrid w:val="0"/>
      <w:spacing w:before="0" w:after="80" w:line="240" w:lineRule="auto"/>
      <w:ind w:left="-1560"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C07A5C">
    <w:pPr>
      <w:pStyle w:val="Footer"/>
      <w:tabs>
        <w:tab w:val="center" w:pos="5233"/>
        <w:tab w:val="right" w:pos="10466"/>
      </w:tabs>
      <w:spacing w:before="0" w:after="80" w:line="240" w:lineRule="auto"/>
      <w:ind w:left="-1560"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C07A5C">
    <w:pPr>
      <w:pStyle w:val="Footer"/>
      <w:tabs>
        <w:tab w:val="clear" w:pos="4513"/>
        <w:tab w:val="clear" w:pos="9026"/>
        <w:tab w:val="center" w:pos="5233"/>
        <w:tab w:val="right" w:pos="10466"/>
      </w:tabs>
      <w:spacing w:before="0" w:after="0" w:line="240" w:lineRule="auto"/>
      <w:ind w:left="-1560"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C07A5C">
    <w:pPr>
      <w:pStyle w:val="Footer"/>
      <w:tabs>
        <w:tab w:val="clear" w:pos="4513"/>
        <w:tab w:val="clear" w:pos="9026"/>
        <w:tab w:val="center" w:pos="5233"/>
        <w:tab w:val="right" w:pos="10466"/>
      </w:tabs>
      <w:spacing w:before="0" w:after="80" w:line="240" w:lineRule="auto"/>
      <w:ind w:left="-1560"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161C8E9" w:rsidR="004F001A" w:rsidRDefault="004F001A" w:rsidP="00C07A5C">
    <w:pPr>
      <w:pStyle w:val="Footer"/>
      <w:tabs>
        <w:tab w:val="clear" w:pos="4513"/>
        <w:tab w:val="clear" w:pos="9026"/>
        <w:tab w:val="left" w:pos="10935"/>
      </w:tabs>
      <w:spacing w:before="0" w:after="0" w:line="240" w:lineRule="auto"/>
      <w:ind w:left="-1560" w:right="0"/>
      <w:rPr>
        <w:color w:val="1F355E"/>
        <w:sz w:val="14"/>
        <w:szCs w:val="14"/>
      </w:rPr>
    </w:pPr>
    <w:r>
      <w:rPr>
        <w:b/>
        <w:color w:val="1F355E"/>
        <w:sz w:val="14"/>
        <w:szCs w:val="14"/>
      </w:rPr>
      <w:t>Swansea Bay UHB Headquarters, One Talbot Gateway, Port Talbot, SA12 7BR</w:t>
    </w:r>
    <w:r w:rsidR="00C07A5C">
      <w:rPr>
        <w:b/>
        <w:color w:val="1F355E"/>
        <w:sz w:val="14"/>
        <w:szCs w:val="14"/>
      </w:rPr>
      <w:tab/>
    </w:r>
  </w:p>
  <w:p w14:paraId="1FE31BC0" w14:textId="77777777" w:rsidR="004F001A" w:rsidRDefault="004F001A" w:rsidP="00C07A5C">
    <w:pPr>
      <w:pStyle w:val="Footer"/>
      <w:tabs>
        <w:tab w:val="clear" w:pos="4513"/>
        <w:tab w:val="clear" w:pos="9026"/>
        <w:tab w:val="center" w:pos="5233"/>
        <w:tab w:val="right" w:pos="10466"/>
      </w:tabs>
      <w:spacing w:before="0" w:after="0" w:line="240" w:lineRule="auto"/>
      <w:ind w:left="-1560"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70D8168F" w:rsidR="0097092D" w:rsidRDefault="00C07A5C" w:rsidP="0097092D">
    <w:pPr>
      <w:pStyle w:val="Header"/>
      <w:tabs>
        <w:tab w:val="right" w:pos="10466"/>
      </w:tabs>
    </w:pPr>
    <w:r>
      <w:rPr>
        <w:noProof/>
      </w:rPr>
      <w:drawing>
        <wp:anchor distT="0" distB="0" distL="114300" distR="114300" simplePos="0" relativeHeight="251659264" behindDoc="1" locked="0" layoutInCell="1" allowOverlap="1" wp14:anchorId="6526706D" wp14:editId="15FF5E82">
          <wp:simplePos x="0" y="0"/>
          <wp:positionH relativeFrom="column">
            <wp:posOffset>-1181100</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4986993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294152D0" wp14:editId="77EAD25F">
              <wp:simplePos x="0" y="0"/>
              <wp:positionH relativeFrom="page">
                <wp:posOffset>7067550</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556.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D1569BD"/>
    <w:multiLevelType w:val="hybridMultilevel"/>
    <w:tmpl w:val="6C92AAE0"/>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6" w15:restartNumberingAfterBreak="0">
    <w:nsid w:val="21916A5C"/>
    <w:multiLevelType w:val="hybridMultilevel"/>
    <w:tmpl w:val="29E6E8F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7" w15:restartNumberingAfterBreak="0">
    <w:nsid w:val="25D400AA"/>
    <w:multiLevelType w:val="hybridMultilevel"/>
    <w:tmpl w:val="56849418"/>
    <w:lvl w:ilvl="0" w:tplc="1090CBEA">
      <w:numFmt w:val="bullet"/>
      <w:lvlText w:val="•"/>
      <w:lvlJc w:val="left"/>
      <w:pPr>
        <w:ind w:left="1195" w:hanging="690"/>
      </w:pPr>
      <w:rPr>
        <w:rFonts w:ascii="Verdana" w:eastAsia="Calibri" w:hAnsi="Verdana" w:cs="Arial" w:hint="default"/>
      </w:rPr>
    </w:lvl>
    <w:lvl w:ilvl="1" w:tplc="08090003">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8" w15:restartNumberingAfterBreak="0">
    <w:nsid w:val="265426CD"/>
    <w:multiLevelType w:val="hybridMultilevel"/>
    <w:tmpl w:val="68C85FA0"/>
    <w:lvl w:ilvl="0" w:tplc="1090CBEA">
      <w:numFmt w:val="bullet"/>
      <w:lvlText w:val="•"/>
      <w:lvlJc w:val="left"/>
      <w:pPr>
        <w:ind w:left="1700" w:hanging="69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9" w15:restartNumberingAfterBreak="0">
    <w:nsid w:val="2C450B1A"/>
    <w:multiLevelType w:val="hybridMultilevel"/>
    <w:tmpl w:val="3572CFD6"/>
    <w:lvl w:ilvl="0" w:tplc="F48AECB4">
      <w:start w:val="1"/>
      <w:numFmt w:val="decimal"/>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0"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2"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4BE54CCB"/>
    <w:multiLevelType w:val="hybridMultilevel"/>
    <w:tmpl w:val="DAE87026"/>
    <w:lvl w:ilvl="0" w:tplc="F48AECB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9A04257"/>
    <w:multiLevelType w:val="hybridMultilevel"/>
    <w:tmpl w:val="9EE66E5E"/>
    <w:lvl w:ilvl="0" w:tplc="1090CBEA">
      <w:numFmt w:val="bullet"/>
      <w:lvlText w:val="•"/>
      <w:lvlJc w:val="left"/>
      <w:pPr>
        <w:ind w:left="1700" w:hanging="69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9"/>
  </w:num>
  <w:num w:numId="2" w16cid:durableId="828599020">
    <w:abstractNumId w:val="0"/>
  </w:num>
  <w:num w:numId="3" w16cid:durableId="1966037800">
    <w:abstractNumId w:val="13"/>
  </w:num>
  <w:num w:numId="4" w16cid:durableId="1125923312">
    <w:abstractNumId w:val="21"/>
  </w:num>
  <w:num w:numId="5" w16cid:durableId="1143425367">
    <w:abstractNumId w:val="4"/>
  </w:num>
  <w:num w:numId="6" w16cid:durableId="1293360629">
    <w:abstractNumId w:val="3"/>
  </w:num>
  <w:num w:numId="7" w16cid:durableId="479228409">
    <w:abstractNumId w:val="16"/>
  </w:num>
  <w:num w:numId="8" w16cid:durableId="1553300907">
    <w:abstractNumId w:val="20"/>
  </w:num>
  <w:num w:numId="9" w16cid:durableId="687946864">
    <w:abstractNumId w:val="24"/>
  </w:num>
  <w:num w:numId="10" w16cid:durableId="993416643">
    <w:abstractNumId w:val="1"/>
  </w:num>
  <w:num w:numId="11" w16cid:durableId="1541481371">
    <w:abstractNumId w:val="14"/>
  </w:num>
  <w:num w:numId="12" w16cid:durableId="1525171868">
    <w:abstractNumId w:val="18"/>
  </w:num>
  <w:num w:numId="13" w16cid:durableId="200629463">
    <w:abstractNumId w:val="22"/>
  </w:num>
  <w:num w:numId="14" w16cid:durableId="5438320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7"/>
  </w:num>
  <w:num w:numId="17" w16cid:durableId="1764229674">
    <w:abstractNumId w:val="10"/>
  </w:num>
  <w:num w:numId="18" w16cid:durableId="949163570">
    <w:abstractNumId w:val="2"/>
  </w:num>
  <w:num w:numId="19" w16cid:durableId="89350204">
    <w:abstractNumId w:val="6"/>
  </w:num>
  <w:num w:numId="20" w16cid:durableId="786897641">
    <w:abstractNumId w:val="7"/>
  </w:num>
  <w:num w:numId="21" w16cid:durableId="1102144205">
    <w:abstractNumId w:val="5"/>
  </w:num>
  <w:num w:numId="22" w16cid:durableId="439227762">
    <w:abstractNumId w:val="15"/>
  </w:num>
  <w:num w:numId="23" w16cid:durableId="100758246">
    <w:abstractNumId w:val="8"/>
  </w:num>
  <w:num w:numId="24" w16cid:durableId="1206599234">
    <w:abstractNumId w:val="9"/>
  </w:num>
  <w:num w:numId="25" w16cid:durableId="13418532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B4AFE"/>
    <w:rsid w:val="001E2D50"/>
    <w:rsid w:val="0020138C"/>
    <w:rsid w:val="00213076"/>
    <w:rsid w:val="002156AF"/>
    <w:rsid w:val="00236F74"/>
    <w:rsid w:val="00257A6E"/>
    <w:rsid w:val="002677FD"/>
    <w:rsid w:val="00267C77"/>
    <w:rsid w:val="00286642"/>
    <w:rsid w:val="00296FDA"/>
    <w:rsid w:val="002B74C8"/>
    <w:rsid w:val="002C252B"/>
    <w:rsid w:val="002D32B6"/>
    <w:rsid w:val="002E02A9"/>
    <w:rsid w:val="002E30A2"/>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0023"/>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616F4"/>
    <w:rsid w:val="00771F1B"/>
    <w:rsid w:val="007778CB"/>
    <w:rsid w:val="00790973"/>
    <w:rsid w:val="007953A0"/>
    <w:rsid w:val="00795AD1"/>
    <w:rsid w:val="007A5616"/>
    <w:rsid w:val="007B0951"/>
    <w:rsid w:val="007B516B"/>
    <w:rsid w:val="007B6D99"/>
    <w:rsid w:val="007D0444"/>
    <w:rsid w:val="007D06BB"/>
    <w:rsid w:val="007D6A3E"/>
    <w:rsid w:val="007E5FE0"/>
    <w:rsid w:val="007F192C"/>
    <w:rsid w:val="00816437"/>
    <w:rsid w:val="00824D19"/>
    <w:rsid w:val="00846C1D"/>
    <w:rsid w:val="00873328"/>
    <w:rsid w:val="0089491A"/>
    <w:rsid w:val="008A2D60"/>
    <w:rsid w:val="00900B5F"/>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06F75"/>
    <w:rsid w:val="00A10460"/>
    <w:rsid w:val="00A115C7"/>
    <w:rsid w:val="00A17614"/>
    <w:rsid w:val="00A56076"/>
    <w:rsid w:val="00A70831"/>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07A5C"/>
    <w:rsid w:val="00C21013"/>
    <w:rsid w:val="00C6280E"/>
    <w:rsid w:val="00C75A00"/>
    <w:rsid w:val="00C91948"/>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85</TotalTime>
  <Pages>4</Pages>
  <Words>892</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37</cp:revision>
  <cp:lastPrinted>2026-05-19T14:32:00Z</cp:lastPrinted>
  <dcterms:created xsi:type="dcterms:W3CDTF">2021-09-13T07:38:00Z</dcterms:created>
  <dcterms:modified xsi:type="dcterms:W3CDTF">2026-05-19T14:33:00Z</dcterms:modified>
</cp:coreProperties>
</file>