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4B2FD8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4B2FD8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B8D910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D117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B8D910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D117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4B2FD8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77777777" w:rsidR="00DC0D5A" w:rsidRPr="004B2FD8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4B2FD8">
        <w:rPr>
          <w:rFonts w:ascii="Verdana" w:hAnsi="Verdana"/>
          <w:sz w:val="22"/>
          <w:szCs w:val="22"/>
        </w:rPr>
        <w:br/>
      </w:r>
      <w:r w:rsidRPr="004B2FD8">
        <w:rPr>
          <w:rFonts w:ascii="Verdana" w:hAnsi="Verdana"/>
          <w:b/>
          <w:sz w:val="22"/>
          <w:szCs w:val="22"/>
        </w:rPr>
        <w:t>You asked:</w:t>
      </w:r>
    </w:p>
    <w:p w14:paraId="23DF621B" w14:textId="77777777" w:rsidR="00873328" w:rsidRPr="004B2FD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10BB903" w14:textId="5687DAB9" w:rsidR="00DD117D" w:rsidRPr="004B2FD8" w:rsidRDefault="00DD117D" w:rsidP="00DD117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For the 4 months from September to December 2025, how many </w:t>
      </w:r>
      <w:r w:rsidRPr="004B2FD8">
        <w:rPr>
          <w:rFonts w:ascii="Verdana" w:hAnsi="Verdana"/>
          <w:b/>
          <w:bCs/>
          <w:noProof/>
          <w:sz w:val="22"/>
          <w:szCs w:val="22"/>
          <w:u w:val="single"/>
        </w:rPr>
        <w:t>unique*</w:t>
      </w:r>
      <w:r w:rsidRPr="004B2FD8">
        <w:rPr>
          <w:rFonts w:ascii="Verdana" w:hAnsi="Verdana"/>
          <w:b/>
          <w:bCs/>
          <w:noProof/>
          <w:sz w:val="22"/>
          <w:szCs w:val="22"/>
        </w:rPr>
        <w:t> patients received the following intra-vitreal treatments for any eye condition:</w:t>
      </w:r>
    </w:p>
    <w:p w14:paraId="64D2F30F" w14:textId="77777777" w:rsidR="00DD117D" w:rsidRPr="004B2FD8" w:rsidRDefault="00DD117D" w:rsidP="00DD117D">
      <w:pPr>
        <w:pStyle w:val="ListParagraph"/>
        <w:spacing w:line="276" w:lineRule="auto"/>
        <w:ind w:left="865"/>
        <w:rPr>
          <w:rFonts w:ascii="Verdana" w:hAnsi="Verdana"/>
          <w:sz w:val="22"/>
          <w:szCs w:val="22"/>
          <w:highlight w:val="yellow"/>
        </w:rPr>
      </w:pPr>
    </w:p>
    <w:p w14:paraId="33BA4713" w14:textId="00D775E8" w:rsidR="00DD117D" w:rsidRPr="004B2FD8" w:rsidRDefault="00DD117D" w:rsidP="00DD117D">
      <w:pPr>
        <w:pStyle w:val="ListParagraph"/>
        <w:spacing w:line="276" w:lineRule="auto"/>
        <w:ind w:left="865"/>
        <w:rPr>
          <w:rFonts w:ascii="Verdana" w:hAnsi="Verdana"/>
          <w:sz w:val="22"/>
          <w:szCs w:val="22"/>
        </w:rPr>
      </w:pPr>
      <w:r w:rsidRPr="004B2FD8">
        <w:rPr>
          <w:rFonts w:ascii="Verdana" w:hAnsi="Verdana"/>
          <w:sz w:val="22"/>
          <w:szCs w:val="22"/>
        </w:rPr>
        <w:t>Please note: Our Data collection is based on total number of injections administered, not number of patients (1 injection = 1 eye). Approx. 20% are bilateral injections.</w:t>
      </w:r>
    </w:p>
    <w:p w14:paraId="529BBEA0" w14:textId="01F5F6B2" w:rsidR="00DD117D" w:rsidRPr="004B2FD8" w:rsidRDefault="00DD117D" w:rsidP="00DD117D">
      <w:pPr>
        <w:numPr>
          <w:ilvl w:val="0"/>
          <w:numId w:val="21"/>
        </w:numPr>
        <w:tabs>
          <w:tab w:val="left" w:pos="4820"/>
        </w:tabs>
        <w:spacing w:before="0" w:after="0"/>
        <w:rPr>
          <w:rFonts w:ascii="Verdana" w:hAnsi="Verdana"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Aflibercept</w:t>
      </w:r>
      <w:r w:rsidRPr="004B2FD8">
        <w:rPr>
          <w:rFonts w:ascii="Verdana" w:hAnsi="Verdana"/>
          <w:noProof/>
          <w:sz w:val="22"/>
          <w:szCs w:val="22"/>
        </w:rPr>
        <w:t xml:space="preserve"> </w:t>
      </w:r>
      <w:r w:rsidRPr="004B2FD8">
        <w:rPr>
          <w:rFonts w:ascii="Verdana" w:hAnsi="Verdana"/>
          <w:noProof/>
          <w:sz w:val="22"/>
          <w:szCs w:val="22"/>
        </w:rPr>
        <w:tab/>
        <w:t>1,345</w:t>
      </w:r>
    </w:p>
    <w:p w14:paraId="3BECF0AB" w14:textId="2172B45C" w:rsidR="00DD117D" w:rsidRPr="004B2FD8" w:rsidRDefault="00DD117D" w:rsidP="00DD117D">
      <w:pPr>
        <w:numPr>
          <w:ilvl w:val="0"/>
          <w:numId w:val="21"/>
        </w:numPr>
        <w:tabs>
          <w:tab w:val="left" w:pos="4820"/>
        </w:tabs>
        <w:spacing w:before="0" w:after="0"/>
        <w:rPr>
          <w:rFonts w:ascii="Verdana" w:hAnsi="Verdana"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Bevacizumab</w:t>
      </w:r>
      <w:r w:rsidRPr="004B2FD8">
        <w:rPr>
          <w:rFonts w:ascii="Verdana" w:hAnsi="Verdana"/>
          <w:noProof/>
          <w:sz w:val="22"/>
          <w:szCs w:val="22"/>
        </w:rPr>
        <w:t xml:space="preserve"> </w:t>
      </w:r>
      <w:r w:rsidRPr="004B2FD8">
        <w:rPr>
          <w:rFonts w:ascii="Verdana" w:hAnsi="Verdana"/>
          <w:noProof/>
          <w:sz w:val="22"/>
          <w:szCs w:val="22"/>
        </w:rPr>
        <w:tab/>
        <w:t>0</w:t>
      </w:r>
    </w:p>
    <w:p w14:paraId="0BD9A338" w14:textId="6AE5AD0C" w:rsidR="00DD117D" w:rsidRPr="004B2FD8" w:rsidRDefault="00DD117D" w:rsidP="00DD117D">
      <w:pPr>
        <w:numPr>
          <w:ilvl w:val="0"/>
          <w:numId w:val="21"/>
        </w:numPr>
        <w:tabs>
          <w:tab w:val="left" w:pos="4820"/>
        </w:tabs>
        <w:spacing w:before="0" w:after="0"/>
        <w:rPr>
          <w:rFonts w:ascii="Verdana" w:hAnsi="Verdana"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Brolucizumab</w:t>
      </w:r>
      <w:r w:rsidRPr="004B2FD8">
        <w:rPr>
          <w:rFonts w:ascii="Verdana" w:hAnsi="Verdana"/>
          <w:noProof/>
          <w:sz w:val="22"/>
          <w:szCs w:val="22"/>
        </w:rPr>
        <w:t xml:space="preserve"> </w:t>
      </w:r>
      <w:r w:rsidRPr="004B2FD8">
        <w:rPr>
          <w:rFonts w:ascii="Verdana" w:hAnsi="Verdana"/>
          <w:noProof/>
          <w:sz w:val="22"/>
          <w:szCs w:val="22"/>
        </w:rPr>
        <w:tab/>
        <w:t>0</w:t>
      </w:r>
    </w:p>
    <w:p w14:paraId="37575FAE" w14:textId="338D9A6C" w:rsidR="00DD117D" w:rsidRPr="004B2FD8" w:rsidRDefault="00DD117D" w:rsidP="00DD117D">
      <w:pPr>
        <w:numPr>
          <w:ilvl w:val="0"/>
          <w:numId w:val="21"/>
        </w:numPr>
        <w:tabs>
          <w:tab w:val="left" w:pos="4820"/>
        </w:tabs>
        <w:spacing w:before="0" w:after="0"/>
        <w:rPr>
          <w:rFonts w:ascii="Verdana" w:hAnsi="Verdana"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Dexamethasone</w:t>
      </w:r>
      <w:r w:rsidRPr="004B2FD8">
        <w:rPr>
          <w:rFonts w:ascii="Verdana" w:hAnsi="Verdana"/>
          <w:noProof/>
          <w:sz w:val="22"/>
          <w:szCs w:val="22"/>
        </w:rPr>
        <w:tab/>
        <w:t>76</w:t>
      </w:r>
    </w:p>
    <w:p w14:paraId="2DFE62DD" w14:textId="5405C39C" w:rsidR="00DD117D" w:rsidRPr="004B2FD8" w:rsidRDefault="00DD117D" w:rsidP="00DD117D">
      <w:pPr>
        <w:numPr>
          <w:ilvl w:val="0"/>
          <w:numId w:val="21"/>
        </w:numPr>
        <w:tabs>
          <w:tab w:val="left" w:pos="4820"/>
        </w:tabs>
        <w:spacing w:before="0" w:after="0"/>
        <w:rPr>
          <w:rFonts w:ascii="Verdana" w:hAnsi="Verdana"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Faricimab</w:t>
      </w:r>
      <w:r w:rsidRPr="004B2FD8">
        <w:rPr>
          <w:rFonts w:ascii="Verdana" w:hAnsi="Verdana"/>
          <w:noProof/>
          <w:sz w:val="22"/>
          <w:szCs w:val="22"/>
        </w:rPr>
        <w:tab/>
        <w:t>1,447</w:t>
      </w:r>
    </w:p>
    <w:p w14:paraId="13238B29" w14:textId="002E6260" w:rsidR="00DD117D" w:rsidRPr="004B2FD8" w:rsidRDefault="00DD117D" w:rsidP="00DD117D">
      <w:pPr>
        <w:numPr>
          <w:ilvl w:val="0"/>
          <w:numId w:val="21"/>
        </w:numPr>
        <w:tabs>
          <w:tab w:val="left" w:pos="4820"/>
        </w:tabs>
        <w:spacing w:before="0" w:after="0"/>
        <w:rPr>
          <w:rFonts w:ascii="Verdana" w:hAnsi="Verdana"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Ranibizumab</w:t>
      </w:r>
      <w:r w:rsidRPr="004B2FD8">
        <w:rPr>
          <w:rFonts w:ascii="Verdana" w:hAnsi="Verdana"/>
          <w:noProof/>
          <w:sz w:val="22"/>
          <w:szCs w:val="22"/>
        </w:rPr>
        <w:tab/>
        <w:t>0</w:t>
      </w:r>
    </w:p>
    <w:p w14:paraId="559E5353" w14:textId="7B72CD6C" w:rsidR="00DD117D" w:rsidRPr="004B2FD8" w:rsidRDefault="00DD117D" w:rsidP="00DD117D">
      <w:pPr>
        <w:numPr>
          <w:ilvl w:val="0"/>
          <w:numId w:val="21"/>
        </w:numPr>
        <w:tabs>
          <w:tab w:val="left" w:pos="4820"/>
        </w:tabs>
        <w:spacing w:before="0" w:after="0"/>
        <w:rPr>
          <w:rFonts w:ascii="Verdana" w:hAnsi="Verdana"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Fluocinolone</w:t>
      </w:r>
      <w:r w:rsidRPr="004B2FD8">
        <w:rPr>
          <w:rFonts w:ascii="Verdana" w:hAnsi="Verdana"/>
          <w:noProof/>
          <w:sz w:val="22"/>
          <w:szCs w:val="22"/>
        </w:rPr>
        <w:t xml:space="preserve"> </w:t>
      </w:r>
      <w:r w:rsidRPr="004B2FD8">
        <w:rPr>
          <w:rFonts w:ascii="Verdana" w:hAnsi="Verdana"/>
          <w:b/>
          <w:bCs/>
          <w:noProof/>
          <w:sz w:val="22"/>
          <w:szCs w:val="22"/>
        </w:rPr>
        <w:t>acetonide</w:t>
      </w:r>
      <w:r w:rsidRPr="004B2FD8">
        <w:rPr>
          <w:rFonts w:ascii="Verdana" w:hAnsi="Verdana"/>
          <w:noProof/>
          <w:sz w:val="22"/>
          <w:szCs w:val="22"/>
        </w:rPr>
        <w:tab/>
        <w:t>0</w:t>
      </w:r>
    </w:p>
    <w:p w14:paraId="0F3431DA" w14:textId="2B89F3A1" w:rsidR="00DD117D" w:rsidRPr="004B2FD8" w:rsidRDefault="00DD117D" w:rsidP="00DD117D">
      <w:pPr>
        <w:spacing w:after="120"/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*Please count a patient only once for any treatment, regardless of how many injections or implants they may have received</w:t>
      </w:r>
    </w:p>
    <w:p w14:paraId="60693E8D" w14:textId="77777777" w:rsidR="00DD117D" w:rsidRPr="004B2FD8" w:rsidRDefault="00DD117D" w:rsidP="00DD117D">
      <w:pPr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 </w:t>
      </w:r>
    </w:p>
    <w:p w14:paraId="40919691" w14:textId="77777777" w:rsidR="00DD117D" w:rsidRPr="004B2FD8" w:rsidRDefault="00DD117D" w:rsidP="00DD117D">
      <w:pPr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2. For the patients above, how many were new to intra-vitreal treatment? Please provide the patient numbers by the treatments listed below, excluding patients who previously had received any of these treatments.</w:t>
      </w:r>
    </w:p>
    <w:p w14:paraId="2C4A0F5F" w14:textId="5D41A5E5" w:rsidR="00DD117D" w:rsidRPr="004B2FD8" w:rsidRDefault="00DD117D" w:rsidP="00DD117D">
      <w:pPr>
        <w:pStyle w:val="ListParagraph"/>
        <w:numPr>
          <w:ilvl w:val="0"/>
          <w:numId w:val="20"/>
        </w:numPr>
        <w:tabs>
          <w:tab w:val="left" w:pos="4820"/>
        </w:tabs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Aflibercept</w:t>
      </w:r>
      <w:r w:rsidRPr="004B2FD8">
        <w:rPr>
          <w:rFonts w:ascii="Verdana" w:hAnsi="Verdana"/>
          <w:b/>
          <w:bCs/>
          <w:noProof/>
          <w:sz w:val="22"/>
          <w:szCs w:val="22"/>
        </w:rPr>
        <w:tab/>
      </w:r>
      <w:r w:rsidRPr="004B2FD8">
        <w:rPr>
          <w:rFonts w:ascii="Verdana" w:hAnsi="Verdana"/>
          <w:noProof/>
          <w:sz w:val="22"/>
          <w:szCs w:val="22"/>
        </w:rPr>
        <w:t>0</w:t>
      </w:r>
    </w:p>
    <w:p w14:paraId="303C690F" w14:textId="3A861F41" w:rsidR="00DD117D" w:rsidRPr="004B2FD8" w:rsidRDefault="00DD117D" w:rsidP="00DD117D">
      <w:pPr>
        <w:pStyle w:val="ListParagraph"/>
        <w:numPr>
          <w:ilvl w:val="0"/>
          <w:numId w:val="20"/>
        </w:numPr>
        <w:tabs>
          <w:tab w:val="left" w:pos="4820"/>
        </w:tabs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Bevacizumab</w:t>
      </w:r>
      <w:r w:rsidRPr="004B2FD8">
        <w:rPr>
          <w:rFonts w:ascii="Verdana" w:hAnsi="Verdana"/>
          <w:b/>
          <w:bCs/>
          <w:noProof/>
          <w:sz w:val="22"/>
          <w:szCs w:val="22"/>
        </w:rPr>
        <w:tab/>
      </w:r>
      <w:r w:rsidRPr="004B2FD8">
        <w:rPr>
          <w:rFonts w:ascii="Verdana" w:hAnsi="Verdana"/>
          <w:noProof/>
          <w:sz w:val="22"/>
          <w:szCs w:val="22"/>
        </w:rPr>
        <w:t>0</w:t>
      </w:r>
    </w:p>
    <w:p w14:paraId="18972B1C" w14:textId="4669CB04" w:rsidR="00DD117D" w:rsidRPr="004B2FD8" w:rsidRDefault="00DD117D" w:rsidP="00DD117D">
      <w:pPr>
        <w:pStyle w:val="ListParagraph"/>
        <w:numPr>
          <w:ilvl w:val="0"/>
          <w:numId w:val="20"/>
        </w:numPr>
        <w:tabs>
          <w:tab w:val="left" w:pos="4820"/>
        </w:tabs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Brolucizumab</w:t>
      </w:r>
      <w:r w:rsidRPr="004B2FD8">
        <w:rPr>
          <w:rFonts w:ascii="Verdana" w:hAnsi="Verdana"/>
          <w:b/>
          <w:bCs/>
          <w:noProof/>
          <w:sz w:val="22"/>
          <w:szCs w:val="22"/>
        </w:rPr>
        <w:tab/>
      </w:r>
      <w:r w:rsidRPr="004B2FD8">
        <w:rPr>
          <w:rFonts w:ascii="Verdana" w:hAnsi="Verdana"/>
          <w:noProof/>
          <w:sz w:val="22"/>
          <w:szCs w:val="22"/>
        </w:rPr>
        <w:t>0</w:t>
      </w:r>
    </w:p>
    <w:p w14:paraId="7A5D8FA9" w14:textId="639E4074" w:rsidR="00DD117D" w:rsidRPr="004B2FD8" w:rsidRDefault="00DD117D" w:rsidP="00DD117D">
      <w:pPr>
        <w:pStyle w:val="ListParagraph"/>
        <w:numPr>
          <w:ilvl w:val="0"/>
          <w:numId w:val="20"/>
        </w:numPr>
        <w:tabs>
          <w:tab w:val="left" w:pos="4820"/>
        </w:tabs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Dexamethasone</w:t>
      </w:r>
      <w:r w:rsidRPr="004B2FD8">
        <w:rPr>
          <w:rFonts w:ascii="Verdana" w:hAnsi="Verdana"/>
          <w:b/>
          <w:bCs/>
          <w:noProof/>
          <w:sz w:val="22"/>
          <w:szCs w:val="22"/>
        </w:rPr>
        <w:tab/>
      </w:r>
      <w:r w:rsidRPr="004B2FD8">
        <w:rPr>
          <w:rFonts w:ascii="Verdana" w:hAnsi="Verdana"/>
          <w:noProof/>
          <w:sz w:val="22"/>
          <w:szCs w:val="22"/>
        </w:rPr>
        <w:t>7</w:t>
      </w:r>
    </w:p>
    <w:p w14:paraId="725D32F6" w14:textId="3F1C9619" w:rsidR="00DD117D" w:rsidRPr="004B2FD8" w:rsidRDefault="00DD117D" w:rsidP="00DD117D">
      <w:pPr>
        <w:pStyle w:val="ListParagraph"/>
        <w:numPr>
          <w:ilvl w:val="0"/>
          <w:numId w:val="20"/>
        </w:numPr>
        <w:tabs>
          <w:tab w:val="left" w:pos="4820"/>
        </w:tabs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Faricimab</w:t>
      </w:r>
      <w:r w:rsidRPr="004B2FD8">
        <w:rPr>
          <w:rFonts w:ascii="Verdana" w:hAnsi="Verdana"/>
          <w:b/>
          <w:bCs/>
          <w:noProof/>
          <w:sz w:val="22"/>
          <w:szCs w:val="22"/>
        </w:rPr>
        <w:tab/>
      </w:r>
      <w:r w:rsidRPr="004B2FD8">
        <w:rPr>
          <w:rFonts w:ascii="Verdana" w:hAnsi="Verdana"/>
          <w:noProof/>
          <w:sz w:val="22"/>
          <w:szCs w:val="22"/>
        </w:rPr>
        <w:t>93</w:t>
      </w:r>
    </w:p>
    <w:p w14:paraId="7C790F35" w14:textId="46B70563" w:rsidR="00DD117D" w:rsidRPr="004B2FD8" w:rsidRDefault="00DD117D" w:rsidP="00DD117D">
      <w:pPr>
        <w:pStyle w:val="ListParagraph"/>
        <w:numPr>
          <w:ilvl w:val="0"/>
          <w:numId w:val="20"/>
        </w:numPr>
        <w:tabs>
          <w:tab w:val="left" w:pos="4820"/>
        </w:tabs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Ranibizumab – Lucentis</w:t>
      </w:r>
      <w:r w:rsidRPr="004B2FD8">
        <w:rPr>
          <w:rFonts w:ascii="Verdana" w:hAnsi="Verdana"/>
          <w:b/>
          <w:bCs/>
          <w:noProof/>
          <w:sz w:val="22"/>
          <w:szCs w:val="22"/>
        </w:rPr>
        <w:tab/>
      </w:r>
      <w:r w:rsidRPr="004B2FD8">
        <w:rPr>
          <w:rFonts w:ascii="Verdana" w:hAnsi="Verdana"/>
          <w:noProof/>
          <w:sz w:val="22"/>
          <w:szCs w:val="22"/>
        </w:rPr>
        <w:t>0</w:t>
      </w:r>
    </w:p>
    <w:p w14:paraId="4B497098" w14:textId="76568BAA" w:rsidR="00DD117D" w:rsidRPr="004B2FD8" w:rsidRDefault="00DD117D" w:rsidP="00DD117D">
      <w:pPr>
        <w:pStyle w:val="ListParagraph"/>
        <w:numPr>
          <w:ilvl w:val="0"/>
          <w:numId w:val="20"/>
        </w:numPr>
        <w:tabs>
          <w:tab w:val="left" w:pos="4820"/>
        </w:tabs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Ranibizumab Biosimilar</w:t>
      </w:r>
      <w:r w:rsidRPr="004B2FD8">
        <w:rPr>
          <w:rFonts w:ascii="Verdana" w:hAnsi="Verdana"/>
          <w:b/>
          <w:bCs/>
          <w:noProof/>
          <w:sz w:val="22"/>
          <w:szCs w:val="22"/>
        </w:rPr>
        <w:tab/>
      </w:r>
      <w:r w:rsidRPr="004B2FD8">
        <w:rPr>
          <w:rFonts w:ascii="Verdana" w:hAnsi="Verdana"/>
          <w:noProof/>
          <w:sz w:val="22"/>
          <w:szCs w:val="22"/>
        </w:rPr>
        <w:t>0</w:t>
      </w:r>
    </w:p>
    <w:p w14:paraId="5B71594C" w14:textId="7138FDC1" w:rsidR="00DD117D" w:rsidRPr="004B2FD8" w:rsidRDefault="00DD117D" w:rsidP="00DD117D">
      <w:pPr>
        <w:pStyle w:val="ListParagraph"/>
        <w:numPr>
          <w:ilvl w:val="0"/>
          <w:numId w:val="20"/>
        </w:numPr>
        <w:tabs>
          <w:tab w:val="left" w:pos="4820"/>
        </w:tabs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t>Fluocinolone acetonide</w:t>
      </w:r>
      <w:r w:rsidRPr="004B2FD8">
        <w:rPr>
          <w:rFonts w:ascii="Verdana" w:hAnsi="Verdana"/>
          <w:b/>
          <w:bCs/>
          <w:noProof/>
          <w:sz w:val="22"/>
          <w:szCs w:val="22"/>
        </w:rPr>
        <w:tab/>
      </w:r>
      <w:r w:rsidRPr="004B2FD8">
        <w:rPr>
          <w:rFonts w:ascii="Verdana" w:hAnsi="Verdana"/>
          <w:noProof/>
          <w:sz w:val="22"/>
          <w:szCs w:val="22"/>
        </w:rPr>
        <w:t>0</w:t>
      </w:r>
    </w:p>
    <w:p w14:paraId="75970B72" w14:textId="4BC3614D" w:rsidR="00A10460" w:rsidRPr="004B2FD8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4B2FD8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4B2FD8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4B2FD8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627100D"/>
    <w:multiLevelType w:val="hybridMultilevel"/>
    <w:tmpl w:val="CB08ACF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7BB742F"/>
    <w:multiLevelType w:val="hybridMultilevel"/>
    <w:tmpl w:val="0D98CC9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2CB0A35"/>
    <w:multiLevelType w:val="hybridMultilevel"/>
    <w:tmpl w:val="85EAF46C"/>
    <w:lvl w:ilvl="0" w:tplc="A3FEDC7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FB70881"/>
    <w:multiLevelType w:val="hybridMultilevel"/>
    <w:tmpl w:val="D690D55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8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5"/>
  </w:num>
  <w:num w:numId="13" w16cid:durableId="200629463">
    <w:abstractNumId w:val="19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2"/>
  </w:num>
  <w:num w:numId="19" w16cid:durableId="1209368213">
    <w:abstractNumId w:val="20"/>
  </w:num>
  <w:num w:numId="20" w16cid:durableId="519320142">
    <w:abstractNumId w:val="3"/>
  </w:num>
  <w:num w:numId="21" w16cid:durableId="697119316">
    <w:abstractNumId w:val="6"/>
  </w:num>
  <w:num w:numId="22" w16cid:durableId="62340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2FD8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74C0B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4430"/>
    <w:rsid w:val="00AF0E8B"/>
    <w:rsid w:val="00AF691A"/>
    <w:rsid w:val="00B031C2"/>
    <w:rsid w:val="00B34966"/>
    <w:rsid w:val="00B61DE2"/>
    <w:rsid w:val="00B73D24"/>
    <w:rsid w:val="00B82C9E"/>
    <w:rsid w:val="00B8458F"/>
    <w:rsid w:val="00BA0AEA"/>
    <w:rsid w:val="00BB4931"/>
    <w:rsid w:val="00BC67E1"/>
    <w:rsid w:val="00C021A4"/>
    <w:rsid w:val="00C050BE"/>
    <w:rsid w:val="00C21013"/>
    <w:rsid w:val="00C675AF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117D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67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75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75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5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5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1</Pages>
  <Words>139</Words>
  <Characters>868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2026-02-18T14:28:00Z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ced8d1c7-1b96-40e3-bf01-1c7fda8e30c9</vt:lpwstr>
  </property>
</Properties>
</file>