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71559E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DF6493">
                              <w:rPr>
                                <w:rFonts w:ascii="Verdana" w:hAnsi="Verdana"/>
                                <w:b/>
                                <w:sz w:val="22"/>
                                <w:szCs w:val="22"/>
                              </w:rPr>
                              <w:t>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71559E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3B55">
                        <w:rPr>
                          <w:rFonts w:ascii="Verdana" w:hAnsi="Verdana"/>
                          <w:b/>
                          <w:sz w:val="22"/>
                          <w:szCs w:val="22"/>
                        </w:rPr>
                        <w:t>26-B-</w:t>
                      </w:r>
                      <w:r w:rsidR="00DF6493">
                        <w:rPr>
                          <w:rFonts w:ascii="Verdana" w:hAnsi="Verdana"/>
                          <w:b/>
                          <w:sz w:val="22"/>
                          <w:szCs w:val="22"/>
                        </w:rPr>
                        <w:t>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1F37C0" w14:textId="77777777" w:rsidR="00DF6493" w:rsidRPr="00DF6493" w:rsidRDefault="00DF6493" w:rsidP="00DF6493">
      <w:pPr>
        <w:rPr>
          <w:rFonts w:ascii="Verdana" w:hAnsi="Verdana"/>
          <w:b/>
          <w:bCs/>
          <w:noProof/>
          <w:sz w:val="22"/>
          <w:szCs w:val="22"/>
        </w:rPr>
      </w:pPr>
      <w:r w:rsidRPr="00DF6493">
        <w:rPr>
          <w:rFonts w:ascii="Verdana" w:hAnsi="Verdana"/>
          <w:b/>
          <w:bCs/>
          <w:noProof/>
          <w:sz w:val="22"/>
          <w:szCs w:val="22"/>
        </w:rPr>
        <w:t>Please can you provide the following information:</w:t>
      </w:r>
    </w:p>
    <w:p w14:paraId="7D8901F0" w14:textId="6C2D95F6" w:rsidR="00DF6493" w:rsidRPr="00DF3883" w:rsidRDefault="00DF6493" w:rsidP="00326440">
      <w:pPr>
        <w:numPr>
          <w:ilvl w:val="0"/>
          <w:numId w:val="21"/>
        </w:numPr>
        <w:rPr>
          <w:rFonts w:ascii="Verdana" w:hAnsi="Verdana"/>
          <w:b/>
          <w:bCs/>
          <w:noProof/>
          <w:sz w:val="22"/>
          <w:szCs w:val="22"/>
        </w:rPr>
      </w:pPr>
      <w:r w:rsidRPr="00DF3883">
        <w:rPr>
          <w:rFonts w:ascii="Verdana" w:hAnsi="Verdana"/>
          <w:b/>
          <w:bCs/>
          <w:noProof/>
          <w:sz w:val="22"/>
          <w:szCs w:val="22"/>
        </w:rPr>
        <w:t>The business case for establishing the Neath Port Talbot Elective Surgery Hub.</w:t>
      </w:r>
      <w:r w:rsidR="00DF3883" w:rsidRPr="00DF3883">
        <w:rPr>
          <w:rFonts w:ascii="Verdana" w:hAnsi="Verdana"/>
          <w:b/>
          <w:bCs/>
          <w:noProof/>
          <w:sz w:val="22"/>
          <w:szCs w:val="22"/>
        </w:rPr>
        <w:br/>
      </w:r>
      <w:r w:rsidR="00DC5F0B" w:rsidRPr="00DF3883">
        <w:rPr>
          <w:rFonts w:ascii="Verdana" w:hAnsi="Verdana"/>
          <w:noProof/>
          <w:sz w:val="22"/>
          <w:szCs w:val="22"/>
        </w:rPr>
        <w:t xml:space="preserve">A </w:t>
      </w:r>
      <w:r w:rsidR="00DF3883" w:rsidRPr="00DF3883">
        <w:rPr>
          <w:rFonts w:ascii="Verdana" w:hAnsi="Verdana"/>
          <w:noProof/>
          <w:sz w:val="22"/>
          <w:szCs w:val="22"/>
        </w:rPr>
        <w:t>B</w:t>
      </w:r>
      <w:r w:rsidR="00DC5F0B" w:rsidRPr="00DF3883">
        <w:rPr>
          <w:rFonts w:ascii="Verdana" w:hAnsi="Verdana"/>
          <w:noProof/>
          <w:sz w:val="22"/>
          <w:szCs w:val="22"/>
        </w:rPr>
        <w:t>usiness Case was not produced for the establishing of the NPT Elective Surgery Hub.  The establishment of the additional theatres at NP</w:t>
      </w:r>
      <w:r w:rsidR="000F68BC">
        <w:rPr>
          <w:rFonts w:ascii="Verdana" w:hAnsi="Verdana"/>
          <w:noProof/>
          <w:sz w:val="22"/>
          <w:szCs w:val="22"/>
        </w:rPr>
        <w:t>T</w:t>
      </w:r>
      <w:r w:rsidR="00DC5F0B" w:rsidRPr="00DF3883">
        <w:rPr>
          <w:rFonts w:ascii="Verdana" w:hAnsi="Verdana"/>
          <w:noProof/>
          <w:sz w:val="22"/>
          <w:szCs w:val="22"/>
        </w:rPr>
        <w:t xml:space="preserve"> and Singleton Hospitals were approved at the Board meeting held on 25</w:t>
      </w:r>
      <w:r w:rsidR="00DC5F0B" w:rsidRPr="00DF3883">
        <w:rPr>
          <w:rFonts w:ascii="Verdana" w:hAnsi="Verdana"/>
          <w:noProof/>
          <w:sz w:val="22"/>
          <w:szCs w:val="22"/>
          <w:vertAlign w:val="superscript"/>
        </w:rPr>
        <w:t>th</w:t>
      </w:r>
      <w:r w:rsidR="00DC5F0B" w:rsidRPr="00DF3883">
        <w:rPr>
          <w:rFonts w:ascii="Verdana" w:hAnsi="Verdana"/>
          <w:noProof/>
          <w:sz w:val="22"/>
          <w:szCs w:val="22"/>
        </w:rPr>
        <w:t xml:space="preserve"> November 2021.  The </w:t>
      </w:r>
      <w:hyperlink r:id="rId8" w:history="1">
        <w:r w:rsidR="00DC5F0B" w:rsidRPr="00DF3883">
          <w:rPr>
            <w:rStyle w:val="Hyperlink"/>
            <w:rFonts w:ascii="Verdana" w:hAnsi="Verdana" w:cs="Arial"/>
            <w:noProof/>
            <w:sz w:val="22"/>
            <w:szCs w:val="22"/>
          </w:rPr>
          <w:t>Agenda</w:t>
        </w:r>
      </w:hyperlink>
      <w:r w:rsidR="00DC5F0B" w:rsidRPr="00DF3883">
        <w:rPr>
          <w:rFonts w:ascii="Verdana" w:hAnsi="Verdana"/>
          <w:noProof/>
          <w:sz w:val="22"/>
          <w:szCs w:val="22"/>
        </w:rPr>
        <w:t xml:space="preserve"> and</w:t>
      </w:r>
      <w:r w:rsidR="00DF3883" w:rsidRPr="00DF3883">
        <w:rPr>
          <w:rFonts w:ascii="Verdana" w:hAnsi="Verdana"/>
          <w:noProof/>
          <w:sz w:val="22"/>
          <w:szCs w:val="22"/>
        </w:rPr>
        <w:t xml:space="preserve"> the </w:t>
      </w:r>
      <w:hyperlink r:id="rId9" w:history="1">
        <w:r w:rsidR="00DF3883" w:rsidRPr="00DF3883">
          <w:rPr>
            <w:rStyle w:val="Hyperlink"/>
            <w:rFonts w:ascii="Verdana" w:hAnsi="Verdana" w:cs="Arial"/>
            <w:noProof/>
            <w:sz w:val="22"/>
            <w:szCs w:val="22"/>
          </w:rPr>
          <w:t>paper</w:t>
        </w:r>
      </w:hyperlink>
      <w:r w:rsidR="00DF3883" w:rsidRPr="00DF3883">
        <w:rPr>
          <w:rFonts w:ascii="Verdana" w:hAnsi="Verdana"/>
          <w:noProof/>
          <w:sz w:val="22"/>
          <w:szCs w:val="22"/>
        </w:rPr>
        <w:t xml:space="preserve"> that was submitted to the meeting are</w:t>
      </w:r>
      <w:r w:rsidR="00DC5F0B" w:rsidRPr="00DF3883">
        <w:rPr>
          <w:rFonts w:ascii="Verdana" w:hAnsi="Verdana"/>
          <w:noProof/>
          <w:sz w:val="22"/>
          <w:szCs w:val="22"/>
        </w:rPr>
        <w:t xml:space="preserve"> available online</w:t>
      </w:r>
      <w:r w:rsidR="00DF3883" w:rsidRPr="00DF3883">
        <w:rPr>
          <w:rFonts w:ascii="Verdana" w:hAnsi="Verdana"/>
          <w:noProof/>
          <w:sz w:val="22"/>
          <w:szCs w:val="22"/>
        </w:rPr>
        <w:t xml:space="preserve">, and you can find the minutes of this meeting </w:t>
      </w:r>
      <w:hyperlink r:id="rId10" w:history="1">
        <w:r w:rsidR="00AB0C94" w:rsidRPr="00AB0C94">
          <w:rPr>
            <w:rStyle w:val="Hyperlink"/>
            <w:rFonts w:ascii="Verdana" w:hAnsi="Verdana" w:cs="Arial"/>
            <w:noProof/>
            <w:sz w:val="22"/>
            <w:szCs w:val="22"/>
          </w:rPr>
          <w:t>here</w:t>
        </w:r>
      </w:hyperlink>
      <w:r w:rsidR="00AB0C94">
        <w:rPr>
          <w:rFonts w:ascii="Verdana" w:hAnsi="Verdana"/>
          <w:noProof/>
          <w:sz w:val="22"/>
          <w:szCs w:val="22"/>
        </w:rPr>
        <w:t>.</w:t>
      </w:r>
      <w:r w:rsidR="00DF3883">
        <w:rPr>
          <w:rFonts w:ascii="Verdana" w:hAnsi="Verdana"/>
          <w:noProof/>
          <w:sz w:val="22"/>
          <w:szCs w:val="22"/>
        </w:rPr>
        <w:br/>
      </w:r>
    </w:p>
    <w:p w14:paraId="16FDC89D" w14:textId="51968809" w:rsidR="00DF6493" w:rsidRPr="00DF3883" w:rsidRDefault="00DF6493" w:rsidP="00DF3883">
      <w:pPr>
        <w:numPr>
          <w:ilvl w:val="0"/>
          <w:numId w:val="21"/>
        </w:numPr>
        <w:rPr>
          <w:rFonts w:ascii="Verdana" w:hAnsi="Verdana"/>
          <w:b/>
          <w:bCs/>
          <w:noProof/>
          <w:sz w:val="22"/>
          <w:szCs w:val="22"/>
        </w:rPr>
      </w:pPr>
      <w:r w:rsidRPr="00DF6493">
        <w:rPr>
          <w:rFonts w:ascii="Verdana" w:hAnsi="Verdana"/>
          <w:b/>
          <w:bCs/>
          <w:noProof/>
          <w:sz w:val="22"/>
          <w:szCs w:val="22"/>
        </w:rPr>
        <w:t>The total number of staff assigned to the hub, as well as a breakdown of their roles.  </w:t>
      </w:r>
      <w:r w:rsidR="00DF3883">
        <w:rPr>
          <w:rFonts w:ascii="Verdana" w:hAnsi="Verdana"/>
          <w:b/>
          <w:bCs/>
          <w:noProof/>
          <w:sz w:val="22"/>
          <w:szCs w:val="22"/>
        </w:rPr>
        <w:br/>
      </w:r>
      <w:r w:rsidR="00DF3883" w:rsidRPr="00DF3883">
        <w:rPr>
          <w:rFonts w:ascii="Verdana" w:hAnsi="Verdana"/>
          <w:noProof/>
          <w:sz w:val="22"/>
          <w:szCs w:val="22"/>
        </w:rPr>
        <w:t>I can confirm that these staff are included in the numbers for all Theatres staffing within Neath Port Talbot Hospital, therefore this information is not held.</w:t>
      </w:r>
      <w:r w:rsidR="00DF3883">
        <w:rPr>
          <w:rFonts w:ascii="Verdana" w:hAnsi="Verdana"/>
          <w:b/>
          <w:bCs/>
          <w:noProof/>
          <w:sz w:val="22"/>
          <w:szCs w:val="22"/>
        </w:rPr>
        <w:br/>
      </w:r>
    </w:p>
    <w:p w14:paraId="5BC93AB2" w14:textId="1C08F554" w:rsidR="00DF6493" w:rsidRPr="0086713C" w:rsidRDefault="00DF6493" w:rsidP="0086713C">
      <w:pPr>
        <w:numPr>
          <w:ilvl w:val="0"/>
          <w:numId w:val="21"/>
        </w:numPr>
        <w:rPr>
          <w:rFonts w:ascii="Verdana" w:hAnsi="Verdana"/>
          <w:b/>
          <w:bCs/>
          <w:noProof/>
          <w:sz w:val="22"/>
          <w:szCs w:val="22"/>
        </w:rPr>
      </w:pPr>
      <w:r w:rsidRPr="00DF6493">
        <w:rPr>
          <w:rFonts w:ascii="Verdana" w:hAnsi="Verdana"/>
          <w:b/>
          <w:bCs/>
          <w:noProof/>
          <w:sz w:val="22"/>
          <w:szCs w:val="22"/>
        </w:rPr>
        <w:t xml:space="preserve">Year on year staffing costs of the NPT Elective Surgery Hub since 2023. </w:t>
      </w:r>
      <w:r w:rsidR="00DF3883">
        <w:rPr>
          <w:rFonts w:ascii="Verdana" w:hAnsi="Verdana"/>
          <w:b/>
          <w:bCs/>
          <w:noProof/>
          <w:sz w:val="22"/>
          <w:szCs w:val="22"/>
        </w:rPr>
        <w:br/>
      </w:r>
      <w:r w:rsidR="00DF3883" w:rsidRPr="00DF3883">
        <w:rPr>
          <w:rFonts w:ascii="Verdana" w:hAnsi="Verdana"/>
          <w:noProof/>
          <w:sz w:val="22"/>
          <w:szCs w:val="22"/>
        </w:rPr>
        <w:t>As per question 2, these staff are not separated from all Theatres staffing within Neath Port Talbot Hospital, therefore this information is not held.</w:t>
      </w:r>
      <w:r w:rsidR="0086713C">
        <w:rPr>
          <w:rFonts w:ascii="Verdana" w:hAnsi="Verdana"/>
          <w:b/>
          <w:bCs/>
          <w:noProof/>
          <w:sz w:val="22"/>
          <w:szCs w:val="22"/>
        </w:rPr>
        <w:br/>
      </w:r>
    </w:p>
    <w:p w14:paraId="0BA34DF2" w14:textId="338FFE59" w:rsidR="00DF6493" w:rsidRPr="00DF6493" w:rsidRDefault="00DF6493" w:rsidP="00DF6493">
      <w:pPr>
        <w:numPr>
          <w:ilvl w:val="0"/>
          <w:numId w:val="21"/>
        </w:numPr>
        <w:rPr>
          <w:rFonts w:ascii="Verdana" w:hAnsi="Verdana"/>
          <w:b/>
          <w:bCs/>
          <w:noProof/>
          <w:sz w:val="22"/>
          <w:szCs w:val="22"/>
        </w:rPr>
      </w:pPr>
      <w:r w:rsidRPr="00DF6493">
        <w:rPr>
          <w:rFonts w:ascii="Verdana" w:hAnsi="Verdana"/>
          <w:b/>
          <w:bCs/>
          <w:noProof/>
          <w:sz w:val="22"/>
          <w:szCs w:val="22"/>
        </w:rPr>
        <w:t>Year on year overhead costs (including equipment and energy costs) of the NPT Elective Surgery Hub since 2023.</w:t>
      </w:r>
      <w:r w:rsidR="00CC44C4">
        <w:rPr>
          <w:rFonts w:ascii="Verdana" w:hAnsi="Verdana"/>
          <w:b/>
          <w:bCs/>
          <w:noProof/>
          <w:sz w:val="22"/>
          <w:szCs w:val="22"/>
        </w:rPr>
        <w:br/>
      </w:r>
      <w:r w:rsidR="00CC44C4" w:rsidRPr="00CC44C4">
        <w:rPr>
          <w:rFonts w:ascii="Verdana" w:hAnsi="Verdana"/>
          <w:noProof/>
          <w:sz w:val="22"/>
          <w:szCs w:val="22"/>
        </w:rPr>
        <w:t xml:space="preserve">I can confirm that this information is not held. Overhead utilities costs such as electricity will be incorporated into our wider PFI contract for Neath Port Talbot hospital, whereas elements such as equipment would be charged as a combination of revenue under the general NPTH </w:t>
      </w:r>
      <w:r w:rsidR="000F68BC">
        <w:rPr>
          <w:rFonts w:ascii="Verdana" w:hAnsi="Verdana"/>
          <w:noProof/>
          <w:sz w:val="22"/>
          <w:szCs w:val="22"/>
        </w:rPr>
        <w:t>T</w:t>
      </w:r>
      <w:r w:rsidR="00CC44C4" w:rsidRPr="00CC44C4">
        <w:rPr>
          <w:rFonts w:ascii="Verdana" w:hAnsi="Verdana"/>
          <w:noProof/>
          <w:sz w:val="22"/>
          <w:szCs w:val="22"/>
        </w:rPr>
        <w:t>heatres budget and Capital costs.</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B73377"/>
    <w:multiLevelType w:val="hybridMultilevel"/>
    <w:tmpl w:val="A6FA45E8"/>
    <w:lvl w:ilvl="0" w:tplc="59F0CF1A">
      <w:start w:val="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5716493"/>
    <w:multiLevelType w:val="hybridMultilevel"/>
    <w:tmpl w:val="9544E6A2"/>
    <w:lvl w:ilvl="0" w:tplc="0809000F">
      <w:start w:val="1"/>
      <w:numFmt w:val="decimal"/>
      <w:lvlText w:val="%1."/>
      <w:lvlJc w:val="left"/>
      <w:pPr>
        <w:ind w:left="865" w:hanging="360"/>
      </w:pPr>
      <w:rPr>
        <w:rFonts w:hint="default"/>
      </w:rPr>
    </w:lvl>
    <w:lvl w:ilvl="1" w:tplc="FFFFFFFF">
      <w:start w:val="1"/>
      <w:numFmt w:val="bullet"/>
      <w:lvlText w:val="o"/>
      <w:lvlJc w:val="left"/>
      <w:pPr>
        <w:ind w:left="1585" w:hanging="360"/>
      </w:pPr>
      <w:rPr>
        <w:rFonts w:ascii="Courier New" w:hAnsi="Courier New" w:cs="Courier New" w:hint="default"/>
      </w:rPr>
    </w:lvl>
    <w:lvl w:ilvl="2" w:tplc="FFFFFFFF">
      <w:start w:val="1"/>
      <w:numFmt w:val="bullet"/>
      <w:lvlText w:val=""/>
      <w:lvlJc w:val="left"/>
      <w:pPr>
        <w:ind w:left="2305" w:hanging="360"/>
      </w:pPr>
      <w:rPr>
        <w:rFonts w:ascii="Wingdings" w:hAnsi="Wingdings" w:hint="default"/>
      </w:rPr>
    </w:lvl>
    <w:lvl w:ilvl="3" w:tplc="FFFFFFFF">
      <w:start w:val="1"/>
      <w:numFmt w:val="bullet"/>
      <w:lvlText w:val=""/>
      <w:lvlJc w:val="left"/>
      <w:pPr>
        <w:ind w:left="3025" w:hanging="360"/>
      </w:pPr>
      <w:rPr>
        <w:rFonts w:ascii="Symbol" w:hAnsi="Symbol" w:hint="default"/>
      </w:rPr>
    </w:lvl>
    <w:lvl w:ilvl="4" w:tplc="FFFFFFFF">
      <w:start w:val="1"/>
      <w:numFmt w:val="bullet"/>
      <w:lvlText w:val="o"/>
      <w:lvlJc w:val="left"/>
      <w:pPr>
        <w:ind w:left="3745" w:hanging="360"/>
      </w:pPr>
      <w:rPr>
        <w:rFonts w:ascii="Courier New" w:hAnsi="Courier New" w:cs="Courier New" w:hint="default"/>
      </w:rPr>
    </w:lvl>
    <w:lvl w:ilvl="5" w:tplc="FFFFFFFF">
      <w:start w:val="1"/>
      <w:numFmt w:val="bullet"/>
      <w:lvlText w:val=""/>
      <w:lvlJc w:val="left"/>
      <w:pPr>
        <w:ind w:left="4465" w:hanging="360"/>
      </w:pPr>
      <w:rPr>
        <w:rFonts w:ascii="Wingdings" w:hAnsi="Wingdings" w:hint="default"/>
      </w:rPr>
    </w:lvl>
    <w:lvl w:ilvl="6" w:tplc="FFFFFFFF">
      <w:start w:val="1"/>
      <w:numFmt w:val="bullet"/>
      <w:lvlText w:val=""/>
      <w:lvlJc w:val="left"/>
      <w:pPr>
        <w:ind w:left="5185" w:hanging="360"/>
      </w:pPr>
      <w:rPr>
        <w:rFonts w:ascii="Symbol" w:hAnsi="Symbol" w:hint="default"/>
      </w:rPr>
    </w:lvl>
    <w:lvl w:ilvl="7" w:tplc="FFFFFFFF">
      <w:start w:val="1"/>
      <w:numFmt w:val="bullet"/>
      <w:lvlText w:val="o"/>
      <w:lvlJc w:val="left"/>
      <w:pPr>
        <w:ind w:left="5905" w:hanging="360"/>
      </w:pPr>
      <w:rPr>
        <w:rFonts w:ascii="Courier New" w:hAnsi="Courier New" w:cs="Courier New" w:hint="default"/>
      </w:rPr>
    </w:lvl>
    <w:lvl w:ilvl="8" w:tplc="FFFFFFFF">
      <w:start w:val="1"/>
      <w:numFmt w:val="bullet"/>
      <w:lvlText w:val=""/>
      <w:lvlJc w:val="left"/>
      <w:pPr>
        <w:ind w:left="6625"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CD719CB"/>
    <w:multiLevelType w:val="hybridMultilevel"/>
    <w:tmpl w:val="CBAAD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213615845">
    <w:abstractNumId w:val="4"/>
  </w:num>
  <w:num w:numId="20" w16cid:durableId="1551962357">
    <w:abstractNumId w:val="4"/>
  </w:num>
  <w:num w:numId="21" w16cid:durableId="942952137">
    <w:abstractNumId w:val="8"/>
  </w:num>
  <w:num w:numId="22" w16cid:durableId="6018838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7770"/>
    <w:rsid w:val="0003533A"/>
    <w:rsid w:val="00040038"/>
    <w:rsid w:val="00095DF5"/>
    <w:rsid w:val="000A785B"/>
    <w:rsid w:val="000C00ED"/>
    <w:rsid w:val="000F6539"/>
    <w:rsid w:val="000F68BC"/>
    <w:rsid w:val="00111757"/>
    <w:rsid w:val="001276F0"/>
    <w:rsid w:val="001508FC"/>
    <w:rsid w:val="00180EDF"/>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A0E71"/>
    <w:rsid w:val="006C4048"/>
    <w:rsid w:val="006D5578"/>
    <w:rsid w:val="006F4A69"/>
    <w:rsid w:val="006F5A5D"/>
    <w:rsid w:val="00725BFF"/>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6713C"/>
    <w:rsid w:val="00873328"/>
    <w:rsid w:val="00876349"/>
    <w:rsid w:val="0089491A"/>
    <w:rsid w:val="008A2D60"/>
    <w:rsid w:val="0090178A"/>
    <w:rsid w:val="00912B14"/>
    <w:rsid w:val="009267EE"/>
    <w:rsid w:val="009269BD"/>
    <w:rsid w:val="00937E61"/>
    <w:rsid w:val="009574AC"/>
    <w:rsid w:val="0097092D"/>
    <w:rsid w:val="00982170"/>
    <w:rsid w:val="009A0943"/>
    <w:rsid w:val="009A4DA4"/>
    <w:rsid w:val="009B087A"/>
    <w:rsid w:val="009B21AD"/>
    <w:rsid w:val="009B7CC6"/>
    <w:rsid w:val="009C5169"/>
    <w:rsid w:val="009D50E8"/>
    <w:rsid w:val="009F7815"/>
    <w:rsid w:val="00A10460"/>
    <w:rsid w:val="00A17614"/>
    <w:rsid w:val="00A56076"/>
    <w:rsid w:val="00A84640"/>
    <w:rsid w:val="00AB0C94"/>
    <w:rsid w:val="00AB4D54"/>
    <w:rsid w:val="00AC7F3C"/>
    <w:rsid w:val="00AF0E8B"/>
    <w:rsid w:val="00AF691A"/>
    <w:rsid w:val="00B031C2"/>
    <w:rsid w:val="00B34966"/>
    <w:rsid w:val="00B61DE2"/>
    <w:rsid w:val="00B73D24"/>
    <w:rsid w:val="00B82C9E"/>
    <w:rsid w:val="00B8458F"/>
    <w:rsid w:val="00BB4931"/>
    <w:rsid w:val="00BC67E1"/>
    <w:rsid w:val="00BC79C3"/>
    <w:rsid w:val="00BF1D04"/>
    <w:rsid w:val="00C021A4"/>
    <w:rsid w:val="00C050BE"/>
    <w:rsid w:val="00C21013"/>
    <w:rsid w:val="00C75A00"/>
    <w:rsid w:val="00CA07E3"/>
    <w:rsid w:val="00CB2BBE"/>
    <w:rsid w:val="00CC44C4"/>
    <w:rsid w:val="00CE1516"/>
    <w:rsid w:val="00CE325E"/>
    <w:rsid w:val="00CE3DBC"/>
    <w:rsid w:val="00D15865"/>
    <w:rsid w:val="00D3570D"/>
    <w:rsid w:val="00D62A67"/>
    <w:rsid w:val="00DC0D5A"/>
    <w:rsid w:val="00DC47F3"/>
    <w:rsid w:val="00DC5F0B"/>
    <w:rsid w:val="00DC7FA9"/>
    <w:rsid w:val="00DD5E37"/>
    <w:rsid w:val="00DE3B55"/>
    <w:rsid w:val="00DF2EA1"/>
    <w:rsid w:val="00DF3883"/>
    <w:rsid w:val="00DF6493"/>
    <w:rsid w:val="00E11F2D"/>
    <w:rsid w:val="00E26720"/>
    <w:rsid w:val="00E545D8"/>
    <w:rsid w:val="00E817B3"/>
    <w:rsid w:val="00E90BC7"/>
    <w:rsid w:val="00EE0615"/>
    <w:rsid w:val="00F25A33"/>
    <w:rsid w:val="00F26B29"/>
    <w:rsid w:val="00F4406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DF6493"/>
    <w:rPr>
      <w:color w:val="605E5C"/>
      <w:shd w:val="clear" w:color="auto" w:fill="E1DFDD"/>
    </w:rPr>
  </w:style>
  <w:style w:type="character" w:customStyle="1" w:styleId="elementtoproof">
    <w:name w:val="elementtoproof"/>
    <w:basedOn w:val="DefaultParagraphFont"/>
    <w:rsid w:val="00DF6493"/>
  </w:style>
  <w:style w:type="character" w:styleId="CommentReference">
    <w:name w:val="annotation reference"/>
    <w:basedOn w:val="DefaultParagraphFont"/>
    <w:uiPriority w:val="99"/>
    <w:semiHidden/>
    <w:unhideWhenUsed/>
    <w:rsid w:val="00007770"/>
    <w:rPr>
      <w:sz w:val="16"/>
      <w:szCs w:val="16"/>
    </w:rPr>
  </w:style>
  <w:style w:type="paragraph" w:styleId="CommentText">
    <w:name w:val="annotation text"/>
    <w:basedOn w:val="Normal"/>
    <w:link w:val="CommentTextChar"/>
    <w:uiPriority w:val="99"/>
    <w:unhideWhenUsed/>
    <w:rsid w:val="00007770"/>
    <w:pPr>
      <w:spacing w:line="240" w:lineRule="auto"/>
    </w:pPr>
    <w:rPr>
      <w:sz w:val="20"/>
      <w:szCs w:val="20"/>
    </w:rPr>
  </w:style>
  <w:style w:type="character" w:customStyle="1" w:styleId="CommentTextChar">
    <w:name w:val="Comment Text Char"/>
    <w:basedOn w:val="DefaultParagraphFont"/>
    <w:link w:val="CommentText"/>
    <w:uiPriority w:val="99"/>
    <w:rsid w:val="00007770"/>
  </w:style>
  <w:style w:type="paragraph" w:styleId="CommentSubject">
    <w:name w:val="annotation subject"/>
    <w:basedOn w:val="CommentText"/>
    <w:next w:val="CommentText"/>
    <w:link w:val="CommentSubjectChar"/>
    <w:uiPriority w:val="99"/>
    <w:semiHidden/>
    <w:unhideWhenUsed/>
    <w:rsid w:val="00007770"/>
    <w:rPr>
      <w:b/>
      <w:bCs/>
    </w:rPr>
  </w:style>
  <w:style w:type="character" w:customStyle="1" w:styleId="CommentSubjectChar">
    <w:name w:val="Comment Subject Char"/>
    <w:basedOn w:val="CommentTextChar"/>
    <w:link w:val="CommentSubject"/>
    <w:uiPriority w:val="99"/>
    <w:semiHidden/>
    <w:rsid w:val="00007770"/>
    <w:rPr>
      <w:b/>
      <w:bCs/>
    </w:rPr>
  </w:style>
  <w:style w:type="character" w:styleId="FollowedHyperlink">
    <w:name w:val="FollowedHyperlink"/>
    <w:basedOn w:val="DefaultParagraphFont"/>
    <w:uiPriority w:val="99"/>
    <w:semiHidden/>
    <w:unhideWhenUsed/>
    <w:rsid w:val="00F44067"/>
    <w:rPr>
      <w:color w:val="B26B02" w:themeColor="followedHyperlink"/>
      <w:u w:val="single"/>
    </w:rPr>
  </w:style>
  <w:style w:type="paragraph" w:styleId="Revision">
    <w:name w:val="Revision"/>
    <w:hidden/>
    <w:uiPriority w:val="99"/>
    <w:semiHidden/>
    <w:rsid w:val="00BC79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board-papers/board-papers-november-202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uhb.nhs.wales/about-us/our-health-board/our-board-business/board-meetings-and-papers/board-papers-january-2022/1-5-minutes-25-11-2021-pdf/?ts=1774882602301" TargetMode="External"/><Relationship Id="rId4" Type="http://schemas.openxmlformats.org/officeDocument/2006/relationships/settings" Target="settings.xml"/><Relationship Id="rId9" Type="http://schemas.openxmlformats.org/officeDocument/2006/relationships/hyperlink" Target="https://sbuhb.nhs.wales/about-us/key-documents-folder/board-papers/board-papers-november-2021/3-5-theatres-npth-and-singleton-final-pdf/?ts=177315612501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166</TotalTime>
  <Pages>1</Pages>
  <Words>235</Words>
  <Characters>1230</Characters>
  <Application>Microsoft Office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2026-04-14T12:00:00Z</cp:lastPrinted>
  <dcterms:created xsi:type="dcterms:W3CDTF">2021-09-13T07:38:00Z</dcterms:created>
  <dcterms:modified xsi:type="dcterms:W3CDTF">2026-04-14T12:02:00Z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c9d64a9b-22b0-497b-bf19-fd386dc3bf55</vt:lpwstr>
  </property>
</Properties>
</file>