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51AC92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463C8">
                              <w:rPr>
                                <w:rFonts w:ascii="Verdana" w:hAnsi="Verdana"/>
                                <w:b/>
                                <w:sz w:val="22"/>
                                <w:szCs w:val="22"/>
                              </w:rPr>
                              <w:t>26-B-052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463C8">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51AC92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463C8">
                        <w:rPr>
                          <w:rFonts w:ascii="Verdana" w:hAnsi="Verdana"/>
                          <w:b/>
                          <w:sz w:val="22"/>
                          <w:szCs w:val="22"/>
                        </w:rPr>
                        <w:t>26-B-052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463C8">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387EBC66" w14:textId="77777777" w:rsidR="00B463C8" w:rsidRPr="00C971F7" w:rsidRDefault="00B463C8" w:rsidP="00B463C8">
      <w:pPr>
        <w:spacing w:before="280"/>
        <w:rPr>
          <w:rFonts w:ascii="Verdana" w:hAnsi="Verdana"/>
          <w:sz w:val="22"/>
          <w:lang w:val="en"/>
        </w:rPr>
      </w:pPr>
      <w:bookmarkStart w:id="0" w:name="_Hlk221616318"/>
      <w:r w:rsidRPr="00C971F7">
        <w:rPr>
          <w:rFonts w:ascii="Verdana" w:hAnsi="Verdana"/>
          <w:sz w:val="22"/>
          <w:lang w:val="en"/>
        </w:rPr>
        <w:t xml:space="preserve">Please note that every effort is made to cover rotas with Swansea Bay staff and bank staff. Only as a last resort do we look for agency cover.  Using agency staff can affect continuity of patient care. It also impacts on health board finances as agency cover comes at a premium rate.  As a result, the health board is taking several actions to limit the use of agency staff.  These actions include sympathetically supporting our own staff on long-term sickness so that they have the assistance they need to return to work where </w:t>
      </w:r>
      <w:bookmarkEnd w:id="0"/>
      <w:r w:rsidRPr="00C971F7">
        <w:rPr>
          <w:rFonts w:ascii="Verdana" w:hAnsi="Verdana"/>
          <w:sz w:val="22"/>
          <w:lang w:val="en"/>
        </w:rPr>
        <w:t>possible.</w:t>
      </w:r>
    </w:p>
    <w:p w14:paraId="710E6E24" w14:textId="77777777" w:rsidR="00B463C8" w:rsidRDefault="00B463C8" w:rsidP="00B463C8">
      <w:pPr>
        <w:rPr>
          <w:rFonts w:ascii="Verdana" w:hAnsi="Verdana"/>
          <w:b/>
          <w:bCs/>
          <w:noProof/>
          <w:sz w:val="22"/>
          <w:szCs w:val="22"/>
        </w:rPr>
      </w:pPr>
      <w:r w:rsidRPr="00C971F7">
        <w:rPr>
          <w:rFonts w:ascii="Verdana" w:hAnsi="Verdana"/>
          <w:b/>
          <w:bCs/>
          <w:noProof/>
          <w:sz w:val="22"/>
          <w:szCs w:val="22"/>
        </w:rPr>
        <w:t>Please can you provide the spend for temporary staffing split for bank and agency as below covering November 2025, December 2025 &amp; January 2026.</w:t>
      </w:r>
    </w:p>
    <w:tbl>
      <w:tblPr>
        <w:tblW w:w="14420" w:type="dxa"/>
        <w:tblInd w:w="-1" w:type="dxa"/>
        <w:tblCellMar>
          <w:left w:w="0" w:type="dxa"/>
          <w:right w:w="0" w:type="dxa"/>
        </w:tblCellMar>
        <w:tblLook w:val="04A0" w:firstRow="1" w:lastRow="0" w:firstColumn="1" w:lastColumn="0" w:noHBand="0" w:noVBand="1"/>
      </w:tblPr>
      <w:tblGrid>
        <w:gridCol w:w="2060"/>
        <w:gridCol w:w="2060"/>
        <w:gridCol w:w="2060"/>
        <w:gridCol w:w="2060"/>
        <w:gridCol w:w="2060"/>
        <w:gridCol w:w="2060"/>
        <w:gridCol w:w="2060"/>
      </w:tblGrid>
      <w:tr w:rsidR="00B463C8" w:rsidRPr="00C971F7" w14:paraId="409290F7" w14:textId="77777777" w:rsidTr="00170EE7">
        <w:trPr>
          <w:trHeight w:val="312"/>
        </w:trPr>
        <w:tc>
          <w:tcPr>
            <w:tcW w:w="20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A45A28"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p>
        </w:tc>
        <w:tc>
          <w:tcPr>
            <w:tcW w:w="6180" w:type="dxa"/>
            <w:gridSpan w:val="3"/>
            <w:tcBorders>
              <w:top w:val="single" w:sz="8" w:space="0" w:color="auto"/>
              <w:left w:val="nil"/>
              <w:bottom w:val="single" w:sz="8" w:space="0" w:color="auto"/>
              <w:right w:val="single" w:sz="8" w:space="0" w:color="auto"/>
            </w:tcBorders>
            <w:shd w:val="clear" w:color="auto" w:fill="A5C9EB"/>
            <w:tcMar>
              <w:top w:w="0" w:type="dxa"/>
              <w:left w:w="108" w:type="dxa"/>
              <w:bottom w:w="0" w:type="dxa"/>
              <w:right w:w="108" w:type="dxa"/>
            </w:tcMar>
            <w:vAlign w:val="center"/>
            <w:hideMark/>
          </w:tcPr>
          <w:p w14:paraId="29238CC5"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C971F7">
              <w:rPr>
                <w:rFonts w:ascii="Verdana" w:eastAsia="Aptos" w:hAnsi="Verdana" w:cs="Aptos"/>
                <w:b/>
                <w:bCs/>
                <w:color w:val="000000"/>
                <w:sz w:val="22"/>
                <w:szCs w:val="22"/>
              </w:rPr>
              <w:t>Bank Spend</w:t>
            </w:r>
          </w:p>
        </w:tc>
        <w:tc>
          <w:tcPr>
            <w:tcW w:w="6180" w:type="dxa"/>
            <w:gridSpan w:val="3"/>
            <w:tcBorders>
              <w:top w:val="single" w:sz="8" w:space="0" w:color="auto"/>
              <w:left w:val="nil"/>
              <w:bottom w:val="single" w:sz="8" w:space="0" w:color="auto"/>
              <w:right w:val="single" w:sz="8" w:space="0" w:color="auto"/>
            </w:tcBorders>
            <w:shd w:val="clear" w:color="auto" w:fill="A5C9EB"/>
            <w:tcMar>
              <w:top w:w="0" w:type="dxa"/>
              <w:left w:w="108" w:type="dxa"/>
              <w:bottom w:w="0" w:type="dxa"/>
              <w:right w:w="108" w:type="dxa"/>
            </w:tcMar>
            <w:vAlign w:val="center"/>
            <w:hideMark/>
          </w:tcPr>
          <w:p w14:paraId="53DC2C0B"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C971F7">
              <w:rPr>
                <w:rFonts w:ascii="Verdana" w:eastAsia="Aptos" w:hAnsi="Verdana" w:cs="Aptos"/>
                <w:b/>
                <w:bCs/>
                <w:color w:val="000000"/>
                <w:sz w:val="22"/>
                <w:szCs w:val="22"/>
              </w:rPr>
              <w:t>Agency Spend</w:t>
            </w:r>
          </w:p>
        </w:tc>
      </w:tr>
      <w:tr w:rsidR="00B463C8" w:rsidRPr="00C971F7" w14:paraId="706538F1" w14:textId="77777777" w:rsidTr="00170EE7">
        <w:trPr>
          <w:trHeight w:val="312"/>
        </w:trPr>
        <w:tc>
          <w:tcPr>
            <w:tcW w:w="2060" w:type="dxa"/>
            <w:tcBorders>
              <w:top w:val="nil"/>
              <w:left w:val="single" w:sz="8" w:space="0" w:color="auto"/>
              <w:bottom w:val="single" w:sz="8" w:space="0" w:color="auto"/>
              <w:right w:val="single" w:sz="8" w:space="0" w:color="auto"/>
            </w:tcBorders>
            <w:shd w:val="clear" w:color="auto" w:fill="A5C9EB"/>
            <w:tcMar>
              <w:top w:w="0" w:type="dxa"/>
              <w:left w:w="108" w:type="dxa"/>
              <w:bottom w:w="0" w:type="dxa"/>
              <w:right w:w="108" w:type="dxa"/>
            </w:tcMar>
            <w:vAlign w:val="center"/>
            <w:hideMark/>
          </w:tcPr>
          <w:p w14:paraId="51D02DF2"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C971F7">
              <w:rPr>
                <w:rFonts w:ascii="Verdana" w:eastAsia="Aptos" w:hAnsi="Verdana" w:cs="Aptos"/>
                <w:b/>
                <w:bCs/>
                <w:color w:val="000000"/>
                <w:sz w:val="22"/>
                <w:szCs w:val="22"/>
              </w:rPr>
              <w:t>Staff group</w:t>
            </w: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3A7F6B11"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C971F7">
              <w:rPr>
                <w:rFonts w:ascii="Verdana" w:eastAsia="Aptos" w:hAnsi="Verdana" w:cs="Aptos"/>
                <w:b/>
                <w:bCs/>
                <w:color w:val="000000"/>
                <w:sz w:val="22"/>
                <w:szCs w:val="22"/>
              </w:rPr>
              <w:t>November</w:t>
            </w: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53B2FF6"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C971F7">
              <w:rPr>
                <w:rFonts w:ascii="Verdana" w:eastAsia="Aptos" w:hAnsi="Verdana" w:cs="Aptos"/>
                <w:b/>
                <w:bCs/>
                <w:color w:val="000000"/>
                <w:sz w:val="22"/>
                <w:szCs w:val="22"/>
              </w:rPr>
              <w:t>December</w:t>
            </w: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AABC078"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C971F7">
              <w:rPr>
                <w:rFonts w:ascii="Verdana" w:eastAsia="Aptos" w:hAnsi="Verdana" w:cs="Aptos"/>
                <w:b/>
                <w:bCs/>
                <w:color w:val="000000"/>
                <w:sz w:val="22"/>
                <w:szCs w:val="22"/>
              </w:rPr>
              <w:t>January</w:t>
            </w: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7A0375BC"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C971F7">
              <w:rPr>
                <w:rFonts w:ascii="Verdana" w:eastAsia="Aptos" w:hAnsi="Verdana" w:cs="Aptos"/>
                <w:b/>
                <w:bCs/>
                <w:color w:val="000000"/>
                <w:sz w:val="22"/>
                <w:szCs w:val="22"/>
              </w:rPr>
              <w:t>November</w:t>
            </w: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71C8ABB3"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C971F7">
              <w:rPr>
                <w:rFonts w:ascii="Verdana" w:eastAsia="Aptos" w:hAnsi="Verdana" w:cs="Aptos"/>
                <w:b/>
                <w:bCs/>
                <w:color w:val="000000"/>
                <w:sz w:val="22"/>
                <w:szCs w:val="22"/>
              </w:rPr>
              <w:t>December</w:t>
            </w: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3A6FDC5A"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C971F7">
              <w:rPr>
                <w:rFonts w:ascii="Verdana" w:eastAsia="Aptos" w:hAnsi="Verdana" w:cs="Aptos"/>
                <w:b/>
                <w:bCs/>
                <w:color w:val="000000"/>
                <w:sz w:val="22"/>
                <w:szCs w:val="22"/>
              </w:rPr>
              <w:t>January</w:t>
            </w:r>
          </w:p>
        </w:tc>
      </w:tr>
      <w:tr w:rsidR="00B463C8" w:rsidRPr="00C971F7" w14:paraId="569B11AD" w14:textId="77777777" w:rsidTr="00170EE7">
        <w:trPr>
          <w:trHeight w:val="312"/>
        </w:trPr>
        <w:tc>
          <w:tcPr>
            <w:tcW w:w="2060" w:type="dxa"/>
            <w:tcBorders>
              <w:top w:val="nil"/>
              <w:left w:val="single" w:sz="8" w:space="0" w:color="auto"/>
              <w:bottom w:val="single" w:sz="8" w:space="0" w:color="auto"/>
              <w:right w:val="single" w:sz="8" w:space="0" w:color="auto"/>
            </w:tcBorders>
            <w:shd w:val="clear" w:color="auto" w:fill="A5C9EB"/>
            <w:tcMar>
              <w:top w:w="0" w:type="dxa"/>
              <w:left w:w="108" w:type="dxa"/>
              <w:bottom w:w="0" w:type="dxa"/>
              <w:right w:w="108" w:type="dxa"/>
            </w:tcMar>
            <w:vAlign w:val="center"/>
          </w:tcPr>
          <w:p w14:paraId="764663FE"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tcPr>
          <w:p w14:paraId="0576FD97"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Pr>
                <w:rFonts w:ascii="Verdana" w:eastAsia="Aptos" w:hAnsi="Verdana" w:cs="Aptos"/>
                <w:b/>
                <w:bCs/>
                <w:color w:val="000000"/>
                <w:sz w:val="22"/>
                <w:szCs w:val="22"/>
              </w:rPr>
              <w:t>£</w:t>
            </w: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40EB3623"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3C0922">
              <w:rPr>
                <w:rFonts w:ascii="Verdana" w:eastAsia="Aptos" w:hAnsi="Verdana" w:cs="Aptos"/>
                <w:b/>
                <w:bCs/>
                <w:color w:val="000000"/>
                <w:sz w:val="22"/>
                <w:szCs w:val="22"/>
              </w:rPr>
              <w:t>£</w:t>
            </w: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1A88C3F8"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3C0922">
              <w:rPr>
                <w:rFonts w:ascii="Verdana" w:eastAsia="Aptos" w:hAnsi="Verdana" w:cs="Aptos"/>
                <w:b/>
                <w:bCs/>
                <w:color w:val="000000"/>
                <w:sz w:val="22"/>
                <w:szCs w:val="22"/>
              </w:rPr>
              <w:t>£</w:t>
            </w: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0BD2C01D"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3C0922">
              <w:rPr>
                <w:rFonts w:ascii="Verdana" w:eastAsia="Aptos" w:hAnsi="Verdana" w:cs="Aptos"/>
                <w:b/>
                <w:bCs/>
                <w:color w:val="000000"/>
                <w:sz w:val="22"/>
                <w:szCs w:val="22"/>
              </w:rPr>
              <w:t>£</w:t>
            </w: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2F20C2CC"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3C0922">
              <w:rPr>
                <w:rFonts w:ascii="Verdana" w:eastAsia="Aptos" w:hAnsi="Verdana" w:cs="Aptos"/>
                <w:b/>
                <w:bCs/>
                <w:color w:val="000000"/>
                <w:sz w:val="22"/>
                <w:szCs w:val="22"/>
              </w:rPr>
              <w:t>£</w:t>
            </w:r>
          </w:p>
        </w:tc>
        <w:tc>
          <w:tcPr>
            <w:tcW w:w="2060" w:type="dxa"/>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16DDD0AC" w14:textId="77777777" w:rsidR="00B463C8" w:rsidRPr="00C971F7" w:rsidRDefault="00B463C8" w:rsidP="00170EE7">
            <w:pPr>
              <w:spacing w:before="0" w:after="0" w:line="240" w:lineRule="auto"/>
              <w:ind w:left="0" w:right="0"/>
              <w:jc w:val="center"/>
              <w:rPr>
                <w:rFonts w:ascii="Verdana" w:eastAsia="Aptos" w:hAnsi="Verdana" w:cs="Aptos"/>
                <w:b/>
                <w:bCs/>
                <w:color w:val="000000"/>
                <w:sz w:val="22"/>
                <w:szCs w:val="22"/>
              </w:rPr>
            </w:pPr>
            <w:r w:rsidRPr="003C0922">
              <w:rPr>
                <w:rFonts w:ascii="Verdana" w:eastAsia="Aptos" w:hAnsi="Verdana" w:cs="Aptos"/>
                <w:b/>
                <w:bCs/>
                <w:color w:val="000000"/>
                <w:sz w:val="22"/>
                <w:szCs w:val="22"/>
              </w:rPr>
              <w:t>£</w:t>
            </w:r>
          </w:p>
        </w:tc>
      </w:tr>
      <w:tr w:rsidR="00B463C8" w:rsidRPr="00C971F7" w14:paraId="43DA0D50" w14:textId="77777777" w:rsidTr="00170EE7">
        <w:trPr>
          <w:trHeight w:val="624"/>
        </w:trPr>
        <w:tc>
          <w:tcPr>
            <w:tcW w:w="2060" w:type="dxa"/>
            <w:tcBorders>
              <w:top w:val="nil"/>
              <w:left w:val="single" w:sz="8" w:space="0" w:color="auto"/>
              <w:bottom w:val="single" w:sz="8" w:space="0" w:color="auto"/>
              <w:right w:val="single" w:sz="8" w:space="0" w:color="auto"/>
            </w:tcBorders>
            <w:shd w:val="clear" w:color="auto" w:fill="A5C9EB"/>
            <w:tcMar>
              <w:top w:w="0" w:type="dxa"/>
              <w:left w:w="108" w:type="dxa"/>
              <w:bottom w:w="0" w:type="dxa"/>
              <w:right w:w="108" w:type="dxa"/>
            </w:tcMar>
            <w:vAlign w:val="center"/>
            <w:hideMark/>
          </w:tcPr>
          <w:p w14:paraId="160206B9" w14:textId="77777777" w:rsidR="00B463C8" w:rsidRPr="00C971F7" w:rsidRDefault="00B463C8" w:rsidP="00170EE7">
            <w:pPr>
              <w:spacing w:before="0" w:after="0" w:line="240" w:lineRule="auto"/>
              <w:ind w:left="0" w:right="0"/>
              <w:jc w:val="center"/>
              <w:rPr>
                <w:rFonts w:ascii="Verdana" w:eastAsia="Aptos" w:hAnsi="Verdana" w:cs="Aptos"/>
                <w:color w:val="000000"/>
                <w:sz w:val="22"/>
                <w:szCs w:val="22"/>
              </w:rPr>
            </w:pPr>
            <w:r w:rsidRPr="00C971F7">
              <w:rPr>
                <w:rFonts w:ascii="Verdana" w:eastAsia="Aptos" w:hAnsi="Verdana" w:cs="Aptos"/>
                <w:color w:val="000000"/>
                <w:sz w:val="22"/>
                <w:szCs w:val="22"/>
              </w:rPr>
              <w:t>Registered Nursing</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C897C2"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753,775.29</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72E24A"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812,886.01</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60118B"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647,850.87</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8DC11C"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117,173.87</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36312D"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150,705.74</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097BAA"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151,207.32</w:t>
            </w:r>
          </w:p>
        </w:tc>
      </w:tr>
      <w:tr w:rsidR="00B463C8" w:rsidRPr="00C971F7" w14:paraId="166CDBD0" w14:textId="77777777" w:rsidTr="00170EE7">
        <w:trPr>
          <w:trHeight w:val="1248"/>
        </w:trPr>
        <w:tc>
          <w:tcPr>
            <w:tcW w:w="2060" w:type="dxa"/>
            <w:tcBorders>
              <w:top w:val="nil"/>
              <w:left w:val="single" w:sz="8" w:space="0" w:color="auto"/>
              <w:bottom w:val="single" w:sz="8" w:space="0" w:color="auto"/>
              <w:right w:val="single" w:sz="8" w:space="0" w:color="auto"/>
            </w:tcBorders>
            <w:shd w:val="clear" w:color="auto" w:fill="A5C9EB"/>
            <w:tcMar>
              <w:top w:w="0" w:type="dxa"/>
              <w:left w:w="108" w:type="dxa"/>
              <w:bottom w:w="0" w:type="dxa"/>
              <w:right w:w="108" w:type="dxa"/>
            </w:tcMar>
            <w:vAlign w:val="center"/>
            <w:hideMark/>
          </w:tcPr>
          <w:p w14:paraId="1F3D86C3" w14:textId="77777777" w:rsidR="00B463C8" w:rsidRPr="00C971F7" w:rsidRDefault="00B463C8" w:rsidP="00170EE7">
            <w:pPr>
              <w:spacing w:before="0" w:after="0" w:line="240" w:lineRule="auto"/>
              <w:ind w:left="0" w:right="0"/>
              <w:jc w:val="center"/>
              <w:rPr>
                <w:rFonts w:ascii="Verdana" w:eastAsia="Aptos" w:hAnsi="Verdana" w:cs="Aptos"/>
                <w:color w:val="000000"/>
                <w:sz w:val="22"/>
                <w:szCs w:val="22"/>
              </w:rPr>
            </w:pPr>
            <w:r w:rsidRPr="00C971F7">
              <w:rPr>
                <w:rFonts w:ascii="Verdana" w:eastAsia="Aptos" w:hAnsi="Verdana" w:cs="Aptos"/>
                <w:color w:val="000000"/>
                <w:sz w:val="22"/>
                <w:szCs w:val="22"/>
              </w:rPr>
              <w:lastRenderedPageBreak/>
              <w:t>Unregistered Nursing (i.e. Health Care Assistants)</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67B25F"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1,149,793.29</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329D96"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1,177,441.67</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D44A5F"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1,004,326.40</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361845"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106,798.74</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4DEF45"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115,059.24</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E132F5" w14:textId="77777777" w:rsidR="00B463C8" w:rsidRPr="00C971F7" w:rsidRDefault="00B463C8" w:rsidP="00170EE7">
            <w:pPr>
              <w:spacing w:before="0" w:after="0" w:line="240" w:lineRule="auto"/>
              <w:ind w:left="0" w:right="0"/>
              <w:jc w:val="center"/>
              <w:rPr>
                <w:rFonts w:ascii="Verdana" w:eastAsia="Aptos" w:hAnsi="Verdana" w:cs="Aptos"/>
                <w:color w:val="242424"/>
                <w:sz w:val="22"/>
                <w:szCs w:val="22"/>
              </w:rPr>
            </w:pPr>
            <w:r w:rsidRPr="00C971F7">
              <w:rPr>
                <w:rFonts w:ascii="Verdana" w:eastAsia="Aptos" w:hAnsi="Verdana" w:cs="Aptos"/>
                <w:color w:val="242424"/>
                <w:sz w:val="22"/>
                <w:szCs w:val="22"/>
              </w:rPr>
              <w:t>184,051.12</w:t>
            </w:r>
          </w:p>
        </w:tc>
      </w:tr>
      <w:tr w:rsidR="00B463C8" w:rsidRPr="00C971F7" w14:paraId="0DE52A3D" w14:textId="77777777" w:rsidTr="00170EE7">
        <w:trPr>
          <w:trHeight w:val="312"/>
        </w:trPr>
        <w:tc>
          <w:tcPr>
            <w:tcW w:w="2060" w:type="dxa"/>
            <w:tcBorders>
              <w:top w:val="nil"/>
              <w:left w:val="single" w:sz="8" w:space="0" w:color="auto"/>
              <w:bottom w:val="single" w:sz="8" w:space="0" w:color="auto"/>
              <w:right w:val="single" w:sz="8" w:space="0" w:color="auto"/>
            </w:tcBorders>
            <w:shd w:val="clear" w:color="auto" w:fill="A5C9EB"/>
            <w:tcMar>
              <w:top w:w="0" w:type="dxa"/>
              <w:left w:w="108" w:type="dxa"/>
              <w:bottom w:w="0" w:type="dxa"/>
              <w:right w:w="108" w:type="dxa"/>
            </w:tcMar>
            <w:vAlign w:val="center"/>
            <w:hideMark/>
          </w:tcPr>
          <w:p w14:paraId="6939894F" w14:textId="77777777" w:rsidR="00B463C8" w:rsidRPr="00C971F7" w:rsidRDefault="00B463C8" w:rsidP="00170EE7">
            <w:pPr>
              <w:spacing w:before="0" w:after="0" w:line="240" w:lineRule="auto"/>
              <w:ind w:left="0" w:right="0"/>
              <w:jc w:val="center"/>
              <w:rPr>
                <w:rFonts w:ascii="Verdana" w:eastAsia="Aptos" w:hAnsi="Verdana" w:cs="Aptos"/>
                <w:color w:val="000000"/>
                <w:sz w:val="22"/>
                <w:szCs w:val="22"/>
              </w:rPr>
            </w:pPr>
            <w:r w:rsidRPr="00C971F7">
              <w:rPr>
                <w:rFonts w:ascii="Verdana" w:eastAsia="Aptos" w:hAnsi="Verdana" w:cs="Aptos"/>
                <w:color w:val="000000"/>
                <w:sz w:val="22"/>
                <w:szCs w:val="22"/>
              </w:rPr>
              <w:t>Medical</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55983A" w14:textId="77777777" w:rsidR="00B463C8" w:rsidRPr="004D03CA" w:rsidRDefault="00B463C8" w:rsidP="00170EE7">
            <w:pPr>
              <w:spacing w:before="0" w:after="0" w:line="240" w:lineRule="auto"/>
              <w:ind w:left="0" w:right="0"/>
              <w:jc w:val="center"/>
              <w:rPr>
                <w:rFonts w:ascii="Verdana" w:eastAsia="Aptos" w:hAnsi="Verdana" w:cs="Aptos"/>
                <w:color w:val="242424"/>
                <w:sz w:val="22"/>
                <w:szCs w:val="22"/>
              </w:rPr>
            </w:pPr>
            <w:r w:rsidRPr="004D03CA">
              <w:rPr>
                <w:rFonts w:ascii="Verdana" w:hAnsi="Verdana"/>
                <w:sz w:val="22"/>
                <w:szCs w:val="22"/>
              </w:rPr>
              <w:t>790,646.58</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BDE4ED" w14:textId="77777777" w:rsidR="00B463C8" w:rsidRPr="004D03CA" w:rsidRDefault="00B463C8" w:rsidP="00170EE7">
            <w:pPr>
              <w:spacing w:before="0" w:after="0" w:line="240" w:lineRule="auto"/>
              <w:ind w:left="0" w:right="0"/>
              <w:jc w:val="center"/>
              <w:rPr>
                <w:rFonts w:ascii="Verdana" w:eastAsia="Aptos" w:hAnsi="Verdana" w:cs="Aptos"/>
                <w:color w:val="242424"/>
                <w:sz w:val="22"/>
                <w:szCs w:val="22"/>
              </w:rPr>
            </w:pPr>
            <w:r w:rsidRPr="004D03CA">
              <w:rPr>
                <w:rFonts w:ascii="Verdana" w:hAnsi="Verdana"/>
                <w:sz w:val="22"/>
                <w:szCs w:val="22"/>
              </w:rPr>
              <w:t>719,725.61</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043B9B" w14:textId="77777777" w:rsidR="00B463C8" w:rsidRPr="004D03CA" w:rsidRDefault="00B463C8" w:rsidP="00170EE7">
            <w:pPr>
              <w:spacing w:before="0" w:after="0" w:line="240" w:lineRule="auto"/>
              <w:ind w:left="0" w:right="0"/>
              <w:jc w:val="center"/>
              <w:rPr>
                <w:rFonts w:ascii="Verdana" w:eastAsia="Aptos" w:hAnsi="Verdana" w:cs="Aptos"/>
                <w:color w:val="242424"/>
                <w:sz w:val="22"/>
                <w:szCs w:val="22"/>
              </w:rPr>
            </w:pPr>
            <w:r w:rsidRPr="004D03CA">
              <w:rPr>
                <w:rFonts w:ascii="Verdana" w:hAnsi="Verdana"/>
                <w:sz w:val="22"/>
                <w:szCs w:val="22"/>
              </w:rPr>
              <w:t>618,570.43</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6F652D" w14:textId="77777777" w:rsidR="00B463C8" w:rsidRPr="004D03CA" w:rsidRDefault="00B463C8" w:rsidP="00170EE7">
            <w:pPr>
              <w:spacing w:before="0" w:after="0" w:line="240" w:lineRule="auto"/>
              <w:ind w:left="0" w:right="0"/>
              <w:jc w:val="center"/>
              <w:rPr>
                <w:rFonts w:ascii="Verdana" w:eastAsia="Aptos" w:hAnsi="Verdana" w:cs="Aptos"/>
                <w:color w:val="242424"/>
                <w:sz w:val="22"/>
                <w:szCs w:val="22"/>
              </w:rPr>
            </w:pPr>
            <w:r w:rsidRPr="004D03CA">
              <w:rPr>
                <w:rFonts w:ascii="Verdana" w:hAnsi="Verdana"/>
                <w:sz w:val="22"/>
                <w:szCs w:val="22"/>
              </w:rPr>
              <w:t>450,124.51</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894E35" w14:textId="77777777" w:rsidR="00B463C8" w:rsidRPr="004D03CA" w:rsidRDefault="00B463C8" w:rsidP="00170EE7">
            <w:pPr>
              <w:spacing w:before="0" w:after="0" w:line="240" w:lineRule="auto"/>
              <w:ind w:left="0" w:right="0"/>
              <w:jc w:val="center"/>
              <w:rPr>
                <w:rFonts w:ascii="Verdana" w:eastAsia="Aptos" w:hAnsi="Verdana" w:cs="Aptos"/>
                <w:color w:val="242424"/>
                <w:sz w:val="22"/>
                <w:szCs w:val="22"/>
              </w:rPr>
            </w:pPr>
            <w:r w:rsidRPr="004D03CA">
              <w:rPr>
                <w:rFonts w:ascii="Verdana" w:hAnsi="Verdana"/>
                <w:sz w:val="22"/>
                <w:szCs w:val="22"/>
              </w:rPr>
              <w:t>497,914.02</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8A1F72" w14:textId="77777777" w:rsidR="00B463C8" w:rsidRPr="004D03CA" w:rsidRDefault="00B463C8" w:rsidP="00170EE7">
            <w:pPr>
              <w:spacing w:before="0" w:after="0" w:line="240" w:lineRule="auto"/>
              <w:ind w:left="0" w:right="0"/>
              <w:jc w:val="center"/>
              <w:rPr>
                <w:rFonts w:ascii="Verdana" w:eastAsia="Aptos" w:hAnsi="Verdana" w:cs="Aptos"/>
                <w:color w:val="242424"/>
                <w:sz w:val="22"/>
                <w:szCs w:val="22"/>
              </w:rPr>
            </w:pPr>
            <w:r w:rsidRPr="004D03CA">
              <w:rPr>
                <w:rFonts w:ascii="Verdana" w:hAnsi="Verdana"/>
                <w:sz w:val="22"/>
                <w:szCs w:val="22"/>
              </w:rPr>
              <w:t>459,291.55</w:t>
            </w:r>
          </w:p>
        </w:tc>
      </w:tr>
    </w:tbl>
    <w:p w14:paraId="2B922720" w14:textId="77777777" w:rsidR="00B463C8" w:rsidRDefault="00B463C8" w:rsidP="00B463C8">
      <w:pPr>
        <w:rPr>
          <w:rFonts w:ascii="Verdana" w:hAnsi="Verdana"/>
          <w:b/>
          <w:bCs/>
          <w:noProof/>
          <w:sz w:val="22"/>
          <w:szCs w:val="22"/>
        </w:rPr>
      </w:pPr>
    </w:p>
    <w:p w14:paraId="7F202BA5" w14:textId="18BF0981" w:rsidR="00A115C7" w:rsidRDefault="00A115C7" w:rsidP="00B463C8">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B463C8">
      <w:footerReference w:type="default" r:id="rId12"/>
      <w:headerReference w:type="first" r:id="rId13"/>
      <w:footerReference w:type="first" r:id="rId14"/>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056FB9CC">
          <wp:simplePos x="0" y="0"/>
          <wp:positionH relativeFrom="column">
            <wp:posOffset>4867275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2CC313BA">
          <wp:simplePos x="0" y="0"/>
          <wp:positionH relativeFrom="column">
            <wp:posOffset>4819650</wp:posOffset>
          </wp:positionH>
          <wp:positionV relativeFrom="paragraph">
            <wp:posOffset>-200660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009D39BF" w:rsidR="0097092D" w:rsidRDefault="00B463C8"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3CF7C5F2">
              <wp:simplePos x="0" y="0"/>
              <wp:positionH relativeFrom="page">
                <wp:posOffset>7181850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5.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62795FCB">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E2949"/>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463C8"/>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3</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2026-04-20T13:47:00Z</cp:lastPrinted>
  <dcterms:created xsi:type="dcterms:W3CDTF">2021-09-13T07:38:00Z</dcterms:created>
  <dcterms:modified xsi:type="dcterms:W3CDTF">2026-04-20T13:48:00Z</dcterms:modified>
</cp:coreProperties>
</file>