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99225C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4E11F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053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99225C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4E11F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053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3DF621B" w14:textId="1B83E83A" w:rsidR="00873328" w:rsidRDefault="004E11F9" w:rsidP="004E11F9">
      <w:pPr>
        <w:rPr>
          <w:rFonts w:ascii="Verdana" w:hAnsi="Verdana"/>
          <w:b/>
          <w:bCs/>
          <w:noProof/>
          <w:sz w:val="22"/>
          <w:szCs w:val="22"/>
        </w:rPr>
      </w:pPr>
      <w:r w:rsidRPr="004E11F9">
        <w:rPr>
          <w:rFonts w:ascii="Verdana" w:hAnsi="Verdana"/>
          <w:b/>
          <w:bCs/>
          <w:noProof/>
          <w:sz w:val="22"/>
          <w:szCs w:val="22"/>
        </w:rPr>
        <w:t>The current waiting time (in weeks) for adults referred for an assessment for ADHD.</w:t>
      </w:r>
    </w:p>
    <w:p w14:paraId="197D250F" w14:textId="77777777" w:rsidR="004E11F9" w:rsidRPr="004E11F9" w:rsidRDefault="004E11F9" w:rsidP="004E11F9">
      <w:pPr>
        <w:rPr>
          <w:rFonts w:ascii="Verdana" w:hAnsi="Verdana"/>
          <w:noProof/>
          <w:sz w:val="22"/>
          <w:szCs w:val="22"/>
        </w:rPr>
      </w:pPr>
      <w:r w:rsidRPr="004E11F9">
        <w:rPr>
          <w:rFonts w:ascii="Verdana" w:hAnsi="Verdana"/>
          <w:noProof/>
          <w:sz w:val="22"/>
          <w:szCs w:val="22"/>
        </w:rPr>
        <w:t>Adult patients referred for ADHD are managed in alignment with standard mental health outpatient pathways, as there is currently no dedicated ADHD pathway in place.</w:t>
      </w:r>
    </w:p>
    <w:p w14:paraId="710366D8" w14:textId="4E231A6A" w:rsidR="004E11F9" w:rsidRPr="004E11F9" w:rsidRDefault="004E11F9" w:rsidP="004E11F9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4E11F9">
        <w:rPr>
          <w:rFonts w:ascii="Verdana" w:hAnsi="Verdana"/>
          <w:noProof/>
          <w:sz w:val="22"/>
          <w:szCs w:val="22"/>
        </w:rPr>
        <w:t>The first appointment is recorded on our patient information system as a new mental health outpatient appointment.</w:t>
      </w:r>
    </w:p>
    <w:p w14:paraId="2178A95B" w14:textId="0BCDAB0F" w:rsidR="00873328" w:rsidRPr="004E11F9" w:rsidRDefault="004E11F9" w:rsidP="004E11F9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4E11F9">
        <w:rPr>
          <w:rFonts w:ascii="Verdana" w:hAnsi="Verdana"/>
          <w:noProof/>
          <w:sz w:val="22"/>
          <w:szCs w:val="22"/>
        </w:rPr>
        <w:t>The initial ADHD assessment is then captured as part of the follow</w:t>
      </w:r>
      <w:r w:rsidRPr="004E11F9">
        <w:rPr>
          <w:rFonts w:ascii="Cambria Math" w:hAnsi="Cambria Math" w:cs="Cambria Math"/>
          <w:noProof/>
          <w:sz w:val="22"/>
          <w:szCs w:val="22"/>
        </w:rPr>
        <w:t>‑</w:t>
      </w:r>
      <w:r w:rsidRPr="004E11F9">
        <w:rPr>
          <w:rFonts w:ascii="Verdana" w:hAnsi="Verdana"/>
          <w:noProof/>
          <w:sz w:val="22"/>
          <w:szCs w:val="22"/>
        </w:rPr>
        <w:t>up pathway.</w:t>
      </w:r>
    </w:p>
    <w:p w14:paraId="219E6275" w14:textId="5E33C58E" w:rsidR="00B82D0C" w:rsidRPr="00B82D0C" w:rsidRDefault="00B82D0C" w:rsidP="00B82D0C">
      <w:pPr>
        <w:rPr>
          <w:rFonts w:ascii="Verdana" w:hAnsi="Verdana"/>
          <w:noProof/>
          <w:sz w:val="22"/>
          <w:szCs w:val="22"/>
        </w:rPr>
      </w:pPr>
      <w:r w:rsidRPr="00B82D0C">
        <w:rPr>
          <w:rFonts w:ascii="Verdana" w:hAnsi="Verdana"/>
          <w:noProof/>
          <w:sz w:val="22"/>
          <w:szCs w:val="22"/>
        </w:rPr>
        <w:t>As at the 18th February 2026 the numbers waiting for adult mental health which include adults referred for an ADHD assessment:</w:t>
      </w:r>
    </w:p>
    <w:p w14:paraId="5433D77A" w14:textId="77777777" w:rsidR="00B82D0C" w:rsidRPr="00B82D0C" w:rsidRDefault="00B82D0C" w:rsidP="00B82D0C">
      <w:pPr>
        <w:rPr>
          <w:rFonts w:ascii="Verdana" w:hAnsi="Verdana"/>
          <w:noProof/>
          <w:sz w:val="22"/>
          <w:szCs w:val="22"/>
        </w:rPr>
      </w:pPr>
      <w:r w:rsidRPr="00B82D0C">
        <w:rPr>
          <w:rFonts w:ascii="Verdana" w:hAnsi="Verdana"/>
          <w:noProof/>
          <w:sz w:val="22"/>
          <w:szCs w:val="22"/>
        </w:rPr>
        <w:t>Average Waiting time – 25 weeks</w:t>
      </w:r>
    </w:p>
    <w:p w14:paraId="63DE4D44" w14:textId="37A3117C" w:rsidR="00B82D0C" w:rsidRPr="00B82D0C" w:rsidRDefault="00B82D0C" w:rsidP="00B82D0C">
      <w:pPr>
        <w:rPr>
          <w:rFonts w:ascii="Verdana" w:hAnsi="Verdana"/>
          <w:noProof/>
          <w:sz w:val="22"/>
          <w:szCs w:val="22"/>
        </w:rPr>
      </w:pPr>
      <w:r w:rsidRPr="00B82D0C">
        <w:rPr>
          <w:rFonts w:ascii="Verdana" w:hAnsi="Verdana"/>
          <w:noProof/>
          <w:sz w:val="22"/>
          <w:szCs w:val="22"/>
        </w:rPr>
        <w:t xml:space="preserve">Shortest waiting time </w:t>
      </w:r>
      <w:r>
        <w:rPr>
          <w:rFonts w:ascii="Verdana" w:hAnsi="Verdana"/>
          <w:noProof/>
          <w:sz w:val="22"/>
          <w:szCs w:val="22"/>
        </w:rPr>
        <w:t>–</w:t>
      </w:r>
      <w:r w:rsidRPr="00B82D0C">
        <w:rPr>
          <w:rFonts w:ascii="Verdana" w:hAnsi="Verdana"/>
          <w:noProof/>
          <w:sz w:val="22"/>
          <w:szCs w:val="22"/>
        </w:rPr>
        <w:t xml:space="preserve"> </w:t>
      </w:r>
      <w:r>
        <w:rPr>
          <w:rFonts w:ascii="Verdana" w:hAnsi="Verdana"/>
          <w:noProof/>
          <w:sz w:val="22"/>
          <w:szCs w:val="22"/>
        </w:rPr>
        <w:t>less than</w:t>
      </w:r>
      <w:r w:rsidRPr="00B82D0C">
        <w:rPr>
          <w:rFonts w:ascii="Verdana" w:hAnsi="Verdana"/>
          <w:noProof/>
          <w:sz w:val="22"/>
          <w:szCs w:val="22"/>
        </w:rPr>
        <w:t xml:space="preserve"> 1 week</w:t>
      </w:r>
    </w:p>
    <w:p w14:paraId="75970B72" w14:textId="624723C2" w:rsidR="00A10460" w:rsidRDefault="00B82D0C" w:rsidP="00B82D0C">
      <w:pPr>
        <w:rPr>
          <w:rFonts w:ascii="Verdana" w:hAnsi="Verdana"/>
          <w:b/>
          <w:bCs/>
          <w:noProof/>
          <w:sz w:val="22"/>
          <w:szCs w:val="22"/>
        </w:rPr>
      </w:pPr>
      <w:r w:rsidRPr="00B82D0C">
        <w:rPr>
          <w:rFonts w:ascii="Verdana" w:hAnsi="Verdana"/>
          <w:noProof/>
          <w:sz w:val="22"/>
          <w:szCs w:val="22"/>
        </w:rPr>
        <w:t>Longest waiting time – 64 weeks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31F0F1D"/>
    <w:multiLevelType w:val="hybridMultilevel"/>
    <w:tmpl w:val="F496E368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F363FCD"/>
    <w:multiLevelType w:val="hybridMultilevel"/>
    <w:tmpl w:val="6EBED6A8"/>
    <w:lvl w:ilvl="0" w:tplc="F9FA7F48">
      <w:numFmt w:val="bullet"/>
      <w:lvlText w:val="-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430855751">
    <w:abstractNumId w:val="5"/>
  </w:num>
  <w:num w:numId="20" w16cid:durableId="17182427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1F9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07D91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2D0C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2D1C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115</Words>
  <Characters>641</Characters>
  <Application>Microsoft Office Word</Application>
  <DocSecurity>0</DocSecurity>
  <Lines>20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2026-03-11T11:01:00Z</dcterms:modified>
</cp:coreProperties>
</file>