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25ACF6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7F0CCC">
                              <w:rPr>
                                <w:rFonts w:ascii="Verdana" w:hAnsi="Verdana"/>
                                <w:b/>
                                <w:sz w:val="22"/>
                                <w:szCs w:val="22"/>
                              </w:rPr>
                              <w:t>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25ACF6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7F0CCC">
                        <w:rPr>
                          <w:rFonts w:ascii="Verdana" w:hAnsi="Verdana"/>
                          <w:b/>
                          <w:sz w:val="22"/>
                          <w:szCs w:val="22"/>
                        </w:rPr>
                        <w:t>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07887D5" w14:textId="77777777" w:rsidR="007F0CCC" w:rsidRPr="007F0CCC" w:rsidRDefault="007F0CCC" w:rsidP="00520D6D">
      <w:pPr>
        <w:pStyle w:val="NormalWeb"/>
        <w:ind w:left="505"/>
        <w:rPr>
          <w:rFonts w:ascii="Verdana" w:hAnsi="Verdana"/>
          <w:b/>
          <w:bCs/>
          <w:sz w:val="22"/>
          <w:szCs w:val="22"/>
        </w:rPr>
      </w:pPr>
      <w:r w:rsidRPr="007F0CCC">
        <w:rPr>
          <w:rFonts w:ascii="Verdana" w:hAnsi="Verdana"/>
          <w:b/>
          <w:bCs/>
          <w:color w:val="000000"/>
          <w:sz w:val="22"/>
          <w:szCs w:val="22"/>
        </w:rPr>
        <w:t>Under the Freedom of Information Act 2000, I request the following information regarding peripheral nerve conduction studies (NCS) / routine clinical neurophysiology services within your region for the most recent complete reporting month.</w:t>
      </w:r>
    </w:p>
    <w:p w14:paraId="0AFFD64A" w14:textId="77777777" w:rsidR="007F0CCC" w:rsidRPr="007F0CCC" w:rsidRDefault="007F0CCC" w:rsidP="007F0CCC">
      <w:pPr>
        <w:numPr>
          <w:ilvl w:val="0"/>
          <w:numId w:val="19"/>
        </w:numPr>
        <w:spacing w:before="100" w:beforeAutospacing="1" w:after="100" w:afterAutospacing="1" w:line="240" w:lineRule="auto"/>
        <w:ind w:right="0"/>
        <w:rPr>
          <w:rFonts w:ascii="Verdana" w:eastAsia="Times New Roman" w:hAnsi="Verdana" w:cs="Times New Roman"/>
          <w:b/>
          <w:bCs/>
          <w:color w:val="000000"/>
          <w:sz w:val="22"/>
          <w:szCs w:val="22"/>
        </w:rPr>
      </w:pPr>
      <w:r w:rsidRPr="007F0CCC">
        <w:rPr>
          <w:rFonts w:ascii="Verdana" w:eastAsia="Times New Roman" w:hAnsi="Verdana" w:cs="Times New Roman"/>
          <w:b/>
          <w:bCs/>
          <w:color w:val="000000"/>
          <w:sz w:val="22"/>
          <w:szCs w:val="22"/>
        </w:rPr>
        <w:t>Routine Waiting Times</w:t>
      </w:r>
    </w:p>
    <w:p w14:paraId="13CC9B8B" w14:textId="08B4D83F" w:rsidR="007F0CCC" w:rsidRPr="007F0CCC" w:rsidRDefault="007F0CCC" w:rsidP="007F0CCC">
      <w:pPr>
        <w:pStyle w:val="NormalWeb"/>
        <w:numPr>
          <w:ilvl w:val="0"/>
          <w:numId w:val="20"/>
        </w:numPr>
        <w:rPr>
          <w:rFonts w:ascii="Verdana" w:hAnsi="Verdana" w:cs="Aptos"/>
          <w:b/>
          <w:bCs/>
          <w:color w:val="000000"/>
          <w:sz w:val="22"/>
          <w:szCs w:val="22"/>
        </w:rPr>
      </w:pPr>
      <w:r w:rsidRPr="007F0CCC">
        <w:rPr>
          <w:rFonts w:ascii="Verdana" w:hAnsi="Verdana"/>
          <w:b/>
          <w:bCs/>
          <w:color w:val="000000"/>
          <w:sz w:val="22"/>
          <w:szCs w:val="22"/>
        </w:rPr>
        <w:t>Median waiting time (weeks) for routine adult NCS.</w:t>
      </w:r>
      <w:r w:rsidR="00BE1A1B">
        <w:rPr>
          <w:rFonts w:ascii="Verdana" w:hAnsi="Verdana"/>
          <w:b/>
          <w:bCs/>
          <w:color w:val="000000"/>
          <w:sz w:val="22"/>
          <w:szCs w:val="22"/>
        </w:rPr>
        <w:br/>
      </w:r>
      <w:r w:rsidR="00BE1A1B" w:rsidRPr="00BE1A1B">
        <w:rPr>
          <w:rFonts w:ascii="Verdana" w:hAnsi="Verdana"/>
          <w:color w:val="000000"/>
          <w:sz w:val="22"/>
          <w:szCs w:val="22"/>
        </w:rPr>
        <w:t>3 weeks</w:t>
      </w:r>
      <w:r w:rsidR="00BE1A1B">
        <w:rPr>
          <w:rFonts w:ascii="Verdana" w:hAnsi="Verdana"/>
          <w:b/>
          <w:bCs/>
          <w:color w:val="000000"/>
          <w:sz w:val="22"/>
          <w:szCs w:val="22"/>
        </w:rPr>
        <w:br/>
      </w:r>
    </w:p>
    <w:p w14:paraId="2B77E1FD" w14:textId="3D3508D7" w:rsidR="007F0CCC" w:rsidRPr="007F0CCC" w:rsidRDefault="007F0CCC" w:rsidP="007F0CCC">
      <w:pPr>
        <w:pStyle w:val="NormalWeb"/>
        <w:numPr>
          <w:ilvl w:val="0"/>
          <w:numId w:val="20"/>
        </w:numPr>
        <w:rPr>
          <w:rFonts w:ascii="Verdana" w:hAnsi="Verdana"/>
          <w:b/>
          <w:bCs/>
          <w:color w:val="000000"/>
          <w:sz w:val="22"/>
          <w:szCs w:val="22"/>
        </w:rPr>
      </w:pPr>
      <w:r w:rsidRPr="007F0CCC">
        <w:rPr>
          <w:rFonts w:ascii="Verdana" w:hAnsi="Verdana"/>
          <w:b/>
          <w:bCs/>
          <w:color w:val="000000"/>
          <w:sz w:val="22"/>
          <w:szCs w:val="22"/>
        </w:rPr>
        <w:t>Longest waiting time (weeks) for routine adult NCS.</w:t>
      </w:r>
      <w:r w:rsidR="00BE1A1B">
        <w:rPr>
          <w:rFonts w:ascii="Verdana" w:hAnsi="Verdana"/>
          <w:b/>
          <w:bCs/>
          <w:color w:val="000000"/>
          <w:sz w:val="22"/>
          <w:szCs w:val="22"/>
        </w:rPr>
        <w:br/>
      </w:r>
      <w:r w:rsidR="00520D6D">
        <w:rPr>
          <w:rFonts w:ascii="Verdana" w:hAnsi="Verdana"/>
          <w:color w:val="000000"/>
          <w:sz w:val="22"/>
          <w:szCs w:val="22"/>
        </w:rPr>
        <w:t>We</w:t>
      </w:r>
      <w:r w:rsidR="00520D6D" w:rsidRPr="00520D6D">
        <w:rPr>
          <w:rFonts w:ascii="Verdana" w:hAnsi="Verdana"/>
          <w:color w:val="000000"/>
          <w:sz w:val="22"/>
          <w:szCs w:val="22"/>
        </w:rPr>
        <w:t xml:space="preserve"> are unable to provide you with the </w:t>
      </w:r>
      <w:r w:rsidR="00520D6D">
        <w:rPr>
          <w:rFonts w:ascii="Verdana" w:hAnsi="Verdana"/>
          <w:color w:val="000000"/>
          <w:sz w:val="22"/>
          <w:szCs w:val="22"/>
        </w:rPr>
        <w:t>longest individual wait for a patient on this specific waiting list as</w:t>
      </w:r>
      <w:r w:rsidR="00520D6D" w:rsidRPr="00520D6D">
        <w:rPr>
          <w:rFonts w:ascii="Verdana" w:hAnsi="Verdana"/>
          <w:color w:val="000000"/>
          <w:sz w:val="22"/>
          <w:szCs w:val="22"/>
        </w:rPr>
        <w:t xml:space="preserve"> there is a potential risk of identifying individuals if this was disclosed.  We are therefore withholding this detail under Section 40(2) of the Freedom of Information Act 2000.  This information is protected by the General Data Protection Regulation (GDPR) and Data Protection Act </w:t>
      </w:r>
      <w:proofErr w:type="gramStart"/>
      <w:r w:rsidR="00520D6D" w:rsidRPr="00520D6D">
        <w:rPr>
          <w:rFonts w:ascii="Verdana" w:hAnsi="Verdana"/>
          <w:color w:val="000000"/>
          <w:sz w:val="22"/>
          <w:szCs w:val="22"/>
        </w:rPr>
        <w:t>2018</w:t>
      </w:r>
      <w:proofErr w:type="gramEnd"/>
      <w:r w:rsidR="00520D6D" w:rsidRPr="00520D6D">
        <w:rPr>
          <w:rFonts w:ascii="Verdana" w:hAnsi="Verdana"/>
          <w:color w:val="000000"/>
          <w:sz w:val="22"/>
          <w:szCs w:val="22"/>
        </w:rPr>
        <w:t xml:space="preserve"> and its disclosure would be contrary to the data protection principles and constitute as unfair and unlawful processing </w:t>
      </w:r>
      <w:proofErr w:type="gramStart"/>
      <w:r w:rsidR="00520D6D" w:rsidRPr="00520D6D">
        <w:rPr>
          <w:rFonts w:ascii="Verdana" w:hAnsi="Verdana"/>
          <w:color w:val="000000"/>
          <w:sz w:val="22"/>
          <w:szCs w:val="22"/>
        </w:rPr>
        <w:t>in regard to</w:t>
      </w:r>
      <w:proofErr w:type="gramEnd"/>
      <w:r w:rsidR="00520D6D" w:rsidRPr="00520D6D">
        <w:rPr>
          <w:rFonts w:ascii="Verdana" w:hAnsi="Verdana"/>
          <w:color w:val="000000"/>
          <w:sz w:val="22"/>
          <w:szCs w:val="22"/>
        </w:rPr>
        <w:t xml:space="preserve"> Articles 5, 6, and 9 of GDPR.  This exemption is absolute and therefore there is no requirement to apply the public interest test.</w:t>
      </w:r>
      <w:r w:rsidR="00BE1A1B">
        <w:rPr>
          <w:rFonts w:ascii="Verdana" w:hAnsi="Verdana"/>
          <w:b/>
          <w:bCs/>
          <w:color w:val="000000"/>
          <w:sz w:val="22"/>
          <w:szCs w:val="22"/>
        </w:rPr>
        <w:br/>
      </w:r>
    </w:p>
    <w:p w14:paraId="31256D1F" w14:textId="1CD8904D" w:rsidR="007F0CCC" w:rsidRPr="007F0CCC" w:rsidRDefault="007F0CCC" w:rsidP="007F0CCC">
      <w:pPr>
        <w:pStyle w:val="NormalWeb"/>
        <w:numPr>
          <w:ilvl w:val="0"/>
          <w:numId w:val="20"/>
        </w:numPr>
        <w:rPr>
          <w:rFonts w:ascii="Verdana" w:hAnsi="Verdana"/>
          <w:b/>
          <w:bCs/>
          <w:color w:val="000000"/>
          <w:sz w:val="22"/>
          <w:szCs w:val="22"/>
        </w:rPr>
      </w:pPr>
      <w:r w:rsidRPr="007F0CCC">
        <w:rPr>
          <w:rFonts w:ascii="Verdana" w:hAnsi="Verdana"/>
          <w:b/>
          <w:bCs/>
          <w:color w:val="000000"/>
          <w:sz w:val="22"/>
          <w:szCs w:val="22"/>
        </w:rPr>
        <w:t>90th/95th percentile wait time (if recorded).</w:t>
      </w:r>
      <w:r w:rsidR="00BE1A1B">
        <w:rPr>
          <w:rFonts w:ascii="Verdana" w:hAnsi="Verdana"/>
          <w:color w:val="000000"/>
          <w:sz w:val="22"/>
          <w:szCs w:val="22"/>
        </w:rPr>
        <w:br/>
      </w:r>
      <w:r w:rsidR="00BE1A1B" w:rsidRPr="00BE1A1B">
        <w:rPr>
          <w:rFonts w:ascii="Verdana" w:hAnsi="Verdana"/>
          <w:color w:val="000000"/>
          <w:sz w:val="22"/>
          <w:szCs w:val="22"/>
        </w:rPr>
        <w:t>90</w:t>
      </w:r>
      <w:r w:rsidR="00BE1A1B" w:rsidRPr="00BE1A1B">
        <w:rPr>
          <w:rFonts w:ascii="Verdana" w:hAnsi="Verdana"/>
          <w:color w:val="000000"/>
          <w:sz w:val="22"/>
          <w:szCs w:val="22"/>
          <w:vertAlign w:val="superscript"/>
        </w:rPr>
        <w:t>th</w:t>
      </w:r>
      <w:r w:rsidR="00BE1A1B" w:rsidRPr="00BE1A1B">
        <w:rPr>
          <w:rFonts w:ascii="Verdana" w:hAnsi="Verdana"/>
          <w:color w:val="000000"/>
          <w:sz w:val="22"/>
          <w:szCs w:val="22"/>
        </w:rPr>
        <w:t xml:space="preserve"> – 9 weeks</w:t>
      </w:r>
      <w:r w:rsidR="00BE1A1B" w:rsidRPr="00BE1A1B">
        <w:rPr>
          <w:rFonts w:ascii="Verdana" w:hAnsi="Verdana"/>
          <w:color w:val="000000"/>
          <w:sz w:val="22"/>
          <w:szCs w:val="22"/>
        </w:rPr>
        <w:br/>
        <w:t>95</w:t>
      </w:r>
      <w:r w:rsidR="00BE1A1B" w:rsidRPr="00BE1A1B">
        <w:rPr>
          <w:rFonts w:ascii="Verdana" w:hAnsi="Verdana"/>
          <w:color w:val="000000"/>
          <w:sz w:val="22"/>
          <w:szCs w:val="22"/>
          <w:vertAlign w:val="superscript"/>
        </w:rPr>
        <w:t>th</w:t>
      </w:r>
      <w:r w:rsidR="00BE1A1B" w:rsidRPr="00BE1A1B">
        <w:rPr>
          <w:rFonts w:ascii="Verdana" w:hAnsi="Verdana"/>
          <w:color w:val="000000"/>
          <w:sz w:val="22"/>
          <w:szCs w:val="22"/>
        </w:rPr>
        <w:t xml:space="preserve"> – 10 weeks</w:t>
      </w:r>
      <w:r w:rsidR="00BE1A1B">
        <w:rPr>
          <w:rFonts w:ascii="Verdana" w:hAnsi="Verdana"/>
          <w:b/>
          <w:bCs/>
          <w:color w:val="000000"/>
          <w:sz w:val="22"/>
          <w:szCs w:val="22"/>
        </w:rPr>
        <w:br/>
      </w:r>
    </w:p>
    <w:p w14:paraId="41B5B848" w14:textId="3B24A247" w:rsidR="00BE1A1B" w:rsidRPr="00BE1A1B" w:rsidRDefault="007F0CCC" w:rsidP="00BE1A1B">
      <w:pPr>
        <w:pStyle w:val="NormalWeb"/>
        <w:numPr>
          <w:ilvl w:val="0"/>
          <w:numId w:val="20"/>
        </w:numPr>
        <w:rPr>
          <w:rFonts w:ascii="Verdana" w:hAnsi="Verdana"/>
          <w:color w:val="000000"/>
          <w:sz w:val="22"/>
          <w:szCs w:val="22"/>
        </w:rPr>
      </w:pPr>
      <w:r w:rsidRPr="007F0CCC">
        <w:rPr>
          <w:rFonts w:ascii="Verdana" w:hAnsi="Verdana"/>
          <w:b/>
          <w:bCs/>
          <w:color w:val="000000"/>
          <w:sz w:val="22"/>
          <w:szCs w:val="22"/>
        </w:rPr>
        <w:t>Total number of patients on the routine NCS waiting list, with counts waiting &gt;6 weeks, &gt;12 weeks, &gt;26 weeks, &gt;52 weeks.</w:t>
      </w:r>
      <w:r w:rsidR="00BE1A1B">
        <w:rPr>
          <w:rFonts w:ascii="Verdana" w:hAnsi="Verdana"/>
          <w:color w:val="000000"/>
          <w:sz w:val="22"/>
          <w:szCs w:val="22"/>
        </w:rPr>
        <w:br/>
      </w:r>
      <w:r w:rsidR="00BE1A1B" w:rsidRPr="00BE1A1B">
        <w:rPr>
          <w:rFonts w:ascii="Verdana" w:hAnsi="Verdana"/>
          <w:color w:val="000000"/>
          <w:sz w:val="22"/>
          <w:szCs w:val="22"/>
        </w:rPr>
        <w:t>Total waiting &gt; 6 weeks</w:t>
      </w:r>
      <w:r w:rsidR="00BE1A1B" w:rsidRPr="00BE1A1B">
        <w:rPr>
          <w:rFonts w:ascii="Verdana" w:hAnsi="Verdana"/>
          <w:color w:val="000000"/>
          <w:sz w:val="22"/>
          <w:szCs w:val="22"/>
        </w:rPr>
        <w:tab/>
        <w:t>167</w:t>
      </w:r>
    </w:p>
    <w:p w14:paraId="736B6FEE" w14:textId="3B3128CB" w:rsidR="00BE1A1B" w:rsidRPr="00BE1A1B" w:rsidRDefault="00BE1A1B" w:rsidP="00BE1A1B">
      <w:pPr>
        <w:pStyle w:val="NormalWeb"/>
        <w:ind w:left="1080"/>
        <w:rPr>
          <w:rFonts w:ascii="Verdana" w:hAnsi="Verdana"/>
          <w:color w:val="000000"/>
          <w:sz w:val="22"/>
          <w:szCs w:val="22"/>
        </w:rPr>
      </w:pPr>
      <w:r w:rsidRPr="00BE1A1B">
        <w:rPr>
          <w:rFonts w:ascii="Verdana" w:hAnsi="Verdana"/>
          <w:color w:val="000000"/>
          <w:sz w:val="22"/>
          <w:szCs w:val="22"/>
        </w:rPr>
        <w:t>Total waiting &gt; 12 weeks</w:t>
      </w:r>
      <w:r w:rsidRPr="00BE1A1B">
        <w:rPr>
          <w:rFonts w:ascii="Verdana" w:hAnsi="Verdana"/>
          <w:color w:val="000000"/>
          <w:sz w:val="22"/>
          <w:szCs w:val="22"/>
        </w:rPr>
        <w:tab/>
      </w:r>
      <w:r>
        <w:rPr>
          <w:rFonts w:ascii="Verdana" w:hAnsi="Verdana"/>
          <w:color w:val="000000"/>
          <w:sz w:val="22"/>
          <w:szCs w:val="22"/>
        </w:rPr>
        <w:t xml:space="preserve">&lt;5* </w:t>
      </w:r>
    </w:p>
    <w:p w14:paraId="7BB1EC20" w14:textId="77777777" w:rsidR="00BE1A1B" w:rsidRPr="00BE1A1B" w:rsidRDefault="00BE1A1B" w:rsidP="00BE1A1B">
      <w:pPr>
        <w:pStyle w:val="NormalWeb"/>
        <w:ind w:left="1080"/>
        <w:rPr>
          <w:rFonts w:ascii="Verdana" w:hAnsi="Verdana"/>
          <w:color w:val="000000"/>
          <w:sz w:val="22"/>
          <w:szCs w:val="22"/>
        </w:rPr>
      </w:pPr>
      <w:r w:rsidRPr="00BE1A1B">
        <w:rPr>
          <w:rFonts w:ascii="Verdana" w:hAnsi="Verdana"/>
          <w:color w:val="000000"/>
          <w:sz w:val="22"/>
          <w:szCs w:val="22"/>
        </w:rPr>
        <w:t>Total waiting &gt; 26 weeks</w:t>
      </w:r>
      <w:r w:rsidRPr="00BE1A1B">
        <w:rPr>
          <w:rFonts w:ascii="Verdana" w:hAnsi="Verdana"/>
          <w:color w:val="000000"/>
          <w:sz w:val="22"/>
          <w:szCs w:val="22"/>
        </w:rPr>
        <w:tab/>
        <w:t>0</w:t>
      </w:r>
    </w:p>
    <w:p w14:paraId="03D7F94F" w14:textId="73BC92C4" w:rsidR="007F0CCC" w:rsidRPr="00BE1A1B" w:rsidRDefault="00BE1A1B" w:rsidP="00BE1A1B">
      <w:pPr>
        <w:pStyle w:val="NormalWeb"/>
        <w:ind w:left="1080"/>
        <w:rPr>
          <w:rFonts w:ascii="Verdana" w:hAnsi="Verdana"/>
          <w:color w:val="000000"/>
          <w:sz w:val="22"/>
          <w:szCs w:val="22"/>
        </w:rPr>
      </w:pPr>
      <w:r w:rsidRPr="00BE1A1B">
        <w:rPr>
          <w:rFonts w:ascii="Verdana" w:hAnsi="Verdana"/>
          <w:color w:val="000000"/>
          <w:sz w:val="22"/>
          <w:szCs w:val="22"/>
        </w:rPr>
        <w:t>Total waiting &gt; 52 weeks</w:t>
      </w:r>
      <w:r w:rsidRPr="00BE1A1B">
        <w:rPr>
          <w:rFonts w:ascii="Verdana" w:hAnsi="Verdana"/>
          <w:color w:val="000000"/>
          <w:sz w:val="22"/>
          <w:szCs w:val="22"/>
        </w:rPr>
        <w:tab/>
        <w:t>0</w:t>
      </w:r>
    </w:p>
    <w:p w14:paraId="0F840446" w14:textId="77777777" w:rsidR="007F0CCC" w:rsidRPr="007F0CCC" w:rsidRDefault="007F0CCC" w:rsidP="007F0CCC">
      <w:pPr>
        <w:numPr>
          <w:ilvl w:val="0"/>
          <w:numId w:val="19"/>
        </w:numPr>
        <w:spacing w:before="100" w:beforeAutospacing="1" w:after="100" w:afterAutospacing="1" w:line="240" w:lineRule="auto"/>
        <w:ind w:right="0"/>
        <w:rPr>
          <w:rFonts w:ascii="Verdana" w:eastAsia="Times New Roman" w:hAnsi="Verdana" w:cs="Times New Roman"/>
          <w:b/>
          <w:bCs/>
          <w:color w:val="000000"/>
          <w:sz w:val="22"/>
          <w:szCs w:val="22"/>
        </w:rPr>
      </w:pPr>
      <w:r w:rsidRPr="007F0CCC">
        <w:rPr>
          <w:rFonts w:ascii="Verdana" w:eastAsia="Times New Roman" w:hAnsi="Verdana" w:cs="Times New Roman"/>
          <w:b/>
          <w:bCs/>
          <w:color w:val="000000"/>
          <w:sz w:val="22"/>
          <w:szCs w:val="22"/>
        </w:rPr>
        <w:t>Urgent Pathway</w:t>
      </w:r>
    </w:p>
    <w:p w14:paraId="56A4AA39" w14:textId="3D79B6EB" w:rsidR="007F0CCC" w:rsidRPr="007F0CCC" w:rsidRDefault="007F0CCC" w:rsidP="007F0CCC">
      <w:pPr>
        <w:pStyle w:val="NormalWeb"/>
        <w:numPr>
          <w:ilvl w:val="0"/>
          <w:numId w:val="21"/>
        </w:numPr>
        <w:rPr>
          <w:rFonts w:ascii="Verdana" w:hAnsi="Verdana" w:cs="Aptos"/>
          <w:b/>
          <w:bCs/>
          <w:color w:val="000000"/>
          <w:sz w:val="22"/>
          <w:szCs w:val="22"/>
        </w:rPr>
      </w:pPr>
      <w:r w:rsidRPr="007F0CCC">
        <w:rPr>
          <w:rFonts w:ascii="Verdana" w:hAnsi="Verdana"/>
          <w:b/>
          <w:bCs/>
          <w:color w:val="000000"/>
          <w:sz w:val="22"/>
          <w:szCs w:val="22"/>
        </w:rPr>
        <w:t>Median waiting time (weeks) for urgent adult NCS.</w:t>
      </w:r>
      <w:r w:rsidR="00BE1A1B">
        <w:rPr>
          <w:rFonts w:ascii="Verdana" w:hAnsi="Verdana"/>
          <w:b/>
          <w:bCs/>
          <w:color w:val="000000"/>
          <w:sz w:val="22"/>
          <w:szCs w:val="22"/>
        </w:rPr>
        <w:br/>
      </w:r>
      <w:r w:rsidR="00BE1A1B" w:rsidRPr="00BE1A1B">
        <w:rPr>
          <w:rFonts w:ascii="Verdana" w:hAnsi="Verdana"/>
          <w:color w:val="000000"/>
          <w:sz w:val="22"/>
          <w:szCs w:val="22"/>
        </w:rPr>
        <w:t>0 weeks</w:t>
      </w:r>
      <w:r w:rsidR="00BE1A1B">
        <w:rPr>
          <w:rFonts w:ascii="Verdana" w:hAnsi="Verdana"/>
          <w:b/>
          <w:bCs/>
          <w:color w:val="000000"/>
          <w:sz w:val="22"/>
          <w:szCs w:val="22"/>
        </w:rPr>
        <w:br/>
      </w:r>
    </w:p>
    <w:p w14:paraId="062340C6" w14:textId="5AB70CA3" w:rsidR="007F0CCC" w:rsidRPr="00BE1A1B" w:rsidRDefault="007F0CCC" w:rsidP="007F0CCC">
      <w:pPr>
        <w:pStyle w:val="NormalWeb"/>
        <w:numPr>
          <w:ilvl w:val="0"/>
          <w:numId w:val="21"/>
        </w:numPr>
        <w:rPr>
          <w:rFonts w:ascii="Verdana" w:hAnsi="Verdana"/>
          <w:b/>
          <w:bCs/>
          <w:color w:val="000000"/>
          <w:sz w:val="22"/>
          <w:szCs w:val="22"/>
        </w:rPr>
      </w:pPr>
      <w:r w:rsidRPr="007F0CCC">
        <w:rPr>
          <w:rFonts w:ascii="Verdana" w:hAnsi="Verdana"/>
          <w:b/>
          <w:bCs/>
          <w:color w:val="000000"/>
          <w:sz w:val="22"/>
          <w:szCs w:val="22"/>
        </w:rPr>
        <w:t>Longest urgent wait.</w:t>
      </w:r>
      <w:r w:rsidR="00BE1A1B">
        <w:rPr>
          <w:rFonts w:ascii="Verdana" w:hAnsi="Verdana"/>
          <w:b/>
          <w:bCs/>
          <w:color w:val="000000"/>
          <w:sz w:val="22"/>
          <w:szCs w:val="22"/>
        </w:rPr>
        <w:br/>
      </w:r>
      <w:r w:rsidR="00BE1A1B" w:rsidRPr="00BE1A1B">
        <w:rPr>
          <w:rFonts w:ascii="Verdana" w:hAnsi="Verdana"/>
          <w:color w:val="000000"/>
          <w:sz w:val="22"/>
          <w:szCs w:val="22"/>
        </w:rPr>
        <w:t>0 weeks</w:t>
      </w:r>
    </w:p>
    <w:p w14:paraId="52549CBD" w14:textId="77777777" w:rsidR="00BE1A1B" w:rsidRPr="007F0CCC" w:rsidRDefault="00BE1A1B" w:rsidP="00BE1A1B">
      <w:pPr>
        <w:pStyle w:val="NormalWeb"/>
        <w:ind w:left="1080"/>
        <w:rPr>
          <w:rFonts w:ascii="Verdana" w:hAnsi="Verdana"/>
          <w:b/>
          <w:bCs/>
          <w:color w:val="000000"/>
          <w:sz w:val="22"/>
          <w:szCs w:val="22"/>
        </w:rPr>
      </w:pPr>
    </w:p>
    <w:p w14:paraId="1178AD45" w14:textId="11824E7E" w:rsidR="007F0CCC" w:rsidRPr="007F0CCC" w:rsidRDefault="007F0CCC" w:rsidP="007F0CCC">
      <w:pPr>
        <w:pStyle w:val="NormalWeb"/>
        <w:numPr>
          <w:ilvl w:val="0"/>
          <w:numId w:val="21"/>
        </w:numPr>
        <w:rPr>
          <w:rFonts w:ascii="Verdana" w:hAnsi="Verdana"/>
          <w:b/>
          <w:bCs/>
          <w:color w:val="000000"/>
          <w:sz w:val="22"/>
          <w:szCs w:val="22"/>
        </w:rPr>
      </w:pPr>
      <w:r w:rsidRPr="007F0CCC">
        <w:rPr>
          <w:rFonts w:ascii="Verdana" w:hAnsi="Verdana"/>
          <w:b/>
          <w:bCs/>
          <w:color w:val="000000"/>
          <w:sz w:val="22"/>
          <w:szCs w:val="22"/>
        </w:rPr>
        <w:lastRenderedPageBreak/>
        <w:t>Number awaiting urgent NCS.</w:t>
      </w:r>
      <w:r w:rsidR="00BE1A1B">
        <w:rPr>
          <w:rFonts w:ascii="Verdana" w:hAnsi="Verdana"/>
          <w:b/>
          <w:bCs/>
          <w:color w:val="000000"/>
          <w:sz w:val="22"/>
          <w:szCs w:val="22"/>
        </w:rPr>
        <w:br/>
      </w:r>
      <w:r w:rsidR="00BE1A1B" w:rsidRPr="00BE1A1B">
        <w:rPr>
          <w:rFonts w:ascii="Verdana" w:hAnsi="Verdana"/>
          <w:color w:val="000000"/>
          <w:sz w:val="22"/>
          <w:szCs w:val="22"/>
        </w:rPr>
        <w:t xml:space="preserve">0 </w:t>
      </w:r>
      <w:r w:rsidR="00BE1A1B">
        <w:rPr>
          <w:rFonts w:ascii="Verdana" w:hAnsi="Verdana"/>
          <w:color w:val="000000"/>
          <w:sz w:val="22"/>
          <w:szCs w:val="22"/>
        </w:rPr>
        <w:br/>
      </w:r>
    </w:p>
    <w:p w14:paraId="5D9BF287" w14:textId="668523E2" w:rsidR="007F0CCC" w:rsidRPr="007F0CCC" w:rsidRDefault="007F0CCC" w:rsidP="007F0CCC">
      <w:pPr>
        <w:pStyle w:val="NormalWeb"/>
        <w:numPr>
          <w:ilvl w:val="0"/>
          <w:numId w:val="21"/>
        </w:numPr>
        <w:rPr>
          <w:rFonts w:ascii="Verdana" w:hAnsi="Verdana"/>
          <w:b/>
          <w:bCs/>
          <w:color w:val="000000"/>
          <w:sz w:val="22"/>
          <w:szCs w:val="22"/>
        </w:rPr>
      </w:pPr>
      <w:r w:rsidRPr="007F0CCC">
        <w:rPr>
          <w:rFonts w:ascii="Verdana" w:hAnsi="Verdana"/>
          <w:b/>
          <w:bCs/>
          <w:color w:val="000000"/>
          <w:sz w:val="22"/>
          <w:szCs w:val="22"/>
        </w:rPr>
        <w:t>% of referrals classified as urgent and the criteria used.</w:t>
      </w:r>
      <w:r w:rsidR="00BE1A1B">
        <w:rPr>
          <w:rFonts w:ascii="Verdana" w:hAnsi="Verdana"/>
          <w:b/>
          <w:bCs/>
          <w:color w:val="000000"/>
          <w:sz w:val="22"/>
          <w:szCs w:val="22"/>
        </w:rPr>
        <w:br/>
      </w:r>
      <w:r w:rsidR="00BE1A1B" w:rsidRPr="00BE1A1B">
        <w:rPr>
          <w:rFonts w:ascii="Verdana" w:hAnsi="Verdana"/>
          <w:color w:val="000000"/>
          <w:sz w:val="22"/>
          <w:szCs w:val="22"/>
        </w:rPr>
        <w:t>0%</w:t>
      </w:r>
    </w:p>
    <w:p w14:paraId="42B4034E" w14:textId="77777777" w:rsidR="007F0CCC" w:rsidRPr="007F0CCC" w:rsidRDefault="007F0CCC" w:rsidP="007F0CCC">
      <w:pPr>
        <w:numPr>
          <w:ilvl w:val="0"/>
          <w:numId w:val="19"/>
        </w:numPr>
        <w:spacing w:before="100" w:beforeAutospacing="1" w:after="100" w:afterAutospacing="1" w:line="240" w:lineRule="auto"/>
        <w:ind w:right="0"/>
        <w:rPr>
          <w:rFonts w:ascii="Verdana" w:eastAsia="Times New Roman" w:hAnsi="Verdana" w:cs="Times New Roman"/>
          <w:b/>
          <w:bCs/>
          <w:color w:val="000000"/>
          <w:sz w:val="22"/>
          <w:szCs w:val="22"/>
        </w:rPr>
      </w:pPr>
      <w:r w:rsidRPr="007F0CCC">
        <w:rPr>
          <w:rFonts w:ascii="Verdana" w:eastAsia="Times New Roman" w:hAnsi="Verdana" w:cs="Times New Roman"/>
          <w:b/>
          <w:bCs/>
          <w:color w:val="000000"/>
          <w:sz w:val="22"/>
          <w:szCs w:val="22"/>
        </w:rPr>
        <w:t>Population &amp; Demand</w:t>
      </w:r>
    </w:p>
    <w:p w14:paraId="0EEF8E26" w14:textId="0B23B0A0" w:rsidR="007F0CCC" w:rsidRPr="007F0CCC" w:rsidRDefault="007F0CCC" w:rsidP="007F0CCC">
      <w:pPr>
        <w:pStyle w:val="NormalWeb"/>
        <w:numPr>
          <w:ilvl w:val="0"/>
          <w:numId w:val="22"/>
        </w:numPr>
        <w:rPr>
          <w:rFonts w:ascii="Verdana" w:hAnsi="Verdana" w:cs="Aptos"/>
          <w:b/>
          <w:bCs/>
          <w:color w:val="000000"/>
          <w:sz w:val="22"/>
          <w:szCs w:val="22"/>
        </w:rPr>
      </w:pPr>
      <w:r w:rsidRPr="007F0CCC">
        <w:rPr>
          <w:rFonts w:ascii="Verdana" w:hAnsi="Verdana"/>
          <w:b/>
          <w:bCs/>
          <w:color w:val="000000"/>
          <w:sz w:val="22"/>
          <w:szCs w:val="22"/>
        </w:rPr>
        <w:t>Adult population served (estimated).</w:t>
      </w:r>
      <w:r w:rsidR="00A83CCF">
        <w:rPr>
          <w:rFonts w:ascii="Verdana" w:hAnsi="Verdana"/>
          <w:b/>
          <w:bCs/>
          <w:color w:val="000000"/>
          <w:sz w:val="22"/>
          <w:szCs w:val="22"/>
        </w:rPr>
        <w:br/>
      </w:r>
      <w:r w:rsidR="00A83CCF" w:rsidRPr="00A83CCF">
        <w:rPr>
          <w:rFonts w:ascii="Verdana" w:hAnsi="Verdana"/>
          <w:color w:val="000000"/>
          <w:sz w:val="22"/>
          <w:szCs w:val="22"/>
        </w:rPr>
        <w:t xml:space="preserve">Approximately 323,000 </w:t>
      </w:r>
      <w:r w:rsidR="00A83CCF">
        <w:rPr>
          <w:rFonts w:ascii="Verdana" w:hAnsi="Verdana"/>
          <w:color w:val="000000"/>
          <w:sz w:val="22"/>
          <w:szCs w:val="22"/>
        </w:rPr>
        <w:t xml:space="preserve">individuals </w:t>
      </w:r>
      <w:r w:rsidR="00A83CCF" w:rsidRPr="00A83CCF">
        <w:rPr>
          <w:rFonts w:ascii="Verdana" w:hAnsi="Verdana"/>
          <w:color w:val="000000"/>
          <w:sz w:val="22"/>
          <w:szCs w:val="22"/>
        </w:rPr>
        <w:t>over the age of 16</w:t>
      </w:r>
      <w:r w:rsidR="00A83CCF">
        <w:rPr>
          <w:rFonts w:ascii="Verdana" w:hAnsi="Verdana"/>
          <w:b/>
          <w:bCs/>
          <w:color w:val="000000"/>
          <w:sz w:val="22"/>
          <w:szCs w:val="22"/>
        </w:rPr>
        <w:br/>
      </w:r>
    </w:p>
    <w:p w14:paraId="172CEDDF" w14:textId="31B32E93" w:rsidR="007F0CCC" w:rsidRPr="007F0CCC" w:rsidRDefault="007F0CCC" w:rsidP="007F0CCC">
      <w:pPr>
        <w:pStyle w:val="NormalWeb"/>
        <w:numPr>
          <w:ilvl w:val="0"/>
          <w:numId w:val="22"/>
        </w:numPr>
        <w:rPr>
          <w:rFonts w:ascii="Verdana" w:hAnsi="Verdana"/>
          <w:b/>
          <w:bCs/>
          <w:color w:val="000000"/>
          <w:sz w:val="22"/>
          <w:szCs w:val="22"/>
        </w:rPr>
      </w:pPr>
      <w:r w:rsidRPr="007F0CCC">
        <w:rPr>
          <w:rFonts w:ascii="Verdana" w:hAnsi="Verdana"/>
          <w:b/>
          <w:bCs/>
          <w:color w:val="000000"/>
          <w:sz w:val="22"/>
          <w:szCs w:val="22"/>
        </w:rPr>
        <w:t>Total adult NCS referrals in the most recent full year.</w:t>
      </w:r>
      <w:r w:rsidR="00A83CCF">
        <w:rPr>
          <w:rFonts w:ascii="Verdana" w:hAnsi="Verdana"/>
          <w:b/>
          <w:bCs/>
          <w:color w:val="000000"/>
          <w:sz w:val="22"/>
          <w:szCs w:val="22"/>
        </w:rPr>
        <w:br/>
      </w:r>
      <w:r w:rsidR="00A83CCF" w:rsidRPr="00A83CCF">
        <w:rPr>
          <w:rFonts w:ascii="Verdana" w:hAnsi="Verdana"/>
          <w:color w:val="000000"/>
          <w:sz w:val="22"/>
          <w:szCs w:val="22"/>
        </w:rPr>
        <w:t>2,617</w:t>
      </w:r>
    </w:p>
    <w:p w14:paraId="31AE41FB" w14:textId="77777777" w:rsidR="007F0CCC" w:rsidRPr="007F0CCC" w:rsidRDefault="007F0CCC" w:rsidP="007F0CCC">
      <w:pPr>
        <w:numPr>
          <w:ilvl w:val="0"/>
          <w:numId w:val="19"/>
        </w:numPr>
        <w:spacing w:before="100" w:beforeAutospacing="1" w:after="100" w:afterAutospacing="1" w:line="240" w:lineRule="auto"/>
        <w:ind w:right="0"/>
        <w:rPr>
          <w:rFonts w:ascii="Verdana" w:eastAsia="Times New Roman" w:hAnsi="Verdana" w:cs="Times New Roman"/>
          <w:b/>
          <w:bCs/>
          <w:color w:val="000000"/>
          <w:sz w:val="22"/>
          <w:szCs w:val="22"/>
        </w:rPr>
      </w:pPr>
      <w:r w:rsidRPr="007F0CCC">
        <w:rPr>
          <w:rFonts w:ascii="Verdana" w:eastAsia="Times New Roman" w:hAnsi="Verdana" w:cs="Times New Roman"/>
          <w:b/>
          <w:bCs/>
          <w:color w:val="000000"/>
          <w:sz w:val="22"/>
          <w:szCs w:val="22"/>
        </w:rPr>
        <w:t>Workforce &amp; Capacity</w:t>
      </w:r>
    </w:p>
    <w:p w14:paraId="0525F5FB" w14:textId="3C2A6EDC" w:rsidR="007F0CCC" w:rsidRPr="00BB0A7F" w:rsidRDefault="007F0CCC" w:rsidP="007F0CCC">
      <w:pPr>
        <w:pStyle w:val="NormalWeb"/>
        <w:numPr>
          <w:ilvl w:val="0"/>
          <w:numId w:val="23"/>
        </w:numPr>
        <w:rPr>
          <w:rFonts w:ascii="Verdana" w:hAnsi="Verdana" w:cs="Aptos"/>
          <w:b/>
          <w:bCs/>
          <w:color w:val="000000"/>
          <w:sz w:val="22"/>
          <w:szCs w:val="22"/>
        </w:rPr>
      </w:pPr>
      <w:r w:rsidRPr="007F0CCC">
        <w:rPr>
          <w:rFonts w:ascii="Verdana" w:hAnsi="Verdana"/>
          <w:b/>
          <w:bCs/>
          <w:color w:val="000000"/>
          <w:sz w:val="22"/>
          <w:szCs w:val="22"/>
        </w:rPr>
        <w:t>WTE clinical neurophysiology consultants.</w:t>
      </w:r>
      <w:r w:rsidR="00520D6D">
        <w:rPr>
          <w:rFonts w:ascii="Verdana" w:hAnsi="Verdana"/>
          <w:b/>
          <w:bCs/>
          <w:color w:val="000000"/>
          <w:sz w:val="22"/>
          <w:szCs w:val="22"/>
        </w:rPr>
        <w:br/>
      </w:r>
      <w:r w:rsidR="00520D6D" w:rsidRPr="00BB0A7F">
        <w:rPr>
          <w:rFonts w:ascii="Verdana" w:hAnsi="Verdana"/>
          <w:color w:val="000000"/>
          <w:sz w:val="22"/>
          <w:szCs w:val="22"/>
        </w:rPr>
        <w:t>0</w:t>
      </w:r>
      <w:r w:rsidR="00520D6D" w:rsidRPr="00BB0A7F">
        <w:rPr>
          <w:rFonts w:ascii="Verdana" w:hAnsi="Verdana"/>
          <w:b/>
          <w:bCs/>
          <w:color w:val="000000"/>
          <w:sz w:val="22"/>
          <w:szCs w:val="22"/>
        </w:rPr>
        <w:br/>
      </w:r>
    </w:p>
    <w:p w14:paraId="1C5A4FB7" w14:textId="636B0A8F" w:rsidR="007F0CCC" w:rsidRPr="00BB0A7F" w:rsidRDefault="007F0CCC" w:rsidP="007F0CCC">
      <w:pPr>
        <w:pStyle w:val="NormalWeb"/>
        <w:numPr>
          <w:ilvl w:val="0"/>
          <w:numId w:val="23"/>
        </w:numPr>
        <w:rPr>
          <w:rFonts w:ascii="Verdana" w:hAnsi="Verdana"/>
          <w:b/>
          <w:bCs/>
          <w:color w:val="000000"/>
          <w:sz w:val="22"/>
          <w:szCs w:val="22"/>
        </w:rPr>
      </w:pPr>
      <w:r w:rsidRPr="00BB0A7F">
        <w:rPr>
          <w:rFonts w:ascii="Verdana" w:hAnsi="Verdana"/>
          <w:b/>
          <w:bCs/>
          <w:color w:val="000000"/>
          <w:sz w:val="22"/>
          <w:szCs w:val="22"/>
        </w:rPr>
        <w:t>WTE clinical neurophysiology physiologists/scientists.</w:t>
      </w:r>
      <w:r w:rsidR="00520D6D" w:rsidRPr="00BB0A7F">
        <w:rPr>
          <w:rFonts w:ascii="Verdana" w:hAnsi="Verdana"/>
          <w:b/>
          <w:bCs/>
          <w:color w:val="000000"/>
          <w:sz w:val="22"/>
          <w:szCs w:val="22"/>
        </w:rPr>
        <w:br/>
      </w:r>
      <w:r w:rsidR="00520D6D" w:rsidRPr="00BB0A7F">
        <w:rPr>
          <w:rFonts w:ascii="Verdana" w:hAnsi="Verdana"/>
          <w:color w:val="000000"/>
          <w:sz w:val="22"/>
          <w:szCs w:val="22"/>
        </w:rPr>
        <w:t>11.51</w:t>
      </w:r>
      <w:r w:rsidR="00520D6D" w:rsidRPr="00BB0A7F">
        <w:rPr>
          <w:rFonts w:ascii="Verdana" w:hAnsi="Verdana"/>
          <w:b/>
          <w:bCs/>
          <w:color w:val="000000"/>
          <w:sz w:val="22"/>
          <w:szCs w:val="22"/>
        </w:rPr>
        <w:br/>
      </w:r>
    </w:p>
    <w:p w14:paraId="4FB0D56E" w14:textId="37C07D4C" w:rsidR="007F0CCC" w:rsidRPr="00BB0A7F" w:rsidRDefault="007F0CCC" w:rsidP="007F0CCC">
      <w:pPr>
        <w:pStyle w:val="NormalWeb"/>
        <w:numPr>
          <w:ilvl w:val="0"/>
          <w:numId w:val="23"/>
        </w:numPr>
        <w:rPr>
          <w:rFonts w:ascii="Verdana" w:hAnsi="Verdana"/>
          <w:b/>
          <w:bCs/>
          <w:color w:val="000000"/>
          <w:sz w:val="22"/>
          <w:szCs w:val="22"/>
        </w:rPr>
      </w:pPr>
      <w:r w:rsidRPr="00BB0A7F">
        <w:rPr>
          <w:rFonts w:ascii="Verdana" w:hAnsi="Verdana"/>
          <w:b/>
          <w:bCs/>
          <w:color w:val="000000"/>
          <w:sz w:val="22"/>
          <w:szCs w:val="22"/>
        </w:rPr>
        <w:t>Average weekly NCS appointment slots.</w:t>
      </w:r>
      <w:r w:rsidRPr="00BB0A7F">
        <w:rPr>
          <w:rFonts w:ascii="Verdana" w:hAnsi="Verdana"/>
          <w:b/>
          <w:bCs/>
          <w:color w:val="000000"/>
          <w:sz w:val="22"/>
          <w:szCs w:val="22"/>
        </w:rPr>
        <w:br/>
      </w:r>
      <w:r w:rsidR="00BB0A7F" w:rsidRPr="00BB0A7F">
        <w:rPr>
          <w:rFonts w:ascii="Verdana" w:hAnsi="Verdana"/>
          <w:color w:val="000000"/>
          <w:sz w:val="22"/>
          <w:szCs w:val="22"/>
        </w:rPr>
        <w:t xml:space="preserve">42 </w:t>
      </w:r>
      <w:r w:rsidR="00BB0A7F" w:rsidRPr="00BB0A7F">
        <w:rPr>
          <w:rFonts w:ascii="Verdana" w:hAnsi="Verdana"/>
          <w:color w:val="000000"/>
          <w:sz w:val="22"/>
          <w:szCs w:val="22"/>
        </w:rPr>
        <w:t xml:space="preserve">slots </w:t>
      </w:r>
      <w:r w:rsidR="00BB0A7F" w:rsidRPr="00BB0A7F">
        <w:rPr>
          <w:rFonts w:ascii="Verdana" w:hAnsi="Verdana"/>
          <w:color w:val="000000"/>
          <w:sz w:val="22"/>
          <w:szCs w:val="22"/>
        </w:rPr>
        <w:t xml:space="preserve">minimum </w:t>
      </w:r>
      <w:r w:rsidR="00BB0A7F" w:rsidRPr="00BB0A7F">
        <w:rPr>
          <w:rFonts w:ascii="Verdana" w:hAnsi="Verdana"/>
          <w:color w:val="000000"/>
          <w:sz w:val="22"/>
          <w:szCs w:val="22"/>
        </w:rPr>
        <w:t xml:space="preserve">as the service </w:t>
      </w:r>
      <w:r w:rsidR="00BB0A7F" w:rsidRPr="00BB0A7F">
        <w:rPr>
          <w:rFonts w:ascii="Verdana" w:hAnsi="Verdana"/>
          <w:color w:val="000000"/>
          <w:sz w:val="22"/>
          <w:szCs w:val="22"/>
        </w:rPr>
        <w:t>change clinics in line with number of referrals</w:t>
      </w:r>
      <w:r w:rsidR="00BB0A7F" w:rsidRPr="00BB0A7F">
        <w:rPr>
          <w:rFonts w:ascii="Verdana" w:hAnsi="Verdana"/>
          <w:color w:val="000000"/>
          <w:sz w:val="22"/>
          <w:szCs w:val="22"/>
        </w:rPr>
        <w:t xml:space="preserve">, </w:t>
      </w:r>
      <w:r w:rsidR="00BB0A7F" w:rsidRPr="00BB0A7F">
        <w:rPr>
          <w:rFonts w:ascii="Verdana" w:hAnsi="Verdana"/>
          <w:color w:val="000000"/>
          <w:sz w:val="22"/>
          <w:szCs w:val="22"/>
        </w:rPr>
        <w:t>waiting times and urgency</w:t>
      </w:r>
      <w:r w:rsidR="00BB0A7F" w:rsidRPr="00BB0A7F">
        <w:rPr>
          <w:rFonts w:ascii="Verdana" w:hAnsi="Verdana"/>
          <w:color w:val="000000"/>
          <w:sz w:val="22"/>
          <w:szCs w:val="22"/>
        </w:rPr>
        <w:t>.</w:t>
      </w:r>
    </w:p>
    <w:p w14:paraId="4DF8AE68" w14:textId="77777777" w:rsidR="007F0CCC" w:rsidRPr="00BB0A7F" w:rsidRDefault="007F0CCC" w:rsidP="007F0CCC">
      <w:pPr>
        <w:numPr>
          <w:ilvl w:val="0"/>
          <w:numId w:val="19"/>
        </w:numPr>
        <w:spacing w:before="100" w:beforeAutospacing="1" w:after="100" w:afterAutospacing="1" w:line="240" w:lineRule="auto"/>
        <w:ind w:right="0"/>
        <w:rPr>
          <w:rFonts w:ascii="Verdana" w:eastAsia="Times New Roman" w:hAnsi="Verdana" w:cs="Times New Roman"/>
          <w:b/>
          <w:bCs/>
          <w:color w:val="000000"/>
          <w:sz w:val="22"/>
          <w:szCs w:val="22"/>
        </w:rPr>
      </w:pPr>
      <w:r w:rsidRPr="00BB0A7F">
        <w:rPr>
          <w:rFonts w:ascii="Verdana" w:eastAsia="Times New Roman" w:hAnsi="Verdana" w:cs="Times New Roman"/>
          <w:b/>
          <w:bCs/>
          <w:color w:val="000000"/>
          <w:sz w:val="22"/>
          <w:szCs w:val="22"/>
        </w:rPr>
        <w:t>Mitigation</w:t>
      </w:r>
    </w:p>
    <w:p w14:paraId="5847B6A1" w14:textId="4CB7326C" w:rsidR="007F0CCC" w:rsidRPr="00BB0A7F" w:rsidRDefault="007F0CCC" w:rsidP="007F0CCC">
      <w:pPr>
        <w:pStyle w:val="NormalWeb"/>
        <w:numPr>
          <w:ilvl w:val="0"/>
          <w:numId w:val="24"/>
        </w:numPr>
        <w:rPr>
          <w:rFonts w:ascii="Verdana" w:hAnsi="Verdana" w:cs="Aptos"/>
          <w:b/>
          <w:bCs/>
          <w:color w:val="000000"/>
          <w:sz w:val="22"/>
          <w:szCs w:val="22"/>
        </w:rPr>
      </w:pPr>
      <w:r w:rsidRPr="00BB0A7F">
        <w:rPr>
          <w:rFonts w:ascii="Verdana" w:hAnsi="Verdana"/>
          <w:b/>
          <w:bCs/>
          <w:color w:val="000000"/>
          <w:sz w:val="22"/>
          <w:szCs w:val="22"/>
        </w:rPr>
        <w:t>Outsourcing/insourcing usage (Y/N; volumes if yes).</w:t>
      </w:r>
      <w:r w:rsidR="00BB0A7F">
        <w:rPr>
          <w:rFonts w:ascii="Verdana" w:hAnsi="Verdana"/>
          <w:b/>
          <w:bCs/>
          <w:color w:val="000000"/>
          <w:sz w:val="22"/>
          <w:szCs w:val="22"/>
        </w:rPr>
        <w:br/>
      </w:r>
      <w:r w:rsidR="00BB0A7F" w:rsidRPr="00BB0A7F">
        <w:rPr>
          <w:rFonts w:ascii="Verdana" w:hAnsi="Verdana"/>
          <w:color w:val="000000"/>
          <w:sz w:val="22"/>
          <w:szCs w:val="22"/>
        </w:rPr>
        <w:t>Y – 12.5%</w:t>
      </w:r>
      <w:r w:rsidR="00BB0A7F" w:rsidRPr="00BB0A7F">
        <w:rPr>
          <w:rFonts w:ascii="Verdana" w:hAnsi="Verdana"/>
          <w:color w:val="000000"/>
          <w:sz w:val="22"/>
          <w:szCs w:val="22"/>
        </w:rPr>
        <w:br/>
      </w:r>
    </w:p>
    <w:p w14:paraId="52361913" w14:textId="1F548411" w:rsidR="007F0CCC" w:rsidRPr="00BB0A7F" w:rsidRDefault="007F0CCC" w:rsidP="007F0CCC">
      <w:pPr>
        <w:pStyle w:val="NormalWeb"/>
        <w:numPr>
          <w:ilvl w:val="0"/>
          <w:numId w:val="24"/>
        </w:numPr>
        <w:rPr>
          <w:rFonts w:ascii="Verdana" w:hAnsi="Verdana"/>
          <w:b/>
          <w:bCs/>
          <w:color w:val="000000"/>
          <w:sz w:val="22"/>
          <w:szCs w:val="22"/>
        </w:rPr>
      </w:pPr>
      <w:r w:rsidRPr="00BB0A7F">
        <w:rPr>
          <w:rFonts w:ascii="Verdana" w:hAnsi="Verdana"/>
          <w:b/>
          <w:bCs/>
          <w:color w:val="000000"/>
          <w:sz w:val="22"/>
          <w:szCs w:val="22"/>
        </w:rPr>
        <w:t>Referral triage criteria in place.</w:t>
      </w:r>
      <w:r w:rsidR="00BB0A7F">
        <w:rPr>
          <w:rFonts w:ascii="Verdana" w:hAnsi="Verdana"/>
          <w:b/>
          <w:bCs/>
          <w:color w:val="000000"/>
          <w:sz w:val="22"/>
          <w:szCs w:val="22"/>
        </w:rPr>
        <w:br/>
      </w:r>
      <w:r w:rsidR="00BB0A7F" w:rsidRPr="00BB0A7F">
        <w:rPr>
          <w:rFonts w:ascii="Verdana" w:hAnsi="Verdana"/>
          <w:color w:val="000000"/>
          <w:sz w:val="22"/>
          <w:szCs w:val="22"/>
        </w:rPr>
        <w:t xml:space="preserve">Referral triage </w:t>
      </w:r>
      <w:r w:rsidR="00BB0A7F" w:rsidRPr="00BB0A7F">
        <w:rPr>
          <w:rFonts w:ascii="Verdana" w:hAnsi="Verdana"/>
          <w:color w:val="000000"/>
          <w:sz w:val="22"/>
          <w:szCs w:val="22"/>
        </w:rPr>
        <w:t xml:space="preserve">is </w:t>
      </w:r>
      <w:r w:rsidR="00BB0A7F" w:rsidRPr="00BB0A7F">
        <w:rPr>
          <w:rFonts w:ascii="Verdana" w:hAnsi="Verdana"/>
          <w:color w:val="000000"/>
          <w:sz w:val="22"/>
          <w:szCs w:val="22"/>
        </w:rPr>
        <w:t xml:space="preserve">undertaken by </w:t>
      </w:r>
      <w:r w:rsidR="00BB0A7F">
        <w:rPr>
          <w:rFonts w:ascii="Verdana" w:hAnsi="Verdana"/>
          <w:color w:val="000000"/>
          <w:sz w:val="22"/>
          <w:szCs w:val="22"/>
        </w:rPr>
        <w:t xml:space="preserve">a </w:t>
      </w:r>
      <w:r w:rsidR="00BB0A7F" w:rsidRPr="00BB0A7F">
        <w:rPr>
          <w:rFonts w:ascii="Verdana" w:hAnsi="Verdana"/>
          <w:color w:val="000000"/>
          <w:sz w:val="22"/>
          <w:szCs w:val="22"/>
        </w:rPr>
        <w:t xml:space="preserve">Consultant and Head of </w:t>
      </w:r>
      <w:r w:rsidR="00BB0A7F" w:rsidRPr="00BB0A7F">
        <w:rPr>
          <w:rFonts w:ascii="Verdana" w:hAnsi="Verdana"/>
          <w:color w:val="000000"/>
          <w:sz w:val="22"/>
          <w:szCs w:val="22"/>
        </w:rPr>
        <w:t>D</w:t>
      </w:r>
      <w:r w:rsidR="00BB0A7F" w:rsidRPr="00BB0A7F">
        <w:rPr>
          <w:rFonts w:ascii="Verdana" w:hAnsi="Verdana"/>
          <w:color w:val="000000"/>
          <w:sz w:val="22"/>
          <w:szCs w:val="22"/>
        </w:rPr>
        <w:t>epartment</w:t>
      </w:r>
      <w:r w:rsidR="00BB0A7F" w:rsidRPr="00BB0A7F">
        <w:rPr>
          <w:rFonts w:ascii="Verdana" w:hAnsi="Verdana"/>
          <w:color w:val="000000"/>
          <w:sz w:val="22"/>
          <w:szCs w:val="22"/>
        </w:rPr>
        <w:t>.</w:t>
      </w:r>
      <w:r w:rsidR="00BB0A7F">
        <w:rPr>
          <w:rFonts w:ascii="Verdana" w:hAnsi="Verdana"/>
          <w:b/>
          <w:bCs/>
          <w:color w:val="000000"/>
          <w:sz w:val="22"/>
          <w:szCs w:val="22"/>
        </w:rPr>
        <w:br/>
      </w:r>
    </w:p>
    <w:p w14:paraId="006CDEE6" w14:textId="239C343F" w:rsidR="007F0CCC" w:rsidRPr="00BB0A7F" w:rsidRDefault="007F0CCC" w:rsidP="007F0CCC">
      <w:pPr>
        <w:pStyle w:val="NormalWeb"/>
        <w:numPr>
          <w:ilvl w:val="0"/>
          <w:numId w:val="24"/>
        </w:numPr>
        <w:rPr>
          <w:rFonts w:ascii="Verdana" w:hAnsi="Verdana"/>
          <w:b/>
          <w:bCs/>
          <w:color w:val="000000"/>
          <w:sz w:val="22"/>
          <w:szCs w:val="22"/>
        </w:rPr>
      </w:pPr>
      <w:r w:rsidRPr="00BB0A7F">
        <w:rPr>
          <w:rFonts w:ascii="Verdana" w:hAnsi="Verdana"/>
          <w:b/>
          <w:bCs/>
          <w:color w:val="000000"/>
          <w:sz w:val="22"/>
          <w:szCs w:val="22"/>
        </w:rPr>
        <w:t>Any clinical pathways permitting surgery without NCS in selected cases.</w:t>
      </w:r>
      <w:r w:rsidR="00BB0A7F">
        <w:rPr>
          <w:rFonts w:ascii="Verdana" w:hAnsi="Verdana"/>
          <w:b/>
          <w:bCs/>
          <w:color w:val="000000"/>
          <w:sz w:val="22"/>
          <w:szCs w:val="22"/>
        </w:rPr>
        <w:br/>
      </w:r>
      <w:r w:rsidR="00BB0A7F" w:rsidRPr="00BB0A7F">
        <w:rPr>
          <w:rFonts w:ascii="Verdana" w:hAnsi="Verdana"/>
          <w:color w:val="000000"/>
          <w:sz w:val="22"/>
          <w:szCs w:val="22"/>
        </w:rPr>
        <w:t>Yes</w:t>
      </w: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9F040B"/>
    <w:multiLevelType w:val="hybridMultilevel"/>
    <w:tmpl w:val="2D3CD95E"/>
    <w:lvl w:ilvl="0" w:tplc="6E7E6C5A">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797E79"/>
    <w:multiLevelType w:val="hybridMultilevel"/>
    <w:tmpl w:val="D5F84C64"/>
    <w:lvl w:ilvl="0" w:tplc="EEEA1FB6">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3E46F91"/>
    <w:multiLevelType w:val="hybridMultilevel"/>
    <w:tmpl w:val="AC28F848"/>
    <w:lvl w:ilvl="0" w:tplc="D8860FE2">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6D96883"/>
    <w:multiLevelType w:val="multilevel"/>
    <w:tmpl w:val="60400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7FB3059"/>
    <w:multiLevelType w:val="hybridMultilevel"/>
    <w:tmpl w:val="41F261C4"/>
    <w:lvl w:ilvl="0" w:tplc="A4607FB8">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9B47983"/>
    <w:multiLevelType w:val="hybridMultilevel"/>
    <w:tmpl w:val="901041C0"/>
    <w:lvl w:ilvl="0" w:tplc="D1A6729C">
      <w:start w:val="1"/>
      <w:numFmt w:val="lowerLetter"/>
      <w:lvlText w:val="%1)"/>
      <w:lvlJc w:val="left"/>
      <w:pPr>
        <w:ind w:left="1080" w:hanging="360"/>
      </w:pPr>
      <w:rPr>
        <w:rFonts w:cs="Times New Roman"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0"/>
  </w:num>
  <w:num w:numId="5" w16cid:durableId="1143425367">
    <w:abstractNumId w:val="5"/>
  </w:num>
  <w:num w:numId="6" w16cid:durableId="1293360629">
    <w:abstractNumId w:val="3"/>
  </w:num>
  <w:num w:numId="7" w16cid:durableId="479228409">
    <w:abstractNumId w:val="15"/>
  </w:num>
  <w:num w:numId="8" w16cid:durableId="1553300907">
    <w:abstractNumId w:val="19"/>
  </w:num>
  <w:num w:numId="9" w16cid:durableId="687946864">
    <w:abstractNumId w:val="23"/>
  </w:num>
  <w:num w:numId="10" w16cid:durableId="993416643">
    <w:abstractNumId w:val="1"/>
  </w:num>
  <w:num w:numId="11" w16cid:durableId="1541481371">
    <w:abstractNumId w:val="13"/>
  </w:num>
  <w:num w:numId="12" w16cid:durableId="1525171868">
    <w:abstractNumId w:val="17"/>
  </w:num>
  <w:num w:numId="13" w16cid:durableId="200629463">
    <w:abstractNumId w:val="22"/>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7"/>
  </w:num>
  <w:num w:numId="18" w16cid:durableId="949163570">
    <w:abstractNumId w:val="2"/>
  </w:num>
  <w:num w:numId="19" w16cid:durableId="1968051200">
    <w:abstractNumId w:val="10"/>
  </w:num>
  <w:num w:numId="20" w16cid:durableId="46955612">
    <w:abstractNumId w:val="21"/>
  </w:num>
  <w:num w:numId="21" w16cid:durableId="1393692858">
    <w:abstractNumId w:val="8"/>
  </w:num>
  <w:num w:numId="22" w16cid:durableId="507524031">
    <w:abstractNumId w:val="14"/>
  </w:num>
  <w:num w:numId="23" w16cid:durableId="1013337976">
    <w:abstractNumId w:val="6"/>
  </w:num>
  <w:num w:numId="24" w16cid:durableId="1761681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18B6"/>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20D6D"/>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7D91"/>
    <w:rsid w:val="00730DD2"/>
    <w:rsid w:val="00734492"/>
    <w:rsid w:val="0073651A"/>
    <w:rsid w:val="007612A3"/>
    <w:rsid w:val="00771F1B"/>
    <w:rsid w:val="007778CB"/>
    <w:rsid w:val="00790973"/>
    <w:rsid w:val="007953A0"/>
    <w:rsid w:val="00795AD1"/>
    <w:rsid w:val="007A5616"/>
    <w:rsid w:val="007B0951"/>
    <w:rsid w:val="007B516B"/>
    <w:rsid w:val="007B6D99"/>
    <w:rsid w:val="007D0444"/>
    <w:rsid w:val="007D06BB"/>
    <w:rsid w:val="007D6A3E"/>
    <w:rsid w:val="007F0CCC"/>
    <w:rsid w:val="007F192C"/>
    <w:rsid w:val="00816437"/>
    <w:rsid w:val="00824D19"/>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3CCF"/>
    <w:rsid w:val="00A84640"/>
    <w:rsid w:val="00AB4D54"/>
    <w:rsid w:val="00AC7F3C"/>
    <w:rsid w:val="00AF0E8B"/>
    <w:rsid w:val="00AF691A"/>
    <w:rsid w:val="00B031C2"/>
    <w:rsid w:val="00B34966"/>
    <w:rsid w:val="00B61DE2"/>
    <w:rsid w:val="00B73D24"/>
    <w:rsid w:val="00B82C9E"/>
    <w:rsid w:val="00B8458F"/>
    <w:rsid w:val="00BB0A7F"/>
    <w:rsid w:val="00BB4931"/>
    <w:rsid w:val="00BC67E1"/>
    <w:rsid w:val="00BE1A1B"/>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367</Words>
  <Characters>1964</Characters>
  <Application>Microsoft Office Word</Application>
  <DocSecurity>0</DocSecurity>
  <Lines>75</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2026-03-17T14:01:00Z</dcterms:modified>
</cp:coreProperties>
</file>