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E06CD4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256A2">
                              <w:rPr>
                                <w:rFonts w:ascii="Verdana" w:hAnsi="Verdana"/>
                                <w:b/>
                                <w:sz w:val="22"/>
                                <w:szCs w:val="22"/>
                              </w:rPr>
                              <w:t>26-F-017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D0BC4">
                              <w:rPr>
                                <w:rFonts w:ascii="Verdana" w:hAnsi="Verdana"/>
                                <w:b/>
                                <w:noProof/>
                                <w:sz w:val="22"/>
                                <w:szCs w:val="22"/>
                              </w:rPr>
                              <w:t>24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E06CD4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256A2">
                        <w:rPr>
                          <w:rFonts w:ascii="Verdana" w:hAnsi="Verdana"/>
                          <w:b/>
                          <w:sz w:val="22"/>
                          <w:szCs w:val="22"/>
                        </w:rPr>
                        <w:t>26-F-017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D0BC4">
                        <w:rPr>
                          <w:rFonts w:ascii="Verdana" w:hAnsi="Verdana"/>
                          <w:b/>
                          <w:noProof/>
                          <w:sz w:val="22"/>
                          <w:szCs w:val="22"/>
                        </w:rPr>
                        <w:t>24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30E72E08" w14:textId="4702DD58" w:rsidR="00A256A2" w:rsidRPr="00A256A2" w:rsidRDefault="00A256A2" w:rsidP="00A256A2">
      <w:pPr>
        <w:pStyle w:val="ListParagraph"/>
        <w:numPr>
          <w:ilvl w:val="0"/>
          <w:numId w:val="21"/>
        </w:numPr>
        <w:rPr>
          <w:rFonts w:ascii="Verdana" w:hAnsi="Verdana" w:cs="Times New Roman"/>
          <w:sz w:val="22"/>
          <w:szCs w:val="22"/>
        </w:rPr>
      </w:pPr>
      <w:r w:rsidRPr="00A256A2">
        <w:rPr>
          <w:rFonts w:ascii="Verdana" w:hAnsi="Verdana"/>
          <w:b/>
          <w:bCs/>
          <w:noProof/>
          <w:sz w:val="22"/>
          <w:szCs w:val="22"/>
        </w:rPr>
        <w:t>How many adults have been diagnosed with ADHD yearly since 2020, until 2025?</w:t>
      </w:r>
      <w:r w:rsidRPr="00A256A2">
        <w:rPr>
          <w:rFonts w:ascii="Verdana" w:hAnsi="Verdana"/>
          <w:b/>
          <w:bCs/>
          <w:noProof/>
          <w:sz w:val="22"/>
          <w:szCs w:val="22"/>
        </w:rPr>
        <w:br/>
      </w:r>
      <w:r w:rsidRPr="00A256A2">
        <w:rPr>
          <w:rFonts w:ascii="Verdana" w:hAnsi="Verdana"/>
          <w:noProof/>
          <w:sz w:val="22"/>
          <w:szCs w:val="22"/>
        </w:rPr>
        <w:t xml:space="preserve">I can confirm that diagnosis numbers are not held centrally. </w:t>
      </w:r>
      <w:r w:rsidRPr="00A256A2">
        <w:rPr>
          <w:rFonts w:ascii="Verdana" w:hAnsi="Verdana"/>
          <w:sz w:val="22"/>
          <w:szCs w:val="22"/>
        </w:rPr>
        <w:t xml:space="preserve">To obtain this information would involve a manual trawl and search of records </w:t>
      </w:r>
      <w:r>
        <w:rPr>
          <w:rFonts w:ascii="Verdana" w:hAnsi="Verdana"/>
          <w:sz w:val="22"/>
          <w:szCs w:val="22"/>
        </w:rPr>
        <w:t xml:space="preserve">for every patient that received an ADHD assessment </w:t>
      </w:r>
      <w:r w:rsidRPr="00A256A2">
        <w:rPr>
          <w:rFonts w:ascii="Verdana" w:hAnsi="Verdana"/>
          <w:sz w:val="22"/>
          <w:szCs w:val="22"/>
        </w:rPr>
        <w:t xml:space="preserve">which </w:t>
      </w:r>
      <w:r w:rsidRPr="00A256A2">
        <w:rPr>
          <w:rFonts w:ascii="Verdana" w:hAnsi="Verdana" w:cs="Times New Roman"/>
          <w:sz w:val="22"/>
          <w:szCs w:val="22"/>
        </w:rPr>
        <w:t xml:space="preserve">we have estimated would significantly exceed the 18 hours limit set down by the </w:t>
      </w:r>
      <w:smartTag w:uri="urn:schemas-microsoft-com:office:smarttags" w:element="address">
        <w:r w:rsidRPr="00A256A2">
          <w:rPr>
            <w:rFonts w:ascii="Verdana" w:hAnsi="Verdana" w:cs="Times New Roman"/>
            <w:sz w:val="22"/>
            <w:szCs w:val="22"/>
          </w:rPr>
          <w:t>FOI</w:t>
        </w:r>
      </w:smartTag>
      <w:r w:rsidRPr="00A256A2">
        <w:rPr>
          <w:rFonts w:ascii="Verdana" w:hAnsi="Verdana" w:cs="Times New Roman"/>
          <w:sz w:val="22"/>
          <w:szCs w:val="22"/>
        </w:rPr>
        <w:t xml:space="preserve"> Act as the reasonable limit. </w:t>
      </w:r>
      <w:r w:rsidRPr="00A256A2">
        <w:rPr>
          <w:rFonts w:ascii="Verdana" w:hAnsi="Verdana" w:cs="Tahoma"/>
          <w:sz w:val="22"/>
          <w:szCs w:val="22"/>
        </w:rPr>
        <w:t>Section 12 of the FOI Act and T</w:t>
      </w:r>
      <w:r w:rsidRPr="00A256A2">
        <w:rPr>
          <w:rFonts w:ascii="Verdana" w:hAnsi="Verdana"/>
          <w:sz w:val="22"/>
          <w:szCs w:val="22"/>
        </w:rPr>
        <w:t xml:space="preserve">he Freedom of Information and Data Protection (Appropriate Limit and Fees) Regulation 2004 </w:t>
      </w:r>
      <w:r w:rsidRPr="00A256A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4EC42356" w14:textId="472A440C" w:rsidR="00A256A2" w:rsidRPr="00A256A2" w:rsidRDefault="00A256A2" w:rsidP="00A256A2">
      <w:pPr>
        <w:rPr>
          <w:rFonts w:ascii="Verdana" w:hAnsi="Verdana"/>
          <w:b/>
          <w:bCs/>
          <w:noProof/>
          <w:sz w:val="22"/>
          <w:szCs w:val="22"/>
        </w:rPr>
      </w:pPr>
    </w:p>
    <w:p w14:paraId="1ADBE1F6" w14:textId="566EE293" w:rsidR="00A256A2" w:rsidRPr="00A256A2" w:rsidRDefault="00A256A2" w:rsidP="00A256A2">
      <w:pPr>
        <w:pStyle w:val="ListParagraph"/>
        <w:numPr>
          <w:ilvl w:val="0"/>
          <w:numId w:val="21"/>
        </w:numPr>
        <w:rPr>
          <w:rFonts w:ascii="Verdana" w:hAnsi="Verdana"/>
          <w:noProof/>
          <w:sz w:val="22"/>
          <w:szCs w:val="22"/>
        </w:rPr>
      </w:pPr>
      <w:r w:rsidRPr="00A256A2">
        <w:rPr>
          <w:rFonts w:ascii="Verdana" w:hAnsi="Verdana"/>
          <w:b/>
          <w:bCs/>
          <w:noProof/>
          <w:sz w:val="22"/>
          <w:szCs w:val="22"/>
        </w:rPr>
        <w:t>What is the average time an adult who is currently on the waitlist has been waiting for an ADHD assessment (as of 05/06/2026)</w:t>
      </w:r>
      <w:r>
        <w:rPr>
          <w:rFonts w:ascii="Verdana" w:hAnsi="Verdana"/>
          <w:b/>
          <w:bCs/>
          <w:noProof/>
          <w:sz w:val="22"/>
          <w:szCs w:val="22"/>
        </w:rPr>
        <w:t>?</w:t>
      </w:r>
      <w:r>
        <w:rPr>
          <w:rFonts w:ascii="Verdana" w:hAnsi="Verdana"/>
          <w:b/>
          <w:bCs/>
          <w:noProof/>
          <w:sz w:val="22"/>
          <w:szCs w:val="22"/>
        </w:rPr>
        <w:br/>
      </w:r>
      <w:r w:rsidRPr="00A256A2">
        <w:rPr>
          <w:rFonts w:ascii="Verdana" w:hAnsi="Verdana"/>
          <w:noProof/>
          <w:sz w:val="22"/>
          <w:szCs w:val="22"/>
        </w:rPr>
        <w:t>Adult patients referred for ADHD are managed in alignment with standard mental health outpatient pathways, as there is currently no dedicated ADHD pathway in place.  The first appointment is recorded on our patient information system as a new mental health outpatient appointment.  The initial ADHD assessment is then captured as part of the follow</w:t>
      </w:r>
      <w:r w:rsidRPr="00A256A2">
        <w:rPr>
          <w:rFonts w:ascii="Cambria Math" w:hAnsi="Cambria Math" w:cs="Cambria Math"/>
          <w:noProof/>
          <w:sz w:val="22"/>
          <w:szCs w:val="22"/>
        </w:rPr>
        <w:t>‑</w:t>
      </w:r>
      <w:r w:rsidRPr="00A256A2">
        <w:rPr>
          <w:rFonts w:ascii="Verdana" w:hAnsi="Verdana"/>
          <w:noProof/>
          <w:sz w:val="22"/>
          <w:szCs w:val="22"/>
        </w:rPr>
        <w:t xml:space="preserve">up pathway. </w:t>
      </w:r>
      <w:r w:rsidR="00D96D49">
        <w:rPr>
          <w:rFonts w:ascii="Verdana" w:hAnsi="Verdana"/>
          <w:noProof/>
          <w:sz w:val="22"/>
          <w:szCs w:val="22"/>
        </w:rPr>
        <w:br/>
      </w:r>
    </w:p>
    <w:p w14:paraId="0078575D" w14:textId="77777777" w:rsidR="00A256A2" w:rsidRPr="00A256A2" w:rsidRDefault="00A256A2" w:rsidP="00A256A2">
      <w:pPr>
        <w:pStyle w:val="ListParagraph"/>
        <w:ind w:left="865"/>
        <w:rPr>
          <w:rFonts w:ascii="Verdana" w:hAnsi="Verdana"/>
          <w:noProof/>
          <w:sz w:val="22"/>
          <w:szCs w:val="22"/>
        </w:rPr>
      </w:pPr>
      <w:r w:rsidRPr="00A256A2">
        <w:rPr>
          <w:rFonts w:ascii="Verdana" w:hAnsi="Verdana"/>
          <w:noProof/>
          <w:sz w:val="22"/>
          <w:szCs w:val="22"/>
        </w:rPr>
        <w:t>Waiting times vary depending on clinical need and service demand.  The average waiting time as at 05/06/2026 is 7 months.</w:t>
      </w:r>
    </w:p>
    <w:p w14:paraId="23BC38B8" w14:textId="77777777" w:rsidR="00A256A2" w:rsidRPr="00A256A2" w:rsidRDefault="00A256A2" w:rsidP="00A256A2">
      <w:pPr>
        <w:pStyle w:val="ListParagraph"/>
        <w:ind w:left="865"/>
        <w:rPr>
          <w:rFonts w:ascii="Verdana" w:hAnsi="Verdana"/>
          <w:noProof/>
          <w:sz w:val="22"/>
          <w:szCs w:val="22"/>
        </w:rPr>
      </w:pPr>
    </w:p>
    <w:p w14:paraId="558C8204" w14:textId="06D8AB96" w:rsidR="00A256A2" w:rsidRPr="00A256A2" w:rsidRDefault="00A256A2" w:rsidP="00A256A2">
      <w:pPr>
        <w:pStyle w:val="ListParagraph"/>
        <w:ind w:left="865"/>
        <w:rPr>
          <w:rFonts w:ascii="Verdana" w:hAnsi="Verdana"/>
          <w:b/>
          <w:bCs/>
          <w:noProof/>
          <w:sz w:val="22"/>
          <w:szCs w:val="22"/>
        </w:rPr>
      </w:pPr>
      <w:r w:rsidRPr="00A256A2">
        <w:rPr>
          <w:rFonts w:ascii="Verdana" w:hAnsi="Verdana"/>
          <w:noProof/>
          <w:sz w:val="22"/>
          <w:szCs w:val="22"/>
        </w:rPr>
        <w:t>However, patients may be assessed and seen earlier where their clinical presentation is deemed urgent or where prioritisation is required based on risk.</w:t>
      </w:r>
      <w:r>
        <w:rPr>
          <w:rFonts w:ascii="Verdana" w:hAnsi="Verdana"/>
          <w:b/>
          <w:bCs/>
          <w:noProof/>
          <w:sz w:val="22"/>
          <w:szCs w:val="22"/>
        </w:rPr>
        <w:br/>
      </w:r>
    </w:p>
    <w:p w14:paraId="0A64C340" w14:textId="05AB7645" w:rsidR="00A256A2" w:rsidRPr="00A256A2" w:rsidRDefault="00A256A2" w:rsidP="00A256A2">
      <w:pPr>
        <w:pStyle w:val="ListParagraph"/>
        <w:numPr>
          <w:ilvl w:val="0"/>
          <w:numId w:val="21"/>
        </w:numPr>
        <w:rPr>
          <w:rFonts w:ascii="Verdana" w:hAnsi="Verdana"/>
          <w:b/>
          <w:bCs/>
          <w:noProof/>
          <w:sz w:val="22"/>
          <w:szCs w:val="22"/>
        </w:rPr>
      </w:pPr>
      <w:r w:rsidRPr="00A256A2">
        <w:rPr>
          <w:rFonts w:ascii="Verdana" w:hAnsi="Verdana"/>
          <w:b/>
          <w:bCs/>
          <w:noProof/>
          <w:sz w:val="22"/>
          <w:szCs w:val="22"/>
        </w:rPr>
        <w:t>What is the longest amount of time an adult has been on the waitlist for an ADHD assessment (as of 05/06/2026)</w:t>
      </w:r>
      <w:r>
        <w:rPr>
          <w:rFonts w:ascii="Verdana" w:hAnsi="Verdana"/>
          <w:b/>
          <w:bCs/>
          <w:noProof/>
          <w:sz w:val="22"/>
          <w:szCs w:val="22"/>
        </w:rPr>
        <w:t>?</w:t>
      </w:r>
      <w:r>
        <w:rPr>
          <w:rFonts w:ascii="Verdana" w:hAnsi="Verdana"/>
          <w:b/>
          <w:bCs/>
          <w:noProof/>
          <w:sz w:val="22"/>
          <w:szCs w:val="22"/>
        </w:rPr>
        <w:br/>
      </w:r>
      <w:r w:rsidRPr="00A256A2">
        <w:rPr>
          <w:rFonts w:ascii="Verdana" w:hAnsi="Verdana"/>
          <w:noProof/>
          <w:sz w:val="22"/>
          <w:szCs w:val="22"/>
        </w:rPr>
        <w:t xml:space="preserve">At the time of reporting, 5% of patients on the waiting list had been waiting longer than 13 months. </w:t>
      </w:r>
      <w:r>
        <w:rPr>
          <w:rFonts w:ascii="Verdana" w:hAnsi="Verdana"/>
          <w:noProof/>
          <w:sz w:val="22"/>
          <w:szCs w:val="22"/>
        </w:rPr>
        <w:br/>
      </w:r>
      <w:r w:rsidRPr="00A256A2">
        <w:rPr>
          <w:rFonts w:ascii="Verdana" w:hAnsi="Verdana"/>
          <w:noProof/>
          <w:sz w:val="22"/>
          <w:szCs w:val="22"/>
        </w:rPr>
        <w:t xml:space="preserve">The Health Board is unable to provide the longest individual waiting time, </w:t>
      </w:r>
      <w:r>
        <w:rPr>
          <w:rFonts w:ascii="Verdana" w:hAnsi="Verdana"/>
          <w:noProof/>
          <w:sz w:val="22"/>
          <w:szCs w:val="22"/>
        </w:rPr>
        <w:t xml:space="preserve">as this is relates to a single individual. </w:t>
      </w:r>
      <w:r w:rsidRPr="00FC3B42">
        <w:rPr>
          <w:rFonts w:ascii="Verdana" w:hAnsi="Verdana"/>
          <w:iCs/>
          <w:sz w:val="22"/>
          <w:szCs w:val="22"/>
        </w:rPr>
        <w:t xml:space="preserve">Therefore, the data is classed as personal data as defined under the General Data Protection Regulation (GDPR) and Data Protection </w:t>
      </w:r>
      <w:r w:rsidRPr="00FC3B42">
        <w:rPr>
          <w:rFonts w:ascii="Verdana" w:hAnsi="Verdana"/>
          <w:iCs/>
          <w:sz w:val="22"/>
          <w:szCs w:val="22"/>
        </w:rPr>
        <w:lastRenderedPageBreak/>
        <w:t xml:space="preserve">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r>
        <w:rPr>
          <w:rFonts w:ascii="Verdana" w:hAnsi="Verdana"/>
          <w:b/>
          <w:bCs/>
          <w:noProof/>
          <w:sz w:val="22"/>
          <w:szCs w:val="22"/>
        </w:rPr>
        <w:br/>
      </w:r>
    </w:p>
    <w:p w14:paraId="4B5D2DB9" w14:textId="6EEE3884" w:rsidR="00A256A2" w:rsidRPr="00A256A2" w:rsidRDefault="00A256A2" w:rsidP="00A256A2">
      <w:pPr>
        <w:pStyle w:val="ListParagraph"/>
        <w:numPr>
          <w:ilvl w:val="0"/>
          <w:numId w:val="21"/>
        </w:numPr>
        <w:rPr>
          <w:rFonts w:ascii="Verdana" w:hAnsi="Verdana"/>
          <w:b/>
          <w:bCs/>
          <w:noProof/>
          <w:sz w:val="22"/>
          <w:szCs w:val="22"/>
        </w:rPr>
      </w:pPr>
      <w:r w:rsidRPr="00A256A2">
        <w:rPr>
          <w:rFonts w:ascii="Verdana" w:hAnsi="Verdana"/>
          <w:b/>
          <w:bCs/>
          <w:noProof/>
          <w:sz w:val="22"/>
          <w:szCs w:val="22"/>
        </w:rPr>
        <w:t>How many adults were waiting for an ADHD diagnosis in 2021?</w:t>
      </w:r>
      <w:r>
        <w:rPr>
          <w:rFonts w:ascii="Verdana" w:hAnsi="Verdana"/>
          <w:b/>
          <w:bCs/>
          <w:noProof/>
          <w:sz w:val="22"/>
          <w:szCs w:val="22"/>
        </w:rPr>
        <w:br/>
      </w:r>
      <w:r>
        <w:rPr>
          <w:rFonts w:ascii="Verdana" w:hAnsi="Verdana"/>
          <w:noProof/>
          <w:sz w:val="22"/>
          <w:szCs w:val="22"/>
        </w:rPr>
        <w:t xml:space="preserve">176 adult patients </w:t>
      </w:r>
      <w:r w:rsidRPr="00A256A2">
        <w:rPr>
          <w:rFonts w:ascii="Verdana" w:hAnsi="Verdana" w:cs="Segoe UI"/>
          <w:sz w:val="22"/>
          <w:szCs w:val="22"/>
        </w:rPr>
        <w:t>received an initial assessment for ADHD as part of their follow</w:t>
      </w:r>
      <w:r w:rsidRPr="00A256A2">
        <w:rPr>
          <w:rFonts w:ascii="Cambria Math" w:hAnsi="Cambria Math" w:cs="Cambria Math"/>
          <w:sz w:val="22"/>
          <w:szCs w:val="22"/>
        </w:rPr>
        <w:t>‑</w:t>
      </w:r>
      <w:r w:rsidRPr="00A256A2">
        <w:rPr>
          <w:rFonts w:ascii="Verdana" w:hAnsi="Verdana" w:cs="Segoe UI"/>
          <w:sz w:val="22"/>
          <w:szCs w:val="22"/>
        </w:rPr>
        <w:t>up pathway within Mental Health services</w:t>
      </w:r>
      <w:r>
        <w:rPr>
          <w:rFonts w:ascii="Verdana" w:hAnsi="Verdana" w:cs="Segoe UI"/>
          <w:sz w:val="22"/>
          <w:szCs w:val="22"/>
        </w:rPr>
        <w:t xml:space="preserve"> in 2021.</w:t>
      </w:r>
      <w:r>
        <w:rPr>
          <w:rFonts w:ascii="Verdana" w:hAnsi="Verdana"/>
          <w:b/>
          <w:bCs/>
          <w:noProof/>
          <w:sz w:val="22"/>
          <w:szCs w:val="22"/>
        </w:rPr>
        <w:br/>
      </w:r>
    </w:p>
    <w:p w14:paraId="739960E3" w14:textId="660F5BDB" w:rsidR="00A256A2" w:rsidRPr="00A256A2" w:rsidRDefault="00A256A2" w:rsidP="00A256A2">
      <w:pPr>
        <w:pStyle w:val="ListParagraph"/>
        <w:numPr>
          <w:ilvl w:val="0"/>
          <w:numId w:val="21"/>
        </w:numPr>
        <w:rPr>
          <w:rFonts w:ascii="Verdana" w:hAnsi="Verdana" w:cs="Times New Roman"/>
          <w:sz w:val="22"/>
          <w:szCs w:val="22"/>
        </w:rPr>
      </w:pPr>
      <w:r w:rsidRPr="00A256A2">
        <w:rPr>
          <w:rFonts w:ascii="Verdana" w:hAnsi="Verdana"/>
          <w:b/>
          <w:bCs/>
          <w:noProof/>
          <w:sz w:val="22"/>
          <w:szCs w:val="22"/>
        </w:rPr>
        <w:t>How many under 18s were diagnosed with ADHD yearly since 2020, until 2025?</w:t>
      </w:r>
      <w:r w:rsidRPr="00A256A2">
        <w:rPr>
          <w:rFonts w:ascii="Verdana" w:hAnsi="Verdana"/>
          <w:b/>
          <w:bCs/>
          <w:noProof/>
          <w:sz w:val="22"/>
          <w:szCs w:val="22"/>
        </w:rPr>
        <w:br/>
      </w:r>
      <w:r w:rsidRPr="00A256A2">
        <w:rPr>
          <w:rFonts w:ascii="Verdana" w:hAnsi="Verdana"/>
          <w:noProof/>
          <w:sz w:val="22"/>
          <w:szCs w:val="22"/>
        </w:rPr>
        <w:t xml:space="preserve">I can confirm that diagnosis numbers are not held centrally. </w:t>
      </w:r>
      <w:r w:rsidRPr="00A256A2">
        <w:rPr>
          <w:rFonts w:ascii="Verdana" w:hAnsi="Verdana"/>
          <w:sz w:val="22"/>
          <w:szCs w:val="22"/>
        </w:rPr>
        <w:t xml:space="preserve">To obtain this information would involve a manual trawl and search of records for every patient that received an ADHD assessment which </w:t>
      </w:r>
      <w:r w:rsidRPr="00A256A2">
        <w:rPr>
          <w:rFonts w:ascii="Verdana" w:hAnsi="Verdana" w:cs="Times New Roman"/>
          <w:sz w:val="22"/>
          <w:szCs w:val="22"/>
        </w:rPr>
        <w:t xml:space="preserve">we have estimated would significantly exceed the 18 hours limit set down by the </w:t>
      </w:r>
      <w:smartTag w:uri="urn:schemas-microsoft-com:office:smarttags" w:element="address">
        <w:r w:rsidRPr="00A256A2">
          <w:rPr>
            <w:rFonts w:ascii="Verdana" w:hAnsi="Verdana" w:cs="Times New Roman"/>
            <w:sz w:val="22"/>
            <w:szCs w:val="22"/>
          </w:rPr>
          <w:t>FOI</w:t>
        </w:r>
      </w:smartTag>
      <w:r w:rsidRPr="00A256A2">
        <w:rPr>
          <w:rFonts w:ascii="Verdana" w:hAnsi="Verdana" w:cs="Times New Roman"/>
          <w:sz w:val="22"/>
          <w:szCs w:val="22"/>
        </w:rPr>
        <w:t xml:space="preserve"> Act as the reasonable limit. </w:t>
      </w:r>
      <w:r w:rsidRPr="00A256A2">
        <w:rPr>
          <w:rFonts w:ascii="Verdana" w:hAnsi="Verdana" w:cs="Tahoma"/>
          <w:sz w:val="22"/>
          <w:szCs w:val="22"/>
        </w:rPr>
        <w:t>Section 12 of the FOI Act and T</w:t>
      </w:r>
      <w:r w:rsidRPr="00A256A2">
        <w:rPr>
          <w:rFonts w:ascii="Verdana" w:hAnsi="Verdana"/>
          <w:sz w:val="22"/>
          <w:szCs w:val="22"/>
        </w:rPr>
        <w:t xml:space="preserve">he Freedom of Information and Data Protection (Appropriate Limit and Fees) Regulation 2004 </w:t>
      </w:r>
      <w:r w:rsidRPr="00A256A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50B0017A" w14:textId="5E26D348" w:rsidR="00A256A2" w:rsidRPr="00A256A2" w:rsidRDefault="00A256A2" w:rsidP="00A256A2">
      <w:pPr>
        <w:pStyle w:val="ListParagraph"/>
        <w:ind w:left="993"/>
        <w:rPr>
          <w:rFonts w:ascii="Verdana" w:hAnsi="Verdana"/>
          <w:b/>
          <w:bCs/>
          <w:noProof/>
          <w:sz w:val="22"/>
          <w:szCs w:val="22"/>
        </w:rPr>
      </w:pPr>
      <w:r>
        <w:rPr>
          <w:rFonts w:ascii="Verdana" w:hAnsi="Verdana"/>
          <w:b/>
          <w:bCs/>
          <w:noProof/>
          <w:sz w:val="22"/>
          <w:szCs w:val="22"/>
        </w:rPr>
        <w:br/>
      </w:r>
    </w:p>
    <w:p w14:paraId="0B35750C" w14:textId="7C37B555" w:rsidR="00A256A2" w:rsidRPr="00A256A2" w:rsidRDefault="00A256A2" w:rsidP="00A256A2">
      <w:pPr>
        <w:pStyle w:val="ListParagraph"/>
        <w:numPr>
          <w:ilvl w:val="0"/>
          <w:numId w:val="21"/>
        </w:numPr>
        <w:rPr>
          <w:rFonts w:ascii="Verdana" w:hAnsi="Verdana"/>
          <w:b/>
          <w:bCs/>
          <w:noProof/>
          <w:sz w:val="22"/>
          <w:szCs w:val="22"/>
        </w:rPr>
      </w:pPr>
      <w:r w:rsidRPr="00A256A2">
        <w:rPr>
          <w:rFonts w:ascii="Verdana" w:hAnsi="Verdana"/>
          <w:b/>
          <w:bCs/>
          <w:noProof/>
          <w:sz w:val="22"/>
          <w:szCs w:val="22"/>
        </w:rPr>
        <w:t>What is the average time an individual under 18 years old who is currently on the waitlist has been waiting for an ADHD assessment (as of 05/06/2026)</w:t>
      </w:r>
      <w:r>
        <w:rPr>
          <w:rFonts w:ascii="Verdana" w:hAnsi="Verdana"/>
          <w:b/>
          <w:bCs/>
          <w:noProof/>
          <w:sz w:val="22"/>
          <w:szCs w:val="22"/>
        </w:rPr>
        <w:t>?</w:t>
      </w:r>
      <w:r>
        <w:rPr>
          <w:rFonts w:ascii="Verdana" w:hAnsi="Verdana"/>
          <w:b/>
          <w:bCs/>
          <w:noProof/>
          <w:sz w:val="22"/>
          <w:szCs w:val="22"/>
        </w:rPr>
        <w:br/>
      </w:r>
      <w:r w:rsidR="00D96D49" w:rsidRPr="00D96D49">
        <w:rPr>
          <w:rFonts w:ascii="Verdana" w:hAnsi="Verdana"/>
          <w:noProof/>
          <w:sz w:val="22"/>
          <w:szCs w:val="22"/>
        </w:rPr>
        <w:t>As at 30</w:t>
      </w:r>
      <w:r w:rsidR="00D96D49" w:rsidRPr="00D96D49">
        <w:rPr>
          <w:rFonts w:ascii="Verdana" w:hAnsi="Verdana"/>
          <w:noProof/>
          <w:sz w:val="22"/>
          <w:szCs w:val="22"/>
          <w:vertAlign w:val="superscript"/>
        </w:rPr>
        <w:t>th</w:t>
      </w:r>
      <w:r w:rsidR="00D96D49" w:rsidRPr="00D96D49">
        <w:rPr>
          <w:rFonts w:ascii="Verdana" w:hAnsi="Verdana"/>
          <w:noProof/>
          <w:sz w:val="22"/>
          <w:szCs w:val="22"/>
        </w:rPr>
        <w:t xml:space="preserve"> April 2026 (the most recent data available) the average wait for a patient under 18 years old is 42 weeks</w:t>
      </w:r>
      <w:r w:rsidRPr="00D96D49">
        <w:rPr>
          <w:rFonts w:ascii="Verdana" w:hAnsi="Verdana"/>
          <w:b/>
          <w:bCs/>
          <w:noProof/>
          <w:sz w:val="22"/>
          <w:szCs w:val="22"/>
        </w:rPr>
        <w:br/>
      </w:r>
    </w:p>
    <w:p w14:paraId="1CD80B07" w14:textId="4D081B6C" w:rsidR="00A256A2" w:rsidRPr="00A256A2" w:rsidRDefault="00A256A2" w:rsidP="00A256A2">
      <w:pPr>
        <w:pStyle w:val="ListParagraph"/>
        <w:numPr>
          <w:ilvl w:val="0"/>
          <w:numId w:val="21"/>
        </w:numPr>
        <w:rPr>
          <w:rFonts w:ascii="Verdana" w:hAnsi="Verdana"/>
          <w:b/>
          <w:bCs/>
          <w:noProof/>
          <w:sz w:val="22"/>
          <w:szCs w:val="22"/>
        </w:rPr>
      </w:pPr>
      <w:r w:rsidRPr="00A256A2">
        <w:rPr>
          <w:rFonts w:ascii="Verdana" w:hAnsi="Verdana"/>
          <w:b/>
          <w:bCs/>
          <w:noProof/>
          <w:sz w:val="22"/>
          <w:szCs w:val="22"/>
        </w:rPr>
        <w:t>What is the longest amount of time an individual under 18 years old has been on the waitlist for an ADHD assessment (as of 05/06/2026)</w:t>
      </w:r>
      <w:r>
        <w:rPr>
          <w:rFonts w:ascii="Verdana" w:hAnsi="Verdana"/>
          <w:b/>
          <w:bCs/>
          <w:noProof/>
          <w:sz w:val="22"/>
          <w:szCs w:val="22"/>
        </w:rPr>
        <w:t>?</w:t>
      </w:r>
      <w:r>
        <w:rPr>
          <w:rFonts w:ascii="Verdana" w:hAnsi="Verdana"/>
          <w:b/>
          <w:bCs/>
          <w:noProof/>
          <w:sz w:val="22"/>
          <w:szCs w:val="22"/>
        </w:rPr>
        <w:br/>
      </w:r>
      <w:r w:rsidR="00D96D49" w:rsidRPr="00D96D49">
        <w:rPr>
          <w:rFonts w:ascii="Verdana" w:hAnsi="Verdana"/>
          <w:noProof/>
          <w:sz w:val="22"/>
          <w:szCs w:val="22"/>
        </w:rPr>
        <w:t>As at 30</w:t>
      </w:r>
      <w:r w:rsidR="00D96D49" w:rsidRPr="00D96D49">
        <w:rPr>
          <w:rFonts w:ascii="Verdana" w:hAnsi="Verdana"/>
          <w:noProof/>
          <w:sz w:val="22"/>
          <w:szCs w:val="22"/>
          <w:vertAlign w:val="superscript"/>
        </w:rPr>
        <w:t>th</w:t>
      </w:r>
      <w:r w:rsidR="00D96D49" w:rsidRPr="00D96D49">
        <w:rPr>
          <w:rFonts w:ascii="Verdana" w:hAnsi="Verdana"/>
          <w:noProof/>
          <w:sz w:val="22"/>
          <w:szCs w:val="22"/>
        </w:rPr>
        <w:t xml:space="preserve"> April 2026 (the most recent data available)</w:t>
      </w:r>
      <w:r w:rsidR="00D96D49">
        <w:rPr>
          <w:rFonts w:ascii="Verdana" w:hAnsi="Verdana"/>
          <w:noProof/>
          <w:sz w:val="22"/>
          <w:szCs w:val="22"/>
        </w:rPr>
        <w:t xml:space="preserve"> </w:t>
      </w:r>
      <w:r w:rsidR="0031705E">
        <w:rPr>
          <w:rFonts w:ascii="Verdana" w:hAnsi="Verdana"/>
          <w:noProof/>
          <w:sz w:val="22"/>
          <w:szCs w:val="22"/>
        </w:rPr>
        <w:t xml:space="preserve">5% of patients have waited </w:t>
      </w:r>
      <w:r w:rsidR="00DD0BC4">
        <w:rPr>
          <w:rFonts w:ascii="Verdana" w:hAnsi="Verdana"/>
          <w:noProof/>
          <w:sz w:val="22"/>
          <w:szCs w:val="22"/>
        </w:rPr>
        <w:t xml:space="preserve">over </w:t>
      </w:r>
      <w:r w:rsidR="0031705E">
        <w:rPr>
          <w:rFonts w:ascii="Verdana" w:hAnsi="Verdana"/>
          <w:noProof/>
          <w:sz w:val="22"/>
          <w:szCs w:val="22"/>
        </w:rPr>
        <w:t xml:space="preserve">112 weeks.  </w:t>
      </w:r>
      <w:r w:rsidR="0031705E" w:rsidRPr="00A256A2">
        <w:rPr>
          <w:rFonts w:ascii="Verdana" w:hAnsi="Verdana"/>
          <w:noProof/>
          <w:sz w:val="22"/>
          <w:szCs w:val="22"/>
        </w:rPr>
        <w:t xml:space="preserve">The Health Board is unable to provide the longest individual waiting time, </w:t>
      </w:r>
      <w:r w:rsidR="0031705E">
        <w:rPr>
          <w:rFonts w:ascii="Verdana" w:hAnsi="Verdana"/>
          <w:noProof/>
          <w:sz w:val="22"/>
          <w:szCs w:val="22"/>
        </w:rPr>
        <w:t xml:space="preserve">as this is relates to a single individual. </w:t>
      </w:r>
      <w:r w:rsidR="0031705E" w:rsidRPr="00FC3B42">
        <w:rPr>
          <w:rFonts w:ascii="Verdana" w:hAnsi="Verdana"/>
          <w:iCs/>
          <w:sz w:val="22"/>
          <w:szCs w:val="22"/>
        </w:rPr>
        <w:t xml:space="preserve">Therefore, the data is classed as personal data as defined under the General Data Protection Regulation (GDPR) and Data Protection Act 2018 and its disclosure would be contrary to the data protection principles and constitute as unfair and unlawful processing </w:t>
      </w:r>
      <w:r w:rsidR="0031705E" w:rsidRPr="00FC3B42">
        <w:rPr>
          <w:rFonts w:ascii="Verdana" w:hAnsi="Verdana"/>
          <w:bCs/>
          <w:iCs/>
          <w:sz w:val="22"/>
          <w:szCs w:val="22"/>
        </w:rPr>
        <w:t>in regard to</w:t>
      </w:r>
      <w:r w:rsidR="0031705E" w:rsidRPr="00FC3B42">
        <w:rPr>
          <w:rFonts w:ascii="Verdana" w:hAnsi="Verdana"/>
          <w:iCs/>
          <w:sz w:val="22"/>
          <w:szCs w:val="22"/>
        </w:rPr>
        <w:t xml:space="preserve"> Articles 5, 6, and 9 of GDPR</w:t>
      </w:r>
      <w:r w:rsidR="0031705E" w:rsidRPr="00FC3B42">
        <w:rPr>
          <w:rFonts w:ascii="Verdana" w:hAnsi="Verdana"/>
          <w:b/>
          <w:bCs/>
          <w:iCs/>
          <w:sz w:val="22"/>
          <w:szCs w:val="22"/>
        </w:rPr>
        <w:t xml:space="preserve">. </w:t>
      </w:r>
      <w:r w:rsidR="0031705E"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r>
        <w:rPr>
          <w:rFonts w:ascii="Verdana" w:hAnsi="Verdana"/>
          <w:b/>
          <w:bCs/>
          <w:noProof/>
          <w:sz w:val="22"/>
          <w:szCs w:val="22"/>
        </w:rPr>
        <w:br/>
      </w:r>
    </w:p>
    <w:p w14:paraId="23DF621B" w14:textId="7BD62A47" w:rsidR="00873328" w:rsidRPr="00A256A2" w:rsidRDefault="00A256A2" w:rsidP="00A256A2">
      <w:pPr>
        <w:pStyle w:val="ListParagraph"/>
        <w:numPr>
          <w:ilvl w:val="0"/>
          <w:numId w:val="21"/>
        </w:numPr>
        <w:rPr>
          <w:rFonts w:ascii="Verdana" w:hAnsi="Verdana"/>
          <w:b/>
          <w:bCs/>
          <w:noProof/>
          <w:sz w:val="22"/>
          <w:szCs w:val="22"/>
        </w:rPr>
      </w:pPr>
      <w:r w:rsidRPr="00A256A2">
        <w:rPr>
          <w:rFonts w:ascii="Verdana" w:hAnsi="Verdana"/>
          <w:b/>
          <w:bCs/>
          <w:noProof/>
          <w:sz w:val="22"/>
          <w:szCs w:val="22"/>
        </w:rPr>
        <w:t>How many individuals under 18 years old  were waiting for an ADHD diagnosis on 05/06/2021?</w:t>
      </w:r>
      <w:r>
        <w:rPr>
          <w:rFonts w:ascii="Verdana" w:hAnsi="Verdana"/>
          <w:b/>
          <w:bCs/>
          <w:noProof/>
          <w:sz w:val="22"/>
          <w:szCs w:val="22"/>
        </w:rPr>
        <w:br/>
      </w:r>
      <w:r w:rsidR="0031705E" w:rsidRPr="0031705E">
        <w:rPr>
          <w:rFonts w:ascii="Verdana" w:hAnsi="Verdana"/>
          <w:noProof/>
          <w:sz w:val="22"/>
          <w:szCs w:val="22"/>
        </w:rPr>
        <w:t>As at 31</w:t>
      </w:r>
      <w:r w:rsidR="0031705E" w:rsidRPr="0031705E">
        <w:rPr>
          <w:rFonts w:ascii="Verdana" w:hAnsi="Verdana"/>
          <w:noProof/>
          <w:sz w:val="22"/>
          <w:szCs w:val="22"/>
          <w:vertAlign w:val="superscript"/>
        </w:rPr>
        <w:t>st</w:t>
      </w:r>
      <w:r w:rsidR="0031705E" w:rsidRPr="0031705E">
        <w:rPr>
          <w:rFonts w:ascii="Verdana" w:hAnsi="Verdana"/>
          <w:noProof/>
          <w:sz w:val="22"/>
          <w:szCs w:val="22"/>
        </w:rPr>
        <w:t xml:space="preserve"> May 2021 (the closest recorded data) 337 patients under 18 were on the waiting list for an ADHD assessment.</w:t>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p>
    <w:p w14:paraId="7F202BA5" w14:textId="6220EA7D" w:rsidR="00A115C7" w:rsidRDefault="00A115C7" w:rsidP="00A115C7">
      <w:pPr>
        <w:ind w:left="284"/>
        <w:rPr>
          <w:rFonts w:ascii="Verdana" w:hAnsi="Verdana"/>
          <w:sz w:val="22"/>
          <w:szCs w:val="22"/>
        </w:rPr>
      </w:pPr>
      <w:r w:rsidRPr="00304A21">
        <w:rPr>
          <w:rFonts w:ascii="Verdana" w:hAnsi="Verdana"/>
          <w:sz w:val="22"/>
          <w:szCs w:val="22"/>
        </w:rPr>
        <w:lastRenderedPageBreak/>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A4A38" w14:textId="77777777" w:rsidR="00D7330F" w:rsidRDefault="00D7330F" w:rsidP="007D6A3E">
      <w:pPr>
        <w:spacing w:before="0" w:after="0" w:line="240" w:lineRule="auto"/>
      </w:pPr>
      <w:r>
        <w:separator/>
      </w:r>
    </w:p>
  </w:endnote>
  <w:endnote w:type="continuationSeparator" w:id="0">
    <w:p w14:paraId="7AD266F6" w14:textId="77777777" w:rsidR="00D7330F" w:rsidRDefault="00D7330F"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B0765" w14:textId="77777777" w:rsidR="00D7330F" w:rsidRDefault="00D7330F" w:rsidP="007D6A3E">
      <w:pPr>
        <w:spacing w:before="0" w:after="0" w:line="240" w:lineRule="auto"/>
      </w:pPr>
      <w:r>
        <w:separator/>
      </w:r>
    </w:p>
  </w:footnote>
  <w:footnote w:type="continuationSeparator" w:id="0">
    <w:p w14:paraId="2A719DB2" w14:textId="77777777" w:rsidR="00D7330F" w:rsidRDefault="00D7330F"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3E5148F"/>
    <w:multiLevelType w:val="hybridMultilevel"/>
    <w:tmpl w:val="C4742218"/>
    <w:lvl w:ilvl="0" w:tplc="DEC25196">
      <w:start w:val="1"/>
      <w:numFmt w:val="decimal"/>
      <w:lvlText w:val="%1)"/>
      <w:lvlJc w:val="left"/>
      <w:pPr>
        <w:ind w:left="865" w:hanging="360"/>
      </w:pPr>
      <w:rPr>
        <w:rFonts w:cs="Arial"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D6C0E32"/>
    <w:multiLevelType w:val="hybridMultilevel"/>
    <w:tmpl w:val="7BE20B9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753328B"/>
    <w:multiLevelType w:val="hybridMultilevel"/>
    <w:tmpl w:val="C95C62CC"/>
    <w:lvl w:ilvl="0" w:tplc="92AC4E7A">
      <w:start w:val="1"/>
      <w:numFmt w:val="decimal"/>
      <w:lvlText w:val="%1)"/>
      <w:lvlJc w:val="left"/>
      <w:pPr>
        <w:ind w:left="1435" w:hanging="93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8"/>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20"/>
  </w:num>
  <w:num w:numId="10" w16cid:durableId="993416643">
    <w:abstractNumId w:val="1"/>
  </w:num>
  <w:num w:numId="11" w16cid:durableId="1541481371">
    <w:abstractNumId w:val="11"/>
  </w:num>
  <w:num w:numId="12" w16cid:durableId="1525171868">
    <w:abstractNumId w:val="14"/>
  </w:num>
  <w:num w:numId="13" w16cid:durableId="200629463">
    <w:abstractNumId w:val="19"/>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5"/>
  </w:num>
  <w:num w:numId="18" w16cid:durableId="949163570">
    <w:abstractNumId w:val="2"/>
  </w:num>
  <w:num w:numId="19" w16cid:durableId="1132868012">
    <w:abstractNumId w:val="10"/>
  </w:num>
  <w:num w:numId="20" w16cid:durableId="1724478094">
    <w:abstractNumId w:val="17"/>
  </w:num>
  <w:num w:numId="21" w16cid:durableId="19259905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1705E"/>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252F1"/>
    <w:rsid w:val="00730DD2"/>
    <w:rsid w:val="00734492"/>
    <w:rsid w:val="0073651A"/>
    <w:rsid w:val="00771F1B"/>
    <w:rsid w:val="007778CB"/>
    <w:rsid w:val="00790973"/>
    <w:rsid w:val="007953A0"/>
    <w:rsid w:val="00795AD1"/>
    <w:rsid w:val="007A1D00"/>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256A2"/>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7330F"/>
    <w:rsid w:val="00D96D49"/>
    <w:rsid w:val="00DC0D5A"/>
    <w:rsid w:val="00DC47F3"/>
    <w:rsid w:val="00DC7FA9"/>
    <w:rsid w:val="00DD0BC4"/>
    <w:rsid w:val="00DD5E37"/>
    <w:rsid w:val="00DF2EA1"/>
    <w:rsid w:val="00E11F2D"/>
    <w:rsid w:val="00E15F1E"/>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93</TotalTime>
  <Pages>3</Pages>
  <Words>854</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2026-06-24T15:18:00Z</dcterms:modified>
</cp:coreProperties>
</file>