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CF0A5F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45953">
                              <w:rPr>
                                <w:rFonts w:ascii="Verdana" w:hAnsi="Verdana"/>
                                <w:b/>
                                <w:sz w:val="22"/>
                                <w:szCs w:val="22"/>
                              </w:rPr>
                              <w:t>26-F-021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45953">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CF0A5F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45953">
                        <w:rPr>
                          <w:rFonts w:ascii="Verdana" w:hAnsi="Verdana"/>
                          <w:b/>
                          <w:sz w:val="22"/>
                          <w:szCs w:val="22"/>
                        </w:rPr>
                        <w:t>26-F-021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45953">
                        <w:rPr>
                          <w:rFonts w:ascii="Verdana" w:hAnsi="Verdana"/>
                          <w:b/>
                          <w:noProof/>
                          <w:sz w:val="22"/>
                          <w:szCs w:val="22"/>
                        </w:rPr>
                        <w:t>24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1B90BD0F" w:rsidR="00DC0D5A" w:rsidRPr="00EA57D4" w:rsidRDefault="008C4EE5" w:rsidP="00DC0D5A">
      <w:pPr>
        <w:spacing w:before="280"/>
        <w:rPr>
          <w:rFonts w:ascii="Verdana" w:hAnsi="Verdana"/>
          <w:bCs/>
          <w:sz w:val="22"/>
          <w:u w:val="single"/>
        </w:rPr>
      </w:pPr>
      <w:r>
        <w:rPr>
          <w:rFonts w:ascii="Verdana" w:hAnsi="Verdana"/>
          <w:sz w:val="22"/>
        </w:rPr>
        <w:t>Please note that this information has been provided for the period March to May 2026.</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3C70D3CE" w14:textId="6D9D818E" w:rsidR="00C45953" w:rsidRPr="00C45953" w:rsidRDefault="00C45953" w:rsidP="00C45953">
      <w:pPr>
        <w:rPr>
          <w:rFonts w:ascii="Verdana" w:hAnsi="Verdana"/>
          <w:b/>
          <w:bCs/>
          <w:sz w:val="22"/>
          <w:szCs w:val="22"/>
          <w:lang w:val="en-IN"/>
        </w:rPr>
      </w:pPr>
      <w:r w:rsidRPr="00C45953">
        <w:rPr>
          <w:rFonts w:ascii="Verdana" w:hAnsi="Verdana"/>
          <w:b/>
          <w:bCs/>
          <w:sz w:val="22"/>
          <w:szCs w:val="22"/>
        </w:rPr>
        <w:t xml:space="preserve">Q1. How many patients have been treated in the past 3 months with the following agents for renal cell carcinoma (any stage): </w:t>
      </w:r>
    </w:p>
    <w:p w14:paraId="4F7A5C01" w14:textId="444E91E3"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 xml:space="preserve">Avelumab + </w:t>
      </w:r>
      <w:proofErr w:type="spellStart"/>
      <w:r w:rsidRPr="00044783">
        <w:rPr>
          <w:rFonts w:ascii="Verdana" w:hAnsi="Verdana"/>
          <w:sz w:val="22"/>
          <w:szCs w:val="22"/>
        </w:rPr>
        <w:t>Axitinib</w:t>
      </w:r>
      <w:proofErr w:type="spellEnd"/>
      <w:r w:rsidRPr="00044783">
        <w:rPr>
          <w:rFonts w:ascii="Verdana" w:hAnsi="Verdana"/>
          <w:sz w:val="22"/>
          <w:szCs w:val="22"/>
        </w:rPr>
        <w:t xml:space="preserve"> &lt;5</w:t>
      </w:r>
      <w:r w:rsidRPr="00044783">
        <w:rPr>
          <w:rFonts w:ascii="Verdana" w:hAnsi="Verdana"/>
          <w:sz w:val="22"/>
          <w:szCs w:val="22"/>
        </w:rPr>
        <w:t>*</w:t>
      </w:r>
    </w:p>
    <w:p w14:paraId="242867DC" w14:textId="153F9B7E"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proofErr w:type="spellStart"/>
      <w:r w:rsidRPr="00044783">
        <w:rPr>
          <w:rFonts w:ascii="Verdana" w:hAnsi="Verdana"/>
          <w:sz w:val="22"/>
          <w:szCs w:val="22"/>
        </w:rPr>
        <w:t>Axitinib</w:t>
      </w:r>
      <w:proofErr w:type="spellEnd"/>
      <w:r w:rsidRPr="00044783">
        <w:rPr>
          <w:rFonts w:ascii="Verdana" w:hAnsi="Verdana"/>
          <w:sz w:val="22"/>
          <w:szCs w:val="22"/>
        </w:rPr>
        <w:t xml:space="preserve"> &lt;5</w:t>
      </w:r>
      <w:r w:rsidRPr="00044783">
        <w:rPr>
          <w:rFonts w:ascii="Verdana" w:hAnsi="Verdana"/>
          <w:sz w:val="22"/>
          <w:szCs w:val="22"/>
        </w:rPr>
        <w:t>*</w:t>
      </w:r>
    </w:p>
    <w:p w14:paraId="3D252010"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Cabozantinib - 31</w:t>
      </w:r>
    </w:p>
    <w:p w14:paraId="544BE80B"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proofErr w:type="gramStart"/>
      <w:r w:rsidRPr="00044783">
        <w:rPr>
          <w:rFonts w:ascii="Verdana" w:hAnsi="Verdana"/>
          <w:sz w:val="22"/>
          <w:szCs w:val="22"/>
        </w:rPr>
        <w:t>Everolimus  –</w:t>
      </w:r>
      <w:proofErr w:type="gramEnd"/>
      <w:r w:rsidRPr="00044783">
        <w:rPr>
          <w:rFonts w:ascii="Verdana" w:hAnsi="Verdana"/>
          <w:sz w:val="22"/>
          <w:szCs w:val="22"/>
        </w:rPr>
        <w:t xml:space="preserve"> 0</w:t>
      </w:r>
    </w:p>
    <w:p w14:paraId="7F11CCDA"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Lenvatinib + Everolimus - 6</w:t>
      </w:r>
    </w:p>
    <w:p w14:paraId="68ECC5BF" w14:textId="443CFC14"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Lenvatinib + Pembrolizumab &lt;5</w:t>
      </w:r>
      <w:r w:rsidRPr="00044783">
        <w:rPr>
          <w:rFonts w:ascii="Verdana" w:hAnsi="Verdana"/>
          <w:sz w:val="22"/>
          <w:szCs w:val="22"/>
        </w:rPr>
        <w:t>*</w:t>
      </w:r>
    </w:p>
    <w:p w14:paraId="5E6B28A5"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 xml:space="preserve">Nivolumab monotherapy – 5 </w:t>
      </w:r>
    </w:p>
    <w:p w14:paraId="5003303C"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Nivolumab + Cabozantinib - 6</w:t>
      </w:r>
    </w:p>
    <w:p w14:paraId="255E5606" w14:textId="729F53CB"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Nivolumab + Ipilimumab &lt;5</w:t>
      </w:r>
      <w:r w:rsidRPr="00044783">
        <w:rPr>
          <w:rFonts w:ascii="Verdana" w:hAnsi="Verdana"/>
          <w:sz w:val="22"/>
          <w:szCs w:val="22"/>
        </w:rPr>
        <w:t>*</w:t>
      </w:r>
    </w:p>
    <w:p w14:paraId="2F16F10F"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Pazopanib – 0</w:t>
      </w:r>
    </w:p>
    <w:p w14:paraId="1E2A8DDD" w14:textId="655E8C5A"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Pembrolizumab monotherapy &lt;5</w:t>
      </w:r>
      <w:r w:rsidRPr="00044783">
        <w:rPr>
          <w:rFonts w:ascii="Verdana" w:hAnsi="Verdana"/>
          <w:sz w:val="22"/>
          <w:szCs w:val="22"/>
        </w:rPr>
        <w:t>*</w:t>
      </w:r>
    </w:p>
    <w:p w14:paraId="619120B7"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 xml:space="preserve">Pembrolizumab + </w:t>
      </w:r>
      <w:proofErr w:type="spellStart"/>
      <w:r w:rsidRPr="00044783">
        <w:rPr>
          <w:rFonts w:ascii="Verdana" w:hAnsi="Verdana"/>
          <w:sz w:val="22"/>
          <w:szCs w:val="22"/>
        </w:rPr>
        <w:t>Axitinib</w:t>
      </w:r>
      <w:proofErr w:type="spellEnd"/>
      <w:r w:rsidRPr="00044783">
        <w:rPr>
          <w:rFonts w:ascii="Verdana" w:hAnsi="Verdana"/>
          <w:sz w:val="22"/>
          <w:szCs w:val="22"/>
        </w:rPr>
        <w:t xml:space="preserve"> – 0</w:t>
      </w:r>
    </w:p>
    <w:p w14:paraId="17A0E69F" w14:textId="1C22886D"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 xml:space="preserve">Radiotherapy only - </w:t>
      </w:r>
      <w:r w:rsidR="008C4EE5">
        <w:rPr>
          <w:rFonts w:ascii="Verdana" w:hAnsi="Verdana"/>
          <w:sz w:val="22"/>
          <w:szCs w:val="22"/>
        </w:rPr>
        <w:t>**</w:t>
      </w:r>
    </w:p>
    <w:p w14:paraId="12BC28F2" w14:textId="773B516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Sunitinib &lt;5</w:t>
      </w:r>
      <w:r w:rsidRPr="00044783">
        <w:rPr>
          <w:rFonts w:ascii="Verdana" w:hAnsi="Verdana"/>
          <w:sz w:val="22"/>
          <w:szCs w:val="22"/>
        </w:rPr>
        <w:t>*</w:t>
      </w:r>
    </w:p>
    <w:p w14:paraId="577B94D1"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proofErr w:type="spellStart"/>
      <w:r w:rsidRPr="00044783">
        <w:rPr>
          <w:rFonts w:ascii="Verdana" w:hAnsi="Verdana"/>
          <w:sz w:val="22"/>
          <w:szCs w:val="22"/>
        </w:rPr>
        <w:t>Temsirolimus</w:t>
      </w:r>
      <w:proofErr w:type="spellEnd"/>
      <w:r w:rsidRPr="00044783">
        <w:rPr>
          <w:rFonts w:ascii="Verdana" w:hAnsi="Verdana"/>
          <w:sz w:val="22"/>
          <w:szCs w:val="22"/>
        </w:rPr>
        <w:t xml:space="preserve"> – 0</w:t>
      </w:r>
    </w:p>
    <w:p w14:paraId="3B090C03"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Tivozanib - 11</w:t>
      </w:r>
    </w:p>
    <w:p w14:paraId="651EB31E"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Other active systemic anti-cancer therapy - 13</w:t>
      </w:r>
    </w:p>
    <w:p w14:paraId="65CA728B" w14:textId="2D978940"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 xml:space="preserve">Palliative care only – </w:t>
      </w:r>
      <w:r w:rsidR="008C4EE5">
        <w:rPr>
          <w:rFonts w:ascii="Verdana" w:hAnsi="Verdana"/>
          <w:sz w:val="22"/>
          <w:szCs w:val="22"/>
        </w:rPr>
        <w:t xml:space="preserve">5 </w:t>
      </w:r>
    </w:p>
    <w:p w14:paraId="229926E0" w14:textId="77777777" w:rsidR="00C45953" w:rsidRPr="00044783" w:rsidRDefault="00C45953" w:rsidP="00C45953">
      <w:pPr>
        <w:pStyle w:val="ListParagraph"/>
        <w:numPr>
          <w:ilvl w:val="0"/>
          <w:numId w:val="22"/>
        </w:numPr>
        <w:spacing w:before="0" w:line="278" w:lineRule="auto"/>
        <w:ind w:right="0"/>
        <w:rPr>
          <w:rFonts w:ascii="Verdana" w:hAnsi="Verdana"/>
          <w:sz w:val="22"/>
          <w:szCs w:val="22"/>
          <w:lang w:val="en-IN"/>
        </w:rPr>
      </w:pPr>
      <w:r w:rsidRPr="00044783">
        <w:rPr>
          <w:rFonts w:ascii="Verdana" w:hAnsi="Verdana"/>
          <w:sz w:val="22"/>
          <w:szCs w:val="22"/>
        </w:rPr>
        <w:t>Pembrolizumab (solution for subcutaneous injection) – 0</w:t>
      </w:r>
    </w:p>
    <w:p w14:paraId="687513D3" w14:textId="77777777" w:rsidR="00C45953" w:rsidRPr="00C45953" w:rsidRDefault="00C45953" w:rsidP="00C45953">
      <w:pPr>
        <w:rPr>
          <w:rFonts w:ascii="Verdana" w:hAnsi="Verdana"/>
          <w:sz w:val="22"/>
          <w:szCs w:val="22"/>
        </w:rPr>
      </w:pPr>
    </w:p>
    <w:p w14:paraId="6E86652F" w14:textId="47F03FDF" w:rsidR="00C45953" w:rsidRPr="00C45953" w:rsidRDefault="00C45953" w:rsidP="00C45953">
      <w:pPr>
        <w:rPr>
          <w:rFonts w:ascii="Verdana" w:hAnsi="Verdana"/>
          <w:b/>
          <w:bCs/>
          <w:sz w:val="22"/>
          <w:szCs w:val="22"/>
          <w:lang w:val="en-IN"/>
        </w:rPr>
      </w:pPr>
      <w:r w:rsidRPr="00C45953">
        <w:rPr>
          <w:rFonts w:ascii="Verdana" w:hAnsi="Verdana"/>
          <w:b/>
          <w:bCs/>
          <w:sz w:val="22"/>
          <w:szCs w:val="22"/>
        </w:rPr>
        <w:t>Q2.</w:t>
      </w:r>
      <w:r w:rsidR="008C4EE5">
        <w:rPr>
          <w:rFonts w:ascii="Verdana" w:hAnsi="Verdana"/>
          <w:b/>
          <w:bCs/>
          <w:sz w:val="22"/>
          <w:szCs w:val="22"/>
        </w:rPr>
        <w:t xml:space="preserve"> </w:t>
      </w:r>
      <w:r w:rsidRPr="00C45953">
        <w:rPr>
          <w:rFonts w:ascii="Verdana" w:hAnsi="Verdana"/>
          <w:b/>
          <w:bCs/>
          <w:sz w:val="22"/>
          <w:szCs w:val="22"/>
        </w:rPr>
        <w:t xml:space="preserve">In the past three months, how many advanced renal cell carcinoma patients received the following first-line </w:t>
      </w:r>
      <w:proofErr w:type="gramStart"/>
      <w:r w:rsidRPr="00C45953">
        <w:rPr>
          <w:rFonts w:ascii="Verdana" w:hAnsi="Verdana"/>
          <w:b/>
          <w:bCs/>
          <w:sz w:val="22"/>
          <w:szCs w:val="22"/>
        </w:rPr>
        <w:t>treatments :</w:t>
      </w:r>
      <w:proofErr w:type="gramEnd"/>
      <w:r w:rsidRPr="00C45953">
        <w:rPr>
          <w:rFonts w:ascii="Verdana" w:hAnsi="Verdana"/>
          <w:b/>
          <w:bCs/>
          <w:sz w:val="22"/>
          <w:szCs w:val="22"/>
        </w:rPr>
        <w:t xml:space="preserve"> </w:t>
      </w:r>
    </w:p>
    <w:p w14:paraId="34E4AC9E" w14:textId="7CF0AE4B"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C45953">
        <w:rPr>
          <w:rFonts w:ascii="Verdana" w:hAnsi="Verdana"/>
          <w:sz w:val="22"/>
          <w:szCs w:val="22"/>
        </w:rPr>
        <w:t xml:space="preserve">Avelumab + </w:t>
      </w:r>
      <w:proofErr w:type="spellStart"/>
      <w:r w:rsidRPr="00C45953">
        <w:rPr>
          <w:rFonts w:ascii="Verdana" w:hAnsi="Verdana"/>
          <w:sz w:val="22"/>
          <w:szCs w:val="22"/>
        </w:rPr>
        <w:t>Axitinib</w:t>
      </w:r>
      <w:proofErr w:type="spellEnd"/>
      <w:r w:rsidRPr="00C45953">
        <w:rPr>
          <w:rFonts w:ascii="Verdana" w:hAnsi="Verdana"/>
          <w:sz w:val="22"/>
          <w:szCs w:val="22"/>
        </w:rPr>
        <w:t xml:space="preserve"> (Bavencio + Inlyta</w:t>
      </w:r>
      <w:r w:rsidRPr="00044783">
        <w:rPr>
          <w:rFonts w:ascii="Verdana" w:hAnsi="Verdana"/>
          <w:sz w:val="22"/>
          <w:szCs w:val="22"/>
        </w:rPr>
        <w:t xml:space="preserve">) </w:t>
      </w:r>
      <w:r w:rsidRPr="00044783">
        <w:rPr>
          <w:rFonts w:ascii="Verdana" w:hAnsi="Verdana"/>
          <w:sz w:val="22"/>
          <w:szCs w:val="22"/>
        </w:rPr>
        <w:t xml:space="preserve">- </w:t>
      </w:r>
      <w:r w:rsidRPr="00044783">
        <w:rPr>
          <w:rFonts w:ascii="Verdana" w:hAnsi="Verdana"/>
          <w:sz w:val="22"/>
          <w:szCs w:val="22"/>
        </w:rPr>
        <w:t>&lt;5</w:t>
      </w:r>
      <w:r w:rsidRPr="00044783">
        <w:rPr>
          <w:rFonts w:ascii="Verdana" w:hAnsi="Verdana"/>
          <w:sz w:val="22"/>
          <w:szCs w:val="22"/>
        </w:rPr>
        <w:t>*</w:t>
      </w:r>
    </w:p>
    <w:p w14:paraId="43BEFCA5" w14:textId="25B9A7ED"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t>Cabozantinib (</w:t>
      </w:r>
      <w:proofErr w:type="spellStart"/>
      <w:r w:rsidRPr="00044783">
        <w:rPr>
          <w:rFonts w:ascii="Verdana" w:hAnsi="Verdana"/>
          <w:sz w:val="22"/>
          <w:szCs w:val="22"/>
        </w:rPr>
        <w:t>Cometriq</w:t>
      </w:r>
      <w:proofErr w:type="spellEnd"/>
      <w:r w:rsidRPr="00044783">
        <w:rPr>
          <w:rFonts w:ascii="Verdana" w:hAnsi="Verdana"/>
          <w:sz w:val="22"/>
          <w:szCs w:val="22"/>
        </w:rPr>
        <w:t xml:space="preserve">) </w:t>
      </w:r>
      <w:r w:rsidRPr="00044783">
        <w:rPr>
          <w:rFonts w:ascii="Verdana" w:hAnsi="Verdana"/>
          <w:sz w:val="22"/>
          <w:szCs w:val="22"/>
        </w:rPr>
        <w:t xml:space="preserve">- </w:t>
      </w:r>
      <w:r w:rsidRPr="00044783">
        <w:rPr>
          <w:rFonts w:ascii="Verdana" w:hAnsi="Verdana"/>
          <w:sz w:val="22"/>
          <w:szCs w:val="22"/>
        </w:rPr>
        <w:t>&lt;5</w:t>
      </w:r>
      <w:r w:rsidRPr="00044783">
        <w:rPr>
          <w:rFonts w:ascii="Verdana" w:hAnsi="Verdana"/>
          <w:sz w:val="22"/>
          <w:szCs w:val="22"/>
        </w:rPr>
        <w:t>*</w:t>
      </w:r>
    </w:p>
    <w:p w14:paraId="10EF1837" w14:textId="5E6BED70"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t>Nivolumab (Opdivo) -</w:t>
      </w:r>
      <w:r w:rsidRPr="00044783">
        <w:rPr>
          <w:rFonts w:ascii="Verdana" w:hAnsi="Verdana"/>
          <w:sz w:val="22"/>
          <w:szCs w:val="22"/>
        </w:rPr>
        <w:t xml:space="preserve"> </w:t>
      </w:r>
      <w:r w:rsidRPr="00044783">
        <w:rPr>
          <w:rFonts w:ascii="Verdana" w:hAnsi="Verdana"/>
          <w:sz w:val="22"/>
          <w:szCs w:val="22"/>
        </w:rPr>
        <w:t>21</w:t>
      </w:r>
    </w:p>
    <w:p w14:paraId="3F80BA64" w14:textId="77777777"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t xml:space="preserve">Nivolumab + Cabozantinib (Opdivo + </w:t>
      </w:r>
      <w:proofErr w:type="spellStart"/>
      <w:r w:rsidRPr="00044783">
        <w:rPr>
          <w:rFonts w:ascii="Verdana" w:hAnsi="Verdana"/>
          <w:sz w:val="22"/>
          <w:szCs w:val="22"/>
        </w:rPr>
        <w:t>Cometriq</w:t>
      </w:r>
      <w:proofErr w:type="spellEnd"/>
      <w:r w:rsidRPr="00044783">
        <w:rPr>
          <w:rFonts w:ascii="Verdana" w:hAnsi="Verdana"/>
          <w:sz w:val="22"/>
          <w:szCs w:val="22"/>
        </w:rPr>
        <w:t xml:space="preserve">) – 8 </w:t>
      </w:r>
    </w:p>
    <w:p w14:paraId="487B61F3" w14:textId="77777777"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lastRenderedPageBreak/>
        <w:t xml:space="preserve">Nivolumab + Ipilimumab (Opdivo + </w:t>
      </w:r>
      <w:proofErr w:type="spellStart"/>
      <w:r w:rsidRPr="00044783">
        <w:rPr>
          <w:rFonts w:ascii="Verdana" w:hAnsi="Verdana"/>
          <w:sz w:val="22"/>
          <w:szCs w:val="22"/>
        </w:rPr>
        <w:t>Yervoy</w:t>
      </w:r>
      <w:proofErr w:type="spellEnd"/>
      <w:r w:rsidRPr="00044783">
        <w:rPr>
          <w:rFonts w:ascii="Verdana" w:hAnsi="Verdana"/>
          <w:sz w:val="22"/>
          <w:szCs w:val="22"/>
        </w:rPr>
        <w:t xml:space="preserve">) – 0 </w:t>
      </w:r>
    </w:p>
    <w:p w14:paraId="40697607" w14:textId="0227CA8C"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t>Lenvatinib + Pembrolizumab (</w:t>
      </w:r>
      <w:proofErr w:type="spellStart"/>
      <w:r w:rsidRPr="00044783">
        <w:rPr>
          <w:rFonts w:ascii="Verdana" w:hAnsi="Verdana"/>
          <w:sz w:val="22"/>
          <w:szCs w:val="22"/>
        </w:rPr>
        <w:t>Kisplyx</w:t>
      </w:r>
      <w:proofErr w:type="spellEnd"/>
      <w:r w:rsidRPr="00044783">
        <w:rPr>
          <w:rFonts w:ascii="Verdana" w:hAnsi="Verdana"/>
          <w:sz w:val="22"/>
          <w:szCs w:val="22"/>
        </w:rPr>
        <w:t xml:space="preserve"> + Keytruda) &lt;5</w:t>
      </w:r>
      <w:r w:rsidRPr="00044783">
        <w:rPr>
          <w:rFonts w:ascii="Verdana" w:hAnsi="Verdana"/>
          <w:sz w:val="22"/>
          <w:szCs w:val="22"/>
        </w:rPr>
        <w:t>*</w:t>
      </w:r>
    </w:p>
    <w:p w14:paraId="28E1C0B6" w14:textId="7D5091D4" w:rsidR="00C45953" w:rsidRPr="00044783" w:rsidRDefault="00C45953" w:rsidP="00C45953">
      <w:pPr>
        <w:pStyle w:val="ListParagraph"/>
        <w:numPr>
          <w:ilvl w:val="0"/>
          <w:numId w:val="23"/>
        </w:numPr>
        <w:spacing w:before="0" w:line="278" w:lineRule="auto"/>
        <w:ind w:right="0"/>
        <w:rPr>
          <w:rFonts w:ascii="Verdana" w:hAnsi="Verdana"/>
          <w:sz w:val="22"/>
          <w:szCs w:val="22"/>
          <w:lang w:val="en-IN"/>
        </w:rPr>
      </w:pPr>
      <w:r w:rsidRPr="00044783">
        <w:rPr>
          <w:rFonts w:ascii="Verdana" w:hAnsi="Verdana"/>
          <w:sz w:val="22"/>
          <w:szCs w:val="22"/>
        </w:rPr>
        <w:t xml:space="preserve">Pembrolizumab + </w:t>
      </w:r>
      <w:proofErr w:type="spellStart"/>
      <w:r w:rsidRPr="00044783">
        <w:rPr>
          <w:rFonts w:ascii="Verdana" w:hAnsi="Verdana"/>
          <w:sz w:val="22"/>
          <w:szCs w:val="22"/>
        </w:rPr>
        <w:t>Axitinib</w:t>
      </w:r>
      <w:proofErr w:type="spellEnd"/>
      <w:r w:rsidRPr="00044783">
        <w:rPr>
          <w:rFonts w:ascii="Verdana" w:hAnsi="Verdana"/>
          <w:sz w:val="22"/>
          <w:szCs w:val="22"/>
        </w:rPr>
        <w:t xml:space="preserve"> </w:t>
      </w:r>
      <w:r w:rsidR="00044783" w:rsidRPr="00044783">
        <w:rPr>
          <w:rFonts w:ascii="Verdana" w:hAnsi="Verdana"/>
          <w:sz w:val="22"/>
          <w:szCs w:val="22"/>
        </w:rPr>
        <w:t xml:space="preserve">- </w:t>
      </w:r>
      <w:r w:rsidRPr="00044783">
        <w:rPr>
          <w:rFonts w:ascii="Verdana" w:hAnsi="Verdana"/>
          <w:sz w:val="22"/>
          <w:szCs w:val="22"/>
        </w:rPr>
        <w:t>&lt;5</w:t>
      </w:r>
      <w:r w:rsidRPr="00044783">
        <w:rPr>
          <w:rFonts w:ascii="Verdana" w:hAnsi="Verdana"/>
          <w:sz w:val="22"/>
          <w:szCs w:val="22"/>
        </w:rPr>
        <w:t>*</w:t>
      </w:r>
    </w:p>
    <w:p w14:paraId="77AADB9B" w14:textId="77777777" w:rsidR="00C45953" w:rsidRPr="00C45953" w:rsidRDefault="00C45953" w:rsidP="00C45953">
      <w:pPr>
        <w:rPr>
          <w:rFonts w:ascii="Verdana" w:hAnsi="Verdana"/>
          <w:sz w:val="22"/>
          <w:szCs w:val="22"/>
        </w:rPr>
      </w:pPr>
    </w:p>
    <w:p w14:paraId="70B7D32D" w14:textId="2A02AF07" w:rsidR="00C45953" w:rsidRPr="00C45953" w:rsidRDefault="00C45953" w:rsidP="00C45953">
      <w:pPr>
        <w:rPr>
          <w:rFonts w:ascii="Verdana" w:hAnsi="Verdana"/>
          <w:b/>
          <w:bCs/>
          <w:sz w:val="22"/>
          <w:szCs w:val="22"/>
        </w:rPr>
      </w:pPr>
      <w:r w:rsidRPr="00C45953">
        <w:rPr>
          <w:rFonts w:ascii="Verdana" w:hAnsi="Verdana"/>
          <w:b/>
          <w:bCs/>
          <w:sz w:val="22"/>
          <w:szCs w:val="22"/>
        </w:rPr>
        <w:t xml:space="preserve">Q3. In the last 3 months, how many patients have been initiated* on the following agents for treatment for Renal Cell Carcinoma? </w:t>
      </w:r>
    </w:p>
    <w:p w14:paraId="572D4794" w14:textId="77777777"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C45953">
        <w:rPr>
          <w:rFonts w:ascii="Verdana" w:hAnsi="Verdana"/>
          <w:sz w:val="22"/>
          <w:szCs w:val="22"/>
        </w:rPr>
        <w:t>Nivolumab (</w:t>
      </w:r>
      <w:r w:rsidRPr="00044783">
        <w:rPr>
          <w:rFonts w:ascii="Verdana" w:hAnsi="Verdana"/>
          <w:sz w:val="22"/>
          <w:szCs w:val="22"/>
        </w:rPr>
        <w:t>monotherapy) - 6</w:t>
      </w:r>
    </w:p>
    <w:p w14:paraId="7F1FD7B2" w14:textId="3E96967D"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Nivolumab + Ipilimumab</w:t>
      </w:r>
      <w:r w:rsidR="00044783">
        <w:rPr>
          <w:rFonts w:ascii="Verdana" w:hAnsi="Verdana"/>
          <w:sz w:val="22"/>
          <w:szCs w:val="22"/>
        </w:rPr>
        <w:t xml:space="preserve"> -</w:t>
      </w:r>
      <w:r w:rsidRPr="00044783">
        <w:rPr>
          <w:rFonts w:ascii="Verdana" w:hAnsi="Verdana"/>
          <w:sz w:val="22"/>
          <w:szCs w:val="22"/>
        </w:rPr>
        <w:t xml:space="preserve"> &lt;5</w:t>
      </w:r>
      <w:r w:rsidR="00044783">
        <w:rPr>
          <w:rFonts w:ascii="Verdana" w:hAnsi="Verdana"/>
          <w:sz w:val="22"/>
          <w:szCs w:val="22"/>
        </w:rPr>
        <w:t>*</w:t>
      </w:r>
    </w:p>
    <w:p w14:paraId="03A2CD31" w14:textId="473B075F"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 xml:space="preserve">Nivolumab + Cabozantinib </w:t>
      </w:r>
      <w:r w:rsidR="00044783">
        <w:rPr>
          <w:rFonts w:ascii="Verdana" w:hAnsi="Verdana"/>
          <w:sz w:val="22"/>
          <w:szCs w:val="22"/>
        </w:rPr>
        <w:t xml:space="preserve">- </w:t>
      </w:r>
      <w:r w:rsidRPr="00044783">
        <w:rPr>
          <w:rFonts w:ascii="Verdana" w:hAnsi="Verdana"/>
          <w:sz w:val="22"/>
          <w:szCs w:val="22"/>
        </w:rPr>
        <w:t>&lt;5</w:t>
      </w:r>
      <w:r w:rsidR="00044783">
        <w:rPr>
          <w:rFonts w:ascii="Verdana" w:hAnsi="Verdana"/>
          <w:sz w:val="22"/>
          <w:szCs w:val="22"/>
        </w:rPr>
        <w:t>*</w:t>
      </w:r>
    </w:p>
    <w:p w14:paraId="17A6784A" w14:textId="77777777"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 xml:space="preserve">Avelumab + </w:t>
      </w:r>
      <w:proofErr w:type="spellStart"/>
      <w:r w:rsidRPr="00044783">
        <w:rPr>
          <w:rFonts w:ascii="Verdana" w:hAnsi="Verdana"/>
          <w:sz w:val="22"/>
          <w:szCs w:val="22"/>
        </w:rPr>
        <w:t>Axitinib</w:t>
      </w:r>
      <w:proofErr w:type="spellEnd"/>
      <w:r w:rsidRPr="00044783">
        <w:rPr>
          <w:rFonts w:ascii="Verdana" w:hAnsi="Verdana"/>
          <w:sz w:val="22"/>
          <w:szCs w:val="22"/>
        </w:rPr>
        <w:t xml:space="preserve"> – 0</w:t>
      </w:r>
    </w:p>
    <w:p w14:paraId="68617E28" w14:textId="3217FE1F"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 xml:space="preserve">Lenvatinib + Everolimus </w:t>
      </w:r>
      <w:r w:rsidR="00044783">
        <w:rPr>
          <w:rFonts w:ascii="Verdana" w:hAnsi="Verdana"/>
          <w:sz w:val="22"/>
          <w:szCs w:val="22"/>
        </w:rPr>
        <w:t xml:space="preserve">- </w:t>
      </w:r>
      <w:r w:rsidRPr="00044783">
        <w:rPr>
          <w:rFonts w:ascii="Verdana" w:hAnsi="Verdana"/>
          <w:sz w:val="22"/>
          <w:szCs w:val="22"/>
        </w:rPr>
        <w:t>&lt;5</w:t>
      </w:r>
      <w:r w:rsidR="00044783">
        <w:rPr>
          <w:rFonts w:ascii="Verdana" w:hAnsi="Verdana"/>
          <w:sz w:val="22"/>
          <w:szCs w:val="22"/>
        </w:rPr>
        <w:t>*</w:t>
      </w:r>
    </w:p>
    <w:p w14:paraId="7F31A51C" w14:textId="77777777"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Lenvatinib + Pembrolizumab (</w:t>
      </w:r>
      <w:proofErr w:type="spellStart"/>
      <w:r w:rsidRPr="00044783">
        <w:rPr>
          <w:rFonts w:ascii="Verdana" w:hAnsi="Verdana"/>
          <w:sz w:val="22"/>
          <w:szCs w:val="22"/>
        </w:rPr>
        <w:t>Kisplyx</w:t>
      </w:r>
      <w:proofErr w:type="spellEnd"/>
      <w:r w:rsidRPr="00044783">
        <w:rPr>
          <w:rFonts w:ascii="Verdana" w:hAnsi="Verdana"/>
          <w:sz w:val="22"/>
          <w:szCs w:val="22"/>
        </w:rPr>
        <w:t xml:space="preserve"> + Keytruda) – 0</w:t>
      </w:r>
    </w:p>
    <w:p w14:paraId="2E98288C" w14:textId="5022198D"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Cabozantinib (</w:t>
      </w:r>
      <w:proofErr w:type="spellStart"/>
      <w:r w:rsidRPr="00044783">
        <w:rPr>
          <w:rFonts w:ascii="Verdana" w:hAnsi="Verdana"/>
          <w:sz w:val="22"/>
          <w:szCs w:val="22"/>
        </w:rPr>
        <w:t>Cometriq</w:t>
      </w:r>
      <w:proofErr w:type="spellEnd"/>
      <w:r w:rsidRPr="00044783">
        <w:rPr>
          <w:rFonts w:ascii="Verdana" w:hAnsi="Verdana"/>
          <w:sz w:val="22"/>
          <w:szCs w:val="22"/>
        </w:rPr>
        <w:t xml:space="preserve">) </w:t>
      </w:r>
      <w:r w:rsidR="00044783">
        <w:rPr>
          <w:rFonts w:ascii="Verdana" w:hAnsi="Verdana"/>
          <w:sz w:val="22"/>
          <w:szCs w:val="22"/>
        </w:rPr>
        <w:t xml:space="preserve">- </w:t>
      </w:r>
      <w:r w:rsidRPr="00044783">
        <w:rPr>
          <w:rFonts w:ascii="Verdana" w:hAnsi="Verdana"/>
          <w:sz w:val="22"/>
          <w:szCs w:val="22"/>
        </w:rPr>
        <w:t>&lt;5</w:t>
      </w:r>
      <w:r w:rsidR="00044783">
        <w:rPr>
          <w:rFonts w:ascii="Verdana" w:hAnsi="Verdana"/>
          <w:sz w:val="22"/>
          <w:szCs w:val="22"/>
        </w:rPr>
        <w:t>*</w:t>
      </w:r>
    </w:p>
    <w:p w14:paraId="1E5842A0" w14:textId="77777777" w:rsidR="00C45953" w:rsidRPr="00044783" w:rsidRDefault="00C45953" w:rsidP="00C45953">
      <w:pPr>
        <w:pStyle w:val="ListParagraph"/>
        <w:numPr>
          <w:ilvl w:val="0"/>
          <w:numId w:val="24"/>
        </w:numPr>
        <w:spacing w:before="0" w:line="278" w:lineRule="auto"/>
        <w:ind w:right="0"/>
        <w:rPr>
          <w:rFonts w:ascii="Verdana" w:hAnsi="Verdana"/>
          <w:sz w:val="22"/>
          <w:szCs w:val="22"/>
          <w:lang w:val="en-IN"/>
        </w:rPr>
      </w:pPr>
      <w:r w:rsidRPr="00044783">
        <w:rPr>
          <w:rFonts w:ascii="Verdana" w:hAnsi="Verdana"/>
          <w:sz w:val="22"/>
          <w:szCs w:val="22"/>
        </w:rPr>
        <w:t xml:space="preserve">Pembrolizumab + </w:t>
      </w:r>
      <w:proofErr w:type="spellStart"/>
      <w:r w:rsidRPr="00044783">
        <w:rPr>
          <w:rFonts w:ascii="Verdana" w:hAnsi="Verdana"/>
          <w:sz w:val="22"/>
          <w:szCs w:val="22"/>
        </w:rPr>
        <w:t>Axitinib</w:t>
      </w:r>
      <w:proofErr w:type="spellEnd"/>
      <w:r w:rsidRPr="00044783">
        <w:rPr>
          <w:rFonts w:ascii="Verdana" w:hAnsi="Verdana"/>
          <w:sz w:val="22"/>
          <w:szCs w:val="22"/>
        </w:rPr>
        <w:t xml:space="preserve"> – 0</w:t>
      </w:r>
    </w:p>
    <w:p w14:paraId="23DF621B" w14:textId="77777777" w:rsidR="00873328" w:rsidRPr="00C45953" w:rsidRDefault="00873328" w:rsidP="00421E7F">
      <w:pPr>
        <w:rPr>
          <w:rFonts w:ascii="Verdana" w:hAnsi="Verdana"/>
          <w:b/>
          <w:bCs/>
          <w:noProof/>
          <w:sz w:val="22"/>
          <w:szCs w:val="22"/>
        </w:rPr>
      </w:pPr>
    </w:p>
    <w:p w14:paraId="7CEBBA51" w14:textId="77777777" w:rsidR="00C45953" w:rsidRPr="00C45953" w:rsidRDefault="00C45953" w:rsidP="00C45953">
      <w:pPr>
        <w:rPr>
          <w:rFonts w:ascii="Verdana" w:hAnsi="Verdana"/>
          <w:b/>
          <w:bCs/>
          <w:noProof/>
          <w:sz w:val="22"/>
          <w:szCs w:val="22"/>
        </w:rPr>
      </w:pPr>
      <w:r w:rsidRPr="00C45953">
        <w:rPr>
          <w:rFonts w:ascii="Verdana" w:hAnsi="Verdana"/>
          <w:b/>
          <w:bCs/>
          <w:noProof/>
          <w:sz w:val="22"/>
          <w:szCs w:val="22"/>
        </w:rPr>
        <w:t>Q4. In the last 3 months, how many patients have undergone full or partial nephrectomy (any of the following OPCS codes M02.1, M02.2, M02.3,M02.4, M02.5, M03.1, M03.9, M04.2, M10.1 or M10.4)?</w:t>
      </w:r>
    </w:p>
    <w:p w14:paraId="7A57B9AC" w14:textId="45BF2111" w:rsidR="00C45953" w:rsidRPr="008C4EE5" w:rsidRDefault="008C4EE5" w:rsidP="00C45953">
      <w:pPr>
        <w:rPr>
          <w:rFonts w:ascii="Verdana" w:hAnsi="Verdana"/>
          <w:noProof/>
          <w:sz w:val="22"/>
          <w:szCs w:val="22"/>
        </w:rPr>
      </w:pPr>
      <w:r w:rsidRPr="008C4EE5">
        <w:rPr>
          <w:rFonts w:ascii="Verdana" w:hAnsi="Verdana"/>
          <w:noProof/>
          <w:sz w:val="22"/>
          <w:szCs w:val="22"/>
        </w:rPr>
        <w:t>21 patients (January to March 2026)</w:t>
      </w:r>
      <w:r w:rsidRPr="008C4EE5">
        <w:rPr>
          <w:rFonts w:ascii="Verdana" w:hAnsi="Verdana"/>
          <w:noProof/>
          <w:sz w:val="22"/>
          <w:szCs w:val="22"/>
        </w:rPr>
        <w:br/>
      </w:r>
    </w:p>
    <w:p w14:paraId="2178A95B" w14:textId="6D0A54FF" w:rsidR="00873328" w:rsidRPr="00C45953" w:rsidRDefault="00C45953" w:rsidP="00C45953">
      <w:pPr>
        <w:rPr>
          <w:rFonts w:ascii="Verdana" w:hAnsi="Verdana"/>
          <w:b/>
          <w:bCs/>
          <w:noProof/>
          <w:sz w:val="22"/>
          <w:szCs w:val="22"/>
        </w:rPr>
      </w:pPr>
      <w:r w:rsidRPr="00C45953">
        <w:rPr>
          <w:rFonts w:ascii="Verdana" w:hAnsi="Verdana"/>
          <w:b/>
          <w:bCs/>
          <w:noProof/>
          <w:sz w:val="22"/>
          <w:szCs w:val="22"/>
        </w:rPr>
        <w:t xml:space="preserve">Q5. Does your </w:t>
      </w:r>
      <w:r>
        <w:rPr>
          <w:rFonts w:ascii="Verdana" w:hAnsi="Verdana"/>
          <w:b/>
          <w:bCs/>
          <w:noProof/>
          <w:sz w:val="22"/>
          <w:szCs w:val="22"/>
        </w:rPr>
        <w:t>Health Board</w:t>
      </w:r>
      <w:r w:rsidRPr="00C45953">
        <w:rPr>
          <w:rFonts w:ascii="Verdana" w:hAnsi="Verdana"/>
          <w:b/>
          <w:bCs/>
          <w:noProof/>
          <w:sz w:val="22"/>
          <w:szCs w:val="22"/>
        </w:rPr>
        <w:t xml:space="preserve"> participate in any clinical trials for the treatment of renal cell carcinoma? If so please provide the name of each trial and number of patients that are taking part?</w:t>
      </w:r>
      <w:r>
        <w:rPr>
          <w:rFonts w:ascii="Verdana" w:hAnsi="Verdana"/>
          <w:b/>
          <w:bCs/>
          <w:noProof/>
          <w:sz w:val="22"/>
          <w:szCs w:val="22"/>
        </w:rPr>
        <w:br/>
      </w:r>
      <w:r w:rsidRPr="00C45953">
        <w:rPr>
          <w:rFonts w:ascii="Verdana" w:hAnsi="Verdana"/>
          <w:noProof/>
          <w:sz w:val="22"/>
          <w:szCs w:val="22"/>
        </w:rPr>
        <w:t>Yes, as below</w:t>
      </w:r>
      <w:r>
        <w:rPr>
          <w:rFonts w:ascii="Verdana" w:hAnsi="Verdana"/>
          <w:noProof/>
          <w:sz w:val="22"/>
          <w:szCs w:val="22"/>
        </w:rPr>
        <w:t>;</w:t>
      </w:r>
    </w:p>
    <w:p w14:paraId="38401497" w14:textId="6C1F6E11" w:rsidR="00C45953" w:rsidRPr="00C45953" w:rsidRDefault="00C45953" w:rsidP="00C45953">
      <w:pPr>
        <w:pStyle w:val="ListParagraph"/>
        <w:numPr>
          <w:ilvl w:val="0"/>
          <w:numId w:val="25"/>
        </w:numPr>
        <w:ind w:left="851" w:hanging="284"/>
        <w:rPr>
          <w:rFonts w:ascii="Verdana" w:hAnsi="Verdana"/>
          <w:noProof/>
          <w:sz w:val="22"/>
          <w:szCs w:val="22"/>
        </w:rPr>
      </w:pPr>
      <w:r w:rsidRPr="00C45953">
        <w:rPr>
          <w:rFonts w:ascii="Verdana" w:hAnsi="Verdana"/>
          <w:noProof/>
          <w:sz w:val="22"/>
          <w:szCs w:val="22"/>
        </w:rPr>
        <w:t>REFINE – Reduced frequency immune checkpoint inhibition in cancers, a multi-arm phase II basket protocol testing reduced intensity immunotherapy across different cancers</w:t>
      </w:r>
      <w:r>
        <w:rPr>
          <w:rFonts w:ascii="Verdana" w:hAnsi="Verdana"/>
          <w:noProof/>
          <w:sz w:val="22"/>
          <w:szCs w:val="22"/>
        </w:rPr>
        <w:br/>
      </w:r>
    </w:p>
    <w:p w14:paraId="2E30731B" w14:textId="77777777" w:rsidR="00C45953" w:rsidRDefault="00C45953" w:rsidP="00C45953">
      <w:pPr>
        <w:pStyle w:val="ListParagraph"/>
        <w:numPr>
          <w:ilvl w:val="0"/>
          <w:numId w:val="25"/>
        </w:numPr>
        <w:ind w:left="851"/>
        <w:rPr>
          <w:rFonts w:ascii="Verdana" w:hAnsi="Verdana"/>
          <w:sz w:val="22"/>
          <w:szCs w:val="22"/>
        </w:rPr>
      </w:pPr>
      <w:r w:rsidRPr="00C45953">
        <w:rPr>
          <w:rFonts w:ascii="Verdana" w:hAnsi="Verdana"/>
          <w:noProof/>
          <w:sz w:val="22"/>
          <w:szCs w:val="22"/>
        </w:rPr>
        <w:t>Mitre – Microbiome immunotherapy toxicity and response evaluation. A study to evaluate the microbiome as a biomarker of efficacy and toxicity in cancer patients receiving immune checkpoint inhibitors.</w:t>
      </w:r>
    </w:p>
    <w:p w14:paraId="7F706E4E" w14:textId="77777777" w:rsidR="008C4EE5" w:rsidRDefault="00C45953" w:rsidP="004C47CE">
      <w:pPr>
        <w:ind w:left="491"/>
        <w:rPr>
          <w:rFonts w:ascii="Verdana" w:hAnsi="Verdana"/>
          <w:sz w:val="22"/>
          <w:szCs w:val="22"/>
        </w:rPr>
      </w:pPr>
      <w:r w:rsidRPr="00C45953">
        <w:rPr>
          <w:rFonts w:ascii="Verdana" w:hAnsi="Verdana"/>
          <w:noProof/>
          <w:sz w:val="22"/>
          <w:szCs w:val="22"/>
        </w:rPr>
        <w:t>&lt;5* patients recruited across both trials.</w:t>
      </w:r>
      <w:r w:rsidR="00A115C7" w:rsidRPr="00C45953">
        <w:rPr>
          <w:rFonts w:ascii="Verdana" w:hAnsi="Verdana"/>
          <w:noProof/>
          <w:sz w:val="22"/>
          <w:szCs w:val="22"/>
        </w:rPr>
        <w:br/>
      </w:r>
      <w:r w:rsidR="00A115C7" w:rsidRPr="00C45953">
        <w:rPr>
          <w:rFonts w:ascii="Verdana" w:hAnsi="Verdana"/>
          <w:b/>
          <w:bCs/>
          <w:noProof/>
          <w:sz w:val="22"/>
          <w:szCs w:val="22"/>
        </w:rPr>
        <w:br/>
      </w:r>
      <w:r w:rsidR="00A115C7" w:rsidRPr="00C45953">
        <w:rPr>
          <w:rFonts w:ascii="Verdana" w:hAnsi="Verdana"/>
          <w:b/>
          <w:bCs/>
          <w:noProof/>
          <w:sz w:val="22"/>
          <w:szCs w:val="22"/>
        </w:rPr>
        <w:br/>
      </w:r>
      <w:r w:rsidR="00A115C7" w:rsidRPr="00C45953">
        <w:rPr>
          <w:rFonts w:ascii="Verdana" w:hAnsi="Verdana"/>
          <w:b/>
          <w:bCs/>
          <w:noProof/>
          <w:sz w:val="22"/>
          <w:szCs w:val="22"/>
        </w:rPr>
        <w:br/>
      </w:r>
      <w:r>
        <w:rPr>
          <w:rFonts w:ascii="Verdana" w:hAnsi="Verdana"/>
          <w:b/>
          <w:bCs/>
          <w:noProof/>
          <w:sz w:val="22"/>
          <w:szCs w:val="22"/>
        </w:rPr>
        <w:t>*</w:t>
      </w:r>
      <w:r w:rsidRPr="00C4595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C45953">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 xml:space="preserve">This exemption is absolute and therefore there is no requirement to apply the public </w:t>
      </w:r>
      <w:r w:rsidRPr="00FC3B42">
        <w:rPr>
          <w:rFonts w:ascii="Verdana" w:hAnsi="Verdana"/>
          <w:sz w:val="22"/>
          <w:szCs w:val="22"/>
        </w:rPr>
        <w:lastRenderedPageBreak/>
        <w:t>interest test.</w:t>
      </w:r>
      <w:bookmarkEnd w:id="0"/>
      <w:r w:rsidRPr="00FC3B42">
        <w:rPr>
          <w:rFonts w:ascii="Verdana" w:hAnsi="Verdana"/>
          <w:sz w:val="22"/>
          <w:szCs w:val="22"/>
        </w:rPr>
        <w:br/>
      </w:r>
      <w:r w:rsidR="008C4EE5" w:rsidRPr="008C4EE5">
        <w:rPr>
          <w:rFonts w:ascii="Verdana" w:hAnsi="Verdana"/>
          <w:noProof/>
          <w:sz w:val="22"/>
          <w:szCs w:val="22"/>
        </w:rPr>
        <w:t>**</w:t>
      </w:r>
      <w:r w:rsidR="008C4EE5">
        <w:rPr>
          <w:rFonts w:ascii="Verdana" w:hAnsi="Verdana"/>
          <w:b/>
          <w:bCs/>
          <w:noProof/>
          <w:sz w:val="22"/>
          <w:szCs w:val="22"/>
        </w:rPr>
        <w:t xml:space="preserve"> </w:t>
      </w:r>
      <w:r w:rsidR="008C4EE5" w:rsidRPr="003738EA">
        <w:rPr>
          <w:rFonts w:ascii="Verdana" w:hAnsi="Verdana"/>
          <w:noProof/>
          <w:sz w:val="22"/>
          <w:szCs w:val="22"/>
        </w:rPr>
        <w:t>This information is not held centrally.</w:t>
      </w:r>
      <w:r w:rsidR="008C4EE5">
        <w:rPr>
          <w:rFonts w:ascii="Verdana" w:hAnsi="Verdana"/>
          <w:b/>
          <w:bCs/>
          <w:noProof/>
          <w:sz w:val="22"/>
          <w:szCs w:val="22"/>
        </w:rPr>
        <w:t xml:space="preserve"> </w:t>
      </w:r>
      <w:r w:rsidR="008C4EE5" w:rsidRPr="00FC3B42">
        <w:rPr>
          <w:rFonts w:ascii="Verdana" w:hAnsi="Verdana"/>
          <w:sz w:val="22"/>
          <w:szCs w:val="22"/>
        </w:rPr>
        <w:t xml:space="preserve">To obtain this information would involve a manual trawl and search of records which </w:t>
      </w:r>
      <w:r w:rsidR="008C4EE5"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8C4EE5" w:rsidRPr="00FC3B42">
          <w:rPr>
            <w:rFonts w:ascii="Verdana" w:hAnsi="Verdana" w:cs="Times New Roman"/>
            <w:sz w:val="22"/>
            <w:szCs w:val="22"/>
          </w:rPr>
          <w:t>FOI</w:t>
        </w:r>
      </w:smartTag>
      <w:r w:rsidR="008C4EE5" w:rsidRPr="00FC3B42">
        <w:rPr>
          <w:rFonts w:ascii="Verdana" w:hAnsi="Verdana" w:cs="Times New Roman"/>
          <w:sz w:val="22"/>
          <w:szCs w:val="22"/>
        </w:rPr>
        <w:t xml:space="preserve"> Act as the reasonable limit. </w:t>
      </w:r>
      <w:r w:rsidR="008C4EE5" w:rsidRPr="00FC3B42">
        <w:rPr>
          <w:rFonts w:ascii="Verdana" w:hAnsi="Verdana" w:cs="Tahoma"/>
          <w:sz w:val="22"/>
          <w:szCs w:val="22"/>
        </w:rPr>
        <w:t>Section 12 of the FOI Act and T</w:t>
      </w:r>
      <w:r w:rsidR="008C4EE5" w:rsidRPr="00FC3B42">
        <w:rPr>
          <w:rFonts w:ascii="Verdana" w:hAnsi="Verdana"/>
          <w:sz w:val="22"/>
          <w:szCs w:val="22"/>
        </w:rPr>
        <w:t xml:space="preserve">he Freedom of Information and Data Protection (Appropriate Limit and Fees) Regulation 2004 </w:t>
      </w:r>
      <w:r w:rsidR="008C4EE5"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sidR="00A115C7" w:rsidRPr="00C45953">
        <w:rPr>
          <w:rFonts w:ascii="Verdana" w:hAnsi="Verdana"/>
          <w:b/>
          <w:bCs/>
          <w:noProof/>
          <w:sz w:val="22"/>
          <w:szCs w:val="22"/>
        </w:rPr>
        <w:br/>
      </w:r>
    </w:p>
    <w:p w14:paraId="7F202BA5" w14:textId="2DF3DCF5" w:rsidR="00A115C7" w:rsidRPr="00C45953" w:rsidRDefault="00A115C7" w:rsidP="008C4EE5">
      <w:pPr>
        <w:ind w:left="284"/>
        <w:rPr>
          <w:rFonts w:ascii="Verdana" w:hAnsi="Verdana"/>
          <w:sz w:val="22"/>
          <w:szCs w:val="22"/>
        </w:rPr>
      </w:pPr>
      <w:r w:rsidRPr="00C45953">
        <w:rPr>
          <w:rFonts w:ascii="Verdana" w:hAnsi="Verdana"/>
          <w:sz w:val="22"/>
          <w:szCs w:val="22"/>
        </w:rPr>
        <w:t xml:space="preserve">I hope this information is helpful. If you require anything further, please contact us at </w:t>
      </w:r>
      <w:hyperlink r:id="rId8" w:history="1">
        <w:r w:rsidRPr="00C45953">
          <w:rPr>
            <w:rStyle w:val="Hyperlink"/>
            <w:rFonts w:ascii="Verdana" w:hAnsi="Verdana"/>
            <w:sz w:val="22"/>
            <w:szCs w:val="22"/>
          </w:rPr>
          <w:t>FOIA.Requests@wales.nhs.uk</w:t>
        </w:r>
      </w:hyperlink>
      <w:r w:rsidRPr="00C45953">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A4FD" w14:textId="77777777" w:rsidR="002031B4" w:rsidRDefault="002031B4" w:rsidP="007D6A3E">
      <w:pPr>
        <w:spacing w:before="0" w:after="0" w:line="240" w:lineRule="auto"/>
      </w:pPr>
      <w:r>
        <w:separator/>
      </w:r>
    </w:p>
  </w:endnote>
  <w:endnote w:type="continuationSeparator" w:id="0">
    <w:p w14:paraId="2F71980A" w14:textId="77777777" w:rsidR="002031B4" w:rsidRDefault="002031B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F009" w14:textId="77777777" w:rsidR="002031B4" w:rsidRDefault="002031B4" w:rsidP="007D6A3E">
      <w:pPr>
        <w:spacing w:before="0" w:after="0" w:line="240" w:lineRule="auto"/>
      </w:pPr>
      <w:r>
        <w:separator/>
      </w:r>
    </w:p>
  </w:footnote>
  <w:footnote w:type="continuationSeparator" w:id="0">
    <w:p w14:paraId="2EFE6798" w14:textId="77777777" w:rsidR="002031B4" w:rsidRDefault="002031B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535A93"/>
    <w:multiLevelType w:val="hybridMultilevel"/>
    <w:tmpl w:val="F2E83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CD7610"/>
    <w:multiLevelType w:val="hybridMultilevel"/>
    <w:tmpl w:val="1F52EB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B34088"/>
    <w:multiLevelType w:val="hybridMultilevel"/>
    <w:tmpl w:val="B3AE8D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BCA57A8"/>
    <w:multiLevelType w:val="hybridMultilevel"/>
    <w:tmpl w:val="3FEA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A011BEA"/>
    <w:multiLevelType w:val="hybridMultilevel"/>
    <w:tmpl w:val="13E8F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CDC3320"/>
    <w:multiLevelType w:val="hybridMultilevel"/>
    <w:tmpl w:val="21784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6674FF7"/>
    <w:multiLevelType w:val="hybridMultilevel"/>
    <w:tmpl w:val="F77CF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9"/>
  </w:num>
  <w:num w:numId="4" w16cid:durableId="1125923312">
    <w:abstractNumId w:val="22"/>
  </w:num>
  <w:num w:numId="5" w16cid:durableId="1143425367">
    <w:abstractNumId w:val="4"/>
  </w:num>
  <w:num w:numId="6" w16cid:durableId="1293360629">
    <w:abstractNumId w:val="3"/>
  </w:num>
  <w:num w:numId="7" w16cid:durableId="479228409">
    <w:abstractNumId w:val="14"/>
  </w:num>
  <w:num w:numId="8" w16cid:durableId="1553300907">
    <w:abstractNumId w:val="20"/>
  </w:num>
  <w:num w:numId="9" w16cid:durableId="687946864">
    <w:abstractNumId w:val="24"/>
  </w:num>
  <w:num w:numId="10" w16cid:durableId="993416643">
    <w:abstractNumId w:val="1"/>
  </w:num>
  <w:num w:numId="11" w16cid:durableId="1541481371">
    <w:abstractNumId w:val="10"/>
  </w:num>
  <w:num w:numId="12" w16cid:durableId="1525171868">
    <w:abstractNumId w:val="16"/>
  </w:num>
  <w:num w:numId="13" w16cid:durableId="200629463">
    <w:abstractNumId w:val="23"/>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2"/>
  </w:num>
  <w:num w:numId="19" w16cid:durableId="428819065">
    <w:abstractNumId w:val="21"/>
  </w:num>
  <w:num w:numId="20" w16cid:durableId="1668828354">
    <w:abstractNumId w:val="5"/>
  </w:num>
  <w:num w:numId="21" w16cid:durableId="1801192329">
    <w:abstractNumId w:val="18"/>
  </w:num>
  <w:num w:numId="22" w16cid:durableId="554661794">
    <w:abstractNumId w:val="13"/>
  </w:num>
  <w:num w:numId="23" w16cid:durableId="1276138089">
    <w:abstractNumId w:val="19"/>
  </w:num>
  <w:num w:numId="24" w16cid:durableId="1039860690">
    <w:abstractNumId w:val="11"/>
  </w:num>
  <w:num w:numId="25" w16cid:durableId="1882009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4783"/>
    <w:rsid w:val="00095DF5"/>
    <w:rsid w:val="000A785B"/>
    <w:rsid w:val="000C00ED"/>
    <w:rsid w:val="000F6539"/>
    <w:rsid w:val="00111757"/>
    <w:rsid w:val="001276F0"/>
    <w:rsid w:val="001508FC"/>
    <w:rsid w:val="00185784"/>
    <w:rsid w:val="001B1339"/>
    <w:rsid w:val="001E2D50"/>
    <w:rsid w:val="002031B4"/>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47CE"/>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4EE5"/>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4595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5F1E"/>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2026-06-24T12:00:00Z</dcterms:created>
  <dcterms:modified xsi:type="dcterms:W3CDTF">2026-06-24T12:12:00Z</dcterms:modified>
</cp:coreProperties>
</file>