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62347B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35F7F">
                              <w:rPr>
                                <w:rFonts w:ascii="Verdana" w:hAnsi="Verdana"/>
                                <w:b/>
                                <w:sz w:val="22"/>
                                <w:szCs w:val="22"/>
                              </w:rPr>
                              <w:t>26-F-023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35F7F">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62347B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35F7F">
                        <w:rPr>
                          <w:rFonts w:ascii="Verdana" w:hAnsi="Verdana"/>
                          <w:b/>
                          <w:sz w:val="22"/>
                          <w:szCs w:val="22"/>
                        </w:rPr>
                        <w:t>26-F-023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35F7F">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8AD3ABC" w14:textId="7D179405" w:rsidR="00335F7F" w:rsidRPr="00335F7F" w:rsidRDefault="00335F7F" w:rsidP="00335F7F">
      <w:pPr>
        <w:pStyle w:val="ListParagraph"/>
        <w:numPr>
          <w:ilvl w:val="0"/>
          <w:numId w:val="23"/>
        </w:numPr>
        <w:spacing w:before="0" w:line="276" w:lineRule="auto"/>
        <w:ind w:right="0"/>
        <w:rPr>
          <w:rFonts w:ascii="Verdana" w:eastAsia="Aptos" w:hAnsi="Verdana" w:cs="Aptos"/>
          <w:b/>
          <w:bCs/>
          <w:sz w:val="22"/>
          <w:szCs w:val="22"/>
        </w:rPr>
      </w:pPr>
      <w:r w:rsidRPr="00335F7F">
        <w:rPr>
          <w:rFonts w:ascii="Verdana" w:eastAsia="Aptos" w:hAnsi="Verdana" w:cs="Aptos"/>
          <w:b/>
          <w:bCs/>
          <w:sz w:val="22"/>
          <w:szCs w:val="22"/>
        </w:rPr>
        <w:t>For the 4 months from January to April 2026:, how many unique* patients received the following intra-</w:t>
      </w:r>
      <w:proofErr w:type="spellStart"/>
      <w:r w:rsidRPr="00335F7F">
        <w:rPr>
          <w:rFonts w:ascii="Verdana" w:eastAsia="Aptos" w:hAnsi="Verdana" w:cs="Aptos"/>
          <w:b/>
          <w:bCs/>
          <w:sz w:val="22"/>
          <w:szCs w:val="22"/>
        </w:rPr>
        <w:t>vitreal</w:t>
      </w:r>
      <w:proofErr w:type="spellEnd"/>
      <w:r w:rsidRPr="00335F7F">
        <w:rPr>
          <w:rFonts w:ascii="Verdana" w:eastAsia="Aptos" w:hAnsi="Verdana" w:cs="Aptos"/>
          <w:b/>
          <w:bCs/>
          <w:sz w:val="22"/>
          <w:szCs w:val="22"/>
        </w:rPr>
        <w:t xml:space="preserve"> treatments for any eye condition:</w:t>
      </w:r>
      <w:r>
        <w:rPr>
          <w:rFonts w:ascii="Verdana" w:eastAsia="Aptos" w:hAnsi="Verdana" w:cs="Aptos"/>
          <w:b/>
          <w:bCs/>
          <w:sz w:val="22"/>
          <w:szCs w:val="22"/>
        </w:rPr>
        <w:br/>
      </w:r>
      <w:r w:rsidRPr="00335F7F">
        <w:rPr>
          <w:rFonts w:ascii="Verdana" w:eastAsia="Aptos" w:hAnsi="Verdana" w:cs="Aptos"/>
          <w:b/>
          <w:bCs/>
          <w:sz w:val="22"/>
          <w:szCs w:val="22"/>
        </w:rPr>
        <w:t>*Please count a patient only once for any treatment, regardless of how many injections or implants they may have received</w:t>
      </w:r>
      <w:r>
        <w:rPr>
          <w:rFonts w:ascii="Verdana" w:eastAsia="Aptos" w:hAnsi="Verdana" w:cs="Aptos"/>
          <w:b/>
          <w:bCs/>
          <w:sz w:val="22"/>
          <w:szCs w:val="22"/>
        </w:rPr>
        <w:br/>
      </w:r>
      <w:r>
        <w:rPr>
          <w:rFonts w:ascii="Verdana" w:eastAsia="Aptos" w:hAnsi="Verdana" w:cs="Aptos"/>
          <w:b/>
          <w:bCs/>
          <w:sz w:val="22"/>
          <w:szCs w:val="22"/>
        </w:rPr>
        <w:br/>
      </w:r>
      <w:r w:rsidRPr="00335F7F">
        <w:rPr>
          <w:rFonts w:ascii="Verdana" w:eastAsia="Aptos" w:hAnsi="Verdana" w:cs="Aptos"/>
          <w:sz w:val="22"/>
          <w:szCs w:val="22"/>
        </w:rPr>
        <w:t>Please note that this information is only collected by numbers of injections dispensed, not by patients.</w:t>
      </w:r>
    </w:p>
    <w:p w14:paraId="48B30494" w14:textId="03CC9728" w:rsidR="00335F7F" w:rsidRPr="00335F7F" w:rsidRDefault="00335F7F" w:rsidP="00335F7F">
      <w:pPr>
        <w:numPr>
          <w:ilvl w:val="0"/>
          <w:numId w:val="19"/>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Aflibercept (Eylea)</w:t>
      </w:r>
      <w:r w:rsidRPr="00335F7F">
        <w:rPr>
          <w:rFonts w:ascii="Verdana" w:eastAsia="Times New Roman" w:hAnsi="Verdana" w:cs="Aptos"/>
          <w:color w:val="1F497D"/>
          <w:sz w:val="22"/>
          <w:szCs w:val="22"/>
        </w:rPr>
        <w:t>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944</w:t>
      </w:r>
    </w:p>
    <w:p w14:paraId="16C38A25" w14:textId="6F4DFFCC" w:rsidR="00335F7F" w:rsidRPr="00335F7F" w:rsidRDefault="00335F7F" w:rsidP="00335F7F">
      <w:pPr>
        <w:numPr>
          <w:ilvl w:val="0"/>
          <w:numId w:val="19"/>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Aflibercept (Biosimilars) </w:t>
      </w:r>
      <w:r w:rsidRPr="00335F7F">
        <w:rPr>
          <w:rFonts w:ascii="Verdana" w:eastAsia="Times New Roman" w:hAnsi="Verdana" w:cs="Aptos"/>
          <w:sz w:val="22"/>
          <w:szCs w:val="22"/>
        </w:rPr>
        <w:t xml:space="preserve">- </w:t>
      </w:r>
      <w:r w:rsidRPr="00335F7F">
        <w:rPr>
          <w:rFonts w:ascii="Verdana" w:eastAsia="Times New Roman" w:hAnsi="Verdana" w:cs="Aptos"/>
          <w:sz w:val="22"/>
          <w:szCs w:val="22"/>
        </w:rPr>
        <w:t>886</w:t>
      </w:r>
    </w:p>
    <w:p w14:paraId="669761E4" w14:textId="29C32AB6" w:rsidR="00335F7F" w:rsidRPr="00335F7F" w:rsidRDefault="00335F7F" w:rsidP="00335F7F">
      <w:pPr>
        <w:numPr>
          <w:ilvl w:val="0"/>
          <w:numId w:val="19"/>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Bevacizumab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5893475C" w14:textId="0DDB5877" w:rsidR="00335F7F" w:rsidRPr="00335F7F" w:rsidRDefault="00335F7F" w:rsidP="00335F7F">
      <w:pPr>
        <w:numPr>
          <w:ilvl w:val="0"/>
          <w:numId w:val="19"/>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Brolucizumab</w:t>
      </w:r>
      <w:r w:rsidRPr="00335F7F">
        <w:rPr>
          <w:rFonts w:ascii="Verdana" w:eastAsia="Times New Roman" w:hAnsi="Verdana" w:cs="Aptos"/>
          <w:sz w:val="22"/>
          <w:szCs w:val="22"/>
        </w:rPr>
        <w:t xml:space="preserve"> -</w:t>
      </w:r>
      <w:r w:rsidRPr="00335F7F">
        <w:rPr>
          <w:rFonts w:ascii="Verdana" w:eastAsia="Times New Roman" w:hAnsi="Verdana" w:cs="Aptos"/>
          <w:sz w:val="22"/>
          <w:szCs w:val="22"/>
        </w:rPr>
        <w:t xml:space="preserve"> 0</w:t>
      </w:r>
    </w:p>
    <w:p w14:paraId="252584F7" w14:textId="73377D1D" w:rsidR="00335F7F" w:rsidRPr="00335F7F" w:rsidRDefault="00335F7F" w:rsidP="00335F7F">
      <w:pPr>
        <w:numPr>
          <w:ilvl w:val="0"/>
          <w:numId w:val="19"/>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Dexamethasone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2B6ACAD4" w14:textId="34887F99" w:rsidR="00335F7F" w:rsidRPr="00335F7F" w:rsidRDefault="00335F7F" w:rsidP="00335F7F">
      <w:pPr>
        <w:numPr>
          <w:ilvl w:val="0"/>
          <w:numId w:val="19"/>
        </w:numPr>
        <w:spacing w:before="0" w:after="0" w:line="276" w:lineRule="auto"/>
        <w:ind w:left="1225" w:right="0"/>
        <w:rPr>
          <w:rFonts w:ascii="Verdana" w:eastAsia="Times New Roman" w:hAnsi="Verdana" w:cs="Aptos"/>
          <w:sz w:val="22"/>
          <w:szCs w:val="22"/>
        </w:rPr>
      </w:pPr>
      <w:proofErr w:type="spellStart"/>
      <w:r w:rsidRPr="00335F7F">
        <w:rPr>
          <w:rFonts w:ascii="Verdana" w:eastAsia="Times New Roman" w:hAnsi="Verdana" w:cs="Aptos"/>
          <w:sz w:val="22"/>
          <w:szCs w:val="22"/>
        </w:rPr>
        <w:t>Faricimab</w:t>
      </w:r>
      <w:proofErr w:type="spellEnd"/>
      <w:r w:rsidRPr="00335F7F">
        <w:rPr>
          <w:rFonts w:ascii="Verdana" w:eastAsia="Times New Roman" w:hAnsi="Verdana" w:cs="Aptos"/>
          <w:sz w:val="22"/>
          <w:szCs w:val="22"/>
        </w:rPr>
        <w:t>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918</w:t>
      </w:r>
    </w:p>
    <w:p w14:paraId="3AF3EB5A" w14:textId="0AA97906" w:rsidR="00335F7F" w:rsidRPr="00335F7F" w:rsidRDefault="00335F7F" w:rsidP="00335F7F">
      <w:pPr>
        <w:numPr>
          <w:ilvl w:val="0"/>
          <w:numId w:val="19"/>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Ranibizumab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3A98A859" w14:textId="3A427CE8" w:rsidR="00335F7F" w:rsidRPr="00335F7F" w:rsidRDefault="00335F7F" w:rsidP="00335F7F">
      <w:pPr>
        <w:numPr>
          <w:ilvl w:val="0"/>
          <w:numId w:val="19"/>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Fluocinolone acetonide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638F6DAF" w14:textId="77777777" w:rsidR="00335F7F" w:rsidRPr="00335F7F" w:rsidRDefault="00335F7F" w:rsidP="00335F7F">
      <w:pPr>
        <w:spacing w:before="0" w:line="276" w:lineRule="auto"/>
        <w:ind w:right="0"/>
        <w:rPr>
          <w:rFonts w:ascii="Verdana" w:eastAsia="Aptos" w:hAnsi="Verdana" w:cs="Aptos"/>
          <w:sz w:val="22"/>
          <w:szCs w:val="22"/>
        </w:rPr>
      </w:pPr>
      <w:r w:rsidRPr="00335F7F">
        <w:rPr>
          <w:rFonts w:ascii="Verdana" w:eastAsia="Aptos" w:hAnsi="Verdana" w:cs="Aptos"/>
          <w:sz w:val="22"/>
          <w:szCs w:val="22"/>
        </w:rPr>
        <w:t> </w:t>
      </w:r>
    </w:p>
    <w:p w14:paraId="2716919B" w14:textId="59D95732" w:rsidR="00335F7F" w:rsidRPr="00335F7F" w:rsidRDefault="00335F7F" w:rsidP="00335F7F">
      <w:pPr>
        <w:pStyle w:val="ListParagraph"/>
        <w:numPr>
          <w:ilvl w:val="0"/>
          <w:numId w:val="23"/>
        </w:numPr>
        <w:spacing w:before="0" w:line="276" w:lineRule="auto"/>
        <w:ind w:right="0"/>
        <w:rPr>
          <w:rFonts w:ascii="Verdana" w:eastAsia="Aptos" w:hAnsi="Verdana" w:cs="Aptos"/>
          <w:sz w:val="22"/>
          <w:szCs w:val="22"/>
        </w:rPr>
      </w:pPr>
      <w:r w:rsidRPr="00335F7F">
        <w:rPr>
          <w:rFonts w:ascii="Verdana" w:eastAsia="Aptos" w:hAnsi="Verdana" w:cs="Aptos"/>
          <w:b/>
          <w:bCs/>
          <w:sz w:val="22"/>
          <w:szCs w:val="22"/>
        </w:rPr>
        <w:t>For the patients above, how many were new to intra-</w:t>
      </w:r>
      <w:proofErr w:type="spellStart"/>
      <w:r w:rsidRPr="00335F7F">
        <w:rPr>
          <w:rFonts w:ascii="Verdana" w:eastAsia="Aptos" w:hAnsi="Verdana" w:cs="Aptos"/>
          <w:b/>
          <w:bCs/>
          <w:sz w:val="22"/>
          <w:szCs w:val="22"/>
        </w:rPr>
        <w:t>vitreal</w:t>
      </w:r>
      <w:proofErr w:type="spellEnd"/>
      <w:r w:rsidRPr="00335F7F">
        <w:rPr>
          <w:rFonts w:ascii="Verdana" w:eastAsia="Aptos" w:hAnsi="Verdana" w:cs="Aptos"/>
          <w:b/>
          <w:bCs/>
          <w:sz w:val="22"/>
          <w:szCs w:val="22"/>
        </w:rPr>
        <w:t xml:space="preserve"> treatment? Please provide the patient numbers by the treatments listed below, excluding patients who previously had received any of these treatments.</w:t>
      </w:r>
      <w:r w:rsidRPr="00335F7F">
        <w:rPr>
          <w:rFonts w:ascii="Verdana" w:eastAsia="Aptos" w:hAnsi="Verdana" w:cs="Aptos"/>
          <w:color w:val="1F497D"/>
          <w:sz w:val="22"/>
          <w:szCs w:val="22"/>
        </w:rPr>
        <w:t xml:space="preserve"> </w:t>
      </w:r>
      <w:r w:rsidRPr="00335F7F">
        <w:rPr>
          <w:rFonts w:ascii="Verdana" w:eastAsia="Aptos" w:hAnsi="Verdana" w:cs="Aptos"/>
          <w:color w:val="1F497D"/>
          <w:sz w:val="22"/>
          <w:szCs w:val="22"/>
        </w:rPr>
        <w:br/>
      </w:r>
      <w:r w:rsidRPr="00335F7F">
        <w:rPr>
          <w:rFonts w:ascii="Verdana" w:eastAsia="Aptos" w:hAnsi="Verdana" w:cs="Aptos"/>
          <w:sz w:val="22"/>
          <w:szCs w:val="22"/>
        </w:rPr>
        <w:t xml:space="preserve">Please note that we </w:t>
      </w:r>
      <w:r w:rsidRPr="00335F7F">
        <w:rPr>
          <w:rFonts w:ascii="Verdana" w:eastAsia="Aptos" w:hAnsi="Verdana" w:cs="Aptos"/>
          <w:sz w:val="22"/>
          <w:szCs w:val="22"/>
        </w:rPr>
        <w:t xml:space="preserve">can only provide </w:t>
      </w:r>
      <w:r w:rsidRPr="00335F7F">
        <w:rPr>
          <w:rFonts w:ascii="Verdana" w:eastAsia="Aptos" w:hAnsi="Verdana" w:cs="Aptos"/>
          <w:i/>
          <w:iCs/>
          <w:sz w:val="22"/>
          <w:szCs w:val="22"/>
        </w:rPr>
        <w:t>new</w:t>
      </w:r>
      <w:r w:rsidRPr="00335F7F">
        <w:rPr>
          <w:rFonts w:ascii="Verdana" w:eastAsia="Aptos" w:hAnsi="Verdana" w:cs="Aptos"/>
          <w:sz w:val="22"/>
          <w:szCs w:val="22"/>
        </w:rPr>
        <w:t xml:space="preserve"> patient numbers for Wet AMD </w:t>
      </w:r>
      <w:r w:rsidRPr="00335F7F">
        <w:rPr>
          <w:rFonts w:ascii="Verdana" w:eastAsia="Aptos" w:hAnsi="Verdana" w:cs="Aptos"/>
          <w:sz w:val="22"/>
          <w:szCs w:val="22"/>
        </w:rPr>
        <w:t>treatment.</w:t>
      </w:r>
    </w:p>
    <w:p w14:paraId="27DCA14E" w14:textId="68EFD9B2"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proofErr w:type="spellStart"/>
      <w:r w:rsidRPr="00335F7F">
        <w:rPr>
          <w:rFonts w:ascii="Verdana" w:eastAsia="Times New Roman" w:hAnsi="Verdana" w:cs="Aptos"/>
          <w:sz w:val="22"/>
          <w:szCs w:val="22"/>
        </w:rPr>
        <w:t>Myzepli</w:t>
      </w:r>
      <w:proofErr w:type="spellEnd"/>
      <w:r w:rsidRPr="00335F7F">
        <w:rPr>
          <w:rFonts w:ascii="Verdana" w:eastAsia="Times New Roman" w:hAnsi="Verdana" w:cs="Aptos"/>
          <w:sz w:val="22"/>
          <w:szCs w:val="22"/>
        </w:rPr>
        <w:t xml:space="preserve"> 2mg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109</w:t>
      </w:r>
    </w:p>
    <w:p w14:paraId="5624F770" w14:textId="37FF91D8"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Aflibercept (Eylea)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6335762D" w14:textId="01C04516"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Aflibercept (Biosimilars)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15038B2B" w14:textId="1F64899D"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Bevacizumab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43FEBCE6" w14:textId="746D1C12"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Brolucizumab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1EA199F3" w14:textId="18DACB90"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Dexamethasone </w:t>
      </w:r>
      <w:r w:rsidRPr="00335F7F">
        <w:rPr>
          <w:rFonts w:ascii="Verdana" w:eastAsia="Times New Roman" w:hAnsi="Verdana" w:cs="Aptos"/>
          <w:sz w:val="22"/>
          <w:szCs w:val="22"/>
        </w:rPr>
        <w:t xml:space="preserve">- </w:t>
      </w:r>
      <w:r w:rsidRPr="00335F7F">
        <w:rPr>
          <w:rFonts w:ascii="Verdana" w:eastAsia="Times New Roman" w:hAnsi="Verdana" w:cs="Aptos"/>
          <w:sz w:val="22"/>
          <w:szCs w:val="22"/>
        </w:rPr>
        <w:t>0</w:t>
      </w:r>
    </w:p>
    <w:p w14:paraId="389BC350" w14:textId="0F7AB1EB"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proofErr w:type="spellStart"/>
      <w:r w:rsidRPr="00335F7F">
        <w:rPr>
          <w:rFonts w:ascii="Verdana" w:eastAsia="Times New Roman" w:hAnsi="Verdana" w:cs="Aptos"/>
          <w:sz w:val="22"/>
          <w:szCs w:val="22"/>
        </w:rPr>
        <w:t>Faricimab</w:t>
      </w:r>
      <w:proofErr w:type="spellEnd"/>
      <w:r w:rsidRPr="00335F7F">
        <w:rPr>
          <w:rFonts w:ascii="Verdana" w:eastAsia="Times New Roman" w:hAnsi="Verdana" w:cs="Aptos"/>
          <w:sz w:val="22"/>
          <w:szCs w:val="22"/>
        </w:rPr>
        <w:t>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4AA0AB34" w14:textId="63D78B8E"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Ranibizumab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10D4CD40" w14:textId="4289442A" w:rsidR="00335F7F" w:rsidRPr="00335F7F" w:rsidRDefault="00335F7F" w:rsidP="00335F7F">
      <w:pPr>
        <w:numPr>
          <w:ilvl w:val="0"/>
          <w:numId w:val="20"/>
        </w:numPr>
        <w:spacing w:before="0" w:after="0" w:line="276" w:lineRule="auto"/>
        <w:ind w:left="1225" w:right="0"/>
        <w:rPr>
          <w:rFonts w:ascii="Verdana" w:eastAsia="Times New Roman" w:hAnsi="Verdana" w:cs="Aptos"/>
          <w:sz w:val="22"/>
          <w:szCs w:val="22"/>
        </w:rPr>
      </w:pPr>
      <w:r w:rsidRPr="00335F7F">
        <w:rPr>
          <w:rFonts w:ascii="Verdana" w:eastAsia="Times New Roman" w:hAnsi="Verdana" w:cs="Aptos"/>
          <w:sz w:val="22"/>
          <w:szCs w:val="22"/>
        </w:rPr>
        <w:t>Fluocinolone acetonide </w:t>
      </w:r>
      <w:r w:rsidRPr="00335F7F">
        <w:rPr>
          <w:rFonts w:ascii="Verdana" w:eastAsia="Times New Roman" w:hAnsi="Verdana" w:cs="Aptos"/>
          <w:sz w:val="22"/>
          <w:szCs w:val="22"/>
        </w:rPr>
        <w:t>-</w:t>
      </w:r>
      <w:r w:rsidRPr="00335F7F">
        <w:rPr>
          <w:rFonts w:ascii="Verdana" w:eastAsia="Times New Roman" w:hAnsi="Verdana" w:cs="Aptos"/>
          <w:sz w:val="22"/>
          <w:szCs w:val="22"/>
        </w:rPr>
        <w:t xml:space="preserve"> 0</w:t>
      </w:r>
    </w:p>
    <w:p w14:paraId="23DF621B" w14:textId="77777777" w:rsidR="00873328" w:rsidRDefault="00873328" w:rsidP="00421E7F">
      <w:pPr>
        <w:rPr>
          <w:rFonts w:ascii="Verdana" w:hAnsi="Verdana"/>
          <w:b/>
          <w:bCs/>
          <w:noProof/>
          <w:sz w:val="22"/>
          <w:szCs w:val="22"/>
        </w:rPr>
      </w:pPr>
    </w:p>
    <w:p w14:paraId="7F202BA5" w14:textId="01F30C09"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A0AD2" w14:textId="77777777" w:rsidR="000B326D" w:rsidRDefault="000B326D" w:rsidP="007D6A3E">
      <w:pPr>
        <w:spacing w:before="0" w:after="0" w:line="240" w:lineRule="auto"/>
      </w:pPr>
      <w:r>
        <w:separator/>
      </w:r>
    </w:p>
  </w:endnote>
  <w:endnote w:type="continuationSeparator" w:id="0">
    <w:p w14:paraId="682B4873" w14:textId="77777777" w:rsidR="000B326D" w:rsidRDefault="000B326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BC4D3" w14:textId="77777777" w:rsidR="000B326D" w:rsidRDefault="000B326D" w:rsidP="007D6A3E">
      <w:pPr>
        <w:spacing w:before="0" w:after="0" w:line="240" w:lineRule="auto"/>
      </w:pPr>
      <w:r>
        <w:separator/>
      </w:r>
    </w:p>
  </w:footnote>
  <w:footnote w:type="continuationSeparator" w:id="0">
    <w:p w14:paraId="669A6D94" w14:textId="77777777" w:rsidR="000B326D" w:rsidRDefault="000B326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A70492"/>
    <w:multiLevelType w:val="hybridMultilevel"/>
    <w:tmpl w:val="12000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E1A1117"/>
    <w:multiLevelType w:val="hybridMultilevel"/>
    <w:tmpl w:val="1F0EBE6E"/>
    <w:lvl w:ilvl="0" w:tplc="FE7EF4C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EB365B8"/>
    <w:multiLevelType w:val="hybridMultilevel"/>
    <w:tmpl w:val="099C0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CD951E4"/>
    <w:multiLevelType w:val="hybridMultilevel"/>
    <w:tmpl w:val="C7AA75B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9"/>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1"/>
  </w:num>
  <w:num w:numId="10" w16cid:durableId="993416643">
    <w:abstractNumId w:val="1"/>
  </w:num>
  <w:num w:numId="11" w16cid:durableId="1541481371">
    <w:abstractNumId w:val="10"/>
  </w:num>
  <w:num w:numId="12" w16cid:durableId="1525171868">
    <w:abstractNumId w:val="15"/>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2"/>
  </w:num>
  <w:num w:numId="19" w16cid:durableId="1333723867">
    <w:abstractNumId w:val="3"/>
    <w:lvlOverride w:ilvl="0"/>
    <w:lvlOverride w:ilvl="1"/>
    <w:lvlOverride w:ilvl="2"/>
    <w:lvlOverride w:ilvl="3"/>
    <w:lvlOverride w:ilvl="4"/>
    <w:lvlOverride w:ilvl="5"/>
    <w:lvlOverride w:ilvl="6"/>
    <w:lvlOverride w:ilvl="7"/>
    <w:lvlOverride w:ilvl="8"/>
  </w:num>
  <w:num w:numId="20" w16cid:durableId="1792746369">
    <w:abstractNumId w:val="12"/>
    <w:lvlOverride w:ilvl="0"/>
    <w:lvlOverride w:ilvl="1"/>
    <w:lvlOverride w:ilvl="2"/>
    <w:lvlOverride w:ilvl="3"/>
    <w:lvlOverride w:ilvl="4"/>
    <w:lvlOverride w:ilvl="5"/>
    <w:lvlOverride w:ilvl="6"/>
    <w:lvlOverride w:ilvl="7"/>
    <w:lvlOverride w:ilvl="8"/>
  </w:num>
  <w:num w:numId="21" w16cid:durableId="983780470">
    <w:abstractNumId w:val="3"/>
  </w:num>
  <w:num w:numId="22" w16cid:durableId="1839930028">
    <w:abstractNumId w:val="20"/>
  </w:num>
  <w:num w:numId="23" w16cid:durableId="9588755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326D"/>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35F7F"/>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513F"/>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2026-06-29T08:32:00Z</dcterms:modified>
</cp:coreProperties>
</file>