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ACD05A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57EB4">
                              <w:rPr>
                                <w:rFonts w:ascii="Verdana" w:hAnsi="Verdana"/>
                                <w:b/>
                                <w:sz w:val="22"/>
                                <w:szCs w:val="22"/>
                              </w:rPr>
                              <w:t>26-F-026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261DF">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ACD05AB"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57EB4">
                        <w:rPr>
                          <w:rFonts w:ascii="Verdana" w:hAnsi="Verdana"/>
                          <w:b/>
                          <w:sz w:val="22"/>
                          <w:szCs w:val="22"/>
                        </w:rPr>
                        <w:t>26-F-026</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9261DF">
                        <w:rPr>
                          <w:rFonts w:ascii="Verdana" w:hAnsi="Verdana"/>
                          <w:b/>
                          <w:noProof/>
                          <w:sz w:val="22"/>
                          <w:szCs w:val="22"/>
                        </w:rPr>
                        <w:t>29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EA57D4" w:rsidRDefault="00A10460" w:rsidP="00DC0D5A">
      <w:pPr>
        <w:spacing w:before="280"/>
        <w:rPr>
          <w:rFonts w:ascii="Verdana" w:hAnsi="Verdana"/>
          <w:bCs/>
          <w:sz w:val="22"/>
          <w:u w:val="single"/>
        </w:rPr>
      </w:pPr>
      <w:r w:rsidRPr="00A10460">
        <w:rPr>
          <w:rFonts w:ascii="Verdana" w:hAnsi="Verdana"/>
          <w:sz w:val="22"/>
        </w:rPr>
        <w:br/>
      </w:r>
      <w:r w:rsidR="00A115C7" w:rsidRPr="00EA57D4">
        <w:rPr>
          <w:rFonts w:ascii="Verdana" w:hAnsi="Verdana"/>
          <w:bCs/>
          <w:sz w:val="22"/>
          <w:u w:val="single"/>
        </w:rPr>
        <w:t>Request and response:</w:t>
      </w:r>
    </w:p>
    <w:p w14:paraId="24694EBC" w14:textId="77777777" w:rsidR="00457EB4" w:rsidRPr="00457EB4" w:rsidRDefault="00457EB4" w:rsidP="00457EB4">
      <w:pPr>
        <w:pStyle w:val="PlainText"/>
        <w:ind w:left="505"/>
        <w:rPr>
          <w:rFonts w:ascii="Verdana" w:hAnsi="Verdana"/>
          <w:b/>
          <w:bCs/>
          <w:sz w:val="22"/>
          <w:szCs w:val="22"/>
        </w:rPr>
      </w:pPr>
      <w:r w:rsidRPr="00457EB4">
        <w:rPr>
          <w:rFonts w:ascii="Verdana" w:hAnsi="Verdana"/>
          <w:b/>
          <w:bCs/>
          <w:sz w:val="22"/>
          <w:szCs w:val="22"/>
        </w:rPr>
        <w:t>Please find below definitions of long-term follow-up and late effects services for the purposes of this FOI. We recognise that the terms “long-term follow-up” and “late effects service” are sometimes used interchangeably, and their application may vary between organisations.</w:t>
      </w:r>
    </w:p>
    <w:p w14:paraId="76FE5743" w14:textId="77777777" w:rsidR="00457EB4" w:rsidRPr="00457EB4" w:rsidRDefault="00457EB4" w:rsidP="00457EB4">
      <w:pPr>
        <w:pStyle w:val="PlainText"/>
        <w:ind w:left="505"/>
        <w:rPr>
          <w:rFonts w:ascii="Verdana" w:hAnsi="Verdana"/>
          <w:b/>
          <w:bCs/>
          <w:sz w:val="22"/>
          <w:szCs w:val="22"/>
        </w:rPr>
      </w:pPr>
    </w:p>
    <w:p w14:paraId="1666A4CC" w14:textId="6BDC05DD" w:rsidR="00457EB4" w:rsidRPr="00457EB4" w:rsidRDefault="00457EB4" w:rsidP="00457EB4">
      <w:pPr>
        <w:pStyle w:val="PlainText"/>
        <w:numPr>
          <w:ilvl w:val="0"/>
          <w:numId w:val="20"/>
        </w:numPr>
        <w:rPr>
          <w:rFonts w:ascii="Verdana" w:hAnsi="Verdana"/>
          <w:b/>
          <w:bCs/>
          <w:i/>
          <w:iCs/>
          <w:sz w:val="22"/>
          <w:szCs w:val="22"/>
        </w:rPr>
      </w:pPr>
      <w:r w:rsidRPr="00457EB4">
        <w:rPr>
          <w:rFonts w:ascii="Verdana" w:hAnsi="Verdana"/>
          <w:b/>
          <w:bCs/>
          <w:i/>
          <w:iCs/>
          <w:sz w:val="22"/>
          <w:szCs w:val="22"/>
        </w:rPr>
        <w:t>Long-term follow-up: Long-term follow-up describes the ongoing clinical reviews required after completion of cancer treatment. Initially, these reviews may include surveillance investigations (e.g. imaging). Over time, once a period of clinical stability is reached, routine imaging may cease; however, follow-up continues. Long-term follow-up includes monitoring for potential late effects of treatment and the management of any issues that arise as a result.</w:t>
      </w:r>
    </w:p>
    <w:p w14:paraId="7ACCD888" w14:textId="77777777" w:rsidR="00457EB4" w:rsidRPr="00457EB4" w:rsidRDefault="00457EB4" w:rsidP="00457EB4">
      <w:pPr>
        <w:pStyle w:val="PlainText"/>
        <w:ind w:left="505"/>
        <w:rPr>
          <w:rFonts w:ascii="Verdana" w:hAnsi="Verdana"/>
          <w:b/>
          <w:bCs/>
          <w:i/>
          <w:iCs/>
          <w:sz w:val="22"/>
          <w:szCs w:val="22"/>
        </w:rPr>
      </w:pPr>
    </w:p>
    <w:p w14:paraId="1F9BE2FA" w14:textId="6AC60667" w:rsidR="00457EB4" w:rsidRPr="00457EB4" w:rsidRDefault="00457EB4" w:rsidP="00457EB4">
      <w:pPr>
        <w:pStyle w:val="PlainText"/>
        <w:numPr>
          <w:ilvl w:val="0"/>
          <w:numId w:val="20"/>
        </w:numPr>
        <w:rPr>
          <w:rFonts w:ascii="Verdana" w:hAnsi="Verdana"/>
          <w:b/>
          <w:bCs/>
          <w:i/>
          <w:iCs/>
          <w:sz w:val="22"/>
          <w:szCs w:val="22"/>
        </w:rPr>
      </w:pPr>
      <w:r w:rsidRPr="00457EB4">
        <w:rPr>
          <w:rFonts w:ascii="Verdana" w:hAnsi="Verdana"/>
          <w:b/>
          <w:bCs/>
          <w:i/>
          <w:iCs/>
          <w:sz w:val="22"/>
          <w:szCs w:val="22"/>
        </w:rPr>
        <w:t>Late effects service: A late effects service focuses on the assessment and management of health problems that occur months or years after treatment, including those related to surgery, chemotherapy, or radiotherapy. This may be delivered as a distinct service, or as part of a broader long-term follow-up service.</w:t>
      </w:r>
    </w:p>
    <w:p w14:paraId="3A5F572E" w14:textId="77777777" w:rsidR="00457EB4" w:rsidRPr="00457EB4" w:rsidRDefault="00457EB4" w:rsidP="00457EB4">
      <w:pPr>
        <w:pStyle w:val="PlainText"/>
        <w:ind w:left="505"/>
        <w:rPr>
          <w:rFonts w:ascii="Verdana" w:hAnsi="Verdana"/>
          <w:b/>
          <w:bCs/>
          <w:i/>
          <w:iCs/>
          <w:sz w:val="22"/>
          <w:szCs w:val="22"/>
        </w:rPr>
      </w:pPr>
    </w:p>
    <w:p w14:paraId="76A048B0" w14:textId="49F09813" w:rsidR="00457EB4" w:rsidRPr="00457EB4" w:rsidRDefault="00457EB4" w:rsidP="00457EB4">
      <w:pPr>
        <w:pStyle w:val="PlainText"/>
        <w:numPr>
          <w:ilvl w:val="0"/>
          <w:numId w:val="20"/>
        </w:numPr>
        <w:rPr>
          <w:rFonts w:ascii="Verdana" w:hAnsi="Verdana"/>
          <w:b/>
          <w:bCs/>
          <w:i/>
          <w:iCs/>
          <w:sz w:val="22"/>
          <w:szCs w:val="22"/>
        </w:rPr>
      </w:pPr>
      <w:r w:rsidRPr="00457EB4">
        <w:rPr>
          <w:rFonts w:ascii="Verdana" w:hAnsi="Verdana"/>
          <w:b/>
          <w:bCs/>
          <w:i/>
          <w:iCs/>
          <w:sz w:val="22"/>
          <w:szCs w:val="22"/>
        </w:rPr>
        <w:t>Late effects monitoring service: A late effects monitoring service provides structured, ongoing surveillance for potential late effects following cancer treatment. This typically involves regular, scheduled reviews and may include investigations (e.g. imaging, blood tests, or functional assessments) to identify late effects early, even in the absence of symptoms.</w:t>
      </w:r>
    </w:p>
    <w:p w14:paraId="7E1184FD" w14:textId="77777777" w:rsidR="00457EB4" w:rsidRPr="00457EB4" w:rsidRDefault="00457EB4" w:rsidP="00457EB4">
      <w:pPr>
        <w:pStyle w:val="PlainText"/>
        <w:ind w:left="505"/>
        <w:rPr>
          <w:rFonts w:ascii="Verdana" w:hAnsi="Verdana"/>
          <w:b/>
          <w:bCs/>
          <w:i/>
          <w:iCs/>
          <w:sz w:val="22"/>
          <w:szCs w:val="22"/>
        </w:rPr>
      </w:pPr>
    </w:p>
    <w:p w14:paraId="0127E443" w14:textId="5EC56C21" w:rsidR="00457EB4" w:rsidRDefault="00457EB4" w:rsidP="00457EB4">
      <w:pPr>
        <w:pStyle w:val="PlainText"/>
        <w:numPr>
          <w:ilvl w:val="0"/>
          <w:numId w:val="22"/>
        </w:numPr>
        <w:rPr>
          <w:rFonts w:ascii="Verdana" w:hAnsi="Verdana"/>
          <w:b/>
          <w:bCs/>
          <w:sz w:val="22"/>
          <w:szCs w:val="22"/>
        </w:rPr>
      </w:pPr>
      <w:r w:rsidRPr="00457EB4">
        <w:rPr>
          <w:rFonts w:ascii="Verdana" w:hAnsi="Verdana"/>
          <w:b/>
          <w:bCs/>
          <w:sz w:val="22"/>
          <w:szCs w:val="22"/>
        </w:rPr>
        <w:t>Please provide details of the region your NHS Health Board represent</w:t>
      </w:r>
    </w:p>
    <w:p w14:paraId="557FBF49" w14:textId="07ADA357" w:rsidR="00FA3967" w:rsidRPr="00FA3967" w:rsidRDefault="00FA3967" w:rsidP="00FA3967">
      <w:pPr>
        <w:pStyle w:val="PlainText"/>
        <w:ind w:left="865"/>
        <w:rPr>
          <w:rFonts w:ascii="Verdana" w:hAnsi="Verdana"/>
          <w:sz w:val="22"/>
          <w:szCs w:val="22"/>
        </w:rPr>
      </w:pPr>
      <w:r w:rsidRPr="00FA3967">
        <w:rPr>
          <w:rFonts w:ascii="Verdana" w:hAnsi="Verdana"/>
          <w:sz w:val="22"/>
          <w:szCs w:val="22"/>
        </w:rPr>
        <w:t>Swansea Bay University Health Board, covering Swansea and Neath Port Talbot.</w:t>
      </w:r>
    </w:p>
    <w:p w14:paraId="726C85AD" w14:textId="77777777" w:rsidR="00457EB4" w:rsidRPr="00457EB4" w:rsidRDefault="00457EB4" w:rsidP="00457EB4">
      <w:pPr>
        <w:pStyle w:val="PlainText"/>
        <w:ind w:left="505"/>
        <w:rPr>
          <w:rFonts w:ascii="Verdana" w:hAnsi="Verdana"/>
          <w:b/>
          <w:bCs/>
          <w:sz w:val="22"/>
          <w:szCs w:val="22"/>
        </w:rPr>
      </w:pPr>
    </w:p>
    <w:p w14:paraId="633CD827" w14:textId="77777777" w:rsidR="004F001A" w:rsidRPr="00872A1B" w:rsidRDefault="00B51DBE" w:rsidP="00BC5F38">
      <w:pPr>
        <w:pStyle w:val="PlainText"/>
        <w:numPr>
          <w:ilvl w:val="0"/>
          <w:numId w:val="22"/>
        </w:numPr>
        <w:rPr>
          <w:rFonts w:ascii="Verdana" w:hAnsi="Verdana"/>
          <w:b/>
          <w:bCs/>
          <w:noProof/>
          <w:sz w:val="22"/>
          <w:szCs w:val="22"/>
        </w:rPr>
      </w:pPr>
      <w:r w:rsidRPr="00457EB4">
        <w:rPr>
          <w:rFonts w:ascii="Verdana" w:hAnsi="Verdana"/>
          <w:b/>
          <w:bCs/>
          <w:sz w:val="22"/>
          <w:szCs w:val="22"/>
        </w:rPr>
        <w:t>Does your Health Board currently provide, host, or commission any service(s) that deliver long-term follow-up and/or late effects care for patients previously treated for primary bone cancer?</w:t>
      </w:r>
      <w:r>
        <w:rPr>
          <w:rFonts w:ascii="Verdana" w:hAnsi="Verdana"/>
          <w:b/>
          <w:bCs/>
          <w:sz w:val="22"/>
          <w:szCs w:val="22"/>
        </w:rPr>
        <w:br/>
      </w:r>
      <w:r w:rsidRPr="00FA3967">
        <w:rPr>
          <w:rFonts w:ascii="Verdana" w:hAnsi="Verdana"/>
          <w:sz w:val="22"/>
          <w:szCs w:val="22"/>
        </w:rPr>
        <w:t>No</w:t>
      </w:r>
      <w:r>
        <w:rPr>
          <w:rFonts w:ascii="Verdana" w:hAnsi="Verdana"/>
          <w:sz w:val="22"/>
          <w:szCs w:val="22"/>
        </w:rPr>
        <w:t>.</w:t>
      </w:r>
      <w:r>
        <w:rPr>
          <w:rFonts w:ascii="Verdana" w:hAnsi="Verdana"/>
          <w:b/>
          <w:bCs/>
          <w:sz w:val="22"/>
          <w:szCs w:val="22"/>
        </w:rPr>
        <w:br/>
      </w:r>
      <w:r w:rsidR="00BC5F38" w:rsidRPr="00BC5F38">
        <w:rPr>
          <w:rFonts w:ascii="Verdana" w:hAnsi="Verdana"/>
          <w:sz w:val="22"/>
          <w:szCs w:val="22"/>
        </w:rPr>
        <w:t>Swansea Bay University Health Board does not provide, host, or commission a dedicated long-term follow-up or late effects service for patients previously treated for primary bone cancer. Suspected</w:t>
      </w:r>
      <w:r w:rsidRPr="00FA3967">
        <w:rPr>
          <w:rFonts w:ascii="Verdana" w:hAnsi="Verdana"/>
          <w:sz w:val="22"/>
          <w:szCs w:val="22"/>
        </w:rPr>
        <w:t xml:space="preserve"> new bone cancer patients </w:t>
      </w:r>
      <w:r w:rsidR="00BC5F38" w:rsidRPr="00BC5F38">
        <w:rPr>
          <w:rFonts w:ascii="Verdana" w:hAnsi="Verdana"/>
          <w:sz w:val="22"/>
          <w:szCs w:val="22"/>
        </w:rPr>
        <w:t>are</w:t>
      </w:r>
      <w:r w:rsidRPr="00FA3967">
        <w:rPr>
          <w:rFonts w:ascii="Verdana" w:hAnsi="Verdana"/>
          <w:sz w:val="22"/>
          <w:szCs w:val="22"/>
        </w:rPr>
        <w:t xml:space="preserve"> referred directly by the primary referrer to </w:t>
      </w:r>
      <w:r w:rsidR="00BC5F38" w:rsidRPr="00BC5F38">
        <w:rPr>
          <w:rFonts w:ascii="Verdana" w:hAnsi="Verdana"/>
          <w:sz w:val="22"/>
          <w:szCs w:val="22"/>
        </w:rPr>
        <w:t xml:space="preserve">the </w:t>
      </w:r>
      <w:r w:rsidRPr="00FA3967">
        <w:rPr>
          <w:rFonts w:ascii="Verdana" w:hAnsi="Verdana"/>
          <w:sz w:val="22"/>
          <w:szCs w:val="22"/>
        </w:rPr>
        <w:t>R</w:t>
      </w:r>
      <w:r>
        <w:rPr>
          <w:rFonts w:ascii="Verdana" w:hAnsi="Verdana"/>
          <w:sz w:val="22"/>
          <w:szCs w:val="22"/>
        </w:rPr>
        <w:t xml:space="preserve">oyal </w:t>
      </w:r>
      <w:r w:rsidRPr="00FA3967">
        <w:rPr>
          <w:rFonts w:ascii="Verdana" w:hAnsi="Verdana"/>
          <w:sz w:val="22"/>
          <w:szCs w:val="22"/>
        </w:rPr>
        <w:t>O</w:t>
      </w:r>
      <w:r>
        <w:rPr>
          <w:rFonts w:ascii="Verdana" w:hAnsi="Verdana"/>
          <w:sz w:val="22"/>
          <w:szCs w:val="22"/>
        </w:rPr>
        <w:t xml:space="preserve">rthopaedic </w:t>
      </w:r>
      <w:r w:rsidRPr="00FA3967">
        <w:rPr>
          <w:rFonts w:ascii="Verdana" w:hAnsi="Verdana"/>
          <w:sz w:val="22"/>
          <w:szCs w:val="22"/>
        </w:rPr>
        <w:t>H</w:t>
      </w:r>
      <w:r>
        <w:rPr>
          <w:rFonts w:ascii="Verdana" w:hAnsi="Verdana"/>
          <w:sz w:val="22"/>
          <w:szCs w:val="22"/>
        </w:rPr>
        <w:t>ospital</w:t>
      </w:r>
      <w:r w:rsidR="00BC5F38" w:rsidRPr="00BC5F38">
        <w:rPr>
          <w:rFonts w:ascii="Verdana" w:hAnsi="Verdana"/>
          <w:sz w:val="22"/>
          <w:szCs w:val="22"/>
        </w:rPr>
        <w:t>,</w:t>
      </w:r>
      <w:r w:rsidRPr="00FA3967">
        <w:rPr>
          <w:rFonts w:ascii="Verdana" w:hAnsi="Verdana"/>
          <w:sz w:val="22"/>
          <w:szCs w:val="22"/>
        </w:rPr>
        <w:t xml:space="preserve"> Birmingham.</w:t>
      </w:r>
      <w:r>
        <w:rPr>
          <w:rFonts w:ascii="Verdana" w:hAnsi="Verdana"/>
          <w:sz w:val="22"/>
          <w:szCs w:val="22"/>
        </w:rPr>
        <w:t xml:space="preserve"> </w:t>
      </w:r>
      <w:r w:rsidR="00BC5F38" w:rsidRPr="00BC5F38">
        <w:rPr>
          <w:rFonts w:ascii="Verdana" w:hAnsi="Verdana"/>
          <w:sz w:val="22"/>
          <w:szCs w:val="22"/>
        </w:rPr>
        <w:t xml:space="preserve">Treatment </w:t>
      </w:r>
      <w:r w:rsidR="00BC5F38" w:rsidRPr="00BC5F38">
        <w:rPr>
          <w:rFonts w:ascii="Verdana" w:hAnsi="Verdana"/>
          <w:sz w:val="22"/>
          <w:szCs w:val="22"/>
        </w:rPr>
        <w:lastRenderedPageBreak/>
        <w:t>decisions, specialist advice and follow-up arrangements are led by the Bone Tumour Service at the Royal Orthopaedic Hospital.</w:t>
      </w:r>
    </w:p>
    <w:p w14:paraId="31E6040F" w14:textId="77777777" w:rsidR="00872A1B" w:rsidRPr="00A10460" w:rsidRDefault="00872A1B" w:rsidP="00872A1B">
      <w:pPr>
        <w:pStyle w:val="PlainText"/>
        <w:ind w:left="865"/>
        <w:rPr>
          <w:rFonts w:ascii="Verdana" w:hAnsi="Verdana"/>
          <w:b/>
          <w:bCs/>
          <w:noProof/>
          <w:sz w:val="22"/>
          <w:szCs w:val="22"/>
        </w:rPr>
      </w:pPr>
    </w:p>
    <w:p w14:paraId="71F3B472" w14:textId="77777777" w:rsidR="004F001A" w:rsidRDefault="00BB3D4B">
      <w:pPr>
        <w:pStyle w:val="PlainText"/>
        <w:ind w:left="865"/>
        <w:rPr>
          <w:rFonts w:ascii="Verdana" w:hAnsi="Verdana"/>
          <w:sz w:val="22"/>
          <w:szCs w:val="22"/>
        </w:rPr>
      </w:pPr>
      <w:r w:rsidRPr="00BB3D4B">
        <w:rPr>
          <w:rFonts w:ascii="Verdana" w:hAnsi="Verdana"/>
          <w:sz w:val="22"/>
          <w:szCs w:val="22"/>
        </w:rPr>
        <w:t>Where requested by the Royal Orthopaedic Hospital, the Health Board may arrange</w:t>
      </w:r>
      <w:r w:rsidR="00B51DBE" w:rsidRPr="00FA3967">
        <w:rPr>
          <w:rFonts w:ascii="Verdana" w:hAnsi="Verdana"/>
          <w:sz w:val="22"/>
          <w:szCs w:val="22"/>
        </w:rPr>
        <w:t xml:space="preserve"> follow-up imaging locally</w:t>
      </w:r>
      <w:r w:rsidRPr="00BB3D4B">
        <w:rPr>
          <w:rFonts w:ascii="Verdana" w:hAnsi="Verdana"/>
          <w:sz w:val="22"/>
          <w:szCs w:val="22"/>
        </w:rPr>
        <w:t xml:space="preserve">. However, </w:t>
      </w:r>
      <w:r w:rsidR="00B51DBE" w:rsidRPr="00FA3967">
        <w:rPr>
          <w:rFonts w:ascii="Verdana" w:hAnsi="Verdana"/>
          <w:sz w:val="22"/>
          <w:szCs w:val="22"/>
        </w:rPr>
        <w:t xml:space="preserve">surgical follow-up </w:t>
      </w:r>
      <w:r w:rsidRPr="00BB3D4B">
        <w:rPr>
          <w:rFonts w:ascii="Verdana" w:hAnsi="Verdana"/>
          <w:sz w:val="22"/>
          <w:szCs w:val="22"/>
        </w:rPr>
        <w:t>and primary specialist advice remain the responsibility of</w:t>
      </w:r>
      <w:r w:rsidR="00B51DBE" w:rsidRPr="00FA3967">
        <w:rPr>
          <w:rFonts w:ascii="Verdana" w:hAnsi="Verdana"/>
          <w:sz w:val="22"/>
          <w:szCs w:val="22"/>
        </w:rPr>
        <w:t xml:space="preserve"> the Birmingham team.</w:t>
      </w:r>
    </w:p>
    <w:p w14:paraId="25E2F80F" w14:textId="77777777" w:rsidR="00872A1B" w:rsidRPr="00A10460" w:rsidRDefault="00872A1B">
      <w:pPr>
        <w:pStyle w:val="PlainText"/>
        <w:ind w:left="865"/>
        <w:rPr>
          <w:rFonts w:ascii="Verdana" w:hAnsi="Verdana"/>
          <w:b/>
          <w:bCs/>
          <w:noProof/>
          <w:sz w:val="22"/>
          <w:szCs w:val="22"/>
        </w:rPr>
      </w:pPr>
    </w:p>
    <w:p w14:paraId="184DF55A" w14:textId="77777777" w:rsidR="004F001A" w:rsidRPr="00A10460" w:rsidRDefault="00872A1B">
      <w:pPr>
        <w:pStyle w:val="PlainText"/>
        <w:ind w:left="865"/>
        <w:rPr>
          <w:rFonts w:ascii="Verdana" w:hAnsi="Verdana"/>
          <w:b/>
          <w:bCs/>
          <w:noProof/>
          <w:sz w:val="22"/>
          <w:szCs w:val="22"/>
        </w:rPr>
      </w:pPr>
      <w:r w:rsidRPr="00872A1B">
        <w:rPr>
          <w:rFonts w:ascii="Verdana" w:hAnsi="Verdana"/>
          <w:sz w:val="22"/>
          <w:szCs w:val="22"/>
        </w:rPr>
        <w:t xml:space="preserve">For </w:t>
      </w:r>
      <w:r w:rsidR="00B51DBE">
        <w:rPr>
          <w:rFonts w:ascii="Verdana" w:hAnsi="Verdana"/>
          <w:sz w:val="22"/>
          <w:szCs w:val="22"/>
        </w:rPr>
        <w:t xml:space="preserve">patients </w:t>
      </w:r>
      <w:r w:rsidRPr="00872A1B">
        <w:rPr>
          <w:rFonts w:ascii="Verdana" w:hAnsi="Verdana"/>
          <w:sz w:val="22"/>
          <w:szCs w:val="22"/>
        </w:rPr>
        <w:t>aged</w:t>
      </w:r>
      <w:r w:rsidR="00B51DBE" w:rsidRPr="00FA3967">
        <w:rPr>
          <w:rFonts w:ascii="Verdana" w:hAnsi="Verdana"/>
          <w:sz w:val="22"/>
          <w:szCs w:val="22"/>
        </w:rPr>
        <w:t xml:space="preserve"> 16</w:t>
      </w:r>
      <w:r w:rsidRPr="00872A1B">
        <w:rPr>
          <w:rFonts w:ascii="Verdana" w:hAnsi="Verdana"/>
          <w:sz w:val="22"/>
          <w:szCs w:val="22"/>
        </w:rPr>
        <w:t xml:space="preserve"> to </w:t>
      </w:r>
      <w:r w:rsidR="00B51DBE" w:rsidRPr="00FA3967">
        <w:rPr>
          <w:rFonts w:ascii="Verdana" w:hAnsi="Verdana"/>
          <w:sz w:val="22"/>
          <w:szCs w:val="22"/>
        </w:rPr>
        <w:t>25</w:t>
      </w:r>
      <w:r w:rsidRPr="00872A1B">
        <w:rPr>
          <w:rFonts w:ascii="Verdana" w:hAnsi="Verdana"/>
          <w:sz w:val="22"/>
          <w:szCs w:val="22"/>
        </w:rPr>
        <w:t xml:space="preserve"> with bone tumours,</w:t>
      </w:r>
      <w:r w:rsidR="00B51DBE">
        <w:rPr>
          <w:rFonts w:ascii="Verdana" w:hAnsi="Verdana"/>
          <w:sz w:val="22"/>
          <w:szCs w:val="22"/>
        </w:rPr>
        <w:t xml:space="preserve"> chemotherapy </w:t>
      </w:r>
      <w:r w:rsidRPr="00872A1B">
        <w:rPr>
          <w:rFonts w:ascii="Verdana" w:hAnsi="Verdana"/>
          <w:sz w:val="22"/>
          <w:szCs w:val="22"/>
        </w:rPr>
        <w:t>is provided through</w:t>
      </w:r>
      <w:r w:rsidR="00B51DBE">
        <w:rPr>
          <w:rFonts w:ascii="Verdana" w:hAnsi="Verdana"/>
          <w:sz w:val="22"/>
          <w:szCs w:val="22"/>
        </w:rPr>
        <w:t xml:space="preserve"> the</w:t>
      </w:r>
      <w:r w:rsidR="00B51DBE" w:rsidRPr="00FA3967">
        <w:rPr>
          <w:rFonts w:ascii="Verdana" w:hAnsi="Verdana"/>
          <w:sz w:val="22"/>
          <w:szCs w:val="22"/>
        </w:rPr>
        <w:t xml:space="preserve"> T</w:t>
      </w:r>
      <w:r w:rsidR="00B51DBE">
        <w:rPr>
          <w:rFonts w:ascii="Verdana" w:hAnsi="Verdana"/>
          <w:sz w:val="22"/>
          <w:szCs w:val="22"/>
        </w:rPr>
        <w:t xml:space="preserve">eenage </w:t>
      </w:r>
      <w:r w:rsidR="00B51DBE" w:rsidRPr="00FA3967">
        <w:rPr>
          <w:rFonts w:ascii="Verdana" w:hAnsi="Verdana"/>
          <w:sz w:val="22"/>
          <w:szCs w:val="22"/>
        </w:rPr>
        <w:t>C</w:t>
      </w:r>
      <w:r w:rsidR="00B51DBE">
        <w:rPr>
          <w:rFonts w:ascii="Verdana" w:hAnsi="Verdana"/>
          <w:sz w:val="22"/>
          <w:szCs w:val="22"/>
        </w:rPr>
        <w:t xml:space="preserve">ancer </w:t>
      </w:r>
      <w:r w:rsidR="00B51DBE" w:rsidRPr="00FA3967">
        <w:rPr>
          <w:rFonts w:ascii="Verdana" w:hAnsi="Verdana"/>
          <w:sz w:val="22"/>
          <w:szCs w:val="22"/>
        </w:rPr>
        <w:t>T</w:t>
      </w:r>
      <w:r w:rsidR="00B51DBE">
        <w:rPr>
          <w:rFonts w:ascii="Verdana" w:hAnsi="Verdana"/>
          <w:sz w:val="22"/>
          <w:szCs w:val="22"/>
        </w:rPr>
        <w:t>rust</w:t>
      </w:r>
      <w:r w:rsidRPr="00872A1B">
        <w:rPr>
          <w:rFonts w:ascii="Verdana" w:hAnsi="Verdana"/>
          <w:sz w:val="22"/>
          <w:szCs w:val="22"/>
        </w:rPr>
        <w:t xml:space="preserve"> in</w:t>
      </w:r>
      <w:r w:rsidR="00B51DBE" w:rsidRPr="00FA3967">
        <w:rPr>
          <w:rFonts w:ascii="Verdana" w:hAnsi="Verdana"/>
          <w:sz w:val="22"/>
          <w:szCs w:val="22"/>
        </w:rPr>
        <w:t xml:space="preserve"> Cardiff</w:t>
      </w:r>
      <w:r w:rsidRPr="00872A1B">
        <w:rPr>
          <w:rFonts w:ascii="Verdana" w:hAnsi="Verdana"/>
          <w:sz w:val="22"/>
          <w:szCs w:val="22"/>
        </w:rPr>
        <w:t xml:space="preserve">, supported by </w:t>
      </w:r>
      <w:r w:rsidR="00B51DBE" w:rsidRPr="00FA3967">
        <w:rPr>
          <w:rFonts w:ascii="Verdana" w:hAnsi="Verdana"/>
          <w:sz w:val="22"/>
          <w:szCs w:val="22"/>
        </w:rPr>
        <w:t>sarcoma oncologists from V</w:t>
      </w:r>
      <w:r w:rsidR="00B51DBE">
        <w:rPr>
          <w:rFonts w:ascii="Verdana" w:hAnsi="Verdana"/>
          <w:sz w:val="22"/>
          <w:szCs w:val="22"/>
        </w:rPr>
        <w:t xml:space="preserve">elindre </w:t>
      </w:r>
      <w:r w:rsidR="00B51DBE" w:rsidRPr="00FA3967">
        <w:rPr>
          <w:rFonts w:ascii="Verdana" w:hAnsi="Verdana"/>
          <w:sz w:val="22"/>
          <w:szCs w:val="22"/>
        </w:rPr>
        <w:t>C</w:t>
      </w:r>
      <w:r w:rsidR="00B51DBE">
        <w:rPr>
          <w:rFonts w:ascii="Verdana" w:hAnsi="Verdana"/>
          <w:sz w:val="22"/>
          <w:szCs w:val="22"/>
        </w:rPr>
        <w:t xml:space="preserve">ancer </w:t>
      </w:r>
      <w:r w:rsidR="00B51DBE" w:rsidRPr="00FA3967">
        <w:rPr>
          <w:rFonts w:ascii="Verdana" w:hAnsi="Verdana"/>
          <w:sz w:val="22"/>
          <w:szCs w:val="22"/>
        </w:rPr>
        <w:t>C</w:t>
      </w:r>
      <w:r w:rsidR="00B51DBE">
        <w:rPr>
          <w:rFonts w:ascii="Verdana" w:hAnsi="Verdana"/>
          <w:sz w:val="22"/>
          <w:szCs w:val="22"/>
        </w:rPr>
        <w:t>entre</w:t>
      </w:r>
      <w:r w:rsidRPr="00872A1B">
        <w:rPr>
          <w:rFonts w:ascii="Verdana" w:hAnsi="Verdana"/>
          <w:sz w:val="22"/>
          <w:szCs w:val="22"/>
        </w:rPr>
        <w:t>. Patients requiring</w:t>
      </w:r>
      <w:r w:rsidR="00B51DBE" w:rsidRPr="00FA3967">
        <w:rPr>
          <w:rFonts w:ascii="Verdana" w:hAnsi="Verdana"/>
          <w:sz w:val="22"/>
          <w:szCs w:val="22"/>
        </w:rPr>
        <w:t xml:space="preserve"> high</w:t>
      </w:r>
      <w:r w:rsidRPr="00872A1B">
        <w:rPr>
          <w:rFonts w:ascii="Verdana" w:hAnsi="Verdana"/>
          <w:sz w:val="22"/>
          <w:szCs w:val="22"/>
        </w:rPr>
        <w:t>-</w:t>
      </w:r>
      <w:r w:rsidR="00B51DBE" w:rsidRPr="00FA3967">
        <w:rPr>
          <w:rFonts w:ascii="Verdana" w:hAnsi="Verdana"/>
          <w:sz w:val="22"/>
          <w:szCs w:val="22"/>
        </w:rPr>
        <w:t xml:space="preserve">dose chemotherapy </w:t>
      </w:r>
      <w:r w:rsidRPr="00872A1B">
        <w:rPr>
          <w:rFonts w:ascii="Verdana" w:hAnsi="Verdana"/>
          <w:sz w:val="22"/>
          <w:szCs w:val="22"/>
        </w:rPr>
        <w:t>regimens</w:t>
      </w:r>
      <w:r w:rsidR="00B51DBE" w:rsidRPr="00FA3967">
        <w:rPr>
          <w:rFonts w:ascii="Verdana" w:hAnsi="Verdana"/>
          <w:sz w:val="22"/>
          <w:szCs w:val="22"/>
        </w:rPr>
        <w:t xml:space="preserve"> are </w:t>
      </w:r>
      <w:r w:rsidR="00B51DBE">
        <w:rPr>
          <w:rFonts w:ascii="Verdana" w:hAnsi="Verdana"/>
          <w:sz w:val="22"/>
          <w:szCs w:val="22"/>
        </w:rPr>
        <w:t xml:space="preserve">also </w:t>
      </w:r>
      <w:r w:rsidR="00B51DBE" w:rsidRPr="00FA3967">
        <w:rPr>
          <w:rFonts w:ascii="Verdana" w:hAnsi="Verdana"/>
          <w:sz w:val="22"/>
          <w:szCs w:val="22"/>
        </w:rPr>
        <w:t xml:space="preserve">treated </w:t>
      </w:r>
      <w:r w:rsidR="00B51DBE">
        <w:rPr>
          <w:rFonts w:ascii="Verdana" w:hAnsi="Verdana"/>
          <w:sz w:val="22"/>
          <w:szCs w:val="22"/>
        </w:rPr>
        <w:t xml:space="preserve">and followed up </w:t>
      </w:r>
      <w:r w:rsidRPr="00872A1B">
        <w:rPr>
          <w:rFonts w:ascii="Verdana" w:hAnsi="Verdana"/>
          <w:sz w:val="22"/>
          <w:szCs w:val="22"/>
        </w:rPr>
        <w:t>by</w:t>
      </w:r>
      <w:r w:rsidR="00B51DBE" w:rsidRPr="00FA3967">
        <w:rPr>
          <w:rFonts w:ascii="Verdana" w:hAnsi="Verdana"/>
          <w:sz w:val="22"/>
          <w:szCs w:val="22"/>
        </w:rPr>
        <w:t xml:space="preserve"> V</w:t>
      </w:r>
      <w:r w:rsidR="00B51DBE">
        <w:rPr>
          <w:rFonts w:ascii="Verdana" w:hAnsi="Verdana"/>
          <w:sz w:val="22"/>
          <w:szCs w:val="22"/>
        </w:rPr>
        <w:t>elindre Cancer Centre</w:t>
      </w:r>
      <w:r w:rsidR="00B51DBE" w:rsidRPr="00FA3967">
        <w:rPr>
          <w:rFonts w:ascii="Verdana" w:hAnsi="Verdana"/>
          <w:sz w:val="22"/>
          <w:szCs w:val="22"/>
        </w:rPr>
        <w:t>.</w:t>
      </w:r>
    </w:p>
    <w:p w14:paraId="18D5DAB7" w14:textId="77777777" w:rsidR="00457EB4" w:rsidRPr="00457EB4" w:rsidRDefault="00457EB4" w:rsidP="00457EB4">
      <w:pPr>
        <w:pStyle w:val="PlainText"/>
        <w:ind w:left="505"/>
        <w:rPr>
          <w:rFonts w:ascii="Verdana" w:hAnsi="Verdana"/>
          <w:b/>
          <w:bCs/>
          <w:sz w:val="22"/>
          <w:szCs w:val="22"/>
        </w:rPr>
      </w:pPr>
    </w:p>
    <w:p w14:paraId="5F3457E0" w14:textId="5292D4DC" w:rsidR="00457EB4" w:rsidRPr="00457EB4" w:rsidRDefault="00457EB4" w:rsidP="00457EB4">
      <w:pPr>
        <w:pStyle w:val="PlainText"/>
        <w:numPr>
          <w:ilvl w:val="0"/>
          <w:numId w:val="22"/>
        </w:numPr>
        <w:rPr>
          <w:rFonts w:ascii="Verdana" w:hAnsi="Verdana"/>
          <w:b/>
          <w:bCs/>
          <w:sz w:val="22"/>
          <w:szCs w:val="22"/>
        </w:rPr>
      </w:pPr>
      <w:r w:rsidRPr="00457EB4">
        <w:rPr>
          <w:rFonts w:ascii="Verdana" w:hAnsi="Verdana"/>
          <w:b/>
          <w:bCs/>
          <w:sz w:val="22"/>
          <w:szCs w:val="22"/>
        </w:rPr>
        <w:t>If yes, please provide details of the service:</w:t>
      </w:r>
    </w:p>
    <w:p w14:paraId="761C0B75" w14:textId="4AEEE71B" w:rsidR="00457EB4" w:rsidRPr="00457EB4" w:rsidRDefault="00457EB4" w:rsidP="00457EB4">
      <w:pPr>
        <w:pStyle w:val="PlainText"/>
        <w:numPr>
          <w:ilvl w:val="0"/>
          <w:numId w:val="24"/>
        </w:numPr>
        <w:rPr>
          <w:rFonts w:ascii="Verdana" w:hAnsi="Verdana"/>
          <w:b/>
          <w:bCs/>
          <w:sz w:val="22"/>
          <w:szCs w:val="22"/>
        </w:rPr>
      </w:pPr>
      <w:r w:rsidRPr="00457EB4">
        <w:rPr>
          <w:rFonts w:ascii="Verdana" w:hAnsi="Verdana"/>
          <w:b/>
          <w:bCs/>
          <w:sz w:val="22"/>
          <w:szCs w:val="22"/>
        </w:rPr>
        <w:t>Service name:</w:t>
      </w:r>
    </w:p>
    <w:p w14:paraId="2CF0749A" w14:textId="3C73C3B3" w:rsidR="00457EB4" w:rsidRPr="00457EB4" w:rsidRDefault="00457EB4" w:rsidP="00457EB4">
      <w:pPr>
        <w:pStyle w:val="PlainText"/>
        <w:numPr>
          <w:ilvl w:val="0"/>
          <w:numId w:val="24"/>
        </w:numPr>
        <w:rPr>
          <w:rFonts w:ascii="Verdana" w:hAnsi="Verdana"/>
          <w:b/>
          <w:bCs/>
          <w:sz w:val="22"/>
          <w:szCs w:val="22"/>
        </w:rPr>
      </w:pPr>
      <w:r w:rsidRPr="00457EB4">
        <w:rPr>
          <w:rFonts w:ascii="Verdana" w:hAnsi="Verdana"/>
          <w:b/>
          <w:bCs/>
          <w:sz w:val="22"/>
          <w:szCs w:val="22"/>
        </w:rPr>
        <w:t>Service location:</w:t>
      </w:r>
    </w:p>
    <w:p w14:paraId="1FB5FD68" w14:textId="40277914" w:rsidR="00457EB4" w:rsidRPr="00457EB4" w:rsidRDefault="00457EB4" w:rsidP="00457EB4">
      <w:pPr>
        <w:pStyle w:val="PlainText"/>
        <w:numPr>
          <w:ilvl w:val="0"/>
          <w:numId w:val="24"/>
        </w:numPr>
        <w:rPr>
          <w:rFonts w:ascii="Verdana" w:hAnsi="Verdana"/>
          <w:b/>
          <w:bCs/>
          <w:sz w:val="22"/>
          <w:szCs w:val="22"/>
        </w:rPr>
      </w:pPr>
      <w:r w:rsidRPr="00457EB4">
        <w:rPr>
          <w:rFonts w:ascii="Verdana" w:hAnsi="Verdana"/>
          <w:b/>
          <w:bCs/>
          <w:sz w:val="22"/>
          <w:szCs w:val="22"/>
        </w:rPr>
        <w:t>Website (if available):</w:t>
      </w:r>
    </w:p>
    <w:p w14:paraId="23C740DF" w14:textId="455CBFF1" w:rsidR="00457EB4" w:rsidRPr="00457EB4" w:rsidRDefault="00457EB4" w:rsidP="00457EB4">
      <w:pPr>
        <w:pStyle w:val="PlainText"/>
        <w:numPr>
          <w:ilvl w:val="0"/>
          <w:numId w:val="24"/>
        </w:numPr>
        <w:rPr>
          <w:rFonts w:ascii="Verdana" w:hAnsi="Verdana"/>
          <w:b/>
          <w:bCs/>
          <w:sz w:val="22"/>
          <w:szCs w:val="22"/>
        </w:rPr>
      </w:pPr>
      <w:r w:rsidRPr="00457EB4">
        <w:rPr>
          <w:rFonts w:ascii="Verdana" w:hAnsi="Verdana"/>
          <w:b/>
          <w:bCs/>
          <w:sz w:val="22"/>
          <w:szCs w:val="22"/>
        </w:rPr>
        <w:t>This service is best described as a (please indicate):</w:t>
      </w:r>
    </w:p>
    <w:p w14:paraId="2E10666E" w14:textId="551F82F1" w:rsidR="00457EB4" w:rsidRPr="00457EB4" w:rsidRDefault="00457EB4" w:rsidP="00457EB4">
      <w:pPr>
        <w:pStyle w:val="PlainText"/>
        <w:numPr>
          <w:ilvl w:val="0"/>
          <w:numId w:val="25"/>
        </w:numPr>
        <w:ind w:left="2127"/>
        <w:rPr>
          <w:rFonts w:ascii="Verdana" w:hAnsi="Verdana"/>
          <w:b/>
          <w:bCs/>
          <w:sz w:val="22"/>
          <w:szCs w:val="22"/>
        </w:rPr>
      </w:pPr>
      <w:r w:rsidRPr="00457EB4">
        <w:rPr>
          <w:rFonts w:ascii="Verdana" w:hAnsi="Verdana"/>
          <w:b/>
          <w:bCs/>
          <w:sz w:val="22"/>
          <w:szCs w:val="22"/>
        </w:rPr>
        <w:t>Long-term follow-up service</w:t>
      </w:r>
    </w:p>
    <w:p w14:paraId="46366560" w14:textId="7D8D52BB" w:rsidR="00457EB4" w:rsidRPr="00457EB4" w:rsidRDefault="00457EB4" w:rsidP="00457EB4">
      <w:pPr>
        <w:pStyle w:val="PlainText"/>
        <w:numPr>
          <w:ilvl w:val="0"/>
          <w:numId w:val="25"/>
        </w:numPr>
        <w:ind w:left="2127"/>
        <w:rPr>
          <w:rFonts w:ascii="Verdana" w:hAnsi="Verdana"/>
          <w:b/>
          <w:bCs/>
          <w:sz w:val="22"/>
          <w:szCs w:val="22"/>
        </w:rPr>
      </w:pPr>
      <w:r w:rsidRPr="00457EB4">
        <w:rPr>
          <w:rFonts w:ascii="Verdana" w:hAnsi="Verdana"/>
          <w:b/>
          <w:bCs/>
          <w:sz w:val="22"/>
          <w:szCs w:val="22"/>
        </w:rPr>
        <w:t>Late effects service</w:t>
      </w:r>
    </w:p>
    <w:p w14:paraId="2FDBDE6E" w14:textId="31ABD4AC" w:rsidR="00457EB4" w:rsidRPr="00457EB4" w:rsidRDefault="00457EB4" w:rsidP="00457EB4">
      <w:pPr>
        <w:pStyle w:val="PlainText"/>
        <w:numPr>
          <w:ilvl w:val="0"/>
          <w:numId w:val="25"/>
        </w:numPr>
        <w:ind w:left="2127"/>
        <w:rPr>
          <w:rFonts w:ascii="Verdana" w:hAnsi="Verdana"/>
          <w:b/>
          <w:bCs/>
          <w:sz w:val="22"/>
          <w:szCs w:val="22"/>
        </w:rPr>
      </w:pPr>
      <w:r w:rsidRPr="00457EB4">
        <w:rPr>
          <w:rFonts w:ascii="Verdana" w:hAnsi="Verdana"/>
          <w:b/>
          <w:bCs/>
          <w:sz w:val="22"/>
          <w:szCs w:val="22"/>
        </w:rPr>
        <w:t>Late effects monitoring service</w:t>
      </w:r>
    </w:p>
    <w:p w14:paraId="60900ADE" w14:textId="77777777" w:rsidR="00457EB4" w:rsidRDefault="00457EB4" w:rsidP="00457EB4">
      <w:pPr>
        <w:pStyle w:val="PlainText"/>
        <w:numPr>
          <w:ilvl w:val="0"/>
          <w:numId w:val="25"/>
        </w:numPr>
        <w:ind w:left="2127"/>
        <w:rPr>
          <w:rFonts w:ascii="Verdana" w:hAnsi="Verdana"/>
          <w:b/>
          <w:bCs/>
          <w:sz w:val="22"/>
          <w:szCs w:val="22"/>
        </w:rPr>
      </w:pPr>
      <w:r w:rsidRPr="00457EB4">
        <w:rPr>
          <w:rFonts w:ascii="Verdana" w:hAnsi="Verdana"/>
          <w:b/>
          <w:bCs/>
          <w:sz w:val="22"/>
          <w:szCs w:val="22"/>
        </w:rPr>
        <w:t xml:space="preserve">Combined long-term and late effects service </w:t>
      </w:r>
    </w:p>
    <w:p w14:paraId="08E4347D" w14:textId="03C97B66" w:rsidR="00457EB4" w:rsidRDefault="00457EB4" w:rsidP="00457EB4">
      <w:pPr>
        <w:pStyle w:val="PlainText"/>
        <w:numPr>
          <w:ilvl w:val="0"/>
          <w:numId w:val="25"/>
        </w:numPr>
        <w:ind w:left="2127"/>
        <w:rPr>
          <w:rFonts w:ascii="Verdana" w:hAnsi="Verdana"/>
          <w:b/>
          <w:bCs/>
          <w:sz w:val="22"/>
          <w:szCs w:val="22"/>
        </w:rPr>
      </w:pPr>
      <w:r w:rsidRPr="00457EB4">
        <w:rPr>
          <w:rFonts w:ascii="Verdana" w:hAnsi="Verdana"/>
          <w:b/>
          <w:bCs/>
          <w:sz w:val="22"/>
          <w:szCs w:val="22"/>
        </w:rPr>
        <w:t xml:space="preserve">No service provided vi. Other (please specify) </w:t>
      </w:r>
    </w:p>
    <w:p w14:paraId="20F0F189" w14:textId="12014A0F" w:rsidR="00457EB4" w:rsidRPr="00457EB4" w:rsidRDefault="00457EB4" w:rsidP="00457EB4">
      <w:pPr>
        <w:pStyle w:val="PlainText"/>
        <w:numPr>
          <w:ilvl w:val="0"/>
          <w:numId w:val="25"/>
        </w:numPr>
        <w:ind w:left="2127"/>
        <w:rPr>
          <w:rFonts w:ascii="Verdana" w:hAnsi="Verdana"/>
          <w:b/>
          <w:bCs/>
          <w:sz w:val="22"/>
          <w:szCs w:val="22"/>
        </w:rPr>
      </w:pPr>
      <w:r w:rsidRPr="00457EB4">
        <w:rPr>
          <w:rFonts w:ascii="Verdana" w:hAnsi="Verdana"/>
          <w:b/>
          <w:bCs/>
          <w:sz w:val="22"/>
          <w:szCs w:val="22"/>
        </w:rPr>
        <w:t>Don’t know</w:t>
      </w:r>
    </w:p>
    <w:p w14:paraId="566EEADC" w14:textId="6B97826B" w:rsidR="00457EB4" w:rsidRPr="00FA3967" w:rsidRDefault="00FA3967" w:rsidP="00FA3967">
      <w:pPr>
        <w:pStyle w:val="PlainText"/>
        <w:ind w:left="865"/>
        <w:rPr>
          <w:rFonts w:ascii="Verdana" w:hAnsi="Verdana"/>
          <w:sz w:val="22"/>
          <w:szCs w:val="22"/>
        </w:rPr>
      </w:pPr>
      <w:r>
        <w:rPr>
          <w:rFonts w:ascii="Verdana" w:hAnsi="Verdana"/>
          <w:b/>
          <w:bCs/>
          <w:sz w:val="22"/>
          <w:szCs w:val="22"/>
        </w:rPr>
        <w:br/>
      </w:r>
      <w:r w:rsidRPr="00FA3967">
        <w:rPr>
          <w:rFonts w:ascii="Verdana" w:hAnsi="Verdana"/>
          <w:sz w:val="22"/>
          <w:szCs w:val="22"/>
        </w:rPr>
        <w:t>Not applicable</w:t>
      </w:r>
    </w:p>
    <w:p w14:paraId="543D0118" w14:textId="77777777" w:rsidR="00FA3967" w:rsidRPr="00457EB4" w:rsidRDefault="00FA3967" w:rsidP="00457EB4">
      <w:pPr>
        <w:pStyle w:val="PlainText"/>
        <w:ind w:left="505"/>
        <w:rPr>
          <w:rFonts w:ascii="Verdana" w:hAnsi="Verdana"/>
          <w:b/>
          <w:bCs/>
          <w:sz w:val="22"/>
          <w:szCs w:val="22"/>
        </w:rPr>
      </w:pPr>
    </w:p>
    <w:p w14:paraId="7834EECF" w14:textId="75053472" w:rsidR="00457EB4" w:rsidRPr="00457EB4" w:rsidRDefault="00457EB4" w:rsidP="00457EB4">
      <w:pPr>
        <w:pStyle w:val="PlainText"/>
        <w:numPr>
          <w:ilvl w:val="0"/>
          <w:numId w:val="22"/>
        </w:numPr>
        <w:rPr>
          <w:rFonts w:ascii="Verdana" w:hAnsi="Verdana"/>
          <w:b/>
          <w:bCs/>
          <w:sz w:val="22"/>
          <w:szCs w:val="22"/>
        </w:rPr>
      </w:pPr>
      <w:r w:rsidRPr="00457EB4">
        <w:rPr>
          <w:rFonts w:ascii="Verdana" w:hAnsi="Verdana"/>
          <w:b/>
          <w:bCs/>
          <w:sz w:val="22"/>
          <w:szCs w:val="22"/>
        </w:rPr>
        <w:t>Please fill in further details of the service:</w:t>
      </w:r>
    </w:p>
    <w:p w14:paraId="21BA62D4" w14:textId="42FFDF14" w:rsidR="00457EB4" w:rsidRPr="00457EB4" w:rsidRDefault="00457EB4" w:rsidP="00457EB4">
      <w:pPr>
        <w:pStyle w:val="PlainText"/>
        <w:numPr>
          <w:ilvl w:val="0"/>
          <w:numId w:val="26"/>
        </w:numPr>
        <w:rPr>
          <w:rFonts w:ascii="Verdana" w:hAnsi="Verdana"/>
          <w:b/>
          <w:bCs/>
          <w:sz w:val="22"/>
          <w:szCs w:val="22"/>
        </w:rPr>
      </w:pPr>
      <w:r w:rsidRPr="00457EB4">
        <w:rPr>
          <w:rFonts w:ascii="Verdana" w:hAnsi="Verdana"/>
          <w:b/>
          <w:bCs/>
          <w:sz w:val="22"/>
          <w:szCs w:val="22"/>
        </w:rPr>
        <w:t>Referral pathway(s) into service:</w:t>
      </w:r>
    </w:p>
    <w:p w14:paraId="066E1A96" w14:textId="6D672BB6" w:rsidR="00457EB4" w:rsidRPr="00457EB4" w:rsidRDefault="00457EB4" w:rsidP="00457EB4">
      <w:pPr>
        <w:pStyle w:val="PlainText"/>
        <w:numPr>
          <w:ilvl w:val="0"/>
          <w:numId w:val="26"/>
        </w:numPr>
        <w:rPr>
          <w:rFonts w:ascii="Verdana" w:hAnsi="Verdana"/>
          <w:b/>
          <w:bCs/>
          <w:sz w:val="22"/>
          <w:szCs w:val="22"/>
        </w:rPr>
      </w:pPr>
      <w:r w:rsidRPr="00457EB4">
        <w:rPr>
          <w:rFonts w:ascii="Verdana" w:hAnsi="Verdana"/>
          <w:b/>
          <w:bCs/>
          <w:sz w:val="22"/>
          <w:szCs w:val="22"/>
        </w:rPr>
        <w:t>Age eligibility:</w:t>
      </w:r>
    </w:p>
    <w:p w14:paraId="48FEAF7A" w14:textId="5F493987" w:rsidR="00457EB4" w:rsidRPr="00457EB4" w:rsidRDefault="00457EB4" w:rsidP="00457EB4">
      <w:pPr>
        <w:pStyle w:val="PlainText"/>
        <w:numPr>
          <w:ilvl w:val="0"/>
          <w:numId w:val="28"/>
        </w:numPr>
        <w:rPr>
          <w:rFonts w:ascii="Verdana" w:hAnsi="Verdana"/>
          <w:b/>
          <w:bCs/>
          <w:sz w:val="22"/>
          <w:szCs w:val="22"/>
        </w:rPr>
      </w:pPr>
      <w:r w:rsidRPr="00457EB4">
        <w:rPr>
          <w:rFonts w:ascii="Verdana" w:hAnsi="Verdana"/>
          <w:b/>
          <w:bCs/>
          <w:sz w:val="22"/>
          <w:szCs w:val="22"/>
        </w:rPr>
        <w:t>Upper age limit:</w:t>
      </w:r>
    </w:p>
    <w:p w14:paraId="6D9EC3FE" w14:textId="74A92B39" w:rsidR="00457EB4" w:rsidRPr="00457EB4" w:rsidRDefault="00457EB4" w:rsidP="00457EB4">
      <w:pPr>
        <w:pStyle w:val="PlainText"/>
        <w:numPr>
          <w:ilvl w:val="0"/>
          <w:numId w:val="28"/>
        </w:numPr>
        <w:rPr>
          <w:rFonts w:ascii="Verdana" w:hAnsi="Verdana"/>
          <w:b/>
          <w:bCs/>
          <w:sz w:val="22"/>
          <w:szCs w:val="22"/>
        </w:rPr>
      </w:pPr>
      <w:r w:rsidRPr="00457EB4">
        <w:rPr>
          <w:rFonts w:ascii="Verdana" w:hAnsi="Verdana"/>
          <w:b/>
          <w:bCs/>
          <w:sz w:val="22"/>
          <w:szCs w:val="22"/>
        </w:rPr>
        <w:t>Lower age limit:</w:t>
      </w:r>
    </w:p>
    <w:p w14:paraId="7ED1DDF5" w14:textId="18EC0DAA" w:rsidR="00457EB4" w:rsidRPr="00457EB4" w:rsidRDefault="00457EB4" w:rsidP="00457EB4">
      <w:pPr>
        <w:pStyle w:val="PlainText"/>
        <w:numPr>
          <w:ilvl w:val="0"/>
          <w:numId w:val="28"/>
        </w:numPr>
        <w:rPr>
          <w:rFonts w:ascii="Verdana" w:hAnsi="Verdana"/>
          <w:b/>
          <w:bCs/>
          <w:sz w:val="22"/>
          <w:szCs w:val="22"/>
        </w:rPr>
      </w:pPr>
      <w:r w:rsidRPr="00457EB4">
        <w:rPr>
          <w:rFonts w:ascii="Verdana" w:hAnsi="Verdana"/>
          <w:b/>
          <w:bCs/>
          <w:sz w:val="22"/>
          <w:szCs w:val="22"/>
        </w:rPr>
        <w:t>Or no age restrictions apply</w:t>
      </w:r>
    </w:p>
    <w:p w14:paraId="543CF56A" w14:textId="32D4F239" w:rsidR="00457EB4" w:rsidRPr="00457EB4" w:rsidRDefault="00457EB4" w:rsidP="00457EB4">
      <w:pPr>
        <w:pStyle w:val="PlainText"/>
        <w:numPr>
          <w:ilvl w:val="0"/>
          <w:numId w:val="28"/>
        </w:numPr>
        <w:rPr>
          <w:rFonts w:ascii="Verdana" w:hAnsi="Verdana"/>
          <w:b/>
          <w:bCs/>
          <w:sz w:val="22"/>
          <w:szCs w:val="22"/>
        </w:rPr>
      </w:pPr>
      <w:r w:rsidRPr="00457EB4">
        <w:rPr>
          <w:rFonts w:ascii="Verdana" w:hAnsi="Verdana"/>
          <w:b/>
          <w:bCs/>
          <w:sz w:val="22"/>
          <w:szCs w:val="22"/>
        </w:rPr>
        <w:t>Don’t know</w:t>
      </w:r>
    </w:p>
    <w:p w14:paraId="419FD5A0" w14:textId="6492A14C" w:rsidR="00457EB4" w:rsidRPr="00457EB4" w:rsidRDefault="00457EB4" w:rsidP="00457EB4">
      <w:pPr>
        <w:pStyle w:val="PlainText"/>
        <w:numPr>
          <w:ilvl w:val="0"/>
          <w:numId w:val="26"/>
        </w:numPr>
        <w:rPr>
          <w:rFonts w:ascii="Verdana" w:hAnsi="Verdana"/>
          <w:b/>
          <w:bCs/>
          <w:sz w:val="22"/>
          <w:szCs w:val="22"/>
        </w:rPr>
      </w:pPr>
      <w:r w:rsidRPr="00457EB4">
        <w:rPr>
          <w:rFonts w:ascii="Verdana" w:hAnsi="Verdana"/>
          <w:b/>
          <w:bCs/>
          <w:sz w:val="22"/>
          <w:szCs w:val="22"/>
        </w:rPr>
        <w:t>Geographical radius/catchment area where patients can access service:</w:t>
      </w:r>
    </w:p>
    <w:p w14:paraId="2BD3271B" w14:textId="77777777" w:rsidR="00457EB4" w:rsidRDefault="00457EB4" w:rsidP="00457EB4">
      <w:pPr>
        <w:pStyle w:val="PlainText"/>
        <w:ind w:left="505"/>
        <w:rPr>
          <w:rFonts w:ascii="Verdana" w:hAnsi="Verdana"/>
          <w:b/>
          <w:bCs/>
          <w:sz w:val="22"/>
          <w:szCs w:val="22"/>
        </w:rPr>
      </w:pPr>
    </w:p>
    <w:p w14:paraId="5F5242F7" w14:textId="28CFCE0A" w:rsidR="00FA3967" w:rsidRDefault="00FA3967" w:rsidP="00FA3967">
      <w:pPr>
        <w:pStyle w:val="PlainText"/>
        <w:ind w:left="865"/>
        <w:rPr>
          <w:rFonts w:ascii="Verdana" w:hAnsi="Verdana"/>
          <w:b/>
          <w:bCs/>
          <w:sz w:val="22"/>
          <w:szCs w:val="22"/>
        </w:rPr>
      </w:pPr>
      <w:r w:rsidRPr="00FA3967">
        <w:rPr>
          <w:rFonts w:ascii="Verdana" w:hAnsi="Verdana"/>
          <w:sz w:val="22"/>
          <w:szCs w:val="22"/>
        </w:rPr>
        <w:t>Not applicable</w:t>
      </w:r>
    </w:p>
    <w:p w14:paraId="33358F86" w14:textId="77777777" w:rsidR="00FA3967" w:rsidRPr="00457EB4" w:rsidRDefault="00FA3967" w:rsidP="00457EB4">
      <w:pPr>
        <w:pStyle w:val="PlainText"/>
        <w:ind w:left="505"/>
        <w:rPr>
          <w:rFonts w:ascii="Verdana" w:hAnsi="Verdana"/>
          <w:b/>
          <w:bCs/>
          <w:sz w:val="22"/>
          <w:szCs w:val="22"/>
        </w:rPr>
      </w:pPr>
    </w:p>
    <w:p w14:paraId="5E8FF153" w14:textId="0B9D5815" w:rsidR="00457EB4" w:rsidRPr="00457EB4" w:rsidRDefault="00457EB4" w:rsidP="00457EB4">
      <w:pPr>
        <w:pStyle w:val="PlainText"/>
        <w:numPr>
          <w:ilvl w:val="0"/>
          <w:numId w:val="22"/>
        </w:numPr>
        <w:rPr>
          <w:rFonts w:ascii="Verdana" w:hAnsi="Verdana"/>
          <w:b/>
          <w:bCs/>
          <w:sz w:val="22"/>
          <w:szCs w:val="22"/>
        </w:rPr>
      </w:pPr>
      <w:r w:rsidRPr="00457EB4">
        <w:rPr>
          <w:rFonts w:ascii="Verdana" w:hAnsi="Verdana"/>
          <w:b/>
          <w:bCs/>
          <w:sz w:val="22"/>
          <w:szCs w:val="22"/>
        </w:rPr>
        <w:t>Please specify which patient groups are eligible to access this service (please indicate all that apply):</w:t>
      </w:r>
    </w:p>
    <w:p w14:paraId="5329F809" w14:textId="6F4D2A0C" w:rsidR="00457EB4" w:rsidRPr="00457EB4" w:rsidRDefault="00457EB4" w:rsidP="00457EB4">
      <w:pPr>
        <w:pStyle w:val="PlainText"/>
        <w:numPr>
          <w:ilvl w:val="0"/>
          <w:numId w:val="30"/>
        </w:numPr>
        <w:rPr>
          <w:rFonts w:ascii="Verdana" w:hAnsi="Verdana"/>
          <w:b/>
          <w:bCs/>
          <w:sz w:val="22"/>
          <w:szCs w:val="22"/>
        </w:rPr>
      </w:pPr>
      <w:r w:rsidRPr="00457EB4">
        <w:rPr>
          <w:rFonts w:ascii="Verdana" w:hAnsi="Verdana"/>
          <w:b/>
          <w:bCs/>
          <w:sz w:val="22"/>
          <w:szCs w:val="22"/>
        </w:rPr>
        <w:t>Paediatric</w:t>
      </w:r>
    </w:p>
    <w:p w14:paraId="0C1D46EB" w14:textId="67933B38" w:rsidR="00457EB4" w:rsidRPr="00457EB4" w:rsidRDefault="00457EB4" w:rsidP="00457EB4">
      <w:pPr>
        <w:pStyle w:val="PlainText"/>
        <w:numPr>
          <w:ilvl w:val="0"/>
          <w:numId w:val="30"/>
        </w:numPr>
        <w:rPr>
          <w:rFonts w:ascii="Verdana" w:hAnsi="Verdana"/>
          <w:b/>
          <w:bCs/>
          <w:sz w:val="22"/>
          <w:szCs w:val="22"/>
        </w:rPr>
      </w:pPr>
      <w:r w:rsidRPr="00457EB4">
        <w:rPr>
          <w:rFonts w:ascii="Verdana" w:hAnsi="Verdana"/>
          <w:b/>
          <w:bCs/>
          <w:sz w:val="22"/>
          <w:szCs w:val="22"/>
        </w:rPr>
        <w:t>Teenage and Young Adult (TYA)</w:t>
      </w:r>
    </w:p>
    <w:p w14:paraId="5A364A16" w14:textId="1653B79A" w:rsidR="00457EB4" w:rsidRPr="00457EB4" w:rsidRDefault="00457EB4" w:rsidP="00457EB4">
      <w:pPr>
        <w:pStyle w:val="PlainText"/>
        <w:numPr>
          <w:ilvl w:val="0"/>
          <w:numId w:val="30"/>
        </w:numPr>
        <w:rPr>
          <w:rFonts w:ascii="Verdana" w:hAnsi="Verdana"/>
          <w:b/>
          <w:bCs/>
          <w:sz w:val="22"/>
          <w:szCs w:val="22"/>
        </w:rPr>
      </w:pPr>
      <w:r w:rsidRPr="00457EB4">
        <w:rPr>
          <w:rFonts w:ascii="Verdana" w:hAnsi="Verdana"/>
          <w:b/>
          <w:bCs/>
          <w:sz w:val="22"/>
          <w:szCs w:val="22"/>
        </w:rPr>
        <w:t>Adults</w:t>
      </w:r>
    </w:p>
    <w:p w14:paraId="6FC507FA" w14:textId="24B743C6" w:rsidR="00457EB4" w:rsidRPr="00457EB4" w:rsidRDefault="00457EB4" w:rsidP="00457EB4">
      <w:pPr>
        <w:pStyle w:val="PlainText"/>
        <w:numPr>
          <w:ilvl w:val="0"/>
          <w:numId w:val="30"/>
        </w:numPr>
        <w:rPr>
          <w:rFonts w:ascii="Verdana" w:hAnsi="Verdana"/>
          <w:b/>
          <w:bCs/>
          <w:sz w:val="22"/>
          <w:szCs w:val="22"/>
        </w:rPr>
      </w:pPr>
      <w:r w:rsidRPr="00457EB4">
        <w:rPr>
          <w:rFonts w:ascii="Verdana" w:hAnsi="Verdana"/>
          <w:b/>
          <w:bCs/>
          <w:sz w:val="22"/>
          <w:szCs w:val="22"/>
        </w:rPr>
        <w:t>Don’t know</w:t>
      </w:r>
    </w:p>
    <w:p w14:paraId="74D007CA" w14:textId="4D8A167A" w:rsidR="00457EB4" w:rsidRPr="00457EB4" w:rsidRDefault="00FA3967" w:rsidP="00FA3967">
      <w:pPr>
        <w:pStyle w:val="PlainText"/>
        <w:ind w:left="865"/>
        <w:rPr>
          <w:rFonts w:ascii="Verdana" w:hAnsi="Verdana"/>
          <w:b/>
          <w:bCs/>
          <w:sz w:val="22"/>
          <w:szCs w:val="22"/>
        </w:rPr>
      </w:pPr>
      <w:r>
        <w:rPr>
          <w:rFonts w:ascii="Verdana" w:hAnsi="Verdana"/>
          <w:b/>
          <w:bCs/>
          <w:sz w:val="22"/>
          <w:szCs w:val="22"/>
        </w:rPr>
        <w:br/>
      </w:r>
      <w:r w:rsidRPr="00FA3967">
        <w:rPr>
          <w:rFonts w:ascii="Verdana" w:hAnsi="Verdana"/>
          <w:sz w:val="22"/>
          <w:szCs w:val="22"/>
        </w:rPr>
        <w:t>Not applicable</w:t>
      </w:r>
      <w:r>
        <w:rPr>
          <w:rFonts w:ascii="Verdana" w:hAnsi="Verdana"/>
          <w:b/>
          <w:bCs/>
          <w:sz w:val="22"/>
          <w:szCs w:val="22"/>
        </w:rPr>
        <w:br/>
      </w:r>
    </w:p>
    <w:p w14:paraId="6BC7C7E4" w14:textId="1EF7A0D3" w:rsidR="00457EB4" w:rsidRPr="00457EB4" w:rsidRDefault="00457EB4" w:rsidP="00457EB4">
      <w:pPr>
        <w:pStyle w:val="PlainText"/>
        <w:numPr>
          <w:ilvl w:val="0"/>
          <w:numId w:val="22"/>
        </w:numPr>
        <w:rPr>
          <w:rFonts w:ascii="Verdana" w:hAnsi="Verdana"/>
          <w:b/>
          <w:bCs/>
          <w:sz w:val="22"/>
          <w:szCs w:val="22"/>
        </w:rPr>
      </w:pPr>
      <w:r w:rsidRPr="00457EB4">
        <w:rPr>
          <w:rFonts w:ascii="Verdana" w:hAnsi="Verdana"/>
          <w:b/>
          <w:bCs/>
          <w:sz w:val="22"/>
          <w:szCs w:val="22"/>
        </w:rPr>
        <w:t>Which treatment intent does this service support?</w:t>
      </w:r>
    </w:p>
    <w:p w14:paraId="6A4C6B3D" w14:textId="30DB4455" w:rsidR="00457EB4" w:rsidRPr="00457EB4" w:rsidRDefault="00457EB4" w:rsidP="00457EB4">
      <w:pPr>
        <w:pStyle w:val="PlainText"/>
        <w:numPr>
          <w:ilvl w:val="0"/>
          <w:numId w:val="31"/>
        </w:numPr>
        <w:rPr>
          <w:rFonts w:ascii="Verdana" w:hAnsi="Verdana"/>
          <w:b/>
          <w:bCs/>
          <w:sz w:val="22"/>
          <w:szCs w:val="22"/>
        </w:rPr>
      </w:pPr>
      <w:r w:rsidRPr="00457EB4">
        <w:rPr>
          <w:rFonts w:ascii="Verdana" w:hAnsi="Verdana"/>
          <w:b/>
          <w:bCs/>
          <w:sz w:val="22"/>
          <w:szCs w:val="22"/>
        </w:rPr>
        <w:t>Radical or curative treatment only</w:t>
      </w:r>
    </w:p>
    <w:p w14:paraId="10BAF547" w14:textId="605BEE32" w:rsidR="00457EB4" w:rsidRPr="00457EB4" w:rsidRDefault="00457EB4" w:rsidP="00457EB4">
      <w:pPr>
        <w:pStyle w:val="PlainText"/>
        <w:numPr>
          <w:ilvl w:val="0"/>
          <w:numId w:val="31"/>
        </w:numPr>
        <w:rPr>
          <w:rFonts w:ascii="Verdana" w:hAnsi="Verdana"/>
          <w:b/>
          <w:bCs/>
          <w:sz w:val="22"/>
          <w:szCs w:val="22"/>
        </w:rPr>
      </w:pPr>
      <w:r w:rsidRPr="00457EB4">
        <w:rPr>
          <w:rFonts w:ascii="Verdana" w:hAnsi="Verdana"/>
          <w:b/>
          <w:bCs/>
          <w:sz w:val="22"/>
          <w:szCs w:val="22"/>
        </w:rPr>
        <w:t>Palliative treatment only</w:t>
      </w:r>
    </w:p>
    <w:p w14:paraId="1270B04E" w14:textId="41CDE54E" w:rsidR="00457EB4" w:rsidRDefault="00457EB4" w:rsidP="00457EB4">
      <w:pPr>
        <w:pStyle w:val="PlainText"/>
        <w:numPr>
          <w:ilvl w:val="0"/>
          <w:numId w:val="31"/>
        </w:numPr>
        <w:rPr>
          <w:rFonts w:ascii="Verdana" w:hAnsi="Verdana"/>
          <w:b/>
          <w:bCs/>
          <w:sz w:val="22"/>
          <w:szCs w:val="22"/>
        </w:rPr>
      </w:pPr>
      <w:r w:rsidRPr="00457EB4">
        <w:rPr>
          <w:rFonts w:ascii="Verdana" w:hAnsi="Verdana"/>
          <w:b/>
          <w:bCs/>
          <w:sz w:val="22"/>
          <w:szCs w:val="22"/>
        </w:rPr>
        <w:t xml:space="preserve">Both radical and palliative treatment </w:t>
      </w:r>
    </w:p>
    <w:p w14:paraId="6F6070C5" w14:textId="12E2C5D1" w:rsidR="00457EB4" w:rsidRPr="00457EB4" w:rsidRDefault="00457EB4" w:rsidP="00457EB4">
      <w:pPr>
        <w:pStyle w:val="PlainText"/>
        <w:numPr>
          <w:ilvl w:val="0"/>
          <w:numId w:val="31"/>
        </w:numPr>
        <w:rPr>
          <w:rFonts w:ascii="Verdana" w:hAnsi="Verdana"/>
          <w:b/>
          <w:bCs/>
          <w:sz w:val="22"/>
          <w:szCs w:val="22"/>
        </w:rPr>
      </w:pPr>
      <w:r w:rsidRPr="00457EB4">
        <w:rPr>
          <w:rFonts w:ascii="Verdana" w:hAnsi="Verdana"/>
          <w:b/>
          <w:bCs/>
          <w:sz w:val="22"/>
          <w:szCs w:val="22"/>
        </w:rPr>
        <w:t>Don’t know</w:t>
      </w:r>
    </w:p>
    <w:p w14:paraId="61D31672" w14:textId="77777777" w:rsidR="00457EB4" w:rsidRDefault="00457EB4" w:rsidP="00457EB4">
      <w:pPr>
        <w:pStyle w:val="PlainText"/>
        <w:ind w:left="505"/>
        <w:rPr>
          <w:rFonts w:ascii="Verdana" w:hAnsi="Verdana"/>
          <w:b/>
          <w:bCs/>
          <w:sz w:val="22"/>
          <w:szCs w:val="22"/>
        </w:rPr>
      </w:pPr>
    </w:p>
    <w:p w14:paraId="54F77575" w14:textId="42F36DA2" w:rsidR="00FA3967" w:rsidRDefault="00FA3967" w:rsidP="00FA3967">
      <w:pPr>
        <w:pStyle w:val="PlainText"/>
        <w:ind w:left="865"/>
        <w:rPr>
          <w:rFonts w:ascii="Verdana" w:hAnsi="Verdana"/>
          <w:b/>
          <w:bCs/>
          <w:sz w:val="22"/>
          <w:szCs w:val="22"/>
        </w:rPr>
      </w:pPr>
      <w:r w:rsidRPr="00FA3967">
        <w:rPr>
          <w:rFonts w:ascii="Verdana" w:hAnsi="Verdana"/>
          <w:sz w:val="22"/>
          <w:szCs w:val="22"/>
        </w:rPr>
        <w:lastRenderedPageBreak/>
        <w:t>Not applicable</w:t>
      </w:r>
    </w:p>
    <w:p w14:paraId="2D2A1850" w14:textId="77777777" w:rsidR="00FA3967" w:rsidRPr="00457EB4" w:rsidRDefault="00FA3967" w:rsidP="00457EB4">
      <w:pPr>
        <w:pStyle w:val="PlainText"/>
        <w:ind w:left="505"/>
        <w:rPr>
          <w:rFonts w:ascii="Verdana" w:hAnsi="Verdana"/>
          <w:b/>
          <w:bCs/>
          <w:sz w:val="22"/>
          <w:szCs w:val="22"/>
        </w:rPr>
      </w:pPr>
    </w:p>
    <w:p w14:paraId="5A59A595" w14:textId="027863AC" w:rsidR="00457EB4" w:rsidRPr="00FA3967" w:rsidRDefault="00457EB4" w:rsidP="00FA3967">
      <w:pPr>
        <w:pStyle w:val="PlainText"/>
        <w:numPr>
          <w:ilvl w:val="0"/>
          <w:numId w:val="22"/>
        </w:numPr>
        <w:rPr>
          <w:rFonts w:ascii="Verdana" w:hAnsi="Verdana"/>
          <w:sz w:val="22"/>
          <w:szCs w:val="22"/>
        </w:rPr>
      </w:pPr>
      <w:r w:rsidRPr="00457EB4">
        <w:rPr>
          <w:rFonts w:ascii="Verdana" w:hAnsi="Verdana"/>
          <w:b/>
          <w:bCs/>
          <w:sz w:val="22"/>
          <w:szCs w:val="22"/>
        </w:rPr>
        <w:t>Does your Health Board permit follow up contact from the research team solely for the purpose of clarifying information provided in this Freedom of Information response?</w:t>
      </w:r>
      <w:r w:rsidR="00FA3967">
        <w:rPr>
          <w:rFonts w:ascii="Verdana" w:hAnsi="Verdana"/>
          <w:b/>
          <w:bCs/>
          <w:sz w:val="22"/>
          <w:szCs w:val="22"/>
        </w:rPr>
        <w:br/>
      </w:r>
      <w:r w:rsidRPr="00FA3967">
        <w:rPr>
          <w:rFonts w:ascii="Verdana" w:hAnsi="Verdana"/>
          <w:sz w:val="22"/>
          <w:szCs w:val="22"/>
        </w:rPr>
        <w:t>Yes</w:t>
      </w:r>
    </w:p>
    <w:p w14:paraId="3C321F91" w14:textId="77777777" w:rsidR="00457EB4" w:rsidRPr="00457EB4" w:rsidRDefault="00457EB4" w:rsidP="00457EB4">
      <w:pPr>
        <w:pStyle w:val="PlainText"/>
        <w:ind w:left="505"/>
        <w:rPr>
          <w:rFonts w:ascii="Verdana" w:hAnsi="Verdana"/>
          <w:b/>
          <w:bCs/>
          <w:sz w:val="22"/>
          <w:szCs w:val="22"/>
        </w:rPr>
      </w:pPr>
    </w:p>
    <w:p w14:paraId="32F25332" w14:textId="5245C179" w:rsidR="00FA3967" w:rsidRPr="00FA3967" w:rsidRDefault="00457EB4" w:rsidP="00FA3967">
      <w:pPr>
        <w:pStyle w:val="PlainText"/>
        <w:numPr>
          <w:ilvl w:val="0"/>
          <w:numId w:val="22"/>
        </w:numPr>
        <w:rPr>
          <w:rFonts w:ascii="Verdana" w:hAnsi="Verdana"/>
          <w:b/>
          <w:bCs/>
          <w:sz w:val="22"/>
          <w:szCs w:val="22"/>
        </w:rPr>
      </w:pPr>
      <w:r w:rsidRPr="00457EB4">
        <w:rPr>
          <w:rFonts w:ascii="Verdana" w:hAnsi="Verdana"/>
          <w:b/>
          <w:bCs/>
          <w:sz w:val="22"/>
          <w:szCs w:val="22"/>
        </w:rPr>
        <w:t>If yes, please provide preferred follow-up contact details:</w:t>
      </w:r>
      <w:r w:rsidR="00FA3967">
        <w:rPr>
          <w:rFonts w:ascii="Verdana" w:hAnsi="Verdana"/>
          <w:b/>
          <w:bCs/>
          <w:sz w:val="22"/>
          <w:szCs w:val="22"/>
        </w:rPr>
        <w:br/>
      </w:r>
      <w:r w:rsidR="00FA3967" w:rsidRPr="00FA3967">
        <w:rPr>
          <w:rFonts w:ascii="Verdana" w:hAnsi="Verdana"/>
          <w:sz w:val="22"/>
          <w:szCs w:val="22"/>
        </w:rPr>
        <w:t>SBUHB FOI Team</w:t>
      </w:r>
      <w:r w:rsidR="00FA3967" w:rsidRPr="00FA3967">
        <w:rPr>
          <w:rFonts w:ascii="Verdana" w:hAnsi="Verdana"/>
          <w:sz w:val="22"/>
          <w:szCs w:val="22"/>
        </w:rPr>
        <w:br/>
      </w:r>
      <w:hyperlink r:id="rId8" w:history="1">
        <w:r w:rsidR="00FA3967" w:rsidRPr="00FA3967">
          <w:rPr>
            <w:rStyle w:val="Hyperlink"/>
            <w:rFonts w:ascii="Verdana" w:hAnsi="Verdana" w:cstheme="minorBidi"/>
            <w:sz w:val="22"/>
            <w:szCs w:val="22"/>
          </w:rPr>
          <w:t>FOIA.Requests@wales.nhs.uk</w:t>
        </w:r>
      </w:hyperlink>
      <w:r w:rsidR="00FA3967">
        <w:rPr>
          <w:rFonts w:ascii="Verdana" w:hAnsi="Verdana"/>
          <w:b/>
          <w:bCs/>
          <w:sz w:val="22"/>
          <w:szCs w:val="22"/>
        </w:rPr>
        <w:t xml:space="preserve"> </w:t>
      </w:r>
    </w:p>
    <w:p w14:paraId="7F4744B7" w14:textId="77777777" w:rsidR="00457EB4" w:rsidRPr="00457EB4" w:rsidRDefault="00457EB4" w:rsidP="00457EB4">
      <w:pPr>
        <w:pStyle w:val="PlainText"/>
        <w:ind w:left="505"/>
        <w:rPr>
          <w:rFonts w:ascii="Verdana" w:hAnsi="Verdana"/>
          <w:b/>
          <w:bCs/>
          <w:sz w:val="22"/>
          <w:szCs w:val="22"/>
        </w:rPr>
      </w:pPr>
    </w:p>
    <w:p w14:paraId="23DF621B" w14:textId="642143D2" w:rsidR="00873328" w:rsidRPr="00FA3967" w:rsidRDefault="00457EB4" w:rsidP="00FA3967">
      <w:pPr>
        <w:pStyle w:val="PlainText"/>
        <w:numPr>
          <w:ilvl w:val="0"/>
          <w:numId w:val="22"/>
        </w:numPr>
        <w:rPr>
          <w:rFonts w:ascii="Verdana" w:hAnsi="Verdana"/>
          <w:b/>
          <w:bCs/>
          <w:sz w:val="22"/>
          <w:szCs w:val="22"/>
        </w:rPr>
      </w:pPr>
      <w:r w:rsidRPr="00457EB4">
        <w:rPr>
          <w:rFonts w:ascii="Verdana" w:hAnsi="Verdana"/>
          <w:b/>
          <w:bCs/>
          <w:sz w:val="22"/>
          <w:szCs w:val="22"/>
        </w:rPr>
        <w:t>Does your Health Board permit the information provided in this request to be used to inform patients about the availability of your long term follow up and/or late effects service for bone cancer survivors? (Information may be shared publicly for patient signposting and awareness purposes via the Bone Cancer Research Trust website).</w:t>
      </w:r>
      <w:r w:rsidR="00FA3967">
        <w:rPr>
          <w:rFonts w:ascii="Verdana" w:hAnsi="Verdana"/>
          <w:b/>
          <w:bCs/>
          <w:sz w:val="22"/>
          <w:szCs w:val="22"/>
        </w:rPr>
        <w:br/>
      </w:r>
      <w:r w:rsidRPr="00FA3967">
        <w:rPr>
          <w:rFonts w:ascii="Verdana" w:hAnsi="Verdana"/>
          <w:sz w:val="22"/>
          <w:szCs w:val="22"/>
        </w:rPr>
        <w:t>Yes</w:t>
      </w:r>
      <w:r w:rsidR="00FA3967">
        <w:rPr>
          <w:rFonts w:ascii="Verdana" w:hAnsi="Verdana"/>
          <w:sz w:val="22"/>
          <w:szCs w:val="22"/>
        </w:rPr>
        <w:t xml:space="preserve">. </w:t>
      </w:r>
      <w:r w:rsidR="00FA3967" w:rsidRPr="00FA3967">
        <w:rPr>
          <w:rFonts w:ascii="Verdana" w:hAnsi="Verdana"/>
          <w:sz w:val="22"/>
          <w:szCs w:val="22"/>
        </w:rPr>
        <w:t xml:space="preserve">The Health Board will be publishing this information within its disclosure log on its </w:t>
      </w:r>
      <w:proofErr w:type="gramStart"/>
      <w:r w:rsidR="00FA3967" w:rsidRPr="00FA3967">
        <w:rPr>
          <w:rFonts w:ascii="Verdana" w:hAnsi="Verdana"/>
          <w:sz w:val="22"/>
          <w:szCs w:val="22"/>
        </w:rPr>
        <w:t>website,</w:t>
      </w:r>
      <w:proofErr w:type="gramEnd"/>
      <w:r w:rsidR="00FA3967" w:rsidRPr="00FA3967">
        <w:rPr>
          <w:rFonts w:ascii="Verdana" w:hAnsi="Verdana"/>
          <w:sz w:val="22"/>
          <w:szCs w:val="22"/>
        </w:rPr>
        <w:t xml:space="preserve"> therefore this will be publicly available.  You are therefore able to re-publish the information received in a publicly accessible format, subject to the accuracy and nature of the information being preserved.</w:t>
      </w:r>
    </w:p>
    <w:p w14:paraId="7F202BA5" w14:textId="47373ADA" w:rsidR="00A115C7" w:rsidRDefault="00A115C7" w:rsidP="00A115C7">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9"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10"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1" r:link="rId12">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A8F00" w14:textId="77777777" w:rsidR="00B51DBE" w:rsidRDefault="00B51DBE" w:rsidP="007D6A3E">
      <w:pPr>
        <w:spacing w:before="0" w:after="0" w:line="240" w:lineRule="auto"/>
      </w:pPr>
      <w:r>
        <w:separator/>
      </w:r>
    </w:p>
  </w:endnote>
  <w:endnote w:type="continuationSeparator" w:id="0">
    <w:p w14:paraId="6B69CFD9" w14:textId="77777777" w:rsidR="00B51DBE" w:rsidRDefault="00B51DBE"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Gymraeg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Gymraeg </w:t>
    </w:r>
    <w:proofErr w:type="spellStart"/>
    <w:r w:rsidR="004F001A">
      <w:rPr>
        <w:b/>
        <w:bCs/>
        <w:color w:val="1F355E"/>
        <w:sz w:val="14"/>
        <w:szCs w:val="14"/>
      </w:rPr>
      <w:t>yn</w:t>
    </w:r>
    <w:proofErr w:type="spellEnd"/>
    <w:r w:rsidR="004F001A">
      <w:rPr>
        <w:b/>
        <w:bCs/>
        <w:color w:val="1F355E"/>
        <w:sz w:val="14"/>
        <w:szCs w:val="14"/>
      </w:rPr>
      <w:t xml:space="preserve"> y Gymraeg,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Gymraeg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Gymraeg </w:t>
    </w:r>
    <w:proofErr w:type="spellStart"/>
    <w:r w:rsidR="004F001A">
      <w:rPr>
        <w:b/>
        <w:bCs/>
        <w:color w:val="1F355E"/>
        <w:sz w:val="14"/>
        <w:szCs w:val="14"/>
      </w:rPr>
      <w:t>yn</w:t>
    </w:r>
    <w:proofErr w:type="spellEnd"/>
    <w:r w:rsidR="004F001A">
      <w:rPr>
        <w:b/>
        <w:bCs/>
        <w:color w:val="1F355E"/>
        <w:sz w:val="14"/>
        <w:szCs w:val="14"/>
      </w:rPr>
      <w:t xml:space="preserve"> y Gymraeg,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29234" w14:textId="77777777" w:rsidR="00B51DBE" w:rsidRDefault="00B51DBE" w:rsidP="007D6A3E">
      <w:pPr>
        <w:spacing w:before="0" w:after="0" w:line="240" w:lineRule="auto"/>
      </w:pPr>
      <w:r>
        <w:separator/>
      </w:r>
    </w:p>
  </w:footnote>
  <w:footnote w:type="continuationSeparator" w:id="0">
    <w:p w14:paraId="34FC954F" w14:textId="77777777" w:rsidR="00B51DBE" w:rsidRDefault="00B51DBE"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EB84C32"/>
    <w:multiLevelType w:val="hybridMultilevel"/>
    <w:tmpl w:val="92F649BA"/>
    <w:lvl w:ilvl="0" w:tplc="14B0E19A">
      <w:start w:val="3"/>
      <w:numFmt w:val="bullet"/>
      <w:lvlText w:val="•"/>
      <w:lvlJc w:val="left"/>
      <w:pPr>
        <w:ind w:left="865" w:hanging="360"/>
      </w:pPr>
      <w:rPr>
        <w:rFonts w:ascii="Verdana" w:eastAsia="Times New Roman" w:hAnsi="Verdana" w:cstheme="minorBidi"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4" w15:restartNumberingAfterBreak="0">
    <w:nsid w:val="149E1AC7"/>
    <w:multiLevelType w:val="hybridMultilevel"/>
    <w:tmpl w:val="B9488EBC"/>
    <w:lvl w:ilvl="0" w:tplc="5D3403E4">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F397D14"/>
    <w:multiLevelType w:val="hybridMultilevel"/>
    <w:tmpl w:val="52F4AEEA"/>
    <w:lvl w:ilvl="0" w:tplc="6580605C">
      <w:start w:val="1"/>
      <w:numFmt w:val="lowerLetter"/>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25E31F63"/>
    <w:multiLevelType w:val="hybridMultilevel"/>
    <w:tmpl w:val="AC0CDBF0"/>
    <w:lvl w:ilvl="0" w:tplc="2698F498">
      <w:start w:val="1"/>
      <w:numFmt w:val="decimal"/>
      <w:lvlText w:val="%1."/>
      <w:lvlJc w:val="left"/>
      <w:pPr>
        <w:ind w:left="1370"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9" w15:restartNumberingAfterBreak="0">
    <w:nsid w:val="272167F2"/>
    <w:multiLevelType w:val="hybridMultilevel"/>
    <w:tmpl w:val="57E44F9A"/>
    <w:lvl w:ilvl="0" w:tplc="82C8AFC4">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0" w15:restartNumberingAfterBreak="0">
    <w:nsid w:val="2E5B257B"/>
    <w:multiLevelType w:val="hybridMultilevel"/>
    <w:tmpl w:val="0646F5CA"/>
    <w:lvl w:ilvl="0" w:tplc="AD285450">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1"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2F0B6D09"/>
    <w:multiLevelType w:val="hybridMultilevel"/>
    <w:tmpl w:val="62E2D828"/>
    <w:lvl w:ilvl="0" w:tplc="27927BD6">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3" w15:restartNumberingAfterBreak="0">
    <w:nsid w:val="2F4B7FF2"/>
    <w:multiLevelType w:val="hybridMultilevel"/>
    <w:tmpl w:val="9B689048"/>
    <w:lvl w:ilvl="0" w:tplc="6580605C">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4" w15:restartNumberingAfterBreak="0">
    <w:nsid w:val="30BB39D9"/>
    <w:multiLevelType w:val="hybridMultilevel"/>
    <w:tmpl w:val="CEBA69D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1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6" w15:restartNumberingAfterBreak="0">
    <w:nsid w:val="359B27C4"/>
    <w:multiLevelType w:val="hybridMultilevel"/>
    <w:tmpl w:val="9D263B0E"/>
    <w:lvl w:ilvl="0" w:tplc="F79E05BA">
      <w:start w:val="1"/>
      <w:numFmt w:val="lowerRoman"/>
      <w:lvlText w:val="%1."/>
      <w:lvlJc w:val="left"/>
      <w:pPr>
        <w:ind w:left="2880" w:hanging="72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1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DF22698"/>
    <w:multiLevelType w:val="multilevel"/>
    <w:tmpl w:val="7EB8F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43491A16"/>
    <w:multiLevelType w:val="hybridMultilevel"/>
    <w:tmpl w:val="82348012"/>
    <w:lvl w:ilvl="0" w:tplc="2B3C2BE8">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2" w15:restartNumberingAfterBreak="0">
    <w:nsid w:val="48A11276"/>
    <w:multiLevelType w:val="hybridMultilevel"/>
    <w:tmpl w:val="F2900BEE"/>
    <w:lvl w:ilvl="0" w:tplc="7470570C">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15:restartNumberingAfterBreak="0">
    <w:nsid w:val="4DC96EC1"/>
    <w:multiLevelType w:val="hybridMultilevel"/>
    <w:tmpl w:val="4FAE3C66"/>
    <w:lvl w:ilvl="0" w:tplc="7470570C">
      <w:start w:val="1"/>
      <w:numFmt w:val="lowerRoman"/>
      <w:lvlText w:val="%1."/>
      <w:lvlJc w:val="left"/>
      <w:pPr>
        <w:ind w:left="2665" w:hanging="72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6" w15:restartNumberingAfterBreak="0">
    <w:nsid w:val="5362105A"/>
    <w:multiLevelType w:val="hybridMultilevel"/>
    <w:tmpl w:val="E22EB03A"/>
    <w:lvl w:ilvl="0" w:tplc="52282158">
      <w:start w:val="1"/>
      <w:numFmt w:val="lowerLetter"/>
      <w:lvlText w:val="%1."/>
      <w:lvlJc w:val="left"/>
      <w:pPr>
        <w:ind w:left="1225" w:hanging="360"/>
      </w:pPr>
      <w:rPr>
        <w:rFonts w:hint="default"/>
      </w:r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2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0"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2" w15:restartNumberingAfterBreak="0">
    <w:nsid w:val="79BB4FDE"/>
    <w:multiLevelType w:val="hybridMultilevel"/>
    <w:tmpl w:val="718442DE"/>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33" w15:restartNumberingAfterBreak="0">
    <w:nsid w:val="7B4555BE"/>
    <w:multiLevelType w:val="hybridMultilevel"/>
    <w:tmpl w:val="FBD602E8"/>
    <w:lvl w:ilvl="0" w:tplc="E11EFEF4">
      <w:start w:val="1"/>
      <w:numFmt w:val="decimal"/>
      <w:lvlText w:val="%1."/>
      <w:lvlJc w:val="left"/>
      <w:pPr>
        <w:ind w:left="865" w:hanging="360"/>
      </w:pPr>
      <w:rPr>
        <w:rFonts w:hint="default"/>
        <w:b/>
        <w:bCs/>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3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8"/>
  </w:num>
  <w:num w:numId="2" w16cid:durableId="828599020">
    <w:abstractNumId w:val="0"/>
  </w:num>
  <w:num w:numId="3" w16cid:durableId="1966037800">
    <w:abstractNumId w:val="18"/>
  </w:num>
  <w:num w:numId="4" w16cid:durableId="1125923312">
    <w:abstractNumId w:val="30"/>
  </w:num>
  <w:num w:numId="5" w16cid:durableId="1143425367">
    <w:abstractNumId w:val="6"/>
  </w:num>
  <w:num w:numId="6" w16cid:durableId="1293360629">
    <w:abstractNumId w:val="5"/>
  </w:num>
  <w:num w:numId="7" w16cid:durableId="479228409">
    <w:abstractNumId w:val="24"/>
  </w:num>
  <w:num w:numId="8" w16cid:durableId="1553300907">
    <w:abstractNumId w:val="29"/>
  </w:num>
  <w:num w:numId="9" w16cid:durableId="687946864">
    <w:abstractNumId w:val="34"/>
  </w:num>
  <w:num w:numId="10" w16cid:durableId="993416643">
    <w:abstractNumId w:val="1"/>
  </w:num>
  <w:num w:numId="11" w16cid:durableId="1541481371">
    <w:abstractNumId w:val="20"/>
  </w:num>
  <w:num w:numId="12" w16cid:durableId="1525171868">
    <w:abstractNumId w:val="27"/>
  </w:num>
  <w:num w:numId="13" w16cid:durableId="200629463">
    <w:abstractNumId w:val="31"/>
  </w:num>
  <w:num w:numId="14" w16cid:durableId="5438320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25"/>
  </w:num>
  <w:num w:numId="17" w16cid:durableId="1764229674">
    <w:abstractNumId w:val="11"/>
  </w:num>
  <w:num w:numId="18" w16cid:durableId="949163570">
    <w:abstractNumId w:val="2"/>
  </w:num>
  <w:num w:numId="19" w16cid:durableId="96604327">
    <w:abstractNumId w:val="32"/>
  </w:num>
  <w:num w:numId="20" w16cid:durableId="1419524730">
    <w:abstractNumId w:val="3"/>
  </w:num>
  <w:num w:numId="21" w16cid:durableId="702629883">
    <w:abstractNumId w:val="14"/>
  </w:num>
  <w:num w:numId="22" w16cid:durableId="408624456">
    <w:abstractNumId w:val="33"/>
  </w:num>
  <w:num w:numId="23" w16cid:durableId="1409842842">
    <w:abstractNumId w:val="8"/>
  </w:num>
  <w:num w:numId="24" w16cid:durableId="943147249">
    <w:abstractNumId w:val="21"/>
  </w:num>
  <w:num w:numId="25" w16cid:durableId="1641426119">
    <w:abstractNumId w:val="16"/>
  </w:num>
  <w:num w:numId="26" w16cid:durableId="319113898">
    <w:abstractNumId w:val="13"/>
  </w:num>
  <w:num w:numId="27" w16cid:durableId="1828588698">
    <w:abstractNumId w:val="7"/>
  </w:num>
  <w:num w:numId="28" w16cid:durableId="603268810">
    <w:abstractNumId w:val="22"/>
  </w:num>
  <w:num w:numId="29" w16cid:durableId="512381035">
    <w:abstractNumId w:val="23"/>
  </w:num>
  <w:num w:numId="30" w16cid:durableId="1849102334">
    <w:abstractNumId w:val="26"/>
  </w:num>
  <w:num w:numId="31" w16cid:durableId="189074780">
    <w:abstractNumId w:val="9"/>
  </w:num>
  <w:num w:numId="32" w16cid:durableId="881677573">
    <w:abstractNumId w:val="10"/>
  </w:num>
  <w:num w:numId="33" w16cid:durableId="85808224">
    <w:abstractNumId w:val="4"/>
  </w:num>
  <w:num w:numId="34" w16cid:durableId="1456800314">
    <w:abstractNumId w:val="12"/>
  </w:num>
  <w:num w:numId="35" w16cid:durableId="47934626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57EB4"/>
    <w:rsid w:val="0047028C"/>
    <w:rsid w:val="0048724F"/>
    <w:rsid w:val="004C59CA"/>
    <w:rsid w:val="004C7B47"/>
    <w:rsid w:val="004E1954"/>
    <w:rsid w:val="004F001A"/>
    <w:rsid w:val="004F1E5A"/>
    <w:rsid w:val="004F4D32"/>
    <w:rsid w:val="005029F2"/>
    <w:rsid w:val="005317D4"/>
    <w:rsid w:val="00534D7A"/>
    <w:rsid w:val="00542494"/>
    <w:rsid w:val="00553E1D"/>
    <w:rsid w:val="0059250D"/>
    <w:rsid w:val="005925B8"/>
    <w:rsid w:val="0059485C"/>
    <w:rsid w:val="005B5F1D"/>
    <w:rsid w:val="005F0E79"/>
    <w:rsid w:val="005F513F"/>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2A1B"/>
    <w:rsid w:val="00873328"/>
    <w:rsid w:val="0089491A"/>
    <w:rsid w:val="008A2D60"/>
    <w:rsid w:val="0090178A"/>
    <w:rsid w:val="00912B14"/>
    <w:rsid w:val="009261DF"/>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F0E8B"/>
    <w:rsid w:val="00AF1F1F"/>
    <w:rsid w:val="00AF691A"/>
    <w:rsid w:val="00B031C2"/>
    <w:rsid w:val="00B34966"/>
    <w:rsid w:val="00B51DBE"/>
    <w:rsid w:val="00B61DE2"/>
    <w:rsid w:val="00B73D24"/>
    <w:rsid w:val="00B82C9E"/>
    <w:rsid w:val="00B8458F"/>
    <w:rsid w:val="00BB3D4B"/>
    <w:rsid w:val="00BB4931"/>
    <w:rsid w:val="00BC5F38"/>
    <w:rsid w:val="00BC67E1"/>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A3967"/>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unhideWhenUsed/>
    <w:rsid w:val="00457EB4"/>
    <w:pPr>
      <w:spacing w:before="0" w:after="0" w:line="240" w:lineRule="auto"/>
      <w:ind w:left="0" w:right="0"/>
    </w:pPr>
    <w:rPr>
      <w:rFonts w:ascii="Calibri" w:eastAsia="Times New Roman" w:hAnsi="Calibri" w:cstheme="minorBidi"/>
      <w:kern w:val="2"/>
      <w:szCs w:val="21"/>
      <w:lang w:eastAsia="en-US"/>
      <w14:ligatures w14:val="standardContextual"/>
    </w:rPr>
  </w:style>
  <w:style w:type="character" w:customStyle="1" w:styleId="PlainTextChar">
    <w:name w:val="Plain Text Char"/>
    <w:basedOn w:val="DefaultParagraphFont"/>
    <w:link w:val="PlainText"/>
    <w:uiPriority w:val="99"/>
    <w:rsid w:val="00457EB4"/>
    <w:rPr>
      <w:rFonts w:ascii="Calibri" w:eastAsia="Times New Roman" w:hAnsi="Calibri" w:cstheme="minorBidi"/>
      <w:kern w:val="2"/>
      <w:sz w:val="24"/>
      <w:szCs w:val="21"/>
      <w:lang w:eastAsia="en-US"/>
      <w14:ligatures w14:val="standardContextual"/>
    </w:rPr>
  </w:style>
  <w:style w:type="character" w:styleId="UnresolvedMention">
    <w:name w:val="Unresolved Mention"/>
    <w:basedOn w:val="DefaultParagraphFont"/>
    <w:uiPriority w:val="99"/>
    <w:semiHidden/>
    <w:unhideWhenUsed/>
    <w:rsid w:val="00FA3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cid:image002.png@01D7E51B.D422D81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IA.Requests@wales.nhs.uk" TargetMode="External"/><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82</TotalTime>
  <Pages>3</Pages>
  <Words>854</Words>
  <Characters>4887</Characters>
  <Application>Microsoft Office Word</Application>
  <DocSecurity>0</DocSecurity>
  <Lines>139</Lines>
  <Paragraphs>63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33</cp:revision>
  <cp:lastPrinted>2019-03-26T11:11:00Z</cp:lastPrinted>
  <dcterms:created xsi:type="dcterms:W3CDTF">2021-09-13T07:38:00Z</dcterms:created>
  <dcterms:modified xsi:type="dcterms:W3CDTF">2026-06-29T14:42:00Z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6ad7b866-1424-49e0-bcf4-54b1b400edd1</vt:lpwstr>
  </property>
</Properties>
</file>