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E451A2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D7044">
                              <w:rPr>
                                <w:rFonts w:ascii="Verdana" w:hAnsi="Verdana"/>
                                <w:b/>
                                <w:sz w:val="22"/>
                                <w:szCs w:val="22"/>
                              </w:rPr>
                              <w:t>26-F-030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D7044">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E451A2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D7044">
                        <w:rPr>
                          <w:rFonts w:ascii="Verdana" w:hAnsi="Verdana"/>
                          <w:b/>
                          <w:sz w:val="22"/>
                          <w:szCs w:val="22"/>
                        </w:rPr>
                        <w:t>26-F-030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D7044">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4884DC06" w14:textId="223E0A71" w:rsidR="001D7044" w:rsidRPr="001D7044" w:rsidRDefault="001D7044" w:rsidP="001D7044">
      <w:pPr>
        <w:rPr>
          <w:rFonts w:ascii="Verdana" w:hAnsi="Verdana"/>
          <w:b/>
          <w:bCs/>
          <w:noProof/>
          <w:sz w:val="22"/>
          <w:szCs w:val="22"/>
        </w:rPr>
      </w:pPr>
      <w:r w:rsidRPr="001D7044">
        <w:rPr>
          <w:rFonts w:ascii="Verdana" w:hAnsi="Verdana"/>
          <w:b/>
          <w:bCs/>
          <w:noProof/>
          <w:sz w:val="22"/>
          <w:szCs w:val="22"/>
        </w:rPr>
        <w:t>In December 2021, our previous First Minister, when she was Health Minister, announced changes to the GP contract, with £12m of investment to “end the morning scramble to book an appointment”, saying “The revised contract will make it clear the practice of releasing appointments daily at 8am is no longer acceptable”. (See https://www.gov.wales/changes-gp-contract-improve-access-appointments for the full statement)</w:t>
      </w:r>
    </w:p>
    <w:p w14:paraId="23F2D15F" w14:textId="1798F244" w:rsidR="001D7044" w:rsidRPr="001D7044" w:rsidRDefault="001D7044" w:rsidP="001D7044">
      <w:pPr>
        <w:rPr>
          <w:rFonts w:ascii="Verdana" w:hAnsi="Verdana"/>
          <w:b/>
          <w:bCs/>
          <w:noProof/>
          <w:sz w:val="22"/>
          <w:szCs w:val="22"/>
        </w:rPr>
      </w:pPr>
      <w:r w:rsidRPr="001D7044">
        <w:rPr>
          <w:rFonts w:ascii="Verdana" w:hAnsi="Verdana"/>
          <w:b/>
          <w:bCs/>
          <w:noProof/>
          <w:sz w:val="22"/>
          <w:szCs w:val="22"/>
        </w:rPr>
        <w:t>Please provide numbers (if possible within the FOI time/work limit, broken down by Network Cluster) of:</w:t>
      </w:r>
      <w:r>
        <w:rPr>
          <w:rFonts w:ascii="Verdana" w:hAnsi="Verdana"/>
          <w:b/>
          <w:bCs/>
          <w:noProof/>
          <w:sz w:val="22"/>
          <w:szCs w:val="22"/>
        </w:rPr>
        <w:br/>
      </w:r>
    </w:p>
    <w:p w14:paraId="5FD607C5" w14:textId="77777777" w:rsidR="001D7044" w:rsidRPr="001D7044" w:rsidRDefault="001D7044" w:rsidP="001D7044">
      <w:pPr>
        <w:pStyle w:val="ListParagraph"/>
        <w:numPr>
          <w:ilvl w:val="0"/>
          <w:numId w:val="19"/>
        </w:numPr>
        <w:rPr>
          <w:rFonts w:ascii="Verdana" w:hAnsi="Verdana"/>
          <w:noProof/>
          <w:sz w:val="22"/>
          <w:szCs w:val="22"/>
        </w:rPr>
      </w:pPr>
      <w:r w:rsidRPr="001D7044">
        <w:rPr>
          <w:rFonts w:ascii="Verdana" w:hAnsi="Verdana"/>
          <w:b/>
          <w:bCs/>
          <w:noProof/>
          <w:sz w:val="22"/>
          <w:szCs w:val="22"/>
        </w:rPr>
        <w:t>The total number of GP practices in the Health Board area</w:t>
      </w:r>
      <w:r>
        <w:rPr>
          <w:rFonts w:ascii="Verdana" w:hAnsi="Verdana"/>
          <w:b/>
          <w:bCs/>
          <w:noProof/>
          <w:sz w:val="22"/>
          <w:szCs w:val="22"/>
        </w:rPr>
        <w:br/>
      </w:r>
      <w:r>
        <w:rPr>
          <w:rFonts w:ascii="Verdana" w:hAnsi="Verdana"/>
          <w:b/>
          <w:bCs/>
          <w:noProof/>
          <w:sz w:val="22"/>
          <w:szCs w:val="22"/>
        </w:rPr>
        <w:br/>
      </w:r>
      <w:r w:rsidRPr="001D7044">
        <w:rPr>
          <w:rFonts w:ascii="Verdana" w:hAnsi="Verdana"/>
          <w:noProof/>
          <w:sz w:val="22"/>
          <w:szCs w:val="22"/>
        </w:rPr>
        <w:t>There are 44 GP practices within the Health Board area. These are distributed across Clusters as follows:</w:t>
      </w:r>
    </w:p>
    <w:p w14:paraId="30F50BF9" w14:textId="50ACE2B5" w:rsidR="001D7044" w:rsidRPr="001D7044" w:rsidRDefault="001D7044" w:rsidP="001D7044">
      <w:pPr>
        <w:pStyle w:val="ListParagraph"/>
        <w:numPr>
          <w:ilvl w:val="0"/>
          <w:numId w:val="22"/>
        </w:numPr>
        <w:rPr>
          <w:rFonts w:ascii="Verdana" w:hAnsi="Verdana"/>
          <w:noProof/>
          <w:sz w:val="22"/>
          <w:szCs w:val="22"/>
        </w:rPr>
      </w:pPr>
      <w:r w:rsidRPr="001D7044">
        <w:rPr>
          <w:rFonts w:ascii="Verdana" w:hAnsi="Verdana"/>
          <w:noProof/>
          <w:sz w:val="22"/>
          <w:szCs w:val="22"/>
        </w:rPr>
        <w:t>Afan: 5</w:t>
      </w:r>
    </w:p>
    <w:p w14:paraId="43D92F84" w14:textId="63789D8D" w:rsidR="001D7044" w:rsidRPr="001D7044" w:rsidRDefault="001D7044" w:rsidP="001D7044">
      <w:pPr>
        <w:pStyle w:val="ListParagraph"/>
        <w:numPr>
          <w:ilvl w:val="0"/>
          <w:numId w:val="22"/>
        </w:numPr>
        <w:rPr>
          <w:rFonts w:ascii="Verdana" w:hAnsi="Verdana"/>
          <w:noProof/>
          <w:sz w:val="22"/>
          <w:szCs w:val="22"/>
        </w:rPr>
      </w:pPr>
      <w:r w:rsidRPr="001D7044">
        <w:rPr>
          <w:rFonts w:ascii="Verdana" w:hAnsi="Verdana"/>
          <w:noProof/>
          <w:sz w:val="22"/>
          <w:szCs w:val="22"/>
        </w:rPr>
        <w:t>Bay: 8</w:t>
      </w:r>
    </w:p>
    <w:p w14:paraId="7E00AF8B" w14:textId="0D620601" w:rsidR="001D7044" w:rsidRPr="001D7044" w:rsidRDefault="001D7044" w:rsidP="001D7044">
      <w:pPr>
        <w:pStyle w:val="ListParagraph"/>
        <w:numPr>
          <w:ilvl w:val="0"/>
          <w:numId w:val="22"/>
        </w:numPr>
        <w:rPr>
          <w:rFonts w:ascii="Verdana" w:hAnsi="Verdana"/>
          <w:noProof/>
          <w:sz w:val="22"/>
          <w:szCs w:val="22"/>
        </w:rPr>
      </w:pPr>
      <w:r w:rsidRPr="001D7044">
        <w:rPr>
          <w:rFonts w:ascii="Verdana" w:hAnsi="Verdana"/>
          <w:noProof/>
          <w:sz w:val="22"/>
          <w:szCs w:val="22"/>
        </w:rPr>
        <w:t>City: 8</w:t>
      </w:r>
    </w:p>
    <w:p w14:paraId="7B5B6A78" w14:textId="55FDB9BA" w:rsidR="001D7044" w:rsidRPr="001D7044" w:rsidRDefault="001D7044" w:rsidP="001D7044">
      <w:pPr>
        <w:pStyle w:val="ListParagraph"/>
        <w:numPr>
          <w:ilvl w:val="0"/>
          <w:numId w:val="22"/>
        </w:numPr>
        <w:rPr>
          <w:rFonts w:ascii="Verdana" w:hAnsi="Verdana"/>
          <w:noProof/>
          <w:sz w:val="22"/>
          <w:szCs w:val="22"/>
        </w:rPr>
      </w:pPr>
      <w:r w:rsidRPr="001D7044">
        <w:rPr>
          <w:rFonts w:ascii="Verdana" w:hAnsi="Verdana"/>
          <w:noProof/>
          <w:sz w:val="22"/>
          <w:szCs w:val="22"/>
        </w:rPr>
        <w:t>Cwmtawe: 3</w:t>
      </w:r>
    </w:p>
    <w:p w14:paraId="7D106AE9" w14:textId="6C91E85F" w:rsidR="001D7044" w:rsidRPr="001D7044" w:rsidRDefault="001D7044" w:rsidP="001D7044">
      <w:pPr>
        <w:pStyle w:val="ListParagraph"/>
        <w:numPr>
          <w:ilvl w:val="0"/>
          <w:numId w:val="22"/>
        </w:numPr>
        <w:rPr>
          <w:rFonts w:ascii="Verdana" w:hAnsi="Verdana"/>
          <w:noProof/>
          <w:sz w:val="22"/>
          <w:szCs w:val="22"/>
        </w:rPr>
      </w:pPr>
      <w:r w:rsidRPr="001D7044">
        <w:rPr>
          <w:rFonts w:ascii="Verdana" w:hAnsi="Verdana"/>
          <w:noProof/>
          <w:sz w:val="22"/>
          <w:szCs w:val="22"/>
        </w:rPr>
        <w:t>Llwchwr: 4</w:t>
      </w:r>
    </w:p>
    <w:p w14:paraId="79E26D71" w14:textId="72CB044D" w:rsidR="001D7044" w:rsidRPr="001D7044" w:rsidRDefault="001D7044" w:rsidP="001D7044">
      <w:pPr>
        <w:pStyle w:val="ListParagraph"/>
        <w:numPr>
          <w:ilvl w:val="0"/>
          <w:numId w:val="22"/>
        </w:numPr>
        <w:rPr>
          <w:rFonts w:ascii="Verdana" w:hAnsi="Verdana"/>
          <w:noProof/>
          <w:sz w:val="22"/>
          <w:szCs w:val="22"/>
        </w:rPr>
      </w:pPr>
      <w:r w:rsidRPr="001D7044">
        <w:rPr>
          <w:rFonts w:ascii="Verdana" w:hAnsi="Verdana"/>
          <w:noProof/>
          <w:sz w:val="22"/>
          <w:szCs w:val="22"/>
        </w:rPr>
        <w:t>Neath: 7</w:t>
      </w:r>
    </w:p>
    <w:p w14:paraId="7E8D918A" w14:textId="7073A559" w:rsidR="001D7044" w:rsidRPr="001D7044" w:rsidRDefault="001D7044" w:rsidP="001D7044">
      <w:pPr>
        <w:pStyle w:val="ListParagraph"/>
        <w:numPr>
          <w:ilvl w:val="0"/>
          <w:numId w:val="22"/>
        </w:numPr>
        <w:rPr>
          <w:rFonts w:ascii="Verdana" w:hAnsi="Verdana"/>
          <w:noProof/>
          <w:sz w:val="22"/>
          <w:szCs w:val="22"/>
        </w:rPr>
      </w:pPr>
      <w:r w:rsidRPr="001D7044">
        <w:rPr>
          <w:rFonts w:ascii="Verdana" w:hAnsi="Verdana"/>
          <w:noProof/>
          <w:sz w:val="22"/>
          <w:szCs w:val="22"/>
        </w:rPr>
        <w:t>Penderi: 5</w:t>
      </w:r>
    </w:p>
    <w:p w14:paraId="3556E515" w14:textId="2B810252" w:rsidR="001D7044" w:rsidRPr="001D7044" w:rsidRDefault="001D7044" w:rsidP="001D7044">
      <w:pPr>
        <w:pStyle w:val="ListParagraph"/>
        <w:numPr>
          <w:ilvl w:val="0"/>
          <w:numId w:val="22"/>
        </w:numPr>
        <w:rPr>
          <w:rFonts w:ascii="Verdana" w:hAnsi="Verdana"/>
          <w:b/>
          <w:bCs/>
          <w:noProof/>
          <w:sz w:val="22"/>
          <w:szCs w:val="22"/>
        </w:rPr>
      </w:pPr>
      <w:r w:rsidRPr="001D7044">
        <w:rPr>
          <w:rFonts w:ascii="Verdana" w:hAnsi="Verdana"/>
          <w:noProof/>
          <w:sz w:val="22"/>
          <w:szCs w:val="22"/>
        </w:rPr>
        <w:t>Upper Valleys: 4</w:t>
      </w:r>
      <w:r w:rsidRPr="001D7044">
        <w:rPr>
          <w:rFonts w:ascii="Verdana" w:hAnsi="Verdana"/>
          <w:b/>
          <w:bCs/>
          <w:noProof/>
          <w:sz w:val="22"/>
          <w:szCs w:val="22"/>
        </w:rPr>
        <w:br/>
      </w:r>
    </w:p>
    <w:p w14:paraId="619F199D" w14:textId="5E860040" w:rsidR="001D7044" w:rsidRPr="001D7044" w:rsidRDefault="001D7044" w:rsidP="001D7044">
      <w:pPr>
        <w:pStyle w:val="ListParagraph"/>
        <w:numPr>
          <w:ilvl w:val="0"/>
          <w:numId w:val="19"/>
        </w:numPr>
        <w:rPr>
          <w:rFonts w:ascii="Verdana" w:hAnsi="Verdana"/>
          <w:b/>
          <w:bCs/>
          <w:noProof/>
          <w:sz w:val="22"/>
          <w:szCs w:val="22"/>
        </w:rPr>
      </w:pPr>
      <w:r w:rsidRPr="001D7044">
        <w:rPr>
          <w:rFonts w:ascii="Verdana" w:hAnsi="Verdana"/>
          <w:b/>
          <w:bCs/>
          <w:noProof/>
          <w:sz w:val="22"/>
          <w:szCs w:val="22"/>
        </w:rPr>
        <w:t>The number of GP practices in the Health Board area who not on the revised contract mentioned above (and not on any contract that has superseded that at a national or local level)</w:t>
      </w:r>
      <w:r>
        <w:rPr>
          <w:rFonts w:ascii="Verdana" w:hAnsi="Verdana"/>
          <w:b/>
          <w:bCs/>
          <w:noProof/>
          <w:sz w:val="22"/>
          <w:szCs w:val="22"/>
        </w:rPr>
        <w:br/>
      </w:r>
      <w:r w:rsidRPr="001D7044">
        <w:rPr>
          <w:rFonts w:ascii="Verdana" w:hAnsi="Verdana"/>
          <w:noProof/>
          <w:sz w:val="22"/>
          <w:szCs w:val="22"/>
        </w:rPr>
        <w:t>All GP practices within the Health Board operate under the Unified General Medical Services (GMS) contract.</w:t>
      </w:r>
      <w:r w:rsidRPr="001D7044">
        <w:rPr>
          <w:rFonts w:ascii="Verdana" w:hAnsi="Verdana"/>
          <w:noProof/>
          <w:sz w:val="22"/>
          <w:szCs w:val="22"/>
        </w:rPr>
        <w:br/>
      </w:r>
      <w:r w:rsidRPr="001D7044">
        <w:rPr>
          <w:rFonts w:ascii="Verdana" w:hAnsi="Verdana"/>
          <w:noProof/>
          <w:sz w:val="22"/>
          <w:szCs w:val="22"/>
        </w:rPr>
        <w:t>Therefore, 0 practices are identified as not being on the revised contract or a superseding national/local contract.</w:t>
      </w:r>
      <w:r w:rsidRPr="001D7044">
        <w:rPr>
          <w:rFonts w:ascii="Verdana" w:hAnsi="Verdana"/>
          <w:b/>
          <w:bCs/>
          <w:noProof/>
          <w:sz w:val="22"/>
          <w:szCs w:val="22"/>
        </w:rPr>
        <w:br/>
      </w:r>
    </w:p>
    <w:p w14:paraId="789F7099" w14:textId="77777777" w:rsidR="001D7044" w:rsidRPr="001D7044" w:rsidRDefault="001D7044" w:rsidP="001D7044">
      <w:pPr>
        <w:pStyle w:val="ListParagraph"/>
        <w:numPr>
          <w:ilvl w:val="0"/>
          <w:numId w:val="19"/>
        </w:numPr>
        <w:rPr>
          <w:rFonts w:ascii="Verdana" w:hAnsi="Verdana"/>
          <w:noProof/>
          <w:sz w:val="22"/>
          <w:szCs w:val="22"/>
        </w:rPr>
      </w:pPr>
      <w:r w:rsidRPr="001D7044">
        <w:rPr>
          <w:rFonts w:ascii="Verdana" w:hAnsi="Verdana"/>
          <w:b/>
          <w:bCs/>
          <w:noProof/>
          <w:sz w:val="22"/>
          <w:szCs w:val="22"/>
        </w:rPr>
        <w:t>The number of GP practices in the Health Board area who are still requiring patients to call in the morning to book a non-urgent appointment.</w:t>
      </w:r>
      <w:r>
        <w:rPr>
          <w:rFonts w:ascii="Verdana" w:hAnsi="Verdana"/>
          <w:b/>
          <w:bCs/>
          <w:noProof/>
          <w:sz w:val="22"/>
          <w:szCs w:val="22"/>
        </w:rPr>
        <w:br/>
      </w:r>
      <w:r w:rsidRPr="001D7044">
        <w:rPr>
          <w:rFonts w:ascii="Verdana" w:hAnsi="Verdana"/>
          <w:noProof/>
          <w:sz w:val="22"/>
          <w:szCs w:val="22"/>
        </w:rPr>
        <w:lastRenderedPageBreak/>
        <w:t xml:space="preserve">The Health Board does not centrally hold data identifying if GP practices require patients to telephone at a specific time to book non urgent appointments. However, all GP contractors are required to comply with the NHS (General Medical Services Contracts) (Wales) Regulations 2004 (as amended), Part 5, paragraph 17, which requires services to be provided in a manner that meets the reasonable needs of patients.  </w:t>
      </w:r>
    </w:p>
    <w:p w14:paraId="17AFA821" w14:textId="77777777" w:rsidR="001D7044" w:rsidRPr="001D7044" w:rsidRDefault="001D7044" w:rsidP="001D7044">
      <w:pPr>
        <w:pStyle w:val="ListParagraph"/>
        <w:ind w:left="865"/>
        <w:rPr>
          <w:rFonts w:ascii="Verdana" w:hAnsi="Verdana"/>
          <w:noProof/>
          <w:sz w:val="22"/>
          <w:szCs w:val="22"/>
        </w:rPr>
      </w:pPr>
    </w:p>
    <w:p w14:paraId="48D1A7EB" w14:textId="77777777" w:rsidR="001D7044" w:rsidRPr="001D7044" w:rsidRDefault="001D7044" w:rsidP="001D7044">
      <w:pPr>
        <w:pStyle w:val="ListParagraph"/>
        <w:ind w:left="865"/>
        <w:rPr>
          <w:rFonts w:ascii="Verdana" w:hAnsi="Verdana"/>
          <w:i/>
          <w:iCs/>
          <w:noProof/>
          <w:sz w:val="22"/>
          <w:szCs w:val="22"/>
        </w:rPr>
      </w:pPr>
      <w:r w:rsidRPr="001D7044">
        <w:rPr>
          <w:rFonts w:ascii="Verdana" w:hAnsi="Verdana"/>
          <w:i/>
          <w:iCs/>
          <w:noProof/>
          <w:sz w:val="22"/>
          <w:szCs w:val="22"/>
        </w:rPr>
        <w:t>2)  The period specified in this paragraph is, in the case of—</w:t>
      </w:r>
    </w:p>
    <w:p w14:paraId="2DF4FE66" w14:textId="339E9CD4" w:rsidR="001D7044" w:rsidRPr="001D7044" w:rsidRDefault="001D7044" w:rsidP="001D7044">
      <w:pPr>
        <w:pStyle w:val="ListParagraph"/>
        <w:ind w:left="865"/>
        <w:rPr>
          <w:rFonts w:ascii="Verdana" w:hAnsi="Verdana"/>
          <w:i/>
          <w:iCs/>
          <w:noProof/>
          <w:sz w:val="22"/>
          <w:szCs w:val="22"/>
        </w:rPr>
      </w:pPr>
      <w:r w:rsidRPr="001D7044">
        <w:rPr>
          <w:rFonts w:ascii="Verdana" w:hAnsi="Verdana"/>
          <w:i/>
          <w:iCs/>
          <w:noProof/>
          <w:sz w:val="22"/>
          <w:szCs w:val="22"/>
        </w:rPr>
        <w:t>(a) paragraphs (3), (5) and (6), at all times within core hours as is appropriate to meet the</w:t>
      </w:r>
      <w:r w:rsidRPr="001D7044">
        <w:rPr>
          <w:rFonts w:ascii="Verdana" w:hAnsi="Verdana"/>
          <w:i/>
          <w:iCs/>
          <w:noProof/>
          <w:sz w:val="22"/>
          <w:szCs w:val="22"/>
        </w:rPr>
        <w:t xml:space="preserve"> </w:t>
      </w:r>
      <w:r w:rsidRPr="001D7044">
        <w:rPr>
          <w:rFonts w:ascii="Verdana" w:hAnsi="Verdana"/>
          <w:i/>
          <w:iCs/>
          <w:noProof/>
          <w:sz w:val="22"/>
          <w:szCs w:val="22"/>
        </w:rPr>
        <w:t>reasonable needs of its patients, and</w:t>
      </w:r>
    </w:p>
    <w:p w14:paraId="2AD067EC" w14:textId="77777777" w:rsidR="001D7044" w:rsidRPr="001D7044" w:rsidRDefault="001D7044" w:rsidP="001D7044">
      <w:pPr>
        <w:pStyle w:val="ListParagraph"/>
        <w:ind w:left="865"/>
        <w:rPr>
          <w:rFonts w:ascii="Verdana" w:hAnsi="Verdana"/>
          <w:i/>
          <w:iCs/>
          <w:noProof/>
          <w:sz w:val="22"/>
          <w:szCs w:val="22"/>
        </w:rPr>
      </w:pPr>
      <w:r w:rsidRPr="001D7044">
        <w:rPr>
          <w:rFonts w:ascii="Verdana" w:hAnsi="Verdana"/>
          <w:i/>
          <w:iCs/>
          <w:noProof/>
          <w:sz w:val="22"/>
          <w:szCs w:val="22"/>
        </w:rPr>
        <w:t>(b) paragraphs (7) and (9), at all times within core hours.</w:t>
      </w:r>
    </w:p>
    <w:p w14:paraId="182F8C8C" w14:textId="77777777" w:rsidR="001D7044" w:rsidRPr="001D7044" w:rsidRDefault="001D7044" w:rsidP="001D7044">
      <w:pPr>
        <w:pStyle w:val="ListParagraph"/>
        <w:ind w:left="865"/>
        <w:rPr>
          <w:rFonts w:ascii="Verdana" w:hAnsi="Verdana"/>
          <w:noProof/>
          <w:sz w:val="22"/>
          <w:szCs w:val="22"/>
        </w:rPr>
      </w:pPr>
    </w:p>
    <w:p w14:paraId="732F9918" w14:textId="77777777" w:rsidR="001D7044" w:rsidRPr="001D7044" w:rsidRDefault="001D7044" w:rsidP="001D7044">
      <w:pPr>
        <w:pStyle w:val="ListParagraph"/>
        <w:ind w:left="865"/>
        <w:rPr>
          <w:rFonts w:ascii="Verdana" w:hAnsi="Verdana"/>
          <w:noProof/>
          <w:sz w:val="22"/>
          <w:szCs w:val="22"/>
        </w:rPr>
      </w:pPr>
      <w:r w:rsidRPr="001D7044">
        <w:rPr>
          <w:rFonts w:ascii="Verdana" w:hAnsi="Verdana"/>
          <w:noProof/>
          <w:sz w:val="22"/>
          <w:szCs w:val="22"/>
        </w:rPr>
        <w:t>In addition, access expectations are also set out through GMS Access Standards (rather than the core contract), these standards are voluntary and are subject to year end verification, and require practices to provide flexible access arrangements and move away from systems based solely on fixed time appointment release, such as requesting patients to call at 8am.  In particular:</w:t>
      </w:r>
    </w:p>
    <w:p w14:paraId="04111D71" w14:textId="77777777" w:rsidR="001D7044" w:rsidRPr="001D7044" w:rsidRDefault="001D7044" w:rsidP="001D7044">
      <w:pPr>
        <w:pStyle w:val="ListParagraph"/>
        <w:ind w:left="865"/>
        <w:rPr>
          <w:rFonts w:ascii="Verdana" w:hAnsi="Verdana"/>
          <w:noProof/>
          <w:sz w:val="22"/>
          <w:szCs w:val="22"/>
        </w:rPr>
      </w:pPr>
    </w:p>
    <w:p w14:paraId="1FA324EF" w14:textId="77777777" w:rsidR="001D7044" w:rsidRPr="001D7044" w:rsidRDefault="001D7044" w:rsidP="001D7044">
      <w:pPr>
        <w:pStyle w:val="ListParagraph"/>
        <w:ind w:left="865"/>
        <w:rPr>
          <w:rFonts w:ascii="Verdana" w:hAnsi="Verdana"/>
          <w:i/>
          <w:iCs/>
          <w:noProof/>
          <w:sz w:val="22"/>
          <w:szCs w:val="22"/>
        </w:rPr>
      </w:pPr>
      <w:r w:rsidRPr="001D7044">
        <w:rPr>
          <w:rFonts w:ascii="Verdana" w:hAnsi="Verdana"/>
          <w:i/>
          <w:iCs/>
          <w:noProof/>
          <w:sz w:val="22"/>
          <w:szCs w:val="22"/>
        </w:rPr>
        <w:t>Standard 2 - All patients telephoning the practice are to have their calls received by a standard recorded message, and subsequently calls are answered with appointments made available for advanced booking each day with declaration confirming that every patient contact is supported throughout the day. Patients will be offered an appropriate consultation, whether urgently or through advanced booking consistent with the patient’s assessed clinical need, without the need for the patients to contact the practice again. Where clinically appropriate, patients may be signposted to another appropriate service.</w:t>
      </w:r>
    </w:p>
    <w:p w14:paraId="50CCB718" w14:textId="77777777" w:rsidR="001D7044" w:rsidRPr="001D7044" w:rsidRDefault="001D7044" w:rsidP="001D7044">
      <w:pPr>
        <w:pStyle w:val="ListParagraph"/>
        <w:ind w:left="865"/>
        <w:rPr>
          <w:rFonts w:ascii="Verdana" w:hAnsi="Verdana"/>
          <w:i/>
          <w:iCs/>
          <w:noProof/>
          <w:sz w:val="22"/>
          <w:szCs w:val="22"/>
        </w:rPr>
      </w:pPr>
    </w:p>
    <w:p w14:paraId="5898FE7E" w14:textId="77777777" w:rsidR="001D7044" w:rsidRPr="001D7044" w:rsidRDefault="001D7044" w:rsidP="001D7044">
      <w:pPr>
        <w:pStyle w:val="ListParagraph"/>
        <w:ind w:left="865"/>
        <w:rPr>
          <w:rFonts w:ascii="Verdana" w:hAnsi="Verdana"/>
          <w:i/>
          <w:iCs/>
          <w:noProof/>
          <w:sz w:val="22"/>
          <w:szCs w:val="22"/>
        </w:rPr>
      </w:pPr>
      <w:r w:rsidRPr="001D7044">
        <w:rPr>
          <w:rFonts w:ascii="Verdana" w:hAnsi="Verdana"/>
          <w:i/>
          <w:iCs/>
          <w:noProof/>
          <w:sz w:val="22"/>
          <w:szCs w:val="22"/>
        </w:rPr>
        <w:t>Standard 3 - To maintain a planned and forward-looking approach to consultations, practices to undertake a regular assessment of their scheduling appointment system to ensure a mix of remote, face to face, urgent, on the day and pre bookable. A more planned and forward-looking approach should be taken to the scheduling of appointments throughout the day, or for future dates, meaning it is no longer acceptable for all appointments for that day to be released at 8.00am.</w:t>
      </w:r>
    </w:p>
    <w:p w14:paraId="0067FB66" w14:textId="77777777" w:rsidR="001D7044" w:rsidRPr="001D7044" w:rsidRDefault="001D7044" w:rsidP="001D7044">
      <w:pPr>
        <w:pStyle w:val="ListParagraph"/>
        <w:ind w:left="865"/>
        <w:rPr>
          <w:rFonts w:ascii="Verdana" w:hAnsi="Verdana"/>
          <w:noProof/>
          <w:sz w:val="22"/>
          <w:szCs w:val="22"/>
        </w:rPr>
      </w:pPr>
    </w:p>
    <w:p w14:paraId="23DF621B" w14:textId="30242071" w:rsidR="00873328" w:rsidRPr="001D7044" w:rsidRDefault="001D7044" w:rsidP="001D7044">
      <w:pPr>
        <w:pStyle w:val="ListParagraph"/>
        <w:ind w:left="865"/>
        <w:rPr>
          <w:rFonts w:ascii="Verdana" w:hAnsi="Verdana"/>
          <w:b/>
          <w:bCs/>
          <w:noProof/>
          <w:sz w:val="22"/>
          <w:szCs w:val="22"/>
        </w:rPr>
      </w:pPr>
      <w:r w:rsidRPr="001D7044">
        <w:rPr>
          <w:rFonts w:ascii="Verdana" w:hAnsi="Verdana"/>
          <w:noProof/>
          <w:sz w:val="22"/>
          <w:szCs w:val="22"/>
        </w:rPr>
        <w:t>The Health Board can confirm that all practices have self-declared achievement and provided evidence to demonstrate this achievement of Standards 2 and 3 as part of the year end verification process.</w:t>
      </w:r>
      <w:r>
        <w:rPr>
          <w:rFonts w:ascii="Verdana" w:hAnsi="Verdana"/>
          <w:b/>
          <w:bCs/>
          <w:noProof/>
          <w:sz w:val="22"/>
          <w:szCs w:val="22"/>
        </w:rPr>
        <w:br/>
      </w:r>
    </w:p>
    <w:p w14:paraId="7F202BA5" w14:textId="7136DBC9"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7B12" w14:textId="77777777" w:rsidR="00456943" w:rsidRDefault="00456943" w:rsidP="007D6A3E">
      <w:pPr>
        <w:spacing w:before="0" w:after="0" w:line="240" w:lineRule="auto"/>
      </w:pPr>
      <w:r>
        <w:separator/>
      </w:r>
    </w:p>
  </w:endnote>
  <w:endnote w:type="continuationSeparator" w:id="0">
    <w:p w14:paraId="3BF1FCAA" w14:textId="77777777" w:rsidR="00456943" w:rsidRDefault="0045694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BAEA5" w14:textId="77777777" w:rsidR="00456943" w:rsidRDefault="00456943" w:rsidP="007D6A3E">
      <w:pPr>
        <w:spacing w:before="0" w:after="0" w:line="240" w:lineRule="auto"/>
      </w:pPr>
      <w:r>
        <w:separator/>
      </w:r>
    </w:p>
  </w:footnote>
  <w:footnote w:type="continuationSeparator" w:id="0">
    <w:p w14:paraId="6FE14351" w14:textId="77777777" w:rsidR="00456943" w:rsidRDefault="0045694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FA72C5"/>
    <w:multiLevelType w:val="hybridMultilevel"/>
    <w:tmpl w:val="70947D1C"/>
    <w:lvl w:ilvl="0" w:tplc="86ECA69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A5B1F9D"/>
    <w:multiLevelType w:val="hybridMultilevel"/>
    <w:tmpl w:val="F8F4349A"/>
    <w:lvl w:ilvl="0" w:tplc="DE749C8A">
      <w:numFmt w:val="bullet"/>
      <w:lvlText w:val="•"/>
      <w:lvlJc w:val="left"/>
      <w:pPr>
        <w:ind w:left="1435" w:hanging="57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B3B4CDD"/>
    <w:multiLevelType w:val="hybridMultilevel"/>
    <w:tmpl w:val="27F8BD98"/>
    <w:lvl w:ilvl="0" w:tplc="026E9D8A">
      <w:start w:val="1"/>
      <w:numFmt w:val="decimal"/>
      <w:lvlText w:val="%1."/>
      <w:lvlJc w:val="left"/>
      <w:pPr>
        <w:ind w:left="865" w:hanging="360"/>
      </w:pPr>
      <w:rPr>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9F77188"/>
    <w:multiLevelType w:val="hybridMultilevel"/>
    <w:tmpl w:val="6BB0C26A"/>
    <w:lvl w:ilvl="0" w:tplc="86ECA690">
      <w:numFmt w:val="bullet"/>
      <w:lvlText w:val="-"/>
      <w:lvlJc w:val="left"/>
      <w:pPr>
        <w:ind w:left="1010"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3"/>
  </w:num>
  <w:num w:numId="19" w16cid:durableId="425735866">
    <w:abstractNumId w:val="12"/>
  </w:num>
  <w:num w:numId="20" w16cid:durableId="254480069">
    <w:abstractNumId w:val="2"/>
  </w:num>
  <w:num w:numId="21" w16cid:durableId="651713094">
    <w:abstractNumId w:val="19"/>
  </w:num>
  <w:num w:numId="22" w16cid:durableId="5717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D7044"/>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56943"/>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62FC"/>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3</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2026-06-29T07:43:00Z</dcterms:modified>
</cp:coreProperties>
</file>