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41B430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D0D4B">
                              <w:rPr>
                                <w:rFonts w:ascii="Verdana" w:hAnsi="Verdana"/>
                                <w:b/>
                                <w:sz w:val="22"/>
                                <w:szCs w:val="22"/>
                              </w:rPr>
                              <w:t>26-F-049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D0D4B">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41B430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D0D4B">
                        <w:rPr>
                          <w:rFonts w:ascii="Verdana" w:hAnsi="Verdana"/>
                          <w:b/>
                          <w:sz w:val="22"/>
                          <w:szCs w:val="22"/>
                        </w:rPr>
                        <w:t>26-F-049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D0D4B">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0E3714DF" w14:textId="77777777" w:rsidR="006D0D4B" w:rsidRDefault="006D0D4B" w:rsidP="006D0D4B">
      <w:pPr>
        <w:numPr>
          <w:ilvl w:val="0"/>
          <w:numId w:val="19"/>
        </w:numPr>
        <w:rPr>
          <w:rFonts w:ascii="Verdana" w:hAnsi="Verdana"/>
          <w:b/>
          <w:bCs/>
          <w:noProof/>
          <w:sz w:val="22"/>
          <w:szCs w:val="22"/>
        </w:rPr>
      </w:pPr>
      <w:r w:rsidRPr="006D0D4B">
        <w:rPr>
          <w:rFonts w:ascii="Verdana" w:hAnsi="Verdana"/>
          <w:b/>
          <w:bCs/>
          <w:noProof/>
          <w:sz w:val="22"/>
          <w:szCs w:val="22"/>
        </w:rPr>
        <w:t>Please provide the date when your medical device (as defined by MHRA, i.e. also including relevant software) procurement policy (or policies, if you e.g. have a separate one for medical software) was/were last updated.</w:t>
      </w:r>
    </w:p>
    <w:p w14:paraId="705BC22A" w14:textId="381E705C" w:rsidR="00787D52" w:rsidRPr="00787D52" w:rsidRDefault="00787D52" w:rsidP="00787D52">
      <w:pPr>
        <w:pStyle w:val="ListParagraph"/>
        <w:spacing w:before="0" w:after="0" w:line="300" w:lineRule="atLeast"/>
        <w:ind w:right="0"/>
        <w:rPr>
          <w:rFonts w:ascii="Verdana" w:eastAsia="Times New Roman" w:hAnsi="Verdana" w:cs="Segoe UI"/>
          <w:sz w:val="22"/>
          <w:szCs w:val="22"/>
        </w:rPr>
      </w:pPr>
      <w:r w:rsidRPr="00787D52">
        <w:rPr>
          <w:rFonts w:ascii="Verdana" w:eastAsia="Times New Roman" w:hAnsi="Verdana" w:cs="Segoe UI"/>
          <w:sz w:val="22"/>
          <w:szCs w:val="22"/>
        </w:rPr>
        <w:t>The</w:t>
      </w:r>
      <w:r w:rsidRPr="00787D52">
        <w:rPr>
          <w:rFonts w:ascii="Verdana" w:eastAsia="Times New Roman" w:hAnsi="Verdana" w:cs="Segoe UI"/>
          <w:sz w:val="22"/>
          <w:szCs w:val="22"/>
        </w:rPr>
        <w:t xml:space="preserve"> overarching Medical Devices Policy was last reviewed in February 2021 and is due for review. Management of AI-related issues is being addressed through dedicated AI guidance currently under development. Existing information governance and information-sharing policies can be applied to most AI-related concerns in the meantime.</w:t>
      </w:r>
    </w:p>
    <w:p w14:paraId="21DCA8A5" w14:textId="77777777" w:rsidR="006D0D4B" w:rsidRPr="006D0D4B" w:rsidRDefault="006D0D4B" w:rsidP="006D0D4B">
      <w:pPr>
        <w:ind w:left="360"/>
        <w:rPr>
          <w:rFonts w:ascii="Verdana" w:hAnsi="Verdana"/>
          <w:b/>
          <w:bCs/>
          <w:noProof/>
          <w:sz w:val="22"/>
          <w:szCs w:val="22"/>
        </w:rPr>
      </w:pPr>
    </w:p>
    <w:p w14:paraId="7228779D" w14:textId="77777777" w:rsidR="006D0D4B" w:rsidRDefault="006D0D4B" w:rsidP="006D0D4B">
      <w:pPr>
        <w:numPr>
          <w:ilvl w:val="0"/>
          <w:numId w:val="19"/>
        </w:numPr>
        <w:rPr>
          <w:rFonts w:ascii="Verdana" w:hAnsi="Verdana"/>
          <w:b/>
          <w:bCs/>
          <w:noProof/>
          <w:sz w:val="22"/>
          <w:szCs w:val="22"/>
        </w:rPr>
      </w:pPr>
      <w:r w:rsidRPr="006D0D4B">
        <w:rPr>
          <w:rFonts w:ascii="Verdana" w:hAnsi="Verdana"/>
          <w:b/>
          <w:bCs/>
          <w:noProof/>
          <w:sz w:val="22"/>
          <w:szCs w:val="22"/>
        </w:rPr>
        <w:t>Please state whether the policy (mentioned in point 1 above) requires that a clinical ethicist should be consulted during purchase decisions (if a clinical ethicist is only needs to be consulted under certain conditions, please list these). A clinical ethicists is defined as a member of your clinical ethics committee (under whatever name it operates in your organisation, but this does not include research ethics committees) or an academic with a dedicated post in ethics or a permanent staff members explicitly employed to provide clinical ethics support.</w:t>
      </w:r>
    </w:p>
    <w:p w14:paraId="5F72B5C7" w14:textId="628ABB01" w:rsidR="006D0D4B" w:rsidRDefault="00DD1A85" w:rsidP="00DD1A85">
      <w:pPr>
        <w:ind w:left="720"/>
        <w:rPr>
          <w:rFonts w:ascii="Verdana" w:hAnsi="Verdana"/>
          <w:noProof/>
          <w:sz w:val="22"/>
          <w:szCs w:val="22"/>
        </w:rPr>
      </w:pPr>
      <w:r w:rsidRPr="00DD1A85">
        <w:rPr>
          <w:rFonts w:ascii="Verdana" w:hAnsi="Verdana"/>
          <w:noProof/>
          <w:sz w:val="22"/>
          <w:szCs w:val="22"/>
        </w:rPr>
        <w:t xml:space="preserve">We are not aware of any explicit legal requirement </w:t>
      </w:r>
      <w:r w:rsidR="00787D52">
        <w:rPr>
          <w:rFonts w:ascii="Verdana" w:hAnsi="Verdana"/>
          <w:noProof/>
          <w:sz w:val="22"/>
          <w:szCs w:val="22"/>
        </w:rPr>
        <w:t>withi</w:t>
      </w:r>
      <w:r w:rsidRPr="00DD1A85">
        <w:rPr>
          <w:rFonts w:ascii="Verdana" w:hAnsi="Verdana"/>
          <w:noProof/>
          <w:sz w:val="22"/>
          <w:szCs w:val="22"/>
        </w:rPr>
        <w:t xml:space="preserve">n UK or NHS regulation that </w:t>
      </w:r>
      <w:r w:rsidR="00787D52">
        <w:rPr>
          <w:rFonts w:ascii="Verdana" w:hAnsi="Verdana"/>
          <w:noProof/>
          <w:sz w:val="22"/>
          <w:szCs w:val="22"/>
        </w:rPr>
        <w:t xml:space="preserve">mandates consultation with a </w:t>
      </w:r>
      <w:r w:rsidRPr="00DD1A85">
        <w:rPr>
          <w:rFonts w:ascii="Verdana" w:hAnsi="Verdana"/>
          <w:noProof/>
          <w:sz w:val="22"/>
          <w:szCs w:val="22"/>
        </w:rPr>
        <w:t>clinical ethicist</w:t>
      </w:r>
      <w:r w:rsidR="00787D52">
        <w:rPr>
          <w:rFonts w:ascii="Verdana" w:hAnsi="Verdana"/>
          <w:noProof/>
          <w:sz w:val="22"/>
          <w:szCs w:val="22"/>
        </w:rPr>
        <w:t xml:space="preserve"> during the procurement of AI-enabled devices or so</w:t>
      </w:r>
      <w:r w:rsidRPr="00DD1A85">
        <w:rPr>
          <w:rFonts w:ascii="Verdana" w:hAnsi="Verdana"/>
          <w:noProof/>
          <w:sz w:val="22"/>
          <w:szCs w:val="22"/>
        </w:rPr>
        <w:t xml:space="preserve">ftware. However, ethical oversight is </w:t>
      </w:r>
      <w:r w:rsidR="00787D52">
        <w:rPr>
          <w:rFonts w:ascii="Verdana" w:hAnsi="Verdana"/>
          <w:noProof/>
          <w:sz w:val="22"/>
          <w:szCs w:val="22"/>
        </w:rPr>
        <w:t xml:space="preserve">an </w:t>
      </w:r>
      <w:r w:rsidRPr="00DD1A85">
        <w:rPr>
          <w:rFonts w:ascii="Verdana" w:hAnsi="Verdana"/>
          <w:noProof/>
          <w:sz w:val="22"/>
          <w:szCs w:val="22"/>
        </w:rPr>
        <w:t xml:space="preserve">strongly expected through </w:t>
      </w:r>
      <w:r w:rsidR="00787D52">
        <w:rPr>
          <w:rFonts w:ascii="Verdana" w:hAnsi="Verdana"/>
          <w:noProof/>
          <w:sz w:val="22"/>
          <w:szCs w:val="22"/>
        </w:rPr>
        <w:t xml:space="preserve">established </w:t>
      </w:r>
      <w:r w:rsidRPr="00DD1A85">
        <w:rPr>
          <w:rFonts w:ascii="Verdana" w:hAnsi="Verdana"/>
          <w:noProof/>
          <w:sz w:val="22"/>
          <w:szCs w:val="22"/>
        </w:rPr>
        <w:t xml:space="preserve">governance </w:t>
      </w:r>
      <w:r w:rsidR="00787D52">
        <w:rPr>
          <w:rFonts w:ascii="Verdana" w:hAnsi="Verdana"/>
          <w:noProof/>
          <w:sz w:val="22"/>
          <w:szCs w:val="22"/>
        </w:rPr>
        <w:t xml:space="preserve">arrangements.  In certain circumstances, ethical review may also be indirectly reflected through compliance with broader </w:t>
      </w:r>
      <w:r w:rsidRPr="00DD1A85">
        <w:rPr>
          <w:rFonts w:ascii="Verdana" w:hAnsi="Verdana"/>
          <w:noProof/>
          <w:sz w:val="22"/>
          <w:szCs w:val="22"/>
        </w:rPr>
        <w:t xml:space="preserve">statutory </w:t>
      </w:r>
      <w:r w:rsidR="00787D52">
        <w:rPr>
          <w:rFonts w:ascii="Verdana" w:hAnsi="Verdana"/>
          <w:noProof/>
          <w:sz w:val="22"/>
          <w:szCs w:val="22"/>
        </w:rPr>
        <w:t xml:space="preserve">and regulatory obligations, including those relating to </w:t>
      </w:r>
      <w:r w:rsidRPr="00DD1A85">
        <w:rPr>
          <w:rFonts w:ascii="Verdana" w:hAnsi="Verdana"/>
          <w:noProof/>
          <w:sz w:val="22"/>
          <w:szCs w:val="22"/>
        </w:rPr>
        <w:t xml:space="preserve">safety, equality, data protection, and clinical governance. </w:t>
      </w:r>
      <w:r w:rsidR="00787D52">
        <w:rPr>
          <w:rFonts w:ascii="Verdana" w:hAnsi="Verdana"/>
          <w:noProof/>
          <w:sz w:val="22"/>
          <w:szCs w:val="22"/>
        </w:rPr>
        <w:t xml:space="preserve"> These considerations will be taken into account in the development of any future AI-related guidance</w:t>
      </w:r>
      <w:r w:rsidR="00EC70BD">
        <w:rPr>
          <w:rFonts w:ascii="Verdana" w:hAnsi="Verdana"/>
          <w:noProof/>
          <w:sz w:val="22"/>
          <w:szCs w:val="22"/>
        </w:rPr>
        <w:t xml:space="preserve"> if required.</w:t>
      </w:r>
    </w:p>
    <w:p w14:paraId="7E5D99E5" w14:textId="77777777" w:rsidR="006D0D4B" w:rsidRPr="006D0D4B" w:rsidRDefault="006D0D4B" w:rsidP="006D0D4B">
      <w:pPr>
        <w:ind w:left="360"/>
        <w:rPr>
          <w:rFonts w:ascii="Verdana" w:hAnsi="Verdana"/>
          <w:b/>
          <w:bCs/>
          <w:noProof/>
          <w:sz w:val="22"/>
          <w:szCs w:val="22"/>
        </w:rPr>
      </w:pPr>
    </w:p>
    <w:p w14:paraId="1581C29D" w14:textId="77777777" w:rsidR="006D0D4B" w:rsidRDefault="006D0D4B" w:rsidP="006D0D4B">
      <w:pPr>
        <w:numPr>
          <w:ilvl w:val="0"/>
          <w:numId w:val="19"/>
        </w:numPr>
        <w:rPr>
          <w:rFonts w:ascii="Verdana" w:hAnsi="Verdana"/>
          <w:b/>
          <w:bCs/>
          <w:noProof/>
          <w:sz w:val="22"/>
          <w:szCs w:val="22"/>
        </w:rPr>
      </w:pPr>
      <w:r w:rsidRPr="006D0D4B">
        <w:rPr>
          <w:rFonts w:ascii="Verdana" w:hAnsi="Verdana"/>
          <w:b/>
          <w:bCs/>
          <w:noProof/>
          <w:sz w:val="22"/>
          <w:szCs w:val="22"/>
        </w:rPr>
        <w:t>If the policy requires ethical issues to be considered during such devise purchase decisions, but not via input of a clinical ethicist as defined above, please state the mechanisms in place for fulfilling that requirement.</w:t>
      </w:r>
    </w:p>
    <w:p w14:paraId="78C78DD1" w14:textId="6B874B6D" w:rsidR="006D0D4B" w:rsidRPr="00DD1A85" w:rsidRDefault="00DD1A85" w:rsidP="00DD1A85">
      <w:pPr>
        <w:ind w:left="720"/>
        <w:rPr>
          <w:rFonts w:ascii="Verdana" w:hAnsi="Verdana"/>
          <w:noProof/>
          <w:sz w:val="22"/>
          <w:szCs w:val="22"/>
        </w:rPr>
      </w:pPr>
      <w:r>
        <w:rPr>
          <w:rFonts w:ascii="Verdana" w:hAnsi="Verdana"/>
          <w:noProof/>
          <w:sz w:val="22"/>
          <w:szCs w:val="22"/>
        </w:rPr>
        <w:lastRenderedPageBreak/>
        <w:t>Please see Q2.</w:t>
      </w:r>
    </w:p>
    <w:p w14:paraId="6DF25369" w14:textId="77777777" w:rsidR="006D0D4B" w:rsidRPr="006D0D4B" w:rsidRDefault="006D0D4B" w:rsidP="006D0D4B">
      <w:pPr>
        <w:ind w:left="360"/>
        <w:rPr>
          <w:rFonts w:ascii="Verdana" w:hAnsi="Verdana"/>
          <w:b/>
          <w:bCs/>
          <w:noProof/>
          <w:sz w:val="22"/>
          <w:szCs w:val="22"/>
        </w:rPr>
      </w:pPr>
    </w:p>
    <w:p w14:paraId="2E13CF30" w14:textId="77777777" w:rsidR="006D0D4B" w:rsidRPr="006D0D4B" w:rsidRDefault="006D0D4B" w:rsidP="006D0D4B">
      <w:pPr>
        <w:numPr>
          <w:ilvl w:val="0"/>
          <w:numId w:val="19"/>
        </w:numPr>
        <w:rPr>
          <w:rFonts w:ascii="Verdana" w:hAnsi="Verdana"/>
          <w:b/>
          <w:bCs/>
          <w:noProof/>
          <w:sz w:val="22"/>
          <w:szCs w:val="22"/>
        </w:rPr>
      </w:pPr>
      <w:r w:rsidRPr="006D0D4B">
        <w:rPr>
          <w:rFonts w:ascii="Verdana" w:hAnsi="Verdana"/>
          <w:b/>
          <w:bCs/>
          <w:noProof/>
          <w:sz w:val="22"/>
          <w:szCs w:val="22"/>
        </w:rPr>
        <w:t>Please state whether you had clinical ethicist (as defined above) involvement in the purchase of any clinical artificial intelligence applications irrespective of whether this is mandated by your policy.</w:t>
      </w:r>
    </w:p>
    <w:p w14:paraId="100DDC0F" w14:textId="77777777" w:rsidR="00DD1A85" w:rsidRPr="00DD1A85" w:rsidRDefault="00DD1A85" w:rsidP="00DD1A85">
      <w:pPr>
        <w:ind w:left="360" w:firstLine="360"/>
        <w:rPr>
          <w:rFonts w:ascii="Verdana" w:hAnsi="Verdana"/>
          <w:noProof/>
          <w:sz w:val="22"/>
          <w:szCs w:val="22"/>
        </w:rPr>
      </w:pPr>
      <w:r w:rsidRPr="00DD1A85">
        <w:rPr>
          <w:rFonts w:ascii="Verdana" w:hAnsi="Verdana"/>
          <w:noProof/>
          <w:sz w:val="22"/>
          <w:szCs w:val="22"/>
        </w:rPr>
        <w:t>Please see Q2.</w:t>
      </w:r>
    </w:p>
    <w:p w14:paraId="40AD31A0" w14:textId="77777777" w:rsidR="00DD1A85" w:rsidRDefault="00DD1A85" w:rsidP="00DD1A85">
      <w:pPr>
        <w:ind w:left="0"/>
        <w:rPr>
          <w:rFonts w:ascii="Verdana" w:hAnsi="Verdana"/>
          <w:b/>
          <w:bCs/>
          <w:noProof/>
          <w:sz w:val="22"/>
          <w:szCs w:val="22"/>
        </w:rPr>
      </w:pPr>
    </w:p>
    <w:p w14:paraId="410A2B88" w14:textId="1F8AE939" w:rsidR="00DD1A85" w:rsidRPr="00DD1A85" w:rsidRDefault="00DD1A85" w:rsidP="00DD1A85">
      <w:pPr>
        <w:rPr>
          <w:rFonts w:ascii="Verdana" w:hAnsi="Verdana"/>
          <w:noProof/>
          <w:sz w:val="22"/>
          <w:szCs w:val="22"/>
        </w:rPr>
      </w:pPr>
      <w:r w:rsidRPr="00DD1A85">
        <w:rPr>
          <w:rFonts w:ascii="Verdana" w:hAnsi="Verdana"/>
          <w:noProof/>
          <w:sz w:val="22"/>
          <w:szCs w:val="22"/>
        </w:rPr>
        <w:t xml:space="preserve">We are not aware of any statutory requirement to consult a clinical ethicist </w:t>
      </w:r>
      <w:r w:rsidR="00EC70BD">
        <w:rPr>
          <w:rFonts w:ascii="Verdana" w:hAnsi="Verdana"/>
          <w:noProof/>
          <w:sz w:val="22"/>
          <w:szCs w:val="22"/>
        </w:rPr>
        <w:t xml:space="preserve">as part of the </w:t>
      </w:r>
      <w:r w:rsidRPr="00DD1A85">
        <w:rPr>
          <w:rFonts w:ascii="Verdana" w:hAnsi="Verdana"/>
          <w:noProof/>
          <w:sz w:val="22"/>
          <w:szCs w:val="22"/>
        </w:rPr>
        <w:t>procurement</w:t>
      </w:r>
      <w:r w:rsidR="00EC70BD">
        <w:rPr>
          <w:rFonts w:ascii="Verdana" w:hAnsi="Verdana"/>
          <w:noProof/>
          <w:sz w:val="22"/>
          <w:szCs w:val="22"/>
        </w:rPr>
        <w:t xml:space="preserve"> of AI systems.  H</w:t>
      </w:r>
      <w:r w:rsidRPr="00DD1A85">
        <w:rPr>
          <w:rFonts w:ascii="Verdana" w:hAnsi="Verdana"/>
          <w:noProof/>
          <w:sz w:val="22"/>
          <w:szCs w:val="22"/>
        </w:rPr>
        <w:t xml:space="preserve">owever, ethical risks, including bias, transparency, and impact on patient care, are appropriately assessed through governance processes. </w:t>
      </w:r>
      <w:r w:rsidR="00EC70BD">
        <w:rPr>
          <w:rFonts w:ascii="Verdana" w:hAnsi="Verdana"/>
          <w:noProof/>
          <w:sz w:val="22"/>
          <w:szCs w:val="22"/>
        </w:rPr>
        <w:t xml:space="preserve"> For higher-risk AI systems, a proportionate </w:t>
      </w:r>
      <w:r w:rsidRPr="00DD1A85">
        <w:rPr>
          <w:rFonts w:ascii="Verdana" w:hAnsi="Verdana"/>
          <w:noProof/>
          <w:sz w:val="22"/>
          <w:szCs w:val="22"/>
        </w:rPr>
        <w:t>ethical review</w:t>
      </w:r>
      <w:r w:rsidR="00EC70BD">
        <w:rPr>
          <w:rFonts w:ascii="Verdana" w:hAnsi="Verdana"/>
          <w:noProof/>
          <w:sz w:val="22"/>
          <w:szCs w:val="22"/>
        </w:rPr>
        <w:t xml:space="preserve"> would be undertaken, which may include seeking </w:t>
      </w:r>
      <w:r w:rsidRPr="00DD1A85">
        <w:rPr>
          <w:rFonts w:ascii="Verdana" w:hAnsi="Verdana"/>
          <w:noProof/>
          <w:sz w:val="22"/>
          <w:szCs w:val="22"/>
        </w:rPr>
        <w:t xml:space="preserve">specialist advice, </w:t>
      </w:r>
      <w:r w:rsidR="00EC70BD">
        <w:rPr>
          <w:rFonts w:ascii="Verdana" w:hAnsi="Verdana"/>
          <w:noProof/>
          <w:sz w:val="22"/>
          <w:szCs w:val="22"/>
        </w:rPr>
        <w:t>where appropriate</w:t>
      </w:r>
      <w:r w:rsidRPr="00DD1A85">
        <w:rPr>
          <w:rFonts w:ascii="Verdana" w:hAnsi="Verdana"/>
          <w:noProof/>
          <w:sz w:val="22"/>
          <w:szCs w:val="22"/>
        </w:rPr>
        <w:t xml:space="preserve">. </w:t>
      </w:r>
    </w:p>
    <w:p w14:paraId="7F202BA5" w14:textId="3E34CB7C"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E71A" w14:textId="77777777" w:rsidR="00A847E4" w:rsidRDefault="00A847E4" w:rsidP="007D6A3E">
      <w:pPr>
        <w:spacing w:before="0" w:after="0" w:line="240" w:lineRule="auto"/>
      </w:pPr>
      <w:r>
        <w:separator/>
      </w:r>
    </w:p>
  </w:endnote>
  <w:endnote w:type="continuationSeparator" w:id="0">
    <w:p w14:paraId="7F77DF89" w14:textId="77777777" w:rsidR="00A847E4" w:rsidRDefault="00A847E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44C96" w14:textId="77777777" w:rsidR="00A847E4" w:rsidRDefault="00A847E4" w:rsidP="007D6A3E">
      <w:pPr>
        <w:spacing w:before="0" w:after="0" w:line="240" w:lineRule="auto"/>
      </w:pPr>
      <w:r>
        <w:separator/>
      </w:r>
    </w:p>
  </w:footnote>
  <w:footnote w:type="continuationSeparator" w:id="0">
    <w:p w14:paraId="183FB32C" w14:textId="77777777" w:rsidR="00A847E4" w:rsidRDefault="00A847E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572BC72"/>
    <w:multiLevelType w:val="hybridMultilevel"/>
    <w:tmpl w:val="A8509218"/>
    <w:lvl w:ilvl="0" w:tplc="2F321582">
      <w:start w:val="1"/>
      <w:numFmt w:val="decimal"/>
      <w:lvlText w:val="%1."/>
      <w:lvlJc w:val="left"/>
      <w:pPr>
        <w:ind w:left="720" w:hanging="360"/>
      </w:pPr>
    </w:lvl>
    <w:lvl w:ilvl="1" w:tplc="6EFA0C6C">
      <w:start w:val="1"/>
      <w:numFmt w:val="lowerLetter"/>
      <w:lvlText w:val="%2."/>
      <w:lvlJc w:val="left"/>
      <w:pPr>
        <w:ind w:left="1440" w:hanging="360"/>
      </w:pPr>
    </w:lvl>
    <w:lvl w:ilvl="2" w:tplc="0598E076">
      <w:start w:val="1"/>
      <w:numFmt w:val="lowerRoman"/>
      <w:lvlText w:val="%3."/>
      <w:lvlJc w:val="right"/>
      <w:pPr>
        <w:ind w:left="2160" w:hanging="180"/>
      </w:pPr>
    </w:lvl>
    <w:lvl w:ilvl="3" w:tplc="CFB620CE">
      <w:start w:val="1"/>
      <w:numFmt w:val="decimal"/>
      <w:lvlText w:val="%4."/>
      <w:lvlJc w:val="left"/>
      <w:pPr>
        <w:ind w:left="2880" w:hanging="360"/>
      </w:pPr>
    </w:lvl>
    <w:lvl w:ilvl="4" w:tplc="E0D02B86">
      <w:start w:val="1"/>
      <w:numFmt w:val="lowerLetter"/>
      <w:lvlText w:val="%5."/>
      <w:lvlJc w:val="left"/>
      <w:pPr>
        <w:ind w:left="3600" w:hanging="360"/>
      </w:pPr>
    </w:lvl>
    <w:lvl w:ilvl="5" w:tplc="1CEE576E">
      <w:start w:val="1"/>
      <w:numFmt w:val="lowerRoman"/>
      <w:lvlText w:val="%6."/>
      <w:lvlJc w:val="right"/>
      <w:pPr>
        <w:ind w:left="4320" w:hanging="180"/>
      </w:pPr>
    </w:lvl>
    <w:lvl w:ilvl="6" w:tplc="A078BCF8">
      <w:start w:val="1"/>
      <w:numFmt w:val="decimal"/>
      <w:lvlText w:val="%7."/>
      <w:lvlJc w:val="left"/>
      <w:pPr>
        <w:ind w:left="5040" w:hanging="360"/>
      </w:pPr>
    </w:lvl>
    <w:lvl w:ilvl="7" w:tplc="1D3E5A6A">
      <w:start w:val="1"/>
      <w:numFmt w:val="lowerLetter"/>
      <w:lvlText w:val="%8."/>
      <w:lvlJc w:val="left"/>
      <w:pPr>
        <w:ind w:left="5760" w:hanging="360"/>
      </w:pPr>
    </w:lvl>
    <w:lvl w:ilvl="8" w:tplc="E8C466C4">
      <w:start w:val="1"/>
      <w:numFmt w:val="lowerRoman"/>
      <w:lvlText w:val="%9."/>
      <w:lvlJc w:val="right"/>
      <w:pPr>
        <w:ind w:left="6480"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652875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157E4"/>
    <w:rsid w:val="00635BDA"/>
    <w:rsid w:val="006564DF"/>
    <w:rsid w:val="00684641"/>
    <w:rsid w:val="006C4048"/>
    <w:rsid w:val="006D0D4B"/>
    <w:rsid w:val="006D5578"/>
    <w:rsid w:val="006F4A69"/>
    <w:rsid w:val="006F5A5D"/>
    <w:rsid w:val="00705C52"/>
    <w:rsid w:val="00730DD2"/>
    <w:rsid w:val="00734492"/>
    <w:rsid w:val="0073651A"/>
    <w:rsid w:val="00771F1B"/>
    <w:rsid w:val="007778CB"/>
    <w:rsid w:val="00787D52"/>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847E4"/>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85BB6"/>
    <w:rsid w:val="00DC0D5A"/>
    <w:rsid w:val="00DC47F3"/>
    <w:rsid w:val="00DC7FA9"/>
    <w:rsid w:val="00DD1A85"/>
    <w:rsid w:val="00DD5E37"/>
    <w:rsid w:val="00DF2EA1"/>
    <w:rsid w:val="00E11F2D"/>
    <w:rsid w:val="00E26720"/>
    <w:rsid w:val="00E545D8"/>
    <w:rsid w:val="00E817B3"/>
    <w:rsid w:val="00E90BC7"/>
    <w:rsid w:val="00EA2898"/>
    <w:rsid w:val="00EA57D4"/>
    <w:rsid w:val="00EC70BD"/>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143</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31</cp:revision>
  <cp:lastPrinted>2019-03-26T11:11:00Z</cp:lastPrinted>
  <dcterms:created xsi:type="dcterms:W3CDTF">2021-09-13T07:38:00Z</dcterms:created>
  <dcterms:modified xsi:type="dcterms:W3CDTF">2026-07-13T11:45:00Z</dcterms:modified>
</cp:coreProperties>
</file>