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1DAA08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A3897">
                              <w:rPr>
                                <w:rFonts w:ascii="Verdana" w:hAnsi="Verdana"/>
                                <w:b/>
                                <w:sz w:val="22"/>
                                <w:szCs w:val="22"/>
                              </w:rPr>
                              <w:t>26-C-032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A3897">
                              <w:rPr>
                                <w:rFonts w:ascii="Verdana" w:hAnsi="Verdana"/>
                                <w:b/>
                                <w:noProof/>
                                <w:sz w:val="22"/>
                                <w:szCs w:val="22"/>
                              </w:rPr>
                              <w:t>27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1DAA08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A3897">
                        <w:rPr>
                          <w:rFonts w:ascii="Verdana" w:hAnsi="Verdana"/>
                          <w:b/>
                          <w:sz w:val="22"/>
                          <w:szCs w:val="22"/>
                        </w:rPr>
                        <w:t>26-C-032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A3897">
                        <w:rPr>
                          <w:rFonts w:ascii="Verdana" w:hAnsi="Verdana"/>
                          <w:b/>
                          <w:noProof/>
                          <w:sz w:val="22"/>
                          <w:szCs w:val="22"/>
                        </w:rPr>
                        <w:t>27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372AC13A" w14:textId="10EA2FCF" w:rsidR="002A3897" w:rsidRDefault="002A3897" w:rsidP="002A3897">
      <w:pPr>
        <w:rPr>
          <w:rFonts w:ascii="Verdana" w:hAnsi="Verdana"/>
          <w:sz w:val="22"/>
        </w:rPr>
      </w:pPr>
      <w:r>
        <w:rPr>
          <w:rFonts w:ascii="Verdana" w:hAnsi="Verdana"/>
          <w:sz w:val="22"/>
        </w:rPr>
        <w:t>Please note that this information reflects the period December 2025 to February 2026.</w:t>
      </w:r>
    </w:p>
    <w:p w14:paraId="28915FCE" w14:textId="77777777" w:rsidR="002A3897" w:rsidRPr="00FD6ED0" w:rsidRDefault="002A3897" w:rsidP="002A3897">
      <w:pPr>
        <w:rPr>
          <w:rFonts w:ascii="Verdana" w:hAnsi="Verdana"/>
          <w:b/>
          <w:bCs/>
          <w:noProof/>
          <w:sz w:val="22"/>
          <w:szCs w:val="22"/>
        </w:rPr>
      </w:pPr>
      <w:r w:rsidRPr="009D77ED">
        <w:rPr>
          <w:rFonts w:ascii="Verdana" w:hAnsi="Verdana"/>
          <w:b/>
          <w:bCs/>
          <w:noProof/>
          <w:sz w:val="22"/>
          <w:szCs w:val="22"/>
        </w:rPr>
        <w:t>Q1. How many patients were treated in the last 3 months with any systemic anti-cancer therapies</w:t>
      </w:r>
      <w:r>
        <w:rPr>
          <w:rFonts w:ascii="Verdana" w:hAnsi="Verdana"/>
          <w:b/>
          <w:bCs/>
          <w:noProof/>
          <w:sz w:val="22"/>
          <w:szCs w:val="22"/>
        </w:rPr>
        <w:t xml:space="preserve"> (SACT)</w:t>
      </w:r>
      <w:r w:rsidRPr="009D77ED">
        <w:rPr>
          <w:rFonts w:ascii="Verdana" w:hAnsi="Verdana"/>
          <w:b/>
          <w:bCs/>
          <w:noProof/>
          <w:sz w:val="22"/>
          <w:szCs w:val="22"/>
        </w:rPr>
        <w:t xml:space="preserve"> for Gastric cancer or cancer of the Gastro-Oesophageal Junction</w:t>
      </w:r>
      <w:r>
        <w:rPr>
          <w:rFonts w:ascii="Verdana" w:hAnsi="Verdana"/>
          <w:b/>
          <w:bCs/>
          <w:noProof/>
          <w:sz w:val="22"/>
          <w:szCs w:val="22"/>
        </w:rPr>
        <w:t>(GOJ)</w:t>
      </w:r>
      <w:r w:rsidRPr="009D77ED">
        <w:rPr>
          <w:rFonts w:ascii="Verdana" w:hAnsi="Verdana"/>
          <w:b/>
          <w:bCs/>
          <w:noProof/>
          <w:sz w:val="22"/>
          <w:szCs w:val="22"/>
        </w:rPr>
        <w:t>?</w:t>
      </w:r>
      <w:r w:rsidRPr="00FD6ED0">
        <w:rPr>
          <w:rFonts w:ascii="Verdana" w:hAnsi="Verdana"/>
          <w:b/>
          <w:bCs/>
          <w:noProof/>
          <w:sz w:val="22"/>
          <w:szCs w:val="22"/>
        </w:rPr>
        <w:t> </w:t>
      </w:r>
    </w:p>
    <w:p w14:paraId="6C152AF7" w14:textId="77777777" w:rsidR="002A3897" w:rsidRPr="009D77ED" w:rsidRDefault="002A3897" w:rsidP="002A3897">
      <w:pPr>
        <w:rPr>
          <w:rFonts w:ascii="Verdana" w:hAnsi="Verdana"/>
          <w:noProof/>
          <w:sz w:val="22"/>
          <w:szCs w:val="22"/>
        </w:rPr>
      </w:pPr>
      <w:r w:rsidRPr="009D77ED">
        <w:rPr>
          <w:rFonts w:ascii="Verdana" w:hAnsi="Verdana"/>
          <w:noProof/>
          <w:sz w:val="22"/>
          <w:szCs w:val="22"/>
        </w:rPr>
        <w:t>&lt;5* patients</w:t>
      </w:r>
      <w:r w:rsidRPr="009D77ED">
        <w:t xml:space="preserve"> </w:t>
      </w:r>
      <w:r w:rsidRPr="009D77ED">
        <w:rPr>
          <w:rFonts w:ascii="Verdana" w:hAnsi="Verdana"/>
          <w:noProof/>
          <w:sz w:val="22"/>
          <w:szCs w:val="22"/>
        </w:rPr>
        <w:t>with a new diagnosis of gastric or GOJ cancers received SACT as first definitive treatment.</w:t>
      </w:r>
    </w:p>
    <w:p w14:paraId="031E415E" w14:textId="77777777" w:rsidR="002A3897" w:rsidRPr="00FD6ED0" w:rsidRDefault="002A3897" w:rsidP="002A3897">
      <w:pPr>
        <w:rPr>
          <w:rFonts w:ascii="Verdana" w:hAnsi="Verdana"/>
          <w:b/>
          <w:bCs/>
          <w:noProof/>
          <w:sz w:val="22"/>
          <w:szCs w:val="22"/>
        </w:rPr>
      </w:pPr>
    </w:p>
    <w:p w14:paraId="3ABE5B89" w14:textId="77777777" w:rsidR="002A3897" w:rsidRPr="00FD6ED0" w:rsidRDefault="002A3897" w:rsidP="002A3897">
      <w:pPr>
        <w:rPr>
          <w:rFonts w:ascii="Verdana" w:hAnsi="Verdana"/>
          <w:b/>
          <w:bCs/>
          <w:noProof/>
          <w:sz w:val="22"/>
          <w:szCs w:val="22"/>
        </w:rPr>
      </w:pPr>
      <w:r w:rsidRPr="00FD6ED0">
        <w:rPr>
          <w:rFonts w:ascii="Verdana" w:hAnsi="Verdana"/>
          <w:b/>
          <w:bCs/>
          <w:noProof/>
          <w:sz w:val="22"/>
          <w:szCs w:val="22"/>
        </w:rPr>
        <w:t>Q2. How many patients were treated in the past 3 months for gastric cancer (any stage) with:</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709"/>
      </w:tblGrid>
      <w:tr w:rsidR="002A3897" w:rsidRPr="00FD6ED0" w14:paraId="6D465703" w14:textId="77777777" w:rsidTr="009A4B9B">
        <w:trPr>
          <w:trHeight w:val="300"/>
          <w:jc w:val="center"/>
        </w:trPr>
        <w:tc>
          <w:tcPr>
            <w:tcW w:w="8080" w:type="dxa"/>
            <w:vAlign w:val="center"/>
            <w:hideMark/>
          </w:tcPr>
          <w:p w14:paraId="33CA6CF1" w14:textId="77777777" w:rsidR="002A3897" w:rsidRPr="00FD6ED0" w:rsidRDefault="002A3897" w:rsidP="009A4B9B">
            <w:pPr>
              <w:spacing w:before="0" w:after="0" w:line="240" w:lineRule="auto"/>
              <w:ind w:left="0" w:right="0"/>
              <w:rPr>
                <w:rFonts w:ascii="Verdana" w:eastAsia="Times New Roman" w:hAnsi="Verdana" w:cs="Calibri"/>
                <w:color w:val="000000"/>
                <w:sz w:val="22"/>
                <w:szCs w:val="22"/>
              </w:rPr>
            </w:pPr>
            <w:r w:rsidRPr="00FD6ED0">
              <w:rPr>
                <w:rFonts w:ascii="Verdana" w:eastAsia="Times New Roman" w:hAnsi="Verdana" w:cs="Calibri"/>
                <w:color w:val="000000"/>
                <w:sz w:val="22"/>
                <w:szCs w:val="22"/>
              </w:rPr>
              <w:t>CAPOX (Capecitabine with Oxaliplatin)</w:t>
            </w:r>
          </w:p>
        </w:tc>
        <w:tc>
          <w:tcPr>
            <w:tcW w:w="709" w:type="dxa"/>
            <w:vAlign w:val="bottom"/>
            <w:hideMark/>
          </w:tcPr>
          <w:p w14:paraId="77C21FAE" w14:textId="77777777" w:rsidR="002A3897" w:rsidRPr="00FD6ED0" w:rsidRDefault="002A3897" w:rsidP="009A4B9B">
            <w:pPr>
              <w:spacing w:before="0" w:after="0" w:line="240" w:lineRule="auto"/>
              <w:ind w:left="0" w:right="0"/>
              <w:jc w:val="center"/>
              <w:rPr>
                <w:rFonts w:ascii="Verdana" w:eastAsia="Times New Roman" w:hAnsi="Verdana" w:cs="Calibri"/>
                <w:color w:val="000000"/>
                <w:sz w:val="22"/>
                <w:szCs w:val="22"/>
              </w:rPr>
            </w:pPr>
            <w:r w:rsidRPr="00FD6ED0">
              <w:rPr>
                <w:rFonts w:ascii="Verdana" w:eastAsia="Times New Roman" w:hAnsi="Verdana" w:cs="Calibri"/>
                <w:color w:val="000000"/>
                <w:sz w:val="22"/>
                <w:szCs w:val="22"/>
              </w:rPr>
              <w:t>Nil</w:t>
            </w:r>
          </w:p>
        </w:tc>
      </w:tr>
      <w:tr w:rsidR="002A3897" w:rsidRPr="00FD6ED0" w14:paraId="2619870E" w14:textId="77777777" w:rsidTr="009A4B9B">
        <w:trPr>
          <w:trHeight w:val="300"/>
          <w:jc w:val="center"/>
        </w:trPr>
        <w:tc>
          <w:tcPr>
            <w:tcW w:w="8080" w:type="dxa"/>
            <w:vAlign w:val="center"/>
            <w:hideMark/>
          </w:tcPr>
          <w:p w14:paraId="3E84F138" w14:textId="77777777" w:rsidR="002A3897" w:rsidRPr="00FD6ED0" w:rsidRDefault="002A3897" w:rsidP="009A4B9B">
            <w:pPr>
              <w:spacing w:before="0" w:after="0" w:line="240" w:lineRule="auto"/>
              <w:ind w:left="0" w:right="0"/>
              <w:rPr>
                <w:rFonts w:ascii="Verdana" w:eastAsia="Times New Roman" w:hAnsi="Verdana" w:cs="Calibri"/>
                <w:color w:val="000000"/>
                <w:sz w:val="22"/>
                <w:szCs w:val="22"/>
              </w:rPr>
            </w:pPr>
            <w:r w:rsidRPr="00FD6ED0">
              <w:rPr>
                <w:rFonts w:ascii="Verdana" w:eastAsia="Times New Roman" w:hAnsi="Verdana" w:cs="Calibri"/>
                <w:color w:val="000000"/>
                <w:sz w:val="22"/>
                <w:szCs w:val="22"/>
              </w:rPr>
              <w:t>FOLFOX (Folinic acid, Fluorouracil and Oxaliplatin)</w:t>
            </w:r>
          </w:p>
        </w:tc>
        <w:tc>
          <w:tcPr>
            <w:tcW w:w="709" w:type="dxa"/>
            <w:vAlign w:val="bottom"/>
            <w:hideMark/>
          </w:tcPr>
          <w:p w14:paraId="0D26D72D" w14:textId="77777777" w:rsidR="002A3897" w:rsidRPr="00FD6ED0" w:rsidRDefault="002A3897" w:rsidP="009A4B9B">
            <w:pPr>
              <w:spacing w:before="0" w:after="0" w:line="240" w:lineRule="auto"/>
              <w:ind w:left="0" w:right="0"/>
              <w:jc w:val="center"/>
              <w:rPr>
                <w:rFonts w:ascii="Verdana" w:eastAsia="Times New Roman" w:hAnsi="Verdana" w:cs="Calibri"/>
                <w:color w:val="000000"/>
                <w:sz w:val="22"/>
                <w:szCs w:val="22"/>
              </w:rPr>
            </w:pPr>
            <w:r w:rsidRPr="00FD6ED0">
              <w:rPr>
                <w:rFonts w:ascii="Verdana" w:eastAsia="Times New Roman" w:hAnsi="Verdana" w:cs="Calibri"/>
                <w:color w:val="000000"/>
                <w:sz w:val="22"/>
                <w:szCs w:val="22"/>
              </w:rPr>
              <w:t>Nil</w:t>
            </w:r>
          </w:p>
        </w:tc>
      </w:tr>
      <w:tr w:rsidR="002A3897" w:rsidRPr="00FD6ED0" w14:paraId="02A6B41D" w14:textId="77777777" w:rsidTr="009A4B9B">
        <w:trPr>
          <w:trHeight w:val="300"/>
          <w:jc w:val="center"/>
        </w:trPr>
        <w:tc>
          <w:tcPr>
            <w:tcW w:w="8080" w:type="dxa"/>
            <w:vAlign w:val="center"/>
            <w:hideMark/>
          </w:tcPr>
          <w:p w14:paraId="3C5EF648" w14:textId="77777777" w:rsidR="002A3897" w:rsidRPr="00FD6ED0" w:rsidRDefault="002A3897" w:rsidP="009A4B9B">
            <w:pPr>
              <w:spacing w:before="0" w:after="0" w:line="240" w:lineRule="auto"/>
              <w:ind w:left="0" w:right="0"/>
              <w:rPr>
                <w:rFonts w:ascii="Verdana" w:eastAsia="Times New Roman" w:hAnsi="Verdana" w:cs="Calibri"/>
                <w:color w:val="000000"/>
                <w:sz w:val="22"/>
                <w:szCs w:val="22"/>
              </w:rPr>
            </w:pPr>
            <w:proofErr w:type="spellStart"/>
            <w:r w:rsidRPr="00FD6ED0">
              <w:rPr>
                <w:rFonts w:ascii="Verdana" w:eastAsia="Times New Roman" w:hAnsi="Verdana" w:cs="Calibri"/>
                <w:color w:val="000000"/>
                <w:sz w:val="22"/>
                <w:szCs w:val="22"/>
              </w:rPr>
              <w:t>Lonsurf</w:t>
            </w:r>
            <w:proofErr w:type="spellEnd"/>
            <w:r w:rsidRPr="00FD6ED0">
              <w:rPr>
                <w:rFonts w:ascii="Verdana" w:eastAsia="Times New Roman" w:hAnsi="Verdana" w:cs="Calibri"/>
                <w:color w:val="000000"/>
                <w:sz w:val="22"/>
                <w:szCs w:val="22"/>
              </w:rPr>
              <w:t xml:space="preserve"> (Trifluridine - </w:t>
            </w:r>
            <w:proofErr w:type="spellStart"/>
            <w:r w:rsidRPr="00FD6ED0">
              <w:rPr>
                <w:rFonts w:ascii="Verdana" w:eastAsia="Times New Roman" w:hAnsi="Verdana" w:cs="Calibri"/>
                <w:color w:val="000000"/>
                <w:sz w:val="22"/>
                <w:szCs w:val="22"/>
              </w:rPr>
              <w:t>tipiracil</w:t>
            </w:r>
            <w:proofErr w:type="spellEnd"/>
            <w:r w:rsidRPr="00FD6ED0">
              <w:rPr>
                <w:rFonts w:ascii="Verdana" w:eastAsia="Times New Roman" w:hAnsi="Verdana" w:cs="Calibri"/>
                <w:color w:val="000000"/>
                <w:sz w:val="22"/>
                <w:szCs w:val="22"/>
              </w:rPr>
              <w:t>)</w:t>
            </w:r>
          </w:p>
        </w:tc>
        <w:tc>
          <w:tcPr>
            <w:tcW w:w="709" w:type="dxa"/>
            <w:vAlign w:val="bottom"/>
            <w:hideMark/>
          </w:tcPr>
          <w:p w14:paraId="221B0BF6" w14:textId="77777777" w:rsidR="002A3897" w:rsidRPr="00FD6ED0" w:rsidRDefault="002A3897" w:rsidP="009A4B9B">
            <w:pPr>
              <w:spacing w:before="0" w:after="0" w:line="240" w:lineRule="auto"/>
              <w:ind w:left="0" w:right="0"/>
              <w:jc w:val="center"/>
              <w:rPr>
                <w:rFonts w:ascii="Verdana" w:eastAsia="Times New Roman" w:hAnsi="Verdana" w:cs="Calibri"/>
                <w:color w:val="000000"/>
                <w:sz w:val="22"/>
                <w:szCs w:val="22"/>
              </w:rPr>
            </w:pPr>
            <w:r w:rsidRPr="00FD6ED0">
              <w:rPr>
                <w:rFonts w:ascii="Verdana" w:eastAsia="Times New Roman" w:hAnsi="Verdana" w:cs="Calibri"/>
                <w:color w:val="000000"/>
                <w:sz w:val="22"/>
                <w:szCs w:val="22"/>
              </w:rPr>
              <w:t>&lt;5*</w:t>
            </w:r>
          </w:p>
        </w:tc>
      </w:tr>
      <w:tr w:rsidR="002A3897" w:rsidRPr="00FD6ED0" w14:paraId="6F1E83F5" w14:textId="77777777" w:rsidTr="009A4B9B">
        <w:trPr>
          <w:trHeight w:val="600"/>
          <w:jc w:val="center"/>
        </w:trPr>
        <w:tc>
          <w:tcPr>
            <w:tcW w:w="8080" w:type="dxa"/>
            <w:vAlign w:val="center"/>
            <w:hideMark/>
          </w:tcPr>
          <w:p w14:paraId="5058648C" w14:textId="77777777" w:rsidR="002A3897" w:rsidRPr="00FD6ED0" w:rsidRDefault="002A3897" w:rsidP="009A4B9B">
            <w:pPr>
              <w:spacing w:before="0" w:after="0" w:line="240" w:lineRule="auto"/>
              <w:ind w:left="0" w:right="0"/>
              <w:rPr>
                <w:rFonts w:ascii="Verdana" w:eastAsia="Times New Roman" w:hAnsi="Verdana" w:cs="Calibri"/>
                <w:color w:val="000000"/>
                <w:sz w:val="22"/>
                <w:szCs w:val="22"/>
              </w:rPr>
            </w:pPr>
            <w:r w:rsidRPr="00FD6ED0">
              <w:rPr>
                <w:rFonts w:ascii="Verdana" w:eastAsia="Times New Roman" w:hAnsi="Verdana" w:cs="Calibri"/>
                <w:color w:val="000000"/>
                <w:sz w:val="22"/>
                <w:szCs w:val="22"/>
              </w:rPr>
              <w:t>Nivolumab in combination with Platinum (Cisplatin or Oxaliplatin) and Fluoropyrimidine (5-Fluorouracil or Capecitabine)</w:t>
            </w:r>
          </w:p>
        </w:tc>
        <w:tc>
          <w:tcPr>
            <w:tcW w:w="709" w:type="dxa"/>
            <w:vAlign w:val="bottom"/>
            <w:hideMark/>
          </w:tcPr>
          <w:p w14:paraId="6A16288C" w14:textId="77777777" w:rsidR="002A3897" w:rsidRPr="00FD6ED0" w:rsidRDefault="002A3897" w:rsidP="009A4B9B">
            <w:pPr>
              <w:spacing w:before="0" w:after="0" w:line="240" w:lineRule="auto"/>
              <w:ind w:left="0" w:right="0"/>
              <w:jc w:val="center"/>
              <w:rPr>
                <w:rFonts w:ascii="Verdana" w:eastAsia="Times New Roman" w:hAnsi="Verdana" w:cs="Calibri"/>
                <w:color w:val="000000"/>
                <w:sz w:val="22"/>
                <w:szCs w:val="22"/>
              </w:rPr>
            </w:pPr>
            <w:r w:rsidRPr="00FD6ED0">
              <w:rPr>
                <w:rFonts w:ascii="Verdana" w:eastAsia="Times New Roman" w:hAnsi="Verdana" w:cs="Calibri"/>
                <w:color w:val="000000"/>
                <w:sz w:val="22"/>
                <w:szCs w:val="22"/>
              </w:rPr>
              <w:t>Nil</w:t>
            </w:r>
          </w:p>
        </w:tc>
      </w:tr>
      <w:tr w:rsidR="002A3897" w:rsidRPr="00FD6ED0" w14:paraId="45F3CD17" w14:textId="77777777" w:rsidTr="009A4B9B">
        <w:trPr>
          <w:trHeight w:val="900"/>
          <w:jc w:val="center"/>
        </w:trPr>
        <w:tc>
          <w:tcPr>
            <w:tcW w:w="8080" w:type="dxa"/>
            <w:vAlign w:val="center"/>
            <w:hideMark/>
          </w:tcPr>
          <w:p w14:paraId="00B94CF0" w14:textId="77777777" w:rsidR="002A3897" w:rsidRPr="00FD6ED0" w:rsidRDefault="002A3897" w:rsidP="009A4B9B">
            <w:pPr>
              <w:spacing w:before="0" w:after="0" w:line="240" w:lineRule="auto"/>
              <w:ind w:left="0" w:right="0"/>
              <w:rPr>
                <w:rFonts w:ascii="Verdana" w:eastAsia="Times New Roman" w:hAnsi="Verdana" w:cs="Calibri"/>
                <w:color w:val="000000"/>
                <w:sz w:val="22"/>
                <w:szCs w:val="22"/>
              </w:rPr>
            </w:pPr>
            <w:r w:rsidRPr="00FD6ED0">
              <w:rPr>
                <w:rFonts w:ascii="Verdana" w:eastAsia="Times New Roman" w:hAnsi="Verdana" w:cs="Calibri"/>
                <w:color w:val="000000"/>
                <w:sz w:val="22"/>
                <w:szCs w:val="22"/>
              </w:rPr>
              <w:t>Pembrolizumab (any formulation) in combination with Platinum (Cisplatin or Oxaliplatin) and Fluoropyrimidine (5-Fluorouracil or Capecitabine)</w:t>
            </w:r>
          </w:p>
        </w:tc>
        <w:tc>
          <w:tcPr>
            <w:tcW w:w="709" w:type="dxa"/>
            <w:vAlign w:val="bottom"/>
            <w:hideMark/>
          </w:tcPr>
          <w:p w14:paraId="5FC93B46" w14:textId="77777777" w:rsidR="002A3897" w:rsidRPr="00FD6ED0" w:rsidRDefault="002A3897" w:rsidP="009A4B9B">
            <w:pPr>
              <w:spacing w:before="0" w:after="0" w:line="240" w:lineRule="auto"/>
              <w:ind w:left="0" w:right="0"/>
              <w:jc w:val="center"/>
              <w:rPr>
                <w:rFonts w:ascii="Verdana" w:eastAsia="Times New Roman" w:hAnsi="Verdana" w:cs="Calibri"/>
                <w:color w:val="000000"/>
                <w:sz w:val="22"/>
                <w:szCs w:val="22"/>
              </w:rPr>
            </w:pPr>
            <w:r w:rsidRPr="00FD6ED0">
              <w:rPr>
                <w:rFonts w:ascii="Verdana" w:eastAsia="Times New Roman" w:hAnsi="Verdana" w:cs="Calibri"/>
                <w:color w:val="000000"/>
                <w:sz w:val="22"/>
                <w:szCs w:val="22"/>
              </w:rPr>
              <w:t>Nil</w:t>
            </w:r>
          </w:p>
        </w:tc>
      </w:tr>
      <w:tr w:rsidR="002A3897" w:rsidRPr="00FD6ED0" w14:paraId="61EACEAB" w14:textId="77777777" w:rsidTr="009A4B9B">
        <w:trPr>
          <w:trHeight w:val="900"/>
          <w:jc w:val="center"/>
        </w:trPr>
        <w:tc>
          <w:tcPr>
            <w:tcW w:w="8080" w:type="dxa"/>
            <w:vAlign w:val="center"/>
            <w:hideMark/>
          </w:tcPr>
          <w:p w14:paraId="350FB66F" w14:textId="77777777" w:rsidR="002A3897" w:rsidRPr="00FD6ED0" w:rsidRDefault="002A3897" w:rsidP="009A4B9B">
            <w:pPr>
              <w:spacing w:before="0" w:after="0" w:line="240" w:lineRule="auto"/>
              <w:ind w:left="0" w:right="0"/>
              <w:jc w:val="both"/>
              <w:rPr>
                <w:rFonts w:ascii="Verdana" w:eastAsia="Times New Roman" w:hAnsi="Verdana" w:cs="Calibri"/>
                <w:color w:val="000000"/>
                <w:sz w:val="22"/>
                <w:szCs w:val="22"/>
              </w:rPr>
            </w:pPr>
            <w:r w:rsidRPr="00FD6ED0">
              <w:rPr>
                <w:rFonts w:ascii="Verdana" w:eastAsia="Times New Roman" w:hAnsi="Verdana" w:cs="Calibri"/>
                <w:color w:val="000000"/>
                <w:sz w:val="22"/>
                <w:szCs w:val="22"/>
              </w:rPr>
              <w:t>Pembrolizumab (395 mg or 790mg solution for injection only) in combination with Platinum (Cisplatin or Oxaliplatin) and Fluoropyrimidine (5-Fluorouracil or Capecitabine)</w:t>
            </w:r>
          </w:p>
        </w:tc>
        <w:tc>
          <w:tcPr>
            <w:tcW w:w="709" w:type="dxa"/>
            <w:vAlign w:val="bottom"/>
            <w:hideMark/>
          </w:tcPr>
          <w:p w14:paraId="36D69A50" w14:textId="77777777" w:rsidR="002A3897" w:rsidRPr="00FD6ED0" w:rsidRDefault="002A3897" w:rsidP="009A4B9B">
            <w:pPr>
              <w:spacing w:before="0" w:after="0" w:line="240" w:lineRule="auto"/>
              <w:ind w:left="0" w:right="0"/>
              <w:jc w:val="center"/>
              <w:rPr>
                <w:rFonts w:ascii="Verdana" w:eastAsia="Times New Roman" w:hAnsi="Verdana" w:cs="Calibri"/>
                <w:color w:val="000000"/>
                <w:sz w:val="22"/>
                <w:szCs w:val="22"/>
              </w:rPr>
            </w:pPr>
            <w:r w:rsidRPr="00FD6ED0">
              <w:rPr>
                <w:rFonts w:ascii="Verdana" w:eastAsia="Times New Roman" w:hAnsi="Verdana" w:cs="Calibri"/>
                <w:color w:val="000000"/>
                <w:sz w:val="22"/>
                <w:szCs w:val="22"/>
              </w:rPr>
              <w:t>Nil</w:t>
            </w:r>
          </w:p>
        </w:tc>
      </w:tr>
      <w:tr w:rsidR="002A3897" w:rsidRPr="00FD6ED0" w14:paraId="1510BFBA" w14:textId="77777777" w:rsidTr="009A4B9B">
        <w:trPr>
          <w:trHeight w:val="300"/>
          <w:jc w:val="center"/>
        </w:trPr>
        <w:tc>
          <w:tcPr>
            <w:tcW w:w="8080" w:type="dxa"/>
            <w:hideMark/>
          </w:tcPr>
          <w:p w14:paraId="08076DA3" w14:textId="77777777" w:rsidR="002A3897" w:rsidRPr="00FD6ED0" w:rsidRDefault="002A3897" w:rsidP="009A4B9B">
            <w:pPr>
              <w:spacing w:before="0" w:after="0" w:line="240" w:lineRule="auto"/>
              <w:ind w:left="0" w:right="0"/>
              <w:rPr>
                <w:rFonts w:ascii="Verdana" w:eastAsia="Times New Roman" w:hAnsi="Verdana" w:cs="Calibri"/>
                <w:color w:val="000000"/>
                <w:sz w:val="22"/>
                <w:szCs w:val="22"/>
              </w:rPr>
            </w:pPr>
            <w:proofErr w:type="spellStart"/>
            <w:r w:rsidRPr="00FD6ED0">
              <w:rPr>
                <w:rFonts w:ascii="Verdana" w:eastAsia="Times New Roman" w:hAnsi="Verdana" w:cs="Calibri"/>
                <w:color w:val="000000"/>
                <w:sz w:val="22"/>
                <w:szCs w:val="22"/>
              </w:rPr>
              <w:t>Zolbetuximab</w:t>
            </w:r>
            <w:proofErr w:type="spellEnd"/>
            <w:r w:rsidRPr="00FD6ED0">
              <w:rPr>
                <w:rFonts w:ascii="Verdana" w:eastAsia="Times New Roman" w:hAnsi="Verdana" w:cs="Calibri"/>
                <w:color w:val="000000"/>
                <w:sz w:val="22"/>
                <w:szCs w:val="22"/>
              </w:rPr>
              <w:t xml:space="preserve"> (</w:t>
            </w:r>
            <w:proofErr w:type="spellStart"/>
            <w:r w:rsidRPr="00FD6ED0">
              <w:rPr>
                <w:rFonts w:ascii="Verdana" w:eastAsia="Times New Roman" w:hAnsi="Verdana" w:cs="Calibri"/>
                <w:color w:val="000000"/>
                <w:sz w:val="22"/>
                <w:szCs w:val="22"/>
              </w:rPr>
              <w:t>Vyloy</w:t>
            </w:r>
            <w:proofErr w:type="spellEnd"/>
            <w:r w:rsidRPr="00FD6ED0">
              <w:rPr>
                <w:rFonts w:ascii="Verdana" w:eastAsia="Times New Roman" w:hAnsi="Verdana" w:cs="Calibri"/>
                <w:color w:val="000000"/>
                <w:sz w:val="22"/>
                <w:szCs w:val="22"/>
              </w:rPr>
              <w:t>)</w:t>
            </w:r>
          </w:p>
        </w:tc>
        <w:tc>
          <w:tcPr>
            <w:tcW w:w="709" w:type="dxa"/>
            <w:vAlign w:val="bottom"/>
            <w:hideMark/>
          </w:tcPr>
          <w:p w14:paraId="2005AED4" w14:textId="77777777" w:rsidR="002A3897" w:rsidRPr="00FD6ED0" w:rsidRDefault="002A3897" w:rsidP="009A4B9B">
            <w:pPr>
              <w:spacing w:before="0" w:after="0" w:line="240" w:lineRule="auto"/>
              <w:ind w:left="0" w:right="0"/>
              <w:jc w:val="center"/>
              <w:rPr>
                <w:rFonts w:ascii="Verdana" w:eastAsia="Times New Roman" w:hAnsi="Verdana" w:cs="Calibri"/>
                <w:color w:val="000000"/>
                <w:sz w:val="22"/>
                <w:szCs w:val="22"/>
              </w:rPr>
            </w:pPr>
            <w:r w:rsidRPr="00FD6ED0">
              <w:rPr>
                <w:rFonts w:ascii="Verdana" w:eastAsia="Times New Roman" w:hAnsi="Verdana" w:cs="Calibri"/>
                <w:color w:val="000000"/>
                <w:sz w:val="22"/>
                <w:szCs w:val="22"/>
              </w:rPr>
              <w:t>Nil</w:t>
            </w:r>
          </w:p>
        </w:tc>
      </w:tr>
      <w:tr w:rsidR="002A3897" w:rsidRPr="00FD6ED0" w14:paraId="783D22B2" w14:textId="77777777" w:rsidTr="009A4B9B">
        <w:trPr>
          <w:trHeight w:val="300"/>
          <w:jc w:val="center"/>
        </w:trPr>
        <w:tc>
          <w:tcPr>
            <w:tcW w:w="8080" w:type="dxa"/>
            <w:vAlign w:val="center"/>
            <w:hideMark/>
          </w:tcPr>
          <w:p w14:paraId="3E980BB3" w14:textId="77777777" w:rsidR="002A3897" w:rsidRPr="00FD6ED0" w:rsidRDefault="002A3897" w:rsidP="009A4B9B">
            <w:pPr>
              <w:spacing w:before="0" w:after="0" w:line="240" w:lineRule="auto"/>
              <w:ind w:left="0" w:right="0"/>
              <w:rPr>
                <w:rFonts w:ascii="Verdana" w:eastAsia="Times New Roman" w:hAnsi="Verdana" w:cs="Calibri"/>
                <w:color w:val="000000"/>
                <w:sz w:val="22"/>
                <w:szCs w:val="22"/>
              </w:rPr>
            </w:pPr>
            <w:r w:rsidRPr="00FD6ED0">
              <w:rPr>
                <w:rFonts w:ascii="Verdana" w:eastAsia="Times New Roman" w:hAnsi="Verdana" w:cs="Calibri"/>
                <w:color w:val="000000"/>
                <w:sz w:val="22"/>
                <w:szCs w:val="22"/>
              </w:rPr>
              <w:t>Any other systemic anti-cancer therapy </w:t>
            </w:r>
          </w:p>
        </w:tc>
        <w:tc>
          <w:tcPr>
            <w:tcW w:w="709" w:type="dxa"/>
            <w:vAlign w:val="bottom"/>
            <w:hideMark/>
          </w:tcPr>
          <w:p w14:paraId="6A05B6A7" w14:textId="77777777" w:rsidR="002A3897" w:rsidRPr="00FD6ED0" w:rsidRDefault="002A3897" w:rsidP="009A4B9B">
            <w:pPr>
              <w:spacing w:before="0" w:after="0" w:line="240" w:lineRule="auto"/>
              <w:ind w:left="0" w:right="0"/>
              <w:jc w:val="center"/>
              <w:rPr>
                <w:rFonts w:ascii="Verdana" w:eastAsia="Times New Roman" w:hAnsi="Verdana" w:cs="Calibri"/>
                <w:color w:val="000000"/>
                <w:sz w:val="22"/>
                <w:szCs w:val="22"/>
              </w:rPr>
            </w:pPr>
            <w:r w:rsidRPr="00FD6ED0">
              <w:rPr>
                <w:rFonts w:ascii="Verdana" w:eastAsia="Times New Roman" w:hAnsi="Verdana" w:cs="Calibri"/>
                <w:color w:val="000000"/>
                <w:sz w:val="22"/>
                <w:szCs w:val="22"/>
              </w:rPr>
              <w:t>&lt;5*</w:t>
            </w:r>
          </w:p>
        </w:tc>
      </w:tr>
      <w:tr w:rsidR="002A3897" w:rsidRPr="00FD6ED0" w14:paraId="6C57F5F2" w14:textId="77777777" w:rsidTr="009A4B9B">
        <w:trPr>
          <w:trHeight w:val="600"/>
          <w:jc w:val="center"/>
        </w:trPr>
        <w:tc>
          <w:tcPr>
            <w:tcW w:w="8080" w:type="dxa"/>
            <w:vAlign w:val="center"/>
            <w:hideMark/>
          </w:tcPr>
          <w:p w14:paraId="5C68F46F" w14:textId="77777777" w:rsidR="002A3897" w:rsidRPr="00FD6ED0" w:rsidRDefault="002A3897" w:rsidP="009A4B9B">
            <w:pPr>
              <w:spacing w:before="0" w:after="0" w:line="240" w:lineRule="auto"/>
              <w:ind w:left="0" w:right="0"/>
              <w:rPr>
                <w:rFonts w:ascii="Verdana" w:eastAsia="Times New Roman" w:hAnsi="Verdana" w:cs="Calibri"/>
                <w:color w:val="000000"/>
                <w:sz w:val="22"/>
                <w:szCs w:val="22"/>
              </w:rPr>
            </w:pPr>
            <w:r w:rsidRPr="009D77ED">
              <w:rPr>
                <w:rFonts w:ascii="Verdana" w:eastAsia="Times New Roman" w:hAnsi="Verdana" w:cs="Calibri"/>
                <w:color w:val="000000"/>
                <w:sz w:val="22"/>
                <w:szCs w:val="22"/>
              </w:rPr>
              <w:t>Palliative care only</w:t>
            </w:r>
            <w:r w:rsidRPr="00FD6ED0">
              <w:rPr>
                <w:rFonts w:ascii="Verdana" w:eastAsia="Times New Roman" w:hAnsi="Verdana" w:cs="Calibri"/>
                <w:color w:val="000000"/>
                <w:sz w:val="22"/>
                <w:szCs w:val="22"/>
              </w:rPr>
              <w:t> </w:t>
            </w:r>
          </w:p>
        </w:tc>
        <w:tc>
          <w:tcPr>
            <w:tcW w:w="709" w:type="dxa"/>
            <w:vAlign w:val="center"/>
            <w:hideMark/>
          </w:tcPr>
          <w:p w14:paraId="41762436" w14:textId="77777777" w:rsidR="002A3897" w:rsidRPr="00FD6ED0" w:rsidRDefault="002A3897" w:rsidP="009A4B9B">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bl>
    <w:p w14:paraId="058325F3" w14:textId="77777777" w:rsidR="002A3897" w:rsidRPr="00FD6ED0" w:rsidRDefault="002A3897" w:rsidP="002A3897">
      <w:pPr>
        <w:rPr>
          <w:rFonts w:ascii="Verdana" w:hAnsi="Verdana"/>
          <w:b/>
          <w:bCs/>
          <w:noProof/>
          <w:sz w:val="22"/>
          <w:szCs w:val="22"/>
        </w:rPr>
      </w:pPr>
    </w:p>
    <w:p w14:paraId="13539773" w14:textId="77777777" w:rsidR="002A3897" w:rsidRPr="00FD6ED0" w:rsidRDefault="002A3897" w:rsidP="002A3897">
      <w:pPr>
        <w:rPr>
          <w:rFonts w:ascii="Verdana" w:hAnsi="Verdana"/>
          <w:b/>
          <w:bCs/>
          <w:noProof/>
          <w:sz w:val="22"/>
          <w:szCs w:val="22"/>
        </w:rPr>
      </w:pPr>
      <w:r w:rsidRPr="00FD6ED0">
        <w:rPr>
          <w:rFonts w:ascii="Verdana" w:hAnsi="Verdana"/>
          <w:b/>
          <w:bCs/>
          <w:noProof/>
          <w:sz w:val="22"/>
          <w:szCs w:val="22"/>
        </w:rPr>
        <w:t>Q3. How many patients were treated in the past 3 months for cancer of the gastro-oesophageal junction (any stage) with:</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709"/>
      </w:tblGrid>
      <w:tr w:rsidR="002A3897" w:rsidRPr="009D77ED" w14:paraId="31FD24E4" w14:textId="77777777" w:rsidTr="009A4B9B">
        <w:trPr>
          <w:trHeight w:val="300"/>
          <w:jc w:val="center"/>
        </w:trPr>
        <w:tc>
          <w:tcPr>
            <w:tcW w:w="8080" w:type="dxa"/>
            <w:noWrap/>
            <w:vAlign w:val="center"/>
            <w:hideMark/>
          </w:tcPr>
          <w:p w14:paraId="08E5C4C9" w14:textId="77777777" w:rsidR="002A3897" w:rsidRPr="009D77ED" w:rsidRDefault="002A3897" w:rsidP="009A4B9B">
            <w:pPr>
              <w:spacing w:before="0" w:after="0" w:line="240" w:lineRule="auto"/>
              <w:ind w:left="0" w:right="0"/>
              <w:rPr>
                <w:rFonts w:ascii="Verdana" w:eastAsia="Times New Roman" w:hAnsi="Verdana" w:cs="Calibri"/>
                <w:color w:val="000000"/>
                <w:sz w:val="22"/>
                <w:szCs w:val="22"/>
              </w:rPr>
            </w:pPr>
            <w:r w:rsidRPr="009D77ED">
              <w:rPr>
                <w:rFonts w:ascii="Verdana" w:eastAsia="Times New Roman" w:hAnsi="Verdana" w:cs="Calibri"/>
                <w:color w:val="000000"/>
                <w:sz w:val="22"/>
                <w:szCs w:val="22"/>
              </w:rPr>
              <w:t>CAPOX (Capecitabine with Oxaliplatin)</w:t>
            </w:r>
          </w:p>
        </w:tc>
        <w:tc>
          <w:tcPr>
            <w:tcW w:w="709" w:type="dxa"/>
            <w:noWrap/>
            <w:vAlign w:val="bottom"/>
            <w:hideMark/>
          </w:tcPr>
          <w:p w14:paraId="71BB1AB9" w14:textId="77777777" w:rsidR="002A3897" w:rsidRPr="009D77ED" w:rsidRDefault="002A3897" w:rsidP="009A4B9B">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2A3897" w:rsidRPr="009D77ED" w14:paraId="2EA4DB03" w14:textId="77777777" w:rsidTr="009A4B9B">
        <w:trPr>
          <w:trHeight w:val="300"/>
          <w:jc w:val="center"/>
        </w:trPr>
        <w:tc>
          <w:tcPr>
            <w:tcW w:w="8080" w:type="dxa"/>
            <w:noWrap/>
            <w:vAlign w:val="center"/>
            <w:hideMark/>
          </w:tcPr>
          <w:p w14:paraId="577D1811" w14:textId="77777777" w:rsidR="002A3897" w:rsidRPr="009D77ED" w:rsidRDefault="002A3897" w:rsidP="009A4B9B">
            <w:pPr>
              <w:spacing w:before="0" w:after="0" w:line="240" w:lineRule="auto"/>
              <w:ind w:left="0" w:right="0"/>
              <w:rPr>
                <w:rFonts w:ascii="Verdana" w:eastAsia="Times New Roman" w:hAnsi="Verdana" w:cs="Calibri"/>
                <w:color w:val="000000"/>
                <w:sz w:val="22"/>
                <w:szCs w:val="22"/>
              </w:rPr>
            </w:pPr>
            <w:r w:rsidRPr="009D77ED">
              <w:rPr>
                <w:rFonts w:ascii="Verdana" w:eastAsia="Times New Roman" w:hAnsi="Verdana" w:cs="Calibri"/>
                <w:color w:val="000000"/>
                <w:sz w:val="22"/>
                <w:szCs w:val="22"/>
              </w:rPr>
              <w:lastRenderedPageBreak/>
              <w:t>FOLFOX (Folinic acid, Fluorouracil and Oxaliplatin)</w:t>
            </w:r>
          </w:p>
        </w:tc>
        <w:tc>
          <w:tcPr>
            <w:tcW w:w="709" w:type="dxa"/>
            <w:noWrap/>
            <w:vAlign w:val="bottom"/>
            <w:hideMark/>
          </w:tcPr>
          <w:p w14:paraId="75112AD3" w14:textId="77777777" w:rsidR="002A3897" w:rsidRPr="009D77ED" w:rsidRDefault="002A3897" w:rsidP="009A4B9B">
            <w:pPr>
              <w:spacing w:before="0" w:after="0" w:line="240" w:lineRule="auto"/>
              <w:ind w:left="0" w:right="0"/>
              <w:jc w:val="center"/>
              <w:rPr>
                <w:rFonts w:ascii="Verdana" w:eastAsia="Times New Roman" w:hAnsi="Verdana" w:cs="Calibri"/>
                <w:color w:val="000000"/>
                <w:sz w:val="22"/>
                <w:szCs w:val="22"/>
              </w:rPr>
            </w:pPr>
            <w:r w:rsidRPr="009D77ED">
              <w:rPr>
                <w:rFonts w:ascii="Verdana" w:eastAsia="Times New Roman" w:hAnsi="Verdana" w:cs="Calibri"/>
                <w:color w:val="000000"/>
                <w:sz w:val="22"/>
                <w:szCs w:val="22"/>
              </w:rPr>
              <w:t>Nil</w:t>
            </w:r>
          </w:p>
        </w:tc>
      </w:tr>
      <w:tr w:rsidR="002A3897" w:rsidRPr="009D77ED" w14:paraId="1497B1F5" w14:textId="77777777" w:rsidTr="009A4B9B">
        <w:trPr>
          <w:trHeight w:val="300"/>
          <w:jc w:val="center"/>
        </w:trPr>
        <w:tc>
          <w:tcPr>
            <w:tcW w:w="8080" w:type="dxa"/>
            <w:noWrap/>
            <w:vAlign w:val="center"/>
            <w:hideMark/>
          </w:tcPr>
          <w:p w14:paraId="0572CD66" w14:textId="77777777" w:rsidR="002A3897" w:rsidRPr="009D77ED" w:rsidRDefault="002A3897" w:rsidP="009A4B9B">
            <w:pPr>
              <w:spacing w:before="0" w:after="0" w:line="240" w:lineRule="auto"/>
              <w:ind w:left="0" w:right="0"/>
              <w:rPr>
                <w:rFonts w:ascii="Verdana" w:eastAsia="Times New Roman" w:hAnsi="Verdana" w:cs="Calibri"/>
                <w:color w:val="000000"/>
                <w:sz w:val="22"/>
                <w:szCs w:val="22"/>
              </w:rPr>
            </w:pPr>
            <w:proofErr w:type="spellStart"/>
            <w:r w:rsidRPr="009D77ED">
              <w:rPr>
                <w:rFonts w:ascii="Verdana" w:eastAsia="Times New Roman" w:hAnsi="Verdana" w:cs="Calibri"/>
                <w:color w:val="000000"/>
                <w:sz w:val="22"/>
                <w:szCs w:val="22"/>
              </w:rPr>
              <w:t>Lonsurf</w:t>
            </w:r>
            <w:proofErr w:type="spellEnd"/>
            <w:r w:rsidRPr="009D77ED">
              <w:rPr>
                <w:rFonts w:ascii="Verdana" w:eastAsia="Times New Roman" w:hAnsi="Verdana" w:cs="Calibri"/>
                <w:color w:val="000000"/>
                <w:sz w:val="22"/>
                <w:szCs w:val="22"/>
              </w:rPr>
              <w:t xml:space="preserve"> (Trifluridine - </w:t>
            </w:r>
            <w:proofErr w:type="spellStart"/>
            <w:r w:rsidRPr="009D77ED">
              <w:rPr>
                <w:rFonts w:ascii="Verdana" w:eastAsia="Times New Roman" w:hAnsi="Verdana" w:cs="Calibri"/>
                <w:color w:val="000000"/>
                <w:sz w:val="22"/>
                <w:szCs w:val="22"/>
              </w:rPr>
              <w:t>tipiracil</w:t>
            </w:r>
            <w:proofErr w:type="spellEnd"/>
            <w:r w:rsidRPr="009D77ED">
              <w:rPr>
                <w:rFonts w:ascii="Verdana" w:eastAsia="Times New Roman" w:hAnsi="Verdana" w:cs="Calibri"/>
                <w:color w:val="000000"/>
                <w:sz w:val="22"/>
                <w:szCs w:val="22"/>
              </w:rPr>
              <w:t>)</w:t>
            </w:r>
          </w:p>
        </w:tc>
        <w:tc>
          <w:tcPr>
            <w:tcW w:w="709" w:type="dxa"/>
            <w:noWrap/>
            <w:vAlign w:val="bottom"/>
            <w:hideMark/>
          </w:tcPr>
          <w:p w14:paraId="203E6439" w14:textId="77777777" w:rsidR="002A3897" w:rsidRPr="009D77ED" w:rsidRDefault="002A3897" w:rsidP="009A4B9B">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2A3897" w:rsidRPr="009D77ED" w14:paraId="4E79A47E" w14:textId="77777777" w:rsidTr="009A4B9B">
        <w:trPr>
          <w:trHeight w:val="300"/>
          <w:jc w:val="center"/>
        </w:trPr>
        <w:tc>
          <w:tcPr>
            <w:tcW w:w="8080" w:type="dxa"/>
            <w:noWrap/>
            <w:vAlign w:val="center"/>
            <w:hideMark/>
          </w:tcPr>
          <w:p w14:paraId="1A92AFEA" w14:textId="77777777" w:rsidR="002A3897" w:rsidRPr="009D77ED" w:rsidRDefault="002A3897" w:rsidP="009A4B9B">
            <w:pPr>
              <w:spacing w:before="0" w:after="0" w:line="240" w:lineRule="auto"/>
              <w:ind w:left="0" w:right="0"/>
              <w:rPr>
                <w:rFonts w:ascii="Verdana" w:eastAsia="Times New Roman" w:hAnsi="Verdana" w:cs="Calibri"/>
                <w:color w:val="000000"/>
                <w:sz w:val="22"/>
                <w:szCs w:val="22"/>
              </w:rPr>
            </w:pPr>
            <w:r w:rsidRPr="009D77ED">
              <w:rPr>
                <w:rFonts w:ascii="Verdana" w:eastAsia="Times New Roman" w:hAnsi="Verdana" w:cs="Calibri"/>
                <w:color w:val="000000"/>
                <w:sz w:val="22"/>
                <w:szCs w:val="22"/>
              </w:rPr>
              <w:t>Nivolumab in combination with Platinum (Cisplatin or Oxaliplatin) and Fluoropyrimidine (5-Fluorouracil or Capecitabine)</w:t>
            </w:r>
          </w:p>
        </w:tc>
        <w:tc>
          <w:tcPr>
            <w:tcW w:w="709" w:type="dxa"/>
            <w:noWrap/>
            <w:vAlign w:val="bottom"/>
            <w:hideMark/>
          </w:tcPr>
          <w:p w14:paraId="0873686C" w14:textId="77777777" w:rsidR="002A3897" w:rsidRPr="009D77ED" w:rsidRDefault="002A3897" w:rsidP="009A4B9B">
            <w:pPr>
              <w:spacing w:before="0" w:after="0" w:line="240" w:lineRule="auto"/>
              <w:ind w:left="0" w:right="0"/>
              <w:jc w:val="center"/>
              <w:rPr>
                <w:rFonts w:ascii="Verdana" w:eastAsia="Times New Roman" w:hAnsi="Verdana" w:cs="Calibri"/>
                <w:color w:val="000000"/>
                <w:sz w:val="22"/>
                <w:szCs w:val="22"/>
              </w:rPr>
            </w:pPr>
            <w:r w:rsidRPr="009D77ED">
              <w:rPr>
                <w:rFonts w:ascii="Verdana" w:eastAsia="Times New Roman" w:hAnsi="Verdana" w:cs="Calibri"/>
                <w:color w:val="000000"/>
                <w:sz w:val="22"/>
                <w:szCs w:val="22"/>
              </w:rPr>
              <w:t>Nil</w:t>
            </w:r>
          </w:p>
        </w:tc>
      </w:tr>
      <w:tr w:rsidR="002A3897" w:rsidRPr="009D77ED" w14:paraId="162FC054" w14:textId="77777777" w:rsidTr="009A4B9B">
        <w:trPr>
          <w:trHeight w:val="600"/>
          <w:jc w:val="center"/>
        </w:trPr>
        <w:tc>
          <w:tcPr>
            <w:tcW w:w="8080" w:type="dxa"/>
            <w:vAlign w:val="center"/>
            <w:hideMark/>
          </w:tcPr>
          <w:p w14:paraId="2BA84486" w14:textId="77777777" w:rsidR="002A3897" w:rsidRPr="009D77ED" w:rsidRDefault="002A3897" w:rsidP="009A4B9B">
            <w:pPr>
              <w:spacing w:before="0" w:after="0" w:line="240" w:lineRule="auto"/>
              <w:ind w:left="0" w:right="0"/>
              <w:rPr>
                <w:rFonts w:ascii="Verdana" w:eastAsia="Times New Roman" w:hAnsi="Verdana" w:cs="Calibri"/>
                <w:color w:val="000000"/>
                <w:sz w:val="22"/>
                <w:szCs w:val="22"/>
              </w:rPr>
            </w:pPr>
            <w:r w:rsidRPr="009D77ED">
              <w:rPr>
                <w:rFonts w:ascii="Verdana" w:eastAsia="Times New Roman" w:hAnsi="Verdana" w:cs="Calibri"/>
                <w:color w:val="000000"/>
                <w:sz w:val="22"/>
                <w:szCs w:val="22"/>
              </w:rPr>
              <w:t>Pembrolizumab (any formulation) in combination with Platinum (Cisplatin or Oxaliplatin) and Fluoropyrimidine (5-Fluorouracil or Capecitabine)</w:t>
            </w:r>
          </w:p>
        </w:tc>
        <w:tc>
          <w:tcPr>
            <w:tcW w:w="709" w:type="dxa"/>
            <w:noWrap/>
            <w:vAlign w:val="bottom"/>
            <w:hideMark/>
          </w:tcPr>
          <w:p w14:paraId="71599ED8" w14:textId="77777777" w:rsidR="002A3897" w:rsidRPr="009D77ED" w:rsidRDefault="002A3897" w:rsidP="009A4B9B">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2A3897" w:rsidRPr="009D77ED" w14:paraId="6F82B116" w14:textId="77777777" w:rsidTr="009A4B9B">
        <w:trPr>
          <w:trHeight w:val="600"/>
          <w:jc w:val="center"/>
        </w:trPr>
        <w:tc>
          <w:tcPr>
            <w:tcW w:w="8080" w:type="dxa"/>
            <w:noWrap/>
            <w:vAlign w:val="center"/>
            <w:hideMark/>
          </w:tcPr>
          <w:p w14:paraId="40F213BB" w14:textId="77777777" w:rsidR="002A3897" w:rsidRPr="009D77ED" w:rsidRDefault="002A3897" w:rsidP="009A4B9B">
            <w:pPr>
              <w:spacing w:before="0" w:after="0" w:line="240" w:lineRule="auto"/>
              <w:ind w:left="0" w:right="0"/>
              <w:jc w:val="both"/>
              <w:rPr>
                <w:rFonts w:ascii="Verdana" w:eastAsia="Times New Roman" w:hAnsi="Verdana" w:cs="Calibri"/>
                <w:color w:val="000000"/>
                <w:sz w:val="22"/>
                <w:szCs w:val="22"/>
              </w:rPr>
            </w:pPr>
            <w:r w:rsidRPr="009D77ED">
              <w:rPr>
                <w:rFonts w:ascii="Verdana" w:eastAsia="Times New Roman" w:hAnsi="Verdana" w:cs="Calibri"/>
                <w:color w:val="000000"/>
                <w:sz w:val="22"/>
                <w:szCs w:val="22"/>
              </w:rPr>
              <w:t>Pembrolizumab (395 mg or 790mg solution for injection only) in combination with Platinum (Cisplatin or Oxaliplatin) and Fluoropyrimidine (5-Fluorouracil or Capecitabine)</w:t>
            </w:r>
          </w:p>
        </w:tc>
        <w:tc>
          <w:tcPr>
            <w:tcW w:w="709" w:type="dxa"/>
            <w:noWrap/>
            <w:vAlign w:val="bottom"/>
            <w:hideMark/>
          </w:tcPr>
          <w:p w14:paraId="21EBD623" w14:textId="77777777" w:rsidR="002A3897" w:rsidRPr="009D77ED" w:rsidRDefault="002A3897" w:rsidP="009A4B9B">
            <w:pPr>
              <w:spacing w:before="0" w:after="0" w:line="240" w:lineRule="auto"/>
              <w:ind w:left="0" w:right="0"/>
              <w:jc w:val="center"/>
              <w:rPr>
                <w:rFonts w:ascii="Verdana" w:eastAsia="Times New Roman" w:hAnsi="Verdana" w:cs="Calibri"/>
                <w:color w:val="000000"/>
                <w:sz w:val="22"/>
                <w:szCs w:val="22"/>
              </w:rPr>
            </w:pPr>
            <w:r w:rsidRPr="009D77ED">
              <w:rPr>
                <w:rFonts w:ascii="Verdana" w:eastAsia="Times New Roman" w:hAnsi="Verdana" w:cs="Calibri"/>
                <w:color w:val="000000"/>
                <w:sz w:val="22"/>
                <w:szCs w:val="22"/>
              </w:rPr>
              <w:t>Nil</w:t>
            </w:r>
          </w:p>
        </w:tc>
      </w:tr>
      <w:tr w:rsidR="002A3897" w:rsidRPr="009D77ED" w14:paraId="495D76BB" w14:textId="77777777" w:rsidTr="009A4B9B">
        <w:trPr>
          <w:trHeight w:val="300"/>
          <w:jc w:val="center"/>
        </w:trPr>
        <w:tc>
          <w:tcPr>
            <w:tcW w:w="8080" w:type="dxa"/>
            <w:noWrap/>
            <w:hideMark/>
          </w:tcPr>
          <w:p w14:paraId="03D097ED" w14:textId="77777777" w:rsidR="002A3897" w:rsidRPr="009D77ED" w:rsidRDefault="002A3897" w:rsidP="009A4B9B">
            <w:pPr>
              <w:spacing w:before="0" w:after="0" w:line="240" w:lineRule="auto"/>
              <w:ind w:left="0" w:right="0"/>
              <w:rPr>
                <w:rFonts w:ascii="Verdana" w:eastAsia="Times New Roman" w:hAnsi="Verdana" w:cs="Calibri"/>
                <w:color w:val="000000"/>
                <w:sz w:val="22"/>
                <w:szCs w:val="22"/>
              </w:rPr>
            </w:pPr>
            <w:proofErr w:type="spellStart"/>
            <w:r w:rsidRPr="009D77ED">
              <w:rPr>
                <w:rFonts w:ascii="Verdana" w:eastAsia="Times New Roman" w:hAnsi="Verdana" w:cs="Calibri"/>
                <w:color w:val="000000"/>
                <w:sz w:val="22"/>
                <w:szCs w:val="22"/>
              </w:rPr>
              <w:t>Zolbetuximab</w:t>
            </w:r>
            <w:proofErr w:type="spellEnd"/>
            <w:r w:rsidRPr="009D77ED">
              <w:rPr>
                <w:rFonts w:ascii="Verdana" w:eastAsia="Times New Roman" w:hAnsi="Verdana" w:cs="Calibri"/>
                <w:color w:val="000000"/>
                <w:sz w:val="22"/>
                <w:szCs w:val="22"/>
              </w:rPr>
              <w:t xml:space="preserve"> (</w:t>
            </w:r>
            <w:proofErr w:type="spellStart"/>
            <w:r w:rsidRPr="009D77ED">
              <w:rPr>
                <w:rFonts w:ascii="Verdana" w:eastAsia="Times New Roman" w:hAnsi="Verdana" w:cs="Calibri"/>
                <w:color w:val="000000"/>
                <w:sz w:val="22"/>
                <w:szCs w:val="22"/>
              </w:rPr>
              <w:t>Vyloy</w:t>
            </w:r>
            <w:proofErr w:type="spellEnd"/>
            <w:r w:rsidRPr="009D77ED">
              <w:rPr>
                <w:rFonts w:ascii="Verdana" w:eastAsia="Times New Roman" w:hAnsi="Verdana" w:cs="Calibri"/>
                <w:color w:val="000000"/>
                <w:sz w:val="22"/>
                <w:szCs w:val="22"/>
              </w:rPr>
              <w:t>)</w:t>
            </w:r>
          </w:p>
        </w:tc>
        <w:tc>
          <w:tcPr>
            <w:tcW w:w="709" w:type="dxa"/>
            <w:noWrap/>
            <w:vAlign w:val="bottom"/>
            <w:hideMark/>
          </w:tcPr>
          <w:p w14:paraId="7461072E" w14:textId="77777777" w:rsidR="002A3897" w:rsidRPr="009D77ED" w:rsidRDefault="002A3897" w:rsidP="009A4B9B">
            <w:pPr>
              <w:spacing w:before="0" w:after="0" w:line="240" w:lineRule="auto"/>
              <w:ind w:left="0" w:right="0"/>
              <w:jc w:val="center"/>
              <w:rPr>
                <w:rFonts w:ascii="Verdana" w:eastAsia="Times New Roman" w:hAnsi="Verdana" w:cs="Calibri"/>
                <w:color w:val="000000"/>
                <w:sz w:val="22"/>
                <w:szCs w:val="22"/>
              </w:rPr>
            </w:pPr>
            <w:r w:rsidRPr="009D77ED">
              <w:rPr>
                <w:rFonts w:ascii="Verdana" w:eastAsia="Times New Roman" w:hAnsi="Verdana" w:cs="Calibri"/>
                <w:color w:val="000000"/>
                <w:sz w:val="22"/>
                <w:szCs w:val="22"/>
              </w:rPr>
              <w:t>Nil</w:t>
            </w:r>
          </w:p>
        </w:tc>
      </w:tr>
      <w:tr w:rsidR="002A3897" w:rsidRPr="009D77ED" w14:paraId="02FA9168" w14:textId="77777777" w:rsidTr="009A4B9B">
        <w:trPr>
          <w:trHeight w:val="300"/>
          <w:jc w:val="center"/>
        </w:trPr>
        <w:tc>
          <w:tcPr>
            <w:tcW w:w="8080" w:type="dxa"/>
            <w:noWrap/>
            <w:vAlign w:val="center"/>
            <w:hideMark/>
          </w:tcPr>
          <w:p w14:paraId="21A0CA10" w14:textId="77777777" w:rsidR="002A3897" w:rsidRPr="009D77ED" w:rsidRDefault="002A3897" w:rsidP="009A4B9B">
            <w:pPr>
              <w:spacing w:before="0" w:after="0" w:line="240" w:lineRule="auto"/>
              <w:ind w:left="0" w:right="0"/>
              <w:rPr>
                <w:rFonts w:ascii="Verdana" w:eastAsia="Times New Roman" w:hAnsi="Verdana" w:cs="Calibri"/>
                <w:color w:val="000000"/>
                <w:sz w:val="22"/>
                <w:szCs w:val="22"/>
              </w:rPr>
            </w:pPr>
            <w:r w:rsidRPr="009D77ED">
              <w:rPr>
                <w:rFonts w:ascii="Verdana" w:eastAsia="Times New Roman" w:hAnsi="Verdana" w:cs="Calibri"/>
                <w:color w:val="000000"/>
                <w:sz w:val="22"/>
                <w:szCs w:val="22"/>
              </w:rPr>
              <w:t>Any other systemic anti-cancer therapy </w:t>
            </w:r>
          </w:p>
        </w:tc>
        <w:tc>
          <w:tcPr>
            <w:tcW w:w="709" w:type="dxa"/>
            <w:noWrap/>
            <w:vAlign w:val="bottom"/>
            <w:hideMark/>
          </w:tcPr>
          <w:p w14:paraId="30749165" w14:textId="77777777" w:rsidR="002A3897" w:rsidRPr="009D77ED" w:rsidRDefault="002A3897" w:rsidP="009A4B9B">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2A3897" w:rsidRPr="009D77ED" w14:paraId="2EA000F8" w14:textId="77777777" w:rsidTr="009A4B9B">
        <w:trPr>
          <w:trHeight w:val="300"/>
          <w:jc w:val="center"/>
        </w:trPr>
        <w:tc>
          <w:tcPr>
            <w:tcW w:w="8080" w:type="dxa"/>
            <w:noWrap/>
            <w:vAlign w:val="center"/>
            <w:hideMark/>
          </w:tcPr>
          <w:p w14:paraId="61A901B8" w14:textId="77777777" w:rsidR="002A3897" w:rsidRPr="009D77ED" w:rsidRDefault="002A3897" w:rsidP="009A4B9B">
            <w:pPr>
              <w:spacing w:before="0" w:after="0" w:line="240" w:lineRule="auto"/>
              <w:ind w:left="0" w:right="0"/>
              <w:rPr>
                <w:rFonts w:ascii="Verdana" w:eastAsia="Times New Roman" w:hAnsi="Verdana" w:cs="Calibri"/>
                <w:color w:val="000000"/>
                <w:sz w:val="22"/>
                <w:szCs w:val="22"/>
              </w:rPr>
            </w:pPr>
            <w:r w:rsidRPr="009D77ED">
              <w:rPr>
                <w:rFonts w:ascii="Verdana" w:eastAsia="Times New Roman" w:hAnsi="Verdana" w:cs="Calibri"/>
                <w:color w:val="000000"/>
                <w:sz w:val="22"/>
                <w:szCs w:val="22"/>
              </w:rPr>
              <w:t>Palliative care only </w:t>
            </w:r>
          </w:p>
        </w:tc>
        <w:tc>
          <w:tcPr>
            <w:tcW w:w="709" w:type="dxa"/>
            <w:noWrap/>
            <w:vAlign w:val="center"/>
            <w:hideMark/>
          </w:tcPr>
          <w:p w14:paraId="2BB3DFDE" w14:textId="77777777" w:rsidR="002A3897" w:rsidRPr="009D77ED" w:rsidRDefault="002A3897" w:rsidP="009A4B9B">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Nil</w:t>
            </w:r>
          </w:p>
        </w:tc>
      </w:tr>
    </w:tbl>
    <w:p w14:paraId="4B520236" w14:textId="77777777" w:rsidR="002A3897" w:rsidRPr="00FD6ED0" w:rsidRDefault="002A3897" w:rsidP="002A3897">
      <w:pPr>
        <w:rPr>
          <w:rFonts w:ascii="Verdana" w:hAnsi="Verdana"/>
          <w:b/>
          <w:bCs/>
          <w:noProof/>
          <w:sz w:val="22"/>
          <w:szCs w:val="22"/>
        </w:rPr>
      </w:pPr>
    </w:p>
    <w:p w14:paraId="242B9C79" w14:textId="77777777" w:rsidR="002A3897" w:rsidRPr="00FD6ED0" w:rsidRDefault="002A3897" w:rsidP="002A3897">
      <w:pPr>
        <w:rPr>
          <w:rFonts w:ascii="Verdana" w:hAnsi="Verdana"/>
          <w:b/>
          <w:bCs/>
          <w:noProof/>
          <w:sz w:val="22"/>
          <w:szCs w:val="22"/>
        </w:rPr>
      </w:pPr>
    </w:p>
    <w:p w14:paraId="381E930B" w14:textId="77777777" w:rsidR="002A3897" w:rsidRPr="00FD6ED0" w:rsidRDefault="002A3897" w:rsidP="002A3897">
      <w:pPr>
        <w:rPr>
          <w:rFonts w:ascii="Verdana" w:hAnsi="Verdana"/>
          <w:b/>
          <w:bCs/>
          <w:noProof/>
          <w:sz w:val="22"/>
          <w:szCs w:val="22"/>
        </w:rPr>
      </w:pPr>
      <w:r w:rsidRPr="00FD6ED0">
        <w:rPr>
          <w:rFonts w:ascii="Verdana" w:hAnsi="Verdana"/>
          <w:b/>
          <w:bCs/>
          <w:noProof/>
          <w:sz w:val="22"/>
          <w:szCs w:val="22"/>
        </w:rPr>
        <w:t>Q4. If you have been unable to answer any of the above questions because you do not treat Gastric or Gastro-Oesophageal Cancer, to which site do you refer patients that require either treatment?</w:t>
      </w:r>
    </w:p>
    <w:p w14:paraId="07FBD29C" w14:textId="77777777" w:rsidR="002A3897" w:rsidRDefault="002A3897" w:rsidP="002A3897">
      <w:pPr>
        <w:rPr>
          <w:rFonts w:ascii="Verdana" w:hAnsi="Verdana"/>
          <w:noProof/>
          <w:sz w:val="22"/>
          <w:szCs w:val="22"/>
        </w:rPr>
      </w:pPr>
      <w:r w:rsidRPr="002D5EFD">
        <w:rPr>
          <w:rFonts w:ascii="Verdana" w:hAnsi="Verdana"/>
          <w:noProof/>
          <w:sz w:val="22"/>
          <w:szCs w:val="22"/>
        </w:rPr>
        <w:t>Not applicable</w:t>
      </w:r>
    </w:p>
    <w:p w14:paraId="62CB5455" w14:textId="77777777" w:rsidR="002A3897" w:rsidRDefault="002A3897" w:rsidP="002A3897">
      <w:pPr>
        <w:rPr>
          <w:rFonts w:ascii="Verdana" w:hAnsi="Verdana"/>
          <w:noProof/>
          <w:sz w:val="22"/>
          <w:szCs w:val="22"/>
        </w:rPr>
      </w:pPr>
    </w:p>
    <w:p w14:paraId="1A555709" w14:textId="77777777" w:rsidR="002A3897" w:rsidRPr="002D5EFD" w:rsidRDefault="002A3897" w:rsidP="002A3897">
      <w:pPr>
        <w:rPr>
          <w:rFonts w:ascii="Verdana" w:hAnsi="Verdana"/>
          <w:noProof/>
          <w:sz w:val="22"/>
          <w:szCs w:val="22"/>
        </w:rPr>
      </w:pPr>
      <w:r>
        <w:rPr>
          <w:rFonts w:ascii="Verdana" w:hAnsi="Verdana"/>
          <w:noProof/>
          <w:sz w:val="22"/>
          <w:szCs w:val="22"/>
        </w:rPr>
        <w:t>*</w:t>
      </w:r>
      <w:r w:rsidRPr="00953031">
        <w:rPr>
          <w:rFonts w:ascii="Verdana" w:hAnsi="Verdana"/>
          <w:sz w:val="22"/>
          <w:szCs w:val="22"/>
        </w:rPr>
        <w:t xml:space="preserve"> </w:t>
      </w:r>
      <w:r w:rsidRPr="00FC3B42">
        <w:rPr>
          <w:rFonts w:ascii="Verdana" w:hAnsi="Verdana"/>
          <w:sz w:val="22"/>
          <w:szCs w:val="22"/>
        </w:rPr>
        <w:t>Where fewer than 5 has been indicated we are unable to provide you with the exact number o</w:t>
      </w:r>
      <w:r w:rsidRPr="00953031">
        <w:rPr>
          <w:rFonts w:ascii="Verdana" w:hAnsi="Verdana"/>
          <w:sz w:val="22"/>
          <w:szCs w:val="22"/>
        </w:rPr>
        <w:t>f 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p>
    <w:p w14:paraId="7F202BA5" w14:textId="195C9C70"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E2254"/>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A3897"/>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70</TotalTime>
  <Pages>3</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2026-04-27T14:02:00Z</cp:lastPrinted>
  <dcterms:created xsi:type="dcterms:W3CDTF">2021-09-13T07:38:00Z</dcterms:created>
  <dcterms:modified xsi:type="dcterms:W3CDTF">2026-04-27T14:02:00Z</dcterms:modified>
</cp:coreProperties>
</file>