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Pr="00E602EB"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E602EB">
        <w:rPr>
          <w:rFonts w:ascii="Verdana" w:hAnsi="Verdana"/>
          <w:noProof/>
          <w:sz w:val="24"/>
          <w:szCs w:val="24"/>
          <w:lang w:eastAsia="en-GB"/>
        </w:rPr>
        <w:t xml:space="preserve"> </w:t>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00C107F2" w:rsidRPr="00E602EB">
        <w:rPr>
          <w:rFonts w:ascii="Verdana" w:hAnsi="Verdana"/>
          <w:noProof/>
          <w:sz w:val="24"/>
          <w:szCs w:val="24"/>
          <w:lang w:eastAsia="en-GB"/>
        </w:rPr>
        <w:tab/>
      </w:r>
      <w:r w:rsidRPr="00E602EB">
        <w:rPr>
          <w:rFonts w:ascii="Verdana" w:hAnsi="Verdana"/>
          <w:noProof/>
          <w:sz w:val="24"/>
          <w:szCs w:val="24"/>
          <w:lang w:eastAsia="en-GB"/>
        </w:rPr>
        <w:t xml:space="preserve">   </w:t>
      </w:r>
    </w:p>
    <w:p w14:paraId="6D2903DD" w14:textId="77777777" w:rsidR="00AD064D" w:rsidRPr="00E602EB" w:rsidRDefault="00AD064D">
      <w:pPr>
        <w:rPr>
          <w:rFonts w:ascii="Verdana" w:hAnsi="Verdana"/>
          <w:sz w:val="24"/>
          <w:szCs w:val="24"/>
        </w:rPr>
      </w:pPr>
    </w:p>
    <w:tbl>
      <w:tblPr>
        <w:tblStyle w:val="TableGrid"/>
        <w:tblW w:w="10046" w:type="dxa"/>
        <w:tblLayout w:type="fixed"/>
        <w:tblLook w:val="04A0" w:firstRow="1" w:lastRow="0" w:firstColumn="1" w:lastColumn="0" w:noHBand="0" w:noVBand="1"/>
      </w:tblPr>
      <w:tblGrid>
        <w:gridCol w:w="2783"/>
        <w:gridCol w:w="2016"/>
        <w:gridCol w:w="1699"/>
        <w:gridCol w:w="24"/>
        <w:gridCol w:w="1661"/>
        <w:gridCol w:w="683"/>
        <w:gridCol w:w="1172"/>
        <w:gridCol w:w="8"/>
      </w:tblGrid>
      <w:tr w:rsidR="00083FC0" w:rsidRPr="00E602EB" w14:paraId="6D2903E2" w14:textId="77777777" w:rsidTr="00546F4F">
        <w:tc>
          <w:tcPr>
            <w:tcW w:w="2783" w:type="dxa"/>
          </w:tcPr>
          <w:p w14:paraId="6D2903DE" w14:textId="77777777" w:rsidR="00F5082D" w:rsidRPr="00E602EB" w:rsidRDefault="00F5082D" w:rsidP="00FA0CA9">
            <w:pPr>
              <w:rPr>
                <w:rFonts w:ascii="Verdana" w:hAnsi="Verdana" w:cs="Arial"/>
                <w:b/>
                <w:sz w:val="24"/>
                <w:szCs w:val="24"/>
              </w:rPr>
            </w:pPr>
            <w:r w:rsidRPr="00E602EB">
              <w:rPr>
                <w:rFonts w:ascii="Verdana" w:hAnsi="Verdana" w:cs="Arial"/>
                <w:b/>
                <w:sz w:val="24"/>
                <w:szCs w:val="24"/>
              </w:rPr>
              <w:t>Meeting Date</w:t>
            </w:r>
          </w:p>
        </w:tc>
        <w:tc>
          <w:tcPr>
            <w:tcW w:w="3715" w:type="dxa"/>
            <w:gridSpan w:val="2"/>
          </w:tcPr>
          <w:p w14:paraId="6D2903DF" w14:textId="241346B8" w:rsidR="00F5082D" w:rsidRPr="00E602EB" w:rsidRDefault="00C62DF5" w:rsidP="00FA0CA9">
            <w:pPr>
              <w:rPr>
                <w:rFonts w:ascii="Verdana" w:hAnsi="Verdana" w:cs="Arial"/>
                <w:b/>
                <w:sz w:val="24"/>
                <w:szCs w:val="24"/>
              </w:rPr>
            </w:pPr>
            <w:r>
              <w:rPr>
                <w:rFonts w:ascii="Verdana" w:hAnsi="Verdana" w:cs="Arial"/>
                <w:b/>
                <w:sz w:val="24"/>
                <w:szCs w:val="24"/>
              </w:rPr>
              <w:t>1</w:t>
            </w:r>
            <w:r w:rsidR="00AC6FB2">
              <w:rPr>
                <w:rFonts w:ascii="Verdana" w:hAnsi="Verdana" w:cs="Arial"/>
                <w:b/>
                <w:sz w:val="24"/>
                <w:szCs w:val="24"/>
              </w:rPr>
              <w:t>8 February 2026</w:t>
            </w:r>
          </w:p>
        </w:tc>
        <w:tc>
          <w:tcPr>
            <w:tcW w:w="2368" w:type="dxa"/>
            <w:gridSpan w:val="3"/>
          </w:tcPr>
          <w:p w14:paraId="6D2903E0" w14:textId="77777777" w:rsidR="00F5082D" w:rsidRPr="00E602EB" w:rsidRDefault="00F5082D" w:rsidP="00FA0CA9">
            <w:pPr>
              <w:rPr>
                <w:rFonts w:ascii="Verdana" w:hAnsi="Verdana" w:cs="Arial"/>
                <w:b/>
                <w:sz w:val="24"/>
                <w:szCs w:val="24"/>
              </w:rPr>
            </w:pPr>
            <w:r w:rsidRPr="00E602EB">
              <w:rPr>
                <w:rFonts w:ascii="Verdana" w:hAnsi="Verdana" w:cs="Arial"/>
                <w:b/>
                <w:sz w:val="24"/>
                <w:szCs w:val="24"/>
              </w:rPr>
              <w:t>Agenda Item</w:t>
            </w:r>
          </w:p>
        </w:tc>
        <w:tc>
          <w:tcPr>
            <w:tcW w:w="1180" w:type="dxa"/>
            <w:gridSpan w:val="2"/>
          </w:tcPr>
          <w:p w14:paraId="6D2903E1" w14:textId="77777777" w:rsidR="00F5082D" w:rsidRPr="00E602EB" w:rsidRDefault="00F5082D" w:rsidP="00FA0CA9">
            <w:pPr>
              <w:rPr>
                <w:rFonts w:ascii="Verdana" w:hAnsi="Verdana" w:cs="Arial"/>
                <w:b/>
                <w:sz w:val="24"/>
                <w:szCs w:val="24"/>
              </w:rPr>
            </w:pPr>
          </w:p>
        </w:tc>
      </w:tr>
      <w:tr w:rsidR="00B0479E" w:rsidRPr="00E602EB" w14:paraId="1EEB45B2" w14:textId="77777777" w:rsidTr="00546F4F">
        <w:tc>
          <w:tcPr>
            <w:tcW w:w="2783" w:type="dxa"/>
          </w:tcPr>
          <w:p w14:paraId="4A48663E" w14:textId="6879CA0B" w:rsidR="00B0479E" w:rsidRPr="00E602EB" w:rsidRDefault="00B0479E" w:rsidP="00FA0CA9">
            <w:pPr>
              <w:rPr>
                <w:rFonts w:ascii="Verdana" w:hAnsi="Verdana" w:cs="Arial"/>
                <w:b/>
                <w:sz w:val="24"/>
                <w:szCs w:val="24"/>
              </w:rPr>
            </w:pPr>
            <w:r w:rsidRPr="00E602EB">
              <w:rPr>
                <w:rFonts w:ascii="Verdana" w:hAnsi="Verdana" w:cs="Arial"/>
                <w:b/>
                <w:sz w:val="24"/>
                <w:szCs w:val="24"/>
              </w:rPr>
              <w:t xml:space="preserve">Name of Meeting </w:t>
            </w:r>
          </w:p>
        </w:tc>
        <w:tc>
          <w:tcPr>
            <w:tcW w:w="7263" w:type="dxa"/>
            <w:gridSpan w:val="7"/>
          </w:tcPr>
          <w:p w14:paraId="5687483E" w14:textId="5D73E565" w:rsidR="00B0479E" w:rsidRPr="00E602EB" w:rsidRDefault="005A7E91" w:rsidP="00FA0CA9">
            <w:pPr>
              <w:rPr>
                <w:rFonts w:ascii="Verdana" w:hAnsi="Verdana" w:cs="Arial"/>
                <w:b/>
                <w:sz w:val="24"/>
                <w:szCs w:val="24"/>
                <w:highlight w:val="yellow"/>
              </w:rPr>
            </w:pPr>
            <w:r>
              <w:rPr>
                <w:rFonts w:ascii="Verdana" w:hAnsi="Verdana" w:cs="Arial"/>
                <w:b/>
                <w:sz w:val="24"/>
                <w:szCs w:val="24"/>
              </w:rPr>
              <w:t>Management Board</w:t>
            </w:r>
          </w:p>
        </w:tc>
      </w:tr>
      <w:tr w:rsidR="00083FC0" w:rsidRPr="00E602EB" w14:paraId="6D2903E5" w14:textId="77777777" w:rsidTr="00546F4F">
        <w:tc>
          <w:tcPr>
            <w:tcW w:w="2783" w:type="dxa"/>
          </w:tcPr>
          <w:p w14:paraId="6D2903E3" w14:textId="77777777" w:rsidR="00034194" w:rsidRPr="00E602EB" w:rsidRDefault="00034194" w:rsidP="00FA0CA9">
            <w:pPr>
              <w:rPr>
                <w:rFonts w:ascii="Verdana" w:hAnsi="Verdana" w:cs="Arial"/>
                <w:b/>
                <w:sz w:val="24"/>
                <w:szCs w:val="24"/>
              </w:rPr>
            </w:pPr>
            <w:r w:rsidRPr="00E602EB">
              <w:rPr>
                <w:rFonts w:ascii="Verdana" w:hAnsi="Verdana" w:cs="Arial"/>
                <w:b/>
                <w:sz w:val="24"/>
                <w:szCs w:val="24"/>
              </w:rPr>
              <w:t>Report Title</w:t>
            </w:r>
          </w:p>
        </w:tc>
        <w:tc>
          <w:tcPr>
            <w:tcW w:w="7263" w:type="dxa"/>
            <w:gridSpan w:val="7"/>
          </w:tcPr>
          <w:p w14:paraId="6D2903E4" w14:textId="0109D3A1" w:rsidR="00034194" w:rsidRPr="00E602EB" w:rsidRDefault="00AC6FB2" w:rsidP="00FA0CA9">
            <w:pPr>
              <w:rPr>
                <w:rFonts w:ascii="Verdana" w:hAnsi="Verdana" w:cs="Arial"/>
                <w:b/>
                <w:sz w:val="24"/>
                <w:szCs w:val="24"/>
              </w:rPr>
            </w:pPr>
            <w:r>
              <w:rPr>
                <w:rFonts w:ascii="Verdana" w:hAnsi="Verdana" w:cs="Arial"/>
                <w:b/>
                <w:sz w:val="24"/>
                <w:szCs w:val="24"/>
              </w:rPr>
              <w:t xml:space="preserve">Western Bay </w:t>
            </w:r>
            <w:r w:rsidR="00C3397F">
              <w:rPr>
                <w:rFonts w:ascii="Verdana" w:hAnsi="Verdana" w:cs="Arial"/>
                <w:b/>
                <w:sz w:val="24"/>
                <w:szCs w:val="24"/>
              </w:rPr>
              <w:t>Drug and Alcohol Services Update</w:t>
            </w:r>
          </w:p>
        </w:tc>
      </w:tr>
      <w:tr w:rsidR="00083FC0" w:rsidRPr="00E602EB" w14:paraId="6D2903E8" w14:textId="77777777" w:rsidTr="00546F4F">
        <w:tc>
          <w:tcPr>
            <w:tcW w:w="2783" w:type="dxa"/>
          </w:tcPr>
          <w:p w14:paraId="6D2903E6" w14:textId="77777777" w:rsidR="00034194" w:rsidRPr="00E602EB" w:rsidRDefault="00034194" w:rsidP="00FA0CA9">
            <w:pPr>
              <w:rPr>
                <w:rFonts w:ascii="Verdana" w:hAnsi="Verdana" w:cs="Arial"/>
                <w:b/>
                <w:sz w:val="24"/>
                <w:szCs w:val="24"/>
              </w:rPr>
            </w:pPr>
            <w:r w:rsidRPr="00E602EB">
              <w:rPr>
                <w:rFonts w:ascii="Verdana" w:hAnsi="Verdana" w:cs="Arial"/>
                <w:b/>
                <w:sz w:val="24"/>
                <w:szCs w:val="24"/>
              </w:rPr>
              <w:t>Report Author</w:t>
            </w:r>
          </w:p>
        </w:tc>
        <w:tc>
          <w:tcPr>
            <w:tcW w:w="7263" w:type="dxa"/>
            <w:gridSpan w:val="7"/>
          </w:tcPr>
          <w:p w14:paraId="6D2903E7" w14:textId="758CE0FE" w:rsidR="00AC6FB2" w:rsidRPr="00E602EB" w:rsidRDefault="00AC6FB2" w:rsidP="00C3397F">
            <w:pPr>
              <w:rPr>
                <w:rFonts w:ascii="Verdana" w:hAnsi="Verdana" w:cs="Arial"/>
                <w:sz w:val="24"/>
                <w:szCs w:val="24"/>
              </w:rPr>
            </w:pPr>
            <w:r>
              <w:rPr>
                <w:rFonts w:ascii="Verdana" w:hAnsi="Verdana" w:cs="Arial"/>
                <w:sz w:val="24"/>
                <w:szCs w:val="24"/>
              </w:rPr>
              <w:t>Hannah Roan, Assistant Director of Planning &amp; Partnerships</w:t>
            </w:r>
          </w:p>
        </w:tc>
      </w:tr>
      <w:tr w:rsidR="00762BBE" w:rsidRPr="00E602EB" w14:paraId="6D2903EB" w14:textId="77777777" w:rsidTr="00546F4F">
        <w:tc>
          <w:tcPr>
            <w:tcW w:w="2783" w:type="dxa"/>
          </w:tcPr>
          <w:p w14:paraId="6D2903E9" w14:textId="77777777" w:rsidR="00762BBE" w:rsidRPr="00E602EB" w:rsidRDefault="00762BBE" w:rsidP="00762BBE">
            <w:pPr>
              <w:rPr>
                <w:rFonts w:ascii="Verdana" w:hAnsi="Verdana" w:cs="Arial"/>
                <w:b/>
                <w:sz w:val="24"/>
                <w:szCs w:val="24"/>
              </w:rPr>
            </w:pPr>
            <w:r w:rsidRPr="00E602EB">
              <w:rPr>
                <w:rFonts w:ascii="Verdana" w:hAnsi="Verdana" w:cs="Arial"/>
                <w:b/>
                <w:sz w:val="24"/>
                <w:szCs w:val="24"/>
              </w:rPr>
              <w:t>Report Sponsor</w:t>
            </w:r>
          </w:p>
        </w:tc>
        <w:tc>
          <w:tcPr>
            <w:tcW w:w="7263" w:type="dxa"/>
            <w:gridSpan w:val="7"/>
          </w:tcPr>
          <w:p w14:paraId="02B733EC" w14:textId="31F0C694" w:rsidR="00762BBE" w:rsidRDefault="0031228D" w:rsidP="00762BBE">
            <w:pPr>
              <w:rPr>
                <w:rFonts w:ascii="Verdana" w:hAnsi="Verdana" w:cs="Arial"/>
                <w:sz w:val="24"/>
                <w:szCs w:val="24"/>
              </w:rPr>
            </w:pPr>
            <w:r>
              <w:rPr>
                <w:rFonts w:ascii="Verdana" w:hAnsi="Verdana" w:cs="Arial"/>
                <w:sz w:val="24"/>
                <w:szCs w:val="24"/>
              </w:rPr>
              <w:t>Dermot Nolan, Service Director, Mental Health &amp; Learning Disabilities</w:t>
            </w:r>
          </w:p>
          <w:p w14:paraId="6D2903EA" w14:textId="105220BC" w:rsidR="00AC6FB2" w:rsidRPr="00E602EB" w:rsidRDefault="00AC6FB2" w:rsidP="00762BBE">
            <w:pPr>
              <w:rPr>
                <w:rFonts w:ascii="Verdana" w:hAnsi="Verdana" w:cs="Arial"/>
                <w:sz w:val="24"/>
                <w:szCs w:val="24"/>
              </w:rPr>
            </w:pPr>
            <w:r>
              <w:rPr>
                <w:rFonts w:ascii="Verdana" w:hAnsi="Verdana" w:cs="Arial"/>
                <w:sz w:val="24"/>
                <w:szCs w:val="24"/>
              </w:rPr>
              <w:t>Marie Davies, Executive Director of Planning &amp; Partnerships</w:t>
            </w:r>
          </w:p>
        </w:tc>
      </w:tr>
      <w:tr w:rsidR="00B37826" w:rsidRPr="00E602EB" w14:paraId="6D2903EE" w14:textId="77777777" w:rsidTr="00546F4F">
        <w:tc>
          <w:tcPr>
            <w:tcW w:w="2783" w:type="dxa"/>
          </w:tcPr>
          <w:p w14:paraId="6D2903EC"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Presented by</w:t>
            </w:r>
          </w:p>
        </w:tc>
        <w:tc>
          <w:tcPr>
            <w:tcW w:w="7263" w:type="dxa"/>
            <w:gridSpan w:val="7"/>
          </w:tcPr>
          <w:p w14:paraId="4F208940" w14:textId="77777777" w:rsidR="00AC6FB2" w:rsidRDefault="00AC6FB2" w:rsidP="00AC6FB2">
            <w:pPr>
              <w:rPr>
                <w:rFonts w:ascii="Verdana" w:hAnsi="Verdana" w:cs="Arial"/>
                <w:sz w:val="24"/>
                <w:szCs w:val="24"/>
              </w:rPr>
            </w:pPr>
            <w:r>
              <w:rPr>
                <w:rFonts w:ascii="Verdana" w:hAnsi="Verdana" w:cs="Arial"/>
                <w:sz w:val="24"/>
                <w:szCs w:val="24"/>
              </w:rPr>
              <w:t>Hannah Roan, Assistant Director of Planning &amp; Partnerships</w:t>
            </w:r>
          </w:p>
          <w:p w14:paraId="6D2903ED" w14:textId="000EECD3" w:rsidR="00B37826" w:rsidRPr="00E602EB" w:rsidRDefault="00B37826" w:rsidP="00B37826">
            <w:pPr>
              <w:rPr>
                <w:rFonts w:ascii="Verdana" w:hAnsi="Verdana" w:cs="Arial"/>
                <w:sz w:val="24"/>
                <w:szCs w:val="24"/>
              </w:rPr>
            </w:pPr>
          </w:p>
        </w:tc>
      </w:tr>
      <w:tr w:rsidR="00B37826" w:rsidRPr="00E602EB" w14:paraId="6D2903F1" w14:textId="77777777" w:rsidTr="00546F4F">
        <w:tc>
          <w:tcPr>
            <w:tcW w:w="2783" w:type="dxa"/>
          </w:tcPr>
          <w:p w14:paraId="6D2903EF"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 xml:space="preserve">Freedom of Information </w:t>
            </w:r>
          </w:p>
        </w:tc>
        <w:tc>
          <w:tcPr>
            <w:tcW w:w="7263" w:type="dxa"/>
            <w:gridSpan w:val="7"/>
          </w:tcPr>
          <w:p w14:paraId="6D2903F0" w14:textId="395298F1" w:rsidR="00B37826" w:rsidRPr="00B51507" w:rsidRDefault="00E6444F" w:rsidP="00B37826">
            <w:pPr>
              <w:rPr>
                <w:rFonts w:ascii="Verdana" w:hAnsi="Verdana" w:cs="Arial"/>
                <w:color w:val="000000" w:themeColor="text1"/>
                <w:sz w:val="24"/>
                <w:szCs w:val="24"/>
              </w:rPr>
            </w:pPr>
            <w:r>
              <w:rPr>
                <w:rFonts w:ascii="Verdana" w:hAnsi="Verdana" w:cs="Arial"/>
                <w:color w:val="000000" w:themeColor="text1"/>
                <w:sz w:val="24"/>
                <w:szCs w:val="24"/>
              </w:rPr>
              <w:t>Closed</w:t>
            </w:r>
          </w:p>
        </w:tc>
      </w:tr>
      <w:tr w:rsidR="00B37826" w:rsidRPr="00E602EB" w14:paraId="6D2903F8" w14:textId="77777777" w:rsidTr="00546F4F">
        <w:tc>
          <w:tcPr>
            <w:tcW w:w="2783" w:type="dxa"/>
          </w:tcPr>
          <w:p w14:paraId="6D2903F2"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Purpose of the Report</w:t>
            </w:r>
          </w:p>
        </w:tc>
        <w:tc>
          <w:tcPr>
            <w:tcW w:w="7263" w:type="dxa"/>
            <w:gridSpan w:val="7"/>
          </w:tcPr>
          <w:p w14:paraId="6D2903F7" w14:textId="6F8741A3" w:rsidR="00B37826" w:rsidRPr="00B51507" w:rsidRDefault="00B51507" w:rsidP="004D3CC3">
            <w:pPr>
              <w:ind w:right="96"/>
              <w:rPr>
                <w:rFonts w:ascii="Verdana" w:hAnsi="Verdana" w:cs="Arial"/>
                <w:color w:val="000000" w:themeColor="text1"/>
                <w:sz w:val="24"/>
                <w:szCs w:val="24"/>
              </w:rPr>
            </w:pPr>
            <w:r w:rsidRPr="00B51507">
              <w:rPr>
                <w:rFonts w:ascii="Verdana" w:hAnsi="Verdana" w:cs="Arial"/>
                <w:color w:val="000000" w:themeColor="text1"/>
                <w:sz w:val="24"/>
                <w:szCs w:val="24"/>
              </w:rPr>
              <w:t>This report highlights the main risks and issues to the Health Board (HB) associated with the transformation programme being led by the Western Bay Area Planning Board</w:t>
            </w:r>
            <w:r w:rsidR="00C3397F">
              <w:rPr>
                <w:rFonts w:ascii="Verdana" w:hAnsi="Verdana" w:cs="Arial"/>
                <w:color w:val="000000" w:themeColor="text1"/>
                <w:sz w:val="24"/>
                <w:szCs w:val="24"/>
              </w:rPr>
              <w:t xml:space="preserve"> (</w:t>
            </w:r>
            <w:r w:rsidR="00AC6FB2">
              <w:rPr>
                <w:rFonts w:ascii="Verdana" w:hAnsi="Verdana" w:cs="Arial"/>
                <w:color w:val="000000" w:themeColor="text1"/>
                <w:sz w:val="24"/>
                <w:szCs w:val="24"/>
              </w:rPr>
              <w:t>WB</w:t>
            </w:r>
            <w:r w:rsidR="00C3397F">
              <w:rPr>
                <w:rFonts w:ascii="Verdana" w:hAnsi="Verdana" w:cs="Arial"/>
                <w:color w:val="000000" w:themeColor="text1"/>
                <w:sz w:val="24"/>
                <w:szCs w:val="24"/>
              </w:rPr>
              <w:t>APB)</w:t>
            </w:r>
            <w:r w:rsidRPr="00B51507">
              <w:rPr>
                <w:rFonts w:ascii="Verdana" w:hAnsi="Verdana" w:cs="Arial"/>
                <w:color w:val="000000" w:themeColor="text1"/>
                <w:sz w:val="24"/>
                <w:szCs w:val="24"/>
              </w:rPr>
              <w:t xml:space="preserve"> for drug and alcohol services.  </w:t>
            </w:r>
            <w:r w:rsidR="004D3CC3">
              <w:rPr>
                <w:rFonts w:ascii="Verdana" w:hAnsi="Verdana" w:cs="Arial"/>
                <w:color w:val="000000" w:themeColor="text1"/>
                <w:sz w:val="24"/>
                <w:szCs w:val="24"/>
              </w:rPr>
              <w:t>The paper also seeks approval to commence the procurement process for Criminal Justice Clinical Services.</w:t>
            </w:r>
          </w:p>
        </w:tc>
      </w:tr>
      <w:tr w:rsidR="00B37826" w:rsidRPr="00E602EB" w14:paraId="6D290402" w14:textId="77777777" w:rsidTr="00546F4F">
        <w:tc>
          <w:tcPr>
            <w:tcW w:w="2783" w:type="dxa"/>
          </w:tcPr>
          <w:p w14:paraId="6D2903F9"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Key Issues</w:t>
            </w:r>
          </w:p>
          <w:p w14:paraId="6D2903FA" w14:textId="77777777" w:rsidR="00B37826" w:rsidRPr="00E602EB" w:rsidRDefault="00B37826" w:rsidP="00B37826">
            <w:pPr>
              <w:rPr>
                <w:rFonts w:ascii="Verdana" w:hAnsi="Verdana" w:cs="Arial"/>
                <w:b/>
                <w:sz w:val="24"/>
                <w:szCs w:val="24"/>
              </w:rPr>
            </w:pPr>
          </w:p>
          <w:p w14:paraId="6D2903FB" w14:textId="77777777" w:rsidR="00B37826" w:rsidRPr="00E602EB" w:rsidRDefault="00B37826" w:rsidP="00B37826">
            <w:pPr>
              <w:rPr>
                <w:rFonts w:ascii="Verdana" w:hAnsi="Verdana" w:cs="Arial"/>
                <w:b/>
                <w:sz w:val="24"/>
                <w:szCs w:val="24"/>
              </w:rPr>
            </w:pPr>
          </w:p>
          <w:p w14:paraId="6D2903FC" w14:textId="77777777" w:rsidR="00B37826" w:rsidRPr="00E602EB" w:rsidRDefault="00B37826" w:rsidP="00B37826">
            <w:pPr>
              <w:rPr>
                <w:rFonts w:ascii="Verdana" w:hAnsi="Verdana" w:cs="Arial"/>
                <w:b/>
                <w:sz w:val="24"/>
                <w:szCs w:val="24"/>
              </w:rPr>
            </w:pPr>
          </w:p>
        </w:tc>
        <w:tc>
          <w:tcPr>
            <w:tcW w:w="7263" w:type="dxa"/>
            <w:gridSpan w:val="7"/>
          </w:tcPr>
          <w:p w14:paraId="33762E2A" w14:textId="32AB22D1" w:rsidR="00AE1FE9" w:rsidRPr="00AE1FE9" w:rsidRDefault="00AE1FE9" w:rsidP="00B37826">
            <w:pPr>
              <w:ind w:right="96"/>
              <w:rPr>
                <w:rFonts w:ascii="Verdana" w:hAnsi="Verdana" w:cs="Arial"/>
                <w:color w:val="000000" w:themeColor="text1"/>
                <w:sz w:val="24"/>
                <w:szCs w:val="24"/>
              </w:rPr>
            </w:pPr>
            <w:r w:rsidRPr="00AE1FE9">
              <w:rPr>
                <w:rFonts w:ascii="Verdana" w:hAnsi="Verdana" w:cs="Arial"/>
                <w:color w:val="000000" w:themeColor="text1"/>
                <w:sz w:val="24"/>
                <w:szCs w:val="24"/>
              </w:rPr>
              <w:t xml:space="preserve">Drug and alcohol services for </w:t>
            </w:r>
            <w:r w:rsidR="00C3397F">
              <w:rPr>
                <w:rFonts w:ascii="Verdana" w:hAnsi="Verdana" w:cs="Arial"/>
                <w:color w:val="000000" w:themeColor="text1"/>
                <w:sz w:val="24"/>
                <w:szCs w:val="24"/>
              </w:rPr>
              <w:t>t</w:t>
            </w:r>
            <w:r w:rsidRPr="00AE1FE9">
              <w:rPr>
                <w:rFonts w:ascii="Verdana" w:hAnsi="Verdana" w:cs="Arial"/>
                <w:color w:val="000000" w:themeColor="text1"/>
                <w:sz w:val="24"/>
                <w:szCs w:val="24"/>
              </w:rPr>
              <w:t>he population of Swansea Bay Health Board (SBUHB) are planned and commissioned via the Western Bay Area Planning Board (APB).</w:t>
            </w:r>
          </w:p>
          <w:p w14:paraId="3E74AB99" w14:textId="77777777" w:rsidR="00AE1FE9" w:rsidRPr="00AE1FE9" w:rsidRDefault="00AE1FE9" w:rsidP="00B37826">
            <w:pPr>
              <w:ind w:right="96"/>
              <w:rPr>
                <w:rFonts w:ascii="Verdana" w:hAnsi="Verdana" w:cs="Arial"/>
                <w:color w:val="000000" w:themeColor="text1"/>
                <w:sz w:val="24"/>
                <w:szCs w:val="24"/>
              </w:rPr>
            </w:pPr>
          </w:p>
          <w:p w14:paraId="66993596" w14:textId="02697D15" w:rsidR="006E5DAE" w:rsidRDefault="00AE1FE9" w:rsidP="00B37826">
            <w:pPr>
              <w:ind w:right="96"/>
              <w:rPr>
                <w:rFonts w:ascii="Verdana" w:hAnsi="Verdana" w:cs="Arial"/>
                <w:color w:val="000000" w:themeColor="text1"/>
                <w:sz w:val="24"/>
                <w:szCs w:val="24"/>
              </w:rPr>
            </w:pPr>
            <w:r w:rsidRPr="00AE1FE9">
              <w:rPr>
                <w:rFonts w:ascii="Verdana" w:hAnsi="Verdana" w:cs="Arial"/>
                <w:color w:val="000000" w:themeColor="text1"/>
                <w:sz w:val="24"/>
                <w:szCs w:val="24"/>
              </w:rPr>
              <w:t>A programme is in place to transform drug and alcohol services in line with the recommendations from</w:t>
            </w:r>
            <w:r w:rsidR="00C3397F">
              <w:rPr>
                <w:rFonts w:ascii="Verdana" w:hAnsi="Verdana" w:cs="Arial"/>
                <w:color w:val="000000" w:themeColor="text1"/>
                <w:sz w:val="24"/>
                <w:szCs w:val="24"/>
              </w:rPr>
              <w:t xml:space="preserve"> </w:t>
            </w:r>
            <w:r w:rsidRPr="00AE1FE9">
              <w:rPr>
                <w:rFonts w:ascii="Verdana" w:hAnsi="Verdana" w:cs="Arial"/>
                <w:color w:val="000000" w:themeColor="text1"/>
                <w:sz w:val="24"/>
                <w:szCs w:val="24"/>
              </w:rPr>
              <w:t>the Drugs Commission Report</w:t>
            </w:r>
            <w:r w:rsidR="001316B9">
              <w:rPr>
                <w:rFonts w:ascii="Verdana" w:hAnsi="Verdana" w:cs="Arial"/>
                <w:color w:val="000000" w:themeColor="text1"/>
                <w:sz w:val="24"/>
                <w:szCs w:val="24"/>
              </w:rPr>
              <w:t xml:space="preserve">. </w:t>
            </w:r>
            <w:r w:rsidRPr="00AE1FE9">
              <w:rPr>
                <w:rFonts w:ascii="Verdana" w:hAnsi="Verdana" w:cs="Arial"/>
                <w:color w:val="000000" w:themeColor="text1"/>
                <w:sz w:val="24"/>
                <w:szCs w:val="24"/>
              </w:rPr>
              <w:t>The focus of the programme is to ado</w:t>
            </w:r>
            <w:r>
              <w:rPr>
                <w:rFonts w:ascii="Verdana" w:hAnsi="Verdana" w:cs="Arial"/>
                <w:color w:val="000000" w:themeColor="text1"/>
                <w:sz w:val="24"/>
                <w:szCs w:val="24"/>
              </w:rPr>
              <w:t>p</w:t>
            </w:r>
            <w:r w:rsidRPr="00AE1FE9">
              <w:rPr>
                <w:rFonts w:ascii="Verdana" w:hAnsi="Verdana" w:cs="Arial"/>
                <w:color w:val="000000" w:themeColor="text1"/>
                <w:sz w:val="24"/>
                <w:szCs w:val="24"/>
              </w:rPr>
              <w:t xml:space="preserve">t an </w:t>
            </w:r>
            <w:r w:rsidR="00F867F9" w:rsidRPr="00AE1FE9">
              <w:rPr>
                <w:rFonts w:ascii="Verdana" w:hAnsi="Verdana" w:cs="Arial"/>
                <w:color w:val="000000" w:themeColor="text1"/>
                <w:sz w:val="24"/>
                <w:szCs w:val="24"/>
              </w:rPr>
              <w:t>alliance-based</w:t>
            </w:r>
            <w:r w:rsidRPr="00AE1FE9">
              <w:rPr>
                <w:rFonts w:ascii="Verdana" w:hAnsi="Verdana" w:cs="Arial"/>
                <w:color w:val="000000" w:themeColor="text1"/>
                <w:sz w:val="24"/>
                <w:szCs w:val="24"/>
              </w:rPr>
              <w:t xml:space="preserve"> commissioning model</w:t>
            </w:r>
            <w:r w:rsidR="00F867F9">
              <w:rPr>
                <w:rFonts w:ascii="Verdana" w:hAnsi="Verdana" w:cs="Arial"/>
                <w:color w:val="000000" w:themeColor="text1"/>
                <w:sz w:val="24"/>
                <w:szCs w:val="24"/>
              </w:rPr>
              <w:t xml:space="preserve"> to create a whole system approach</w:t>
            </w:r>
            <w:r w:rsidRPr="00AE1FE9">
              <w:rPr>
                <w:rFonts w:ascii="Verdana" w:hAnsi="Verdana" w:cs="Arial"/>
                <w:color w:val="000000" w:themeColor="text1"/>
                <w:sz w:val="24"/>
                <w:szCs w:val="24"/>
              </w:rPr>
              <w:t xml:space="preserve">.  </w:t>
            </w:r>
          </w:p>
          <w:p w14:paraId="6CCC98C9" w14:textId="77777777" w:rsidR="006E5DAE" w:rsidRDefault="006E5DAE" w:rsidP="00B37826">
            <w:pPr>
              <w:ind w:right="96"/>
              <w:rPr>
                <w:rFonts w:ascii="Verdana" w:hAnsi="Verdana" w:cs="Arial"/>
                <w:color w:val="000000" w:themeColor="text1"/>
                <w:sz w:val="24"/>
                <w:szCs w:val="24"/>
              </w:rPr>
            </w:pPr>
          </w:p>
          <w:p w14:paraId="3AB4181D" w14:textId="3B2F123F" w:rsidR="000B7AFA" w:rsidRDefault="00F867F9" w:rsidP="00B37826">
            <w:pPr>
              <w:rPr>
                <w:rFonts w:ascii="Verdana" w:hAnsi="Verdana" w:cs="Arial"/>
                <w:sz w:val="24"/>
                <w:szCs w:val="24"/>
              </w:rPr>
            </w:pPr>
            <w:r w:rsidRPr="001316B9">
              <w:rPr>
                <w:rFonts w:ascii="Verdana" w:hAnsi="Verdana" w:cs="Arial"/>
                <w:sz w:val="24"/>
                <w:szCs w:val="24"/>
              </w:rPr>
              <w:t xml:space="preserve">A key part of the whole system approach, is to commission the third sector to deliver a new model of </w:t>
            </w:r>
            <w:r w:rsidR="00892E4E" w:rsidRPr="001316B9">
              <w:rPr>
                <w:rFonts w:ascii="Verdana" w:hAnsi="Verdana" w:cs="Arial"/>
                <w:sz w:val="24"/>
                <w:szCs w:val="24"/>
              </w:rPr>
              <w:t>p</w:t>
            </w:r>
            <w:r w:rsidRPr="001316B9">
              <w:rPr>
                <w:rFonts w:ascii="Verdana" w:hAnsi="Verdana" w:cs="Arial"/>
                <w:sz w:val="24"/>
                <w:szCs w:val="24"/>
              </w:rPr>
              <w:t>sycho</w:t>
            </w:r>
            <w:r w:rsidR="00892E4E" w:rsidRPr="001316B9">
              <w:rPr>
                <w:rFonts w:ascii="Verdana" w:hAnsi="Verdana" w:cs="Arial"/>
                <w:sz w:val="24"/>
                <w:szCs w:val="24"/>
              </w:rPr>
              <w:t>-</w:t>
            </w:r>
            <w:r w:rsidRPr="001316B9">
              <w:rPr>
                <w:rFonts w:ascii="Verdana" w:hAnsi="Verdana" w:cs="Arial"/>
                <w:sz w:val="24"/>
                <w:szCs w:val="24"/>
              </w:rPr>
              <w:t>social support</w:t>
            </w:r>
            <w:r w:rsidR="00870146">
              <w:rPr>
                <w:rFonts w:ascii="Verdana" w:hAnsi="Verdana" w:cs="Arial"/>
                <w:sz w:val="24"/>
                <w:szCs w:val="24"/>
              </w:rPr>
              <w:t>. A</w:t>
            </w:r>
            <w:r w:rsidRPr="001316B9">
              <w:rPr>
                <w:rFonts w:ascii="Verdana" w:hAnsi="Verdana" w:cs="Arial"/>
                <w:sz w:val="24"/>
                <w:szCs w:val="24"/>
              </w:rPr>
              <w:t xml:space="preserve">longside this there is a requirement to transform the clinical </w:t>
            </w:r>
            <w:r w:rsidR="00473827">
              <w:rPr>
                <w:rFonts w:ascii="Verdana" w:hAnsi="Verdana" w:cs="Arial"/>
                <w:sz w:val="24"/>
                <w:szCs w:val="24"/>
              </w:rPr>
              <w:t xml:space="preserve">provision </w:t>
            </w:r>
            <w:r w:rsidRPr="001316B9">
              <w:rPr>
                <w:rFonts w:ascii="Verdana" w:hAnsi="Verdana" w:cs="Arial"/>
                <w:sz w:val="24"/>
                <w:szCs w:val="24"/>
              </w:rPr>
              <w:t xml:space="preserve">to ensure effective clinical </w:t>
            </w:r>
            <w:r w:rsidR="008131BE">
              <w:rPr>
                <w:rFonts w:ascii="Verdana" w:hAnsi="Verdana" w:cs="Arial"/>
                <w:sz w:val="24"/>
                <w:szCs w:val="24"/>
              </w:rPr>
              <w:t xml:space="preserve">service </w:t>
            </w:r>
            <w:r w:rsidRPr="001316B9">
              <w:rPr>
                <w:rFonts w:ascii="Verdana" w:hAnsi="Verdana" w:cs="Arial"/>
                <w:sz w:val="24"/>
                <w:szCs w:val="24"/>
              </w:rPr>
              <w:t xml:space="preserve">delivery to citizens. The Criminal </w:t>
            </w:r>
            <w:r w:rsidR="008131BE">
              <w:rPr>
                <w:rFonts w:ascii="Verdana" w:hAnsi="Verdana" w:cs="Arial"/>
                <w:sz w:val="24"/>
                <w:szCs w:val="24"/>
              </w:rPr>
              <w:t>J</w:t>
            </w:r>
            <w:r w:rsidRPr="001316B9">
              <w:rPr>
                <w:rFonts w:ascii="Verdana" w:hAnsi="Verdana" w:cs="Arial"/>
                <w:sz w:val="24"/>
                <w:szCs w:val="24"/>
              </w:rPr>
              <w:t>ustice</w:t>
            </w:r>
            <w:r w:rsidR="008131BE">
              <w:rPr>
                <w:rFonts w:ascii="Verdana" w:hAnsi="Verdana" w:cs="Arial"/>
                <w:sz w:val="24"/>
                <w:szCs w:val="24"/>
              </w:rPr>
              <w:t xml:space="preserve"> (CJ)</w:t>
            </w:r>
            <w:r w:rsidRPr="001316B9">
              <w:rPr>
                <w:rFonts w:ascii="Verdana" w:hAnsi="Verdana" w:cs="Arial"/>
                <w:sz w:val="24"/>
                <w:szCs w:val="24"/>
              </w:rPr>
              <w:t xml:space="preserve"> commissioned clinical services contract will come to an end in April 2026, and there will be a requirement to ensure individuals </w:t>
            </w:r>
            <w:r w:rsidR="008131BE">
              <w:rPr>
                <w:rFonts w:ascii="Verdana" w:hAnsi="Verdana" w:cs="Arial"/>
                <w:sz w:val="24"/>
                <w:szCs w:val="24"/>
              </w:rPr>
              <w:t xml:space="preserve">who are clinically </w:t>
            </w:r>
            <w:r w:rsidRPr="001316B9">
              <w:rPr>
                <w:rFonts w:ascii="Verdana" w:hAnsi="Verdana" w:cs="Arial"/>
                <w:sz w:val="24"/>
                <w:szCs w:val="24"/>
              </w:rPr>
              <w:t>prescribed as part of this de</w:t>
            </w:r>
            <w:r w:rsidR="00892E4E" w:rsidRPr="001316B9">
              <w:rPr>
                <w:rFonts w:ascii="Verdana" w:hAnsi="Verdana" w:cs="Arial"/>
                <w:sz w:val="24"/>
                <w:szCs w:val="24"/>
              </w:rPr>
              <w:t>-</w:t>
            </w:r>
            <w:r w:rsidRPr="001316B9">
              <w:rPr>
                <w:rFonts w:ascii="Verdana" w:hAnsi="Verdana" w:cs="Arial"/>
                <w:sz w:val="24"/>
                <w:szCs w:val="24"/>
              </w:rPr>
              <w:t xml:space="preserve">commissioned </w:t>
            </w:r>
            <w:r w:rsidR="00473827">
              <w:rPr>
                <w:rFonts w:ascii="Verdana" w:hAnsi="Verdana" w:cs="Arial"/>
                <w:sz w:val="24"/>
                <w:szCs w:val="24"/>
              </w:rPr>
              <w:t xml:space="preserve">Criminal Justice </w:t>
            </w:r>
            <w:r w:rsidRPr="001316B9">
              <w:rPr>
                <w:rFonts w:ascii="Verdana" w:hAnsi="Verdana" w:cs="Arial"/>
                <w:sz w:val="24"/>
                <w:szCs w:val="24"/>
              </w:rPr>
              <w:t>services contract, receive ongoing clinical treatment</w:t>
            </w:r>
            <w:r w:rsidR="008131BE">
              <w:rPr>
                <w:rFonts w:ascii="Verdana" w:hAnsi="Verdana" w:cs="Arial"/>
                <w:sz w:val="24"/>
                <w:szCs w:val="24"/>
              </w:rPr>
              <w:t xml:space="preserve"> for their substance use need</w:t>
            </w:r>
            <w:r w:rsidR="00892E4E" w:rsidRPr="001316B9">
              <w:rPr>
                <w:rFonts w:ascii="Verdana" w:hAnsi="Verdana" w:cs="Arial"/>
                <w:sz w:val="24"/>
                <w:szCs w:val="24"/>
              </w:rPr>
              <w:t>.</w:t>
            </w:r>
            <w:r w:rsidR="000B3D98" w:rsidRPr="001316B9">
              <w:rPr>
                <w:rFonts w:ascii="Verdana" w:hAnsi="Verdana" w:cs="Arial"/>
                <w:sz w:val="24"/>
                <w:szCs w:val="24"/>
              </w:rPr>
              <w:t xml:space="preserve"> </w:t>
            </w:r>
          </w:p>
          <w:p w14:paraId="6D290401" w14:textId="13DEA28D" w:rsidR="00C62DF5" w:rsidRPr="00E602EB" w:rsidRDefault="00C62DF5" w:rsidP="00C62DF5">
            <w:pPr>
              <w:rPr>
                <w:rFonts w:ascii="Verdana" w:hAnsi="Verdana" w:cs="Arial"/>
                <w:sz w:val="24"/>
                <w:szCs w:val="24"/>
              </w:rPr>
            </w:pPr>
          </w:p>
        </w:tc>
      </w:tr>
      <w:tr w:rsidR="00B37826" w:rsidRPr="00E602EB" w14:paraId="6D290409" w14:textId="77777777" w:rsidTr="00546F4F">
        <w:trPr>
          <w:gridAfter w:val="1"/>
          <w:wAfter w:w="8" w:type="dxa"/>
          <w:trHeight w:val="97"/>
        </w:trPr>
        <w:tc>
          <w:tcPr>
            <w:tcW w:w="2783" w:type="dxa"/>
            <w:vMerge w:val="restart"/>
          </w:tcPr>
          <w:p w14:paraId="6D290403"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lastRenderedPageBreak/>
              <w:t xml:space="preserve">Specific Action Required </w:t>
            </w:r>
          </w:p>
          <w:p w14:paraId="6D290404" w14:textId="77777777" w:rsidR="00B37826" w:rsidRPr="00E602EB" w:rsidRDefault="00B37826" w:rsidP="00B37826">
            <w:pPr>
              <w:rPr>
                <w:rFonts w:ascii="Verdana" w:hAnsi="Verdana" w:cs="Arial"/>
                <w:b/>
                <w:i/>
                <w:sz w:val="24"/>
                <w:szCs w:val="24"/>
              </w:rPr>
            </w:pPr>
            <w:r w:rsidRPr="00E602EB">
              <w:rPr>
                <w:rFonts w:ascii="Verdana" w:hAnsi="Verdana" w:cs="Arial"/>
                <w:b/>
                <w:i/>
                <w:sz w:val="24"/>
                <w:szCs w:val="24"/>
              </w:rPr>
              <w:t>(please choose one only)</w:t>
            </w:r>
          </w:p>
        </w:tc>
        <w:tc>
          <w:tcPr>
            <w:tcW w:w="2016" w:type="dxa"/>
            <w:shd w:val="clear" w:color="auto" w:fill="D5DCE4" w:themeFill="text2" w:themeFillTint="33"/>
          </w:tcPr>
          <w:p w14:paraId="6D290405"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Discussion</w:t>
            </w:r>
          </w:p>
        </w:tc>
        <w:tc>
          <w:tcPr>
            <w:tcW w:w="1661" w:type="dxa"/>
            <w:shd w:val="clear" w:color="auto" w:fill="D5DCE4" w:themeFill="text2" w:themeFillTint="33"/>
          </w:tcPr>
          <w:p w14:paraId="6D290407"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Assurance</w:t>
            </w:r>
          </w:p>
        </w:tc>
        <w:tc>
          <w:tcPr>
            <w:tcW w:w="1855" w:type="dxa"/>
            <w:gridSpan w:val="2"/>
            <w:shd w:val="clear" w:color="auto" w:fill="D5DCE4" w:themeFill="text2" w:themeFillTint="33"/>
          </w:tcPr>
          <w:p w14:paraId="6D290408"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Approval</w:t>
            </w:r>
          </w:p>
        </w:tc>
      </w:tr>
      <w:tr w:rsidR="00B37826" w:rsidRPr="00E602EB" w14:paraId="6D29040F" w14:textId="77777777" w:rsidTr="00546F4F">
        <w:trPr>
          <w:gridAfter w:val="1"/>
          <w:wAfter w:w="8" w:type="dxa"/>
          <w:trHeight w:val="96"/>
        </w:trPr>
        <w:tc>
          <w:tcPr>
            <w:tcW w:w="2783" w:type="dxa"/>
            <w:vMerge/>
          </w:tcPr>
          <w:p w14:paraId="6D29040A" w14:textId="77777777" w:rsidR="00B37826" w:rsidRPr="00E602EB" w:rsidRDefault="00B37826" w:rsidP="00B3782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2016" w:type="dxa"/>
              </w:tcPr>
              <w:p w14:paraId="6D29040B" w14:textId="77777777" w:rsidR="00B37826" w:rsidRPr="00E602EB" w:rsidRDefault="00B37826" w:rsidP="00B37826">
                <w:pPr>
                  <w:ind w:right="96"/>
                  <w:jc w:val="center"/>
                  <w:rPr>
                    <w:rFonts w:ascii="Verdana" w:hAnsi="Verdana" w:cs="Arial"/>
                    <w:sz w:val="24"/>
                    <w:szCs w:val="24"/>
                  </w:rPr>
                </w:pPr>
                <w:r w:rsidRPr="00E602E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448C299D" w:rsidR="00B37826" w:rsidRPr="00E602EB" w:rsidRDefault="000B7AFA" w:rsidP="00B37826">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B37826" w:rsidRPr="00E602EB" w:rsidRDefault="00B37826" w:rsidP="00B37826">
                <w:pPr>
                  <w:ind w:right="96"/>
                  <w:jc w:val="center"/>
                  <w:rPr>
                    <w:rFonts w:ascii="Verdana" w:hAnsi="Verdana" w:cs="Arial"/>
                    <w:sz w:val="24"/>
                    <w:szCs w:val="24"/>
                  </w:rPr>
                </w:pPr>
                <w:r w:rsidRPr="00E602E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855" w:type="dxa"/>
                <w:gridSpan w:val="2"/>
              </w:tcPr>
              <w:p w14:paraId="6D29040E" w14:textId="3F10D2B7" w:rsidR="00B37826" w:rsidRPr="00E602EB" w:rsidRDefault="00C3397F" w:rsidP="00B37826">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B37826" w:rsidRPr="00E602EB" w14:paraId="6D290418" w14:textId="77777777" w:rsidTr="00546F4F">
        <w:tc>
          <w:tcPr>
            <w:tcW w:w="2783" w:type="dxa"/>
          </w:tcPr>
          <w:p w14:paraId="6D290410" w14:textId="77777777" w:rsidR="00B37826" w:rsidRPr="00E602EB" w:rsidRDefault="00B37826" w:rsidP="00B37826">
            <w:pPr>
              <w:rPr>
                <w:rFonts w:ascii="Verdana" w:hAnsi="Verdana" w:cs="Arial"/>
                <w:b/>
                <w:sz w:val="24"/>
                <w:szCs w:val="24"/>
              </w:rPr>
            </w:pPr>
            <w:r w:rsidRPr="00E602EB">
              <w:rPr>
                <w:rFonts w:ascii="Verdana" w:hAnsi="Verdana" w:cs="Arial"/>
                <w:b/>
                <w:sz w:val="24"/>
                <w:szCs w:val="24"/>
              </w:rPr>
              <w:t>Recommendations</w:t>
            </w:r>
          </w:p>
          <w:p w14:paraId="6D290411" w14:textId="77777777" w:rsidR="00B37826" w:rsidRPr="00E602EB" w:rsidRDefault="00B37826" w:rsidP="00B37826">
            <w:pPr>
              <w:rPr>
                <w:rFonts w:ascii="Verdana" w:hAnsi="Verdana" w:cs="Arial"/>
                <w:b/>
                <w:sz w:val="24"/>
                <w:szCs w:val="24"/>
              </w:rPr>
            </w:pPr>
          </w:p>
        </w:tc>
        <w:tc>
          <w:tcPr>
            <w:tcW w:w="7263" w:type="dxa"/>
            <w:gridSpan w:val="7"/>
          </w:tcPr>
          <w:p w14:paraId="58F08A05" w14:textId="10BBDC51" w:rsidR="00504698" w:rsidRDefault="00A66383" w:rsidP="000B7AFA">
            <w:pPr>
              <w:rPr>
                <w:rFonts w:ascii="Verdana" w:hAnsi="Verdana" w:cs="Arial"/>
                <w:color w:val="000000" w:themeColor="text1"/>
                <w:sz w:val="24"/>
                <w:szCs w:val="24"/>
              </w:rPr>
            </w:pPr>
            <w:r>
              <w:rPr>
                <w:rFonts w:ascii="Verdana" w:hAnsi="Verdana" w:cs="Arial"/>
                <w:color w:val="000000" w:themeColor="text1"/>
                <w:sz w:val="24"/>
                <w:szCs w:val="24"/>
              </w:rPr>
              <w:t xml:space="preserve">Members are </w:t>
            </w:r>
            <w:r w:rsidR="00504698" w:rsidRPr="00504698">
              <w:rPr>
                <w:rFonts w:ascii="Verdana" w:hAnsi="Verdana" w:cs="Arial"/>
                <w:color w:val="000000" w:themeColor="text1"/>
                <w:sz w:val="24"/>
                <w:szCs w:val="24"/>
              </w:rPr>
              <w:t>asked to:</w:t>
            </w:r>
          </w:p>
          <w:p w14:paraId="1D49598E" w14:textId="684D5E6C" w:rsidR="000B7AFA" w:rsidRDefault="000B7AFA" w:rsidP="00635526">
            <w:pPr>
              <w:pStyle w:val="ListParagraph"/>
              <w:numPr>
                <w:ilvl w:val="0"/>
                <w:numId w:val="7"/>
              </w:numPr>
              <w:rPr>
                <w:rFonts w:ascii="Verdana" w:hAnsi="Verdana" w:cs="Arial"/>
                <w:color w:val="000000" w:themeColor="text1"/>
                <w:sz w:val="24"/>
                <w:szCs w:val="24"/>
              </w:rPr>
            </w:pPr>
            <w:r w:rsidRPr="004D3CC3">
              <w:rPr>
                <w:rFonts w:ascii="Verdana" w:hAnsi="Verdana" w:cs="Arial"/>
                <w:b/>
                <w:bCs/>
                <w:color w:val="000000" w:themeColor="text1"/>
                <w:sz w:val="24"/>
                <w:szCs w:val="24"/>
              </w:rPr>
              <w:t>BE AWARE</w:t>
            </w:r>
            <w:r>
              <w:rPr>
                <w:rFonts w:ascii="Verdana" w:hAnsi="Verdana" w:cs="Arial"/>
                <w:color w:val="000000" w:themeColor="text1"/>
                <w:sz w:val="24"/>
                <w:szCs w:val="24"/>
              </w:rPr>
              <w:t xml:space="preserve"> that the contract award for non-clinical services has been awarded to Barod Group</w:t>
            </w:r>
          </w:p>
          <w:p w14:paraId="6F100FC6" w14:textId="78599D3D" w:rsidR="000B7AFA" w:rsidRDefault="000B7AFA" w:rsidP="00635526">
            <w:pPr>
              <w:pStyle w:val="ListParagraph"/>
              <w:numPr>
                <w:ilvl w:val="0"/>
                <w:numId w:val="7"/>
              </w:numPr>
              <w:rPr>
                <w:rFonts w:ascii="Verdana" w:hAnsi="Verdana" w:cs="Arial"/>
                <w:color w:val="000000" w:themeColor="text1"/>
                <w:sz w:val="24"/>
                <w:szCs w:val="24"/>
              </w:rPr>
            </w:pPr>
            <w:r w:rsidRPr="004D3CC3">
              <w:rPr>
                <w:rFonts w:ascii="Verdana" w:hAnsi="Verdana" w:cs="Arial"/>
                <w:b/>
                <w:bCs/>
                <w:color w:val="000000" w:themeColor="text1"/>
                <w:sz w:val="24"/>
                <w:szCs w:val="24"/>
              </w:rPr>
              <w:t>ENDORSE</w:t>
            </w:r>
            <w:r>
              <w:rPr>
                <w:rFonts w:ascii="Verdana" w:hAnsi="Verdana" w:cs="Arial"/>
                <w:color w:val="000000" w:themeColor="text1"/>
                <w:sz w:val="24"/>
                <w:szCs w:val="24"/>
              </w:rPr>
              <w:t xml:space="preserve"> the clinical model and acknowledge the next steps required for implementation</w:t>
            </w:r>
          </w:p>
          <w:p w14:paraId="06727292" w14:textId="5E1B6254" w:rsidR="000B7AFA" w:rsidRPr="000B7AFA" w:rsidRDefault="000B7AFA" w:rsidP="00635526">
            <w:pPr>
              <w:pStyle w:val="ListParagraph"/>
              <w:numPr>
                <w:ilvl w:val="0"/>
                <w:numId w:val="7"/>
              </w:numPr>
              <w:rPr>
                <w:rFonts w:ascii="Verdana" w:hAnsi="Verdana" w:cs="Arial"/>
                <w:color w:val="000000" w:themeColor="text1"/>
                <w:sz w:val="24"/>
                <w:szCs w:val="24"/>
              </w:rPr>
            </w:pPr>
            <w:r w:rsidRPr="004D3CC3">
              <w:rPr>
                <w:rFonts w:ascii="Verdana" w:hAnsi="Verdana" w:cs="Arial"/>
                <w:b/>
                <w:bCs/>
                <w:color w:val="000000" w:themeColor="text1"/>
                <w:sz w:val="24"/>
                <w:szCs w:val="24"/>
              </w:rPr>
              <w:t>APPROVE</w:t>
            </w:r>
            <w:r>
              <w:rPr>
                <w:rFonts w:ascii="Verdana" w:hAnsi="Verdana" w:cs="Arial"/>
                <w:color w:val="000000" w:themeColor="text1"/>
                <w:sz w:val="24"/>
                <w:szCs w:val="24"/>
              </w:rPr>
              <w:t xml:space="preserve"> sub</w:t>
            </w:r>
            <w:r w:rsidR="00F867F9">
              <w:rPr>
                <w:rFonts w:ascii="Verdana" w:hAnsi="Verdana" w:cs="Arial"/>
                <w:color w:val="000000" w:themeColor="text1"/>
                <w:sz w:val="24"/>
                <w:szCs w:val="24"/>
              </w:rPr>
              <w:t>-</w:t>
            </w:r>
            <w:r>
              <w:rPr>
                <w:rFonts w:ascii="Verdana" w:hAnsi="Verdana" w:cs="Arial"/>
                <w:color w:val="000000" w:themeColor="text1"/>
                <w:sz w:val="24"/>
                <w:szCs w:val="24"/>
              </w:rPr>
              <w:t>contracting of clinical Criminal Justice Services to Kaleidoscope via ‘most suitable provider’ procurement route</w:t>
            </w:r>
          </w:p>
          <w:p w14:paraId="1EEBBAC2" w14:textId="77777777" w:rsidR="00504698" w:rsidRPr="00E602EB" w:rsidRDefault="00504698" w:rsidP="00504698">
            <w:pPr>
              <w:rPr>
                <w:rFonts w:ascii="Verdana" w:hAnsi="Verdana" w:cs="Arial"/>
                <w:b/>
                <w:sz w:val="24"/>
                <w:szCs w:val="24"/>
              </w:rPr>
            </w:pPr>
          </w:p>
          <w:p w14:paraId="6D290417" w14:textId="77777777" w:rsidR="00B37826" w:rsidRPr="00E602EB" w:rsidRDefault="00B37826" w:rsidP="00B37826">
            <w:pPr>
              <w:pStyle w:val="Default"/>
              <w:rPr>
                <w:rFonts w:ascii="Verdana" w:hAnsi="Verdana" w:cs="Arial"/>
              </w:rPr>
            </w:pPr>
          </w:p>
        </w:tc>
      </w:tr>
    </w:tbl>
    <w:p w14:paraId="6D290419" w14:textId="77777777" w:rsidR="0020539A" w:rsidRPr="00E602EB" w:rsidRDefault="0020539A">
      <w:pPr>
        <w:rPr>
          <w:rFonts w:ascii="Verdana" w:hAnsi="Verdana"/>
          <w:sz w:val="24"/>
          <w:szCs w:val="24"/>
        </w:rPr>
      </w:pPr>
    </w:p>
    <w:p w14:paraId="6D29041A" w14:textId="27B792B3" w:rsidR="00653AEC" w:rsidRPr="006C74C5" w:rsidRDefault="0020539A" w:rsidP="006C74C5">
      <w:pPr>
        <w:spacing w:after="0" w:line="240" w:lineRule="auto"/>
        <w:jc w:val="center"/>
        <w:rPr>
          <w:rFonts w:ascii="Verdana" w:hAnsi="Verdana" w:cs="Arial"/>
          <w:b/>
          <w:sz w:val="24"/>
          <w:szCs w:val="24"/>
        </w:rPr>
      </w:pPr>
      <w:r w:rsidRPr="00E602EB">
        <w:rPr>
          <w:rFonts w:ascii="Verdana" w:hAnsi="Verdana"/>
          <w:sz w:val="24"/>
          <w:szCs w:val="24"/>
        </w:rPr>
        <w:br w:type="page"/>
      </w:r>
      <w:r w:rsidR="00664F9E" w:rsidRPr="006C74C5">
        <w:rPr>
          <w:rFonts w:ascii="Verdana" w:hAnsi="Verdana" w:cs="Arial"/>
          <w:b/>
          <w:caps/>
          <w:sz w:val="24"/>
          <w:szCs w:val="24"/>
        </w:rPr>
        <w:lastRenderedPageBreak/>
        <w:t>WESTERN BAY D</w:t>
      </w:r>
      <w:r w:rsidR="002E01E4" w:rsidRPr="006C74C5">
        <w:rPr>
          <w:rFonts w:ascii="Verdana" w:hAnsi="Verdana" w:cs="Arial"/>
          <w:b/>
          <w:caps/>
          <w:sz w:val="24"/>
          <w:szCs w:val="24"/>
        </w:rPr>
        <w:t>rug and Alcohol Services Update</w:t>
      </w:r>
    </w:p>
    <w:p w14:paraId="6D29041B" w14:textId="77777777" w:rsidR="00653AEC" w:rsidRPr="006C74C5" w:rsidRDefault="00653AEC" w:rsidP="006C74C5">
      <w:pPr>
        <w:spacing w:after="0" w:line="240" w:lineRule="auto"/>
        <w:jc w:val="center"/>
        <w:rPr>
          <w:rFonts w:ascii="Verdana" w:hAnsi="Verdana" w:cs="Arial"/>
          <w:b/>
          <w:sz w:val="24"/>
          <w:szCs w:val="24"/>
        </w:rPr>
      </w:pPr>
    </w:p>
    <w:p w14:paraId="6D29041C"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INTRODUCTION</w:t>
      </w:r>
    </w:p>
    <w:p w14:paraId="6D29041E" w14:textId="222E0859" w:rsidR="00653AEC" w:rsidRPr="006C74C5" w:rsidRDefault="00B37826"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The purpose of </w:t>
      </w:r>
      <w:r w:rsidR="00556E09" w:rsidRPr="006C74C5">
        <w:rPr>
          <w:rFonts w:ascii="Verdana" w:hAnsi="Verdana" w:cs="Arial"/>
          <w:color w:val="000000" w:themeColor="text1"/>
          <w:sz w:val="24"/>
          <w:szCs w:val="24"/>
        </w:rPr>
        <w:t>this paper</w:t>
      </w:r>
      <w:r w:rsidRPr="006C74C5">
        <w:rPr>
          <w:rFonts w:ascii="Verdana" w:hAnsi="Verdana" w:cs="Arial"/>
          <w:color w:val="000000" w:themeColor="text1"/>
          <w:sz w:val="24"/>
          <w:szCs w:val="24"/>
        </w:rPr>
        <w:t xml:space="preserve"> is to ensure </w:t>
      </w:r>
      <w:r w:rsidR="00556E09" w:rsidRPr="006C74C5">
        <w:rPr>
          <w:rFonts w:ascii="Verdana" w:hAnsi="Verdana" w:cs="Arial"/>
          <w:color w:val="000000" w:themeColor="text1"/>
          <w:sz w:val="24"/>
          <w:szCs w:val="24"/>
        </w:rPr>
        <w:t>Management Board a</w:t>
      </w:r>
      <w:r w:rsidRPr="006C74C5">
        <w:rPr>
          <w:rFonts w:ascii="Verdana" w:hAnsi="Verdana" w:cs="Arial"/>
          <w:color w:val="000000" w:themeColor="text1"/>
          <w:sz w:val="24"/>
          <w:szCs w:val="24"/>
        </w:rPr>
        <w:t>re fully sighted on the risks/ issues associated with drug and alcohol services and the transformation programme being led from the Western Bay Area Planning Board (</w:t>
      </w:r>
      <w:r w:rsidR="00AC6FB2" w:rsidRPr="006C74C5">
        <w:rPr>
          <w:rFonts w:ascii="Verdana" w:hAnsi="Verdana" w:cs="Arial"/>
          <w:color w:val="000000" w:themeColor="text1"/>
          <w:sz w:val="24"/>
          <w:szCs w:val="24"/>
        </w:rPr>
        <w:t>WB</w:t>
      </w:r>
      <w:r w:rsidRPr="006C74C5">
        <w:rPr>
          <w:rFonts w:ascii="Verdana" w:hAnsi="Verdana" w:cs="Arial"/>
          <w:color w:val="000000" w:themeColor="text1"/>
          <w:sz w:val="24"/>
          <w:szCs w:val="24"/>
        </w:rPr>
        <w:t>APB)</w:t>
      </w:r>
      <w:r w:rsidR="004D3CC3" w:rsidRPr="006C74C5">
        <w:rPr>
          <w:rFonts w:ascii="Verdana" w:hAnsi="Verdana" w:cs="Arial"/>
          <w:color w:val="000000" w:themeColor="text1"/>
          <w:sz w:val="24"/>
          <w:szCs w:val="24"/>
        </w:rPr>
        <w:t>.  The paper also seeks approval to commence the procurement process for Criminal Justice Clinical Services.</w:t>
      </w:r>
    </w:p>
    <w:p w14:paraId="6BFFFEBD" w14:textId="77777777" w:rsidR="00B37826" w:rsidRPr="006C74C5" w:rsidRDefault="00B37826" w:rsidP="006C74C5">
      <w:pPr>
        <w:spacing w:after="0" w:line="240" w:lineRule="auto"/>
        <w:rPr>
          <w:rFonts w:ascii="Verdana" w:hAnsi="Verdana" w:cs="Arial"/>
          <w:b/>
          <w:sz w:val="24"/>
          <w:szCs w:val="24"/>
        </w:rPr>
      </w:pPr>
    </w:p>
    <w:p w14:paraId="6D29041F"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BACKGROUND</w:t>
      </w:r>
    </w:p>
    <w:p w14:paraId="4D173A24" w14:textId="4A27B028" w:rsidR="00B37826" w:rsidRPr="006C74C5" w:rsidRDefault="00B37826"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Area Planning Boards (APBs) were established in 2010 as part of the new arrangements to deliver the Welsh Government Substance Misuse Strategy ‘Working Together to Reduce Harm’. The APBs were intended to provide a regional framework, to: </w:t>
      </w:r>
    </w:p>
    <w:p w14:paraId="0F1E4ED3" w14:textId="239EADCF" w:rsidR="00B37826" w:rsidRPr="006C74C5" w:rsidRDefault="00B37826" w:rsidP="00635526">
      <w:pPr>
        <w:pStyle w:val="ListParagraph"/>
        <w:numPr>
          <w:ilvl w:val="0"/>
          <w:numId w:val="2"/>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Strengthen partnership working and strategic leadership in the delivery of the substance misuse strategy; and, </w:t>
      </w:r>
    </w:p>
    <w:p w14:paraId="18C29CAB" w14:textId="10FED3EB" w:rsidR="00B37826" w:rsidRPr="006C74C5" w:rsidRDefault="00B37826" w:rsidP="00635526">
      <w:pPr>
        <w:pStyle w:val="ListParagraph"/>
        <w:numPr>
          <w:ilvl w:val="0"/>
          <w:numId w:val="2"/>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Enhance and improve the key functions of planning, commissioning and performance management.</w:t>
      </w:r>
    </w:p>
    <w:p w14:paraId="7D00FF72" w14:textId="77777777" w:rsidR="00B37826" w:rsidRPr="006C74C5" w:rsidRDefault="00B37826" w:rsidP="006C74C5">
      <w:pPr>
        <w:spacing w:after="0" w:line="240" w:lineRule="auto"/>
        <w:rPr>
          <w:rFonts w:ascii="Verdana" w:hAnsi="Verdana" w:cs="Arial"/>
          <w:color w:val="000000" w:themeColor="text1"/>
          <w:sz w:val="24"/>
          <w:szCs w:val="24"/>
        </w:rPr>
      </w:pPr>
    </w:p>
    <w:p w14:paraId="2A54A284" w14:textId="2664CBAD" w:rsidR="00B37826" w:rsidRPr="006C74C5" w:rsidRDefault="00AC6FB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WBAPB</w:t>
      </w:r>
      <w:r w:rsidR="00B37826" w:rsidRPr="006C74C5">
        <w:rPr>
          <w:rFonts w:ascii="Verdana" w:hAnsi="Verdana" w:cs="Arial"/>
          <w:color w:val="000000" w:themeColor="text1"/>
          <w:sz w:val="24"/>
          <w:szCs w:val="24"/>
        </w:rPr>
        <w:t>’s members include Neath Port Talbot County Borough Council, Swansea City and County Council, Swansea Bay University Health Board, His Majesty’s Prison and Probation Service Wales, Police and Crime Commissioner for South Wales, South Wales Police and HM Fire and Rescue.  A member of the Substance Misuse Team from Welsh Government also sits on the APB in an advisory capacity.</w:t>
      </w:r>
      <w:r w:rsidRPr="006C74C5">
        <w:rPr>
          <w:rFonts w:ascii="Verdana" w:hAnsi="Verdana" w:cs="Arial"/>
          <w:color w:val="000000" w:themeColor="text1"/>
          <w:sz w:val="24"/>
          <w:szCs w:val="24"/>
        </w:rPr>
        <w:t xml:space="preserve">  The Health Board’s Executive Director of Planning &amp; Partnerships is the current chair of the APB meetings.</w:t>
      </w:r>
      <w:r w:rsidR="00B37826" w:rsidRPr="006C74C5">
        <w:rPr>
          <w:rFonts w:ascii="Verdana" w:hAnsi="Verdana" w:cs="Arial"/>
          <w:color w:val="000000" w:themeColor="text1"/>
          <w:sz w:val="24"/>
          <w:szCs w:val="24"/>
        </w:rPr>
        <w:t xml:space="preserve">  </w:t>
      </w:r>
    </w:p>
    <w:p w14:paraId="0B9033C8" w14:textId="77777777" w:rsidR="00F31AA0" w:rsidRPr="006C74C5" w:rsidRDefault="00F31AA0" w:rsidP="006C74C5">
      <w:pPr>
        <w:spacing w:after="0" w:line="240" w:lineRule="auto"/>
        <w:rPr>
          <w:rFonts w:ascii="Verdana" w:hAnsi="Verdana" w:cs="Arial"/>
          <w:color w:val="000000" w:themeColor="text1"/>
          <w:sz w:val="24"/>
          <w:szCs w:val="24"/>
        </w:rPr>
      </w:pPr>
    </w:p>
    <w:p w14:paraId="46E6100A" w14:textId="0ADDA945" w:rsidR="00F31AA0" w:rsidRPr="006C74C5" w:rsidRDefault="00F31AA0"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Currently, substance use services across Swansea Bay are delivered under the umbrella </w:t>
      </w:r>
      <w:r w:rsidR="000B739E" w:rsidRPr="006C74C5">
        <w:rPr>
          <w:rFonts w:ascii="Verdana" w:hAnsi="Verdana" w:cs="Arial"/>
          <w:color w:val="000000" w:themeColor="text1"/>
          <w:sz w:val="24"/>
          <w:szCs w:val="24"/>
        </w:rPr>
        <w:t xml:space="preserve">term ‘Newid’ </w:t>
      </w:r>
      <w:r w:rsidRPr="006C74C5">
        <w:rPr>
          <w:rFonts w:ascii="Verdana" w:hAnsi="Verdana" w:cs="Arial"/>
          <w:color w:val="000000" w:themeColor="text1"/>
          <w:sz w:val="24"/>
          <w:szCs w:val="24"/>
        </w:rPr>
        <w:t>consisting of statutory and third sector agencies</w:t>
      </w:r>
      <w:r w:rsidR="000B739E" w:rsidRPr="006C74C5">
        <w:rPr>
          <w:rFonts w:ascii="Verdana" w:hAnsi="Verdana" w:cs="Arial"/>
          <w:color w:val="000000" w:themeColor="text1"/>
          <w:sz w:val="24"/>
          <w:szCs w:val="24"/>
        </w:rPr>
        <w:t xml:space="preserve"> </w:t>
      </w:r>
      <w:r w:rsidR="004D4B9B" w:rsidRPr="006C74C5">
        <w:rPr>
          <w:rFonts w:ascii="Verdana" w:hAnsi="Verdana" w:cs="Arial"/>
          <w:color w:val="000000" w:themeColor="text1"/>
          <w:sz w:val="24"/>
          <w:szCs w:val="24"/>
        </w:rPr>
        <w:t xml:space="preserve">delivering </w:t>
      </w:r>
      <w:r w:rsidR="000B739E" w:rsidRPr="006C74C5">
        <w:rPr>
          <w:rFonts w:ascii="Verdana" w:hAnsi="Verdana" w:cs="Arial"/>
          <w:color w:val="000000" w:themeColor="text1"/>
          <w:sz w:val="24"/>
          <w:szCs w:val="24"/>
        </w:rPr>
        <w:t>drug and alcohol services</w:t>
      </w:r>
      <w:r w:rsidRPr="006C74C5">
        <w:rPr>
          <w:rFonts w:ascii="Verdana" w:hAnsi="Verdana" w:cs="Arial"/>
          <w:color w:val="000000" w:themeColor="text1"/>
          <w:sz w:val="24"/>
          <w:szCs w:val="24"/>
        </w:rPr>
        <w:t>. Clinical services include:</w:t>
      </w:r>
    </w:p>
    <w:p w14:paraId="03023B16" w14:textId="1F0E22F3" w:rsidR="00F31AA0" w:rsidRPr="006C74C5" w:rsidRDefault="00F31AA0" w:rsidP="00635526">
      <w:pPr>
        <w:numPr>
          <w:ilvl w:val="0"/>
          <w:numId w:val="4"/>
        </w:numPr>
        <w:spacing w:after="0" w:line="240" w:lineRule="auto"/>
        <w:contextualSpacing/>
        <w:rPr>
          <w:rFonts w:ascii="Verdana" w:hAnsi="Verdana" w:cs="Arial"/>
          <w:sz w:val="24"/>
          <w:szCs w:val="24"/>
        </w:rPr>
      </w:pPr>
      <w:r w:rsidRPr="006C74C5">
        <w:rPr>
          <w:rFonts w:ascii="Verdana" w:hAnsi="Verdana" w:cs="Arial"/>
          <w:bCs/>
          <w:sz w:val="24"/>
          <w:szCs w:val="24"/>
        </w:rPr>
        <w:t>Community Drug and Alcohol Team (CDAT),</w:t>
      </w:r>
      <w:r w:rsidRPr="006C74C5">
        <w:rPr>
          <w:rFonts w:ascii="Verdana" w:hAnsi="Verdana" w:cs="Arial"/>
          <w:sz w:val="24"/>
          <w:szCs w:val="24"/>
        </w:rPr>
        <w:t xml:space="preserve"> SBU</w:t>
      </w:r>
      <w:r w:rsidR="006E5DAE" w:rsidRPr="006C74C5">
        <w:rPr>
          <w:rFonts w:ascii="Verdana" w:hAnsi="Verdana" w:cs="Arial"/>
          <w:sz w:val="24"/>
          <w:szCs w:val="24"/>
        </w:rPr>
        <w:t>HB</w:t>
      </w:r>
      <w:r w:rsidRPr="006C74C5">
        <w:rPr>
          <w:rFonts w:ascii="Verdana" w:hAnsi="Verdana" w:cs="Arial"/>
          <w:sz w:val="24"/>
          <w:szCs w:val="24"/>
        </w:rPr>
        <w:t xml:space="preserve"> service for individuals requiring medical assistance for their alcohol and/or drug use.  (MHLDSG).</w:t>
      </w:r>
    </w:p>
    <w:p w14:paraId="07A15A3E" w14:textId="77777777" w:rsidR="00F31AA0" w:rsidRPr="006C74C5" w:rsidRDefault="00F31AA0" w:rsidP="00635526">
      <w:pPr>
        <w:numPr>
          <w:ilvl w:val="0"/>
          <w:numId w:val="4"/>
        </w:numPr>
        <w:spacing w:after="0" w:line="240" w:lineRule="auto"/>
        <w:contextualSpacing/>
        <w:rPr>
          <w:rFonts w:ascii="Verdana" w:hAnsi="Verdana" w:cs="Arial"/>
          <w:sz w:val="24"/>
          <w:szCs w:val="24"/>
        </w:rPr>
      </w:pPr>
      <w:r w:rsidRPr="006C74C5">
        <w:rPr>
          <w:rFonts w:ascii="Verdana" w:hAnsi="Verdana" w:cs="Arial"/>
          <w:sz w:val="24"/>
          <w:szCs w:val="24"/>
        </w:rPr>
        <w:t>Low Threshold Prescribing Service (Neath Port Talbot), managed by CDAT, (MHLDSG).</w:t>
      </w:r>
    </w:p>
    <w:p w14:paraId="540FA62F"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Primary Care Substance Abuse Liaison Team (PSALT), low threshold prescribing</w:t>
      </w:r>
      <w:r w:rsidRPr="006C74C5">
        <w:rPr>
          <w:rFonts w:ascii="Verdana" w:eastAsia="Times New Roman" w:hAnsi="Verdana" w:cs="Times New Roman"/>
          <w:sz w:val="24"/>
          <w:szCs w:val="24"/>
          <w:lang w:eastAsia="en-GB"/>
        </w:rPr>
        <w:t xml:space="preserve"> primarily in Swansea (PCTSG). </w:t>
      </w:r>
    </w:p>
    <w:p w14:paraId="7767499B"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 xml:space="preserve">A small number of Swansea GP practices (four) continue to prescribe under historic shared care arrangements (PCTSG). </w:t>
      </w:r>
    </w:p>
    <w:p w14:paraId="507FA97B"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 xml:space="preserve">Community Pharmacy Supervised Administration of Medicines – Substance Use (PCTSG). </w:t>
      </w:r>
    </w:p>
    <w:p w14:paraId="4C95BC5C" w14:textId="77777777" w:rsidR="00F31AA0" w:rsidRPr="006C74C5" w:rsidRDefault="00F31AA0" w:rsidP="00635526">
      <w:pPr>
        <w:numPr>
          <w:ilvl w:val="0"/>
          <w:numId w:val="4"/>
        </w:numPr>
        <w:spacing w:after="0" w:line="240" w:lineRule="auto"/>
        <w:contextualSpacing/>
        <w:rPr>
          <w:rFonts w:ascii="Verdana" w:hAnsi="Verdana" w:cs="Arial"/>
          <w:bCs/>
          <w:sz w:val="24"/>
          <w:szCs w:val="24"/>
        </w:rPr>
      </w:pPr>
      <w:r w:rsidRPr="006C74C5">
        <w:rPr>
          <w:rFonts w:ascii="Verdana" w:hAnsi="Verdana" w:cs="Arial"/>
          <w:bCs/>
          <w:sz w:val="24"/>
          <w:szCs w:val="24"/>
        </w:rPr>
        <w:t xml:space="preserve">Substance Use Pathway for Oral Health into Community Dental Service (PCTSG). </w:t>
      </w:r>
    </w:p>
    <w:p w14:paraId="66D9A6EF" w14:textId="77777777" w:rsidR="00F31AA0" w:rsidRPr="006C74C5" w:rsidRDefault="00F31AA0" w:rsidP="006C74C5">
      <w:pPr>
        <w:spacing w:after="0" w:line="240" w:lineRule="auto"/>
        <w:rPr>
          <w:rFonts w:ascii="Verdana" w:hAnsi="Verdana" w:cs="Arial"/>
          <w:color w:val="000000" w:themeColor="text1"/>
          <w:sz w:val="24"/>
          <w:szCs w:val="24"/>
        </w:rPr>
      </w:pPr>
    </w:p>
    <w:p w14:paraId="6D290420" w14:textId="6D76D30C" w:rsidR="00653AEC" w:rsidRPr="006C74C5" w:rsidRDefault="00B37826"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A transformation programme is in place whereby an </w:t>
      </w:r>
      <w:r w:rsidR="00AC6FB2" w:rsidRPr="006C74C5">
        <w:rPr>
          <w:rFonts w:ascii="Verdana" w:hAnsi="Verdana" w:cs="Arial"/>
          <w:color w:val="000000" w:themeColor="text1"/>
          <w:sz w:val="24"/>
          <w:szCs w:val="24"/>
        </w:rPr>
        <w:t>alliance-based</w:t>
      </w:r>
      <w:r w:rsidRPr="006C74C5">
        <w:rPr>
          <w:rFonts w:ascii="Verdana" w:hAnsi="Verdana" w:cs="Arial"/>
          <w:color w:val="000000" w:themeColor="text1"/>
          <w:sz w:val="24"/>
          <w:szCs w:val="24"/>
        </w:rPr>
        <w:t xml:space="preserve"> commissioning model will replace the historic arrangements of a range of </w:t>
      </w:r>
      <w:r w:rsidRPr="006C74C5">
        <w:rPr>
          <w:rFonts w:ascii="Verdana" w:hAnsi="Verdana" w:cs="Arial"/>
          <w:color w:val="000000" w:themeColor="text1"/>
          <w:sz w:val="24"/>
          <w:szCs w:val="24"/>
        </w:rPr>
        <w:lastRenderedPageBreak/>
        <w:t xml:space="preserve">contracts being in place between the APB partners and various providers.  </w:t>
      </w:r>
      <w:r w:rsidR="00AC6FB2" w:rsidRPr="006C74C5">
        <w:rPr>
          <w:rFonts w:ascii="Verdana" w:hAnsi="Verdana" w:cs="Arial"/>
          <w:color w:val="000000" w:themeColor="text1"/>
          <w:sz w:val="24"/>
          <w:szCs w:val="24"/>
        </w:rPr>
        <w:t xml:space="preserve">The alliance model </w:t>
      </w:r>
      <w:r w:rsidR="00BB10A1" w:rsidRPr="006C74C5">
        <w:rPr>
          <w:rFonts w:ascii="Verdana" w:hAnsi="Verdana" w:cs="Arial"/>
          <w:color w:val="000000" w:themeColor="text1"/>
          <w:sz w:val="24"/>
          <w:szCs w:val="24"/>
        </w:rPr>
        <w:t xml:space="preserve">brings together </w:t>
      </w:r>
      <w:r w:rsidR="00AC6FB2" w:rsidRPr="006C74C5">
        <w:rPr>
          <w:rFonts w:ascii="Verdana" w:hAnsi="Verdana" w:cs="Arial"/>
          <w:color w:val="000000" w:themeColor="text1"/>
          <w:sz w:val="24"/>
          <w:szCs w:val="24"/>
        </w:rPr>
        <w:t>non-clinical and clinical</w:t>
      </w:r>
      <w:r w:rsidR="00BB10A1" w:rsidRPr="006C74C5">
        <w:rPr>
          <w:rFonts w:ascii="Verdana" w:hAnsi="Verdana" w:cs="Arial"/>
          <w:color w:val="000000" w:themeColor="text1"/>
          <w:sz w:val="24"/>
          <w:szCs w:val="24"/>
        </w:rPr>
        <w:t xml:space="preserve"> services</w:t>
      </w:r>
      <w:r w:rsidR="00BA6418" w:rsidRPr="006C74C5">
        <w:rPr>
          <w:rFonts w:ascii="Verdana" w:hAnsi="Verdana" w:cs="Arial"/>
          <w:color w:val="000000" w:themeColor="text1"/>
          <w:sz w:val="24"/>
          <w:szCs w:val="24"/>
        </w:rPr>
        <w:t>, to create a whole system approach.</w:t>
      </w:r>
    </w:p>
    <w:p w14:paraId="6C6F9DA0" w14:textId="77777777" w:rsidR="00B37826" w:rsidRPr="006C74C5" w:rsidRDefault="00B37826" w:rsidP="006C74C5">
      <w:pPr>
        <w:spacing w:after="0" w:line="240" w:lineRule="auto"/>
        <w:rPr>
          <w:rFonts w:ascii="Verdana" w:hAnsi="Verdana" w:cs="Arial"/>
          <w:color w:val="000000" w:themeColor="text1"/>
          <w:sz w:val="24"/>
          <w:szCs w:val="24"/>
        </w:rPr>
      </w:pPr>
    </w:p>
    <w:p w14:paraId="3AEEC1C7" w14:textId="07A6BEA3" w:rsidR="00AC6FB2" w:rsidRPr="006C74C5" w:rsidRDefault="00B37826" w:rsidP="006C74C5">
      <w:pPr>
        <w:spacing w:after="0" w:line="240" w:lineRule="auto"/>
        <w:rPr>
          <w:rFonts w:ascii="Verdana" w:hAnsi="Verdana" w:cs="Arial"/>
          <w:b/>
          <w:bCs/>
          <w:color w:val="000000" w:themeColor="text1"/>
          <w:sz w:val="24"/>
          <w:szCs w:val="24"/>
        </w:rPr>
      </w:pPr>
      <w:r w:rsidRPr="006C74C5">
        <w:rPr>
          <w:rFonts w:ascii="Verdana" w:hAnsi="Verdana" w:cs="Arial"/>
          <w:b/>
          <w:bCs/>
          <w:color w:val="000000" w:themeColor="text1"/>
          <w:sz w:val="24"/>
          <w:szCs w:val="24"/>
        </w:rPr>
        <w:t xml:space="preserve">2.1 </w:t>
      </w:r>
      <w:r w:rsidR="002F0AB3" w:rsidRPr="006C74C5">
        <w:rPr>
          <w:rFonts w:ascii="Verdana" w:hAnsi="Verdana" w:cs="Arial"/>
          <w:b/>
          <w:bCs/>
          <w:color w:val="000000" w:themeColor="text1"/>
          <w:sz w:val="24"/>
          <w:szCs w:val="24"/>
        </w:rPr>
        <w:t>Non-Clinical Services</w:t>
      </w:r>
    </w:p>
    <w:p w14:paraId="22EC18C2" w14:textId="77777777" w:rsidR="002F0AB3" w:rsidRPr="006C74C5" w:rsidRDefault="002F0AB3" w:rsidP="006C74C5">
      <w:pPr>
        <w:pStyle w:val="paragraph"/>
        <w:spacing w:before="0" w:beforeAutospacing="0" w:after="0" w:afterAutospacing="0"/>
        <w:jc w:val="both"/>
        <w:textAlignment w:val="baseline"/>
        <w:rPr>
          <w:rStyle w:val="normaltextrun"/>
          <w:rFonts w:ascii="Verdana" w:hAnsi="Verdana" w:cs="Arial"/>
          <w:b/>
          <w:bCs/>
        </w:rPr>
      </w:pPr>
      <w:r w:rsidRPr="006C74C5">
        <w:rPr>
          <w:rFonts w:ascii="Verdana" w:hAnsi="Verdana" w:cs="Arial"/>
        </w:rPr>
        <w:t>The procurement process for non-clinical services, delivered by voluntary sector organisations, concluded successfully in December 2025 following a competitive dialogue process.  T</w:t>
      </w:r>
      <w:r w:rsidRPr="006C74C5">
        <w:rPr>
          <w:rStyle w:val="normaltextrun"/>
          <w:rFonts w:ascii="Verdana" w:hAnsi="Verdana" w:cs="Arial"/>
        </w:rPr>
        <w:t xml:space="preserve">he evaluation panel consisted of representations from SBUHB, City and County of Swansea, Neath Port Talbot County Borough Council, WBAPB, Office of Police and Crime Commissioner, His Majesty’s Probation Service, South- Wales Police, and people with lived/ living experience.  </w:t>
      </w:r>
    </w:p>
    <w:p w14:paraId="567E7E07" w14:textId="77777777" w:rsidR="002F0AB3" w:rsidRPr="006C74C5" w:rsidRDefault="002F0AB3" w:rsidP="006C74C5">
      <w:pPr>
        <w:pStyle w:val="paragraph"/>
        <w:spacing w:before="0" w:beforeAutospacing="0" w:after="0" w:afterAutospacing="0"/>
        <w:jc w:val="both"/>
        <w:textAlignment w:val="baseline"/>
        <w:rPr>
          <w:rStyle w:val="normaltextrun"/>
          <w:rFonts w:ascii="Verdana" w:hAnsi="Verdana" w:cs="Arial"/>
        </w:rPr>
      </w:pPr>
    </w:p>
    <w:p w14:paraId="4DB5AB2F" w14:textId="77777777" w:rsidR="002F0AB3" w:rsidRPr="006C74C5" w:rsidRDefault="002F0AB3"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The contract for non-clinical services within the Western Bay Drug and Alcohol Alliance was awarded to the Barod Bidding Group, comprising Adferiad, Kaleidoscope, and The Wallich, with Barod as lead provider. These organisations bring extensive expertise:</w:t>
      </w:r>
    </w:p>
    <w:p w14:paraId="4D74FF58" w14:textId="77777777" w:rsidR="002F0AB3" w:rsidRPr="006C74C5" w:rsidRDefault="002F0AB3" w:rsidP="00635526">
      <w:pPr>
        <w:pStyle w:val="paragraph"/>
        <w:numPr>
          <w:ilvl w:val="0"/>
          <w:numId w:val="5"/>
        </w:numPr>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b/>
          <w:bCs/>
        </w:rPr>
        <w:t>Adferiad:</w:t>
      </w:r>
      <w:r w:rsidRPr="006C74C5">
        <w:rPr>
          <w:rStyle w:val="normaltextrun"/>
          <w:rFonts w:ascii="Verdana" w:hAnsi="Verdana" w:cs="Arial"/>
        </w:rPr>
        <w:t xml:space="preserve"> Delivers substance use, mental health, housing and justice services.  Formed from the merger of three Welsh charities</w:t>
      </w:r>
    </w:p>
    <w:p w14:paraId="1C74A192" w14:textId="77777777" w:rsidR="002F0AB3" w:rsidRPr="006C74C5" w:rsidRDefault="002F0AB3" w:rsidP="00635526">
      <w:pPr>
        <w:pStyle w:val="paragraph"/>
        <w:numPr>
          <w:ilvl w:val="0"/>
          <w:numId w:val="5"/>
        </w:numPr>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b/>
          <w:bCs/>
        </w:rPr>
        <w:t>Barod:</w:t>
      </w:r>
      <w:r w:rsidRPr="006C74C5">
        <w:rPr>
          <w:rStyle w:val="normaltextrun"/>
          <w:rFonts w:ascii="Verdana" w:hAnsi="Verdana" w:cs="Arial"/>
        </w:rPr>
        <w:t xml:space="preserve"> Over 50 years of substance use service experience, with a focus on marginalised groups, policy influence, innovation and specialism in working with children and young people</w:t>
      </w:r>
    </w:p>
    <w:p w14:paraId="41672645" w14:textId="77777777" w:rsidR="002F0AB3" w:rsidRPr="006C74C5" w:rsidRDefault="002F0AB3" w:rsidP="00635526">
      <w:pPr>
        <w:pStyle w:val="paragraph"/>
        <w:numPr>
          <w:ilvl w:val="0"/>
          <w:numId w:val="5"/>
        </w:numPr>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b/>
          <w:bCs/>
        </w:rPr>
        <w:t>Kaleidoscope:</w:t>
      </w:r>
      <w:r w:rsidRPr="006C74C5">
        <w:rPr>
          <w:rStyle w:val="normaltextrun"/>
          <w:rFonts w:ascii="Verdana" w:hAnsi="Verdana" w:cs="Arial"/>
        </w:rPr>
        <w:t xml:space="preserve"> Over 55 years of experience, offering clinical and psychological services, justice- commissioned work and strong production practice.</w:t>
      </w:r>
    </w:p>
    <w:p w14:paraId="2D3402CE" w14:textId="77777777" w:rsidR="002F0AB3" w:rsidRPr="006C74C5" w:rsidRDefault="002F0AB3" w:rsidP="00635526">
      <w:pPr>
        <w:pStyle w:val="paragraph"/>
        <w:numPr>
          <w:ilvl w:val="0"/>
          <w:numId w:val="5"/>
        </w:numPr>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b/>
          <w:bCs/>
        </w:rPr>
        <w:t>The Wallich:</w:t>
      </w:r>
      <w:r w:rsidRPr="006C74C5">
        <w:rPr>
          <w:rStyle w:val="normaltextrun"/>
          <w:rFonts w:ascii="Verdana" w:hAnsi="Verdana" w:cs="Arial"/>
        </w:rPr>
        <w:t xml:space="preserve"> Tackles homelessness through 125+ services across Wales with a “right to a home” approach</w:t>
      </w:r>
    </w:p>
    <w:p w14:paraId="3F5C553A" w14:textId="77777777" w:rsidR="002F0AB3" w:rsidRPr="006C74C5" w:rsidRDefault="002F0AB3" w:rsidP="006C74C5">
      <w:pPr>
        <w:pStyle w:val="paragraph"/>
        <w:spacing w:before="0" w:beforeAutospacing="0" w:after="0" w:afterAutospacing="0"/>
        <w:jc w:val="both"/>
        <w:textAlignment w:val="baseline"/>
        <w:rPr>
          <w:rStyle w:val="normaltextrun"/>
          <w:rFonts w:ascii="Verdana" w:hAnsi="Verdana" w:cs="Arial"/>
        </w:rPr>
      </w:pPr>
    </w:p>
    <w:p w14:paraId="3E21DD3D" w14:textId="4A621F0E" w:rsidR="00C71D26" w:rsidRDefault="00C71D26" w:rsidP="006C74C5">
      <w:pPr>
        <w:spacing w:after="0" w:line="240" w:lineRule="auto"/>
        <w:rPr>
          <w:rFonts w:ascii="Verdana" w:eastAsia="Times New Roman" w:hAnsi="Verdana" w:cs="Segoe UI"/>
          <w:sz w:val="24"/>
          <w:szCs w:val="24"/>
          <w:lang w:eastAsia="en-GB"/>
        </w:rPr>
      </w:pPr>
      <w:r w:rsidRPr="006C74C5">
        <w:rPr>
          <w:rFonts w:ascii="Verdana" w:eastAsia="Times New Roman" w:hAnsi="Verdana" w:cs="Segoe UI"/>
          <w:sz w:val="24"/>
          <w:szCs w:val="24"/>
          <w:lang w:eastAsia="en-GB"/>
        </w:rPr>
        <w:t xml:space="preserve">The </w:t>
      </w:r>
      <w:r w:rsidR="009F1C32" w:rsidRPr="006C74C5">
        <w:rPr>
          <w:rFonts w:ascii="Verdana" w:eastAsia="Times New Roman" w:hAnsi="Verdana" w:cs="Segoe UI"/>
          <w:sz w:val="24"/>
          <w:szCs w:val="24"/>
          <w:lang w:eastAsia="en-GB"/>
        </w:rPr>
        <w:t xml:space="preserve">Third Sector commissioned provision </w:t>
      </w:r>
      <w:r w:rsidRPr="006C74C5">
        <w:rPr>
          <w:rFonts w:ascii="Verdana" w:eastAsia="Times New Roman" w:hAnsi="Verdana" w:cs="Segoe UI"/>
          <w:sz w:val="24"/>
          <w:szCs w:val="24"/>
          <w:lang w:eastAsia="en-GB"/>
        </w:rPr>
        <w:t>will deliver an integrated, all</w:t>
      </w:r>
      <w:r w:rsidRPr="006C74C5">
        <w:rPr>
          <w:rFonts w:ascii="Verdana" w:eastAsia="Times New Roman" w:hAnsi="Verdana" w:cs="Segoe UI"/>
          <w:sz w:val="24"/>
          <w:szCs w:val="24"/>
          <w:lang w:eastAsia="en-GB"/>
        </w:rPr>
        <w:noBreakHyphen/>
        <w:t>age drug and alcohol support system for Swansea and Neath Port Talbot, providing seamless, person</w:t>
      </w:r>
      <w:r w:rsidRPr="006C74C5">
        <w:rPr>
          <w:rFonts w:ascii="Verdana" w:eastAsia="Times New Roman" w:hAnsi="Verdana" w:cs="Segoe UI"/>
          <w:sz w:val="24"/>
          <w:szCs w:val="24"/>
          <w:lang w:eastAsia="en-GB"/>
        </w:rPr>
        <w:noBreakHyphen/>
        <w:t>centred clinical and psychosocial interventions across the whole pathway—from early intervention and prevention through to structured treatment, aftercare and recovery support. Services will be accessible 24/7, visible across communities, and designed to ensure no wrong door, rapid access to assessment, minimal waiting times, trauma</w:t>
      </w:r>
      <w:r w:rsidRPr="006C74C5">
        <w:rPr>
          <w:rFonts w:ascii="Verdana" w:eastAsia="Times New Roman" w:hAnsi="Verdana" w:cs="Segoe UI"/>
          <w:sz w:val="24"/>
          <w:szCs w:val="24"/>
          <w:lang w:eastAsia="en-GB"/>
        </w:rPr>
        <w:noBreakHyphen/>
        <w:t>informed practice, and equitable provision for all groups. Providers will work collaboratively to deliver holistic support addressing substance use alongside wider needs such as mental health, housing, family relationships, safeguarding, education and employment, supported by strong outreach models and co</w:t>
      </w:r>
      <w:r w:rsidRPr="006C74C5">
        <w:rPr>
          <w:rFonts w:ascii="Verdana" w:eastAsia="Times New Roman" w:hAnsi="Verdana" w:cs="Segoe UI"/>
          <w:sz w:val="24"/>
          <w:szCs w:val="24"/>
          <w:lang w:eastAsia="en-GB"/>
        </w:rPr>
        <w:noBreakHyphen/>
        <w:t xml:space="preserve">produced approaches grounded in lived and living experience. </w:t>
      </w:r>
    </w:p>
    <w:p w14:paraId="358FA6FC" w14:textId="77777777" w:rsidR="006C74C5" w:rsidRPr="006C74C5" w:rsidRDefault="006C74C5" w:rsidP="006C74C5">
      <w:pPr>
        <w:spacing w:after="0" w:line="240" w:lineRule="auto"/>
        <w:rPr>
          <w:rFonts w:ascii="Verdana" w:eastAsia="Times New Roman" w:hAnsi="Verdana" w:cs="Segoe UI"/>
          <w:sz w:val="24"/>
          <w:szCs w:val="24"/>
          <w:lang w:eastAsia="en-GB"/>
        </w:rPr>
      </w:pPr>
    </w:p>
    <w:p w14:paraId="34313BE9" w14:textId="77777777" w:rsidR="00C71D26" w:rsidRDefault="00C71D26" w:rsidP="006C74C5">
      <w:pPr>
        <w:spacing w:after="0" w:line="240" w:lineRule="auto"/>
        <w:rPr>
          <w:rFonts w:ascii="Verdana" w:eastAsia="Times New Roman" w:hAnsi="Verdana" w:cs="Segoe UI"/>
          <w:sz w:val="24"/>
          <w:szCs w:val="24"/>
          <w:lang w:eastAsia="en-GB"/>
        </w:rPr>
      </w:pPr>
      <w:r w:rsidRPr="006C74C5">
        <w:rPr>
          <w:rFonts w:ascii="Verdana" w:eastAsia="Times New Roman" w:hAnsi="Verdana" w:cs="Segoe UI"/>
          <w:sz w:val="24"/>
          <w:szCs w:val="24"/>
          <w:lang w:eastAsia="en-GB"/>
        </w:rPr>
        <w:t>Providers will also be responsible for delivering outcome</w:t>
      </w:r>
      <w:r w:rsidRPr="006C74C5">
        <w:rPr>
          <w:rFonts w:ascii="Verdana" w:eastAsia="Times New Roman" w:hAnsi="Verdana" w:cs="Segoe UI"/>
          <w:sz w:val="24"/>
          <w:szCs w:val="24"/>
          <w:lang w:eastAsia="en-GB"/>
        </w:rPr>
        <w:noBreakHyphen/>
        <w:t>focused, innovative services aligned to national standards, ensuring robust data sharing, single</w:t>
      </w:r>
      <w:r w:rsidRPr="006C74C5">
        <w:rPr>
          <w:rFonts w:ascii="Verdana" w:eastAsia="Times New Roman" w:hAnsi="Verdana" w:cs="Segoe UI"/>
          <w:sz w:val="24"/>
          <w:szCs w:val="24"/>
          <w:lang w:eastAsia="en-GB"/>
        </w:rPr>
        <w:noBreakHyphen/>
        <w:t>record care coordination, and high</w:t>
      </w:r>
      <w:r w:rsidRPr="006C74C5">
        <w:rPr>
          <w:rFonts w:ascii="Verdana" w:eastAsia="Times New Roman" w:hAnsi="Verdana" w:cs="Segoe UI"/>
          <w:sz w:val="24"/>
          <w:szCs w:val="24"/>
          <w:lang w:eastAsia="en-GB"/>
        </w:rPr>
        <w:noBreakHyphen/>
        <w:t>quality clinical governance. This includes delivering statutory interventions such as DRR/ATR requirements, prison and custody</w:t>
      </w:r>
      <w:r w:rsidRPr="006C74C5">
        <w:rPr>
          <w:rFonts w:ascii="Verdana" w:eastAsia="Times New Roman" w:hAnsi="Verdana" w:cs="Segoe UI"/>
          <w:sz w:val="24"/>
          <w:szCs w:val="24"/>
          <w:lang w:eastAsia="en-GB"/>
        </w:rPr>
        <w:noBreakHyphen/>
        <w:t xml:space="preserve">based support, </w:t>
      </w:r>
      <w:r w:rsidRPr="006C74C5">
        <w:rPr>
          <w:rFonts w:ascii="Verdana" w:eastAsia="Times New Roman" w:hAnsi="Verdana" w:cs="Segoe UI"/>
          <w:sz w:val="24"/>
          <w:szCs w:val="24"/>
          <w:lang w:eastAsia="en-GB"/>
        </w:rPr>
        <w:lastRenderedPageBreak/>
        <w:t>harm</w:t>
      </w:r>
      <w:r w:rsidRPr="006C74C5">
        <w:rPr>
          <w:rFonts w:ascii="Verdana" w:eastAsia="Times New Roman" w:hAnsi="Verdana" w:cs="Segoe UI"/>
          <w:sz w:val="24"/>
          <w:szCs w:val="24"/>
          <w:lang w:eastAsia="en-GB"/>
        </w:rPr>
        <w:noBreakHyphen/>
        <w:t>reduction provision including BBV testing and needle/syringe programmes, and multidisciplinary collaboration with health, social care, criminal justice and community partners. The Alliance model requires collective responsibility, shared risk, learning culture, and system</w:t>
      </w:r>
      <w:r w:rsidRPr="006C74C5">
        <w:rPr>
          <w:rFonts w:ascii="Verdana" w:eastAsia="Times New Roman" w:hAnsi="Verdana" w:cs="Segoe UI"/>
          <w:sz w:val="24"/>
          <w:szCs w:val="24"/>
          <w:lang w:eastAsia="en-GB"/>
        </w:rPr>
        <w:noBreakHyphen/>
        <w:t>wide leadership, ensuring the workforce is skilled, supported and retained, and that services continuously adapt to emerging trends, evidence and population needs.</w:t>
      </w:r>
    </w:p>
    <w:p w14:paraId="120D2B13" w14:textId="77777777" w:rsidR="006C74C5" w:rsidRPr="006C74C5" w:rsidRDefault="006C74C5" w:rsidP="006C74C5">
      <w:pPr>
        <w:spacing w:after="0" w:line="240" w:lineRule="auto"/>
        <w:rPr>
          <w:rFonts w:ascii="Verdana" w:eastAsia="Times New Roman" w:hAnsi="Verdana" w:cs="Segoe UI"/>
          <w:sz w:val="24"/>
          <w:szCs w:val="24"/>
          <w:lang w:eastAsia="en-GB"/>
        </w:rPr>
      </w:pPr>
    </w:p>
    <w:p w14:paraId="64533854" w14:textId="77777777" w:rsidR="002F0AB3" w:rsidRPr="006C74C5" w:rsidRDefault="002F0AB3" w:rsidP="006C74C5">
      <w:pPr>
        <w:pStyle w:val="paragraph"/>
        <w:spacing w:before="0" w:beforeAutospacing="0" w:after="0" w:afterAutospacing="0"/>
        <w:jc w:val="both"/>
        <w:textAlignment w:val="baseline"/>
        <w:rPr>
          <w:rFonts w:ascii="Verdana" w:hAnsi="Verdana" w:cs="Arial"/>
        </w:rPr>
      </w:pPr>
      <w:r w:rsidRPr="006C74C5">
        <w:rPr>
          <w:rFonts w:ascii="Verdana" w:hAnsi="Verdana" w:cs="Arial"/>
        </w:rPr>
        <w:t xml:space="preserve">Mobilisation plans are underway for service commencement on 1 April 2026, including collaboration with SBUHB to ensure integrated pathways.  </w:t>
      </w:r>
    </w:p>
    <w:p w14:paraId="67A4D205" w14:textId="77777777" w:rsidR="002F0AB3" w:rsidRDefault="002F0AB3" w:rsidP="006C74C5">
      <w:pPr>
        <w:pStyle w:val="paragraph"/>
        <w:spacing w:before="0" w:beforeAutospacing="0" w:after="0" w:afterAutospacing="0"/>
        <w:jc w:val="both"/>
        <w:textAlignment w:val="baseline"/>
        <w:rPr>
          <w:rFonts w:ascii="Verdana" w:hAnsi="Verdana" w:cs="Arial"/>
        </w:rPr>
      </w:pPr>
      <w:r w:rsidRPr="006C74C5">
        <w:rPr>
          <w:rFonts w:ascii="Verdana" w:hAnsi="Verdana" w:cs="Arial"/>
        </w:rPr>
        <w:t>The non-clinical services budget is £2.2m, with SBUHB contributing £230,921 per annum, the remainder is funded by other statutory partners and Welsh Government Substance Misuse Action Funds (SMAF).</w:t>
      </w:r>
    </w:p>
    <w:p w14:paraId="3BF7935F" w14:textId="77777777" w:rsidR="006C74C5" w:rsidRPr="006C74C5" w:rsidRDefault="006C74C5" w:rsidP="006C74C5">
      <w:pPr>
        <w:pStyle w:val="paragraph"/>
        <w:spacing w:before="0" w:beforeAutospacing="0" w:after="0" w:afterAutospacing="0"/>
        <w:jc w:val="both"/>
        <w:textAlignment w:val="baseline"/>
        <w:rPr>
          <w:rFonts w:ascii="Verdana" w:hAnsi="Verdana" w:cs="Arial"/>
        </w:rPr>
      </w:pPr>
    </w:p>
    <w:p w14:paraId="4DE26653" w14:textId="6355F673" w:rsidR="002F0AB3" w:rsidRDefault="002F0AB3"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 xml:space="preserve">The commissioning of the alliance model will be underpinned by a robust contract and collaboration agreement between all partners which has been developed with legal guidance.  The award for the contract has been delayed due to the Office of Police and Crime Commissioner (OPCC) requiring amendments to the collaboration agreement following the news that the organisation will be abolished in 2028.  The Health Board has sought advice from legal services on the collaboration agreement to ensure there is no risk to the Health Board in signing the agreement.  </w:t>
      </w:r>
    </w:p>
    <w:p w14:paraId="02FC38EC" w14:textId="77777777" w:rsidR="006C74C5" w:rsidRPr="006C74C5" w:rsidRDefault="006C74C5" w:rsidP="006C74C5">
      <w:pPr>
        <w:pStyle w:val="paragraph"/>
        <w:spacing w:before="0" w:beforeAutospacing="0" w:after="0" w:afterAutospacing="0"/>
        <w:jc w:val="both"/>
        <w:textAlignment w:val="baseline"/>
        <w:rPr>
          <w:rStyle w:val="normaltextrun"/>
          <w:rFonts w:ascii="Verdana" w:hAnsi="Verdana" w:cs="Arial"/>
        </w:rPr>
      </w:pPr>
    </w:p>
    <w:p w14:paraId="7106FB02" w14:textId="7C9D533F" w:rsidR="000F0616" w:rsidRDefault="000F0616" w:rsidP="006C74C5">
      <w:pPr>
        <w:pStyle w:val="paragraph"/>
        <w:spacing w:before="0" w:beforeAutospacing="0" w:after="0" w:afterAutospacing="0"/>
        <w:jc w:val="both"/>
        <w:textAlignment w:val="baseline"/>
        <w:rPr>
          <w:rStyle w:val="normaltextrun"/>
          <w:rFonts w:ascii="Verdana" w:hAnsi="Verdana" w:cs="Arial"/>
          <w:b/>
          <w:bCs/>
        </w:rPr>
      </w:pPr>
      <w:r w:rsidRPr="006C74C5">
        <w:rPr>
          <w:rStyle w:val="normaltextrun"/>
          <w:rFonts w:ascii="Verdana" w:hAnsi="Verdana" w:cs="Arial"/>
          <w:b/>
          <w:bCs/>
        </w:rPr>
        <w:t xml:space="preserve">Management Board are asked to </w:t>
      </w:r>
      <w:r w:rsidR="008D77FB" w:rsidRPr="006C74C5">
        <w:rPr>
          <w:rStyle w:val="normaltextrun"/>
          <w:rFonts w:ascii="Verdana" w:hAnsi="Verdana" w:cs="Arial"/>
          <w:b/>
          <w:bCs/>
        </w:rPr>
        <w:t>acknowledge that the Barod Bidding Group have been successful awarded the contract for non-clinical services.</w:t>
      </w:r>
    </w:p>
    <w:p w14:paraId="75093BED" w14:textId="77777777" w:rsidR="006C74C5" w:rsidRPr="006C74C5" w:rsidRDefault="006C74C5" w:rsidP="006C74C5">
      <w:pPr>
        <w:pStyle w:val="paragraph"/>
        <w:spacing w:before="0" w:beforeAutospacing="0" w:after="0" w:afterAutospacing="0"/>
        <w:jc w:val="both"/>
        <w:textAlignment w:val="baseline"/>
        <w:rPr>
          <w:rStyle w:val="normaltextrun"/>
          <w:rFonts w:ascii="Verdana" w:hAnsi="Verdana" w:cs="Arial"/>
          <w:b/>
          <w:bCs/>
        </w:rPr>
      </w:pPr>
    </w:p>
    <w:p w14:paraId="6D90EBF2" w14:textId="26254F10" w:rsidR="002F0AB3" w:rsidRPr="006C74C5" w:rsidRDefault="002F0AB3" w:rsidP="006C74C5">
      <w:pPr>
        <w:spacing w:after="0" w:line="240" w:lineRule="auto"/>
        <w:rPr>
          <w:rFonts w:ascii="Verdana" w:hAnsi="Verdana" w:cs="Arial"/>
          <w:b/>
          <w:bCs/>
          <w:color w:val="000000" w:themeColor="text1"/>
          <w:sz w:val="24"/>
          <w:szCs w:val="24"/>
        </w:rPr>
      </w:pPr>
      <w:r w:rsidRPr="006C74C5">
        <w:rPr>
          <w:rFonts w:ascii="Verdana" w:hAnsi="Verdana" w:cs="Arial"/>
          <w:b/>
          <w:bCs/>
          <w:color w:val="000000" w:themeColor="text1"/>
          <w:sz w:val="24"/>
          <w:szCs w:val="24"/>
        </w:rPr>
        <w:t>2.2 Clinical Services</w:t>
      </w:r>
    </w:p>
    <w:p w14:paraId="3CED5959" w14:textId="2EE2C1BF" w:rsidR="004F67A9" w:rsidRPr="006C74C5" w:rsidRDefault="00412A80"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 xml:space="preserve">A new clinical services model has been co-designed through stakeholder workshops, including individuals with lived experience. The vision is for all clinical services to be delivered by SBUHB under the alliance. </w:t>
      </w:r>
      <w:r w:rsidR="004F67A9" w:rsidRPr="006C74C5">
        <w:rPr>
          <w:rStyle w:val="normaltextrun"/>
          <w:rFonts w:ascii="Verdana" w:hAnsi="Verdana" w:cs="Arial"/>
        </w:rPr>
        <w:t xml:space="preserve">The clinical pathway for Western Bay Alliance is outlined in </w:t>
      </w:r>
      <w:r w:rsidR="009B169A" w:rsidRPr="006C74C5">
        <w:rPr>
          <w:rStyle w:val="normaltextrun"/>
          <w:rFonts w:ascii="Verdana" w:hAnsi="Verdana" w:cs="Arial"/>
        </w:rPr>
        <w:t xml:space="preserve">Appendix </w:t>
      </w:r>
      <w:r w:rsidR="004F67A9" w:rsidRPr="006C74C5">
        <w:rPr>
          <w:rStyle w:val="normaltextrun"/>
          <w:rFonts w:ascii="Verdana" w:hAnsi="Verdana" w:cs="Arial"/>
        </w:rPr>
        <w:t>1.</w:t>
      </w:r>
    </w:p>
    <w:p w14:paraId="4C59D697" w14:textId="77777777" w:rsidR="004F67A9" w:rsidRPr="006C74C5" w:rsidRDefault="004F67A9" w:rsidP="006C74C5">
      <w:pPr>
        <w:pStyle w:val="paragraph"/>
        <w:spacing w:before="0" w:beforeAutospacing="0" w:after="0" w:afterAutospacing="0"/>
        <w:jc w:val="both"/>
        <w:textAlignment w:val="baseline"/>
        <w:rPr>
          <w:rStyle w:val="normaltextrun"/>
          <w:rFonts w:ascii="Verdana" w:hAnsi="Verdana" w:cs="Arial"/>
        </w:rPr>
      </w:pPr>
    </w:p>
    <w:p w14:paraId="39F7F02D" w14:textId="2D8A4030" w:rsidR="00412A80" w:rsidRPr="006C74C5" w:rsidRDefault="00412A80"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While the alliance will formally commence on 1</w:t>
      </w:r>
      <w:r w:rsidRPr="006C74C5">
        <w:rPr>
          <w:rStyle w:val="normaltextrun"/>
          <w:rFonts w:ascii="Verdana" w:hAnsi="Verdana" w:cs="Arial"/>
          <w:vertAlign w:val="superscript"/>
        </w:rPr>
        <w:t>st</w:t>
      </w:r>
      <w:r w:rsidRPr="006C74C5">
        <w:rPr>
          <w:rStyle w:val="normaltextrun"/>
          <w:rFonts w:ascii="Verdana" w:hAnsi="Verdana" w:cs="Arial"/>
        </w:rPr>
        <w:t xml:space="preserve"> April 2026, full implementation will take several years and require significant transformation, including introducing GP shared care arrangements.</w:t>
      </w:r>
    </w:p>
    <w:p w14:paraId="77C5B7A0" w14:textId="77777777" w:rsidR="00412A80" w:rsidRPr="006C74C5" w:rsidRDefault="00412A80" w:rsidP="006C74C5">
      <w:pPr>
        <w:pStyle w:val="paragraph"/>
        <w:spacing w:before="0" w:beforeAutospacing="0" w:after="0" w:afterAutospacing="0"/>
        <w:jc w:val="both"/>
        <w:textAlignment w:val="baseline"/>
        <w:rPr>
          <w:rStyle w:val="normaltextrun"/>
          <w:rFonts w:ascii="Verdana" w:hAnsi="Verdana" w:cs="Arial"/>
          <w:b/>
          <w:bCs/>
        </w:rPr>
      </w:pPr>
    </w:p>
    <w:p w14:paraId="772267B0" w14:textId="1D7ECD1B" w:rsidR="00412A80" w:rsidRPr="006C74C5" w:rsidRDefault="00412A80" w:rsidP="006C74C5">
      <w:pPr>
        <w:pStyle w:val="paragraph"/>
        <w:spacing w:before="0" w:beforeAutospacing="0" w:after="0" w:afterAutospacing="0"/>
        <w:jc w:val="both"/>
        <w:textAlignment w:val="baseline"/>
        <w:rPr>
          <w:rStyle w:val="normaltextrun"/>
          <w:rFonts w:ascii="Verdana" w:hAnsi="Verdana" w:cs="Arial"/>
        </w:rPr>
      </w:pPr>
      <w:r w:rsidRPr="006C74C5">
        <w:rPr>
          <w:rStyle w:val="normaltextrun"/>
          <w:rFonts w:ascii="Verdana" w:hAnsi="Verdana" w:cs="Arial"/>
        </w:rPr>
        <w:t>The most immediate change for SBUHB will be assuming responsibility for clinical services within Criminal Justice settings from 1 April 2026. These services</w:t>
      </w:r>
      <w:r w:rsidR="004F67A9" w:rsidRPr="006C74C5">
        <w:rPr>
          <w:rStyle w:val="normaltextrun"/>
          <w:rFonts w:ascii="Verdana" w:hAnsi="Verdana" w:cs="Arial"/>
        </w:rPr>
        <w:t xml:space="preserve">, </w:t>
      </w:r>
      <w:r w:rsidRPr="006C74C5">
        <w:rPr>
          <w:rStyle w:val="normaltextrun"/>
          <w:rFonts w:ascii="Verdana" w:hAnsi="Verdana" w:cs="Arial"/>
        </w:rPr>
        <w:t>currently commissioned by the Office of the Police and Crime Commissioner</w:t>
      </w:r>
      <w:r w:rsidR="00CC41B9" w:rsidRPr="006C74C5">
        <w:rPr>
          <w:rStyle w:val="normaltextrun"/>
          <w:rFonts w:ascii="Verdana" w:hAnsi="Verdana" w:cs="Arial"/>
        </w:rPr>
        <w:t xml:space="preserve"> (OPCC)</w:t>
      </w:r>
      <w:r w:rsidRPr="006C74C5">
        <w:rPr>
          <w:rStyle w:val="normaltextrun"/>
          <w:rFonts w:ascii="Verdana" w:hAnsi="Verdana" w:cs="Arial"/>
        </w:rPr>
        <w:t xml:space="preserve"> and His Majesty’s Probation Service</w:t>
      </w:r>
      <w:r w:rsidR="004F67A9" w:rsidRPr="006C74C5">
        <w:rPr>
          <w:rStyle w:val="normaltextrun"/>
          <w:rFonts w:ascii="Verdana" w:hAnsi="Verdana" w:cs="Arial"/>
        </w:rPr>
        <w:t xml:space="preserve">, </w:t>
      </w:r>
      <w:r w:rsidRPr="006C74C5">
        <w:rPr>
          <w:rStyle w:val="normaltextrun"/>
          <w:rFonts w:ascii="Verdana" w:hAnsi="Verdana" w:cs="Arial"/>
        </w:rPr>
        <w:t xml:space="preserve">will transfer to the alliance funding pool and be allocated to SBUHB. </w:t>
      </w:r>
    </w:p>
    <w:p w14:paraId="3082E6D3" w14:textId="77777777" w:rsidR="009B169A" w:rsidRPr="006C74C5" w:rsidRDefault="009B169A" w:rsidP="006C74C5">
      <w:pPr>
        <w:spacing w:after="0" w:line="240" w:lineRule="auto"/>
        <w:rPr>
          <w:rFonts w:ascii="Verdana" w:hAnsi="Verdana" w:cs="Arial"/>
          <w:color w:val="000000" w:themeColor="text1"/>
          <w:sz w:val="24"/>
          <w:szCs w:val="24"/>
        </w:rPr>
      </w:pPr>
    </w:p>
    <w:p w14:paraId="3EBD1478" w14:textId="5AC9018D" w:rsidR="009B169A" w:rsidRPr="006C74C5" w:rsidRDefault="006E321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In order to take on these services, t</w:t>
      </w:r>
      <w:r w:rsidR="009B169A" w:rsidRPr="006C74C5">
        <w:rPr>
          <w:rFonts w:ascii="Verdana" w:hAnsi="Verdana" w:cs="Arial"/>
          <w:color w:val="000000" w:themeColor="text1"/>
          <w:sz w:val="24"/>
          <w:szCs w:val="24"/>
        </w:rPr>
        <w:t>he options available to</w:t>
      </w:r>
      <w:r w:rsidRPr="006C74C5">
        <w:rPr>
          <w:rFonts w:ascii="Verdana" w:hAnsi="Verdana" w:cs="Arial"/>
          <w:color w:val="000000" w:themeColor="text1"/>
          <w:sz w:val="24"/>
          <w:szCs w:val="24"/>
        </w:rPr>
        <w:t xml:space="preserve"> the</w:t>
      </w:r>
      <w:r w:rsidR="009B169A" w:rsidRPr="006C74C5">
        <w:rPr>
          <w:rFonts w:ascii="Verdana" w:hAnsi="Verdana" w:cs="Arial"/>
          <w:color w:val="000000" w:themeColor="text1"/>
          <w:sz w:val="24"/>
          <w:szCs w:val="24"/>
        </w:rPr>
        <w:t xml:space="preserve"> HB are to maintain current service provision through sub</w:t>
      </w:r>
      <w:r w:rsidRPr="006C74C5">
        <w:rPr>
          <w:rFonts w:ascii="Verdana" w:hAnsi="Verdana" w:cs="Arial"/>
          <w:color w:val="000000" w:themeColor="text1"/>
          <w:sz w:val="24"/>
          <w:szCs w:val="24"/>
        </w:rPr>
        <w:t>-</w:t>
      </w:r>
      <w:r w:rsidR="009B169A" w:rsidRPr="006C74C5">
        <w:rPr>
          <w:rFonts w:ascii="Verdana" w:hAnsi="Verdana" w:cs="Arial"/>
          <w:color w:val="000000" w:themeColor="text1"/>
          <w:sz w:val="24"/>
          <w:szCs w:val="24"/>
        </w:rPr>
        <w:t xml:space="preserve">contracting arrangements or to TUPE existing staff over to the HB.  </w:t>
      </w:r>
      <w:r w:rsidRPr="006C74C5">
        <w:rPr>
          <w:rFonts w:ascii="Verdana" w:hAnsi="Verdana" w:cs="Arial"/>
          <w:color w:val="000000" w:themeColor="text1"/>
          <w:sz w:val="24"/>
          <w:szCs w:val="24"/>
        </w:rPr>
        <w:t xml:space="preserve">In the long term centralising the service within the HB </w:t>
      </w:r>
      <w:r w:rsidR="009B169A" w:rsidRPr="006C74C5">
        <w:rPr>
          <w:rFonts w:ascii="Verdana" w:hAnsi="Verdana" w:cs="Arial"/>
          <w:color w:val="000000" w:themeColor="text1"/>
          <w:sz w:val="24"/>
          <w:szCs w:val="24"/>
        </w:rPr>
        <w:t xml:space="preserve">would also help ensure a consistent and equitable </w:t>
      </w:r>
      <w:r w:rsidR="009B169A" w:rsidRPr="006C74C5">
        <w:rPr>
          <w:rFonts w:ascii="Verdana" w:hAnsi="Verdana" w:cs="Arial"/>
          <w:color w:val="000000" w:themeColor="text1"/>
          <w:sz w:val="24"/>
          <w:szCs w:val="24"/>
        </w:rPr>
        <w:lastRenderedPageBreak/>
        <w:t>approach for this client group</w:t>
      </w:r>
      <w:r w:rsidRPr="006C74C5">
        <w:rPr>
          <w:rFonts w:ascii="Verdana" w:hAnsi="Verdana" w:cs="Arial"/>
          <w:color w:val="000000" w:themeColor="text1"/>
          <w:sz w:val="24"/>
          <w:szCs w:val="24"/>
        </w:rPr>
        <w:t xml:space="preserve"> as a</w:t>
      </w:r>
      <w:r w:rsidR="009B169A" w:rsidRPr="006C74C5">
        <w:rPr>
          <w:rFonts w:ascii="Verdana" w:hAnsi="Verdana" w:cs="Arial"/>
          <w:color w:val="000000" w:themeColor="text1"/>
          <w:sz w:val="24"/>
          <w:szCs w:val="24"/>
        </w:rPr>
        <w:t xml:space="preserve"> fragmented service risks the clients disengaging from treatment, increasing the risks of reoffending.  Transition between services is an area of concern that has been identified in the Drugs Commission Report.</w:t>
      </w:r>
    </w:p>
    <w:p w14:paraId="4802C01D" w14:textId="77777777" w:rsidR="000B7AFA" w:rsidRPr="006C74C5" w:rsidRDefault="000B7AFA" w:rsidP="006C74C5">
      <w:pPr>
        <w:spacing w:after="0" w:line="240" w:lineRule="auto"/>
        <w:rPr>
          <w:rFonts w:ascii="Verdana" w:hAnsi="Verdana" w:cs="Arial"/>
          <w:color w:val="000000" w:themeColor="text1"/>
          <w:sz w:val="24"/>
          <w:szCs w:val="24"/>
        </w:rPr>
      </w:pPr>
    </w:p>
    <w:p w14:paraId="76C714DC" w14:textId="77777777" w:rsidR="009B169A" w:rsidRPr="006C74C5" w:rsidRDefault="009B169A"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However, there would also be significant risks if staff were to be transferred into the HB:</w:t>
      </w:r>
    </w:p>
    <w:p w14:paraId="4E7830E2" w14:textId="77777777" w:rsidR="009B169A" w:rsidRPr="006C74C5" w:rsidRDefault="009B169A"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Current staff are already expressing concerns about being transferred over to the HB.  There is a risk that the staff may seek alternative employment before the alliance is fully operational which would leave a resource gap for the HB to manage.</w:t>
      </w:r>
    </w:p>
    <w:p w14:paraId="73F83CC5" w14:textId="77777777" w:rsidR="009B169A" w:rsidRPr="006C74C5" w:rsidRDefault="009B169A"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External legal advice may need to be sought to ensure that appropriate TUPE process are followed which comes at a cost.  </w:t>
      </w:r>
    </w:p>
    <w:p w14:paraId="336CAD3E" w14:textId="3172F2A3" w:rsidR="006E3212" w:rsidRPr="006C74C5" w:rsidRDefault="009B169A"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On-costs for HB staff tend to be higher than for those employed by independent providers therefore, it may cost mo</w:t>
      </w:r>
      <w:r w:rsidR="000B739E" w:rsidRPr="006C74C5">
        <w:rPr>
          <w:rFonts w:ascii="Verdana" w:hAnsi="Verdana" w:cs="Arial"/>
          <w:color w:val="000000" w:themeColor="text1"/>
          <w:sz w:val="24"/>
          <w:szCs w:val="24"/>
        </w:rPr>
        <w:t xml:space="preserve">re </w:t>
      </w:r>
      <w:r w:rsidRPr="006C74C5">
        <w:rPr>
          <w:rFonts w:ascii="Verdana" w:hAnsi="Verdana" w:cs="Arial"/>
          <w:color w:val="000000" w:themeColor="text1"/>
          <w:sz w:val="24"/>
          <w:szCs w:val="24"/>
        </w:rPr>
        <w:t>for the HB to provide the service.  SBUHB would need to be assured that the clinical model is properly costed to reflect real service delivery costs.  The HB cannot afford to take on delivery of a service that is not sufficiently funded.</w:t>
      </w:r>
    </w:p>
    <w:p w14:paraId="5B6ED3B3" w14:textId="3911C11F" w:rsidR="009B169A" w:rsidRPr="006C74C5" w:rsidRDefault="006E3212" w:rsidP="00635526">
      <w:pPr>
        <w:pStyle w:val="ListParagraph"/>
        <w:numPr>
          <w:ilvl w:val="0"/>
          <w:numId w:val="3"/>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OPCC and HM</w:t>
      </w:r>
      <w:r w:rsidR="000B739E" w:rsidRPr="006C74C5">
        <w:rPr>
          <w:rFonts w:ascii="Verdana" w:hAnsi="Verdana" w:cs="Arial"/>
          <w:color w:val="000000" w:themeColor="text1"/>
          <w:sz w:val="24"/>
          <w:szCs w:val="24"/>
        </w:rPr>
        <w:t>M</w:t>
      </w:r>
      <w:r w:rsidRPr="006C74C5">
        <w:rPr>
          <w:rFonts w:ascii="Verdana" w:hAnsi="Verdana" w:cs="Arial"/>
          <w:color w:val="000000" w:themeColor="text1"/>
          <w:sz w:val="24"/>
          <w:szCs w:val="24"/>
        </w:rPr>
        <w:t>PS have already right</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sized the service to align with the reduced budget that will transfer to the alliance. It would be prudent to assess how this revised model operates in practice, and confirm that the service has been appropriately right</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sized, before committing to the transfer of staff.</w:t>
      </w:r>
    </w:p>
    <w:p w14:paraId="686E42C5" w14:textId="1B14314F" w:rsidR="006E3212" w:rsidRPr="006C74C5" w:rsidRDefault="006E3212" w:rsidP="006C74C5">
      <w:pPr>
        <w:pStyle w:val="ListParagraph"/>
        <w:spacing w:after="0" w:line="240" w:lineRule="auto"/>
        <w:rPr>
          <w:rFonts w:ascii="Verdana" w:hAnsi="Verdana" w:cs="Arial"/>
          <w:color w:val="000000" w:themeColor="text1"/>
          <w:sz w:val="24"/>
          <w:szCs w:val="24"/>
        </w:rPr>
      </w:pPr>
    </w:p>
    <w:p w14:paraId="7DBD7064" w14:textId="77777777" w:rsidR="00F34A48" w:rsidRPr="006C74C5" w:rsidRDefault="00F34A48"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To maintain continuity and avoid any service disruption from 1 April 2026, sub</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contracting is considered the least</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risk option for the Health Board at this stage. Given that the Health Board must assume responsibility for the service from this date, there is now insufficient time to complete all necessary workforce processes required to TUPE staff from the incumbent provider into the Health Board.</w:t>
      </w:r>
    </w:p>
    <w:p w14:paraId="0BD9D456" w14:textId="77777777" w:rsidR="00F34A48" w:rsidRPr="006C74C5" w:rsidRDefault="00F34A48" w:rsidP="006C74C5">
      <w:pPr>
        <w:spacing w:after="0" w:line="240" w:lineRule="auto"/>
        <w:rPr>
          <w:rFonts w:ascii="Verdana" w:hAnsi="Verdana" w:cs="Arial"/>
          <w:color w:val="000000" w:themeColor="text1"/>
          <w:sz w:val="24"/>
          <w:szCs w:val="24"/>
        </w:rPr>
      </w:pPr>
    </w:p>
    <w:p w14:paraId="678DA6AF" w14:textId="1EC43C40" w:rsidR="00F34A48" w:rsidRPr="006C74C5" w:rsidRDefault="00F34A48"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In addition, the Health Board currently has limited visibility of how the existing service operates, including its compliance with statutory requirements such as Drug Rehabilitation Requirements (DRRs) and Alcohol Treatment Requirements (ATRs). These orders must commence as soon as possible following a court appearance and no later than 10 working days after a Community Order is imposed, placing clear operational and statutory expectations on the service to respond rapidly. </w:t>
      </w:r>
    </w:p>
    <w:p w14:paraId="0D1B5511" w14:textId="77777777" w:rsidR="00F34A48" w:rsidRPr="006C74C5" w:rsidRDefault="00F34A48" w:rsidP="006C74C5">
      <w:pPr>
        <w:spacing w:after="0" w:line="240" w:lineRule="auto"/>
        <w:rPr>
          <w:rFonts w:ascii="Verdana" w:hAnsi="Verdana" w:cs="Arial"/>
          <w:color w:val="000000" w:themeColor="text1"/>
          <w:sz w:val="24"/>
          <w:szCs w:val="24"/>
        </w:rPr>
      </w:pPr>
    </w:p>
    <w:p w14:paraId="320AFE02" w14:textId="4040793E" w:rsidR="00E80AB9" w:rsidRPr="006C74C5" w:rsidRDefault="00F34A48"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On this basis, sub</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contracting provides a stable and pragmatic interim mechanism that safeguards continuity, supports statutory compliance, and allows the Health Board time to gain the necessary assurance and understanding of service operations before considering longer</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term delivery arrangement</w:t>
      </w:r>
      <w:r w:rsidR="00E80AB9" w:rsidRPr="006C74C5">
        <w:rPr>
          <w:rFonts w:ascii="Verdana" w:hAnsi="Verdana" w:cs="Arial"/>
          <w:color w:val="000000" w:themeColor="text1"/>
          <w:sz w:val="24"/>
          <w:szCs w:val="24"/>
        </w:rPr>
        <w:t>.  </w:t>
      </w:r>
    </w:p>
    <w:p w14:paraId="6B81BB45" w14:textId="77777777" w:rsidR="00E80AB9" w:rsidRPr="006C74C5" w:rsidRDefault="00E80AB9" w:rsidP="006C74C5">
      <w:pPr>
        <w:spacing w:after="0" w:line="240" w:lineRule="auto"/>
        <w:rPr>
          <w:rFonts w:ascii="Verdana" w:hAnsi="Verdana" w:cs="Arial"/>
          <w:color w:val="000000" w:themeColor="text1"/>
          <w:sz w:val="24"/>
          <w:szCs w:val="24"/>
        </w:rPr>
      </w:pPr>
    </w:p>
    <w:p w14:paraId="45BC63AD" w14:textId="5019531A" w:rsidR="009B169A" w:rsidRPr="006C74C5" w:rsidRDefault="00E80AB9"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lastRenderedPageBreak/>
        <w:t>I</w:t>
      </w:r>
      <w:r w:rsidR="006E3212" w:rsidRPr="006C74C5">
        <w:rPr>
          <w:rFonts w:ascii="Verdana" w:hAnsi="Verdana" w:cs="Arial"/>
          <w:color w:val="000000" w:themeColor="text1"/>
          <w:sz w:val="24"/>
          <w:szCs w:val="24"/>
        </w:rPr>
        <w:t xml:space="preserve">t is proposed that the HB commissions </w:t>
      </w:r>
      <w:r w:rsidR="00F34A48" w:rsidRPr="006C74C5">
        <w:rPr>
          <w:rFonts w:ascii="Verdana" w:hAnsi="Verdana" w:cs="Arial"/>
          <w:color w:val="000000" w:themeColor="text1"/>
          <w:sz w:val="24"/>
          <w:szCs w:val="24"/>
        </w:rPr>
        <w:t xml:space="preserve">the incumbent provider </w:t>
      </w:r>
      <w:r w:rsidR="006E3212" w:rsidRPr="006C74C5">
        <w:rPr>
          <w:rFonts w:ascii="Verdana" w:hAnsi="Verdana" w:cs="Arial"/>
          <w:color w:val="000000" w:themeColor="text1"/>
          <w:sz w:val="24"/>
          <w:szCs w:val="24"/>
        </w:rPr>
        <w:t>Kaleidoscope to continue to deliver the clinical prescribing service for Criminal Justice Services.  Advice from Head of Procurement is that A formal tender process is not required and the ‘most suitable provider’ route can be followed on the basis that:</w:t>
      </w:r>
    </w:p>
    <w:p w14:paraId="09F8730B" w14:textId="48E16869" w:rsidR="00B61D62" w:rsidRPr="006C74C5" w:rsidRDefault="006E3212" w:rsidP="00635526">
      <w:pPr>
        <w:pStyle w:val="ListParagraph"/>
        <w:numPr>
          <w:ilvl w:val="0"/>
          <w:numId w:val="6"/>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The market was tested in September 2025 for a drug and alcohol prescribing service for primary care</w:t>
      </w:r>
      <w:r w:rsidR="00F34A48" w:rsidRPr="006C74C5">
        <w:rPr>
          <w:rFonts w:ascii="Verdana" w:hAnsi="Verdana" w:cs="Arial"/>
          <w:color w:val="000000" w:themeColor="text1"/>
          <w:sz w:val="24"/>
          <w:szCs w:val="24"/>
        </w:rPr>
        <w:t xml:space="preserve"> (PSALT)</w:t>
      </w:r>
      <w:r w:rsidRPr="006C74C5">
        <w:rPr>
          <w:rFonts w:ascii="Verdana" w:hAnsi="Verdana" w:cs="Arial"/>
          <w:color w:val="000000" w:themeColor="text1"/>
          <w:sz w:val="24"/>
          <w:szCs w:val="24"/>
        </w:rPr>
        <w:t>.  Kaleidoscope won the award on the basis that the tender achieved an exceptionally high</w:t>
      </w:r>
      <w:r w:rsidR="00B61D62" w:rsidRPr="006C74C5">
        <w:rPr>
          <w:rFonts w:ascii="Verdana" w:hAnsi="Verdana" w:cs="Arial"/>
          <w:color w:val="000000" w:themeColor="text1"/>
          <w:sz w:val="24"/>
          <w:szCs w:val="24"/>
        </w:rPr>
        <w:t xml:space="preserve"> score plus they were the only bidder.</w:t>
      </w:r>
    </w:p>
    <w:p w14:paraId="63F60DEE" w14:textId="77777777" w:rsidR="00B61D62" w:rsidRPr="006C74C5" w:rsidRDefault="00B61D62" w:rsidP="00635526">
      <w:pPr>
        <w:pStyle w:val="ListParagraph"/>
        <w:numPr>
          <w:ilvl w:val="0"/>
          <w:numId w:val="6"/>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Kaleidoscope are already the incumbent provider of the service as part of the Dyfodol Consortia (which will no longer exist from 1</w:t>
      </w:r>
      <w:r w:rsidRPr="006C74C5">
        <w:rPr>
          <w:rFonts w:ascii="Verdana" w:hAnsi="Verdana" w:cs="Arial"/>
          <w:color w:val="000000" w:themeColor="text1"/>
          <w:sz w:val="24"/>
          <w:szCs w:val="24"/>
          <w:vertAlign w:val="superscript"/>
        </w:rPr>
        <w:t>st</w:t>
      </w:r>
      <w:r w:rsidRPr="006C74C5">
        <w:rPr>
          <w:rFonts w:ascii="Verdana" w:hAnsi="Verdana" w:cs="Arial"/>
          <w:color w:val="000000" w:themeColor="text1"/>
          <w:sz w:val="24"/>
          <w:szCs w:val="24"/>
        </w:rPr>
        <w:t xml:space="preserve"> April 2026).</w:t>
      </w:r>
    </w:p>
    <w:p w14:paraId="6748C208" w14:textId="2BD64536" w:rsidR="009B169A" w:rsidRPr="006C74C5" w:rsidRDefault="00B61D62" w:rsidP="00635526">
      <w:pPr>
        <w:pStyle w:val="ListParagraph"/>
        <w:numPr>
          <w:ilvl w:val="0"/>
          <w:numId w:val="6"/>
        </w:num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Kaleidoscope is already an alliance partner, having secured the third</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sector services contract. Commissioning from within the existing alliance structure strengthens strategic alignment, reinforces the shared delivery model, and maximises the value of the collaboration agreement and ten</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year contract. This approach supports coherence, reduces transactional complexity, and ensures that commissioning decisions directly reinforce the alliance</w:t>
      </w:r>
      <w:r w:rsidRPr="006C74C5">
        <w:rPr>
          <w:rFonts w:ascii="Verdana" w:hAnsi="Verdana" w:cs="Verdana"/>
          <w:color w:val="000000" w:themeColor="text1"/>
          <w:sz w:val="24"/>
          <w:szCs w:val="24"/>
        </w:rPr>
        <w:t>’</w:t>
      </w:r>
      <w:r w:rsidRPr="006C74C5">
        <w:rPr>
          <w:rFonts w:ascii="Verdana" w:hAnsi="Verdana" w:cs="Arial"/>
          <w:color w:val="000000" w:themeColor="text1"/>
          <w:sz w:val="24"/>
          <w:szCs w:val="24"/>
        </w:rPr>
        <w:t>s long</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term strategic intent.</w:t>
      </w:r>
    </w:p>
    <w:p w14:paraId="24C13346" w14:textId="77777777" w:rsidR="00B61D62" w:rsidRPr="006C74C5" w:rsidRDefault="00B61D62" w:rsidP="006C74C5">
      <w:pPr>
        <w:spacing w:after="0" w:line="240" w:lineRule="auto"/>
        <w:rPr>
          <w:rFonts w:ascii="Verdana" w:hAnsi="Verdana" w:cs="Arial"/>
          <w:color w:val="000000" w:themeColor="text1"/>
          <w:sz w:val="24"/>
          <w:szCs w:val="24"/>
        </w:rPr>
      </w:pPr>
    </w:p>
    <w:p w14:paraId="599B0DEF" w14:textId="028CAE3A" w:rsidR="009E636D" w:rsidRPr="006C74C5" w:rsidRDefault="009E636D"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SBUHB will be given an additional </w:t>
      </w:r>
      <w:r w:rsidR="003033D4" w:rsidRPr="006C74C5">
        <w:rPr>
          <w:rFonts w:ascii="Verdana" w:hAnsi="Verdana" w:cs="Arial"/>
          <w:color w:val="000000" w:themeColor="text1"/>
          <w:sz w:val="24"/>
          <w:szCs w:val="24"/>
        </w:rPr>
        <w:t xml:space="preserve">circa </w:t>
      </w:r>
      <w:r w:rsidRPr="006C74C5">
        <w:rPr>
          <w:rFonts w:ascii="Verdana" w:hAnsi="Verdana" w:cs="Arial"/>
          <w:color w:val="000000" w:themeColor="text1"/>
          <w:sz w:val="24"/>
          <w:szCs w:val="24"/>
        </w:rPr>
        <w:t>£</w:t>
      </w:r>
      <w:r w:rsidR="00CD58D0" w:rsidRPr="006C74C5">
        <w:rPr>
          <w:rFonts w:ascii="Verdana" w:hAnsi="Verdana" w:cs="Arial"/>
          <w:color w:val="000000" w:themeColor="text1"/>
          <w:sz w:val="24"/>
          <w:szCs w:val="24"/>
        </w:rPr>
        <w:t>750</w:t>
      </w:r>
      <w:r w:rsidR="003033D4" w:rsidRPr="006C74C5">
        <w:rPr>
          <w:rFonts w:ascii="Verdana" w:hAnsi="Verdana" w:cs="Arial"/>
          <w:color w:val="000000" w:themeColor="text1"/>
          <w:sz w:val="24"/>
          <w:szCs w:val="24"/>
        </w:rPr>
        <w:t xml:space="preserve">,00 </w:t>
      </w:r>
      <w:r w:rsidRPr="006C74C5">
        <w:rPr>
          <w:rFonts w:ascii="Verdana" w:hAnsi="Verdana" w:cs="Arial"/>
          <w:color w:val="000000" w:themeColor="text1"/>
          <w:sz w:val="24"/>
          <w:szCs w:val="24"/>
        </w:rPr>
        <w:t xml:space="preserve">to </w:t>
      </w:r>
      <w:r w:rsidR="00EF7AB7" w:rsidRPr="006C74C5">
        <w:rPr>
          <w:rFonts w:ascii="Verdana" w:hAnsi="Verdana" w:cs="Arial"/>
          <w:color w:val="000000" w:themeColor="text1"/>
          <w:sz w:val="24"/>
          <w:szCs w:val="24"/>
        </w:rPr>
        <w:t xml:space="preserve">Commission </w:t>
      </w:r>
      <w:r w:rsidR="00DA10FA" w:rsidRPr="006C74C5">
        <w:rPr>
          <w:rFonts w:ascii="Verdana" w:hAnsi="Verdana" w:cs="Arial"/>
          <w:color w:val="000000" w:themeColor="text1"/>
          <w:sz w:val="24"/>
          <w:szCs w:val="24"/>
        </w:rPr>
        <w:t xml:space="preserve">a service that delivers to those currently in receipt of clinical treatment via the </w:t>
      </w:r>
      <w:r w:rsidRPr="006C74C5">
        <w:rPr>
          <w:rFonts w:ascii="Verdana" w:hAnsi="Verdana" w:cs="Arial"/>
          <w:color w:val="000000" w:themeColor="text1"/>
          <w:sz w:val="24"/>
          <w:szCs w:val="24"/>
        </w:rPr>
        <w:t xml:space="preserve">Criminal Justice </w:t>
      </w:r>
      <w:r w:rsidR="00DA10FA" w:rsidRPr="006C74C5">
        <w:rPr>
          <w:rFonts w:ascii="Verdana" w:hAnsi="Verdana" w:cs="Arial"/>
          <w:color w:val="000000" w:themeColor="text1"/>
          <w:sz w:val="24"/>
          <w:szCs w:val="24"/>
        </w:rPr>
        <w:t xml:space="preserve">commissioned service. Detail of the specification </w:t>
      </w:r>
      <w:r w:rsidR="00541001" w:rsidRPr="006C74C5">
        <w:rPr>
          <w:rFonts w:ascii="Verdana" w:hAnsi="Verdana" w:cs="Arial"/>
          <w:color w:val="000000" w:themeColor="text1"/>
          <w:sz w:val="24"/>
          <w:szCs w:val="24"/>
        </w:rPr>
        <w:t xml:space="preserve">is provided in </w:t>
      </w:r>
      <w:r w:rsidR="001316B9" w:rsidRPr="006C74C5">
        <w:rPr>
          <w:rFonts w:ascii="Verdana" w:hAnsi="Verdana" w:cs="Arial"/>
          <w:color w:val="000000" w:themeColor="text1"/>
          <w:sz w:val="24"/>
          <w:szCs w:val="24"/>
        </w:rPr>
        <w:t>A</w:t>
      </w:r>
      <w:r w:rsidR="00541001" w:rsidRPr="006C74C5">
        <w:rPr>
          <w:rFonts w:ascii="Verdana" w:hAnsi="Verdana" w:cs="Arial"/>
          <w:color w:val="000000" w:themeColor="text1"/>
          <w:sz w:val="24"/>
          <w:szCs w:val="24"/>
        </w:rPr>
        <w:t xml:space="preserve">ppendix </w:t>
      </w:r>
      <w:r w:rsidR="001316B9" w:rsidRPr="006C74C5">
        <w:rPr>
          <w:rFonts w:ascii="Verdana" w:hAnsi="Verdana" w:cs="Arial"/>
          <w:color w:val="000000" w:themeColor="text1"/>
          <w:sz w:val="24"/>
          <w:szCs w:val="24"/>
        </w:rPr>
        <w:t>2</w:t>
      </w:r>
      <w:r w:rsidR="00541001" w:rsidRPr="006C74C5">
        <w:rPr>
          <w:rFonts w:ascii="Verdana" w:hAnsi="Verdana" w:cs="Arial"/>
          <w:color w:val="000000" w:themeColor="text1"/>
          <w:sz w:val="24"/>
          <w:szCs w:val="24"/>
        </w:rPr>
        <w:t xml:space="preserve">- . </w:t>
      </w:r>
      <w:r w:rsidR="0012741F" w:rsidRPr="006C74C5">
        <w:rPr>
          <w:rFonts w:ascii="Verdana" w:hAnsi="Verdana" w:cs="Arial"/>
          <w:color w:val="000000" w:themeColor="text1"/>
          <w:sz w:val="24"/>
          <w:szCs w:val="24"/>
        </w:rPr>
        <w:t xml:space="preserve">The </w:t>
      </w:r>
      <w:r w:rsidR="00472C2A" w:rsidRPr="006C74C5">
        <w:rPr>
          <w:rFonts w:ascii="Verdana" w:hAnsi="Verdana" w:cs="Arial"/>
          <w:color w:val="000000" w:themeColor="text1"/>
          <w:sz w:val="24"/>
          <w:szCs w:val="24"/>
        </w:rPr>
        <w:t xml:space="preserve">costing includes consideration of the numbers </w:t>
      </w:r>
      <w:r w:rsidR="002F2171" w:rsidRPr="006C74C5">
        <w:rPr>
          <w:rFonts w:ascii="Verdana" w:hAnsi="Verdana" w:cs="Arial"/>
          <w:color w:val="000000" w:themeColor="text1"/>
          <w:sz w:val="24"/>
          <w:szCs w:val="24"/>
        </w:rPr>
        <w:t>in the service</w:t>
      </w:r>
      <w:r w:rsidR="00317853" w:rsidRPr="006C74C5">
        <w:rPr>
          <w:rFonts w:ascii="Verdana" w:hAnsi="Verdana" w:cs="Arial"/>
          <w:color w:val="000000" w:themeColor="text1"/>
          <w:sz w:val="24"/>
          <w:szCs w:val="24"/>
        </w:rPr>
        <w:t xml:space="preserve">, plus allowing for 20% potential increases to allow for flexibility and </w:t>
      </w:r>
      <w:r w:rsidRPr="006C74C5">
        <w:rPr>
          <w:rFonts w:ascii="Verdana" w:hAnsi="Verdana" w:cs="Arial"/>
          <w:color w:val="000000" w:themeColor="text1"/>
          <w:sz w:val="24"/>
          <w:szCs w:val="24"/>
        </w:rPr>
        <w:t>include</w:t>
      </w:r>
      <w:r w:rsidR="00317853" w:rsidRPr="006C74C5">
        <w:rPr>
          <w:rFonts w:ascii="Verdana" w:hAnsi="Verdana" w:cs="Arial"/>
          <w:color w:val="000000" w:themeColor="text1"/>
          <w:sz w:val="24"/>
          <w:szCs w:val="24"/>
        </w:rPr>
        <w:t>s</w:t>
      </w:r>
      <w:r w:rsidRPr="006C74C5">
        <w:rPr>
          <w:rFonts w:ascii="Verdana" w:hAnsi="Verdana" w:cs="Arial"/>
          <w:color w:val="000000" w:themeColor="text1"/>
          <w:sz w:val="24"/>
          <w:szCs w:val="24"/>
        </w:rPr>
        <w:t xml:space="preserve"> cost of medication in total value of contract</w:t>
      </w:r>
      <w:r w:rsidR="00317853" w:rsidRPr="006C74C5">
        <w:rPr>
          <w:rFonts w:ascii="Verdana" w:hAnsi="Verdana" w:cs="Arial"/>
          <w:color w:val="000000" w:themeColor="text1"/>
          <w:sz w:val="24"/>
          <w:szCs w:val="24"/>
        </w:rPr>
        <w:t xml:space="preserve">. </w:t>
      </w:r>
      <w:r w:rsidR="001316B9" w:rsidRPr="006C74C5">
        <w:rPr>
          <w:rFonts w:ascii="Verdana" w:hAnsi="Verdana" w:cs="Arial"/>
          <w:color w:val="000000" w:themeColor="text1"/>
          <w:sz w:val="24"/>
          <w:szCs w:val="24"/>
        </w:rPr>
        <w:t>M</w:t>
      </w:r>
      <w:r w:rsidR="00031163" w:rsidRPr="006C74C5">
        <w:rPr>
          <w:rFonts w:ascii="Verdana" w:hAnsi="Verdana" w:cs="Arial"/>
          <w:color w:val="000000" w:themeColor="text1"/>
          <w:sz w:val="24"/>
          <w:szCs w:val="24"/>
        </w:rPr>
        <w:t>edication not covered by the contract is Buvidal</w:t>
      </w:r>
      <w:r w:rsidR="001316B9" w:rsidRPr="006C74C5">
        <w:rPr>
          <w:rFonts w:ascii="Verdana" w:hAnsi="Verdana" w:cs="Arial"/>
          <w:color w:val="000000" w:themeColor="text1"/>
          <w:sz w:val="24"/>
          <w:szCs w:val="24"/>
        </w:rPr>
        <w:t xml:space="preserve"> as these</w:t>
      </w:r>
      <w:r w:rsidR="00031163" w:rsidRPr="006C74C5">
        <w:rPr>
          <w:rFonts w:ascii="Verdana" w:hAnsi="Verdana" w:cs="Arial"/>
          <w:color w:val="000000" w:themeColor="text1"/>
          <w:sz w:val="24"/>
          <w:szCs w:val="24"/>
        </w:rPr>
        <w:t xml:space="preserve"> costs will be met through current APB Buvidal ring fenced funding tha</w:t>
      </w:r>
      <w:r w:rsidR="00FC05B4" w:rsidRPr="006C74C5">
        <w:rPr>
          <w:rFonts w:ascii="Verdana" w:hAnsi="Verdana" w:cs="Arial"/>
          <w:color w:val="000000" w:themeColor="text1"/>
          <w:sz w:val="24"/>
          <w:szCs w:val="24"/>
        </w:rPr>
        <w:t>t</w:t>
      </w:r>
      <w:r w:rsidR="00031163" w:rsidRPr="006C74C5">
        <w:rPr>
          <w:rFonts w:ascii="Verdana" w:hAnsi="Verdana" w:cs="Arial"/>
          <w:color w:val="000000" w:themeColor="text1"/>
          <w:sz w:val="24"/>
          <w:szCs w:val="24"/>
        </w:rPr>
        <w:t xml:space="preserve"> is provid</w:t>
      </w:r>
      <w:r w:rsidR="00FC05B4" w:rsidRPr="006C74C5">
        <w:rPr>
          <w:rFonts w:ascii="Verdana" w:hAnsi="Verdana" w:cs="Arial"/>
          <w:color w:val="000000" w:themeColor="text1"/>
          <w:sz w:val="24"/>
          <w:szCs w:val="24"/>
        </w:rPr>
        <w:t>e</w:t>
      </w:r>
      <w:r w:rsidR="00031163" w:rsidRPr="006C74C5">
        <w:rPr>
          <w:rFonts w:ascii="Verdana" w:hAnsi="Verdana" w:cs="Arial"/>
          <w:color w:val="000000" w:themeColor="text1"/>
          <w:sz w:val="24"/>
          <w:szCs w:val="24"/>
        </w:rPr>
        <w:t xml:space="preserve">d by Welsh Government. </w:t>
      </w:r>
      <w:r w:rsidR="00E1628C">
        <w:rPr>
          <w:rFonts w:ascii="Verdana" w:hAnsi="Verdana" w:cs="Arial"/>
          <w:color w:val="000000" w:themeColor="text1"/>
          <w:sz w:val="24"/>
          <w:szCs w:val="24"/>
        </w:rPr>
        <w:t xml:space="preserve"> </w:t>
      </w:r>
      <w:r w:rsidR="00E1628C">
        <w:rPr>
          <w:rFonts w:ascii="Verdana" w:hAnsi="Verdana" w:cs="Arial"/>
          <w:color w:val="000000" w:themeColor="text1"/>
          <w:sz w:val="24"/>
          <w:szCs w:val="24"/>
        </w:rPr>
        <w:t>Appropriate controls will be put in place to manage any financial risk from these arrangements.</w:t>
      </w:r>
    </w:p>
    <w:p w14:paraId="3FEDBEB7" w14:textId="77777777" w:rsidR="00E504EC" w:rsidRPr="006C74C5" w:rsidRDefault="00E504EC" w:rsidP="006C74C5">
      <w:pPr>
        <w:spacing w:after="0" w:line="240" w:lineRule="auto"/>
        <w:rPr>
          <w:rFonts w:ascii="Verdana" w:hAnsi="Verdana" w:cs="Arial"/>
          <w:color w:val="000000" w:themeColor="text1"/>
          <w:sz w:val="24"/>
          <w:szCs w:val="24"/>
        </w:rPr>
      </w:pPr>
    </w:p>
    <w:p w14:paraId="6158B21B" w14:textId="2C4FEB02" w:rsidR="00B61D62" w:rsidRPr="006C74C5" w:rsidRDefault="00B61D6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As the service has historically been commissioned by OPCC and HM</w:t>
      </w:r>
      <w:r w:rsidR="00425D45" w:rsidRPr="006C74C5">
        <w:rPr>
          <w:rFonts w:ascii="Verdana" w:hAnsi="Verdana" w:cs="Arial"/>
          <w:color w:val="000000" w:themeColor="text1"/>
          <w:sz w:val="24"/>
          <w:szCs w:val="24"/>
        </w:rPr>
        <w:t>M</w:t>
      </w:r>
      <w:r w:rsidRPr="006C74C5">
        <w:rPr>
          <w:rFonts w:ascii="Verdana" w:hAnsi="Verdana" w:cs="Arial"/>
          <w:color w:val="000000" w:themeColor="text1"/>
          <w:sz w:val="24"/>
          <w:szCs w:val="24"/>
        </w:rPr>
        <w:t>PS, the Health Board has not previously had direct oversight of Kaleidoscope’s clinical governance arrangements. Transitioning to direct commissioning will provide the Health Board with significantly greater control over the clinical quality, assurance processes, and governance of the service from 1 April 2026. Robust contract monitoring and performance</w:t>
      </w:r>
      <w:r w:rsidRPr="006C74C5">
        <w:rPr>
          <w:rFonts w:ascii="Cambria Math" w:hAnsi="Cambria Math" w:cs="Cambria Math"/>
          <w:color w:val="000000" w:themeColor="text1"/>
          <w:sz w:val="24"/>
          <w:szCs w:val="24"/>
        </w:rPr>
        <w:t>‑</w:t>
      </w:r>
      <w:r w:rsidRPr="006C74C5">
        <w:rPr>
          <w:rFonts w:ascii="Verdana" w:hAnsi="Verdana" w:cs="Arial"/>
          <w:color w:val="000000" w:themeColor="text1"/>
          <w:sz w:val="24"/>
          <w:szCs w:val="24"/>
        </w:rPr>
        <w:t>management mechanisms will be established to ensure value for money, strengthen accountability, and safeguard the quality and safety of service delivery</w:t>
      </w:r>
      <w:r w:rsidR="00425D45" w:rsidRPr="006C74C5">
        <w:rPr>
          <w:rFonts w:ascii="Verdana" w:hAnsi="Verdana" w:cs="Arial"/>
          <w:color w:val="000000" w:themeColor="text1"/>
          <w:sz w:val="24"/>
          <w:szCs w:val="24"/>
        </w:rPr>
        <w:t>.</w:t>
      </w:r>
    </w:p>
    <w:p w14:paraId="71894D7E" w14:textId="77777777" w:rsidR="00B61D62" w:rsidRPr="006C74C5" w:rsidRDefault="00B61D62"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Management Board are asked to approve the recommendation that the Health Board commissions Kaleidoscope.</w:t>
      </w:r>
    </w:p>
    <w:p w14:paraId="69186FBC" w14:textId="77777777" w:rsidR="009E636D" w:rsidRPr="006C74C5" w:rsidRDefault="009E636D" w:rsidP="006C74C5">
      <w:pPr>
        <w:spacing w:after="0" w:line="240" w:lineRule="auto"/>
        <w:rPr>
          <w:rFonts w:ascii="Verdana" w:hAnsi="Verdana" w:cs="Arial"/>
          <w:color w:val="000000" w:themeColor="text1"/>
          <w:sz w:val="24"/>
          <w:szCs w:val="24"/>
        </w:rPr>
      </w:pPr>
    </w:p>
    <w:p w14:paraId="56EF5C79" w14:textId="48AB2C3C" w:rsidR="00FC7DEF" w:rsidRPr="006C74C5" w:rsidRDefault="00FC7DEF"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Preliminary discussions have taken place with Kaleidoscope, who have confirmed their willingness to continue delivering the existing service from 1 April 2026. A service specification is currently being developed </w:t>
      </w:r>
      <w:r w:rsidRPr="006C74C5">
        <w:rPr>
          <w:rFonts w:ascii="Verdana" w:hAnsi="Verdana" w:cs="Arial"/>
          <w:color w:val="000000" w:themeColor="text1"/>
          <w:sz w:val="24"/>
          <w:szCs w:val="24"/>
        </w:rPr>
        <w:lastRenderedPageBreak/>
        <w:t>collaboratively between the Health Board, WBAPB and Kaleidoscope to ensure it accurately reflects the services required for commissioning.</w:t>
      </w:r>
    </w:p>
    <w:p w14:paraId="783E9A82" w14:textId="22856812" w:rsidR="00FC7DEF" w:rsidRPr="006C74C5" w:rsidRDefault="00FC7DEF"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Although a formal tender process is not necessary, Kaleidoscope will be asked to provide a formal submission setting out how the service will be delivered and confirming the financial resources required. This work will be progressed at pace throughout February 2026.  We have brought this paper to Management Board at this stage to avoid any delay to the procurement process, rather than waiting for all work to be fully completed.</w:t>
      </w:r>
    </w:p>
    <w:p w14:paraId="617D2EF6" w14:textId="77777777" w:rsidR="0017775B" w:rsidRPr="006C74C5" w:rsidRDefault="0017775B" w:rsidP="006C74C5">
      <w:pPr>
        <w:spacing w:after="0" w:line="240" w:lineRule="auto"/>
        <w:rPr>
          <w:rFonts w:ascii="Verdana" w:hAnsi="Verdana" w:cs="Arial"/>
          <w:color w:val="000000" w:themeColor="text1"/>
          <w:sz w:val="24"/>
          <w:szCs w:val="24"/>
        </w:rPr>
      </w:pPr>
    </w:p>
    <w:p w14:paraId="7EDB51C1" w14:textId="77777777" w:rsidR="005650F0" w:rsidRPr="006C74C5" w:rsidRDefault="0017775B"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There is less urgency for the remaining clinical services that come under the responsibility of the Health Board as work will need to take place between the Health Board’s clinical team and the non-clinical services </w:t>
      </w:r>
      <w:r w:rsidR="00F86580" w:rsidRPr="006C74C5">
        <w:rPr>
          <w:rFonts w:ascii="Verdana" w:hAnsi="Verdana" w:cs="Arial"/>
          <w:color w:val="000000" w:themeColor="text1"/>
          <w:sz w:val="24"/>
          <w:szCs w:val="24"/>
        </w:rPr>
        <w:t xml:space="preserve">arm of the alliance to work through pathways including entry and exit points to ensure a fully integrated service for the citizens of Swansea and Neath Port Talbot. </w:t>
      </w:r>
    </w:p>
    <w:p w14:paraId="34C00AFB" w14:textId="77777777" w:rsidR="005650F0" w:rsidRPr="006C74C5" w:rsidRDefault="005650F0" w:rsidP="006C74C5">
      <w:pPr>
        <w:spacing w:after="0" w:line="240" w:lineRule="auto"/>
        <w:rPr>
          <w:rFonts w:ascii="Verdana" w:hAnsi="Verdana" w:cs="Arial"/>
          <w:color w:val="000000" w:themeColor="text1"/>
          <w:sz w:val="24"/>
          <w:szCs w:val="24"/>
        </w:rPr>
      </w:pPr>
    </w:p>
    <w:p w14:paraId="25A17B06" w14:textId="3C9D07DE" w:rsidR="0017775B" w:rsidRPr="006C74C5" w:rsidRDefault="006310B9"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 xml:space="preserve">The commissioning of this interim arrangement will also allow the exploration and </w:t>
      </w:r>
      <w:r w:rsidR="00C315AA" w:rsidRPr="006C74C5">
        <w:rPr>
          <w:rFonts w:ascii="Verdana" w:hAnsi="Verdana" w:cs="Arial"/>
          <w:color w:val="000000" w:themeColor="text1"/>
          <w:sz w:val="24"/>
          <w:szCs w:val="24"/>
        </w:rPr>
        <w:t>development of GP shared care arrangements</w:t>
      </w:r>
      <w:r w:rsidR="00D74B1C" w:rsidRPr="006C74C5">
        <w:rPr>
          <w:rFonts w:ascii="Verdana" w:hAnsi="Verdana" w:cs="Arial"/>
          <w:color w:val="000000" w:themeColor="text1"/>
          <w:sz w:val="24"/>
          <w:szCs w:val="24"/>
        </w:rPr>
        <w:t xml:space="preserve">, where we can </w:t>
      </w:r>
      <w:r w:rsidR="00C315AA" w:rsidRPr="006C74C5">
        <w:rPr>
          <w:rFonts w:ascii="Verdana" w:hAnsi="Verdana" w:cs="Arial"/>
          <w:color w:val="000000" w:themeColor="text1"/>
          <w:sz w:val="24"/>
          <w:szCs w:val="24"/>
        </w:rPr>
        <w:t xml:space="preserve">ensure a seamless interface between primary care and specialist services. This will support continuity of care and help embed best practice prescribing and monitoring standards across the system. </w:t>
      </w:r>
    </w:p>
    <w:p w14:paraId="4DDFB3E6" w14:textId="77777777" w:rsidR="00FC7DEF" w:rsidRPr="006C74C5" w:rsidRDefault="00FC7DEF" w:rsidP="006C74C5">
      <w:pPr>
        <w:spacing w:after="0" w:line="240" w:lineRule="auto"/>
        <w:rPr>
          <w:rFonts w:ascii="Verdana" w:hAnsi="Verdana" w:cs="Arial"/>
          <w:color w:val="000000" w:themeColor="text1"/>
          <w:sz w:val="24"/>
          <w:szCs w:val="24"/>
        </w:rPr>
      </w:pPr>
    </w:p>
    <w:p w14:paraId="456D9677" w14:textId="14BA65CA" w:rsidR="006739F4" w:rsidRPr="006C74C5" w:rsidRDefault="006739F4" w:rsidP="006C74C5">
      <w:pPr>
        <w:spacing w:after="0" w:line="240" w:lineRule="auto"/>
        <w:rPr>
          <w:rFonts w:ascii="Verdana" w:hAnsi="Verdana" w:cs="Arial"/>
          <w:b/>
          <w:bCs/>
          <w:color w:val="000000" w:themeColor="text1"/>
          <w:sz w:val="24"/>
          <w:szCs w:val="24"/>
        </w:rPr>
      </w:pPr>
      <w:r w:rsidRPr="006C74C5">
        <w:rPr>
          <w:rFonts w:ascii="Verdana" w:hAnsi="Verdana" w:cs="Arial"/>
          <w:b/>
          <w:bCs/>
          <w:color w:val="000000" w:themeColor="text1"/>
          <w:sz w:val="24"/>
          <w:szCs w:val="24"/>
        </w:rPr>
        <w:t xml:space="preserve">Management Board are asked to approve for clinical </w:t>
      </w:r>
      <w:r w:rsidR="00542DCE" w:rsidRPr="006C74C5">
        <w:rPr>
          <w:rFonts w:ascii="Verdana" w:hAnsi="Verdana" w:cs="Arial"/>
          <w:b/>
          <w:bCs/>
          <w:color w:val="000000" w:themeColor="text1"/>
          <w:sz w:val="24"/>
          <w:szCs w:val="24"/>
        </w:rPr>
        <w:t xml:space="preserve">criminal justice services </w:t>
      </w:r>
      <w:r w:rsidR="000B7AFA" w:rsidRPr="006C74C5">
        <w:rPr>
          <w:rFonts w:ascii="Verdana" w:hAnsi="Verdana" w:cs="Arial"/>
          <w:b/>
          <w:bCs/>
          <w:color w:val="000000" w:themeColor="text1"/>
          <w:sz w:val="24"/>
          <w:szCs w:val="24"/>
        </w:rPr>
        <w:t>to be sub-contracted to Kaleidoscope from 1</w:t>
      </w:r>
      <w:r w:rsidR="000B7AFA" w:rsidRPr="006C74C5">
        <w:rPr>
          <w:rFonts w:ascii="Verdana" w:hAnsi="Verdana" w:cs="Arial"/>
          <w:b/>
          <w:bCs/>
          <w:color w:val="000000" w:themeColor="text1"/>
          <w:sz w:val="24"/>
          <w:szCs w:val="24"/>
          <w:vertAlign w:val="superscript"/>
        </w:rPr>
        <w:t>st</w:t>
      </w:r>
      <w:r w:rsidR="000B7AFA" w:rsidRPr="006C74C5">
        <w:rPr>
          <w:rFonts w:ascii="Verdana" w:hAnsi="Verdana" w:cs="Arial"/>
          <w:b/>
          <w:bCs/>
          <w:color w:val="000000" w:themeColor="text1"/>
          <w:sz w:val="24"/>
          <w:szCs w:val="24"/>
        </w:rPr>
        <w:t xml:space="preserve"> April 2026</w:t>
      </w:r>
    </w:p>
    <w:p w14:paraId="6D290421" w14:textId="114015C1" w:rsidR="00653AEC" w:rsidRPr="006C74C5" w:rsidRDefault="00653AEC" w:rsidP="006C74C5">
      <w:pPr>
        <w:spacing w:after="0" w:line="240" w:lineRule="auto"/>
        <w:rPr>
          <w:rFonts w:ascii="Verdana" w:hAnsi="Verdana" w:cs="Arial"/>
          <w:color w:val="000000" w:themeColor="text1"/>
          <w:sz w:val="24"/>
          <w:szCs w:val="24"/>
        </w:rPr>
      </w:pPr>
    </w:p>
    <w:p w14:paraId="6D290422"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GOVERNANCE AND RISK ISSUES</w:t>
      </w:r>
    </w:p>
    <w:p w14:paraId="3DFEB976" w14:textId="77777777" w:rsidR="00D14DDB" w:rsidRPr="006C74C5" w:rsidRDefault="00D14DDB" w:rsidP="006C74C5">
      <w:pPr>
        <w:spacing w:after="0" w:line="240" w:lineRule="auto"/>
        <w:rPr>
          <w:rFonts w:ascii="Verdana" w:hAnsi="Verdana" w:cs="Arial"/>
          <w:b/>
          <w:bCs/>
          <w:sz w:val="24"/>
          <w:szCs w:val="24"/>
        </w:rPr>
      </w:pPr>
      <w:r w:rsidRPr="006C74C5">
        <w:rPr>
          <w:rFonts w:ascii="Verdana" w:hAnsi="Verdana" w:cs="Arial"/>
          <w:b/>
          <w:bCs/>
          <w:sz w:val="24"/>
          <w:szCs w:val="24"/>
        </w:rPr>
        <w:t>3.1 Governance</w:t>
      </w:r>
    </w:p>
    <w:p w14:paraId="7586B86A" w14:textId="366A67BB" w:rsidR="00D14DDB" w:rsidRPr="006C74C5" w:rsidRDefault="00D14DDB"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Progress updates will be provided at formal APB meetings chaired by the Health Board’s Executive Director of Planning &amp; Partnerships.</w:t>
      </w:r>
    </w:p>
    <w:p w14:paraId="33BA73AD" w14:textId="329B5231" w:rsidR="006C5C7F" w:rsidRPr="006C74C5" w:rsidRDefault="00D14DDB" w:rsidP="006C74C5">
      <w:pPr>
        <w:spacing w:after="0" w:line="240" w:lineRule="auto"/>
        <w:rPr>
          <w:rFonts w:ascii="Verdana" w:hAnsi="Verdana" w:cs="Arial"/>
          <w:color w:val="000000" w:themeColor="text1"/>
          <w:sz w:val="24"/>
          <w:szCs w:val="24"/>
        </w:rPr>
      </w:pPr>
      <w:r w:rsidRPr="006C74C5">
        <w:rPr>
          <w:rFonts w:ascii="Verdana" w:hAnsi="Verdana" w:cs="Arial"/>
          <w:color w:val="000000" w:themeColor="text1"/>
          <w:sz w:val="24"/>
          <w:szCs w:val="24"/>
        </w:rPr>
        <w:t>A mobilisation group has been established by the WBAPB Transformation Programme to oversee the implementation of clinical services for the alliance.  The group are responsible for</w:t>
      </w:r>
      <w:r w:rsidR="006C5C7F" w:rsidRPr="006C74C5">
        <w:rPr>
          <w:rFonts w:ascii="Verdana" w:hAnsi="Verdana" w:cs="Arial"/>
          <w:color w:val="000000" w:themeColor="text1"/>
          <w:sz w:val="24"/>
          <w:szCs w:val="24"/>
        </w:rPr>
        <w:t xml:space="preserve"> provid</w:t>
      </w:r>
      <w:r w:rsidR="003E4425" w:rsidRPr="006C74C5">
        <w:rPr>
          <w:rFonts w:ascii="Verdana" w:hAnsi="Verdana" w:cs="Arial"/>
          <w:color w:val="000000" w:themeColor="text1"/>
          <w:sz w:val="24"/>
          <w:szCs w:val="24"/>
        </w:rPr>
        <w:t>ing</w:t>
      </w:r>
      <w:r w:rsidR="006C5C7F" w:rsidRPr="006C74C5">
        <w:rPr>
          <w:rFonts w:ascii="Verdana" w:hAnsi="Verdana" w:cs="Arial"/>
          <w:color w:val="000000" w:themeColor="text1"/>
          <w:sz w:val="24"/>
          <w:szCs w:val="24"/>
        </w:rPr>
        <w:t xml:space="preserve"> direction, coordination, and oversight for the successful mobilisation of clinical services and partnerships within the alliance model. The group aims to ensure that the transition and activation of clinical services and future alliance non-clinical services are achieved in a timely, efficient, and collaborative manner, aligning with the strategic objectives and priorities of the alliance.</w:t>
      </w:r>
    </w:p>
    <w:p w14:paraId="05C2E57E" w14:textId="77777777" w:rsidR="00D14DDB" w:rsidRPr="006C74C5" w:rsidRDefault="00D14DDB" w:rsidP="006C74C5">
      <w:pPr>
        <w:spacing w:after="0" w:line="240" w:lineRule="auto"/>
        <w:rPr>
          <w:rFonts w:ascii="Verdana" w:hAnsi="Verdana" w:cs="Arial"/>
          <w:color w:val="000000" w:themeColor="text1"/>
          <w:sz w:val="24"/>
          <w:szCs w:val="24"/>
        </w:rPr>
      </w:pPr>
    </w:p>
    <w:p w14:paraId="6762F256" w14:textId="3697A5C9" w:rsidR="00D14DDB" w:rsidRPr="006C74C5" w:rsidRDefault="00D14DDB" w:rsidP="006C74C5">
      <w:pPr>
        <w:spacing w:after="0" w:line="240" w:lineRule="auto"/>
        <w:rPr>
          <w:rFonts w:ascii="Verdana" w:hAnsi="Verdana" w:cs="Arial"/>
          <w:b/>
          <w:bCs/>
          <w:sz w:val="24"/>
          <w:szCs w:val="24"/>
        </w:rPr>
      </w:pPr>
      <w:r w:rsidRPr="006C74C5">
        <w:rPr>
          <w:rFonts w:ascii="Verdana" w:hAnsi="Verdana" w:cs="Arial"/>
          <w:b/>
          <w:bCs/>
          <w:sz w:val="24"/>
          <w:szCs w:val="24"/>
        </w:rPr>
        <w:t>3.2 Risks</w:t>
      </w:r>
    </w:p>
    <w:p w14:paraId="118C2E1A" w14:textId="7116C885" w:rsidR="007823F7" w:rsidRPr="006C74C5" w:rsidRDefault="007823F7" w:rsidP="00635526">
      <w:pPr>
        <w:pStyle w:val="ListParagraph"/>
        <w:numPr>
          <w:ilvl w:val="0"/>
          <w:numId w:val="8"/>
        </w:numPr>
        <w:spacing w:after="0" w:line="240" w:lineRule="auto"/>
        <w:rPr>
          <w:rFonts w:ascii="Verdana" w:hAnsi="Verdana" w:cs="Arial"/>
          <w:sz w:val="24"/>
          <w:szCs w:val="24"/>
        </w:rPr>
      </w:pPr>
      <w:r w:rsidRPr="006C74C5">
        <w:rPr>
          <w:rFonts w:ascii="Verdana" w:hAnsi="Verdana" w:cs="Arial"/>
          <w:sz w:val="24"/>
          <w:szCs w:val="24"/>
        </w:rPr>
        <w:t xml:space="preserve">There is a risk that the </w:t>
      </w:r>
      <w:r w:rsidRPr="006C74C5">
        <w:rPr>
          <w:rFonts w:ascii="Verdana" w:hAnsi="Verdana" w:cs="Arial"/>
          <w:sz w:val="24"/>
          <w:szCs w:val="24"/>
          <w:u w:val="single"/>
        </w:rPr>
        <w:t>delivery of the full clinical model</w:t>
      </w:r>
      <w:r w:rsidRPr="006C74C5">
        <w:rPr>
          <w:rFonts w:ascii="Verdana" w:hAnsi="Verdana" w:cs="Arial"/>
          <w:sz w:val="24"/>
          <w:szCs w:val="24"/>
        </w:rPr>
        <w:t xml:space="preserve"> </w:t>
      </w:r>
      <w:r w:rsidR="00E64C07" w:rsidRPr="006C74C5">
        <w:rPr>
          <w:rFonts w:ascii="Verdana" w:hAnsi="Verdana" w:cs="Arial"/>
          <w:sz w:val="24"/>
          <w:szCs w:val="24"/>
        </w:rPr>
        <w:t xml:space="preserve">in the future </w:t>
      </w:r>
      <w:r w:rsidRPr="006C74C5">
        <w:rPr>
          <w:rFonts w:ascii="Verdana" w:hAnsi="Verdana" w:cs="Arial"/>
          <w:sz w:val="24"/>
          <w:szCs w:val="24"/>
        </w:rPr>
        <w:t>may exceed the available financial resources, potentially requiring the identification of additional funding streams or the need to review the scope of services offered.</w:t>
      </w:r>
    </w:p>
    <w:p w14:paraId="6E59269A" w14:textId="77777777" w:rsidR="007823F7" w:rsidRPr="006C74C5" w:rsidRDefault="007823F7" w:rsidP="00635526">
      <w:pPr>
        <w:pStyle w:val="ListParagraph"/>
        <w:numPr>
          <w:ilvl w:val="0"/>
          <w:numId w:val="8"/>
        </w:numPr>
        <w:spacing w:after="0" w:line="240" w:lineRule="auto"/>
        <w:rPr>
          <w:rFonts w:ascii="Verdana" w:hAnsi="Verdana" w:cs="Arial"/>
          <w:sz w:val="24"/>
          <w:szCs w:val="24"/>
        </w:rPr>
      </w:pPr>
      <w:r w:rsidRPr="006C74C5">
        <w:rPr>
          <w:rFonts w:ascii="Verdana" w:hAnsi="Verdana" w:cs="Arial"/>
          <w:sz w:val="24"/>
          <w:szCs w:val="24"/>
        </w:rPr>
        <w:lastRenderedPageBreak/>
        <w:t>Transitioning to the alliance model and subcontracting arrangements could result in short-term disruption to service continuity if mobilisation is not carefully managed.</w:t>
      </w:r>
    </w:p>
    <w:p w14:paraId="05F44443" w14:textId="77777777" w:rsidR="007823F7" w:rsidRPr="006C74C5" w:rsidRDefault="007823F7" w:rsidP="00635526">
      <w:pPr>
        <w:pStyle w:val="ListParagraph"/>
        <w:numPr>
          <w:ilvl w:val="0"/>
          <w:numId w:val="8"/>
        </w:numPr>
        <w:spacing w:after="0" w:line="240" w:lineRule="auto"/>
        <w:rPr>
          <w:rFonts w:ascii="Verdana" w:hAnsi="Verdana" w:cs="Arial"/>
          <w:sz w:val="24"/>
          <w:szCs w:val="24"/>
        </w:rPr>
      </w:pPr>
      <w:r w:rsidRPr="006C74C5">
        <w:rPr>
          <w:rFonts w:ascii="Verdana" w:hAnsi="Verdana" w:cs="Arial"/>
          <w:sz w:val="24"/>
          <w:szCs w:val="24"/>
        </w:rPr>
        <w:t>Integration of clinical and non-clinical pathways may present operational challenges, particularly in ensuring clear communication and robust referral mechanisms between partner organisations.</w:t>
      </w:r>
    </w:p>
    <w:p w14:paraId="4C1F160F" w14:textId="41481902" w:rsidR="009E636D" w:rsidRPr="006C74C5" w:rsidRDefault="007823F7" w:rsidP="00635526">
      <w:pPr>
        <w:pStyle w:val="ListParagraph"/>
        <w:numPr>
          <w:ilvl w:val="0"/>
          <w:numId w:val="8"/>
        </w:numPr>
        <w:spacing w:after="0" w:line="240" w:lineRule="auto"/>
        <w:rPr>
          <w:rFonts w:ascii="Verdana" w:hAnsi="Verdana" w:cs="Arial"/>
          <w:sz w:val="24"/>
          <w:szCs w:val="24"/>
        </w:rPr>
      </w:pPr>
      <w:r w:rsidRPr="006C74C5">
        <w:rPr>
          <w:rFonts w:ascii="Verdana" w:hAnsi="Verdana" w:cs="Arial"/>
          <w:sz w:val="24"/>
          <w:szCs w:val="24"/>
        </w:rPr>
        <w:t>Ongoing engagement with stakeholders, including service users, will be essential to maintain confidence in the service and to identify any emerging issues during the implementation phase.</w:t>
      </w:r>
    </w:p>
    <w:p w14:paraId="479E59F1" w14:textId="4EE28F27" w:rsidR="007823F7" w:rsidRPr="006C74C5" w:rsidRDefault="007823F7" w:rsidP="00635526">
      <w:pPr>
        <w:pStyle w:val="ListParagraph"/>
        <w:numPr>
          <w:ilvl w:val="0"/>
          <w:numId w:val="8"/>
        </w:numPr>
        <w:spacing w:after="0" w:line="240" w:lineRule="auto"/>
        <w:rPr>
          <w:rFonts w:ascii="Verdana" w:hAnsi="Verdana" w:cs="Arial"/>
          <w:sz w:val="24"/>
          <w:szCs w:val="24"/>
        </w:rPr>
      </w:pPr>
      <w:r w:rsidRPr="006C74C5">
        <w:rPr>
          <w:rFonts w:ascii="Verdana" w:hAnsi="Verdana" w:cs="Arial"/>
          <w:sz w:val="24"/>
          <w:szCs w:val="24"/>
        </w:rPr>
        <w:t>In addition, there is a risk that delays in the procurement process, particularly for non-clinical services, may impact the overall timeline for service mobilisation. This could result in a knock-on effect for both clinical and non-clinical pathways, potentially affecting the timely delivery of key milestones within the transformation programme.</w:t>
      </w:r>
    </w:p>
    <w:p w14:paraId="4BDFCF60" w14:textId="77777777" w:rsidR="007B76B7" w:rsidRPr="006C74C5" w:rsidRDefault="007B76B7" w:rsidP="006C74C5">
      <w:pPr>
        <w:spacing w:after="0" w:line="240" w:lineRule="auto"/>
        <w:rPr>
          <w:rFonts w:ascii="Verdana" w:hAnsi="Verdana" w:cs="Arial"/>
          <w:sz w:val="24"/>
          <w:szCs w:val="24"/>
        </w:rPr>
      </w:pPr>
    </w:p>
    <w:p w14:paraId="2A3F34BF" w14:textId="608AE77F" w:rsidR="009E636D" w:rsidRPr="006C74C5" w:rsidRDefault="007823F7" w:rsidP="006C74C5">
      <w:pPr>
        <w:spacing w:after="0" w:line="240" w:lineRule="auto"/>
        <w:rPr>
          <w:rFonts w:ascii="Verdana" w:hAnsi="Verdana" w:cs="Arial"/>
          <w:sz w:val="24"/>
          <w:szCs w:val="24"/>
          <w:highlight w:val="yellow"/>
        </w:rPr>
      </w:pPr>
      <w:r w:rsidRPr="006C74C5">
        <w:rPr>
          <w:rFonts w:ascii="Verdana" w:hAnsi="Verdana" w:cs="Arial"/>
          <w:sz w:val="24"/>
          <w:szCs w:val="24"/>
        </w:rPr>
        <w:t>To address these risks, the mobilisation group will implement a risk management framework, regularly reviewing and updating the risk register, and taking proactive steps to resolve issues as they arise. Continued collaboration with all stakeholders, including regular communication and feedback loops, will help to ensure that any challenges are identified early and managed effectively.</w:t>
      </w:r>
    </w:p>
    <w:p w14:paraId="6D290426" w14:textId="77777777" w:rsidR="00653AEC" w:rsidRPr="006C74C5" w:rsidRDefault="00653AEC" w:rsidP="006C74C5">
      <w:pPr>
        <w:pStyle w:val="ListParagraph"/>
        <w:spacing w:after="0" w:line="240" w:lineRule="auto"/>
        <w:rPr>
          <w:rFonts w:ascii="Verdana" w:hAnsi="Verdana" w:cs="Arial"/>
          <w:b/>
          <w:sz w:val="24"/>
          <w:szCs w:val="24"/>
        </w:rPr>
      </w:pPr>
    </w:p>
    <w:p w14:paraId="6D290427" w14:textId="77777777" w:rsidR="00653AEC" w:rsidRPr="006C74C5"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t xml:space="preserve"> FINANCIAL IMPLICATIONS</w:t>
      </w:r>
    </w:p>
    <w:p w14:paraId="4C62DBAD" w14:textId="023321BC" w:rsidR="00CC41B9" w:rsidRPr="006C74C5" w:rsidRDefault="00CC41B9" w:rsidP="006C74C5">
      <w:pPr>
        <w:spacing w:after="0" w:line="240" w:lineRule="auto"/>
        <w:rPr>
          <w:rFonts w:ascii="Verdana" w:hAnsi="Verdana" w:cs="Arial"/>
          <w:sz w:val="24"/>
          <w:szCs w:val="24"/>
        </w:rPr>
      </w:pPr>
      <w:r w:rsidRPr="006C74C5">
        <w:rPr>
          <w:rFonts w:ascii="Verdana" w:hAnsi="Verdana" w:cs="Arial"/>
          <w:sz w:val="24"/>
          <w:szCs w:val="24"/>
        </w:rPr>
        <w:t xml:space="preserve">The vast majority of funding for the Drug and Alcohol Services in Western Bay is from the Substance Misuse Action Fund (SMAF) which is an allocation from Welsh Government.  SMAF will be utilised to fund the alliance model as well as contributions from the partners.  For SBUHB the only additional contribution comes from the voluntary sector budget which is £230,921 per annum.  This contribution will continue to be passed over to WBAPB however, instead of it going directly to a single voluntary sector organisation, it will be put in the funding pot for non-clinical services and handed over to the Barod </w:t>
      </w:r>
      <w:r w:rsidR="00425D45" w:rsidRPr="006C74C5">
        <w:rPr>
          <w:rFonts w:ascii="Verdana" w:hAnsi="Verdana" w:cs="Arial"/>
          <w:sz w:val="24"/>
          <w:szCs w:val="24"/>
        </w:rPr>
        <w:t xml:space="preserve">Group as the banker on behalf of the alliance to provide </w:t>
      </w:r>
      <w:r w:rsidRPr="006C74C5">
        <w:rPr>
          <w:rFonts w:ascii="Verdana" w:hAnsi="Verdana" w:cs="Arial"/>
          <w:sz w:val="24"/>
          <w:szCs w:val="24"/>
        </w:rPr>
        <w:t xml:space="preserve">non-clinical services.  </w:t>
      </w:r>
    </w:p>
    <w:p w14:paraId="4F74A1F1" w14:textId="77777777" w:rsidR="00CC41B9" w:rsidRPr="006C74C5" w:rsidRDefault="00CC41B9" w:rsidP="006C74C5">
      <w:pPr>
        <w:spacing w:after="0" w:line="240" w:lineRule="auto"/>
        <w:rPr>
          <w:rFonts w:ascii="Verdana" w:hAnsi="Verdana" w:cs="Arial"/>
          <w:sz w:val="24"/>
          <w:szCs w:val="24"/>
        </w:rPr>
      </w:pPr>
    </w:p>
    <w:p w14:paraId="529FAF66" w14:textId="77777777" w:rsidR="000A2FFD" w:rsidRDefault="000A2FFD" w:rsidP="000A2FFD">
      <w:pPr>
        <w:spacing w:after="0" w:line="240" w:lineRule="auto"/>
        <w:rPr>
          <w:rFonts w:ascii="Verdana" w:hAnsi="Verdana" w:cs="Arial"/>
          <w:sz w:val="24"/>
          <w:szCs w:val="24"/>
        </w:rPr>
      </w:pPr>
      <w:r w:rsidRPr="000A2FFD">
        <w:rPr>
          <w:rFonts w:ascii="Verdana" w:hAnsi="Verdana" w:cs="Arial"/>
          <w:sz w:val="24"/>
          <w:szCs w:val="24"/>
        </w:rPr>
        <w:t>Based on initial discussions with Kaleidoscope, the estimated cost of commissioning the service is approximately £750k. This figure may reduce following further negotiations, as certain overheads—such as PALBASE licences—are already funded through a separate WBAPB funding stream.</w:t>
      </w:r>
    </w:p>
    <w:p w14:paraId="57F22789" w14:textId="77777777" w:rsidR="000A2FFD" w:rsidRPr="000A2FFD" w:rsidRDefault="000A2FFD" w:rsidP="000A2FFD">
      <w:pPr>
        <w:spacing w:after="0" w:line="240" w:lineRule="auto"/>
        <w:rPr>
          <w:rFonts w:ascii="Verdana" w:hAnsi="Verdana" w:cs="Arial"/>
          <w:sz w:val="24"/>
          <w:szCs w:val="24"/>
        </w:rPr>
      </w:pPr>
    </w:p>
    <w:p w14:paraId="74084B20" w14:textId="5318B957" w:rsidR="00D14DDB" w:rsidRDefault="000A2FFD" w:rsidP="000A2FFD">
      <w:pPr>
        <w:spacing w:after="0" w:line="240" w:lineRule="auto"/>
        <w:rPr>
          <w:rFonts w:ascii="Verdana" w:hAnsi="Verdana" w:cs="Arial"/>
          <w:sz w:val="24"/>
          <w:szCs w:val="24"/>
        </w:rPr>
      </w:pPr>
      <w:r w:rsidRPr="000A2FFD">
        <w:rPr>
          <w:rFonts w:ascii="Verdana" w:hAnsi="Verdana" w:cs="Arial"/>
          <w:sz w:val="24"/>
          <w:szCs w:val="24"/>
        </w:rPr>
        <w:t>From 1 April 2026, funding for the final agreed contract value will be transferred directly to SBUHB to enable commissioning of the service. Any in</w:t>
      </w:r>
      <w:r w:rsidRPr="000A2FFD">
        <w:rPr>
          <w:rFonts w:ascii="Cambria Math" w:hAnsi="Cambria Math" w:cs="Cambria Math"/>
          <w:sz w:val="24"/>
          <w:szCs w:val="24"/>
        </w:rPr>
        <w:t>‑</w:t>
      </w:r>
      <w:r w:rsidRPr="000A2FFD">
        <w:rPr>
          <w:rFonts w:ascii="Verdana" w:hAnsi="Verdana" w:cs="Arial"/>
          <w:sz w:val="24"/>
          <w:szCs w:val="24"/>
        </w:rPr>
        <w:t>year overspend will be covered by WBAPB to ensure that the Health Board is not exposed to financial risk. Conversely, any underspend will be returned to WBAPB as slippage.</w:t>
      </w:r>
    </w:p>
    <w:p w14:paraId="59847819" w14:textId="77777777" w:rsidR="000A2FFD" w:rsidRPr="000A2FFD" w:rsidRDefault="000A2FFD" w:rsidP="000A2FFD">
      <w:pPr>
        <w:spacing w:after="0" w:line="240" w:lineRule="auto"/>
        <w:rPr>
          <w:rFonts w:ascii="Verdana" w:hAnsi="Verdana" w:cs="Arial"/>
          <w:sz w:val="24"/>
          <w:szCs w:val="24"/>
        </w:rPr>
      </w:pPr>
    </w:p>
    <w:p w14:paraId="6D29042A" w14:textId="68CA654E" w:rsidR="00653AEC" w:rsidRDefault="00653AEC" w:rsidP="006C74C5">
      <w:pPr>
        <w:pStyle w:val="ListParagraph"/>
        <w:numPr>
          <w:ilvl w:val="0"/>
          <w:numId w:val="1"/>
        </w:numPr>
        <w:spacing w:after="0" w:line="240" w:lineRule="auto"/>
        <w:rPr>
          <w:rFonts w:ascii="Verdana" w:hAnsi="Verdana" w:cs="Arial"/>
          <w:b/>
          <w:sz w:val="24"/>
          <w:szCs w:val="24"/>
        </w:rPr>
      </w:pPr>
      <w:r w:rsidRPr="006C74C5">
        <w:rPr>
          <w:rFonts w:ascii="Verdana" w:hAnsi="Verdana" w:cs="Arial"/>
          <w:b/>
          <w:sz w:val="24"/>
          <w:szCs w:val="24"/>
        </w:rPr>
        <w:lastRenderedPageBreak/>
        <w:t>RECOMMENDATION</w:t>
      </w:r>
      <w:r w:rsidR="000A2FFD">
        <w:rPr>
          <w:rFonts w:ascii="Verdana" w:hAnsi="Verdana" w:cs="Arial"/>
          <w:b/>
          <w:sz w:val="24"/>
          <w:szCs w:val="24"/>
        </w:rPr>
        <w:t>S</w:t>
      </w:r>
    </w:p>
    <w:p w14:paraId="07587D45" w14:textId="77777777" w:rsidR="000A2FFD" w:rsidRDefault="000A2FFD" w:rsidP="006C74C5">
      <w:pPr>
        <w:pStyle w:val="Default"/>
        <w:rPr>
          <w:rFonts w:ascii="Verdana" w:hAnsi="Verdana" w:cs="Arial"/>
          <w:color w:val="000000" w:themeColor="text1"/>
        </w:rPr>
      </w:pPr>
    </w:p>
    <w:p w14:paraId="161F273D" w14:textId="4A0044B4" w:rsidR="00103DD2" w:rsidRPr="006C74C5" w:rsidRDefault="00C62DF5" w:rsidP="006C74C5">
      <w:pPr>
        <w:pStyle w:val="Default"/>
        <w:rPr>
          <w:rFonts w:ascii="Verdana" w:hAnsi="Verdana" w:cs="Arial"/>
          <w:color w:val="000000" w:themeColor="text1"/>
        </w:rPr>
      </w:pPr>
      <w:r w:rsidRPr="006C74C5">
        <w:rPr>
          <w:rFonts w:ascii="Verdana" w:hAnsi="Verdana" w:cs="Arial"/>
          <w:color w:val="000000" w:themeColor="text1"/>
        </w:rPr>
        <w:t>Members a</w:t>
      </w:r>
      <w:r w:rsidR="00103DD2" w:rsidRPr="006C74C5">
        <w:rPr>
          <w:rFonts w:ascii="Verdana" w:hAnsi="Verdana" w:cs="Arial"/>
          <w:color w:val="000000" w:themeColor="text1"/>
        </w:rPr>
        <w:t>re asked to:</w:t>
      </w:r>
    </w:p>
    <w:p w14:paraId="17D8BFA8" w14:textId="77777777" w:rsidR="00F86580" w:rsidRPr="006C74C5" w:rsidRDefault="00F86580" w:rsidP="00635526">
      <w:pPr>
        <w:pStyle w:val="ListParagraph"/>
        <w:numPr>
          <w:ilvl w:val="0"/>
          <w:numId w:val="7"/>
        </w:numPr>
        <w:spacing w:after="0" w:line="240" w:lineRule="auto"/>
        <w:rPr>
          <w:rFonts w:ascii="Verdana" w:hAnsi="Verdana" w:cs="Arial"/>
          <w:color w:val="000000" w:themeColor="text1"/>
          <w:sz w:val="24"/>
          <w:szCs w:val="24"/>
        </w:rPr>
      </w:pPr>
      <w:r w:rsidRPr="006C74C5">
        <w:rPr>
          <w:rFonts w:ascii="Verdana" w:hAnsi="Verdana" w:cs="Arial"/>
          <w:b/>
          <w:bCs/>
          <w:color w:val="000000" w:themeColor="text1"/>
          <w:sz w:val="24"/>
          <w:szCs w:val="24"/>
        </w:rPr>
        <w:t>BE AWARE</w:t>
      </w:r>
      <w:r w:rsidRPr="006C74C5">
        <w:rPr>
          <w:rFonts w:ascii="Verdana" w:hAnsi="Verdana" w:cs="Arial"/>
          <w:color w:val="000000" w:themeColor="text1"/>
          <w:sz w:val="24"/>
          <w:szCs w:val="24"/>
        </w:rPr>
        <w:t xml:space="preserve"> that the contract award for non-clinical services has been awarded to Barod Group</w:t>
      </w:r>
    </w:p>
    <w:p w14:paraId="713D6020" w14:textId="77777777" w:rsidR="00F86580" w:rsidRPr="006C74C5" w:rsidRDefault="00F86580" w:rsidP="00635526">
      <w:pPr>
        <w:pStyle w:val="ListParagraph"/>
        <w:numPr>
          <w:ilvl w:val="0"/>
          <w:numId w:val="7"/>
        </w:numPr>
        <w:spacing w:after="0" w:line="240" w:lineRule="auto"/>
        <w:rPr>
          <w:rFonts w:ascii="Verdana" w:hAnsi="Verdana" w:cs="Arial"/>
          <w:color w:val="000000" w:themeColor="text1"/>
          <w:sz w:val="24"/>
          <w:szCs w:val="24"/>
        </w:rPr>
      </w:pPr>
      <w:r w:rsidRPr="006C74C5">
        <w:rPr>
          <w:rFonts w:ascii="Verdana" w:hAnsi="Verdana" w:cs="Arial"/>
          <w:b/>
          <w:bCs/>
          <w:color w:val="000000" w:themeColor="text1"/>
          <w:sz w:val="24"/>
          <w:szCs w:val="24"/>
        </w:rPr>
        <w:t>ENDORSE</w:t>
      </w:r>
      <w:r w:rsidRPr="006C74C5">
        <w:rPr>
          <w:rFonts w:ascii="Verdana" w:hAnsi="Verdana" w:cs="Arial"/>
          <w:color w:val="000000" w:themeColor="text1"/>
          <w:sz w:val="24"/>
          <w:szCs w:val="24"/>
        </w:rPr>
        <w:t xml:space="preserve"> the clinical model and acknowledge the next steps required for implementation</w:t>
      </w:r>
    </w:p>
    <w:p w14:paraId="5A9DB27F" w14:textId="059222AD" w:rsidR="00F86580" w:rsidRPr="006C74C5" w:rsidRDefault="00F86580" w:rsidP="00635526">
      <w:pPr>
        <w:pStyle w:val="ListParagraph"/>
        <w:numPr>
          <w:ilvl w:val="0"/>
          <w:numId w:val="7"/>
        </w:numPr>
        <w:spacing w:after="0" w:line="240" w:lineRule="auto"/>
        <w:rPr>
          <w:rFonts w:ascii="Verdana" w:hAnsi="Verdana" w:cs="Arial"/>
          <w:color w:val="000000" w:themeColor="text1"/>
          <w:sz w:val="24"/>
          <w:szCs w:val="24"/>
        </w:rPr>
      </w:pPr>
      <w:r w:rsidRPr="006C74C5">
        <w:rPr>
          <w:rFonts w:ascii="Verdana" w:hAnsi="Verdana" w:cs="Arial"/>
          <w:b/>
          <w:bCs/>
          <w:color w:val="000000" w:themeColor="text1"/>
          <w:sz w:val="24"/>
          <w:szCs w:val="24"/>
        </w:rPr>
        <w:t>APPROVE</w:t>
      </w:r>
      <w:r w:rsidRPr="006C74C5">
        <w:rPr>
          <w:rFonts w:ascii="Verdana" w:hAnsi="Verdana" w:cs="Arial"/>
          <w:color w:val="000000" w:themeColor="text1"/>
          <w:sz w:val="24"/>
          <w:szCs w:val="24"/>
        </w:rPr>
        <w:t xml:space="preserve"> </w:t>
      </w:r>
      <w:r w:rsidR="006C74C5" w:rsidRPr="006C74C5">
        <w:rPr>
          <w:rFonts w:ascii="Verdana" w:hAnsi="Verdana" w:cs="Arial"/>
          <w:color w:val="000000" w:themeColor="text1"/>
          <w:sz w:val="24"/>
          <w:szCs w:val="24"/>
        </w:rPr>
        <w:t>sub-contracting</w:t>
      </w:r>
      <w:r w:rsidRPr="006C74C5">
        <w:rPr>
          <w:rFonts w:ascii="Verdana" w:hAnsi="Verdana" w:cs="Arial"/>
          <w:color w:val="000000" w:themeColor="text1"/>
          <w:sz w:val="24"/>
          <w:szCs w:val="24"/>
        </w:rPr>
        <w:t xml:space="preserve"> of clinical Criminal Justice Services to Kaleidoscope via ‘most suitable provider’ procurement route</w:t>
      </w:r>
    </w:p>
    <w:p w14:paraId="6D29042C" w14:textId="77777777" w:rsidR="00C33A04" w:rsidRPr="006C74C5" w:rsidRDefault="00C33A04" w:rsidP="006C74C5">
      <w:pPr>
        <w:spacing w:after="0" w:line="240" w:lineRule="auto"/>
        <w:jc w:val="center"/>
        <w:rPr>
          <w:rFonts w:ascii="Verdana" w:hAnsi="Verdana"/>
          <w:sz w:val="24"/>
          <w:szCs w:val="24"/>
        </w:rPr>
      </w:pPr>
    </w:p>
    <w:p w14:paraId="6D29042D" w14:textId="77777777" w:rsidR="00C33A04" w:rsidRPr="006C74C5" w:rsidRDefault="00C33A04" w:rsidP="006C74C5">
      <w:pPr>
        <w:spacing w:after="0" w:line="240" w:lineRule="auto"/>
        <w:rPr>
          <w:rFonts w:ascii="Verdana" w:hAnsi="Verdana" w:cs="Arial"/>
          <w:b/>
          <w:sz w:val="24"/>
          <w:szCs w:val="24"/>
        </w:rPr>
      </w:pPr>
    </w:p>
    <w:p w14:paraId="3A620BFC" w14:textId="77777777" w:rsidR="006C74C5" w:rsidRPr="006C74C5" w:rsidRDefault="006C74C5" w:rsidP="006C74C5">
      <w:pPr>
        <w:spacing w:after="0" w:line="240" w:lineRule="auto"/>
        <w:rPr>
          <w:rFonts w:ascii="Verdana" w:hAnsi="Verdana" w:cs="Arial"/>
          <w:b/>
          <w:sz w:val="24"/>
          <w:szCs w:val="24"/>
        </w:rPr>
      </w:pPr>
    </w:p>
    <w:p w14:paraId="6D29042E" w14:textId="77777777" w:rsidR="00762BBE" w:rsidRPr="006C74C5" w:rsidRDefault="00762BBE" w:rsidP="006C74C5">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602EB" w14:paraId="6D290436" w14:textId="77777777" w:rsidTr="00C95B3C">
        <w:tc>
          <w:tcPr>
            <w:tcW w:w="9245" w:type="dxa"/>
            <w:gridSpan w:val="4"/>
            <w:shd w:val="clear" w:color="auto" w:fill="D5DCE4" w:themeFill="text2" w:themeFillTint="33"/>
          </w:tcPr>
          <w:p w14:paraId="6D290434" w14:textId="77777777" w:rsidR="00034194" w:rsidRPr="00E602EB" w:rsidRDefault="0020539A">
            <w:pPr>
              <w:rPr>
                <w:rFonts w:ascii="Verdana" w:hAnsi="Verdana" w:cs="Arial"/>
                <w:b/>
                <w:sz w:val="24"/>
                <w:szCs w:val="24"/>
              </w:rPr>
            </w:pPr>
            <w:r w:rsidRPr="00E602EB">
              <w:rPr>
                <w:rFonts w:ascii="Verdana" w:hAnsi="Verdana" w:cs="Arial"/>
                <w:b/>
                <w:sz w:val="24"/>
                <w:szCs w:val="24"/>
              </w:rPr>
              <w:t>Governance and Assurance</w:t>
            </w:r>
          </w:p>
          <w:p w14:paraId="6D290435" w14:textId="77777777" w:rsidR="00034194" w:rsidRPr="00E602EB" w:rsidRDefault="00034194">
            <w:pPr>
              <w:rPr>
                <w:rFonts w:ascii="Verdana" w:hAnsi="Verdana" w:cs="Arial"/>
                <w:sz w:val="24"/>
                <w:szCs w:val="24"/>
              </w:rPr>
            </w:pPr>
          </w:p>
        </w:tc>
      </w:tr>
      <w:tr w:rsidR="00F5324A" w:rsidRPr="00E602EB" w14:paraId="6D29043A" w14:textId="77777777" w:rsidTr="00F5324A">
        <w:tc>
          <w:tcPr>
            <w:tcW w:w="1809" w:type="dxa"/>
            <w:vMerge w:val="restart"/>
          </w:tcPr>
          <w:p w14:paraId="6D290437" w14:textId="77777777" w:rsidR="00F5324A" w:rsidRPr="00E602EB" w:rsidRDefault="00F5324A">
            <w:pPr>
              <w:rPr>
                <w:rFonts w:ascii="Verdana" w:hAnsi="Verdana" w:cs="Arial"/>
                <w:b/>
                <w:sz w:val="24"/>
                <w:szCs w:val="24"/>
              </w:rPr>
            </w:pPr>
            <w:r w:rsidRPr="00E602EB">
              <w:rPr>
                <w:rFonts w:ascii="Verdana" w:hAnsi="Verdana" w:cs="Arial"/>
                <w:b/>
                <w:sz w:val="24"/>
                <w:szCs w:val="24"/>
              </w:rPr>
              <w:t>Link to Enabling Objectives</w:t>
            </w:r>
          </w:p>
          <w:p w14:paraId="6D290438" w14:textId="77777777" w:rsidR="00F5324A" w:rsidRPr="00E602EB" w:rsidRDefault="00F5324A" w:rsidP="00133EA1">
            <w:pPr>
              <w:rPr>
                <w:rFonts w:ascii="Verdana" w:hAnsi="Verdana" w:cs="Arial"/>
                <w:b/>
                <w:sz w:val="24"/>
                <w:szCs w:val="24"/>
              </w:rPr>
            </w:pPr>
            <w:r w:rsidRPr="00E602EB">
              <w:rPr>
                <w:rFonts w:ascii="Verdana" w:hAnsi="Verdana" w:cs="Arial"/>
                <w:b/>
                <w:i/>
                <w:sz w:val="24"/>
                <w:szCs w:val="24"/>
              </w:rPr>
              <w:t xml:space="preserve">(please </w:t>
            </w:r>
            <w:r w:rsidR="00133EA1" w:rsidRPr="00E602EB">
              <w:rPr>
                <w:rFonts w:ascii="Verdana" w:hAnsi="Verdana" w:cs="Arial"/>
                <w:b/>
                <w:i/>
                <w:sz w:val="24"/>
                <w:szCs w:val="24"/>
              </w:rPr>
              <w:t>choose</w:t>
            </w:r>
            <w:r w:rsidRPr="00E602E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602EB" w:rsidRDefault="00F5324A" w:rsidP="00F5324A">
            <w:pPr>
              <w:jc w:val="both"/>
              <w:rPr>
                <w:rFonts w:ascii="Verdana" w:hAnsi="Verdana" w:cs="Arial"/>
                <w:b/>
                <w:sz w:val="24"/>
                <w:szCs w:val="24"/>
              </w:rPr>
            </w:pPr>
            <w:r w:rsidRPr="00E602EB">
              <w:rPr>
                <w:rFonts w:ascii="Verdana" w:hAnsi="Verdana" w:cs="Arial"/>
                <w:b/>
                <w:sz w:val="24"/>
                <w:szCs w:val="24"/>
              </w:rPr>
              <w:t>Supporting better health and wellbeing by actively promoting and empowering people to live well in resilient communities</w:t>
            </w:r>
          </w:p>
        </w:tc>
      </w:tr>
      <w:tr w:rsidR="00F5324A" w:rsidRPr="00E602EB" w14:paraId="6D29043E" w14:textId="77777777" w:rsidTr="00F5324A">
        <w:tc>
          <w:tcPr>
            <w:tcW w:w="1809" w:type="dxa"/>
            <w:vMerge/>
          </w:tcPr>
          <w:p w14:paraId="6D29043B" w14:textId="77777777" w:rsidR="00F5324A" w:rsidRPr="00E602EB" w:rsidRDefault="00F5324A">
            <w:pPr>
              <w:rPr>
                <w:rFonts w:ascii="Verdana" w:hAnsi="Verdana" w:cs="Arial"/>
                <w:b/>
                <w:sz w:val="24"/>
                <w:szCs w:val="24"/>
              </w:rPr>
            </w:pPr>
          </w:p>
        </w:tc>
        <w:tc>
          <w:tcPr>
            <w:tcW w:w="5812" w:type="dxa"/>
            <w:gridSpan w:val="2"/>
          </w:tcPr>
          <w:p w14:paraId="6D29043C" w14:textId="77777777" w:rsidR="00F5324A" w:rsidRPr="00E602EB" w:rsidRDefault="00F5324A" w:rsidP="00F5324A">
            <w:pPr>
              <w:rPr>
                <w:rFonts w:ascii="Verdana" w:hAnsi="Verdana" w:cs="Arial"/>
                <w:sz w:val="24"/>
                <w:szCs w:val="24"/>
              </w:rPr>
            </w:pPr>
            <w:r w:rsidRPr="00E602E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E602EB" w:rsidRDefault="00F57042" w:rsidP="0020539A">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42" w14:textId="77777777" w:rsidTr="00F5324A">
        <w:tc>
          <w:tcPr>
            <w:tcW w:w="1809" w:type="dxa"/>
            <w:vMerge/>
          </w:tcPr>
          <w:p w14:paraId="6D29043F" w14:textId="77777777" w:rsidR="00F5324A" w:rsidRPr="00E602EB" w:rsidRDefault="00F5324A">
            <w:pPr>
              <w:rPr>
                <w:rFonts w:ascii="Verdana" w:hAnsi="Verdana" w:cs="Arial"/>
                <w:b/>
                <w:sz w:val="24"/>
                <w:szCs w:val="24"/>
              </w:rPr>
            </w:pPr>
          </w:p>
        </w:tc>
        <w:tc>
          <w:tcPr>
            <w:tcW w:w="5812" w:type="dxa"/>
            <w:gridSpan w:val="2"/>
          </w:tcPr>
          <w:p w14:paraId="6D290440" w14:textId="77777777" w:rsidR="00F5324A" w:rsidRPr="00E602EB" w:rsidRDefault="00F5324A" w:rsidP="00F5324A">
            <w:pPr>
              <w:rPr>
                <w:rFonts w:ascii="Verdana" w:hAnsi="Verdana" w:cs="Arial"/>
                <w:sz w:val="24"/>
                <w:szCs w:val="24"/>
              </w:rPr>
            </w:pPr>
            <w:r w:rsidRPr="00E602E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602EB" w:rsidRDefault="00133EA1" w:rsidP="0020539A">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46" w14:textId="77777777" w:rsidTr="00F5324A">
        <w:tc>
          <w:tcPr>
            <w:tcW w:w="1809" w:type="dxa"/>
            <w:vMerge/>
          </w:tcPr>
          <w:p w14:paraId="6D290443" w14:textId="77777777" w:rsidR="00F5324A" w:rsidRPr="00E602EB" w:rsidRDefault="00F5324A">
            <w:pPr>
              <w:rPr>
                <w:rFonts w:ascii="Verdana" w:hAnsi="Verdana" w:cs="Arial"/>
                <w:b/>
                <w:sz w:val="24"/>
                <w:szCs w:val="24"/>
              </w:rPr>
            </w:pPr>
          </w:p>
        </w:tc>
        <w:tc>
          <w:tcPr>
            <w:tcW w:w="5812" w:type="dxa"/>
            <w:gridSpan w:val="2"/>
          </w:tcPr>
          <w:p w14:paraId="6D290444" w14:textId="77777777" w:rsidR="00F5324A" w:rsidRPr="00E602EB" w:rsidRDefault="00F5324A" w:rsidP="00F5324A">
            <w:pPr>
              <w:jc w:val="both"/>
              <w:rPr>
                <w:rFonts w:ascii="Verdana" w:hAnsi="Verdana" w:cs="Arial"/>
                <w:sz w:val="24"/>
                <w:szCs w:val="24"/>
              </w:rPr>
            </w:pPr>
            <w:r w:rsidRPr="00E602E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602EB" w:rsidRDefault="00133EA1" w:rsidP="0020539A">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49" w14:textId="77777777" w:rsidTr="00F5324A">
        <w:tc>
          <w:tcPr>
            <w:tcW w:w="1809" w:type="dxa"/>
            <w:vMerge/>
          </w:tcPr>
          <w:p w14:paraId="6D290447" w14:textId="77777777" w:rsidR="00F5324A" w:rsidRPr="00E602E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602EB" w:rsidRDefault="00F5324A" w:rsidP="00C107F2">
            <w:pPr>
              <w:rPr>
                <w:rFonts w:ascii="Verdana" w:hAnsi="Verdana" w:cs="Arial"/>
                <w:b/>
                <w:sz w:val="24"/>
                <w:szCs w:val="24"/>
              </w:rPr>
            </w:pPr>
            <w:r w:rsidRPr="00E602EB">
              <w:rPr>
                <w:rFonts w:ascii="Verdana" w:hAnsi="Verdana" w:cs="Arial"/>
                <w:b/>
                <w:sz w:val="24"/>
                <w:szCs w:val="24"/>
              </w:rPr>
              <w:t xml:space="preserve">Deliver better care through excellent health and care services achieving the outcomes that matter most to people </w:t>
            </w:r>
          </w:p>
        </w:tc>
      </w:tr>
      <w:tr w:rsidR="00F5324A" w:rsidRPr="00E602EB" w14:paraId="6D29044D" w14:textId="77777777" w:rsidTr="00F5324A">
        <w:tc>
          <w:tcPr>
            <w:tcW w:w="1809" w:type="dxa"/>
            <w:vMerge/>
          </w:tcPr>
          <w:p w14:paraId="6D29044A" w14:textId="77777777" w:rsidR="00F5324A" w:rsidRPr="00E602EB" w:rsidRDefault="00F5324A" w:rsidP="00C107F2">
            <w:pPr>
              <w:rPr>
                <w:rFonts w:ascii="Verdana" w:hAnsi="Verdana" w:cs="Arial"/>
                <w:b/>
                <w:sz w:val="24"/>
                <w:szCs w:val="24"/>
              </w:rPr>
            </w:pPr>
          </w:p>
        </w:tc>
        <w:tc>
          <w:tcPr>
            <w:tcW w:w="5812" w:type="dxa"/>
            <w:gridSpan w:val="2"/>
          </w:tcPr>
          <w:p w14:paraId="6D29044B" w14:textId="77777777" w:rsidR="00F5324A" w:rsidRPr="00E602EB" w:rsidRDefault="00F5324A" w:rsidP="00F5324A">
            <w:pPr>
              <w:rPr>
                <w:rFonts w:ascii="Verdana" w:hAnsi="Verdana" w:cs="Arial"/>
                <w:sz w:val="24"/>
                <w:szCs w:val="24"/>
              </w:rPr>
            </w:pPr>
            <w:r w:rsidRPr="00E602EB">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E602EB" w:rsidRDefault="00F57042" w:rsidP="00133EA1">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51" w14:textId="77777777" w:rsidTr="00F5324A">
        <w:tc>
          <w:tcPr>
            <w:tcW w:w="1809" w:type="dxa"/>
            <w:vMerge/>
          </w:tcPr>
          <w:p w14:paraId="6D29044E" w14:textId="77777777" w:rsidR="00F5324A" w:rsidRPr="00E602EB" w:rsidRDefault="00F5324A" w:rsidP="00C107F2">
            <w:pPr>
              <w:rPr>
                <w:rFonts w:ascii="Verdana" w:hAnsi="Verdana" w:cs="Arial"/>
                <w:b/>
                <w:sz w:val="24"/>
                <w:szCs w:val="24"/>
              </w:rPr>
            </w:pPr>
          </w:p>
        </w:tc>
        <w:tc>
          <w:tcPr>
            <w:tcW w:w="5812" w:type="dxa"/>
            <w:gridSpan w:val="2"/>
          </w:tcPr>
          <w:p w14:paraId="6D29044F" w14:textId="77777777" w:rsidR="00F5324A" w:rsidRPr="00E602EB" w:rsidRDefault="00F5324A" w:rsidP="00F5324A">
            <w:pPr>
              <w:rPr>
                <w:rFonts w:ascii="Verdana" w:hAnsi="Verdana" w:cs="Arial"/>
                <w:sz w:val="24"/>
                <w:szCs w:val="24"/>
              </w:rPr>
            </w:pPr>
            <w:r w:rsidRPr="00E602E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602EB" w:rsidRDefault="00F57042" w:rsidP="00133EA1">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55" w14:textId="77777777" w:rsidTr="00F5324A">
        <w:tc>
          <w:tcPr>
            <w:tcW w:w="1809" w:type="dxa"/>
            <w:vMerge/>
          </w:tcPr>
          <w:p w14:paraId="6D290452" w14:textId="77777777" w:rsidR="00F5324A" w:rsidRPr="00E602EB" w:rsidRDefault="00F5324A" w:rsidP="00C107F2">
            <w:pPr>
              <w:rPr>
                <w:rFonts w:ascii="Verdana" w:hAnsi="Verdana" w:cs="Arial"/>
                <w:b/>
                <w:sz w:val="24"/>
                <w:szCs w:val="24"/>
              </w:rPr>
            </w:pPr>
          </w:p>
        </w:tc>
        <w:tc>
          <w:tcPr>
            <w:tcW w:w="5812" w:type="dxa"/>
            <w:gridSpan w:val="2"/>
          </w:tcPr>
          <w:p w14:paraId="6D290453"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59" w14:textId="77777777" w:rsidTr="00F5324A">
        <w:tc>
          <w:tcPr>
            <w:tcW w:w="1809" w:type="dxa"/>
            <w:vMerge/>
          </w:tcPr>
          <w:p w14:paraId="6D290456" w14:textId="77777777" w:rsidR="00F5324A" w:rsidRPr="00E602EB" w:rsidRDefault="00F5324A" w:rsidP="00C107F2">
            <w:pPr>
              <w:rPr>
                <w:rFonts w:ascii="Verdana" w:hAnsi="Verdana" w:cs="Arial"/>
                <w:b/>
                <w:sz w:val="24"/>
                <w:szCs w:val="24"/>
              </w:rPr>
            </w:pPr>
          </w:p>
        </w:tc>
        <w:tc>
          <w:tcPr>
            <w:tcW w:w="5812" w:type="dxa"/>
            <w:gridSpan w:val="2"/>
          </w:tcPr>
          <w:p w14:paraId="6D290457"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5D" w14:textId="77777777" w:rsidTr="00F5324A">
        <w:tc>
          <w:tcPr>
            <w:tcW w:w="1809" w:type="dxa"/>
            <w:vMerge/>
          </w:tcPr>
          <w:p w14:paraId="6D29045A" w14:textId="77777777" w:rsidR="00F5324A" w:rsidRPr="00E602EB" w:rsidRDefault="00F5324A" w:rsidP="00C107F2">
            <w:pPr>
              <w:rPr>
                <w:rFonts w:ascii="Verdana" w:hAnsi="Verdana" w:cs="Arial"/>
                <w:b/>
                <w:sz w:val="24"/>
                <w:szCs w:val="24"/>
              </w:rPr>
            </w:pPr>
          </w:p>
        </w:tc>
        <w:tc>
          <w:tcPr>
            <w:tcW w:w="5812" w:type="dxa"/>
            <w:gridSpan w:val="2"/>
          </w:tcPr>
          <w:p w14:paraId="6D29045B"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5F" w14:textId="77777777" w:rsidTr="00CD7AA5">
        <w:tc>
          <w:tcPr>
            <w:tcW w:w="9245" w:type="dxa"/>
            <w:gridSpan w:val="4"/>
            <w:shd w:val="clear" w:color="auto" w:fill="D5DCE4" w:themeFill="text2" w:themeFillTint="33"/>
          </w:tcPr>
          <w:p w14:paraId="6D29045E" w14:textId="77777777" w:rsidR="00F5324A" w:rsidRPr="00E602EB" w:rsidRDefault="00F5324A" w:rsidP="00C107F2">
            <w:pPr>
              <w:rPr>
                <w:rFonts w:ascii="Verdana" w:hAnsi="Verdana" w:cs="Arial"/>
                <w:b/>
                <w:sz w:val="24"/>
                <w:szCs w:val="24"/>
              </w:rPr>
            </w:pPr>
            <w:r w:rsidRPr="00E602EB">
              <w:rPr>
                <w:rFonts w:ascii="Verdana" w:hAnsi="Verdana" w:cs="Arial"/>
                <w:b/>
                <w:sz w:val="24"/>
                <w:szCs w:val="24"/>
              </w:rPr>
              <w:t>Health and Care Standards</w:t>
            </w:r>
          </w:p>
        </w:tc>
      </w:tr>
      <w:tr w:rsidR="00F5324A" w:rsidRPr="00E602EB" w14:paraId="6D290463" w14:textId="77777777" w:rsidTr="00F5324A">
        <w:tc>
          <w:tcPr>
            <w:tcW w:w="1809" w:type="dxa"/>
            <w:vMerge w:val="restart"/>
          </w:tcPr>
          <w:p w14:paraId="6D290460" w14:textId="77777777" w:rsidR="00F5324A" w:rsidRPr="00E602EB" w:rsidRDefault="00133EA1" w:rsidP="00F5324A">
            <w:pPr>
              <w:rPr>
                <w:rFonts w:ascii="Verdana" w:hAnsi="Verdana" w:cs="Arial"/>
                <w:sz w:val="24"/>
                <w:szCs w:val="24"/>
              </w:rPr>
            </w:pPr>
            <w:r w:rsidRPr="00E602EB">
              <w:rPr>
                <w:rFonts w:ascii="Verdana" w:hAnsi="Verdana" w:cs="Arial"/>
                <w:b/>
                <w:i/>
                <w:sz w:val="24"/>
                <w:szCs w:val="24"/>
              </w:rPr>
              <w:t>(please choose)</w:t>
            </w:r>
          </w:p>
        </w:tc>
        <w:tc>
          <w:tcPr>
            <w:tcW w:w="5812" w:type="dxa"/>
            <w:gridSpan w:val="2"/>
          </w:tcPr>
          <w:p w14:paraId="6D290461" w14:textId="77777777" w:rsidR="00F5324A" w:rsidRPr="00E602EB" w:rsidRDefault="00F5324A" w:rsidP="00C107F2">
            <w:pPr>
              <w:rPr>
                <w:rFonts w:ascii="Verdana" w:hAnsi="Verdana" w:cs="Arial"/>
                <w:sz w:val="24"/>
                <w:szCs w:val="24"/>
              </w:rPr>
            </w:pPr>
            <w:r w:rsidRPr="00E602E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602EB" w:rsidRDefault="00133EA1" w:rsidP="00133EA1">
                <w:pPr>
                  <w:jc w:val="center"/>
                  <w:rPr>
                    <w:rFonts w:ascii="Verdana" w:hAnsi="Verdana" w:cs="Arial"/>
                    <w:sz w:val="24"/>
                    <w:szCs w:val="24"/>
                  </w:rPr>
                </w:pPr>
                <w:r w:rsidRPr="00E602EB">
                  <w:rPr>
                    <w:rFonts w:ascii="Segoe UI Symbol" w:eastAsia="MS Gothic" w:hAnsi="Segoe UI Symbol" w:cs="Segoe UI Symbol"/>
                    <w:sz w:val="24"/>
                    <w:szCs w:val="24"/>
                  </w:rPr>
                  <w:t>☐</w:t>
                </w:r>
              </w:p>
            </w:tc>
          </w:sdtContent>
        </w:sdt>
      </w:tr>
      <w:tr w:rsidR="00F5324A" w:rsidRPr="00E602EB" w14:paraId="6D290467" w14:textId="77777777" w:rsidTr="00F5324A">
        <w:tc>
          <w:tcPr>
            <w:tcW w:w="1809" w:type="dxa"/>
            <w:vMerge/>
          </w:tcPr>
          <w:p w14:paraId="6D290464" w14:textId="77777777" w:rsidR="00F5324A" w:rsidRPr="00E602EB" w:rsidRDefault="00F5324A" w:rsidP="00F5324A">
            <w:pPr>
              <w:rPr>
                <w:rFonts w:ascii="Verdana" w:hAnsi="Verdana" w:cs="Arial"/>
                <w:b/>
                <w:sz w:val="24"/>
                <w:szCs w:val="24"/>
              </w:rPr>
            </w:pPr>
          </w:p>
        </w:tc>
        <w:tc>
          <w:tcPr>
            <w:tcW w:w="5812" w:type="dxa"/>
            <w:gridSpan w:val="2"/>
          </w:tcPr>
          <w:p w14:paraId="6D290465"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E602EB" w:rsidRDefault="00F57042"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6B" w14:textId="77777777" w:rsidTr="00F5324A">
        <w:tc>
          <w:tcPr>
            <w:tcW w:w="1809" w:type="dxa"/>
            <w:vMerge/>
          </w:tcPr>
          <w:p w14:paraId="6D290468" w14:textId="77777777" w:rsidR="00F5324A" w:rsidRPr="00E602EB" w:rsidRDefault="00F5324A" w:rsidP="00F5324A">
            <w:pPr>
              <w:rPr>
                <w:rFonts w:ascii="Verdana" w:hAnsi="Verdana" w:cs="Arial"/>
                <w:b/>
                <w:sz w:val="24"/>
                <w:szCs w:val="24"/>
              </w:rPr>
            </w:pPr>
          </w:p>
        </w:tc>
        <w:tc>
          <w:tcPr>
            <w:tcW w:w="5812" w:type="dxa"/>
            <w:gridSpan w:val="2"/>
          </w:tcPr>
          <w:p w14:paraId="6D290469"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6F" w14:textId="77777777" w:rsidTr="00F5324A">
        <w:tc>
          <w:tcPr>
            <w:tcW w:w="1809" w:type="dxa"/>
            <w:vMerge/>
          </w:tcPr>
          <w:p w14:paraId="6D29046C" w14:textId="77777777" w:rsidR="00F5324A" w:rsidRPr="00E602EB" w:rsidRDefault="00F5324A" w:rsidP="00F5324A">
            <w:pPr>
              <w:rPr>
                <w:rFonts w:ascii="Verdana" w:hAnsi="Verdana" w:cs="Arial"/>
                <w:b/>
                <w:sz w:val="24"/>
                <w:szCs w:val="24"/>
              </w:rPr>
            </w:pPr>
          </w:p>
        </w:tc>
        <w:tc>
          <w:tcPr>
            <w:tcW w:w="5812" w:type="dxa"/>
            <w:gridSpan w:val="2"/>
          </w:tcPr>
          <w:p w14:paraId="6D29046D"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3" w14:textId="77777777" w:rsidTr="00F5324A">
        <w:tc>
          <w:tcPr>
            <w:tcW w:w="1809" w:type="dxa"/>
            <w:vMerge/>
          </w:tcPr>
          <w:p w14:paraId="6D290470" w14:textId="77777777" w:rsidR="00F5324A" w:rsidRPr="00E602EB" w:rsidRDefault="00F5324A" w:rsidP="00F5324A">
            <w:pPr>
              <w:rPr>
                <w:rFonts w:ascii="Verdana" w:hAnsi="Verdana" w:cs="Arial"/>
                <w:b/>
                <w:sz w:val="24"/>
                <w:szCs w:val="24"/>
              </w:rPr>
            </w:pPr>
          </w:p>
        </w:tc>
        <w:tc>
          <w:tcPr>
            <w:tcW w:w="5812" w:type="dxa"/>
            <w:gridSpan w:val="2"/>
          </w:tcPr>
          <w:p w14:paraId="6D290471"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7" w14:textId="77777777" w:rsidTr="00F5324A">
        <w:tc>
          <w:tcPr>
            <w:tcW w:w="1809" w:type="dxa"/>
            <w:vMerge/>
          </w:tcPr>
          <w:p w14:paraId="6D290474" w14:textId="77777777" w:rsidR="00F5324A" w:rsidRPr="00E602EB" w:rsidRDefault="00F5324A" w:rsidP="00F5324A">
            <w:pPr>
              <w:rPr>
                <w:rFonts w:ascii="Verdana" w:hAnsi="Verdana" w:cs="Arial"/>
                <w:b/>
                <w:sz w:val="24"/>
                <w:szCs w:val="24"/>
              </w:rPr>
            </w:pPr>
          </w:p>
        </w:tc>
        <w:tc>
          <w:tcPr>
            <w:tcW w:w="5812" w:type="dxa"/>
            <w:gridSpan w:val="2"/>
          </w:tcPr>
          <w:p w14:paraId="6D290475"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B" w14:textId="77777777" w:rsidTr="00F5324A">
        <w:tc>
          <w:tcPr>
            <w:tcW w:w="1809" w:type="dxa"/>
            <w:vMerge/>
          </w:tcPr>
          <w:p w14:paraId="6D290478" w14:textId="77777777" w:rsidR="00F5324A" w:rsidRPr="00E602EB" w:rsidRDefault="00F5324A" w:rsidP="00F5324A">
            <w:pPr>
              <w:rPr>
                <w:rFonts w:ascii="Verdana" w:hAnsi="Verdana" w:cs="Arial"/>
                <w:b/>
                <w:sz w:val="24"/>
                <w:szCs w:val="24"/>
              </w:rPr>
            </w:pPr>
          </w:p>
        </w:tc>
        <w:tc>
          <w:tcPr>
            <w:tcW w:w="5812" w:type="dxa"/>
            <w:gridSpan w:val="2"/>
          </w:tcPr>
          <w:p w14:paraId="6D290479" w14:textId="77777777" w:rsidR="00F5324A" w:rsidRPr="00E602EB" w:rsidRDefault="00F5324A" w:rsidP="00F5324A">
            <w:pPr>
              <w:rPr>
                <w:rFonts w:ascii="Verdana" w:hAnsi="Verdana" w:cs="Arial"/>
                <w:b/>
                <w:sz w:val="24"/>
                <w:szCs w:val="24"/>
              </w:rPr>
            </w:pPr>
            <w:r w:rsidRPr="00E602E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E602EB" w:rsidRDefault="00133EA1" w:rsidP="00133EA1">
                <w:pPr>
                  <w:jc w:val="center"/>
                  <w:rPr>
                    <w:rFonts w:ascii="Verdana" w:hAnsi="Verdana" w:cs="Arial"/>
                    <w:b/>
                    <w:sz w:val="24"/>
                    <w:szCs w:val="24"/>
                  </w:rPr>
                </w:pPr>
                <w:r w:rsidRPr="00E602EB">
                  <w:rPr>
                    <w:rFonts w:ascii="Segoe UI Symbol" w:eastAsia="MS Gothic" w:hAnsi="Segoe UI Symbol" w:cs="Segoe UI Symbol"/>
                    <w:sz w:val="24"/>
                    <w:szCs w:val="24"/>
                  </w:rPr>
                  <w:t>☐</w:t>
                </w:r>
              </w:p>
            </w:tc>
          </w:sdtContent>
        </w:sdt>
      </w:tr>
      <w:tr w:rsidR="00F5324A" w:rsidRPr="00E602EB" w14:paraId="6D29047D" w14:textId="77777777" w:rsidTr="00CD7AA5">
        <w:tc>
          <w:tcPr>
            <w:tcW w:w="9245" w:type="dxa"/>
            <w:gridSpan w:val="4"/>
            <w:shd w:val="clear" w:color="auto" w:fill="D5DCE4" w:themeFill="text2" w:themeFillTint="33"/>
          </w:tcPr>
          <w:p w14:paraId="6D29047C" w14:textId="77777777" w:rsidR="00F5324A" w:rsidRPr="00E17C3C" w:rsidRDefault="00F5324A" w:rsidP="00E17C3C">
            <w:pPr>
              <w:rPr>
                <w:rFonts w:ascii="Verdana" w:hAnsi="Verdana" w:cs="Arial"/>
                <w:b/>
                <w:sz w:val="24"/>
                <w:szCs w:val="24"/>
              </w:rPr>
            </w:pPr>
            <w:r w:rsidRPr="00E17C3C">
              <w:rPr>
                <w:rFonts w:ascii="Verdana" w:hAnsi="Verdana" w:cs="Arial"/>
                <w:b/>
                <w:sz w:val="24"/>
                <w:szCs w:val="24"/>
              </w:rPr>
              <w:t>Quality, Safety and Patient Experience</w:t>
            </w:r>
          </w:p>
        </w:tc>
      </w:tr>
      <w:tr w:rsidR="00F5324A" w:rsidRPr="00E602EB" w14:paraId="6D290480" w14:textId="77777777" w:rsidTr="00C95B3C">
        <w:tc>
          <w:tcPr>
            <w:tcW w:w="9245" w:type="dxa"/>
            <w:gridSpan w:val="4"/>
          </w:tcPr>
          <w:p w14:paraId="6D29047F" w14:textId="699302FF" w:rsidR="00F5324A" w:rsidRPr="00E17C3C" w:rsidRDefault="00E17C3C" w:rsidP="00E17C3C">
            <w:pPr>
              <w:rPr>
                <w:rFonts w:ascii="Verdana" w:hAnsi="Verdana" w:cs="Arial"/>
                <w:b/>
                <w:sz w:val="24"/>
                <w:szCs w:val="24"/>
              </w:rPr>
            </w:pPr>
            <w:r w:rsidRPr="00E17C3C">
              <w:rPr>
                <w:rFonts w:ascii="Verdana" w:hAnsi="Verdana" w:cs="Arial"/>
                <w:sz w:val="24"/>
                <w:szCs w:val="24"/>
              </w:rPr>
              <w:t xml:space="preserve">Implementing an Alliance approach is intended to improve the alignment of services with individuals’ and our communities’ needs and thus improve the effectiveness of services in reducing the harm from substance use and misuse. </w:t>
            </w:r>
            <w:r>
              <w:rPr>
                <w:rFonts w:ascii="Verdana" w:hAnsi="Verdana" w:cs="Arial"/>
                <w:sz w:val="24"/>
                <w:szCs w:val="24"/>
              </w:rPr>
              <w:t xml:space="preserve"> </w:t>
            </w:r>
            <w:r w:rsidRPr="00E17C3C">
              <w:rPr>
                <w:rFonts w:ascii="Verdana" w:hAnsi="Verdana" w:cs="Arial"/>
                <w:sz w:val="24"/>
                <w:szCs w:val="24"/>
              </w:rPr>
              <w:t xml:space="preserve">Action is aimed at providing a more wrap around range of services that reduce the need for patients to move between providers. </w:t>
            </w:r>
          </w:p>
        </w:tc>
      </w:tr>
      <w:tr w:rsidR="00F5324A" w:rsidRPr="00E602EB" w14:paraId="6D290482" w14:textId="77777777" w:rsidTr="00CD7AA5">
        <w:tc>
          <w:tcPr>
            <w:tcW w:w="9245" w:type="dxa"/>
            <w:gridSpan w:val="4"/>
            <w:shd w:val="clear" w:color="auto" w:fill="D5DCE4" w:themeFill="text2" w:themeFillTint="33"/>
          </w:tcPr>
          <w:p w14:paraId="6D290481" w14:textId="77777777" w:rsidR="00F5324A" w:rsidRPr="00E17C3C" w:rsidRDefault="00F5324A" w:rsidP="00E17C3C">
            <w:pPr>
              <w:rPr>
                <w:rFonts w:ascii="Verdana" w:hAnsi="Verdana" w:cs="Arial"/>
                <w:b/>
                <w:sz w:val="24"/>
                <w:szCs w:val="24"/>
              </w:rPr>
            </w:pPr>
            <w:r w:rsidRPr="00E17C3C">
              <w:rPr>
                <w:rFonts w:ascii="Verdana" w:hAnsi="Verdana" w:cs="Arial"/>
                <w:b/>
                <w:sz w:val="24"/>
                <w:szCs w:val="24"/>
              </w:rPr>
              <w:lastRenderedPageBreak/>
              <w:t>Financial Implications</w:t>
            </w:r>
          </w:p>
        </w:tc>
      </w:tr>
      <w:tr w:rsidR="00E17C3C" w:rsidRPr="00E602EB" w14:paraId="6D290487" w14:textId="77777777" w:rsidTr="00C95B3C">
        <w:tc>
          <w:tcPr>
            <w:tcW w:w="9245" w:type="dxa"/>
            <w:gridSpan w:val="4"/>
          </w:tcPr>
          <w:p w14:paraId="466F377B" w14:textId="59D8B7FE" w:rsidR="00E17C3C" w:rsidRPr="00E17C3C" w:rsidRDefault="00E17C3C" w:rsidP="00E17C3C">
            <w:pPr>
              <w:rPr>
                <w:rFonts w:ascii="Verdana" w:hAnsi="Verdana" w:cs="Arial"/>
                <w:sz w:val="24"/>
                <w:szCs w:val="24"/>
              </w:rPr>
            </w:pPr>
            <w:r w:rsidRPr="00E17C3C">
              <w:rPr>
                <w:rFonts w:ascii="Verdana" w:hAnsi="Verdana" w:cs="Arial"/>
                <w:sz w:val="24"/>
                <w:szCs w:val="24"/>
              </w:rPr>
              <w:t xml:space="preserve">There will be a need to establish a mechanism to pool </w:t>
            </w:r>
            <w:r w:rsidR="00425D45">
              <w:rPr>
                <w:rFonts w:ascii="Verdana" w:hAnsi="Verdana" w:cs="Arial"/>
                <w:sz w:val="24"/>
                <w:szCs w:val="24"/>
              </w:rPr>
              <w:t xml:space="preserve">and align </w:t>
            </w:r>
            <w:r w:rsidRPr="00E17C3C">
              <w:rPr>
                <w:rFonts w:ascii="Verdana" w:hAnsi="Verdana" w:cs="Arial"/>
                <w:sz w:val="24"/>
                <w:szCs w:val="24"/>
              </w:rPr>
              <w:t xml:space="preserve">funding between different agencies involved in the commissioning and delivery of substance misuse services. </w:t>
            </w:r>
          </w:p>
          <w:p w14:paraId="33B05462" w14:textId="77777777" w:rsidR="00E17C3C" w:rsidRPr="00E17C3C" w:rsidRDefault="00E17C3C" w:rsidP="00E17C3C">
            <w:pPr>
              <w:rPr>
                <w:rFonts w:ascii="Verdana" w:hAnsi="Verdana" w:cs="Arial"/>
                <w:sz w:val="24"/>
                <w:szCs w:val="24"/>
              </w:rPr>
            </w:pPr>
            <w:r w:rsidRPr="00E17C3C">
              <w:rPr>
                <w:rFonts w:ascii="Verdana" w:hAnsi="Verdana" w:cs="Arial"/>
                <w:sz w:val="24"/>
                <w:szCs w:val="24"/>
              </w:rPr>
              <w:t xml:space="preserve">The new commissioning entity of arrangements should allow for better risk share between partners involved. </w:t>
            </w:r>
          </w:p>
          <w:p w14:paraId="0EA20042" w14:textId="77777777" w:rsidR="00E17C3C" w:rsidRPr="00E17C3C" w:rsidRDefault="00E17C3C" w:rsidP="00E17C3C">
            <w:pPr>
              <w:rPr>
                <w:rFonts w:ascii="Verdana" w:hAnsi="Verdana" w:cs="Arial"/>
                <w:sz w:val="24"/>
                <w:szCs w:val="24"/>
              </w:rPr>
            </w:pPr>
            <w:r w:rsidRPr="00E17C3C">
              <w:rPr>
                <w:rFonts w:ascii="Verdana" w:hAnsi="Verdana" w:cs="Arial"/>
                <w:sz w:val="24"/>
                <w:szCs w:val="24"/>
              </w:rPr>
              <w:t>The Alliance model is being developed within the current financial envelope of the statutory partners; no additional funding is being requested.</w:t>
            </w:r>
          </w:p>
          <w:p w14:paraId="6D290486" w14:textId="77777777" w:rsidR="00E17C3C" w:rsidRPr="00E17C3C" w:rsidRDefault="00E17C3C" w:rsidP="00E17C3C">
            <w:pPr>
              <w:ind w:right="96"/>
              <w:rPr>
                <w:rFonts w:ascii="Verdana" w:hAnsi="Verdana" w:cs="Arial"/>
                <w:sz w:val="24"/>
                <w:szCs w:val="24"/>
              </w:rPr>
            </w:pPr>
          </w:p>
        </w:tc>
      </w:tr>
      <w:tr w:rsidR="00E17C3C" w:rsidRPr="00E602EB" w14:paraId="6D290489" w14:textId="77777777" w:rsidTr="00CD7AA5">
        <w:tc>
          <w:tcPr>
            <w:tcW w:w="9245" w:type="dxa"/>
            <w:gridSpan w:val="4"/>
            <w:shd w:val="clear" w:color="auto" w:fill="D5DCE4" w:themeFill="text2" w:themeFillTint="33"/>
          </w:tcPr>
          <w:p w14:paraId="6D290488" w14:textId="77777777" w:rsidR="00E17C3C" w:rsidRPr="00E17C3C" w:rsidRDefault="00E17C3C" w:rsidP="00E17C3C">
            <w:pPr>
              <w:keepNext/>
              <w:keepLines/>
              <w:ind w:right="96"/>
              <w:rPr>
                <w:rFonts w:ascii="Verdana" w:hAnsi="Verdana" w:cs="Arial"/>
                <w:b/>
                <w:sz w:val="24"/>
                <w:szCs w:val="24"/>
              </w:rPr>
            </w:pPr>
            <w:r w:rsidRPr="00E17C3C">
              <w:rPr>
                <w:rFonts w:ascii="Verdana" w:hAnsi="Verdana" w:cs="Arial"/>
                <w:b/>
                <w:sz w:val="24"/>
                <w:szCs w:val="24"/>
              </w:rPr>
              <w:t>Legal Implications (including equality and diversity assessment)</w:t>
            </w:r>
          </w:p>
        </w:tc>
      </w:tr>
      <w:tr w:rsidR="00E17C3C" w:rsidRPr="00E602EB" w14:paraId="6D29048C" w14:textId="77777777" w:rsidTr="00C95B3C">
        <w:tc>
          <w:tcPr>
            <w:tcW w:w="9245" w:type="dxa"/>
            <w:gridSpan w:val="4"/>
          </w:tcPr>
          <w:p w14:paraId="699500E4" w14:textId="5DE0F2DD" w:rsidR="00E17C3C" w:rsidRPr="00E17C3C" w:rsidRDefault="00E17C3C" w:rsidP="00E17C3C">
            <w:pPr>
              <w:rPr>
                <w:rFonts w:ascii="Verdana" w:hAnsi="Verdana" w:cs="Arial"/>
                <w:sz w:val="24"/>
                <w:szCs w:val="24"/>
              </w:rPr>
            </w:pPr>
            <w:r w:rsidRPr="00E17C3C">
              <w:rPr>
                <w:rFonts w:ascii="Verdana" w:hAnsi="Verdana" w:cs="Arial"/>
                <w:sz w:val="24"/>
                <w:szCs w:val="24"/>
              </w:rPr>
              <w:t>The Alliance contracting framework has been tri</w:t>
            </w:r>
            <w:r w:rsidR="00425D45">
              <w:rPr>
                <w:rFonts w:ascii="Verdana" w:hAnsi="Verdana" w:cs="Arial"/>
                <w:sz w:val="24"/>
                <w:szCs w:val="24"/>
              </w:rPr>
              <w:t>al</w:t>
            </w:r>
            <w:r w:rsidRPr="00E17C3C">
              <w:rPr>
                <w:rFonts w:ascii="Verdana" w:hAnsi="Verdana" w:cs="Arial"/>
                <w:sz w:val="24"/>
                <w:szCs w:val="24"/>
              </w:rPr>
              <w:t xml:space="preserve">led in England and legal aspects of this have been worked through. An alliance approach for substance misuse has been operational for some time in Cardiff &amp; Vale University Health Board and the APB team have linked in closely to learn lessons from them.  </w:t>
            </w:r>
          </w:p>
          <w:p w14:paraId="145024BD" w14:textId="77777777" w:rsidR="00E17C3C" w:rsidRPr="00E17C3C" w:rsidRDefault="00E17C3C" w:rsidP="00E17C3C">
            <w:pPr>
              <w:rPr>
                <w:rFonts w:ascii="Verdana" w:hAnsi="Verdana" w:cs="Arial"/>
                <w:sz w:val="24"/>
                <w:szCs w:val="24"/>
              </w:rPr>
            </w:pPr>
          </w:p>
          <w:p w14:paraId="6D29048B" w14:textId="619E2E71" w:rsidR="00E17C3C" w:rsidRPr="00E17C3C" w:rsidRDefault="00E17C3C" w:rsidP="00E17C3C">
            <w:pPr>
              <w:ind w:right="96"/>
              <w:rPr>
                <w:rFonts w:ascii="Verdana" w:hAnsi="Verdana" w:cs="Arial"/>
                <w:sz w:val="24"/>
                <w:szCs w:val="24"/>
              </w:rPr>
            </w:pPr>
            <w:r w:rsidRPr="00E17C3C">
              <w:rPr>
                <w:rFonts w:ascii="Verdana" w:hAnsi="Verdana" w:cs="Arial"/>
                <w:sz w:val="24"/>
                <w:szCs w:val="24"/>
              </w:rPr>
              <w:t xml:space="preserve">SBUHB has sourced expert advice from NHS Wales Shared Services Partnership - Legal &amp; Risk Services regarding the proposed Alliance Contract.  </w:t>
            </w:r>
          </w:p>
        </w:tc>
      </w:tr>
      <w:tr w:rsidR="00E17C3C" w:rsidRPr="00E602EB" w14:paraId="6D29048E" w14:textId="77777777" w:rsidTr="00CD7AA5">
        <w:tc>
          <w:tcPr>
            <w:tcW w:w="9245" w:type="dxa"/>
            <w:gridSpan w:val="4"/>
            <w:shd w:val="clear" w:color="auto" w:fill="D5DCE4" w:themeFill="text2" w:themeFillTint="33"/>
          </w:tcPr>
          <w:p w14:paraId="6D29048D" w14:textId="77777777" w:rsidR="00E17C3C" w:rsidRPr="00E17C3C" w:rsidRDefault="00E17C3C" w:rsidP="00E17C3C">
            <w:pPr>
              <w:ind w:right="96"/>
              <w:rPr>
                <w:rFonts w:ascii="Verdana" w:hAnsi="Verdana" w:cs="Arial"/>
                <w:b/>
                <w:sz w:val="24"/>
                <w:szCs w:val="24"/>
              </w:rPr>
            </w:pPr>
            <w:r w:rsidRPr="00E17C3C">
              <w:rPr>
                <w:rFonts w:ascii="Verdana" w:hAnsi="Verdana" w:cs="Arial"/>
                <w:b/>
                <w:sz w:val="24"/>
                <w:szCs w:val="24"/>
              </w:rPr>
              <w:t>Staffing Implications</w:t>
            </w:r>
          </w:p>
        </w:tc>
      </w:tr>
      <w:tr w:rsidR="00E17C3C" w:rsidRPr="00E602EB" w14:paraId="6D290491" w14:textId="77777777" w:rsidTr="00C95B3C">
        <w:tc>
          <w:tcPr>
            <w:tcW w:w="9245" w:type="dxa"/>
            <w:gridSpan w:val="4"/>
          </w:tcPr>
          <w:p w14:paraId="6D290490" w14:textId="4742F878" w:rsidR="00E17C3C" w:rsidRPr="00E17C3C" w:rsidRDefault="00E17C3C" w:rsidP="00E17C3C">
            <w:pPr>
              <w:ind w:right="96"/>
              <w:rPr>
                <w:rFonts w:ascii="Verdana" w:hAnsi="Verdana" w:cs="Arial"/>
                <w:sz w:val="24"/>
                <w:szCs w:val="24"/>
              </w:rPr>
            </w:pPr>
            <w:r w:rsidRPr="00E17C3C">
              <w:rPr>
                <w:rFonts w:ascii="Verdana" w:hAnsi="Verdana" w:cs="Arial"/>
                <w:sz w:val="24"/>
                <w:szCs w:val="24"/>
              </w:rPr>
              <w:t>Staffing implications are being worked through as there may be changes in the roles and numbers of staff involved in delivering substance misuse services</w:t>
            </w:r>
            <w:r w:rsidR="00C51668">
              <w:rPr>
                <w:rFonts w:ascii="Verdana" w:hAnsi="Verdana" w:cs="Arial"/>
                <w:sz w:val="24"/>
                <w:szCs w:val="24"/>
              </w:rPr>
              <w:t xml:space="preserve">.  </w:t>
            </w:r>
          </w:p>
        </w:tc>
      </w:tr>
      <w:tr w:rsidR="00E17C3C" w:rsidRPr="00E602EB" w14:paraId="6D290493" w14:textId="77777777" w:rsidTr="00CD7AA5">
        <w:tc>
          <w:tcPr>
            <w:tcW w:w="9245" w:type="dxa"/>
            <w:gridSpan w:val="4"/>
            <w:shd w:val="clear" w:color="auto" w:fill="D5DCE4" w:themeFill="text2" w:themeFillTint="33"/>
          </w:tcPr>
          <w:p w14:paraId="6D290492" w14:textId="77777777" w:rsidR="00E17C3C" w:rsidRPr="00E17C3C" w:rsidRDefault="00E17C3C" w:rsidP="00E17C3C">
            <w:pPr>
              <w:ind w:right="96"/>
              <w:rPr>
                <w:rFonts w:ascii="Verdana" w:hAnsi="Verdana" w:cs="Arial"/>
                <w:b/>
                <w:sz w:val="24"/>
                <w:szCs w:val="24"/>
              </w:rPr>
            </w:pPr>
            <w:r w:rsidRPr="00E17C3C">
              <w:rPr>
                <w:rFonts w:ascii="Verdana" w:hAnsi="Verdana" w:cs="Arial"/>
                <w:b/>
                <w:sz w:val="24"/>
                <w:szCs w:val="24"/>
              </w:rPr>
              <w:t>Long Term Implications (including the impact of the Well-being of Future Generations (Wales) Act 2015)</w:t>
            </w:r>
          </w:p>
        </w:tc>
      </w:tr>
      <w:tr w:rsidR="00E17C3C" w:rsidRPr="00E602EB" w14:paraId="6D290496" w14:textId="77777777" w:rsidTr="00C95B3C">
        <w:tc>
          <w:tcPr>
            <w:tcW w:w="9245" w:type="dxa"/>
            <w:gridSpan w:val="4"/>
          </w:tcPr>
          <w:p w14:paraId="2D29DBAB"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Long Term </w:t>
            </w:r>
            <w:r w:rsidRPr="00E17C3C">
              <w:rPr>
                <w:rFonts w:ascii="Verdana" w:hAnsi="Verdana" w:cs="Arial"/>
                <w:color w:val="auto"/>
              </w:rPr>
              <w:t xml:space="preserve">– The Alliance model is intended to deliver better services to minimise the harm associated with substance misuse and to reduce the legacy of substance misuse issues in our communities. </w:t>
            </w:r>
          </w:p>
          <w:p w14:paraId="39DCEF09"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Prevention </w:t>
            </w:r>
            <w:r w:rsidRPr="00E17C3C">
              <w:rPr>
                <w:rFonts w:ascii="Verdana" w:hAnsi="Verdana" w:cs="Arial"/>
                <w:color w:val="auto"/>
              </w:rPr>
              <w:t xml:space="preserve">– Acting to prevent substance misuse will form a central part of the overall approach. </w:t>
            </w:r>
          </w:p>
          <w:p w14:paraId="6BCB03C9"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Integration – </w:t>
            </w:r>
            <w:r w:rsidRPr="00E17C3C">
              <w:rPr>
                <w:rFonts w:ascii="Verdana" w:hAnsi="Verdana" w:cs="Arial"/>
                <w:color w:val="auto"/>
              </w:rPr>
              <w:t xml:space="preserve">Substance misuse affects the whole community and impacts on physical, social and mental well-being, crime, and the environment. It also has economic impacts. Tackling substance misuse effectively delivers on a wide range of well-being objectives for partner agencies. </w:t>
            </w:r>
          </w:p>
          <w:p w14:paraId="665D15DA" w14:textId="77777777" w:rsidR="00E17C3C" w:rsidRPr="00E17C3C" w:rsidRDefault="00E17C3C" w:rsidP="00635526">
            <w:pPr>
              <w:pStyle w:val="Default"/>
              <w:numPr>
                <w:ilvl w:val="0"/>
                <w:numId w:val="2"/>
              </w:numPr>
              <w:rPr>
                <w:rFonts w:ascii="Verdana" w:hAnsi="Verdana" w:cs="Arial"/>
                <w:color w:val="auto"/>
              </w:rPr>
            </w:pPr>
            <w:r w:rsidRPr="00E17C3C">
              <w:rPr>
                <w:rFonts w:ascii="Verdana" w:hAnsi="Verdana" w:cs="Arial"/>
                <w:b/>
                <w:bCs/>
                <w:color w:val="auto"/>
              </w:rPr>
              <w:t xml:space="preserve">Collaboration – </w:t>
            </w:r>
            <w:r w:rsidRPr="00E17C3C">
              <w:rPr>
                <w:rFonts w:ascii="Verdana" w:hAnsi="Verdana" w:cs="Arial"/>
                <w:color w:val="auto"/>
              </w:rPr>
              <w:t xml:space="preserve">The Alliance approach brings together agencies and the community to develop appropriate responses tailored to local situation. </w:t>
            </w:r>
          </w:p>
          <w:p w14:paraId="6D290495" w14:textId="1C1C3253" w:rsidR="00E17C3C" w:rsidRPr="00E17C3C" w:rsidRDefault="00E17C3C" w:rsidP="00E17C3C">
            <w:pPr>
              <w:ind w:right="96"/>
              <w:rPr>
                <w:rFonts w:ascii="Verdana" w:hAnsi="Verdana" w:cs="Arial"/>
                <w:sz w:val="24"/>
                <w:szCs w:val="24"/>
              </w:rPr>
            </w:pPr>
            <w:r w:rsidRPr="00E17C3C">
              <w:rPr>
                <w:rFonts w:ascii="Verdana" w:hAnsi="Verdana" w:cs="Arial"/>
                <w:b/>
                <w:bCs/>
                <w:sz w:val="24"/>
                <w:szCs w:val="24"/>
              </w:rPr>
              <w:t xml:space="preserve">Involvement – </w:t>
            </w:r>
            <w:r w:rsidRPr="00E17C3C">
              <w:rPr>
                <w:rFonts w:ascii="Verdana" w:hAnsi="Verdana" w:cs="Arial"/>
                <w:sz w:val="24"/>
                <w:szCs w:val="24"/>
              </w:rPr>
              <w:t xml:space="preserve">The Alliance model has been developed through co-production with people with lived experience </w:t>
            </w:r>
          </w:p>
        </w:tc>
      </w:tr>
      <w:tr w:rsidR="00E17C3C" w:rsidRPr="00E602EB" w14:paraId="6D29049A" w14:textId="77777777" w:rsidTr="00C95B3C">
        <w:tc>
          <w:tcPr>
            <w:tcW w:w="2470" w:type="dxa"/>
            <w:gridSpan w:val="2"/>
          </w:tcPr>
          <w:p w14:paraId="6D290497" w14:textId="77777777" w:rsidR="00E17C3C" w:rsidRPr="00E17C3C" w:rsidRDefault="00E17C3C" w:rsidP="00E17C3C">
            <w:pPr>
              <w:ind w:right="96"/>
              <w:rPr>
                <w:rFonts w:ascii="Verdana" w:hAnsi="Verdana" w:cs="Arial"/>
                <w:sz w:val="24"/>
                <w:szCs w:val="24"/>
              </w:rPr>
            </w:pPr>
            <w:r w:rsidRPr="00E17C3C">
              <w:rPr>
                <w:rFonts w:ascii="Verdana" w:hAnsi="Verdana" w:cs="Arial"/>
                <w:b/>
                <w:sz w:val="24"/>
                <w:szCs w:val="24"/>
              </w:rPr>
              <w:t>Report History</w:t>
            </w:r>
          </w:p>
        </w:tc>
        <w:tc>
          <w:tcPr>
            <w:tcW w:w="6775" w:type="dxa"/>
            <w:gridSpan w:val="2"/>
          </w:tcPr>
          <w:p w14:paraId="6D290498" w14:textId="176CECF2" w:rsidR="00E17C3C" w:rsidRPr="00E17C3C" w:rsidRDefault="00E17C3C" w:rsidP="00E17C3C">
            <w:pPr>
              <w:ind w:right="96"/>
              <w:rPr>
                <w:rFonts w:ascii="Verdana" w:hAnsi="Verdana" w:cs="Arial"/>
                <w:sz w:val="24"/>
                <w:szCs w:val="24"/>
              </w:rPr>
            </w:pPr>
            <w:r w:rsidRPr="00E17C3C">
              <w:rPr>
                <w:rFonts w:ascii="Verdana" w:hAnsi="Verdana" w:cs="Arial"/>
                <w:sz w:val="24"/>
                <w:szCs w:val="24"/>
              </w:rPr>
              <w:t>None</w:t>
            </w:r>
          </w:p>
          <w:p w14:paraId="6D290499" w14:textId="77777777" w:rsidR="00E17C3C" w:rsidRPr="00E17C3C" w:rsidRDefault="00E17C3C" w:rsidP="00E17C3C">
            <w:pPr>
              <w:ind w:right="96"/>
              <w:rPr>
                <w:rFonts w:ascii="Verdana" w:hAnsi="Verdana" w:cs="Arial"/>
                <w:sz w:val="24"/>
                <w:szCs w:val="24"/>
              </w:rPr>
            </w:pPr>
          </w:p>
        </w:tc>
      </w:tr>
      <w:tr w:rsidR="00E17C3C" w:rsidRPr="00E602EB" w14:paraId="6D29049F" w14:textId="77777777" w:rsidTr="00C95B3C">
        <w:tc>
          <w:tcPr>
            <w:tcW w:w="2470" w:type="dxa"/>
            <w:gridSpan w:val="2"/>
          </w:tcPr>
          <w:p w14:paraId="6D29049B" w14:textId="77777777" w:rsidR="00E17C3C" w:rsidRPr="00E17C3C" w:rsidRDefault="00E17C3C" w:rsidP="00E17C3C">
            <w:pPr>
              <w:ind w:right="96"/>
              <w:rPr>
                <w:rFonts w:ascii="Verdana" w:hAnsi="Verdana" w:cs="Arial"/>
                <w:b/>
                <w:sz w:val="24"/>
                <w:szCs w:val="24"/>
              </w:rPr>
            </w:pPr>
            <w:r w:rsidRPr="00E17C3C">
              <w:rPr>
                <w:rFonts w:ascii="Verdana" w:hAnsi="Verdana" w:cs="Arial"/>
                <w:b/>
                <w:sz w:val="24"/>
                <w:szCs w:val="24"/>
              </w:rPr>
              <w:t>Appendices</w:t>
            </w:r>
          </w:p>
        </w:tc>
        <w:tc>
          <w:tcPr>
            <w:tcW w:w="6775" w:type="dxa"/>
            <w:gridSpan w:val="2"/>
          </w:tcPr>
          <w:p w14:paraId="6D29049C" w14:textId="527A025E" w:rsidR="00E17C3C" w:rsidRPr="00E17C3C" w:rsidRDefault="009B169A" w:rsidP="00E17C3C">
            <w:pPr>
              <w:ind w:right="96"/>
              <w:rPr>
                <w:rFonts w:ascii="Verdana" w:hAnsi="Verdana" w:cs="Arial"/>
                <w:sz w:val="24"/>
                <w:szCs w:val="24"/>
              </w:rPr>
            </w:pPr>
            <w:r>
              <w:rPr>
                <w:rFonts w:ascii="Verdana" w:hAnsi="Verdana" w:cs="Arial"/>
                <w:sz w:val="24"/>
                <w:szCs w:val="24"/>
              </w:rPr>
              <w:t>Appendix 1- Alliance Clinical Pathway</w:t>
            </w:r>
          </w:p>
          <w:p w14:paraId="6D29049D" w14:textId="38D0694C" w:rsidR="00E17C3C" w:rsidRPr="00E17C3C" w:rsidRDefault="001316B9" w:rsidP="00E17C3C">
            <w:pPr>
              <w:ind w:right="96"/>
              <w:rPr>
                <w:rFonts w:ascii="Verdana" w:hAnsi="Verdana" w:cs="Arial"/>
                <w:sz w:val="24"/>
                <w:szCs w:val="24"/>
              </w:rPr>
            </w:pPr>
            <w:r>
              <w:rPr>
                <w:rFonts w:ascii="Verdana" w:hAnsi="Verdana" w:cs="Arial"/>
                <w:sz w:val="24"/>
                <w:szCs w:val="24"/>
              </w:rPr>
              <w:t xml:space="preserve">Appendix 2- Service Specification </w:t>
            </w:r>
          </w:p>
          <w:p w14:paraId="6D29049E" w14:textId="77777777" w:rsidR="00E17C3C" w:rsidRPr="00E17C3C" w:rsidRDefault="00E17C3C" w:rsidP="00E17C3C">
            <w:pPr>
              <w:ind w:right="96"/>
              <w:rPr>
                <w:rFonts w:ascii="Verdana" w:hAnsi="Verdana" w:cs="Arial"/>
                <w:sz w:val="24"/>
                <w:szCs w:val="24"/>
              </w:rPr>
            </w:pPr>
          </w:p>
        </w:tc>
      </w:tr>
    </w:tbl>
    <w:p w14:paraId="57FC823D" w14:textId="1BB670B6" w:rsidR="009B169A" w:rsidRDefault="009B169A">
      <w:pPr>
        <w:rPr>
          <w:rFonts w:ascii="Verdana" w:hAnsi="Verdana"/>
          <w:sz w:val="24"/>
          <w:szCs w:val="24"/>
        </w:rPr>
      </w:pPr>
      <w:r>
        <w:rPr>
          <w:rFonts w:ascii="Verdana" w:hAnsi="Verdana"/>
          <w:sz w:val="24"/>
          <w:szCs w:val="24"/>
        </w:rPr>
        <w:lastRenderedPageBreak/>
        <w:t>Appendix 1: Alliance Clinical Pathway</w:t>
      </w:r>
    </w:p>
    <w:p w14:paraId="0A3A9AE7" w14:textId="05554FFC" w:rsidR="009B169A" w:rsidRDefault="009B169A">
      <w:pPr>
        <w:rPr>
          <w:rFonts w:ascii="Verdana" w:hAnsi="Verdana"/>
          <w:sz w:val="24"/>
          <w:szCs w:val="24"/>
        </w:rPr>
      </w:pPr>
      <w:r w:rsidRPr="004F67A9">
        <w:rPr>
          <w:rFonts w:ascii="Verdana" w:hAnsi="Verdana" w:cs="Arial"/>
          <w:b/>
          <w:bCs/>
          <w:noProof/>
          <w:color w:val="000000" w:themeColor="text1"/>
          <w:sz w:val="24"/>
          <w:szCs w:val="24"/>
        </w:rPr>
        <w:drawing>
          <wp:inline distT="0" distB="0" distL="0" distR="0" wp14:anchorId="34EA35A3" wp14:editId="56B92B98">
            <wp:extent cx="6122119" cy="8159750"/>
            <wp:effectExtent l="0" t="0" r="0" b="0"/>
            <wp:docPr id="3074" name="Picture 2" descr="Inline image">
              <a:extLst xmlns:a="http://schemas.openxmlformats.org/drawingml/2006/main">
                <a:ext uri="{FF2B5EF4-FFF2-40B4-BE49-F238E27FC236}">
                  <a16:creationId xmlns:a16="http://schemas.microsoft.com/office/drawing/2014/main" id="{10C4E8B9-3D69-1645-3186-E4C0EE66D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Inline image">
                      <a:extLst>
                        <a:ext uri="{FF2B5EF4-FFF2-40B4-BE49-F238E27FC236}">
                          <a16:creationId xmlns:a16="http://schemas.microsoft.com/office/drawing/2014/main" id="{10C4E8B9-3D69-1645-3186-E4C0EE66D05C}"/>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l="6919" r="3899"/>
                    <a:stretch>
                      <a:fillRect/>
                    </a:stretch>
                  </pic:blipFill>
                  <pic:spPr bwMode="auto">
                    <a:xfrm>
                      <a:off x="0" y="0"/>
                      <a:ext cx="6126250" cy="8165256"/>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0330B36" w14:textId="77777777" w:rsidR="001316B9" w:rsidRDefault="001316B9">
      <w:pPr>
        <w:rPr>
          <w:rFonts w:ascii="Verdana" w:hAnsi="Verdana"/>
          <w:sz w:val="24"/>
          <w:szCs w:val="24"/>
        </w:rPr>
      </w:pPr>
    </w:p>
    <w:p w14:paraId="27894CC9" w14:textId="1BFD1D4C" w:rsidR="000A2FFD" w:rsidRDefault="000A2FFD">
      <w:pPr>
        <w:rPr>
          <w:rFonts w:ascii="Verdana" w:hAnsi="Verdana"/>
          <w:sz w:val="24"/>
          <w:szCs w:val="24"/>
        </w:rPr>
      </w:pPr>
      <w:r>
        <w:rPr>
          <w:rFonts w:ascii="Verdana" w:hAnsi="Verdana"/>
          <w:sz w:val="24"/>
          <w:szCs w:val="24"/>
        </w:rPr>
        <w:lastRenderedPageBreak/>
        <w:t>Appendix 2: Service Specification</w:t>
      </w:r>
    </w:p>
    <w:p w14:paraId="082C964D" w14:textId="4C94729F" w:rsidR="00635526" w:rsidRDefault="006C74C5">
      <w:pPr>
        <w:rPr>
          <w:rFonts w:ascii="Verdana" w:hAnsi="Verdana"/>
          <w:sz w:val="24"/>
          <w:szCs w:val="24"/>
        </w:rPr>
      </w:pPr>
      <w:r>
        <w:rPr>
          <w:rFonts w:ascii="Verdana" w:hAnsi="Verdana"/>
          <w:sz w:val="24"/>
          <w:szCs w:val="24"/>
        </w:rPr>
        <w:t>Appendix 2: Service Specification</w:t>
      </w:r>
    </w:p>
    <w:p w14:paraId="1FD7EDE6" w14:textId="77777777" w:rsidR="00635526" w:rsidRDefault="00635526" w:rsidP="00635526">
      <w:pPr>
        <w:pStyle w:val="NoSpacing"/>
        <w:rPr>
          <w:color w:val="FFFFFF" w:themeColor="background1"/>
          <w:sz w:val="72"/>
          <w:szCs w:val="72"/>
        </w:rPr>
      </w:pPr>
      <w:r>
        <w:rPr>
          <w:noProof/>
        </w:rPr>
        <mc:AlternateContent>
          <mc:Choice Requires="wpg">
            <w:drawing>
              <wp:anchor distT="0" distB="0" distL="114300" distR="114300" simplePos="0" relativeHeight="251659264" behindDoc="0" locked="0" layoutInCell="1" allowOverlap="1" wp14:anchorId="37FE7418" wp14:editId="37B898E2">
                <wp:simplePos x="0" y="0"/>
                <wp:positionH relativeFrom="margin">
                  <wp:posOffset>-601133</wp:posOffset>
                </wp:positionH>
                <wp:positionV relativeFrom="paragraph">
                  <wp:posOffset>-681567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2ED98C42" w14:textId="77777777" w:rsidR="00635526" w:rsidRDefault="00635526" w:rsidP="00635526">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E68CA0" w14:textId="77777777" w:rsidR="00635526" w:rsidRDefault="00635526" w:rsidP="00635526">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718" y="2764367"/>
                            <a:ext cx="5757333" cy="1202267"/>
                          </a:xfrm>
                          <a:prstGeom prst="rect">
                            <a:avLst/>
                          </a:prstGeom>
                          <a:noFill/>
                          <a:ln w="6350">
                            <a:noFill/>
                          </a:ln>
                        </wps:spPr>
                        <wps:txbx>
                          <w:txbxContent>
                            <w:p w14:paraId="29ADCF5C" w14:textId="77777777" w:rsidR="00635526" w:rsidRPr="00F56D33" w:rsidRDefault="00635526" w:rsidP="00635526">
                              <w:pPr>
                                <w:spacing w:before="40" w:after="40"/>
                                <w:rPr>
                                  <w:color w:val="FFFFFF" w:themeColor="background1"/>
                                  <w:sz w:val="56"/>
                                  <w:szCs w:val="56"/>
                                </w:rPr>
                              </w:pPr>
                              <w:r w:rsidRPr="00F56D33">
                                <w:rPr>
                                  <w:color w:val="FFFFFF" w:themeColor="background1"/>
                                  <w:sz w:val="56"/>
                                  <w:szCs w:val="56"/>
                                </w:rPr>
                                <w:t>Appendix</w:t>
                              </w:r>
                              <w:r>
                                <w:rPr>
                                  <w:color w:val="FFFFFF" w:themeColor="background1"/>
                                  <w:sz w:val="56"/>
                                  <w:szCs w:val="56"/>
                                </w:rPr>
                                <w:t xml:space="preserve"> C</w:t>
                              </w:r>
                            </w:p>
                            <w:p w14:paraId="0BF8D25E" w14:textId="77777777" w:rsidR="00635526" w:rsidRPr="00F56D33" w:rsidRDefault="00635526" w:rsidP="00635526">
                              <w:pPr>
                                <w:spacing w:before="40" w:after="40"/>
                              </w:pPr>
                              <w:r w:rsidRPr="00F56D33">
                                <w:rPr>
                                  <w:color w:val="FFFFFF" w:themeColor="background1"/>
                                  <w:sz w:val="56"/>
                                  <w:szCs w:val="56"/>
                                </w:rPr>
                                <w:t>Specification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FE7418" id="Group 2" o:spid="_x0000_s1026" style="position:absolute;margin-left:-47.35pt;margin-top:-53.65pt;width:572.6pt;height:8in;z-index:251659264;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9+x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UWAJ0jiKcNdBscvHTYXRC7zAcVDO8jDapk3lMCS+QRiJ/0j8b6Jr8nTTBZhuqWTe&#10;Fn5tLueV7l+Vy2XVOJDLh+rJB+dyPL31eYx/ZS7npSy+NOPDLr+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4d5f78 [2994]" stroked="f">
                    <v:fill color2="#051f37" rotate="t" colors="0 #5d6d85;.5 #485972;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2ED98C42" w14:textId="77777777" w:rsidR="00635526" w:rsidRDefault="00635526" w:rsidP="00635526">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6AE68CA0" w14:textId="77777777" w:rsidR="00635526" w:rsidRDefault="00635526" w:rsidP="00635526">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0"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7;top:27643;width:57573;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29ADCF5C" w14:textId="77777777" w:rsidR="00635526" w:rsidRPr="00F56D33" w:rsidRDefault="00635526" w:rsidP="00635526">
                        <w:pPr>
                          <w:spacing w:before="40" w:after="40"/>
                          <w:rPr>
                            <w:color w:val="FFFFFF" w:themeColor="background1"/>
                            <w:sz w:val="56"/>
                            <w:szCs w:val="56"/>
                          </w:rPr>
                        </w:pPr>
                        <w:r w:rsidRPr="00F56D33">
                          <w:rPr>
                            <w:color w:val="FFFFFF" w:themeColor="background1"/>
                            <w:sz w:val="56"/>
                            <w:szCs w:val="56"/>
                          </w:rPr>
                          <w:t>Appendix</w:t>
                        </w:r>
                        <w:r>
                          <w:rPr>
                            <w:color w:val="FFFFFF" w:themeColor="background1"/>
                            <w:sz w:val="56"/>
                            <w:szCs w:val="56"/>
                          </w:rPr>
                          <w:t xml:space="preserve"> C</w:t>
                        </w:r>
                      </w:p>
                      <w:p w14:paraId="0BF8D25E" w14:textId="77777777" w:rsidR="00635526" w:rsidRPr="00F56D33" w:rsidRDefault="00635526" w:rsidP="00635526">
                        <w:pPr>
                          <w:spacing w:before="40" w:after="40"/>
                        </w:pPr>
                        <w:r w:rsidRPr="00F56D33">
                          <w:rPr>
                            <w:color w:val="FFFFFF" w:themeColor="background1"/>
                            <w:sz w:val="56"/>
                            <w:szCs w:val="56"/>
                          </w:rPr>
                          <w:t>Specification of Requirements</w:t>
                        </w:r>
                      </w:p>
                    </w:txbxContent>
                  </v:textbox>
                </v:shape>
                <w10:wrap anchorx="margin"/>
              </v:group>
            </w:pict>
          </mc:Fallback>
        </mc:AlternateContent>
      </w:r>
    </w:p>
    <w:p w14:paraId="39CE5CC2" w14:textId="77777777" w:rsidR="00635526" w:rsidRDefault="00635526" w:rsidP="00635526">
      <w:pPr>
        <w:rPr>
          <w:color w:val="FFFFFF" w:themeColor="background1"/>
          <w:sz w:val="72"/>
          <w:szCs w:val="72"/>
        </w:rPr>
      </w:pPr>
    </w:p>
    <w:p w14:paraId="3CC94DE7" w14:textId="77777777" w:rsidR="00635526" w:rsidRDefault="00635526" w:rsidP="00635526">
      <w:pPr>
        <w:rPr>
          <w:color w:val="FFFFFF" w:themeColor="background1"/>
          <w:sz w:val="72"/>
          <w:szCs w:val="72"/>
        </w:rPr>
      </w:pPr>
    </w:p>
    <w:p w14:paraId="11BE5F14" w14:textId="77777777" w:rsidR="00635526" w:rsidRDefault="00635526" w:rsidP="00635526">
      <w:pPr>
        <w:rPr>
          <w:color w:val="FFFFFF" w:themeColor="background1"/>
          <w:sz w:val="72"/>
          <w:szCs w:val="72"/>
        </w:rPr>
      </w:pPr>
    </w:p>
    <w:p w14:paraId="4F5232AB" w14:textId="77777777" w:rsidR="00635526" w:rsidRDefault="00635526" w:rsidP="00635526">
      <w:pPr>
        <w:rPr>
          <w:color w:val="FFFFFF" w:themeColor="background1"/>
          <w:sz w:val="72"/>
          <w:szCs w:val="72"/>
        </w:rPr>
      </w:pPr>
      <w:r w:rsidRPr="00597A2E">
        <w:rPr>
          <w:noProof/>
        </w:rPr>
        <mc:AlternateContent>
          <mc:Choice Requires="wps">
            <w:drawing>
              <wp:anchor distT="0" distB="0" distL="114300" distR="114300" simplePos="0" relativeHeight="251660288" behindDoc="0" locked="0" layoutInCell="1" allowOverlap="1" wp14:anchorId="3FCDD99D" wp14:editId="572228C3">
                <wp:simplePos x="0" y="0"/>
                <wp:positionH relativeFrom="column">
                  <wp:posOffset>178980</wp:posOffset>
                </wp:positionH>
                <wp:positionV relativeFrom="paragraph">
                  <wp:posOffset>493395</wp:posOffset>
                </wp:positionV>
                <wp:extent cx="5757333" cy="1134534"/>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134534"/>
                        </a:xfrm>
                        <a:prstGeom prst="rect">
                          <a:avLst/>
                        </a:prstGeom>
                        <a:noFill/>
                        <a:ln w="6350">
                          <a:noFill/>
                        </a:ln>
                      </wps:spPr>
                      <wps:txbx>
                        <w:txbxContent>
                          <w:p w14:paraId="63AB20BC"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Pr>
                                <w:rFonts w:eastAsiaTheme="minorHAnsi"/>
                                <w:caps/>
                                <w:color w:val="FFC000" w:themeColor="accent4"/>
                                <w:kern w:val="2"/>
                                <w:sz w:val="40"/>
                                <w:szCs w:val="40"/>
                                <w:lang w:val="en-GB"/>
                                <w14:ligatures w14:val="standardContextual"/>
                              </w:rPr>
                              <w:t xml:space="preserve">AlliaNce prescribing interim Specification </w:t>
                            </w:r>
                          </w:p>
                          <w:p w14:paraId="3713BC2A"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sidRPr="003A2AA7">
                              <w:rPr>
                                <w:rFonts w:eastAsiaTheme="minorHAnsi"/>
                                <w:caps/>
                                <w:color w:val="FFC000" w:themeColor="accent4"/>
                                <w:kern w:val="2"/>
                                <w:sz w:val="40"/>
                                <w:szCs w:val="40"/>
                                <w:lang w:val="en-GB"/>
                                <w14:ligatures w14:val="standardContextual"/>
                              </w:rPr>
                              <w:t>[Contract REFER</w:t>
                            </w:r>
                            <w:r>
                              <w:rPr>
                                <w:rFonts w:eastAsiaTheme="minorHAnsi"/>
                                <w:caps/>
                                <w:color w:val="FFC000" w:themeColor="accent4"/>
                                <w:kern w:val="2"/>
                                <w:sz w:val="40"/>
                                <w:szCs w:val="40"/>
                                <w:lang w:val="en-GB"/>
                                <w14:ligatures w14:val="standardContextual"/>
                              </w:rPr>
                              <w:t>E</w:t>
                            </w:r>
                            <w:r w:rsidRPr="003A2AA7">
                              <w:rPr>
                                <w:rFonts w:eastAsiaTheme="minorHAnsi"/>
                                <w:caps/>
                                <w:color w:val="FFC000" w:themeColor="accent4"/>
                                <w:kern w:val="2"/>
                                <w:sz w:val="40"/>
                                <w:szCs w:val="40"/>
                                <w:lang w:val="en-GB"/>
                                <w14:ligatures w14:val="standardContextual"/>
                              </w:rPr>
                              <w:t>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CDD99D" id="Text Box 5" o:spid="_x0000_s1033" type="#_x0000_t202" style="position:absolute;margin-left:14.1pt;margin-top:38.85pt;width:453.35pt;height:89.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" filled="f" stroked="f" strokeweight=".5pt">
                <v:textbox>
                  <w:txbxContent>
                    <w:p w14:paraId="63AB20BC"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Pr>
                          <w:rFonts w:eastAsiaTheme="minorHAnsi"/>
                          <w:caps/>
                          <w:color w:val="FFC000" w:themeColor="accent4"/>
                          <w:kern w:val="2"/>
                          <w:sz w:val="40"/>
                          <w:szCs w:val="40"/>
                          <w:lang w:val="en-GB"/>
                          <w14:ligatures w14:val="standardContextual"/>
                        </w:rPr>
                        <w:t xml:space="preserve">AlliaNce prescribing interim Specification </w:t>
                      </w:r>
                    </w:p>
                    <w:p w14:paraId="3713BC2A" w14:textId="77777777" w:rsidR="00635526" w:rsidRPr="003A2AA7" w:rsidRDefault="00635526" w:rsidP="00635526">
                      <w:pPr>
                        <w:pStyle w:val="NoSpacing"/>
                        <w:spacing w:before="40" w:after="40"/>
                        <w:rPr>
                          <w:rFonts w:eastAsiaTheme="minorHAnsi"/>
                          <w:caps/>
                          <w:color w:val="FFC000" w:themeColor="accent4"/>
                          <w:kern w:val="2"/>
                          <w:sz w:val="40"/>
                          <w:szCs w:val="40"/>
                          <w:lang w:val="en-GB"/>
                          <w14:ligatures w14:val="standardContextual"/>
                        </w:rPr>
                      </w:pPr>
                      <w:r w:rsidRPr="003A2AA7">
                        <w:rPr>
                          <w:rFonts w:eastAsiaTheme="minorHAnsi"/>
                          <w:caps/>
                          <w:color w:val="FFC000" w:themeColor="accent4"/>
                          <w:kern w:val="2"/>
                          <w:sz w:val="40"/>
                          <w:szCs w:val="40"/>
                          <w:lang w:val="en-GB"/>
                          <w14:ligatures w14:val="standardContextual"/>
                        </w:rPr>
                        <w:t>[Contract REFER</w:t>
                      </w:r>
                      <w:r>
                        <w:rPr>
                          <w:rFonts w:eastAsiaTheme="minorHAnsi"/>
                          <w:caps/>
                          <w:color w:val="FFC000" w:themeColor="accent4"/>
                          <w:kern w:val="2"/>
                          <w:sz w:val="40"/>
                          <w:szCs w:val="40"/>
                          <w:lang w:val="en-GB"/>
                          <w14:ligatures w14:val="standardContextual"/>
                        </w:rPr>
                        <w:t>E</w:t>
                      </w:r>
                      <w:r w:rsidRPr="003A2AA7">
                        <w:rPr>
                          <w:rFonts w:eastAsiaTheme="minorHAnsi"/>
                          <w:caps/>
                          <w:color w:val="FFC000" w:themeColor="accent4"/>
                          <w:kern w:val="2"/>
                          <w:sz w:val="40"/>
                          <w:szCs w:val="40"/>
                          <w:lang w:val="en-GB"/>
                          <w14:ligatures w14:val="standardContextual"/>
                        </w:rPr>
                        <w:t>NCE]</w:t>
                      </w:r>
                    </w:p>
                  </w:txbxContent>
                </v:textbox>
              </v:shape>
            </w:pict>
          </mc:Fallback>
        </mc:AlternateContent>
      </w:r>
    </w:p>
    <w:p w14:paraId="1F6EB100" w14:textId="77777777" w:rsidR="00635526" w:rsidRDefault="00635526" w:rsidP="00635526">
      <w:pPr>
        <w:rPr>
          <w:color w:val="FFFFFF" w:themeColor="background1"/>
          <w:sz w:val="72"/>
          <w:szCs w:val="72"/>
        </w:rPr>
      </w:pPr>
    </w:p>
    <w:p w14:paraId="74890F89" w14:textId="77777777" w:rsidR="00635526" w:rsidRDefault="00635526" w:rsidP="00635526">
      <w:pPr>
        <w:rPr>
          <w:color w:val="FFFFFF" w:themeColor="background1"/>
          <w:sz w:val="72"/>
          <w:szCs w:val="72"/>
        </w:rPr>
      </w:pPr>
    </w:p>
    <w:p w14:paraId="4925DFFF" w14:textId="77777777" w:rsidR="00635526" w:rsidRDefault="00635526" w:rsidP="00635526">
      <w:pPr>
        <w:rPr>
          <w:color w:val="FFFFFF" w:themeColor="background1"/>
          <w:sz w:val="72"/>
          <w:szCs w:val="72"/>
        </w:rPr>
      </w:pPr>
    </w:p>
    <w:p w14:paraId="4D0F22C3" w14:textId="77777777" w:rsidR="00635526" w:rsidRDefault="00635526" w:rsidP="00635526">
      <w:pPr>
        <w:rPr>
          <w:color w:val="FFFFFF" w:themeColor="background1"/>
          <w:sz w:val="72"/>
          <w:szCs w:val="72"/>
        </w:rPr>
      </w:pPr>
      <w:r>
        <w:rPr>
          <w:noProof/>
        </w:rPr>
        <mc:AlternateContent>
          <mc:Choice Requires="wpg">
            <w:drawing>
              <wp:anchor distT="0" distB="0" distL="114300" distR="114300" simplePos="0" relativeHeight="251661312" behindDoc="0" locked="0" layoutInCell="1" allowOverlap="1" wp14:anchorId="54829AAE" wp14:editId="3174D6E2">
                <wp:simplePos x="0" y="0"/>
                <wp:positionH relativeFrom="margin">
                  <wp:posOffset>-556260</wp:posOffset>
                </wp:positionH>
                <wp:positionV relativeFrom="paragraph">
                  <wp:posOffset>789305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0B26785E" w14:textId="77777777" w:rsidR="00635526" w:rsidRPr="004F7343" w:rsidRDefault="00635526" w:rsidP="00635526">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52941" y="152400"/>
                            <a:ext cx="6510020" cy="2057400"/>
                          </a:xfrm>
                          <a:prstGeom prst="rect">
                            <a:avLst/>
                          </a:prstGeom>
                          <a:noFill/>
                          <a:ln w="6350">
                            <a:noFill/>
                          </a:ln>
                        </wps:spPr>
                        <wps:txbx>
                          <w:txbxContent>
                            <w:p w14:paraId="5DE47135" w14:textId="77777777" w:rsidR="00635526" w:rsidRPr="004F7343" w:rsidRDefault="00635526" w:rsidP="00635526">
                              <w:pPr>
                                <w:jc w:val="cente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829AAE" id="Group 3" o:spid="_x0000_s1034" style="position:absolute;margin-left:-43.8pt;margin-top:62.15pt;width:547.75pt;height:185.15pt;z-index:251661312;mso-position-horizontal-relative:margin;mso-width-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0B26785E" w14:textId="77777777" w:rsidR="00635526" w:rsidRPr="004F7343" w:rsidRDefault="00635526" w:rsidP="00635526">
                        <w:pPr>
                          <w:jc w:val="center"/>
                          <w:rPr>
                            <w14:textOutline w14:w="9525" w14:cap="rnd" w14:cmpd="sng" w14:algn="ctr">
                              <w14:noFill/>
                              <w14:prstDash w14:val="solid"/>
                              <w14:bevel/>
                            </w14:textOutline>
                          </w:rPr>
                        </w:pPr>
                      </w:p>
                    </w:txbxContent>
                  </v:textbox>
                </v:shape>
                <v:shape id="Text Box 7" o:spid="_x0000_s1036" type="#_x0000_t202" style="position:absolute;left:2529;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5DE47135" w14:textId="77777777" w:rsidR="00635526" w:rsidRPr="004F7343" w:rsidRDefault="00635526" w:rsidP="00635526">
                        <w:pPr>
                          <w:jc w:val="center"/>
                          <w:rPr>
                            <w:color w:val="FFFFFF" w:themeColor="background1"/>
                            <w14:textOutline w14:w="9525" w14:cap="rnd" w14:cmpd="sng" w14:algn="ctr">
                              <w14:noFill/>
                              <w14:prstDash w14:val="solid"/>
                              <w14:bevel/>
                            </w14:textOutline>
                          </w:rPr>
                        </w:pPr>
                      </w:p>
                    </w:txbxContent>
                  </v:textbox>
                </v:shape>
                <w10:wrap anchorx="margin"/>
              </v:group>
            </w:pict>
          </mc:Fallback>
        </mc:AlternateContent>
      </w:r>
    </w:p>
    <w:p w14:paraId="58B5669C" w14:textId="77777777" w:rsidR="00635526" w:rsidRDefault="00635526" w:rsidP="00635526">
      <w:pPr>
        <w:rPr>
          <w:color w:val="FFFFFF" w:themeColor="background1"/>
          <w:sz w:val="72"/>
          <w:szCs w:val="72"/>
        </w:rPr>
      </w:pPr>
    </w:p>
    <w:p w14:paraId="422E4B5C" w14:textId="77777777" w:rsidR="00635526" w:rsidRDefault="00635526" w:rsidP="00635526">
      <w:pPr>
        <w:rPr>
          <w:color w:val="FFFFFF" w:themeColor="background1"/>
          <w:sz w:val="72"/>
          <w:szCs w:val="72"/>
        </w:rPr>
      </w:pPr>
    </w:p>
    <w:p w14:paraId="050DD65A" w14:textId="77777777" w:rsidR="00635526" w:rsidRDefault="00635526" w:rsidP="00635526">
      <w:pPr>
        <w:rPr>
          <w:color w:val="FFFFFF" w:themeColor="background1"/>
          <w:sz w:val="72"/>
          <w:szCs w:val="72"/>
        </w:rPr>
      </w:pPr>
    </w:p>
    <w:sdt>
      <w:sdtPr>
        <w:rPr>
          <w:rFonts w:asciiTheme="minorHAnsi" w:eastAsiaTheme="minorHAnsi" w:hAnsiTheme="minorHAnsi" w:cstheme="minorBidi"/>
          <w:color w:val="auto"/>
          <w:kern w:val="2"/>
          <w:sz w:val="24"/>
          <w:szCs w:val="24"/>
          <w:lang w:val="en-GB"/>
          <w14:ligatures w14:val="standardContextual"/>
        </w:rPr>
        <w:id w:val="-276103575"/>
        <w:docPartObj>
          <w:docPartGallery w:val="Table of Contents"/>
          <w:docPartUnique/>
        </w:docPartObj>
      </w:sdtPr>
      <w:sdtEndPr>
        <w:rPr>
          <w:b/>
          <w:bCs/>
          <w:noProof/>
          <w:kern w:val="0"/>
          <w:sz w:val="22"/>
          <w:szCs w:val="22"/>
          <w14:ligatures w14:val="none"/>
        </w:rPr>
      </w:sdtEndPr>
      <w:sdtContent>
        <w:p w14:paraId="7EE4EA92" w14:textId="77777777" w:rsidR="00635526" w:rsidRDefault="00635526" w:rsidP="00635526">
          <w:pPr>
            <w:pStyle w:val="TOCHeading"/>
          </w:pPr>
          <w:r>
            <w:t>Contents</w:t>
          </w:r>
        </w:p>
        <w:p w14:paraId="2F07E5DD" w14:textId="77777777" w:rsidR="00635526" w:rsidRDefault="00635526" w:rsidP="00635526">
          <w:pPr>
            <w:pStyle w:val="TOC2"/>
            <w:tabs>
              <w:tab w:val="left" w:pos="720"/>
              <w:tab w:val="right" w:leader="dot" w:pos="9016"/>
            </w:tabs>
            <w:rPr>
              <w:rFonts w:eastAsiaTheme="minorEastAsia"/>
              <w:noProof/>
              <w:lang w:eastAsia="en-GB"/>
            </w:rPr>
          </w:pPr>
          <w:r>
            <w:fldChar w:fldCharType="begin"/>
          </w:r>
          <w:r>
            <w:instrText xml:space="preserve"> TOC \o "1-3" \h \z \u </w:instrText>
          </w:r>
          <w:r>
            <w:fldChar w:fldCharType="separate"/>
          </w:r>
          <w:hyperlink w:anchor="_Toc189488986" w:history="1">
            <w:r w:rsidRPr="006241F9">
              <w:rPr>
                <w:rStyle w:val="Hyperlink"/>
                <w:b/>
                <w:bCs/>
                <w:noProof/>
              </w:rPr>
              <w:t>1.</w:t>
            </w:r>
            <w:r>
              <w:rPr>
                <w:rFonts w:eastAsiaTheme="minorEastAsia"/>
                <w:noProof/>
                <w:lang w:eastAsia="en-GB"/>
              </w:rPr>
              <w:tab/>
            </w:r>
            <w:r w:rsidRPr="006241F9">
              <w:rPr>
                <w:rStyle w:val="Hyperlink"/>
                <w:b/>
                <w:bCs/>
                <w:noProof/>
              </w:rPr>
              <w:t>Background</w:t>
            </w:r>
            <w:r>
              <w:rPr>
                <w:noProof/>
                <w:webHidden/>
              </w:rPr>
              <w:tab/>
            </w:r>
            <w:r>
              <w:rPr>
                <w:noProof/>
                <w:webHidden/>
              </w:rPr>
              <w:fldChar w:fldCharType="begin"/>
            </w:r>
            <w:r>
              <w:rPr>
                <w:noProof/>
                <w:webHidden/>
              </w:rPr>
              <w:instrText xml:space="preserve"> PAGEREF _Toc189488986 \h </w:instrText>
            </w:r>
            <w:r>
              <w:rPr>
                <w:noProof/>
                <w:webHidden/>
              </w:rPr>
            </w:r>
            <w:r>
              <w:rPr>
                <w:noProof/>
                <w:webHidden/>
              </w:rPr>
              <w:fldChar w:fldCharType="separate"/>
            </w:r>
            <w:r>
              <w:rPr>
                <w:noProof/>
                <w:webHidden/>
              </w:rPr>
              <w:t>3</w:t>
            </w:r>
            <w:r>
              <w:rPr>
                <w:noProof/>
                <w:webHidden/>
              </w:rPr>
              <w:fldChar w:fldCharType="end"/>
            </w:r>
          </w:hyperlink>
        </w:p>
        <w:p w14:paraId="5D0A2ED1" w14:textId="77777777" w:rsidR="00635526" w:rsidRDefault="00635526" w:rsidP="00635526">
          <w:pPr>
            <w:pStyle w:val="TOC2"/>
            <w:tabs>
              <w:tab w:val="left" w:pos="720"/>
              <w:tab w:val="right" w:leader="dot" w:pos="9016"/>
            </w:tabs>
            <w:rPr>
              <w:rFonts w:eastAsiaTheme="minorEastAsia"/>
              <w:noProof/>
              <w:lang w:eastAsia="en-GB"/>
            </w:rPr>
          </w:pPr>
          <w:hyperlink w:anchor="_Toc189488987" w:history="1">
            <w:r w:rsidRPr="006241F9">
              <w:rPr>
                <w:rStyle w:val="Hyperlink"/>
                <w:b/>
                <w:bCs/>
                <w:noProof/>
              </w:rPr>
              <w:t>2.</w:t>
            </w:r>
            <w:r>
              <w:rPr>
                <w:rFonts w:eastAsiaTheme="minorEastAsia"/>
                <w:noProof/>
                <w:lang w:eastAsia="en-GB"/>
              </w:rPr>
              <w:tab/>
            </w:r>
            <w:r w:rsidRPr="006241F9">
              <w:rPr>
                <w:rStyle w:val="Hyperlink"/>
                <w:b/>
                <w:bCs/>
                <w:noProof/>
              </w:rPr>
              <w:t>Requirement</w:t>
            </w:r>
            <w:r>
              <w:rPr>
                <w:noProof/>
                <w:webHidden/>
              </w:rPr>
              <w:tab/>
            </w:r>
            <w:r>
              <w:rPr>
                <w:noProof/>
                <w:webHidden/>
              </w:rPr>
              <w:fldChar w:fldCharType="begin"/>
            </w:r>
            <w:r>
              <w:rPr>
                <w:noProof/>
                <w:webHidden/>
              </w:rPr>
              <w:instrText xml:space="preserve"> PAGEREF _Toc189488987 \h </w:instrText>
            </w:r>
            <w:r>
              <w:rPr>
                <w:noProof/>
                <w:webHidden/>
              </w:rPr>
            </w:r>
            <w:r>
              <w:rPr>
                <w:noProof/>
                <w:webHidden/>
              </w:rPr>
              <w:fldChar w:fldCharType="separate"/>
            </w:r>
            <w:r>
              <w:rPr>
                <w:noProof/>
                <w:webHidden/>
              </w:rPr>
              <w:t>3</w:t>
            </w:r>
            <w:r>
              <w:rPr>
                <w:noProof/>
                <w:webHidden/>
              </w:rPr>
              <w:fldChar w:fldCharType="end"/>
            </w:r>
          </w:hyperlink>
        </w:p>
        <w:p w14:paraId="6AB2F877" w14:textId="77777777" w:rsidR="00635526" w:rsidRDefault="00635526" w:rsidP="00635526">
          <w:pPr>
            <w:pStyle w:val="TOC2"/>
            <w:tabs>
              <w:tab w:val="right" w:leader="dot" w:pos="9016"/>
            </w:tabs>
            <w:rPr>
              <w:rFonts w:eastAsiaTheme="minorEastAsia"/>
              <w:noProof/>
              <w:lang w:eastAsia="en-GB"/>
            </w:rPr>
          </w:pPr>
          <w:hyperlink w:anchor="_Toc189488988" w:history="1">
            <w:r w:rsidRPr="006241F9">
              <w:rPr>
                <w:rStyle w:val="Hyperlink"/>
                <w:b/>
                <w:bCs/>
                <w:noProof/>
              </w:rPr>
              <w:t>The Requirement</w:t>
            </w:r>
            <w:r>
              <w:rPr>
                <w:noProof/>
                <w:webHidden/>
              </w:rPr>
              <w:tab/>
            </w:r>
            <w:r>
              <w:rPr>
                <w:noProof/>
                <w:webHidden/>
              </w:rPr>
              <w:fldChar w:fldCharType="begin"/>
            </w:r>
            <w:r>
              <w:rPr>
                <w:noProof/>
                <w:webHidden/>
              </w:rPr>
              <w:instrText xml:space="preserve"> PAGEREF _Toc189488988 \h </w:instrText>
            </w:r>
            <w:r>
              <w:rPr>
                <w:noProof/>
                <w:webHidden/>
              </w:rPr>
            </w:r>
            <w:r>
              <w:rPr>
                <w:noProof/>
                <w:webHidden/>
              </w:rPr>
              <w:fldChar w:fldCharType="separate"/>
            </w:r>
            <w:r>
              <w:rPr>
                <w:noProof/>
                <w:webHidden/>
              </w:rPr>
              <w:t>3</w:t>
            </w:r>
            <w:r>
              <w:rPr>
                <w:noProof/>
                <w:webHidden/>
              </w:rPr>
              <w:fldChar w:fldCharType="end"/>
            </w:r>
          </w:hyperlink>
        </w:p>
        <w:p w14:paraId="6EF2E6B0" w14:textId="77777777" w:rsidR="00635526" w:rsidRDefault="00635526" w:rsidP="00635526">
          <w:pPr>
            <w:pStyle w:val="TOC2"/>
            <w:tabs>
              <w:tab w:val="right" w:leader="dot" w:pos="9016"/>
            </w:tabs>
            <w:rPr>
              <w:rFonts w:eastAsiaTheme="minorEastAsia"/>
              <w:noProof/>
              <w:lang w:eastAsia="en-GB"/>
            </w:rPr>
          </w:pPr>
          <w:hyperlink w:anchor="_Toc189488989" w:history="1">
            <w:r w:rsidRPr="006241F9">
              <w:rPr>
                <w:rStyle w:val="Hyperlink"/>
                <w:b/>
                <w:bCs/>
                <w:noProof/>
              </w:rPr>
              <w:t>Output Requirement</w:t>
            </w:r>
            <w:r>
              <w:rPr>
                <w:noProof/>
                <w:webHidden/>
              </w:rPr>
              <w:tab/>
            </w:r>
            <w:r>
              <w:rPr>
                <w:noProof/>
                <w:webHidden/>
              </w:rPr>
              <w:fldChar w:fldCharType="begin"/>
            </w:r>
            <w:r>
              <w:rPr>
                <w:noProof/>
                <w:webHidden/>
              </w:rPr>
              <w:instrText xml:space="preserve"> PAGEREF _Toc189488989 \h </w:instrText>
            </w:r>
            <w:r>
              <w:rPr>
                <w:noProof/>
                <w:webHidden/>
              </w:rPr>
            </w:r>
            <w:r>
              <w:rPr>
                <w:noProof/>
                <w:webHidden/>
              </w:rPr>
              <w:fldChar w:fldCharType="separate"/>
            </w:r>
            <w:r>
              <w:rPr>
                <w:noProof/>
                <w:webHidden/>
              </w:rPr>
              <w:t>3</w:t>
            </w:r>
            <w:r>
              <w:rPr>
                <w:noProof/>
                <w:webHidden/>
              </w:rPr>
              <w:fldChar w:fldCharType="end"/>
            </w:r>
          </w:hyperlink>
        </w:p>
        <w:p w14:paraId="7788D8A2" w14:textId="77777777" w:rsidR="00635526" w:rsidRDefault="00635526" w:rsidP="00635526">
          <w:pPr>
            <w:pStyle w:val="TOC2"/>
            <w:tabs>
              <w:tab w:val="left" w:pos="720"/>
              <w:tab w:val="right" w:leader="dot" w:pos="9016"/>
            </w:tabs>
            <w:rPr>
              <w:rFonts w:eastAsiaTheme="minorEastAsia"/>
              <w:noProof/>
              <w:lang w:eastAsia="en-GB"/>
            </w:rPr>
          </w:pPr>
          <w:hyperlink w:anchor="_Toc189488990" w:history="1">
            <w:r w:rsidRPr="006241F9">
              <w:rPr>
                <w:rStyle w:val="Hyperlink"/>
                <w:b/>
                <w:bCs/>
                <w:noProof/>
              </w:rPr>
              <w:t>3.</w:t>
            </w:r>
            <w:r>
              <w:rPr>
                <w:rFonts w:eastAsiaTheme="minorEastAsia"/>
                <w:noProof/>
                <w:lang w:eastAsia="en-GB"/>
              </w:rPr>
              <w:tab/>
            </w:r>
            <w:r w:rsidRPr="006241F9">
              <w:rPr>
                <w:rStyle w:val="Hyperlink"/>
                <w:b/>
                <w:bCs/>
                <w:noProof/>
              </w:rPr>
              <w:t>Service Levels &amp; Performance</w:t>
            </w:r>
            <w:r>
              <w:rPr>
                <w:noProof/>
                <w:webHidden/>
              </w:rPr>
              <w:tab/>
            </w:r>
            <w:r>
              <w:rPr>
                <w:noProof/>
                <w:webHidden/>
              </w:rPr>
              <w:fldChar w:fldCharType="begin"/>
            </w:r>
            <w:r>
              <w:rPr>
                <w:noProof/>
                <w:webHidden/>
              </w:rPr>
              <w:instrText xml:space="preserve"> PAGEREF _Toc189488990 \h </w:instrText>
            </w:r>
            <w:r>
              <w:rPr>
                <w:noProof/>
                <w:webHidden/>
              </w:rPr>
            </w:r>
            <w:r>
              <w:rPr>
                <w:noProof/>
                <w:webHidden/>
              </w:rPr>
              <w:fldChar w:fldCharType="separate"/>
            </w:r>
            <w:r>
              <w:rPr>
                <w:noProof/>
                <w:webHidden/>
              </w:rPr>
              <w:t>3</w:t>
            </w:r>
            <w:r>
              <w:rPr>
                <w:noProof/>
                <w:webHidden/>
              </w:rPr>
              <w:fldChar w:fldCharType="end"/>
            </w:r>
          </w:hyperlink>
        </w:p>
        <w:p w14:paraId="57EBB1DE" w14:textId="77777777" w:rsidR="00635526" w:rsidRDefault="00635526" w:rsidP="00635526">
          <w:r>
            <w:rPr>
              <w:b/>
              <w:bCs/>
              <w:noProof/>
            </w:rPr>
            <w:fldChar w:fldCharType="end"/>
          </w:r>
        </w:p>
      </w:sdtContent>
    </w:sdt>
    <w:p w14:paraId="08136499" w14:textId="77777777" w:rsidR="00635526" w:rsidRDefault="00635526" w:rsidP="00635526"/>
    <w:p w14:paraId="6B06F7FA" w14:textId="77777777" w:rsidR="00635526" w:rsidRDefault="00635526" w:rsidP="00635526"/>
    <w:p w14:paraId="05642D15" w14:textId="77777777" w:rsidR="00635526" w:rsidRDefault="00635526" w:rsidP="00635526"/>
    <w:p w14:paraId="6F222A76" w14:textId="77777777" w:rsidR="00635526" w:rsidRDefault="00635526" w:rsidP="00635526"/>
    <w:p w14:paraId="0CC3D4AD" w14:textId="77777777" w:rsidR="00635526" w:rsidRDefault="00635526" w:rsidP="00635526"/>
    <w:p w14:paraId="4FC2A23A" w14:textId="77777777" w:rsidR="00635526" w:rsidRDefault="00635526" w:rsidP="00635526"/>
    <w:p w14:paraId="78D65971" w14:textId="77777777" w:rsidR="00635526" w:rsidRDefault="00635526" w:rsidP="00635526"/>
    <w:p w14:paraId="5232441A" w14:textId="77777777" w:rsidR="00635526" w:rsidRDefault="00635526" w:rsidP="00635526"/>
    <w:p w14:paraId="6D6B839E" w14:textId="77777777" w:rsidR="00635526" w:rsidRDefault="00635526" w:rsidP="00635526"/>
    <w:p w14:paraId="50A52CFF" w14:textId="77777777" w:rsidR="00635526" w:rsidRDefault="00635526" w:rsidP="00635526"/>
    <w:p w14:paraId="6BBC225A" w14:textId="77777777" w:rsidR="00635526" w:rsidRDefault="00635526" w:rsidP="00635526"/>
    <w:p w14:paraId="2B7ED03B" w14:textId="77777777" w:rsidR="00635526" w:rsidRDefault="00635526" w:rsidP="00635526"/>
    <w:p w14:paraId="3B0732E3" w14:textId="77777777" w:rsidR="00635526" w:rsidRDefault="00635526" w:rsidP="00635526"/>
    <w:p w14:paraId="1E3804EF" w14:textId="77777777" w:rsidR="00635526" w:rsidRDefault="00635526" w:rsidP="00635526">
      <w:pPr>
        <w:tabs>
          <w:tab w:val="left" w:pos="3120"/>
        </w:tabs>
      </w:pPr>
      <w:r>
        <w:tab/>
      </w:r>
    </w:p>
    <w:p w14:paraId="66220FD3" w14:textId="77777777" w:rsidR="00635526" w:rsidRDefault="00635526" w:rsidP="00635526">
      <w:pPr>
        <w:tabs>
          <w:tab w:val="left" w:pos="3120"/>
        </w:tabs>
      </w:pPr>
    </w:p>
    <w:p w14:paraId="43C60B09" w14:textId="77777777" w:rsidR="00635526" w:rsidRDefault="00635526" w:rsidP="00635526">
      <w:pPr>
        <w:tabs>
          <w:tab w:val="left" w:pos="3120"/>
        </w:tabs>
      </w:pPr>
    </w:p>
    <w:p w14:paraId="1FA23C00" w14:textId="77777777" w:rsidR="00635526" w:rsidRDefault="00635526" w:rsidP="00635526">
      <w:pPr>
        <w:tabs>
          <w:tab w:val="left" w:pos="3120"/>
        </w:tabs>
      </w:pPr>
    </w:p>
    <w:p w14:paraId="2DE49CC6" w14:textId="77777777" w:rsidR="00635526" w:rsidRDefault="00635526" w:rsidP="00635526"/>
    <w:p w14:paraId="365F2A6D" w14:textId="77777777" w:rsidR="00635526" w:rsidRDefault="00635526" w:rsidP="00635526"/>
    <w:p w14:paraId="7BEB70E9" w14:textId="77777777" w:rsidR="00635526" w:rsidRDefault="00635526" w:rsidP="00635526"/>
    <w:p w14:paraId="5952CAC2" w14:textId="77777777" w:rsidR="00635526" w:rsidRDefault="00635526" w:rsidP="00635526"/>
    <w:p w14:paraId="2CCB6514" w14:textId="77777777" w:rsidR="00635526" w:rsidRDefault="00635526" w:rsidP="00635526"/>
    <w:p w14:paraId="20E5353D" w14:textId="77777777" w:rsidR="00635526" w:rsidRDefault="00635526" w:rsidP="00635526"/>
    <w:tbl>
      <w:tblPr>
        <w:tblStyle w:val="TableGrid"/>
        <w:tblW w:w="10348" w:type="dxa"/>
        <w:tblInd w:w="-572" w:type="dxa"/>
        <w:tblLook w:val="04A0" w:firstRow="1" w:lastRow="0" w:firstColumn="1" w:lastColumn="0" w:noHBand="0" w:noVBand="1"/>
      </w:tblPr>
      <w:tblGrid>
        <w:gridCol w:w="10348"/>
      </w:tblGrid>
      <w:tr w:rsidR="00635526" w14:paraId="431368A7" w14:textId="77777777" w:rsidTr="00757309">
        <w:tc>
          <w:tcPr>
            <w:tcW w:w="10348" w:type="dxa"/>
            <w:shd w:val="clear" w:color="auto" w:fill="051F37"/>
          </w:tcPr>
          <w:p w14:paraId="12578845" w14:textId="77777777" w:rsidR="00635526" w:rsidRPr="00411295" w:rsidRDefault="00635526" w:rsidP="00635526">
            <w:pPr>
              <w:pStyle w:val="Heading2"/>
              <w:numPr>
                <w:ilvl w:val="0"/>
                <w:numId w:val="9"/>
              </w:numPr>
              <w:ind w:left="720"/>
              <w:rPr>
                <w:b w:val="0"/>
                <w:bCs w:val="0"/>
              </w:rPr>
            </w:pPr>
            <w:bookmarkStart w:id="0" w:name="_Toc189488986"/>
            <w:r>
              <w:lastRenderedPageBreak/>
              <w:t>Background</w:t>
            </w:r>
            <w:bookmarkEnd w:id="0"/>
          </w:p>
        </w:tc>
      </w:tr>
      <w:tr w:rsidR="00635526" w:rsidRPr="00E6194C" w14:paraId="399522A6" w14:textId="77777777" w:rsidTr="00757309">
        <w:tc>
          <w:tcPr>
            <w:tcW w:w="10348" w:type="dxa"/>
          </w:tcPr>
          <w:p w14:paraId="5AA2A13D" w14:textId="77777777" w:rsidR="00635526" w:rsidRPr="00E6194C" w:rsidRDefault="00635526" w:rsidP="00757309">
            <w:pPr>
              <w:ind w:left="169"/>
            </w:pPr>
          </w:p>
          <w:p w14:paraId="2C108172" w14:textId="77777777" w:rsidR="00635526" w:rsidRPr="00460AF7"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r w:rsidRPr="00460AF7">
              <w:rPr>
                <w:rStyle w:val="normaltextrun"/>
                <w:rFonts w:asciiTheme="minorHAnsi" w:eastAsiaTheme="majorEastAsia" w:hAnsiTheme="minorHAnsi" w:cs="Segoe UI"/>
                <w:sz w:val="22"/>
                <w:szCs w:val="22"/>
              </w:rPr>
              <w:t>Western Bay Area Planning Board (APB) is working collaboratively with a partnership of providers (the Alliance) to radically transform drug and alcohol clinical and support services across Swansea and Neath Port Talbot.</w:t>
            </w:r>
            <w:r w:rsidRPr="00460AF7">
              <w:rPr>
                <w:rStyle w:val="eop"/>
                <w:rFonts w:asciiTheme="minorHAnsi" w:eastAsiaTheme="majorEastAsia" w:hAnsiTheme="minorHAnsi" w:cs="Segoe UI"/>
                <w:sz w:val="22"/>
                <w:szCs w:val="22"/>
              </w:rPr>
              <w:t> </w:t>
            </w:r>
            <w:r w:rsidRPr="00460AF7">
              <w:rPr>
                <w:rStyle w:val="normaltextrun"/>
                <w:rFonts w:asciiTheme="minorHAnsi" w:eastAsiaTheme="majorEastAsia" w:hAnsiTheme="minorHAnsi" w:cs="Segoe UI"/>
                <w:sz w:val="22"/>
                <w:szCs w:val="22"/>
              </w:rPr>
              <w:t xml:space="preserve">As part of this transformation journey, a multi-disciplinary </w:t>
            </w:r>
            <w:r w:rsidRPr="00460AF7">
              <w:rPr>
                <w:rStyle w:val="normaltextrun"/>
                <w:rFonts w:asciiTheme="minorHAnsi" w:eastAsiaTheme="majorEastAsia" w:hAnsiTheme="minorHAnsi" w:cs="Segoe UI"/>
                <w:i/>
                <w:iCs/>
                <w:sz w:val="22"/>
                <w:szCs w:val="22"/>
              </w:rPr>
              <w:t>Substance Use Clinical Treatment Hub</w:t>
            </w:r>
            <w:r w:rsidRPr="00460AF7">
              <w:rPr>
                <w:rStyle w:val="normaltextrun"/>
                <w:rFonts w:asciiTheme="minorHAnsi" w:eastAsiaTheme="majorEastAsia" w:hAnsiTheme="minorHAnsi" w:cs="Segoe UI"/>
                <w:sz w:val="22"/>
                <w:szCs w:val="22"/>
              </w:rPr>
              <w:t xml:space="preserve"> is being developed to deliver holistic care, improved access to services and ensure continuity of care. </w:t>
            </w:r>
          </w:p>
          <w:p w14:paraId="1042B58E" w14:textId="77777777" w:rsidR="00635526" w:rsidRPr="00460AF7"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6A3BB278" w14:textId="77777777" w:rsidR="00635526" w:rsidRPr="006D2D3C"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r w:rsidRPr="006D2D3C">
              <w:rPr>
                <w:rStyle w:val="normaltextrun"/>
                <w:rFonts w:asciiTheme="minorHAnsi" w:eastAsiaTheme="majorEastAsia" w:hAnsiTheme="minorHAnsi" w:cs="Segoe UI"/>
                <w:sz w:val="22"/>
                <w:szCs w:val="22"/>
              </w:rPr>
              <w:t xml:space="preserve">To ensure sufficient time for planning and implementation of this new service model, Swansea Bay University Health Board (SBUHB) is seeking to commission an interim drug and alcohol clinical service which includes </w:t>
            </w:r>
            <w:r w:rsidRPr="006D2D3C">
              <w:rPr>
                <w:rStyle w:val="normaltextrun"/>
                <w:rFonts w:asciiTheme="minorHAnsi" w:eastAsiaTheme="majorEastAsia" w:hAnsiTheme="minorHAnsi"/>
                <w:sz w:val="22"/>
                <w:szCs w:val="22"/>
              </w:rPr>
              <w:t>provision for</w:t>
            </w:r>
            <w:r w:rsidRPr="006D2D3C">
              <w:rPr>
                <w:rStyle w:val="normaltextrun"/>
                <w:rFonts w:asciiTheme="minorHAnsi" w:eastAsiaTheme="majorEastAsia" w:hAnsiTheme="minorHAnsi" w:cs="Segoe UI"/>
                <w:sz w:val="22"/>
                <w:szCs w:val="22"/>
              </w:rPr>
              <w:t xml:space="preserve"> individuals in the criminal justice system. </w:t>
            </w:r>
          </w:p>
          <w:p w14:paraId="0F3A940B"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554E136E"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b/>
                <w:bCs/>
                <w:sz w:val="22"/>
                <w:szCs w:val="22"/>
              </w:rPr>
              <w:t>Purpose</w:t>
            </w:r>
            <w:r w:rsidRPr="00E6194C">
              <w:rPr>
                <w:rStyle w:val="eop"/>
                <w:rFonts w:asciiTheme="minorHAnsi" w:eastAsiaTheme="majorEastAsia" w:hAnsiTheme="minorHAnsi" w:cs="Segoe UI"/>
                <w:sz w:val="22"/>
                <w:szCs w:val="22"/>
              </w:rPr>
              <w:t> </w:t>
            </w:r>
          </w:p>
          <w:p w14:paraId="2F4C4DF6"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The delivery of prescribing interventions will be undertaken for stabilisation, reduction, withdrawal, detoxification and relapse prevention, with the aim of achieving recovery and/or abstinence in line with the persons choice. All prescribing interventions will be carried out in line with the Drug Misuse and Dependence – UK Guidelines on Clinical Management 2017 and NICE Guideline on Psychosocial Interventions in Drug Misuse.  </w:t>
            </w:r>
            <w:r w:rsidRPr="00E6194C">
              <w:rPr>
                <w:rStyle w:val="eop"/>
                <w:rFonts w:asciiTheme="minorHAnsi" w:eastAsiaTheme="majorEastAsia" w:hAnsiTheme="minorHAnsi" w:cs="Segoe UI"/>
                <w:sz w:val="22"/>
                <w:szCs w:val="22"/>
              </w:rPr>
              <w:t> </w:t>
            </w:r>
          </w:p>
          <w:p w14:paraId="1D579888"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p>
          <w:p w14:paraId="44835BCB"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3B035B">
              <w:rPr>
                <w:rStyle w:val="normaltextrun"/>
                <w:rFonts w:asciiTheme="minorHAnsi" w:eastAsiaTheme="majorEastAsia" w:hAnsiTheme="minorHAnsi" w:cs="Segoe UI"/>
                <w:sz w:val="22"/>
                <w:szCs w:val="22"/>
              </w:rPr>
              <w:t xml:space="preserve">The Contractor will work collaboratively with SBUHB and partner organisations to support the development of the </w:t>
            </w:r>
            <w:r w:rsidRPr="00252851">
              <w:rPr>
                <w:rStyle w:val="normaltextrun"/>
                <w:rFonts w:asciiTheme="minorHAnsi" w:eastAsiaTheme="majorEastAsia" w:hAnsiTheme="minorHAnsi" w:cs="Segoe UI"/>
                <w:sz w:val="22"/>
                <w:szCs w:val="22"/>
              </w:rPr>
              <w:t>n</w:t>
            </w:r>
            <w:r w:rsidRPr="001A3F50">
              <w:rPr>
                <w:rStyle w:val="normaltextrun"/>
                <w:rFonts w:asciiTheme="minorHAnsi" w:eastAsiaTheme="majorEastAsia" w:hAnsiTheme="minorHAnsi" w:cs="Segoe UI"/>
                <w:sz w:val="22"/>
                <w:szCs w:val="22"/>
              </w:rPr>
              <w:t xml:space="preserve">ew </w:t>
            </w:r>
            <w:r>
              <w:rPr>
                <w:rStyle w:val="normaltextrun"/>
                <w:rFonts w:asciiTheme="minorHAnsi" w:eastAsiaTheme="majorEastAsia" w:hAnsiTheme="minorHAnsi" w:cs="Segoe UI"/>
                <w:sz w:val="22"/>
                <w:szCs w:val="22"/>
              </w:rPr>
              <w:t>H</w:t>
            </w:r>
            <w:r w:rsidRPr="003B035B">
              <w:rPr>
                <w:rStyle w:val="normaltextrun"/>
                <w:rFonts w:asciiTheme="minorHAnsi" w:eastAsiaTheme="majorEastAsia" w:hAnsiTheme="minorHAnsi" w:cs="Segoe UI"/>
                <w:sz w:val="22"/>
                <w:szCs w:val="22"/>
              </w:rPr>
              <w:t>ub.</w:t>
            </w:r>
            <w:r>
              <w:rPr>
                <w:rStyle w:val="normaltextrun"/>
                <w:rFonts w:eastAsiaTheme="majorEastAsia"/>
              </w:rPr>
              <w:t xml:space="preserve"> </w:t>
            </w:r>
            <w:r w:rsidRPr="00E6194C">
              <w:rPr>
                <w:rStyle w:val="normaltextrun"/>
                <w:rFonts w:asciiTheme="minorHAnsi" w:eastAsiaTheme="majorEastAsia" w:hAnsiTheme="minorHAnsi" w:cs="Segoe UI"/>
                <w:sz w:val="22"/>
                <w:szCs w:val="22"/>
              </w:rPr>
              <w:t>The Hub </w:t>
            </w:r>
            <w:r>
              <w:rPr>
                <w:rStyle w:val="normaltextrun"/>
                <w:rFonts w:asciiTheme="minorHAnsi" w:eastAsiaTheme="majorEastAsia" w:hAnsiTheme="minorHAnsi" w:cs="Segoe UI"/>
                <w:sz w:val="22"/>
                <w:szCs w:val="22"/>
              </w:rPr>
              <w:t xml:space="preserve">will form </w:t>
            </w:r>
            <w:r w:rsidRPr="00E6194C">
              <w:rPr>
                <w:rStyle w:val="normaltextrun"/>
                <w:rFonts w:asciiTheme="minorHAnsi" w:eastAsiaTheme="majorEastAsia" w:hAnsiTheme="minorHAnsi" w:cs="Segoe UI"/>
                <w:sz w:val="22"/>
                <w:szCs w:val="22"/>
              </w:rPr>
              <w:t>part of the Alliance</w:t>
            </w:r>
            <w:r>
              <w:rPr>
                <w:rStyle w:val="normaltextrun"/>
                <w:rFonts w:asciiTheme="minorHAnsi" w:eastAsiaTheme="majorEastAsia" w:hAnsiTheme="minorHAnsi" w:cs="Segoe UI"/>
                <w:sz w:val="22"/>
                <w:szCs w:val="22"/>
              </w:rPr>
              <w:t>, delivering a</w:t>
            </w:r>
            <w:r w:rsidRPr="00E6194C">
              <w:rPr>
                <w:rStyle w:val="normaltextrun"/>
                <w:rFonts w:asciiTheme="minorHAnsi" w:eastAsiaTheme="majorEastAsia" w:hAnsiTheme="minorHAnsi" w:cs="Segoe UI"/>
                <w:sz w:val="22"/>
                <w:szCs w:val="22"/>
              </w:rPr>
              <w:t> holistic</w:t>
            </w:r>
            <w:r>
              <w:rPr>
                <w:rStyle w:val="normaltextrun"/>
                <w:rFonts w:asciiTheme="minorHAnsi" w:eastAsiaTheme="majorEastAsia" w:hAnsiTheme="minorHAnsi" w:cs="Segoe UI"/>
                <w:sz w:val="22"/>
                <w:szCs w:val="22"/>
              </w:rPr>
              <w:t>,</w:t>
            </w:r>
            <w:r w:rsidRPr="00E6194C">
              <w:rPr>
                <w:rStyle w:val="normaltextrun"/>
                <w:rFonts w:asciiTheme="minorHAnsi" w:eastAsiaTheme="majorEastAsia" w:hAnsiTheme="minorHAnsi" w:cs="Segoe UI"/>
                <w:sz w:val="22"/>
                <w:szCs w:val="22"/>
              </w:rPr>
              <w:t> whole</w:t>
            </w:r>
            <w:r>
              <w:rPr>
                <w:rStyle w:val="normaltextrun"/>
                <w:rFonts w:asciiTheme="minorHAnsi" w:eastAsiaTheme="majorEastAsia" w:hAnsiTheme="minorHAnsi" w:cs="Segoe UI"/>
                <w:sz w:val="22"/>
                <w:szCs w:val="22"/>
              </w:rPr>
              <w:t>-</w:t>
            </w:r>
            <w:r w:rsidRPr="00E6194C">
              <w:rPr>
                <w:rStyle w:val="normaltextrun"/>
                <w:rFonts w:asciiTheme="minorHAnsi" w:eastAsiaTheme="majorEastAsia" w:hAnsiTheme="minorHAnsi" w:cs="Segoe UI"/>
                <w:sz w:val="22"/>
                <w:szCs w:val="22"/>
              </w:rPr>
              <w:t>system </w:t>
            </w:r>
            <w:r>
              <w:rPr>
                <w:rStyle w:val="normaltextrun"/>
                <w:rFonts w:asciiTheme="minorHAnsi" w:eastAsiaTheme="majorEastAsia" w:hAnsiTheme="minorHAnsi" w:cs="Segoe UI"/>
                <w:sz w:val="22"/>
                <w:szCs w:val="22"/>
              </w:rPr>
              <w:t xml:space="preserve">approach to </w:t>
            </w:r>
            <w:r w:rsidRPr="00E6194C">
              <w:rPr>
                <w:rStyle w:val="normaltextrun"/>
                <w:rFonts w:asciiTheme="minorHAnsi" w:eastAsiaTheme="majorEastAsia" w:hAnsiTheme="minorHAnsi" w:cs="Segoe UI"/>
                <w:sz w:val="22"/>
                <w:szCs w:val="22"/>
              </w:rPr>
              <w:t>treatment and support.</w:t>
            </w:r>
            <w:r>
              <w:rPr>
                <w:rStyle w:val="normaltextrun"/>
                <w:rFonts w:asciiTheme="minorHAnsi" w:eastAsiaTheme="majorEastAsia" w:hAnsiTheme="minorHAnsi" w:cs="Segoe UI"/>
                <w:sz w:val="22"/>
                <w:szCs w:val="22"/>
              </w:rPr>
              <w:t xml:space="preserve"> The below diagram outlines the Alliance pathways:  </w:t>
            </w:r>
            <w:r w:rsidRPr="00E6194C">
              <w:rPr>
                <w:rStyle w:val="eop"/>
                <w:rFonts w:asciiTheme="minorHAnsi" w:eastAsiaTheme="majorEastAsia" w:hAnsiTheme="minorHAnsi" w:cs="Segoe UI"/>
                <w:sz w:val="22"/>
                <w:szCs w:val="22"/>
              </w:rPr>
              <w:t> </w:t>
            </w:r>
          </w:p>
          <w:p w14:paraId="7E655209" w14:textId="77777777" w:rsidR="00635526" w:rsidRPr="00E6194C" w:rsidRDefault="00635526" w:rsidP="00757309">
            <w:pPr>
              <w:pStyle w:val="paragraph"/>
              <w:spacing w:before="0" w:beforeAutospacing="0" w:after="0" w:afterAutospacing="0"/>
              <w:ind w:right="120"/>
              <w:textAlignment w:val="baseline"/>
              <w:rPr>
                <w:rStyle w:val="eop"/>
                <w:rFonts w:asciiTheme="minorHAnsi" w:eastAsiaTheme="majorEastAsia" w:hAnsiTheme="minorHAnsi" w:cs="Segoe UI"/>
                <w:sz w:val="22"/>
                <w:szCs w:val="22"/>
              </w:rPr>
            </w:pPr>
          </w:p>
          <w:p w14:paraId="10091490" w14:textId="77777777" w:rsidR="00635526" w:rsidRPr="00E6194C" w:rsidRDefault="00635526" w:rsidP="00757309">
            <w:pPr>
              <w:ind w:left="227"/>
            </w:pPr>
          </w:p>
          <w:p w14:paraId="4766A45D" w14:textId="77777777" w:rsidR="00635526" w:rsidRPr="00E6194C" w:rsidRDefault="00635526" w:rsidP="00757309"/>
          <w:p w14:paraId="47BC6BA3" w14:textId="77777777" w:rsidR="00635526" w:rsidRPr="00E6194C" w:rsidRDefault="00635526" w:rsidP="00757309">
            <w:pPr>
              <w:ind w:left="227"/>
            </w:pPr>
            <w:r w:rsidRPr="00E6194C">
              <w:rPr>
                <w:noProof/>
              </w:rPr>
              <w:drawing>
                <wp:inline distT="0" distB="0" distL="0" distR="0" wp14:anchorId="6A64757D" wp14:editId="76A20877">
                  <wp:extent cx="5838825" cy="3286125"/>
                  <wp:effectExtent l="0" t="0" r="9525" b="9525"/>
                  <wp:docPr id="1012617976" name="Picture 1012617976" descr="A diagram of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7976" name="Picture 1012617976" descr="A diagram of a pat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8825" cy="3286125"/>
                          </a:xfrm>
                          <a:prstGeom prst="rect">
                            <a:avLst/>
                          </a:prstGeom>
                          <a:noFill/>
                          <a:ln>
                            <a:noFill/>
                          </a:ln>
                        </pic:spPr>
                      </pic:pic>
                    </a:graphicData>
                  </a:graphic>
                </wp:inline>
              </w:drawing>
            </w:r>
          </w:p>
          <w:p w14:paraId="227A1C9D" w14:textId="77777777" w:rsidR="00635526" w:rsidRPr="00E6194C" w:rsidRDefault="00635526" w:rsidP="00757309">
            <w:pPr>
              <w:ind w:left="227"/>
            </w:pPr>
          </w:p>
          <w:p w14:paraId="41A8890E" w14:textId="77777777" w:rsidR="00635526" w:rsidRDefault="00635526" w:rsidP="00757309"/>
          <w:p w14:paraId="799EA5A4" w14:textId="77777777" w:rsidR="00635526" w:rsidRDefault="00635526" w:rsidP="00757309">
            <w:r>
              <w:t>T</w:t>
            </w:r>
            <w:r w:rsidRPr="00EE64E1">
              <w:t xml:space="preserve">he points of entry </w:t>
            </w:r>
            <w:r>
              <w:t xml:space="preserve">for individuals in the </w:t>
            </w:r>
            <w:r w:rsidRPr="00EE64E1">
              <w:t>Criminal Justice</w:t>
            </w:r>
            <w:r>
              <w:t xml:space="preserve"> system</w:t>
            </w:r>
            <w:r w:rsidRPr="00EE64E1">
              <w:t>, will include Police Custody Suites, Court and Priso</w:t>
            </w:r>
            <w:r>
              <w:t>n</w:t>
            </w:r>
            <w:r w:rsidRPr="00EE64E1">
              <w:t>.</w:t>
            </w:r>
            <w:r>
              <w:t xml:space="preserve"> Generally, referrals to the Alliance will be received through a non-clinical portal.  Following triage, individuals will be supported to engage with the appropriate service(s) within the system, which may include the interim clinical service.  </w:t>
            </w:r>
          </w:p>
          <w:p w14:paraId="56457053" w14:textId="77777777" w:rsidR="00635526" w:rsidRDefault="00635526" w:rsidP="00757309"/>
          <w:p w14:paraId="7E485FEE" w14:textId="01000D9C" w:rsidR="00635526" w:rsidRPr="00E6194C" w:rsidRDefault="00635526" w:rsidP="00635526">
            <w:r>
              <w:t xml:space="preserve">Those referred from Court will have been assessed as suitable for a </w:t>
            </w:r>
            <w:r w:rsidRPr="00404387">
              <w:t xml:space="preserve">Community Sentence Treatment Requirement </w:t>
            </w:r>
            <w:r>
              <w:t>(</w:t>
            </w:r>
            <w:r w:rsidRPr="00404387">
              <w:t>CSTR</w:t>
            </w:r>
            <w:r>
              <w:t>), specifically a Drug Rehabilitation Requirement (DRR) or an Alcohol Treatment Requirement (ATR).  Referrals from prison will focus on supporting release planning for i</w:t>
            </w:r>
            <w:r w:rsidRPr="00933724">
              <w:t>ndividuals who have licence conditions to attend a substance use treatment service</w:t>
            </w:r>
            <w:r>
              <w:t xml:space="preserve">, </w:t>
            </w:r>
            <w:r w:rsidRPr="00933724">
              <w:t xml:space="preserve">comply with drug testing by HMPPS or are in receipt of Opioid Substitution Treatment (OST) </w:t>
            </w:r>
            <w:r>
              <w:t>upon</w:t>
            </w:r>
            <w:r w:rsidRPr="00933724">
              <w:t xml:space="preserve"> release</w:t>
            </w:r>
            <w:r>
              <w:t>.</w:t>
            </w:r>
          </w:p>
        </w:tc>
      </w:tr>
    </w:tbl>
    <w:p w14:paraId="295F1771" w14:textId="77777777" w:rsidR="00635526" w:rsidRPr="00E6194C" w:rsidRDefault="00635526" w:rsidP="00635526"/>
    <w:p w14:paraId="40131B6C" w14:textId="77777777" w:rsidR="00635526" w:rsidRPr="00E6194C" w:rsidRDefault="00635526" w:rsidP="00635526">
      <w:pPr>
        <w:ind w:left="-426"/>
      </w:pPr>
    </w:p>
    <w:tbl>
      <w:tblPr>
        <w:tblStyle w:val="TableGrid"/>
        <w:tblW w:w="10348" w:type="dxa"/>
        <w:tblInd w:w="-572" w:type="dxa"/>
        <w:tblLook w:val="04A0" w:firstRow="1" w:lastRow="0" w:firstColumn="1" w:lastColumn="0" w:noHBand="0" w:noVBand="1"/>
      </w:tblPr>
      <w:tblGrid>
        <w:gridCol w:w="10348"/>
      </w:tblGrid>
      <w:tr w:rsidR="00635526" w:rsidRPr="00E6194C" w14:paraId="5462513E" w14:textId="77777777" w:rsidTr="00757309">
        <w:tc>
          <w:tcPr>
            <w:tcW w:w="10348" w:type="dxa"/>
            <w:shd w:val="clear" w:color="auto" w:fill="051F37"/>
          </w:tcPr>
          <w:p w14:paraId="380FE21D" w14:textId="77777777" w:rsidR="00635526" w:rsidRPr="00E6194C" w:rsidRDefault="00635526" w:rsidP="00635526">
            <w:pPr>
              <w:pStyle w:val="Heading2"/>
              <w:numPr>
                <w:ilvl w:val="0"/>
                <w:numId w:val="9"/>
              </w:numPr>
              <w:ind w:left="720"/>
              <w:rPr>
                <w:b w:val="0"/>
                <w:bCs w:val="0"/>
                <w:sz w:val="22"/>
                <w:szCs w:val="22"/>
              </w:rPr>
            </w:pPr>
            <w:bookmarkStart w:id="1" w:name="_Toc189488987"/>
            <w:r w:rsidRPr="00E6194C">
              <w:rPr>
                <w:sz w:val="22"/>
                <w:szCs w:val="22"/>
              </w:rPr>
              <w:t>Requirement</w:t>
            </w:r>
            <w:bookmarkEnd w:id="1"/>
            <w:r w:rsidRPr="00E6194C">
              <w:rPr>
                <w:sz w:val="22"/>
                <w:szCs w:val="22"/>
              </w:rPr>
              <w:t xml:space="preserve"> </w:t>
            </w:r>
          </w:p>
        </w:tc>
      </w:tr>
      <w:tr w:rsidR="00635526" w:rsidRPr="00E6194C" w14:paraId="7DC3C9D6" w14:textId="77777777" w:rsidTr="00757309">
        <w:tc>
          <w:tcPr>
            <w:tcW w:w="10348" w:type="dxa"/>
          </w:tcPr>
          <w:p w14:paraId="5AD3A824" w14:textId="77777777" w:rsidR="00635526" w:rsidRPr="00E6194C" w:rsidRDefault="00635526" w:rsidP="00757309"/>
          <w:p w14:paraId="04E64725" w14:textId="77777777" w:rsidR="00635526" w:rsidRPr="00E6194C" w:rsidRDefault="00635526" w:rsidP="00757309">
            <w:pPr>
              <w:pStyle w:val="Heading2"/>
              <w:rPr>
                <w:b w:val="0"/>
                <w:bCs w:val="0"/>
                <w:sz w:val="22"/>
                <w:szCs w:val="22"/>
                <w:u w:val="single"/>
              </w:rPr>
            </w:pPr>
            <w:bookmarkStart w:id="2" w:name="_Toc189488988"/>
            <w:r w:rsidRPr="00E6194C">
              <w:rPr>
                <w:sz w:val="22"/>
                <w:szCs w:val="22"/>
                <w:u w:val="single"/>
              </w:rPr>
              <w:t>The Requiremen</w:t>
            </w:r>
            <w:bookmarkEnd w:id="2"/>
            <w:r>
              <w:rPr>
                <w:sz w:val="22"/>
                <w:szCs w:val="22"/>
                <w:u w:val="single"/>
              </w:rPr>
              <w:t>t</w:t>
            </w:r>
          </w:p>
          <w:p w14:paraId="114416A8" w14:textId="77777777" w:rsidR="00635526" w:rsidRPr="00E6194C" w:rsidRDefault="00635526" w:rsidP="00757309">
            <w:pPr>
              <w:pStyle w:val="paragraph"/>
              <w:spacing w:before="0" w:beforeAutospacing="0" w:after="0" w:afterAutospacing="0"/>
              <w:ind w:right="120"/>
              <w:jc w:val="both"/>
              <w:textAlignment w:val="baseline"/>
              <w:rPr>
                <w:rStyle w:val="normaltextrun"/>
                <w:rFonts w:asciiTheme="minorHAnsi" w:eastAsiaTheme="majorEastAsia" w:hAnsiTheme="minorHAnsi" w:cs="Segoe UI"/>
                <w:b/>
                <w:bCs/>
                <w:sz w:val="22"/>
                <w:szCs w:val="22"/>
                <w:u w:val="single"/>
              </w:rPr>
            </w:pPr>
            <w:r w:rsidRPr="00E6194C">
              <w:rPr>
                <w:rStyle w:val="normaltextrun"/>
                <w:rFonts w:asciiTheme="minorHAnsi" w:eastAsiaTheme="majorEastAsia" w:hAnsiTheme="minorHAnsi" w:cs="Segoe UI"/>
                <w:b/>
                <w:bCs/>
                <w:sz w:val="22"/>
                <w:szCs w:val="22"/>
                <w:u w:val="single"/>
              </w:rPr>
              <w:t xml:space="preserve">Overview </w:t>
            </w:r>
          </w:p>
          <w:p w14:paraId="7C25F80E" w14:textId="77777777" w:rsidR="00635526" w:rsidRPr="00E6194C" w:rsidRDefault="00635526" w:rsidP="00757309">
            <w:pPr>
              <w:pStyle w:val="paragraph"/>
              <w:spacing w:before="0" w:beforeAutospacing="0" w:after="0" w:afterAutospacing="0"/>
              <w:ind w:right="120"/>
              <w:jc w:val="both"/>
              <w:textAlignment w:val="baseline"/>
              <w:rPr>
                <w:rFonts w:asciiTheme="minorHAnsi" w:hAnsiTheme="minorHAnsi" w:cs="Segoe UI"/>
                <w:sz w:val="22"/>
                <w:szCs w:val="22"/>
              </w:rPr>
            </w:pPr>
          </w:p>
          <w:p w14:paraId="57AA26CC" w14:textId="77777777" w:rsidR="00635526" w:rsidRPr="00E6194C" w:rsidRDefault="00635526" w:rsidP="00757309">
            <w:pPr>
              <w:pStyle w:val="paragraph"/>
              <w:spacing w:before="0" w:beforeAutospacing="0" w:after="0" w:afterAutospacing="0"/>
              <w:ind w:right="120"/>
              <w:textAlignment w:val="baseline"/>
              <w:rPr>
                <w:rStyle w:val="eop"/>
                <w:rFonts w:asciiTheme="minorHAnsi" w:eastAsiaTheme="majorEastAsia" w:hAnsiTheme="minorHAnsi" w:cs="Segoe UI"/>
                <w:sz w:val="22"/>
                <w:szCs w:val="22"/>
              </w:rPr>
            </w:pPr>
            <w:r w:rsidRPr="007A6EAE">
              <w:rPr>
                <w:rStyle w:val="normaltextrun"/>
                <w:rFonts w:asciiTheme="minorHAnsi" w:eastAsiaTheme="majorEastAsia" w:hAnsiTheme="minorHAnsi" w:cs="Segoe UI"/>
                <w:sz w:val="22"/>
                <w:szCs w:val="22"/>
              </w:rPr>
              <w:t xml:space="preserve">The Service will provide </w:t>
            </w:r>
            <w:r>
              <w:rPr>
                <w:rStyle w:val="normaltextrun"/>
                <w:rFonts w:asciiTheme="minorHAnsi" w:eastAsiaTheme="majorEastAsia" w:hAnsiTheme="minorHAnsi" w:cs="Segoe UI"/>
                <w:sz w:val="22"/>
                <w:szCs w:val="22"/>
              </w:rPr>
              <w:t xml:space="preserve">clinical </w:t>
            </w:r>
            <w:r w:rsidRPr="007A6EAE">
              <w:rPr>
                <w:rStyle w:val="normaltextrun"/>
                <w:rFonts w:asciiTheme="minorHAnsi" w:eastAsiaTheme="majorEastAsia" w:hAnsiTheme="minorHAnsi" w:cs="Segoe UI"/>
                <w:sz w:val="22"/>
                <w:szCs w:val="22"/>
              </w:rPr>
              <w:t xml:space="preserve">treatment interventions for individuals </w:t>
            </w:r>
            <w:r>
              <w:rPr>
                <w:rStyle w:val="normaltextrun"/>
                <w:rFonts w:asciiTheme="minorHAnsi" w:eastAsiaTheme="majorEastAsia" w:hAnsiTheme="minorHAnsi" w:cs="Segoe UI"/>
                <w:sz w:val="22"/>
                <w:szCs w:val="22"/>
              </w:rPr>
              <w:t xml:space="preserve">aged </w:t>
            </w:r>
            <w:r w:rsidRPr="007A6EAE">
              <w:rPr>
                <w:rStyle w:val="normaltextrun"/>
                <w:rFonts w:asciiTheme="minorHAnsi" w:eastAsiaTheme="majorEastAsia" w:hAnsiTheme="minorHAnsi" w:cs="Segoe UI"/>
                <w:sz w:val="22"/>
                <w:szCs w:val="22"/>
              </w:rPr>
              <w:t>over 18 living in Swansea and Neath Port Talbot who have a substance use prescribing need.  This can be delivered in a range of settings to maximise engagement</w:t>
            </w:r>
            <w:r w:rsidRPr="00E6194C">
              <w:rPr>
                <w:rStyle w:val="normaltextrun"/>
                <w:rFonts w:asciiTheme="minorHAnsi" w:eastAsiaTheme="majorEastAsia" w:hAnsiTheme="minorHAnsi" w:cs="Segoe UI"/>
                <w:sz w:val="22"/>
                <w:szCs w:val="22"/>
              </w:rPr>
              <w:t>.</w:t>
            </w:r>
            <w:r w:rsidRPr="00E6194C">
              <w:rPr>
                <w:rStyle w:val="eop"/>
                <w:rFonts w:asciiTheme="minorHAnsi" w:eastAsiaTheme="majorEastAsia" w:hAnsiTheme="minorHAnsi" w:cs="Segoe UI"/>
                <w:sz w:val="22"/>
                <w:szCs w:val="22"/>
              </w:rPr>
              <w:t> </w:t>
            </w:r>
          </w:p>
          <w:p w14:paraId="359F47BC"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p>
          <w:p w14:paraId="3A8FD927" w14:textId="77777777" w:rsidR="00635526" w:rsidRPr="00E6194C" w:rsidRDefault="00635526" w:rsidP="00757309">
            <w:pPr>
              <w:pStyle w:val="paragraph"/>
              <w:spacing w:before="0" w:beforeAutospacing="0" w:after="0" w:afterAutospacing="0"/>
              <w:ind w:right="120"/>
              <w:textAlignment w:val="baseline"/>
              <w:rPr>
                <w:rStyle w:val="eop"/>
                <w:rFonts w:asciiTheme="minorHAnsi" w:eastAsiaTheme="majorEastAsia" w:hAnsiTheme="minorHAnsi" w:cs="Segoe UI"/>
                <w:sz w:val="22"/>
                <w:szCs w:val="22"/>
              </w:rPr>
            </w:pPr>
            <w:r w:rsidRPr="00E6194C">
              <w:rPr>
                <w:rStyle w:val="normaltextrun"/>
                <w:rFonts w:asciiTheme="minorHAnsi" w:eastAsiaTheme="majorEastAsia" w:hAnsiTheme="minorHAnsi" w:cs="Segoe UI"/>
                <w:sz w:val="22"/>
                <w:szCs w:val="22"/>
              </w:rPr>
              <w:t>The services provided shall be within agreed prescribing protocol and will be subject to the Clinical Governance Framework adopted by the Alliance.</w:t>
            </w:r>
            <w:r w:rsidRPr="00E6194C">
              <w:rPr>
                <w:rStyle w:val="eop"/>
                <w:rFonts w:asciiTheme="minorHAnsi" w:eastAsiaTheme="majorEastAsia" w:hAnsiTheme="minorHAnsi" w:cs="Segoe UI"/>
                <w:sz w:val="22"/>
                <w:szCs w:val="22"/>
              </w:rPr>
              <w:t> </w:t>
            </w:r>
          </w:p>
          <w:p w14:paraId="3B8A8F8D"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p>
          <w:p w14:paraId="4DB1DAA8"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Services should avoid unnecessary steps in the assessment process, particularly to reduce the risk of harm for those who need to stabilise on Opiate Substitute Therapy (OST). Initiation of OST needs comprehensive assessment of new patients. However, it is possible to make a diagnosis of dependence and collate sufficient information for a prescribing decision at first appointment if the relevant information is available. There is no justification for an arbitrary requirement to attend multiple appointments before prescribing.</w:t>
            </w:r>
            <w:r w:rsidRPr="00E6194C">
              <w:rPr>
                <w:rStyle w:val="eop"/>
                <w:rFonts w:asciiTheme="minorHAnsi" w:eastAsiaTheme="majorEastAsia" w:hAnsiTheme="minorHAnsi" w:cs="Segoe UI"/>
                <w:sz w:val="22"/>
                <w:szCs w:val="22"/>
              </w:rPr>
              <w:t> </w:t>
            </w:r>
          </w:p>
          <w:p w14:paraId="3B1E2EFB"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 xml:space="preserve">For people who are released in a planned or unplanned way from prison </w:t>
            </w:r>
            <w:r>
              <w:rPr>
                <w:rStyle w:val="normaltextrun"/>
                <w:rFonts w:asciiTheme="minorHAnsi" w:eastAsiaTheme="majorEastAsia" w:hAnsiTheme="minorHAnsi" w:cs="Segoe UI"/>
                <w:sz w:val="22"/>
                <w:szCs w:val="22"/>
              </w:rPr>
              <w:t xml:space="preserve">or court (time served) </w:t>
            </w:r>
            <w:r w:rsidRPr="00E6194C">
              <w:rPr>
                <w:rStyle w:val="normaltextrun"/>
                <w:rFonts w:asciiTheme="minorHAnsi" w:eastAsiaTheme="majorEastAsia" w:hAnsiTheme="minorHAnsi" w:cs="Segoe UI"/>
                <w:sz w:val="22"/>
                <w:szCs w:val="22"/>
              </w:rPr>
              <w:t>on a maintenance prescription, the Contractor will be required to ensure the prescribing programme shall continue without any interruptions to the person. </w:t>
            </w:r>
            <w:r w:rsidRPr="00E6194C">
              <w:rPr>
                <w:rStyle w:val="eop"/>
                <w:rFonts w:asciiTheme="minorHAnsi" w:eastAsiaTheme="majorEastAsia" w:hAnsiTheme="minorHAnsi" w:cs="Segoe UI"/>
                <w:sz w:val="22"/>
                <w:szCs w:val="22"/>
              </w:rPr>
              <w:t> </w:t>
            </w:r>
          </w:p>
          <w:p w14:paraId="0FFD25C2" w14:textId="77777777" w:rsidR="00635526" w:rsidRPr="00E6194C" w:rsidRDefault="00635526" w:rsidP="00757309">
            <w:pPr>
              <w:pStyle w:val="paragraph"/>
              <w:spacing w:before="0" w:beforeAutospacing="0" w:after="0" w:afterAutospacing="0"/>
              <w:ind w:right="120"/>
              <w:jc w:val="both"/>
              <w:textAlignment w:val="baseline"/>
              <w:rPr>
                <w:rStyle w:val="normaltextrun"/>
                <w:rFonts w:asciiTheme="minorHAnsi" w:eastAsiaTheme="majorEastAsia" w:hAnsiTheme="minorHAnsi" w:cs="Segoe UI"/>
                <w:sz w:val="22"/>
                <w:szCs w:val="22"/>
              </w:rPr>
            </w:pPr>
          </w:p>
          <w:p w14:paraId="7D9E3D65" w14:textId="77777777" w:rsidR="00635526" w:rsidRPr="00E6194C" w:rsidRDefault="00635526" w:rsidP="00757309">
            <w:pPr>
              <w:pStyle w:val="Heading2"/>
              <w:rPr>
                <w:b w:val="0"/>
                <w:bCs w:val="0"/>
                <w:sz w:val="22"/>
                <w:szCs w:val="22"/>
                <w:u w:val="single"/>
              </w:rPr>
            </w:pPr>
            <w:bookmarkStart w:id="3" w:name="_Toc189488989"/>
            <w:r w:rsidRPr="00E6194C">
              <w:rPr>
                <w:sz w:val="22"/>
                <w:szCs w:val="22"/>
                <w:u w:val="single"/>
              </w:rPr>
              <w:t>Output Requirement</w:t>
            </w:r>
            <w:bookmarkEnd w:id="3"/>
          </w:p>
          <w:p w14:paraId="3AA63531"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The Contractor will aim to provide same day prescribing in all cases. Waiting times for prescribing shall not </w:t>
            </w:r>
            <w:r w:rsidRPr="00E6194C">
              <w:rPr>
                <w:rStyle w:val="normaltextrun"/>
                <w:rFonts w:asciiTheme="minorHAnsi" w:eastAsiaTheme="majorEastAsia" w:hAnsiTheme="minorHAnsi" w:cs="Segoe UI"/>
                <w:sz w:val="22"/>
                <w:szCs w:val="22"/>
                <w:u w:val="single"/>
              </w:rPr>
              <w:t>exceed 10 working days</w:t>
            </w:r>
            <w:r w:rsidRPr="00E6194C">
              <w:rPr>
                <w:rStyle w:val="normaltextrun"/>
                <w:rFonts w:asciiTheme="minorHAnsi" w:eastAsiaTheme="majorEastAsia" w:hAnsiTheme="minorHAnsi" w:cs="Segoe UI"/>
                <w:sz w:val="22"/>
                <w:szCs w:val="22"/>
              </w:rPr>
              <w:t> from referral to treatment</w:t>
            </w:r>
            <w:r>
              <w:rPr>
                <w:rStyle w:val="normaltextrun"/>
                <w:rFonts w:asciiTheme="minorHAnsi" w:eastAsiaTheme="majorEastAsia" w:hAnsiTheme="minorHAnsi" w:cs="Segoe UI"/>
                <w:sz w:val="22"/>
                <w:szCs w:val="22"/>
              </w:rPr>
              <w:t xml:space="preserve"> or as outlined in the Criminal Justice specifics</w:t>
            </w:r>
            <w:r w:rsidRPr="00E6194C">
              <w:rPr>
                <w:rStyle w:val="normaltextrun"/>
                <w:rFonts w:asciiTheme="minorHAnsi" w:eastAsiaTheme="majorEastAsia" w:hAnsiTheme="minorHAnsi" w:cs="Segoe UI"/>
                <w:sz w:val="22"/>
                <w:szCs w:val="22"/>
              </w:rPr>
              <w:t>. A clinical assessment is mandatory prior to prescribing.</w:t>
            </w:r>
            <w:r w:rsidRPr="00E6194C">
              <w:rPr>
                <w:rStyle w:val="eop"/>
                <w:rFonts w:asciiTheme="minorHAnsi" w:eastAsiaTheme="majorEastAsia" w:hAnsiTheme="minorHAnsi" w:cs="Segoe UI"/>
                <w:sz w:val="22"/>
                <w:szCs w:val="22"/>
              </w:rPr>
              <w:t> </w:t>
            </w:r>
          </w:p>
          <w:p w14:paraId="1553690D" w14:textId="77777777" w:rsidR="00635526" w:rsidRPr="00E6194C" w:rsidRDefault="00635526" w:rsidP="00757309"/>
          <w:p w14:paraId="3BF1DFCE"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A suitably qualified person (Nurse/ Nurse assistant) will provide assessment in the community and a first urine test completed, with doctor’s appointment issued at this point. This initial assessment completed travels with the person throughout their recovery pathway within the Alliance.    </w:t>
            </w:r>
            <w:r w:rsidRPr="00E6194C">
              <w:rPr>
                <w:rStyle w:val="eop"/>
                <w:rFonts w:asciiTheme="minorHAnsi" w:eastAsiaTheme="majorEastAsia" w:hAnsiTheme="minorHAnsi" w:cs="Segoe UI"/>
                <w:sz w:val="22"/>
                <w:szCs w:val="22"/>
              </w:rPr>
              <w:t> </w:t>
            </w:r>
          </w:p>
          <w:p w14:paraId="4923B1A2" w14:textId="77777777" w:rsidR="00635526" w:rsidRPr="00E6194C" w:rsidRDefault="00635526" w:rsidP="00757309">
            <w:r w:rsidRPr="00E6194C">
              <w:rPr>
                <w:rStyle w:val="normaltextrun"/>
                <w:rFonts w:cs="Segoe UI"/>
              </w:rPr>
              <w:t xml:space="preserve">Prescribed drug, amount and dispensing frequency for each person accessing clinical treatment will remain a clinical decision based on service user need and risk. However, providers shall need to evidence within this, that prescribing is carried out in a </w:t>
            </w:r>
            <w:r>
              <w:rPr>
                <w:rStyle w:val="normaltextrun"/>
                <w:rFonts w:cs="Segoe UI"/>
              </w:rPr>
              <w:t xml:space="preserve">safe, </w:t>
            </w:r>
            <w:r w:rsidRPr="00E6194C">
              <w:rPr>
                <w:rStyle w:val="normaltextrun"/>
                <w:rFonts w:cs="Segoe UI"/>
              </w:rPr>
              <w:t>cost effective and timely manner. </w:t>
            </w:r>
            <w:r w:rsidRPr="00E6194C">
              <w:rPr>
                <w:rStyle w:val="eop"/>
                <w:rFonts w:cs="Segoe UI"/>
              </w:rPr>
              <w:t> </w:t>
            </w:r>
          </w:p>
          <w:p w14:paraId="79627ED9" w14:textId="77777777" w:rsidR="00635526" w:rsidRPr="00E6194C" w:rsidRDefault="00635526" w:rsidP="00757309"/>
          <w:p w14:paraId="52A9335B" w14:textId="77777777" w:rsidR="00635526" w:rsidRPr="00E6194C" w:rsidRDefault="00635526" w:rsidP="00757309">
            <w:pPr>
              <w:pStyle w:val="paragraph"/>
              <w:spacing w:before="0" w:beforeAutospacing="0" w:after="0" w:afterAutospacing="0"/>
              <w:ind w:right="12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Prescribing interventions shall be reviewed regularly with the person and prescriber (based on the risk, need and responsivity of the person) to ensure that the persons clinical prescribing needs are being met and they are still being appropriately supported in contributing towards their recovery plan goals. </w:t>
            </w:r>
            <w:r w:rsidRPr="00E6194C">
              <w:rPr>
                <w:rStyle w:val="eop"/>
                <w:rFonts w:asciiTheme="minorHAnsi" w:eastAsiaTheme="majorEastAsia" w:hAnsiTheme="minorHAnsi" w:cs="Segoe UI"/>
                <w:sz w:val="22"/>
                <w:szCs w:val="22"/>
              </w:rPr>
              <w:t> </w:t>
            </w:r>
          </w:p>
          <w:p w14:paraId="402412E2" w14:textId="77777777" w:rsidR="00635526" w:rsidRPr="00E6194C"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42F5465D" w14:textId="77777777" w:rsidR="00635526" w:rsidRPr="00E6194C" w:rsidRDefault="00635526" w:rsidP="00757309">
            <w:pPr>
              <w:pStyle w:val="paragraph"/>
              <w:spacing w:before="0" w:beforeAutospacing="0" w:after="0" w:afterAutospacing="0"/>
              <w:ind w:right="120"/>
              <w:jc w:val="both"/>
              <w:textAlignment w:val="baseline"/>
              <w:rPr>
                <w:rStyle w:val="normaltextrun"/>
                <w:rFonts w:asciiTheme="minorHAnsi" w:eastAsiaTheme="majorEastAsia" w:hAnsiTheme="minorHAnsi" w:cs="Segoe UI"/>
                <w:sz w:val="22"/>
                <w:szCs w:val="22"/>
              </w:rPr>
            </w:pPr>
          </w:p>
          <w:p w14:paraId="56992497" w14:textId="77777777" w:rsidR="00635526" w:rsidRPr="00E6194C" w:rsidRDefault="00635526" w:rsidP="00757309">
            <w:pPr>
              <w:ind w:right="120"/>
              <w:jc w:val="both"/>
              <w:textAlignment w:val="baseline"/>
              <w:rPr>
                <w:rFonts w:eastAsia="Times New Roman" w:cs="Segoe UI"/>
                <w:lang w:eastAsia="en-GB"/>
              </w:rPr>
            </w:pPr>
            <w:r w:rsidRPr="00E6194C">
              <w:rPr>
                <w:rFonts w:eastAsia="Times New Roman" w:cs="Segoe UI"/>
                <w:b/>
                <w:bCs/>
                <w:u w:val="single"/>
                <w:lang w:eastAsia="en-GB"/>
              </w:rPr>
              <w:t>Detailed Requirements of this Service</w:t>
            </w:r>
            <w:r w:rsidRPr="00E6194C">
              <w:rPr>
                <w:rFonts w:eastAsia="Times New Roman" w:cs="Segoe UI"/>
                <w:lang w:eastAsia="en-GB"/>
              </w:rPr>
              <w:t> </w:t>
            </w:r>
          </w:p>
          <w:p w14:paraId="4C1DA7A5" w14:textId="77777777" w:rsidR="00635526" w:rsidRPr="00E6194C" w:rsidRDefault="00635526" w:rsidP="00757309">
            <w:pPr>
              <w:ind w:right="120"/>
              <w:jc w:val="both"/>
              <w:textAlignment w:val="baseline"/>
              <w:rPr>
                <w:rFonts w:eastAsia="Times New Roman" w:cs="Segoe UI"/>
                <w:lang w:eastAsia="en-GB"/>
              </w:rPr>
            </w:pPr>
          </w:p>
          <w:p w14:paraId="28B54946" w14:textId="77777777" w:rsidR="00635526" w:rsidRPr="00E6194C" w:rsidRDefault="00635526" w:rsidP="00635526">
            <w:pPr>
              <w:numPr>
                <w:ilvl w:val="0"/>
                <w:numId w:val="10"/>
              </w:numPr>
              <w:ind w:left="39" w:firstLine="0"/>
              <w:textAlignment w:val="baseline"/>
              <w:rPr>
                <w:rFonts w:eastAsia="Times New Roman" w:cs="Segoe UI"/>
                <w:lang w:eastAsia="en-GB"/>
              </w:rPr>
            </w:pPr>
            <w:r w:rsidRPr="00E6194C">
              <w:rPr>
                <w:rFonts w:eastAsia="Times New Roman" w:cs="Segoe UI"/>
                <w:b/>
                <w:bCs/>
                <w:lang w:eastAsia="en-GB"/>
              </w:rPr>
              <w:t>Substitute Opioid Prescribing (Methadone, Buprenorphine, injectable Buprenorphine) </w:t>
            </w:r>
            <w:r w:rsidRPr="00E6194C">
              <w:rPr>
                <w:rFonts w:eastAsia="Times New Roman" w:cs="Segoe UI"/>
                <w:lang w:eastAsia="en-GB"/>
              </w:rPr>
              <w:t> </w:t>
            </w:r>
          </w:p>
          <w:p w14:paraId="4DC8BE39"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Maintenance clinical treatment will be delivered by the provider, who will work in conjunction with an Alliance of providers delivering evidence based psychosocial interventions. The care plan for prescribing should include key working and the clinical provider will be expected to work with Key Workers within the non-clinical element of the Alliance to deliver:  </w:t>
            </w:r>
          </w:p>
          <w:p w14:paraId="2936689A" w14:textId="77777777" w:rsidR="00635526" w:rsidRPr="00E6194C" w:rsidRDefault="00635526" w:rsidP="00635526">
            <w:pPr>
              <w:numPr>
                <w:ilvl w:val="0"/>
                <w:numId w:val="11"/>
              </w:numPr>
              <w:ind w:firstLine="0"/>
              <w:jc w:val="both"/>
              <w:textAlignment w:val="baseline"/>
              <w:rPr>
                <w:rFonts w:eastAsia="Times New Roman" w:cs="Segoe UI"/>
                <w:lang w:eastAsia="en-GB"/>
              </w:rPr>
            </w:pPr>
            <w:r w:rsidRPr="00E6194C">
              <w:rPr>
                <w:rFonts w:eastAsia="Times New Roman" w:cs="Segoe UI"/>
                <w:lang w:eastAsia="en-GB"/>
              </w:rPr>
              <w:t>Care plan reviews  </w:t>
            </w:r>
          </w:p>
          <w:p w14:paraId="275791E5" w14:textId="77777777" w:rsidR="00635526" w:rsidRDefault="00635526" w:rsidP="00635526">
            <w:pPr>
              <w:numPr>
                <w:ilvl w:val="0"/>
                <w:numId w:val="12"/>
              </w:numPr>
              <w:ind w:firstLine="0"/>
              <w:jc w:val="both"/>
              <w:textAlignment w:val="baseline"/>
              <w:rPr>
                <w:rFonts w:eastAsia="Times New Roman" w:cs="Segoe UI"/>
                <w:lang w:eastAsia="en-GB"/>
              </w:rPr>
            </w:pPr>
            <w:r>
              <w:rPr>
                <w:rFonts w:eastAsia="Times New Roman" w:cs="Segoe UI"/>
                <w:lang w:eastAsia="en-GB"/>
              </w:rPr>
              <w:t>Risk assessments and related risk management plans</w:t>
            </w:r>
          </w:p>
          <w:p w14:paraId="6584CFA3" w14:textId="77777777" w:rsidR="00635526" w:rsidRPr="00E6194C" w:rsidRDefault="00635526" w:rsidP="00635526">
            <w:pPr>
              <w:numPr>
                <w:ilvl w:val="0"/>
                <w:numId w:val="12"/>
              </w:numPr>
              <w:ind w:firstLine="0"/>
              <w:jc w:val="both"/>
              <w:textAlignment w:val="baseline"/>
              <w:rPr>
                <w:rFonts w:eastAsia="Times New Roman" w:cs="Segoe UI"/>
                <w:lang w:eastAsia="en-GB"/>
              </w:rPr>
            </w:pPr>
            <w:r w:rsidRPr="00E6194C">
              <w:rPr>
                <w:rFonts w:eastAsia="Times New Roman" w:cs="Segoe UI"/>
                <w:lang w:eastAsia="en-GB"/>
              </w:rPr>
              <w:t>Provision of advice and information </w:t>
            </w:r>
          </w:p>
          <w:p w14:paraId="331E8B10" w14:textId="77777777" w:rsidR="00635526" w:rsidRPr="00E6194C" w:rsidRDefault="00635526" w:rsidP="00635526">
            <w:pPr>
              <w:numPr>
                <w:ilvl w:val="0"/>
                <w:numId w:val="13"/>
              </w:numPr>
              <w:ind w:firstLine="0"/>
              <w:jc w:val="both"/>
              <w:textAlignment w:val="baseline"/>
              <w:rPr>
                <w:rFonts w:eastAsia="Times New Roman" w:cs="Segoe UI"/>
                <w:lang w:eastAsia="en-GB"/>
              </w:rPr>
            </w:pPr>
            <w:r w:rsidRPr="00E6194C">
              <w:rPr>
                <w:rFonts w:eastAsia="Times New Roman" w:cs="Segoe UI"/>
                <w:lang w:eastAsia="en-GB"/>
              </w:rPr>
              <w:t>Harm reduction advice and interventions </w:t>
            </w:r>
          </w:p>
          <w:p w14:paraId="35C9BF67" w14:textId="77777777" w:rsidR="00635526" w:rsidRPr="00E6194C" w:rsidRDefault="00635526" w:rsidP="00635526">
            <w:pPr>
              <w:numPr>
                <w:ilvl w:val="0"/>
                <w:numId w:val="14"/>
              </w:numPr>
              <w:ind w:firstLine="0"/>
              <w:jc w:val="both"/>
              <w:textAlignment w:val="baseline"/>
              <w:rPr>
                <w:rFonts w:eastAsia="Times New Roman" w:cs="Segoe UI"/>
                <w:lang w:eastAsia="en-GB"/>
              </w:rPr>
            </w:pPr>
            <w:r w:rsidRPr="00E6194C">
              <w:rPr>
                <w:rFonts w:eastAsia="Times New Roman" w:cs="Segoe UI"/>
                <w:lang w:eastAsia="en-GB"/>
              </w:rPr>
              <w:t>Interventions to increase motivation </w:t>
            </w:r>
          </w:p>
          <w:p w14:paraId="17C09D0D" w14:textId="77777777" w:rsidR="00635526" w:rsidRPr="00E6194C" w:rsidRDefault="00635526" w:rsidP="00635526">
            <w:pPr>
              <w:numPr>
                <w:ilvl w:val="0"/>
                <w:numId w:val="15"/>
              </w:numPr>
              <w:ind w:firstLine="0"/>
              <w:jc w:val="both"/>
              <w:textAlignment w:val="baseline"/>
              <w:rPr>
                <w:rFonts w:eastAsia="Times New Roman" w:cs="Segoe UI"/>
                <w:lang w:eastAsia="en-GB"/>
              </w:rPr>
            </w:pPr>
            <w:r w:rsidRPr="00E6194C">
              <w:rPr>
                <w:rFonts w:eastAsia="Times New Roman" w:cs="Segoe UI"/>
                <w:lang w:eastAsia="en-GB"/>
              </w:rPr>
              <w:t>Relapse prevention. </w:t>
            </w:r>
          </w:p>
          <w:p w14:paraId="5355ABE7"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 </w:t>
            </w:r>
          </w:p>
          <w:p w14:paraId="18B08EE4"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u w:val="single"/>
                <w:lang w:eastAsia="en-GB"/>
              </w:rPr>
              <w:t>The treatment start date is the date of dispensing the first dose of medication.</w:t>
            </w:r>
            <w:r w:rsidRPr="00E6194C">
              <w:rPr>
                <w:rFonts w:eastAsia="Times New Roman" w:cs="Segoe UI"/>
                <w:lang w:eastAsia="en-GB"/>
              </w:rPr>
              <w:t> </w:t>
            </w:r>
          </w:p>
          <w:p w14:paraId="48668FBA"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 </w:t>
            </w:r>
          </w:p>
          <w:p w14:paraId="21A4B6AD" w14:textId="77777777" w:rsidR="00635526" w:rsidRDefault="00635526" w:rsidP="00757309">
            <w:pPr>
              <w:ind w:right="120"/>
              <w:textAlignment w:val="baseline"/>
              <w:rPr>
                <w:rFonts w:eastAsia="Times New Roman" w:cs="Segoe UI"/>
                <w:lang w:eastAsia="en-GB"/>
              </w:rPr>
            </w:pPr>
            <w:r w:rsidRPr="00E6194C">
              <w:rPr>
                <w:rFonts w:eastAsia="Times New Roman" w:cs="Segoe UI"/>
                <w:lang w:eastAsia="en-GB"/>
              </w:rPr>
              <w:t>All prescribing interventions must be carried out in line with the Drug Misuse and Dependence – UK Guidelines on Clinical Management 2007. NICE Guideline on Psychosocial Interventions in Drug Misuse 2007 </w:t>
            </w:r>
          </w:p>
          <w:p w14:paraId="4700D819" w14:textId="77777777" w:rsidR="00635526" w:rsidRDefault="00635526" w:rsidP="00757309">
            <w:pPr>
              <w:ind w:right="120"/>
              <w:textAlignment w:val="baseline"/>
              <w:rPr>
                <w:rFonts w:eastAsia="Times New Roman" w:cs="Segoe UI"/>
                <w:lang w:eastAsia="en-GB"/>
              </w:rPr>
            </w:pPr>
          </w:p>
          <w:p w14:paraId="066F1B57" w14:textId="77777777" w:rsidR="00635526" w:rsidRPr="00E6194C" w:rsidRDefault="00635526" w:rsidP="00757309">
            <w:pPr>
              <w:ind w:right="120"/>
              <w:textAlignment w:val="baseline"/>
              <w:rPr>
                <w:rFonts w:eastAsia="Times New Roman" w:cs="Segoe UI"/>
                <w:lang w:eastAsia="en-GB"/>
              </w:rPr>
            </w:pPr>
            <w:hyperlink r:id="rId12" w:history="1">
              <w:r w:rsidRPr="000C2EE6">
                <w:rPr>
                  <w:color w:val="0000FF"/>
                  <w:u w:val="single"/>
                </w:rPr>
                <w:t>Drug misuse and dependence</w:t>
              </w:r>
            </w:hyperlink>
          </w:p>
          <w:p w14:paraId="6F788D6D" w14:textId="77777777" w:rsidR="00635526" w:rsidRPr="00E6194C" w:rsidRDefault="00635526" w:rsidP="00757309">
            <w:pPr>
              <w:ind w:right="120"/>
              <w:textAlignment w:val="baseline"/>
              <w:rPr>
                <w:rFonts w:eastAsia="Times New Roman" w:cs="Segoe UI"/>
                <w:lang w:eastAsia="en-GB"/>
              </w:rPr>
            </w:pPr>
            <w:hyperlink r:id="rId13" w:tgtFrame="_blank" w:history="1">
              <w:r w:rsidRPr="00E6194C">
                <w:rPr>
                  <w:rFonts w:eastAsia="Times New Roman" w:cs="Segoe UI"/>
                  <w:color w:val="0000FF"/>
                  <w:u w:val="single"/>
                  <w:lang w:eastAsia="en-GB"/>
                </w:rPr>
                <w:t>Drug misuse prevention: targeted interventions (nice.org.uk)</w:t>
              </w:r>
            </w:hyperlink>
            <w:r w:rsidRPr="00E6194C">
              <w:rPr>
                <w:rFonts w:eastAsia="Times New Roman" w:cs="Segoe UI"/>
                <w:lang w:eastAsia="en-GB"/>
              </w:rPr>
              <w:t> </w:t>
            </w:r>
          </w:p>
          <w:p w14:paraId="7ED690F8" w14:textId="77777777" w:rsidR="00635526" w:rsidRPr="00E6194C" w:rsidRDefault="00635526" w:rsidP="00757309">
            <w:pPr>
              <w:ind w:right="120"/>
              <w:textAlignment w:val="baseline"/>
              <w:rPr>
                <w:rFonts w:eastAsia="Times New Roman" w:cs="Segoe UI"/>
                <w:lang w:eastAsia="en-GB"/>
              </w:rPr>
            </w:pPr>
            <w:hyperlink r:id="rId14" w:tgtFrame="_blank" w:history="1">
              <w:r w:rsidRPr="00E6194C">
                <w:rPr>
                  <w:rFonts w:eastAsia="Times New Roman" w:cs="Segoe UI"/>
                  <w:color w:val="0000FF"/>
                  <w:u w:val="single"/>
                  <w:lang w:eastAsia="en-GB"/>
                </w:rPr>
                <w:t>Drug misuse in over 16s: opioid detoxification (nice.org.uk)</w:t>
              </w:r>
            </w:hyperlink>
            <w:r w:rsidRPr="00E6194C">
              <w:rPr>
                <w:rFonts w:eastAsia="Times New Roman" w:cs="Segoe UI"/>
                <w:lang w:eastAsia="en-GB"/>
              </w:rPr>
              <w:t> </w:t>
            </w:r>
          </w:p>
          <w:p w14:paraId="08847C66"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5DA503BC" w14:textId="77777777" w:rsidR="00635526" w:rsidRPr="00E6194C" w:rsidRDefault="00635526" w:rsidP="00635526">
            <w:pPr>
              <w:numPr>
                <w:ilvl w:val="0"/>
                <w:numId w:val="16"/>
              </w:numPr>
              <w:ind w:left="1080" w:firstLine="0"/>
              <w:textAlignment w:val="baseline"/>
              <w:rPr>
                <w:rFonts w:eastAsia="Times New Roman" w:cs="Segoe UI"/>
                <w:lang w:eastAsia="en-GB"/>
              </w:rPr>
            </w:pPr>
            <w:r w:rsidRPr="00E6194C">
              <w:rPr>
                <w:rFonts w:eastAsia="Times New Roman" w:cs="Segoe UI"/>
                <w:lang w:eastAsia="en-GB"/>
              </w:rPr>
              <w:t>Provide </w:t>
            </w:r>
            <w:r w:rsidRPr="00E6194C">
              <w:rPr>
                <w:rFonts w:eastAsia="Times New Roman" w:cs="Segoe UI"/>
                <w:b/>
                <w:bCs/>
                <w:lang w:eastAsia="en-GB"/>
              </w:rPr>
              <w:t>same day access to prescribing</w:t>
            </w:r>
            <w:r w:rsidRPr="00E6194C">
              <w:rPr>
                <w:rFonts w:eastAsia="Times New Roman" w:cs="Segoe UI"/>
                <w:lang w:eastAsia="en-GB"/>
              </w:rPr>
              <w:t> for OST for people who meet the in-scope criteria </w:t>
            </w:r>
          </w:p>
          <w:p w14:paraId="1E8D235B" w14:textId="77777777" w:rsidR="00635526" w:rsidRPr="00E6194C" w:rsidRDefault="00635526" w:rsidP="00635526">
            <w:pPr>
              <w:numPr>
                <w:ilvl w:val="0"/>
                <w:numId w:val="17"/>
              </w:numPr>
              <w:ind w:left="1080" w:firstLine="0"/>
              <w:textAlignment w:val="baseline"/>
              <w:rPr>
                <w:rFonts w:eastAsia="Times New Roman" w:cs="Segoe UI"/>
                <w:lang w:eastAsia="en-GB"/>
              </w:rPr>
            </w:pPr>
            <w:r w:rsidRPr="00E6194C">
              <w:rPr>
                <w:rFonts w:eastAsia="Times New Roman" w:cs="Segoe UI"/>
                <w:lang w:eastAsia="en-GB"/>
              </w:rPr>
              <w:t>Ensure </w:t>
            </w:r>
            <w:r w:rsidRPr="00E6194C">
              <w:rPr>
                <w:rFonts w:eastAsia="Times New Roman" w:cs="Segoe UI"/>
                <w:b/>
                <w:bCs/>
                <w:lang w:eastAsia="en-GB"/>
              </w:rPr>
              <w:t>continuity of prescribing</w:t>
            </w:r>
            <w:r w:rsidRPr="00E6194C">
              <w:rPr>
                <w:rFonts w:eastAsia="Times New Roman" w:cs="Segoe UI"/>
                <w:lang w:eastAsia="en-GB"/>
              </w:rPr>
              <w:t> for individuals already in receipt of OST at the point of referral or release. </w:t>
            </w:r>
          </w:p>
          <w:p w14:paraId="27922EA8" w14:textId="77777777" w:rsidR="00635526" w:rsidRPr="00E6194C" w:rsidRDefault="00635526" w:rsidP="00635526">
            <w:pPr>
              <w:numPr>
                <w:ilvl w:val="0"/>
                <w:numId w:val="18"/>
              </w:numPr>
              <w:ind w:left="1080" w:firstLine="0"/>
              <w:textAlignment w:val="baseline"/>
              <w:rPr>
                <w:rFonts w:eastAsia="Times New Roman" w:cs="Segoe UI"/>
                <w:lang w:eastAsia="en-GB"/>
              </w:rPr>
            </w:pPr>
            <w:r w:rsidRPr="00E6194C">
              <w:rPr>
                <w:rFonts w:eastAsia="Times New Roman" w:cs="Segoe UI"/>
                <w:lang w:eastAsia="en-GB"/>
              </w:rPr>
              <w:t>Ensure prescribing is available </w:t>
            </w:r>
            <w:r w:rsidRPr="00E6194C">
              <w:rPr>
                <w:rFonts w:eastAsia="Times New Roman" w:cs="Segoe UI"/>
                <w:b/>
                <w:bCs/>
                <w:lang w:eastAsia="en-GB"/>
              </w:rPr>
              <w:t>outside standard working hours</w:t>
            </w:r>
            <w:r w:rsidRPr="00E6194C">
              <w:rPr>
                <w:rFonts w:eastAsia="Times New Roman" w:cs="Segoe UI"/>
                <w:lang w:eastAsia="en-GB"/>
              </w:rPr>
              <w:t>, including weekends and bank holidays, to prevent treatment interruption. </w:t>
            </w:r>
          </w:p>
          <w:p w14:paraId="2E149948" w14:textId="77777777" w:rsidR="00635526" w:rsidRPr="00E6194C" w:rsidRDefault="00635526" w:rsidP="00757309">
            <w:pPr>
              <w:ind w:right="120"/>
              <w:textAlignment w:val="baseline"/>
              <w:rPr>
                <w:rFonts w:eastAsia="Times New Roman" w:cs="Segoe UI"/>
                <w:b/>
                <w:bCs/>
                <w:u w:val="single"/>
                <w:lang w:eastAsia="en-GB"/>
              </w:rPr>
            </w:pPr>
          </w:p>
          <w:p w14:paraId="6749261C" w14:textId="77777777" w:rsidR="00635526" w:rsidRPr="00E6194C" w:rsidRDefault="00635526" w:rsidP="00757309">
            <w:pPr>
              <w:tabs>
                <w:tab w:val="num" w:pos="720"/>
              </w:tabs>
              <w:textAlignment w:val="baseline"/>
              <w:rPr>
                <w:rFonts w:eastAsia="Times New Roman" w:cs="Segoe UI"/>
                <w:lang w:eastAsia="en-GB"/>
              </w:rPr>
            </w:pPr>
            <w:r w:rsidRPr="00E6194C">
              <w:rPr>
                <w:rFonts w:eastAsia="Times New Roman" w:cs="Segoe UI"/>
                <w:b/>
                <w:bCs/>
                <w:lang w:eastAsia="en-GB"/>
              </w:rPr>
              <w:t>2. Alcohol Treatment</w:t>
            </w:r>
            <w:r w:rsidRPr="00E6194C">
              <w:rPr>
                <w:rFonts w:eastAsia="Times New Roman" w:cs="Segoe UI"/>
                <w:lang w:eastAsia="en-GB"/>
              </w:rPr>
              <w:t> </w:t>
            </w:r>
          </w:p>
          <w:p w14:paraId="7C4800E5"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b/>
                <w:bCs/>
                <w:lang w:eastAsia="en-GB"/>
              </w:rPr>
              <w:t>Community based prescribing for withdrawal from alcohol </w:t>
            </w:r>
            <w:r w:rsidRPr="00E6194C">
              <w:rPr>
                <w:rFonts w:eastAsia="Times New Roman" w:cs="Segoe UI"/>
                <w:lang w:eastAsia="en-GB"/>
              </w:rPr>
              <w:t> </w:t>
            </w:r>
          </w:p>
          <w:p w14:paraId="715753A4" w14:textId="77777777" w:rsidR="00635526" w:rsidRDefault="00635526" w:rsidP="00757309">
            <w:pPr>
              <w:ind w:right="120"/>
              <w:textAlignment w:val="baseline"/>
              <w:rPr>
                <w:rFonts w:eastAsia="Times New Roman" w:cs="Segoe UI"/>
                <w:lang w:eastAsia="en-GB"/>
              </w:rPr>
            </w:pPr>
          </w:p>
          <w:p w14:paraId="3E309D8F" w14:textId="77777777" w:rsidR="00635526" w:rsidRPr="00E6194C" w:rsidRDefault="00635526" w:rsidP="00757309">
            <w:pPr>
              <w:ind w:right="120"/>
              <w:textAlignment w:val="baseline"/>
              <w:rPr>
                <w:rFonts w:eastAsia="Times New Roman" w:cs="Segoe UI"/>
                <w:lang w:eastAsia="en-GB"/>
              </w:rPr>
            </w:pPr>
            <w:r w:rsidRPr="00E6194C">
              <w:rPr>
                <w:rFonts w:eastAsia="Times New Roman" w:cs="Segoe UI"/>
                <w:lang w:eastAsia="en-GB"/>
              </w:rPr>
              <w:t>This can include pharmacological interventions </w:t>
            </w:r>
            <w:r>
              <w:rPr>
                <w:rFonts w:eastAsia="Times New Roman" w:cs="Segoe UI"/>
                <w:lang w:eastAsia="en-GB"/>
              </w:rPr>
              <w:t xml:space="preserve">and </w:t>
            </w:r>
            <w:r w:rsidRPr="00E6194C">
              <w:rPr>
                <w:rFonts w:eastAsia="Times New Roman" w:cs="Segoe UI"/>
                <w:lang w:eastAsia="en-GB"/>
              </w:rPr>
              <w:t>prescribing for symptomatic treatment such as nausea. This may include relapse prevention, respite, stabilisation and/or preparation for abstinence-based treatment.  </w:t>
            </w:r>
          </w:p>
          <w:p w14:paraId="6A194ED6"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67F26A6A" w14:textId="77777777" w:rsidR="00635526" w:rsidRPr="00E6194C" w:rsidRDefault="00635526" w:rsidP="00635526">
            <w:pPr>
              <w:numPr>
                <w:ilvl w:val="0"/>
                <w:numId w:val="54"/>
              </w:numPr>
              <w:ind w:firstLine="0"/>
              <w:textAlignment w:val="baseline"/>
              <w:rPr>
                <w:rFonts w:eastAsia="Times New Roman" w:cs="Segoe UI"/>
                <w:lang w:eastAsia="en-GB"/>
              </w:rPr>
            </w:pPr>
            <w:r w:rsidRPr="00E6194C">
              <w:rPr>
                <w:rFonts w:eastAsia="Times New Roman" w:cs="Segoe UI"/>
                <w:lang w:eastAsia="en-GB"/>
              </w:rPr>
              <w:t>Deliver (or coordinate access to) </w:t>
            </w:r>
            <w:r w:rsidRPr="00E6194C">
              <w:rPr>
                <w:rFonts w:eastAsia="Times New Roman" w:cs="Segoe UI"/>
                <w:b/>
                <w:bCs/>
                <w:lang w:eastAsia="en-GB"/>
              </w:rPr>
              <w:t>clinical alcohol treatment</w:t>
            </w:r>
            <w:r w:rsidRPr="00E6194C">
              <w:rPr>
                <w:rFonts w:eastAsia="Times New Roman" w:cs="Segoe UI"/>
                <w:lang w:eastAsia="en-GB"/>
              </w:rPr>
              <w:t>, including:  </w:t>
            </w:r>
          </w:p>
          <w:p w14:paraId="59E95C51" w14:textId="77777777" w:rsidR="00635526" w:rsidRPr="00E6194C" w:rsidRDefault="00635526" w:rsidP="00635526">
            <w:pPr>
              <w:numPr>
                <w:ilvl w:val="0"/>
                <w:numId w:val="55"/>
              </w:numPr>
              <w:ind w:left="1800" w:firstLine="0"/>
              <w:textAlignment w:val="baseline"/>
              <w:rPr>
                <w:rFonts w:eastAsia="Times New Roman" w:cs="Segoe UI"/>
                <w:lang w:eastAsia="en-GB"/>
              </w:rPr>
            </w:pPr>
            <w:r w:rsidRPr="00E6194C">
              <w:rPr>
                <w:rFonts w:eastAsia="Times New Roman" w:cs="Segoe UI"/>
                <w:lang w:eastAsia="en-GB"/>
              </w:rPr>
              <w:t>Assisted alcohol withdrawal </w:t>
            </w:r>
          </w:p>
          <w:p w14:paraId="68877A45" w14:textId="77777777" w:rsidR="00635526" w:rsidRPr="00E6194C" w:rsidRDefault="00635526" w:rsidP="00635526">
            <w:pPr>
              <w:numPr>
                <w:ilvl w:val="0"/>
                <w:numId w:val="56"/>
              </w:numPr>
              <w:ind w:left="1800" w:firstLine="0"/>
              <w:textAlignment w:val="baseline"/>
              <w:rPr>
                <w:rFonts w:eastAsia="Times New Roman" w:cs="Segoe UI"/>
                <w:lang w:eastAsia="en-GB"/>
              </w:rPr>
            </w:pPr>
            <w:r w:rsidRPr="00E6194C">
              <w:rPr>
                <w:rFonts w:eastAsia="Times New Roman" w:cs="Segoe UI"/>
                <w:lang w:eastAsia="en-GB"/>
              </w:rPr>
              <w:t>Home detoxification (also via clinical partners where appropriate) </w:t>
            </w:r>
          </w:p>
          <w:p w14:paraId="306AAA05" w14:textId="77777777" w:rsidR="00635526" w:rsidRPr="00E6194C" w:rsidRDefault="00635526" w:rsidP="00635526">
            <w:pPr>
              <w:numPr>
                <w:ilvl w:val="0"/>
                <w:numId w:val="57"/>
              </w:numPr>
              <w:ind w:left="1800" w:firstLine="0"/>
              <w:textAlignment w:val="baseline"/>
              <w:rPr>
                <w:rFonts w:eastAsia="Times New Roman" w:cs="Segoe UI"/>
                <w:lang w:eastAsia="en-GB"/>
              </w:rPr>
            </w:pPr>
            <w:r w:rsidRPr="00E6194C">
              <w:rPr>
                <w:rFonts w:eastAsia="Times New Roman" w:cs="Segoe UI"/>
                <w:lang w:eastAsia="en-GB"/>
              </w:rPr>
              <w:t>Referral to inpatient detoxification </w:t>
            </w:r>
          </w:p>
          <w:p w14:paraId="07094C73" w14:textId="77777777" w:rsidR="00635526" w:rsidRPr="00E6194C" w:rsidRDefault="00635526" w:rsidP="00635526">
            <w:pPr>
              <w:numPr>
                <w:ilvl w:val="0"/>
                <w:numId w:val="58"/>
              </w:numPr>
              <w:ind w:left="1800" w:firstLine="0"/>
              <w:textAlignment w:val="baseline"/>
              <w:rPr>
                <w:rFonts w:eastAsia="Times New Roman" w:cs="Segoe UI"/>
                <w:lang w:eastAsia="en-GB"/>
              </w:rPr>
            </w:pPr>
            <w:r w:rsidRPr="00E6194C">
              <w:rPr>
                <w:rFonts w:eastAsia="Times New Roman" w:cs="Segoe UI"/>
                <w:lang w:eastAsia="en-GB"/>
              </w:rPr>
              <w:t>Support into residential rehabilitation where required </w:t>
            </w:r>
          </w:p>
          <w:p w14:paraId="0AC687F6" w14:textId="77777777" w:rsidR="00635526" w:rsidRPr="004E5A22" w:rsidRDefault="00635526" w:rsidP="00757309">
            <w:pPr>
              <w:pStyle w:val="ListParagraph"/>
              <w:ind w:right="120"/>
              <w:textAlignment w:val="baseline"/>
              <w:rPr>
                <w:rFonts w:eastAsia="Times New Roman" w:cs="Segoe UI"/>
                <w:lang w:eastAsia="en-GB"/>
              </w:rPr>
            </w:pPr>
          </w:p>
          <w:p w14:paraId="7D5A93F9" w14:textId="77777777" w:rsidR="00635526" w:rsidRPr="00727E03" w:rsidRDefault="00635526" w:rsidP="00635526">
            <w:pPr>
              <w:pStyle w:val="ListParagraph"/>
              <w:numPr>
                <w:ilvl w:val="0"/>
                <w:numId w:val="10"/>
              </w:numPr>
              <w:ind w:right="120"/>
              <w:textAlignment w:val="baseline"/>
              <w:rPr>
                <w:rFonts w:eastAsia="Times New Roman" w:cs="Segoe UI"/>
                <w:lang w:eastAsia="en-GB"/>
              </w:rPr>
            </w:pPr>
            <w:r w:rsidRPr="00727E03">
              <w:rPr>
                <w:rFonts w:eastAsia="Times New Roman" w:cs="Segoe UI"/>
                <w:b/>
                <w:bCs/>
                <w:lang w:eastAsia="en-GB"/>
              </w:rPr>
              <w:t>Criminal Justice Specifics</w:t>
            </w:r>
            <w:r w:rsidRPr="00727E03">
              <w:rPr>
                <w:rFonts w:eastAsia="Times New Roman" w:cs="Segoe UI"/>
                <w:lang w:eastAsia="en-GB"/>
              </w:rPr>
              <w:t> </w:t>
            </w:r>
          </w:p>
          <w:p w14:paraId="16EBACB9" w14:textId="77777777" w:rsidR="00635526" w:rsidRDefault="00635526" w:rsidP="00757309">
            <w:r>
              <w:t>C</w:t>
            </w:r>
            <w:r w:rsidRPr="009D6328">
              <w:t xml:space="preserve">linical treatment requirements for </w:t>
            </w:r>
            <w:r>
              <w:t xml:space="preserve">individuals identified through the </w:t>
            </w:r>
            <w:r w:rsidRPr="009D6328">
              <w:t xml:space="preserve">criminal justice </w:t>
            </w:r>
            <w:r>
              <w:t>pathways</w:t>
            </w:r>
            <w:r w:rsidRPr="009D6328">
              <w:t>:</w:t>
            </w:r>
          </w:p>
          <w:p w14:paraId="6A4DF305" w14:textId="77777777" w:rsidR="00635526" w:rsidRPr="009D6328" w:rsidRDefault="00635526" w:rsidP="00757309"/>
          <w:p w14:paraId="4B710166" w14:textId="77777777" w:rsidR="00635526" w:rsidRPr="00B92F9A" w:rsidRDefault="00635526" w:rsidP="00635526">
            <w:pPr>
              <w:pStyle w:val="ListParagraph"/>
              <w:numPr>
                <w:ilvl w:val="0"/>
                <w:numId w:val="59"/>
              </w:numPr>
              <w:ind w:left="460" w:hanging="426"/>
            </w:pPr>
            <w:r w:rsidRPr="00B92F9A">
              <w:rPr>
                <w:b/>
                <w:bCs/>
              </w:rPr>
              <w:t>Drug Testing on Arrest (DT</w:t>
            </w:r>
            <w:r>
              <w:rPr>
                <w:b/>
                <w:bCs/>
              </w:rPr>
              <w:t>o</w:t>
            </w:r>
            <w:r w:rsidRPr="00B92F9A">
              <w:rPr>
                <w:b/>
                <w:bCs/>
              </w:rPr>
              <w:t>A)</w:t>
            </w:r>
            <w:r>
              <w:t xml:space="preserve"> and </w:t>
            </w:r>
            <w:r w:rsidRPr="00B92F9A">
              <w:rPr>
                <w:b/>
                <w:bCs/>
              </w:rPr>
              <w:t>Arrest Referral</w:t>
            </w:r>
          </w:p>
          <w:p w14:paraId="494F8630" w14:textId="77777777" w:rsidR="00635526" w:rsidRDefault="00635526" w:rsidP="00757309">
            <w:pPr>
              <w:pStyle w:val="ListParagraph"/>
              <w:ind w:left="460"/>
            </w:pPr>
            <w:r>
              <w:lastRenderedPageBreak/>
              <w:t xml:space="preserve">Individuals identified through the DToA and Arrest Referral processes in the Police Custody Suites who have a prescribing need, shall commence prescribing within </w:t>
            </w:r>
            <w:r w:rsidRPr="001C00FB">
              <w:rPr>
                <w:b/>
                <w:bCs/>
              </w:rPr>
              <w:t>a maximum time of 10 working days</w:t>
            </w:r>
            <w:r>
              <w:t xml:space="preserve"> from referral.</w:t>
            </w:r>
          </w:p>
          <w:p w14:paraId="0ADBBB01" w14:textId="77777777" w:rsidR="00635526" w:rsidRDefault="00635526" w:rsidP="00757309">
            <w:pPr>
              <w:pStyle w:val="ListParagraph"/>
              <w:ind w:left="460"/>
            </w:pPr>
          </w:p>
          <w:p w14:paraId="2AA1C77E" w14:textId="77777777" w:rsidR="00635526" w:rsidRDefault="00635526" w:rsidP="00757309">
            <w:pPr>
              <w:pStyle w:val="ListParagraph"/>
              <w:ind w:left="460"/>
            </w:pPr>
            <w:r>
              <w:t xml:space="preserve">Where an individual in custody is identified as having a substance use need and is already receiving </w:t>
            </w:r>
            <w:r w:rsidRPr="004E671A">
              <w:t xml:space="preserve">prescribed </w:t>
            </w:r>
            <w:r>
              <w:t>OST</w:t>
            </w:r>
            <w:r w:rsidRPr="004E671A">
              <w:t xml:space="preserve"> medication</w:t>
            </w:r>
            <w:r>
              <w:t xml:space="preserve">, the Contractor shall liaise with the non-clinical Alliance staff to facilitate collection and continuation of their medication, where appropriate.  </w:t>
            </w:r>
          </w:p>
          <w:p w14:paraId="1B6EF41C" w14:textId="77777777" w:rsidR="00635526" w:rsidRDefault="00635526" w:rsidP="00757309">
            <w:pPr>
              <w:pStyle w:val="ListParagraph"/>
              <w:ind w:left="460"/>
            </w:pPr>
          </w:p>
          <w:p w14:paraId="0A9786A7" w14:textId="77777777" w:rsidR="00635526" w:rsidRDefault="00635526" w:rsidP="00757309">
            <w:pPr>
              <w:pStyle w:val="ListParagraph"/>
              <w:ind w:left="460"/>
            </w:pPr>
            <w:r>
              <w:t xml:space="preserve">The contractor shall liaise with custody medical and mental health staff, where relevant. </w:t>
            </w:r>
          </w:p>
          <w:p w14:paraId="72157C26" w14:textId="77777777" w:rsidR="00635526" w:rsidRDefault="00635526" w:rsidP="00757309">
            <w:pPr>
              <w:pStyle w:val="ListParagraph"/>
              <w:ind w:left="460"/>
            </w:pPr>
          </w:p>
          <w:p w14:paraId="3D48A295" w14:textId="77777777" w:rsidR="00635526" w:rsidRPr="00B92F9A" w:rsidRDefault="00635526" w:rsidP="00635526">
            <w:pPr>
              <w:pStyle w:val="ListParagraph"/>
              <w:numPr>
                <w:ilvl w:val="0"/>
                <w:numId w:val="59"/>
              </w:numPr>
              <w:ind w:left="460" w:hanging="426"/>
              <w:rPr>
                <w:b/>
                <w:bCs/>
              </w:rPr>
            </w:pPr>
            <w:r w:rsidRPr="00B92F9A">
              <w:rPr>
                <w:b/>
                <w:bCs/>
              </w:rPr>
              <w:t>Drug Rehabilitation Requirement</w:t>
            </w:r>
            <w:r>
              <w:rPr>
                <w:b/>
                <w:bCs/>
              </w:rPr>
              <w:t xml:space="preserve"> (DRR)</w:t>
            </w:r>
            <w:r w:rsidRPr="00B92F9A">
              <w:rPr>
                <w:b/>
                <w:bCs/>
              </w:rPr>
              <w:t xml:space="preserve"> </w:t>
            </w:r>
          </w:p>
          <w:p w14:paraId="269213CF" w14:textId="77777777" w:rsidR="00635526" w:rsidRPr="00FA3888" w:rsidRDefault="00635526" w:rsidP="00757309">
            <w:pPr>
              <w:ind w:left="460"/>
            </w:pPr>
            <w:r w:rsidRPr="00FA3888">
              <w:t xml:space="preserve">A DRR </w:t>
            </w:r>
            <w:r>
              <w:t>can be made</w:t>
            </w:r>
            <w:r w:rsidRPr="00FA3888">
              <w:t xml:space="preserve"> as part of a </w:t>
            </w:r>
            <w:r>
              <w:t>C</w:t>
            </w:r>
            <w:r w:rsidRPr="00FA3888">
              <w:t xml:space="preserve">ommunity </w:t>
            </w:r>
            <w:r>
              <w:t>O</w:t>
            </w:r>
            <w:r w:rsidRPr="00FA3888">
              <w:t xml:space="preserve">rder (CO) or a </w:t>
            </w:r>
            <w:r>
              <w:t>S</w:t>
            </w:r>
            <w:r w:rsidRPr="00FA3888">
              <w:t xml:space="preserve">uspended </w:t>
            </w:r>
            <w:r>
              <w:t>S</w:t>
            </w:r>
            <w:r w:rsidRPr="00FA3888">
              <w:t xml:space="preserve">entence </w:t>
            </w:r>
            <w:r>
              <w:t>O</w:t>
            </w:r>
            <w:r w:rsidRPr="00FA3888">
              <w:t>rder (SSO) where a</w:t>
            </w:r>
            <w:r>
              <w:t>n individual</w:t>
            </w:r>
            <w:r w:rsidRPr="00FA3888">
              <w:t xml:space="preserve"> is convicted of an offence on or after 1st December 2020. </w:t>
            </w:r>
            <w:r>
              <w:t>DRRs</w:t>
            </w:r>
            <w:r w:rsidRPr="00FA3888">
              <w:t xml:space="preserve"> can </w:t>
            </w:r>
            <w:r>
              <w:t>provide a more</w:t>
            </w:r>
            <w:r w:rsidRPr="00FA3888">
              <w:t xml:space="preserve"> cost-effective, therapeutic alternative to short prison sentences for drug-related offending.</w:t>
            </w:r>
          </w:p>
          <w:p w14:paraId="4D0EB255" w14:textId="77777777" w:rsidR="00635526" w:rsidRPr="00FA3888" w:rsidRDefault="00635526" w:rsidP="00757309">
            <w:pPr>
              <w:ind w:left="460"/>
            </w:pPr>
          </w:p>
          <w:p w14:paraId="47DC4151" w14:textId="77777777" w:rsidR="00635526" w:rsidRDefault="00635526" w:rsidP="00757309">
            <w:pPr>
              <w:ind w:left="460"/>
            </w:pPr>
            <w:r w:rsidRPr="00FA3888">
              <w:t xml:space="preserve">The length and intensity of the treatment delivered under </w:t>
            </w:r>
            <w:r>
              <w:t>a</w:t>
            </w:r>
            <w:r w:rsidRPr="00FA3888">
              <w:t xml:space="preserve"> DRR </w:t>
            </w:r>
            <w:r>
              <w:t>should</w:t>
            </w:r>
            <w:r w:rsidRPr="00FA3888">
              <w:t xml:space="preserve"> be tailored to the </w:t>
            </w:r>
            <w:r>
              <w:t>individual’s</w:t>
            </w:r>
            <w:r w:rsidRPr="00FA3888">
              <w:t xml:space="preserve"> need, patterns of substance use and </w:t>
            </w:r>
            <w:r>
              <w:t>progression</w:t>
            </w:r>
            <w:r w:rsidRPr="00FA3888">
              <w:t xml:space="preserve"> towards recovery</w:t>
            </w:r>
            <w:r>
              <w:t xml:space="preserve">, </w:t>
            </w:r>
            <w:r w:rsidRPr="00FA3888">
              <w:t xml:space="preserve">regardless of the seriousness of the offence. The </w:t>
            </w:r>
            <w:r>
              <w:t xml:space="preserve">Court determines the duration </w:t>
            </w:r>
            <w:r w:rsidRPr="00FA3888">
              <w:t>and intensity of the DRR</w:t>
            </w:r>
            <w:r>
              <w:t>, while the Contractor’s clinician determines the specific treatment plan and delivery method</w:t>
            </w:r>
            <w:r w:rsidRPr="00FA3888">
              <w:t>.</w:t>
            </w:r>
          </w:p>
          <w:p w14:paraId="67C2A37B" w14:textId="77777777" w:rsidR="00635526" w:rsidRDefault="00635526" w:rsidP="00757309">
            <w:pPr>
              <w:ind w:left="460"/>
            </w:pPr>
          </w:p>
          <w:p w14:paraId="31068478" w14:textId="77777777" w:rsidR="00635526" w:rsidRPr="00C415BC" w:rsidRDefault="00635526" w:rsidP="00757309">
            <w:pPr>
              <w:ind w:left="460"/>
              <w:jc w:val="both"/>
              <w:rPr>
                <w:rFonts w:cs="Arial"/>
              </w:rPr>
            </w:pPr>
            <w:r w:rsidRPr="00C415BC">
              <w:rPr>
                <w:rFonts w:cs="Arial"/>
              </w:rPr>
              <w:t>The Contractor shall provide same day access to prescribing for a range of OST</w:t>
            </w:r>
            <w:r>
              <w:rPr>
                <w:rFonts w:cs="Arial"/>
              </w:rPr>
              <w:t xml:space="preserve"> types </w:t>
            </w:r>
            <w:r w:rsidRPr="00C415BC">
              <w:rPr>
                <w:rFonts w:cs="Arial"/>
              </w:rPr>
              <w:t xml:space="preserve">and </w:t>
            </w:r>
            <w:r>
              <w:rPr>
                <w:rFonts w:cs="Arial"/>
              </w:rPr>
              <w:t xml:space="preserve">ensure prescribing begins within </w:t>
            </w:r>
            <w:r w:rsidRPr="002D67EF">
              <w:rPr>
                <w:rFonts w:cs="Arial"/>
                <w:b/>
                <w:bCs/>
              </w:rPr>
              <w:t>a maximum period of 10 working days</w:t>
            </w:r>
            <w:r w:rsidRPr="00C415BC">
              <w:rPr>
                <w:rFonts w:cs="Arial"/>
              </w:rPr>
              <w:t xml:space="preserve"> from the </w:t>
            </w:r>
            <w:r>
              <w:rPr>
                <w:rFonts w:cs="Arial"/>
              </w:rPr>
              <w:t xml:space="preserve">date the </w:t>
            </w:r>
            <w:r w:rsidRPr="00C415BC">
              <w:rPr>
                <w:rFonts w:cs="Arial"/>
              </w:rPr>
              <w:t xml:space="preserve">order </w:t>
            </w:r>
            <w:r>
              <w:rPr>
                <w:rFonts w:cs="Arial"/>
              </w:rPr>
              <w:t>was</w:t>
            </w:r>
            <w:r w:rsidRPr="00C415BC">
              <w:rPr>
                <w:rFonts w:cs="Arial"/>
              </w:rPr>
              <w:t xml:space="preserve"> made. For those already receiving OST from the Service, continuity of treatment shall be available in all cases unless it is clinically advised against. </w:t>
            </w:r>
          </w:p>
          <w:p w14:paraId="6214C0D0" w14:textId="77777777" w:rsidR="00635526" w:rsidRDefault="00635526" w:rsidP="00757309">
            <w:pPr>
              <w:ind w:left="460"/>
            </w:pPr>
          </w:p>
          <w:p w14:paraId="5135E7DE" w14:textId="77777777" w:rsidR="00635526" w:rsidRDefault="00635526" w:rsidP="00757309">
            <w:pPr>
              <w:ind w:left="460"/>
            </w:pPr>
            <w:r>
              <w:t xml:space="preserve">In cases of </w:t>
            </w:r>
            <w:r w:rsidRPr="009F2A11">
              <w:t xml:space="preserve">treatment disengagement, the Contractor shall provide rapid access (same day) </w:t>
            </w:r>
            <w:r>
              <w:t xml:space="preserve">access </w:t>
            </w:r>
            <w:r w:rsidRPr="009F2A11">
              <w:t>to prescribing, where appropriate and following clinical assessment.</w:t>
            </w:r>
          </w:p>
          <w:p w14:paraId="1C0D169A" w14:textId="77777777" w:rsidR="00635526" w:rsidRPr="00FA3888" w:rsidRDefault="00635526" w:rsidP="00757309">
            <w:pPr>
              <w:ind w:left="460"/>
            </w:pPr>
          </w:p>
          <w:p w14:paraId="3D28DB73" w14:textId="77777777" w:rsidR="00635526" w:rsidRPr="00B92F9A" w:rsidRDefault="00635526" w:rsidP="00635526">
            <w:pPr>
              <w:pStyle w:val="ListParagraph"/>
              <w:numPr>
                <w:ilvl w:val="0"/>
                <w:numId w:val="59"/>
              </w:numPr>
              <w:ind w:left="460" w:hanging="426"/>
              <w:rPr>
                <w:b/>
                <w:bCs/>
              </w:rPr>
            </w:pPr>
            <w:r w:rsidRPr="00B92F9A">
              <w:rPr>
                <w:b/>
                <w:bCs/>
              </w:rPr>
              <w:t>Alcohol Treatment Requirement</w:t>
            </w:r>
            <w:r>
              <w:rPr>
                <w:b/>
                <w:bCs/>
              </w:rPr>
              <w:t xml:space="preserve"> (ATR)</w:t>
            </w:r>
          </w:p>
          <w:p w14:paraId="6377ABE2" w14:textId="77777777" w:rsidR="00635526" w:rsidRDefault="00635526" w:rsidP="00757309">
            <w:pPr>
              <w:pStyle w:val="ListParagraph"/>
              <w:ind w:left="460"/>
            </w:pPr>
            <w:r>
              <w:t>An ATR can be made as part of a CO or a SSO under Part 11 Sentencing Act 2020 where an individual, aged 18 or over, is convicted of an offence on or after 1st December 2020, and dependent on alcohol.</w:t>
            </w:r>
          </w:p>
          <w:p w14:paraId="0109E688" w14:textId="77777777" w:rsidR="00635526" w:rsidRDefault="00635526" w:rsidP="00757309">
            <w:pPr>
              <w:pStyle w:val="ListParagraph"/>
              <w:ind w:left="460"/>
            </w:pPr>
          </w:p>
          <w:p w14:paraId="73DD9252" w14:textId="77777777" w:rsidR="00635526" w:rsidRDefault="00635526" w:rsidP="00757309">
            <w:pPr>
              <w:pStyle w:val="ListParagraph"/>
              <w:ind w:left="460"/>
            </w:pPr>
            <w:r>
              <w:t xml:space="preserve">Treatment delivered under an ATR shall primarily consist of structured, community-based, care-planned interventions. Clinical support may include interventions for assisted alcohol withdrawal and </w:t>
            </w:r>
            <w:r w:rsidRPr="00560366">
              <w:t>access to home detox where appropriate</w:t>
            </w:r>
            <w:r>
              <w:t>.</w:t>
            </w:r>
          </w:p>
          <w:p w14:paraId="1643465C" w14:textId="77777777" w:rsidR="00635526" w:rsidRDefault="00635526" w:rsidP="00757309">
            <w:pPr>
              <w:pStyle w:val="ListParagraph"/>
              <w:ind w:left="460"/>
            </w:pPr>
          </w:p>
          <w:p w14:paraId="2DEEEC19" w14:textId="77777777" w:rsidR="00635526" w:rsidRDefault="00635526" w:rsidP="00757309">
            <w:pPr>
              <w:pStyle w:val="ListParagraph"/>
              <w:ind w:left="460"/>
            </w:pPr>
            <w:r>
              <w:t>The Contractor shall support individuals to access established pathways for inpatient detoxification and residential rehabilitation services.</w:t>
            </w:r>
          </w:p>
          <w:p w14:paraId="41E44928" w14:textId="77777777" w:rsidR="00635526" w:rsidRDefault="00635526" w:rsidP="00757309"/>
          <w:p w14:paraId="6DD767B5" w14:textId="77777777" w:rsidR="00635526" w:rsidRPr="00B92F9A" w:rsidRDefault="00635526" w:rsidP="00635526">
            <w:pPr>
              <w:pStyle w:val="ListParagraph"/>
              <w:numPr>
                <w:ilvl w:val="0"/>
                <w:numId w:val="59"/>
              </w:numPr>
              <w:ind w:left="460" w:hanging="426"/>
              <w:rPr>
                <w:b/>
                <w:bCs/>
              </w:rPr>
            </w:pPr>
            <w:r w:rsidRPr="00B92F9A">
              <w:rPr>
                <w:b/>
                <w:bCs/>
              </w:rPr>
              <w:t xml:space="preserve">Continuity of care following release from prison  </w:t>
            </w:r>
          </w:p>
          <w:p w14:paraId="7BB28555" w14:textId="77777777" w:rsidR="00635526" w:rsidRPr="00FA2A33" w:rsidRDefault="00635526" w:rsidP="00757309">
            <w:pPr>
              <w:ind w:left="460"/>
            </w:pPr>
            <w:r w:rsidRPr="00FA2A33">
              <w:t xml:space="preserve">The Contractor shall </w:t>
            </w:r>
            <w:r>
              <w:t>ensure</w:t>
            </w:r>
            <w:r w:rsidRPr="00FA2A33">
              <w:t xml:space="preserve"> continuity of care from </w:t>
            </w:r>
            <w:r>
              <w:t>p</w:t>
            </w:r>
            <w:r w:rsidRPr="00FA2A33">
              <w:t xml:space="preserve">rison to community </w:t>
            </w:r>
            <w:r>
              <w:t>s</w:t>
            </w:r>
            <w:r w:rsidRPr="00FA2A33">
              <w:t xml:space="preserve">ervices </w:t>
            </w:r>
            <w:r>
              <w:t xml:space="preserve">so that individuals continue receiving substance use treatment immediately </w:t>
            </w:r>
            <w:r w:rsidRPr="00FA2A33">
              <w:t xml:space="preserve">upon release to reduce risks of overdose, reoffending and </w:t>
            </w:r>
            <w:r>
              <w:t>disengagement from</w:t>
            </w:r>
            <w:r w:rsidRPr="00FA2A33">
              <w:t xml:space="preserve"> recovery.</w:t>
            </w:r>
          </w:p>
          <w:p w14:paraId="0AB21461"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6CC48283" w14:textId="77777777" w:rsidR="00635526" w:rsidRDefault="00635526" w:rsidP="00757309">
            <w:pPr>
              <w:pStyle w:val="paragraph"/>
              <w:spacing w:before="0" w:beforeAutospacing="0" w:after="0" w:afterAutospacing="0"/>
              <w:ind w:left="460" w:right="120"/>
              <w:textAlignment w:val="baseline"/>
              <w:rPr>
                <w:rStyle w:val="normaltextrun"/>
                <w:rFonts w:asciiTheme="minorHAnsi" w:eastAsiaTheme="majorEastAsia" w:hAnsiTheme="minorHAnsi" w:cs="Segoe UI"/>
                <w:sz w:val="22"/>
                <w:szCs w:val="22"/>
              </w:rPr>
            </w:pPr>
            <w:r>
              <w:rPr>
                <w:rStyle w:val="normaltextrun"/>
                <w:rFonts w:asciiTheme="minorHAnsi" w:eastAsiaTheme="majorEastAsia" w:hAnsiTheme="minorHAnsi" w:cs="Segoe UI"/>
                <w:sz w:val="22"/>
                <w:szCs w:val="22"/>
              </w:rPr>
              <w:t>P</w:t>
            </w:r>
            <w:r w:rsidRPr="003C7C11">
              <w:rPr>
                <w:rStyle w:val="normaltextrun"/>
                <w:rFonts w:asciiTheme="minorHAnsi" w:eastAsiaTheme="majorEastAsia" w:hAnsiTheme="minorHAnsi" w:cs="Segoe UI"/>
                <w:sz w:val="22"/>
                <w:szCs w:val="22"/>
              </w:rPr>
              <w:t xml:space="preserve">rescribing </w:t>
            </w:r>
            <w:r>
              <w:rPr>
                <w:rStyle w:val="normaltextrun"/>
                <w:rFonts w:asciiTheme="minorHAnsi" w:eastAsiaTheme="majorEastAsia" w:hAnsiTheme="minorHAnsi" w:cs="Segoe UI"/>
                <w:sz w:val="22"/>
                <w:szCs w:val="22"/>
              </w:rPr>
              <w:t xml:space="preserve">shall be </w:t>
            </w:r>
            <w:r w:rsidRPr="007827DF">
              <w:rPr>
                <w:rStyle w:val="normaltextrun"/>
                <w:rFonts w:asciiTheme="minorHAnsi" w:eastAsiaTheme="majorEastAsia" w:hAnsiTheme="minorHAnsi" w:cs="Segoe UI"/>
                <w:b/>
                <w:bCs/>
                <w:sz w:val="22"/>
                <w:szCs w:val="22"/>
              </w:rPr>
              <w:t>available on the day of release</w:t>
            </w:r>
            <w:r>
              <w:rPr>
                <w:rStyle w:val="normaltextrun"/>
                <w:rFonts w:asciiTheme="minorHAnsi" w:eastAsiaTheme="majorEastAsia" w:hAnsiTheme="minorHAnsi" w:cs="Segoe UI"/>
                <w:sz w:val="22"/>
                <w:szCs w:val="22"/>
              </w:rPr>
              <w:t xml:space="preserve"> for individuals </w:t>
            </w:r>
            <w:r w:rsidRPr="003C7C11">
              <w:rPr>
                <w:rStyle w:val="normaltextrun"/>
                <w:rFonts w:asciiTheme="minorHAnsi" w:eastAsiaTheme="majorEastAsia" w:hAnsiTheme="minorHAnsi" w:cs="Segoe UI"/>
                <w:sz w:val="22"/>
                <w:szCs w:val="22"/>
              </w:rPr>
              <w:t xml:space="preserve">who are returning to </w:t>
            </w:r>
            <w:r>
              <w:rPr>
                <w:rStyle w:val="normaltextrun"/>
                <w:rFonts w:asciiTheme="minorHAnsi" w:eastAsiaTheme="majorEastAsia" w:hAnsiTheme="minorHAnsi" w:cs="Segoe UI"/>
                <w:sz w:val="22"/>
                <w:szCs w:val="22"/>
              </w:rPr>
              <w:t>Swansea or Neath Port Talbot</w:t>
            </w:r>
            <w:r w:rsidRPr="003C7C11">
              <w:rPr>
                <w:rStyle w:val="normaltextrun"/>
                <w:rFonts w:asciiTheme="minorHAnsi" w:eastAsiaTheme="majorEastAsia" w:hAnsiTheme="minorHAnsi" w:cs="Segoe UI"/>
                <w:sz w:val="22"/>
                <w:szCs w:val="22"/>
              </w:rPr>
              <w:t xml:space="preserve">, including provision for evening and weekend/Bank Holiday coverage. This includes </w:t>
            </w:r>
            <w:r>
              <w:rPr>
                <w:rStyle w:val="normaltextrun"/>
                <w:rFonts w:asciiTheme="minorHAnsi" w:eastAsiaTheme="majorEastAsia" w:hAnsiTheme="minorHAnsi" w:cs="Segoe UI"/>
                <w:sz w:val="22"/>
                <w:szCs w:val="22"/>
              </w:rPr>
              <w:t xml:space="preserve">unplanned or </w:t>
            </w:r>
            <w:r w:rsidRPr="003C7C11">
              <w:rPr>
                <w:rStyle w:val="normaltextrun"/>
                <w:rFonts w:asciiTheme="minorHAnsi" w:eastAsiaTheme="majorEastAsia" w:hAnsiTheme="minorHAnsi" w:cs="Segoe UI"/>
                <w:sz w:val="22"/>
                <w:szCs w:val="22"/>
              </w:rPr>
              <w:t>unexpected releases</w:t>
            </w:r>
            <w:r>
              <w:rPr>
                <w:rStyle w:val="normaltextrun"/>
                <w:rFonts w:asciiTheme="minorHAnsi" w:eastAsiaTheme="majorEastAsia" w:hAnsiTheme="minorHAnsi" w:cs="Segoe UI"/>
                <w:sz w:val="22"/>
                <w:szCs w:val="22"/>
              </w:rPr>
              <w:t xml:space="preserve">, such as </w:t>
            </w:r>
            <w:r w:rsidRPr="003C7C11">
              <w:rPr>
                <w:rStyle w:val="normaltextrun"/>
                <w:rFonts w:asciiTheme="minorHAnsi" w:eastAsiaTheme="majorEastAsia" w:hAnsiTheme="minorHAnsi" w:cs="Segoe UI"/>
                <w:sz w:val="22"/>
                <w:szCs w:val="22"/>
              </w:rPr>
              <w:t xml:space="preserve">release on bail, </w:t>
            </w:r>
            <w:r>
              <w:rPr>
                <w:rStyle w:val="normaltextrun"/>
                <w:rFonts w:asciiTheme="minorHAnsi" w:eastAsiaTheme="majorEastAsia" w:hAnsiTheme="minorHAnsi" w:cs="Segoe UI"/>
                <w:sz w:val="22"/>
                <w:szCs w:val="22"/>
              </w:rPr>
              <w:t xml:space="preserve">no-charge outcomes, or </w:t>
            </w:r>
            <w:r w:rsidRPr="003C7C11">
              <w:rPr>
                <w:rStyle w:val="normaltextrun"/>
                <w:rFonts w:asciiTheme="minorHAnsi" w:eastAsiaTheme="majorEastAsia" w:hAnsiTheme="minorHAnsi" w:cs="Segoe UI"/>
                <w:sz w:val="22"/>
                <w:szCs w:val="22"/>
              </w:rPr>
              <w:t>time served from court</w:t>
            </w:r>
            <w:r>
              <w:rPr>
                <w:rStyle w:val="normaltextrun"/>
                <w:rFonts w:asciiTheme="minorHAnsi" w:eastAsiaTheme="majorEastAsia" w:hAnsiTheme="minorHAnsi" w:cs="Segoe UI"/>
                <w:sz w:val="22"/>
                <w:szCs w:val="22"/>
              </w:rPr>
              <w:t>.</w:t>
            </w:r>
          </w:p>
          <w:p w14:paraId="49CFBB0C"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4147A515" w14:textId="77777777" w:rsidR="00635526" w:rsidRPr="00E6194C" w:rsidRDefault="00635526" w:rsidP="00757309">
            <w:pPr>
              <w:pStyle w:val="paragraph"/>
              <w:spacing w:before="0" w:beforeAutospacing="0" w:after="0" w:afterAutospacing="0"/>
              <w:textAlignment w:val="baseline"/>
              <w:rPr>
                <w:rFonts w:asciiTheme="minorHAnsi" w:hAnsiTheme="minorHAnsi" w:cs="Segoe UI"/>
                <w:sz w:val="22"/>
                <w:szCs w:val="22"/>
              </w:rPr>
            </w:pPr>
            <w:r w:rsidRPr="00E6194C">
              <w:rPr>
                <w:rStyle w:val="normaltextrun"/>
                <w:rFonts w:asciiTheme="minorHAnsi" w:eastAsiaTheme="majorEastAsia" w:hAnsiTheme="minorHAnsi" w:cs="Segoe UI"/>
                <w:sz w:val="22"/>
                <w:szCs w:val="22"/>
              </w:rPr>
              <w:t xml:space="preserve">The Contractor will work pro-actively with Criminal Justice (CJ) agencies (South Wales Police, South Wales Police &amp; Crime Commissioner, His Majesty’s Prison and Probation service and His Majesty’s Courts and Tribunals Service) to ensure </w:t>
            </w:r>
            <w:r>
              <w:rPr>
                <w:rStyle w:val="normaltextrun"/>
                <w:rFonts w:asciiTheme="minorHAnsi" w:eastAsiaTheme="majorEastAsia" w:hAnsiTheme="minorHAnsi" w:cs="Segoe UI"/>
                <w:sz w:val="22"/>
                <w:szCs w:val="22"/>
              </w:rPr>
              <w:t>every</w:t>
            </w:r>
            <w:r w:rsidRPr="00E6194C">
              <w:rPr>
                <w:rStyle w:val="normaltextrun"/>
                <w:rFonts w:asciiTheme="minorHAnsi" w:eastAsiaTheme="majorEastAsia" w:hAnsiTheme="minorHAnsi" w:cs="Segoe UI"/>
                <w:sz w:val="22"/>
                <w:szCs w:val="22"/>
              </w:rPr>
              <w:t xml:space="preserve"> opportunity is </w:t>
            </w:r>
            <w:r>
              <w:rPr>
                <w:rStyle w:val="normaltextrun"/>
                <w:rFonts w:asciiTheme="minorHAnsi" w:eastAsiaTheme="majorEastAsia" w:hAnsiTheme="minorHAnsi" w:cs="Segoe UI"/>
                <w:sz w:val="22"/>
                <w:szCs w:val="22"/>
              </w:rPr>
              <w:t xml:space="preserve">maximised </w:t>
            </w:r>
            <w:r w:rsidRPr="00E6194C">
              <w:rPr>
                <w:rStyle w:val="normaltextrun"/>
                <w:rFonts w:asciiTheme="minorHAnsi" w:eastAsiaTheme="majorEastAsia" w:hAnsiTheme="minorHAnsi" w:cs="Segoe UI"/>
                <w:sz w:val="22"/>
                <w:szCs w:val="22"/>
              </w:rPr>
              <w:t xml:space="preserve">to engage with people and </w:t>
            </w:r>
            <w:r>
              <w:rPr>
                <w:rStyle w:val="normaltextrun"/>
                <w:rFonts w:asciiTheme="minorHAnsi" w:eastAsiaTheme="majorEastAsia" w:hAnsiTheme="minorHAnsi" w:cs="Segoe UI"/>
                <w:sz w:val="22"/>
                <w:szCs w:val="22"/>
              </w:rPr>
              <w:t xml:space="preserve">to </w:t>
            </w:r>
            <w:r w:rsidRPr="00E6194C">
              <w:rPr>
                <w:rStyle w:val="normaltextrun"/>
                <w:rFonts w:asciiTheme="minorHAnsi" w:eastAsiaTheme="majorEastAsia" w:hAnsiTheme="minorHAnsi" w:cs="Segoe UI"/>
                <w:sz w:val="22"/>
                <w:szCs w:val="22"/>
              </w:rPr>
              <w:t xml:space="preserve">provide </w:t>
            </w:r>
            <w:r>
              <w:rPr>
                <w:rStyle w:val="normaltextrun"/>
                <w:rFonts w:asciiTheme="minorHAnsi" w:eastAsiaTheme="majorEastAsia" w:hAnsiTheme="minorHAnsi" w:cs="Segoe UI"/>
                <w:sz w:val="22"/>
                <w:szCs w:val="22"/>
              </w:rPr>
              <w:t xml:space="preserve">or </w:t>
            </w:r>
            <w:r w:rsidRPr="00E6194C">
              <w:rPr>
                <w:rStyle w:val="normaltextrun"/>
                <w:rFonts w:asciiTheme="minorHAnsi" w:eastAsiaTheme="majorEastAsia" w:hAnsiTheme="minorHAnsi" w:cs="Segoe UI"/>
                <w:sz w:val="22"/>
                <w:szCs w:val="22"/>
              </w:rPr>
              <w:t>reinforce pathways into treatment and support.</w:t>
            </w:r>
            <w:r w:rsidRPr="00E6194C">
              <w:rPr>
                <w:rStyle w:val="eop"/>
                <w:rFonts w:asciiTheme="minorHAnsi" w:eastAsiaTheme="majorEastAsia" w:hAnsiTheme="minorHAnsi" w:cs="Segoe UI"/>
                <w:sz w:val="22"/>
                <w:szCs w:val="22"/>
              </w:rPr>
              <w:t> </w:t>
            </w:r>
          </w:p>
          <w:p w14:paraId="7494FBC7" w14:textId="77777777" w:rsidR="00635526" w:rsidRDefault="00635526" w:rsidP="00757309">
            <w:pPr>
              <w:pStyle w:val="paragraph"/>
              <w:spacing w:before="0" w:beforeAutospacing="0" w:after="0" w:afterAutospacing="0"/>
              <w:ind w:right="120"/>
              <w:textAlignment w:val="baseline"/>
              <w:rPr>
                <w:rStyle w:val="normaltextrun"/>
                <w:rFonts w:asciiTheme="minorHAnsi" w:eastAsiaTheme="majorEastAsia" w:hAnsiTheme="minorHAnsi" w:cs="Segoe UI"/>
                <w:sz w:val="22"/>
                <w:szCs w:val="22"/>
              </w:rPr>
            </w:pPr>
          </w:p>
          <w:p w14:paraId="128C09BE"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Service shall include the delivery of high quality, safe, evidence based </w:t>
            </w:r>
            <w:r w:rsidRPr="00E6194C">
              <w:rPr>
                <w:rFonts w:eastAsia="Times New Roman" w:cs="Segoe UI"/>
                <w:b/>
                <w:bCs/>
                <w:lang w:eastAsia="en-GB"/>
              </w:rPr>
              <w:t>clinical substance use interventions</w:t>
            </w:r>
            <w:r w:rsidRPr="00E6194C">
              <w:rPr>
                <w:rFonts w:eastAsia="Times New Roman" w:cs="Segoe UI"/>
                <w:lang w:eastAsia="en-GB"/>
              </w:rPr>
              <w:t xml:space="preserve"> across </w:t>
            </w:r>
            <w:r>
              <w:rPr>
                <w:rFonts w:eastAsia="Times New Roman" w:cs="Segoe UI"/>
                <w:lang w:eastAsia="en-GB"/>
              </w:rPr>
              <w:t xml:space="preserve">police </w:t>
            </w:r>
            <w:r w:rsidRPr="00E6194C">
              <w:rPr>
                <w:rFonts w:eastAsia="Times New Roman" w:cs="Segoe UI"/>
                <w:lang w:eastAsia="en-GB"/>
              </w:rPr>
              <w:t>custody</w:t>
            </w:r>
            <w:r>
              <w:rPr>
                <w:rFonts w:eastAsia="Times New Roman" w:cs="Segoe UI"/>
                <w:lang w:eastAsia="en-GB"/>
              </w:rPr>
              <w:t xml:space="preserve"> and </w:t>
            </w:r>
            <w:r w:rsidRPr="00E6194C">
              <w:rPr>
                <w:rFonts w:eastAsia="Times New Roman" w:cs="Segoe UI"/>
                <w:lang w:eastAsia="en-GB"/>
              </w:rPr>
              <w:t>community. Clinical provision must integrate seamlessly with psychosocial interventions, criminal justice requirements, and local treatment pathways within Swansea and Neath Port Talbot.</w:t>
            </w:r>
            <w:r>
              <w:rPr>
                <w:rFonts w:eastAsia="Times New Roman" w:cs="Segoe UI"/>
                <w:lang w:eastAsia="en-GB"/>
              </w:rPr>
              <w:t xml:space="preserve"> </w:t>
            </w:r>
            <w:r w:rsidRPr="008851C3">
              <w:rPr>
                <w:rFonts w:eastAsia="Times New Roman" w:cs="Segoe UI"/>
                <w:lang w:eastAsia="en-GB"/>
              </w:rPr>
              <w:t>Clinical provision in the prison will continue to be delivered by existing prison healthcare service.</w:t>
            </w:r>
            <w:r w:rsidRPr="00E6194C">
              <w:rPr>
                <w:rFonts w:eastAsia="Times New Roman" w:cs="Segoe UI"/>
                <w:lang w:eastAsia="en-GB"/>
              </w:rPr>
              <w:t> </w:t>
            </w:r>
          </w:p>
          <w:p w14:paraId="215E68A9"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must ensure all clinical activity is compliant with statutory and regulatory frameworks, national clinical guidelines, and the requirements of the Commissioner and HMPPS. </w:t>
            </w:r>
          </w:p>
          <w:p w14:paraId="3DE1DC6F"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All documentation shall be available for inspection by the Commissioner, HMPPS, HIW, or other authorised agencies including the Alliance Leadership Team. </w:t>
            </w:r>
          </w:p>
          <w:p w14:paraId="1CD25B47"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 xml:space="preserve">People on Probation and People </w:t>
            </w:r>
            <w:r>
              <w:rPr>
                <w:rFonts w:eastAsia="Times New Roman" w:cs="Segoe UI"/>
                <w:lang w:eastAsia="en-GB"/>
              </w:rPr>
              <w:t>leaving</w:t>
            </w:r>
            <w:r w:rsidRPr="00E6194C">
              <w:rPr>
                <w:rFonts w:eastAsia="Times New Roman" w:cs="Segoe UI"/>
                <w:lang w:eastAsia="en-GB"/>
              </w:rPr>
              <w:t xml:space="preserve"> Prison will no longer be treated as part of a separate service, although the Alliance will be aware that people within the Criminal Justice system may have distinct needs that must be considered as part of the overall clinical treatment and support package</w:t>
            </w:r>
            <w:r>
              <w:rPr>
                <w:rFonts w:eastAsia="Times New Roman" w:cs="Segoe UI"/>
                <w:lang w:eastAsia="en-GB"/>
              </w:rPr>
              <w:t>.</w:t>
            </w:r>
            <w:r w:rsidRPr="00E6194C" w:rsidDel="008851C3">
              <w:rPr>
                <w:rFonts w:eastAsia="Times New Roman" w:cs="Segoe UI"/>
                <w:lang w:eastAsia="en-GB"/>
              </w:rPr>
              <w:t xml:space="preserve"> </w:t>
            </w:r>
            <w:r w:rsidRPr="00E6194C">
              <w:rPr>
                <w:rFonts w:eastAsia="Times New Roman" w:cs="Segoe UI"/>
                <w:lang w:eastAsia="en-GB"/>
              </w:rPr>
              <w:t xml:space="preserve">The Provider will work with Criminal Justice to provide timely information sharing in relation to individuals who are required to attend drug and alcohol services as part of Statutory Court Orders </w:t>
            </w:r>
            <w:r>
              <w:rPr>
                <w:rFonts w:eastAsia="Times New Roman" w:cs="Segoe UI"/>
                <w:lang w:eastAsia="en-GB"/>
              </w:rPr>
              <w:t>and Licence conditions t</w:t>
            </w:r>
            <w:r w:rsidRPr="00E6194C">
              <w:rPr>
                <w:rFonts w:eastAsia="Times New Roman" w:cs="Segoe UI"/>
                <w:lang w:eastAsia="en-GB"/>
              </w:rPr>
              <w:t>o allow HM Probation Service to carry out its legislative duties of protecting victims and the public with enforcement where necessary. </w:t>
            </w:r>
          </w:p>
          <w:p w14:paraId="4D047B2C"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b/>
                <w:bCs/>
                <w:lang w:eastAsia="en-GB"/>
              </w:rPr>
              <w:t>3.a Clinical Assessment for Criminal Justice</w:t>
            </w:r>
            <w:r w:rsidRPr="00E6194C">
              <w:rPr>
                <w:rFonts w:eastAsia="Times New Roman" w:cs="Segoe UI"/>
                <w:lang w:eastAsia="en-GB"/>
              </w:rPr>
              <w:t> </w:t>
            </w:r>
          </w:p>
          <w:p w14:paraId="3FF632A8"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6302318B" w14:textId="77777777" w:rsidR="00635526" w:rsidRPr="00E6194C" w:rsidRDefault="00635526" w:rsidP="00635526">
            <w:pPr>
              <w:numPr>
                <w:ilvl w:val="0"/>
                <w:numId w:val="19"/>
              </w:numPr>
              <w:ind w:left="1080" w:firstLine="0"/>
              <w:textAlignment w:val="baseline"/>
              <w:rPr>
                <w:rFonts w:eastAsia="Times New Roman" w:cs="Segoe UI"/>
                <w:lang w:eastAsia="en-GB"/>
              </w:rPr>
            </w:pPr>
            <w:r w:rsidRPr="00E6194C">
              <w:rPr>
                <w:rFonts w:eastAsia="Times New Roman" w:cs="Segoe UI"/>
                <w:lang w:eastAsia="en-GB"/>
              </w:rPr>
              <w:t>Undertake clinical assessments  as required as part of unified assessment processes within:  </w:t>
            </w:r>
          </w:p>
          <w:p w14:paraId="66338B85" w14:textId="77777777" w:rsidR="00635526" w:rsidRPr="007951D1" w:rsidRDefault="00635526" w:rsidP="00635526">
            <w:pPr>
              <w:numPr>
                <w:ilvl w:val="0"/>
                <w:numId w:val="20"/>
              </w:numPr>
              <w:ind w:left="1458" w:firstLine="0"/>
              <w:textAlignment w:val="baseline"/>
              <w:rPr>
                <w:rFonts w:eastAsia="Times New Roman" w:cs="Segoe UI"/>
                <w:lang w:eastAsia="en-GB"/>
              </w:rPr>
            </w:pPr>
            <w:r>
              <w:rPr>
                <w:rFonts w:eastAsia="Times New Roman" w:cs="Segoe UI"/>
                <w:lang w:eastAsia="en-GB"/>
              </w:rPr>
              <w:t xml:space="preserve">Custody Suites (supporting clinical related decisions while an individual is in police custody) </w:t>
            </w:r>
          </w:p>
          <w:p w14:paraId="627C47FA" w14:textId="77777777" w:rsidR="00635526" w:rsidRPr="00E6194C" w:rsidRDefault="00635526" w:rsidP="00635526">
            <w:pPr>
              <w:numPr>
                <w:ilvl w:val="0"/>
                <w:numId w:val="20"/>
              </w:numPr>
              <w:ind w:left="1458" w:firstLine="0"/>
              <w:textAlignment w:val="baseline"/>
              <w:rPr>
                <w:rFonts w:eastAsia="Times New Roman" w:cs="Segoe UI"/>
                <w:lang w:eastAsia="en-GB"/>
              </w:rPr>
            </w:pPr>
            <w:r w:rsidRPr="00E6194C">
              <w:rPr>
                <w:rFonts w:eastAsia="Times New Roman" w:cs="Segoe UI"/>
                <w:b/>
                <w:bCs/>
                <w:lang w:eastAsia="en-GB"/>
              </w:rPr>
              <w:t>Court settings</w:t>
            </w:r>
            <w:r w:rsidRPr="00E6194C">
              <w:rPr>
                <w:rFonts w:eastAsia="Times New Roman" w:cs="Segoe UI"/>
                <w:lang w:eastAsia="en-GB"/>
              </w:rPr>
              <w:t> (supporting clinical related assessment for presentence and post-sentence reports) </w:t>
            </w:r>
          </w:p>
          <w:p w14:paraId="54E239C8" w14:textId="77777777" w:rsidR="00635526" w:rsidRPr="00E6194C" w:rsidRDefault="00635526" w:rsidP="00635526">
            <w:pPr>
              <w:numPr>
                <w:ilvl w:val="0"/>
                <w:numId w:val="21"/>
              </w:numPr>
              <w:ind w:left="1458" w:firstLine="0"/>
              <w:textAlignment w:val="baseline"/>
              <w:rPr>
                <w:rFonts w:eastAsia="Times New Roman" w:cs="Segoe UI"/>
                <w:lang w:eastAsia="en-GB"/>
              </w:rPr>
            </w:pPr>
            <w:r w:rsidRPr="00E6194C">
              <w:rPr>
                <w:rFonts w:eastAsia="Times New Roman" w:cs="Segoe UI"/>
                <w:b/>
                <w:bCs/>
                <w:lang w:eastAsia="en-GB"/>
              </w:rPr>
              <w:t>Community settings</w:t>
            </w:r>
            <w:r w:rsidRPr="00E6194C">
              <w:rPr>
                <w:rFonts w:eastAsia="Times New Roman" w:cs="Segoe UI"/>
                <w:lang w:eastAsia="en-GB"/>
              </w:rPr>
              <w:t> following referral </w:t>
            </w:r>
          </w:p>
          <w:p w14:paraId="05CF8015" w14:textId="77777777" w:rsidR="00635526" w:rsidRPr="00E6194C" w:rsidRDefault="00635526" w:rsidP="00635526">
            <w:pPr>
              <w:numPr>
                <w:ilvl w:val="0"/>
                <w:numId w:val="22"/>
              </w:numPr>
              <w:ind w:left="1080"/>
              <w:textAlignment w:val="baseline"/>
              <w:rPr>
                <w:rFonts w:eastAsia="Times New Roman" w:cs="Segoe UI"/>
                <w:lang w:eastAsia="en-GB"/>
              </w:rPr>
            </w:pPr>
            <w:r w:rsidRPr="00E6194C">
              <w:rPr>
                <w:rFonts w:eastAsia="Times New Roman" w:cs="Segoe UI"/>
                <w:lang w:eastAsia="en-GB"/>
              </w:rPr>
              <w:t>Use assessment findings to determine clinical need, risks, safeguarding concerns, and treatment requirements. </w:t>
            </w:r>
          </w:p>
          <w:p w14:paraId="0471519E" w14:textId="77777777" w:rsidR="00635526" w:rsidRPr="00E6194C" w:rsidRDefault="00635526" w:rsidP="00757309">
            <w:pPr>
              <w:ind w:left="1080"/>
              <w:textAlignment w:val="baseline"/>
              <w:rPr>
                <w:rFonts w:eastAsia="Times New Roman" w:cs="Segoe UI"/>
                <w:lang w:eastAsia="en-GB"/>
              </w:rPr>
            </w:pPr>
          </w:p>
          <w:p w14:paraId="0A54BF6B" w14:textId="77777777" w:rsidR="00635526" w:rsidRPr="00E6194C" w:rsidRDefault="00635526" w:rsidP="00757309">
            <w:pPr>
              <w:textAlignment w:val="baseline"/>
              <w:rPr>
                <w:rFonts w:eastAsia="Times New Roman" w:cs="Segoe UI"/>
                <w:color w:val="0A1D30"/>
                <w:lang w:eastAsia="en-GB"/>
              </w:rPr>
            </w:pPr>
            <w:r w:rsidRPr="00E6194C">
              <w:rPr>
                <w:rFonts w:eastAsia="Times New Roman" w:cs="Segoe UI"/>
                <w:color w:val="0A1D30"/>
                <w:lang w:eastAsia="en-GB"/>
              </w:rPr>
              <w:br/>
              <w:t> </w:t>
            </w:r>
            <w:r w:rsidRPr="00E6194C">
              <w:rPr>
                <w:rFonts w:eastAsia="Times New Roman" w:cs="Segoe UI"/>
                <w:color w:val="0A1D30"/>
                <w:lang w:eastAsia="en-GB"/>
              </w:rPr>
              <w:br/>
              <w:t xml:space="preserve">It is acknowledged that the services being commissioned are for treatment and support, and statutory </w:t>
            </w:r>
            <w:r>
              <w:rPr>
                <w:rFonts w:eastAsia="Times New Roman" w:cs="Segoe UI"/>
                <w:color w:val="0A1D30"/>
                <w:lang w:eastAsia="en-GB"/>
              </w:rPr>
              <w:t xml:space="preserve">policing and HMP Prison and Probation services </w:t>
            </w:r>
            <w:r w:rsidRPr="00E6194C">
              <w:rPr>
                <w:rFonts w:eastAsia="Times New Roman" w:cs="Segoe UI"/>
                <w:color w:val="0A1D30"/>
                <w:lang w:eastAsia="en-GB"/>
              </w:rPr>
              <w:t>are responsible for enforcement activity.  </w:t>
            </w:r>
          </w:p>
          <w:p w14:paraId="70401501" w14:textId="77777777" w:rsidR="00635526" w:rsidRPr="00E6194C" w:rsidRDefault="00635526" w:rsidP="00757309">
            <w:pPr>
              <w:jc w:val="both"/>
              <w:textAlignment w:val="baseline"/>
              <w:rPr>
                <w:rFonts w:eastAsia="Times New Roman" w:cs="Segoe UI"/>
                <w:lang w:eastAsia="en-GB"/>
              </w:rPr>
            </w:pPr>
          </w:p>
          <w:p w14:paraId="6572BCD9" w14:textId="77777777" w:rsidR="00635526" w:rsidRPr="00E6194C" w:rsidRDefault="00635526" w:rsidP="00757309">
            <w:pPr>
              <w:ind w:left="227"/>
            </w:pPr>
            <w:r w:rsidRPr="00E6194C">
              <w:rPr>
                <w:rFonts w:eastAsia="Times New Roman" w:cs="Segoe UI"/>
                <w:lang w:eastAsia="en-GB"/>
              </w:rPr>
              <w:t> </w:t>
            </w:r>
          </w:p>
        </w:tc>
      </w:tr>
    </w:tbl>
    <w:p w14:paraId="5B23245B" w14:textId="77777777" w:rsidR="00635526" w:rsidRPr="00E6194C" w:rsidRDefault="00635526" w:rsidP="00635526"/>
    <w:tbl>
      <w:tblPr>
        <w:tblStyle w:val="TableGrid"/>
        <w:tblW w:w="10348" w:type="dxa"/>
        <w:tblInd w:w="-572" w:type="dxa"/>
        <w:tblLook w:val="04A0" w:firstRow="1" w:lastRow="0" w:firstColumn="1" w:lastColumn="0" w:noHBand="0" w:noVBand="1"/>
      </w:tblPr>
      <w:tblGrid>
        <w:gridCol w:w="10348"/>
      </w:tblGrid>
      <w:tr w:rsidR="00635526" w:rsidRPr="00E6194C" w14:paraId="4022050D" w14:textId="77777777" w:rsidTr="00757309">
        <w:tc>
          <w:tcPr>
            <w:tcW w:w="10348" w:type="dxa"/>
            <w:shd w:val="clear" w:color="auto" w:fill="051F37"/>
          </w:tcPr>
          <w:p w14:paraId="6E369C95" w14:textId="77777777" w:rsidR="00635526" w:rsidRPr="00E6194C" w:rsidRDefault="00635526" w:rsidP="00635526">
            <w:pPr>
              <w:pStyle w:val="Heading2"/>
              <w:numPr>
                <w:ilvl w:val="0"/>
                <w:numId w:val="10"/>
              </w:numPr>
              <w:rPr>
                <w:b w:val="0"/>
                <w:bCs w:val="0"/>
                <w:sz w:val="22"/>
                <w:szCs w:val="22"/>
              </w:rPr>
            </w:pPr>
            <w:bookmarkStart w:id="4" w:name="_Toc189488990"/>
            <w:r w:rsidRPr="00E6194C">
              <w:rPr>
                <w:sz w:val="22"/>
                <w:szCs w:val="22"/>
              </w:rPr>
              <w:t>Service Levels &amp; Performance</w:t>
            </w:r>
            <w:bookmarkEnd w:id="4"/>
          </w:p>
        </w:tc>
      </w:tr>
      <w:tr w:rsidR="00635526" w:rsidRPr="00E6194C" w14:paraId="432641D1" w14:textId="77777777" w:rsidTr="00757309">
        <w:tc>
          <w:tcPr>
            <w:tcW w:w="10348" w:type="dxa"/>
          </w:tcPr>
          <w:p w14:paraId="7428A68D" w14:textId="77777777" w:rsidR="00635526" w:rsidRPr="00E6194C" w:rsidRDefault="00635526" w:rsidP="00757309"/>
          <w:p w14:paraId="568A5F77" w14:textId="77777777" w:rsidR="00635526" w:rsidRPr="00E6194C" w:rsidRDefault="00635526" w:rsidP="00757309">
            <w:pPr>
              <w:jc w:val="both"/>
              <w:textAlignment w:val="baseline"/>
              <w:rPr>
                <w:rFonts w:eastAsia="Times New Roman" w:cs="Segoe UI"/>
                <w:b/>
                <w:bCs/>
                <w:u w:val="single"/>
                <w:lang w:eastAsia="en-GB"/>
              </w:rPr>
            </w:pPr>
          </w:p>
          <w:p w14:paraId="157D35F8" w14:textId="77777777" w:rsidR="00635526" w:rsidRPr="00E6194C" w:rsidRDefault="00635526" w:rsidP="00757309">
            <w:pPr>
              <w:textAlignment w:val="baseline"/>
              <w:rPr>
                <w:rFonts w:eastAsia="Times New Roman" w:cs="Segoe UI"/>
                <w:lang w:eastAsia="en-GB"/>
              </w:rPr>
            </w:pPr>
            <w:r w:rsidRPr="00E6194C">
              <w:rPr>
                <w:rFonts w:eastAsia="Times New Roman" w:cs="Segoe UI"/>
                <w:b/>
                <w:bCs/>
                <w:u w:val="single"/>
                <w:lang w:eastAsia="en-GB"/>
              </w:rPr>
              <w:t>General Clinical Service level</w:t>
            </w:r>
            <w:r w:rsidRPr="00E6194C">
              <w:rPr>
                <w:rFonts w:eastAsia="Times New Roman" w:cs="Segoe UI"/>
                <w:lang w:eastAsia="en-GB"/>
              </w:rPr>
              <w:t> </w:t>
            </w:r>
          </w:p>
          <w:p w14:paraId="7F8C277B"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3ED3A952" w14:textId="77777777" w:rsidR="00635526" w:rsidRPr="00E6194C" w:rsidRDefault="00635526" w:rsidP="00635526">
            <w:pPr>
              <w:numPr>
                <w:ilvl w:val="0"/>
                <w:numId w:val="23"/>
              </w:numPr>
              <w:ind w:left="1080"/>
              <w:textAlignment w:val="baseline"/>
              <w:rPr>
                <w:rFonts w:eastAsia="Times New Roman" w:cs="Segoe UI"/>
                <w:lang w:eastAsia="en-GB"/>
              </w:rPr>
            </w:pPr>
            <w:r w:rsidRPr="00E6194C">
              <w:rPr>
                <w:rFonts w:eastAsia="Times New Roman" w:cs="Segoe UI"/>
                <w:lang w:eastAsia="en-GB"/>
              </w:rPr>
              <w:t>Develop a clinically informed </w:t>
            </w:r>
            <w:r w:rsidRPr="00E6194C">
              <w:rPr>
                <w:rFonts w:eastAsia="Times New Roman" w:cs="Segoe UI"/>
                <w:b/>
                <w:bCs/>
                <w:lang w:eastAsia="en-GB"/>
              </w:rPr>
              <w:t>care plan</w:t>
            </w:r>
            <w:r w:rsidRPr="00E6194C">
              <w:rPr>
                <w:rFonts w:eastAsia="Times New Roman" w:cs="Segoe UI"/>
                <w:lang w:eastAsia="en-GB"/>
              </w:rPr>
              <w:t> for individuals receiving clinical interventions. </w:t>
            </w:r>
          </w:p>
          <w:p w14:paraId="59139092" w14:textId="77777777" w:rsidR="00635526" w:rsidRPr="00E6194C" w:rsidRDefault="00635526" w:rsidP="00635526">
            <w:pPr>
              <w:numPr>
                <w:ilvl w:val="0"/>
                <w:numId w:val="24"/>
              </w:numPr>
              <w:ind w:left="1080"/>
              <w:textAlignment w:val="baseline"/>
              <w:rPr>
                <w:rFonts w:eastAsia="Times New Roman" w:cs="Segoe UI"/>
                <w:lang w:eastAsia="en-GB"/>
              </w:rPr>
            </w:pPr>
            <w:r w:rsidRPr="00E6194C">
              <w:rPr>
                <w:rFonts w:eastAsia="Times New Roman" w:cs="Segoe UI"/>
                <w:lang w:eastAsia="en-GB"/>
              </w:rPr>
              <w:lastRenderedPageBreak/>
              <w:t>Review care plans following clinical milestones, relapse episodes, or at key transition points </w:t>
            </w:r>
          </w:p>
          <w:p w14:paraId="5E9E0C73" w14:textId="77777777" w:rsidR="00635526" w:rsidRPr="00E6194C" w:rsidRDefault="00635526" w:rsidP="00635526">
            <w:pPr>
              <w:numPr>
                <w:ilvl w:val="0"/>
                <w:numId w:val="25"/>
              </w:numPr>
              <w:ind w:left="1080"/>
              <w:textAlignment w:val="baseline"/>
              <w:rPr>
                <w:rFonts w:eastAsia="Times New Roman" w:cs="Segoe UI"/>
                <w:lang w:eastAsia="en-GB"/>
              </w:rPr>
            </w:pPr>
            <w:r w:rsidRPr="00E6194C">
              <w:rPr>
                <w:rFonts w:eastAsia="Times New Roman" w:cs="Segoe UI"/>
                <w:lang w:eastAsia="en-GB"/>
              </w:rPr>
              <w:t>Share care plans with practitioners where required and with patients in an accessible format. </w:t>
            </w:r>
          </w:p>
          <w:p w14:paraId="705088B1" w14:textId="77777777" w:rsidR="00635526" w:rsidRPr="00E6194C" w:rsidRDefault="00635526" w:rsidP="00635526">
            <w:pPr>
              <w:numPr>
                <w:ilvl w:val="0"/>
                <w:numId w:val="26"/>
              </w:numPr>
              <w:ind w:left="1080"/>
              <w:textAlignment w:val="baseline"/>
              <w:rPr>
                <w:rFonts w:eastAsia="Times New Roman" w:cs="Segoe UI"/>
                <w:lang w:eastAsia="en-GB"/>
              </w:rPr>
            </w:pPr>
            <w:r w:rsidRPr="00E6194C">
              <w:rPr>
                <w:rFonts w:eastAsia="Times New Roman" w:cs="Segoe UI"/>
                <w:lang w:eastAsia="en-GB"/>
              </w:rPr>
              <w:t>Operate a robust clinical governance framework aligned to the </w:t>
            </w:r>
            <w:r w:rsidRPr="00E6194C">
              <w:rPr>
                <w:rFonts w:eastAsia="Times New Roman" w:cs="Segoe UI"/>
                <w:b/>
                <w:bCs/>
                <w:lang w:eastAsia="en-GB"/>
              </w:rPr>
              <w:t>Public Health Wales Seven Pillars of Clinical Governance</w:t>
            </w:r>
            <w:r w:rsidRPr="00E6194C">
              <w:rPr>
                <w:rFonts w:eastAsia="Times New Roman" w:cs="Segoe UI"/>
                <w:lang w:eastAsia="en-GB"/>
              </w:rPr>
              <w:t>, including feedback from people with living experience into clinical service design and delivery. </w:t>
            </w:r>
          </w:p>
          <w:p w14:paraId="5C98E43D" w14:textId="77777777" w:rsidR="00635526" w:rsidRPr="00E6194C" w:rsidRDefault="00635526" w:rsidP="00635526">
            <w:pPr>
              <w:numPr>
                <w:ilvl w:val="0"/>
                <w:numId w:val="27"/>
              </w:numPr>
              <w:ind w:left="1080"/>
              <w:textAlignment w:val="baseline"/>
              <w:rPr>
                <w:rFonts w:eastAsia="Times New Roman" w:cs="Segoe UI"/>
                <w:lang w:eastAsia="en-GB"/>
              </w:rPr>
            </w:pPr>
            <w:r w:rsidRPr="00E6194C">
              <w:rPr>
                <w:rFonts w:eastAsia="Times New Roman" w:cs="Segoe UI"/>
                <w:lang w:eastAsia="en-GB"/>
              </w:rPr>
              <w:t>Undertake regular audit cycles (minimum quarterly) covering prescribing practices, clinical safety, documentation standards, and outcomes. </w:t>
            </w:r>
          </w:p>
          <w:p w14:paraId="7078CE66" w14:textId="77777777" w:rsidR="00635526" w:rsidRPr="00E6194C" w:rsidRDefault="00635526" w:rsidP="00635526">
            <w:pPr>
              <w:numPr>
                <w:ilvl w:val="0"/>
                <w:numId w:val="28"/>
              </w:numPr>
              <w:ind w:left="1080"/>
              <w:textAlignment w:val="baseline"/>
              <w:rPr>
                <w:rFonts w:eastAsia="Times New Roman" w:cs="Segoe UI"/>
                <w:lang w:eastAsia="en-GB"/>
              </w:rPr>
            </w:pPr>
            <w:r w:rsidRPr="00E6194C">
              <w:rPr>
                <w:rFonts w:eastAsia="Times New Roman" w:cs="Segoe UI"/>
                <w:lang w:eastAsia="en-GB"/>
              </w:rPr>
              <w:t>Share audit findings with the Alliance members as part of quarterly performance reviews. </w:t>
            </w:r>
          </w:p>
          <w:p w14:paraId="659321E1" w14:textId="77777777" w:rsidR="00635526" w:rsidRPr="00E6194C" w:rsidRDefault="00635526" w:rsidP="00635526">
            <w:pPr>
              <w:numPr>
                <w:ilvl w:val="0"/>
                <w:numId w:val="29"/>
              </w:numPr>
              <w:ind w:left="1080"/>
              <w:textAlignment w:val="baseline"/>
              <w:rPr>
                <w:rFonts w:eastAsia="Times New Roman" w:cs="Segoe UI"/>
                <w:lang w:eastAsia="en-GB"/>
              </w:rPr>
            </w:pPr>
            <w:r w:rsidRPr="00E6194C">
              <w:rPr>
                <w:rFonts w:eastAsia="Times New Roman" w:cs="Segoe UI"/>
                <w:lang w:eastAsia="en-GB"/>
              </w:rPr>
              <w:t>Employ clinicians with appropriate qualifications, registration, and experience. </w:t>
            </w:r>
          </w:p>
          <w:p w14:paraId="58879445" w14:textId="77777777" w:rsidR="00635526" w:rsidRPr="00E6194C" w:rsidRDefault="00635526" w:rsidP="00635526">
            <w:pPr>
              <w:numPr>
                <w:ilvl w:val="0"/>
                <w:numId w:val="30"/>
              </w:numPr>
              <w:ind w:left="1080"/>
              <w:textAlignment w:val="baseline"/>
              <w:rPr>
                <w:rFonts w:eastAsia="Times New Roman" w:cs="Segoe UI"/>
                <w:lang w:eastAsia="en-GB"/>
              </w:rPr>
            </w:pPr>
            <w:r w:rsidRPr="00E6194C">
              <w:rPr>
                <w:rFonts w:eastAsia="Times New Roman" w:cs="Segoe UI"/>
                <w:lang w:eastAsia="en-GB"/>
              </w:rPr>
              <w:t>Ensure all clinical staff receive:  </w:t>
            </w:r>
          </w:p>
          <w:p w14:paraId="64500B9B" w14:textId="77777777" w:rsidR="00635526" w:rsidRPr="00E6194C" w:rsidRDefault="00635526" w:rsidP="00635526">
            <w:pPr>
              <w:numPr>
                <w:ilvl w:val="0"/>
                <w:numId w:val="31"/>
              </w:numPr>
              <w:ind w:left="1800"/>
              <w:textAlignment w:val="baseline"/>
              <w:rPr>
                <w:rFonts w:eastAsia="Times New Roman" w:cs="Segoe UI"/>
                <w:lang w:eastAsia="en-GB"/>
              </w:rPr>
            </w:pPr>
            <w:r w:rsidRPr="00E6194C">
              <w:rPr>
                <w:rFonts w:eastAsia="Times New Roman" w:cs="Segoe UI"/>
                <w:lang w:eastAsia="en-GB"/>
              </w:rPr>
              <w:t>Regular clinical supervision </w:t>
            </w:r>
          </w:p>
          <w:p w14:paraId="6DDA32C4" w14:textId="77777777" w:rsidR="00635526" w:rsidRPr="00E6194C" w:rsidRDefault="00635526" w:rsidP="00635526">
            <w:pPr>
              <w:numPr>
                <w:ilvl w:val="0"/>
                <w:numId w:val="32"/>
              </w:numPr>
              <w:ind w:left="1800"/>
              <w:textAlignment w:val="baseline"/>
              <w:rPr>
                <w:rFonts w:eastAsia="Times New Roman" w:cs="Segoe UI"/>
                <w:lang w:eastAsia="en-GB"/>
              </w:rPr>
            </w:pPr>
            <w:r w:rsidRPr="00E6194C">
              <w:rPr>
                <w:rFonts w:eastAsia="Times New Roman" w:cs="Segoe UI"/>
                <w:lang w:eastAsia="en-GB"/>
              </w:rPr>
              <w:t>Mandatory training </w:t>
            </w:r>
          </w:p>
          <w:p w14:paraId="66DA73E6" w14:textId="77777777" w:rsidR="00635526" w:rsidRPr="00E6194C" w:rsidRDefault="00635526" w:rsidP="00635526">
            <w:pPr>
              <w:numPr>
                <w:ilvl w:val="0"/>
                <w:numId w:val="33"/>
              </w:numPr>
              <w:ind w:left="1800"/>
              <w:textAlignment w:val="baseline"/>
              <w:rPr>
                <w:rFonts w:eastAsia="Times New Roman" w:cs="Segoe UI"/>
                <w:lang w:eastAsia="en-GB"/>
              </w:rPr>
            </w:pPr>
            <w:r w:rsidRPr="00E6194C">
              <w:rPr>
                <w:rFonts w:eastAsia="Times New Roman" w:cs="Segoe UI"/>
                <w:lang w:eastAsia="en-GB"/>
              </w:rPr>
              <w:t>Annual competency assessment </w:t>
            </w:r>
          </w:p>
          <w:p w14:paraId="659D3191" w14:textId="77777777" w:rsidR="00635526" w:rsidRPr="00E6194C" w:rsidRDefault="00635526" w:rsidP="00635526">
            <w:pPr>
              <w:numPr>
                <w:ilvl w:val="0"/>
                <w:numId w:val="34"/>
              </w:numPr>
              <w:ind w:left="1080"/>
              <w:textAlignment w:val="baseline"/>
              <w:rPr>
                <w:rFonts w:eastAsia="Times New Roman" w:cs="Segoe UI"/>
                <w:lang w:eastAsia="en-GB"/>
              </w:rPr>
            </w:pPr>
            <w:r w:rsidRPr="00E6194C">
              <w:rPr>
                <w:rFonts w:eastAsia="Times New Roman" w:cs="Segoe UI"/>
                <w:lang w:eastAsia="en-GB"/>
              </w:rPr>
              <w:t>Deliver all clinical interventions in accordance with evidence- based practice and national clinical guidelines. </w:t>
            </w:r>
          </w:p>
          <w:p w14:paraId="5A8380E9" w14:textId="77777777" w:rsidR="00635526" w:rsidRPr="00E6194C" w:rsidRDefault="00635526" w:rsidP="00635526">
            <w:pPr>
              <w:numPr>
                <w:ilvl w:val="0"/>
                <w:numId w:val="35"/>
              </w:numPr>
              <w:ind w:left="1080"/>
              <w:textAlignment w:val="baseline"/>
              <w:rPr>
                <w:rFonts w:eastAsia="Times New Roman" w:cs="Segoe UI"/>
                <w:lang w:eastAsia="en-GB"/>
              </w:rPr>
            </w:pPr>
            <w:r w:rsidRPr="00E6194C">
              <w:rPr>
                <w:rFonts w:eastAsia="Times New Roman" w:cs="Segoe UI"/>
                <w:lang w:eastAsia="en-GB"/>
              </w:rPr>
              <w:t>Ensure rapid access to clinical interventions based on assessed need. </w:t>
            </w:r>
          </w:p>
          <w:p w14:paraId="01F54071" w14:textId="77777777" w:rsidR="00635526" w:rsidRPr="00E6194C" w:rsidRDefault="00635526" w:rsidP="00635526">
            <w:pPr>
              <w:numPr>
                <w:ilvl w:val="0"/>
                <w:numId w:val="36"/>
              </w:numPr>
              <w:ind w:left="1080"/>
              <w:textAlignment w:val="baseline"/>
              <w:rPr>
                <w:rFonts w:eastAsia="Times New Roman" w:cs="Segoe UI"/>
                <w:lang w:eastAsia="en-GB"/>
              </w:rPr>
            </w:pPr>
            <w:r w:rsidRPr="00E6194C">
              <w:rPr>
                <w:rFonts w:eastAsia="Times New Roman" w:cs="Segoe UI"/>
                <w:lang w:eastAsia="en-GB"/>
              </w:rPr>
              <w:t>Maintain clinical risk registers. </w:t>
            </w:r>
          </w:p>
          <w:p w14:paraId="38B5E1B4" w14:textId="77777777" w:rsidR="00635526" w:rsidRPr="00E6194C" w:rsidRDefault="00635526" w:rsidP="00635526">
            <w:pPr>
              <w:numPr>
                <w:ilvl w:val="0"/>
                <w:numId w:val="37"/>
              </w:numPr>
              <w:ind w:left="1080"/>
              <w:textAlignment w:val="baseline"/>
              <w:rPr>
                <w:rFonts w:eastAsia="Times New Roman" w:cs="Segoe UI"/>
                <w:lang w:eastAsia="en-GB"/>
              </w:rPr>
            </w:pPr>
            <w:r w:rsidRPr="00E6194C">
              <w:rPr>
                <w:rFonts w:eastAsia="Times New Roman" w:cs="Segoe UI"/>
                <w:lang w:eastAsia="en-GB"/>
              </w:rPr>
              <w:t>Implement protocols for medicines management, controlled drugs, adverse incidents, and emergency response.  </w:t>
            </w:r>
          </w:p>
          <w:p w14:paraId="34A08824" w14:textId="77777777" w:rsidR="00635526" w:rsidRPr="00E6194C" w:rsidRDefault="00635526" w:rsidP="00635526">
            <w:pPr>
              <w:numPr>
                <w:ilvl w:val="0"/>
                <w:numId w:val="38"/>
              </w:numPr>
              <w:ind w:left="1080"/>
              <w:textAlignment w:val="baseline"/>
              <w:rPr>
                <w:rFonts w:eastAsia="Times New Roman" w:cs="Segoe UI"/>
                <w:lang w:eastAsia="en-GB"/>
              </w:rPr>
            </w:pPr>
            <w:r w:rsidRPr="00E6194C">
              <w:rPr>
                <w:rFonts w:eastAsia="Times New Roman" w:cs="Segoe UI"/>
                <w:lang w:eastAsia="en-GB"/>
              </w:rPr>
              <w:t>Maintain: </w:t>
            </w:r>
          </w:p>
          <w:p w14:paraId="0D939E14" w14:textId="77777777" w:rsidR="00635526" w:rsidRPr="00E6194C" w:rsidRDefault="00635526" w:rsidP="00635526">
            <w:pPr>
              <w:numPr>
                <w:ilvl w:val="0"/>
                <w:numId w:val="39"/>
              </w:numPr>
              <w:ind w:left="1800"/>
              <w:textAlignment w:val="baseline"/>
              <w:rPr>
                <w:rFonts w:eastAsia="Times New Roman" w:cs="Segoe UI"/>
                <w:lang w:eastAsia="en-GB"/>
              </w:rPr>
            </w:pPr>
            <w:r w:rsidRPr="00E6194C">
              <w:rPr>
                <w:rFonts w:eastAsia="Times New Roman" w:cs="Segoe UI"/>
                <w:lang w:eastAsia="en-GB"/>
              </w:rPr>
              <w:t>Accurate clinical records for all patients </w:t>
            </w:r>
          </w:p>
          <w:p w14:paraId="7324264D" w14:textId="77777777" w:rsidR="00635526" w:rsidRPr="00E6194C" w:rsidRDefault="00635526" w:rsidP="00635526">
            <w:pPr>
              <w:numPr>
                <w:ilvl w:val="0"/>
                <w:numId w:val="40"/>
              </w:numPr>
              <w:ind w:left="1800"/>
              <w:textAlignment w:val="baseline"/>
              <w:rPr>
                <w:rFonts w:eastAsia="Times New Roman" w:cs="Segoe UI"/>
                <w:lang w:eastAsia="en-GB"/>
              </w:rPr>
            </w:pPr>
            <w:r w:rsidRPr="00E6194C">
              <w:rPr>
                <w:rFonts w:eastAsia="Times New Roman" w:cs="Segoe UI"/>
                <w:lang w:eastAsia="en-GB"/>
              </w:rPr>
              <w:t>Medicines management logs. </w:t>
            </w:r>
          </w:p>
          <w:p w14:paraId="4CDE4B49" w14:textId="77777777" w:rsidR="00635526" w:rsidRPr="00E6194C" w:rsidRDefault="00635526" w:rsidP="00635526">
            <w:pPr>
              <w:numPr>
                <w:ilvl w:val="0"/>
                <w:numId w:val="41"/>
              </w:numPr>
              <w:ind w:left="1800"/>
              <w:textAlignment w:val="baseline"/>
              <w:rPr>
                <w:rFonts w:eastAsia="Times New Roman" w:cs="Segoe UI"/>
                <w:lang w:eastAsia="en-GB"/>
              </w:rPr>
            </w:pPr>
            <w:r w:rsidRPr="00E6194C">
              <w:rPr>
                <w:rFonts w:eastAsia="Times New Roman" w:cs="Segoe UI"/>
                <w:lang w:eastAsia="en-GB"/>
              </w:rPr>
              <w:t>Clinical incident reports. </w:t>
            </w:r>
          </w:p>
          <w:p w14:paraId="06FB1E58" w14:textId="77777777" w:rsidR="00635526" w:rsidRPr="00E6194C" w:rsidRDefault="00635526" w:rsidP="00635526">
            <w:pPr>
              <w:numPr>
                <w:ilvl w:val="0"/>
                <w:numId w:val="42"/>
              </w:numPr>
              <w:ind w:left="1800"/>
              <w:textAlignment w:val="baseline"/>
              <w:rPr>
                <w:rFonts w:eastAsia="Times New Roman" w:cs="Segoe UI"/>
                <w:lang w:eastAsia="en-GB"/>
              </w:rPr>
            </w:pPr>
            <w:r w:rsidRPr="00E6194C">
              <w:rPr>
                <w:rFonts w:eastAsia="Times New Roman" w:cs="Segoe UI"/>
                <w:lang w:eastAsia="en-GB"/>
              </w:rPr>
              <w:t>Clinical audit documentation. </w:t>
            </w:r>
          </w:p>
          <w:p w14:paraId="6AC7BBE1" w14:textId="77777777" w:rsidR="00635526" w:rsidRPr="00E6194C" w:rsidRDefault="00635526" w:rsidP="00635526">
            <w:pPr>
              <w:numPr>
                <w:ilvl w:val="0"/>
                <w:numId w:val="43"/>
              </w:numPr>
              <w:ind w:left="1080"/>
              <w:textAlignment w:val="baseline"/>
              <w:rPr>
                <w:rFonts w:eastAsia="Times New Roman" w:cs="Segoe UI"/>
                <w:lang w:eastAsia="en-GB"/>
              </w:rPr>
            </w:pPr>
            <w:r w:rsidRPr="00E6194C">
              <w:rPr>
                <w:rFonts w:eastAsia="Times New Roman" w:cs="Segoe UI"/>
                <w:lang w:eastAsia="en-GB"/>
              </w:rPr>
              <w:t>Training and supervision records for all clinical staff. </w:t>
            </w:r>
          </w:p>
          <w:p w14:paraId="0B7FA37F" w14:textId="77777777" w:rsidR="00635526" w:rsidRPr="00E6194C" w:rsidRDefault="00635526" w:rsidP="00635526">
            <w:pPr>
              <w:numPr>
                <w:ilvl w:val="0"/>
                <w:numId w:val="44"/>
              </w:numPr>
              <w:ind w:left="1080"/>
              <w:textAlignment w:val="baseline"/>
              <w:rPr>
                <w:rFonts w:eastAsia="Times New Roman" w:cs="Segoe UI"/>
                <w:lang w:eastAsia="en-GB"/>
              </w:rPr>
            </w:pPr>
            <w:r w:rsidRPr="00E6194C">
              <w:rPr>
                <w:rFonts w:eastAsia="Times New Roman" w:cs="Segoe UI"/>
                <w:lang w:eastAsia="en-GB"/>
              </w:rPr>
              <w:t>Ensure all clinical data is accurate, secure, and recorded in the agreed case management system. </w:t>
            </w:r>
          </w:p>
          <w:p w14:paraId="3AB0033F" w14:textId="77777777" w:rsidR="00635526" w:rsidRPr="00E6194C" w:rsidRDefault="00635526" w:rsidP="00635526">
            <w:pPr>
              <w:numPr>
                <w:ilvl w:val="0"/>
                <w:numId w:val="45"/>
              </w:numPr>
              <w:ind w:left="1080"/>
              <w:textAlignment w:val="baseline"/>
              <w:rPr>
                <w:rFonts w:eastAsia="Times New Roman" w:cs="Segoe UI"/>
                <w:lang w:eastAsia="en-GB"/>
              </w:rPr>
            </w:pPr>
            <w:r w:rsidRPr="00E6194C">
              <w:rPr>
                <w:rFonts w:eastAsia="Times New Roman" w:cs="Segoe UI"/>
                <w:lang w:eastAsia="en-GB"/>
              </w:rPr>
              <w:t>Comply with GDPR, WASPI, and requirements for secure communication. </w:t>
            </w:r>
          </w:p>
          <w:p w14:paraId="0D796600" w14:textId="77777777" w:rsidR="00635526" w:rsidRPr="00E6194C" w:rsidRDefault="00635526" w:rsidP="00635526">
            <w:pPr>
              <w:numPr>
                <w:ilvl w:val="0"/>
                <w:numId w:val="46"/>
              </w:numPr>
              <w:ind w:left="1080"/>
              <w:textAlignment w:val="baseline"/>
              <w:rPr>
                <w:rFonts w:eastAsia="Times New Roman" w:cs="Segoe UI"/>
                <w:lang w:eastAsia="en-GB"/>
              </w:rPr>
            </w:pPr>
            <w:r w:rsidRPr="00E6194C">
              <w:rPr>
                <w:rFonts w:eastAsia="Times New Roman" w:cs="Segoe UI"/>
                <w:lang w:eastAsia="en-GB"/>
              </w:rPr>
              <w:t>Provide ongoing clinical skills training, including updates in national guidelines, safeguarding, risk assessment, and trauma informed practice. </w:t>
            </w:r>
          </w:p>
          <w:p w14:paraId="054AC6E0" w14:textId="77777777" w:rsidR="00635526" w:rsidRPr="00E6194C" w:rsidRDefault="00635526" w:rsidP="00757309">
            <w:pPr>
              <w:spacing w:beforeAutospacing="1" w:afterAutospacing="1"/>
              <w:textAlignment w:val="baseline"/>
              <w:rPr>
                <w:rFonts w:eastAsia="Times New Roman" w:cs="Segoe UI"/>
                <w:u w:val="single"/>
                <w:lang w:eastAsia="en-GB"/>
              </w:rPr>
            </w:pPr>
            <w:r w:rsidRPr="00E6194C">
              <w:rPr>
                <w:rFonts w:eastAsia="Times New Roman" w:cs="Segoe UI"/>
                <w:b/>
                <w:bCs/>
                <w:u w:val="single"/>
                <w:lang w:eastAsia="en-GB"/>
              </w:rPr>
              <w:t>Regulatory and Compliance Requirements</w:t>
            </w:r>
            <w:r w:rsidRPr="00E6194C">
              <w:rPr>
                <w:rFonts w:eastAsia="Times New Roman" w:cs="Segoe UI"/>
                <w:u w:val="single"/>
                <w:lang w:eastAsia="en-GB"/>
              </w:rPr>
              <w:t> </w:t>
            </w:r>
          </w:p>
          <w:p w14:paraId="20BC2DAF"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w:t>
            </w:r>
          </w:p>
          <w:p w14:paraId="6E314FCA" w14:textId="77777777" w:rsidR="00635526" w:rsidRPr="00890EC8" w:rsidRDefault="00635526" w:rsidP="00635526">
            <w:pPr>
              <w:numPr>
                <w:ilvl w:val="0"/>
                <w:numId w:val="47"/>
              </w:numPr>
              <w:ind w:left="1080"/>
              <w:textAlignment w:val="baseline"/>
              <w:rPr>
                <w:rFonts w:eastAsia="Times New Roman" w:cs="Segoe UI"/>
                <w:lang w:eastAsia="en-GB"/>
              </w:rPr>
            </w:pPr>
            <w:r w:rsidRPr="00890EC8">
              <w:rPr>
                <w:rFonts w:eastAsia="Times New Roman" w:cs="Segoe UI"/>
                <w:lang w:eastAsia="en-GB"/>
              </w:rPr>
              <w:t>Maintain compliance with:  </w:t>
            </w:r>
          </w:p>
          <w:p w14:paraId="74CEE194" w14:textId="77777777" w:rsidR="00635526" w:rsidRPr="00E6194C" w:rsidRDefault="00635526" w:rsidP="00635526">
            <w:pPr>
              <w:numPr>
                <w:ilvl w:val="0"/>
                <w:numId w:val="48"/>
              </w:numPr>
              <w:ind w:left="1800"/>
              <w:textAlignment w:val="baseline"/>
              <w:rPr>
                <w:rFonts w:eastAsia="Times New Roman" w:cs="Segoe UI"/>
                <w:lang w:eastAsia="en-GB"/>
              </w:rPr>
            </w:pPr>
            <w:r w:rsidRPr="00E6194C">
              <w:rPr>
                <w:rFonts w:eastAsia="Times New Roman" w:cs="Segoe UI"/>
                <w:lang w:eastAsia="en-GB"/>
              </w:rPr>
              <w:t>Independent Health Care (Wales) Regulations 2011 </w:t>
            </w:r>
          </w:p>
          <w:p w14:paraId="3FB0EBDE" w14:textId="77777777" w:rsidR="00635526" w:rsidRPr="00E6194C" w:rsidRDefault="00635526" w:rsidP="00635526">
            <w:pPr>
              <w:numPr>
                <w:ilvl w:val="0"/>
                <w:numId w:val="49"/>
              </w:numPr>
              <w:ind w:left="1800"/>
              <w:textAlignment w:val="baseline"/>
              <w:rPr>
                <w:rFonts w:eastAsia="Times New Roman" w:cs="Segoe UI"/>
                <w:lang w:eastAsia="en-GB"/>
              </w:rPr>
            </w:pPr>
            <w:r w:rsidRPr="00E6194C">
              <w:rPr>
                <w:rFonts w:eastAsia="Times New Roman" w:cs="Segoe UI"/>
                <w:lang w:eastAsia="en-GB"/>
              </w:rPr>
              <w:t>National Minimum Standards for Independent Health Care in Wales </w:t>
            </w:r>
          </w:p>
          <w:p w14:paraId="01557C4B" w14:textId="77777777" w:rsidR="00635526" w:rsidRPr="00E6194C" w:rsidRDefault="00635526" w:rsidP="00635526">
            <w:pPr>
              <w:numPr>
                <w:ilvl w:val="0"/>
                <w:numId w:val="50"/>
              </w:numPr>
              <w:ind w:left="1080"/>
              <w:textAlignment w:val="baseline"/>
              <w:rPr>
                <w:rFonts w:eastAsia="Times New Roman" w:cs="Segoe UI"/>
                <w:lang w:eastAsia="en-GB"/>
              </w:rPr>
            </w:pPr>
            <w:r w:rsidRPr="00E6194C">
              <w:rPr>
                <w:rFonts w:eastAsia="Times New Roman" w:cs="Segoe UI"/>
                <w:lang w:eastAsia="en-GB"/>
              </w:rPr>
              <w:t>Notify the Commissioner immediately of any non-compliance or change in compliance status. </w:t>
            </w:r>
          </w:p>
          <w:p w14:paraId="478DF827" w14:textId="77777777" w:rsidR="00635526" w:rsidRPr="00E6194C" w:rsidRDefault="00635526" w:rsidP="00757309">
            <w:pPr>
              <w:spacing w:beforeAutospacing="1" w:afterAutospacing="1"/>
              <w:textAlignment w:val="baseline"/>
              <w:rPr>
                <w:rFonts w:eastAsia="Times New Roman" w:cs="Segoe UI"/>
                <w:lang w:eastAsia="en-GB"/>
              </w:rPr>
            </w:pPr>
            <w:r w:rsidRPr="00E6194C">
              <w:rPr>
                <w:rFonts w:eastAsia="Times New Roman" w:cs="Segoe UI"/>
                <w:lang w:eastAsia="en-GB"/>
              </w:rPr>
              <w:t>The Contractor shall comply with: </w:t>
            </w:r>
          </w:p>
          <w:p w14:paraId="2C75BEC5" w14:textId="77777777" w:rsidR="00635526" w:rsidRPr="00E6194C" w:rsidRDefault="00635526" w:rsidP="00635526">
            <w:pPr>
              <w:numPr>
                <w:ilvl w:val="0"/>
                <w:numId w:val="51"/>
              </w:numPr>
              <w:ind w:left="1080"/>
              <w:textAlignment w:val="baseline"/>
              <w:rPr>
                <w:rFonts w:eastAsia="Times New Roman" w:cs="Segoe UI"/>
                <w:lang w:eastAsia="en-GB"/>
              </w:rPr>
            </w:pPr>
            <w:r w:rsidRPr="00E6194C">
              <w:rPr>
                <w:rFonts w:eastAsia="Times New Roman" w:cs="Segoe UI"/>
                <w:b/>
                <w:bCs/>
                <w:lang w:eastAsia="en-GB"/>
              </w:rPr>
              <w:t>Drug Misuse and Dependence: UK Clinical Guidelines (2017)</w:t>
            </w:r>
            <w:r w:rsidRPr="00E6194C">
              <w:rPr>
                <w:rFonts w:eastAsia="Times New Roman" w:cs="Segoe UI"/>
                <w:lang w:eastAsia="en-GB"/>
              </w:rPr>
              <w:t> </w:t>
            </w:r>
          </w:p>
          <w:p w14:paraId="3C245F43" w14:textId="77777777" w:rsidR="00635526" w:rsidRPr="00E6194C" w:rsidRDefault="00635526" w:rsidP="00635526">
            <w:pPr>
              <w:numPr>
                <w:ilvl w:val="0"/>
                <w:numId w:val="52"/>
              </w:numPr>
              <w:ind w:left="1080"/>
              <w:textAlignment w:val="baseline"/>
              <w:rPr>
                <w:rFonts w:eastAsia="Times New Roman" w:cs="Segoe UI"/>
                <w:lang w:eastAsia="en-GB"/>
              </w:rPr>
            </w:pPr>
            <w:r w:rsidRPr="00E6194C">
              <w:rPr>
                <w:rFonts w:eastAsia="Times New Roman" w:cs="Segoe UI"/>
                <w:b/>
                <w:bCs/>
                <w:lang w:eastAsia="en-GB"/>
              </w:rPr>
              <w:t>Welsh Government National Core Standards for Substance Misuse Services (2010)</w:t>
            </w:r>
            <w:r w:rsidRPr="00E6194C">
              <w:rPr>
                <w:rFonts w:eastAsia="Times New Roman" w:cs="Segoe UI"/>
                <w:lang w:eastAsia="en-GB"/>
              </w:rPr>
              <w:t> </w:t>
            </w:r>
          </w:p>
          <w:p w14:paraId="5A67630E" w14:textId="77777777" w:rsidR="00635526" w:rsidRPr="00E6194C" w:rsidRDefault="00635526" w:rsidP="00635526">
            <w:pPr>
              <w:numPr>
                <w:ilvl w:val="0"/>
                <w:numId w:val="53"/>
              </w:numPr>
              <w:ind w:left="1080"/>
              <w:textAlignment w:val="baseline"/>
              <w:rPr>
                <w:rFonts w:eastAsia="Times New Roman" w:cs="Segoe UI"/>
                <w:lang w:eastAsia="en-GB"/>
              </w:rPr>
            </w:pPr>
            <w:r w:rsidRPr="00E6194C">
              <w:rPr>
                <w:rFonts w:eastAsia="Times New Roman" w:cs="Segoe UI"/>
                <w:b/>
                <w:bCs/>
                <w:lang w:eastAsia="en-GB"/>
              </w:rPr>
              <w:t>Controlled Drugs Local Intelligence Network (CDLIN)</w:t>
            </w:r>
            <w:r w:rsidRPr="00E6194C">
              <w:rPr>
                <w:rFonts w:eastAsia="Times New Roman" w:cs="Segoe UI"/>
                <w:lang w:eastAsia="en-GB"/>
              </w:rPr>
              <w:t> requirements </w:t>
            </w:r>
          </w:p>
          <w:p w14:paraId="4B50087F" w14:textId="77777777" w:rsidR="00635526" w:rsidRPr="00E6194C" w:rsidRDefault="00635526" w:rsidP="00757309"/>
          <w:p w14:paraId="5862C601"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b/>
                <w:bCs/>
                <w:sz w:val="22"/>
                <w:szCs w:val="22"/>
                <w:u w:val="single"/>
              </w:rPr>
              <w:t>Level of Provision Required</w:t>
            </w:r>
            <w:r w:rsidRPr="00E6194C">
              <w:rPr>
                <w:rStyle w:val="eop"/>
                <w:rFonts w:asciiTheme="minorHAnsi" w:eastAsiaTheme="majorEastAsia" w:hAnsiTheme="minorHAnsi" w:cs="Segoe UI"/>
                <w:sz w:val="22"/>
                <w:szCs w:val="22"/>
              </w:rPr>
              <w:t> </w:t>
            </w:r>
          </w:p>
          <w:p w14:paraId="6052F458" w14:textId="77777777" w:rsidR="00635526" w:rsidRDefault="00635526" w:rsidP="00757309">
            <w:pPr>
              <w:pStyle w:val="paragraph"/>
              <w:spacing w:before="0" w:beforeAutospacing="0" w:after="0" w:afterAutospacing="0"/>
              <w:ind w:right="105"/>
              <w:textAlignment w:val="baseline"/>
              <w:rPr>
                <w:rStyle w:val="normaltextrun"/>
                <w:rFonts w:asciiTheme="minorHAnsi" w:eastAsiaTheme="majorEastAsia" w:hAnsiTheme="minorHAnsi" w:cs="Segoe UI"/>
                <w:sz w:val="22"/>
                <w:szCs w:val="22"/>
              </w:rPr>
            </w:pPr>
            <w:r w:rsidRPr="003A35D8">
              <w:rPr>
                <w:rStyle w:val="normaltextrun"/>
                <w:rFonts w:ascii="Aptos" w:eastAsiaTheme="majorEastAsia" w:hAnsi="Aptos" w:cs="Segoe UI"/>
                <w:sz w:val="22"/>
                <w:szCs w:val="22"/>
              </w:rPr>
              <w:t xml:space="preserve">The level of provision can vary depending on factors such as the number </w:t>
            </w:r>
            <w:r w:rsidRPr="004A0B53">
              <w:rPr>
                <w:rStyle w:val="normaltextrun"/>
                <w:rFonts w:ascii="Aptos" w:eastAsiaTheme="majorEastAsia" w:hAnsi="Aptos" w:cs="Segoe UI"/>
                <w:sz w:val="22"/>
                <w:szCs w:val="22"/>
              </w:rPr>
              <w:t>of statutory court orders and the volume of prison releases. For s</w:t>
            </w:r>
            <w:r w:rsidRPr="004A0B53">
              <w:rPr>
                <w:rStyle w:val="normaltextrun"/>
                <w:rFonts w:ascii="Aptos" w:eastAsiaTheme="majorEastAsia" w:hAnsi="Aptos"/>
                <w:sz w:val="22"/>
                <w:szCs w:val="22"/>
              </w:rPr>
              <w:t xml:space="preserve">ignificant </w:t>
            </w:r>
            <w:r w:rsidRPr="004A0B53">
              <w:rPr>
                <w:rStyle w:val="normaltextrun"/>
                <w:rFonts w:ascii="Aptos" w:eastAsiaTheme="majorEastAsia" w:hAnsi="Aptos" w:cs="Segoe UI"/>
                <w:sz w:val="22"/>
                <w:szCs w:val="22"/>
              </w:rPr>
              <w:t>fluctuations in figures from those represented here, a discussion with Commissioners would be required to agree how this will be managed.</w:t>
            </w:r>
            <w:r w:rsidRPr="003A35D8">
              <w:rPr>
                <w:rStyle w:val="normaltextrun"/>
                <w:rFonts w:ascii="Aptos" w:eastAsiaTheme="majorEastAsia" w:hAnsi="Aptos" w:cs="Segoe UI"/>
                <w:sz w:val="22"/>
                <w:szCs w:val="22"/>
              </w:rPr>
              <w:t xml:space="preserve">   </w:t>
            </w:r>
          </w:p>
          <w:p w14:paraId="6974C7F5" w14:textId="77777777" w:rsidR="00635526" w:rsidRPr="004A0B53" w:rsidRDefault="00635526" w:rsidP="00757309">
            <w:pPr>
              <w:pStyle w:val="paragraph"/>
              <w:spacing w:before="0" w:beforeAutospacing="0" w:after="0" w:afterAutospacing="0"/>
              <w:ind w:right="105"/>
              <w:textAlignment w:val="baseline"/>
              <w:rPr>
                <w:rStyle w:val="normaltextrun"/>
                <w:rFonts w:asciiTheme="minorHAnsi" w:eastAsiaTheme="majorEastAsia" w:hAnsiTheme="minorHAnsi"/>
                <w:sz w:val="22"/>
                <w:szCs w:val="22"/>
              </w:rPr>
            </w:pPr>
            <w:r w:rsidRPr="004A0B53">
              <w:rPr>
                <w:rStyle w:val="normaltextrun"/>
                <w:rFonts w:asciiTheme="minorHAnsi" w:eastAsiaTheme="majorEastAsia" w:hAnsiTheme="minorHAnsi"/>
                <w:sz w:val="22"/>
                <w:szCs w:val="22"/>
              </w:rPr>
              <w:t>Criminal Justice clinical caseload (January 2026): 110</w:t>
            </w:r>
          </w:p>
          <w:p w14:paraId="4027E2BD" w14:textId="77777777" w:rsidR="00635526" w:rsidRPr="004A0B53" w:rsidRDefault="00635526" w:rsidP="00757309">
            <w:pPr>
              <w:pStyle w:val="paragraph"/>
              <w:spacing w:before="0" w:beforeAutospacing="0" w:after="0" w:afterAutospacing="0"/>
              <w:ind w:right="105"/>
              <w:textAlignment w:val="baseline"/>
              <w:rPr>
                <w:rStyle w:val="normaltextrun"/>
                <w:rFonts w:asciiTheme="minorHAnsi" w:eastAsiaTheme="majorEastAsia" w:hAnsiTheme="minorHAnsi" w:cs="Segoe UI"/>
                <w:sz w:val="22"/>
                <w:szCs w:val="22"/>
              </w:rPr>
            </w:pPr>
            <w:r w:rsidRPr="004A0B53">
              <w:rPr>
                <w:rStyle w:val="normaltextrun"/>
                <w:rFonts w:asciiTheme="minorHAnsi" w:eastAsiaTheme="majorEastAsia" w:hAnsiTheme="minorHAnsi"/>
                <w:sz w:val="22"/>
                <w:szCs w:val="22"/>
              </w:rPr>
              <w:t xml:space="preserve">Non-Criminal Justice caseload (January 2026): 43 </w:t>
            </w:r>
          </w:p>
          <w:p w14:paraId="5532333E"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sz w:val="22"/>
                <w:szCs w:val="22"/>
              </w:rPr>
              <w:lastRenderedPageBreak/>
              <w:t>(</w:t>
            </w:r>
            <w:r>
              <w:rPr>
                <w:rStyle w:val="normaltextrun"/>
                <w:rFonts w:asciiTheme="minorHAnsi" w:eastAsiaTheme="majorEastAsia" w:hAnsiTheme="minorHAnsi"/>
                <w:sz w:val="22"/>
                <w:szCs w:val="22"/>
              </w:rPr>
              <w:t>N</w:t>
            </w:r>
            <w:r>
              <w:rPr>
                <w:rStyle w:val="normaltextrun"/>
                <w:rFonts w:eastAsiaTheme="majorEastAsia"/>
              </w:rPr>
              <w:t>.B</w:t>
            </w:r>
            <w:r w:rsidRPr="00E6194C">
              <w:rPr>
                <w:rStyle w:val="normaltextrun"/>
                <w:rFonts w:asciiTheme="minorHAnsi" w:eastAsiaTheme="majorEastAsia" w:hAnsiTheme="minorHAnsi"/>
                <w:sz w:val="22"/>
                <w:szCs w:val="22"/>
              </w:rPr>
              <w:t>) Buvidal for this service will be provided via the APB Buvidal Welsh Government funding)</w:t>
            </w:r>
          </w:p>
          <w:p w14:paraId="01E4AF6A"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sz w:val="22"/>
                <w:szCs w:val="22"/>
              </w:rPr>
            </w:pPr>
          </w:p>
          <w:p w14:paraId="3D2A1979" w14:textId="77777777" w:rsidR="00635526" w:rsidRPr="00E6194C" w:rsidRDefault="00635526" w:rsidP="00757309">
            <w:pPr>
              <w:pStyle w:val="paragraph"/>
              <w:spacing w:before="0" w:beforeAutospacing="0" w:after="0" w:afterAutospacing="0"/>
              <w:ind w:right="105"/>
              <w:textAlignment w:val="baseline"/>
              <w:rPr>
                <w:rFonts w:asciiTheme="minorHAnsi" w:hAnsiTheme="minorHAnsi" w:cs="Segoe UI"/>
                <w:sz w:val="22"/>
                <w:szCs w:val="22"/>
              </w:rPr>
            </w:pPr>
            <w:r w:rsidRPr="00E6194C">
              <w:rPr>
                <w:rStyle w:val="normaltextrun"/>
                <w:rFonts w:asciiTheme="minorHAnsi" w:eastAsiaTheme="majorEastAsia" w:hAnsiTheme="minorHAnsi" w:cs="Segoe UI"/>
                <w:b/>
                <w:bCs/>
                <w:sz w:val="22"/>
                <w:szCs w:val="22"/>
                <w:u w:val="single"/>
              </w:rPr>
              <w:t>Exclusion Criteria  </w:t>
            </w:r>
            <w:r w:rsidRPr="00E6194C">
              <w:rPr>
                <w:rStyle w:val="eop"/>
                <w:rFonts w:asciiTheme="minorHAnsi" w:eastAsiaTheme="majorEastAsia" w:hAnsiTheme="minorHAnsi" w:cs="Segoe UI"/>
                <w:sz w:val="22"/>
                <w:szCs w:val="22"/>
              </w:rPr>
              <w:t> </w:t>
            </w:r>
          </w:p>
          <w:p w14:paraId="132017FF" w14:textId="77777777" w:rsidR="00635526" w:rsidRPr="00727E03" w:rsidRDefault="00635526" w:rsidP="00757309">
            <w:pPr>
              <w:pStyle w:val="paragraph"/>
              <w:spacing w:before="0" w:beforeAutospacing="0" w:after="0" w:afterAutospacing="0"/>
              <w:ind w:right="120"/>
              <w:textAlignment w:val="baseline"/>
              <w:rPr>
                <w:rStyle w:val="eop"/>
                <w:rFonts w:asciiTheme="minorHAnsi" w:eastAsiaTheme="majorEastAsia" w:hAnsiTheme="minorHAnsi"/>
                <w:color w:val="000000" w:themeColor="text1"/>
                <w:sz w:val="22"/>
                <w:szCs w:val="22"/>
              </w:rPr>
            </w:pPr>
            <w:r w:rsidRPr="00643316">
              <w:rPr>
                <w:rStyle w:val="normaltextrun"/>
                <w:rFonts w:asciiTheme="minorHAnsi" w:eastAsiaTheme="majorEastAsia" w:hAnsiTheme="minorHAnsi" w:cs="Segoe UI"/>
                <w:sz w:val="22"/>
                <w:szCs w:val="22"/>
              </w:rPr>
              <w:t xml:space="preserve">This service will not be available for individuals who have significant and/or unmanaged physical and/or </w:t>
            </w:r>
            <w:r w:rsidRPr="00F805F7">
              <w:rPr>
                <w:rStyle w:val="normaltextrun"/>
                <w:rFonts w:asciiTheme="minorHAnsi" w:eastAsiaTheme="majorEastAsia" w:hAnsiTheme="minorHAnsi" w:cs="Segoe UI"/>
                <w:sz w:val="22"/>
                <w:szCs w:val="22"/>
              </w:rPr>
              <w:t xml:space="preserve">mental health needs, who require medical interventions on top of their prescribing to include those who are pregnant </w:t>
            </w:r>
            <w:r w:rsidRPr="00727E03">
              <w:rPr>
                <w:rStyle w:val="normaltextrun"/>
                <w:rFonts w:asciiTheme="minorHAnsi" w:eastAsiaTheme="majorEastAsia" w:hAnsiTheme="minorHAnsi"/>
                <w:sz w:val="22"/>
                <w:szCs w:val="22"/>
              </w:rPr>
              <w:t xml:space="preserve">and </w:t>
            </w:r>
            <w:r w:rsidRPr="00F805F7">
              <w:rPr>
                <w:rStyle w:val="normaltextrun"/>
                <w:rFonts w:asciiTheme="minorHAnsi" w:eastAsiaTheme="majorEastAsia" w:hAnsiTheme="minorHAnsi" w:cs="Segoe UI"/>
                <w:sz w:val="22"/>
                <w:szCs w:val="22"/>
              </w:rPr>
              <w:t xml:space="preserve">those who are over 80. </w:t>
            </w:r>
            <w:r w:rsidRPr="00727E03">
              <w:rPr>
                <w:rStyle w:val="eop"/>
                <w:rFonts w:asciiTheme="minorHAnsi" w:eastAsiaTheme="majorEastAsia" w:hAnsiTheme="minorHAnsi" w:cs="Segoe UI"/>
                <w:color w:val="EE0000"/>
                <w:sz w:val="22"/>
                <w:szCs w:val="22"/>
              </w:rPr>
              <w:t> </w:t>
            </w:r>
            <w:r w:rsidRPr="00727E03">
              <w:rPr>
                <w:rStyle w:val="eop"/>
                <w:rFonts w:asciiTheme="minorHAnsi" w:eastAsiaTheme="majorEastAsia" w:hAnsiTheme="minorHAnsi" w:cs="Segoe UI"/>
                <w:color w:val="000000" w:themeColor="text1"/>
                <w:sz w:val="22"/>
                <w:szCs w:val="22"/>
              </w:rPr>
              <w:t>T</w:t>
            </w:r>
            <w:r w:rsidRPr="00727E03">
              <w:rPr>
                <w:rStyle w:val="eop"/>
                <w:rFonts w:asciiTheme="minorHAnsi" w:eastAsiaTheme="majorEastAsia" w:hAnsiTheme="minorHAnsi"/>
                <w:color w:val="000000" w:themeColor="text1"/>
                <w:sz w:val="22"/>
                <w:szCs w:val="22"/>
              </w:rPr>
              <w:t xml:space="preserve">his is because these cases will generally sit within CDAT </w:t>
            </w:r>
          </w:p>
          <w:p w14:paraId="51453E5E" w14:textId="77777777" w:rsidR="00635526" w:rsidRPr="00727E03" w:rsidRDefault="00635526" w:rsidP="00757309">
            <w:pPr>
              <w:pStyle w:val="paragraph"/>
              <w:spacing w:before="0" w:beforeAutospacing="0" w:after="0" w:afterAutospacing="0"/>
              <w:ind w:right="120"/>
              <w:textAlignment w:val="baseline"/>
              <w:rPr>
                <w:rStyle w:val="eop"/>
                <w:rFonts w:asciiTheme="minorHAnsi" w:eastAsiaTheme="majorEastAsia" w:hAnsiTheme="minorHAnsi"/>
                <w:color w:val="000000" w:themeColor="text1"/>
                <w:sz w:val="22"/>
                <w:szCs w:val="22"/>
              </w:rPr>
            </w:pPr>
            <w:r w:rsidRPr="00727E03">
              <w:rPr>
                <w:rStyle w:val="eop"/>
                <w:rFonts w:asciiTheme="minorHAnsi" w:eastAsiaTheme="majorEastAsia" w:hAnsiTheme="minorHAnsi"/>
                <w:color w:val="000000" w:themeColor="text1"/>
                <w:sz w:val="22"/>
                <w:szCs w:val="22"/>
              </w:rPr>
              <w:t>(Community Drug and Alcohol Team)</w:t>
            </w:r>
            <w:r>
              <w:rPr>
                <w:rStyle w:val="eop"/>
                <w:rFonts w:asciiTheme="minorHAnsi" w:eastAsiaTheme="majorEastAsia" w:hAnsiTheme="minorHAnsi"/>
                <w:color w:val="000000" w:themeColor="text1"/>
                <w:sz w:val="22"/>
                <w:szCs w:val="22"/>
              </w:rPr>
              <w:t xml:space="preserve"> </w:t>
            </w:r>
            <w:r>
              <w:rPr>
                <w:rStyle w:val="eop"/>
                <w:rFonts w:eastAsiaTheme="majorEastAsia"/>
                <w:color w:val="000000" w:themeColor="text1"/>
              </w:rPr>
              <w:t>services</w:t>
            </w:r>
            <w:r w:rsidRPr="00727E03">
              <w:rPr>
                <w:rStyle w:val="eop"/>
                <w:rFonts w:asciiTheme="minorHAnsi" w:eastAsiaTheme="majorEastAsia" w:hAnsiTheme="minorHAnsi"/>
                <w:color w:val="000000" w:themeColor="text1"/>
                <w:sz w:val="22"/>
                <w:szCs w:val="22"/>
              </w:rPr>
              <w:t>. Similarly, where a person requires low threshold prescribing,</w:t>
            </w:r>
            <w:r>
              <w:rPr>
                <w:rStyle w:val="eop"/>
                <w:rFonts w:asciiTheme="minorHAnsi" w:eastAsiaTheme="majorEastAsia" w:hAnsiTheme="minorHAnsi"/>
                <w:color w:val="000000" w:themeColor="text1"/>
                <w:sz w:val="22"/>
                <w:szCs w:val="22"/>
              </w:rPr>
              <w:t xml:space="preserve"> </w:t>
            </w:r>
            <w:r w:rsidRPr="00727E03">
              <w:rPr>
                <w:rStyle w:val="eop"/>
                <w:rFonts w:asciiTheme="minorHAnsi" w:eastAsiaTheme="majorEastAsia" w:hAnsiTheme="minorHAnsi"/>
                <w:color w:val="000000" w:themeColor="text1"/>
                <w:sz w:val="22"/>
                <w:szCs w:val="22"/>
              </w:rPr>
              <w:t>transfer to provision under the PSALT contract will be considered.</w:t>
            </w:r>
          </w:p>
          <w:p w14:paraId="687686D8" w14:textId="77777777" w:rsidR="00635526" w:rsidRPr="00727E03" w:rsidRDefault="00635526" w:rsidP="00757309">
            <w:pPr>
              <w:pStyle w:val="paragraph"/>
              <w:spacing w:before="0" w:beforeAutospacing="0" w:after="0" w:afterAutospacing="0"/>
              <w:ind w:right="120"/>
              <w:textAlignment w:val="baseline"/>
              <w:rPr>
                <w:rStyle w:val="eop"/>
                <w:rFonts w:asciiTheme="minorHAnsi" w:eastAsiaTheme="majorEastAsia" w:hAnsiTheme="minorHAnsi"/>
                <w:color w:val="000000" w:themeColor="text1"/>
                <w:sz w:val="22"/>
                <w:szCs w:val="22"/>
              </w:rPr>
            </w:pPr>
            <w:r w:rsidRPr="00727E03">
              <w:rPr>
                <w:rStyle w:val="eop"/>
                <w:rFonts w:asciiTheme="minorHAnsi" w:eastAsiaTheme="majorEastAsia" w:hAnsiTheme="minorHAnsi"/>
                <w:color w:val="000000" w:themeColor="text1"/>
                <w:sz w:val="22"/>
                <w:szCs w:val="22"/>
              </w:rPr>
              <w:t xml:space="preserve"> </w:t>
            </w:r>
          </w:p>
          <w:p w14:paraId="261FFF7C" w14:textId="77777777" w:rsidR="00635526" w:rsidRPr="00727E03" w:rsidRDefault="00635526" w:rsidP="00757309">
            <w:pPr>
              <w:pStyle w:val="paragraph"/>
              <w:spacing w:before="0" w:beforeAutospacing="0" w:after="0" w:afterAutospacing="0"/>
              <w:ind w:right="120"/>
              <w:textAlignment w:val="baseline"/>
              <w:rPr>
                <w:rFonts w:asciiTheme="minorHAnsi" w:hAnsiTheme="minorHAnsi" w:cs="Segoe UI"/>
                <w:color w:val="000000" w:themeColor="text1"/>
                <w:sz w:val="22"/>
                <w:szCs w:val="22"/>
              </w:rPr>
            </w:pPr>
            <w:r>
              <w:rPr>
                <w:rStyle w:val="eop"/>
                <w:rFonts w:asciiTheme="minorHAnsi" w:eastAsiaTheme="majorEastAsia" w:hAnsiTheme="minorHAnsi"/>
                <w:color w:val="000000" w:themeColor="text1"/>
                <w:sz w:val="22"/>
                <w:szCs w:val="22"/>
              </w:rPr>
              <w:t>To summarise, p</w:t>
            </w:r>
            <w:r w:rsidRPr="00727E03">
              <w:rPr>
                <w:rStyle w:val="eop"/>
                <w:rFonts w:asciiTheme="minorHAnsi" w:eastAsiaTheme="majorEastAsia" w:hAnsiTheme="minorHAnsi"/>
                <w:color w:val="000000" w:themeColor="text1"/>
                <w:sz w:val="22"/>
                <w:szCs w:val="22"/>
              </w:rPr>
              <w:t xml:space="preserve">roviders will work </w:t>
            </w:r>
            <w:r>
              <w:rPr>
                <w:rStyle w:val="eop"/>
                <w:rFonts w:asciiTheme="minorHAnsi" w:eastAsiaTheme="majorEastAsia" w:hAnsiTheme="minorHAnsi"/>
                <w:color w:val="000000" w:themeColor="text1"/>
                <w:sz w:val="22"/>
                <w:szCs w:val="22"/>
              </w:rPr>
              <w:t>collaboratively w</w:t>
            </w:r>
            <w:r w:rsidRPr="00727E03">
              <w:rPr>
                <w:rStyle w:val="eop"/>
                <w:rFonts w:asciiTheme="minorHAnsi" w:eastAsiaTheme="majorEastAsia" w:hAnsiTheme="minorHAnsi"/>
                <w:color w:val="000000" w:themeColor="text1"/>
                <w:sz w:val="22"/>
                <w:szCs w:val="22"/>
              </w:rPr>
              <w:t xml:space="preserve">ith all other providers </w:t>
            </w:r>
            <w:r>
              <w:rPr>
                <w:rStyle w:val="eop"/>
                <w:rFonts w:asciiTheme="minorHAnsi" w:eastAsiaTheme="majorEastAsia" w:hAnsiTheme="minorHAnsi"/>
                <w:color w:val="000000" w:themeColor="text1"/>
                <w:sz w:val="22"/>
                <w:szCs w:val="22"/>
              </w:rPr>
              <w:t xml:space="preserve">of clinical services within the alliance </w:t>
            </w:r>
            <w:r w:rsidRPr="00727E03">
              <w:rPr>
                <w:rStyle w:val="eop"/>
                <w:rFonts w:asciiTheme="minorHAnsi" w:eastAsiaTheme="majorEastAsia" w:hAnsiTheme="minorHAnsi"/>
                <w:color w:val="000000" w:themeColor="text1"/>
                <w:sz w:val="22"/>
                <w:szCs w:val="22"/>
              </w:rPr>
              <w:t>(CDAT/PSALT) to ensure a persons’ clinical needs a</w:t>
            </w:r>
            <w:r>
              <w:rPr>
                <w:rStyle w:val="eop"/>
                <w:rFonts w:asciiTheme="minorHAnsi" w:eastAsiaTheme="majorEastAsia" w:hAnsiTheme="minorHAnsi"/>
                <w:color w:val="000000" w:themeColor="text1"/>
                <w:sz w:val="22"/>
                <w:szCs w:val="22"/>
              </w:rPr>
              <w:t xml:space="preserve">re met. Who delivers clinical care  </w:t>
            </w:r>
            <w:r w:rsidRPr="00727E03">
              <w:rPr>
                <w:rStyle w:val="eop"/>
                <w:rFonts w:asciiTheme="minorHAnsi" w:eastAsiaTheme="majorEastAsia" w:hAnsiTheme="minorHAnsi"/>
                <w:color w:val="000000" w:themeColor="text1"/>
                <w:sz w:val="22"/>
                <w:szCs w:val="22"/>
              </w:rPr>
              <w:t xml:space="preserve">in the clinical system </w:t>
            </w:r>
            <w:r>
              <w:rPr>
                <w:rStyle w:val="eop"/>
                <w:rFonts w:asciiTheme="minorHAnsi" w:eastAsiaTheme="majorEastAsia" w:hAnsiTheme="minorHAnsi"/>
                <w:color w:val="000000" w:themeColor="text1"/>
                <w:sz w:val="22"/>
                <w:szCs w:val="22"/>
              </w:rPr>
              <w:t xml:space="preserve">will depend on where </w:t>
            </w:r>
            <w:r w:rsidRPr="00727E03">
              <w:rPr>
                <w:rStyle w:val="eop"/>
                <w:rFonts w:asciiTheme="minorHAnsi" w:eastAsiaTheme="majorEastAsia" w:hAnsiTheme="minorHAnsi"/>
                <w:color w:val="000000" w:themeColor="text1"/>
                <w:sz w:val="22"/>
                <w:szCs w:val="22"/>
              </w:rPr>
              <w:t>th</w:t>
            </w:r>
            <w:r>
              <w:rPr>
                <w:rStyle w:val="eop"/>
                <w:rFonts w:asciiTheme="minorHAnsi" w:eastAsiaTheme="majorEastAsia" w:hAnsiTheme="minorHAnsi"/>
                <w:color w:val="000000" w:themeColor="text1"/>
                <w:sz w:val="22"/>
                <w:szCs w:val="22"/>
              </w:rPr>
              <w:t xml:space="preserve">e persons </w:t>
            </w:r>
            <w:r w:rsidRPr="00727E03">
              <w:rPr>
                <w:rStyle w:val="eop"/>
                <w:rFonts w:asciiTheme="minorHAnsi" w:eastAsiaTheme="majorEastAsia" w:hAnsiTheme="minorHAnsi"/>
                <w:color w:val="000000" w:themeColor="text1"/>
                <w:sz w:val="22"/>
                <w:szCs w:val="22"/>
              </w:rPr>
              <w:t>need will best be met</w:t>
            </w:r>
            <w:r>
              <w:rPr>
                <w:rStyle w:val="eop"/>
                <w:rFonts w:asciiTheme="minorHAnsi" w:eastAsiaTheme="majorEastAsia" w:hAnsiTheme="minorHAnsi"/>
                <w:color w:val="000000" w:themeColor="text1"/>
                <w:sz w:val="22"/>
                <w:szCs w:val="22"/>
              </w:rPr>
              <w:t xml:space="preserve">. This can be </w:t>
            </w:r>
            <w:r w:rsidRPr="00727E03">
              <w:rPr>
                <w:rStyle w:val="eop"/>
                <w:rFonts w:asciiTheme="minorHAnsi" w:eastAsiaTheme="majorEastAsia" w:hAnsiTheme="minorHAnsi"/>
                <w:color w:val="000000" w:themeColor="text1"/>
                <w:sz w:val="22"/>
                <w:szCs w:val="22"/>
              </w:rPr>
              <w:t>considered in a joined-up way through the joint allocation processes, or any other future process that is designed for this purpose</w:t>
            </w:r>
            <w:r>
              <w:rPr>
                <w:rStyle w:val="eop"/>
                <w:rFonts w:asciiTheme="minorHAnsi" w:eastAsiaTheme="majorEastAsia" w:hAnsiTheme="minorHAnsi"/>
                <w:color w:val="000000" w:themeColor="text1"/>
                <w:sz w:val="22"/>
                <w:szCs w:val="22"/>
              </w:rPr>
              <w:t xml:space="preserve">, and for the development of a system approach.    </w:t>
            </w:r>
            <w:r w:rsidRPr="00727E03">
              <w:rPr>
                <w:rStyle w:val="eop"/>
                <w:rFonts w:asciiTheme="minorHAnsi" w:eastAsiaTheme="majorEastAsia" w:hAnsiTheme="minorHAnsi"/>
                <w:color w:val="000000" w:themeColor="text1"/>
                <w:sz w:val="22"/>
                <w:szCs w:val="22"/>
              </w:rPr>
              <w:t xml:space="preserve"> </w:t>
            </w:r>
          </w:p>
          <w:p w14:paraId="34990AEB" w14:textId="77777777" w:rsidR="00635526" w:rsidRDefault="00635526" w:rsidP="00757309">
            <w:pPr>
              <w:spacing w:beforeAutospacing="1" w:afterAutospacing="1"/>
              <w:textAlignment w:val="baseline"/>
              <w:rPr>
                <w:rFonts w:eastAsia="Times New Roman" w:cs="Segoe UI"/>
                <w:lang w:eastAsia="en-GB"/>
              </w:rPr>
            </w:pPr>
            <w:r w:rsidRPr="00727E03">
              <w:rPr>
                <w:rFonts w:eastAsia="Times New Roman" w:cs="Segoe UI"/>
                <w:color w:val="000000" w:themeColor="text1"/>
                <w:lang w:eastAsia="en-GB"/>
              </w:rPr>
              <w:t xml:space="preserve">The Contractor shall meet the minimum performance standards that will be developed as part </w:t>
            </w:r>
            <w:r w:rsidRPr="00E6194C">
              <w:rPr>
                <w:rFonts w:eastAsia="Times New Roman" w:cs="Segoe UI"/>
                <w:lang w:eastAsia="en-GB"/>
              </w:rPr>
              <w:t xml:space="preserve">of the Alliance Outcomes Framework, which will be reviewed on a yearly basis. </w:t>
            </w:r>
            <w:r>
              <w:rPr>
                <w:rFonts w:eastAsia="Times New Roman" w:cs="Segoe UI"/>
                <w:lang w:eastAsia="en-GB"/>
              </w:rPr>
              <w:t xml:space="preserve">Performance will be reviewing through the Alliance Leadership Team. </w:t>
            </w:r>
            <w:r w:rsidRPr="00E6194C">
              <w:rPr>
                <w:rFonts w:eastAsia="Times New Roman" w:cs="Segoe UI"/>
                <w:lang w:eastAsia="en-GB"/>
              </w:rPr>
              <w:t>The table provides details of minimal expectations. </w:t>
            </w:r>
          </w:p>
          <w:p w14:paraId="6E44AF29" w14:textId="77777777" w:rsidR="00635526" w:rsidRDefault="00635526" w:rsidP="00757309">
            <w:pPr>
              <w:spacing w:beforeAutospacing="1" w:afterAutospacing="1"/>
              <w:textAlignment w:val="baseline"/>
              <w:rPr>
                <w:rFonts w:eastAsia="Times New Roman" w:cs="Segoe UI"/>
                <w:lang w:eastAsia="en-GB"/>
              </w:rPr>
            </w:pPr>
          </w:p>
          <w:p w14:paraId="5C00B745" w14:textId="77777777" w:rsidR="00635526" w:rsidRPr="00E6194C" w:rsidRDefault="00635526" w:rsidP="00757309">
            <w:pPr>
              <w:spacing w:beforeAutospacing="1" w:afterAutospacing="1"/>
              <w:textAlignment w:val="baseline"/>
              <w:rPr>
                <w:rFonts w:eastAsia="Times New Roman" w:cs="Segoe UI"/>
                <w:lang w:eastAsia="en-GB"/>
              </w:rPr>
            </w:pPr>
          </w:p>
          <w:tbl>
            <w:tblPr>
              <w:tblW w:w="96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2"/>
              <w:gridCol w:w="6379"/>
            </w:tblGrid>
            <w:tr w:rsidR="00635526" w:rsidRPr="00E6194C" w14:paraId="7657E9DB"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83CA2E" w14:textId="77777777" w:rsidR="00635526" w:rsidRPr="00E6194C" w:rsidRDefault="00635526" w:rsidP="00757309">
                  <w:pPr>
                    <w:spacing w:after="0" w:line="240" w:lineRule="auto"/>
                    <w:jc w:val="center"/>
                    <w:textAlignment w:val="baseline"/>
                    <w:rPr>
                      <w:rFonts w:eastAsia="Times New Roman" w:cs="Times New Roman"/>
                      <w:lang w:eastAsia="en-GB"/>
                    </w:rPr>
                  </w:pPr>
                  <w:r w:rsidRPr="00E6194C">
                    <w:rPr>
                      <w:rFonts w:eastAsia="Times New Roman" w:cs="Times New Roman"/>
                      <w:b/>
                      <w:bCs/>
                      <w:lang w:eastAsia="en-GB"/>
                    </w:rPr>
                    <w:t>KPI Area</w:t>
                  </w:r>
                  <w:r w:rsidRPr="00E6194C">
                    <w:rPr>
                      <w:rFonts w:eastAsia="Times New Roman" w:cs="Times New Roman"/>
                      <w:lang w:eastAsia="en-GB"/>
                    </w:rPr>
                    <w:t> </w:t>
                  </w:r>
                </w:p>
              </w:tc>
              <w:tc>
                <w:tcPr>
                  <w:tcW w:w="637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4F000B5" w14:textId="77777777" w:rsidR="00635526" w:rsidRPr="00E6194C" w:rsidRDefault="00635526" w:rsidP="00757309">
                  <w:pPr>
                    <w:spacing w:after="0" w:line="240" w:lineRule="auto"/>
                    <w:jc w:val="center"/>
                    <w:textAlignment w:val="baseline"/>
                    <w:rPr>
                      <w:rFonts w:eastAsia="Times New Roman" w:cs="Times New Roman"/>
                      <w:lang w:eastAsia="en-GB"/>
                    </w:rPr>
                  </w:pPr>
                  <w:r w:rsidRPr="00E6194C">
                    <w:rPr>
                      <w:rFonts w:eastAsia="Times New Roman" w:cs="Times New Roman"/>
                      <w:b/>
                      <w:bCs/>
                      <w:lang w:eastAsia="en-GB"/>
                    </w:rPr>
                    <w:t>Requirement</w:t>
                  </w:r>
                  <w:r w:rsidRPr="00E6194C">
                    <w:rPr>
                      <w:rFonts w:eastAsia="Times New Roman" w:cs="Times New Roman"/>
                      <w:lang w:eastAsia="en-GB"/>
                    </w:rPr>
                    <w:t> </w:t>
                  </w:r>
                </w:p>
              </w:tc>
            </w:tr>
            <w:tr w:rsidR="00635526" w:rsidRPr="00E6194C" w14:paraId="4CF0152B"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vAlign w:val="center"/>
                  <w:hideMark/>
                </w:tcPr>
                <w:p w14:paraId="25B3690D" w14:textId="77777777" w:rsidR="00635526" w:rsidRPr="00E6194C"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Clinical Access Times </w:t>
                  </w:r>
                </w:p>
              </w:tc>
              <w:tc>
                <w:tcPr>
                  <w:tcW w:w="6379" w:type="dxa"/>
                  <w:tcBorders>
                    <w:top w:val="single" w:sz="6" w:space="0" w:color="E6E6E6"/>
                    <w:left w:val="single" w:sz="6" w:space="0" w:color="E6E6E6"/>
                    <w:bottom w:val="single" w:sz="6" w:space="0" w:color="E6E6E6"/>
                    <w:right w:val="single" w:sz="6" w:space="0" w:color="E6E6E6"/>
                  </w:tcBorders>
                  <w:vAlign w:val="center"/>
                  <w:hideMark/>
                </w:tcPr>
                <w:p w14:paraId="6ED1E02D" w14:textId="77777777" w:rsidR="00635526"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Prescribing commenced within </w:t>
                  </w:r>
                  <w:r w:rsidRPr="00E6194C">
                    <w:rPr>
                      <w:rFonts w:eastAsia="Times New Roman" w:cs="Times New Roman"/>
                      <w:b/>
                      <w:bCs/>
                      <w:lang w:eastAsia="en-GB"/>
                    </w:rPr>
                    <w:t>10 working days</w:t>
                  </w:r>
                  <w:r w:rsidRPr="00E6194C">
                    <w:rPr>
                      <w:rFonts w:eastAsia="Times New Roman" w:cs="Times New Roman"/>
                      <w:lang w:eastAsia="en-GB"/>
                    </w:rPr>
                    <w:t> of assessment/sentence </w:t>
                  </w:r>
                </w:p>
                <w:p w14:paraId="049210FE" w14:textId="77777777" w:rsidR="00635526" w:rsidRDefault="00635526" w:rsidP="00757309">
                  <w:pPr>
                    <w:spacing w:after="0" w:line="240" w:lineRule="auto"/>
                    <w:textAlignment w:val="baseline"/>
                    <w:rPr>
                      <w:rFonts w:eastAsia="Times New Roman" w:cs="Times New Roman"/>
                      <w:lang w:eastAsia="en-GB"/>
                    </w:rPr>
                  </w:pPr>
                </w:p>
                <w:p w14:paraId="72A29073" w14:textId="77777777" w:rsidR="00635526" w:rsidRDefault="00635526" w:rsidP="00757309">
                  <w:r w:rsidRPr="00A05E59">
                    <w:t xml:space="preserve">Individuals identified through the DToA and Arrest Referral processes in the Police Custody Suites who have a prescribing need, shall commence prescribing within </w:t>
                  </w:r>
                  <w:r w:rsidRPr="00175672">
                    <w:t>a maximum time of 10 working days</w:t>
                  </w:r>
                  <w:r w:rsidRPr="00A05E59">
                    <w:t xml:space="preserve"> from </w:t>
                  </w:r>
                  <w:r>
                    <w:t>referral</w:t>
                  </w:r>
                  <w:r w:rsidRPr="00A05E59">
                    <w:t>.</w:t>
                  </w:r>
                </w:p>
                <w:p w14:paraId="618C841C" w14:textId="77777777" w:rsidR="00635526" w:rsidRPr="00A05E59" w:rsidRDefault="00635526" w:rsidP="00757309">
                  <w:r>
                    <w:t>Individuals in</w:t>
                  </w:r>
                  <w:r w:rsidRPr="00487D2E">
                    <w:t xml:space="preserve"> receipt of a DRR and assessed as requiring a clinical intervention </w:t>
                  </w:r>
                  <w:r>
                    <w:t>shall commence prescribing</w:t>
                  </w:r>
                  <w:r w:rsidRPr="00487D2E">
                    <w:t xml:space="preserve"> within a maximum time of ten Working Days from point of sentence</w:t>
                  </w:r>
                  <w:r>
                    <w:t>.</w:t>
                  </w:r>
                </w:p>
                <w:p w14:paraId="66B51B95" w14:textId="77777777" w:rsidR="00635526" w:rsidRPr="00E6194C" w:rsidRDefault="00635526" w:rsidP="00757309">
                  <w:pPr>
                    <w:spacing w:after="0" w:line="240" w:lineRule="auto"/>
                    <w:textAlignment w:val="baseline"/>
                    <w:rPr>
                      <w:rFonts w:eastAsia="Times New Roman" w:cs="Times New Roman"/>
                      <w:lang w:eastAsia="en-GB"/>
                    </w:rPr>
                  </w:pPr>
                </w:p>
              </w:tc>
            </w:tr>
            <w:tr w:rsidR="00635526" w:rsidRPr="00E6194C" w14:paraId="04D2AE5C"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vAlign w:val="center"/>
                  <w:hideMark/>
                </w:tcPr>
                <w:p w14:paraId="3168FDFF" w14:textId="77777777" w:rsidR="00635526" w:rsidRPr="00E6194C"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OST Continuity</w:t>
                  </w:r>
                  <w:r>
                    <w:rPr>
                      <w:rFonts w:eastAsia="Times New Roman" w:cs="Times New Roman"/>
                      <w:lang w:eastAsia="en-GB"/>
                    </w:rPr>
                    <w:t xml:space="preserve"> of Care</w:t>
                  </w:r>
                  <w:r w:rsidRPr="00E6194C">
                    <w:rPr>
                      <w:rFonts w:eastAsia="Times New Roman" w:cs="Times New Roman"/>
                      <w:lang w:eastAsia="en-GB"/>
                    </w:rPr>
                    <w:t> </w:t>
                  </w:r>
                </w:p>
              </w:tc>
              <w:tc>
                <w:tcPr>
                  <w:tcW w:w="6379" w:type="dxa"/>
                  <w:tcBorders>
                    <w:top w:val="single" w:sz="6" w:space="0" w:color="E6E6E6"/>
                    <w:left w:val="single" w:sz="6" w:space="0" w:color="E6E6E6"/>
                    <w:bottom w:val="single" w:sz="6" w:space="0" w:color="E6E6E6"/>
                    <w:right w:val="single" w:sz="6" w:space="0" w:color="E6E6E6"/>
                  </w:tcBorders>
                  <w:vAlign w:val="center"/>
                  <w:hideMark/>
                </w:tcPr>
                <w:p w14:paraId="23E4DE47" w14:textId="77777777" w:rsidR="00635526" w:rsidRDefault="00635526" w:rsidP="00757309">
                  <w:pPr>
                    <w:spacing w:after="0" w:line="240" w:lineRule="auto"/>
                    <w:textAlignment w:val="baseline"/>
                    <w:rPr>
                      <w:rFonts w:eastAsia="Times New Roman" w:cs="Times New Roman"/>
                      <w:lang w:eastAsia="en-GB"/>
                    </w:rPr>
                  </w:pPr>
                  <w:r w:rsidRPr="00E6194C">
                    <w:rPr>
                      <w:rFonts w:eastAsia="Times New Roman" w:cs="Times New Roman"/>
                      <w:lang w:eastAsia="en-GB"/>
                    </w:rPr>
                    <w:t>OST available </w:t>
                  </w:r>
                  <w:r w:rsidRPr="00E6194C">
                    <w:rPr>
                      <w:rFonts w:eastAsia="Times New Roman" w:cs="Times New Roman"/>
                      <w:b/>
                      <w:bCs/>
                      <w:lang w:eastAsia="en-GB"/>
                    </w:rPr>
                    <w:t>same day</w:t>
                  </w:r>
                  <w:r w:rsidRPr="00E6194C">
                    <w:rPr>
                      <w:rFonts w:eastAsia="Times New Roman" w:cs="Times New Roman"/>
                      <w:lang w:eastAsia="en-GB"/>
                    </w:rPr>
                    <w:t>  </w:t>
                  </w:r>
                </w:p>
                <w:p w14:paraId="1E301DF1" w14:textId="77777777" w:rsidR="00635526" w:rsidRDefault="00635526" w:rsidP="00757309">
                  <w:pPr>
                    <w:spacing w:after="0" w:line="240" w:lineRule="auto"/>
                    <w:textAlignment w:val="baseline"/>
                    <w:rPr>
                      <w:rFonts w:eastAsia="Times New Roman" w:cs="Times New Roman"/>
                      <w:lang w:eastAsia="en-GB"/>
                    </w:rPr>
                  </w:pPr>
                </w:p>
                <w:p w14:paraId="36F9595A" w14:textId="77777777" w:rsidR="00635526" w:rsidRDefault="00635526" w:rsidP="00757309">
                  <w:pPr>
                    <w:spacing w:after="0" w:line="240" w:lineRule="auto"/>
                    <w:textAlignment w:val="baseline"/>
                    <w:rPr>
                      <w:rFonts w:cs="Arial"/>
                    </w:rPr>
                  </w:pPr>
                  <w:r w:rsidRPr="00FF4AB7">
                    <w:rPr>
                      <w:rFonts w:cs="Arial"/>
                    </w:rPr>
                    <w:t>Individuals released from prison with ongoing substance use needs who are in receipt of OST and have transfer of care arrangements in place with community services to receive continuity of OST on day of release.</w:t>
                  </w:r>
                </w:p>
                <w:p w14:paraId="16E5B162" w14:textId="77777777" w:rsidR="00635526" w:rsidRPr="00E6194C" w:rsidRDefault="00635526" w:rsidP="00757309">
                  <w:pPr>
                    <w:spacing w:after="0" w:line="240" w:lineRule="auto"/>
                    <w:textAlignment w:val="baseline"/>
                    <w:rPr>
                      <w:rFonts w:eastAsia="Times New Roman" w:cs="Times New Roman"/>
                      <w:lang w:eastAsia="en-GB"/>
                    </w:rPr>
                  </w:pPr>
                </w:p>
              </w:tc>
            </w:tr>
            <w:tr w:rsidR="00635526" w:rsidRPr="00E6194C" w14:paraId="4C7B1754" w14:textId="77777777" w:rsidTr="00757309">
              <w:trPr>
                <w:trHeight w:val="300"/>
              </w:trPr>
              <w:tc>
                <w:tcPr>
                  <w:tcW w:w="3292" w:type="dxa"/>
                  <w:tcBorders>
                    <w:top w:val="single" w:sz="6" w:space="0" w:color="E6E6E6"/>
                    <w:left w:val="single" w:sz="6" w:space="0" w:color="E6E6E6"/>
                    <w:bottom w:val="single" w:sz="6" w:space="0" w:color="E6E6E6"/>
                    <w:right w:val="single" w:sz="6" w:space="0" w:color="E6E6E6"/>
                  </w:tcBorders>
                  <w:vAlign w:val="center"/>
                </w:tcPr>
                <w:p w14:paraId="2177A3EA" w14:textId="77777777" w:rsidR="00635526" w:rsidRPr="00E6194C" w:rsidRDefault="00635526" w:rsidP="00757309">
                  <w:pPr>
                    <w:spacing w:after="0" w:line="240" w:lineRule="auto"/>
                    <w:textAlignment w:val="baseline"/>
                    <w:rPr>
                      <w:rFonts w:eastAsia="Times New Roman" w:cs="Times New Roman"/>
                      <w:lang w:eastAsia="en-GB"/>
                    </w:rPr>
                  </w:pPr>
                </w:p>
              </w:tc>
              <w:tc>
                <w:tcPr>
                  <w:tcW w:w="6379" w:type="dxa"/>
                  <w:tcBorders>
                    <w:top w:val="single" w:sz="6" w:space="0" w:color="E6E6E6"/>
                    <w:left w:val="single" w:sz="6" w:space="0" w:color="E6E6E6"/>
                    <w:bottom w:val="single" w:sz="6" w:space="0" w:color="E6E6E6"/>
                    <w:right w:val="single" w:sz="6" w:space="0" w:color="E6E6E6"/>
                  </w:tcBorders>
                  <w:vAlign w:val="center"/>
                </w:tcPr>
                <w:p w14:paraId="05D80D18" w14:textId="77777777" w:rsidR="00635526" w:rsidRPr="00E6194C" w:rsidRDefault="00635526" w:rsidP="00757309">
                  <w:pPr>
                    <w:spacing w:after="0" w:line="240" w:lineRule="auto"/>
                    <w:textAlignment w:val="baseline"/>
                    <w:rPr>
                      <w:rFonts w:eastAsia="Times New Roman" w:cs="Times New Roman"/>
                      <w:lang w:eastAsia="en-GB"/>
                    </w:rPr>
                  </w:pPr>
                </w:p>
              </w:tc>
            </w:tr>
          </w:tbl>
          <w:p w14:paraId="293AC18A" w14:textId="77777777" w:rsidR="00635526" w:rsidRPr="00E6194C" w:rsidRDefault="00635526" w:rsidP="00757309"/>
          <w:p w14:paraId="4E1FA4AC" w14:textId="77777777" w:rsidR="00635526" w:rsidRPr="00E6194C" w:rsidRDefault="00635526" w:rsidP="00757309">
            <w:pPr>
              <w:ind w:left="227"/>
            </w:pPr>
          </w:p>
          <w:p w14:paraId="2EFD36A6" w14:textId="77777777" w:rsidR="00635526" w:rsidRPr="00E6194C" w:rsidRDefault="00635526" w:rsidP="00757309">
            <w:pPr>
              <w:ind w:left="227"/>
            </w:pPr>
          </w:p>
        </w:tc>
      </w:tr>
    </w:tbl>
    <w:p w14:paraId="2DB7BBA7" w14:textId="77777777" w:rsidR="00635526" w:rsidRDefault="00635526" w:rsidP="00635526"/>
    <w:p w14:paraId="7CA6CF81" w14:textId="77777777" w:rsidR="00635526" w:rsidRDefault="00635526" w:rsidP="00635526"/>
    <w:sectPr w:rsidR="00635526"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6480" w14:textId="77777777" w:rsidR="003000E3" w:rsidRDefault="003000E3" w:rsidP="00C107F2">
      <w:pPr>
        <w:spacing w:after="0" w:line="240" w:lineRule="auto"/>
      </w:pPr>
      <w:r>
        <w:separator/>
      </w:r>
    </w:p>
  </w:endnote>
  <w:endnote w:type="continuationSeparator" w:id="0">
    <w:p w14:paraId="58A1C9C1" w14:textId="77777777" w:rsidR="003000E3" w:rsidRDefault="003000E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EE9C96C" w14:textId="749082CE" w:rsidR="0032747D" w:rsidRPr="002D3629" w:rsidRDefault="0032747D">
        <w:pPr>
          <w:pStyle w:val="Footer"/>
          <w:jc w:val="right"/>
          <w:rPr>
            <w:rFonts w:ascii="Verdana" w:hAnsi="Verdana"/>
            <w:sz w:val="20"/>
            <w:szCs w:val="20"/>
          </w:rPr>
        </w:pPr>
        <w:r w:rsidRPr="002D3629">
          <w:rPr>
            <w:rFonts w:ascii="Verdana" w:hAnsi="Verdana"/>
            <w:noProof/>
            <w:sz w:val="20"/>
            <w:szCs w:val="20"/>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3629" w:rsidRPr="002D3629">
          <w:rPr>
            <w:rFonts w:ascii="Verdana" w:hAnsi="Verdana"/>
            <w:sz w:val="20"/>
            <w:szCs w:val="20"/>
          </w:rPr>
          <w:t xml:space="preserve">Page </w:t>
        </w:r>
        <w:r w:rsidR="002D3629" w:rsidRPr="002D3629">
          <w:rPr>
            <w:rFonts w:ascii="Verdana" w:hAnsi="Verdana"/>
            <w:sz w:val="20"/>
            <w:szCs w:val="20"/>
          </w:rPr>
          <w:fldChar w:fldCharType="begin"/>
        </w:r>
        <w:r w:rsidR="002D3629" w:rsidRPr="002D3629">
          <w:rPr>
            <w:rFonts w:ascii="Verdana" w:hAnsi="Verdana"/>
            <w:sz w:val="20"/>
            <w:szCs w:val="20"/>
          </w:rPr>
          <w:instrText xml:space="preserve"> PAGE  \* Arabic  \* MERGEFORMAT </w:instrText>
        </w:r>
        <w:r w:rsidR="002D3629" w:rsidRPr="002D3629">
          <w:rPr>
            <w:rFonts w:ascii="Verdana" w:hAnsi="Verdana"/>
            <w:sz w:val="20"/>
            <w:szCs w:val="20"/>
          </w:rPr>
          <w:fldChar w:fldCharType="separate"/>
        </w:r>
        <w:r w:rsidR="002D3629" w:rsidRPr="002D3629">
          <w:rPr>
            <w:rFonts w:ascii="Verdana" w:hAnsi="Verdana"/>
            <w:noProof/>
            <w:sz w:val="20"/>
            <w:szCs w:val="20"/>
          </w:rPr>
          <w:t>1</w:t>
        </w:r>
        <w:r w:rsidR="002D3629" w:rsidRPr="002D3629">
          <w:rPr>
            <w:rFonts w:ascii="Verdana" w:hAnsi="Verdana"/>
            <w:sz w:val="20"/>
            <w:szCs w:val="20"/>
          </w:rPr>
          <w:fldChar w:fldCharType="end"/>
        </w:r>
        <w:r w:rsidR="002D3629" w:rsidRPr="002D3629">
          <w:rPr>
            <w:rFonts w:ascii="Verdana" w:hAnsi="Verdana"/>
            <w:sz w:val="20"/>
            <w:szCs w:val="20"/>
          </w:rPr>
          <w:t xml:space="preserve"> of </w:t>
        </w:r>
        <w:r w:rsidR="002D3629" w:rsidRPr="002D3629">
          <w:rPr>
            <w:rFonts w:ascii="Verdana" w:hAnsi="Verdana"/>
            <w:sz w:val="20"/>
            <w:szCs w:val="20"/>
          </w:rPr>
          <w:fldChar w:fldCharType="begin"/>
        </w:r>
        <w:r w:rsidR="002D3629" w:rsidRPr="002D3629">
          <w:rPr>
            <w:rFonts w:ascii="Verdana" w:hAnsi="Verdana"/>
            <w:sz w:val="20"/>
            <w:szCs w:val="20"/>
          </w:rPr>
          <w:instrText xml:space="preserve"> NUMPAGES  \* Arabic  \* MERGEFORMAT </w:instrText>
        </w:r>
        <w:r w:rsidR="002D3629" w:rsidRPr="002D3629">
          <w:rPr>
            <w:rFonts w:ascii="Verdana" w:hAnsi="Verdana"/>
            <w:sz w:val="20"/>
            <w:szCs w:val="20"/>
          </w:rPr>
          <w:fldChar w:fldCharType="separate"/>
        </w:r>
        <w:r w:rsidR="002D3629" w:rsidRPr="002D3629">
          <w:rPr>
            <w:rFonts w:ascii="Verdana" w:hAnsi="Verdana"/>
            <w:noProof/>
            <w:sz w:val="20"/>
            <w:szCs w:val="20"/>
          </w:rPr>
          <w:t>2</w:t>
        </w:r>
        <w:r w:rsidR="002D3629" w:rsidRPr="002D3629">
          <w:rPr>
            <w:rFonts w:ascii="Verdana" w:hAnsi="Verdana"/>
            <w:sz w:val="20"/>
            <w:szCs w:val="20"/>
          </w:rPr>
          <w:fldChar w:fldCharType="end"/>
        </w:r>
      </w:p>
    </w:sdtContent>
  </w:sdt>
  <w:p w14:paraId="6D2904A9" w14:textId="1C84FA92" w:rsidR="003324CB" w:rsidRPr="002D3629" w:rsidRDefault="004C644D" w:rsidP="002B7C9A">
    <w:pPr>
      <w:pStyle w:val="Footer"/>
      <w:jc w:val="right"/>
      <w:rPr>
        <w:rFonts w:ascii="Verdana" w:hAnsi="Verdana"/>
        <w:sz w:val="20"/>
        <w:szCs w:val="20"/>
      </w:rPr>
    </w:pPr>
    <w:r w:rsidRPr="002D3629">
      <w:rPr>
        <w:rFonts w:ascii="Verdana" w:hAnsi="Verdana"/>
        <w:sz w:val="20"/>
        <w:szCs w:val="20"/>
      </w:rPr>
      <w:t>Management Board- 1</w:t>
    </w:r>
    <w:r w:rsidR="00AC6FB2">
      <w:rPr>
        <w:rFonts w:ascii="Verdana" w:hAnsi="Verdana"/>
        <w:sz w:val="20"/>
        <w:szCs w:val="20"/>
      </w:rPr>
      <w:t>8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27E2" w14:textId="77777777" w:rsidR="003000E3" w:rsidRDefault="003000E3" w:rsidP="00C107F2">
      <w:pPr>
        <w:spacing w:after="0" w:line="240" w:lineRule="auto"/>
      </w:pPr>
      <w:r>
        <w:separator/>
      </w:r>
    </w:p>
  </w:footnote>
  <w:footnote w:type="continuationSeparator" w:id="0">
    <w:p w14:paraId="2D997C5B" w14:textId="77777777" w:rsidR="003000E3" w:rsidRDefault="003000E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69B"/>
    <w:multiLevelType w:val="multilevel"/>
    <w:tmpl w:val="CC18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D2B71"/>
    <w:multiLevelType w:val="multilevel"/>
    <w:tmpl w:val="9552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42E06"/>
    <w:multiLevelType w:val="multilevel"/>
    <w:tmpl w:val="9F8C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C82571"/>
    <w:multiLevelType w:val="multilevel"/>
    <w:tmpl w:val="148E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53F59"/>
    <w:multiLevelType w:val="hybridMultilevel"/>
    <w:tmpl w:val="D144D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67AD9"/>
    <w:multiLevelType w:val="multilevel"/>
    <w:tmpl w:val="3AA0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9B16D3"/>
    <w:multiLevelType w:val="multilevel"/>
    <w:tmpl w:val="9B1286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EB74012"/>
    <w:multiLevelType w:val="multilevel"/>
    <w:tmpl w:val="84C6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0B2984"/>
    <w:multiLevelType w:val="multilevel"/>
    <w:tmpl w:val="DEDE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EB245D"/>
    <w:multiLevelType w:val="multilevel"/>
    <w:tmpl w:val="75409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36A6C7E"/>
    <w:multiLevelType w:val="multilevel"/>
    <w:tmpl w:val="E0E6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CF794C"/>
    <w:multiLevelType w:val="multilevel"/>
    <w:tmpl w:val="41E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C63CA"/>
    <w:multiLevelType w:val="hybridMultilevel"/>
    <w:tmpl w:val="EDAA3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4A5DB9"/>
    <w:multiLevelType w:val="multilevel"/>
    <w:tmpl w:val="86DA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3B0B92"/>
    <w:multiLevelType w:val="hybridMultilevel"/>
    <w:tmpl w:val="EDAC7786"/>
    <w:lvl w:ilvl="0" w:tplc="0809000F">
      <w:start w:val="1"/>
      <w:numFmt w:val="decimal"/>
      <w:lvlText w:val="%1."/>
      <w:lvlJc w:val="left"/>
      <w:pPr>
        <w:ind w:left="720" w:hanging="360"/>
      </w:pPr>
    </w:lvl>
    <w:lvl w:ilvl="1" w:tplc="DAFA38B4">
      <w:numFmt w:val="bullet"/>
      <w:lvlText w:val="•"/>
      <w:lvlJc w:val="left"/>
      <w:pPr>
        <w:ind w:left="1800" w:hanging="720"/>
      </w:pPr>
      <w:rPr>
        <w:rFonts w:ascii="Verdana" w:eastAsiaTheme="minorHAnsi" w:hAnsi="Verdana"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146020"/>
    <w:multiLevelType w:val="multilevel"/>
    <w:tmpl w:val="CD82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7F3895"/>
    <w:multiLevelType w:val="multilevel"/>
    <w:tmpl w:val="B5D0A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D242474"/>
    <w:multiLevelType w:val="hybridMultilevel"/>
    <w:tmpl w:val="D53A8B60"/>
    <w:lvl w:ilvl="0" w:tplc="67C66E18">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2E0FA0"/>
    <w:multiLevelType w:val="multilevel"/>
    <w:tmpl w:val="2BAC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582CA5"/>
    <w:multiLevelType w:val="multilevel"/>
    <w:tmpl w:val="FD8EB3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2833669"/>
    <w:multiLevelType w:val="multilevel"/>
    <w:tmpl w:val="2C46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2B5C5B"/>
    <w:multiLevelType w:val="multilevel"/>
    <w:tmpl w:val="8FB6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AF7F41"/>
    <w:multiLevelType w:val="multilevel"/>
    <w:tmpl w:val="4DAE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1E1F74"/>
    <w:multiLevelType w:val="multilevel"/>
    <w:tmpl w:val="BA88A9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EE53F77"/>
    <w:multiLevelType w:val="multilevel"/>
    <w:tmpl w:val="D712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F42089"/>
    <w:multiLevelType w:val="multilevel"/>
    <w:tmpl w:val="C48E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677FD7"/>
    <w:multiLevelType w:val="multilevel"/>
    <w:tmpl w:val="62AC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D83826"/>
    <w:multiLevelType w:val="multilevel"/>
    <w:tmpl w:val="ADF8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B43E6F"/>
    <w:multiLevelType w:val="hybridMultilevel"/>
    <w:tmpl w:val="F50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4D0D5E"/>
    <w:multiLevelType w:val="multilevel"/>
    <w:tmpl w:val="FA2AD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0BD5CE7"/>
    <w:multiLevelType w:val="multilevel"/>
    <w:tmpl w:val="BE7AE3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18D101B"/>
    <w:multiLevelType w:val="multilevel"/>
    <w:tmpl w:val="4280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E947FB"/>
    <w:multiLevelType w:val="multilevel"/>
    <w:tmpl w:val="5EAEB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3670157"/>
    <w:multiLevelType w:val="hybridMultilevel"/>
    <w:tmpl w:val="129C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453300"/>
    <w:multiLevelType w:val="multilevel"/>
    <w:tmpl w:val="8C6C70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5DF47EB"/>
    <w:multiLevelType w:val="multilevel"/>
    <w:tmpl w:val="B0FC3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24913A7"/>
    <w:multiLevelType w:val="multilevel"/>
    <w:tmpl w:val="1FAE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7105A5A"/>
    <w:multiLevelType w:val="multilevel"/>
    <w:tmpl w:val="E3E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7448CB"/>
    <w:multiLevelType w:val="multilevel"/>
    <w:tmpl w:val="C232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AC7E59"/>
    <w:multiLevelType w:val="multilevel"/>
    <w:tmpl w:val="EBE2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F1585F"/>
    <w:multiLevelType w:val="multilevel"/>
    <w:tmpl w:val="0CF8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A7307D"/>
    <w:multiLevelType w:val="multilevel"/>
    <w:tmpl w:val="B820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BBE552E"/>
    <w:multiLevelType w:val="multilevel"/>
    <w:tmpl w:val="053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C3B7DC0"/>
    <w:multiLevelType w:val="multilevel"/>
    <w:tmpl w:val="F1DA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C313FB"/>
    <w:multiLevelType w:val="multilevel"/>
    <w:tmpl w:val="7EFE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C5097A"/>
    <w:multiLevelType w:val="multilevel"/>
    <w:tmpl w:val="808AAB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6B2E130D"/>
    <w:multiLevelType w:val="multilevel"/>
    <w:tmpl w:val="007CCE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C8E6172"/>
    <w:multiLevelType w:val="multilevel"/>
    <w:tmpl w:val="5FD84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DF81633"/>
    <w:multiLevelType w:val="multilevel"/>
    <w:tmpl w:val="BC6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740BBC"/>
    <w:multiLevelType w:val="multilevel"/>
    <w:tmpl w:val="A16E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4C91459"/>
    <w:multiLevelType w:val="multilevel"/>
    <w:tmpl w:val="7DCC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94F215D"/>
    <w:multiLevelType w:val="multilevel"/>
    <w:tmpl w:val="684210E0"/>
    <w:lvl w:ilvl="0">
      <w:start w:val="1"/>
      <w:numFmt w:val="decimal"/>
      <w:lvlText w:val="%1."/>
      <w:lvlJc w:val="left"/>
      <w:pPr>
        <w:ind w:left="360" w:hanging="360"/>
      </w:pPr>
      <w:rPr>
        <w:rFonts w:hint="default"/>
        <w:b/>
        <w:bCs/>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A6B368F"/>
    <w:multiLevelType w:val="hybridMultilevel"/>
    <w:tmpl w:val="A8207658"/>
    <w:lvl w:ilvl="0" w:tplc="C8F4B99A">
      <w:start w:val="1"/>
      <w:numFmt w:val="bullet"/>
      <w:lvlText w:val=""/>
      <w:lvlJc w:val="left"/>
      <w:pPr>
        <w:ind w:left="720" w:hanging="360"/>
      </w:pPr>
      <w:rPr>
        <w:rFonts w:ascii="Wingdings" w:hAnsi="Wingdings" w:hint="default"/>
      </w:rPr>
    </w:lvl>
    <w:lvl w:ilvl="1" w:tplc="C8F8653C" w:tentative="1">
      <w:start w:val="1"/>
      <w:numFmt w:val="bullet"/>
      <w:lvlText w:val="o"/>
      <w:lvlJc w:val="left"/>
      <w:pPr>
        <w:ind w:left="1440" w:hanging="360"/>
      </w:pPr>
      <w:rPr>
        <w:rFonts w:ascii="Courier New" w:hAnsi="Courier New" w:hint="default"/>
      </w:rPr>
    </w:lvl>
    <w:lvl w:ilvl="2" w:tplc="0D5837FC" w:tentative="1">
      <w:start w:val="1"/>
      <w:numFmt w:val="bullet"/>
      <w:lvlText w:val=""/>
      <w:lvlJc w:val="left"/>
      <w:pPr>
        <w:ind w:left="2160" w:hanging="360"/>
      </w:pPr>
      <w:rPr>
        <w:rFonts w:ascii="Wingdings" w:hAnsi="Wingdings" w:hint="default"/>
      </w:rPr>
    </w:lvl>
    <w:lvl w:ilvl="3" w:tplc="2A52E4E6" w:tentative="1">
      <w:start w:val="1"/>
      <w:numFmt w:val="bullet"/>
      <w:lvlText w:val=""/>
      <w:lvlJc w:val="left"/>
      <w:pPr>
        <w:ind w:left="2880" w:hanging="360"/>
      </w:pPr>
      <w:rPr>
        <w:rFonts w:ascii="Symbol" w:hAnsi="Symbol" w:hint="default"/>
      </w:rPr>
    </w:lvl>
    <w:lvl w:ilvl="4" w:tplc="D6FE7812" w:tentative="1">
      <w:start w:val="1"/>
      <w:numFmt w:val="bullet"/>
      <w:lvlText w:val="o"/>
      <w:lvlJc w:val="left"/>
      <w:pPr>
        <w:ind w:left="3600" w:hanging="360"/>
      </w:pPr>
      <w:rPr>
        <w:rFonts w:ascii="Courier New" w:hAnsi="Courier New" w:hint="default"/>
      </w:rPr>
    </w:lvl>
    <w:lvl w:ilvl="5" w:tplc="ADD2C738" w:tentative="1">
      <w:start w:val="1"/>
      <w:numFmt w:val="bullet"/>
      <w:lvlText w:val=""/>
      <w:lvlJc w:val="left"/>
      <w:pPr>
        <w:ind w:left="4320" w:hanging="360"/>
      </w:pPr>
      <w:rPr>
        <w:rFonts w:ascii="Wingdings" w:hAnsi="Wingdings" w:hint="default"/>
      </w:rPr>
    </w:lvl>
    <w:lvl w:ilvl="6" w:tplc="6B645218" w:tentative="1">
      <w:start w:val="1"/>
      <w:numFmt w:val="bullet"/>
      <w:lvlText w:val=""/>
      <w:lvlJc w:val="left"/>
      <w:pPr>
        <w:ind w:left="5040" w:hanging="360"/>
      </w:pPr>
      <w:rPr>
        <w:rFonts w:ascii="Symbol" w:hAnsi="Symbol" w:hint="default"/>
      </w:rPr>
    </w:lvl>
    <w:lvl w:ilvl="7" w:tplc="CFEE94D0" w:tentative="1">
      <w:start w:val="1"/>
      <w:numFmt w:val="bullet"/>
      <w:lvlText w:val="o"/>
      <w:lvlJc w:val="left"/>
      <w:pPr>
        <w:ind w:left="5760" w:hanging="360"/>
      </w:pPr>
      <w:rPr>
        <w:rFonts w:ascii="Courier New" w:hAnsi="Courier New" w:hint="default"/>
      </w:rPr>
    </w:lvl>
    <w:lvl w:ilvl="8" w:tplc="7502572C" w:tentative="1">
      <w:start w:val="1"/>
      <w:numFmt w:val="bullet"/>
      <w:lvlText w:val=""/>
      <w:lvlJc w:val="left"/>
      <w:pPr>
        <w:ind w:left="6480" w:hanging="360"/>
      </w:pPr>
      <w:rPr>
        <w:rFonts w:ascii="Wingdings" w:hAnsi="Wingdings" w:hint="default"/>
      </w:rPr>
    </w:lvl>
  </w:abstractNum>
  <w:abstractNum w:abstractNumId="53" w15:restartNumberingAfterBreak="0">
    <w:nsid w:val="7B025DA8"/>
    <w:multiLevelType w:val="multilevel"/>
    <w:tmpl w:val="648C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B0426B1"/>
    <w:multiLevelType w:val="multilevel"/>
    <w:tmpl w:val="393C3B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7BBC29F8"/>
    <w:multiLevelType w:val="hybridMultilevel"/>
    <w:tmpl w:val="26A2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EB07C7"/>
    <w:multiLevelType w:val="multilevel"/>
    <w:tmpl w:val="2F16C2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7F24672C"/>
    <w:multiLevelType w:val="hybridMultilevel"/>
    <w:tmpl w:val="C666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510BED"/>
    <w:multiLevelType w:val="multilevel"/>
    <w:tmpl w:val="707E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0817076">
    <w:abstractNumId w:val="14"/>
  </w:num>
  <w:num w:numId="2" w16cid:durableId="1938096459">
    <w:abstractNumId w:val="55"/>
  </w:num>
  <w:num w:numId="3" w16cid:durableId="1055204129">
    <w:abstractNumId w:val="28"/>
  </w:num>
  <w:num w:numId="4" w16cid:durableId="1772045964">
    <w:abstractNumId w:val="33"/>
  </w:num>
  <w:num w:numId="5" w16cid:durableId="455954940">
    <w:abstractNumId w:val="52"/>
  </w:num>
  <w:num w:numId="6" w16cid:durableId="45154547">
    <w:abstractNumId w:val="12"/>
  </w:num>
  <w:num w:numId="7" w16cid:durableId="1174764435">
    <w:abstractNumId w:val="4"/>
  </w:num>
  <w:num w:numId="8" w16cid:durableId="569072682">
    <w:abstractNumId w:val="57"/>
  </w:num>
  <w:num w:numId="9" w16cid:durableId="1768651737">
    <w:abstractNumId w:val="51"/>
  </w:num>
  <w:num w:numId="10" w16cid:durableId="1831676953">
    <w:abstractNumId w:val="0"/>
  </w:num>
  <w:num w:numId="11" w16cid:durableId="761605000">
    <w:abstractNumId w:val="1"/>
  </w:num>
  <w:num w:numId="12" w16cid:durableId="1505625898">
    <w:abstractNumId w:val="22"/>
  </w:num>
  <w:num w:numId="13" w16cid:durableId="1823309552">
    <w:abstractNumId w:val="5"/>
  </w:num>
  <w:num w:numId="14" w16cid:durableId="1816875382">
    <w:abstractNumId w:val="20"/>
  </w:num>
  <w:num w:numId="15" w16cid:durableId="999581614">
    <w:abstractNumId w:val="39"/>
  </w:num>
  <w:num w:numId="16" w16cid:durableId="1988774678">
    <w:abstractNumId w:val="31"/>
  </w:num>
  <w:num w:numId="17" w16cid:durableId="695499437">
    <w:abstractNumId w:val="38"/>
  </w:num>
  <w:num w:numId="18" w16cid:durableId="141194093">
    <w:abstractNumId w:val="11"/>
  </w:num>
  <w:num w:numId="19" w16cid:durableId="1868911765">
    <w:abstractNumId w:val="44"/>
  </w:num>
  <w:num w:numId="20" w16cid:durableId="1700541518">
    <w:abstractNumId w:val="16"/>
  </w:num>
  <w:num w:numId="21" w16cid:durableId="369917305">
    <w:abstractNumId w:val="56"/>
  </w:num>
  <w:num w:numId="22" w16cid:durableId="1098478766">
    <w:abstractNumId w:val="49"/>
  </w:num>
  <w:num w:numId="23" w16cid:durableId="2023780236">
    <w:abstractNumId w:val="48"/>
  </w:num>
  <w:num w:numId="24" w16cid:durableId="1432311353">
    <w:abstractNumId w:val="7"/>
  </w:num>
  <w:num w:numId="25" w16cid:durableId="959648355">
    <w:abstractNumId w:val="8"/>
  </w:num>
  <w:num w:numId="26" w16cid:durableId="1230116242">
    <w:abstractNumId w:val="15"/>
  </w:num>
  <w:num w:numId="27" w16cid:durableId="364986700">
    <w:abstractNumId w:val="25"/>
  </w:num>
  <w:num w:numId="28" w16cid:durableId="1518732110">
    <w:abstractNumId w:val="26"/>
  </w:num>
  <w:num w:numId="29" w16cid:durableId="1011177129">
    <w:abstractNumId w:val="2"/>
  </w:num>
  <w:num w:numId="30" w16cid:durableId="2119375417">
    <w:abstractNumId w:val="42"/>
  </w:num>
  <w:num w:numId="31" w16cid:durableId="35324830">
    <w:abstractNumId w:val="35"/>
  </w:num>
  <w:num w:numId="32" w16cid:durableId="1579169778">
    <w:abstractNumId w:val="47"/>
  </w:num>
  <w:num w:numId="33" w16cid:durableId="891498679">
    <w:abstractNumId w:val="46"/>
  </w:num>
  <w:num w:numId="34" w16cid:durableId="1199850739">
    <w:abstractNumId w:val="13"/>
  </w:num>
  <w:num w:numId="35" w16cid:durableId="1573126366">
    <w:abstractNumId w:val="36"/>
  </w:num>
  <w:num w:numId="36" w16cid:durableId="743794288">
    <w:abstractNumId w:val="50"/>
  </w:num>
  <w:num w:numId="37" w16cid:durableId="1795371237">
    <w:abstractNumId w:val="10"/>
  </w:num>
  <w:num w:numId="38" w16cid:durableId="1318219531">
    <w:abstractNumId w:val="3"/>
  </w:num>
  <w:num w:numId="39" w16cid:durableId="184877866">
    <w:abstractNumId w:val="32"/>
  </w:num>
  <w:num w:numId="40" w16cid:durableId="927350644">
    <w:abstractNumId w:val="9"/>
  </w:num>
  <w:num w:numId="41" w16cid:durableId="1575552340">
    <w:abstractNumId w:val="54"/>
  </w:num>
  <w:num w:numId="42" w16cid:durableId="1689795858">
    <w:abstractNumId w:val="6"/>
  </w:num>
  <w:num w:numId="43" w16cid:durableId="1733503902">
    <w:abstractNumId w:val="21"/>
  </w:num>
  <w:num w:numId="44" w16cid:durableId="92867528">
    <w:abstractNumId w:val="53"/>
  </w:num>
  <w:num w:numId="45" w16cid:durableId="1372458546">
    <w:abstractNumId w:val="18"/>
  </w:num>
  <w:num w:numId="46" w16cid:durableId="150757661">
    <w:abstractNumId w:val="37"/>
  </w:num>
  <w:num w:numId="47" w16cid:durableId="1445494126">
    <w:abstractNumId w:val="41"/>
  </w:num>
  <w:num w:numId="48" w16cid:durableId="577788107">
    <w:abstractNumId w:val="29"/>
  </w:num>
  <w:num w:numId="49" w16cid:durableId="361976528">
    <w:abstractNumId w:val="23"/>
  </w:num>
  <w:num w:numId="50" w16cid:durableId="349645561">
    <w:abstractNumId w:val="24"/>
  </w:num>
  <w:num w:numId="51" w16cid:durableId="1355575605">
    <w:abstractNumId w:val="27"/>
  </w:num>
  <w:num w:numId="52" w16cid:durableId="833381215">
    <w:abstractNumId w:val="43"/>
  </w:num>
  <w:num w:numId="53" w16cid:durableId="1805198712">
    <w:abstractNumId w:val="58"/>
  </w:num>
  <w:num w:numId="54" w16cid:durableId="516575305">
    <w:abstractNumId w:val="40"/>
  </w:num>
  <w:num w:numId="55" w16cid:durableId="381370229">
    <w:abstractNumId w:val="30"/>
  </w:num>
  <w:num w:numId="56" w16cid:durableId="1581064872">
    <w:abstractNumId w:val="19"/>
  </w:num>
  <w:num w:numId="57" w16cid:durableId="427429594">
    <w:abstractNumId w:val="34"/>
  </w:num>
  <w:num w:numId="58" w16cid:durableId="1069301459">
    <w:abstractNumId w:val="45"/>
  </w:num>
  <w:num w:numId="59" w16cid:durableId="981039172">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D6C"/>
    <w:rsid w:val="00021C60"/>
    <w:rsid w:val="00031163"/>
    <w:rsid w:val="00032810"/>
    <w:rsid w:val="00034194"/>
    <w:rsid w:val="000737C4"/>
    <w:rsid w:val="00083FC0"/>
    <w:rsid w:val="000A2FFD"/>
    <w:rsid w:val="000B3D98"/>
    <w:rsid w:val="000B739E"/>
    <w:rsid w:val="000B7AFA"/>
    <w:rsid w:val="000F0616"/>
    <w:rsid w:val="000F2876"/>
    <w:rsid w:val="000F361B"/>
    <w:rsid w:val="000F3ED8"/>
    <w:rsid w:val="000F40EC"/>
    <w:rsid w:val="00102042"/>
    <w:rsid w:val="00103DD2"/>
    <w:rsid w:val="0012741F"/>
    <w:rsid w:val="001316B9"/>
    <w:rsid w:val="00133EA1"/>
    <w:rsid w:val="00157753"/>
    <w:rsid w:val="0016096B"/>
    <w:rsid w:val="00165C85"/>
    <w:rsid w:val="0017775B"/>
    <w:rsid w:val="001815D2"/>
    <w:rsid w:val="00185B18"/>
    <w:rsid w:val="001C2299"/>
    <w:rsid w:val="001C5E42"/>
    <w:rsid w:val="001E7F7E"/>
    <w:rsid w:val="0020539A"/>
    <w:rsid w:val="00210A84"/>
    <w:rsid w:val="00224918"/>
    <w:rsid w:val="00233330"/>
    <w:rsid w:val="00241662"/>
    <w:rsid w:val="002518B7"/>
    <w:rsid w:val="00251ABB"/>
    <w:rsid w:val="00265836"/>
    <w:rsid w:val="00294F33"/>
    <w:rsid w:val="002950FF"/>
    <w:rsid w:val="00296CD9"/>
    <w:rsid w:val="002970E9"/>
    <w:rsid w:val="002B6790"/>
    <w:rsid w:val="002B7C9A"/>
    <w:rsid w:val="002C3DD6"/>
    <w:rsid w:val="002D3629"/>
    <w:rsid w:val="002E01E4"/>
    <w:rsid w:val="002E435C"/>
    <w:rsid w:val="002F0AB3"/>
    <w:rsid w:val="002F2171"/>
    <w:rsid w:val="002F7171"/>
    <w:rsid w:val="002F7400"/>
    <w:rsid w:val="003000E3"/>
    <w:rsid w:val="003033D4"/>
    <w:rsid w:val="0031228D"/>
    <w:rsid w:val="00317853"/>
    <w:rsid w:val="0032747D"/>
    <w:rsid w:val="003324CB"/>
    <w:rsid w:val="00334CE3"/>
    <w:rsid w:val="0034072B"/>
    <w:rsid w:val="003473BC"/>
    <w:rsid w:val="0038416F"/>
    <w:rsid w:val="00392521"/>
    <w:rsid w:val="003B07A7"/>
    <w:rsid w:val="003C0FF8"/>
    <w:rsid w:val="003D0F56"/>
    <w:rsid w:val="003E4425"/>
    <w:rsid w:val="00412A80"/>
    <w:rsid w:val="00414894"/>
    <w:rsid w:val="00415B84"/>
    <w:rsid w:val="00416BF7"/>
    <w:rsid w:val="00421E8E"/>
    <w:rsid w:val="00425D45"/>
    <w:rsid w:val="004364CD"/>
    <w:rsid w:val="0045296E"/>
    <w:rsid w:val="00461835"/>
    <w:rsid w:val="00472C2A"/>
    <w:rsid w:val="00473409"/>
    <w:rsid w:val="00473827"/>
    <w:rsid w:val="00490FEC"/>
    <w:rsid w:val="004B0C95"/>
    <w:rsid w:val="004B1047"/>
    <w:rsid w:val="004C644D"/>
    <w:rsid w:val="004D3CC3"/>
    <w:rsid w:val="004D4B9B"/>
    <w:rsid w:val="004F3B33"/>
    <w:rsid w:val="004F67A9"/>
    <w:rsid w:val="00504698"/>
    <w:rsid w:val="005059CB"/>
    <w:rsid w:val="00513E7F"/>
    <w:rsid w:val="0052297E"/>
    <w:rsid w:val="00541001"/>
    <w:rsid w:val="00542DCE"/>
    <w:rsid w:val="00543DCB"/>
    <w:rsid w:val="00546F4F"/>
    <w:rsid w:val="0054733B"/>
    <w:rsid w:val="0055342A"/>
    <w:rsid w:val="00556E09"/>
    <w:rsid w:val="005650F0"/>
    <w:rsid w:val="00573B5C"/>
    <w:rsid w:val="005745B6"/>
    <w:rsid w:val="00574BCF"/>
    <w:rsid w:val="00585277"/>
    <w:rsid w:val="00586DA2"/>
    <w:rsid w:val="005A0FA7"/>
    <w:rsid w:val="005A7E91"/>
    <w:rsid w:val="005C1C47"/>
    <w:rsid w:val="005D1652"/>
    <w:rsid w:val="005D2C4A"/>
    <w:rsid w:val="005D2E45"/>
    <w:rsid w:val="005D3DF1"/>
    <w:rsid w:val="005E0D9E"/>
    <w:rsid w:val="006155EA"/>
    <w:rsid w:val="006201D0"/>
    <w:rsid w:val="0062433A"/>
    <w:rsid w:val="006310B9"/>
    <w:rsid w:val="006320FA"/>
    <w:rsid w:val="00635526"/>
    <w:rsid w:val="0065140E"/>
    <w:rsid w:val="00652B57"/>
    <w:rsid w:val="00653AEC"/>
    <w:rsid w:val="00655190"/>
    <w:rsid w:val="006569A1"/>
    <w:rsid w:val="00662218"/>
    <w:rsid w:val="00664F9E"/>
    <w:rsid w:val="006739F4"/>
    <w:rsid w:val="00685AE0"/>
    <w:rsid w:val="006917DC"/>
    <w:rsid w:val="006A2EEA"/>
    <w:rsid w:val="006C5C7F"/>
    <w:rsid w:val="006C74C5"/>
    <w:rsid w:val="006D1998"/>
    <w:rsid w:val="006E3212"/>
    <w:rsid w:val="006E5DAE"/>
    <w:rsid w:val="00703D77"/>
    <w:rsid w:val="00705990"/>
    <w:rsid w:val="00711095"/>
    <w:rsid w:val="0072604C"/>
    <w:rsid w:val="0075122A"/>
    <w:rsid w:val="00756086"/>
    <w:rsid w:val="00762BBE"/>
    <w:rsid w:val="00767E3E"/>
    <w:rsid w:val="00774E88"/>
    <w:rsid w:val="007823F7"/>
    <w:rsid w:val="0079159F"/>
    <w:rsid w:val="00795301"/>
    <w:rsid w:val="007A04EE"/>
    <w:rsid w:val="007A1232"/>
    <w:rsid w:val="007A388B"/>
    <w:rsid w:val="007A70FF"/>
    <w:rsid w:val="007B76B7"/>
    <w:rsid w:val="007E68E8"/>
    <w:rsid w:val="00800B90"/>
    <w:rsid w:val="00802FE5"/>
    <w:rsid w:val="00810996"/>
    <w:rsid w:val="008131BE"/>
    <w:rsid w:val="008160DC"/>
    <w:rsid w:val="00820546"/>
    <w:rsid w:val="008335FA"/>
    <w:rsid w:val="00870146"/>
    <w:rsid w:val="008828F7"/>
    <w:rsid w:val="00884B3C"/>
    <w:rsid w:val="00892E4E"/>
    <w:rsid w:val="008B20D3"/>
    <w:rsid w:val="008B6221"/>
    <w:rsid w:val="008C15D9"/>
    <w:rsid w:val="008C32F6"/>
    <w:rsid w:val="008C4F38"/>
    <w:rsid w:val="008D0747"/>
    <w:rsid w:val="008D2DB0"/>
    <w:rsid w:val="008D6012"/>
    <w:rsid w:val="008D77FB"/>
    <w:rsid w:val="008F0FFE"/>
    <w:rsid w:val="008F2A44"/>
    <w:rsid w:val="009112DC"/>
    <w:rsid w:val="00921132"/>
    <w:rsid w:val="00926A55"/>
    <w:rsid w:val="00956582"/>
    <w:rsid w:val="00980C48"/>
    <w:rsid w:val="00996159"/>
    <w:rsid w:val="009A484E"/>
    <w:rsid w:val="009B169A"/>
    <w:rsid w:val="009B55D6"/>
    <w:rsid w:val="009E636D"/>
    <w:rsid w:val="009E7AF7"/>
    <w:rsid w:val="009F1C32"/>
    <w:rsid w:val="00A005CD"/>
    <w:rsid w:val="00A14694"/>
    <w:rsid w:val="00A37707"/>
    <w:rsid w:val="00A616F4"/>
    <w:rsid w:val="00A66383"/>
    <w:rsid w:val="00A83183"/>
    <w:rsid w:val="00A85B7D"/>
    <w:rsid w:val="00AA1E5F"/>
    <w:rsid w:val="00AA7FDE"/>
    <w:rsid w:val="00AB227D"/>
    <w:rsid w:val="00AB22F1"/>
    <w:rsid w:val="00AC6FB2"/>
    <w:rsid w:val="00AD064D"/>
    <w:rsid w:val="00AD71BC"/>
    <w:rsid w:val="00AE1FE9"/>
    <w:rsid w:val="00AF2AEB"/>
    <w:rsid w:val="00B0479E"/>
    <w:rsid w:val="00B0564E"/>
    <w:rsid w:val="00B05D27"/>
    <w:rsid w:val="00B1321D"/>
    <w:rsid w:val="00B21DBC"/>
    <w:rsid w:val="00B224D7"/>
    <w:rsid w:val="00B35ECC"/>
    <w:rsid w:val="00B37826"/>
    <w:rsid w:val="00B42096"/>
    <w:rsid w:val="00B51507"/>
    <w:rsid w:val="00B61D62"/>
    <w:rsid w:val="00B956ED"/>
    <w:rsid w:val="00BA2507"/>
    <w:rsid w:val="00BA6418"/>
    <w:rsid w:val="00BB10A1"/>
    <w:rsid w:val="00BC241D"/>
    <w:rsid w:val="00BD0490"/>
    <w:rsid w:val="00C03ABF"/>
    <w:rsid w:val="00C057F7"/>
    <w:rsid w:val="00C107F2"/>
    <w:rsid w:val="00C2143D"/>
    <w:rsid w:val="00C2682D"/>
    <w:rsid w:val="00C315AA"/>
    <w:rsid w:val="00C3397F"/>
    <w:rsid w:val="00C33A04"/>
    <w:rsid w:val="00C51668"/>
    <w:rsid w:val="00C51FDD"/>
    <w:rsid w:val="00C56152"/>
    <w:rsid w:val="00C61658"/>
    <w:rsid w:val="00C62DF5"/>
    <w:rsid w:val="00C71D26"/>
    <w:rsid w:val="00C77B66"/>
    <w:rsid w:val="00C95B3C"/>
    <w:rsid w:val="00C96E74"/>
    <w:rsid w:val="00CA5779"/>
    <w:rsid w:val="00CA6D65"/>
    <w:rsid w:val="00CB1C7D"/>
    <w:rsid w:val="00CB4B63"/>
    <w:rsid w:val="00CC3E81"/>
    <w:rsid w:val="00CC41B9"/>
    <w:rsid w:val="00CD58D0"/>
    <w:rsid w:val="00CD7AA5"/>
    <w:rsid w:val="00CF0269"/>
    <w:rsid w:val="00D14DDB"/>
    <w:rsid w:val="00D26BE5"/>
    <w:rsid w:val="00D3060B"/>
    <w:rsid w:val="00D4268C"/>
    <w:rsid w:val="00D530CC"/>
    <w:rsid w:val="00D54FDD"/>
    <w:rsid w:val="00D56C7A"/>
    <w:rsid w:val="00D74B1C"/>
    <w:rsid w:val="00D92DE3"/>
    <w:rsid w:val="00DA10FA"/>
    <w:rsid w:val="00DA76AD"/>
    <w:rsid w:val="00DD1548"/>
    <w:rsid w:val="00DD5CD4"/>
    <w:rsid w:val="00E00F2E"/>
    <w:rsid w:val="00E1628C"/>
    <w:rsid w:val="00E17C3C"/>
    <w:rsid w:val="00E208D9"/>
    <w:rsid w:val="00E242E5"/>
    <w:rsid w:val="00E504EC"/>
    <w:rsid w:val="00E57AA9"/>
    <w:rsid w:val="00E602EB"/>
    <w:rsid w:val="00E6162F"/>
    <w:rsid w:val="00E6444F"/>
    <w:rsid w:val="00E64C07"/>
    <w:rsid w:val="00E80161"/>
    <w:rsid w:val="00E80AB9"/>
    <w:rsid w:val="00E81A60"/>
    <w:rsid w:val="00E856DE"/>
    <w:rsid w:val="00EA7D76"/>
    <w:rsid w:val="00EC7BB0"/>
    <w:rsid w:val="00EF31AD"/>
    <w:rsid w:val="00EF7AB7"/>
    <w:rsid w:val="00F06D6F"/>
    <w:rsid w:val="00F11CD2"/>
    <w:rsid w:val="00F31AA0"/>
    <w:rsid w:val="00F34A48"/>
    <w:rsid w:val="00F416BE"/>
    <w:rsid w:val="00F44E26"/>
    <w:rsid w:val="00F5082D"/>
    <w:rsid w:val="00F51349"/>
    <w:rsid w:val="00F531BD"/>
    <w:rsid w:val="00F5324A"/>
    <w:rsid w:val="00F54550"/>
    <w:rsid w:val="00F55629"/>
    <w:rsid w:val="00F57042"/>
    <w:rsid w:val="00F57C68"/>
    <w:rsid w:val="00F8273B"/>
    <w:rsid w:val="00F86580"/>
    <w:rsid w:val="00F867F9"/>
    <w:rsid w:val="00F8764E"/>
    <w:rsid w:val="00F93688"/>
    <w:rsid w:val="00F961B8"/>
    <w:rsid w:val="00FA0CA9"/>
    <w:rsid w:val="00FA3D2E"/>
    <w:rsid w:val="00FA6477"/>
    <w:rsid w:val="00FC05B4"/>
    <w:rsid w:val="00FC7DEF"/>
    <w:rsid w:val="00FD2943"/>
    <w:rsid w:val="00FF0535"/>
    <w:rsid w:val="00FF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6C74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810996"/>
    <w:pPr>
      <w:spacing w:after="0" w:line="240" w:lineRule="auto"/>
    </w:pPr>
  </w:style>
  <w:style w:type="paragraph" w:customStyle="1" w:styleId="pf0">
    <w:name w:val="pf0"/>
    <w:basedOn w:val="Normal"/>
    <w:rsid w:val="00800B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00B90"/>
    <w:rPr>
      <w:rFonts w:ascii="Segoe UI" w:hAnsi="Segoe UI" w:cs="Segoe UI" w:hint="default"/>
      <w:sz w:val="18"/>
      <w:szCs w:val="18"/>
    </w:rPr>
  </w:style>
  <w:style w:type="character" w:customStyle="1" w:styleId="normaltextrun">
    <w:name w:val="normaltextrun"/>
    <w:basedOn w:val="DefaultParagraphFont"/>
    <w:rsid w:val="002F0AB3"/>
  </w:style>
  <w:style w:type="paragraph" w:customStyle="1" w:styleId="paragraph">
    <w:name w:val="paragraph"/>
    <w:basedOn w:val="Normal"/>
    <w:rsid w:val="002F0A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80AB9"/>
  </w:style>
  <w:style w:type="character" w:styleId="UnresolvedMention">
    <w:name w:val="Unresolved Mention"/>
    <w:basedOn w:val="DefaultParagraphFont"/>
    <w:uiPriority w:val="99"/>
    <w:semiHidden/>
    <w:unhideWhenUsed/>
    <w:rsid w:val="00421E8E"/>
    <w:rPr>
      <w:color w:val="605E5C"/>
      <w:shd w:val="clear" w:color="auto" w:fill="E1DFDD"/>
    </w:rPr>
  </w:style>
  <w:style w:type="paragraph" w:styleId="NoSpacing">
    <w:name w:val="No Spacing"/>
    <w:link w:val="NoSpacingChar"/>
    <w:uiPriority w:val="1"/>
    <w:qFormat/>
    <w:rsid w:val="006C74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C74C5"/>
    <w:rPr>
      <w:rFonts w:eastAsiaTheme="minorEastAsia"/>
      <w:lang w:val="en-US"/>
    </w:rPr>
  </w:style>
  <w:style w:type="character" w:customStyle="1" w:styleId="Heading1Char">
    <w:name w:val="Heading 1 Char"/>
    <w:basedOn w:val="DefaultParagraphFont"/>
    <w:link w:val="Heading1"/>
    <w:uiPriority w:val="9"/>
    <w:rsid w:val="006C74C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C74C5"/>
    <w:pPr>
      <w:outlineLvl w:val="9"/>
    </w:pPr>
    <w:rPr>
      <w:lang w:val="en-US"/>
    </w:rPr>
  </w:style>
  <w:style w:type="paragraph" w:styleId="TOC2">
    <w:name w:val="toc 2"/>
    <w:basedOn w:val="Normal"/>
    <w:next w:val="Normal"/>
    <w:autoRedefine/>
    <w:uiPriority w:val="39"/>
    <w:unhideWhenUsed/>
    <w:rsid w:val="006C74C5"/>
    <w:pPr>
      <w:spacing w:after="100" w:line="278" w:lineRule="auto"/>
      <w:ind w:left="240"/>
    </w:pPr>
    <w:rPr>
      <w:kern w:val="2"/>
      <w:sz w:val="24"/>
      <w:szCs w:val="24"/>
      <w14:ligatures w14:val="standardContextual"/>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635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10675">
      <w:bodyDiv w:val="1"/>
      <w:marLeft w:val="0"/>
      <w:marRight w:val="0"/>
      <w:marTop w:val="0"/>
      <w:marBottom w:val="0"/>
      <w:divBdr>
        <w:top w:val="none" w:sz="0" w:space="0" w:color="auto"/>
        <w:left w:val="none" w:sz="0" w:space="0" w:color="auto"/>
        <w:bottom w:val="none" w:sz="0" w:space="0" w:color="auto"/>
        <w:right w:val="none" w:sz="0" w:space="0" w:color="auto"/>
      </w:divBdr>
    </w:div>
    <w:div w:id="1953930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12168">
      <w:bodyDiv w:val="1"/>
      <w:marLeft w:val="0"/>
      <w:marRight w:val="0"/>
      <w:marTop w:val="0"/>
      <w:marBottom w:val="0"/>
      <w:divBdr>
        <w:top w:val="none" w:sz="0" w:space="0" w:color="auto"/>
        <w:left w:val="none" w:sz="0" w:space="0" w:color="auto"/>
        <w:bottom w:val="none" w:sz="0" w:space="0" w:color="auto"/>
        <w:right w:val="none" w:sz="0" w:space="0" w:color="auto"/>
      </w:divBdr>
    </w:div>
    <w:div w:id="1044983052">
      <w:bodyDiv w:val="1"/>
      <w:marLeft w:val="0"/>
      <w:marRight w:val="0"/>
      <w:marTop w:val="0"/>
      <w:marBottom w:val="0"/>
      <w:divBdr>
        <w:top w:val="none" w:sz="0" w:space="0" w:color="auto"/>
        <w:left w:val="none" w:sz="0" w:space="0" w:color="auto"/>
        <w:bottom w:val="none" w:sz="0" w:space="0" w:color="auto"/>
        <w:right w:val="none" w:sz="0" w:space="0" w:color="auto"/>
      </w:divBdr>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746313">
      <w:bodyDiv w:val="1"/>
      <w:marLeft w:val="0"/>
      <w:marRight w:val="0"/>
      <w:marTop w:val="0"/>
      <w:marBottom w:val="0"/>
      <w:divBdr>
        <w:top w:val="none" w:sz="0" w:space="0" w:color="auto"/>
        <w:left w:val="none" w:sz="0" w:space="0" w:color="auto"/>
        <w:bottom w:val="none" w:sz="0" w:space="0" w:color="auto"/>
        <w:right w:val="none" w:sz="0" w:space="0" w:color="auto"/>
      </w:divBdr>
    </w:div>
    <w:div w:id="197062829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ice.org.uk/guidance/ng64/resources/drug-misuse-prevention-targeted-interventions-pdf-18375737617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673978/clinical_guidelines_201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ice.org.uk/guidance/cg52/resources/drug-misuse-in-over-16s-opioid-detoxification-pdf-97550413126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6011</Words>
  <Characters>36489</Characters>
  <Application>Microsoft Office Word</Application>
  <DocSecurity>0</DocSecurity>
  <Lines>960</Lines>
  <Paragraphs>382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Hannah Roan (Swansea Bay UHB - Planning &amp; Partnerships)</cp:lastModifiedBy>
  <cp:revision>6</cp:revision>
  <dcterms:created xsi:type="dcterms:W3CDTF">2026-02-06T07:09:00Z</dcterms:created>
  <dcterms:modified xsi:type="dcterms:W3CDTF">2026-02-06T15:37:00Z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