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B50A93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006CD">
                              <w:rPr>
                                <w:rFonts w:ascii="Verdana" w:hAnsi="Verdana"/>
                                <w:b/>
                                <w:sz w:val="22"/>
                                <w:szCs w:val="22"/>
                              </w:rPr>
                              <w:t xml:space="preserve"> 26-C-071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006CD">
                              <w:rPr>
                                <w:rFonts w:ascii="Verdana" w:hAnsi="Verdana"/>
                                <w:b/>
                                <w:noProof/>
                                <w:sz w:val="22"/>
                                <w:szCs w:val="22"/>
                              </w:rPr>
                              <w:t>22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B50A938"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006CD">
                        <w:rPr>
                          <w:rFonts w:ascii="Verdana" w:hAnsi="Verdana"/>
                          <w:b/>
                          <w:sz w:val="22"/>
                          <w:szCs w:val="22"/>
                        </w:rPr>
                        <w:t xml:space="preserve"> 26-C-071</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B006CD">
                        <w:rPr>
                          <w:rFonts w:ascii="Verdana" w:hAnsi="Verdana"/>
                          <w:b/>
                          <w:noProof/>
                          <w:sz w:val="22"/>
                          <w:szCs w:val="22"/>
                        </w:rPr>
                        <w:t>22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881B5E" w:rsidRDefault="00A10460" w:rsidP="00DC0D5A">
      <w:pPr>
        <w:spacing w:before="280"/>
        <w:rPr>
          <w:rFonts w:ascii="Verdana" w:hAnsi="Verdana"/>
          <w:bCs/>
          <w:sz w:val="22"/>
          <w:u w:val="single"/>
        </w:rPr>
      </w:pPr>
      <w:r w:rsidRPr="00A10460">
        <w:rPr>
          <w:rFonts w:ascii="Verdana" w:hAnsi="Verdana"/>
          <w:sz w:val="22"/>
        </w:rPr>
        <w:br/>
      </w:r>
      <w:r w:rsidR="00A115C7" w:rsidRPr="00881B5E">
        <w:rPr>
          <w:rFonts w:ascii="Verdana" w:hAnsi="Verdana"/>
          <w:bCs/>
          <w:sz w:val="22"/>
          <w:u w:val="single"/>
        </w:rPr>
        <w:t>Request and response:</w:t>
      </w:r>
    </w:p>
    <w:p w14:paraId="23DF621B" w14:textId="7A8B6C33" w:rsidR="00873328" w:rsidRDefault="00394B73" w:rsidP="00421E7F">
      <w:pPr>
        <w:rPr>
          <w:rFonts w:ascii="Verdana" w:hAnsi="Verdana"/>
          <w:b/>
          <w:bCs/>
          <w:noProof/>
          <w:sz w:val="22"/>
          <w:szCs w:val="22"/>
        </w:rPr>
      </w:pPr>
      <w:r w:rsidRPr="00394B73">
        <w:rPr>
          <w:rFonts w:ascii="Verdana" w:hAnsi="Verdana"/>
          <w:b/>
          <w:bCs/>
          <w:noProof/>
          <w:sz w:val="22"/>
          <w:szCs w:val="22"/>
        </w:rPr>
        <w:t>I’m looking to find some information on recorded incidents of pressure ulcers/wounds/ suspected deep tissue injuries(SDTI) on patients within SBUHB and the monetary total paid out to patients and families who have been affected by them.</w:t>
      </w:r>
    </w:p>
    <w:p w14:paraId="7C6AD9FE" w14:textId="7A615392" w:rsidR="00394B73" w:rsidRPr="00394B73" w:rsidRDefault="00394B73" w:rsidP="00421E7F">
      <w:pPr>
        <w:rPr>
          <w:rFonts w:ascii="Verdana" w:hAnsi="Verdana"/>
          <w:noProof/>
          <w:sz w:val="22"/>
          <w:szCs w:val="22"/>
        </w:rPr>
      </w:pPr>
      <w:r w:rsidRPr="00394B73">
        <w:rPr>
          <w:rFonts w:ascii="Verdana" w:hAnsi="Verdana"/>
          <w:noProof/>
          <w:sz w:val="22"/>
          <w:szCs w:val="22"/>
        </w:rPr>
        <w:t>You clarified on 27</w:t>
      </w:r>
      <w:r w:rsidRPr="00394B73">
        <w:rPr>
          <w:rFonts w:ascii="Verdana" w:hAnsi="Verdana"/>
          <w:noProof/>
          <w:sz w:val="22"/>
          <w:szCs w:val="22"/>
          <w:vertAlign w:val="superscript"/>
        </w:rPr>
        <w:t>th</w:t>
      </w:r>
      <w:r w:rsidRPr="00394B73">
        <w:rPr>
          <w:rFonts w:ascii="Verdana" w:hAnsi="Verdana"/>
          <w:noProof/>
          <w:sz w:val="22"/>
          <w:szCs w:val="22"/>
        </w:rPr>
        <w:t xml:space="preserve"> March 2026 that you were looking for this information for the periods FY 2024/25 and 2025/26. You further clarified on 30</w:t>
      </w:r>
      <w:r w:rsidRPr="00394B73">
        <w:rPr>
          <w:rFonts w:ascii="Verdana" w:hAnsi="Verdana"/>
          <w:noProof/>
          <w:sz w:val="22"/>
          <w:szCs w:val="22"/>
          <w:vertAlign w:val="superscript"/>
        </w:rPr>
        <w:t>th</w:t>
      </w:r>
      <w:r w:rsidRPr="00394B73">
        <w:rPr>
          <w:rFonts w:ascii="Verdana" w:hAnsi="Verdana"/>
          <w:noProof/>
          <w:sz w:val="22"/>
          <w:szCs w:val="22"/>
        </w:rPr>
        <w:t xml:space="preserve"> March 2026 that you were looking for total general damages/settlement amounts paid to patients for ulcers, wounds, SDTIs </w:t>
      </w:r>
      <w:r>
        <w:rPr>
          <w:rFonts w:ascii="Verdana" w:hAnsi="Verdana"/>
          <w:noProof/>
          <w:sz w:val="22"/>
          <w:szCs w:val="22"/>
        </w:rPr>
        <w:t xml:space="preserve">as well as those pay outs </w:t>
      </w:r>
      <w:r w:rsidRPr="00394B73">
        <w:rPr>
          <w:rFonts w:ascii="Verdana" w:hAnsi="Verdana"/>
          <w:noProof/>
          <w:sz w:val="22"/>
          <w:szCs w:val="22"/>
        </w:rPr>
        <w:t xml:space="preserve">arising specifically from incidents </w:t>
      </w:r>
      <w:r>
        <w:rPr>
          <w:rFonts w:ascii="Verdana" w:hAnsi="Verdana"/>
          <w:noProof/>
          <w:sz w:val="22"/>
          <w:szCs w:val="22"/>
        </w:rPr>
        <w:br/>
      </w:r>
    </w:p>
    <w:tbl>
      <w:tblPr>
        <w:tblW w:w="6264" w:type="dxa"/>
        <w:jc w:val="center"/>
        <w:tblCellMar>
          <w:left w:w="0" w:type="dxa"/>
          <w:right w:w="0" w:type="dxa"/>
        </w:tblCellMar>
        <w:tblLook w:val="04A0" w:firstRow="1" w:lastRow="0" w:firstColumn="1" w:lastColumn="0" w:noHBand="0" w:noVBand="1"/>
      </w:tblPr>
      <w:tblGrid>
        <w:gridCol w:w="5304"/>
        <w:gridCol w:w="960"/>
      </w:tblGrid>
      <w:tr w:rsidR="00394B73" w:rsidRPr="00394B73" w14:paraId="75AA2AE0" w14:textId="77777777" w:rsidTr="00394B73">
        <w:trPr>
          <w:trHeight w:val="290"/>
          <w:jc w:val="center"/>
        </w:trPr>
        <w:tc>
          <w:tcPr>
            <w:tcW w:w="5304"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2A39D405" w14:textId="31EBB11F" w:rsidR="00394B73" w:rsidRPr="00394B73" w:rsidRDefault="00394B73" w:rsidP="00394B73">
            <w:pPr>
              <w:spacing w:before="0" w:after="0" w:line="240" w:lineRule="auto"/>
              <w:ind w:left="0" w:right="0"/>
              <w:rPr>
                <w:rFonts w:ascii="Verdana" w:eastAsia="Aptos" w:hAnsi="Verdana" w:cs="Calibri"/>
                <w:b/>
                <w:bCs/>
                <w:color w:val="000000"/>
                <w:sz w:val="22"/>
                <w:szCs w:val="22"/>
              </w:rPr>
            </w:pPr>
            <w:r w:rsidRPr="00394B73">
              <w:rPr>
                <w:rFonts w:ascii="Verdana" w:eastAsia="Aptos" w:hAnsi="Verdana" w:cs="Calibri"/>
                <w:b/>
                <w:bCs/>
                <w:color w:val="000000"/>
                <w:sz w:val="22"/>
                <w:szCs w:val="22"/>
              </w:rPr>
              <w:t>2024 to 2025</w:t>
            </w:r>
          </w:p>
        </w:tc>
        <w:tc>
          <w:tcPr>
            <w:tcW w:w="960"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07878947" w14:textId="77777777" w:rsidR="00394B73" w:rsidRPr="00394B73" w:rsidRDefault="00394B73" w:rsidP="00394B73">
            <w:pPr>
              <w:spacing w:before="0" w:after="0" w:line="240" w:lineRule="auto"/>
              <w:ind w:left="0" w:right="0"/>
              <w:rPr>
                <w:rFonts w:ascii="Verdana" w:eastAsia="Aptos" w:hAnsi="Verdana" w:cs="Calibri"/>
                <w:b/>
                <w:bCs/>
                <w:color w:val="000000"/>
                <w:sz w:val="22"/>
                <w:szCs w:val="22"/>
              </w:rPr>
            </w:pPr>
            <w:r w:rsidRPr="00394B73">
              <w:rPr>
                <w:rFonts w:ascii="Verdana" w:eastAsia="Aptos" w:hAnsi="Verdana" w:cs="Calibri"/>
                <w:b/>
                <w:bCs/>
                <w:color w:val="000000"/>
                <w:sz w:val="22"/>
                <w:szCs w:val="22"/>
              </w:rPr>
              <w:t>Data</w:t>
            </w:r>
          </w:p>
        </w:tc>
      </w:tr>
      <w:tr w:rsidR="00394B73" w:rsidRPr="00394B73" w14:paraId="1498A85C"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C3BDB86"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 xml:space="preserve">Pressure ulcer category 1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6158CE"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151</w:t>
            </w:r>
          </w:p>
        </w:tc>
      </w:tr>
      <w:tr w:rsidR="00394B73" w:rsidRPr="00394B73" w14:paraId="53B01079"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7F9CE0"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Pressure ulcer category 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B213D8"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386</w:t>
            </w:r>
          </w:p>
        </w:tc>
      </w:tr>
      <w:tr w:rsidR="00394B73" w:rsidRPr="00394B73" w14:paraId="062A8800"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74C4FB"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Pressure ulcer category 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B58E8D"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23</w:t>
            </w:r>
          </w:p>
        </w:tc>
      </w:tr>
      <w:tr w:rsidR="00394B73" w:rsidRPr="00394B73" w14:paraId="7774A860"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8B01422"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Pressure ulcer category 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0135AC"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6</w:t>
            </w:r>
          </w:p>
        </w:tc>
      </w:tr>
      <w:tr w:rsidR="00394B73" w:rsidRPr="00394B73" w14:paraId="4C5F1FDC"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16C611C"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Suspected deep tissue injury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D6614A"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379</w:t>
            </w:r>
          </w:p>
        </w:tc>
      </w:tr>
      <w:tr w:rsidR="00394B73" w:rsidRPr="00394B73" w14:paraId="2916B2B4"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8561BCD"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Unstageable pressure ulcer</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75825C"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114</w:t>
            </w:r>
          </w:p>
        </w:tc>
      </w:tr>
      <w:tr w:rsidR="00394B73" w:rsidRPr="00394B73" w14:paraId="3162F2BD"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D26E77"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Device-related pressure ulcer category 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1E4CB95"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31</w:t>
            </w:r>
          </w:p>
        </w:tc>
      </w:tr>
      <w:tr w:rsidR="00394B73" w:rsidRPr="00394B73" w14:paraId="0499BC10"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C070DCF"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Device-related pressure ulcer category 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A98D2C"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51</w:t>
            </w:r>
          </w:p>
        </w:tc>
      </w:tr>
      <w:tr w:rsidR="00394B73" w:rsidRPr="00394B73" w14:paraId="0F61E240"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D054A8"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Device-related pressure ulcer category 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4C7645" w14:textId="4BD9AD20"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Pr>
                <w:rFonts w:ascii="Verdana" w:eastAsia="Aptos" w:hAnsi="Verdana" w:cs="Calibri"/>
                <w:color w:val="000000"/>
                <w:sz w:val="22"/>
                <w:szCs w:val="22"/>
              </w:rPr>
              <w:t>&lt;5*</w:t>
            </w:r>
          </w:p>
        </w:tc>
      </w:tr>
      <w:tr w:rsidR="00394B73" w:rsidRPr="00394B73" w14:paraId="3A4A0D49"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9317908"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Device-related pressure ulcer category 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9FD0232" w14:textId="01AD8F5B"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Pr>
                <w:rFonts w:ascii="Verdana" w:eastAsia="Aptos" w:hAnsi="Verdana" w:cs="Calibri"/>
                <w:color w:val="000000"/>
                <w:sz w:val="22"/>
                <w:szCs w:val="22"/>
              </w:rPr>
              <w:t>&lt;5*</w:t>
            </w:r>
          </w:p>
        </w:tc>
      </w:tr>
      <w:tr w:rsidR="00394B73" w:rsidRPr="00394B73" w14:paraId="6ABBA0D8"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5EC6A2F"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Device-related suspected deep tissue injury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9B25D8D"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34</w:t>
            </w:r>
          </w:p>
        </w:tc>
      </w:tr>
      <w:tr w:rsidR="00394B73" w:rsidRPr="00394B73" w14:paraId="6819509C" w14:textId="77777777" w:rsidTr="00394B73">
        <w:trPr>
          <w:trHeight w:val="290"/>
          <w:jc w:val="center"/>
        </w:trPr>
        <w:tc>
          <w:tcPr>
            <w:tcW w:w="530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166845"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Device-related unstageable pressure ulcer</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AAE4D3"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8</w:t>
            </w:r>
          </w:p>
        </w:tc>
      </w:tr>
    </w:tbl>
    <w:p w14:paraId="2178A95B" w14:textId="67EFFA86" w:rsidR="00873328" w:rsidRDefault="00873328" w:rsidP="00421E7F">
      <w:pPr>
        <w:rPr>
          <w:rFonts w:ascii="Verdana" w:hAnsi="Verdana"/>
          <w:noProof/>
          <w:sz w:val="22"/>
          <w:szCs w:val="22"/>
        </w:rPr>
      </w:pPr>
    </w:p>
    <w:tbl>
      <w:tblPr>
        <w:tblW w:w="6114" w:type="dxa"/>
        <w:jc w:val="center"/>
        <w:tblCellMar>
          <w:left w:w="0" w:type="dxa"/>
          <w:right w:w="0" w:type="dxa"/>
        </w:tblCellMar>
        <w:tblLook w:val="04A0" w:firstRow="1" w:lastRow="0" w:firstColumn="1" w:lastColumn="0" w:noHBand="0" w:noVBand="1"/>
      </w:tblPr>
      <w:tblGrid>
        <w:gridCol w:w="5154"/>
        <w:gridCol w:w="960"/>
      </w:tblGrid>
      <w:tr w:rsidR="00394B73" w:rsidRPr="00394B73" w14:paraId="2FE74A94" w14:textId="77777777" w:rsidTr="00394B73">
        <w:trPr>
          <w:trHeight w:val="290"/>
          <w:jc w:val="center"/>
        </w:trPr>
        <w:tc>
          <w:tcPr>
            <w:tcW w:w="5154"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48BDD412" w14:textId="54B82E34" w:rsidR="00394B73" w:rsidRPr="00394B73" w:rsidRDefault="00394B73" w:rsidP="00394B73">
            <w:pPr>
              <w:spacing w:before="0" w:after="0" w:line="240" w:lineRule="auto"/>
              <w:ind w:left="0" w:right="0"/>
              <w:rPr>
                <w:rFonts w:ascii="Verdana" w:eastAsia="Aptos" w:hAnsi="Verdana" w:cs="Calibri"/>
                <w:b/>
                <w:bCs/>
                <w:color w:val="000000"/>
                <w:sz w:val="22"/>
                <w:szCs w:val="22"/>
              </w:rPr>
            </w:pPr>
            <w:r w:rsidRPr="00394B73">
              <w:rPr>
                <w:rFonts w:ascii="Verdana" w:eastAsia="Aptos" w:hAnsi="Verdana" w:cs="Calibri"/>
                <w:b/>
                <w:bCs/>
                <w:color w:val="000000"/>
                <w:sz w:val="22"/>
                <w:szCs w:val="22"/>
              </w:rPr>
              <w:t>2025 to 2026</w:t>
            </w:r>
          </w:p>
        </w:tc>
        <w:tc>
          <w:tcPr>
            <w:tcW w:w="960"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357DA31C" w14:textId="77777777" w:rsidR="00394B73" w:rsidRPr="00394B73" w:rsidRDefault="00394B73" w:rsidP="00394B73">
            <w:pPr>
              <w:spacing w:before="0" w:after="0" w:line="240" w:lineRule="auto"/>
              <w:ind w:left="0" w:right="0"/>
              <w:rPr>
                <w:rFonts w:ascii="Verdana" w:eastAsia="Aptos" w:hAnsi="Verdana" w:cs="Calibri"/>
                <w:b/>
                <w:bCs/>
                <w:color w:val="000000"/>
                <w:sz w:val="22"/>
                <w:szCs w:val="22"/>
              </w:rPr>
            </w:pPr>
            <w:r w:rsidRPr="00394B73">
              <w:rPr>
                <w:rFonts w:ascii="Verdana" w:eastAsia="Aptos" w:hAnsi="Verdana" w:cs="Calibri"/>
                <w:b/>
                <w:bCs/>
                <w:color w:val="000000"/>
                <w:sz w:val="22"/>
                <w:szCs w:val="22"/>
              </w:rPr>
              <w:t>Data</w:t>
            </w:r>
          </w:p>
        </w:tc>
      </w:tr>
      <w:tr w:rsidR="00394B73" w:rsidRPr="00394B73" w14:paraId="1EA08724"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24EEB3"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 xml:space="preserve">Pressure ulcer category 1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E62830"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172</w:t>
            </w:r>
          </w:p>
        </w:tc>
      </w:tr>
      <w:tr w:rsidR="00394B73" w:rsidRPr="00394B73" w14:paraId="0399D325"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6D316B"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Pressure ulcer category 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0D9855"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476</w:t>
            </w:r>
          </w:p>
        </w:tc>
      </w:tr>
      <w:tr w:rsidR="00394B73" w:rsidRPr="00394B73" w14:paraId="327954F1"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45D309"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Pressure ulcer category 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BDDAA1"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17</w:t>
            </w:r>
          </w:p>
        </w:tc>
      </w:tr>
      <w:tr w:rsidR="00394B73" w:rsidRPr="00394B73" w14:paraId="6040F107"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3BC5E2A"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Pressure ulcer category 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756F71"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6</w:t>
            </w:r>
          </w:p>
        </w:tc>
      </w:tr>
      <w:tr w:rsidR="00394B73" w:rsidRPr="00394B73" w14:paraId="63A5B312"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66B957A"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Suspected deep tissue injury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522D6E"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407</w:t>
            </w:r>
          </w:p>
        </w:tc>
      </w:tr>
      <w:tr w:rsidR="00394B73" w:rsidRPr="00394B73" w14:paraId="23EEA92A"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D398C5"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Unstageable pressure ulcer</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98B899"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130</w:t>
            </w:r>
          </w:p>
        </w:tc>
      </w:tr>
      <w:tr w:rsidR="00394B73" w:rsidRPr="00394B73" w14:paraId="19277312"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DC7319"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lastRenderedPageBreak/>
              <w:t>Device-related pressure ulcer category 1</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5383A75"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38</w:t>
            </w:r>
          </w:p>
        </w:tc>
      </w:tr>
      <w:tr w:rsidR="00394B73" w:rsidRPr="00394B73" w14:paraId="734DEDDE"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97647D8"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Device-related pressure ulcer category 2</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AED5D3"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77</w:t>
            </w:r>
          </w:p>
        </w:tc>
      </w:tr>
      <w:tr w:rsidR="00394B73" w:rsidRPr="00394B73" w14:paraId="1491E1F5"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FAB6546"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Device-related pressure ulcer category 3</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58D937" w14:textId="2AF5EB14"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Pr>
                <w:rFonts w:ascii="Verdana" w:eastAsia="Aptos" w:hAnsi="Verdana" w:cs="Calibri"/>
                <w:color w:val="000000"/>
                <w:sz w:val="22"/>
                <w:szCs w:val="22"/>
              </w:rPr>
              <w:t>&lt;5*</w:t>
            </w:r>
          </w:p>
        </w:tc>
      </w:tr>
      <w:tr w:rsidR="00394B73" w:rsidRPr="00394B73" w14:paraId="68E77E4C"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B9638B7"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Device-related suspected deep tissue injury</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0A8D9D"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58</w:t>
            </w:r>
          </w:p>
        </w:tc>
      </w:tr>
      <w:tr w:rsidR="00394B73" w:rsidRPr="00394B73" w14:paraId="68D6F25B" w14:textId="77777777" w:rsidTr="00394B73">
        <w:trPr>
          <w:trHeight w:val="290"/>
          <w:jc w:val="center"/>
        </w:trPr>
        <w:tc>
          <w:tcPr>
            <w:tcW w:w="515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3E527A4" w14:textId="77777777" w:rsidR="00394B73" w:rsidRPr="00394B73" w:rsidRDefault="00394B73" w:rsidP="00394B73">
            <w:pPr>
              <w:spacing w:before="0" w:after="0" w:line="240" w:lineRule="auto"/>
              <w:ind w:left="0" w:right="0"/>
              <w:rPr>
                <w:rFonts w:ascii="Verdana" w:eastAsia="Aptos" w:hAnsi="Verdana" w:cs="Calibri"/>
                <w:color w:val="000000"/>
                <w:sz w:val="22"/>
                <w:szCs w:val="22"/>
              </w:rPr>
            </w:pPr>
            <w:r w:rsidRPr="00394B73">
              <w:rPr>
                <w:rFonts w:ascii="Verdana" w:eastAsia="Aptos" w:hAnsi="Verdana" w:cs="Calibri"/>
                <w:color w:val="000000"/>
                <w:sz w:val="22"/>
                <w:szCs w:val="22"/>
              </w:rPr>
              <w:t>Device-related unstageable pressure ulcer</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92E85FC" w14:textId="77777777" w:rsidR="00394B73" w:rsidRPr="00394B73" w:rsidRDefault="00394B73" w:rsidP="00394B73">
            <w:pPr>
              <w:spacing w:before="0" w:after="0" w:line="240" w:lineRule="auto"/>
              <w:ind w:left="0" w:right="0"/>
              <w:jc w:val="right"/>
              <w:rPr>
                <w:rFonts w:ascii="Verdana" w:eastAsia="Aptos" w:hAnsi="Verdana" w:cs="Calibri"/>
                <w:color w:val="000000"/>
                <w:sz w:val="22"/>
                <w:szCs w:val="22"/>
              </w:rPr>
            </w:pPr>
            <w:r w:rsidRPr="00394B73">
              <w:rPr>
                <w:rFonts w:ascii="Verdana" w:eastAsia="Aptos" w:hAnsi="Verdana" w:cs="Calibri"/>
                <w:color w:val="000000"/>
                <w:sz w:val="22"/>
                <w:szCs w:val="22"/>
              </w:rPr>
              <w:t>12</w:t>
            </w:r>
          </w:p>
        </w:tc>
      </w:tr>
    </w:tbl>
    <w:p w14:paraId="0FE5269C" w14:textId="77777777" w:rsidR="008C7721" w:rsidRDefault="008C7721" w:rsidP="008C7721">
      <w:pPr>
        <w:ind w:left="0"/>
        <w:rPr>
          <w:rFonts w:ascii="Verdana" w:hAnsi="Verdana" w:cs="Times New Roman"/>
          <w:sz w:val="22"/>
          <w:szCs w:val="22"/>
        </w:rPr>
      </w:pPr>
    </w:p>
    <w:p w14:paraId="0293F2DF" w14:textId="44DFCB29" w:rsidR="00394B73" w:rsidRPr="00394B73" w:rsidRDefault="008C7721" w:rsidP="008C7721">
      <w:pPr>
        <w:ind w:left="284"/>
        <w:rPr>
          <w:rFonts w:ascii="Verdana" w:hAnsi="Verdana"/>
          <w:noProof/>
          <w:sz w:val="22"/>
          <w:szCs w:val="22"/>
        </w:rPr>
      </w:pPr>
      <w:r w:rsidRPr="00FC3B42">
        <w:rPr>
          <w:rFonts w:ascii="Verdana" w:hAnsi="Verdana" w:cs="Times New Roman"/>
          <w:sz w:val="22"/>
          <w:szCs w:val="22"/>
        </w:rPr>
        <w:t xml:space="preserve">Please note that this information relates to claims settled during the period and not the year in which the </w:t>
      </w:r>
      <w:r>
        <w:rPr>
          <w:rFonts w:ascii="Verdana" w:hAnsi="Verdana" w:cs="Times New Roman"/>
          <w:sz w:val="22"/>
          <w:szCs w:val="22"/>
        </w:rPr>
        <w:t>injury</w:t>
      </w:r>
      <w:r w:rsidRPr="00FC3B42">
        <w:rPr>
          <w:rFonts w:ascii="Verdana" w:hAnsi="Verdana" w:cs="Times New Roman"/>
          <w:sz w:val="22"/>
          <w:szCs w:val="22"/>
        </w:rPr>
        <w:t xml:space="preserve"> took place.  These figures will include costs associated with claims that will have been received in previous years.  </w:t>
      </w:r>
    </w:p>
    <w:p w14:paraId="79D08D0A" w14:textId="52281B53" w:rsidR="00A31F7A" w:rsidRDefault="008C7721" w:rsidP="008C7721">
      <w:pPr>
        <w:ind w:left="284"/>
        <w:rPr>
          <w:rFonts w:ascii="Verdana" w:hAnsi="Verdana"/>
          <w:b/>
          <w:bCs/>
          <w:noProof/>
          <w:sz w:val="22"/>
          <w:szCs w:val="22"/>
        </w:rPr>
      </w:pPr>
      <w:r>
        <w:rPr>
          <w:rFonts w:ascii="Verdana" w:hAnsi="Verdana"/>
          <w:noProof/>
          <w:sz w:val="22"/>
          <w:szCs w:val="22"/>
        </w:rPr>
        <w:br/>
      </w:r>
      <w:r w:rsidRPr="008C7721">
        <w:rPr>
          <w:rFonts w:ascii="Verdana" w:hAnsi="Verdana"/>
          <w:noProof/>
          <w:sz w:val="22"/>
          <w:szCs w:val="22"/>
        </w:rPr>
        <w:t xml:space="preserve">We can confirm that, in </w:t>
      </w:r>
      <w:r w:rsidR="00553BD3">
        <w:rPr>
          <w:rFonts w:ascii="Verdana" w:hAnsi="Verdana"/>
          <w:noProof/>
          <w:sz w:val="22"/>
          <w:szCs w:val="22"/>
        </w:rPr>
        <w:t>the periods 2024/25 and 2025/26,</w:t>
      </w:r>
      <w:r w:rsidRPr="008C7721">
        <w:rPr>
          <w:rFonts w:ascii="Verdana" w:hAnsi="Verdana"/>
          <w:noProof/>
          <w:sz w:val="22"/>
          <w:szCs w:val="22"/>
        </w:rPr>
        <w:t xml:space="preserve"> </w:t>
      </w:r>
      <w:r w:rsidR="00553BD3">
        <w:rPr>
          <w:rFonts w:ascii="Verdana" w:hAnsi="Verdana"/>
          <w:noProof/>
          <w:sz w:val="22"/>
          <w:szCs w:val="22"/>
        </w:rPr>
        <w:t>less than five</w:t>
      </w:r>
      <w:r>
        <w:rPr>
          <w:rFonts w:ascii="Verdana" w:hAnsi="Verdana"/>
          <w:noProof/>
          <w:sz w:val="22"/>
          <w:szCs w:val="22"/>
        </w:rPr>
        <w:t>*</w:t>
      </w:r>
      <w:r w:rsidRPr="008C7721">
        <w:rPr>
          <w:rFonts w:ascii="Verdana" w:hAnsi="Verdana"/>
          <w:noProof/>
          <w:sz w:val="22"/>
          <w:szCs w:val="22"/>
        </w:rPr>
        <w:t xml:space="preserve"> clinical negligence claim</w:t>
      </w:r>
      <w:r>
        <w:rPr>
          <w:rFonts w:ascii="Verdana" w:hAnsi="Verdana"/>
          <w:noProof/>
          <w:sz w:val="22"/>
          <w:szCs w:val="22"/>
        </w:rPr>
        <w:t>(s)</w:t>
      </w:r>
      <w:r w:rsidRPr="008C7721">
        <w:rPr>
          <w:rFonts w:ascii="Verdana" w:hAnsi="Verdana"/>
          <w:noProof/>
          <w:sz w:val="22"/>
          <w:szCs w:val="22"/>
        </w:rPr>
        <w:t xml:space="preserve"> relating to pressure ulcers, wounds or suspected deep tissue injuries was</w:t>
      </w:r>
      <w:r>
        <w:rPr>
          <w:rFonts w:ascii="Verdana" w:hAnsi="Verdana"/>
          <w:noProof/>
          <w:sz w:val="22"/>
          <w:szCs w:val="22"/>
        </w:rPr>
        <w:t>/were</w:t>
      </w:r>
      <w:r w:rsidRPr="008C7721">
        <w:rPr>
          <w:rFonts w:ascii="Verdana" w:hAnsi="Verdana"/>
          <w:noProof/>
          <w:sz w:val="22"/>
          <w:szCs w:val="22"/>
        </w:rPr>
        <w:t xml:space="preserve"> concluded. The total damages paid in settlement of these claim</w:t>
      </w:r>
      <w:r>
        <w:rPr>
          <w:rFonts w:ascii="Verdana" w:hAnsi="Verdana"/>
          <w:noProof/>
          <w:sz w:val="22"/>
          <w:szCs w:val="22"/>
        </w:rPr>
        <w:t>(</w:t>
      </w:r>
      <w:r w:rsidRPr="008C7721">
        <w:rPr>
          <w:rFonts w:ascii="Verdana" w:hAnsi="Verdana"/>
          <w:noProof/>
          <w:sz w:val="22"/>
          <w:szCs w:val="22"/>
        </w:rPr>
        <w:t>s</w:t>
      </w:r>
      <w:r>
        <w:rPr>
          <w:rFonts w:ascii="Verdana" w:hAnsi="Verdana"/>
          <w:noProof/>
          <w:sz w:val="22"/>
          <w:szCs w:val="22"/>
        </w:rPr>
        <w:t>)</w:t>
      </w:r>
      <w:r w:rsidRPr="008C7721">
        <w:rPr>
          <w:rFonts w:ascii="Verdana" w:hAnsi="Verdana"/>
          <w:noProof/>
          <w:sz w:val="22"/>
          <w:szCs w:val="22"/>
        </w:rPr>
        <w:t xml:space="preserve"> amounted to </w:t>
      </w:r>
      <w:r w:rsidR="00703413">
        <w:rPr>
          <w:rFonts w:ascii="Verdana" w:hAnsi="Verdana"/>
          <w:noProof/>
          <w:sz w:val="22"/>
          <w:szCs w:val="22"/>
        </w:rPr>
        <w:t>be</w:t>
      </w:r>
      <w:r w:rsidR="00D765F3">
        <w:rPr>
          <w:rFonts w:ascii="Verdana" w:hAnsi="Verdana"/>
          <w:noProof/>
          <w:sz w:val="22"/>
          <w:szCs w:val="22"/>
        </w:rPr>
        <w:t>twe</w:t>
      </w:r>
      <w:r w:rsidR="00703413">
        <w:rPr>
          <w:rFonts w:ascii="Verdana" w:hAnsi="Verdana"/>
          <w:noProof/>
          <w:sz w:val="22"/>
          <w:szCs w:val="22"/>
        </w:rPr>
        <w:t>en £10,000 and 15,000</w:t>
      </w:r>
      <w:r w:rsidRPr="008C7721">
        <w:rPr>
          <w:rFonts w:ascii="Verdana" w:hAnsi="Verdana"/>
          <w:noProof/>
          <w:sz w:val="22"/>
          <w:szCs w:val="22"/>
        </w:rPr>
        <w:t>.</w:t>
      </w:r>
      <w:r>
        <w:rPr>
          <w:rFonts w:ascii="Verdana" w:hAnsi="Verdana"/>
          <w:noProof/>
          <w:sz w:val="22"/>
          <w:szCs w:val="22"/>
        </w:rPr>
        <w:br/>
      </w:r>
      <w:r w:rsidR="00421E7F" w:rsidRPr="00394B73">
        <w:rPr>
          <w:rFonts w:ascii="Verdana" w:hAnsi="Verdana"/>
          <w:noProof/>
          <w:sz w:val="22"/>
          <w:szCs w:val="22"/>
        </w:rPr>
        <w:br/>
      </w:r>
      <w:r w:rsidR="00394B73" w:rsidRPr="00394B73">
        <w:rPr>
          <w:rFonts w:ascii="Verdana" w:hAnsi="Verdana"/>
          <w:noProof/>
          <w:sz w:val="22"/>
          <w:szCs w:val="22"/>
        </w:rPr>
        <w:t>In addition, we have made payments under the NHS Wales Redress arrangements in relation to care involving pressure ulcers, wounds or suspected deep tissue injuries. Between October 2024 and February 2026, nine redress payments were made, totalling £54,000.</w:t>
      </w:r>
      <w:r>
        <w:rPr>
          <w:rFonts w:ascii="Verdana" w:hAnsi="Verdana"/>
          <w:noProof/>
          <w:sz w:val="22"/>
          <w:szCs w:val="22"/>
        </w:rPr>
        <w:t xml:space="preserve"> </w:t>
      </w:r>
      <w:r w:rsidRPr="008C7721">
        <w:rPr>
          <w:rFonts w:ascii="Verdana" w:hAnsi="Verdana"/>
          <w:noProof/>
          <w:sz w:val="22"/>
          <w:szCs w:val="22"/>
        </w:rPr>
        <w:t>Redress is a range of actions that can be taken to resolve concerns where the organisation has been at fault in causing harm.  Redress can include a written apology and explanation of what happened and/or financial compensation.  The proposed redress scheme is a consensual process, not a judicial process and redress is offered not awarded. It is also important to note a financial settlement does not necessarily mean the Health Board has admitted liability.</w:t>
      </w:r>
      <w:r w:rsidR="00A115C7" w:rsidRPr="00394B73">
        <w:rPr>
          <w:rFonts w:ascii="Verdana" w:hAnsi="Verdana"/>
          <w:noProof/>
          <w:sz w:val="22"/>
          <w:szCs w:val="22"/>
        </w:rPr>
        <w:br/>
      </w:r>
    </w:p>
    <w:p w14:paraId="7F202BA5" w14:textId="25DCE94E" w:rsidR="00A115C7" w:rsidRDefault="00A31F7A" w:rsidP="008C7721">
      <w:pPr>
        <w:ind w:left="284"/>
        <w:rPr>
          <w:rFonts w:ascii="Verdana" w:hAnsi="Verdana"/>
          <w:sz w:val="22"/>
          <w:szCs w:val="22"/>
        </w:rPr>
      </w:pPr>
      <w:r>
        <w:rPr>
          <w:rFonts w:ascii="Verdana" w:hAnsi="Verdana"/>
          <w:b/>
          <w:bCs/>
          <w:noProof/>
          <w:sz w:val="22"/>
          <w:szCs w:val="22"/>
        </w:rPr>
        <w:t>*</w:t>
      </w:r>
      <w:r w:rsidRPr="00A31F7A">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Pr>
          <w:rFonts w:ascii="Verdana" w:hAnsi="Verdana"/>
          <w:sz w:val="22"/>
          <w:szCs w:val="22"/>
        </w:rPr>
        <w:t>incidents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00A115C7">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02AAF"/>
    <w:rsid w:val="00213076"/>
    <w:rsid w:val="002156AF"/>
    <w:rsid w:val="00236F74"/>
    <w:rsid w:val="00257A6E"/>
    <w:rsid w:val="002677FD"/>
    <w:rsid w:val="00267C77"/>
    <w:rsid w:val="00286642"/>
    <w:rsid w:val="00296FDA"/>
    <w:rsid w:val="002B74C8"/>
    <w:rsid w:val="002C252B"/>
    <w:rsid w:val="002D32B6"/>
    <w:rsid w:val="002E02A9"/>
    <w:rsid w:val="003032B3"/>
    <w:rsid w:val="00304A21"/>
    <w:rsid w:val="0035435D"/>
    <w:rsid w:val="00355B9A"/>
    <w:rsid w:val="003648A8"/>
    <w:rsid w:val="0039422D"/>
    <w:rsid w:val="00394B73"/>
    <w:rsid w:val="003B09B5"/>
    <w:rsid w:val="003F2312"/>
    <w:rsid w:val="004039EB"/>
    <w:rsid w:val="00421E7F"/>
    <w:rsid w:val="00442A3A"/>
    <w:rsid w:val="00453C57"/>
    <w:rsid w:val="0047028C"/>
    <w:rsid w:val="0048724F"/>
    <w:rsid w:val="004C59CA"/>
    <w:rsid w:val="004C7B47"/>
    <w:rsid w:val="004D693A"/>
    <w:rsid w:val="004E1954"/>
    <w:rsid w:val="004F001A"/>
    <w:rsid w:val="004F1E5A"/>
    <w:rsid w:val="004F4D32"/>
    <w:rsid w:val="005029F2"/>
    <w:rsid w:val="005317D4"/>
    <w:rsid w:val="00534D7A"/>
    <w:rsid w:val="00553BD3"/>
    <w:rsid w:val="00553E1D"/>
    <w:rsid w:val="0059250D"/>
    <w:rsid w:val="005925B8"/>
    <w:rsid w:val="0059485C"/>
    <w:rsid w:val="005F0E79"/>
    <w:rsid w:val="00602EE5"/>
    <w:rsid w:val="006137E4"/>
    <w:rsid w:val="00635BDA"/>
    <w:rsid w:val="006564DF"/>
    <w:rsid w:val="00684641"/>
    <w:rsid w:val="006C4048"/>
    <w:rsid w:val="006D5578"/>
    <w:rsid w:val="006E015E"/>
    <w:rsid w:val="006F4A69"/>
    <w:rsid w:val="006F5A5D"/>
    <w:rsid w:val="00703413"/>
    <w:rsid w:val="00730DD2"/>
    <w:rsid w:val="00734492"/>
    <w:rsid w:val="0073651A"/>
    <w:rsid w:val="00771F1B"/>
    <w:rsid w:val="007778CB"/>
    <w:rsid w:val="00790973"/>
    <w:rsid w:val="007953A0"/>
    <w:rsid w:val="00795AD1"/>
    <w:rsid w:val="007A5616"/>
    <w:rsid w:val="007B0951"/>
    <w:rsid w:val="007B3A81"/>
    <w:rsid w:val="007B516B"/>
    <w:rsid w:val="007B6D99"/>
    <w:rsid w:val="007D0444"/>
    <w:rsid w:val="007D06BB"/>
    <w:rsid w:val="007D6A3E"/>
    <w:rsid w:val="007F192C"/>
    <w:rsid w:val="00801F18"/>
    <w:rsid w:val="00816437"/>
    <w:rsid w:val="00824D19"/>
    <w:rsid w:val="00846C1D"/>
    <w:rsid w:val="00873328"/>
    <w:rsid w:val="00881B5E"/>
    <w:rsid w:val="0089491A"/>
    <w:rsid w:val="008A2D60"/>
    <w:rsid w:val="008C7721"/>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31F7A"/>
    <w:rsid w:val="00A56076"/>
    <w:rsid w:val="00A84640"/>
    <w:rsid w:val="00AB4D54"/>
    <w:rsid w:val="00AC7F3C"/>
    <w:rsid w:val="00AF0E8B"/>
    <w:rsid w:val="00AF1F1F"/>
    <w:rsid w:val="00AF691A"/>
    <w:rsid w:val="00B006CD"/>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D5A6B"/>
    <w:rsid w:val="00CE1516"/>
    <w:rsid w:val="00CE325E"/>
    <w:rsid w:val="00CE3DBC"/>
    <w:rsid w:val="00D15865"/>
    <w:rsid w:val="00D62A67"/>
    <w:rsid w:val="00D765F3"/>
    <w:rsid w:val="00DC0D5A"/>
    <w:rsid w:val="00DC47F3"/>
    <w:rsid w:val="00DC7FA9"/>
    <w:rsid w:val="00DD5E37"/>
    <w:rsid w:val="00DF2EA1"/>
    <w:rsid w:val="00E11F2D"/>
    <w:rsid w:val="00E26720"/>
    <w:rsid w:val="00E545D8"/>
    <w:rsid w:val="00E817B3"/>
    <w:rsid w:val="00E90BC7"/>
    <w:rsid w:val="00EA2898"/>
    <w:rsid w:val="00EE0615"/>
    <w:rsid w:val="00F26B29"/>
    <w:rsid w:val="00F319B1"/>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92</TotalTime>
  <Pages>3</Pages>
  <Words>668</Words>
  <Characters>3813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37</cp:revision>
  <cp:lastPrinted>2026-04-22T15:50:00Z</cp:lastPrinted>
  <dcterms:created xsi:type="dcterms:W3CDTF">2021-09-13T07:38:00Z</dcterms:created>
  <dcterms:modified xsi:type="dcterms:W3CDTF">2026-04-22T15:50:00Z</dcterms:modified>
</cp:coreProperties>
</file>