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FE86CB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41EBE">
                              <w:rPr>
                                <w:rFonts w:ascii="Verdana" w:hAnsi="Verdana"/>
                                <w:b/>
                                <w:sz w:val="22"/>
                                <w:szCs w:val="22"/>
                              </w:rPr>
                              <w:t>26-E-013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41EBE">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FE86CB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41EBE">
                        <w:rPr>
                          <w:rFonts w:ascii="Verdana" w:hAnsi="Verdana"/>
                          <w:b/>
                          <w:sz w:val="22"/>
                          <w:szCs w:val="22"/>
                        </w:rPr>
                        <w:t>26-E-013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41EBE">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65B37AEF" w14:textId="58FDDE2B" w:rsidR="00941EBE" w:rsidRPr="00941EBE" w:rsidRDefault="00941EBE" w:rsidP="00941EBE">
      <w:pPr>
        <w:numPr>
          <w:ilvl w:val="0"/>
          <w:numId w:val="19"/>
        </w:numPr>
        <w:tabs>
          <w:tab w:val="clear" w:pos="720"/>
          <w:tab w:val="num" w:pos="865"/>
        </w:tabs>
        <w:spacing w:before="0" w:after="0" w:line="240" w:lineRule="auto"/>
        <w:ind w:left="865" w:right="0"/>
        <w:rPr>
          <w:rFonts w:ascii="Verdana" w:eastAsia="Times New Roman" w:hAnsi="Verdana" w:cs="Aptos"/>
          <w:b/>
          <w:bCs/>
          <w:sz w:val="22"/>
          <w:szCs w:val="22"/>
        </w:rPr>
      </w:pPr>
      <w:r w:rsidRPr="00941EBE">
        <w:rPr>
          <w:rFonts w:ascii="Verdana" w:eastAsia="Times New Roman" w:hAnsi="Verdana" w:cs="Aptos"/>
          <w:b/>
          <w:bCs/>
          <w:color w:val="000000"/>
          <w:sz w:val="22"/>
          <w:szCs w:val="22"/>
        </w:rPr>
        <w:t xml:space="preserve">Does your </w:t>
      </w:r>
      <w:r w:rsidRPr="00941EBE">
        <w:rPr>
          <w:rFonts w:ascii="Verdana" w:eastAsia="Times New Roman" w:hAnsi="Verdana" w:cs="Aptos"/>
          <w:b/>
          <w:bCs/>
          <w:sz w:val="22"/>
          <w:szCs w:val="22"/>
        </w:rPr>
        <w:t>Health Board directly provide breast reconstruction surgery for patients undergoing mastectomy for breast cancer?</w:t>
      </w:r>
    </w:p>
    <w:p w14:paraId="31800941" w14:textId="77777777" w:rsidR="00941EBE" w:rsidRPr="00941EBE" w:rsidRDefault="00941EBE" w:rsidP="00941EBE">
      <w:pPr>
        <w:spacing w:before="0" w:after="0" w:line="240" w:lineRule="auto"/>
        <w:ind w:left="865" w:right="0"/>
        <w:rPr>
          <w:rFonts w:ascii="Verdana" w:eastAsia="Aptos" w:hAnsi="Verdana" w:cs="Aptos"/>
          <w:sz w:val="22"/>
          <w:szCs w:val="22"/>
        </w:rPr>
      </w:pPr>
      <w:r w:rsidRPr="00941EBE">
        <w:rPr>
          <w:rFonts w:ascii="Verdana" w:eastAsia="Aptos" w:hAnsi="Verdana" w:cs="Aptos"/>
          <w:sz w:val="22"/>
          <w:szCs w:val="22"/>
        </w:rPr>
        <w:t xml:space="preserve">Yes </w:t>
      </w:r>
    </w:p>
    <w:p w14:paraId="17EFC1B5" w14:textId="77777777" w:rsidR="00941EBE" w:rsidRPr="00941EBE" w:rsidRDefault="00941EBE" w:rsidP="00941EBE">
      <w:pPr>
        <w:spacing w:before="0" w:after="0" w:line="240" w:lineRule="auto"/>
        <w:ind w:left="145" w:right="0"/>
        <w:rPr>
          <w:rFonts w:ascii="Verdana" w:eastAsia="Aptos" w:hAnsi="Verdana" w:cs="Aptos"/>
          <w:b/>
          <w:bCs/>
          <w:sz w:val="22"/>
          <w:szCs w:val="22"/>
        </w:rPr>
      </w:pPr>
    </w:p>
    <w:p w14:paraId="2D449CFD" w14:textId="035145FE" w:rsidR="00941EBE" w:rsidRPr="00941EBE" w:rsidRDefault="00941EBE" w:rsidP="00941EBE">
      <w:pPr>
        <w:numPr>
          <w:ilvl w:val="0"/>
          <w:numId w:val="19"/>
        </w:numPr>
        <w:tabs>
          <w:tab w:val="clear" w:pos="720"/>
          <w:tab w:val="num" w:pos="865"/>
        </w:tabs>
        <w:spacing w:before="0" w:after="0" w:line="240" w:lineRule="auto"/>
        <w:ind w:left="865" w:right="0"/>
        <w:rPr>
          <w:rFonts w:ascii="Verdana" w:eastAsia="Times New Roman" w:hAnsi="Verdana" w:cs="Aptos"/>
          <w:b/>
          <w:bCs/>
          <w:sz w:val="22"/>
          <w:szCs w:val="22"/>
        </w:rPr>
      </w:pPr>
      <w:r w:rsidRPr="00941EBE">
        <w:rPr>
          <w:rFonts w:ascii="Verdana" w:eastAsia="Times New Roman" w:hAnsi="Verdana" w:cs="Aptos"/>
          <w:b/>
          <w:bCs/>
          <w:sz w:val="22"/>
          <w:szCs w:val="22"/>
        </w:rPr>
        <w:t>If breast reconstruction is not provided within your Health Board, to which centre(s) or organisation(s) are patients referred?</w:t>
      </w:r>
    </w:p>
    <w:p w14:paraId="3C47517B" w14:textId="77777777" w:rsidR="00941EBE" w:rsidRPr="00941EBE" w:rsidRDefault="00941EBE" w:rsidP="00941EBE">
      <w:pPr>
        <w:spacing w:before="0" w:after="0" w:line="240" w:lineRule="auto"/>
        <w:ind w:left="865" w:right="0"/>
        <w:rPr>
          <w:rFonts w:ascii="Verdana" w:eastAsia="Aptos" w:hAnsi="Verdana" w:cs="Aptos"/>
          <w:sz w:val="22"/>
          <w:szCs w:val="22"/>
        </w:rPr>
      </w:pPr>
      <w:r w:rsidRPr="00941EBE">
        <w:rPr>
          <w:rFonts w:ascii="Verdana" w:eastAsia="Aptos" w:hAnsi="Verdana" w:cs="Aptos"/>
          <w:sz w:val="22"/>
          <w:szCs w:val="22"/>
        </w:rPr>
        <w:t>N/A</w:t>
      </w:r>
    </w:p>
    <w:p w14:paraId="170D9EAC" w14:textId="77777777" w:rsidR="00941EBE" w:rsidRPr="00941EBE" w:rsidRDefault="00941EBE" w:rsidP="00941EBE">
      <w:pPr>
        <w:spacing w:before="0" w:after="0" w:line="240" w:lineRule="auto"/>
        <w:ind w:left="145" w:right="0"/>
        <w:rPr>
          <w:rFonts w:ascii="Verdana" w:eastAsia="Aptos" w:hAnsi="Verdana" w:cs="Aptos"/>
          <w:b/>
          <w:bCs/>
          <w:sz w:val="22"/>
          <w:szCs w:val="22"/>
        </w:rPr>
      </w:pPr>
    </w:p>
    <w:p w14:paraId="008CEECD" w14:textId="77777777" w:rsidR="00941EBE" w:rsidRPr="00941EBE" w:rsidRDefault="00941EBE" w:rsidP="00941EBE">
      <w:pPr>
        <w:numPr>
          <w:ilvl w:val="0"/>
          <w:numId w:val="19"/>
        </w:numPr>
        <w:tabs>
          <w:tab w:val="clear" w:pos="720"/>
          <w:tab w:val="num" w:pos="865"/>
        </w:tabs>
        <w:spacing w:before="0" w:after="0" w:line="240" w:lineRule="auto"/>
        <w:ind w:left="865" w:right="0"/>
        <w:rPr>
          <w:rFonts w:ascii="Verdana" w:eastAsia="Times New Roman" w:hAnsi="Verdana" w:cs="Aptos"/>
          <w:b/>
          <w:bCs/>
          <w:sz w:val="22"/>
          <w:szCs w:val="22"/>
        </w:rPr>
      </w:pPr>
      <w:r w:rsidRPr="00941EBE">
        <w:rPr>
          <w:rFonts w:ascii="Verdana" w:eastAsia="Times New Roman" w:hAnsi="Verdana" w:cs="Aptos"/>
          <w:b/>
          <w:bCs/>
          <w:sz w:val="22"/>
          <w:szCs w:val="22"/>
        </w:rPr>
        <w:t>Which types of breast reconstruction are available to patients within your Health Board or via formal referral pathways?</w:t>
      </w:r>
    </w:p>
    <w:p w14:paraId="39B1D86F" w14:textId="77777777"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Implant-based reconstruction</w:t>
      </w:r>
    </w:p>
    <w:p w14:paraId="76C8E95F" w14:textId="77777777"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Latissimus dorsi (LD) flap</w:t>
      </w:r>
    </w:p>
    <w:p w14:paraId="14ADDF05" w14:textId="77777777"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DIEP flap</w:t>
      </w:r>
    </w:p>
    <w:p w14:paraId="6D517FE1" w14:textId="77777777"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Other autologous flap reconstruction (please specify if possible)</w:t>
      </w:r>
    </w:p>
    <w:p w14:paraId="6AA3DC5D" w14:textId="77777777" w:rsidR="00941EBE" w:rsidRPr="00941EBE" w:rsidRDefault="00941EBE" w:rsidP="00941EBE">
      <w:pPr>
        <w:spacing w:before="0" w:after="0" w:line="240" w:lineRule="auto"/>
        <w:ind w:left="145" w:right="0"/>
        <w:rPr>
          <w:rFonts w:ascii="Verdana" w:eastAsia="Aptos" w:hAnsi="Verdana" w:cs="Aptos"/>
          <w:b/>
          <w:bCs/>
          <w:sz w:val="22"/>
          <w:szCs w:val="22"/>
        </w:rPr>
      </w:pPr>
    </w:p>
    <w:p w14:paraId="2B49BEEB" w14:textId="600FC4A5" w:rsidR="00941EBE" w:rsidRPr="00941EBE" w:rsidRDefault="00941EBE" w:rsidP="00941EBE">
      <w:pPr>
        <w:spacing w:before="0" w:after="0" w:line="240" w:lineRule="auto"/>
        <w:ind w:left="1225" w:right="0"/>
        <w:rPr>
          <w:rFonts w:ascii="Verdana" w:eastAsia="Aptos" w:hAnsi="Verdana" w:cs="Aptos"/>
          <w:sz w:val="22"/>
          <w:szCs w:val="22"/>
        </w:rPr>
      </w:pPr>
      <w:r w:rsidRPr="00941EBE">
        <w:rPr>
          <w:rFonts w:ascii="Verdana" w:eastAsia="Aptos" w:hAnsi="Verdana" w:cs="Aptos"/>
          <w:sz w:val="22"/>
          <w:szCs w:val="22"/>
        </w:rPr>
        <w:t>All</w:t>
      </w:r>
      <w:r>
        <w:rPr>
          <w:rFonts w:ascii="Verdana" w:eastAsia="Aptos" w:hAnsi="Verdana" w:cs="Aptos"/>
          <w:sz w:val="22"/>
          <w:szCs w:val="22"/>
        </w:rPr>
        <w:t xml:space="preserve"> of the</w:t>
      </w:r>
      <w:r w:rsidRPr="00941EBE">
        <w:rPr>
          <w:rFonts w:ascii="Verdana" w:eastAsia="Aptos" w:hAnsi="Verdana" w:cs="Aptos"/>
          <w:sz w:val="22"/>
          <w:szCs w:val="22"/>
        </w:rPr>
        <w:t xml:space="preserve"> above, plus very rarely Transverse Upper Gracilis</w:t>
      </w:r>
      <w:r>
        <w:rPr>
          <w:rFonts w:ascii="Verdana" w:eastAsia="Aptos" w:hAnsi="Verdana" w:cs="Aptos"/>
          <w:sz w:val="22"/>
          <w:szCs w:val="22"/>
        </w:rPr>
        <w:t xml:space="preserve"> (TUG)</w:t>
      </w:r>
      <w:r w:rsidRPr="00941EBE">
        <w:rPr>
          <w:rFonts w:ascii="Verdana" w:eastAsia="Aptos" w:hAnsi="Verdana" w:cs="Aptos"/>
          <w:sz w:val="22"/>
          <w:szCs w:val="22"/>
        </w:rPr>
        <w:t xml:space="preserve"> and Lumbar Artery Perforator</w:t>
      </w:r>
      <w:r>
        <w:rPr>
          <w:rFonts w:ascii="Verdana" w:eastAsia="Aptos" w:hAnsi="Verdana" w:cs="Aptos"/>
          <w:sz w:val="22"/>
          <w:szCs w:val="22"/>
        </w:rPr>
        <w:t xml:space="preserve"> (</w:t>
      </w:r>
      <w:r w:rsidRPr="00941EBE">
        <w:rPr>
          <w:rFonts w:ascii="Verdana" w:eastAsia="Aptos" w:hAnsi="Verdana" w:cs="Aptos"/>
          <w:sz w:val="22"/>
          <w:szCs w:val="22"/>
        </w:rPr>
        <w:t>LAP</w:t>
      </w:r>
      <w:r>
        <w:rPr>
          <w:rFonts w:ascii="Verdana" w:eastAsia="Aptos" w:hAnsi="Verdana" w:cs="Aptos"/>
          <w:sz w:val="22"/>
          <w:szCs w:val="22"/>
        </w:rPr>
        <w:t>)</w:t>
      </w:r>
    </w:p>
    <w:p w14:paraId="472DFCC3" w14:textId="77777777" w:rsidR="00941EBE" w:rsidRPr="00941EBE" w:rsidRDefault="00941EBE" w:rsidP="00941EBE">
      <w:pPr>
        <w:spacing w:before="0" w:after="0" w:line="240" w:lineRule="auto"/>
        <w:ind w:left="145" w:right="0"/>
        <w:rPr>
          <w:rFonts w:ascii="Verdana" w:eastAsia="Aptos" w:hAnsi="Verdana" w:cs="Aptos"/>
          <w:b/>
          <w:bCs/>
          <w:sz w:val="22"/>
          <w:szCs w:val="22"/>
        </w:rPr>
      </w:pPr>
    </w:p>
    <w:p w14:paraId="4A4691F1" w14:textId="0C33F3C3" w:rsidR="00941EBE" w:rsidRPr="00941EBE" w:rsidRDefault="00941EBE" w:rsidP="00941EBE">
      <w:pPr>
        <w:numPr>
          <w:ilvl w:val="0"/>
          <w:numId w:val="19"/>
        </w:numPr>
        <w:tabs>
          <w:tab w:val="clear" w:pos="720"/>
          <w:tab w:val="num" w:pos="865"/>
        </w:tabs>
        <w:spacing w:before="0" w:after="0" w:line="240" w:lineRule="auto"/>
        <w:ind w:left="865" w:right="0"/>
        <w:rPr>
          <w:rFonts w:ascii="Verdana" w:eastAsia="Times New Roman" w:hAnsi="Verdana" w:cs="Aptos"/>
          <w:b/>
          <w:bCs/>
          <w:sz w:val="22"/>
          <w:szCs w:val="22"/>
        </w:rPr>
      </w:pPr>
      <w:r w:rsidRPr="00941EBE">
        <w:rPr>
          <w:rFonts w:ascii="Verdana" w:eastAsia="Times New Roman" w:hAnsi="Verdana" w:cs="Aptos"/>
          <w:b/>
          <w:bCs/>
          <w:sz w:val="22"/>
          <w:szCs w:val="22"/>
        </w:rPr>
        <w:t>Are there any formal eligibility criteria, thresholds, or commissioning policies governing access to breast reconstruction (including immediate and delayed reconstruction), such as:</w:t>
      </w:r>
      <w:r w:rsidRPr="00941EBE">
        <w:rPr>
          <w:rFonts w:ascii="Verdana" w:eastAsia="Times New Roman" w:hAnsi="Verdana" w:cs="Aptos"/>
          <w:b/>
          <w:bCs/>
          <w:sz w:val="22"/>
          <w:szCs w:val="22"/>
        </w:rPr>
        <w:br/>
      </w:r>
    </w:p>
    <w:p w14:paraId="1059A0DF" w14:textId="77777777"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Limits on the number or type of revision procedures</w:t>
      </w:r>
    </w:p>
    <w:p w14:paraId="597D4814" w14:textId="7C9C85B5" w:rsidR="00941EBE" w:rsidRPr="00941EBE" w:rsidRDefault="00941EBE" w:rsidP="00941EBE">
      <w:pPr>
        <w:spacing w:before="0" w:after="0" w:line="240" w:lineRule="auto"/>
        <w:ind w:left="1585" w:right="0"/>
        <w:rPr>
          <w:rFonts w:ascii="Verdana" w:eastAsia="Aptos" w:hAnsi="Verdana" w:cs="Aptos"/>
          <w:sz w:val="22"/>
          <w:szCs w:val="22"/>
        </w:rPr>
      </w:pPr>
      <w:r w:rsidRPr="00941EBE">
        <w:rPr>
          <w:rFonts w:ascii="Verdana" w:eastAsia="Aptos" w:hAnsi="Verdana" w:cs="Aptos"/>
          <w:sz w:val="22"/>
          <w:szCs w:val="22"/>
        </w:rPr>
        <w:t>N</w:t>
      </w:r>
      <w:r w:rsidRPr="00941EBE">
        <w:rPr>
          <w:rFonts w:ascii="Verdana" w:eastAsia="Aptos" w:hAnsi="Verdana" w:cs="Aptos"/>
          <w:sz w:val="22"/>
          <w:szCs w:val="22"/>
        </w:rPr>
        <w:t>o</w:t>
      </w:r>
      <w:r w:rsidRPr="00941EBE">
        <w:rPr>
          <w:rFonts w:ascii="Verdana" w:eastAsia="Aptos" w:hAnsi="Verdana" w:cs="Aptos"/>
          <w:sz w:val="22"/>
          <w:szCs w:val="22"/>
        </w:rPr>
        <w:br/>
      </w:r>
    </w:p>
    <w:p w14:paraId="36430287" w14:textId="77777777"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Time limits for revision procedures</w:t>
      </w:r>
    </w:p>
    <w:p w14:paraId="43C4D806" w14:textId="77777777" w:rsidR="00941EBE" w:rsidRPr="00941EBE" w:rsidRDefault="00941EBE" w:rsidP="00941EBE">
      <w:pPr>
        <w:spacing w:before="0" w:after="0" w:line="240" w:lineRule="auto"/>
        <w:ind w:left="1585" w:right="0"/>
        <w:rPr>
          <w:rFonts w:ascii="Verdana" w:eastAsia="Aptos" w:hAnsi="Verdana" w:cs="Aptos"/>
          <w:sz w:val="22"/>
          <w:szCs w:val="22"/>
        </w:rPr>
      </w:pPr>
      <w:r w:rsidRPr="00941EBE">
        <w:rPr>
          <w:rFonts w:ascii="Verdana" w:eastAsia="Aptos" w:hAnsi="Verdana" w:cs="Aptos"/>
          <w:sz w:val="22"/>
          <w:szCs w:val="22"/>
        </w:rPr>
        <w:t xml:space="preserve">No formal limits on time </w:t>
      </w:r>
    </w:p>
    <w:p w14:paraId="71A035FE" w14:textId="77777777" w:rsidR="00941EBE" w:rsidRPr="00941EBE" w:rsidRDefault="00941EBE" w:rsidP="00941EBE">
      <w:pPr>
        <w:spacing w:before="0" w:after="0" w:line="240" w:lineRule="auto"/>
        <w:ind w:left="1585" w:right="0"/>
        <w:rPr>
          <w:rFonts w:ascii="Verdana" w:eastAsia="Aptos" w:hAnsi="Verdana" w:cs="Aptos"/>
          <w:b/>
          <w:bCs/>
          <w:sz w:val="22"/>
          <w:szCs w:val="22"/>
        </w:rPr>
      </w:pPr>
    </w:p>
    <w:p w14:paraId="194A0ED4" w14:textId="5E4806A6"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BMI thresholds</w:t>
      </w:r>
    </w:p>
    <w:p w14:paraId="4927A618" w14:textId="3FBB0F56" w:rsidR="00941EBE" w:rsidRPr="00941EBE" w:rsidRDefault="00941EBE" w:rsidP="00941EBE">
      <w:pPr>
        <w:spacing w:before="0" w:after="0" w:line="240" w:lineRule="auto"/>
        <w:ind w:left="1585" w:right="0"/>
        <w:rPr>
          <w:rFonts w:ascii="Verdana" w:eastAsia="Aptos" w:hAnsi="Verdana" w:cs="Aptos"/>
          <w:sz w:val="22"/>
          <w:szCs w:val="22"/>
        </w:rPr>
      </w:pPr>
      <w:r w:rsidRPr="00941EBE">
        <w:rPr>
          <w:rFonts w:ascii="Verdana" w:eastAsia="Aptos" w:hAnsi="Verdana" w:cs="Aptos"/>
          <w:sz w:val="22"/>
          <w:szCs w:val="22"/>
        </w:rPr>
        <w:t>A BMI of 30 is a limit to consider for autologous reconstruction and similarly for implants</w:t>
      </w:r>
      <w:r w:rsidRPr="00941EBE">
        <w:rPr>
          <w:rFonts w:ascii="Verdana" w:eastAsia="Aptos" w:hAnsi="Verdana" w:cs="Aptos"/>
          <w:sz w:val="22"/>
          <w:szCs w:val="22"/>
        </w:rPr>
        <w:t>.</w:t>
      </w:r>
      <w:r w:rsidRPr="00941EBE">
        <w:rPr>
          <w:rFonts w:ascii="Verdana" w:eastAsia="Aptos" w:hAnsi="Verdana" w:cs="Aptos"/>
          <w:sz w:val="22"/>
          <w:szCs w:val="22"/>
        </w:rPr>
        <w:t xml:space="preserve"> </w:t>
      </w:r>
      <w:r w:rsidRPr="00941EBE">
        <w:rPr>
          <w:rFonts w:ascii="Verdana" w:eastAsia="Aptos" w:hAnsi="Verdana" w:cs="Aptos"/>
          <w:sz w:val="22"/>
          <w:szCs w:val="22"/>
        </w:rPr>
        <w:t>A</w:t>
      </w:r>
      <w:r w:rsidRPr="00941EBE">
        <w:rPr>
          <w:rFonts w:ascii="Verdana" w:eastAsia="Aptos" w:hAnsi="Verdana" w:cs="Aptos"/>
          <w:sz w:val="22"/>
          <w:szCs w:val="22"/>
        </w:rPr>
        <w:t>lthough we approach implant-based reconstruction case by case in BMI over 30, in general,</w:t>
      </w:r>
      <w:r w:rsidRPr="00941EBE">
        <w:rPr>
          <w:rFonts w:ascii="Verdana" w:eastAsia="Aptos" w:hAnsi="Verdana" w:cs="Aptos"/>
          <w:sz w:val="22"/>
          <w:szCs w:val="22"/>
        </w:rPr>
        <w:t xml:space="preserve"> it is</w:t>
      </w:r>
      <w:r w:rsidRPr="00941EBE">
        <w:rPr>
          <w:rFonts w:ascii="Verdana" w:eastAsia="Aptos" w:hAnsi="Verdana" w:cs="Aptos"/>
          <w:sz w:val="22"/>
          <w:szCs w:val="22"/>
        </w:rPr>
        <w:t xml:space="preserve"> not offered for BMI above 35</w:t>
      </w:r>
      <w:r w:rsidRPr="00941EBE">
        <w:rPr>
          <w:rFonts w:ascii="Verdana" w:eastAsia="Aptos" w:hAnsi="Verdana" w:cs="Aptos"/>
          <w:sz w:val="22"/>
          <w:szCs w:val="22"/>
        </w:rPr>
        <w:t>.</w:t>
      </w:r>
    </w:p>
    <w:p w14:paraId="111BC0B6" w14:textId="77777777" w:rsidR="00941EBE" w:rsidRPr="00941EBE" w:rsidRDefault="00941EBE" w:rsidP="00941EBE">
      <w:pPr>
        <w:spacing w:before="0" w:after="0" w:line="240" w:lineRule="auto"/>
        <w:ind w:left="1585" w:right="0"/>
        <w:rPr>
          <w:rFonts w:ascii="Verdana" w:eastAsia="Aptos" w:hAnsi="Verdana" w:cs="Aptos"/>
          <w:b/>
          <w:bCs/>
          <w:sz w:val="22"/>
          <w:szCs w:val="22"/>
        </w:rPr>
      </w:pPr>
    </w:p>
    <w:p w14:paraId="140623EF" w14:textId="58DC6B70"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Smoking cessation requirements</w:t>
      </w:r>
    </w:p>
    <w:p w14:paraId="4A9D56E0" w14:textId="1A16993D" w:rsidR="00941EBE" w:rsidRPr="00941EBE" w:rsidRDefault="00941EBE" w:rsidP="00941EBE">
      <w:pPr>
        <w:spacing w:before="0" w:after="0" w:line="240" w:lineRule="auto"/>
        <w:ind w:left="1585" w:right="0"/>
        <w:rPr>
          <w:rFonts w:ascii="Verdana" w:eastAsia="Aptos" w:hAnsi="Verdana" w:cs="Aptos"/>
          <w:sz w:val="22"/>
          <w:szCs w:val="22"/>
        </w:rPr>
      </w:pPr>
      <w:r w:rsidRPr="00941EBE">
        <w:rPr>
          <w:rFonts w:ascii="Verdana" w:eastAsia="Aptos" w:hAnsi="Verdana" w:cs="Aptos"/>
          <w:sz w:val="22"/>
          <w:szCs w:val="22"/>
        </w:rPr>
        <w:lastRenderedPageBreak/>
        <w:t>The patient n</w:t>
      </w:r>
      <w:r w:rsidRPr="00941EBE">
        <w:rPr>
          <w:rFonts w:ascii="Verdana" w:eastAsia="Aptos" w:hAnsi="Verdana" w:cs="Aptos"/>
          <w:sz w:val="22"/>
          <w:szCs w:val="22"/>
        </w:rPr>
        <w:t>eed</w:t>
      </w:r>
      <w:r w:rsidRPr="00941EBE">
        <w:rPr>
          <w:rFonts w:ascii="Verdana" w:eastAsia="Aptos" w:hAnsi="Verdana" w:cs="Aptos"/>
          <w:sz w:val="22"/>
          <w:szCs w:val="22"/>
        </w:rPr>
        <w:t>s</w:t>
      </w:r>
      <w:r w:rsidRPr="00941EBE">
        <w:rPr>
          <w:rFonts w:ascii="Verdana" w:eastAsia="Aptos" w:hAnsi="Verdana" w:cs="Aptos"/>
          <w:sz w:val="22"/>
          <w:szCs w:val="22"/>
        </w:rPr>
        <w:t xml:space="preserve"> to be a non-smoker for autologous reconstruction or 3 months without nicotine and products. </w:t>
      </w:r>
      <w:r w:rsidRPr="00941EBE">
        <w:rPr>
          <w:rFonts w:ascii="Verdana" w:eastAsia="Aptos" w:hAnsi="Verdana" w:cs="Aptos"/>
          <w:sz w:val="22"/>
          <w:szCs w:val="22"/>
        </w:rPr>
        <w:br/>
      </w:r>
    </w:p>
    <w:p w14:paraId="111A9B0E" w14:textId="77777777" w:rsidR="00941EBE" w:rsidRPr="00941EBE" w:rsidRDefault="00941EBE" w:rsidP="00941EBE">
      <w:pPr>
        <w:spacing w:before="0" w:after="0" w:line="240" w:lineRule="auto"/>
        <w:ind w:left="1585" w:right="0"/>
        <w:rPr>
          <w:rFonts w:ascii="Verdana" w:eastAsia="Aptos" w:hAnsi="Verdana" w:cs="Aptos"/>
          <w:b/>
          <w:bCs/>
          <w:sz w:val="22"/>
          <w:szCs w:val="22"/>
        </w:rPr>
      </w:pPr>
    </w:p>
    <w:p w14:paraId="5BBDD6B9" w14:textId="6B32E20A"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Diabetes control requirements</w:t>
      </w:r>
    </w:p>
    <w:p w14:paraId="1CE34B5B" w14:textId="28135533" w:rsidR="00941EBE" w:rsidRPr="00941EBE" w:rsidRDefault="00941EBE" w:rsidP="00941EBE">
      <w:pPr>
        <w:spacing w:before="0" w:after="0" w:line="240" w:lineRule="auto"/>
        <w:ind w:left="1585" w:right="0"/>
        <w:rPr>
          <w:rFonts w:ascii="Verdana" w:eastAsia="Aptos" w:hAnsi="Verdana" w:cs="Aptos"/>
          <w:sz w:val="22"/>
          <w:szCs w:val="22"/>
        </w:rPr>
      </w:pPr>
      <w:r w:rsidRPr="00941EBE">
        <w:rPr>
          <w:rFonts w:ascii="Verdana" w:eastAsia="Aptos" w:hAnsi="Verdana" w:cs="Aptos"/>
          <w:sz w:val="22"/>
          <w:szCs w:val="22"/>
        </w:rPr>
        <w:t>D</w:t>
      </w:r>
      <w:r w:rsidRPr="00941EBE">
        <w:rPr>
          <w:rFonts w:ascii="Verdana" w:eastAsia="Aptos" w:hAnsi="Verdana" w:cs="Aptos"/>
          <w:sz w:val="22"/>
          <w:szCs w:val="22"/>
        </w:rPr>
        <w:t xml:space="preserve">iabetes needs to be well optimised with Hb1Ac &lt;60 </w:t>
      </w:r>
    </w:p>
    <w:p w14:paraId="56CE94DC" w14:textId="77777777" w:rsidR="00941EBE" w:rsidRPr="00941EBE" w:rsidRDefault="00941EBE" w:rsidP="00941EBE">
      <w:pPr>
        <w:spacing w:before="0" w:after="0" w:line="240" w:lineRule="auto"/>
        <w:ind w:left="1585" w:right="0"/>
        <w:rPr>
          <w:rFonts w:ascii="Verdana" w:eastAsia="Aptos" w:hAnsi="Verdana" w:cs="Aptos"/>
          <w:b/>
          <w:bCs/>
          <w:sz w:val="22"/>
          <w:szCs w:val="22"/>
        </w:rPr>
      </w:pPr>
    </w:p>
    <w:p w14:paraId="602B616C" w14:textId="1D83BD41"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Comorbidity-related exclusions</w:t>
      </w:r>
    </w:p>
    <w:p w14:paraId="7B455D73" w14:textId="5C1AD337" w:rsidR="00941EBE" w:rsidRPr="00941EBE" w:rsidRDefault="00941EBE" w:rsidP="00941EBE">
      <w:pPr>
        <w:spacing w:before="0" w:after="0" w:line="240" w:lineRule="auto"/>
        <w:ind w:left="1585" w:right="0"/>
        <w:rPr>
          <w:rFonts w:ascii="Verdana" w:eastAsia="Aptos" w:hAnsi="Verdana" w:cs="Aptos"/>
          <w:sz w:val="22"/>
          <w:szCs w:val="22"/>
        </w:rPr>
      </w:pPr>
      <w:r w:rsidRPr="00941EBE">
        <w:rPr>
          <w:rFonts w:ascii="Verdana" w:eastAsia="Aptos" w:hAnsi="Verdana" w:cs="Aptos"/>
          <w:sz w:val="22"/>
          <w:szCs w:val="22"/>
        </w:rPr>
        <w:t xml:space="preserve">Any systemic life-limiting condition </w:t>
      </w:r>
      <w:r w:rsidRPr="00941EBE">
        <w:rPr>
          <w:rFonts w:ascii="Verdana" w:eastAsia="Aptos" w:hAnsi="Verdana" w:cs="Aptos"/>
          <w:sz w:val="22"/>
          <w:szCs w:val="22"/>
        </w:rPr>
        <w:t xml:space="preserve">i.e. </w:t>
      </w:r>
      <w:r w:rsidRPr="00941EBE">
        <w:rPr>
          <w:rFonts w:ascii="Verdana" w:eastAsia="Aptos" w:hAnsi="Verdana" w:cs="Aptos"/>
          <w:sz w:val="22"/>
          <w:szCs w:val="22"/>
        </w:rPr>
        <w:t xml:space="preserve">cardiopulmonary, advanced </w:t>
      </w:r>
      <w:r w:rsidRPr="00941EBE">
        <w:rPr>
          <w:rFonts w:ascii="Verdana" w:eastAsia="Aptos" w:hAnsi="Verdana" w:cs="Aptos"/>
          <w:sz w:val="22"/>
          <w:szCs w:val="22"/>
        </w:rPr>
        <w:t>chronic kidney disease</w:t>
      </w:r>
      <w:r w:rsidRPr="00941EBE">
        <w:rPr>
          <w:rFonts w:ascii="Verdana" w:eastAsia="Aptos" w:hAnsi="Verdana" w:cs="Aptos"/>
          <w:sz w:val="22"/>
          <w:szCs w:val="22"/>
        </w:rPr>
        <w:t xml:space="preserve">, advanced </w:t>
      </w:r>
      <w:r w:rsidRPr="00941EBE">
        <w:rPr>
          <w:rFonts w:ascii="Verdana" w:eastAsia="Aptos" w:hAnsi="Verdana" w:cs="Aptos"/>
          <w:sz w:val="22"/>
          <w:szCs w:val="22"/>
        </w:rPr>
        <w:t>peripheral arterial disease</w:t>
      </w:r>
      <w:r w:rsidRPr="00941EBE">
        <w:rPr>
          <w:rFonts w:ascii="Verdana" w:eastAsia="Aptos" w:hAnsi="Verdana" w:cs="Aptos"/>
          <w:sz w:val="22"/>
          <w:szCs w:val="22"/>
        </w:rPr>
        <w:t xml:space="preserve"> or moderate to severe connective tissue disorder are exclusion criteria for breast reconstruction. </w:t>
      </w:r>
    </w:p>
    <w:p w14:paraId="2F1EF03A" w14:textId="77777777" w:rsidR="00941EBE" w:rsidRPr="00941EBE" w:rsidRDefault="00941EBE" w:rsidP="00941EBE">
      <w:pPr>
        <w:spacing w:before="0" w:after="0" w:line="240" w:lineRule="auto"/>
        <w:ind w:left="865" w:right="0"/>
        <w:rPr>
          <w:rFonts w:ascii="Verdana" w:eastAsia="Aptos" w:hAnsi="Verdana" w:cs="Aptos"/>
          <w:b/>
          <w:bCs/>
          <w:sz w:val="22"/>
          <w:szCs w:val="22"/>
        </w:rPr>
      </w:pPr>
    </w:p>
    <w:p w14:paraId="50F2A6D4" w14:textId="77777777" w:rsidR="00941EBE" w:rsidRPr="00941EBE" w:rsidRDefault="00941EBE" w:rsidP="00941EBE">
      <w:pPr>
        <w:numPr>
          <w:ilvl w:val="1"/>
          <w:numId w:val="19"/>
        </w:numPr>
        <w:tabs>
          <w:tab w:val="clear" w:pos="1440"/>
          <w:tab w:val="num" w:pos="1585"/>
        </w:tabs>
        <w:spacing w:before="0" w:after="0" w:line="240" w:lineRule="auto"/>
        <w:ind w:left="1585" w:right="0"/>
        <w:rPr>
          <w:rFonts w:ascii="Verdana" w:eastAsia="Times New Roman" w:hAnsi="Verdana" w:cs="Aptos"/>
          <w:b/>
          <w:bCs/>
          <w:sz w:val="22"/>
          <w:szCs w:val="22"/>
        </w:rPr>
      </w:pPr>
      <w:r w:rsidRPr="00941EBE">
        <w:rPr>
          <w:rFonts w:ascii="Verdana" w:eastAsia="Times New Roman" w:hAnsi="Verdana" w:cs="Aptos"/>
          <w:b/>
          <w:bCs/>
          <w:sz w:val="22"/>
          <w:szCs w:val="22"/>
        </w:rPr>
        <w:t>Any other access criteria</w:t>
      </w:r>
    </w:p>
    <w:p w14:paraId="07F6F0FB" w14:textId="570AAE34" w:rsidR="00941EBE" w:rsidRPr="00941EBE" w:rsidRDefault="00941EBE" w:rsidP="00941EBE">
      <w:pPr>
        <w:spacing w:before="0" w:after="0" w:line="240" w:lineRule="auto"/>
        <w:ind w:left="1225" w:right="0" w:firstLine="360"/>
        <w:rPr>
          <w:rFonts w:ascii="Verdana" w:eastAsia="Aptos" w:hAnsi="Verdana" w:cs="Aptos"/>
          <w:b/>
          <w:bCs/>
          <w:color w:val="000000"/>
          <w:sz w:val="22"/>
          <w:szCs w:val="22"/>
        </w:rPr>
      </w:pPr>
      <w:r w:rsidRPr="00941EBE">
        <w:rPr>
          <w:rFonts w:ascii="Verdana" w:eastAsia="Aptos" w:hAnsi="Verdana" w:cs="Aptos"/>
          <w:sz w:val="22"/>
          <w:szCs w:val="22"/>
        </w:rPr>
        <w:t>N/A</w:t>
      </w:r>
      <w:r w:rsidRPr="00941EBE">
        <w:rPr>
          <w:rFonts w:ascii="Verdana" w:eastAsia="Aptos" w:hAnsi="Verdana" w:cs="Aptos"/>
          <w:b/>
          <w:bCs/>
          <w:sz w:val="22"/>
          <w:szCs w:val="22"/>
        </w:rPr>
        <w:br/>
      </w:r>
      <w:r w:rsidRPr="00941EBE">
        <w:rPr>
          <w:rFonts w:ascii="Verdana" w:eastAsia="Aptos" w:hAnsi="Verdana" w:cs="Aptos"/>
          <w:b/>
          <w:bCs/>
          <w:sz w:val="22"/>
          <w:szCs w:val="22"/>
        </w:rPr>
        <w:br/>
        <w:t xml:space="preserve">Please provide copies of any relevant written policies </w:t>
      </w:r>
      <w:r w:rsidRPr="00941EBE">
        <w:rPr>
          <w:rFonts w:ascii="Verdana" w:eastAsia="Aptos" w:hAnsi="Verdana" w:cs="Aptos"/>
          <w:b/>
          <w:bCs/>
          <w:color w:val="000000"/>
          <w:sz w:val="22"/>
          <w:szCs w:val="22"/>
        </w:rPr>
        <w:t>or guidance where available.</w:t>
      </w:r>
    </w:p>
    <w:p w14:paraId="2787781F" w14:textId="77777777" w:rsidR="00941EBE" w:rsidRPr="00941EBE" w:rsidRDefault="00941EBE" w:rsidP="00941EBE">
      <w:pPr>
        <w:spacing w:before="0" w:after="0" w:line="240" w:lineRule="auto"/>
        <w:ind w:left="1225" w:right="0" w:firstLine="360"/>
        <w:rPr>
          <w:rFonts w:ascii="Verdana" w:eastAsia="Aptos" w:hAnsi="Verdana" w:cs="Aptos"/>
          <w:b/>
          <w:bCs/>
          <w:color w:val="000000"/>
          <w:sz w:val="22"/>
          <w:szCs w:val="22"/>
        </w:rPr>
      </w:pPr>
    </w:p>
    <w:p w14:paraId="1317F3D0" w14:textId="77777777" w:rsidR="00941EBE" w:rsidRPr="00941EBE" w:rsidRDefault="00941EBE" w:rsidP="00941EBE">
      <w:pPr>
        <w:spacing w:before="0" w:after="0" w:line="240" w:lineRule="auto"/>
        <w:ind w:left="1225" w:right="0" w:firstLine="360"/>
        <w:rPr>
          <w:rFonts w:ascii="Verdana" w:eastAsia="Aptos" w:hAnsi="Verdana" w:cs="Aptos"/>
          <w:b/>
          <w:bCs/>
          <w:color w:val="000000"/>
          <w:sz w:val="22"/>
          <w:szCs w:val="22"/>
        </w:rPr>
      </w:pPr>
    </w:p>
    <w:p w14:paraId="77A60FC8" w14:textId="0CEF78BB" w:rsidR="00941EBE" w:rsidRPr="00941EBE" w:rsidRDefault="00941EBE" w:rsidP="00941EBE">
      <w:pPr>
        <w:numPr>
          <w:ilvl w:val="0"/>
          <w:numId w:val="19"/>
        </w:numPr>
        <w:tabs>
          <w:tab w:val="clear" w:pos="720"/>
          <w:tab w:val="num" w:pos="865"/>
        </w:tabs>
        <w:spacing w:before="0" w:after="0" w:line="240" w:lineRule="auto"/>
        <w:ind w:left="865" w:right="0"/>
        <w:rPr>
          <w:rFonts w:ascii="Verdana" w:eastAsia="Times New Roman" w:hAnsi="Verdana" w:cs="Aptos"/>
          <w:b/>
          <w:bCs/>
          <w:color w:val="000000"/>
          <w:sz w:val="22"/>
          <w:szCs w:val="22"/>
        </w:rPr>
      </w:pPr>
      <w:r w:rsidRPr="00941EBE">
        <w:rPr>
          <w:rFonts w:ascii="Verdana" w:eastAsia="Times New Roman" w:hAnsi="Verdana" w:cs="Aptos"/>
          <w:b/>
          <w:bCs/>
          <w:color w:val="000000"/>
          <w:sz w:val="22"/>
          <w:szCs w:val="22"/>
        </w:rPr>
        <w:t>Is surgery on the contralateral (non-cancer) breast for the purpose of achieving symmetry (e.g. reduction, augmentation, mastopexy) routinely funded or available?</w:t>
      </w:r>
    </w:p>
    <w:p w14:paraId="38B86F9B" w14:textId="59F7615E" w:rsidR="00941EBE" w:rsidRPr="00941EBE" w:rsidRDefault="00941EBE" w:rsidP="00941EBE">
      <w:pPr>
        <w:spacing w:before="0" w:after="0" w:line="240" w:lineRule="auto"/>
        <w:ind w:left="865" w:right="0"/>
        <w:rPr>
          <w:rFonts w:ascii="Verdana" w:eastAsia="Aptos" w:hAnsi="Verdana" w:cs="Aptos"/>
          <w:sz w:val="22"/>
          <w:szCs w:val="22"/>
        </w:rPr>
      </w:pPr>
      <w:r w:rsidRPr="00941EBE">
        <w:rPr>
          <w:rFonts w:ascii="Verdana" w:eastAsia="Aptos" w:hAnsi="Verdana" w:cs="Aptos"/>
          <w:sz w:val="22"/>
          <w:szCs w:val="22"/>
        </w:rPr>
        <w:t xml:space="preserve">Surgery on the contralateral breast for achieving symmetry is routinely considered, but it excludes the option of breast augmentation using implants </w:t>
      </w:r>
    </w:p>
    <w:p w14:paraId="169E6235" w14:textId="77777777" w:rsidR="00941EBE" w:rsidRPr="00941EBE" w:rsidRDefault="00941EBE" w:rsidP="00941EBE">
      <w:pPr>
        <w:spacing w:before="0" w:after="0" w:line="240" w:lineRule="auto"/>
        <w:ind w:left="145" w:right="0"/>
        <w:rPr>
          <w:rFonts w:ascii="Verdana" w:eastAsia="Aptos" w:hAnsi="Verdana" w:cs="Aptos"/>
          <w:b/>
          <w:bCs/>
          <w:color w:val="000000"/>
          <w:sz w:val="22"/>
          <w:szCs w:val="22"/>
        </w:rPr>
      </w:pPr>
    </w:p>
    <w:p w14:paraId="552A3703" w14:textId="77777777" w:rsidR="00941EBE" w:rsidRPr="00941EBE" w:rsidRDefault="00941EBE" w:rsidP="00941EBE">
      <w:pPr>
        <w:numPr>
          <w:ilvl w:val="0"/>
          <w:numId w:val="19"/>
        </w:numPr>
        <w:tabs>
          <w:tab w:val="clear" w:pos="720"/>
          <w:tab w:val="num" w:pos="865"/>
        </w:tabs>
        <w:spacing w:before="0" w:after="0" w:line="240" w:lineRule="auto"/>
        <w:ind w:left="865" w:right="0"/>
        <w:rPr>
          <w:rFonts w:ascii="Verdana" w:eastAsia="Times New Roman" w:hAnsi="Verdana" w:cs="Aptos"/>
          <w:b/>
          <w:bCs/>
          <w:color w:val="000000"/>
          <w:sz w:val="22"/>
          <w:szCs w:val="22"/>
        </w:rPr>
      </w:pPr>
      <w:r w:rsidRPr="00941EBE">
        <w:rPr>
          <w:rFonts w:ascii="Verdana" w:eastAsia="Times New Roman" w:hAnsi="Verdana" w:cs="Aptos"/>
          <w:b/>
          <w:bCs/>
          <w:color w:val="000000"/>
          <w:sz w:val="22"/>
          <w:szCs w:val="22"/>
        </w:rPr>
        <w:t>What is the average waiting time for:</w:t>
      </w:r>
      <w:r w:rsidRPr="00941EBE">
        <w:rPr>
          <w:rFonts w:ascii="Verdana" w:eastAsia="Times New Roman" w:hAnsi="Verdana" w:cs="Aptos"/>
          <w:b/>
          <w:bCs/>
          <w:color w:val="000000"/>
          <w:sz w:val="22"/>
          <w:szCs w:val="22"/>
        </w:rPr>
        <w:br/>
        <w:t>a) Immediate breast reconstruction following mastectomy</w:t>
      </w:r>
    </w:p>
    <w:p w14:paraId="5EB8C283" w14:textId="77777777" w:rsidR="00941EBE" w:rsidRPr="00941EBE" w:rsidRDefault="00941EBE" w:rsidP="00941EBE">
      <w:pPr>
        <w:spacing w:before="0" w:after="0" w:line="240" w:lineRule="auto"/>
        <w:ind w:left="865" w:right="0"/>
        <w:rPr>
          <w:rFonts w:ascii="Verdana" w:eastAsia="Aptos" w:hAnsi="Verdana" w:cs="Aptos"/>
          <w:sz w:val="22"/>
          <w:szCs w:val="22"/>
        </w:rPr>
      </w:pPr>
      <w:r w:rsidRPr="00941EBE">
        <w:rPr>
          <w:rFonts w:ascii="Verdana" w:eastAsia="Aptos" w:hAnsi="Verdana" w:cs="Aptos"/>
          <w:sz w:val="22"/>
          <w:szCs w:val="22"/>
        </w:rPr>
        <w:t>Not applicable – performed in the same operation as the mastectomy</w:t>
      </w:r>
    </w:p>
    <w:p w14:paraId="39381B6F" w14:textId="710AF846" w:rsidR="00941EBE" w:rsidRPr="00941EBE" w:rsidRDefault="00941EBE" w:rsidP="00941EBE">
      <w:pPr>
        <w:spacing w:before="0" w:after="0" w:line="240" w:lineRule="auto"/>
        <w:ind w:left="865" w:right="0"/>
        <w:rPr>
          <w:rFonts w:ascii="Verdana" w:eastAsia="Aptos" w:hAnsi="Verdana" w:cs="Aptos"/>
          <w:b/>
          <w:bCs/>
          <w:color w:val="000000"/>
          <w:sz w:val="22"/>
          <w:szCs w:val="22"/>
        </w:rPr>
      </w:pPr>
      <w:r w:rsidRPr="00941EBE">
        <w:rPr>
          <w:rFonts w:ascii="Verdana" w:eastAsia="Aptos" w:hAnsi="Verdana" w:cs="Aptos"/>
          <w:b/>
          <w:bCs/>
          <w:color w:val="000000"/>
          <w:sz w:val="22"/>
          <w:szCs w:val="22"/>
        </w:rPr>
        <w:br/>
        <w:t>b) Delayed breast reconstruction following mastectomy</w:t>
      </w:r>
    </w:p>
    <w:p w14:paraId="388150A2" w14:textId="4CE389B8" w:rsidR="00941EBE" w:rsidRPr="00941EBE" w:rsidRDefault="00941EBE" w:rsidP="00941EBE">
      <w:pPr>
        <w:spacing w:before="0" w:after="0" w:line="240" w:lineRule="auto"/>
        <w:ind w:left="865" w:right="0"/>
        <w:rPr>
          <w:rFonts w:ascii="Verdana" w:eastAsia="Aptos" w:hAnsi="Verdana" w:cs="Aptos"/>
          <w:sz w:val="22"/>
          <w:szCs w:val="22"/>
        </w:rPr>
      </w:pPr>
      <w:r w:rsidRPr="00941EBE">
        <w:rPr>
          <w:rFonts w:ascii="Verdana" w:eastAsia="Aptos" w:hAnsi="Verdana" w:cs="Aptos"/>
          <w:sz w:val="22"/>
          <w:szCs w:val="22"/>
        </w:rPr>
        <w:t>For an autologous flap, there is a wait time of up to 2 years; for the implant-expander (a minority of cases), there is no set waiting time, and it depends on patient-related factors.    </w:t>
      </w:r>
    </w:p>
    <w:p w14:paraId="53FF327D" w14:textId="77777777" w:rsidR="00941EBE" w:rsidRPr="00941EBE" w:rsidRDefault="00941EBE" w:rsidP="00941EBE">
      <w:pPr>
        <w:spacing w:before="0" w:after="0" w:line="240" w:lineRule="auto"/>
        <w:ind w:left="865" w:right="0"/>
        <w:rPr>
          <w:rFonts w:ascii="Verdana" w:eastAsia="Aptos" w:hAnsi="Verdana" w:cs="Aptos"/>
          <w:b/>
          <w:bCs/>
          <w:color w:val="000000"/>
          <w:sz w:val="22"/>
          <w:szCs w:val="22"/>
        </w:rPr>
      </w:pPr>
    </w:p>
    <w:p w14:paraId="4FCD6239" w14:textId="28969233" w:rsidR="00941EBE" w:rsidRPr="00941EBE" w:rsidRDefault="00941EBE" w:rsidP="00941EBE">
      <w:pPr>
        <w:numPr>
          <w:ilvl w:val="0"/>
          <w:numId w:val="19"/>
        </w:numPr>
        <w:tabs>
          <w:tab w:val="clear" w:pos="720"/>
          <w:tab w:val="num" w:pos="865"/>
        </w:tabs>
        <w:spacing w:before="0" w:after="0" w:line="240" w:lineRule="auto"/>
        <w:ind w:left="865" w:right="0"/>
        <w:rPr>
          <w:rFonts w:ascii="Verdana" w:eastAsia="Times New Roman" w:hAnsi="Verdana" w:cs="Aptos"/>
          <w:b/>
          <w:bCs/>
          <w:color w:val="000000"/>
          <w:sz w:val="22"/>
          <w:szCs w:val="22"/>
        </w:rPr>
      </w:pPr>
      <w:r w:rsidRPr="00941EBE">
        <w:rPr>
          <w:rFonts w:ascii="Verdana" w:eastAsia="Times New Roman" w:hAnsi="Verdana" w:cs="Aptos"/>
          <w:b/>
          <w:bCs/>
          <w:color w:val="000000"/>
          <w:sz w:val="22"/>
          <w:szCs w:val="22"/>
        </w:rPr>
        <w:t>Approximately how many patients per year are referred outside your Health Board for breast reconstruction services?</w:t>
      </w:r>
    </w:p>
    <w:p w14:paraId="153DFBEE" w14:textId="6E3211E6" w:rsidR="00941EBE" w:rsidRPr="00941EBE" w:rsidRDefault="00941EBE" w:rsidP="00941EBE">
      <w:pPr>
        <w:spacing w:before="0" w:after="0" w:line="240" w:lineRule="auto"/>
        <w:ind w:left="865" w:right="0"/>
        <w:rPr>
          <w:rFonts w:ascii="Verdana" w:eastAsia="Aptos" w:hAnsi="Verdana" w:cs="Aptos"/>
          <w:sz w:val="22"/>
          <w:szCs w:val="22"/>
        </w:rPr>
      </w:pPr>
      <w:r w:rsidRPr="00941EBE">
        <w:rPr>
          <w:rFonts w:ascii="Verdana" w:eastAsia="Aptos" w:hAnsi="Verdana" w:cs="Aptos"/>
          <w:sz w:val="22"/>
          <w:szCs w:val="22"/>
        </w:rPr>
        <w:t xml:space="preserve">All breast reconstructions are performed within the </w:t>
      </w:r>
      <w:r w:rsidRPr="00941EBE">
        <w:rPr>
          <w:rFonts w:ascii="Verdana" w:eastAsia="Aptos" w:hAnsi="Verdana" w:cs="Aptos"/>
          <w:sz w:val="22"/>
          <w:szCs w:val="22"/>
        </w:rPr>
        <w:t>Health Board</w:t>
      </w:r>
      <w:r w:rsidRPr="00941EBE">
        <w:rPr>
          <w:rFonts w:ascii="Verdana" w:eastAsia="Aptos" w:hAnsi="Verdana" w:cs="Aptos"/>
          <w:sz w:val="22"/>
          <w:szCs w:val="22"/>
        </w:rPr>
        <w:t xml:space="preserve"> </w:t>
      </w:r>
    </w:p>
    <w:p w14:paraId="7F202BA5" w14:textId="5C363AFD" w:rsidR="00A115C7" w:rsidRDefault="00941EBE" w:rsidP="00A115C7">
      <w:pPr>
        <w:ind w:left="284"/>
        <w:rPr>
          <w:rFonts w:ascii="Verdana" w:hAnsi="Verdana"/>
          <w:sz w:val="22"/>
          <w:szCs w:val="22"/>
        </w:rPr>
      </w:pPr>
      <w:r>
        <w:rPr>
          <w:rFonts w:ascii="Verdana" w:hAnsi="Verdana"/>
          <w:sz w:val="22"/>
          <w:szCs w:val="22"/>
        </w:rPr>
        <w:br/>
      </w:r>
      <w:r>
        <w:rPr>
          <w:rFonts w:ascii="Verdana" w:hAnsi="Verdana"/>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19A7" w14:textId="77777777" w:rsidR="00402D4E" w:rsidRDefault="00402D4E" w:rsidP="007D6A3E">
      <w:pPr>
        <w:spacing w:before="0" w:after="0" w:line="240" w:lineRule="auto"/>
      </w:pPr>
      <w:r>
        <w:separator/>
      </w:r>
    </w:p>
  </w:endnote>
  <w:endnote w:type="continuationSeparator" w:id="0">
    <w:p w14:paraId="6A333E6F" w14:textId="77777777" w:rsidR="00402D4E" w:rsidRDefault="00402D4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DA03C" w14:textId="77777777" w:rsidR="00402D4E" w:rsidRDefault="00402D4E" w:rsidP="007D6A3E">
      <w:pPr>
        <w:spacing w:before="0" w:after="0" w:line="240" w:lineRule="auto"/>
      </w:pPr>
      <w:r>
        <w:separator/>
      </w:r>
    </w:p>
  </w:footnote>
  <w:footnote w:type="continuationSeparator" w:id="0">
    <w:p w14:paraId="1EAA7127" w14:textId="77777777" w:rsidR="00402D4E" w:rsidRDefault="00402D4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4577DEA"/>
    <w:multiLevelType w:val="multilevel"/>
    <w:tmpl w:val="ACC0EB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66178483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41EBE"/>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7AE6"/>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3</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2026-05-20T11:29:00Z</dcterms:modified>
</cp:coreProperties>
</file>