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5D11C52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F23F6">
                              <w:rPr>
                                <w:rFonts w:ascii="Verdana" w:hAnsi="Verdana"/>
                                <w:b/>
                                <w:sz w:val="22"/>
                                <w:szCs w:val="22"/>
                              </w:rPr>
                              <w:t>26-E-019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23F6">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5D11C52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F23F6">
                        <w:rPr>
                          <w:rFonts w:ascii="Verdana" w:hAnsi="Verdana"/>
                          <w:b/>
                          <w:sz w:val="22"/>
                          <w:szCs w:val="22"/>
                        </w:rPr>
                        <w:t>26-E-019</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7F23F6">
                        <w:rPr>
                          <w:rFonts w:ascii="Verdana" w:hAnsi="Verdana"/>
                          <w:b/>
                          <w:noProof/>
                          <w:sz w:val="22"/>
                          <w:szCs w:val="22"/>
                        </w:rPr>
                        <w:t>20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4CC33187" w14:textId="51B8C2E5" w:rsidR="007F23F6" w:rsidRPr="007F23F6" w:rsidRDefault="007F23F6" w:rsidP="007F23F6">
      <w:pPr>
        <w:rPr>
          <w:rFonts w:ascii="Verdana" w:hAnsi="Verdana"/>
          <w:b/>
          <w:bCs/>
          <w:noProof/>
          <w:sz w:val="22"/>
          <w:szCs w:val="22"/>
        </w:rPr>
      </w:pPr>
      <w:r w:rsidRPr="007F23F6">
        <w:rPr>
          <w:rFonts w:ascii="Verdana" w:hAnsi="Verdana"/>
          <w:b/>
          <w:bCs/>
          <w:noProof/>
          <w:sz w:val="22"/>
          <w:szCs w:val="22"/>
        </w:rPr>
        <w:t xml:space="preserve">I am writing to make a request for information under the Freedom of Information Act 2000 regarding the </w:t>
      </w:r>
      <w:r>
        <w:rPr>
          <w:rFonts w:ascii="Verdana" w:hAnsi="Verdana"/>
          <w:b/>
          <w:bCs/>
          <w:noProof/>
          <w:sz w:val="22"/>
          <w:szCs w:val="22"/>
        </w:rPr>
        <w:t>Health Board</w:t>
      </w:r>
      <w:r w:rsidRPr="007F23F6">
        <w:rPr>
          <w:rFonts w:ascii="Verdana" w:hAnsi="Verdana"/>
          <w:b/>
          <w:bCs/>
          <w:noProof/>
          <w:sz w:val="22"/>
          <w:szCs w:val="22"/>
        </w:rPr>
        <w:t>’s use of specific patient monitoring technology.</w:t>
      </w:r>
    </w:p>
    <w:p w14:paraId="774FDF08" w14:textId="77777777" w:rsidR="007F23F6" w:rsidRPr="007F23F6" w:rsidRDefault="007F23F6" w:rsidP="007F23F6">
      <w:pPr>
        <w:rPr>
          <w:rFonts w:ascii="Verdana" w:hAnsi="Verdana"/>
          <w:b/>
          <w:bCs/>
          <w:noProof/>
          <w:sz w:val="22"/>
          <w:szCs w:val="22"/>
        </w:rPr>
      </w:pPr>
    </w:p>
    <w:p w14:paraId="107B097A" w14:textId="102B4E0F" w:rsidR="007F23F6" w:rsidRPr="007F23F6" w:rsidRDefault="007F23F6" w:rsidP="007F23F6">
      <w:pPr>
        <w:pStyle w:val="ListParagraph"/>
        <w:numPr>
          <w:ilvl w:val="0"/>
          <w:numId w:val="20"/>
        </w:numPr>
        <w:rPr>
          <w:rFonts w:ascii="Verdana" w:hAnsi="Verdana"/>
          <w:b/>
          <w:bCs/>
          <w:noProof/>
          <w:sz w:val="22"/>
          <w:szCs w:val="22"/>
        </w:rPr>
      </w:pPr>
      <w:r w:rsidRPr="007F23F6">
        <w:rPr>
          <w:rFonts w:ascii="Verdana" w:hAnsi="Verdana"/>
          <w:b/>
          <w:bCs/>
          <w:noProof/>
          <w:sz w:val="22"/>
          <w:szCs w:val="22"/>
        </w:rPr>
        <w:t xml:space="preserve">Does the </w:t>
      </w:r>
      <w:r w:rsidRPr="007F23F6">
        <w:rPr>
          <w:rFonts w:ascii="Verdana" w:hAnsi="Verdana"/>
          <w:b/>
          <w:bCs/>
          <w:noProof/>
          <w:sz w:val="22"/>
          <w:szCs w:val="22"/>
        </w:rPr>
        <w:t>Health Board</w:t>
      </w:r>
      <w:r w:rsidRPr="007F23F6">
        <w:rPr>
          <w:rFonts w:ascii="Verdana" w:hAnsi="Verdana"/>
          <w:b/>
          <w:bCs/>
          <w:noProof/>
          <w:sz w:val="22"/>
          <w:szCs w:val="22"/>
        </w:rPr>
        <w:t xml:space="preserve"> currently use, or have formal plans to trial or implement, a Non-Visual Patient Safety Aid (NVPSA) - for example, Safehinge Primera’s "Project X", “Smart Ward” or other radar-based motion tracking - within ward bedrooms, Section 136 suites, and/or seclusion rooms?</w:t>
      </w:r>
      <w:r>
        <w:rPr>
          <w:rFonts w:ascii="Verdana" w:hAnsi="Verdana"/>
          <w:b/>
          <w:bCs/>
          <w:noProof/>
          <w:sz w:val="22"/>
          <w:szCs w:val="22"/>
        </w:rPr>
        <w:br/>
      </w:r>
      <w:r w:rsidRPr="007F23F6">
        <w:rPr>
          <w:rFonts w:ascii="Verdana" w:hAnsi="Verdana"/>
          <w:noProof/>
          <w:sz w:val="22"/>
          <w:szCs w:val="22"/>
        </w:rPr>
        <w:t>No</w:t>
      </w:r>
      <w:r w:rsidRPr="007F23F6">
        <w:rPr>
          <w:rFonts w:ascii="Verdana" w:hAnsi="Verdana"/>
          <w:noProof/>
          <w:sz w:val="22"/>
          <w:szCs w:val="22"/>
        </w:rPr>
        <w:br/>
      </w:r>
    </w:p>
    <w:p w14:paraId="0DCDAE30" w14:textId="5E0221A3" w:rsidR="007F23F6" w:rsidRPr="007F23F6" w:rsidRDefault="007F23F6" w:rsidP="007F23F6">
      <w:pPr>
        <w:pStyle w:val="ListParagraph"/>
        <w:numPr>
          <w:ilvl w:val="0"/>
          <w:numId w:val="20"/>
        </w:numPr>
        <w:rPr>
          <w:rFonts w:ascii="Verdana" w:hAnsi="Verdana"/>
          <w:b/>
          <w:bCs/>
          <w:noProof/>
          <w:sz w:val="22"/>
          <w:szCs w:val="22"/>
        </w:rPr>
      </w:pPr>
      <w:r w:rsidRPr="007F23F6">
        <w:rPr>
          <w:rFonts w:ascii="Verdana" w:hAnsi="Verdana"/>
          <w:b/>
          <w:bCs/>
          <w:noProof/>
          <w:sz w:val="22"/>
          <w:szCs w:val="22"/>
        </w:rPr>
        <w:t>If the response to the above question is ‘yes’, please provide the following information:</w:t>
      </w:r>
    </w:p>
    <w:p w14:paraId="677D3172" w14:textId="214F1976" w:rsidR="007F23F6" w:rsidRPr="007F23F6" w:rsidRDefault="007F23F6" w:rsidP="007F23F6">
      <w:pPr>
        <w:pStyle w:val="ListParagraph"/>
        <w:numPr>
          <w:ilvl w:val="1"/>
          <w:numId w:val="20"/>
        </w:numPr>
        <w:rPr>
          <w:rFonts w:ascii="Verdana" w:hAnsi="Verdana"/>
          <w:b/>
          <w:bCs/>
          <w:noProof/>
          <w:sz w:val="22"/>
          <w:szCs w:val="22"/>
        </w:rPr>
      </w:pPr>
      <w:r w:rsidRPr="007F23F6">
        <w:rPr>
          <w:rFonts w:ascii="Verdana" w:hAnsi="Verdana"/>
          <w:b/>
          <w:bCs/>
          <w:noProof/>
          <w:sz w:val="22"/>
          <w:szCs w:val="22"/>
        </w:rPr>
        <w:t>The number of wards, 136 suites, and seclusion rooms where the technology is deployed (please provide ward names and type of ward).</w:t>
      </w:r>
    </w:p>
    <w:p w14:paraId="25A6673E" w14:textId="005D7218" w:rsidR="007F23F6" w:rsidRPr="007F23F6" w:rsidRDefault="007F23F6" w:rsidP="007F23F6">
      <w:pPr>
        <w:pStyle w:val="ListParagraph"/>
        <w:numPr>
          <w:ilvl w:val="1"/>
          <w:numId w:val="20"/>
        </w:numPr>
        <w:rPr>
          <w:rFonts w:ascii="Verdana" w:hAnsi="Verdana"/>
          <w:b/>
          <w:bCs/>
          <w:noProof/>
          <w:sz w:val="22"/>
          <w:szCs w:val="22"/>
        </w:rPr>
      </w:pPr>
      <w:r w:rsidRPr="007F23F6">
        <w:rPr>
          <w:rFonts w:ascii="Verdana" w:hAnsi="Verdana"/>
          <w:b/>
          <w:bCs/>
          <w:noProof/>
          <w:sz w:val="22"/>
          <w:szCs w:val="22"/>
        </w:rPr>
        <w:t>The current Policy or Standard Operating Procedure (SOP) governing the use of this technology, including details of your consent process.</w:t>
      </w:r>
    </w:p>
    <w:p w14:paraId="7A61404C" w14:textId="18DF32FD" w:rsidR="007F23F6" w:rsidRPr="007F23F6" w:rsidRDefault="007F23F6" w:rsidP="007F23F6">
      <w:pPr>
        <w:pStyle w:val="ListParagraph"/>
        <w:numPr>
          <w:ilvl w:val="1"/>
          <w:numId w:val="20"/>
        </w:numPr>
        <w:rPr>
          <w:rFonts w:ascii="Verdana" w:hAnsi="Verdana"/>
          <w:b/>
          <w:bCs/>
          <w:noProof/>
          <w:sz w:val="22"/>
          <w:szCs w:val="22"/>
        </w:rPr>
      </w:pPr>
      <w:r w:rsidRPr="007F23F6">
        <w:rPr>
          <w:rFonts w:ascii="Verdana" w:hAnsi="Verdana"/>
          <w:b/>
          <w:bCs/>
          <w:noProof/>
          <w:sz w:val="22"/>
          <w:szCs w:val="22"/>
        </w:rPr>
        <w:t>The Data Protection Impact Assessment (DPIA).</w:t>
      </w:r>
    </w:p>
    <w:p w14:paraId="30EB5BA0" w14:textId="2EB93490" w:rsidR="007F23F6" w:rsidRPr="007F23F6" w:rsidRDefault="007F23F6" w:rsidP="007F23F6">
      <w:pPr>
        <w:pStyle w:val="ListParagraph"/>
        <w:numPr>
          <w:ilvl w:val="1"/>
          <w:numId w:val="20"/>
        </w:numPr>
        <w:rPr>
          <w:rFonts w:ascii="Verdana" w:hAnsi="Verdana"/>
          <w:b/>
          <w:bCs/>
          <w:noProof/>
          <w:sz w:val="22"/>
          <w:szCs w:val="22"/>
        </w:rPr>
      </w:pPr>
      <w:r w:rsidRPr="007F23F6">
        <w:rPr>
          <w:rFonts w:ascii="Verdana" w:hAnsi="Verdana"/>
          <w:b/>
          <w:bCs/>
          <w:noProof/>
          <w:sz w:val="22"/>
          <w:szCs w:val="22"/>
        </w:rPr>
        <w:t>The Equality Impact Assessment (EqIA).</w:t>
      </w:r>
    </w:p>
    <w:p w14:paraId="7DE0FAC8" w14:textId="3E999B80" w:rsidR="007F23F6" w:rsidRPr="007F23F6" w:rsidRDefault="007F23F6" w:rsidP="007F23F6">
      <w:pPr>
        <w:pStyle w:val="ListParagraph"/>
        <w:numPr>
          <w:ilvl w:val="1"/>
          <w:numId w:val="20"/>
        </w:numPr>
        <w:rPr>
          <w:rFonts w:ascii="Verdana" w:hAnsi="Verdana"/>
          <w:b/>
          <w:bCs/>
          <w:noProof/>
          <w:sz w:val="22"/>
          <w:szCs w:val="22"/>
        </w:rPr>
      </w:pPr>
      <w:r w:rsidRPr="007F23F6">
        <w:rPr>
          <w:rFonts w:ascii="Verdana" w:hAnsi="Verdana"/>
          <w:b/>
          <w:bCs/>
          <w:noProof/>
          <w:sz w:val="22"/>
          <w:szCs w:val="22"/>
        </w:rPr>
        <w:t xml:space="preserve">The Clinical Safety Case Report and Clinical Hazard Log (as required by DCB0129/DCB0160 standards). Please also provide a copy of any entries on the </w:t>
      </w:r>
      <w:r w:rsidRPr="007F23F6">
        <w:rPr>
          <w:rFonts w:ascii="Verdana" w:hAnsi="Verdana"/>
          <w:b/>
          <w:bCs/>
          <w:noProof/>
          <w:sz w:val="22"/>
          <w:szCs w:val="22"/>
        </w:rPr>
        <w:t>Health Board</w:t>
      </w:r>
      <w:r w:rsidRPr="007F23F6">
        <w:rPr>
          <w:rFonts w:ascii="Verdana" w:hAnsi="Verdana"/>
          <w:b/>
          <w:bCs/>
          <w:noProof/>
          <w:sz w:val="22"/>
          <w:szCs w:val="22"/>
        </w:rPr>
        <w:t>’s Organisational Risk Register that relate to "transferred risks" or residual risks identified during the deployment of this technology.</w:t>
      </w:r>
    </w:p>
    <w:p w14:paraId="4B9A10A8" w14:textId="366ACA93" w:rsidR="007F23F6" w:rsidRPr="007F23F6" w:rsidRDefault="007F23F6" w:rsidP="007F23F6">
      <w:pPr>
        <w:pStyle w:val="ListParagraph"/>
        <w:numPr>
          <w:ilvl w:val="1"/>
          <w:numId w:val="20"/>
        </w:numPr>
        <w:rPr>
          <w:rFonts w:ascii="Verdana" w:hAnsi="Verdana"/>
          <w:b/>
          <w:bCs/>
          <w:noProof/>
          <w:sz w:val="22"/>
          <w:szCs w:val="22"/>
        </w:rPr>
      </w:pPr>
      <w:r w:rsidRPr="007F23F6">
        <w:rPr>
          <w:rFonts w:ascii="Verdana" w:hAnsi="Verdana"/>
          <w:b/>
          <w:bCs/>
          <w:noProof/>
          <w:sz w:val="22"/>
          <w:szCs w:val="22"/>
        </w:rPr>
        <w:t>The contract start and end dates for the current provision.</w:t>
      </w:r>
    </w:p>
    <w:p w14:paraId="260AE1CC" w14:textId="47E7AB89" w:rsidR="007F23F6" w:rsidRPr="007F23F6" w:rsidRDefault="007F23F6" w:rsidP="007F23F6">
      <w:pPr>
        <w:pStyle w:val="ListParagraph"/>
        <w:numPr>
          <w:ilvl w:val="1"/>
          <w:numId w:val="20"/>
        </w:numPr>
        <w:rPr>
          <w:rFonts w:ascii="Verdana" w:hAnsi="Verdana"/>
          <w:b/>
          <w:bCs/>
          <w:noProof/>
          <w:sz w:val="22"/>
          <w:szCs w:val="22"/>
        </w:rPr>
      </w:pPr>
      <w:r w:rsidRPr="007F23F6">
        <w:rPr>
          <w:rFonts w:ascii="Verdana" w:hAnsi="Verdana"/>
          <w:b/>
          <w:bCs/>
          <w:noProof/>
          <w:sz w:val="22"/>
          <w:szCs w:val="22"/>
        </w:rPr>
        <w:t>Minutes of meetings where the decision to adopt, trial, continue, expand, or cease the use of the technology was made, including the rationale for the decision.</w:t>
      </w:r>
    </w:p>
    <w:p w14:paraId="30EB4AAD" w14:textId="31A9277A" w:rsidR="007F23F6" w:rsidRPr="007F23F6" w:rsidRDefault="007F23F6" w:rsidP="007F23F6">
      <w:pPr>
        <w:pStyle w:val="ListParagraph"/>
        <w:numPr>
          <w:ilvl w:val="1"/>
          <w:numId w:val="20"/>
        </w:numPr>
        <w:rPr>
          <w:rFonts w:ascii="Verdana" w:hAnsi="Verdana"/>
          <w:b/>
          <w:bCs/>
          <w:noProof/>
          <w:sz w:val="22"/>
          <w:szCs w:val="22"/>
        </w:rPr>
      </w:pPr>
      <w:r w:rsidRPr="007F23F6">
        <w:rPr>
          <w:rFonts w:ascii="Verdana" w:hAnsi="Verdana"/>
          <w:b/>
          <w:bCs/>
          <w:noProof/>
          <w:sz w:val="22"/>
          <w:szCs w:val="22"/>
        </w:rPr>
        <w:t>Copies of patient-facing information, such as posters, leaflets, or privacy notices provided to service users and carers.</w:t>
      </w:r>
    </w:p>
    <w:p w14:paraId="23DF621B" w14:textId="60B6BCC0" w:rsidR="00873328" w:rsidRPr="007F23F6" w:rsidRDefault="007F23F6" w:rsidP="007F23F6">
      <w:pPr>
        <w:pStyle w:val="ListParagraph"/>
        <w:numPr>
          <w:ilvl w:val="1"/>
          <w:numId w:val="20"/>
        </w:numPr>
        <w:rPr>
          <w:rFonts w:ascii="Verdana" w:hAnsi="Verdana"/>
          <w:b/>
          <w:bCs/>
          <w:noProof/>
          <w:sz w:val="22"/>
          <w:szCs w:val="22"/>
        </w:rPr>
      </w:pPr>
      <w:r w:rsidRPr="007F23F6">
        <w:rPr>
          <w:rFonts w:ascii="Verdana" w:hAnsi="Verdana"/>
          <w:b/>
          <w:bCs/>
          <w:noProof/>
          <w:sz w:val="22"/>
          <w:szCs w:val="22"/>
        </w:rPr>
        <w:t xml:space="preserve">Copies of all staff training materials or presentation slides relating to the use of NVPSA, including details of the </w:t>
      </w:r>
      <w:r w:rsidRPr="007F23F6">
        <w:rPr>
          <w:rFonts w:ascii="Verdana" w:hAnsi="Verdana"/>
          <w:b/>
          <w:bCs/>
          <w:noProof/>
          <w:sz w:val="22"/>
          <w:szCs w:val="22"/>
        </w:rPr>
        <w:t>Health Board</w:t>
      </w:r>
      <w:r w:rsidRPr="007F23F6">
        <w:rPr>
          <w:rFonts w:ascii="Verdana" w:hAnsi="Verdana"/>
          <w:b/>
          <w:bCs/>
          <w:noProof/>
          <w:sz w:val="22"/>
          <w:szCs w:val="22"/>
        </w:rPr>
        <w:t xml:space="preserve">’s competency </w:t>
      </w:r>
      <w:r w:rsidRPr="007F23F6">
        <w:rPr>
          <w:rFonts w:ascii="Verdana" w:hAnsi="Verdana"/>
          <w:b/>
          <w:bCs/>
          <w:noProof/>
          <w:sz w:val="22"/>
          <w:szCs w:val="22"/>
        </w:rPr>
        <w:lastRenderedPageBreak/>
        <w:t>assurance framework, the mandated frequency of refresher training and the compliance rate (percentage of staff on the relevant wards who have completed training).</w:t>
      </w:r>
    </w:p>
    <w:p w14:paraId="2178A95B" w14:textId="41F4D0D1" w:rsidR="00873328" w:rsidRPr="007F23F6" w:rsidRDefault="007F23F6" w:rsidP="007F23F6">
      <w:pPr>
        <w:ind w:left="720"/>
        <w:rPr>
          <w:rFonts w:ascii="Verdana" w:hAnsi="Verdana"/>
          <w:noProof/>
          <w:sz w:val="22"/>
          <w:szCs w:val="22"/>
        </w:rPr>
      </w:pPr>
      <w:r w:rsidRPr="007F23F6">
        <w:rPr>
          <w:rFonts w:ascii="Verdana" w:hAnsi="Verdana"/>
          <w:noProof/>
          <w:sz w:val="22"/>
          <w:szCs w:val="22"/>
        </w:rPr>
        <w:t>Not applicable</w:t>
      </w:r>
    </w:p>
    <w:p w14:paraId="7F202BA5" w14:textId="67FBB911"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19A7" w14:textId="77777777" w:rsidR="00402D4E" w:rsidRDefault="00402D4E" w:rsidP="007D6A3E">
      <w:pPr>
        <w:spacing w:before="0" w:after="0" w:line="240" w:lineRule="auto"/>
      </w:pPr>
      <w:r>
        <w:separator/>
      </w:r>
    </w:p>
  </w:endnote>
  <w:endnote w:type="continuationSeparator" w:id="0">
    <w:p w14:paraId="6A333E6F" w14:textId="77777777" w:rsidR="00402D4E" w:rsidRDefault="00402D4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DA03C" w14:textId="77777777" w:rsidR="00402D4E" w:rsidRDefault="00402D4E" w:rsidP="007D6A3E">
      <w:pPr>
        <w:spacing w:before="0" w:after="0" w:line="240" w:lineRule="auto"/>
      </w:pPr>
      <w:r>
        <w:separator/>
      </w:r>
    </w:p>
  </w:footnote>
  <w:footnote w:type="continuationSeparator" w:id="0">
    <w:p w14:paraId="1EAA7127" w14:textId="77777777" w:rsidR="00402D4E" w:rsidRDefault="00402D4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06D570A"/>
    <w:multiLevelType w:val="multilevel"/>
    <w:tmpl w:val="36A0E7F6"/>
    <w:lvl w:ilvl="0">
      <w:start w:val="1"/>
      <w:numFmt w:val="decimal"/>
      <w:lvlText w:val="%1."/>
      <w:lvlJc w:val="left"/>
      <w:pPr>
        <w:ind w:left="865" w:hanging="360"/>
      </w:pPr>
      <w:rPr>
        <w:rFonts w:hint="default"/>
      </w:rPr>
    </w:lvl>
    <w:lvl w:ilvl="1">
      <w:start w:val="1"/>
      <w:numFmt w:val="decimal"/>
      <w:isLgl/>
      <w:lvlText w:val="%1.%2."/>
      <w:lvlJc w:val="left"/>
      <w:pPr>
        <w:ind w:left="1225" w:hanging="720"/>
      </w:pPr>
      <w:rPr>
        <w:rFonts w:hint="default"/>
      </w:rPr>
    </w:lvl>
    <w:lvl w:ilvl="2">
      <w:start w:val="1"/>
      <w:numFmt w:val="decimal"/>
      <w:isLgl/>
      <w:lvlText w:val="%1.%2.%3."/>
      <w:lvlJc w:val="left"/>
      <w:pPr>
        <w:ind w:left="1585" w:hanging="1080"/>
      </w:pPr>
      <w:rPr>
        <w:rFonts w:hint="default"/>
      </w:rPr>
    </w:lvl>
    <w:lvl w:ilvl="3">
      <w:start w:val="1"/>
      <w:numFmt w:val="decimal"/>
      <w:isLgl/>
      <w:lvlText w:val="%1.%2.%3.%4."/>
      <w:lvlJc w:val="left"/>
      <w:pPr>
        <w:ind w:left="1945" w:hanging="1440"/>
      </w:pPr>
      <w:rPr>
        <w:rFonts w:hint="default"/>
      </w:rPr>
    </w:lvl>
    <w:lvl w:ilvl="4">
      <w:start w:val="1"/>
      <w:numFmt w:val="decimal"/>
      <w:isLgl/>
      <w:lvlText w:val="%1.%2.%3.%4.%5."/>
      <w:lvlJc w:val="left"/>
      <w:pPr>
        <w:ind w:left="1945" w:hanging="1440"/>
      </w:pPr>
      <w:rPr>
        <w:rFonts w:hint="default"/>
      </w:rPr>
    </w:lvl>
    <w:lvl w:ilvl="5">
      <w:start w:val="1"/>
      <w:numFmt w:val="decimal"/>
      <w:isLgl/>
      <w:lvlText w:val="%1.%2.%3.%4.%5.%6."/>
      <w:lvlJc w:val="left"/>
      <w:pPr>
        <w:ind w:left="2305" w:hanging="1800"/>
      </w:pPr>
      <w:rPr>
        <w:rFonts w:hint="default"/>
      </w:rPr>
    </w:lvl>
    <w:lvl w:ilvl="6">
      <w:start w:val="1"/>
      <w:numFmt w:val="decimal"/>
      <w:isLgl/>
      <w:lvlText w:val="%1.%2.%3.%4.%5.%6.%7."/>
      <w:lvlJc w:val="left"/>
      <w:pPr>
        <w:ind w:left="2665" w:hanging="2160"/>
      </w:pPr>
      <w:rPr>
        <w:rFonts w:hint="default"/>
      </w:rPr>
    </w:lvl>
    <w:lvl w:ilvl="7">
      <w:start w:val="1"/>
      <w:numFmt w:val="decimal"/>
      <w:isLgl/>
      <w:lvlText w:val="%1.%2.%3.%4.%5.%6.%7.%8."/>
      <w:lvlJc w:val="left"/>
      <w:pPr>
        <w:ind w:left="3025" w:hanging="2520"/>
      </w:pPr>
      <w:rPr>
        <w:rFonts w:hint="default"/>
      </w:rPr>
    </w:lvl>
    <w:lvl w:ilvl="8">
      <w:start w:val="1"/>
      <w:numFmt w:val="decimal"/>
      <w:isLgl/>
      <w:lvlText w:val="%1.%2.%3.%4.%5.%6.%7.%8.%9."/>
      <w:lvlJc w:val="left"/>
      <w:pPr>
        <w:ind w:left="3025" w:hanging="2520"/>
      </w:pPr>
      <w:rPr>
        <w:rFonts w:hint="default"/>
      </w:rPr>
    </w:lvl>
  </w:abstractNum>
  <w:abstractNum w:abstractNumId="18" w15:restartNumberingAfterBreak="0">
    <w:nsid w:val="7A427CE2"/>
    <w:multiLevelType w:val="hybridMultilevel"/>
    <w:tmpl w:val="9F60CFD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9"/>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485365750">
    <w:abstractNumId w:val="18"/>
  </w:num>
  <w:num w:numId="20" w16cid:durableId="9751823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7F23F6"/>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7AE6"/>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2026-05-20T11:32:00Z</dcterms:modified>
</cp:coreProperties>
</file>