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7FCC2B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026D7">
                              <w:rPr>
                                <w:rFonts w:ascii="Verdana" w:hAnsi="Verdana"/>
                                <w:b/>
                                <w:sz w:val="22"/>
                                <w:szCs w:val="22"/>
                              </w:rPr>
                              <w:t>26-E-022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B3CA9">
                              <w:rPr>
                                <w:rFonts w:ascii="Verdana" w:hAnsi="Verdana"/>
                                <w:b/>
                                <w:noProof/>
                                <w:sz w:val="22"/>
                                <w:szCs w:val="22"/>
                              </w:rPr>
                              <w:t>04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7FCC2B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026D7">
                        <w:rPr>
                          <w:rFonts w:ascii="Verdana" w:hAnsi="Verdana"/>
                          <w:b/>
                          <w:sz w:val="22"/>
                          <w:szCs w:val="22"/>
                        </w:rPr>
                        <w:t>26-E-022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B3CA9">
                        <w:rPr>
                          <w:rFonts w:ascii="Verdana" w:hAnsi="Verdana"/>
                          <w:b/>
                          <w:noProof/>
                          <w:sz w:val="22"/>
                          <w:szCs w:val="22"/>
                        </w:rPr>
                        <w:t>04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34EB470B" w14:textId="24BDC48D" w:rsidR="002026D7" w:rsidRPr="002026D7" w:rsidRDefault="002026D7" w:rsidP="002026D7">
      <w:pPr>
        <w:numPr>
          <w:ilvl w:val="0"/>
          <w:numId w:val="19"/>
        </w:numPr>
        <w:rPr>
          <w:rFonts w:ascii="Verdana" w:hAnsi="Verdana"/>
          <w:b/>
          <w:bCs/>
          <w:noProof/>
          <w:sz w:val="22"/>
          <w:szCs w:val="22"/>
        </w:rPr>
      </w:pPr>
      <w:r w:rsidRPr="002026D7">
        <w:rPr>
          <w:rFonts w:ascii="Verdana" w:hAnsi="Verdana"/>
          <w:b/>
          <w:bCs/>
          <w:noProof/>
          <w:sz w:val="22"/>
          <w:szCs w:val="22"/>
        </w:rPr>
        <w:t xml:space="preserve">How many patients has your </w:t>
      </w:r>
      <w:r w:rsidR="005049C3">
        <w:rPr>
          <w:rFonts w:ascii="Verdana" w:hAnsi="Verdana"/>
          <w:b/>
          <w:bCs/>
          <w:noProof/>
          <w:sz w:val="22"/>
          <w:szCs w:val="22"/>
        </w:rPr>
        <w:t>health board</w:t>
      </w:r>
      <w:r w:rsidRPr="002026D7">
        <w:rPr>
          <w:rFonts w:ascii="Verdana" w:hAnsi="Verdana"/>
          <w:b/>
          <w:bCs/>
          <w:noProof/>
          <w:sz w:val="22"/>
          <w:szCs w:val="22"/>
        </w:rPr>
        <w:t xml:space="preserve"> treated in the past six months (Oct 25-Mar 26) (for any disease) with the following drugs: </w:t>
      </w:r>
    </w:p>
    <w:tbl>
      <w:tblPr>
        <w:tblStyle w:val="GridTable4-Accent2"/>
        <w:tblW w:w="0" w:type="auto"/>
        <w:tblInd w:w="846" w:type="dxa"/>
        <w:tblLook w:val="04A0" w:firstRow="1" w:lastRow="0" w:firstColumn="1" w:lastColumn="0" w:noHBand="0" w:noVBand="1"/>
      </w:tblPr>
      <w:tblGrid>
        <w:gridCol w:w="6086"/>
        <w:gridCol w:w="2551"/>
      </w:tblGrid>
      <w:tr w:rsidR="005049C3" w:rsidRPr="005049C3" w14:paraId="0C756938" w14:textId="77777777" w:rsidTr="005049C3">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086" w:type="dxa"/>
            <w:hideMark/>
          </w:tcPr>
          <w:p w14:paraId="61451C13" w14:textId="38305775" w:rsidR="005049C3" w:rsidRPr="005049C3" w:rsidRDefault="005049C3" w:rsidP="005049C3">
            <w:pPr>
              <w:spacing w:before="0" w:after="0"/>
              <w:ind w:left="0" w:right="0"/>
              <w:rPr>
                <w:rFonts w:ascii="Verdana" w:hAnsi="Verdana"/>
                <w:noProof/>
                <w:sz w:val="22"/>
                <w:szCs w:val="22"/>
              </w:rPr>
            </w:pPr>
            <w:r w:rsidRPr="005049C3">
              <w:rPr>
                <w:rFonts w:ascii="Verdana" w:hAnsi="Verdana"/>
                <w:i/>
                <w:iCs/>
                <w:noProof/>
                <w:sz w:val="22"/>
                <w:szCs w:val="22"/>
              </w:rPr>
              <w:t> Drug Name </w:t>
            </w:r>
          </w:p>
        </w:tc>
        <w:tc>
          <w:tcPr>
            <w:tcW w:w="2551" w:type="dxa"/>
            <w:hideMark/>
          </w:tcPr>
          <w:p w14:paraId="0EF29CC8" w14:textId="24F4C0A6" w:rsidR="005049C3" w:rsidRPr="005049C3" w:rsidRDefault="005049C3" w:rsidP="005049C3">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i/>
                <w:iCs/>
                <w:noProof/>
                <w:sz w:val="22"/>
                <w:szCs w:val="22"/>
              </w:rPr>
              <w:t>Patient Numbers</w:t>
            </w:r>
          </w:p>
        </w:tc>
      </w:tr>
      <w:tr w:rsidR="005049C3" w:rsidRPr="005049C3" w14:paraId="6D4FF27E"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0F52448A"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Aubagio (teriflunomide)</w:t>
            </w:r>
          </w:p>
        </w:tc>
        <w:tc>
          <w:tcPr>
            <w:tcW w:w="2551" w:type="dxa"/>
            <w:hideMark/>
          </w:tcPr>
          <w:p w14:paraId="621C28A3" w14:textId="5C8F5760"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0</w:t>
            </w:r>
          </w:p>
        </w:tc>
      </w:tr>
      <w:tr w:rsidR="005049C3" w:rsidRPr="005049C3" w14:paraId="3B0C46A7"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2F16C097"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Avonex (interferon beta-1a)</w:t>
            </w:r>
          </w:p>
        </w:tc>
        <w:tc>
          <w:tcPr>
            <w:tcW w:w="2551" w:type="dxa"/>
            <w:hideMark/>
          </w:tcPr>
          <w:p w14:paraId="16E71B3A" w14:textId="0217EB20"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7</w:t>
            </w:r>
          </w:p>
        </w:tc>
      </w:tr>
      <w:tr w:rsidR="005049C3" w:rsidRPr="005049C3" w14:paraId="5B17810A"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60FF528D"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Betaferon (interferon beta-1b)</w:t>
            </w:r>
          </w:p>
        </w:tc>
        <w:tc>
          <w:tcPr>
            <w:tcW w:w="2551" w:type="dxa"/>
            <w:hideMark/>
          </w:tcPr>
          <w:p w14:paraId="3E0EDBEA" w14:textId="3DF71182"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r w:rsidR="005049C3" w:rsidRPr="005049C3" w14:paraId="4B4D384E"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2FBE3F17"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Brabio (glatiramer acetate)</w:t>
            </w:r>
          </w:p>
        </w:tc>
        <w:tc>
          <w:tcPr>
            <w:tcW w:w="2551" w:type="dxa"/>
            <w:hideMark/>
          </w:tcPr>
          <w:p w14:paraId="308722C2" w14:textId="2A95283E"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0</w:t>
            </w:r>
          </w:p>
        </w:tc>
      </w:tr>
      <w:tr w:rsidR="005049C3" w:rsidRPr="005049C3" w14:paraId="05A34D6B"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6C75DB47"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Copaxone (glatiramer acetate)</w:t>
            </w:r>
          </w:p>
        </w:tc>
        <w:tc>
          <w:tcPr>
            <w:tcW w:w="2551" w:type="dxa"/>
            <w:hideMark/>
          </w:tcPr>
          <w:p w14:paraId="006A35EC" w14:textId="3735A5B2"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22</w:t>
            </w:r>
          </w:p>
        </w:tc>
      </w:tr>
      <w:tr w:rsidR="005049C3" w:rsidRPr="005049C3" w14:paraId="03BF07DD"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64DDBB91"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Extavia (beta interferon-1b)</w:t>
            </w:r>
          </w:p>
        </w:tc>
        <w:tc>
          <w:tcPr>
            <w:tcW w:w="2551" w:type="dxa"/>
            <w:hideMark/>
          </w:tcPr>
          <w:p w14:paraId="297189C5" w14:textId="202268F8"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0</w:t>
            </w:r>
          </w:p>
        </w:tc>
      </w:tr>
      <w:tr w:rsidR="005049C3" w:rsidRPr="005049C3" w14:paraId="367ED461"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529D4CBA"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Gilenya (fingolimod)</w:t>
            </w:r>
          </w:p>
        </w:tc>
        <w:tc>
          <w:tcPr>
            <w:tcW w:w="2551" w:type="dxa"/>
            <w:hideMark/>
          </w:tcPr>
          <w:p w14:paraId="7795522F" w14:textId="1DE626A7"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r w:rsidR="005049C3" w:rsidRPr="005049C3" w14:paraId="617E8571"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3AA65818"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Kesimpta (ofatumumab)</w:t>
            </w:r>
          </w:p>
        </w:tc>
        <w:tc>
          <w:tcPr>
            <w:tcW w:w="2551" w:type="dxa"/>
            <w:hideMark/>
          </w:tcPr>
          <w:p w14:paraId="1A8E55CE" w14:textId="20015F5F"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181</w:t>
            </w:r>
          </w:p>
        </w:tc>
      </w:tr>
      <w:tr w:rsidR="005049C3" w:rsidRPr="005049C3" w14:paraId="70CFCD3B"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4DD23670"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Lemtrada (alemtuzumab)</w:t>
            </w:r>
          </w:p>
        </w:tc>
        <w:tc>
          <w:tcPr>
            <w:tcW w:w="2551" w:type="dxa"/>
            <w:hideMark/>
          </w:tcPr>
          <w:p w14:paraId="147F403B" w14:textId="6FB491C8"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0</w:t>
            </w:r>
          </w:p>
        </w:tc>
      </w:tr>
      <w:tr w:rsidR="005049C3" w:rsidRPr="005049C3" w14:paraId="710DD061"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6F013A4E"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Mavenclad (cladribine)</w:t>
            </w:r>
          </w:p>
        </w:tc>
        <w:tc>
          <w:tcPr>
            <w:tcW w:w="2551" w:type="dxa"/>
            <w:hideMark/>
          </w:tcPr>
          <w:p w14:paraId="1D26B581" w14:textId="7D49906D"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59</w:t>
            </w:r>
          </w:p>
        </w:tc>
      </w:tr>
      <w:tr w:rsidR="005049C3" w:rsidRPr="005049C3" w14:paraId="0D78955D"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3A00141F"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Mayzent (siponimod)</w:t>
            </w:r>
          </w:p>
        </w:tc>
        <w:tc>
          <w:tcPr>
            <w:tcW w:w="2551" w:type="dxa"/>
            <w:hideMark/>
          </w:tcPr>
          <w:p w14:paraId="3010BEE8" w14:textId="0A369FA9"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16</w:t>
            </w:r>
          </w:p>
        </w:tc>
      </w:tr>
      <w:tr w:rsidR="005049C3" w:rsidRPr="005049C3" w14:paraId="0993F044"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6606C469"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Ocrevus (ocrelizumab)</w:t>
            </w:r>
          </w:p>
        </w:tc>
        <w:tc>
          <w:tcPr>
            <w:tcW w:w="2551" w:type="dxa"/>
            <w:hideMark/>
          </w:tcPr>
          <w:p w14:paraId="2CA9CFC1" w14:textId="6C97C5D2"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265</w:t>
            </w:r>
          </w:p>
        </w:tc>
      </w:tr>
      <w:tr w:rsidR="005049C3" w:rsidRPr="005049C3" w14:paraId="431760D8"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0B750951"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Plegridy (peginterferon beta-1a)</w:t>
            </w:r>
          </w:p>
        </w:tc>
        <w:tc>
          <w:tcPr>
            <w:tcW w:w="2551" w:type="dxa"/>
            <w:hideMark/>
          </w:tcPr>
          <w:p w14:paraId="23F32D23" w14:textId="158D08AC"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23</w:t>
            </w:r>
          </w:p>
        </w:tc>
      </w:tr>
      <w:tr w:rsidR="005049C3" w:rsidRPr="005049C3" w14:paraId="56E9864E"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72EB2318"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Ponvory (ponesimod)</w:t>
            </w:r>
          </w:p>
        </w:tc>
        <w:tc>
          <w:tcPr>
            <w:tcW w:w="2551" w:type="dxa"/>
            <w:hideMark/>
          </w:tcPr>
          <w:p w14:paraId="41AE4DC0" w14:textId="53A85120"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r w:rsidR="005049C3" w:rsidRPr="005049C3" w14:paraId="3BABBD13"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57D24A15"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Rebif (beta interferon-1a)</w:t>
            </w:r>
          </w:p>
        </w:tc>
        <w:tc>
          <w:tcPr>
            <w:tcW w:w="2551" w:type="dxa"/>
            <w:hideMark/>
          </w:tcPr>
          <w:p w14:paraId="3970E91D" w14:textId="6FDABDD5"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r w:rsidR="005049C3" w:rsidRPr="005049C3" w14:paraId="3F49794E"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46815CF1"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Tecfidera (dimethyl fumarate)</w:t>
            </w:r>
          </w:p>
        </w:tc>
        <w:tc>
          <w:tcPr>
            <w:tcW w:w="2551" w:type="dxa"/>
            <w:hideMark/>
          </w:tcPr>
          <w:p w14:paraId="6BD757A0" w14:textId="7716FB76"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r w:rsidR="005049C3" w:rsidRPr="005049C3" w14:paraId="304C044D"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00BF79A2"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Tysabri (natalizumab)</w:t>
            </w:r>
          </w:p>
        </w:tc>
        <w:tc>
          <w:tcPr>
            <w:tcW w:w="2551" w:type="dxa"/>
            <w:hideMark/>
          </w:tcPr>
          <w:p w14:paraId="4CA9FC97" w14:textId="6D217F81"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0</w:t>
            </w:r>
          </w:p>
        </w:tc>
      </w:tr>
      <w:tr w:rsidR="005049C3" w:rsidRPr="005049C3" w14:paraId="0825B003"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6F4DBBF0"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Tysabri (natalizumab) Pre-filled syringes only</w:t>
            </w:r>
          </w:p>
        </w:tc>
        <w:tc>
          <w:tcPr>
            <w:tcW w:w="2551" w:type="dxa"/>
            <w:hideMark/>
          </w:tcPr>
          <w:p w14:paraId="142FC859" w14:textId="392566AF"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86</w:t>
            </w:r>
          </w:p>
        </w:tc>
      </w:tr>
      <w:tr w:rsidR="005049C3" w:rsidRPr="005049C3" w14:paraId="6448E7C6"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28DE26FA"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Vumerity (diroximel fumarate)</w:t>
            </w:r>
          </w:p>
        </w:tc>
        <w:tc>
          <w:tcPr>
            <w:tcW w:w="2551" w:type="dxa"/>
            <w:hideMark/>
          </w:tcPr>
          <w:p w14:paraId="6D8A0E06" w14:textId="3F4458FA"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r w:rsidR="005049C3" w:rsidRPr="005049C3" w14:paraId="629291C0"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5BF090D6"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Zeposia (ozanimod)</w:t>
            </w:r>
          </w:p>
        </w:tc>
        <w:tc>
          <w:tcPr>
            <w:tcW w:w="2551" w:type="dxa"/>
            <w:hideMark/>
          </w:tcPr>
          <w:p w14:paraId="36F14FE3" w14:textId="57C64875"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0</w:t>
            </w:r>
          </w:p>
        </w:tc>
      </w:tr>
      <w:tr w:rsidR="005049C3" w:rsidRPr="005049C3" w14:paraId="43A2E357"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2BEE6E3C"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Fingolimod generic</w:t>
            </w:r>
          </w:p>
        </w:tc>
        <w:tc>
          <w:tcPr>
            <w:tcW w:w="2551" w:type="dxa"/>
            <w:hideMark/>
          </w:tcPr>
          <w:p w14:paraId="7507B475" w14:textId="6CD696EE"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6</w:t>
            </w:r>
          </w:p>
        </w:tc>
      </w:tr>
      <w:tr w:rsidR="005049C3" w:rsidRPr="005049C3" w14:paraId="46C1ED92"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5AF85DBD"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Tyruko (Natalizumab Biosimilar)</w:t>
            </w:r>
          </w:p>
        </w:tc>
        <w:tc>
          <w:tcPr>
            <w:tcW w:w="2551" w:type="dxa"/>
            <w:hideMark/>
          </w:tcPr>
          <w:p w14:paraId="05311366" w14:textId="7F690DE9"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0</w:t>
            </w:r>
          </w:p>
        </w:tc>
      </w:tr>
      <w:tr w:rsidR="005049C3" w:rsidRPr="005049C3" w14:paraId="54C2E86D"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18C3D8C0"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Briumvi (ublituximab)</w:t>
            </w:r>
          </w:p>
        </w:tc>
        <w:tc>
          <w:tcPr>
            <w:tcW w:w="2551" w:type="dxa"/>
            <w:hideMark/>
          </w:tcPr>
          <w:p w14:paraId="2C5F0801" w14:textId="7C47A1BF"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21</w:t>
            </w:r>
          </w:p>
        </w:tc>
      </w:tr>
      <w:tr w:rsidR="005049C3" w:rsidRPr="005049C3" w14:paraId="2025553A" w14:textId="77777777" w:rsidTr="005049C3">
        <w:tc>
          <w:tcPr>
            <w:cnfStyle w:val="001000000000" w:firstRow="0" w:lastRow="0" w:firstColumn="1" w:lastColumn="0" w:oddVBand="0" w:evenVBand="0" w:oddHBand="0" w:evenHBand="0" w:firstRowFirstColumn="0" w:firstRowLastColumn="0" w:lastRowFirstColumn="0" w:lastRowLastColumn="0"/>
            <w:tcW w:w="6086" w:type="dxa"/>
            <w:hideMark/>
          </w:tcPr>
          <w:p w14:paraId="545B842C"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Dimethyl fumarate generic</w:t>
            </w:r>
          </w:p>
        </w:tc>
        <w:tc>
          <w:tcPr>
            <w:tcW w:w="2551" w:type="dxa"/>
            <w:hideMark/>
          </w:tcPr>
          <w:p w14:paraId="55EA7F5F" w14:textId="63151133" w:rsidR="005049C3" w:rsidRPr="005049C3" w:rsidRDefault="005049C3" w:rsidP="005049C3">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5049C3">
              <w:rPr>
                <w:rFonts w:ascii="Verdana" w:hAnsi="Verdana"/>
                <w:noProof/>
                <w:sz w:val="22"/>
                <w:szCs w:val="22"/>
              </w:rPr>
              <w:t>35</w:t>
            </w:r>
          </w:p>
        </w:tc>
      </w:tr>
      <w:tr w:rsidR="005049C3" w:rsidRPr="005049C3" w14:paraId="53C835C9" w14:textId="77777777" w:rsidTr="005049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6" w:type="dxa"/>
            <w:hideMark/>
          </w:tcPr>
          <w:p w14:paraId="53435342" w14:textId="77777777" w:rsidR="005049C3" w:rsidRPr="005049C3" w:rsidRDefault="005049C3" w:rsidP="005049C3">
            <w:pPr>
              <w:spacing w:before="0" w:after="0"/>
              <w:ind w:left="0" w:right="0"/>
              <w:rPr>
                <w:rFonts w:ascii="Verdana" w:hAnsi="Verdana"/>
                <w:noProof/>
                <w:sz w:val="22"/>
                <w:szCs w:val="22"/>
              </w:rPr>
            </w:pPr>
            <w:r w:rsidRPr="005049C3">
              <w:rPr>
                <w:rFonts w:ascii="Verdana" w:hAnsi="Verdana"/>
                <w:noProof/>
                <w:sz w:val="22"/>
                <w:szCs w:val="22"/>
              </w:rPr>
              <w:t>Teriflunomide generic</w:t>
            </w:r>
          </w:p>
        </w:tc>
        <w:tc>
          <w:tcPr>
            <w:tcW w:w="2551" w:type="dxa"/>
            <w:hideMark/>
          </w:tcPr>
          <w:p w14:paraId="58DDE5DD" w14:textId="3B000ED2" w:rsidR="005049C3" w:rsidRPr="005049C3" w:rsidRDefault="005049C3" w:rsidP="005049C3">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bl>
    <w:p w14:paraId="7B31A985" w14:textId="43BD9020" w:rsidR="002026D7" w:rsidRDefault="005049C3" w:rsidP="002026D7">
      <w:pPr>
        <w:rPr>
          <w:rFonts w:ascii="Verdana" w:hAnsi="Verdana"/>
          <w:noProof/>
          <w:sz w:val="22"/>
          <w:szCs w:val="22"/>
        </w:rPr>
      </w:pPr>
      <w:r>
        <w:rPr>
          <w:rFonts w:ascii="Verdana" w:hAnsi="Verdana"/>
          <w:noProof/>
          <w:sz w:val="22"/>
          <w:szCs w:val="22"/>
        </w:rPr>
        <w:lastRenderedPageBreak/>
        <w:t>*</w:t>
      </w:r>
      <w:r w:rsidRPr="005049C3">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5049C3">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5049C3">
        <w:rPr>
          <w:rFonts w:ascii="Verdana" w:hAnsi="Verdana"/>
          <w:noProof/>
          <w:sz w:val="22"/>
          <w:szCs w:val="22"/>
        </w:rPr>
        <w:t>This exemption is absolute and therefore there is no requirement to apply the public interest test.</w:t>
      </w:r>
    </w:p>
    <w:p w14:paraId="33B50CEC" w14:textId="77777777" w:rsidR="005049C3" w:rsidRPr="005049C3" w:rsidRDefault="005049C3" w:rsidP="002026D7">
      <w:pPr>
        <w:rPr>
          <w:rFonts w:ascii="Verdana" w:hAnsi="Verdana"/>
          <w:noProof/>
          <w:sz w:val="22"/>
          <w:szCs w:val="22"/>
        </w:rPr>
      </w:pPr>
    </w:p>
    <w:p w14:paraId="3B4149B4" w14:textId="14AE8870" w:rsidR="002026D7" w:rsidRPr="002026D7" w:rsidRDefault="002026D7" w:rsidP="002026D7">
      <w:pPr>
        <w:numPr>
          <w:ilvl w:val="0"/>
          <w:numId w:val="19"/>
        </w:numPr>
        <w:rPr>
          <w:rFonts w:ascii="Verdana" w:hAnsi="Verdana"/>
          <w:b/>
          <w:bCs/>
          <w:noProof/>
          <w:sz w:val="22"/>
          <w:szCs w:val="22"/>
        </w:rPr>
      </w:pPr>
      <w:r w:rsidRPr="002026D7">
        <w:rPr>
          <w:rFonts w:ascii="Verdana" w:hAnsi="Verdana"/>
          <w:b/>
          <w:bCs/>
          <w:noProof/>
          <w:sz w:val="22"/>
          <w:szCs w:val="22"/>
        </w:rPr>
        <w:t xml:space="preserve">How many patients has your </w:t>
      </w:r>
      <w:r w:rsidR="005049C3">
        <w:rPr>
          <w:rFonts w:ascii="Verdana" w:hAnsi="Verdana"/>
          <w:b/>
          <w:bCs/>
          <w:noProof/>
          <w:sz w:val="22"/>
          <w:szCs w:val="22"/>
        </w:rPr>
        <w:t>health board</w:t>
      </w:r>
      <w:r w:rsidRPr="002026D7">
        <w:rPr>
          <w:rFonts w:ascii="Verdana" w:hAnsi="Verdana"/>
          <w:b/>
          <w:bCs/>
          <w:noProof/>
          <w:sz w:val="22"/>
          <w:szCs w:val="22"/>
        </w:rPr>
        <w:t xml:space="preserve"> treated with Rituximab for MS (Multiple Sclerosis) in the past six months (Oct 25-Mar 26)?  </w:t>
      </w:r>
    </w:p>
    <w:p w14:paraId="19C3C62E" w14:textId="04DE149F" w:rsidR="005049C3" w:rsidRPr="005049C3" w:rsidRDefault="005049C3" w:rsidP="005049C3">
      <w:pPr>
        <w:ind w:left="720"/>
        <w:rPr>
          <w:rFonts w:ascii="Verdana" w:hAnsi="Verdana"/>
          <w:noProof/>
          <w:sz w:val="22"/>
          <w:szCs w:val="22"/>
        </w:rPr>
      </w:pPr>
      <w:r w:rsidRPr="005049C3">
        <w:rPr>
          <w:rFonts w:ascii="Verdana" w:hAnsi="Verdana"/>
          <w:noProof/>
          <w:sz w:val="22"/>
          <w:szCs w:val="22"/>
        </w:rPr>
        <w:t>Nil</w:t>
      </w:r>
    </w:p>
    <w:p w14:paraId="39724A62" w14:textId="77777777" w:rsidR="005049C3" w:rsidRPr="002026D7" w:rsidRDefault="005049C3" w:rsidP="002026D7">
      <w:pPr>
        <w:rPr>
          <w:rFonts w:ascii="Verdana" w:hAnsi="Verdana"/>
          <w:b/>
          <w:bCs/>
          <w:noProof/>
          <w:sz w:val="22"/>
          <w:szCs w:val="22"/>
        </w:rPr>
      </w:pPr>
    </w:p>
    <w:p w14:paraId="11FB21A0" w14:textId="47ED138F" w:rsidR="002026D7" w:rsidRPr="002026D7" w:rsidRDefault="002026D7" w:rsidP="002026D7">
      <w:pPr>
        <w:numPr>
          <w:ilvl w:val="0"/>
          <w:numId w:val="19"/>
        </w:numPr>
        <w:rPr>
          <w:rFonts w:ascii="Verdana" w:hAnsi="Verdana"/>
          <w:b/>
          <w:bCs/>
          <w:noProof/>
          <w:sz w:val="22"/>
          <w:szCs w:val="22"/>
        </w:rPr>
      </w:pPr>
      <w:r w:rsidRPr="002026D7">
        <w:rPr>
          <w:rFonts w:ascii="Verdana" w:hAnsi="Verdana"/>
          <w:b/>
          <w:bCs/>
          <w:noProof/>
          <w:sz w:val="22"/>
          <w:szCs w:val="22"/>
        </w:rPr>
        <w:t xml:space="preserve">How many patients within your </w:t>
      </w:r>
      <w:r w:rsidR="005049C3">
        <w:rPr>
          <w:rFonts w:ascii="Verdana" w:hAnsi="Verdana"/>
          <w:b/>
          <w:bCs/>
          <w:noProof/>
          <w:sz w:val="22"/>
          <w:szCs w:val="22"/>
        </w:rPr>
        <w:t>health board</w:t>
      </w:r>
      <w:r w:rsidRPr="002026D7">
        <w:rPr>
          <w:rFonts w:ascii="Verdana" w:hAnsi="Verdana"/>
          <w:b/>
          <w:bCs/>
          <w:noProof/>
          <w:sz w:val="22"/>
          <w:szCs w:val="22"/>
        </w:rPr>
        <w:t xml:space="preserve"> have a diagnosis of MS (Multiple Sclerosis) </w:t>
      </w:r>
    </w:p>
    <w:p w14:paraId="2178A95B" w14:textId="043F796E" w:rsidR="00873328" w:rsidRPr="005049C3" w:rsidRDefault="009B3CA9" w:rsidP="005049C3">
      <w:pPr>
        <w:ind w:left="720"/>
        <w:rPr>
          <w:rFonts w:ascii="Verdana" w:hAnsi="Verdana"/>
          <w:noProof/>
          <w:sz w:val="22"/>
          <w:szCs w:val="22"/>
        </w:rPr>
      </w:pPr>
      <w:r>
        <w:rPr>
          <w:rFonts w:ascii="Verdana" w:hAnsi="Verdana"/>
          <w:noProof/>
          <w:sz w:val="22"/>
          <w:szCs w:val="22"/>
        </w:rPr>
        <w:t>In April 2028, we had 2,252 patients</w:t>
      </w:r>
      <w:r w:rsidR="00100CE0">
        <w:rPr>
          <w:rFonts w:ascii="Verdana" w:hAnsi="Verdana"/>
          <w:noProof/>
          <w:sz w:val="22"/>
          <w:szCs w:val="22"/>
        </w:rPr>
        <w:t xml:space="preserve"> with a diagnosis Multiple Sclerosis.</w:t>
      </w:r>
      <w:r w:rsidR="005049C3">
        <w:rPr>
          <w:rFonts w:ascii="Verdana" w:hAnsi="Verdana"/>
          <w:noProof/>
          <w:sz w:val="22"/>
          <w:szCs w:val="22"/>
        </w:rPr>
        <w:t>.</w:t>
      </w:r>
    </w:p>
    <w:p w14:paraId="7F202BA5" w14:textId="3EA8E36F"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9418" w14:textId="77777777" w:rsidR="00FB150E" w:rsidRDefault="00FB150E" w:rsidP="007D6A3E">
      <w:pPr>
        <w:spacing w:before="0" w:after="0" w:line="240" w:lineRule="auto"/>
      </w:pPr>
      <w:r>
        <w:separator/>
      </w:r>
    </w:p>
  </w:endnote>
  <w:endnote w:type="continuationSeparator" w:id="0">
    <w:p w14:paraId="19329E66" w14:textId="77777777" w:rsidR="00FB150E" w:rsidRDefault="00FB150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E67D1" w14:textId="77777777" w:rsidR="00FB150E" w:rsidRDefault="00FB150E" w:rsidP="007D6A3E">
      <w:pPr>
        <w:spacing w:before="0" w:after="0" w:line="240" w:lineRule="auto"/>
      </w:pPr>
      <w:r>
        <w:separator/>
      </w:r>
    </w:p>
  </w:footnote>
  <w:footnote w:type="continuationSeparator" w:id="0">
    <w:p w14:paraId="565C5F49" w14:textId="77777777" w:rsidR="00FB150E" w:rsidRDefault="00FB150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4561E35"/>
    <w:multiLevelType w:val="hybridMultilevel"/>
    <w:tmpl w:val="8FFE8F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6189465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C082A"/>
    <w:rsid w:val="000F6539"/>
    <w:rsid w:val="00100CE0"/>
    <w:rsid w:val="0010566F"/>
    <w:rsid w:val="00111757"/>
    <w:rsid w:val="001276F0"/>
    <w:rsid w:val="00132513"/>
    <w:rsid w:val="001508FC"/>
    <w:rsid w:val="00185784"/>
    <w:rsid w:val="001B1339"/>
    <w:rsid w:val="001E2D50"/>
    <w:rsid w:val="002026D7"/>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049C3"/>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3CA9"/>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12EF"/>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50E"/>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5049C3"/>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cp:revision>
  <cp:lastPrinted>2019-03-26T11:11:00Z</cp:lastPrinted>
  <dcterms:created xsi:type="dcterms:W3CDTF">2026-06-04T09:27:00Z</dcterms:created>
  <dcterms:modified xsi:type="dcterms:W3CDTF">2026-06-04T09:27:00Z</dcterms:modified>
</cp:coreProperties>
</file>