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3A0695B5"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64F3E">
                              <w:rPr>
                                <w:rFonts w:ascii="Verdana" w:hAnsi="Verdana"/>
                                <w:b/>
                                <w:sz w:val="22"/>
                                <w:szCs w:val="22"/>
                              </w:rPr>
                              <w:t>26-E-039</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FE0888">
                              <w:rPr>
                                <w:rFonts w:ascii="Verdana" w:hAnsi="Verdana"/>
                                <w:b/>
                                <w:noProof/>
                                <w:sz w:val="22"/>
                                <w:szCs w:val="22"/>
                              </w:rPr>
                              <w:t>10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3A0695B5"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64F3E">
                        <w:rPr>
                          <w:rFonts w:ascii="Verdana" w:hAnsi="Verdana"/>
                          <w:b/>
                          <w:sz w:val="22"/>
                          <w:szCs w:val="22"/>
                        </w:rPr>
                        <w:t>26-E-039</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FE0888">
                        <w:rPr>
                          <w:rFonts w:ascii="Verdana" w:hAnsi="Verdana"/>
                          <w:b/>
                          <w:noProof/>
                          <w:sz w:val="22"/>
                          <w:szCs w:val="22"/>
                        </w:rPr>
                        <w:t>10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A761D3" w:rsidRDefault="00A10460" w:rsidP="00DC0D5A">
      <w:pPr>
        <w:spacing w:before="280"/>
        <w:rPr>
          <w:rFonts w:ascii="Verdana" w:hAnsi="Verdana"/>
          <w:bCs/>
          <w:sz w:val="22"/>
          <w:u w:val="single"/>
        </w:rPr>
      </w:pPr>
      <w:r w:rsidRPr="00A10460">
        <w:rPr>
          <w:rFonts w:ascii="Verdana" w:hAnsi="Verdana"/>
          <w:sz w:val="22"/>
        </w:rPr>
        <w:br/>
      </w:r>
      <w:r w:rsidR="00A115C7" w:rsidRPr="00A761D3">
        <w:rPr>
          <w:rFonts w:ascii="Verdana" w:hAnsi="Verdana"/>
          <w:bCs/>
          <w:sz w:val="22"/>
          <w:u w:val="single"/>
        </w:rPr>
        <w:t>Request and response:</w:t>
      </w:r>
    </w:p>
    <w:p w14:paraId="4E13E631" w14:textId="0FD3FF6D" w:rsidR="00464F3E" w:rsidRPr="00464F3E" w:rsidRDefault="00464F3E" w:rsidP="00464F3E">
      <w:pPr>
        <w:ind w:left="0"/>
        <w:rPr>
          <w:rFonts w:ascii="Verdana" w:hAnsi="Verdana"/>
          <w:b/>
          <w:bCs/>
          <w:noProof/>
          <w:sz w:val="22"/>
          <w:szCs w:val="22"/>
        </w:rPr>
      </w:pPr>
    </w:p>
    <w:p w14:paraId="6C72B380" w14:textId="77777777" w:rsidR="00464F3E" w:rsidRPr="00464F3E" w:rsidRDefault="00464F3E" w:rsidP="00464F3E">
      <w:pPr>
        <w:numPr>
          <w:ilvl w:val="0"/>
          <w:numId w:val="19"/>
        </w:numPr>
        <w:rPr>
          <w:rFonts w:ascii="Verdana" w:hAnsi="Verdana"/>
          <w:b/>
          <w:bCs/>
          <w:noProof/>
          <w:sz w:val="22"/>
          <w:szCs w:val="22"/>
        </w:rPr>
      </w:pPr>
      <w:r w:rsidRPr="00464F3E">
        <w:rPr>
          <w:rFonts w:ascii="Verdana" w:hAnsi="Verdana"/>
          <w:b/>
          <w:bCs/>
          <w:i/>
          <w:iCs/>
          <w:noProof/>
          <w:sz w:val="22"/>
          <w:szCs w:val="22"/>
        </w:rPr>
        <w:t>How much did Swansea Bay University Health Board spend in total on legal fees for external lawyers on welfare Court of Protection cases in the following financial years:  </w:t>
      </w:r>
    </w:p>
    <w:p w14:paraId="075D1D34" w14:textId="77777777" w:rsidR="00464F3E" w:rsidRPr="00464F3E" w:rsidRDefault="00464F3E" w:rsidP="00464F3E">
      <w:pPr>
        <w:pStyle w:val="ListParagraph"/>
        <w:numPr>
          <w:ilvl w:val="0"/>
          <w:numId w:val="22"/>
        </w:numPr>
        <w:rPr>
          <w:rFonts w:ascii="Verdana" w:hAnsi="Verdana"/>
          <w:b/>
          <w:bCs/>
          <w:noProof/>
          <w:sz w:val="22"/>
          <w:szCs w:val="22"/>
        </w:rPr>
      </w:pPr>
      <w:r w:rsidRPr="00464F3E">
        <w:rPr>
          <w:rFonts w:ascii="Verdana" w:hAnsi="Verdana"/>
          <w:b/>
          <w:bCs/>
          <w:i/>
          <w:iCs/>
          <w:noProof/>
          <w:sz w:val="22"/>
          <w:szCs w:val="22"/>
        </w:rPr>
        <w:t>1</w:t>
      </w:r>
      <w:r w:rsidRPr="00464F3E">
        <w:rPr>
          <w:rFonts w:ascii="Verdana" w:hAnsi="Verdana"/>
          <w:b/>
          <w:bCs/>
          <w:i/>
          <w:iCs/>
          <w:noProof/>
          <w:sz w:val="22"/>
          <w:szCs w:val="22"/>
          <w:vertAlign w:val="superscript"/>
        </w:rPr>
        <w:t>st</w:t>
      </w:r>
      <w:r w:rsidRPr="00464F3E">
        <w:rPr>
          <w:rFonts w:ascii="Verdana" w:hAnsi="Verdana"/>
          <w:b/>
          <w:bCs/>
          <w:i/>
          <w:iCs/>
          <w:noProof/>
          <w:sz w:val="22"/>
          <w:szCs w:val="22"/>
        </w:rPr>
        <w:t> April 2023 – 31</w:t>
      </w:r>
      <w:r w:rsidRPr="00464F3E">
        <w:rPr>
          <w:rFonts w:ascii="Verdana" w:hAnsi="Verdana"/>
          <w:b/>
          <w:bCs/>
          <w:i/>
          <w:iCs/>
          <w:noProof/>
          <w:sz w:val="22"/>
          <w:szCs w:val="22"/>
          <w:vertAlign w:val="superscript"/>
        </w:rPr>
        <w:t>st</w:t>
      </w:r>
      <w:r w:rsidRPr="00464F3E">
        <w:rPr>
          <w:rFonts w:ascii="Verdana" w:hAnsi="Verdana"/>
          <w:b/>
          <w:bCs/>
          <w:i/>
          <w:iCs/>
          <w:noProof/>
          <w:sz w:val="22"/>
          <w:szCs w:val="22"/>
        </w:rPr>
        <w:t> March 2024</w:t>
      </w:r>
    </w:p>
    <w:p w14:paraId="1A36165B" w14:textId="77777777" w:rsidR="00464F3E" w:rsidRPr="00464F3E" w:rsidRDefault="00464F3E" w:rsidP="00464F3E">
      <w:pPr>
        <w:pStyle w:val="ListParagraph"/>
        <w:numPr>
          <w:ilvl w:val="0"/>
          <w:numId w:val="22"/>
        </w:numPr>
        <w:rPr>
          <w:rFonts w:ascii="Verdana" w:hAnsi="Verdana"/>
          <w:b/>
          <w:bCs/>
          <w:noProof/>
          <w:sz w:val="22"/>
          <w:szCs w:val="22"/>
        </w:rPr>
      </w:pPr>
      <w:r w:rsidRPr="00464F3E">
        <w:rPr>
          <w:rFonts w:ascii="Verdana" w:hAnsi="Verdana"/>
          <w:b/>
          <w:bCs/>
          <w:i/>
          <w:iCs/>
          <w:noProof/>
          <w:sz w:val="22"/>
          <w:szCs w:val="22"/>
        </w:rPr>
        <w:t>1</w:t>
      </w:r>
      <w:r w:rsidRPr="00464F3E">
        <w:rPr>
          <w:rFonts w:ascii="Verdana" w:hAnsi="Verdana"/>
          <w:b/>
          <w:bCs/>
          <w:i/>
          <w:iCs/>
          <w:noProof/>
          <w:sz w:val="22"/>
          <w:szCs w:val="22"/>
          <w:vertAlign w:val="superscript"/>
        </w:rPr>
        <w:t>st</w:t>
      </w:r>
      <w:r w:rsidRPr="00464F3E">
        <w:rPr>
          <w:rFonts w:ascii="Verdana" w:hAnsi="Verdana"/>
          <w:b/>
          <w:bCs/>
          <w:i/>
          <w:iCs/>
          <w:noProof/>
          <w:sz w:val="22"/>
          <w:szCs w:val="22"/>
        </w:rPr>
        <w:t> April 2024 – 31</w:t>
      </w:r>
      <w:r w:rsidRPr="00464F3E">
        <w:rPr>
          <w:rFonts w:ascii="Verdana" w:hAnsi="Verdana"/>
          <w:b/>
          <w:bCs/>
          <w:i/>
          <w:iCs/>
          <w:noProof/>
          <w:sz w:val="22"/>
          <w:szCs w:val="22"/>
          <w:vertAlign w:val="superscript"/>
        </w:rPr>
        <w:t>st</w:t>
      </w:r>
      <w:r w:rsidRPr="00464F3E">
        <w:rPr>
          <w:rFonts w:ascii="Verdana" w:hAnsi="Verdana"/>
          <w:b/>
          <w:bCs/>
          <w:i/>
          <w:iCs/>
          <w:noProof/>
          <w:sz w:val="22"/>
          <w:szCs w:val="22"/>
        </w:rPr>
        <w:t> March 2025</w:t>
      </w:r>
    </w:p>
    <w:p w14:paraId="280458F5" w14:textId="77777777" w:rsidR="00464F3E" w:rsidRPr="00464F3E" w:rsidRDefault="00464F3E" w:rsidP="00464F3E">
      <w:pPr>
        <w:pStyle w:val="ListParagraph"/>
        <w:numPr>
          <w:ilvl w:val="0"/>
          <w:numId w:val="22"/>
        </w:numPr>
        <w:rPr>
          <w:rFonts w:ascii="Verdana" w:hAnsi="Verdana"/>
          <w:b/>
          <w:bCs/>
          <w:noProof/>
          <w:sz w:val="22"/>
          <w:szCs w:val="22"/>
        </w:rPr>
      </w:pPr>
      <w:r w:rsidRPr="00464F3E">
        <w:rPr>
          <w:rFonts w:ascii="Verdana" w:hAnsi="Verdana"/>
          <w:b/>
          <w:bCs/>
          <w:i/>
          <w:iCs/>
          <w:noProof/>
          <w:sz w:val="22"/>
          <w:szCs w:val="22"/>
        </w:rPr>
        <w:t>1</w:t>
      </w:r>
      <w:r w:rsidRPr="00464F3E">
        <w:rPr>
          <w:rFonts w:ascii="Verdana" w:hAnsi="Verdana"/>
          <w:b/>
          <w:bCs/>
          <w:i/>
          <w:iCs/>
          <w:noProof/>
          <w:sz w:val="22"/>
          <w:szCs w:val="22"/>
          <w:vertAlign w:val="superscript"/>
        </w:rPr>
        <w:t>st</w:t>
      </w:r>
      <w:r w:rsidRPr="00464F3E">
        <w:rPr>
          <w:rFonts w:ascii="Verdana" w:hAnsi="Verdana"/>
          <w:b/>
          <w:bCs/>
          <w:i/>
          <w:iCs/>
          <w:noProof/>
          <w:sz w:val="22"/>
          <w:szCs w:val="22"/>
        </w:rPr>
        <w:t> April 2025 – 31</w:t>
      </w:r>
      <w:r w:rsidRPr="00464F3E">
        <w:rPr>
          <w:rFonts w:ascii="Verdana" w:hAnsi="Verdana"/>
          <w:b/>
          <w:bCs/>
          <w:i/>
          <w:iCs/>
          <w:noProof/>
          <w:sz w:val="22"/>
          <w:szCs w:val="22"/>
          <w:vertAlign w:val="superscript"/>
        </w:rPr>
        <w:t>st</w:t>
      </w:r>
      <w:r w:rsidRPr="00464F3E">
        <w:rPr>
          <w:rFonts w:ascii="Verdana" w:hAnsi="Verdana"/>
          <w:b/>
          <w:bCs/>
          <w:i/>
          <w:iCs/>
          <w:noProof/>
          <w:sz w:val="22"/>
          <w:szCs w:val="22"/>
        </w:rPr>
        <w:t> March 2026</w:t>
      </w:r>
    </w:p>
    <w:p w14:paraId="203909F7" w14:textId="77777777" w:rsidR="00464F3E" w:rsidRDefault="00464F3E" w:rsidP="00464F3E">
      <w:pPr>
        <w:rPr>
          <w:rFonts w:ascii="Verdana" w:hAnsi="Verdana"/>
          <w:b/>
          <w:bCs/>
          <w:noProof/>
          <w:sz w:val="22"/>
          <w:szCs w:val="22"/>
        </w:rPr>
      </w:pPr>
      <w:r w:rsidRPr="00464F3E">
        <w:rPr>
          <w:rFonts w:ascii="Verdana" w:hAnsi="Verdana"/>
          <w:b/>
          <w:bCs/>
          <w:noProof/>
          <w:sz w:val="22"/>
          <w:szCs w:val="22"/>
        </w:rPr>
        <w:t>By ‘welfare’ cases, I mean any cases before the Court of Protection which are not about a person’s property and affairs (or a property and affairs deputyship on its own). They could include matters about where a person lives, who they have contact with, any possible deprivation of liberty, medical treatments, welfare deputyship applications, and other welfare matters.</w:t>
      </w:r>
    </w:p>
    <w:p w14:paraId="1D1578FE" w14:textId="77777777" w:rsidR="00464F3E" w:rsidRPr="00464F3E" w:rsidRDefault="00464F3E" w:rsidP="00464F3E">
      <w:pPr>
        <w:rPr>
          <w:rFonts w:ascii="Verdana" w:hAnsi="Verdana"/>
          <w:b/>
          <w:bCs/>
          <w:noProof/>
          <w:sz w:val="22"/>
          <w:szCs w:val="22"/>
        </w:rPr>
      </w:pPr>
      <w:r w:rsidRPr="00464F3E">
        <w:rPr>
          <w:rFonts w:ascii="Verdana" w:hAnsi="Verdana"/>
          <w:b/>
          <w:bCs/>
          <w:noProof/>
          <w:sz w:val="22"/>
          <w:szCs w:val="22"/>
        </w:rPr>
        <w:t>If it is not possible to separate out external legal fees only, please provide legal fees in total, including in-house costs, for Court of Protection cases. Please specify whether costs are just external or include in- house costs. </w:t>
      </w:r>
    </w:p>
    <w:p w14:paraId="3E921451" w14:textId="3FF160F9" w:rsidR="00464F3E" w:rsidRPr="00464F3E" w:rsidRDefault="00464F3E" w:rsidP="00464F3E">
      <w:pPr>
        <w:rPr>
          <w:rFonts w:ascii="Verdana" w:hAnsi="Verdana"/>
          <w:b/>
          <w:bCs/>
          <w:noProof/>
          <w:sz w:val="22"/>
          <w:szCs w:val="22"/>
        </w:rPr>
      </w:pPr>
      <w:r w:rsidRPr="00464F3E">
        <w:rPr>
          <w:rFonts w:ascii="Verdana" w:hAnsi="Verdana"/>
          <w:b/>
          <w:bCs/>
          <w:noProof/>
          <w:sz w:val="22"/>
          <w:szCs w:val="22"/>
        </w:rPr>
        <w:t>If it is not possible to separate out spend on welfare cases, please indicate external legal spend on all Court of Protection cases, or all legal spend on all Court of Protection cases if no separation by category is possible. </w:t>
      </w:r>
    </w:p>
    <w:p w14:paraId="4424A565" w14:textId="24463EA8" w:rsidR="00464F3E" w:rsidRDefault="00464F3E" w:rsidP="00464F3E">
      <w:pPr>
        <w:rPr>
          <w:rFonts w:ascii="Verdana" w:hAnsi="Verdana"/>
          <w:b/>
          <w:bCs/>
          <w:noProof/>
          <w:sz w:val="22"/>
          <w:szCs w:val="22"/>
        </w:rPr>
      </w:pPr>
      <w:r>
        <w:rPr>
          <w:rFonts w:ascii="Verdana" w:hAnsi="Verdana"/>
          <w:noProof/>
          <w:sz w:val="22"/>
          <w:szCs w:val="22"/>
        </w:rPr>
        <w:t>We are unable to provide information specifically relating to welfare cases or court of protection cases as t</w:t>
      </w:r>
      <w:r w:rsidRPr="003738EA">
        <w:rPr>
          <w:rFonts w:ascii="Verdana" w:hAnsi="Verdana"/>
          <w:noProof/>
          <w:sz w:val="22"/>
          <w:szCs w:val="22"/>
        </w:rPr>
        <w: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r>
        <w:rPr>
          <w:rFonts w:ascii="Verdana" w:hAnsi="Verdana"/>
          <w:b/>
          <w:bCs/>
          <w:noProof/>
          <w:sz w:val="22"/>
          <w:szCs w:val="22"/>
        </w:rPr>
        <w:br/>
      </w:r>
    </w:p>
    <w:p w14:paraId="30427D11" w14:textId="77777777" w:rsidR="00464F3E" w:rsidRDefault="00464F3E" w:rsidP="00464F3E">
      <w:pPr>
        <w:rPr>
          <w:rFonts w:ascii="Verdana" w:hAnsi="Verdana"/>
          <w:noProof/>
          <w:sz w:val="22"/>
          <w:szCs w:val="22"/>
        </w:rPr>
      </w:pPr>
    </w:p>
    <w:p w14:paraId="32EC59EC" w14:textId="416BB49E" w:rsidR="00464F3E" w:rsidRPr="00335AAE" w:rsidRDefault="00464F3E" w:rsidP="00464F3E">
      <w:pPr>
        <w:rPr>
          <w:rFonts w:ascii="Verdana" w:hAnsi="Verdana"/>
          <w:b/>
          <w:bCs/>
          <w:noProof/>
          <w:sz w:val="22"/>
          <w:szCs w:val="22"/>
        </w:rPr>
      </w:pPr>
      <w:r>
        <w:rPr>
          <w:rFonts w:ascii="Verdana" w:hAnsi="Verdana"/>
          <w:noProof/>
          <w:sz w:val="22"/>
          <w:szCs w:val="22"/>
        </w:rPr>
        <w:t xml:space="preserve">We do not hold costs for </w:t>
      </w:r>
      <w:r w:rsidRPr="00464F3E">
        <w:rPr>
          <w:rFonts w:ascii="Verdana" w:hAnsi="Verdana"/>
          <w:noProof/>
          <w:sz w:val="22"/>
          <w:szCs w:val="22"/>
        </w:rPr>
        <w:t xml:space="preserve">Court of Protection cases for years </w:t>
      </w:r>
      <w:r>
        <w:rPr>
          <w:rFonts w:ascii="Verdana" w:hAnsi="Verdana"/>
          <w:noProof/>
          <w:sz w:val="22"/>
          <w:szCs w:val="22"/>
        </w:rPr>
        <w:t xml:space="preserve">prior to financial year </w:t>
      </w:r>
      <w:r w:rsidRPr="00464F3E">
        <w:rPr>
          <w:rFonts w:ascii="Verdana" w:hAnsi="Verdana"/>
          <w:noProof/>
          <w:sz w:val="22"/>
          <w:szCs w:val="22"/>
        </w:rPr>
        <w:t>24/25</w:t>
      </w:r>
      <w:r>
        <w:rPr>
          <w:rFonts w:ascii="Verdana" w:hAnsi="Verdana"/>
          <w:noProof/>
          <w:sz w:val="22"/>
          <w:szCs w:val="22"/>
        </w:rPr>
        <w:t xml:space="preserve"> and the costs below may include costs for other legal </w:t>
      </w:r>
      <w:r w:rsidR="0078569D">
        <w:rPr>
          <w:rFonts w:ascii="Verdana" w:hAnsi="Verdana"/>
          <w:noProof/>
          <w:sz w:val="22"/>
          <w:szCs w:val="22"/>
        </w:rPr>
        <w:t>services not relating to Court of Protection</w:t>
      </w:r>
      <w:r w:rsidR="00FE0888">
        <w:rPr>
          <w:rFonts w:ascii="Verdana" w:hAnsi="Verdana"/>
          <w:noProof/>
          <w:sz w:val="22"/>
          <w:szCs w:val="22"/>
        </w:rPr>
        <w:t>, and which may relate to other court proceedings.</w:t>
      </w:r>
    </w:p>
    <w:p w14:paraId="2C22E26B" w14:textId="36EA58AF" w:rsidR="002E08AD" w:rsidRDefault="002E08AD" w:rsidP="00464F3E">
      <w:pPr>
        <w:rPr>
          <w:rFonts w:ascii="Verdana" w:hAnsi="Verdana"/>
          <w:noProof/>
          <w:sz w:val="22"/>
          <w:szCs w:val="22"/>
        </w:rPr>
      </w:pPr>
      <w:r>
        <w:rPr>
          <w:rFonts w:ascii="Verdana" w:hAnsi="Verdana"/>
          <w:noProof/>
          <w:sz w:val="22"/>
          <w:szCs w:val="22"/>
        </w:rPr>
        <w:t>2023/2024</w:t>
      </w:r>
      <w:r>
        <w:rPr>
          <w:rFonts w:ascii="Verdana" w:hAnsi="Verdana"/>
          <w:noProof/>
          <w:sz w:val="22"/>
          <w:szCs w:val="22"/>
        </w:rPr>
        <w:tab/>
        <w:t>Not available</w:t>
      </w:r>
    </w:p>
    <w:p w14:paraId="611D48B3" w14:textId="3703E988" w:rsidR="0078569D" w:rsidRDefault="0078569D" w:rsidP="00464F3E">
      <w:pPr>
        <w:rPr>
          <w:rFonts w:ascii="Verdana" w:hAnsi="Verdana"/>
          <w:noProof/>
          <w:sz w:val="22"/>
          <w:szCs w:val="22"/>
        </w:rPr>
      </w:pPr>
      <w:r>
        <w:rPr>
          <w:rFonts w:ascii="Verdana" w:hAnsi="Verdana"/>
          <w:noProof/>
          <w:sz w:val="22"/>
          <w:szCs w:val="22"/>
        </w:rPr>
        <w:t>2024/2025</w:t>
      </w:r>
      <w:r>
        <w:rPr>
          <w:rFonts w:ascii="Verdana" w:hAnsi="Verdana"/>
          <w:noProof/>
          <w:sz w:val="22"/>
          <w:szCs w:val="22"/>
        </w:rPr>
        <w:tab/>
        <w:t>£128,064.83</w:t>
      </w:r>
    </w:p>
    <w:p w14:paraId="25C43D03" w14:textId="4D1F19B4" w:rsidR="0078569D" w:rsidRPr="00464F3E" w:rsidRDefault="0078569D" w:rsidP="00464F3E">
      <w:pPr>
        <w:rPr>
          <w:rFonts w:ascii="Verdana" w:hAnsi="Verdana"/>
          <w:noProof/>
          <w:sz w:val="22"/>
          <w:szCs w:val="22"/>
        </w:rPr>
      </w:pPr>
      <w:r>
        <w:rPr>
          <w:rFonts w:ascii="Verdana" w:hAnsi="Verdana"/>
          <w:noProof/>
          <w:sz w:val="22"/>
          <w:szCs w:val="22"/>
        </w:rPr>
        <w:t>2025/2026</w:t>
      </w:r>
      <w:r>
        <w:rPr>
          <w:rFonts w:ascii="Verdana" w:hAnsi="Verdana"/>
          <w:noProof/>
          <w:sz w:val="22"/>
          <w:szCs w:val="22"/>
        </w:rPr>
        <w:tab/>
        <w:t>£223,758.99</w:t>
      </w:r>
    </w:p>
    <w:p w14:paraId="7F202BA5" w14:textId="3D29E861" w:rsidR="00A115C7" w:rsidRDefault="00A115C7" w:rsidP="00A115C7">
      <w:pPr>
        <w:ind w:left="284"/>
        <w:rPr>
          <w:rFonts w:ascii="Verdana" w:hAnsi="Verdana"/>
          <w:sz w:val="22"/>
          <w:szCs w:val="22"/>
        </w:rPr>
      </w:pPr>
      <w:r>
        <w:rPr>
          <w:rFonts w:ascii="Verdana" w:hAnsi="Verdana"/>
          <w:b/>
          <w:bCs/>
          <w:noProof/>
          <w:sz w:val="22"/>
          <w:szCs w:val="22"/>
        </w:rPr>
        <w:br/>
      </w: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660C8" w14:textId="77777777" w:rsidR="00E079BA" w:rsidRDefault="00E079BA" w:rsidP="007D6A3E">
      <w:pPr>
        <w:spacing w:before="0" w:after="0" w:line="240" w:lineRule="auto"/>
      </w:pPr>
      <w:r>
        <w:separator/>
      </w:r>
    </w:p>
  </w:endnote>
  <w:endnote w:type="continuationSeparator" w:id="0">
    <w:p w14:paraId="2AFFCA2A" w14:textId="77777777" w:rsidR="00E079BA" w:rsidRDefault="00E079BA"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74797" w14:textId="77777777" w:rsidR="00E079BA" w:rsidRDefault="00E079BA" w:rsidP="007D6A3E">
      <w:pPr>
        <w:spacing w:before="0" w:after="0" w:line="240" w:lineRule="auto"/>
      </w:pPr>
      <w:r>
        <w:separator/>
      </w:r>
    </w:p>
  </w:footnote>
  <w:footnote w:type="continuationSeparator" w:id="0">
    <w:p w14:paraId="039113FF" w14:textId="77777777" w:rsidR="00E079BA" w:rsidRDefault="00E079BA"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20.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39E523A"/>
    <w:multiLevelType w:val="multilevel"/>
    <w:tmpl w:val="EEA6D9B4"/>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D0B0350"/>
    <w:multiLevelType w:val="multilevel"/>
    <w:tmpl w:val="EEA6D9B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C480350"/>
    <w:multiLevelType w:val="multilevel"/>
    <w:tmpl w:val="6066A0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A85344A"/>
    <w:multiLevelType w:val="multilevel"/>
    <w:tmpl w:val="565C77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9"/>
  </w:num>
  <w:num w:numId="4" w16cid:durableId="1125923312">
    <w:abstractNumId w:val="18"/>
  </w:num>
  <w:num w:numId="5" w16cid:durableId="1143425367">
    <w:abstractNumId w:val="5"/>
  </w:num>
  <w:num w:numId="6" w16cid:durableId="1293360629">
    <w:abstractNumId w:val="4"/>
  </w:num>
  <w:num w:numId="7" w16cid:durableId="479228409">
    <w:abstractNumId w:val="12"/>
  </w:num>
  <w:num w:numId="8" w16cid:durableId="1553300907">
    <w:abstractNumId w:val="17"/>
  </w:num>
  <w:num w:numId="9" w16cid:durableId="687946864">
    <w:abstractNumId w:val="21"/>
  </w:num>
  <w:num w:numId="10" w16cid:durableId="993416643">
    <w:abstractNumId w:val="1"/>
  </w:num>
  <w:num w:numId="11" w16cid:durableId="1541481371">
    <w:abstractNumId w:val="11"/>
  </w:num>
  <w:num w:numId="12" w16cid:durableId="1525171868">
    <w:abstractNumId w:val="14"/>
  </w:num>
  <w:num w:numId="13" w16cid:durableId="200629463">
    <w:abstractNumId w:val="20"/>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2"/>
  </w:num>
  <w:num w:numId="19" w16cid:durableId="11531383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78201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60850040">
    <w:abstractNumId w:val="10"/>
  </w:num>
  <w:num w:numId="22" w16cid:durableId="10881921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2E08AD"/>
    <w:rsid w:val="00304A21"/>
    <w:rsid w:val="0035435D"/>
    <w:rsid w:val="00355B9A"/>
    <w:rsid w:val="003648A8"/>
    <w:rsid w:val="0039422D"/>
    <w:rsid w:val="003B09B5"/>
    <w:rsid w:val="003E04A3"/>
    <w:rsid w:val="003F2312"/>
    <w:rsid w:val="00402D4E"/>
    <w:rsid w:val="004039EB"/>
    <w:rsid w:val="00421E7F"/>
    <w:rsid w:val="00442A3A"/>
    <w:rsid w:val="00453C57"/>
    <w:rsid w:val="00464F3E"/>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D2FA0"/>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8569D"/>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761D3"/>
    <w:rsid w:val="00A84640"/>
    <w:rsid w:val="00AB4D54"/>
    <w:rsid w:val="00AB7FD7"/>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51D24"/>
    <w:rsid w:val="00C61162"/>
    <w:rsid w:val="00C75A00"/>
    <w:rsid w:val="00CA07E3"/>
    <w:rsid w:val="00CB2BBE"/>
    <w:rsid w:val="00CE1516"/>
    <w:rsid w:val="00CE325E"/>
    <w:rsid w:val="00CE3DBC"/>
    <w:rsid w:val="00D15865"/>
    <w:rsid w:val="00D62A67"/>
    <w:rsid w:val="00DC0D5A"/>
    <w:rsid w:val="00DC47F3"/>
    <w:rsid w:val="00DC7FA9"/>
    <w:rsid w:val="00DD5E37"/>
    <w:rsid w:val="00DF2EA1"/>
    <w:rsid w:val="00E079BA"/>
    <w:rsid w:val="00E11F2D"/>
    <w:rsid w:val="00E26720"/>
    <w:rsid w:val="00E545D8"/>
    <w:rsid w:val="00E67AA7"/>
    <w:rsid w:val="00E817B3"/>
    <w:rsid w:val="00E90BC7"/>
    <w:rsid w:val="00EA2898"/>
    <w:rsid w:val="00EE0615"/>
    <w:rsid w:val="00EF4220"/>
    <w:rsid w:val="00F26B29"/>
    <w:rsid w:val="00F91A7E"/>
    <w:rsid w:val="00F93E6C"/>
    <w:rsid w:val="00F96598"/>
    <w:rsid w:val="00FA0C91"/>
    <w:rsid w:val="00FA177F"/>
    <w:rsid w:val="00FB1E56"/>
    <w:rsid w:val="00FE0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85</TotalTime>
  <Pages>2</Pages>
  <Words>476</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34</cp:revision>
  <cp:lastPrinted>2019-03-26T11:11:00Z</cp:lastPrinted>
  <dcterms:created xsi:type="dcterms:W3CDTF">2021-09-13T07:38:00Z</dcterms:created>
  <dcterms:modified xsi:type="dcterms:W3CDTF">2026-06-10T10:51:00Z</dcterms:modified>
</cp:coreProperties>
</file>