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921576E"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D2347F">
                              <w:rPr>
                                <w:rFonts w:ascii="Verdana" w:hAnsi="Verdana"/>
                                <w:b/>
                                <w:noProof/>
                                <w:sz w:val="22"/>
                                <w:szCs w:val="22"/>
                              </w:rPr>
                              <w:t>26-E-048</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D2347F">
                              <w:rPr>
                                <w:rFonts w:ascii="Verdana" w:hAnsi="Verdana"/>
                                <w:b/>
                                <w:noProof/>
                                <w:sz w:val="22"/>
                                <w:szCs w:val="22"/>
                              </w:rPr>
                              <w:t>19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921576E"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D2347F">
                        <w:rPr>
                          <w:rFonts w:ascii="Verdana" w:hAnsi="Verdana"/>
                          <w:b/>
                          <w:noProof/>
                          <w:sz w:val="22"/>
                          <w:szCs w:val="22"/>
                        </w:rPr>
                        <w:t>26-E-048</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D2347F">
                        <w:rPr>
                          <w:rFonts w:ascii="Verdana" w:hAnsi="Verdana"/>
                          <w:b/>
                          <w:noProof/>
                          <w:sz w:val="22"/>
                          <w:szCs w:val="22"/>
                        </w:rPr>
                        <w:t>19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CC07716" w14:textId="77777777" w:rsidR="00D2347F" w:rsidRPr="00D2347F" w:rsidRDefault="00D2347F" w:rsidP="00D2347F">
      <w:pPr>
        <w:rPr>
          <w:rFonts w:ascii="Verdana" w:hAnsi="Verdana"/>
          <w:b/>
          <w:bCs/>
          <w:sz w:val="22"/>
          <w:szCs w:val="22"/>
        </w:rPr>
      </w:pPr>
      <w:r w:rsidRPr="00D2347F">
        <w:rPr>
          <w:rFonts w:ascii="Verdana" w:hAnsi="Verdana"/>
          <w:b/>
          <w:bCs/>
          <w:sz w:val="22"/>
          <w:szCs w:val="22"/>
        </w:rPr>
        <w:t>I am writing to request information under the Freedom of Information Act 2000 in relation to your organisation’s due diligence and decision-making processes when selecting external providers to support services within health and care settings. Specifically, for non-emergency and specialist patient transport, (excluding 999) I would be grateful if you could provide the following:</w:t>
      </w:r>
    </w:p>
    <w:p w14:paraId="6EA553DE" w14:textId="4438C75C" w:rsidR="00D2347F" w:rsidRPr="00D2347F" w:rsidRDefault="00D2347F" w:rsidP="00D2347F">
      <w:pPr>
        <w:pStyle w:val="ListParagraph"/>
        <w:numPr>
          <w:ilvl w:val="0"/>
          <w:numId w:val="20"/>
        </w:numPr>
        <w:rPr>
          <w:rFonts w:ascii="Verdana" w:hAnsi="Verdana"/>
          <w:b/>
          <w:bCs/>
          <w:sz w:val="22"/>
          <w:szCs w:val="22"/>
        </w:rPr>
      </w:pPr>
      <w:r w:rsidRPr="00D2347F">
        <w:rPr>
          <w:rFonts w:ascii="Verdana" w:hAnsi="Verdana"/>
          <w:b/>
          <w:bCs/>
          <w:sz w:val="22"/>
          <w:szCs w:val="22"/>
        </w:rPr>
        <w:t>Due Diligence Processes</w:t>
      </w:r>
    </w:p>
    <w:p w14:paraId="578F536C" w14:textId="7E50CFA8" w:rsidR="00D2347F" w:rsidRPr="00D2347F" w:rsidRDefault="00D2347F" w:rsidP="00D2347F">
      <w:pPr>
        <w:pStyle w:val="ListParagraph"/>
        <w:numPr>
          <w:ilvl w:val="0"/>
          <w:numId w:val="22"/>
        </w:numPr>
        <w:rPr>
          <w:rFonts w:ascii="Verdana" w:hAnsi="Verdana"/>
          <w:b/>
          <w:bCs/>
          <w:sz w:val="22"/>
          <w:szCs w:val="22"/>
        </w:rPr>
      </w:pPr>
      <w:r w:rsidRPr="00D2347F">
        <w:rPr>
          <w:rFonts w:ascii="Verdana" w:hAnsi="Verdana"/>
          <w:b/>
          <w:bCs/>
          <w:sz w:val="22"/>
          <w:szCs w:val="22"/>
        </w:rPr>
        <w:t>Details of the standard due diligence process undertaken when onboarding new suppliers or system partners</w:t>
      </w:r>
    </w:p>
    <w:p w14:paraId="3080461B" w14:textId="3DF57E03" w:rsidR="00D2347F" w:rsidRPr="00D2347F" w:rsidRDefault="00D2347F" w:rsidP="00D2347F">
      <w:pPr>
        <w:pStyle w:val="ListParagraph"/>
        <w:numPr>
          <w:ilvl w:val="0"/>
          <w:numId w:val="22"/>
        </w:numPr>
        <w:rPr>
          <w:rFonts w:ascii="Verdana" w:hAnsi="Verdana"/>
          <w:b/>
          <w:bCs/>
          <w:sz w:val="22"/>
          <w:szCs w:val="22"/>
        </w:rPr>
      </w:pPr>
      <w:r w:rsidRPr="00D2347F">
        <w:rPr>
          <w:rFonts w:ascii="Verdana" w:hAnsi="Verdana"/>
          <w:b/>
          <w:bCs/>
          <w:sz w:val="22"/>
          <w:szCs w:val="22"/>
        </w:rPr>
        <w:t>Name / and blank templates of any frameworks, checklists, or policies used to assess provider suitability</w:t>
      </w:r>
      <w:r>
        <w:rPr>
          <w:rFonts w:ascii="Verdana" w:hAnsi="Verdana"/>
          <w:b/>
          <w:bCs/>
          <w:sz w:val="22"/>
          <w:szCs w:val="22"/>
        </w:rPr>
        <w:br/>
      </w:r>
    </w:p>
    <w:p w14:paraId="440E348D" w14:textId="7D4620A1" w:rsidR="00D2347F" w:rsidRPr="00D2347F" w:rsidRDefault="00D2347F" w:rsidP="00D2347F">
      <w:pPr>
        <w:pStyle w:val="ListParagraph"/>
        <w:numPr>
          <w:ilvl w:val="0"/>
          <w:numId w:val="20"/>
        </w:numPr>
        <w:rPr>
          <w:rFonts w:ascii="Verdana" w:hAnsi="Verdana"/>
          <w:b/>
          <w:bCs/>
          <w:sz w:val="22"/>
          <w:szCs w:val="22"/>
        </w:rPr>
      </w:pPr>
      <w:r w:rsidRPr="00D2347F">
        <w:rPr>
          <w:rFonts w:ascii="Verdana" w:hAnsi="Verdana"/>
          <w:b/>
          <w:bCs/>
          <w:sz w:val="22"/>
          <w:szCs w:val="22"/>
        </w:rPr>
        <w:t>Evaluation Criteria</w:t>
      </w:r>
    </w:p>
    <w:p w14:paraId="7002EEA5" w14:textId="4E6FC5CF" w:rsidR="00D2347F" w:rsidRPr="00D2347F" w:rsidRDefault="00D2347F" w:rsidP="00D2347F">
      <w:pPr>
        <w:pStyle w:val="ListParagraph"/>
        <w:numPr>
          <w:ilvl w:val="0"/>
          <w:numId w:val="22"/>
        </w:numPr>
        <w:rPr>
          <w:rFonts w:ascii="Verdana" w:hAnsi="Verdana"/>
          <w:b/>
          <w:bCs/>
          <w:sz w:val="22"/>
          <w:szCs w:val="22"/>
        </w:rPr>
      </w:pPr>
      <w:r w:rsidRPr="00D2347F">
        <w:rPr>
          <w:rFonts w:ascii="Verdana" w:hAnsi="Verdana"/>
          <w:b/>
          <w:bCs/>
          <w:sz w:val="22"/>
          <w:szCs w:val="22"/>
        </w:rPr>
        <w:t>The criteria used to assess and select providers (e.g. clinical governance, safety, training, cost, social value, experience, etc.)</w:t>
      </w:r>
      <w:r>
        <w:rPr>
          <w:rFonts w:ascii="Verdana" w:hAnsi="Verdana"/>
          <w:b/>
          <w:bCs/>
          <w:sz w:val="22"/>
          <w:szCs w:val="22"/>
        </w:rPr>
        <w:br/>
      </w:r>
    </w:p>
    <w:p w14:paraId="3B8A1F96" w14:textId="2526E4F0" w:rsidR="00D2347F" w:rsidRPr="00D2347F" w:rsidRDefault="00D2347F" w:rsidP="00D2347F">
      <w:pPr>
        <w:pStyle w:val="ListParagraph"/>
        <w:numPr>
          <w:ilvl w:val="0"/>
          <w:numId w:val="20"/>
        </w:numPr>
        <w:rPr>
          <w:rFonts w:ascii="Verdana" w:hAnsi="Verdana"/>
          <w:b/>
          <w:bCs/>
          <w:sz w:val="22"/>
          <w:szCs w:val="22"/>
        </w:rPr>
      </w:pPr>
      <w:r w:rsidRPr="00D2347F">
        <w:rPr>
          <w:rFonts w:ascii="Verdana" w:hAnsi="Verdana"/>
          <w:b/>
          <w:bCs/>
          <w:sz w:val="22"/>
          <w:szCs w:val="22"/>
        </w:rPr>
        <w:t>Regulatory and Compliance Requirements</w:t>
      </w:r>
    </w:p>
    <w:p w14:paraId="3CEA89D8" w14:textId="56B7D3BC" w:rsidR="00D2347F" w:rsidRPr="00D2347F" w:rsidRDefault="00D2347F" w:rsidP="00D2347F">
      <w:pPr>
        <w:pStyle w:val="ListParagraph"/>
        <w:numPr>
          <w:ilvl w:val="0"/>
          <w:numId w:val="22"/>
        </w:numPr>
        <w:rPr>
          <w:rFonts w:ascii="Verdana" w:hAnsi="Verdana"/>
          <w:b/>
          <w:bCs/>
          <w:sz w:val="22"/>
          <w:szCs w:val="22"/>
        </w:rPr>
      </w:pPr>
      <w:r w:rsidRPr="00D2347F">
        <w:rPr>
          <w:rFonts w:ascii="Verdana" w:hAnsi="Verdana"/>
          <w:b/>
          <w:bCs/>
          <w:sz w:val="22"/>
          <w:szCs w:val="22"/>
        </w:rPr>
        <w:t>The minimum statutory and regulatory requirements expected of providers (e.g. registration with relevant bodies such as Healthcare Inspectorate Wales or equivalent)</w:t>
      </w:r>
      <w:r>
        <w:rPr>
          <w:rFonts w:ascii="Verdana" w:hAnsi="Verdana"/>
          <w:b/>
          <w:bCs/>
          <w:sz w:val="22"/>
          <w:szCs w:val="22"/>
        </w:rPr>
        <w:br/>
      </w:r>
    </w:p>
    <w:p w14:paraId="0CB700D5" w14:textId="4ABC458C" w:rsidR="00D2347F" w:rsidRPr="00D2347F" w:rsidRDefault="00D2347F" w:rsidP="00D2347F">
      <w:pPr>
        <w:pStyle w:val="ListParagraph"/>
        <w:numPr>
          <w:ilvl w:val="0"/>
          <w:numId w:val="20"/>
        </w:numPr>
        <w:rPr>
          <w:rFonts w:ascii="Verdana" w:hAnsi="Verdana"/>
          <w:b/>
          <w:bCs/>
          <w:sz w:val="22"/>
          <w:szCs w:val="22"/>
        </w:rPr>
      </w:pPr>
      <w:r w:rsidRPr="00D2347F">
        <w:rPr>
          <w:rFonts w:ascii="Verdana" w:hAnsi="Verdana"/>
          <w:b/>
          <w:bCs/>
          <w:sz w:val="22"/>
          <w:szCs w:val="22"/>
        </w:rPr>
        <w:t>Use of Non-Traditional or Innovative Providers</w:t>
      </w:r>
    </w:p>
    <w:p w14:paraId="63A7AB4A" w14:textId="3A9F2403" w:rsidR="00D2347F" w:rsidRPr="00D2347F" w:rsidRDefault="00D2347F" w:rsidP="00D2347F">
      <w:pPr>
        <w:pStyle w:val="ListParagraph"/>
        <w:numPr>
          <w:ilvl w:val="0"/>
          <w:numId w:val="22"/>
        </w:numPr>
        <w:rPr>
          <w:rFonts w:ascii="Verdana" w:hAnsi="Verdana"/>
          <w:b/>
          <w:bCs/>
          <w:sz w:val="22"/>
          <w:szCs w:val="22"/>
        </w:rPr>
      </w:pPr>
      <w:r w:rsidRPr="00D2347F">
        <w:rPr>
          <w:rFonts w:ascii="Verdana" w:hAnsi="Verdana"/>
          <w:b/>
          <w:bCs/>
          <w:sz w:val="22"/>
          <w:szCs w:val="22"/>
        </w:rPr>
        <w:t>Whether your organisation has engaged with providers operating outside traditional models (e.g. specialist behavioural support, crisis response, or alternative transport/support services)</w:t>
      </w:r>
    </w:p>
    <w:p w14:paraId="326333C3" w14:textId="5CCE752F" w:rsidR="00D2347F" w:rsidRPr="00D2347F" w:rsidRDefault="00D2347F" w:rsidP="00D2347F">
      <w:pPr>
        <w:pStyle w:val="ListParagraph"/>
        <w:numPr>
          <w:ilvl w:val="0"/>
          <w:numId w:val="22"/>
        </w:numPr>
        <w:rPr>
          <w:rFonts w:ascii="Verdana" w:hAnsi="Verdana"/>
          <w:b/>
          <w:bCs/>
          <w:sz w:val="22"/>
          <w:szCs w:val="22"/>
        </w:rPr>
      </w:pPr>
      <w:r w:rsidRPr="00D2347F">
        <w:rPr>
          <w:rFonts w:ascii="Verdana" w:hAnsi="Verdana"/>
          <w:b/>
          <w:bCs/>
          <w:sz w:val="22"/>
          <w:szCs w:val="22"/>
        </w:rPr>
        <w:t>If so, what additional due diligence or governance considerations were applied</w:t>
      </w:r>
      <w:r>
        <w:rPr>
          <w:rFonts w:ascii="Verdana" w:hAnsi="Verdana"/>
          <w:b/>
          <w:bCs/>
          <w:sz w:val="22"/>
          <w:szCs w:val="22"/>
        </w:rPr>
        <w:br/>
      </w:r>
    </w:p>
    <w:p w14:paraId="22C59FAD" w14:textId="4EAE1596" w:rsidR="00D2347F" w:rsidRPr="00D2347F" w:rsidRDefault="00D2347F" w:rsidP="00D2347F">
      <w:pPr>
        <w:pStyle w:val="ListParagraph"/>
        <w:numPr>
          <w:ilvl w:val="0"/>
          <w:numId w:val="20"/>
        </w:numPr>
        <w:rPr>
          <w:rFonts w:ascii="Verdana" w:hAnsi="Verdana"/>
          <w:b/>
          <w:bCs/>
          <w:sz w:val="22"/>
          <w:szCs w:val="22"/>
        </w:rPr>
      </w:pPr>
      <w:r w:rsidRPr="00D2347F">
        <w:rPr>
          <w:rFonts w:ascii="Verdana" w:hAnsi="Verdana"/>
          <w:b/>
          <w:bCs/>
          <w:sz w:val="22"/>
          <w:szCs w:val="22"/>
        </w:rPr>
        <w:t>Approved Provider Lists / Frameworks</w:t>
      </w:r>
    </w:p>
    <w:p w14:paraId="128B6F8A" w14:textId="107BCDF5" w:rsidR="00D2347F" w:rsidRPr="00D2347F" w:rsidRDefault="00D2347F" w:rsidP="00D2347F">
      <w:pPr>
        <w:pStyle w:val="ListParagraph"/>
        <w:numPr>
          <w:ilvl w:val="0"/>
          <w:numId w:val="22"/>
        </w:numPr>
        <w:rPr>
          <w:rFonts w:ascii="Verdana" w:hAnsi="Verdana"/>
          <w:b/>
          <w:bCs/>
          <w:sz w:val="22"/>
          <w:szCs w:val="22"/>
        </w:rPr>
      </w:pPr>
      <w:r w:rsidRPr="00D2347F">
        <w:rPr>
          <w:rFonts w:ascii="Verdana" w:hAnsi="Verdana"/>
          <w:b/>
          <w:bCs/>
          <w:sz w:val="22"/>
          <w:szCs w:val="22"/>
        </w:rPr>
        <w:t>Details of any approved provider lists, dynamic purchasing systems, or frameworks used for:</w:t>
      </w:r>
    </w:p>
    <w:p w14:paraId="0A42C3BF" w14:textId="4D0BA560" w:rsidR="00D2347F" w:rsidRPr="00D2347F" w:rsidRDefault="00D2347F" w:rsidP="00D2347F">
      <w:pPr>
        <w:pStyle w:val="ListParagraph"/>
        <w:numPr>
          <w:ilvl w:val="1"/>
          <w:numId w:val="22"/>
        </w:numPr>
        <w:rPr>
          <w:rFonts w:ascii="Verdana" w:hAnsi="Verdana"/>
          <w:b/>
          <w:bCs/>
          <w:sz w:val="22"/>
          <w:szCs w:val="22"/>
        </w:rPr>
      </w:pPr>
      <w:r w:rsidRPr="00D2347F">
        <w:rPr>
          <w:rFonts w:ascii="Verdana" w:hAnsi="Verdana"/>
          <w:b/>
          <w:bCs/>
          <w:sz w:val="22"/>
          <w:szCs w:val="22"/>
        </w:rPr>
        <w:t>patient transport</w:t>
      </w:r>
    </w:p>
    <w:p w14:paraId="3E5C3C38" w14:textId="562FF35F" w:rsidR="00D2347F" w:rsidRPr="00D2347F" w:rsidRDefault="00D2347F" w:rsidP="00D2347F">
      <w:pPr>
        <w:pStyle w:val="ListParagraph"/>
        <w:numPr>
          <w:ilvl w:val="1"/>
          <w:numId w:val="22"/>
        </w:numPr>
        <w:rPr>
          <w:rFonts w:ascii="Verdana" w:hAnsi="Verdana"/>
          <w:b/>
          <w:bCs/>
          <w:sz w:val="22"/>
          <w:szCs w:val="22"/>
        </w:rPr>
      </w:pPr>
      <w:r w:rsidRPr="00D2347F">
        <w:rPr>
          <w:rFonts w:ascii="Verdana" w:hAnsi="Verdana"/>
          <w:b/>
          <w:bCs/>
          <w:sz w:val="22"/>
          <w:szCs w:val="22"/>
        </w:rPr>
        <w:t>mental health support services</w:t>
      </w:r>
    </w:p>
    <w:p w14:paraId="737F1545" w14:textId="1949B124" w:rsidR="00D2347F" w:rsidRPr="00D2347F" w:rsidRDefault="00D2347F" w:rsidP="00D2347F">
      <w:pPr>
        <w:pStyle w:val="ListParagraph"/>
        <w:numPr>
          <w:ilvl w:val="1"/>
          <w:numId w:val="22"/>
        </w:numPr>
        <w:rPr>
          <w:rFonts w:ascii="Verdana" w:hAnsi="Verdana"/>
          <w:b/>
          <w:bCs/>
          <w:sz w:val="22"/>
          <w:szCs w:val="22"/>
        </w:rPr>
      </w:pPr>
      <w:r w:rsidRPr="00D2347F">
        <w:rPr>
          <w:rFonts w:ascii="Verdana" w:hAnsi="Verdana"/>
          <w:b/>
          <w:bCs/>
          <w:sz w:val="22"/>
          <w:szCs w:val="22"/>
        </w:rPr>
        <w:lastRenderedPageBreak/>
        <w:t>security or safety services within all healthcare settings</w:t>
      </w:r>
      <w:r>
        <w:rPr>
          <w:rFonts w:ascii="Verdana" w:hAnsi="Verdana"/>
          <w:b/>
          <w:bCs/>
          <w:sz w:val="22"/>
          <w:szCs w:val="22"/>
        </w:rPr>
        <w:br/>
      </w:r>
    </w:p>
    <w:p w14:paraId="6D5FEB9A" w14:textId="1A37F120" w:rsidR="00D2347F" w:rsidRPr="00D2347F" w:rsidRDefault="00D2347F" w:rsidP="00D2347F">
      <w:pPr>
        <w:pStyle w:val="ListParagraph"/>
        <w:numPr>
          <w:ilvl w:val="0"/>
          <w:numId w:val="20"/>
        </w:numPr>
        <w:rPr>
          <w:rFonts w:ascii="Verdana" w:hAnsi="Verdana"/>
          <w:b/>
          <w:bCs/>
          <w:sz w:val="22"/>
          <w:szCs w:val="22"/>
        </w:rPr>
      </w:pPr>
      <w:r w:rsidRPr="00D2347F">
        <w:rPr>
          <w:rFonts w:ascii="Verdana" w:hAnsi="Verdana"/>
          <w:b/>
          <w:bCs/>
          <w:sz w:val="22"/>
          <w:szCs w:val="22"/>
        </w:rPr>
        <w:t>Risk Assessment and Governance</w:t>
      </w:r>
    </w:p>
    <w:p w14:paraId="13DE76BF" w14:textId="4028D920" w:rsidR="00D2347F" w:rsidRPr="00D2347F" w:rsidRDefault="00D2347F" w:rsidP="00D2347F">
      <w:pPr>
        <w:pStyle w:val="ListParagraph"/>
        <w:numPr>
          <w:ilvl w:val="0"/>
          <w:numId w:val="22"/>
        </w:numPr>
        <w:rPr>
          <w:rFonts w:ascii="Verdana" w:hAnsi="Verdana"/>
          <w:b/>
          <w:bCs/>
          <w:sz w:val="22"/>
          <w:szCs w:val="22"/>
        </w:rPr>
      </w:pPr>
      <w:r w:rsidRPr="00D2347F">
        <w:rPr>
          <w:rFonts w:ascii="Verdana" w:hAnsi="Verdana"/>
          <w:b/>
          <w:bCs/>
          <w:sz w:val="22"/>
          <w:szCs w:val="22"/>
        </w:rPr>
        <w:t>How risks associated with external providers are assessed and managed</w:t>
      </w:r>
    </w:p>
    <w:p w14:paraId="587E4458" w14:textId="6E66557B" w:rsidR="00D2347F" w:rsidRPr="00D2347F" w:rsidRDefault="00D2347F" w:rsidP="00D2347F">
      <w:pPr>
        <w:pStyle w:val="ListParagraph"/>
        <w:numPr>
          <w:ilvl w:val="0"/>
          <w:numId w:val="22"/>
        </w:numPr>
        <w:rPr>
          <w:rFonts w:ascii="Verdana" w:hAnsi="Verdana"/>
          <w:b/>
          <w:bCs/>
          <w:sz w:val="22"/>
          <w:szCs w:val="22"/>
        </w:rPr>
      </w:pPr>
      <w:r w:rsidRPr="00D2347F">
        <w:rPr>
          <w:rFonts w:ascii="Verdana" w:hAnsi="Verdana"/>
          <w:b/>
          <w:bCs/>
          <w:sz w:val="22"/>
          <w:szCs w:val="22"/>
        </w:rPr>
        <w:t>Any requirements for ongoing monitoring, audit, or review of providers</w:t>
      </w:r>
      <w:r>
        <w:rPr>
          <w:rFonts w:ascii="Verdana" w:hAnsi="Verdana"/>
          <w:b/>
          <w:bCs/>
          <w:sz w:val="22"/>
          <w:szCs w:val="22"/>
        </w:rPr>
        <w:br/>
      </w:r>
    </w:p>
    <w:p w14:paraId="7F10BE54" w14:textId="585EDF1E" w:rsidR="00D2347F" w:rsidRPr="00D2347F" w:rsidRDefault="00D2347F" w:rsidP="00D2347F">
      <w:pPr>
        <w:pStyle w:val="ListParagraph"/>
        <w:numPr>
          <w:ilvl w:val="0"/>
          <w:numId w:val="20"/>
        </w:numPr>
        <w:rPr>
          <w:rFonts w:ascii="Verdana" w:hAnsi="Verdana"/>
          <w:b/>
          <w:bCs/>
          <w:sz w:val="22"/>
          <w:szCs w:val="22"/>
        </w:rPr>
      </w:pPr>
      <w:r w:rsidRPr="00D2347F">
        <w:rPr>
          <w:rFonts w:ascii="Verdana" w:hAnsi="Verdana"/>
          <w:b/>
          <w:bCs/>
          <w:sz w:val="22"/>
          <w:szCs w:val="22"/>
        </w:rPr>
        <w:t>Key Decision-Making Roles</w:t>
      </w:r>
    </w:p>
    <w:p w14:paraId="23DF621B" w14:textId="6BEE2F3C" w:rsidR="00873328" w:rsidRPr="00D2347F" w:rsidRDefault="00D2347F" w:rsidP="00D2347F">
      <w:pPr>
        <w:pStyle w:val="ListParagraph"/>
        <w:numPr>
          <w:ilvl w:val="0"/>
          <w:numId w:val="22"/>
        </w:numPr>
        <w:rPr>
          <w:rFonts w:ascii="Verdana" w:hAnsi="Verdana"/>
          <w:b/>
          <w:bCs/>
          <w:sz w:val="22"/>
          <w:szCs w:val="22"/>
        </w:rPr>
      </w:pPr>
      <w:r w:rsidRPr="00D2347F">
        <w:rPr>
          <w:rFonts w:ascii="Verdana" w:hAnsi="Verdana"/>
          <w:b/>
          <w:bCs/>
          <w:sz w:val="22"/>
          <w:szCs w:val="22"/>
        </w:rPr>
        <w:t>The roles or departments typically involved in approving or rejecting new providers (e.g. procurement, clinical governance, safeguarding leads)</w:t>
      </w:r>
    </w:p>
    <w:p w14:paraId="2178A95B" w14:textId="77777777" w:rsidR="00873328" w:rsidRDefault="00873328" w:rsidP="00421E7F">
      <w:pPr>
        <w:rPr>
          <w:rFonts w:ascii="Verdana" w:hAnsi="Verdana"/>
          <w:b/>
          <w:bCs/>
          <w:sz w:val="22"/>
          <w:szCs w:val="22"/>
        </w:rPr>
      </w:pPr>
    </w:p>
    <w:p w14:paraId="7F202BA5" w14:textId="136646C4" w:rsidR="00A115C7" w:rsidRDefault="00D2347F" w:rsidP="00A115C7">
      <w:pPr>
        <w:ind w:left="284"/>
        <w:rPr>
          <w:rFonts w:ascii="Verdana" w:hAnsi="Verdana"/>
          <w:sz w:val="22"/>
          <w:szCs w:val="22"/>
        </w:rPr>
      </w:pPr>
      <w:r w:rsidRPr="00D2347F">
        <w:rPr>
          <w:rFonts w:ascii="Verdana" w:hAnsi="Verdana"/>
          <w:sz w:val="22"/>
          <w:szCs w:val="22"/>
        </w:rPr>
        <w:t>I can confirm that SBUHB do not hold this information. Non-emergency patient transport and specialist patient transport are provided on the health board’s behalf by the Welsh Ambulance Services Trust (WAST). You will need to contact them for this information. You can contact them on</w:t>
      </w:r>
      <w:r>
        <w:rPr>
          <w:rFonts w:ascii="Verdana" w:hAnsi="Verdana"/>
          <w:sz w:val="22"/>
          <w:szCs w:val="22"/>
        </w:rPr>
        <w:t xml:space="preserve"> </w:t>
      </w:r>
      <w:hyperlink r:id="rId8" w:history="1">
        <w:r w:rsidRPr="009C286E">
          <w:rPr>
            <w:rStyle w:val="Hyperlink"/>
            <w:rFonts w:ascii="Verdana" w:hAnsi="Verdana" w:cs="Arial"/>
            <w:sz w:val="22"/>
            <w:szCs w:val="22"/>
          </w:rPr>
          <w:t>Amb_FOI@wales.nhs.uk</w:t>
        </w:r>
      </w:hyperlink>
      <w:r>
        <w:rPr>
          <w:rFonts w:ascii="Verdana" w:hAnsi="Verdana"/>
          <w:sz w:val="22"/>
          <w:szCs w:val="22"/>
        </w:rPr>
        <w:t xml:space="preserve">. </w:t>
      </w:r>
      <w:r w:rsidR="00421E7F" w:rsidRPr="00D2347F">
        <w:rPr>
          <w:rFonts w:ascii="Verdana" w:hAnsi="Verdana"/>
          <w:sz w:val="22"/>
          <w:szCs w:val="22"/>
        </w:rPr>
        <w:br/>
      </w:r>
      <w:r w:rsidR="00A115C7">
        <w:rPr>
          <w:rFonts w:ascii="Verdana" w:hAnsi="Verdana"/>
          <w:b/>
          <w:bCs/>
          <w:sz w:val="22"/>
          <w:szCs w:val="22"/>
        </w:rPr>
        <w:br/>
      </w:r>
      <w:r w:rsidR="00A115C7">
        <w:rPr>
          <w:rFonts w:ascii="Verdana" w:hAnsi="Verdana"/>
          <w:b/>
          <w:bCs/>
          <w:sz w:val="22"/>
          <w:szCs w:val="22"/>
        </w:rPr>
        <w:br/>
      </w:r>
      <w:r w:rsidR="00A115C7" w:rsidRPr="00304A21">
        <w:rPr>
          <w:rFonts w:ascii="Verdana" w:hAnsi="Verdana"/>
          <w:sz w:val="22"/>
          <w:szCs w:val="22"/>
        </w:rPr>
        <w:t xml:space="preserve">I hope this information is helpful. If you require anything further, please contact us at </w:t>
      </w:r>
      <w:hyperlink r:id="rId9"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3"/>
      <w:headerReference w:type="first" r:id="rId14"/>
      <w:footerReference w:type="first" r:id="rId15"/>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7E032" w14:textId="77777777" w:rsidR="006E5EF2" w:rsidRDefault="006E5EF2" w:rsidP="007D6A3E">
      <w:pPr>
        <w:spacing w:before="0" w:after="0" w:line="240" w:lineRule="auto"/>
      </w:pPr>
      <w:r>
        <w:separator/>
      </w:r>
    </w:p>
  </w:endnote>
  <w:endnote w:type="continuationSeparator" w:id="0">
    <w:p w14:paraId="4A44ABD3" w14:textId="77777777" w:rsidR="006E5EF2" w:rsidRDefault="006E5EF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BFAC5" w14:textId="77777777" w:rsidR="006E5EF2" w:rsidRDefault="006E5EF2" w:rsidP="007D6A3E">
      <w:pPr>
        <w:spacing w:before="0" w:after="0" w:line="240" w:lineRule="auto"/>
      </w:pPr>
      <w:r>
        <w:separator/>
      </w:r>
    </w:p>
  </w:footnote>
  <w:footnote w:type="continuationSeparator" w:id="0">
    <w:p w14:paraId="04D83EBF" w14:textId="77777777" w:rsidR="006E5EF2" w:rsidRDefault="006E5EF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C02D59"/>
    <w:multiLevelType w:val="hybridMultilevel"/>
    <w:tmpl w:val="599AE916"/>
    <w:lvl w:ilvl="0" w:tplc="1A4AE0FE">
      <w:start w:val="1"/>
      <w:numFmt w:val="bullet"/>
      <w:lvlText w:val="•"/>
      <w:lvlJc w:val="left"/>
      <w:pPr>
        <w:ind w:left="865" w:hanging="360"/>
      </w:pPr>
      <w:rPr>
        <w:rFonts w:ascii="Verdana" w:eastAsia="Calibri" w:hAnsi="Verdana" w:cs="Arial" w:hint="default"/>
      </w:rPr>
    </w:lvl>
    <w:lvl w:ilvl="1" w:tplc="CA8AA8A8">
      <w:start w:val="5"/>
      <w:numFmt w:val="bullet"/>
      <w:lvlText w:val=""/>
      <w:lvlJc w:val="left"/>
      <w:pPr>
        <w:ind w:left="1585" w:hanging="360"/>
      </w:pPr>
      <w:rPr>
        <w:rFonts w:ascii="Symbol" w:eastAsia="Calibri" w:hAnsi="Symbol" w:cs="Arial"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4" w15:restartNumberingAfterBreak="0">
    <w:nsid w:val="143A332D"/>
    <w:multiLevelType w:val="hybridMultilevel"/>
    <w:tmpl w:val="0630C32C"/>
    <w:lvl w:ilvl="0" w:tplc="1A4AE0FE">
      <w:start w:val="1"/>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1535D12"/>
    <w:multiLevelType w:val="hybridMultilevel"/>
    <w:tmpl w:val="8F367D1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4A667DF6"/>
    <w:multiLevelType w:val="hybridMultilevel"/>
    <w:tmpl w:val="11DEB750"/>
    <w:lvl w:ilvl="0" w:tplc="1A4AE0FE">
      <w:start w:val="1"/>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AFD36B5"/>
    <w:multiLevelType w:val="hybridMultilevel"/>
    <w:tmpl w:val="2BC0B9E8"/>
    <w:lvl w:ilvl="0" w:tplc="B0D2127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7B82434"/>
    <w:multiLevelType w:val="hybridMultilevel"/>
    <w:tmpl w:val="1F705C5E"/>
    <w:lvl w:ilvl="0" w:tplc="1A4AE0FE">
      <w:start w:val="1"/>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C9A6C5E"/>
    <w:multiLevelType w:val="hybridMultilevel"/>
    <w:tmpl w:val="4782B9F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0"/>
  </w:num>
  <w:num w:numId="4" w16cid:durableId="1125923312">
    <w:abstractNumId w:val="19"/>
  </w:num>
  <w:num w:numId="5" w16cid:durableId="1143425367">
    <w:abstractNumId w:val="6"/>
  </w:num>
  <w:num w:numId="6" w16cid:durableId="1293360629">
    <w:abstractNumId w:val="5"/>
  </w:num>
  <w:num w:numId="7" w16cid:durableId="479228409">
    <w:abstractNumId w:val="14"/>
  </w:num>
  <w:num w:numId="8" w16cid:durableId="1553300907">
    <w:abstractNumId w:val="18"/>
  </w:num>
  <w:num w:numId="9" w16cid:durableId="687946864">
    <w:abstractNumId w:val="24"/>
  </w:num>
  <w:num w:numId="10" w16cid:durableId="993416643">
    <w:abstractNumId w:val="1"/>
  </w:num>
  <w:num w:numId="11" w16cid:durableId="1541481371">
    <w:abstractNumId w:val="11"/>
  </w:num>
  <w:num w:numId="12" w16cid:durableId="1525171868">
    <w:abstractNumId w:val="16"/>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2"/>
  </w:num>
  <w:num w:numId="19" w16cid:durableId="1015764048">
    <w:abstractNumId w:val="12"/>
  </w:num>
  <w:num w:numId="20" w16cid:durableId="762920352">
    <w:abstractNumId w:val="20"/>
  </w:num>
  <w:num w:numId="21" w16cid:durableId="1491630087">
    <w:abstractNumId w:val="23"/>
  </w:num>
  <w:num w:numId="22" w16cid:durableId="899289015">
    <w:abstractNumId w:val="3"/>
  </w:num>
  <w:num w:numId="23" w16cid:durableId="1496846340">
    <w:abstractNumId w:val="4"/>
  </w:num>
  <w:num w:numId="24" w16cid:durableId="1854607362">
    <w:abstractNumId w:val="13"/>
  </w:num>
  <w:num w:numId="25" w16cid:durableId="12647995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65B1D"/>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E5EF2"/>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31B8"/>
    <w:rsid w:val="0089491A"/>
    <w:rsid w:val="008A2D60"/>
    <w:rsid w:val="0090178A"/>
    <w:rsid w:val="00912B14"/>
    <w:rsid w:val="009267EE"/>
    <w:rsid w:val="009269BD"/>
    <w:rsid w:val="00937E61"/>
    <w:rsid w:val="00947B86"/>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67F12"/>
    <w:rsid w:val="00A761D3"/>
    <w:rsid w:val="00A84640"/>
    <w:rsid w:val="00AB4D54"/>
    <w:rsid w:val="00AC7F3C"/>
    <w:rsid w:val="00AF0E8B"/>
    <w:rsid w:val="00AF1F1F"/>
    <w:rsid w:val="00AF691A"/>
    <w:rsid w:val="00B031C2"/>
    <w:rsid w:val="00B34966"/>
    <w:rsid w:val="00B61DE2"/>
    <w:rsid w:val="00B73D24"/>
    <w:rsid w:val="00B82C9E"/>
    <w:rsid w:val="00B8458F"/>
    <w:rsid w:val="00BB1655"/>
    <w:rsid w:val="00BB4931"/>
    <w:rsid w:val="00BC67E1"/>
    <w:rsid w:val="00C021A4"/>
    <w:rsid w:val="00C050BE"/>
    <w:rsid w:val="00C21013"/>
    <w:rsid w:val="00C75A00"/>
    <w:rsid w:val="00CA07E3"/>
    <w:rsid w:val="00CB2BBE"/>
    <w:rsid w:val="00CE1516"/>
    <w:rsid w:val="00CE325E"/>
    <w:rsid w:val="00CE3DBC"/>
    <w:rsid w:val="00D15865"/>
    <w:rsid w:val="00D2347F"/>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D23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b_FOI@wales.nhs.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2019-03-26T11:11:00Z</cp:lastPrinted>
  <dcterms:created xsi:type="dcterms:W3CDTF">2021-09-13T07:38:00Z</dcterms:created>
  <dcterms:modified xsi:type="dcterms:W3CDTF">2026-06-19T13:26:00Z</dcterms:modified>
</cp:coreProperties>
</file>