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231C2A9"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9D315B">
                              <w:rPr>
                                <w:rFonts w:ascii="Verdana" w:hAnsi="Verdana"/>
                                <w:b/>
                                <w:noProof/>
                                <w:sz w:val="22"/>
                                <w:szCs w:val="22"/>
                              </w:rPr>
                              <w:t>26-E-060</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3C7C84">
                              <w:rPr>
                                <w:rFonts w:ascii="Verdana" w:hAnsi="Verdana"/>
                                <w:b/>
                                <w:noProof/>
                                <w:sz w:val="22"/>
                                <w:szCs w:val="22"/>
                              </w:rPr>
                              <w:t>10 July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231C2A9"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9D315B">
                        <w:rPr>
                          <w:rFonts w:ascii="Verdana" w:hAnsi="Verdana"/>
                          <w:b/>
                          <w:noProof/>
                          <w:sz w:val="22"/>
                          <w:szCs w:val="22"/>
                        </w:rPr>
                        <w:t>26-E-060</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3C7C84">
                        <w:rPr>
                          <w:rFonts w:ascii="Verdana" w:hAnsi="Verdana"/>
                          <w:b/>
                          <w:noProof/>
                          <w:sz w:val="22"/>
                          <w:szCs w:val="22"/>
                        </w:rPr>
                        <w:t>10 July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6A69B0CD" w14:textId="77777777" w:rsidR="009D315B" w:rsidRPr="009D315B" w:rsidRDefault="009D315B" w:rsidP="009D315B">
      <w:pPr>
        <w:rPr>
          <w:rFonts w:ascii="Verdana" w:hAnsi="Verdana"/>
          <w:b/>
          <w:bCs/>
          <w:sz w:val="22"/>
          <w:szCs w:val="22"/>
        </w:rPr>
      </w:pPr>
      <w:r w:rsidRPr="009D315B">
        <w:rPr>
          <w:rFonts w:ascii="Verdana" w:hAnsi="Verdana"/>
          <w:b/>
          <w:bCs/>
          <w:sz w:val="22"/>
          <w:szCs w:val="22"/>
        </w:rPr>
        <w:t>For the financial year 2024/25 (1 April 2024 to 31 March 2025), please provide the following information. If complete data for this period is not yet available, please provide the most recent 12-month period for which complete data is held, and specify the dates covered.</w:t>
      </w:r>
    </w:p>
    <w:p w14:paraId="73B08562" w14:textId="3B8EDAFB" w:rsidR="009D315B" w:rsidRPr="009D315B" w:rsidRDefault="009D315B" w:rsidP="009D315B">
      <w:pPr>
        <w:pStyle w:val="ListParagraph"/>
        <w:numPr>
          <w:ilvl w:val="0"/>
          <w:numId w:val="21"/>
        </w:numPr>
        <w:rPr>
          <w:rFonts w:ascii="Verdana" w:hAnsi="Verdana"/>
          <w:b/>
          <w:bCs/>
          <w:sz w:val="22"/>
          <w:szCs w:val="22"/>
        </w:rPr>
      </w:pPr>
      <w:r w:rsidRPr="009D315B">
        <w:rPr>
          <w:rFonts w:ascii="Verdana" w:hAnsi="Verdana"/>
          <w:b/>
          <w:bCs/>
          <w:sz w:val="22"/>
          <w:szCs w:val="22"/>
        </w:rPr>
        <w:t>The total number of patients who presented to your emergency department(s) with paracetamol overdose or suspected paracetamol toxicity.</w:t>
      </w:r>
      <w:r w:rsidR="00E70615">
        <w:rPr>
          <w:rFonts w:ascii="Verdana" w:hAnsi="Verdana"/>
          <w:b/>
          <w:bCs/>
          <w:sz w:val="22"/>
          <w:szCs w:val="22"/>
        </w:rPr>
        <w:br/>
      </w:r>
      <w:r w:rsidR="00E70615" w:rsidRPr="00E70615">
        <w:rPr>
          <w:rFonts w:ascii="Verdana" w:hAnsi="Verdana"/>
          <w:sz w:val="22"/>
          <w:szCs w:val="22"/>
        </w:rPr>
        <w:t>5</w:t>
      </w:r>
      <w:r w:rsidR="003C7C84">
        <w:rPr>
          <w:rFonts w:ascii="Verdana" w:hAnsi="Verdana"/>
          <w:sz w:val="22"/>
          <w:szCs w:val="22"/>
        </w:rPr>
        <w:t>59</w:t>
      </w:r>
      <w:r w:rsidR="00E70615" w:rsidRPr="00E70615">
        <w:rPr>
          <w:rFonts w:ascii="Verdana" w:hAnsi="Verdana"/>
          <w:sz w:val="22"/>
          <w:szCs w:val="22"/>
        </w:rPr>
        <w:t xml:space="preserve"> attendances</w:t>
      </w:r>
      <w:r w:rsidR="00E70615">
        <w:rPr>
          <w:rFonts w:ascii="Verdana" w:hAnsi="Verdana"/>
          <w:b/>
          <w:bCs/>
          <w:sz w:val="22"/>
          <w:szCs w:val="22"/>
        </w:rPr>
        <w:br/>
      </w:r>
    </w:p>
    <w:p w14:paraId="216FB40B" w14:textId="04435657" w:rsidR="00E70615" w:rsidRDefault="009D315B" w:rsidP="009D315B">
      <w:pPr>
        <w:pStyle w:val="ListParagraph"/>
        <w:numPr>
          <w:ilvl w:val="0"/>
          <w:numId w:val="21"/>
        </w:numPr>
        <w:rPr>
          <w:rFonts w:ascii="Verdana" w:hAnsi="Verdana"/>
          <w:b/>
          <w:bCs/>
          <w:sz w:val="22"/>
          <w:szCs w:val="22"/>
        </w:rPr>
      </w:pPr>
      <w:r w:rsidRPr="009D315B">
        <w:rPr>
          <w:rFonts w:ascii="Verdana" w:hAnsi="Verdana"/>
          <w:b/>
          <w:bCs/>
          <w:sz w:val="22"/>
          <w:szCs w:val="22"/>
        </w:rPr>
        <w:t>Of those presentations, how many involved patients aged 17 years or under. If possible, please break this down by the following age groups: 0-11 years, 12-15 years, 16-17 years.</w:t>
      </w:r>
    </w:p>
    <w:tbl>
      <w:tblPr>
        <w:tblW w:w="4253" w:type="dxa"/>
        <w:jc w:val="center"/>
        <w:tblLook w:val="04A0" w:firstRow="1" w:lastRow="0" w:firstColumn="1" w:lastColumn="0" w:noHBand="0" w:noVBand="1"/>
      </w:tblPr>
      <w:tblGrid>
        <w:gridCol w:w="1676"/>
        <w:gridCol w:w="2577"/>
      </w:tblGrid>
      <w:tr w:rsidR="00E70615" w:rsidRPr="00E70615" w14:paraId="7BDB7BE4" w14:textId="77777777" w:rsidTr="00E70615">
        <w:trPr>
          <w:trHeight w:val="300"/>
          <w:jc w:val="center"/>
        </w:trPr>
        <w:tc>
          <w:tcPr>
            <w:tcW w:w="1676" w:type="dxa"/>
            <w:tcBorders>
              <w:top w:val="nil"/>
              <w:left w:val="nil"/>
              <w:bottom w:val="single" w:sz="4" w:space="0" w:color="8EA9DB"/>
              <w:right w:val="nil"/>
            </w:tcBorders>
            <w:shd w:val="clear" w:color="D9E1F2" w:fill="D9E1F2"/>
            <w:noWrap/>
            <w:vAlign w:val="center"/>
            <w:hideMark/>
          </w:tcPr>
          <w:p w14:paraId="555ADA3E" w14:textId="77777777" w:rsidR="00E70615" w:rsidRPr="00E70615" w:rsidRDefault="00E70615" w:rsidP="00E70615">
            <w:pPr>
              <w:spacing w:before="0" w:after="0" w:line="240" w:lineRule="auto"/>
              <w:ind w:left="0" w:right="0"/>
              <w:jc w:val="center"/>
              <w:rPr>
                <w:rFonts w:ascii="Verdana" w:eastAsia="Times New Roman" w:hAnsi="Verdana" w:cs="Calibri"/>
                <w:b/>
                <w:bCs/>
                <w:color w:val="000000"/>
                <w:sz w:val="22"/>
                <w:szCs w:val="22"/>
              </w:rPr>
            </w:pPr>
            <w:r w:rsidRPr="00E70615">
              <w:rPr>
                <w:rFonts w:ascii="Verdana" w:eastAsia="Times New Roman" w:hAnsi="Verdana" w:cs="Calibri"/>
                <w:b/>
                <w:bCs/>
                <w:color w:val="000000"/>
                <w:sz w:val="22"/>
                <w:szCs w:val="22"/>
              </w:rPr>
              <w:t>Age Band</w:t>
            </w:r>
          </w:p>
        </w:tc>
        <w:tc>
          <w:tcPr>
            <w:tcW w:w="2577" w:type="dxa"/>
            <w:tcBorders>
              <w:top w:val="nil"/>
              <w:left w:val="nil"/>
              <w:bottom w:val="single" w:sz="4" w:space="0" w:color="8EA9DB"/>
              <w:right w:val="nil"/>
            </w:tcBorders>
            <w:shd w:val="clear" w:color="D9E1F2" w:fill="D9E1F2"/>
            <w:noWrap/>
            <w:vAlign w:val="center"/>
            <w:hideMark/>
          </w:tcPr>
          <w:p w14:paraId="19736AF8" w14:textId="77777777" w:rsidR="00E70615" w:rsidRPr="00E70615" w:rsidRDefault="00E70615" w:rsidP="00E70615">
            <w:pPr>
              <w:spacing w:before="0" w:after="0" w:line="240" w:lineRule="auto"/>
              <w:ind w:left="0" w:right="0"/>
              <w:jc w:val="center"/>
              <w:rPr>
                <w:rFonts w:ascii="Verdana" w:eastAsia="Times New Roman" w:hAnsi="Verdana" w:cs="Calibri"/>
                <w:b/>
                <w:bCs/>
                <w:color w:val="000000"/>
                <w:sz w:val="22"/>
                <w:szCs w:val="22"/>
              </w:rPr>
            </w:pPr>
            <w:r w:rsidRPr="00E70615">
              <w:rPr>
                <w:rFonts w:ascii="Verdana" w:eastAsia="Times New Roman" w:hAnsi="Verdana" w:cs="Calibri"/>
                <w:b/>
                <w:bCs/>
                <w:color w:val="000000"/>
                <w:sz w:val="22"/>
                <w:szCs w:val="22"/>
              </w:rPr>
              <w:t>New Attendances</w:t>
            </w:r>
          </w:p>
        </w:tc>
      </w:tr>
      <w:tr w:rsidR="00E70615" w:rsidRPr="00E70615" w14:paraId="2024961A" w14:textId="77777777" w:rsidTr="00E70615">
        <w:trPr>
          <w:trHeight w:val="300"/>
          <w:jc w:val="center"/>
        </w:trPr>
        <w:tc>
          <w:tcPr>
            <w:tcW w:w="1676" w:type="dxa"/>
            <w:tcBorders>
              <w:top w:val="nil"/>
              <w:left w:val="nil"/>
              <w:bottom w:val="nil"/>
              <w:right w:val="nil"/>
            </w:tcBorders>
            <w:noWrap/>
            <w:vAlign w:val="center"/>
            <w:hideMark/>
          </w:tcPr>
          <w:p w14:paraId="2E2CC4D4" w14:textId="77777777" w:rsidR="00E70615" w:rsidRPr="00E70615" w:rsidRDefault="00E70615" w:rsidP="00E70615">
            <w:pPr>
              <w:spacing w:before="0" w:after="0" w:line="240" w:lineRule="auto"/>
              <w:ind w:left="0" w:right="0"/>
              <w:jc w:val="center"/>
              <w:rPr>
                <w:rFonts w:ascii="Verdana" w:eastAsia="Times New Roman" w:hAnsi="Verdana" w:cs="Calibri"/>
                <w:color w:val="000000"/>
                <w:sz w:val="22"/>
                <w:szCs w:val="22"/>
              </w:rPr>
            </w:pPr>
            <w:r w:rsidRPr="00E70615">
              <w:rPr>
                <w:rFonts w:ascii="Verdana" w:eastAsia="Times New Roman" w:hAnsi="Verdana" w:cs="Calibri"/>
                <w:color w:val="000000"/>
                <w:sz w:val="22"/>
                <w:szCs w:val="22"/>
              </w:rPr>
              <w:t>0 to 11</w:t>
            </w:r>
          </w:p>
        </w:tc>
        <w:tc>
          <w:tcPr>
            <w:tcW w:w="2577" w:type="dxa"/>
            <w:tcBorders>
              <w:top w:val="nil"/>
              <w:left w:val="nil"/>
              <w:bottom w:val="nil"/>
              <w:right w:val="nil"/>
            </w:tcBorders>
            <w:noWrap/>
            <w:vAlign w:val="center"/>
            <w:hideMark/>
          </w:tcPr>
          <w:p w14:paraId="0687BB2E" w14:textId="7C8C27FA" w:rsidR="00E70615" w:rsidRPr="00E70615" w:rsidRDefault="00E70615" w:rsidP="00E70615">
            <w:pPr>
              <w:spacing w:before="0" w:after="0" w:line="240" w:lineRule="auto"/>
              <w:ind w:left="0" w:right="0"/>
              <w:jc w:val="center"/>
              <w:rPr>
                <w:rFonts w:ascii="Verdana" w:eastAsia="Times New Roman" w:hAnsi="Verdana" w:cs="Calibri"/>
                <w:color w:val="000000"/>
                <w:sz w:val="22"/>
                <w:szCs w:val="22"/>
              </w:rPr>
            </w:pPr>
            <w:r w:rsidRPr="00E70615">
              <w:rPr>
                <w:rFonts w:ascii="Verdana" w:eastAsia="Times New Roman" w:hAnsi="Verdana" w:cs="Calibri"/>
                <w:color w:val="000000"/>
                <w:sz w:val="22"/>
                <w:szCs w:val="22"/>
              </w:rPr>
              <w:t>1</w:t>
            </w:r>
            <w:r w:rsidR="003C7C84">
              <w:rPr>
                <w:rFonts w:ascii="Verdana" w:eastAsia="Times New Roman" w:hAnsi="Verdana" w:cs="Calibri"/>
                <w:color w:val="000000"/>
                <w:sz w:val="22"/>
                <w:szCs w:val="22"/>
              </w:rPr>
              <w:t>4</w:t>
            </w:r>
          </w:p>
        </w:tc>
      </w:tr>
      <w:tr w:rsidR="00E70615" w:rsidRPr="00E70615" w14:paraId="3D63B7E3" w14:textId="77777777" w:rsidTr="00E70615">
        <w:trPr>
          <w:trHeight w:val="300"/>
          <w:jc w:val="center"/>
        </w:trPr>
        <w:tc>
          <w:tcPr>
            <w:tcW w:w="1676" w:type="dxa"/>
            <w:tcBorders>
              <w:top w:val="nil"/>
              <w:left w:val="nil"/>
              <w:bottom w:val="nil"/>
              <w:right w:val="nil"/>
            </w:tcBorders>
            <w:noWrap/>
            <w:vAlign w:val="center"/>
            <w:hideMark/>
          </w:tcPr>
          <w:p w14:paraId="369F1460" w14:textId="77777777" w:rsidR="00E70615" w:rsidRPr="00E70615" w:rsidRDefault="00E70615" w:rsidP="00E70615">
            <w:pPr>
              <w:spacing w:before="0" w:after="0" w:line="240" w:lineRule="auto"/>
              <w:ind w:left="0" w:right="0"/>
              <w:jc w:val="center"/>
              <w:rPr>
                <w:rFonts w:ascii="Verdana" w:eastAsia="Times New Roman" w:hAnsi="Verdana" w:cs="Calibri"/>
                <w:color w:val="000000"/>
                <w:sz w:val="22"/>
                <w:szCs w:val="22"/>
              </w:rPr>
            </w:pPr>
            <w:r w:rsidRPr="00E70615">
              <w:rPr>
                <w:rFonts w:ascii="Verdana" w:eastAsia="Times New Roman" w:hAnsi="Verdana" w:cs="Calibri"/>
                <w:color w:val="000000"/>
                <w:sz w:val="22"/>
                <w:szCs w:val="22"/>
              </w:rPr>
              <w:t>12 to 15</w:t>
            </w:r>
          </w:p>
        </w:tc>
        <w:tc>
          <w:tcPr>
            <w:tcW w:w="2577" w:type="dxa"/>
            <w:tcBorders>
              <w:top w:val="nil"/>
              <w:left w:val="nil"/>
              <w:bottom w:val="nil"/>
              <w:right w:val="nil"/>
            </w:tcBorders>
            <w:noWrap/>
            <w:vAlign w:val="center"/>
            <w:hideMark/>
          </w:tcPr>
          <w:p w14:paraId="0FDD71CE" w14:textId="77777777" w:rsidR="00E70615" w:rsidRPr="00E70615" w:rsidRDefault="00E70615" w:rsidP="00E70615">
            <w:pPr>
              <w:spacing w:before="0" w:after="0" w:line="240" w:lineRule="auto"/>
              <w:ind w:left="0" w:right="0"/>
              <w:jc w:val="center"/>
              <w:rPr>
                <w:rFonts w:ascii="Verdana" w:eastAsia="Times New Roman" w:hAnsi="Verdana" w:cs="Calibri"/>
                <w:color w:val="000000"/>
                <w:sz w:val="22"/>
                <w:szCs w:val="22"/>
              </w:rPr>
            </w:pPr>
            <w:r w:rsidRPr="00E70615">
              <w:rPr>
                <w:rFonts w:ascii="Verdana" w:eastAsia="Times New Roman" w:hAnsi="Verdana" w:cs="Calibri"/>
                <w:color w:val="000000"/>
                <w:sz w:val="22"/>
                <w:szCs w:val="22"/>
              </w:rPr>
              <w:t>74</w:t>
            </w:r>
          </w:p>
        </w:tc>
      </w:tr>
      <w:tr w:rsidR="00E70615" w:rsidRPr="00E70615" w14:paraId="264C9AAC" w14:textId="77777777" w:rsidTr="00E70615">
        <w:trPr>
          <w:trHeight w:val="300"/>
          <w:jc w:val="center"/>
        </w:trPr>
        <w:tc>
          <w:tcPr>
            <w:tcW w:w="1676" w:type="dxa"/>
            <w:tcBorders>
              <w:top w:val="nil"/>
              <w:left w:val="nil"/>
              <w:bottom w:val="nil"/>
              <w:right w:val="nil"/>
            </w:tcBorders>
            <w:noWrap/>
            <w:vAlign w:val="center"/>
            <w:hideMark/>
          </w:tcPr>
          <w:p w14:paraId="35926751" w14:textId="77777777" w:rsidR="00E70615" w:rsidRPr="00E70615" w:rsidRDefault="00E70615" w:rsidP="00E70615">
            <w:pPr>
              <w:spacing w:before="0" w:after="0" w:line="240" w:lineRule="auto"/>
              <w:ind w:left="0" w:right="0"/>
              <w:jc w:val="center"/>
              <w:rPr>
                <w:rFonts w:ascii="Verdana" w:eastAsia="Times New Roman" w:hAnsi="Verdana" w:cs="Calibri"/>
                <w:color w:val="000000"/>
                <w:sz w:val="22"/>
                <w:szCs w:val="22"/>
              </w:rPr>
            </w:pPr>
            <w:r w:rsidRPr="00E70615">
              <w:rPr>
                <w:rFonts w:ascii="Verdana" w:eastAsia="Times New Roman" w:hAnsi="Verdana" w:cs="Calibri"/>
                <w:color w:val="000000"/>
                <w:sz w:val="22"/>
                <w:szCs w:val="22"/>
              </w:rPr>
              <w:t>16 to 17</w:t>
            </w:r>
          </w:p>
        </w:tc>
        <w:tc>
          <w:tcPr>
            <w:tcW w:w="2577" w:type="dxa"/>
            <w:tcBorders>
              <w:top w:val="nil"/>
              <w:left w:val="nil"/>
              <w:bottom w:val="nil"/>
              <w:right w:val="nil"/>
            </w:tcBorders>
            <w:noWrap/>
            <w:vAlign w:val="center"/>
            <w:hideMark/>
          </w:tcPr>
          <w:p w14:paraId="4C925ED3" w14:textId="77777777" w:rsidR="00E70615" w:rsidRPr="00E70615" w:rsidRDefault="00E70615" w:rsidP="00E70615">
            <w:pPr>
              <w:spacing w:before="0" w:after="0" w:line="240" w:lineRule="auto"/>
              <w:ind w:left="0" w:right="0"/>
              <w:jc w:val="center"/>
              <w:rPr>
                <w:rFonts w:ascii="Verdana" w:eastAsia="Times New Roman" w:hAnsi="Verdana" w:cs="Calibri"/>
                <w:color w:val="000000"/>
                <w:sz w:val="22"/>
                <w:szCs w:val="22"/>
              </w:rPr>
            </w:pPr>
            <w:r w:rsidRPr="00E70615">
              <w:rPr>
                <w:rFonts w:ascii="Verdana" w:eastAsia="Times New Roman" w:hAnsi="Verdana" w:cs="Calibri"/>
                <w:color w:val="000000"/>
                <w:sz w:val="22"/>
                <w:szCs w:val="22"/>
              </w:rPr>
              <w:t>54</w:t>
            </w:r>
          </w:p>
        </w:tc>
      </w:tr>
      <w:tr w:rsidR="00E70615" w:rsidRPr="00E70615" w14:paraId="5324C9B8" w14:textId="77777777" w:rsidTr="00E70615">
        <w:trPr>
          <w:trHeight w:val="300"/>
          <w:jc w:val="center"/>
        </w:trPr>
        <w:tc>
          <w:tcPr>
            <w:tcW w:w="1676" w:type="dxa"/>
            <w:tcBorders>
              <w:top w:val="single" w:sz="4" w:space="0" w:color="8EA9DB"/>
              <w:left w:val="nil"/>
              <w:bottom w:val="nil"/>
              <w:right w:val="nil"/>
            </w:tcBorders>
            <w:shd w:val="clear" w:color="D9E1F2" w:fill="D9E1F2"/>
            <w:noWrap/>
            <w:vAlign w:val="center"/>
            <w:hideMark/>
          </w:tcPr>
          <w:p w14:paraId="63D6800A" w14:textId="77777777" w:rsidR="00E70615" w:rsidRPr="00E70615" w:rsidRDefault="00E70615" w:rsidP="00E70615">
            <w:pPr>
              <w:spacing w:before="0" w:after="0" w:line="240" w:lineRule="auto"/>
              <w:ind w:left="0" w:right="0"/>
              <w:jc w:val="center"/>
              <w:rPr>
                <w:rFonts w:ascii="Verdana" w:eastAsia="Times New Roman" w:hAnsi="Verdana" w:cs="Calibri"/>
                <w:b/>
                <w:bCs/>
                <w:color w:val="000000"/>
                <w:sz w:val="22"/>
                <w:szCs w:val="22"/>
              </w:rPr>
            </w:pPr>
            <w:r w:rsidRPr="00E70615">
              <w:rPr>
                <w:rFonts w:ascii="Verdana" w:eastAsia="Times New Roman" w:hAnsi="Verdana" w:cs="Calibri"/>
                <w:b/>
                <w:bCs/>
                <w:color w:val="000000"/>
                <w:sz w:val="22"/>
                <w:szCs w:val="22"/>
              </w:rPr>
              <w:t>Grand Total</w:t>
            </w:r>
          </w:p>
        </w:tc>
        <w:tc>
          <w:tcPr>
            <w:tcW w:w="2577" w:type="dxa"/>
            <w:tcBorders>
              <w:top w:val="single" w:sz="4" w:space="0" w:color="8EA9DB"/>
              <w:left w:val="nil"/>
              <w:bottom w:val="nil"/>
              <w:right w:val="nil"/>
            </w:tcBorders>
            <w:shd w:val="clear" w:color="D9E1F2" w:fill="D9E1F2"/>
            <w:noWrap/>
            <w:vAlign w:val="center"/>
            <w:hideMark/>
          </w:tcPr>
          <w:p w14:paraId="36FAEB61" w14:textId="54BD5F1E" w:rsidR="00E70615" w:rsidRPr="00E70615" w:rsidRDefault="00E70615" w:rsidP="00E70615">
            <w:pPr>
              <w:spacing w:before="0" w:after="0" w:line="240" w:lineRule="auto"/>
              <w:ind w:left="0" w:right="0"/>
              <w:jc w:val="center"/>
              <w:rPr>
                <w:rFonts w:ascii="Verdana" w:eastAsia="Times New Roman" w:hAnsi="Verdana" w:cs="Calibri"/>
                <w:b/>
                <w:bCs/>
                <w:color w:val="000000"/>
                <w:sz w:val="22"/>
                <w:szCs w:val="22"/>
              </w:rPr>
            </w:pPr>
            <w:r w:rsidRPr="00E70615">
              <w:rPr>
                <w:rFonts w:ascii="Verdana" w:eastAsia="Times New Roman" w:hAnsi="Verdana" w:cs="Calibri"/>
                <w:b/>
                <w:bCs/>
                <w:color w:val="000000"/>
                <w:sz w:val="22"/>
                <w:szCs w:val="22"/>
              </w:rPr>
              <w:t>14</w:t>
            </w:r>
            <w:r w:rsidR="003C7C84">
              <w:rPr>
                <w:rFonts w:ascii="Verdana" w:eastAsia="Times New Roman" w:hAnsi="Verdana" w:cs="Calibri"/>
                <w:b/>
                <w:bCs/>
                <w:color w:val="000000"/>
                <w:sz w:val="22"/>
                <w:szCs w:val="22"/>
              </w:rPr>
              <w:t>2</w:t>
            </w:r>
          </w:p>
        </w:tc>
      </w:tr>
    </w:tbl>
    <w:p w14:paraId="55F9E36E" w14:textId="7A90D607" w:rsidR="009D315B" w:rsidRPr="009D315B" w:rsidRDefault="00E70615" w:rsidP="00E70615">
      <w:pPr>
        <w:pStyle w:val="ListParagraph"/>
        <w:ind w:left="865"/>
        <w:rPr>
          <w:rFonts w:ascii="Verdana" w:hAnsi="Verdana"/>
          <w:b/>
          <w:bCs/>
          <w:sz w:val="22"/>
          <w:szCs w:val="22"/>
        </w:rPr>
      </w:pPr>
      <w:r>
        <w:rPr>
          <w:rFonts w:ascii="Verdana" w:hAnsi="Verdana"/>
          <w:b/>
          <w:bCs/>
          <w:sz w:val="22"/>
          <w:szCs w:val="22"/>
        </w:rPr>
        <w:br/>
      </w:r>
    </w:p>
    <w:p w14:paraId="338A3269" w14:textId="33F70D17" w:rsidR="00AB3067" w:rsidRPr="00AB3067" w:rsidRDefault="009D315B" w:rsidP="009D315B">
      <w:pPr>
        <w:pStyle w:val="ListParagraph"/>
        <w:numPr>
          <w:ilvl w:val="0"/>
          <w:numId w:val="21"/>
        </w:numPr>
        <w:rPr>
          <w:rFonts w:ascii="Verdana" w:hAnsi="Verdana"/>
          <w:b/>
          <w:bCs/>
          <w:sz w:val="22"/>
          <w:szCs w:val="22"/>
        </w:rPr>
      </w:pPr>
      <w:r w:rsidRPr="009D315B">
        <w:rPr>
          <w:rFonts w:ascii="Verdana" w:hAnsi="Verdana"/>
          <w:b/>
          <w:bCs/>
          <w:sz w:val="22"/>
          <w:szCs w:val="22"/>
        </w:rPr>
        <w:t>Of all presentations, where this information is recorded, how many were classified as: (a) accidental overdose or therapeutic excess - defined as an unintentional overdose taken for therapeutic purposes; (b) intentional self-poisoning; (c) unknown or unclassified.</w:t>
      </w:r>
      <w:r w:rsidR="00AB3067">
        <w:rPr>
          <w:rFonts w:ascii="Verdana" w:hAnsi="Verdana"/>
          <w:b/>
          <w:bCs/>
          <w:sz w:val="22"/>
          <w:szCs w:val="22"/>
        </w:rPr>
        <w:br/>
      </w:r>
      <w:r w:rsidR="00AB3067" w:rsidRPr="00AB3067">
        <w:rPr>
          <w:rFonts w:ascii="Verdana" w:hAnsi="Verdana"/>
          <w:sz w:val="22"/>
          <w:szCs w:val="22"/>
        </w:rPr>
        <w:br/>
        <w:t xml:space="preserve">a. </w:t>
      </w:r>
      <w:r w:rsidR="003C7C84">
        <w:rPr>
          <w:rFonts w:ascii="Verdana" w:hAnsi="Verdana"/>
          <w:sz w:val="22"/>
          <w:szCs w:val="22"/>
        </w:rPr>
        <w:t>84</w:t>
      </w:r>
    </w:p>
    <w:p w14:paraId="6E96E347" w14:textId="5A1F7D3D" w:rsidR="009D315B" w:rsidRPr="00AB3067" w:rsidRDefault="00AB3067" w:rsidP="00AB3067">
      <w:pPr>
        <w:pStyle w:val="ListParagraph"/>
        <w:ind w:left="865"/>
        <w:rPr>
          <w:rFonts w:ascii="Verdana" w:hAnsi="Verdana"/>
          <w:sz w:val="22"/>
          <w:szCs w:val="22"/>
        </w:rPr>
      </w:pPr>
      <w:r w:rsidRPr="00AB3067">
        <w:rPr>
          <w:rFonts w:ascii="Verdana" w:hAnsi="Verdana"/>
          <w:sz w:val="22"/>
          <w:szCs w:val="22"/>
        </w:rPr>
        <w:t xml:space="preserve">b. </w:t>
      </w:r>
      <w:r w:rsidR="003C7C84" w:rsidRPr="003C7C84">
        <w:rPr>
          <w:rFonts w:ascii="Verdana" w:hAnsi="Verdana"/>
          <w:sz w:val="22"/>
          <w:szCs w:val="22"/>
        </w:rPr>
        <w:t xml:space="preserve">No patients recorded with </w:t>
      </w:r>
      <w:r w:rsidR="003C7C84">
        <w:rPr>
          <w:rFonts w:ascii="Verdana" w:hAnsi="Verdana"/>
          <w:sz w:val="22"/>
          <w:szCs w:val="22"/>
        </w:rPr>
        <w:t>“</w:t>
      </w:r>
      <w:r w:rsidR="003C7C84" w:rsidRPr="003C7C84">
        <w:rPr>
          <w:rFonts w:ascii="Verdana" w:hAnsi="Verdana"/>
          <w:sz w:val="22"/>
          <w:szCs w:val="22"/>
        </w:rPr>
        <w:t>Intentional self-poisoning</w:t>
      </w:r>
      <w:r w:rsidR="003C7C84">
        <w:rPr>
          <w:rFonts w:ascii="Verdana" w:hAnsi="Verdana"/>
          <w:sz w:val="22"/>
          <w:szCs w:val="22"/>
        </w:rPr>
        <w:t>”</w:t>
      </w:r>
      <w:r w:rsidR="003C7C84" w:rsidRPr="003C7C84">
        <w:rPr>
          <w:rFonts w:ascii="Verdana" w:hAnsi="Verdana"/>
          <w:sz w:val="22"/>
          <w:szCs w:val="22"/>
        </w:rPr>
        <w:t xml:space="preserve"> but 207 records with ' Intention' or 'Self Harm'</w:t>
      </w:r>
      <w:r w:rsidR="003C7C84">
        <w:rPr>
          <w:rFonts w:ascii="Verdana" w:hAnsi="Verdana"/>
          <w:sz w:val="22"/>
          <w:szCs w:val="22"/>
        </w:rPr>
        <w:t>.</w:t>
      </w:r>
      <w:r w:rsidRPr="00AB3067">
        <w:rPr>
          <w:rFonts w:ascii="Verdana" w:hAnsi="Verdana"/>
          <w:sz w:val="22"/>
          <w:szCs w:val="22"/>
        </w:rPr>
        <w:br/>
        <w:t xml:space="preserve">c. </w:t>
      </w:r>
      <w:r w:rsidR="003C7C84">
        <w:rPr>
          <w:rFonts w:ascii="Verdana" w:hAnsi="Verdana"/>
          <w:sz w:val="22"/>
          <w:szCs w:val="22"/>
        </w:rPr>
        <w:t>268</w:t>
      </w:r>
      <w:r w:rsidRPr="00AB3067">
        <w:rPr>
          <w:rFonts w:ascii="Verdana" w:hAnsi="Verdana"/>
          <w:sz w:val="22"/>
          <w:szCs w:val="22"/>
        </w:rPr>
        <w:br/>
      </w:r>
    </w:p>
    <w:p w14:paraId="23DF621B" w14:textId="1EA171F7" w:rsidR="00873328" w:rsidRPr="009D315B" w:rsidRDefault="009D315B" w:rsidP="009D315B">
      <w:pPr>
        <w:pStyle w:val="ListParagraph"/>
        <w:numPr>
          <w:ilvl w:val="0"/>
          <w:numId w:val="21"/>
        </w:numPr>
        <w:rPr>
          <w:rFonts w:ascii="Verdana" w:hAnsi="Verdana"/>
          <w:b/>
          <w:bCs/>
          <w:sz w:val="22"/>
          <w:szCs w:val="22"/>
        </w:rPr>
      </w:pPr>
      <w:r w:rsidRPr="009D315B">
        <w:rPr>
          <w:rFonts w:ascii="Verdana" w:hAnsi="Verdana"/>
          <w:b/>
          <w:bCs/>
          <w:sz w:val="22"/>
          <w:szCs w:val="22"/>
        </w:rPr>
        <w:t xml:space="preserve">Of all presentations, how many involved a combination product containing paracetamol - such as a cold and flu remedy, co-codamol or similar - </w:t>
      </w:r>
      <w:r w:rsidRPr="009D315B">
        <w:rPr>
          <w:rFonts w:ascii="Verdana" w:hAnsi="Verdana"/>
          <w:b/>
          <w:bCs/>
          <w:sz w:val="22"/>
          <w:szCs w:val="22"/>
        </w:rPr>
        <w:lastRenderedPageBreak/>
        <w:t>rather than paracetamol alone?</w:t>
      </w:r>
      <w:r>
        <w:rPr>
          <w:rFonts w:ascii="Verdana" w:hAnsi="Verdana"/>
          <w:b/>
          <w:bCs/>
          <w:sz w:val="22"/>
          <w:szCs w:val="22"/>
        </w:rPr>
        <w:br/>
      </w:r>
      <w:r w:rsidRPr="009D315B">
        <w:rPr>
          <w:rFonts w:ascii="Verdana" w:hAnsi="Verdana"/>
          <w:sz w:val="22"/>
          <w:szCs w:val="22"/>
        </w:rPr>
        <w:t>You clarified on 17</w:t>
      </w:r>
      <w:r w:rsidRPr="009D315B">
        <w:rPr>
          <w:rFonts w:ascii="Verdana" w:hAnsi="Verdana"/>
          <w:sz w:val="22"/>
          <w:szCs w:val="22"/>
          <w:vertAlign w:val="superscript"/>
        </w:rPr>
        <w:t>th</w:t>
      </w:r>
      <w:r w:rsidRPr="009D315B">
        <w:rPr>
          <w:rFonts w:ascii="Verdana" w:hAnsi="Verdana"/>
          <w:sz w:val="22"/>
          <w:szCs w:val="22"/>
        </w:rPr>
        <w:t xml:space="preserve"> June 2026 that the medications in question you are looking for include common UK cold and flu products containing paracetamol include Lemsip Max, Beechams (Flu-Plus, All-in-One, powders), Day Nurse/Night Nurse, Benylin Cold &amp; Flu, Sudafed Blocked Nose &amp; Pain Relief, Covonia Cold and Flu and various supermarket own-brand equivalents.</w:t>
      </w:r>
      <w:r w:rsidRPr="009D315B">
        <w:rPr>
          <w:rFonts w:ascii="Verdana" w:hAnsi="Verdana"/>
          <w:sz w:val="22"/>
          <w:szCs w:val="22"/>
        </w:rPr>
        <w:br/>
        <w:t>As formulations and own-brand products vary, it may be more reliable for your systems to search by active ingredient combination - for example, paracetamol with phenylephrine, paracetamol with caffeine or paracetamol with codeine - rather than by brand name alone, if this is feasible.</w:t>
      </w:r>
      <w:r>
        <w:rPr>
          <w:rFonts w:ascii="Verdana" w:hAnsi="Verdana"/>
          <w:sz w:val="22"/>
          <w:szCs w:val="22"/>
        </w:rPr>
        <w:br/>
      </w:r>
      <w:r>
        <w:rPr>
          <w:rFonts w:ascii="Verdana" w:hAnsi="Verdana"/>
          <w:sz w:val="22"/>
          <w:szCs w:val="22"/>
        </w:rPr>
        <w:br/>
      </w:r>
      <w:r w:rsidR="00AB3067" w:rsidRPr="00E54B87">
        <w:rPr>
          <w:rFonts w:ascii="Verdana" w:hAnsi="Verdana"/>
          <w:sz w:val="22"/>
          <w:szCs w:val="22"/>
        </w:rPr>
        <w:t>Please note that we can only provide this information if the medication is noted in the attendance notes.</w:t>
      </w:r>
      <w:r w:rsidR="00E54B87">
        <w:rPr>
          <w:rFonts w:ascii="Verdana" w:hAnsi="Verdana"/>
          <w:b/>
          <w:bCs/>
          <w:sz w:val="22"/>
          <w:szCs w:val="22"/>
        </w:rPr>
        <w:br/>
      </w:r>
      <w:r w:rsidR="00E54B87">
        <w:rPr>
          <w:rFonts w:ascii="Verdana" w:hAnsi="Verdana"/>
          <w:b/>
          <w:bCs/>
          <w:sz w:val="22"/>
          <w:szCs w:val="22"/>
        </w:rPr>
        <w:br/>
      </w:r>
      <w:r w:rsidR="00E54B87" w:rsidRPr="00E54B87">
        <w:rPr>
          <w:rFonts w:ascii="Verdana" w:hAnsi="Verdana"/>
          <w:sz w:val="22"/>
          <w:szCs w:val="22"/>
        </w:rPr>
        <w:t>Of the total new attendances in Morriston ED where Paracetamol Overdose recorded (Q1) together with 'Codeine', Phenylephrine' or 'Caffeine'</w:t>
      </w:r>
    </w:p>
    <w:p w14:paraId="2178A95B" w14:textId="77777777" w:rsidR="00873328" w:rsidRDefault="00873328" w:rsidP="00421E7F">
      <w:pPr>
        <w:rPr>
          <w:rFonts w:ascii="Verdana" w:hAnsi="Verdana"/>
          <w:b/>
          <w:bCs/>
          <w:sz w:val="22"/>
          <w:szCs w:val="22"/>
        </w:rPr>
      </w:pPr>
    </w:p>
    <w:tbl>
      <w:tblPr>
        <w:tblW w:w="4678" w:type="dxa"/>
        <w:jc w:val="center"/>
        <w:tblLook w:val="04A0" w:firstRow="1" w:lastRow="0" w:firstColumn="1" w:lastColumn="0" w:noHBand="0" w:noVBand="1"/>
      </w:tblPr>
      <w:tblGrid>
        <w:gridCol w:w="1781"/>
        <w:gridCol w:w="2897"/>
      </w:tblGrid>
      <w:tr w:rsidR="00E54B87" w:rsidRPr="00E54B87" w14:paraId="631FD082" w14:textId="77777777" w:rsidTr="00E54B87">
        <w:trPr>
          <w:trHeight w:val="300"/>
          <w:jc w:val="center"/>
        </w:trPr>
        <w:tc>
          <w:tcPr>
            <w:tcW w:w="1781" w:type="dxa"/>
            <w:tcBorders>
              <w:top w:val="nil"/>
              <w:left w:val="nil"/>
              <w:bottom w:val="single" w:sz="4" w:space="0" w:color="8EA9DB"/>
              <w:right w:val="nil"/>
            </w:tcBorders>
            <w:shd w:val="clear" w:color="D9E1F2" w:fill="D9E1F2"/>
            <w:noWrap/>
            <w:vAlign w:val="center"/>
            <w:hideMark/>
          </w:tcPr>
          <w:p w14:paraId="5A6DF5B5" w14:textId="77777777" w:rsidR="00E54B87" w:rsidRPr="00E54B87" w:rsidRDefault="00E54B87" w:rsidP="00E54B87">
            <w:pPr>
              <w:spacing w:before="0" w:after="0" w:line="240" w:lineRule="auto"/>
              <w:ind w:left="0" w:right="0"/>
              <w:jc w:val="center"/>
              <w:rPr>
                <w:rFonts w:ascii="Verdana" w:eastAsia="Times New Roman" w:hAnsi="Verdana" w:cs="Calibri"/>
                <w:b/>
                <w:bCs/>
                <w:color w:val="000000"/>
                <w:sz w:val="22"/>
                <w:szCs w:val="22"/>
              </w:rPr>
            </w:pPr>
            <w:r w:rsidRPr="00E54B87">
              <w:rPr>
                <w:rFonts w:ascii="Verdana" w:eastAsia="Times New Roman" w:hAnsi="Verdana" w:cs="Calibri"/>
                <w:b/>
                <w:bCs/>
                <w:color w:val="000000"/>
                <w:sz w:val="22"/>
                <w:szCs w:val="22"/>
              </w:rPr>
              <w:t>Ingredient</w:t>
            </w:r>
          </w:p>
        </w:tc>
        <w:tc>
          <w:tcPr>
            <w:tcW w:w="2897" w:type="dxa"/>
            <w:tcBorders>
              <w:top w:val="nil"/>
              <w:left w:val="nil"/>
              <w:bottom w:val="single" w:sz="4" w:space="0" w:color="8EA9DB"/>
              <w:right w:val="nil"/>
            </w:tcBorders>
            <w:shd w:val="clear" w:color="D9E1F2" w:fill="D9E1F2"/>
            <w:noWrap/>
            <w:vAlign w:val="center"/>
            <w:hideMark/>
          </w:tcPr>
          <w:p w14:paraId="477809E1" w14:textId="77777777" w:rsidR="00E54B87" w:rsidRPr="00E54B87" w:rsidRDefault="00E54B87" w:rsidP="00E54B87">
            <w:pPr>
              <w:spacing w:before="0" w:after="0" w:line="240" w:lineRule="auto"/>
              <w:ind w:left="0" w:right="0"/>
              <w:jc w:val="center"/>
              <w:rPr>
                <w:rFonts w:ascii="Verdana" w:eastAsia="Times New Roman" w:hAnsi="Verdana" w:cs="Calibri"/>
                <w:b/>
                <w:bCs/>
                <w:color w:val="000000"/>
                <w:sz w:val="22"/>
                <w:szCs w:val="22"/>
              </w:rPr>
            </w:pPr>
            <w:r w:rsidRPr="00E54B87">
              <w:rPr>
                <w:rFonts w:ascii="Verdana" w:eastAsia="Times New Roman" w:hAnsi="Verdana" w:cs="Calibri"/>
                <w:b/>
                <w:bCs/>
                <w:color w:val="000000"/>
                <w:sz w:val="22"/>
                <w:szCs w:val="22"/>
              </w:rPr>
              <w:t>New Attendances</w:t>
            </w:r>
          </w:p>
        </w:tc>
      </w:tr>
      <w:tr w:rsidR="00E54B87" w:rsidRPr="00E54B87" w14:paraId="6646AC11" w14:textId="77777777" w:rsidTr="00E54B87">
        <w:trPr>
          <w:trHeight w:val="300"/>
          <w:jc w:val="center"/>
        </w:trPr>
        <w:tc>
          <w:tcPr>
            <w:tcW w:w="1781" w:type="dxa"/>
            <w:tcBorders>
              <w:top w:val="nil"/>
              <w:left w:val="nil"/>
              <w:bottom w:val="nil"/>
              <w:right w:val="nil"/>
            </w:tcBorders>
            <w:noWrap/>
            <w:vAlign w:val="center"/>
            <w:hideMark/>
          </w:tcPr>
          <w:p w14:paraId="568EE7E9" w14:textId="77777777" w:rsidR="00E54B87" w:rsidRPr="00E54B87" w:rsidRDefault="00E54B87" w:rsidP="00E54B87">
            <w:pPr>
              <w:spacing w:before="0" w:after="0" w:line="240" w:lineRule="auto"/>
              <w:ind w:left="0" w:right="0"/>
              <w:jc w:val="center"/>
              <w:rPr>
                <w:rFonts w:ascii="Verdana" w:eastAsia="Times New Roman" w:hAnsi="Verdana" w:cs="Calibri"/>
                <w:color w:val="000000"/>
                <w:sz w:val="22"/>
                <w:szCs w:val="22"/>
              </w:rPr>
            </w:pPr>
            <w:r w:rsidRPr="00E54B87">
              <w:rPr>
                <w:rFonts w:ascii="Verdana" w:eastAsia="Times New Roman" w:hAnsi="Verdana" w:cs="Calibri"/>
                <w:color w:val="000000"/>
                <w:sz w:val="22"/>
                <w:szCs w:val="22"/>
              </w:rPr>
              <w:t>Codeine</w:t>
            </w:r>
          </w:p>
        </w:tc>
        <w:tc>
          <w:tcPr>
            <w:tcW w:w="2897" w:type="dxa"/>
            <w:tcBorders>
              <w:top w:val="nil"/>
              <w:left w:val="nil"/>
              <w:bottom w:val="nil"/>
              <w:right w:val="nil"/>
            </w:tcBorders>
            <w:noWrap/>
            <w:vAlign w:val="center"/>
            <w:hideMark/>
          </w:tcPr>
          <w:p w14:paraId="4363C9EF" w14:textId="77777777" w:rsidR="00E54B87" w:rsidRPr="00E54B87" w:rsidRDefault="00E54B87" w:rsidP="00E54B87">
            <w:pPr>
              <w:spacing w:before="0" w:after="0" w:line="240" w:lineRule="auto"/>
              <w:ind w:left="0" w:right="0"/>
              <w:jc w:val="center"/>
              <w:rPr>
                <w:rFonts w:ascii="Verdana" w:eastAsia="Times New Roman" w:hAnsi="Verdana" w:cs="Calibri"/>
                <w:color w:val="000000"/>
                <w:sz w:val="22"/>
                <w:szCs w:val="22"/>
              </w:rPr>
            </w:pPr>
            <w:r w:rsidRPr="00E54B87">
              <w:rPr>
                <w:rFonts w:ascii="Verdana" w:eastAsia="Times New Roman" w:hAnsi="Verdana" w:cs="Calibri"/>
                <w:color w:val="000000"/>
                <w:sz w:val="22"/>
                <w:szCs w:val="22"/>
              </w:rPr>
              <w:t>8</w:t>
            </w:r>
          </w:p>
        </w:tc>
      </w:tr>
      <w:tr w:rsidR="00E54B87" w:rsidRPr="00E54B87" w14:paraId="319A7030" w14:textId="77777777" w:rsidTr="00E54B87">
        <w:trPr>
          <w:trHeight w:val="300"/>
          <w:jc w:val="center"/>
        </w:trPr>
        <w:tc>
          <w:tcPr>
            <w:tcW w:w="1781" w:type="dxa"/>
            <w:tcBorders>
              <w:top w:val="nil"/>
              <w:left w:val="nil"/>
              <w:bottom w:val="nil"/>
              <w:right w:val="nil"/>
            </w:tcBorders>
            <w:noWrap/>
            <w:vAlign w:val="center"/>
            <w:hideMark/>
          </w:tcPr>
          <w:p w14:paraId="4043E4A3" w14:textId="77777777" w:rsidR="00E54B87" w:rsidRPr="00E54B87" w:rsidRDefault="00E54B87" w:rsidP="00E54B87">
            <w:pPr>
              <w:spacing w:before="0" w:after="0" w:line="240" w:lineRule="auto"/>
              <w:ind w:left="0" w:right="0"/>
              <w:jc w:val="center"/>
              <w:rPr>
                <w:rFonts w:ascii="Verdana" w:eastAsia="Times New Roman" w:hAnsi="Verdana" w:cs="Calibri"/>
                <w:color w:val="000000"/>
                <w:sz w:val="22"/>
                <w:szCs w:val="22"/>
              </w:rPr>
            </w:pPr>
            <w:r w:rsidRPr="00E54B87">
              <w:rPr>
                <w:rFonts w:ascii="Verdana" w:eastAsia="Times New Roman" w:hAnsi="Verdana" w:cs="Calibri"/>
                <w:color w:val="000000"/>
                <w:sz w:val="22"/>
                <w:szCs w:val="22"/>
              </w:rPr>
              <w:t>Phenylephrine</w:t>
            </w:r>
          </w:p>
        </w:tc>
        <w:tc>
          <w:tcPr>
            <w:tcW w:w="2897" w:type="dxa"/>
            <w:tcBorders>
              <w:top w:val="nil"/>
              <w:left w:val="nil"/>
              <w:bottom w:val="nil"/>
              <w:right w:val="nil"/>
            </w:tcBorders>
            <w:noWrap/>
            <w:vAlign w:val="center"/>
            <w:hideMark/>
          </w:tcPr>
          <w:p w14:paraId="07A7209A" w14:textId="5702A759" w:rsidR="00E54B87" w:rsidRPr="00E54B87" w:rsidRDefault="00E54B87" w:rsidP="00E54B87">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E54B87" w:rsidRPr="00E54B87" w14:paraId="3EE2486F" w14:textId="77777777" w:rsidTr="00E54B87">
        <w:trPr>
          <w:trHeight w:val="300"/>
          <w:jc w:val="center"/>
        </w:trPr>
        <w:tc>
          <w:tcPr>
            <w:tcW w:w="1781" w:type="dxa"/>
            <w:tcBorders>
              <w:top w:val="single" w:sz="4" w:space="0" w:color="8EA9DB"/>
              <w:left w:val="nil"/>
              <w:bottom w:val="nil"/>
              <w:right w:val="nil"/>
            </w:tcBorders>
            <w:shd w:val="clear" w:color="D9E1F2" w:fill="D9E1F2"/>
            <w:noWrap/>
            <w:vAlign w:val="center"/>
            <w:hideMark/>
          </w:tcPr>
          <w:p w14:paraId="0CCEBCC7" w14:textId="77777777" w:rsidR="00E54B87" w:rsidRPr="00E54B87" w:rsidRDefault="00E54B87" w:rsidP="00E54B87">
            <w:pPr>
              <w:spacing w:before="0" w:after="0" w:line="240" w:lineRule="auto"/>
              <w:ind w:left="0" w:right="0"/>
              <w:jc w:val="center"/>
              <w:rPr>
                <w:rFonts w:ascii="Verdana" w:eastAsia="Times New Roman" w:hAnsi="Verdana" w:cs="Calibri"/>
                <w:b/>
                <w:bCs/>
                <w:color w:val="000000"/>
                <w:sz w:val="22"/>
                <w:szCs w:val="22"/>
              </w:rPr>
            </w:pPr>
            <w:r w:rsidRPr="00E54B87">
              <w:rPr>
                <w:rFonts w:ascii="Verdana" w:eastAsia="Times New Roman" w:hAnsi="Verdana" w:cs="Calibri"/>
                <w:b/>
                <w:bCs/>
                <w:color w:val="000000"/>
                <w:sz w:val="22"/>
                <w:szCs w:val="22"/>
              </w:rPr>
              <w:t>Grand Total</w:t>
            </w:r>
          </w:p>
        </w:tc>
        <w:tc>
          <w:tcPr>
            <w:tcW w:w="2897" w:type="dxa"/>
            <w:tcBorders>
              <w:top w:val="single" w:sz="4" w:space="0" w:color="8EA9DB"/>
              <w:left w:val="nil"/>
              <w:bottom w:val="nil"/>
              <w:right w:val="nil"/>
            </w:tcBorders>
            <w:shd w:val="clear" w:color="D9E1F2" w:fill="D9E1F2"/>
            <w:noWrap/>
            <w:vAlign w:val="center"/>
            <w:hideMark/>
          </w:tcPr>
          <w:p w14:paraId="722CE1E0" w14:textId="77777777" w:rsidR="00E54B87" w:rsidRPr="00E54B87" w:rsidRDefault="00E54B87" w:rsidP="00E54B87">
            <w:pPr>
              <w:spacing w:before="0" w:after="0" w:line="240" w:lineRule="auto"/>
              <w:ind w:left="0" w:right="0"/>
              <w:jc w:val="center"/>
              <w:rPr>
                <w:rFonts w:ascii="Verdana" w:eastAsia="Times New Roman" w:hAnsi="Verdana" w:cs="Calibri"/>
                <w:b/>
                <w:bCs/>
                <w:color w:val="000000"/>
                <w:sz w:val="22"/>
                <w:szCs w:val="22"/>
              </w:rPr>
            </w:pPr>
            <w:r w:rsidRPr="00E54B87">
              <w:rPr>
                <w:rFonts w:ascii="Verdana" w:eastAsia="Times New Roman" w:hAnsi="Verdana" w:cs="Calibri"/>
                <w:b/>
                <w:bCs/>
                <w:color w:val="000000"/>
                <w:sz w:val="22"/>
                <w:szCs w:val="22"/>
              </w:rPr>
              <w:t>11</w:t>
            </w:r>
          </w:p>
        </w:tc>
      </w:tr>
    </w:tbl>
    <w:p w14:paraId="7F202BA5" w14:textId="55C4113C" w:rsidR="00A115C7" w:rsidRDefault="00421E7F" w:rsidP="00A115C7">
      <w:pPr>
        <w:ind w:left="284"/>
        <w:rPr>
          <w:rFonts w:ascii="Verdana" w:hAnsi="Verdana"/>
          <w:sz w:val="22"/>
          <w:szCs w:val="22"/>
        </w:rPr>
      </w:pPr>
      <w:r>
        <w:rPr>
          <w:rFonts w:ascii="Verdana" w:hAnsi="Verdana"/>
          <w:b/>
          <w:bCs/>
          <w:sz w:val="22"/>
          <w:szCs w:val="22"/>
        </w:rPr>
        <w:br/>
      </w:r>
      <w:r w:rsidR="00E54B87">
        <w:rPr>
          <w:rFonts w:ascii="Verdana" w:hAnsi="Verdana"/>
          <w:b/>
          <w:bCs/>
          <w:sz w:val="22"/>
          <w:szCs w:val="22"/>
        </w:rPr>
        <w:t>*</w:t>
      </w:r>
      <w:r w:rsidR="00E54B87" w:rsidRPr="00E54B87">
        <w:rPr>
          <w:rFonts w:ascii="Verdana" w:hAnsi="Verdana"/>
          <w:sz w:val="22"/>
          <w:szCs w:val="22"/>
        </w:rPr>
        <w:t xml:space="preserve"> </w:t>
      </w:r>
      <w:r w:rsidR="00E54B87" w:rsidRPr="00FC3B42">
        <w:rPr>
          <w:rFonts w:ascii="Verdana" w:hAnsi="Verdana"/>
          <w:sz w:val="22"/>
          <w:szCs w:val="22"/>
        </w:rPr>
        <w:t xml:space="preserve">Where fewer than 5 has been indicated we are unable to provide you with the exact number of </w:t>
      </w:r>
      <w:r w:rsidR="00E54B87" w:rsidRPr="00E54B87">
        <w:rPr>
          <w:rFonts w:ascii="Verdana" w:hAnsi="Verdana"/>
          <w:sz w:val="22"/>
          <w:szCs w:val="22"/>
        </w:rPr>
        <w:t>patients</w:t>
      </w:r>
      <w:r w:rsidR="00E54B87" w:rsidRPr="00FC3B42">
        <w:rPr>
          <w:rFonts w:ascii="Verdana" w:hAnsi="Verdana"/>
          <w:sz w:val="22"/>
          <w:szCs w:val="22"/>
        </w:rPr>
        <w:t xml:space="preserve"> as due to the low numbers, </w:t>
      </w:r>
      <w:bookmarkStart w:id="0" w:name="_Hlk222922831"/>
      <w:r w:rsidR="00E54B87"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E54B87" w:rsidRPr="00FC3B42">
          <w:rPr>
            <w:rFonts w:ascii="Verdana" w:hAnsi="Verdana"/>
            <w:sz w:val="22"/>
            <w:szCs w:val="22"/>
          </w:rPr>
          <w:t>Freedom of Information</w:t>
        </w:r>
      </w:smartTag>
      <w:r w:rsidR="00E54B87" w:rsidRPr="00FC3B42">
        <w:rPr>
          <w:rFonts w:ascii="Verdana" w:hAnsi="Verdana"/>
          <w:sz w:val="22"/>
          <w:szCs w:val="22"/>
        </w:rPr>
        <w:t xml:space="preserve"> Act 2000.  This information is protected by the </w:t>
      </w:r>
      <w:r w:rsidR="00E54B87"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E54B87" w:rsidRPr="00FC3B42">
        <w:rPr>
          <w:rFonts w:ascii="Verdana" w:hAnsi="Verdana"/>
          <w:bCs/>
          <w:iCs/>
          <w:sz w:val="22"/>
          <w:szCs w:val="22"/>
        </w:rPr>
        <w:t>in regard to</w:t>
      </w:r>
      <w:r w:rsidR="00E54B87" w:rsidRPr="00FC3B42">
        <w:rPr>
          <w:rFonts w:ascii="Verdana" w:hAnsi="Verdana"/>
          <w:iCs/>
          <w:sz w:val="22"/>
          <w:szCs w:val="22"/>
        </w:rPr>
        <w:t xml:space="preserve"> Articles 5, 6, and 9 of GDPR.  </w:t>
      </w:r>
      <w:r w:rsidR="00E54B87" w:rsidRPr="00FC3B42">
        <w:rPr>
          <w:rFonts w:ascii="Verdana" w:hAnsi="Verdana"/>
          <w:sz w:val="22"/>
          <w:szCs w:val="22"/>
        </w:rPr>
        <w:t>This exemption is absolute and therefore there is no requirement to apply the public interest test.</w:t>
      </w:r>
      <w:bookmarkEnd w:id="0"/>
      <w:r w:rsidR="00A115C7">
        <w:rPr>
          <w:rFonts w:ascii="Verdana" w:hAnsi="Verdana"/>
          <w:b/>
          <w:bCs/>
          <w:sz w:val="22"/>
          <w:szCs w:val="22"/>
        </w:rPr>
        <w:br/>
      </w:r>
      <w:r w:rsidR="00A115C7">
        <w:rPr>
          <w:rFonts w:ascii="Verdana" w:hAnsi="Verdana"/>
          <w:b/>
          <w:bCs/>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CEA41" w14:textId="77777777" w:rsidR="003A7878" w:rsidRDefault="003A7878" w:rsidP="007D6A3E">
      <w:pPr>
        <w:spacing w:before="0" w:after="0" w:line="240" w:lineRule="auto"/>
      </w:pPr>
      <w:r>
        <w:separator/>
      </w:r>
    </w:p>
  </w:endnote>
  <w:endnote w:type="continuationSeparator" w:id="0">
    <w:p w14:paraId="49383BF0" w14:textId="77777777" w:rsidR="003A7878" w:rsidRDefault="003A787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B359B" w14:textId="77777777" w:rsidR="003A7878" w:rsidRDefault="003A7878" w:rsidP="007D6A3E">
      <w:pPr>
        <w:spacing w:before="0" w:after="0" w:line="240" w:lineRule="auto"/>
      </w:pPr>
      <w:r>
        <w:separator/>
      </w:r>
    </w:p>
  </w:footnote>
  <w:footnote w:type="continuationSeparator" w:id="0">
    <w:p w14:paraId="117AF4B4" w14:textId="77777777" w:rsidR="003A7878" w:rsidRDefault="003A787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4F493C"/>
    <w:multiLevelType w:val="hybridMultilevel"/>
    <w:tmpl w:val="9476FC7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3E8330B"/>
    <w:multiLevelType w:val="hybridMultilevel"/>
    <w:tmpl w:val="C480192A"/>
    <w:lvl w:ilvl="0" w:tplc="3EFC92A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29C24FA"/>
    <w:multiLevelType w:val="hybridMultilevel"/>
    <w:tmpl w:val="30C07D96"/>
    <w:lvl w:ilvl="0" w:tplc="3EFC92A8">
      <w:start w:val="1"/>
      <w:numFmt w:val="decimal"/>
      <w:lvlText w:val="%1."/>
      <w:lvlJc w:val="left"/>
      <w:pPr>
        <w:ind w:left="865" w:hanging="360"/>
      </w:pPr>
      <w:rPr>
        <w:rFonts w:hint="default"/>
      </w:rPr>
    </w:lvl>
    <w:lvl w:ilvl="1" w:tplc="FFFFFFFF" w:tentative="1">
      <w:start w:val="1"/>
      <w:numFmt w:val="bullet"/>
      <w:lvlText w:val="o"/>
      <w:lvlJc w:val="left"/>
      <w:pPr>
        <w:ind w:left="1585" w:hanging="360"/>
      </w:pPr>
      <w:rPr>
        <w:rFonts w:ascii="Courier New" w:hAnsi="Courier New" w:cs="Courier New" w:hint="default"/>
      </w:rPr>
    </w:lvl>
    <w:lvl w:ilvl="2" w:tplc="FFFFFFFF" w:tentative="1">
      <w:start w:val="1"/>
      <w:numFmt w:val="bullet"/>
      <w:lvlText w:val=""/>
      <w:lvlJc w:val="left"/>
      <w:pPr>
        <w:ind w:left="2305" w:hanging="360"/>
      </w:pPr>
      <w:rPr>
        <w:rFonts w:ascii="Wingdings" w:hAnsi="Wingdings" w:hint="default"/>
      </w:rPr>
    </w:lvl>
    <w:lvl w:ilvl="3" w:tplc="FFFFFFFF" w:tentative="1">
      <w:start w:val="1"/>
      <w:numFmt w:val="bullet"/>
      <w:lvlText w:val=""/>
      <w:lvlJc w:val="left"/>
      <w:pPr>
        <w:ind w:left="3025" w:hanging="360"/>
      </w:pPr>
      <w:rPr>
        <w:rFonts w:ascii="Symbol" w:hAnsi="Symbol" w:hint="default"/>
      </w:rPr>
    </w:lvl>
    <w:lvl w:ilvl="4" w:tplc="FFFFFFFF" w:tentative="1">
      <w:start w:val="1"/>
      <w:numFmt w:val="bullet"/>
      <w:lvlText w:val="o"/>
      <w:lvlJc w:val="left"/>
      <w:pPr>
        <w:ind w:left="3745" w:hanging="360"/>
      </w:pPr>
      <w:rPr>
        <w:rFonts w:ascii="Courier New" w:hAnsi="Courier New" w:cs="Courier New" w:hint="default"/>
      </w:rPr>
    </w:lvl>
    <w:lvl w:ilvl="5" w:tplc="FFFFFFFF" w:tentative="1">
      <w:start w:val="1"/>
      <w:numFmt w:val="bullet"/>
      <w:lvlText w:val=""/>
      <w:lvlJc w:val="left"/>
      <w:pPr>
        <w:ind w:left="4465" w:hanging="360"/>
      </w:pPr>
      <w:rPr>
        <w:rFonts w:ascii="Wingdings" w:hAnsi="Wingdings" w:hint="default"/>
      </w:rPr>
    </w:lvl>
    <w:lvl w:ilvl="6" w:tplc="FFFFFFFF" w:tentative="1">
      <w:start w:val="1"/>
      <w:numFmt w:val="bullet"/>
      <w:lvlText w:val=""/>
      <w:lvlJc w:val="left"/>
      <w:pPr>
        <w:ind w:left="5185" w:hanging="360"/>
      </w:pPr>
      <w:rPr>
        <w:rFonts w:ascii="Symbol" w:hAnsi="Symbol" w:hint="default"/>
      </w:rPr>
    </w:lvl>
    <w:lvl w:ilvl="7" w:tplc="FFFFFFFF" w:tentative="1">
      <w:start w:val="1"/>
      <w:numFmt w:val="bullet"/>
      <w:lvlText w:val="o"/>
      <w:lvlJc w:val="left"/>
      <w:pPr>
        <w:ind w:left="5905" w:hanging="360"/>
      </w:pPr>
      <w:rPr>
        <w:rFonts w:ascii="Courier New" w:hAnsi="Courier New" w:cs="Courier New" w:hint="default"/>
      </w:rPr>
    </w:lvl>
    <w:lvl w:ilvl="8" w:tplc="FFFFFFFF" w:tentative="1">
      <w:start w:val="1"/>
      <w:numFmt w:val="bullet"/>
      <w:lvlText w:val=""/>
      <w:lvlJc w:val="left"/>
      <w:pPr>
        <w:ind w:left="6625"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3"/>
  </w:num>
  <w:num w:numId="19" w16cid:durableId="2017153052">
    <w:abstractNumId w:val="2"/>
  </w:num>
  <w:num w:numId="20" w16cid:durableId="81605909">
    <w:abstractNumId w:val="6"/>
  </w:num>
  <w:num w:numId="21" w16cid:durableId="12737853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27A"/>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A7878"/>
    <w:rsid w:val="003B09B5"/>
    <w:rsid w:val="003C7C84"/>
    <w:rsid w:val="003E04A3"/>
    <w:rsid w:val="003F2312"/>
    <w:rsid w:val="00402D4E"/>
    <w:rsid w:val="004039EB"/>
    <w:rsid w:val="00421E7F"/>
    <w:rsid w:val="00442A3A"/>
    <w:rsid w:val="00453C57"/>
    <w:rsid w:val="00465B1D"/>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4416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31B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315B"/>
    <w:rsid w:val="009D50E8"/>
    <w:rsid w:val="009F7815"/>
    <w:rsid w:val="00A10460"/>
    <w:rsid w:val="00A115C7"/>
    <w:rsid w:val="00A17614"/>
    <w:rsid w:val="00A56076"/>
    <w:rsid w:val="00A67F12"/>
    <w:rsid w:val="00A761D3"/>
    <w:rsid w:val="00A84640"/>
    <w:rsid w:val="00AB3067"/>
    <w:rsid w:val="00AB4D54"/>
    <w:rsid w:val="00AC7F3C"/>
    <w:rsid w:val="00AF0E8B"/>
    <w:rsid w:val="00AF1F1F"/>
    <w:rsid w:val="00AF691A"/>
    <w:rsid w:val="00B031C2"/>
    <w:rsid w:val="00B34966"/>
    <w:rsid w:val="00B61DE2"/>
    <w:rsid w:val="00B73D24"/>
    <w:rsid w:val="00B82C9E"/>
    <w:rsid w:val="00B8458F"/>
    <w:rsid w:val="00BB1655"/>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54B87"/>
    <w:rsid w:val="00E70615"/>
    <w:rsid w:val="00E817B3"/>
    <w:rsid w:val="00E90BC7"/>
    <w:rsid w:val="00EA2898"/>
    <w:rsid w:val="00EB0BB6"/>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91</TotalTime>
  <Pages>3</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2019-03-26T11:11:00Z</cp:lastPrinted>
  <dcterms:created xsi:type="dcterms:W3CDTF">2021-09-13T07:38:00Z</dcterms:created>
  <dcterms:modified xsi:type="dcterms:W3CDTF">2026-07-10T07:22:00Z</dcterms:modified>
</cp:coreProperties>
</file>