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072" w:type="dxa"/>
        <w:tblInd w:w="-5" w:type="dxa"/>
        <w:tblLayout w:type="fixed"/>
        <w:tblLook w:val="04A0" w:firstRow="1" w:lastRow="0" w:firstColumn="1" w:lastColumn="0" w:noHBand="0" w:noVBand="1"/>
      </w:tblPr>
      <w:tblGrid>
        <w:gridCol w:w="2977"/>
        <w:gridCol w:w="2835"/>
        <w:gridCol w:w="2368"/>
        <w:gridCol w:w="892"/>
      </w:tblGrid>
      <w:tr w:rsidR="00083FC0" w:rsidRPr="00F8567E" w14:paraId="6D2903E2" w14:textId="77777777" w:rsidTr="6412C105">
        <w:tc>
          <w:tcPr>
            <w:tcW w:w="2977" w:type="dxa"/>
            <w:shd w:val="clear" w:color="auto" w:fill="163E64"/>
          </w:tcPr>
          <w:p w14:paraId="6D2903DE" w14:textId="77777777" w:rsidR="00F5082D" w:rsidRPr="00F8567E" w:rsidRDefault="00F5082D" w:rsidP="00FA0CA9">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8T00:00:00Z">
              <w:dateFormat w:val="dd MMMM yyyy"/>
              <w:lid w:val="en-GB"/>
              <w:storeMappedDataAs w:val="dateTime"/>
              <w:calendar w:val="gregorian"/>
            </w:date>
          </w:sdtPr>
          <w:sdtEndPr>
            <w:rPr>
              <w:rStyle w:val="DefaultParagraphFont"/>
            </w:rPr>
          </w:sdtEndPr>
          <w:sdtContent>
            <w:tc>
              <w:tcPr>
                <w:tcW w:w="2835" w:type="dxa"/>
              </w:tcPr>
              <w:p w14:paraId="6D2903DF" w14:textId="61132AD4" w:rsidR="00F5082D" w:rsidRPr="00B105BD" w:rsidRDefault="00C2364B" w:rsidP="00FA0CA9">
                <w:pPr>
                  <w:rPr>
                    <w:b/>
                    <w:bCs/>
                  </w:rPr>
                </w:pPr>
                <w:r>
                  <w:rPr>
                    <w:rStyle w:val="Style1"/>
                    <w:b/>
                    <w:bCs/>
                  </w:rPr>
                  <w:t>28 May 2026</w:t>
                </w:r>
              </w:p>
            </w:tc>
          </w:sdtContent>
        </w:sdt>
        <w:tc>
          <w:tcPr>
            <w:tcW w:w="2368" w:type="dxa"/>
            <w:shd w:val="clear" w:color="auto" w:fill="163E64"/>
          </w:tcPr>
          <w:p w14:paraId="6D2903E0" w14:textId="77777777" w:rsidR="00F5082D" w:rsidRPr="00F8567E" w:rsidRDefault="00F5082D" w:rsidP="00FA0CA9">
            <w:pPr>
              <w:rPr>
                <w:b/>
              </w:rPr>
            </w:pPr>
            <w:r w:rsidRPr="00F8567E">
              <w:rPr>
                <w:b/>
              </w:rPr>
              <w:t>Agenda Item</w:t>
            </w:r>
          </w:p>
        </w:tc>
        <w:tc>
          <w:tcPr>
            <w:tcW w:w="892" w:type="dxa"/>
          </w:tcPr>
          <w:p w14:paraId="6D2903E1" w14:textId="5C127F2D" w:rsidR="00F5082D" w:rsidRPr="00F8567E" w:rsidRDefault="00635AC9" w:rsidP="00FA0CA9">
            <w:pPr>
              <w:rPr>
                <w:b/>
              </w:rPr>
            </w:pPr>
            <w:r>
              <w:rPr>
                <w:b/>
              </w:rPr>
              <w:t>1.4</w:t>
            </w:r>
          </w:p>
        </w:tc>
      </w:tr>
      <w:tr w:rsidR="00B0479E" w:rsidRPr="00F8567E" w14:paraId="1EEB45B2" w14:textId="77777777" w:rsidTr="6412C105">
        <w:tc>
          <w:tcPr>
            <w:tcW w:w="2977" w:type="dxa"/>
            <w:shd w:val="clear" w:color="auto" w:fill="163E64"/>
          </w:tcPr>
          <w:p w14:paraId="4A48663E" w14:textId="6879CA0B" w:rsidR="00B0479E" w:rsidRPr="00F8567E" w:rsidRDefault="00B0479E" w:rsidP="00FA0CA9">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rPr>
          </w:sdtEndPr>
          <w:sdtContent>
            <w:tc>
              <w:tcPr>
                <w:tcW w:w="6095" w:type="dxa"/>
                <w:gridSpan w:val="3"/>
              </w:tcPr>
              <w:p w14:paraId="5687483E" w14:textId="5060521D" w:rsidR="00B0479E" w:rsidRPr="00EC7151" w:rsidRDefault="00C2364B" w:rsidP="00FA0CA9">
                <w:pPr>
                  <w:rPr>
                    <w:b/>
                    <w:bCs/>
                  </w:rPr>
                </w:pPr>
                <w:r>
                  <w:rPr>
                    <w:rStyle w:val="CorporateFont"/>
                    <w:b/>
                    <w:bCs/>
                  </w:rPr>
                  <w:t>SBUHB Board</w:t>
                </w:r>
              </w:p>
            </w:tc>
          </w:sdtContent>
        </w:sdt>
      </w:tr>
      <w:tr w:rsidR="00083FC0" w:rsidRPr="00F8567E" w14:paraId="6D2903E5" w14:textId="77777777" w:rsidTr="6412C105">
        <w:tc>
          <w:tcPr>
            <w:tcW w:w="2977" w:type="dxa"/>
            <w:shd w:val="clear" w:color="auto" w:fill="163E64"/>
          </w:tcPr>
          <w:p w14:paraId="6D2903E3" w14:textId="77777777" w:rsidR="00034194" w:rsidRPr="00F8567E" w:rsidRDefault="00034194" w:rsidP="00FA0CA9">
            <w:pPr>
              <w:rPr>
                <w:b/>
              </w:rPr>
            </w:pPr>
            <w:r w:rsidRPr="00F8567E">
              <w:rPr>
                <w:b/>
              </w:rPr>
              <w:t>Report Title</w:t>
            </w:r>
          </w:p>
        </w:tc>
        <w:tc>
          <w:tcPr>
            <w:tcW w:w="6095" w:type="dxa"/>
            <w:gridSpan w:val="3"/>
          </w:tcPr>
          <w:p w14:paraId="6D2903E4" w14:textId="3B20B1A0" w:rsidR="00034194" w:rsidRPr="00EC7151" w:rsidRDefault="00C2364B" w:rsidP="00FA0CA9">
            <w:pPr>
              <w:rPr>
                <w:b/>
                <w:bCs/>
              </w:rPr>
            </w:pPr>
            <w:r>
              <w:rPr>
                <w:b/>
                <w:bCs/>
              </w:rPr>
              <w:t>Ch</w:t>
            </w:r>
            <w:r w:rsidR="00BD451C">
              <w:rPr>
                <w:b/>
                <w:bCs/>
              </w:rPr>
              <w:t>ief Executive Officer’s Report</w:t>
            </w:r>
          </w:p>
        </w:tc>
      </w:tr>
      <w:tr w:rsidR="00083FC0" w:rsidRPr="00F8567E" w14:paraId="6D2903E8" w14:textId="77777777" w:rsidTr="6412C105">
        <w:tc>
          <w:tcPr>
            <w:tcW w:w="2977" w:type="dxa"/>
            <w:shd w:val="clear" w:color="auto" w:fill="163E64"/>
          </w:tcPr>
          <w:p w14:paraId="6D2903E6" w14:textId="77777777" w:rsidR="00034194" w:rsidRPr="00F8567E" w:rsidRDefault="00034194" w:rsidP="00FA0CA9">
            <w:pPr>
              <w:rPr>
                <w:b/>
              </w:rPr>
            </w:pPr>
            <w:r w:rsidRPr="00F8567E">
              <w:rPr>
                <w:b/>
              </w:rPr>
              <w:t>Report Author</w:t>
            </w:r>
          </w:p>
        </w:tc>
        <w:tc>
          <w:tcPr>
            <w:tcW w:w="6095" w:type="dxa"/>
            <w:gridSpan w:val="3"/>
          </w:tcPr>
          <w:p w14:paraId="6D2903E7" w14:textId="0A614FE9" w:rsidR="00034194" w:rsidRPr="00F8567E" w:rsidRDefault="00BD451C" w:rsidP="00FA0CA9">
            <w:r>
              <w:t xml:space="preserve">Chief Executive Officer </w:t>
            </w:r>
          </w:p>
        </w:tc>
      </w:tr>
      <w:tr w:rsidR="00762BBE" w:rsidRPr="00F8567E" w14:paraId="6D2903EB" w14:textId="77777777" w:rsidTr="6412C105">
        <w:tc>
          <w:tcPr>
            <w:tcW w:w="2977" w:type="dxa"/>
            <w:shd w:val="clear" w:color="auto" w:fill="163E64"/>
          </w:tcPr>
          <w:p w14:paraId="6D2903E9" w14:textId="77777777" w:rsidR="00762BBE" w:rsidRPr="00F8567E" w:rsidRDefault="00762BBE" w:rsidP="00762BBE">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95" w:type="dxa"/>
                <w:gridSpan w:val="3"/>
              </w:tcPr>
              <w:p w14:paraId="6D2903EA" w14:textId="185FAA58" w:rsidR="00762BBE" w:rsidRPr="00F8567E" w:rsidRDefault="00BD451C" w:rsidP="00762BBE">
                <w:r>
                  <w:rPr>
                    <w:rStyle w:val="Style1"/>
                  </w:rPr>
                  <w:t>Chief Executive Officer</w:t>
                </w:r>
              </w:p>
            </w:tc>
          </w:sdtContent>
        </w:sdt>
      </w:tr>
      <w:tr w:rsidR="00762BBE" w:rsidRPr="00F8567E" w14:paraId="6D2903EE" w14:textId="77777777" w:rsidTr="6412C105">
        <w:tc>
          <w:tcPr>
            <w:tcW w:w="2977" w:type="dxa"/>
            <w:shd w:val="clear" w:color="auto" w:fill="163E64"/>
          </w:tcPr>
          <w:p w14:paraId="6D2903EC" w14:textId="77777777" w:rsidR="00762BBE" w:rsidRPr="00F8567E" w:rsidRDefault="00762BBE" w:rsidP="00762BBE">
            <w:pPr>
              <w:rPr>
                <w:b/>
              </w:rPr>
            </w:pPr>
            <w:r w:rsidRPr="00F8567E">
              <w:rPr>
                <w:b/>
              </w:rPr>
              <w:t>Presented by</w:t>
            </w:r>
          </w:p>
        </w:tc>
        <w:tc>
          <w:tcPr>
            <w:tcW w:w="6095" w:type="dxa"/>
            <w:gridSpan w:val="3"/>
          </w:tcPr>
          <w:p w14:paraId="6D2903ED" w14:textId="5FB3C7F2" w:rsidR="00762BBE" w:rsidRPr="00F8567E" w:rsidRDefault="00635AC9" w:rsidP="00762BBE">
            <w:r>
              <w:t xml:space="preserve">Abigail Harris, </w:t>
            </w:r>
            <w:r w:rsidR="00BD451C">
              <w:t xml:space="preserve">Chief Executive Officer </w:t>
            </w:r>
          </w:p>
        </w:tc>
      </w:tr>
      <w:tr w:rsidR="00653AEC" w:rsidRPr="00F8567E" w14:paraId="6D2903F1" w14:textId="77777777" w:rsidTr="6412C105">
        <w:tc>
          <w:tcPr>
            <w:tcW w:w="2977" w:type="dxa"/>
            <w:shd w:val="clear" w:color="auto" w:fill="C1A775"/>
          </w:tcPr>
          <w:p w14:paraId="6D2903EF" w14:textId="5CD60EB8" w:rsidR="00653AEC" w:rsidRPr="00F8567E" w:rsidRDefault="00653AEC" w:rsidP="6FC5F940">
            <w:pPr>
              <w:rPr>
                <w:b/>
                <w:bCs/>
              </w:rPr>
            </w:pPr>
            <w:r w:rsidRPr="6FC5F940">
              <w:rPr>
                <w:b/>
                <w:bCs/>
              </w:rPr>
              <w:t>Freedom of Information</w:t>
            </w:r>
          </w:p>
        </w:tc>
        <w:tc>
          <w:tcPr>
            <w:tcW w:w="6095" w:type="dxa"/>
            <w:gridSpan w:val="3"/>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14:paraId="6D2903F0" w14:textId="7CBBC47D" w:rsidR="00850C29" w:rsidRPr="00F618CD" w:rsidRDefault="00BD451C" w:rsidP="004222DD">
                <w:r>
                  <w:rPr>
                    <w:rStyle w:val="Style1"/>
                  </w:rPr>
                  <w:t>Open</w:t>
                </w:r>
              </w:p>
            </w:sdtContent>
          </w:sdt>
        </w:tc>
      </w:tr>
      <w:tr w:rsidR="00041CF6" w:rsidRPr="00F8567E" w14:paraId="3533518D" w14:textId="77777777" w:rsidTr="6412C105">
        <w:tc>
          <w:tcPr>
            <w:tcW w:w="2977" w:type="dxa"/>
            <w:shd w:val="clear" w:color="auto" w:fill="C1A775"/>
          </w:tcPr>
          <w:p w14:paraId="388BDD7E" w14:textId="6876BB65" w:rsidR="00041CF6" w:rsidRPr="00F8567E" w:rsidRDefault="00041CF6" w:rsidP="00653AEC">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Content>
            <w:tc>
              <w:tcPr>
                <w:tcW w:w="6095" w:type="dxa"/>
                <w:gridSpan w:val="3"/>
              </w:tcPr>
              <w:p w14:paraId="68BCFC98" w14:textId="74614C13" w:rsidR="00041CF6" w:rsidRPr="000A0751" w:rsidRDefault="00EC231A" w:rsidP="00653AEC">
                <w:pPr>
                  <w:rPr>
                    <w:rStyle w:val="Style1"/>
                  </w:rPr>
                </w:pPr>
                <w:r>
                  <w:rPr>
                    <w:rStyle w:val="Style1"/>
                  </w:rPr>
                  <w:t>If closed, choose detail</w:t>
                </w:r>
              </w:p>
            </w:tc>
          </w:sdtContent>
        </w:sdt>
      </w:tr>
      <w:tr w:rsidR="008F442A" w:rsidRPr="00F8567E" w14:paraId="56774493" w14:textId="77777777" w:rsidTr="6412C105">
        <w:tc>
          <w:tcPr>
            <w:tcW w:w="5812" w:type="dxa"/>
            <w:gridSpan w:val="2"/>
            <w:shd w:val="clear" w:color="auto" w:fill="C1A775"/>
          </w:tcPr>
          <w:p w14:paraId="50DAF23B" w14:textId="77777777" w:rsidR="008F442A" w:rsidRPr="00F8567E" w:rsidRDefault="008F442A" w:rsidP="00110100">
            <w:pPr>
              <w:rPr>
                <w:b/>
              </w:rPr>
            </w:pPr>
            <w:r>
              <w:rPr>
                <w:b/>
              </w:rPr>
              <w:t>Impact Assessment Summary Outcome</w:t>
            </w:r>
          </w:p>
        </w:tc>
        <w:tc>
          <w:tcPr>
            <w:tcW w:w="3260" w:type="dxa"/>
            <w:gridSpan w:val="2"/>
            <w:shd w:val="clear" w:color="auto" w:fill="C1A775"/>
          </w:tcPr>
          <w:p w14:paraId="1FF00833" w14:textId="403A5B42" w:rsidR="008F442A" w:rsidRPr="00F8567E" w:rsidRDefault="00FA5DEC" w:rsidP="00110100">
            <w:pPr>
              <w:rPr>
                <w:b/>
              </w:rPr>
            </w:pPr>
            <w:r>
              <w:rPr>
                <w:b/>
              </w:rPr>
              <w:t>IA Completion date</w:t>
            </w:r>
          </w:p>
        </w:tc>
      </w:tr>
      <w:tr w:rsidR="00860674" w:rsidRPr="00F8567E" w14:paraId="44E771AC" w14:textId="77777777" w:rsidTr="6412C105">
        <w:tc>
          <w:tcPr>
            <w:tcW w:w="5812" w:type="dxa"/>
            <w:gridSpan w:val="2"/>
          </w:tcPr>
          <w:p w14:paraId="5E84E502" w14:textId="04A4AC30" w:rsidR="00A35122" w:rsidRPr="00737883" w:rsidRDefault="00BD451C" w:rsidP="00110100">
            <w:pPr>
              <w:rPr>
                <w:b/>
                <w:color w:val="FF0000"/>
              </w:rPr>
            </w:pPr>
            <w:r w:rsidRPr="00BD451C">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Content>
            <w:tc>
              <w:tcPr>
                <w:tcW w:w="3260" w:type="dxa"/>
                <w:gridSpan w:val="2"/>
              </w:tcPr>
              <w:p w14:paraId="6CF9C42A" w14:textId="06AA5658" w:rsidR="00860674" w:rsidRPr="000203BD" w:rsidRDefault="00B105BD" w:rsidP="00110100">
                <w:pPr>
                  <w:rPr>
                    <w:bCs/>
                  </w:rPr>
                </w:pPr>
                <w:r w:rsidRPr="00B105BD">
                  <w:rPr>
                    <w:rStyle w:val="PlaceholderText"/>
                    <w:color w:val="auto"/>
                  </w:rPr>
                  <w:t>Click or tap to enter a date.</w:t>
                </w:r>
              </w:p>
            </w:tc>
          </w:sdtContent>
        </w:sdt>
      </w:tr>
      <w:tr w:rsidR="00EA4667" w:rsidRPr="005F4E71" w14:paraId="2BABD8F1" w14:textId="77777777" w:rsidTr="6412C105">
        <w:tc>
          <w:tcPr>
            <w:tcW w:w="2977" w:type="dxa"/>
            <w:shd w:val="clear" w:color="auto" w:fill="C1A775"/>
          </w:tcPr>
          <w:p w14:paraId="4CAAEA69" w14:textId="77777777" w:rsidR="00EA4667" w:rsidRPr="00F8567E" w:rsidRDefault="00EA466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95" w:type="dxa"/>
                <w:gridSpan w:val="3"/>
              </w:tcPr>
              <w:p w14:paraId="53EFA578" w14:textId="5754F11E" w:rsidR="00EA4667" w:rsidRPr="005F4E71" w:rsidRDefault="00BD451C">
                <w:pPr>
                  <w:ind w:right="96"/>
                </w:pPr>
                <w:r>
                  <w:rPr>
                    <w:rStyle w:val="Style1"/>
                  </w:rPr>
                  <w:t>For Assurance</w:t>
                </w:r>
              </w:p>
            </w:tc>
          </w:sdtContent>
        </w:sdt>
      </w:tr>
      <w:tr w:rsidR="00110100" w:rsidRPr="00F8567E" w14:paraId="2607A37D" w14:textId="77777777" w:rsidTr="6412C105">
        <w:tc>
          <w:tcPr>
            <w:tcW w:w="9072" w:type="dxa"/>
            <w:gridSpan w:val="4"/>
            <w:shd w:val="clear" w:color="auto" w:fill="C1A775"/>
          </w:tcPr>
          <w:p w14:paraId="213FC224" w14:textId="4833FD62" w:rsidR="00110100" w:rsidRPr="12413FBE" w:rsidRDefault="00110100" w:rsidP="00110100">
            <w:pPr>
              <w:rPr>
                <w:color w:val="FF0000"/>
              </w:rPr>
            </w:pPr>
            <w:r w:rsidRPr="00F8567E">
              <w:rPr>
                <w:b/>
              </w:rPr>
              <w:t>Report</w:t>
            </w:r>
            <w:r>
              <w:rPr>
                <w:b/>
              </w:rPr>
              <w:t xml:space="preserve"> Summary; detailing any action required</w:t>
            </w:r>
          </w:p>
        </w:tc>
      </w:tr>
      <w:tr w:rsidR="00110100" w:rsidRPr="00F8567E" w14:paraId="6D2903F8" w14:textId="77777777" w:rsidTr="6412C105">
        <w:tc>
          <w:tcPr>
            <w:tcW w:w="9072" w:type="dxa"/>
            <w:gridSpan w:val="4"/>
          </w:tcPr>
          <w:p w14:paraId="57AF8E43" w14:textId="32D8DAD5" w:rsidR="00BD451C" w:rsidRPr="00BD451C" w:rsidRDefault="00BD451C" w:rsidP="00BD451C">
            <w:pPr>
              <w:spacing w:line="300" w:lineRule="atLeast"/>
              <w:rPr>
                <w:rFonts w:eastAsia="Times New Roman" w:cs="Segoe UI"/>
                <w:lang w:eastAsia="en-GB"/>
              </w:rPr>
            </w:pPr>
            <w:r w:rsidRPr="00BD451C">
              <w:rPr>
                <w:rFonts w:eastAsia="Times New Roman" w:cs="Segoe UI"/>
                <w:lang w:eastAsia="en-GB"/>
              </w:rPr>
              <w:t xml:space="preserve">This report provides the Board with an assurance update on key strategic, operational, quality and financial matters since the last Board meeting. It highlights progress against priority programmes, current Welsh Government escalation positions, and key risks requiring continued Board oversight. </w:t>
            </w:r>
          </w:p>
          <w:p w14:paraId="6D2903F7" w14:textId="70B2E835" w:rsidR="00110100" w:rsidRPr="00737883" w:rsidRDefault="00110100" w:rsidP="00110100">
            <w:pPr>
              <w:rPr>
                <w:b/>
                <w:color w:val="FF0000"/>
              </w:rPr>
            </w:pPr>
          </w:p>
        </w:tc>
      </w:tr>
      <w:tr w:rsidR="00110100" w:rsidRPr="00F8567E" w14:paraId="70491417" w14:textId="77777777" w:rsidTr="6412C105">
        <w:tc>
          <w:tcPr>
            <w:tcW w:w="9072" w:type="dxa"/>
            <w:gridSpan w:val="4"/>
            <w:shd w:val="clear" w:color="auto" w:fill="C1A775"/>
          </w:tcPr>
          <w:p w14:paraId="012E824A" w14:textId="7C1EDF26" w:rsidR="00110100" w:rsidRPr="00D16C84" w:rsidRDefault="00110100" w:rsidP="00110100">
            <w:pPr>
              <w:rPr>
                <w:b/>
              </w:rPr>
            </w:pPr>
            <w:r w:rsidRPr="00F8567E">
              <w:rPr>
                <w:b/>
              </w:rPr>
              <w:t>Key Issues</w:t>
            </w:r>
          </w:p>
        </w:tc>
      </w:tr>
      <w:tr w:rsidR="4DCD58EC" w14:paraId="3FB37DA0" w14:textId="77777777" w:rsidTr="6412C105">
        <w:tc>
          <w:tcPr>
            <w:tcW w:w="9072" w:type="dxa"/>
            <w:gridSpan w:val="4"/>
          </w:tcPr>
          <w:p w14:paraId="6D943616" w14:textId="0D009723" w:rsidR="4DCD58EC" w:rsidRDefault="4DCD58EC" w:rsidP="4DCD58EC">
            <w:pPr>
              <w:rPr>
                <w:rFonts w:eastAsia="Arial"/>
                <w:color w:val="000000" w:themeColor="text1"/>
              </w:rPr>
            </w:pPr>
            <w:r w:rsidRPr="00B47368">
              <w:rPr>
                <w:rFonts w:eastAsia="Arial"/>
                <w:color w:val="000000" w:themeColor="text1"/>
              </w:rPr>
              <w:t>Key issues and risks requiring Board oversight:</w:t>
            </w:r>
          </w:p>
          <w:p w14:paraId="5AAC5234" w14:textId="77777777" w:rsidR="00B47368" w:rsidRPr="00B47368" w:rsidRDefault="00B47368" w:rsidP="4DCD58EC"/>
          <w:p w14:paraId="4FDFCFDF" w14:textId="565EE618" w:rsidR="4DCD58EC" w:rsidRDefault="2580E95D" w:rsidP="44D63AC6">
            <w:pPr>
              <w:pStyle w:val="ListParagraph"/>
              <w:numPr>
                <w:ilvl w:val="0"/>
                <w:numId w:val="9"/>
              </w:numPr>
              <w:rPr>
                <w:rFonts w:eastAsia="Verdana" w:cs="Verdana"/>
                <w:color w:val="000000" w:themeColor="text1"/>
              </w:rPr>
            </w:pPr>
            <w:r w:rsidRPr="6412C105">
              <w:rPr>
                <w:rFonts w:eastAsia="Verdana" w:cs="Verdana"/>
                <w:color w:val="000000" w:themeColor="text1"/>
              </w:rPr>
              <w:t>Sustained operational pressure continues across urgent and emergency care, planned care and discharge pathways, with escalation status remaining high and system flow constrained by high occupancy and delayed pathways of care.</w:t>
            </w:r>
          </w:p>
          <w:p w14:paraId="3B434D7C" w14:textId="7A38D5EE" w:rsidR="6412C105" w:rsidRDefault="6412C105" w:rsidP="6412C105">
            <w:pPr>
              <w:pStyle w:val="ListParagraph"/>
              <w:rPr>
                <w:rFonts w:eastAsia="Verdana" w:cs="Verdana"/>
                <w:color w:val="000000" w:themeColor="text1"/>
              </w:rPr>
            </w:pPr>
          </w:p>
          <w:p w14:paraId="28E65B44" w14:textId="54129883" w:rsidR="00B82C9F" w:rsidRPr="00B82C9F" w:rsidRDefault="6412C105" w:rsidP="00B82C9F">
            <w:pPr>
              <w:pStyle w:val="ListParagraph"/>
              <w:numPr>
                <w:ilvl w:val="0"/>
                <w:numId w:val="39"/>
              </w:numPr>
              <w:spacing w:line="300" w:lineRule="atLeast"/>
              <w:rPr>
                <w:rFonts w:eastAsia="Verdana" w:cs="Verdana"/>
                <w:color w:val="000000" w:themeColor="text1"/>
              </w:rPr>
            </w:pPr>
            <w:r w:rsidRPr="00B82C9F">
              <w:rPr>
                <w:rFonts w:eastAsia="Verdana" w:cs="Verdana"/>
                <w:color w:val="000000" w:themeColor="text1"/>
              </w:rPr>
              <w:t xml:space="preserve">We entered 2026/27 with a challenging financial position and a requirement to strengthen grip and control; Welsh Government has confirmed the 2026/27 Annual Plan submission was “unacceptable and unsupportable” </w:t>
            </w:r>
            <w:r w:rsidR="2026047E" w:rsidRPr="00B82C9F">
              <w:rPr>
                <w:rFonts w:eastAsia="Verdana" w:cs="Verdana"/>
                <w:color w:val="000000" w:themeColor="text1"/>
              </w:rPr>
              <w:t>-</w:t>
            </w:r>
            <w:r w:rsidRPr="00B82C9F">
              <w:rPr>
                <w:rFonts w:eastAsia="Verdana" w:cs="Verdana"/>
                <w:color w:val="000000" w:themeColor="text1"/>
              </w:rPr>
              <w:t xml:space="preserve"> a position aligned with the Board’s own view</w:t>
            </w:r>
            <w:r w:rsidR="00481496" w:rsidRPr="00B82C9F">
              <w:rPr>
                <w:rFonts w:eastAsia="Verdana" w:cs="Verdana"/>
                <w:color w:val="000000" w:themeColor="text1"/>
              </w:rPr>
              <w:t xml:space="preserve">. </w:t>
            </w:r>
            <w:r w:rsidR="00B82C9F" w:rsidRPr="00B82C9F">
              <w:rPr>
                <w:rFonts w:eastAsia="Verdana" w:cs="Verdana"/>
                <w:color w:val="000000" w:themeColor="text1"/>
              </w:rPr>
              <w:t>We are sharing an updated plan with Board and Welsh Government in May, setting out strengthened actions in response to this feedback; however, this does not yet fully meet Welsh Government or Board expectations and requires further development.</w:t>
            </w:r>
          </w:p>
          <w:p w14:paraId="2A249158" w14:textId="01B17ABA" w:rsidR="6412C105" w:rsidRDefault="6412C105" w:rsidP="6412C105">
            <w:pPr>
              <w:pStyle w:val="ListParagraph"/>
              <w:rPr>
                <w:rFonts w:eastAsia="Verdana" w:cs="Verdana"/>
                <w:color w:val="000000" w:themeColor="text1"/>
              </w:rPr>
            </w:pPr>
          </w:p>
          <w:p w14:paraId="495AE2B3" w14:textId="6719ED89" w:rsidR="4DCD58EC" w:rsidRDefault="2580E95D" w:rsidP="44D63AC6">
            <w:pPr>
              <w:pStyle w:val="ListParagraph"/>
              <w:numPr>
                <w:ilvl w:val="0"/>
                <w:numId w:val="9"/>
              </w:numPr>
              <w:rPr>
                <w:rFonts w:eastAsia="Verdana" w:cs="Verdana"/>
                <w:color w:val="000000" w:themeColor="text1"/>
              </w:rPr>
            </w:pPr>
            <w:r w:rsidRPr="6412C105">
              <w:rPr>
                <w:rFonts w:eastAsia="Verdana" w:cs="Verdana"/>
                <w:color w:val="000000" w:themeColor="text1"/>
              </w:rPr>
              <w:t>Priority improvement programmes (including maternity and neonatal services</w:t>
            </w:r>
            <w:r w:rsidR="2DA8A89E" w:rsidRPr="6412C105">
              <w:rPr>
                <w:rFonts w:eastAsia="Verdana" w:cs="Verdana"/>
                <w:color w:val="000000" w:themeColor="text1"/>
              </w:rPr>
              <w:t xml:space="preserve"> </w:t>
            </w:r>
            <w:r w:rsidRPr="6412C105">
              <w:rPr>
                <w:rFonts w:eastAsia="Verdana" w:cs="Verdana"/>
                <w:color w:val="000000" w:themeColor="text1"/>
              </w:rPr>
              <w:t xml:space="preserve">and mental health transformation) continue </w:t>
            </w:r>
            <w:r w:rsidR="00C11E62">
              <w:rPr>
                <w:rFonts w:eastAsia="Verdana" w:cs="Verdana"/>
                <w:color w:val="000000" w:themeColor="text1"/>
              </w:rPr>
              <w:t>to progress</w:t>
            </w:r>
            <w:r w:rsidRPr="6412C105">
              <w:rPr>
                <w:rFonts w:eastAsia="Verdana" w:cs="Verdana"/>
                <w:color w:val="000000" w:themeColor="text1"/>
              </w:rPr>
              <w:t xml:space="preserve"> with continued external scrutiny</w:t>
            </w:r>
            <w:r w:rsidR="5AE350B2" w:rsidRPr="6412C105">
              <w:rPr>
                <w:rFonts w:eastAsia="Verdana" w:cs="Verdana"/>
                <w:color w:val="000000" w:themeColor="text1"/>
              </w:rPr>
              <w:t>.</w:t>
            </w:r>
          </w:p>
          <w:p w14:paraId="591E32DE" w14:textId="30952AF1" w:rsidR="6412C105" w:rsidRDefault="6412C105" w:rsidP="6412C105">
            <w:pPr>
              <w:pStyle w:val="ListParagraph"/>
              <w:rPr>
                <w:rFonts w:eastAsia="Verdana" w:cs="Verdana"/>
                <w:color w:val="000000" w:themeColor="text1"/>
              </w:rPr>
            </w:pPr>
          </w:p>
          <w:p w14:paraId="733DE0D7" w14:textId="77777777" w:rsidR="00C6290C" w:rsidRDefault="00C6290C" w:rsidP="6412C105">
            <w:pPr>
              <w:pStyle w:val="ListParagraph"/>
              <w:rPr>
                <w:rFonts w:eastAsia="Verdana" w:cs="Verdana"/>
                <w:color w:val="000000" w:themeColor="text1"/>
              </w:rPr>
            </w:pPr>
          </w:p>
          <w:p w14:paraId="024550A2" w14:textId="2CAC3E3E" w:rsidR="67B8749B" w:rsidRPr="00B02DD2" w:rsidRDefault="67B8749B" w:rsidP="67B8749B">
            <w:pPr>
              <w:pStyle w:val="ListParagraph"/>
              <w:numPr>
                <w:ilvl w:val="0"/>
                <w:numId w:val="9"/>
              </w:numPr>
            </w:pPr>
            <w:r w:rsidRPr="6412C105">
              <w:rPr>
                <w:rFonts w:eastAsia="Verdana" w:cs="Verdana"/>
                <w:color w:val="000000" w:themeColor="text1"/>
              </w:rPr>
              <w:lastRenderedPageBreak/>
              <w:t xml:space="preserve">Recent performance review intelligence indicates a mixed position: there is evidence of delivery and progress in </w:t>
            </w:r>
            <w:r w:rsidR="2C8AB745" w:rsidRPr="6412C105">
              <w:rPr>
                <w:rFonts w:eastAsia="Verdana" w:cs="Verdana"/>
                <w:color w:val="000000" w:themeColor="text1"/>
              </w:rPr>
              <w:t>several</w:t>
            </w:r>
            <w:r w:rsidRPr="6412C105">
              <w:rPr>
                <w:rFonts w:eastAsia="Verdana" w:cs="Verdana"/>
                <w:color w:val="000000" w:themeColor="text1"/>
              </w:rPr>
              <w:t xml:space="preserve"> areas, but this remains uneven and not yet consistently translating into sustained outcome improvement in the highest-risk services.</w:t>
            </w:r>
          </w:p>
          <w:p w14:paraId="38755AFF" w14:textId="77777777" w:rsidR="00B02DD2" w:rsidRDefault="00B02DD2" w:rsidP="00B02DD2">
            <w:pPr>
              <w:pStyle w:val="ListParagraph"/>
            </w:pPr>
          </w:p>
          <w:p w14:paraId="0027BCE4" w14:textId="12C5A8FC" w:rsidR="00DB2A7E" w:rsidRPr="00DB2A7E" w:rsidRDefault="4DCD58EC" w:rsidP="00DB2A7E">
            <w:pPr>
              <w:pStyle w:val="ListParagraph"/>
              <w:numPr>
                <w:ilvl w:val="0"/>
                <w:numId w:val="39"/>
              </w:numPr>
              <w:spacing w:line="300" w:lineRule="atLeast"/>
              <w:rPr>
                <w:rFonts w:ascii="Segoe UI" w:eastAsia="Times New Roman" w:hAnsi="Segoe UI" w:cs="Segoe UI"/>
                <w:sz w:val="21"/>
                <w:szCs w:val="21"/>
                <w:lang w:eastAsia="en-GB"/>
              </w:rPr>
            </w:pPr>
            <w:r w:rsidRPr="00DB2A7E">
              <w:rPr>
                <w:rFonts w:eastAsia="Verdana" w:cs="Verdana"/>
                <w:i/>
                <w:iCs/>
                <w:color w:val="000000" w:themeColor="text1"/>
              </w:rPr>
              <w:t>Organised for Success</w:t>
            </w:r>
            <w:r w:rsidRPr="00DB2A7E">
              <w:rPr>
                <w:rFonts w:eastAsia="Verdana" w:cs="Verdana"/>
                <w:color w:val="000000" w:themeColor="text1"/>
              </w:rPr>
              <w:t xml:space="preserve"> and the emerging delivery/operating framework remain critical enablers for </w:t>
            </w:r>
            <w:r w:rsidR="36592F72" w:rsidRPr="00DB2A7E">
              <w:rPr>
                <w:rFonts w:eastAsia="Verdana" w:cs="Verdana"/>
                <w:color w:val="000000" w:themeColor="text1"/>
              </w:rPr>
              <w:t>2026/27</w:t>
            </w:r>
            <w:r w:rsidR="00797ADF" w:rsidRPr="00DB2A7E">
              <w:rPr>
                <w:rFonts w:eastAsia="Verdana" w:cs="Verdana"/>
                <w:color w:val="000000" w:themeColor="text1"/>
              </w:rPr>
              <w:t>.</w:t>
            </w:r>
            <w:r w:rsidR="00DB2A7E" w:rsidRPr="00DB2A7E">
              <w:rPr>
                <w:rFonts w:ascii="Segoe UI" w:hAnsi="Segoe UI" w:cs="Segoe UI"/>
                <w:sz w:val="21"/>
                <w:szCs w:val="21"/>
              </w:rPr>
              <w:t xml:space="preserve"> </w:t>
            </w:r>
            <w:r w:rsidR="00DB2A7E" w:rsidRPr="00DB2A7E">
              <w:rPr>
                <w:rFonts w:eastAsia="Verdana" w:cs="Verdana"/>
                <w:color w:val="000000" w:themeColor="text1"/>
              </w:rPr>
              <w:t>Delivery against milestones is underway, with the establishment of the Delivery Unit and structural changes intended to strengthen grip and accountability</w:t>
            </w:r>
            <w:r w:rsidR="00200731">
              <w:rPr>
                <w:rFonts w:eastAsia="Verdana" w:cs="Verdana"/>
                <w:color w:val="000000" w:themeColor="text1"/>
              </w:rPr>
              <w:t>.</w:t>
            </w:r>
          </w:p>
          <w:p w14:paraId="09C8B9CF" w14:textId="0F862403" w:rsidR="4DCD58EC" w:rsidRDefault="4DCD58EC" w:rsidP="00DB2A7E">
            <w:pPr>
              <w:pStyle w:val="ListParagraph"/>
              <w:rPr>
                <w:rFonts w:eastAsia="Verdana" w:cs="Verdana"/>
                <w:color w:val="000000" w:themeColor="text1"/>
              </w:rPr>
            </w:pPr>
          </w:p>
          <w:p w14:paraId="50805E61" w14:textId="740C54CE" w:rsidR="4DCD58EC" w:rsidRDefault="6412C105" w:rsidP="6412C105">
            <w:pPr>
              <w:pStyle w:val="ListParagraph"/>
              <w:numPr>
                <w:ilvl w:val="0"/>
                <w:numId w:val="9"/>
              </w:numPr>
              <w:rPr>
                <w:rFonts w:eastAsia="Verdana" w:cs="Verdana"/>
                <w:color w:val="000000" w:themeColor="text1"/>
              </w:rPr>
            </w:pPr>
            <w:r w:rsidRPr="6412C105">
              <w:rPr>
                <w:rFonts w:eastAsia="Verdana" w:cs="Verdana"/>
                <w:color w:val="000000" w:themeColor="text1"/>
              </w:rPr>
              <w:t>The revised escalation and accountability framework developed by Welsh Government and NHS Performance and Improvement is now in operation. The Executive Team attended the first monthly performance review meeting with NHS P&amp;I this month, and the first Escalation Board meeting was held on 13 May. As the Health Board remains at escalation level 4 for finance, planning and key operational delivery areas, Escalation Board meetings will take place bi-monthly, with the next meeting scheduled for July.</w:t>
            </w:r>
            <w:r w:rsidR="0096E887" w:rsidRPr="6412C105">
              <w:rPr>
                <w:rFonts w:eastAsia="Verdana" w:cs="Verdana"/>
                <w:color w:val="000000" w:themeColor="text1"/>
              </w:rPr>
              <w:t xml:space="preserve"> Correspondence following the meeting confirms the Board’s view that urgent improvement is required in our operational delivery and financial position.</w:t>
            </w:r>
          </w:p>
          <w:p w14:paraId="69F417E2" w14:textId="7EF59CA0" w:rsidR="4DCD58EC" w:rsidRPr="00200731" w:rsidRDefault="4DCD58EC" w:rsidP="00200731">
            <w:pPr>
              <w:ind w:left="360"/>
              <w:rPr>
                <w:rFonts w:eastAsia="Verdana" w:cs="Verdana"/>
                <w:color w:val="000000" w:themeColor="text1"/>
              </w:rPr>
            </w:pPr>
          </w:p>
          <w:p w14:paraId="280ACD32" w14:textId="6543ACA5" w:rsidR="4DCD58EC" w:rsidRDefault="4DCD58EC" w:rsidP="6412C105">
            <w:pPr>
              <w:pStyle w:val="ListParagraph"/>
              <w:rPr>
                <w:rFonts w:eastAsia="Verdana" w:cs="Verdana"/>
                <w:color w:val="000000" w:themeColor="text1"/>
              </w:rPr>
            </w:pPr>
          </w:p>
        </w:tc>
      </w:tr>
      <w:tr w:rsidR="00B22CF9" w:rsidRPr="00F8567E" w14:paraId="78C95897" w14:textId="77777777" w:rsidTr="6412C105">
        <w:tc>
          <w:tcPr>
            <w:tcW w:w="2977" w:type="dxa"/>
            <w:shd w:val="clear" w:color="auto" w:fill="C1A775"/>
          </w:tcPr>
          <w:p w14:paraId="1B78D4FE" w14:textId="54876F52" w:rsidR="00B22CF9" w:rsidRPr="00F8567E" w:rsidRDefault="00B22CF9">
            <w:pPr>
              <w:rPr>
                <w:b/>
                <w:bCs/>
              </w:rPr>
            </w:pPr>
            <w:r w:rsidRPr="6FC5F940">
              <w:rPr>
                <w:b/>
                <w:bCs/>
              </w:rPr>
              <w:lastRenderedPageBreak/>
              <w:t>Decision / Action required</w:t>
            </w:r>
          </w:p>
        </w:tc>
        <w:tc>
          <w:tcPr>
            <w:tcW w:w="6095" w:type="dxa"/>
            <w:gridSpan w:val="3"/>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14:paraId="058FCD73" w14:textId="04477585" w:rsidR="00B22CF9" w:rsidRPr="00F8567E" w:rsidRDefault="00BD451C">
                <w:pPr>
                  <w:rPr>
                    <w:b/>
                  </w:rPr>
                </w:pPr>
                <w:r>
                  <w:rPr>
                    <w:rStyle w:val="Style1"/>
                  </w:rPr>
                  <w:t>No</w:t>
                </w:r>
              </w:p>
            </w:sdtContent>
          </w:sdt>
        </w:tc>
      </w:tr>
      <w:tr w:rsidR="00110100" w:rsidRPr="00F8567E" w14:paraId="4682E8B7" w14:textId="77777777" w:rsidTr="6412C105">
        <w:tc>
          <w:tcPr>
            <w:tcW w:w="9072" w:type="dxa"/>
            <w:gridSpan w:val="4"/>
            <w:shd w:val="clear" w:color="auto" w:fill="C1A775"/>
          </w:tcPr>
          <w:p w14:paraId="155705B7" w14:textId="5CCD1FFB" w:rsidR="00110100" w:rsidRPr="00061E86" w:rsidRDefault="00110100" w:rsidP="00110100">
            <w:pPr>
              <w:rPr>
                <w:b/>
              </w:rPr>
            </w:pPr>
            <w:r w:rsidRPr="00F8567E">
              <w:rPr>
                <w:b/>
              </w:rPr>
              <w:t>Recommendations</w:t>
            </w:r>
          </w:p>
        </w:tc>
      </w:tr>
      <w:tr w:rsidR="00110100" w:rsidRPr="00F8567E" w14:paraId="6D290418" w14:textId="77777777" w:rsidTr="6412C105">
        <w:trPr>
          <w:trHeight w:val="233"/>
        </w:trPr>
        <w:tc>
          <w:tcPr>
            <w:tcW w:w="9072" w:type="dxa"/>
            <w:gridSpan w:val="4"/>
          </w:tcPr>
          <w:p w14:paraId="6D290412" w14:textId="77777777" w:rsidR="00110100" w:rsidRPr="000940E7" w:rsidRDefault="00110100" w:rsidP="00110100">
            <w:pPr>
              <w:ind w:right="96"/>
            </w:pPr>
            <w:r w:rsidRPr="000940E7">
              <w:t>Members are asked to:</w:t>
            </w:r>
          </w:p>
          <w:p w14:paraId="7F8D017A" w14:textId="6F2E1C63" w:rsidR="00110100" w:rsidRPr="001B0E31" w:rsidRDefault="00110100" w:rsidP="00BD451C">
            <w:pPr>
              <w:pStyle w:val="ListParagraph"/>
              <w:numPr>
                <w:ilvl w:val="0"/>
                <w:numId w:val="28"/>
              </w:numPr>
              <w:ind w:right="96"/>
            </w:pPr>
            <w:r w:rsidRPr="001B0E31">
              <w:rPr>
                <w:bCs/>
              </w:rPr>
              <w:t>Receive</w:t>
            </w:r>
            <w:r w:rsidR="00DB76B3" w:rsidRPr="001B0E31">
              <w:rPr>
                <w:bCs/>
              </w:rPr>
              <w:t xml:space="preserve"> for</w:t>
            </w:r>
            <w:r w:rsidR="00DB76B3" w:rsidRPr="00BD451C">
              <w:rPr>
                <w:b/>
              </w:rPr>
              <w:t xml:space="preserve"> </w:t>
            </w:r>
            <w:r w:rsidR="001B0E31" w:rsidRPr="00BD451C">
              <w:rPr>
                <w:b/>
              </w:rPr>
              <w:t xml:space="preserve">ASSURANCE </w:t>
            </w:r>
          </w:p>
          <w:p w14:paraId="6D290417" w14:textId="35E35D5E" w:rsidR="001B0E31" w:rsidRPr="00F8567E" w:rsidRDefault="001B0E31" w:rsidP="001B0E31">
            <w:pPr>
              <w:pStyle w:val="ListParagraph"/>
              <w:ind w:right="96"/>
            </w:pPr>
          </w:p>
        </w:tc>
      </w:tr>
    </w:tbl>
    <w:p w14:paraId="6D29041A" w14:textId="2A3AC184" w:rsidR="00653AEC" w:rsidRPr="00F8567E" w:rsidRDefault="0020539A" w:rsidP="00653AEC">
      <w:pPr>
        <w:spacing w:after="0" w:line="240" w:lineRule="auto"/>
        <w:jc w:val="center"/>
        <w:rPr>
          <w:b/>
        </w:rPr>
      </w:pPr>
      <w:r w:rsidRPr="00F8567E">
        <w:br w:type="page"/>
      </w:r>
      <w:r w:rsidR="003B5982">
        <w:rPr>
          <w:b/>
        </w:rPr>
        <w:lastRenderedPageBreak/>
        <w:t>CHIEF EXECUTIVE OFFICER’S REPORT</w:t>
      </w:r>
    </w:p>
    <w:p w14:paraId="6D29041B" w14:textId="77777777" w:rsidR="00653AEC" w:rsidRPr="00F8567E" w:rsidRDefault="00653AEC" w:rsidP="00653AEC">
      <w:pPr>
        <w:spacing w:after="0" w:line="240" w:lineRule="auto"/>
        <w:jc w:val="center"/>
        <w:rPr>
          <w:b/>
        </w:rPr>
      </w:pPr>
      <w:bookmarkStart w:id="0" w:name="_Hlk230681873"/>
    </w:p>
    <w:p w14:paraId="6D29041C" w14:textId="77777777" w:rsidR="00653AEC" w:rsidRPr="00F8567E" w:rsidRDefault="00653AEC" w:rsidP="00653AEC">
      <w:pPr>
        <w:pStyle w:val="ListParagraph"/>
        <w:numPr>
          <w:ilvl w:val="0"/>
          <w:numId w:val="23"/>
        </w:numPr>
        <w:spacing w:after="0" w:line="240" w:lineRule="auto"/>
        <w:rPr>
          <w:b/>
        </w:rPr>
      </w:pPr>
      <w:r w:rsidRPr="00F8567E">
        <w:rPr>
          <w:b/>
        </w:rPr>
        <w:t>INTRODUCTION</w:t>
      </w:r>
    </w:p>
    <w:p w14:paraId="6D29041E" w14:textId="5CD5B4F6" w:rsidR="00653AEC" w:rsidRDefault="00653AEC" w:rsidP="00BD451C">
      <w:pPr>
        <w:spacing w:after="0" w:line="240" w:lineRule="auto"/>
        <w:rPr>
          <w:b/>
        </w:rPr>
      </w:pPr>
    </w:p>
    <w:p w14:paraId="7301C77E" w14:textId="101EB1F7" w:rsidR="6412C105" w:rsidRPr="00200731" w:rsidRDefault="6412C105" w:rsidP="6412C105">
      <w:pPr>
        <w:jc w:val="both"/>
        <w:rPr>
          <w:rFonts w:eastAsia="Verdana" w:cs="Verdana"/>
          <w:color w:val="000000" w:themeColor="text1"/>
        </w:rPr>
      </w:pPr>
      <w:r w:rsidRPr="6412C105">
        <w:rPr>
          <w:rFonts w:eastAsia="Verdana" w:cs="Verdana"/>
          <w:color w:val="000000" w:themeColor="text1"/>
        </w:rPr>
        <w:t>As we enter 2026/27, the organisation continues to operate under sustained operational pressure while strengthening financial grip and control and refining its plan for financial and service sustainability. This report provides the Board with an assurance update on delivery against priority programmes, current escalation positions and the key risks requiring continued Board oversight.</w:t>
      </w:r>
    </w:p>
    <w:p w14:paraId="4714DE5B" w14:textId="285E73B8" w:rsidR="00BD451C" w:rsidRPr="00200731" w:rsidRDefault="00BD451C" w:rsidP="44D63AC6">
      <w:pPr>
        <w:spacing w:after="0" w:line="240" w:lineRule="auto"/>
        <w:rPr>
          <w:color w:val="000000" w:themeColor="text1"/>
        </w:rPr>
      </w:pPr>
    </w:p>
    <w:p w14:paraId="39D5342C" w14:textId="51863386" w:rsidR="6412C105" w:rsidRPr="00200731" w:rsidRDefault="6412C105" w:rsidP="6412C105">
      <w:pPr>
        <w:jc w:val="both"/>
        <w:rPr>
          <w:rFonts w:eastAsia="Verdana" w:cs="Verdana"/>
          <w:color w:val="000000" w:themeColor="text1"/>
        </w:rPr>
      </w:pPr>
      <w:r w:rsidRPr="6412C105">
        <w:rPr>
          <w:rFonts w:eastAsia="Verdana" w:cs="Verdana"/>
          <w:color w:val="000000" w:themeColor="text1"/>
        </w:rPr>
        <w:t>This month the Board will receive our refreshed Performance and Assurance Framework, which strengthens line of sight from strategic priorities to delivery measures, clarifies escalation criteria and enables more consistent assurance across committees and Board.</w:t>
      </w:r>
    </w:p>
    <w:p w14:paraId="4D0A8FC7" w14:textId="293A9EC2" w:rsidR="003B5982" w:rsidRDefault="003B5982" w:rsidP="44D63AC6">
      <w:pPr>
        <w:spacing w:after="0" w:line="240" w:lineRule="auto"/>
        <w:rPr>
          <w:rStyle w:val="eop"/>
          <w:rFonts w:eastAsia="Verdana" w:cs="Verdana"/>
          <w:color w:val="000000"/>
          <w:shd w:val="clear" w:color="auto" w:fill="FFFFFF"/>
        </w:rPr>
      </w:pPr>
    </w:p>
    <w:p w14:paraId="2C58D556" w14:textId="5AE3513F" w:rsidR="6412C105" w:rsidRDefault="6412C105" w:rsidP="00200731">
      <w:pPr>
        <w:jc w:val="both"/>
        <w:rPr>
          <w:rFonts w:eastAsia="Verdana" w:cs="Verdana"/>
          <w:color w:val="000000" w:themeColor="text1"/>
        </w:rPr>
      </w:pPr>
      <w:r w:rsidRPr="6412C105">
        <w:rPr>
          <w:rFonts w:eastAsia="Verdana" w:cs="Verdana"/>
          <w:color w:val="000000" w:themeColor="text1"/>
        </w:rPr>
        <w:t xml:space="preserve">We are also presenting </w:t>
      </w:r>
      <w:r w:rsidR="00B02DD2">
        <w:rPr>
          <w:rFonts w:eastAsia="Verdana" w:cs="Verdana"/>
          <w:color w:val="000000" w:themeColor="text1"/>
        </w:rPr>
        <w:t xml:space="preserve">an update on our </w:t>
      </w:r>
      <w:r w:rsidRPr="6412C105">
        <w:rPr>
          <w:rFonts w:eastAsia="Verdana" w:cs="Verdana"/>
          <w:color w:val="000000" w:themeColor="text1"/>
        </w:rPr>
        <w:t xml:space="preserve">Annual Plan following feedback from the </w:t>
      </w:r>
      <w:r w:rsidR="7681CCB5" w:rsidRPr="6412C105">
        <w:rPr>
          <w:rFonts w:eastAsia="Verdana" w:cs="Verdana"/>
          <w:color w:val="000000" w:themeColor="text1"/>
        </w:rPr>
        <w:t xml:space="preserve">Board review and </w:t>
      </w:r>
      <w:r w:rsidRPr="6412C105">
        <w:rPr>
          <w:rFonts w:eastAsia="Verdana" w:cs="Verdana"/>
          <w:color w:val="000000" w:themeColor="text1"/>
        </w:rPr>
        <w:t>Welsh Government scrutiny process and further scrutiny through our internal performance and finance processes.</w:t>
      </w:r>
    </w:p>
    <w:p w14:paraId="2C3785DA" w14:textId="47348869" w:rsidR="6412C105" w:rsidRDefault="6412C105" w:rsidP="00200731">
      <w:pPr>
        <w:spacing w:line="300" w:lineRule="auto"/>
        <w:jc w:val="both"/>
        <w:rPr>
          <w:rFonts w:eastAsia="Verdana" w:cs="Verdana"/>
          <w:color w:val="000000" w:themeColor="text1"/>
        </w:rPr>
      </w:pPr>
      <w:r w:rsidRPr="6412C105">
        <w:rPr>
          <w:rFonts w:eastAsia="Verdana" w:cs="Verdana"/>
          <w:color w:val="000000" w:themeColor="text1"/>
        </w:rPr>
        <w:t>Welsh Government has confirmed our initial Annual Plan submission was “unacceptable and unsupportable”</w:t>
      </w:r>
      <w:r w:rsidR="00B613F6">
        <w:rPr>
          <w:rFonts w:eastAsia="Verdana" w:cs="Verdana"/>
          <w:color w:val="000000" w:themeColor="text1"/>
        </w:rPr>
        <w:t>.</w:t>
      </w:r>
    </w:p>
    <w:p w14:paraId="6F0B2D6A" w14:textId="276E2B59" w:rsidR="00C53358" w:rsidRPr="00C53358" w:rsidRDefault="00C53358" w:rsidP="00200731">
      <w:pPr>
        <w:spacing w:line="300" w:lineRule="atLeast"/>
        <w:jc w:val="both"/>
        <w:rPr>
          <w:rFonts w:eastAsia="Verdana" w:cs="Verdana"/>
          <w:color w:val="000000" w:themeColor="text1"/>
        </w:rPr>
      </w:pPr>
      <w:r w:rsidRPr="00C53358">
        <w:rPr>
          <w:rFonts w:eastAsia="Verdana" w:cs="Verdana"/>
          <w:color w:val="000000" w:themeColor="text1"/>
        </w:rPr>
        <w:t xml:space="preserve">An updated plan is being shared with Welsh Government in May, setting out strengthened actions in response to feedback; however, further development is required to meet full Board and Welsh Government requirements, with a more fully developed plan to follow </w:t>
      </w:r>
      <w:r w:rsidR="003E265A">
        <w:rPr>
          <w:rFonts w:eastAsia="Verdana" w:cs="Verdana"/>
          <w:color w:val="000000" w:themeColor="text1"/>
        </w:rPr>
        <w:t>by end of</w:t>
      </w:r>
      <w:r w:rsidRPr="00C53358">
        <w:rPr>
          <w:rFonts w:eastAsia="Verdana" w:cs="Verdana"/>
          <w:color w:val="000000" w:themeColor="text1"/>
        </w:rPr>
        <w:t xml:space="preserve"> June.</w:t>
      </w:r>
    </w:p>
    <w:p w14:paraId="14393BB3" w14:textId="7AD9D90C" w:rsidR="00B613F6" w:rsidRDefault="00D179C2" w:rsidP="00200731">
      <w:pPr>
        <w:spacing w:line="300" w:lineRule="auto"/>
        <w:jc w:val="both"/>
      </w:pPr>
      <w:r>
        <w:t>We intend to:</w:t>
      </w:r>
    </w:p>
    <w:p w14:paraId="3BFFC028" w14:textId="68416416" w:rsidR="06997F6E" w:rsidRDefault="06997F6E" w:rsidP="00200731">
      <w:pPr>
        <w:pStyle w:val="ListParagraph"/>
        <w:numPr>
          <w:ilvl w:val="0"/>
          <w:numId w:val="2"/>
        </w:numPr>
        <w:jc w:val="both"/>
        <w:rPr>
          <w:rFonts w:eastAsia="Verdana" w:cs="Verdana"/>
          <w:color w:val="000000" w:themeColor="text1"/>
        </w:rPr>
      </w:pPr>
      <w:r w:rsidRPr="6412C105">
        <w:rPr>
          <w:rFonts w:eastAsia="Verdana" w:cs="Verdana"/>
          <w:color w:val="000000" w:themeColor="text1"/>
        </w:rPr>
        <w:t>Improve our financial p</w:t>
      </w:r>
      <w:r w:rsidR="1EEAE3FE" w:rsidRPr="6412C105">
        <w:rPr>
          <w:rFonts w:eastAsia="Verdana" w:cs="Verdana"/>
          <w:color w:val="000000" w:themeColor="text1"/>
        </w:rPr>
        <w:t>lan</w:t>
      </w:r>
    </w:p>
    <w:p w14:paraId="3C3960B4" w14:textId="0D04D0DB" w:rsidR="4372DF1B" w:rsidRDefault="4372DF1B" w:rsidP="00200731">
      <w:pPr>
        <w:pStyle w:val="ListParagraph"/>
        <w:numPr>
          <w:ilvl w:val="0"/>
          <w:numId w:val="2"/>
        </w:numPr>
        <w:jc w:val="both"/>
        <w:rPr>
          <w:rFonts w:eastAsia="Verdana" w:cs="Verdana"/>
          <w:color w:val="000000" w:themeColor="text1"/>
        </w:rPr>
      </w:pPr>
      <w:r w:rsidRPr="6412C105">
        <w:rPr>
          <w:rFonts w:eastAsia="Verdana" w:cs="Verdana"/>
          <w:color w:val="000000" w:themeColor="text1"/>
        </w:rPr>
        <w:t xml:space="preserve">Maintain our 0 104-week waiting time position for planned care </w:t>
      </w:r>
    </w:p>
    <w:p w14:paraId="42AF953E" w14:textId="3A5A283E" w:rsidR="68965974" w:rsidRDefault="68965974" w:rsidP="00200731">
      <w:pPr>
        <w:pStyle w:val="ListParagraph"/>
        <w:numPr>
          <w:ilvl w:val="0"/>
          <w:numId w:val="2"/>
        </w:numPr>
        <w:jc w:val="both"/>
        <w:rPr>
          <w:rFonts w:eastAsia="Verdana" w:cs="Verdana"/>
          <w:color w:val="000000" w:themeColor="text1"/>
        </w:rPr>
      </w:pPr>
      <w:r w:rsidRPr="67B8749B">
        <w:rPr>
          <w:rFonts w:eastAsia="Verdana" w:cs="Verdana"/>
          <w:color w:val="000000" w:themeColor="text1"/>
        </w:rPr>
        <w:t xml:space="preserve">Improve cancer performance to 76% by the end of the financial year </w:t>
      </w:r>
    </w:p>
    <w:p w14:paraId="4E31BA24" w14:textId="1604F5AF" w:rsidR="68965974" w:rsidRDefault="68965974" w:rsidP="00200731">
      <w:pPr>
        <w:pStyle w:val="ListParagraph"/>
        <w:numPr>
          <w:ilvl w:val="0"/>
          <w:numId w:val="2"/>
        </w:numPr>
        <w:jc w:val="both"/>
        <w:rPr>
          <w:rFonts w:eastAsia="Verdana" w:cs="Verdana"/>
          <w:color w:val="000000" w:themeColor="text1"/>
        </w:rPr>
      </w:pPr>
      <w:r w:rsidRPr="6412C105">
        <w:rPr>
          <w:rFonts w:eastAsia="Verdana" w:cs="Verdana"/>
          <w:color w:val="000000" w:themeColor="text1"/>
        </w:rPr>
        <w:t xml:space="preserve">Deliver 0 patients waiting </w:t>
      </w:r>
      <w:r w:rsidR="384B6404" w:rsidRPr="6412C105">
        <w:rPr>
          <w:rFonts w:eastAsia="Verdana" w:cs="Verdana"/>
          <w:color w:val="000000" w:themeColor="text1"/>
        </w:rPr>
        <w:t xml:space="preserve">maximum </w:t>
      </w:r>
      <w:r w:rsidRPr="6412C105">
        <w:rPr>
          <w:rFonts w:eastAsia="Verdana" w:cs="Verdana"/>
          <w:color w:val="000000" w:themeColor="text1"/>
        </w:rPr>
        <w:t xml:space="preserve">45 minutes for ambulance handover by September </w:t>
      </w:r>
      <w:r w:rsidR="4AA76DC7" w:rsidRPr="6412C105">
        <w:rPr>
          <w:rFonts w:eastAsia="Verdana" w:cs="Verdana"/>
          <w:color w:val="000000" w:themeColor="text1"/>
        </w:rPr>
        <w:t xml:space="preserve">- recognising the target is for handovers in 15 minutes. </w:t>
      </w:r>
    </w:p>
    <w:p w14:paraId="33261320" w14:textId="54DDA026" w:rsidR="67B8749B" w:rsidRDefault="6412C105" w:rsidP="6412C105">
      <w:pPr>
        <w:jc w:val="both"/>
      </w:pPr>
      <w:r w:rsidRPr="6412C105">
        <w:rPr>
          <w:rFonts w:eastAsia="Verdana" w:cs="Verdana"/>
          <w:color w:val="000000" w:themeColor="text1"/>
        </w:rPr>
        <w:t>We have quantified the current gap to meeting the expectations set out above and are working with NHS Performance and Improvement to agree deliverable trajectories, clear milestones and an approach to exception reporting where progress is not being achieved.</w:t>
      </w:r>
      <w:r w:rsidR="700FF60D" w:rsidRPr="6412C105">
        <w:rPr>
          <w:rFonts w:eastAsia="Verdana" w:cs="Verdana"/>
          <w:color w:val="000000" w:themeColor="text1"/>
        </w:rPr>
        <w:t xml:space="preserve"> As a Board we are fully committed to ensuring that we use our resources to best effect – doing more with less to improve the quality of the care we provide to our patients and the communities we serve. </w:t>
      </w:r>
    </w:p>
    <w:bookmarkEnd w:id="0"/>
    <w:p w14:paraId="24750935" w14:textId="2D5988AA" w:rsidR="003B5982" w:rsidRPr="003B5982" w:rsidRDefault="003B5982" w:rsidP="44D63AC6">
      <w:pPr>
        <w:spacing w:after="0" w:line="240" w:lineRule="auto"/>
        <w:rPr>
          <w:rFonts w:eastAsia="Verdana" w:cs="Verdana"/>
          <w:b/>
          <w:bCs/>
        </w:rPr>
      </w:pPr>
    </w:p>
    <w:p w14:paraId="54CA911A" w14:textId="11564578" w:rsidR="5DD04F83" w:rsidRDefault="00FC0035" w:rsidP="761DC6AF">
      <w:pPr>
        <w:pStyle w:val="Heading2"/>
        <w:keepNext/>
        <w:keepLines/>
        <w:numPr>
          <w:ilvl w:val="0"/>
          <w:numId w:val="23"/>
        </w:numPr>
        <w:spacing w:before="160" w:after="80"/>
        <w:rPr>
          <w:rFonts w:ascii="Verdana" w:eastAsia="Verdana" w:hAnsi="Verdana" w:cs="Verdana"/>
          <w:sz w:val="24"/>
          <w:szCs w:val="24"/>
        </w:rPr>
      </w:pPr>
      <w:r w:rsidRPr="761DC6AF">
        <w:rPr>
          <w:rFonts w:ascii="Verdana" w:eastAsia="Verdana" w:hAnsi="Verdana" w:cs="Verdana"/>
          <w:sz w:val="24"/>
          <w:szCs w:val="24"/>
        </w:rPr>
        <w:lastRenderedPageBreak/>
        <w:t>OUR PRIORITY PROGRAMMES – KEY UPDATES</w:t>
      </w:r>
    </w:p>
    <w:p w14:paraId="051C2080" w14:textId="4C4694C8" w:rsidR="5DD04F83" w:rsidRDefault="00F46A38" w:rsidP="761DC6AF">
      <w:pPr>
        <w:pStyle w:val="Heading2"/>
        <w:keepNext/>
        <w:keepLines/>
        <w:spacing w:before="160" w:after="80"/>
        <w:rPr>
          <w:rFonts w:ascii="Verdana" w:eastAsia="Verdana" w:hAnsi="Verdana" w:cs="Verdana"/>
          <w:sz w:val="24"/>
          <w:szCs w:val="24"/>
        </w:rPr>
      </w:pPr>
      <w:r>
        <w:rPr>
          <w:rFonts w:ascii="Verdana" w:eastAsia="Verdana" w:hAnsi="Verdana" w:cs="Verdana"/>
          <w:sz w:val="24"/>
          <w:szCs w:val="24"/>
        </w:rPr>
        <w:t>2.1</w:t>
      </w:r>
      <w:r w:rsidR="00050FA3">
        <w:rPr>
          <w:rFonts w:ascii="Verdana" w:eastAsia="Verdana" w:hAnsi="Verdana" w:cs="Verdana"/>
          <w:sz w:val="24"/>
          <w:szCs w:val="24"/>
        </w:rPr>
        <w:t xml:space="preserve"> </w:t>
      </w:r>
      <w:r w:rsidR="5DD04F83" w:rsidRPr="761DC6AF">
        <w:rPr>
          <w:rFonts w:ascii="Verdana" w:eastAsia="Verdana" w:hAnsi="Verdana" w:cs="Verdana"/>
          <w:sz w:val="24"/>
          <w:szCs w:val="24"/>
        </w:rPr>
        <w:t>Improving maternity and neonatal services (Targeted Intervention – Level 4)</w:t>
      </w:r>
    </w:p>
    <w:p w14:paraId="17E8FAB8" w14:textId="41B44FE8" w:rsidR="761DC6AF" w:rsidRDefault="161A5C12" w:rsidP="6412C105">
      <w:pPr>
        <w:pStyle w:val="ListParagraph"/>
        <w:numPr>
          <w:ilvl w:val="0"/>
          <w:numId w:val="7"/>
        </w:numPr>
        <w:jc w:val="both"/>
        <w:rPr>
          <w:rFonts w:eastAsia="Verdana" w:cs="Verdana"/>
          <w:color w:val="000000" w:themeColor="text1"/>
        </w:rPr>
      </w:pPr>
      <w:r w:rsidRPr="6412C105">
        <w:rPr>
          <w:rFonts w:eastAsia="Verdana" w:cs="Verdana"/>
          <w:color w:val="000000" w:themeColor="text1"/>
        </w:rPr>
        <w:t>Single access maternity triage service went live on 2 March 2026 (interim mitigation); an interim solution was implemented for paediatric radiology; and the first tranche of workstream “Highlight Reports” has been delivered to strengthen governance and assurance of delivery against actions.</w:t>
      </w:r>
    </w:p>
    <w:p w14:paraId="6BFDD894" w14:textId="50FE50BF" w:rsidR="6412C105" w:rsidRDefault="6412C105" w:rsidP="6412C105">
      <w:pPr>
        <w:pStyle w:val="ListParagraph"/>
        <w:jc w:val="both"/>
        <w:rPr>
          <w:rFonts w:eastAsia="Verdana" w:cs="Verdana"/>
          <w:color w:val="000000" w:themeColor="text1"/>
        </w:rPr>
      </w:pPr>
    </w:p>
    <w:p w14:paraId="72DD5E5E" w14:textId="5973FB35" w:rsidR="761DC6AF" w:rsidRDefault="161A5C12" w:rsidP="6412C105">
      <w:pPr>
        <w:pStyle w:val="ListParagraph"/>
        <w:numPr>
          <w:ilvl w:val="0"/>
          <w:numId w:val="7"/>
        </w:numPr>
        <w:jc w:val="both"/>
        <w:rPr>
          <w:rFonts w:eastAsia="Verdana" w:cs="Verdana"/>
          <w:color w:val="000000" w:themeColor="text1"/>
        </w:rPr>
      </w:pPr>
      <w:r w:rsidRPr="6412C105">
        <w:rPr>
          <w:rFonts w:eastAsia="Verdana" w:cs="Verdana"/>
          <w:color w:val="000000" w:themeColor="text1"/>
        </w:rPr>
        <w:t>Independent Oversight Panel feedback has been received, with amendments required to the Perinatal Improvement Plan.</w:t>
      </w:r>
    </w:p>
    <w:p w14:paraId="6643B18D" w14:textId="1ED6F65A" w:rsidR="6412C105" w:rsidRDefault="6412C105" w:rsidP="6412C105">
      <w:pPr>
        <w:pStyle w:val="ListParagraph"/>
        <w:jc w:val="both"/>
        <w:rPr>
          <w:rFonts w:eastAsia="Verdana" w:cs="Verdana"/>
          <w:color w:val="000000" w:themeColor="text1"/>
        </w:rPr>
      </w:pPr>
    </w:p>
    <w:p w14:paraId="2761EA01" w14:textId="52B5CA68" w:rsidR="761DC6AF" w:rsidRDefault="761DC6AF" w:rsidP="6412C105">
      <w:pPr>
        <w:pStyle w:val="ListParagraph"/>
        <w:numPr>
          <w:ilvl w:val="0"/>
          <w:numId w:val="7"/>
        </w:numPr>
        <w:jc w:val="both"/>
        <w:rPr>
          <w:rFonts w:eastAsia="Verdana" w:cs="Verdana"/>
          <w:color w:val="000000" w:themeColor="text1"/>
        </w:rPr>
      </w:pPr>
      <w:r w:rsidRPr="6412C105">
        <w:rPr>
          <w:rFonts w:eastAsia="Verdana" w:cs="Verdana"/>
          <w:color w:val="000000" w:themeColor="text1"/>
        </w:rPr>
        <w:t>The multidisciplinary Team Development Programme has been co-designed (initially supported by Professor Michael West), with the first two sessions completed.</w:t>
      </w:r>
    </w:p>
    <w:p w14:paraId="3C4D2EFB" w14:textId="6B36B45E" w:rsidR="6412C105" w:rsidRDefault="6412C105" w:rsidP="6412C105">
      <w:pPr>
        <w:pStyle w:val="ListParagraph"/>
        <w:jc w:val="both"/>
        <w:rPr>
          <w:rFonts w:eastAsia="Verdana" w:cs="Verdana"/>
          <w:color w:val="000000" w:themeColor="text1"/>
        </w:rPr>
      </w:pPr>
    </w:p>
    <w:p w14:paraId="6419391D" w14:textId="7F1CAE22" w:rsidR="00467062" w:rsidRDefault="761DC6AF" w:rsidP="00467062">
      <w:pPr>
        <w:pStyle w:val="ListParagraph"/>
        <w:numPr>
          <w:ilvl w:val="0"/>
          <w:numId w:val="7"/>
        </w:numPr>
        <w:jc w:val="both"/>
        <w:rPr>
          <w:rFonts w:eastAsia="Verdana" w:cs="Verdana"/>
          <w:color w:val="000000" w:themeColor="text1"/>
        </w:rPr>
      </w:pPr>
      <w:r w:rsidRPr="6412C105">
        <w:rPr>
          <w:rFonts w:eastAsia="Verdana" w:cs="Verdana"/>
          <w:color w:val="000000" w:themeColor="text1"/>
        </w:rPr>
        <w:t xml:space="preserve">Next steps include incorporating recommendations from the All-Wales Perinatal Assessment; finalising a standardised risk assessment process for Induction of Labour; and progressing digital </w:t>
      </w:r>
      <w:r w:rsidRPr="00467062">
        <w:rPr>
          <w:rFonts w:eastAsia="Verdana" w:cs="Verdana"/>
          <w:color w:val="000000" w:themeColor="text1"/>
        </w:rPr>
        <w:t>booking to coincide with Badger</w:t>
      </w:r>
      <w:r w:rsidR="00BF6F95">
        <w:rPr>
          <w:rFonts w:eastAsia="Verdana" w:cs="Verdana"/>
          <w:color w:val="000000" w:themeColor="text1"/>
        </w:rPr>
        <w:t>N</w:t>
      </w:r>
      <w:r w:rsidRPr="00467062">
        <w:rPr>
          <w:rFonts w:eastAsia="Verdana" w:cs="Verdana"/>
          <w:color w:val="000000" w:themeColor="text1"/>
        </w:rPr>
        <w:t>et go-live.</w:t>
      </w:r>
    </w:p>
    <w:p w14:paraId="36B0F5C3" w14:textId="77777777" w:rsidR="00467062" w:rsidRPr="00467062" w:rsidRDefault="00467062" w:rsidP="00467062">
      <w:pPr>
        <w:pStyle w:val="ListParagraph"/>
        <w:rPr>
          <w:rFonts w:eastAsia="Verdana" w:cs="Verdana"/>
          <w:color w:val="000000" w:themeColor="text1"/>
        </w:rPr>
      </w:pPr>
    </w:p>
    <w:p w14:paraId="4D598433" w14:textId="5DECE4FA" w:rsidR="6412C105" w:rsidRDefault="6412C105" w:rsidP="00467062">
      <w:pPr>
        <w:pStyle w:val="ListParagraph"/>
        <w:numPr>
          <w:ilvl w:val="0"/>
          <w:numId w:val="7"/>
        </w:numPr>
        <w:jc w:val="both"/>
        <w:rPr>
          <w:rFonts w:eastAsia="Verdana" w:cs="Verdana"/>
          <w:color w:val="000000" w:themeColor="text1"/>
        </w:rPr>
      </w:pPr>
      <w:r w:rsidRPr="00467062">
        <w:rPr>
          <w:rFonts w:eastAsia="Verdana" w:cs="Verdana"/>
          <w:color w:val="000000" w:themeColor="text1"/>
        </w:rPr>
        <w:t>The Oversight Panel continues to emphasise the concerns we share regarding the split-site model, where level 3 neonatal care and obstetric care are delivered on a site not supported by emergency or intensive care services.</w:t>
      </w:r>
      <w:r w:rsidR="5D380369" w:rsidRPr="00467062">
        <w:rPr>
          <w:rFonts w:eastAsia="Verdana" w:cs="Verdana"/>
          <w:color w:val="000000" w:themeColor="text1"/>
        </w:rPr>
        <w:t xml:space="preserve"> </w:t>
      </w:r>
      <w:r w:rsidR="663DC9B3" w:rsidRPr="00467062">
        <w:rPr>
          <w:rFonts w:eastAsia="Verdana" w:cs="Verdana"/>
          <w:color w:val="000000" w:themeColor="text1"/>
        </w:rPr>
        <w:t xml:space="preserve">Mitigations are in place to ensure continuity </w:t>
      </w:r>
      <w:r w:rsidR="486FAEA0" w:rsidRPr="00467062">
        <w:rPr>
          <w:rFonts w:eastAsia="Verdana" w:cs="Verdana"/>
          <w:color w:val="000000" w:themeColor="text1"/>
        </w:rPr>
        <w:t>and</w:t>
      </w:r>
      <w:r w:rsidR="663DC9B3" w:rsidRPr="00467062">
        <w:rPr>
          <w:rFonts w:eastAsia="Verdana" w:cs="Verdana"/>
          <w:color w:val="000000" w:themeColor="text1"/>
        </w:rPr>
        <w:t xml:space="preserve"> safe</w:t>
      </w:r>
      <w:r w:rsidR="6AD3CFF5" w:rsidRPr="00467062">
        <w:rPr>
          <w:rFonts w:eastAsia="Verdana" w:cs="Verdana"/>
          <w:color w:val="000000" w:themeColor="text1"/>
        </w:rPr>
        <w:t>ty of</w:t>
      </w:r>
      <w:r w:rsidR="663DC9B3" w:rsidRPr="00467062">
        <w:rPr>
          <w:rFonts w:eastAsia="Verdana" w:cs="Verdana"/>
          <w:color w:val="000000" w:themeColor="text1"/>
        </w:rPr>
        <w:t xml:space="preserve"> care but there is recognition of the n</w:t>
      </w:r>
      <w:r w:rsidR="5D380369" w:rsidRPr="00467062">
        <w:rPr>
          <w:rFonts w:eastAsia="Verdana" w:cs="Verdana"/>
          <w:color w:val="000000" w:themeColor="text1"/>
        </w:rPr>
        <w:t>eed to address this position with a clear plan to transfer services to Morriston Hospital</w:t>
      </w:r>
      <w:r w:rsidR="60409D55" w:rsidRPr="00467062">
        <w:rPr>
          <w:rFonts w:eastAsia="Verdana" w:cs="Verdana"/>
          <w:color w:val="000000" w:themeColor="text1"/>
        </w:rPr>
        <w:t xml:space="preserve"> – with a realistic timeframe for doing so urgently. </w:t>
      </w:r>
    </w:p>
    <w:p w14:paraId="735311DC" w14:textId="77777777" w:rsidR="007D2570" w:rsidRPr="007D2570" w:rsidRDefault="007D2570" w:rsidP="007D2570">
      <w:pPr>
        <w:jc w:val="both"/>
        <w:rPr>
          <w:rFonts w:eastAsia="Verdana" w:cs="Verdana"/>
          <w:color w:val="000000" w:themeColor="text1"/>
        </w:rPr>
      </w:pPr>
    </w:p>
    <w:p w14:paraId="3E28846F" w14:textId="5FFC0BBA" w:rsidR="5DD04F83" w:rsidRDefault="00050FA3" w:rsidP="44D63AC6">
      <w:pPr>
        <w:pStyle w:val="Heading3"/>
        <w:rPr>
          <w:rFonts w:eastAsia="Verdana" w:cs="Verdana"/>
          <w:b/>
          <w:bCs/>
          <w:color w:val="auto"/>
          <w:sz w:val="24"/>
          <w:szCs w:val="24"/>
        </w:rPr>
      </w:pPr>
      <w:r>
        <w:rPr>
          <w:rFonts w:eastAsia="Verdana" w:cs="Verdana"/>
          <w:b/>
          <w:bCs/>
          <w:color w:val="auto"/>
          <w:sz w:val="24"/>
          <w:szCs w:val="24"/>
        </w:rPr>
        <w:t xml:space="preserve">2.2 </w:t>
      </w:r>
      <w:r w:rsidR="5DD04F83" w:rsidRPr="761DC6AF">
        <w:rPr>
          <w:rFonts w:eastAsia="Verdana" w:cs="Verdana"/>
          <w:b/>
          <w:bCs/>
          <w:color w:val="auto"/>
          <w:sz w:val="24"/>
          <w:szCs w:val="24"/>
        </w:rPr>
        <w:t>Maintaining momentum with planned care and cancer improvement (Enhanced Monitoring – Level 3 planned care; Targeted Intervention – Level 4 cancer)</w:t>
      </w:r>
    </w:p>
    <w:p w14:paraId="38E1149B" w14:textId="6494593D" w:rsidR="077F462C" w:rsidRDefault="077F462C"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In March we</w:t>
      </w:r>
      <w:r w:rsidR="761DC6AF" w:rsidRPr="6412C105">
        <w:rPr>
          <w:rFonts w:eastAsia="Verdana" w:cs="Verdana"/>
          <w:color w:val="000000" w:themeColor="text1"/>
        </w:rPr>
        <w:t xml:space="preserve"> maintained 0 breaches for &gt;52-week outpatients and 0 breaches for &gt;104-week pathways; therapies remained at 100% within 14 weeks.</w:t>
      </w:r>
    </w:p>
    <w:p w14:paraId="436E5C19" w14:textId="6DA1D1FD" w:rsidR="6412C105" w:rsidRDefault="6412C105" w:rsidP="6412C105">
      <w:pPr>
        <w:pStyle w:val="ListParagraph"/>
        <w:jc w:val="both"/>
        <w:rPr>
          <w:rFonts w:eastAsia="Verdana" w:cs="Verdana"/>
          <w:color w:val="000000" w:themeColor="text1"/>
        </w:rPr>
      </w:pPr>
    </w:p>
    <w:p w14:paraId="655E7A23" w14:textId="118F188E" w:rsidR="761DC6AF" w:rsidRDefault="761DC6AF"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 xml:space="preserve">Outpatient pathways: 86.9% of pathways within 26 weeks (against 75% trajectory) and 78.53% within 36 weeks (below 80% trajectory). Follow-up backlog remains a key risk, with 20.29% still </w:t>
      </w:r>
      <w:r w:rsidRPr="6412C105">
        <w:rPr>
          <w:rFonts w:eastAsia="Verdana" w:cs="Verdana"/>
          <w:color w:val="000000" w:themeColor="text1"/>
        </w:rPr>
        <w:lastRenderedPageBreak/>
        <w:t>delayed 100% over target date (12% reduction target not yet achieved).</w:t>
      </w:r>
    </w:p>
    <w:p w14:paraId="6B0C5F06" w14:textId="59A2B577" w:rsidR="6412C105" w:rsidRDefault="6412C105" w:rsidP="6412C105">
      <w:pPr>
        <w:pStyle w:val="ListParagraph"/>
        <w:jc w:val="both"/>
        <w:rPr>
          <w:rFonts w:eastAsia="Verdana" w:cs="Verdana"/>
          <w:color w:val="000000" w:themeColor="text1"/>
        </w:rPr>
      </w:pPr>
    </w:p>
    <w:p w14:paraId="7D10AE60" w14:textId="458186EE" w:rsidR="761DC6AF" w:rsidRDefault="161A5C12"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Diagnostics and therapies: March reported 980 patients waiting &gt;8 weeks for diagnostics and 285 waiting &gt;8 weeks for endoscopy; therapies breaches remained 0. Risks are expected to increase following cessation of additional recovery funding and transition to a new electronic system impacting visibility/predictability.</w:t>
      </w:r>
      <w:r w:rsidR="3E5F7622" w:rsidRPr="6412C105">
        <w:rPr>
          <w:rFonts w:eastAsia="Verdana" w:cs="Verdana"/>
          <w:color w:val="000000" w:themeColor="text1"/>
        </w:rPr>
        <w:t xml:space="preserve"> Mitigation plans are being developed. </w:t>
      </w:r>
    </w:p>
    <w:p w14:paraId="5194E276" w14:textId="4F430606" w:rsidR="6412C105" w:rsidRDefault="6412C105" w:rsidP="6412C105">
      <w:pPr>
        <w:pStyle w:val="ListParagraph"/>
        <w:jc w:val="both"/>
        <w:rPr>
          <w:rFonts w:eastAsia="Verdana" w:cs="Verdana"/>
          <w:color w:val="000000" w:themeColor="text1"/>
        </w:rPr>
      </w:pPr>
    </w:p>
    <w:p w14:paraId="0C2BB341" w14:textId="5599B78E" w:rsidR="67B8749B" w:rsidRDefault="67B8749B"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In March, Single Cancer Pathway performance was 55% against the 60% de-escalation criteria (maintained for 3 months). Improvement actions include focus on the front end of pathways; demand and capacity work supported by the Transformation Team; outsourcing of pathology backlogs (skin, urology, LGI); and dermatology demand/capacity analysis.</w:t>
      </w:r>
    </w:p>
    <w:p w14:paraId="5C62B5BA" w14:textId="0B2D3042" w:rsidR="6412C105" w:rsidRDefault="6412C105" w:rsidP="6412C105">
      <w:pPr>
        <w:pStyle w:val="ListParagraph"/>
        <w:jc w:val="both"/>
        <w:rPr>
          <w:rFonts w:eastAsia="Verdana" w:cs="Verdana"/>
          <w:color w:val="000000" w:themeColor="text1"/>
        </w:rPr>
      </w:pPr>
    </w:p>
    <w:p w14:paraId="42E39CF6" w14:textId="1A5CA19B" w:rsidR="0A32604F" w:rsidRDefault="0A32604F"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The principal constraint within the cancer pathway remains diagnostic/cellular pathology capacity; whilst one-off backlog reduction measures may improve the immediate position, sustainable recovery will require stabilisation and strengthening of the substantive workforce alongside sustained improvement in Single Cancer Pathway performance.</w:t>
      </w:r>
    </w:p>
    <w:p w14:paraId="33BDD58B" w14:textId="5F46461E" w:rsidR="6412C105" w:rsidRDefault="6412C105" w:rsidP="6412C105">
      <w:pPr>
        <w:pStyle w:val="ListParagraph"/>
        <w:ind w:hanging="360"/>
        <w:jc w:val="both"/>
        <w:rPr>
          <w:rFonts w:eastAsia="Verdana" w:cs="Verdana"/>
          <w:color w:val="000000" w:themeColor="text1"/>
        </w:rPr>
      </w:pPr>
    </w:p>
    <w:p w14:paraId="4135113F" w14:textId="595D87C4" w:rsidR="761DC6AF" w:rsidRDefault="161A5C12" w:rsidP="6412C105">
      <w:pPr>
        <w:pStyle w:val="ListParagraph"/>
        <w:numPr>
          <w:ilvl w:val="0"/>
          <w:numId w:val="6"/>
        </w:numPr>
        <w:jc w:val="both"/>
        <w:rPr>
          <w:rFonts w:eastAsia="Verdana" w:cs="Verdana"/>
          <w:color w:val="000000" w:themeColor="text1"/>
        </w:rPr>
      </w:pPr>
      <w:r w:rsidRPr="6412C105">
        <w:rPr>
          <w:rFonts w:eastAsia="Verdana" w:cs="Verdana"/>
          <w:color w:val="000000" w:themeColor="text1"/>
        </w:rPr>
        <w:t xml:space="preserve">Next steps include implementing a cellular pathology </w:t>
      </w:r>
      <w:r w:rsidR="3F50070B" w:rsidRPr="6412C105">
        <w:rPr>
          <w:rFonts w:eastAsia="Verdana" w:cs="Verdana"/>
          <w:color w:val="000000" w:themeColor="text1"/>
        </w:rPr>
        <w:t>recovery</w:t>
      </w:r>
      <w:r w:rsidRPr="6412C105">
        <w:rPr>
          <w:rFonts w:eastAsia="Verdana" w:cs="Verdana"/>
          <w:color w:val="000000" w:themeColor="text1"/>
        </w:rPr>
        <w:t xml:space="preserve"> programme (planned for May 2026) and continuing targeted work through the internal cancer performance oversight forum on longest waits (notably gynae, head &amp; neck, urology, skin).</w:t>
      </w:r>
    </w:p>
    <w:p w14:paraId="7D263A40" w14:textId="529CAFA2" w:rsidR="6412C105" w:rsidRDefault="6412C105" w:rsidP="6412C105">
      <w:pPr>
        <w:pStyle w:val="ListParagraph"/>
        <w:jc w:val="both"/>
        <w:rPr>
          <w:rFonts w:eastAsia="Verdana" w:cs="Verdana"/>
          <w:color w:val="000000" w:themeColor="text1"/>
        </w:rPr>
      </w:pPr>
    </w:p>
    <w:p w14:paraId="02CCDD57" w14:textId="2560C786" w:rsidR="67B8749B" w:rsidRPr="007D2570" w:rsidRDefault="021DD6B7" w:rsidP="007D2570">
      <w:pPr>
        <w:pStyle w:val="ListParagraph"/>
        <w:numPr>
          <w:ilvl w:val="0"/>
          <w:numId w:val="6"/>
        </w:numPr>
        <w:jc w:val="both"/>
        <w:rPr>
          <w:rFonts w:eastAsia="Verdana" w:cs="Verdana"/>
          <w:color w:val="000000" w:themeColor="text1"/>
        </w:rPr>
      </w:pPr>
      <w:r w:rsidRPr="6412C105">
        <w:rPr>
          <w:rFonts w:eastAsiaTheme="minorEastAsia" w:cs="Verdana"/>
          <w:color w:val="000000" w:themeColor="text1"/>
        </w:rPr>
        <w:t>The Board should note the risk of performance slippage as non-recurrent capacity ends; this will be monitored through in-month trajectory reporting and exception-based escalation where deterioration is observed</w:t>
      </w:r>
      <w:r w:rsidR="0C1D7ED3" w:rsidRPr="6412C105">
        <w:rPr>
          <w:rFonts w:eastAsiaTheme="minorEastAsia" w:cs="Verdana"/>
          <w:color w:val="000000" w:themeColor="text1"/>
        </w:rPr>
        <w:t>, and recovery plans developed, with support of NHS Performance and Improvement.</w:t>
      </w:r>
    </w:p>
    <w:p w14:paraId="1BCBB217" w14:textId="77777777" w:rsidR="007D2570" w:rsidRPr="007D2570" w:rsidRDefault="007D2570" w:rsidP="007D2570">
      <w:pPr>
        <w:jc w:val="both"/>
        <w:rPr>
          <w:rFonts w:eastAsia="Verdana" w:cs="Verdana"/>
          <w:color w:val="000000" w:themeColor="text1"/>
        </w:rPr>
      </w:pPr>
    </w:p>
    <w:p w14:paraId="15DCEC74" w14:textId="01FC4B21" w:rsidR="761DC6AF" w:rsidRDefault="00050FA3" w:rsidP="761DC6AF">
      <w:pPr>
        <w:pStyle w:val="Heading3"/>
      </w:pPr>
      <w:r>
        <w:rPr>
          <w:rFonts w:eastAsia="Verdana" w:cs="Verdana"/>
          <w:b/>
          <w:bCs/>
          <w:color w:val="000000" w:themeColor="text1"/>
          <w:sz w:val="24"/>
          <w:szCs w:val="24"/>
        </w:rPr>
        <w:t xml:space="preserve">2.3 </w:t>
      </w:r>
      <w:r w:rsidR="761DC6AF" w:rsidRPr="6412C105">
        <w:rPr>
          <w:rFonts w:eastAsia="Verdana" w:cs="Verdana"/>
          <w:b/>
          <w:bCs/>
          <w:color w:val="000000" w:themeColor="text1"/>
          <w:sz w:val="24"/>
          <w:szCs w:val="24"/>
        </w:rPr>
        <w:t>Emergency and urgent care (Targeted Intervention – Level 4)</w:t>
      </w:r>
    </w:p>
    <w:p w14:paraId="4E392A98" w14:textId="151E0FCA" w:rsidR="6412C105" w:rsidRDefault="6412C105" w:rsidP="6412C105">
      <w:pPr>
        <w:pStyle w:val="ListParagraph"/>
        <w:numPr>
          <w:ilvl w:val="0"/>
          <w:numId w:val="5"/>
        </w:numPr>
        <w:jc w:val="both"/>
      </w:pPr>
      <w:r w:rsidRPr="6412C105">
        <w:rPr>
          <w:rFonts w:eastAsia="Verdana" w:cs="Verdana"/>
          <w:color w:val="000000" w:themeColor="text1"/>
        </w:rPr>
        <w:t>Urgent and emergency care pressures remain sustained and, overall, our position has deteriorated across the quarter. Continued flow constraints (high occupancy and delayed pathways of care) are driving ambulance handover delays and prolonged waits, with a resulting increase in formal escalation levels.</w:t>
      </w:r>
    </w:p>
    <w:p w14:paraId="2915A8AA" w14:textId="155AEE9A" w:rsidR="679C8C5E" w:rsidRDefault="679C8C5E" w:rsidP="6412C105">
      <w:pPr>
        <w:pStyle w:val="ListParagraph"/>
        <w:numPr>
          <w:ilvl w:val="0"/>
          <w:numId w:val="5"/>
        </w:numPr>
        <w:jc w:val="both"/>
        <w:rPr>
          <w:rFonts w:eastAsia="Verdana" w:cs="Verdana"/>
          <w:color w:val="000000" w:themeColor="text1"/>
        </w:rPr>
      </w:pPr>
      <w:r w:rsidRPr="6412C105">
        <w:rPr>
          <w:rFonts w:eastAsiaTheme="minorEastAsia" w:cs="Verdana"/>
          <w:color w:val="000000" w:themeColor="text1"/>
        </w:rPr>
        <w:lastRenderedPageBreak/>
        <w:t>The current evidence reinforces that recovery will not be achieved through emergency department measures alone; improvement requires whole-system alignment on flow and discharge, strengthened grip on avoidable delay, and consistent operational control across the health-managed elements of the pathway.</w:t>
      </w:r>
    </w:p>
    <w:p w14:paraId="039C2EC9" w14:textId="700A14FF" w:rsidR="6412C105" w:rsidRDefault="6412C105" w:rsidP="6412C105">
      <w:pPr>
        <w:pStyle w:val="ListParagraph"/>
        <w:jc w:val="both"/>
        <w:rPr>
          <w:rFonts w:eastAsia="Verdana" w:cs="Verdana"/>
          <w:color w:val="000000" w:themeColor="text1"/>
        </w:rPr>
      </w:pPr>
    </w:p>
    <w:p w14:paraId="59BD1CDA" w14:textId="3FBFD120" w:rsidR="761DC6AF" w:rsidRDefault="761DC6AF"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Ambulance handovers &gt;1 hour increased month-on-month (445 in Jan; 501 in Feb; 595 in Mar). 12-hour breaches remain materially above the 7% threshold (Jan 11.66%; Feb 11.86%; Mar 11.26%), and timely clinical decision-making reduced over the quarter (84.11% in Jan to 80.34% in Mar). March 4-hour performance was 68.41% with 1,356 12-hour waits.</w:t>
      </w:r>
    </w:p>
    <w:p w14:paraId="5868E25A" w14:textId="4F8ADEE4" w:rsidR="6412C105" w:rsidRDefault="6412C105" w:rsidP="6412C105">
      <w:pPr>
        <w:pStyle w:val="ListParagraph"/>
        <w:jc w:val="both"/>
        <w:rPr>
          <w:rFonts w:eastAsia="Verdana" w:cs="Verdana"/>
          <w:color w:val="000000" w:themeColor="text1"/>
        </w:rPr>
      </w:pPr>
    </w:p>
    <w:p w14:paraId="70AFACEA" w14:textId="32729503" w:rsidR="761DC6AF" w:rsidRDefault="161A5C12"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The trend indicates that mitigations have not yet created sufficient headroom to stabilise performance. Emergency pressures triggered three formal Business Continuity incidents since January 2026, and escalation levels remain high outside these periods.</w:t>
      </w:r>
    </w:p>
    <w:p w14:paraId="6FA34E9F" w14:textId="10FFE3B8" w:rsidR="6412C105" w:rsidRDefault="6412C105" w:rsidP="6412C105">
      <w:pPr>
        <w:pStyle w:val="ListParagraph"/>
        <w:jc w:val="both"/>
        <w:rPr>
          <w:rFonts w:eastAsia="Verdana" w:cs="Verdana"/>
          <w:color w:val="000000" w:themeColor="text1"/>
        </w:rPr>
      </w:pPr>
    </w:p>
    <w:p w14:paraId="6DD7A48C" w14:textId="18E99DF8" w:rsidR="67B8749B" w:rsidRDefault="67B8749B"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Actions are focused on reducing avoidable conveyance, improving front-door decision-making, and strengthening flow/discharge. “Clinical conversation before conveyance” with WAST for potential conveyances from care homes is due to commence on 18 May, supported by rapid access to community services to avoid unnecessary conveyance to hospital.</w:t>
      </w:r>
    </w:p>
    <w:p w14:paraId="2FC97117" w14:textId="19F49921" w:rsidR="6412C105" w:rsidRDefault="6412C105" w:rsidP="6412C105">
      <w:pPr>
        <w:pStyle w:val="ListParagraph"/>
        <w:jc w:val="both"/>
        <w:rPr>
          <w:rFonts w:eastAsia="Verdana" w:cs="Verdana"/>
          <w:color w:val="000000" w:themeColor="text1"/>
        </w:rPr>
      </w:pPr>
    </w:p>
    <w:p w14:paraId="65631CED" w14:textId="15F4146A" w:rsidR="761DC6AF" w:rsidRDefault="761DC6AF"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Revised flow operating models tested at Morriston remain in place; work is progressing to implement the D2RA model and strengthen discharge coordination through a more centralised Integrated Discharge Hub approach.</w:t>
      </w:r>
    </w:p>
    <w:p w14:paraId="098EFC4B" w14:textId="35FA5201" w:rsidR="6412C105" w:rsidRDefault="6412C105" w:rsidP="6412C105">
      <w:pPr>
        <w:pStyle w:val="ListParagraph"/>
        <w:jc w:val="both"/>
        <w:rPr>
          <w:rFonts w:eastAsia="Verdana" w:cs="Verdana"/>
          <w:color w:val="000000" w:themeColor="text1"/>
        </w:rPr>
      </w:pPr>
    </w:p>
    <w:p w14:paraId="61367E5E" w14:textId="18428C26" w:rsidR="761DC6AF" w:rsidRDefault="761DC6AF"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 xml:space="preserve">Focus </w:t>
      </w:r>
      <w:r w:rsidR="2586EA58" w:rsidRPr="6412C105">
        <w:rPr>
          <w:rFonts w:eastAsia="Verdana" w:cs="Verdana"/>
          <w:color w:val="000000" w:themeColor="text1"/>
        </w:rPr>
        <w:t>continues</w:t>
      </w:r>
      <w:r w:rsidRPr="6412C105">
        <w:rPr>
          <w:rFonts w:eastAsia="Verdana" w:cs="Verdana"/>
          <w:color w:val="000000" w:themeColor="text1"/>
        </w:rPr>
        <w:t xml:space="preserve"> </w:t>
      </w:r>
      <w:r w:rsidR="77333ABC" w:rsidRPr="6412C105">
        <w:rPr>
          <w:rFonts w:eastAsia="Verdana" w:cs="Verdana"/>
          <w:color w:val="000000" w:themeColor="text1"/>
        </w:rPr>
        <w:t xml:space="preserve">to ensure reducing </w:t>
      </w:r>
      <w:r w:rsidRPr="6412C105">
        <w:rPr>
          <w:rFonts w:eastAsia="Verdana" w:cs="Verdana"/>
          <w:color w:val="000000" w:themeColor="text1"/>
        </w:rPr>
        <w:t>clinically optimised patients and on reablement/LTPOC cohorts; a proposal is in development to implement the Deconditioning Early Warning Indicator (DEWI) tool and strengthen length-of-stay reduction through board rounds and enhanced MDT working.</w:t>
      </w:r>
    </w:p>
    <w:p w14:paraId="3188E3CF" w14:textId="5D203B83" w:rsidR="6412C105" w:rsidRDefault="6412C105" w:rsidP="6412C105">
      <w:pPr>
        <w:pStyle w:val="ListParagraph"/>
        <w:jc w:val="both"/>
        <w:rPr>
          <w:rFonts w:eastAsia="Verdana" w:cs="Verdana"/>
          <w:color w:val="000000" w:themeColor="text1"/>
        </w:rPr>
      </w:pPr>
    </w:p>
    <w:p w14:paraId="3038DCD7" w14:textId="52C7693A" w:rsidR="32A5F633" w:rsidRDefault="32A5F633" w:rsidP="6412C105">
      <w:pPr>
        <w:pStyle w:val="ListParagraph"/>
        <w:numPr>
          <w:ilvl w:val="0"/>
          <w:numId w:val="5"/>
        </w:numPr>
        <w:jc w:val="both"/>
        <w:rPr>
          <w:rFonts w:eastAsia="Verdana" w:cs="Verdana"/>
          <w:color w:val="000000" w:themeColor="text1"/>
        </w:rPr>
      </w:pPr>
      <w:r w:rsidRPr="6412C105">
        <w:rPr>
          <w:rFonts w:eastAsiaTheme="minorEastAsia" w:cs="Verdana"/>
          <w:color w:val="000000" w:themeColor="text1"/>
        </w:rPr>
        <w:t>The immediate test over May–June is whether these measures reduce delayed pathways of care and create sufficient headroom to stabilise ambulance handovers and 12-hour waits.</w:t>
      </w:r>
    </w:p>
    <w:p w14:paraId="00183DD3" w14:textId="040D1B67" w:rsidR="6412C105" w:rsidRDefault="6412C105" w:rsidP="6412C105">
      <w:pPr>
        <w:pStyle w:val="ListParagraph"/>
        <w:jc w:val="both"/>
        <w:rPr>
          <w:rFonts w:eastAsia="Verdana" w:cs="Verdana"/>
          <w:color w:val="000000" w:themeColor="text1"/>
        </w:rPr>
      </w:pPr>
    </w:p>
    <w:p w14:paraId="79D79D1A" w14:textId="1A9A9437" w:rsidR="2071E4F9" w:rsidRDefault="2071E4F9" w:rsidP="6412C105">
      <w:pPr>
        <w:pStyle w:val="ListParagraph"/>
        <w:numPr>
          <w:ilvl w:val="0"/>
          <w:numId w:val="5"/>
        </w:numPr>
        <w:jc w:val="both"/>
        <w:rPr>
          <w:rFonts w:eastAsia="Verdana" w:cs="Verdana"/>
          <w:color w:val="000000" w:themeColor="text1"/>
        </w:rPr>
      </w:pPr>
      <w:r w:rsidRPr="6412C105">
        <w:rPr>
          <w:rFonts w:eastAsia="Verdana" w:cs="Verdana"/>
          <w:color w:val="000000" w:themeColor="text1"/>
        </w:rPr>
        <w:t>Our</w:t>
      </w:r>
      <w:r w:rsidR="417AFC98" w:rsidRPr="6412C105">
        <w:rPr>
          <w:rFonts w:eastAsia="Verdana" w:cs="Verdana"/>
          <w:color w:val="000000" w:themeColor="text1"/>
        </w:rPr>
        <w:t xml:space="preserve"> ambition to co-locate assessment functions adjacent to Morriston ED remains a priority but is dependent on capital funding.</w:t>
      </w:r>
    </w:p>
    <w:p w14:paraId="47CDE7C4" w14:textId="08C841BB" w:rsidR="6412C105" w:rsidRDefault="6412C105" w:rsidP="6412C105">
      <w:pPr>
        <w:pStyle w:val="ListParagraph"/>
        <w:jc w:val="both"/>
        <w:rPr>
          <w:rFonts w:eastAsiaTheme="minorEastAsia" w:cs="Verdana"/>
          <w:color w:val="000000" w:themeColor="text1"/>
        </w:rPr>
      </w:pPr>
    </w:p>
    <w:p w14:paraId="263BD088" w14:textId="7F0F5DC2" w:rsidR="5DD04F83" w:rsidRDefault="5DD04F83" w:rsidP="000B56DE">
      <w:pPr>
        <w:pStyle w:val="Heading3"/>
        <w:numPr>
          <w:ilvl w:val="1"/>
          <w:numId w:val="23"/>
        </w:numPr>
        <w:rPr>
          <w:rFonts w:eastAsia="Verdana" w:cs="Verdana"/>
          <w:b/>
          <w:bCs/>
          <w:color w:val="000000" w:themeColor="text1"/>
          <w:sz w:val="24"/>
          <w:szCs w:val="24"/>
        </w:rPr>
      </w:pPr>
      <w:r w:rsidRPr="761DC6AF">
        <w:rPr>
          <w:rFonts w:eastAsia="Verdana" w:cs="Verdana"/>
          <w:b/>
          <w:bCs/>
          <w:color w:val="000000" w:themeColor="text1"/>
          <w:sz w:val="24"/>
          <w:szCs w:val="24"/>
        </w:rPr>
        <w:lastRenderedPageBreak/>
        <w:t>Finance, strategy and planning (Targeted Intervention – Level 4)</w:t>
      </w:r>
    </w:p>
    <w:p w14:paraId="503C7A08" w14:textId="77777777" w:rsidR="000B56DE" w:rsidRDefault="00027697" w:rsidP="000B56DE">
      <w:pPr>
        <w:pStyle w:val="ListParagraph"/>
        <w:numPr>
          <w:ilvl w:val="0"/>
          <w:numId w:val="1"/>
        </w:numPr>
        <w:jc w:val="both"/>
        <w:rPr>
          <w:rFonts w:eastAsia="Verdana" w:cs="Verdana"/>
          <w:color w:val="000000" w:themeColor="text1"/>
        </w:rPr>
      </w:pPr>
      <w:r w:rsidRPr="00027697">
        <w:rPr>
          <w:rFonts w:eastAsia="Verdana" w:cs="Verdana"/>
          <w:color w:val="000000" w:themeColor="text1"/>
        </w:rPr>
        <w:t>The 2026/27 Annual Plan was submitted to Welsh Government on 31 March; initial feedback (17 April) indicated it was considered “unacceptable and unsupportable”, with a formal response due by 29 May requiring tangible improvements in performance and finance. </w:t>
      </w:r>
    </w:p>
    <w:p w14:paraId="7A4FBDCC" w14:textId="77777777" w:rsidR="000B56DE" w:rsidRDefault="000B56DE" w:rsidP="00170303">
      <w:pPr>
        <w:pStyle w:val="ListParagraph"/>
        <w:jc w:val="both"/>
        <w:rPr>
          <w:rFonts w:eastAsia="Verdana" w:cs="Verdana"/>
          <w:color w:val="000000" w:themeColor="text1"/>
        </w:rPr>
      </w:pPr>
    </w:p>
    <w:p w14:paraId="12C9D57D" w14:textId="76356AD1" w:rsidR="00170303" w:rsidRDefault="00027697" w:rsidP="00170303">
      <w:pPr>
        <w:pStyle w:val="ListParagraph"/>
        <w:numPr>
          <w:ilvl w:val="0"/>
          <w:numId w:val="1"/>
        </w:numPr>
        <w:jc w:val="both"/>
        <w:rPr>
          <w:rFonts w:eastAsia="Verdana" w:cs="Verdana"/>
          <w:color w:val="000000" w:themeColor="text1"/>
        </w:rPr>
      </w:pPr>
      <w:r w:rsidRPr="000B56DE">
        <w:rPr>
          <w:rFonts w:eastAsia="Verdana" w:cs="Verdana"/>
          <w:color w:val="000000" w:themeColor="text1"/>
        </w:rPr>
        <w:t>Work is progressing to strengthen the financial control environment through an evidence-based assessment of key controls (including check-and-challenge), supporting assurance to Welsh Government and the Board. </w:t>
      </w:r>
    </w:p>
    <w:p w14:paraId="1EF4983A" w14:textId="77777777" w:rsidR="00170303" w:rsidRPr="00170303" w:rsidRDefault="00170303" w:rsidP="00170303">
      <w:pPr>
        <w:pStyle w:val="ListParagraph"/>
        <w:rPr>
          <w:rFonts w:eastAsia="Verdana" w:cs="Verdana"/>
          <w:color w:val="000000" w:themeColor="text1"/>
        </w:rPr>
      </w:pPr>
    </w:p>
    <w:p w14:paraId="4DA14965" w14:textId="31104391" w:rsidR="00170303" w:rsidRDefault="00027697" w:rsidP="00170303">
      <w:pPr>
        <w:pStyle w:val="ListParagraph"/>
        <w:numPr>
          <w:ilvl w:val="0"/>
          <w:numId w:val="1"/>
        </w:numPr>
        <w:jc w:val="both"/>
        <w:rPr>
          <w:rFonts w:eastAsia="Verdana" w:cs="Verdana"/>
          <w:color w:val="000000" w:themeColor="text1"/>
        </w:rPr>
      </w:pPr>
      <w:r w:rsidRPr="00170303">
        <w:rPr>
          <w:rFonts w:eastAsia="Verdana" w:cs="Verdana"/>
          <w:color w:val="000000" w:themeColor="text1"/>
        </w:rPr>
        <w:t>We are now embedding our Delivery Unit as the ‘engine room’ for priority delivery, bringing together PMO, transformation, business intelligence, improvement and performance functions with a focus on benefits realisation and consistent improvement methodology. The recent appointment of the Delivery Unit Director and Director of Performance and Business Intelligence strengthens leadership capacity to drive grip, control and delivery across the recovery and sustainability programme. </w:t>
      </w:r>
    </w:p>
    <w:p w14:paraId="214204A7" w14:textId="77777777" w:rsidR="00170303" w:rsidRPr="00170303" w:rsidRDefault="00170303" w:rsidP="00170303">
      <w:pPr>
        <w:pStyle w:val="ListParagraph"/>
        <w:rPr>
          <w:rFonts w:eastAsia="Verdana" w:cs="Verdana"/>
          <w:color w:val="000000" w:themeColor="text1"/>
        </w:rPr>
      </w:pPr>
    </w:p>
    <w:p w14:paraId="3F898953" w14:textId="77777777" w:rsidR="00027697" w:rsidRPr="00170303" w:rsidRDefault="00027697" w:rsidP="00170303">
      <w:pPr>
        <w:pStyle w:val="ListParagraph"/>
        <w:numPr>
          <w:ilvl w:val="0"/>
          <w:numId w:val="1"/>
        </w:numPr>
        <w:jc w:val="both"/>
        <w:rPr>
          <w:rFonts w:eastAsia="Verdana" w:cs="Verdana"/>
          <w:color w:val="000000" w:themeColor="text1"/>
        </w:rPr>
      </w:pPr>
      <w:r w:rsidRPr="00170303">
        <w:rPr>
          <w:rFonts w:eastAsia="Verdana" w:cs="Verdana"/>
          <w:color w:val="000000" w:themeColor="text1"/>
        </w:rPr>
        <w:t>The Delivery Unit is now our main vehicle to:  </w:t>
      </w:r>
    </w:p>
    <w:p w14:paraId="1A6602A1" w14:textId="77777777" w:rsidR="00027697" w:rsidRPr="00027697" w:rsidRDefault="00027697" w:rsidP="000B56DE">
      <w:pPr>
        <w:numPr>
          <w:ilvl w:val="0"/>
          <w:numId w:val="37"/>
        </w:numPr>
        <w:tabs>
          <w:tab w:val="clear" w:pos="720"/>
          <w:tab w:val="num" w:pos="1440"/>
        </w:tabs>
        <w:ind w:left="1440"/>
        <w:rPr>
          <w:rFonts w:eastAsia="Verdana" w:cs="Verdana"/>
          <w:color w:val="000000" w:themeColor="text1"/>
        </w:rPr>
      </w:pPr>
      <w:r w:rsidRPr="00027697">
        <w:rPr>
          <w:rFonts w:eastAsia="Verdana" w:cs="Verdana"/>
          <w:color w:val="000000" w:themeColor="text1"/>
        </w:rPr>
        <w:t>Drive bottom-up savings as well as deliver our strategic savings themes </w:t>
      </w:r>
    </w:p>
    <w:p w14:paraId="7B279857" w14:textId="09DACAEE" w:rsidR="00027697" w:rsidRDefault="00027697" w:rsidP="000B56DE">
      <w:pPr>
        <w:numPr>
          <w:ilvl w:val="0"/>
          <w:numId w:val="38"/>
        </w:numPr>
        <w:tabs>
          <w:tab w:val="clear" w:pos="720"/>
          <w:tab w:val="num" w:pos="1440"/>
        </w:tabs>
        <w:ind w:left="1440"/>
        <w:rPr>
          <w:rFonts w:eastAsia="Verdana" w:cs="Verdana"/>
          <w:color w:val="000000" w:themeColor="text1"/>
        </w:rPr>
      </w:pPr>
      <w:r w:rsidRPr="00027697">
        <w:rPr>
          <w:rFonts w:eastAsia="Verdana" w:cs="Verdana"/>
          <w:color w:val="000000" w:themeColor="text1"/>
        </w:rPr>
        <w:t>Track delivery of our controls on a weekly basis </w:t>
      </w:r>
    </w:p>
    <w:p w14:paraId="26C3EE42" w14:textId="48CCC69E" w:rsidR="00027697" w:rsidRDefault="00027697" w:rsidP="00170303">
      <w:pPr>
        <w:pStyle w:val="ListParagraph"/>
        <w:numPr>
          <w:ilvl w:val="0"/>
          <w:numId w:val="1"/>
        </w:numPr>
        <w:jc w:val="both"/>
        <w:rPr>
          <w:rFonts w:eastAsia="Verdana" w:cs="Verdana"/>
          <w:color w:val="000000" w:themeColor="text1"/>
        </w:rPr>
      </w:pPr>
      <w:r w:rsidRPr="00027697">
        <w:rPr>
          <w:rFonts w:eastAsia="Verdana" w:cs="Verdana"/>
          <w:color w:val="000000" w:themeColor="text1"/>
        </w:rPr>
        <w:t>The Unit will operate within existing governance and accountability arrangements, providing structured support, coordination and constructive challenge rather than duplicating current roles or forums. By bringing together key delivery functions within a coherent framework, it will strengthen the organisation’s ability to oversee implementation, monitor progress against agreed milestones, identify and escalate risks at an earlier stage, and align operational, financial and performance intelligence. This will provide a clearer line of sight between agreed actions and demonstrable progress, improve the quality of executive and Board oversight, and support timely intervention where delivery is off track. The Unit provides an important source of assurance to the Board that arrangements are being strengthened to support sustainable improvement and more effective delivery of organisational priorities.</w:t>
      </w:r>
    </w:p>
    <w:p w14:paraId="6D2FBC8D" w14:textId="77777777" w:rsidR="0079580E" w:rsidRPr="00027697" w:rsidRDefault="0079580E" w:rsidP="0079580E">
      <w:pPr>
        <w:pStyle w:val="ListParagraph"/>
        <w:jc w:val="both"/>
        <w:rPr>
          <w:rFonts w:eastAsia="Verdana" w:cs="Verdana"/>
          <w:color w:val="000000" w:themeColor="text1"/>
        </w:rPr>
      </w:pPr>
    </w:p>
    <w:p w14:paraId="45981E76" w14:textId="77777777" w:rsidR="00027697" w:rsidRPr="00027697" w:rsidRDefault="00027697" w:rsidP="000B56DE">
      <w:pPr>
        <w:pStyle w:val="ListParagraph"/>
        <w:numPr>
          <w:ilvl w:val="0"/>
          <w:numId w:val="1"/>
        </w:numPr>
        <w:jc w:val="both"/>
        <w:rPr>
          <w:rFonts w:eastAsia="Verdana" w:cs="Verdana"/>
          <w:color w:val="000000" w:themeColor="text1"/>
        </w:rPr>
      </w:pPr>
      <w:r w:rsidRPr="00027697">
        <w:rPr>
          <w:rFonts w:eastAsia="Verdana" w:cs="Verdana"/>
          <w:color w:val="000000" w:themeColor="text1"/>
        </w:rPr>
        <w:lastRenderedPageBreak/>
        <w:t>DU will have a set of qualitative and quantitative metrics developed by Q2 which could include % of project and programme milestones achieved on time, benefits realised vs planned, and stakeholder satisfaction, measurement of maturity progression and grow in quality improvement and PMO capability and competency.</w:t>
      </w:r>
    </w:p>
    <w:p w14:paraId="5BD81B1E" w14:textId="55206767" w:rsidR="67B8749B" w:rsidRDefault="67B8749B" w:rsidP="67B8749B">
      <w:pPr>
        <w:rPr>
          <w:rFonts w:eastAsia="Verdana" w:cs="Verdana"/>
          <w:color w:val="000000" w:themeColor="text1"/>
        </w:rPr>
      </w:pPr>
    </w:p>
    <w:p w14:paraId="012DC2D2" w14:textId="1195D965" w:rsidR="1E812011" w:rsidRPr="00050FA3" w:rsidRDefault="00050FA3" w:rsidP="00050FA3">
      <w:pPr>
        <w:pStyle w:val="Heading3"/>
        <w:rPr>
          <w:rFonts w:eastAsia="Verdana" w:cs="Verdana"/>
          <w:b/>
          <w:bCs/>
          <w:color w:val="auto"/>
          <w:sz w:val="24"/>
          <w:szCs w:val="24"/>
        </w:rPr>
      </w:pPr>
      <w:r>
        <w:rPr>
          <w:rFonts w:eastAsia="Verdana" w:cs="Verdana"/>
          <w:b/>
          <w:bCs/>
          <w:color w:val="auto"/>
          <w:sz w:val="24"/>
          <w:szCs w:val="24"/>
        </w:rPr>
        <w:t xml:space="preserve">2.5 </w:t>
      </w:r>
      <w:r w:rsidR="5DD04F83" w:rsidRPr="6412C105">
        <w:rPr>
          <w:rFonts w:eastAsia="Verdana" w:cs="Verdana"/>
          <w:b/>
          <w:bCs/>
          <w:color w:val="auto"/>
          <w:sz w:val="24"/>
          <w:szCs w:val="24"/>
        </w:rPr>
        <w:t>Mental health transformation and improvement</w:t>
      </w:r>
      <w:r w:rsidR="7B842D8C" w:rsidRPr="6412C105">
        <w:rPr>
          <w:rFonts w:eastAsia="Verdana" w:cs="Verdana"/>
          <w:b/>
          <w:bCs/>
          <w:color w:val="auto"/>
          <w:sz w:val="24"/>
          <w:szCs w:val="24"/>
        </w:rPr>
        <w:t xml:space="preserve"> </w:t>
      </w:r>
    </w:p>
    <w:p w14:paraId="422F2DCA" w14:textId="7A104237" w:rsidR="1E812011" w:rsidRDefault="1E812011"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The Mental Health Transformation programme</w:t>
      </w:r>
      <w:r w:rsidR="6412C105" w:rsidRPr="6412C105">
        <w:rPr>
          <w:rFonts w:eastAsia="Verdana" w:cs="Verdana"/>
          <w:color w:val="000000" w:themeColor="text1"/>
        </w:rPr>
        <w:t xml:space="preserve"> </w:t>
      </w:r>
      <w:r w:rsidR="3CDF4EEE" w:rsidRPr="6412C105">
        <w:rPr>
          <w:rFonts w:eastAsia="Verdana" w:cs="Verdana"/>
          <w:color w:val="000000" w:themeColor="text1"/>
        </w:rPr>
        <w:t>continues to progres</w:t>
      </w:r>
      <w:r w:rsidR="6412C105" w:rsidRPr="6412C105">
        <w:rPr>
          <w:rFonts w:eastAsia="Verdana" w:cs="Verdana"/>
          <w:color w:val="000000" w:themeColor="text1"/>
        </w:rPr>
        <w:t xml:space="preserve">s, with focus on aligning the local programme with national direction (including Stepped Care 2.0) and progressing the neighbourhood model through task-and-finish groups and demonstrator sites. </w:t>
      </w:r>
    </w:p>
    <w:p w14:paraId="32BD06CE" w14:textId="77777777" w:rsidR="00170303" w:rsidRDefault="00170303" w:rsidP="00170303">
      <w:pPr>
        <w:pStyle w:val="ListParagraph"/>
        <w:jc w:val="both"/>
        <w:rPr>
          <w:rFonts w:eastAsia="Verdana" w:cs="Verdana"/>
          <w:color w:val="000000" w:themeColor="text1"/>
        </w:rPr>
      </w:pPr>
    </w:p>
    <w:p w14:paraId="241F06A8" w14:textId="2CDCFE25"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The programme remains the mechanism for bringing together the key workstreams needed to drive improvements in quality and safety, alongside longer-term service transformation.</w:t>
      </w:r>
    </w:p>
    <w:p w14:paraId="1168C85C" w14:textId="5CB53AE8" w:rsidR="6412C105" w:rsidRDefault="6412C105" w:rsidP="6412C105">
      <w:pPr>
        <w:pStyle w:val="ListParagraph"/>
        <w:jc w:val="both"/>
        <w:rPr>
          <w:rFonts w:eastAsia="Verdana" w:cs="Verdana"/>
          <w:color w:val="000000" w:themeColor="text1"/>
        </w:rPr>
      </w:pPr>
    </w:p>
    <w:p w14:paraId="44F40333" w14:textId="3D7B1CAA"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Progress includes a proposed flexible, open-access neighbourhood model with reduced reliance on inpatient capacity, alongside continuing work to reduce private sector bed use (reported as a 48% reduction since Oct 2025 against a national 50% expectation) and a reduction in older people’s mental health beds from 78 to 58.</w:t>
      </w:r>
    </w:p>
    <w:p w14:paraId="7E5A26C9" w14:textId="7676707C" w:rsidR="6412C105" w:rsidRDefault="6412C105" w:rsidP="6412C105">
      <w:pPr>
        <w:pStyle w:val="ListParagraph"/>
        <w:jc w:val="both"/>
        <w:rPr>
          <w:rFonts w:eastAsia="Verdana" w:cs="Verdana"/>
          <w:color w:val="000000" w:themeColor="text1"/>
        </w:rPr>
      </w:pPr>
    </w:p>
    <w:p w14:paraId="69E33EC4" w14:textId="5D8D4EAB"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Rio Phase 1 has been rolled out to 21 teams (&gt;500 logins, &gt;6,400 referrals and &gt;2,080 appointments created in the first month). Further rollout is planned (including integrated teams currently using WCCIS), and work is underway to implement a MH&amp;LD quality and safety dashboard and strengthen reporting of daily core metrics.</w:t>
      </w:r>
    </w:p>
    <w:p w14:paraId="1B702F15" w14:textId="08F7D8B0" w:rsidR="6412C105" w:rsidRDefault="6412C105" w:rsidP="6412C105">
      <w:pPr>
        <w:pStyle w:val="ListParagraph"/>
        <w:jc w:val="both"/>
        <w:rPr>
          <w:rFonts w:eastAsia="Verdana" w:cs="Verdana"/>
          <w:color w:val="000000" w:themeColor="text1"/>
        </w:rPr>
      </w:pPr>
    </w:p>
    <w:p w14:paraId="12B7015A" w14:textId="01A4FECA"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Baseline assessments have been completed across key professional groups, identifying a nursing workforce gap to meet minimum Nurse Staffing Levels expectations; a business case is in development to right-size workforce</w:t>
      </w:r>
      <w:r w:rsidR="105DC9E0" w:rsidRPr="6412C105">
        <w:rPr>
          <w:rFonts w:eastAsia="Verdana" w:cs="Verdana"/>
          <w:color w:val="000000" w:themeColor="text1"/>
        </w:rPr>
        <w:t xml:space="preserve"> (nursing)</w:t>
      </w:r>
      <w:r w:rsidRPr="6412C105">
        <w:rPr>
          <w:rFonts w:eastAsia="Verdana" w:cs="Verdana"/>
          <w:color w:val="000000" w:themeColor="text1"/>
        </w:rPr>
        <w:t xml:space="preserve"> and reduce reliance on temporary staffing.</w:t>
      </w:r>
    </w:p>
    <w:p w14:paraId="41BE670D" w14:textId="0E846569" w:rsidR="6412C105" w:rsidRDefault="6412C105" w:rsidP="6412C105">
      <w:pPr>
        <w:pStyle w:val="ListParagraph"/>
        <w:jc w:val="both"/>
        <w:rPr>
          <w:rFonts w:eastAsia="Verdana" w:cs="Verdana"/>
          <w:color w:val="000000" w:themeColor="text1"/>
        </w:rPr>
      </w:pPr>
    </w:p>
    <w:p w14:paraId="42BF9FF0" w14:textId="71675946" w:rsidR="01463FEB" w:rsidRDefault="01463FEB"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 xml:space="preserve">Alongside workforce, the </w:t>
      </w:r>
      <w:r w:rsidR="6412C105" w:rsidRPr="6412C105">
        <w:rPr>
          <w:rFonts w:eastAsia="Verdana" w:cs="Verdana"/>
          <w:color w:val="000000" w:themeColor="text1"/>
        </w:rPr>
        <w:t xml:space="preserve">mental health inpatient estate remains </w:t>
      </w:r>
      <w:r w:rsidR="041225BC" w:rsidRPr="6412C105">
        <w:rPr>
          <w:rFonts w:eastAsia="Verdana" w:cs="Verdana"/>
          <w:color w:val="000000" w:themeColor="text1"/>
        </w:rPr>
        <w:t xml:space="preserve">a </w:t>
      </w:r>
      <w:r w:rsidR="6412C105" w:rsidRPr="6412C105">
        <w:rPr>
          <w:rFonts w:eastAsia="Verdana" w:cs="Verdana"/>
          <w:color w:val="000000" w:themeColor="text1"/>
        </w:rPr>
        <w:t xml:space="preserve">significant source of residual risk and cannot be fully mitigated through immediate stabilisation works alone. Immediate improvement works at Tawe Clinic are being progressed (reported £2.9m funding; phase 1 completed with further phases on track for Oct 2026), alongside wider stabilisation planning and continued engagement with Welsh Government and NHS Wales Performance &amp; </w:t>
      </w:r>
      <w:r w:rsidR="6412C105" w:rsidRPr="6412C105">
        <w:rPr>
          <w:rFonts w:eastAsia="Verdana" w:cs="Verdana"/>
          <w:color w:val="000000" w:themeColor="text1"/>
        </w:rPr>
        <w:lastRenderedPageBreak/>
        <w:t>Improvement on capital requirements, service move options and the longer-term reprovision required.</w:t>
      </w:r>
      <w:r w:rsidR="4B7448CA" w:rsidRPr="6412C105">
        <w:rPr>
          <w:rFonts w:eastAsia="Verdana" w:cs="Verdana"/>
          <w:color w:val="000000" w:themeColor="text1"/>
        </w:rPr>
        <w:t xml:space="preserve"> It is envisaged that a national plan for service model delivery and estate requirements will be finalised by December 2026 and the Health Board will be engaged in the</w:t>
      </w:r>
      <w:r w:rsidR="1AAC1F51" w:rsidRPr="6412C105">
        <w:rPr>
          <w:rFonts w:eastAsia="Verdana" w:cs="Verdana"/>
          <w:color w:val="000000" w:themeColor="text1"/>
        </w:rPr>
        <w:t xml:space="preserve"> development of these plans, which align with our transformation work. </w:t>
      </w:r>
    </w:p>
    <w:p w14:paraId="1CEA3193" w14:textId="40F4C4D9" w:rsidR="6412C105" w:rsidRDefault="6412C105" w:rsidP="6412C105">
      <w:pPr>
        <w:pStyle w:val="ListParagraph"/>
        <w:jc w:val="both"/>
        <w:rPr>
          <w:rFonts w:eastAsia="Verdana" w:cs="Verdana"/>
          <w:color w:val="000000" w:themeColor="text1"/>
        </w:rPr>
      </w:pPr>
    </w:p>
    <w:p w14:paraId="4FB59EAB" w14:textId="77777777" w:rsidR="006037DD" w:rsidRDefault="68163D8E" w:rsidP="006037DD">
      <w:pPr>
        <w:pStyle w:val="ListParagraph"/>
        <w:numPr>
          <w:ilvl w:val="0"/>
          <w:numId w:val="1"/>
        </w:numPr>
        <w:jc w:val="both"/>
        <w:rPr>
          <w:rFonts w:eastAsia="Verdana" w:cs="Verdana"/>
          <w:color w:val="000000" w:themeColor="text1"/>
        </w:rPr>
      </w:pPr>
      <w:r w:rsidRPr="6412C105">
        <w:rPr>
          <w:rFonts w:eastAsia="Verdana" w:cs="Verdana"/>
          <w:color w:val="000000" w:themeColor="text1"/>
        </w:rPr>
        <w:t xml:space="preserve">We are focused on providing safe patient care despite some of the significant environmental challenges and our quality and safety dashboard will help us to monitor our patient outcomes and key safety metrics and </w:t>
      </w:r>
      <w:r w:rsidR="603DD8E2" w:rsidRPr="6412C105">
        <w:rPr>
          <w:rFonts w:eastAsia="Verdana" w:cs="Verdana"/>
          <w:color w:val="000000" w:themeColor="text1"/>
        </w:rPr>
        <w:t xml:space="preserve">act where variation outside normal levels is predicted or occurs. </w:t>
      </w:r>
    </w:p>
    <w:p w14:paraId="0594DE8A" w14:textId="77777777" w:rsidR="006037DD" w:rsidRPr="006037DD" w:rsidRDefault="006037DD" w:rsidP="006037DD">
      <w:pPr>
        <w:pStyle w:val="ListParagraph"/>
        <w:rPr>
          <w:rFonts w:eastAsia="Verdana" w:cs="Verdana"/>
          <w:color w:val="000000" w:themeColor="text1"/>
        </w:rPr>
      </w:pPr>
    </w:p>
    <w:p w14:paraId="02A5A290" w14:textId="13E99D39" w:rsidR="006037DD" w:rsidRPr="00B30E31" w:rsidRDefault="006037DD" w:rsidP="00B30E31">
      <w:pPr>
        <w:pStyle w:val="ListParagraph"/>
        <w:numPr>
          <w:ilvl w:val="0"/>
          <w:numId w:val="1"/>
        </w:numPr>
        <w:jc w:val="both"/>
        <w:rPr>
          <w:rFonts w:eastAsia="Verdana" w:cs="Verdana"/>
          <w:color w:val="000000" w:themeColor="text1"/>
        </w:rPr>
      </w:pPr>
      <w:r w:rsidRPr="006037DD">
        <w:rPr>
          <w:rFonts w:eastAsia="Verdana" w:cs="Verdana"/>
          <w:color w:val="000000" w:themeColor="text1"/>
        </w:rPr>
        <w:t>Despite this progress, significant residual risks remain relating to estate condition, workforce capacity and service configuration, which require continued oversight.</w:t>
      </w:r>
    </w:p>
    <w:p w14:paraId="264C1F4A" w14:textId="77777777" w:rsidR="00050FA3" w:rsidRPr="00050FA3" w:rsidRDefault="00050FA3" w:rsidP="00050FA3">
      <w:pPr>
        <w:jc w:val="both"/>
        <w:rPr>
          <w:rFonts w:eastAsia="Verdana" w:cs="Verdana"/>
          <w:color w:val="000000" w:themeColor="text1"/>
        </w:rPr>
      </w:pPr>
    </w:p>
    <w:p w14:paraId="6E7EA82E" w14:textId="15812337" w:rsidR="600F025A" w:rsidRPr="00FC0035" w:rsidRDefault="007D2570" w:rsidP="6412C105">
      <w:pPr>
        <w:jc w:val="both"/>
        <w:rPr>
          <w:rFonts w:eastAsia="Verdana" w:cs="Verdana"/>
          <w:b/>
          <w:bCs/>
          <w:color w:val="000000" w:themeColor="text1"/>
        </w:rPr>
      </w:pPr>
      <w:r>
        <w:rPr>
          <w:rFonts w:eastAsia="Verdana" w:cs="Verdana"/>
          <w:b/>
          <w:bCs/>
          <w:color w:val="000000" w:themeColor="text1"/>
        </w:rPr>
        <w:t xml:space="preserve">2.6 </w:t>
      </w:r>
      <w:r w:rsidR="600F025A" w:rsidRPr="00FC0035">
        <w:rPr>
          <w:rFonts w:eastAsia="Verdana" w:cs="Verdana"/>
          <w:b/>
          <w:bCs/>
          <w:color w:val="000000" w:themeColor="text1"/>
        </w:rPr>
        <w:t xml:space="preserve">Escalation </w:t>
      </w:r>
    </w:p>
    <w:p w14:paraId="42001A49" w14:textId="7B0133E5"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A meeting was held with JCC in May regarding Level 3 escalation (medium secure / Caswell Clinic). Correspondence confirms positive recent engagement, with focus now on the remaining evidence required to move from Level 3 to Level 2; quality and safety colleagues aim to complete assessment/sign-off by June, with ongoing reporting thereafter through Quality and Safety Oversight Committee.</w:t>
      </w:r>
    </w:p>
    <w:p w14:paraId="3C059678" w14:textId="6DF99972" w:rsidR="6412C105" w:rsidRDefault="6412C105" w:rsidP="6412C105">
      <w:pPr>
        <w:pStyle w:val="ListParagraph"/>
        <w:jc w:val="both"/>
        <w:rPr>
          <w:rFonts w:eastAsia="Verdana" w:cs="Verdana"/>
          <w:color w:val="000000" w:themeColor="text1"/>
        </w:rPr>
      </w:pPr>
    </w:p>
    <w:p w14:paraId="501E2036" w14:textId="18D7C578"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Welsh Government convened a Service of Concern meeting on 11 May to review adult mental health services, with a particular focus on Cefn Coed, and formal correspondence has now been received from Nick Wood following that discussion. While the letter acknowledges work already underway, it confirms ongoing concerns in relation to service safety and quality, estate condition, persistent ligature risks, workforce gaps and the impact on patient experience and outcomes.</w:t>
      </w:r>
    </w:p>
    <w:p w14:paraId="13204A33" w14:textId="71B15857" w:rsidR="6412C105" w:rsidRDefault="6412C105" w:rsidP="6412C105">
      <w:pPr>
        <w:pStyle w:val="ListParagraph"/>
        <w:jc w:val="both"/>
        <w:rPr>
          <w:rFonts w:eastAsia="Verdana" w:cs="Verdana"/>
          <w:color w:val="000000" w:themeColor="text1"/>
        </w:rPr>
      </w:pPr>
    </w:p>
    <w:p w14:paraId="05F4E986" w14:textId="04AA4198" w:rsidR="6412C105" w:rsidRDefault="6412C105" w:rsidP="6412C105">
      <w:pPr>
        <w:pStyle w:val="ListParagraph"/>
        <w:numPr>
          <w:ilvl w:val="0"/>
          <w:numId w:val="1"/>
        </w:numPr>
        <w:jc w:val="both"/>
        <w:rPr>
          <w:rFonts w:eastAsia="Verdana" w:cs="Verdana"/>
          <w:color w:val="000000" w:themeColor="text1"/>
        </w:rPr>
      </w:pPr>
      <w:r w:rsidRPr="6412C105">
        <w:rPr>
          <w:rFonts w:eastAsia="Verdana" w:cs="Verdana"/>
          <w:color w:val="000000" w:themeColor="text1"/>
        </w:rPr>
        <w:t>The letter requires the Health Board to bring forward a revised and integrated response</w:t>
      </w:r>
      <w:r w:rsidR="7A5953F3" w:rsidRPr="6412C105">
        <w:rPr>
          <w:rFonts w:eastAsia="Verdana" w:cs="Verdana"/>
          <w:color w:val="000000" w:themeColor="text1"/>
        </w:rPr>
        <w:t xml:space="preserve"> </w:t>
      </w:r>
      <w:r w:rsidR="19CD728C" w:rsidRPr="6412C105">
        <w:rPr>
          <w:rFonts w:eastAsia="Verdana" w:cs="Verdana"/>
          <w:color w:val="000000" w:themeColor="text1"/>
        </w:rPr>
        <w:t>building</w:t>
      </w:r>
      <w:r w:rsidR="7A5953F3" w:rsidRPr="6412C105">
        <w:rPr>
          <w:rFonts w:eastAsia="Verdana" w:cs="Verdana"/>
          <w:color w:val="000000" w:themeColor="text1"/>
        </w:rPr>
        <w:t xml:space="preserve"> on the work already underway through the Transformation Programme,</w:t>
      </w:r>
      <w:r w:rsidRPr="6412C105">
        <w:rPr>
          <w:rFonts w:eastAsia="Verdana" w:cs="Verdana"/>
          <w:color w:val="000000" w:themeColor="text1"/>
        </w:rPr>
        <w:t xml:space="preserve"> with particular emphasis on immediate quality and safety assurance, a holistic impact assessment, and clarity on the residual risks being tolerated in the interim. This work will now be progressed through the Mental Health Transformation Board, with a fuller update to Board to follow in July. </w:t>
      </w:r>
    </w:p>
    <w:p w14:paraId="21F2987E" w14:textId="7159B044" w:rsidR="6412C105" w:rsidRDefault="6412C105" w:rsidP="6412C105">
      <w:pPr>
        <w:pStyle w:val="ListParagraph"/>
        <w:jc w:val="both"/>
        <w:rPr>
          <w:rFonts w:eastAsia="Verdana" w:cs="Verdana"/>
          <w:color w:val="000000" w:themeColor="text1"/>
        </w:rPr>
      </w:pPr>
    </w:p>
    <w:p w14:paraId="32C73DCC" w14:textId="01AB5CC6" w:rsidR="6412C105" w:rsidRPr="007D2570" w:rsidRDefault="6412C105" w:rsidP="6412C105">
      <w:pPr>
        <w:pStyle w:val="ListParagraph"/>
        <w:numPr>
          <w:ilvl w:val="0"/>
          <w:numId w:val="1"/>
        </w:numPr>
        <w:jc w:val="both"/>
      </w:pPr>
      <w:r w:rsidRPr="6412C105">
        <w:rPr>
          <w:rFonts w:eastAsia="Verdana" w:cs="Verdana"/>
          <w:color w:val="000000" w:themeColor="text1"/>
        </w:rPr>
        <w:t xml:space="preserve">In the meantime, the </w:t>
      </w:r>
      <w:r w:rsidR="2BAC0692" w:rsidRPr="6412C105">
        <w:rPr>
          <w:rFonts w:eastAsia="Verdana" w:cs="Verdana"/>
          <w:color w:val="000000" w:themeColor="text1"/>
        </w:rPr>
        <w:t xml:space="preserve">letter from Nick Wood </w:t>
      </w:r>
      <w:r w:rsidRPr="6412C105">
        <w:rPr>
          <w:rFonts w:eastAsia="Verdana" w:cs="Verdana"/>
          <w:color w:val="000000" w:themeColor="text1"/>
        </w:rPr>
        <w:t>will be included in the reading room for Board members’ reference.</w:t>
      </w:r>
    </w:p>
    <w:p w14:paraId="05611AD9" w14:textId="77777777" w:rsidR="007D2570" w:rsidRDefault="007D2570" w:rsidP="007D2570">
      <w:pPr>
        <w:jc w:val="both"/>
      </w:pPr>
    </w:p>
    <w:p w14:paraId="03D50C0D" w14:textId="0E8E0499" w:rsidR="5DD04F83" w:rsidRDefault="007D2570" w:rsidP="761DC6AF">
      <w:pPr>
        <w:pStyle w:val="Heading3"/>
        <w:rPr>
          <w:rFonts w:eastAsia="Verdana" w:cs="Verdana"/>
          <w:b/>
          <w:bCs/>
          <w:color w:val="auto"/>
          <w:sz w:val="24"/>
          <w:szCs w:val="24"/>
        </w:rPr>
      </w:pPr>
      <w:r>
        <w:rPr>
          <w:rFonts w:eastAsia="Verdana" w:cs="Verdana"/>
          <w:b/>
          <w:bCs/>
          <w:color w:val="auto"/>
          <w:sz w:val="24"/>
          <w:szCs w:val="24"/>
        </w:rPr>
        <w:t xml:space="preserve">2.7 </w:t>
      </w:r>
      <w:r w:rsidR="38ADA0BD" w:rsidRPr="6412C105">
        <w:rPr>
          <w:rFonts w:eastAsia="Verdana" w:cs="Verdana"/>
          <w:b/>
          <w:bCs/>
          <w:color w:val="auto"/>
          <w:sz w:val="24"/>
          <w:szCs w:val="24"/>
        </w:rPr>
        <w:t>Organised for Success (O4S) and delivery/operating framework</w:t>
      </w:r>
    </w:p>
    <w:p w14:paraId="524979DE" w14:textId="7CFA86A0" w:rsidR="6412C105" w:rsidRDefault="6412C105" w:rsidP="6412C105">
      <w:pPr>
        <w:pStyle w:val="ListParagraph"/>
        <w:numPr>
          <w:ilvl w:val="0"/>
          <w:numId w:val="17"/>
        </w:numPr>
        <w:jc w:val="both"/>
        <w:rPr>
          <w:rFonts w:eastAsia="Verdana" w:cs="Verdana"/>
          <w:color w:val="000000" w:themeColor="text1"/>
        </w:rPr>
      </w:pPr>
      <w:r w:rsidRPr="6412C105">
        <w:rPr>
          <w:rFonts w:eastAsia="Verdana" w:cs="Verdana"/>
          <w:color w:val="000000" w:themeColor="text1"/>
        </w:rPr>
        <w:t xml:space="preserve">Following Board agreement, the organisation will transition from four Service Groups to thematic Care Groups </w:t>
      </w:r>
      <w:r w:rsidR="6BDD8F4B" w:rsidRPr="6412C105">
        <w:rPr>
          <w:rFonts w:eastAsia="Verdana" w:cs="Verdana"/>
          <w:color w:val="000000" w:themeColor="text1"/>
        </w:rPr>
        <w:t>from</w:t>
      </w:r>
      <w:r w:rsidRPr="6412C105">
        <w:rPr>
          <w:rFonts w:eastAsia="Verdana" w:cs="Verdana"/>
          <w:color w:val="000000" w:themeColor="text1"/>
        </w:rPr>
        <w:t xml:space="preserve"> 1 September 2026 (Medicine; Surgery; Women &amp; Child Health; Integrated Community Services; Mental Health &amp; Learning Disabilities; Clinical Support Services).</w:t>
      </w:r>
    </w:p>
    <w:p w14:paraId="6122CE98" w14:textId="3E9C50B6" w:rsidR="6412C105" w:rsidRDefault="6412C105" w:rsidP="6412C105">
      <w:pPr>
        <w:pStyle w:val="ListParagraph"/>
        <w:jc w:val="both"/>
        <w:rPr>
          <w:rFonts w:eastAsia="Verdana" w:cs="Verdana"/>
          <w:color w:val="000000" w:themeColor="text1"/>
        </w:rPr>
      </w:pPr>
    </w:p>
    <w:p w14:paraId="68C920EF" w14:textId="05F8AAC5" w:rsidR="6412C105" w:rsidRDefault="6412C105" w:rsidP="6412C105">
      <w:pPr>
        <w:pStyle w:val="ListParagraph"/>
        <w:numPr>
          <w:ilvl w:val="0"/>
          <w:numId w:val="17"/>
        </w:numPr>
        <w:jc w:val="both"/>
        <w:rPr>
          <w:rFonts w:eastAsia="Verdana" w:cs="Verdana"/>
          <w:color w:val="000000" w:themeColor="text1"/>
        </w:rPr>
      </w:pPr>
      <w:r w:rsidRPr="6412C105">
        <w:rPr>
          <w:rFonts w:eastAsia="Verdana" w:cs="Verdana"/>
          <w:color w:val="000000" w:themeColor="text1"/>
        </w:rPr>
        <w:t>Following consultation within the organisation, the preferred leadership model is clinically led.</w:t>
      </w:r>
    </w:p>
    <w:p w14:paraId="2F6E78FD" w14:textId="22D623AB" w:rsidR="6412C105" w:rsidRDefault="6412C105" w:rsidP="6412C105">
      <w:pPr>
        <w:pStyle w:val="ListParagraph"/>
        <w:jc w:val="both"/>
        <w:rPr>
          <w:rFonts w:eastAsia="Verdana" w:cs="Verdana"/>
          <w:color w:val="000000" w:themeColor="text1"/>
        </w:rPr>
      </w:pPr>
    </w:p>
    <w:p w14:paraId="798AF20C" w14:textId="2CAC3AF4" w:rsidR="1E7A2A0D" w:rsidRDefault="1E7A2A0D" w:rsidP="6412C105">
      <w:pPr>
        <w:pStyle w:val="ListParagraph"/>
        <w:numPr>
          <w:ilvl w:val="0"/>
          <w:numId w:val="17"/>
        </w:numPr>
        <w:jc w:val="both"/>
        <w:rPr>
          <w:rFonts w:eastAsia="Verdana" w:cs="Verdana"/>
          <w:color w:val="000000" w:themeColor="text1"/>
        </w:rPr>
      </w:pPr>
      <w:r w:rsidRPr="6412C105">
        <w:rPr>
          <w:rFonts w:eastAsia="Verdana" w:cs="Verdana"/>
          <w:color w:val="000000" w:themeColor="text1"/>
        </w:rPr>
        <w:t>The programme will</w:t>
      </w:r>
      <w:r w:rsidR="67B8749B" w:rsidRPr="6412C105">
        <w:rPr>
          <w:rFonts w:eastAsia="Verdana" w:cs="Verdana"/>
          <w:color w:val="000000" w:themeColor="text1"/>
        </w:rPr>
        <w:t xml:space="preserve"> simplify and delayer management structures over time, reducing unnecessary layers </w:t>
      </w:r>
      <w:r w:rsidR="02265A86" w:rsidRPr="6412C105">
        <w:rPr>
          <w:rFonts w:eastAsia="Verdana" w:cs="Verdana"/>
          <w:color w:val="000000" w:themeColor="text1"/>
        </w:rPr>
        <w:t xml:space="preserve">from Board to Ward </w:t>
      </w:r>
      <w:r w:rsidR="67B8749B" w:rsidRPr="6412C105">
        <w:rPr>
          <w:rFonts w:eastAsia="Verdana" w:cs="Verdana"/>
          <w:color w:val="000000" w:themeColor="text1"/>
        </w:rPr>
        <w:t>and strengthening line-of-sight from strategy to delivery</w:t>
      </w:r>
      <w:r w:rsidR="5E4CF2B3" w:rsidRPr="6412C105">
        <w:rPr>
          <w:rFonts w:eastAsia="Verdana" w:cs="Verdana"/>
          <w:color w:val="000000" w:themeColor="text1"/>
        </w:rPr>
        <w:t xml:space="preserve"> and contribute to the financial position through streamlined leadership and management.</w:t>
      </w:r>
      <w:r w:rsidR="3AAF9137" w:rsidRPr="6412C105">
        <w:rPr>
          <w:rFonts w:eastAsia="Verdana" w:cs="Verdana"/>
          <w:color w:val="000000" w:themeColor="text1"/>
        </w:rPr>
        <w:t xml:space="preserve"> A business case is being developed urgently to ensure that the new structure delivers the required outcomes. </w:t>
      </w:r>
    </w:p>
    <w:p w14:paraId="3EC1353A" w14:textId="4D8066C6" w:rsidR="6412C105" w:rsidRDefault="6412C105" w:rsidP="6412C105">
      <w:pPr>
        <w:pStyle w:val="ListParagraph"/>
        <w:jc w:val="both"/>
        <w:rPr>
          <w:rFonts w:eastAsia="Verdana" w:cs="Verdana"/>
          <w:color w:val="000000" w:themeColor="text1"/>
        </w:rPr>
      </w:pPr>
    </w:p>
    <w:p w14:paraId="1AC615EB" w14:textId="1B040476" w:rsidR="6412C105" w:rsidRDefault="6412C105" w:rsidP="6412C105">
      <w:pPr>
        <w:pStyle w:val="ListParagraph"/>
        <w:numPr>
          <w:ilvl w:val="0"/>
          <w:numId w:val="17"/>
        </w:numPr>
        <w:jc w:val="both"/>
        <w:rPr>
          <w:rFonts w:eastAsia="Verdana" w:cs="Verdana"/>
          <w:color w:val="000000" w:themeColor="text1"/>
        </w:rPr>
      </w:pPr>
      <w:r w:rsidRPr="6412C105">
        <w:rPr>
          <w:rFonts w:eastAsia="Verdana" w:cs="Verdana"/>
          <w:color w:val="000000" w:themeColor="text1"/>
        </w:rPr>
        <w:t xml:space="preserve">Recruitment to the Care Group triumvirates will commence </w:t>
      </w:r>
      <w:r w:rsidR="21AFF6C6" w:rsidRPr="6412C105">
        <w:rPr>
          <w:rFonts w:eastAsia="Verdana" w:cs="Verdana"/>
          <w:color w:val="000000" w:themeColor="text1"/>
        </w:rPr>
        <w:t>in</w:t>
      </w:r>
      <w:r w:rsidRPr="6412C105">
        <w:rPr>
          <w:rFonts w:eastAsia="Verdana" w:cs="Verdana"/>
          <w:color w:val="000000" w:themeColor="text1"/>
        </w:rPr>
        <w:t xml:space="preserve"> June; this is a key milestone in </w:t>
      </w:r>
      <w:r w:rsidR="2B5C9A84" w:rsidRPr="6412C105">
        <w:rPr>
          <w:rFonts w:eastAsia="Verdana" w:cs="Verdana"/>
          <w:color w:val="000000" w:themeColor="text1"/>
        </w:rPr>
        <w:t xml:space="preserve">establishing </w:t>
      </w:r>
      <w:r w:rsidRPr="6412C105">
        <w:rPr>
          <w:rFonts w:eastAsia="Verdana" w:cs="Verdana"/>
          <w:color w:val="000000" w:themeColor="text1"/>
        </w:rPr>
        <w:t>the right leadership structures, with clear accountability and decision-making, in place to support delivery and readiness ahead of the 1 September 2026 transition.</w:t>
      </w:r>
    </w:p>
    <w:p w14:paraId="64942CF6" w14:textId="58D1803B" w:rsidR="6412C105" w:rsidRDefault="6412C105" w:rsidP="6412C105">
      <w:pPr>
        <w:pStyle w:val="ListParagraph"/>
        <w:jc w:val="both"/>
        <w:rPr>
          <w:rFonts w:eastAsia="Verdana" w:cs="Verdana"/>
          <w:color w:val="000000" w:themeColor="text1"/>
        </w:rPr>
      </w:pPr>
    </w:p>
    <w:p w14:paraId="64CA1049" w14:textId="4FBF895A" w:rsidR="6412C105" w:rsidRPr="00E01B94" w:rsidRDefault="6412C105" w:rsidP="6412C105">
      <w:pPr>
        <w:pStyle w:val="ListParagraph"/>
        <w:numPr>
          <w:ilvl w:val="0"/>
          <w:numId w:val="17"/>
        </w:numPr>
        <w:jc w:val="both"/>
      </w:pPr>
      <w:r w:rsidRPr="6412C105">
        <w:rPr>
          <w:rFonts w:eastAsia="Verdana" w:cs="Verdana"/>
          <w:color w:val="000000" w:themeColor="text1"/>
        </w:rPr>
        <w:t>The programme will maintain a focus on clarity of spans of control, accountability, consistent performance grip and reduced duplication, with progress tracked through defined milestones to the 1 September 2026 implementation date.</w:t>
      </w:r>
      <w:r w:rsidR="3622930C" w:rsidRPr="6412C105">
        <w:rPr>
          <w:rFonts w:eastAsia="Verdana" w:cs="Verdana"/>
          <w:color w:val="000000" w:themeColor="text1"/>
        </w:rPr>
        <w:t xml:space="preserve"> There are gateway dates in the programme to ensure all actions needed to progress to the next stage are progressed. </w:t>
      </w:r>
    </w:p>
    <w:p w14:paraId="16A0C392" w14:textId="77777777" w:rsidR="00E01B94" w:rsidRDefault="00E01B94" w:rsidP="00E01B94">
      <w:pPr>
        <w:jc w:val="both"/>
      </w:pPr>
    </w:p>
    <w:p w14:paraId="7F407839" w14:textId="77777777" w:rsidR="00E01B94" w:rsidRDefault="00E01B94" w:rsidP="00E01B94">
      <w:pPr>
        <w:jc w:val="both"/>
      </w:pPr>
    </w:p>
    <w:p w14:paraId="40A5056A" w14:textId="77777777" w:rsidR="00E01B94" w:rsidRDefault="00E01B94" w:rsidP="00E01B94">
      <w:pPr>
        <w:jc w:val="both"/>
      </w:pPr>
    </w:p>
    <w:p w14:paraId="42BEB426" w14:textId="304CA75F" w:rsidR="5DD04F83" w:rsidRDefault="00FC0035" w:rsidP="761DC6AF">
      <w:pPr>
        <w:pStyle w:val="Heading2"/>
        <w:keepNext/>
        <w:keepLines/>
        <w:numPr>
          <w:ilvl w:val="0"/>
          <w:numId w:val="23"/>
        </w:numPr>
        <w:spacing w:before="160" w:after="80"/>
        <w:rPr>
          <w:rFonts w:ascii="Verdana" w:eastAsia="Verdana" w:hAnsi="Verdana" w:cs="Verdana"/>
          <w:sz w:val="24"/>
          <w:szCs w:val="24"/>
        </w:rPr>
      </w:pPr>
      <w:r w:rsidRPr="761DC6AF">
        <w:rPr>
          <w:rFonts w:ascii="Verdana" w:eastAsia="Verdana" w:hAnsi="Verdana" w:cs="Verdana"/>
          <w:sz w:val="24"/>
          <w:szCs w:val="24"/>
        </w:rPr>
        <w:lastRenderedPageBreak/>
        <w:t>STRATEGIC UPDATES AND RISKS FOR BOARD AWARENESS</w:t>
      </w:r>
    </w:p>
    <w:p w14:paraId="5608F2F6" w14:textId="24298DA6" w:rsidR="5DD04F83" w:rsidRDefault="176BED5E" w:rsidP="761DC6AF">
      <w:pPr>
        <w:pStyle w:val="Heading3"/>
        <w:rPr>
          <w:rFonts w:eastAsia="Verdana" w:cs="Verdana"/>
          <w:b/>
          <w:bCs/>
          <w:color w:val="auto"/>
          <w:sz w:val="24"/>
          <w:szCs w:val="24"/>
        </w:rPr>
      </w:pPr>
      <w:r w:rsidRPr="6412C105">
        <w:rPr>
          <w:rFonts w:eastAsia="Verdana" w:cs="Verdana"/>
          <w:b/>
          <w:bCs/>
          <w:color w:val="auto"/>
          <w:sz w:val="24"/>
          <w:szCs w:val="24"/>
        </w:rPr>
        <w:t xml:space="preserve">3.1 Governance </w:t>
      </w:r>
      <w:r w:rsidR="5DD04F83" w:rsidRPr="6412C105">
        <w:rPr>
          <w:rFonts w:eastAsia="Verdana" w:cs="Verdana"/>
          <w:b/>
          <w:bCs/>
          <w:color w:val="auto"/>
          <w:sz w:val="24"/>
          <w:szCs w:val="24"/>
        </w:rPr>
        <w:t>and accountability</w:t>
      </w:r>
    </w:p>
    <w:p w14:paraId="23E2123F" w14:textId="17A1B279" w:rsidR="6412C105" w:rsidRDefault="6412C105" w:rsidP="00B30E31">
      <w:pPr>
        <w:jc w:val="both"/>
      </w:pPr>
      <w:r w:rsidRPr="6412C105">
        <w:rPr>
          <w:rFonts w:eastAsia="Verdana" w:cs="Verdana"/>
          <w:color w:val="000000" w:themeColor="text1"/>
        </w:rPr>
        <w:t>Our refreshed Performance and Accountability Framework is on the Board agenda for discussion today, aligning to Welsh Government oversight and escalation expectations and strengthening the clarity and consistency of escalation criteria.</w:t>
      </w:r>
    </w:p>
    <w:p w14:paraId="7B133B0B" w14:textId="02B8837C" w:rsidR="6412C105" w:rsidRDefault="6412C105" w:rsidP="00B30E31">
      <w:pPr>
        <w:jc w:val="both"/>
      </w:pPr>
      <w:r w:rsidRPr="6412C105">
        <w:rPr>
          <w:rFonts w:eastAsia="Verdana" w:cs="Verdana"/>
          <w:color w:val="000000" w:themeColor="text1"/>
        </w:rPr>
        <w:t>Our aim is to reduce administrative burden and strengthen assurance by moving toward more automated, digitally enabled reporting (including an internal integrated performance reporting dashboard), while maintaining clear narrative on mitigations and delivery confidence.</w:t>
      </w:r>
    </w:p>
    <w:p w14:paraId="070720E0" w14:textId="4A7A495F" w:rsidR="6412C105" w:rsidRDefault="6412C105" w:rsidP="00B30E31">
      <w:pPr>
        <w:jc w:val="both"/>
      </w:pPr>
      <w:r w:rsidRPr="6412C105">
        <w:rPr>
          <w:rFonts w:eastAsia="Verdana" w:cs="Verdana"/>
          <w:color w:val="000000" w:themeColor="text1"/>
        </w:rPr>
        <w:t>Governance arrangements remain under review to reduce duplication and ensure colleague time is focused on delivery.</w:t>
      </w:r>
    </w:p>
    <w:p w14:paraId="69E71BC8" w14:textId="23BBF027" w:rsidR="6412C105" w:rsidRDefault="6412C105" w:rsidP="00B30E31">
      <w:pPr>
        <w:jc w:val="both"/>
      </w:pPr>
      <w:r w:rsidRPr="6412C105">
        <w:rPr>
          <w:rFonts w:eastAsia="Verdana" w:cs="Verdana"/>
          <w:color w:val="000000" w:themeColor="text1"/>
        </w:rPr>
        <w:t>The refreshed IPR includes an “Action and Intervention” focus where performance is off target or of concern, setting out issues, recovery actions and owners; Committee and Board members may request a deeper review of areas of concern where required.</w:t>
      </w:r>
    </w:p>
    <w:p w14:paraId="2B673B7D" w14:textId="4D1913CC" w:rsidR="6412C105" w:rsidRDefault="6412C105" w:rsidP="00B30E31">
      <w:pPr>
        <w:jc w:val="both"/>
        <w:rPr>
          <w:rFonts w:eastAsia="Verdana" w:cs="Verdana"/>
          <w:color w:val="000000" w:themeColor="text1"/>
        </w:rPr>
      </w:pPr>
      <w:r w:rsidRPr="6412C105">
        <w:rPr>
          <w:rFonts w:eastAsia="Verdana" w:cs="Verdana"/>
          <w:color w:val="000000" w:themeColor="text1"/>
        </w:rPr>
        <w:t>Welsh Government is implementing its revised accountability framework with escalation meetings scheduled on a risk-based, earned-autonomy basis; given our current escalation status, this means bi-monthly Escalation Board meetings for us, the first of which was held on 13 May.</w:t>
      </w:r>
    </w:p>
    <w:p w14:paraId="30F2B9BB" w14:textId="77777777" w:rsidR="00E01B94" w:rsidRDefault="00E01B94" w:rsidP="00B30E31">
      <w:pPr>
        <w:jc w:val="both"/>
      </w:pPr>
    </w:p>
    <w:p w14:paraId="478E118A" w14:textId="64D4D93C" w:rsidR="5DD04F83" w:rsidRDefault="2B75BE5E" w:rsidP="761DC6AF">
      <w:pPr>
        <w:pStyle w:val="Heading3"/>
        <w:rPr>
          <w:rFonts w:eastAsia="Verdana" w:cs="Verdana"/>
          <w:b/>
          <w:bCs/>
          <w:color w:val="auto"/>
          <w:sz w:val="24"/>
          <w:szCs w:val="24"/>
        </w:rPr>
      </w:pPr>
      <w:r w:rsidRPr="761DC6AF">
        <w:rPr>
          <w:rFonts w:eastAsia="Verdana" w:cs="Verdana"/>
          <w:b/>
          <w:bCs/>
          <w:color w:val="auto"/>
          <w:sz w:val="24"/>
          <w:szCs w:val="24"/>
        </w:rPr>
        <w:t xml:space="preserve">3.2 </w:t>
      </w:r>
      <w:r w:rsidR="5DD04F83" w:rsidRPr="761DC6AF">
        <w:rPr>
          <w:rFonts w:eastAsia="Verdana" w:cs="Verdana"/>
          <w:b/>
          <w:bCs/>
          <w:color w:val="auto"/>
          <w:sz w:val="24"/>
          <w:szCs w:val="24"/>
        </w:rPr>
        <w:t>Engagement and leadership – Top 100 Leaders</w:t>
      </w:r>
    </w:p>
    <w:p w14:paraId="7C265999" w14:textId="3848F673" w:rsidR="5DD04F83" w:rsidRDefault="5DD04F83" w:rsidP="00B30E31">
      <w:pPr>
        <w:jc w:val="both"/>
        <w:rPr>
          <w:rFonts w:ascii="Arial" w:eastAsia="Arial" w:hAnsi="Arial"/>
          <w:color w:val="000000" w:themeColor="text1"/>
        </w:rPr>
      </w:pPr>
      <w:r w:rsidRPr="761DC6AF">
        <w:rPr>
          <w:rFonts w:eastAsia="Verdana" w:cs="Verdana"/>
          <w:color w:val="000000" w:themeColor="text1"/>
        </w:rPr>
        <w:t xml:space="preserve">The Top 100 Leaders Spring Event was held on 17 April at the Dylan Thomas Centre, bringing senior clinical and corporate leaders together to strengthen shared leadership, connect around organisational context and priorities, and support our ‘Transforming for the Future’ </w:t>
      </w:r>
      <w:r w:rsidR="67265314" w:rsidRPr="761DC6AF">
        <w:rPr>
          <w:rFonts w:eastAsia="Verdana" w:cs="Verdana"/>
          <w:color w:val="000000" w:themeColor="text1"/>
        </w:rPr>
        <w:t>Clinical Service Plan Development</w:t>
      </w:r>
      <w:r w:rsidRPr="761DC6AF">
        <w:rPr>
          <w:rFonts w:eastAsia="Verdana" w:cs="Verdana"/>
          <w:color w:val="000000" w:themeColor="text1"/>
        </w:rPr>
        <w:t xml:space="preserve">. </w:t>
      </w:r>
    </w:p>
    <w:p w14:paraId="5A46D77C" w14:textId="3A0D7C3A" w:rsidR="5DD04F83" w:rsidRDefault="69E6CF3D" w:rsidP="00B30E31">
      <w:pPr>
        <w:jc w:val="both"/>
        <w:rPr>
          <w:rFonts w:eastAsia="Verdana" w:cs="Verdana"/>
          <w:color w:val="000000" w:themeColor="text1"/>
        </w:rPr>
      </w:pPr>
      <w:r w:rsidRPr="6412C105">
        <w:rPr>
          <w:rFonts w:eastAsia="Verdana" w:cs="Verdana"/>
          <w:color w:val="000000" w:themeColor="text1"/>
        </w:rPr>
        <w:t>Feedback from</w:t>
      </w:r>
      <w:r w:rsidR="5DD04F83" w:rsidRPr="6412C105">
        <w:rPr>
          <w:rFonts w:eastAsia="Verdana" w:cs="Verdana"/>
          <w:color w:val="000000" w:themeColor="text1"/>
        </w:rPr>
        <w:t xml:space="preserve"> colleagues</w:t>
      </w:r>
      <w:r w:rsidR="3161E2C9" w:rsidRPr="6412C105">
        <w:rPr>
          <w:rFonts w:eastAsia="Verdana" w:cs="Verdana"/>
          <w:color w:val="000000" w:themeColor="text1"/>
        </w:rPr>
        <w:t xml:space="preserve"> indicated that they</w:t>
      </w:r>
      <w:r w:rsidR="5DD04F83" w:rsidRPr="6412C105">
        <w:rPr>
          <w:rFonts w:eastAsia="Verdana" w:cs="Verdana"/>
          <w:color w:val="000000" w:themeColor="text1"/>
        </w:rPr>
        <w:t xml:space="preserve"> valued the opportunity to network, understand the organisational context and challenges, and reflect on their own leadership role in supporting transformation.</w:t>
      </w:r>
      <w:r w:rsidR="5D4D2ECD" w:rsidRPr="6412C105">
        <w:rPr>
          <w:rFonts w:eastAsia="Verdana" w:cs="Verdana"/>
          <w:color w:val="000000" w:themeColor="text1"/>
        </w:rPr>
        <w:t xml:space="preserve"> The next event will take place in September. </w:t>
      </w:r>
    </w:p>
    <w:p w14:paraId="31208ECB" w14:textId="77777777" w:rsidR="00E01B94" w:rsidRDefault="00E01B94" w:rsidP="00B30E31">
      <w:pPr>
        <w:jc w:val="both"/>
        <w:rPr>
          <w:rFonts w:eastAsia="Verdana" w:cs="Verdana"/>
          <w:color w:val="000000" w:themeColor="text1"/>
        </w:rPr>
      </w:pPr>
    </w:p>
    <w:p w14:paraId="3E8A07B7" w14:textId="77777777" w:rsidR="006A0F69" w:rsidRDefault="006A0F69" w:rsidP="00B30E31">
      <w:pPr>
        <w:jc w:val="both"/>
        <w:rPr>
          <w:rFonts w:eastAsia="Verdana" w:cs="Verdana"/>
          <w:color w:val="000000" w:themeColor="text1"/>
        </w:rPr>
      </w:pPr>
    </w:p>
    <w:p w14:paraId="54883B26" w14:textId="7E18A349" w:rsidR="5DD04F83" w:rsidRDefault="29D95A4D" w:rsidP="761DC6AF">
      <w:pPr>
        <w:pStyle w:val="Heading3"/>
        <w:rPr>
          <w:rFonts w:eastAsia="Verdana" w:cs="Verdana"/>
          <w:b/>
          <w:bCs/>
          <w:color w:val="auto"/>
          <w:sz w:val="24"/>
          <w:szCs w:val="24"/>
        </w:rPr>
      </w:pPr>
      <w:r w:rsidRPr="761DC6AF">
        <w:rPr>
          <w:rFonts w:eastAsia="Verdana" w:cs="Verdana"/>
          <w:b/>
          <w:bCs/>
          <w:color w:val="auto"/>
          <w:sz w:val="24"/>
          <w:szCs w:val="24"/>
        </w:rPr>
        <w:lastRenderedPageBreak/>
        <w:t xml:space="preserve">3.3 </w:t>
      </w:r>
      <w:r w:rsidR="5DD04F83" w:rsidRPr="761DC6AF">
        <w:rPr>
          <w:rFonts w:eastAsia="Verdana" w:cs="Verdana"/>
          <w:b/>
          <w:bCs/>
          <w:color w:val="auto"/>
          <w:sz w:val="24"/>
          <w:szCs w:val="24"/>
        </w:rPr>
        <w:t>Confirmed consultant appointments</w:t>
      </w:r>
    </w:p>
    <w:p w14:paraId="604E243F" w14:textId="77777777" w:rsidR="00A76FD5" w:rsidRPr="00A76FD5" w:rsidRDefault="00A76FD5" w:rsidP="006A0F69">
      <w:pPr>
        <w:jc w:val="both"/>
        <w:rPr>
          <w:rFonts w:eastAsia="Verdana" w:cs="Verdana"/>
          <w:color w:val="000000" w:themeColor="text1"/>
        </w:rPr>
      </w:pPr>
      <w:r w:rsidRPr="00A76FD5">
        <w:rPr>
          <w:rFonts w:eastAsia="Verdana" w:cs="Verdana"/>
          <w:color w:val="000000" w:themeColor="text1"/>
        </w:rPr>
        <w:t>35 consultant appointments have been confirmed in the last 12 months (since May last year), comprising 3 new posts and 32 replacement appointments.</w:t>
      </w:r>
    </w:p>
    <w:p w14:paraId="54F71EB5" w14:textId="77777777" w:rsidR="00E01B94" w:rsidRDefault="00A76FD5" w:rsidP="00E01B94">
      <w:pPr>
        <w:jc w:val="both"/>
        <w:rPr>
          <w:rFonts w:eastAsia="Verdana" w:cs="Verdana"/>
          <w:color w:val="000000" w:themeColor="text1"/>
        </w:rPr>
      </w:pPr>
      <w:r w:rsidRPr="00A76FD5">
        <w:rPr>
          <w:rFonts w:eastAsia="Verdana" w:cs="Verdana"/>
          <w:color w:val="000000" w:themeColor="text1"/>
        </w:rPr>
        <w:t>As part of maintaining safe, sustainable services and improving access and outcomes, the Health Board has confirmed a number of consultant appointments. These roles represent a significant investment in the medical workforce, and the table below provides visibility of confirmed start dates and whether posts are new or replacement appointments.</w:t>
      </w:r>
    </w:p>
    <w:p w14:paraId="0F9F220E" w14:textId="77777777" w:rsidR="00C952A5" w:rsidRDefault="00A76FD5" w:rsidP="00E01B94">
      <w:pPr>
        <w:jc w:val="both"/>
        <w:rPr>
          <w:rFonts w:eastAsia="Verdana" w:cs="Verdana"/>
          <w:color w:val="000000" w:themeColor="text1"/>
        </w:rPr>
      </w:pPr>
      <w:r w:rsidRPr="00A76FD5">
        <w:rPr>
          <w:rFonts w:eastAsia="Verdana" w:cs="Verdana"/>
          <w:color w:val="000000" w:themeColor="text1"/>
        </w:rPr>
        <w:t>The annual plan includes a significant saving resulting from effective and efficient use of the medical workforce, reducing expensive agency and variable pay through recruitment to substantive posts.</w:t>
      </w:r>
    </w:p>
    <w:p w14:paraId="30D16386" w14:textId="3DE830A6" w:rsidR="00A76FD5" w:rsidRDefault="00A76FD5" w:rsidP="00E01B94">
      <w:pPr>
        <w:jc w:val="both"/>
        <w:rPr>
          <w:rFonts w:eastAsia="Verdana" w:cs="Verdana"/>
          <w:color w:val="000000" w:themeColor="text1"/>
        </w:rPr>
      </w:pPr>
      <w:r w:rsidRPr="00A76FD5">
        <w:rPr>
          <w:rFonts w:eastAsia="Verdana" w:cs="Verdana"/>
          <w:color w:val="000000" w:themeColor="text1"/>
        </w:rPr>
        <w:t xml:space="preserve">The information below demonstrates that we remain an attractive employer attracting strong candidates. No new consultant posts are established without a clear business case and the process in 2026/27 will be strengthened to ensure we are right sizing the medical workforce. </w:t>
      </w:r>
    </w:p>
    <w:p w14:paraId="40D048BC" w14:textId="77777777" w:rsidR="00C952A5" w:rsidRPr="00A76FD5" w:rsidRDefault="00C952A5" w:rsidP="00E01B94">
      <w:pPr>
        <w:jc w:val="both"/>
        <w:rPr>
          <w:rFonts w:eastAsia="Verdana" w:cs="Verdana"/>
          <w:color w:val="000000" w:themeColor="text1"/>
        </w:rPr>
      </w:pPr>
    </w:p>
    <w:tbl>
      <w:tblPr>
        <w:tblW w:w="0" w:type="auto"/>
        <w:tblCellMar>
          <w:left w:w="0" w:type="dxa"/>
          <w:right w:w="0" w:type="dxa"/>
        </w:tblCellMar>
        <w:tblLook w:val="04A0" w:firstRow="1" w:lastRow="0" w:firstColumn="1" w:lastColumn="0" w:noHBand="0" w:noVBand="1"/>
      </w:tblPr>
      <w:tblGrid>
        <w:gridCol w:w="4950"/>
        <w:gridCol w:w="1894"/>
        <w:gridCol w:w="1800"/>
      </w:tblGrid>
      <w:tr w:rsidR="00A76FD5" w:rsidRPr="00A76FD5" w14:paraId="04D8320A" w14:textId="77777777">
        <w:trPr>
          <w:trHeight w:val="300"/>
        </w:trPr>
        <w:tc>
          <w:tcPr>
            <w:tcW w:w="4950" w:type="dxa"/>
            <w:tcBorders>
              <w:top w:val="single" w:sz="8" w:space="0" w:color="auto"/>
              <w:left w:val="single" w:sz="8" w:space="0" w:color="auto"/>
              <w:bottom w:val="single" w:sz="8" w:space="0" w:color="auto"/>
              <w:right w:val="single" w:sz="8" w:space="0" w:color="auto"/>
            </w:tcBorders>
            <w:tcMar>
              <w:top w:w="0" w:type="dxa"/>
              <w:left w:w="105" w:type="dxa"/>
              <w:bottom w:w="0" w:type="dxa"/>
              <w:right w:w="105" w:type="dxa"/>
            </w:tcMar>
            <w:hideMark/>
          </w:tcPr>
          <w:p w14:paraId="6BE3CEF7" w14:textId="77777777" w:rsidR="00A76FD5" w:rsidRPr="00A76FD5" w:rsidRDefault="00A76FD5" w:rsidP="00A76FD5">
            <w:pPr>
              <w:rPr>
                <w:rFonts w:eastAsia="Verdana" w:cs="Verdana"/>
                <w:color w:val="000000" w:themeColor="text1"/>
              </w:rPr>
            </w:pPr>
            <w:r w:rsidRPr="00A76FD5">
              <w:rPr>
                <w:rFonts w:eastAsia="Verdana" w:cs="Verdana"/>
                <w:b/>
                <w:bCs/>
                <w:color w:val="000000" w:themeColor="text1"/>
              </w:rPr>
              <w:t>Post title</w:t>
            </w:r>
          </w:p>
        </w:tc>
        <w:tc>
          <w:tcPr>
            <w:tcW w:w="1800" w:type="dxa"/>
            <w:tcBorders>
              <w:top w:val="single" w:sz="8" w:space="0" w:color="auto"/>
              <w:left w:val="nil"/>
              <w:bottom w:val="single" w:sz="8" w:space="0" w:color="auto"/>
              <w:right w:val="single" w:sz="8" w:space="0" w:color="auto"/>
            </w:tcBorders>
            <w:tcMar>
              <w:top w:w="0" w:type="dxa"/>
              <w:left w:w="105" w:type="dxa"/>
              <w:bottom w:w="0" w:type="dxa"/>
              <w:right w:w="105" w:type="dxa"/>
            </w:tcMar>
            <w:hideMark/>
          </w:tcPr>
          <w:p w14:paraId="1D87B7EB" w14:textId="77777777" w:rsidR="00A76FD5" w:rsidRPr="00A76FD5" w:rsidRDefault="00A76FD5" w:rsidP="00A76FD5">
            <w:pPr>
              <w:rPr>
                <w:rFonts w:eastAsia="Verdana" w:cs="Verdana"/>
                <w:color w:val="000000" w:themeColor="text1"/>
              </w:rPr>
            </w:pPr>
            <w:r w:rsidRPr="00A76FD5">
              <w:rPr>
                <w:rFonts w:eastAsia="Verdana" w:cs="Verdana"/>
                <w:b/>
                <w:bCs/>
                <w:color w:val="000000" w:themeColor="text1"/>
              </w:rPr>
              <w:t>New / replacement</w:t>
            </w:r>
          </w:p>
        </w:tc>
        <w:tc>
          <w:tcPr>
            <w:tcW w:w="1800" w:type="dxa"/>
            <w:tcBorders>
              <w:top w:val="single" w:sz="8" w:space="0" w:color="auto"/>
              <w:left w:val="nil"/>
              <w:bottom w:val="single" w:sz="8" w:space="0" w:color="auto"/>
              <w:right w:val="single" w:sz="8" w:space="0" w:color="auto"/>
            </w:tcBorders>
            <w:tcMar>
              <w:top w:w="0" w:type="dxa"/>
              <w:left w:w="105" w:type="dxa"/>
              <w:bottom w:w="0" w:type="dxa"/>
              <w:right w:w="105" w:type="dxa"/>
            </w:tcMar>
            <w:hideMark/>
          </w:tcPr>
          <w:p w14:paraId="7AA77248" w14:textId="77777777" w:rsidR="00A76FD5" w:rsidRPr="00A76FD5" w:rsidRDefault="00A76FD5" w:rsidP="00A76FD5">
            <w:pPr>
              <w:rPr>
                <w:rFonts w:eastAsia="Verdana" w:cs="Verdana"/>
                <w:color w:val="000000" w:themeColor="text1"/>
              </w:rPr>
            </w:pPr>
            <w:r w:rsidRPr="00A76FD5">
              <w:rPr>
                <w:rFonts w:eastAsia="Verdana" w:cs="Verdana"/>
                <w:b/>
                <w:bCs/>
                <w:color w:val="000000" w:themeColor="text1"/>
              </w:rPr>
              <w:t>Start date</w:t>
            </w:r>
          </w:p>
        </w:tc>
      </w:tr>
      <w:tr w:rsidR="00A76FD5" w:rsidRPr="00A76FD5" w14:paraId="1DF3BD1D"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7504631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Child &amp; Adolescent Psychiatry</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45AC27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8E46B4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06/05/2025</w:t>
            </w:r>
          </w:p>
        </w:tc>
      </w:tr>
      <w:tr w:rsidR="00A76FD5" w:rsidRPr="00A76FD5" w14:paraId="5BBA0470"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AAAB7D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Psychiatrist - Perinatal</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25C40D8"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8309B13"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12/05/2025</w:t>
            </w:r>
          </w:p>
        </w:tc>
      </w:tr>
      <w:tr w:rsidR="00A76FD5" w:rsidRPr="00A76FD5" w14:paraId="2F41761A"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0A49230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Child &amp; Adolescent Psychiatry</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2D2151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080FB9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14/06/2025</w:t>
            </w:r>
          </w:p>
        </w:tc>
      </w:tr>
      <w:tr w:rsidR="00A76FD5" w:rsidRPr="00A76FD5" w14:paraId="199F5D83"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7D5C8288"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Neuro-Radiologist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108995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 xml:space="preserve">Replacement </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1F0454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16/06/2025</w:t>
            </w:r>
          </w:p>
        </w:tc>
      </w:tr>
      <w:tr w:rsidR="00A76FD5" w:rsidRPr="00A76FD5" w14:paraId="281CB8D4"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11D3297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Paediatrician Swansea Sexual Assault Referral Centre (SARC)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CEA303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New- funded by JCC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F47949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03/07/2025</w:t>
            </w:r>
          </w:p>
        </w:tc>
      </w:tr>
      <w:tr w:rsidR="00A76FD5" w:rsidRPr="00A76FD5" w14:paraId="5344B7AF"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70EB719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Cardiac Surgeon</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3724A4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298997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14/07/2025</w:t>
            </w:r>
          </w:p>
        </w:tc>
      </w:tr>
      <w:tr w:rsidR="00A76FD5" w:rsidRPr="00A76FD5" w14:paraId="412539C1"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0E4790A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Cardiologist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A85864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F7E08D3"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23/07/2025</w:t>
            </w:r>
          </w:p>
        </w:tc>
      </w:tr>
      <w:tr w:rsidR="00A76FD5" w:rsidRPr="00A76FD5" w14:paraId="1597D5CC"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4C25764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Clinical Oncologist - Head and Neck &amp; Lung Cancer</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4387C54"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606953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24/07/2025</w:t>
            </w:r>
          </w:p>
        </w:tc>
      </w:tr>
      <w:tr w:rsidR="00A76FD5" w:rsidRPr="00A76FD5" w14:paraId="0A28AE31" w14:textId="77777777" w:rsidTr="009923EB">
        <w:trPr>
          <w:trHeight w:val="300"/>
        </w:trPr>
        <w:tc>
          <w:tcPr>
            <w:tcW w:w="4950" w:type="dxa"/>
            <w:tcBorders>
              <w:top w:val="nil"/>
              <w:left w:val="single" w:sz="8" w:space="0" w:color="auto"/>
              <w:bottom w:val="single" w:sz="4" w:space="0" w:color="auto"/>
              <w:right w:val="single" w:sz="8" w:space="0" w:color="auto"/>
            </w:tcBorders>
            <w:tcMar>
              <w:top w:w="0" w:type="dxa"/>
              <w:left w:w="105" w:type="dxa"/>
              <w:bottom w:w="0" w:type="dxa"/>
              <w:right w:w="105" w:type="dxa"/>
            </w:tcMar>
            <w:hideMark/>
          </w:tcPr>
          <w:p w14:paraId="7CF1B30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Anaesthetist - Burns Airway Regional</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5F6DC4B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111FC08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28/07/2025</w:t>
            </w:r>
          </w:p>
        </w:tc>
      </w:tr>
      <w:tr w:rsidR="00A76FD5" w:rsidRPr="00A76FD5" w14:paraId="295542F3" w14:textId="77777777" w:rsidTr="009923EB">
        <w:trPr>
          <w:trHeight w:val="300"/>
        </w:trPr>
        <w:tc>
          <w:tcPr>
            <w:tcW w:w="4950" w:type="dxa"/>
            <w:tcBorders>
              <w:top w:val="single" w:sz="4" w:space="0" w:color="auto"/>
              <w:left w:val="single" w:sz="8" w:space="0" w:color="auto"/>
              <w:bottom w:val="single" w:sz="8" w:space="0" w:color="auto"/>
              <w:right w:val="single" w:sz="8" w:space="0" w:color="auto"/>
            </w:tcBorders>
            <w:tcMar>
              <w:top w:w="0" w:type="dxa"/>
              <w:left w:w="105" w:type="dxa"/>
              <w:bottom w:w="0" w:type="dxa"/>
              <w:right w:w="105" w:type="dxa"/>
            </w:tcMar>
            <w:hideMark/>
          </w:tcPr>
          <w:p w14:paraId="55AF506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lastRenderedPageBreak/>
              <w:t>Consultant Gastroenterologist (Hepatology)</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41ACB857"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1A28C68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05/08/2025</w:t>
            </w:r>
          </w:p>
        </w:tc>
      </w:tr>
      <w:tr w:rsidR="00A76FD5" w:rsidRPr="00A76FD5" w14:paraId="3353E3B3" w14:textId="77777777" w:rsidTr="00C952A5">
        <w:trPr>
          <w:trHeight w:val="300"/>
        </w:trPr>
        <w:tc>
          <w:tcPr>
            <w:tcW w:w="4950" w:type="dxa"/>
            <w:tcBorders>
              <w:top w:val="nil"/>
              <w:left w:val="single" w:sz="8" w:space="0" w:color="auto"/>
              <w:bottom w:val="single" w:sz="4" w:space="0" w:color="auto"/>
              <w:right w:val="single" w:sz="8" w:space="0" w:color="auto"/>
            </w:tcBorders>
            <w:tcMar>
              <w:top w:w="0" w:type="dxa"/>
              <w:left w:w="105" w:type="dxa"/>
              <w:bottom w:w="0" w:type="dxa"/>
              <w:right w:w="105" w:type="dxa"/>
            </w:tcMar>
            <w:hideMark/>
          </w:tcPr>
          <w:p w14:paraId="46F61B33"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Neurologist - Movement Disorder</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6A7E52D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0B3CB76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06/08/2025</w:t>
            </w:r>
          </w:p>
        </w:tc>
      </w:tr>
      <w:tr w:rsidR="00A76FD5" w:rsidRPr="00A76FD5" w14:paraId="63C5C1C6" w14:textId="77777777" w:rsidTr="00C952A5">
        <w:trPr>
          <w:trHeight w:val="300"/>
        </w:trPr>
        <w:tc>
          <w:tcPr>
            <w:tcW w:w="4950" w:type="dxa"/>
            <w:tcBorders>
              <w:top w:val="single" w:sz="4" w:space="0" w:color="auto"/>
              <w:left w:val="single" w:sz="8" w:space="0" w:color="auto"/>
              <w:bottom w:val="single" w:sz="8" w:space="0" w:color="auto"/>
              <w:right w:val="single" w:sz="8" w:space="0" w:color="auto"/>
            </w:tcBorders>
            <w:tcMar>
              <w:top w:w="0" w:type="dxa"/>
              <w:left w:w="105" w:type="dxa"/>
              <w:bottom w:w="0" w:type="dxa"/>
              <w:right w:w="105" w:type="dxa"/>
            </w:tcMar>
            <w:hideMark/>
          </w:tcPr>
          <w:p w14:paraId="34530D3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Plastic &amp; Reconstructive Surgeon Orthoplastics/Head &amp; Neck (MTC)</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712FB46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4E27B133"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13/08/2025</w:t>
            </w:r>
          </w:p>
        </w:tc>
      </w:tr>
      <w:tr w:rsidR="00A76FD5" w:rsidRPr="00A76FD5" w14:paraId="43F67935"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34A7B76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Geriatrician</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132ADA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03D8A7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26/08/2025</w:t>
            </w:r>
          </w:p>
        </w:tc>
      </w:tr>
      <w:tr w:rsidR="00A76FD5" w:rsidRPr="00A76FD5" w14:paraId="7842146B"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6194CF0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Neurologist - Movement Disorder</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4D630A8"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81567F6"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01/09/2025</w:t>
            </w:r>
          </w:p>
        </w:tc>
      </w:tr>
      <w:tr w:rsidR="00A76FD5" w:rsidRPr="00A76FD5" w14:paraId="5C2796DA"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1A1634B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Plastic &amp; Reconstructive Surgeon (Head &amp; Neck)</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0F16DC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90C691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01/09/2025</w:t>
            </w:r>
          </w:p>
        </w:tc>
      </w:tr>
      <w:tr w:rsidR="00A76FD5" w:rsidRPr="00A76FD5" w14:paraId="1F533523"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75D315B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Community Paediatrics</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DF401B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4F392C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03/09/2025</w:t>
            </w:r>
          </w:p>
        </w:tc>
      </w:tr>
      <w:tr w:rsidR="00A76FD5" w:rsidRPr="00A76FD5" w14:paraId="6254A8E7"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562A4CD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Plastic &amp; Reconstructive Surgeon Orthoplastics/Head &amp; Neck (MTC)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FD1C43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D6261F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26/09/2025</w:t>
            </w:r>
          </w:p>
        </w:tc>
      </w:tr>
      <w:tr w:rsidR="00A76FD5" w:rsidRPr="00A76FD5" w14:paraId="29A38321"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64E088E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Intensive Care</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4F0B76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1B78CD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29/09/2025</w:t>
            </w:r>
          </w:p>
        </w:tc>
      </w:tr>
      <w:tr w:rsidR="00A76FD5" w:rsidRPr="00A76FD5" w14:paraId="26D89ACF"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00EA4D4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Clinical Oncologist - Urology and Thyroid</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7A255E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New- funded using specialist grade monies</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9C788D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01/10/2025</w:t>
            </w:r>
          </w:p>
        </w:tc>
      </w:tr>
      <w:tr w:rsidR="00A76FD5" w:rsidRPr="00A76FD5" w14:paraId="2427E267"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5EB7CBB7"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Radiologist with subspecialist interest in Vascular and Interventional</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C0F277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C6AB17C"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06/10/2025</w:t>
            </w:r>
          </w:p>
        </w:tc>
      </w:tr>
      <w:tr w:rsidR="00A76FD5" w:rsidRPr="00A76FD5" w14:paraId="2979C3E4"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92542B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Psychiatrist - OPMHS - Area 3 &amp; 4 Ty Garngoch</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57E24C7"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2355B126"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20/10/2025</w:t>
            </w:r>
          </w:p>
        </w:tc>
      </w:tr>
      <w:tr w:rsidR="00A76FD5" w:rsidRPr="00A76FD5" w14:paraId="360F8732"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3F5CC77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Anaesthetist - Burns, Major General</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55BE3B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13B96A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10/11/2025</w:t>
            </w:r>
          </w:p>
        </w:tc>
      </w:tr>
      <w:tr w:rsidR="00A76FD5" w:rsidRPr="00A76FD5" w14:paraId="424F9632"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0CC24CA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Obstetrics &amp; Gynaecology - Laparoscopic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5045594"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253C23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24/11/2025</w:t>
            </w:r>
          </w:p>
        </w:tc>
      </w:tr>
      <w:tr w:rsidR="00A76FD5" w:rsidRPr="00A76FD5" w14:paraId="2BB06768"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0241D58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Breast Surgeon</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2AA76D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09CD55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05/01/2026</w:t>
            </w:r>
          </w:p>
        </w:tc>
      </w:tr>
      <w:tr w:rsidR="00A76FD5" w:rsidRPr="00A76FD5" w14:paraId="3465433B"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97BD89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Nephrologist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F313AE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6EAE6BA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05/01/2026</w:t>
            </w:r>
          </w:p>
        </w:tc>
      </w:tr>
      <w:tr w:rsidR="00A76FD5" w:rsidRPr="00A76FD5" w14:paraId="58B540BA" w14:textId="77777777" w:rsidTr="009923EB">
        <w:trPr>
          <w:trHeight w:val="300"/>
        </w:trPr>
        <w:tc>
          <w:tcPr>
            <w:tcW w:w="4950" w:type="dxa"/>
            <w:tcBorders>
              <w:top w:val="nil"/>
              <w:left w:val="single" w:sz="8" w:space="0" w:color="auto"/>
              <w:bottom w:val="single" w:sz="4" w:space="0" w:color="auto"/>
              <w:right w:val="single" w:sz="8" w:space="0" w:color="auto"/>
            </w:tcBorders>
            <w:tcMar>
              <w:top w:w="0" w:type="dxa"/>
              <w:left w:w="105" w:type="dxa"/>
              <w:bottom w:w="0" w:type="dxa"/>
              <w:right w:w="105" w:type="dxa"/>
            </w:tcMar>
            <w:hideMark/>
          </w:tcPr>
          <w:p w14:paraId="2BD10C9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Neonatologist</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0DDDEF9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4" w:space="0" w:color="auto"/>
              <w:right w:val="single" w:sz="8" w:space="0" w:color="auto"/>
            </w:tcBorders>
            <w:tcMar>
              <w:top w:w="0" w:type="dxa"/>
              <w:left w:w="105" w:type="dxa"/>
              <w:bottom w:w="0" w:type="dxa"/>
              <w:right w:w="105" w:type="dxa"/>
            </w:tcMar>
            <w:hideMark/>
          </w:tcPr>
          <w:p w14:paraId="163DB77F"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05/01/2026</w:t>
            </w:r>
          </w:p>
        </w:tc>
      </w:tr>
      <w:tr w:rsidR="00A76FD5" w:rsidRPr="00A76FD5" w14:paraId="4E30A2B0" w14:textId="77777777" w:rsidTr="00C952A5">
        <w:trPr>
          <w:trHeight w:val="300"/>
        </w:trPr>
        <w:tc>
          <w:tcPr>
            <w:tcW w:w="4950" w:type="dxa"/>
            <w:tcBorders>
              <w:top w:val="single" w:sz="4" w:space="0" w:color="auto"/>
              <w:left w:val="single" w:sz="8" w:space="0" w:color="auto"/>
              <w:bottom w:val="single" w:sz="4" w:space="0" w:color="auto"/>
              <w:right w:val="single" w:sz="8" w:space="0" w:color="auto"/>
            </w:tcBorders>
            <w:tcMar>
              <w:top w:w="0" w:type="dxa"/>
              <w:left w:w="105" w:type="dxa"/>
              <w:bottom w:w="0" w:type="dxa"/>
              <w:right w:w="105" w:type="dxa"/>
            </w:tcMar>
            <w:hideMark/>
          </w:tcPr>
          <w:p w14:paraId="3C810540"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lastRenderedPageBreak/>
              <w:t>Consultant Anaesthetist with interest in Obstetric &amp; Peri-Operative Medicine</w:t>
            </w:r>
          </w:p>
        </w:tc>
        <w:tc>
          <w:tcPr>
            <w:tcW w:w="1800" w:type="dxa"/>
            <w:tcBorders>
              <w:top w:val="single" w:sz="4" w:space="0" w:color="auto"/>
              <w:left w:val="nil"/>
              <w:bottom w:val="single" w:sz="4" w:space="0" w:color="auto"/>
              <w:right w:val="single" w:sz="8" w:space="0" w:color="auto"/>
            </w:tcBorders>
            <w:tcMar>
              <w:top w:w="0" w:type="dxa"/>
              <w:left w:w="105" w:type="dxa"/>
              <w:bottom w:w="0" w:type="dxa"/>
              <w:right w:w="105" w:type="dxa"/>
            </w:tcMar>
            <w:hideMark/>
          </w:tcPr>
          <w:p w14:paraId="3CB32E6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single" w:sz="4" w:space="0" w:color="auto"/>
              <w:left w:val="nil"/>
              <w:bottom w:val="single" w:sz="4" w:space="0" w:color="auto"/>
              <w:right w:val="single" w:sz="8" w:space="0" w:color="auto"/>
            </w:tcBorders>
            <w:tcMar>
              <w:top w:w="0" w:type="dxa"/>
              <w:left w:w="105" w:type="dxa"/>
              <w:bottom w:w="0" w:type="dxa"/>
              <w:right w:w="105" w:type="dxa"/>
            </w:tcMar>
            <w:hideMark/>
          </w:tcPr>
          <w:p w14:paraId="4107400A"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12/01/2026</w:t>
            </w:r>
          </w:p>
        </w:tc>
      </w:tr>
      <w:tr w:rsidR="00A76FD5" w:rsidRPr="00A76FD5" w14:paraId="76A8C3F1" w14:textId="77777777" w:rsidTr="00C952A5">
        <w:trPr>
          <w:trHeight w:val="300"/>
        </w:trPr>
        <w:tc>
          <w:tcPr>
            <w:tcW w:w="4950" w:type="dxa"/>
            <w:tcBorders>
              <w:top w:val="single" w:sz="4" w:space="0" w:color="auto"/>
              <w:left w:val="single" w:sz="8" w:space="0" w:color="auto"/>
              <w:bottom w:val="single" w:sz="8" w:space="0" w:color="auto"/>
              <w:right w:val="single" w:sz="8" w:space="0" w:color="auto"/>
            </w:tcBorders>
            <w:tcMar>
              <w:top w:w="0" w:type="dxa"/>
              <w:left w:w="105" w:type="dxa"/>
              <w:bottom w:w="0" w:type="dxa"/>
              <w:right w:w="105" w:type="dxa"/>
            </w:tcMar>
            <w:hideMark/>
          </w:tcPr>
          <w:p w14:paraId="3ADE18B9"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Obstetrics &amp; Gynaecology - Pregnancy &amp; Maternal Medicine</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7567426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single" w:sz="4" w:space="0" w:color="auto"/>
              <w:left w:val="nil"/>
              <w:bottom w:val="single" w:sz="8" w:space="0" w:color="auto"/>
              <w:right w:val="single" w:sz="8" w:space="0" w:color="auto"/>
            </w:tcBorders>
            <w:tcMar>
              <w:top w:w="0" w:type="dxa"/>
              <w:left w:w="105" w:type="dxa"/>
              <w:bottom w:w="0" w:type="dxa"/>
              <w:right w:w="105" w:type="dxa"/>
            </w:tcMar>
            <w:hideMark/>
          </w:tcPr>
          <w:p w14:paraId="156C4BE8"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12/01/2026</w:t>
            </w:r>
          </w:p>
        </w:tc>
      </w:tr>
      <w:tr w:rsidR="00A76FD5" w:rsidRPr="00A76FD5" w14:paraId="35FA75CE"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4371EB63"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Nephrologist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460121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 xml:space="preserve">New- funded by JCC </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4A340D1"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28/01/2026</w:t>
            </w:r>
          </w:p>
        </w:tc>
      </w:tr>
      <w:tr w:rsidR="00A76FD5" w:rsidRPr="00A76FD5" w14:paraId="291F315D"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64863E9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Orthopaedic Surgeon (Hip &amp; Paediatric)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D1D2AF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3306DB7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04/02/2026</w:t>
            </w:r>
          </w:p>
        </w:tc>
      </w:tr>
      <w:tr w:rsidR="00A76FD5" w:rsidRPr="00A76FD5" w14:paraId="6A49E085"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CB5864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Surgeon - Oral &amp; Maxillofacial Surgery (Orthognathic)</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AEDA5F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1A05C456"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05/02/2026</w:t>
            </w:r>
          </w:p>
        </w:tc>
      </w:tr>
      <w:tr w:rsidR="00A76FD5" w:rsidRPr="00A76FD5" w14:paraId="12F7A75F"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F3740E2"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in Emergency Medicine</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5C0ED86"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5651C34"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27/03/2026</w:t>
            </w:r>
          </w:p>
        </w:tc>
      </w:tr>
      <w:tr w:rsidR="00A76FD5" w:rsidRPr="00A76FD5" w14:paraId="03B090AF"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41DCAEF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Radiologist specialist interest in Vascular and Interventional</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4A322B0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1AA7754"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04/05/2026</w:t>
            </w:r>
          </w:p>
        </w:tc>
      </w:tr>
      <w:tr w:rsidR="00A76FD5" w:rsidRPr="00A76FD5" w14:paraId="525EDCD9"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27AB41C6"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Anaesthetist with an interest in Regional Anaesthesia</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70071C3D"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BD34084"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05/05/2026</w:t>
            </w:r>
          </w:p>
        </w:tc>
      </w:tr>
      <w:tr w:rsidR="00A76FD5" w:rsidRPr="00A76FD5" w14:paraId="7E0BCC12" w14:textId="77777777">
        <w:trPr>
          <w:trHeight w:val="300"/>
        </w:trPr>
        <w:tc>
          <w:tcPr>
            <w:tcW w:w="4950" w:type="dxa"/>
            <w:tcBorders>
              <w:top w:val="nil"/>
              <w:left w:val="single" w:sz="8" w:space="0" w:color="auto"/>
              <w:bottom w:val="single" w:sz="8" w:space="0" w:color="auto"/>
              <w:right w:val="single" w:sz="8" w:space="0" w:color="auto"/>
            </w:tcBorders>
            <w:tcMar>
              <w:top w:w="0" w:type="dxa"/>
              <w:left w:w="105" w:type="dxa"/>
              <w:bottom w:w="0" w:type="dxa"/>
              <w:right w:w="105" w:type="dxa"/>
            </w:tcMar>
            <w:hideMark/>
          </w:tcPr>
          <w:p w14:paraId="1C4B42F5"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Consultant Anaesthetist with an interest in Major General Anaesthesia</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0E54677B"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Replacement</w:t>
            </w:r>
          </w:p>
        </w:tc>
        <w:tc>
          <w:tcPr>
            <w:tcW w:w="1800" w:type="dxa"/>
            <w:tcBorders>
              <w:top w:val="nil"/>
              <w:left w:val="nil"/>
              <w:bottom w:val="single" w:sz="8" w:space="0" w:color="auto"/>
              <w:right w:val="single" w:sz="8" w:space="0" w:color="auto"/>
            </w:tcBorders>
            <w:tcMar>
              <w:top w:w="0" w:type="dxa"/>
              <w:left w:w="105" w:type="dxa"/>
              <w:bottom w:w="0" w:type="dxa"/>
              <w:right w:w="105" w:type="dxa"/>
            </w:tcMar>
            <w:hideMark/>
          </w:tcPr>
          <w:p w14:paraId="57128F2E" w14:textId="77777777" w:rsidR="00A76FD5" w:rsidRPr="00A76FD5" w:rsidRDefault="00A76FD5" w:rsidP="00A76FD5">
            <w:pPr>
              <w:rPr>
                <w:rFonts w:eastAsia="Verdana" w:cs="Verdana"/>
                <w:color w:val="000000" w:themeColor="text1"/>
              </w:rPr>
            </w:pPr>
            <w:r w:rsidRPr="00A76FD5">
              <w:rPr>
                <w:rFonts w:eastAsia="Verdana" w:cs="Verdana"/>
                <w:color w:val="000000" w:themeColor="text1"/>
              </w:rPr>
              <w:t>05/05/2026</w:t>
            </w:r>
          </w:p>
        </w:tc>
      </w:tr>
    </w:tbl>
    <w:p w14:paraId="1CEEF39A" w14:textId="77777777" w:rsidR="009923EB" w:rsidRDefault="009923EB" w:rsidP="67B8749B">
      <w:pPr>
        <w:rPr>
          <w:rFonts w:eastAsia="Verdana" w:cs="Verdana"/>
          <w:b/>
          <w:bCs/>
          <w:color w:val="000000" w:themeColor="text1"/>
        </w:rPr>
      </w:pPr>
    </w:p>
    <w:p w14:paraId="6D2904A0" w14:textId="59D70E57" w:rsidR="00034194" w:rsidRPr="009923EB" w:rsidRDefault="00034194" w:rsidP="479A7D24">
      <w:pPr>
        <w:rPr>
          <w:rFonts w:eastAsia="Verdana" w:cs="Verdana"/>
          <w:color w:val="000000" w:themeColor="text1"/>
        </w:rPr>
      </w:pPr>
    </w:p>
    <w:sectPr w:rsidR="00034194" w:rsidRPr="009923EB" w:rsidSect="00FE7070">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197636" w14:textId="77777777" w:rsidR="00CE6EEE" w:rsidRDefault="00CE6EEE" w:rsidP="00C107F2">
      <w:pPr>
        <w:spacing w:after="0" w:line="240" w:lineRule="auto"/>
      </w:pPr>
      <w:r>
        <w:separator/>
      </w:r>
    </w:p>
  </w:endnote>
  <w:endnote w:type="continuationSeparator" w:id="0">
    <w:p w14:paraId="4CAFAC45" w14:textId="77777777" w:rsidR="00CE6EEE" w:rsidRDefault="00CE6EEE" w:rsidP="00C107F2">
      <w:pPr>
        <w:spacing w:after="0" w:line="240" w:lineRule="auto"/>
      </w:pPr>
      <w:r>
        <w:continuationSeparator/>
      </w:r>
    </w:p>
  </w:endnote>
  <w:endnote w:type="continuationNotice" w:id="1">
    <w:p w14:paraId="2101E24F" w14:textId="77777777" w:rsidR="00CE6EEE" w:rsidRDefault="00CE6E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9C96C" w14:textId="7CCF8FC1" w:rsidR="0032747D" w:rsidRPr="0031077C" w:rsidRDefault="00646AAE">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Content>
        <w:r w:rsidR="0032747D" w:rsidRPr="0031077C">
          <w:rPr>
            <w:sz w:val="20"/>
            <w:szCs w:val="20"/>
          </w:rPr>
          <w:fldChar w:fldCharType="begin"/>
        </w:r>
        <w:r w:rsidR="0032747D" w:rsidRPr="0031077C">
          <w:rPr>
            <w:sz w:val="20"/>
            <w:szCs w:val="20"/>
          </w:rPr>
          <w:instrText>PAGE   \* MERGEFORMAT</w:instrText>
        </w:r>
        <w:r w:rsidR="0032747D" w:rsidRPr="0031077C">
          <w:rPr>
            <w:sz w:val="20"/>
            <w:szCs w:val="20"/>
          </w:rPr>
          <w:fldChar w:fldCharType="separate"/>
        </w:r>
        <w:r w:rsidR="0032747D" w:rsidRPr="0031077C">
          <w:rPr>
            <w:sz w:val="20"/>
            <w:szCs w:val="20"/>
          </w:rPr>
          <w:t>2</w:t>
        </w:r>
        <w:r w:rsidR="0032747D" w:rsidRPr="0031077C">
          <w:rPr>
            <w:sz w:val="20"/>
            <w:szCs w:val="20"/>
          </w:rPr>
          <w:fldChar w:fldCharType="end"/>
        </w:r>
        <w:r w:rsidR="005D3DF1" w:rsidRPr="0031077C">
          <w:rPr>
            <w:sz w:val="20"/>
            <w:szCs w:val="20"/>
          </w:rPr>
          <w:t xml:space="preserve"> of </w:t>
        </w:r>
        <w:r w:rsidR="00C7432C">
          <w:rPr>
            <w:sz w:val="20"/>
            <w:szCs w:val="20"/>
          </w:rPr>
          <w:t>1</w:t>
        </w:r>
        <w:r w:rsidR="00170303">
          <w:rPr>
            <w:sz w:val="20"/>
            <w:szCs w:val="20"/>
          </w:rPr>
          <w:t>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Content>
      <w:p w14:paraId="6D2904A9" w14:textId="5C7C388B" w:rsidR="003324CB" w:rsidRDefault="00635AC9" w:rsidP="0031077C">
        <w:pPr>
          <w:pStyle w:val="Footer"/>
          <w:jc w:val="right"/>
          <w:rPr>
            <w:rStyle w:val="CorporateStyle2"/>
          </w:rPr>
        </w:pPr>
        <w:r>
          <w:rPr>
            <w:rStyle w:val="CorporateStyle2"/>
          </w:rPr>
          <w:t>SBUHB Board</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8T00:00:00Z">
        <w:dateFormat w:val="dddd, dd MMMM yyyy"/>
        <w:lid w:val="en-GB"/>
        <w:storeMappedDataAs w:val="dateTime"/>
        <w:calendar w:val="gregorian"/>
      </w:date>
    </w:sdtPr>
    <w:sdtEndPr>
      <w:rPr>
        <w:rStyle w:val="DefaultParagraphFont"/>
        <w:sz w:val="24"/>
        <w:szCs w:val="20"/>
      </w:rPr>
    </w:sdtEndPr>
    <w:sdtContent>
      <w:p w14:paraId="6DC782A8" w14:textId="0C760AD0" w:rsidR="0031077C" w:rsidRPr="0031077C" w:rsidRDefault="00635AC9" w:rsidP="0031077C">
        <w:pPr>
          <w:pStyle w:val="Footer"/>
          <w:jc w:val="right"/>
          <w:rPr>
            <w:sz w:val="20"/>
            <w:szCs w:val="20"/>
          </w:rPr>
        </w:pPr>
        <w:r>
          <w:rPr>
            <w:rStyle w:val="CorporateStyle2"/>
          </w:rPr>
          <w:t>Thursday, 28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B0BBF8" w14:textId="77777777" w:rsidR="00CE6EEE" w:rsidRDefault="00CE6EEE" w:rsidP="00C107F2">
      <w:pPr>
        <w:spacing w:after="0" w:line="240" w:lineRule="auto"/>
      </w:pPr>
      <w:r>
        <w:separator/>
      </w:r>
    </w:p>
  </w:footnote>
  <w:footnote w:type="continuationSeparator" w:id="0">
    <w:p w14:paraId="314AFFC1" w14:textId="77777777" w:rsidR="00CE6EEE" w:rsidRDefault="00CE6EEE" w:rsidP="00C107F2">
      <w:pPr>
        <w:spacing w:after="0" w:line="240" w:lineRule="auto"/>
      </w:pPr>
      <w:r>
        <w:continuationSeparator/>
      </w:r>
    </w:p>
  </w:footnote>
  <w:footnote w:type="continuationNotice" w:id="1">
    <w:p w14:paraId="7C153499" w14:textId="77777777" w:rsidR="00CE6EEE" w:rsidRDefault="00CE6E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3E661B21">
          <wp:simplePos x="0" y="0"/>
          <wp:positionH relativeFrom="column">
            <wp:posOffset>1078865</wp:posOffset>
          </wp:positionH>
          <wp:positionV relativeFrom="paragraph">
            <wp:posOffset>-284480</wp:posOffset>
          </wp:positionV>
          <wp:extent cx="3598545" cy="866140"/>
          <wp:effectExtent l="0" t="0" r="1905" b="0"/>
          <wp:wrapTight wrapText="bothSides">
            <wp:wrapPolygon edited="0">
              <wp:start x="0" y="0"/>
              <wp:lineTo x="0" y="20903"/>
              <wp:lineTo x="21497" y="20903"/>
              <wp:lineTo x="21497" y="0"/>
              <wp:lineTo x="0" y="0"/>
            </wp:wrapPolygon>
          </wp:wrapTight>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1DA4F3"/>
    <w:multiLevelType w:val="hybridMultilevel"/>
    <w:tmpl w:val="F0581F86"/>
    <w:lvl w:ilvl="0" w:tplc="E0BA027E">
      <w:start w:val="1"/>
      <w:numFmt w:val="bullet"/>
      <w:lvlText w:val=""/>
      <w:lvlJc w:val="left"/>
      <w:pPr>
        <w:ind w:left="720" w:hanging="360"/>
      </w:pPr>
      <w:rPr>
        <w:rFonts w:ascii="Symbol" w:hAnsi="Symbol" w:hint="default"/>
      </w:rPr>
    </w:lvl>
    <w:lvl w:ilvl="1" w:tplc="E918DF36">
      <w:start w:val="1"/>
      <w:numFmt w:val="bullet"/>
      <w:lvlText w:val="o"/>
      <w:lvlJc w:val="left"/>
      <w:pPr>
        <w:ind w:left="1440" w:hanging="360"/>
      </w:pPr>
      <w:rPr>
        <w:rFonts w:ascii="Courier New" w:hAnsi="Courier New" w:hint="default"/>
      </w:rPr>
    </w:lvl>
    <w:lvl w:ilvl="2" w:tplc="A06AA87E">
      <w:start w:val="1"/>
      <w:numFmt w:val="bullet"/>
      <w:lvlText w:val=""/>
      <w:lvlJc w:val="left"/>
      <w:pPr>
        <w:ind w:left="2160" w:hanging="360"/>
      </w:pPr>
      <w:rPr>
        <w:rFonts w:ascii="Wingdings" w:hAnsi="Wingdings" w:hint="default"/>
      </w:rPr>
    </w:lvl>
    <w:lvl w:ilvl="3" w:tplc="7D50EB54">
      <w:start w:val="1"/>
      <w:numFmt w:val="bullet"/>
      <w:lvlText w:val=""/>
      <w:lvlJc w:val="left"/>
      <w:pPr>
        <w:ind w:left="2880" w:hanging="360"/>
      </w:pPr>
      <w:rPr>
        <w:rFonts w:ascii="Symbol" w:hAnsi="Symbol" w:hint="default"/>
      </w:rPr>
    </w:lvl>
    <w:lvl w:ilvl="4" w:tplc="7C66B434">
      <w:start w:val="1"/>
      <w:numFmt w:val="bullet"/>
      <w:lvlText w:val="o"/>
      <w:lvlJc w:val="left"/>
      <w:pPr>
        <w:ind w:left="3600" w:hanging="360"/>
      </w:pPr>
      <w:rPr>
        <w:rFonts w:ascii="Courier New" w:hAnsi="Courier New" w:hint="default"/>
      </w:rPr>
    </w:lvl>
    <w:lvl w:ilvl="5" w:tplc="A0486546">
      <w:start w:val="1"/>
      <w:numFmt w:val="bullet"/>
      <w:lvlText w:val=""/>
      <w:lvlJc w:val="left"/>
      <w:pPr>
        <w:ind w:left="4320" w:hanging="360"/>
      </w:pPr>
      <w:rPr>
        <w:rFonts w:ascii="Wingdings" w:hAnsi="Wingdings" w:hint="default"/>
      </w:rPr>
    </w:lvl>
    <w:lvl w:ilvl="6" w:tplc="B9708148">
      <w:start w:val="1"/>
      <w:numFmt w:val="bullet"/>
      <w:lvlText w:val=""/>
      <w:lvlJc w:val="left"/>
      <w:pPr>
        <w:ind w:left="5040" w:hanging="360"/>
      </w:pPr>
      <w:rPr>
        <w:rFonts w:ascii="Symbol" w:hAnsi="Symbol" w:hint="default"/>
      </w:rPr>
    </w:lvl>
    <w:lvl w:ilvl="7" w:tplc="33C0D110">
      <w:start w:val="1"/>
      <w:numFmt w:val="bullet"/>
      <w:lvlText w:val="o"/>
      <w:lvlJc w:val="left"/>
      <w:pPr>
        <w:ind w:left="5760" w:hanging="360"/>
      </w:pPr>
      <w:rPr>
        <w:rFonts w:ascii="Courier New" w:hAnsi="Courier New" w:hint="default"/>
      </w:rPr>
    </w:lvl>
    <w:lvl w:ilvl="8" w:tplc="FAC61C8C">
      <w:start w:val="1"/>
      <w:numFmt w:val="bullet"/>
      <w:lvlText w:val=""/>
      <w:lvlJc w:val="left"/>
      <w:pPr>
        <w:ind w:left="6480" w:hanging="360"/>
      </w:pPr>
      <w:rPr>
        <w:rFonts w:ascii="Wingdings" w:hAnsi="Wingdings" w:hint="default"/>
      </w:rPr>
    </w:lvl>
  </w:abstractNum>
  <w:abstractNum w:abstractNumId="1" w15:restartNumberingAfterBreak="0">
    <w:nsid w:val="0F370105"/>
    <w:multiLevelType w:val="hybridMultilevel"/>
    <w:tmpl w:val="11CAC794"/>
    <w:lvl w:ilvl="0" w:tplc="04406FD2">
      <w:start w:val="1"/>
      <w:numFmt w:val="bullet"/>
      <w:lvlText w:val=""/>
      <w:lvlJc w:val="left"/>
      <w:pPr>
        <w:ind w:left="720" w:hanging="360"/>
      </w:pPr>
      <w:rPr>
        <w:rFonts w:ascii="Symbol" w:hAnsi="Symbol" w:hint="default"/>
      </w:rPr>
    </w:lvl>
    <w:lvl w:ilvl="1" w:tplc="3462E620">
      <w:start w:val="1"/>
      <w:numFmt w:val="bullet"/>
      <w:lvlText w:val="o"/>
      <w:lvlJc w:val="left"/>
      <w:pPr>
        <w:ind w:left="1440" w:hanging="360"/>
      </w:pPr>
      <w:rPr>
        <w:rFonts w:ascii="Courier New" w:hAnsi="Courier New" w:hint="default"/>
      </w:rPr>
    </w:lvl>
    <w:lvl w:ilvl="2" w:tplc="155A9B98">
      <w:start w:val="1"/>
      <w:numFmt w:val="bullet"/>
      <w:lvlText w:val=""/>
      <w:lvlJc w:val="left"/>
      <w:pPr>
        <w:ind w:left="2160" w:hanging="360"/>
      </w:pPr>
      <w:rPr>
        <w:rFonts w:ascii="Wingdings" w:hAnsi="Wingdings" w:hint="default"/>
      </w:rPr>
    </w:lvl>
    <w:lvl w:ilvl="3" w:tplc="81FAB0F4">
      <w:start w:val="1"/>
      <w:numFmt w:val="bullet"/>
      <w:lvlText w:val=""/>
      <w:lvlJc w:val="left"/>
      <w:pPr>
        <w:ind w:left="2880" w:hanging="360"/>
      </w:pPr>
      <w:rPr>
        <w:rFonts w:ascii="Symbol" w:hAnsi="Symbol" w:hint="default"/>
      </w:rPr>
    </w:lvl>
    <w:lvl w:ilvl="4" w:tplc="14A41B54">
      <w:start w:val="1"/>
      <w:numFmt w:val="bullet"/>
      <w:lvlText w:val="o"/>
      <w:lvlJc w:val="left"/>
      <w:pPr>
        <w:ind w:left="3600" w:hanging="360"/>
      </w:pPr>
      <w:rPr>
        <w:rFonts w:ascii="Courier New" w:hAnsi="Courier New" w:hint="default"/>
      </w:rPr>
    </w:lvl>
    <w:lvl w:ilvl="5" w:tplc="E3F6E458">
      <w:start w:val="1"/>
      <w:numFmt w:val="bullet"/>
      <w:lvlText w:val=""/>
      <w:lvlJc w:val="left"/>
      <w:pPr>
        <w:ind w:left="4320" w:hanging="360"/>
      </w:pPr>
      <w:rPr>
        <w:rFonts w:ascii="Wingdings" w:hAnsi="Wingdings" w:hint="default"/>
      </w:rPr>
    </w:lvl>
    <w:lvl w:ilvl="6" w:tplc="86BC733C">
      <w:start w:val="1"/>
      <w:numFmt w:val="bullet"/>
      <w:lvlText w:val=""/>
      <w:lvlJc w:val="left"/>
      <w:pPr>
        <w:ind w:left="5040" w:hanging="360"/>
      </w:pPr>
      <w:rPr>
        <w:rFonts w:ascii="Symbol" w:hAnsi="Symbol" w:hint="default"/>
      </w:rPr>
    </w:lvl>
    <w:lvl w:ilvl="7" w:tplc="439AD3B8">
      <w:start w:val="1"/>
      <w:numFmt w:val="bullet"/>
      <w:lvlText w:val="o"/>
      <w:lvlJc w:val="left"/>
      <w:pPr>
        <w:ind w:left="5760" w:hanging="360"/>
      </w:pPr>
      <w:rPr>
        <w:rFonts w:ascii="Courier New" w:hAnsi="Courier New" w:hint="default"/>
      </w:rPr>
    </w:lvl>
    <w:lvl w:ilvl="8" w:tplc="CEB81F76">
      <w:start w:val="1"/>
      <w:numFmt w:val="bullet"/>
      <w:lvlText w:val=""/>
      <w:lvlJc w:val="left"/>
      <w:pPr>
        <w:ind w:left="6480" w:hanging="360"/>
      </w:pPr>
      <w:rPr>
        <w:rFonts w:ascii="Wingdings" w:hAnsi="Wingdings" w:hint="default"/>
      </w:rPr>
    </w:lvl>
  </w:abstractNum>
  <w:abstractNum w:abstractNumId="2" w15:restartNumberingAfterBreak="0">
    <w:nsid w:val="12700AE8"/>
    <w:multiLevelType w:val="hybridMultilevel"/>
    <w:tmpl w:val="ECD0A1FC"/>
    <w:lvl w:ilvl="0" w:tplc="C76E5C12">
      <w:start w:val="1"/>
      <w:numFmt w:val="bullet"/>
      <w:lvlText w:val=""/>
      <w:lvlJc w:val="left"/>
      <w:pPr>
        <w:ind w:left="720" w:hanging="360"/>
      </w:pPr>
      <w:rPr>
        <w:rFonts w:ascii="Symbol" w:hAnsi="Symbol" w:hint="default"/>
      </w:rPr>
    </w:lvl>
    <w:lvl w:ilvl="1" w:tplc="AF780718">
      <w:start w:val="1"/>
      <w:numFmt w:val="bullet"/>
      <w:lvlText w:val="o"/>
      <w:lvlJc w:val="left"/>
      <w:pPr>
        <w:ind w:left="1440" w:hanging="360"/>
      </w:pPr>
      <w:rPr>
        <w:rFonts w:ascii="Courier New" w:hAnsi="Courier New" w:hint="default"/>
      </w:rPr>
    </w:lvl>
    <w:lvl w:ilvl="2" w:tplc="A282077E">
      <w:start w:val="1"/>
      <w:numFmt w:val="bullet"/>
      <w:lvlText w:val=""/>
      <w:lvlJc w:val="left"/>
      <w:pPr>
        <w:ind w:left="2160" w:hanging="360"/>
      </w:pPr>
      <w:rPr>
        <w:rFonts w:ascii="Wingdings" w:hAnsi="Wingdings" w:hint="default"/>
      </w:rPr>
    </w:lvl>
    <w:lvl w:ilvl="3" w:tplc="AF189902">
      <w:start w:val="1"/>
      <w:numFmt w:val="bullet"/>
      <w:lvlText w:val=""/>
      <w:lvlJc w:val="left"/>
      <w:pPr>
        <w:ind w:left="2880" w:hanging="360"/>
      </w:pPr>
      <w:rPr>
        <w:rFonts w:ascii="Symbol" w:hAnsi="Symbol" w:hint="default"/>
      </w:rPr>
    </w:lvl>
    <w:lvl w:ilvl="4" w:tplc="4AD2AFD4">
      <w:start w:val="1"/>
      <w:numFmt w:val="bullet"/>
      <w:lvlText w:val="o"/>
      <w:lvlJc w:val="left"/>
      <w:pPr>
        <w:ind w:left="3600" w:hanging="360"/>
      </w:pPr>
      <w:rPr>
        <w:rFonts w:ascii="Courier New" w:hAnsi="Courier New" w:hint="default"/>
      </w:rPr>
    </w:lvl>
    <w:lvl w:ilvl="5" w:tplc="CE1C82CA">
      <w:start w:val="1"/>
      <w:numFmt w:val="bullet"/>
      <w:lvlText w:val=""/>
      <w:lvlJc w:val="left"/>
      <w:pPr>
        <w:ind w:left="4320" w:hanging="360"/>
      </w:pPr>
      <w:rPr>
        <w:rFonts w:ascii="Wingdings" w:hAnsi="Wingdings" w:hint="default"/>
      </w:rPr>
    </w:lvl>
    <w:lvl w:ilvl="6" w:tplc="EAB6E2D4">
      <w:start w:val="1"/>
      <w:numFmt w:val="bullet"/>
      <w:lvlText w:val=""/>
      <w:lvlJc w:val="left"/>
      <w:pPr>
        <w:ind w:left="5040" w:hanging="360"/>
      </w:pPr>
      <w:rPr>
        <w:rFonts w:ascii="Symbol" w:hAnsi="Symbol" w:hint="default"/>
      </w:rPr>
    </w:lvl>
    <w:lvl w:ilvl="7" w:tplc="6CD6C8B0">
      <w:start w:val="1"/>
      <w:numFmt w:val="bullet"/>
      <w:lvlText w:val="o"/>
      <w:lvlJc w:val="left"/>
      <w:pPr>
        <w:ind w:left="5760" w:hanging="360"/>
      </w:pPr>
      <w:rPr>
        <w:rFonts w:ascii="Courier New" w:hAnsi="Courier New" w:hint="default"/>
      </w:rPr>
    </w:lvl>
    <w:lvl w:ilvl="8" w:tplc="919471BE">
      <w:start w:val="1"/>
      <w:numFmt w:val="bullet"/>
      <w:lvlText w:val=""/>
      <w:lvlJc w:val="left"/>
      <w:pPr>
        <w:ind w:left="6480" w:hanging="360"/>
      </w:pPr>
      <w:rPr>
        <w:rFonts w:ascii="Wingdings" w:hAnsi="Wingdings" w:hint="default"/>
      </w:rPr>
    </w:lvl>
  </w:abstractNum>
  <w:abstractNum w:abstractNumId="3" w15:restartNumberingAfterBreak="0">
    <w:nsid w:val="14301FA6"/>
    <w:multiLevelType w:val="hybridMultilevel"/>
    <w:tmpl w:val="3AAC3958"/>
    <w:lvl w:ilvl="0" w:tplc="2E56DD4E">
      <w:start w:val="1"/>
      <w:numFmt w:val="bullet"/>
      <w:lvlText w:val=""/>
      <w:lvlJc w:val="left"/>
      <w:pPr>
        <w:ind w:left="720" w:hanging="360"/>
      </w:pPr>
      <w:rPr>
        <w:rFonts w:ascii="Symbol" w:hAnsi="Symbol" w:hint="default"/>
      </w:rPr>
    </w:lvl>
    <w:lvl w:ilvl="1" w:tplc="A212006E">
      <w:start w:val="1"/>
      <w:numFmt w:val="bullet"/>
      <w:lvlText w:val="o"/>
      <w:lvlJc w:val="left"/>
      <w:pPr>
        <w:ind w:left="1440" w:hanging="360"/>
      </w:pPr>
      <w:rPr>
        <w:rFonts w:ascii="Courier New" w:hAnsi="Courier New" w:hint="default"/>
      </w:rPr>
    </w:lvl>
    <w:lvl w:ilvl="2" w:tplc="FA7643E8">
      <w:start w:val="1"/>
      <w:numFmt w:val="bullet"/>
      <w:lvlText w:val=""/>
      <w:lvlJc w:val="left"/>
      <w:pPr>
        <w:ind w:left="2160" w:hanging="360"/>
      </w:pPr>
      <w:rPr>
        <w:rFonts w:ascii="Wingdings" w:hAnsi="Wingdings" w:hint="default"/>
      </w:rPr>
    </w:lvl>
    <w:lvl w:ilvl="3" w:tplc="9F88CA30">
      <w:start w:val="1"/>
      <w:numFmt w:val="bullet"/>
      <w:lvlText w:val=""/>
      <w:lvlJc w:val="left"/>
      <w:pPr>
        <w:ind w:left="2880" w:hanging="360"/>
      </w:pPr>
      <w:rPr>
        <w:rFonts w:ascii="Symbol" w:hAnsi="Symbol" w:hint="default"/>
      </w:rPr>
    </w:lvl>
    <w:lvl w:ilvl="4" w:tplc="13E804D0">
      <w:start w:val="1"/>
      <w:numFmt w:val="bullet"/>
      <w:lvlText w:val="o"/>
      <w:lvlJc w:val="left"/>
      <w:pPr>
        <w:ind w:left="3600" w:hanging="360"/>
      </w:pPr>
      <w:rPr>
        <w:rFonts w:ascii="Courier New" w:hAnsi="Courier New" w:hint="default"/>
      </w:rPr>
    </w:lvl>
    <w:lvl w:ilvl="5" w:tplc="144CEC4A">
      <w:start w:val="1"/>
      <w:numFmt w:val="bullet"/>
      <w:lvlText w:val=""/>
      <w:lvlJc w:val="left"/>
      <w:pPr>
        <w:ind w:left="4320" w:hanging="360"/>
      </w:pPr>
      <w:rPr>
        <w:rFonts w:ascii="Wingdings" w:hAnsi="Wingdings" w:hint="default"/>
      </w:rPr>
    </w:lvl>
    <w:lvl w:ilvl="6" w:tplc="7A8EFB12">
      <w:start w:val="1"/>
      <w:numFmt w:val="bullet"/>
      <w:lvlText w:val=""/>
      <w:lvlJc w:val="left"/>
      <w:pPr>
        <w:ind w:left="5040" w:hanging="360"/>
      </w:pPr>
      <w:rPr>
        <w:rFonts w:ascii="Symbol" w:hAnsi="Symbol" w:hint="default"/>
      </w:rPr>
    </w:lvl>
    <w:lvl w:ilvl="7" w:tplc="7FE62266">
      <w:start w:val="1"/>
      <w:numFmt w:val="bullet"/>
      <w:lvlText w:val="o"/>
      <w:lvlJc w:val="left"/>
      <w:pPr>
        <w:ind w:left="5760" w:hanging="360"/>
      </w:pPr>
      <w:rPr>
        <w:rFonts w:ascii="Courier New" w:hAnsi="Courier New" w:hint="default"/>
      </w:rPr>
    </w:lvl>
    <w:lvl w:ilvl="8" w:tplc="EBAEFD3E">
      <w:start w:val="1"/>
      <w:numFmt w:val="bullet"/>
      <w:lvlText w:val=""/>
      <w:lvlJc w:val="left"/>
      <w:pPr>
        <w:ind w:left="6480" w:hanging="360"/>
      </w:pPr>
      <w:rPr>
        <w:rFonts w:ascii="Wingdings" w:hAnsi="Wingdings" w:hint="default"/>
      </w:rPr>
    </w:lvl>
  </w:abstractNum>
  <w:abstractNum w:abstractNumId="4" w15:restartNumberingAfterBreak="0">
    <w:nsid w:val="163B0B92"/>
    <w:multiLevelType w:val="multilevel"/>
    <w:tmpl w:val="360608BA"/>
    <w:lvl w:ilvl="0">
      <w:start w:val="1"/>
      <w:numFmt w:val="decimal"/>
      <w:lvlText w:val="%1."/>
      <w:lvlJc w:val="left"/>
      <w:pPr>
        <w:ind w:left="720" w:hanging="360"/>
      </w:pPr>
    </w:lvl>
    <w:lvl w:ilvl="1">
      <w:start w:val="4"/>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5" w15:restartNumberingAfterBreak="0">
    <w:nsid w:val="1AA7D960"/>
    <w:multiLevelType w:val="hybridMultilevel"/>
    <w:tmpl w:val="AF3AB8A8"/>
    <w:lvl w:ilvl="0" w:tplc="7B7EEF7E">
      <w:start w:val="1"/>
      <w:numFmt w:val="bullet"/>
      <w:lvlText w:val=""/>
      <w:lvlJc w:val="left"/>
      <w:pPr>
        <w:ind w:left="720" w:hanging="360"/>
      </w:pPr>
      <w:rPr>
        <w:rFonts w:ascii="Symbol" w:hAnsi="Symbol" w:hint="default"/>
      </w:rPr>
    </w:lvl>
    <w:lvl w:ilvl="1" w:tplc="33BAF4D6">
      <w:start w:val="1"/>
      <w:numFmt w:val="bullet"/>
      <w:lvlText w:val="o"/>
      <w:lvlJc w:val="left"/>
      <w:pPr>
        <w:ind w:left="1440" w:hanging="360"/>
      </w:pPr>
      <w:rPr>
        <w:rFonts w:ascii="Courier New" w:hAnsi="Courier New" w:hint="default"/>
      </w:rPr>
    </w:lvl>
    <w:lvl w:ilvl="2" w:tplc="5CE2A3B4">
      <w:start w:val="1"/>
      <w:numFmt w:val="bullet"/>
      <w:lvlText w:val=""/>
      <w:lvlJc w:val="left"/>
      <w:pPr>
        <w:ind w:left="2160" w:hanging="360"/>
      </w:pPr>
      <w:rPr>
        <w:rFonts w:ascii="Wingdings" w:hAnsi="Wingdings" w:hint="default"/>
      </w:rPr>
    </w:lvl>
    <w:lvl w:ilvl="3" w:tplc="C76057DE">
      <w:start w:val="1"/>
      <w:numFmt w:val="bullet"/>
      <w:lvlText w:val=""/>
      <w:lvlJc w:val="left"/>
      <w:pPr>
        <w:ind w:left="2880" w:hanging="360"/>
      </w:pPr>
      <w:rPr>
        <w:rFonts w:ascii="Symbol" w:hAnsi="Symbol" w:hint="default"/>
      </w:rPr>
    </w:lvl>
    <w:lvl w:ilvl="4" w:tplc="40EE6B82">
      <w:start w:val="1"/>
      <w:numFmt w:val="bullet"/>
      <w:lvlText w:val="o"/>
      <w:lvlJc w:val="left"/>
      <w:pPr>
        <w:ind w:left="3600" w:hanging="360"/>
      </w:pPr>
      <w:rPr>
        <w:rFonts w:ascii="Courier New" w:hAnsi="Courier New" w:hint="default"/>
      </w:rPr>
    </w:lvl>
    <w:lvl w:ilvl="5" w:tplc="C8004888">
      <w:start w:val="1"/>
      <w:numFmt w:val="bullet"/>
      <w:lvlText w:val=""/>
      <w:lvlJc w:val="left"/>
      <w:pPr>
        <w:ind w:left="4320" w:hanging="360"/>
      </w:pPr>
      <w:rPr>
        <w:rFonts w:ascii="Wingdings" w:hAnsi="Wingdings" w:hint="default"/>
      </w:rPr>
    </w:lvl>
    <w:lvl w:ilvl="6" w:tplc="04A2F698">
      <w:start w:val="1"/>
      <w:numFmt w:val="bullet"/>
      <w:lvlText w:val=""/>
      <w:lvlJc w:val="left"/>
      <w:pPr>
        <w:ind w:left="5040" w:hanging="360"/>
      </w:pPr>
      <w:rPr>
        <w:rFonts w:ascii="Symbol" w:hAnsi="Symbol" w:hint="default"/>
      </w:rPr>
    </w:lvl>
    <w:lvl w:ilvl="7" w:tplc="E1E6D758">
      <w:start w:val="1"/>
      <w:numFmt w:val="bullet"/>
      <w:lvlText w:val="o"/>
      <w:lvlJc w:val="left"/>
      <w:pPr>
        <w:ind w:left="5760" w:hanging="360"/>
      </w:pPr>
      <w:rPr>
        <w:rFonts w:ascii="Courier New" w:hAnsi="Courier New" w:hint="default"/>
      </w:rPr>
    </w:lvl>
    <w:lvl w:ilvl="8" w:tplc="C52A74E4">
      <w:start w:val="1"/>
      <w:numFmt w:val="bullet"/>
      <w:lvlText w:val=""/>
      <w:lvlJc w:val="left"/>
      <w:pPr>
        <w:ind w:left="6480" w:hanging="360"/>
      </w:pPr>
      <w:rPr>
        <w:rFonts w:ascii="Wingdings" w:hAnsi="Wingdings" w:hint="default"/>
      </w:rPr>
    </w:lvl>
  </w:abstractNum>
  <w:abstractNum w:abstractNumId="6" w15:restartNumberingAfterBreak="0">
    <w:nsid w:val="1B022143"/>
    <w:multiLevelType w:val="hybridMultilevel"/>
    <w:tmpl w:val="05B0A30E"/>
    <w:lvl w:ilvl="0" w:tplc="C2DABD44">
      <w:start w:val="1"/>
      <w:numFmt w:val="bullet"/>
      <w:lvlText w:val=""/>
      <w:lvlJc w:val="left"/>
      <w:pPr>
        <w:ind w:left="720" w:hanging="360"/>
      </w:pPr>
      <w:rPr>
        <w:rFonts w:ascii="Symbol" w:hAnsi="Symbol" w:hint="default"/>
      </w:rPr>
    </w:lvl>
    <w:lvl w:ilvl="1" w:tplc="7AD6D15E">
      <w:start w:val="1"/>
      <w:numFmt w:val="bullet"/>
      <w:lvlText w:val="o"/>
      <w:lvlJc w:val="left"/>
      <w:pPr>
        <w:ind w:left="1440" w:hanging="360"/>
      </w:pPr>
      <w:rPr>
        <w:rFonts w:ascii="Courier New" w:hAnsi="Courier New" w:hint="default"/>
      </w:rPr>
    </w:lvl>
    <w:lvl w:ilvl="2" w:tplc="A10A7630">
      <w:start w:val="1"/>
      <w:numFmt w:val="bullet"/>
      <w:lvlText w:val=""/>
      <w:lvlJc w:val="left"/>
      <w:pPr>
        <w:ind w:left="2160" w:hanging="360"/>
      </w:pPr>
      <w:rPr>
        <w:rFonts w:ascii="Wingdings" w:hAnsi="Wingdings" w:hint="default"/>
      </w:rPr>
    </w:lvl>
    <w:lvl w:ilvl="3" w:tplc="9BA81FFC">
      <w:start w:val="1"/>
      <w:numFmt w:val="bullet"/>
      <w:lvlText w:val=""/>
      <w:lvlJc w:val="left"/>
      <w:pPr>
        <w:ind w:left="2880" w:hanging="360"/>
      </w:pPr>
      <w:rPr>
        <w:rFonts w:ascii="Symbol" w:hAnsi="Symbol" w:hint="default"/>
      </w:rPr>
    </w:lvl>
    <w:lvl w:ilvl="4" w:tplc="92961760">
      <w:start w:val="1"/>
      <w:numFmt w:val="bullet"/>
      <w:lvlText w:val="o"/>
      <w:lvlJc w:val="left"/>
      <w:pPr>
        <w:ind w:left="3600" w:hanging="360"/>
      </w:pPr>
      <w:rPr>
        <w:rFonts w:ascii="Courier New" w:hAnsi="Courier New" w:hint="default"/>
      </w:rPr>
    </w:lvl>
    <w:lvl w:ilvl="5" w:tplc="3D066F6A">
      <w:start w:val="1"/>
      <w:numFmt w:val="bullet"/>
      <w:lvlText w:val=""/>
      <w:lvlJc w:val="left"/>
      <w:pPr>
        <w:ind w:left="4320" w:hanging="360"/>
      </w:pPr>
      <w:rPr>
        <w:rFonts w:ascii="Wingdings" w:hAnsi="Wingdings" w:hint="default"/>
      </w:rPr>
    </w:lvl>
    <w:lvl w:ilvl="6" w:tplc="A3E648AE">
      <w:start w:val="1"/>
      <w:numFmt w:val="bullet"/>
      <w:lvlText w:val=""/>
      <w:lvlJc w:val="left"/>
      <w:pPr>
        <w:ind w:left="5040" w:hanging="360"/>
      </w:pPr>
      <w:rPr>
        <w:rFonts w:ascii="Symbol" w:hAnsi="Symbol" w:hint="default"/>
      </w:rPr>
    </w:lvl>
    <w:lvl w:ilvl="7" w:tplc="932EC960">
      <w:start w:val="1"/>
      <w:numFmt w:val="bullet"/>
      <w:lvlText w:val="o"/>
      <w:lvlJc w:val="left"/>
      <w:pPr>
        <w:ind w:left="5760" w:hanging="360"/>
      </w:pPr>
      <w:rPr>
        <w:rFonts w:ascii="Courier New" w:hAnsi="Courier New" w:hint="default"/>
      </w:rPr>
    </w:lvl>
    <w:lvl w:ilvl="8" w:tplc="0C50C9BE">
      <w:start w:val="1"/>
      <w:numFmt w:val="bullet"/>
      <w:lvlText w:val=""/>
      <w:lvlJc w:val="left"/>
      <w:pPr>
        <w:ind w:left="6480" w:hanging="360"/>
      </w:pPr>
      <w:rPr>
        <w:rFonts w:ascii="Wingdings" w:hAnsi="Wingdings" w:hint="default"/>
      </w:rPr>
    </w:lvl>
  </w:abstractNum>
  <w:abstractNum w:abstractNumId="7" w15:restartNumberingAfterBreak="0">
    <w:nsid w:val="1E8B03A6"/>
    <w:multiLevelType w:val="multilevel"/>
    <w:tmpl w:val="4AB692DC"/>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8" w15:restartNumberingAfterBreak="0">
    <w:nsid w:val="1FF95E45"/>
    <w:multiLevelType w:val="multilevel"/>
    <w:tmpl w:val="8A6CB48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0D36B22"/>
    <w:multiLevelType w:val="multilevel"/>
    <w:tmpl w:val="7ED8C9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2CB5C3F2"/>
    <w:multiLevelType w:val="hybridMultilevel"/>
    <w:tmpl w:val="2C2280F4"/>
    <w:lvl w:ilvl="0" w:tplc="A836AC2A">
      <w:start w:val="1"/>
      <w:numFmt w:val="bullet"/>
      <w:lvlText w:val=""/>
      <w:lvlJc w:val="left"/>
      <w:pPr>
        <w:ind w:left="720" w:hanging="360"/>
      </w:pPr>
      <w:rPr>
        <w:rFonts w:ascii="Symbol" w:hAnsi="Symbol" w:hint="default"/>
      </w:rPr>
    </w:lvl>
    <w:lvl w:ilvl="1" w:tplc="4C0A87CA">
      <w:start w:val="1"/>
      <w:numFmt w:val="bullet"/>
      <w:lvlText w:val="o"/>
      <w:lvlJc w:val="left"/>
      <w:pPr>
        <w:ind w:left="1440" w:hanging="360"/>
      </w:pPr>
      <w:rPr>
        <w:rFonts w:ascii="Courier New" w:hAnsi="Courier New" w:hint="default"/>
      </w:rPr>
    </w:lvl>
    <w:lvl w:ilvl="2" w:tplc="FB50DAD6">
      <w:start w:val="1"/>
      <w:numFmt w:val="bullet"/>
      <w:lvlText w:val=""/>
      <w:lvlJc w:val="left"/>
      <w:pPr>
        <w:ind w:left="2160" w:hanging="360"/>
      </w:pPr>
      <w:rPr>
        <w:rFonts w:ascii="Wingdings" w:hAnsi="Wingdings" w:hint="default"/>
      </w:rPr>
    </w:lvl>
    <w:lvl w:ilvl="3" w:tplc="FF44744A">
      <w:start w:val="1"/>
      <w:numFmt w:val="bullet"/>
      <w:lvlText w:val=""/>
      <w:lvlJc w:val="left"/>
      <w:pPr>
        <w:ind w:left="2880" w:hanging="360"/>
      </w:pPr>
      <w:rPr>
        <w:rFonts w:ascii="Symbol" w:hAnsi="Symbol" w:hint="default"/>
      </w:rPr>
    </w:lvl>
    <w:lvl w:ilvl="4" w:tplc="A45AC4B6">
      <w:start w:val="1"/>
      <w:numFmt w:val="bullet"/>
      <w:lvlText w:val="o"/>
      <w:lvlJc w:val="left"/>
      <w:pPr>
        <w:ind w:left="3600" w:hanging="360"/>
      </w:pPr>
      <w:rPr>
        <w:rFonts w:ascii="Courier New" w:hAnsi="Courier New" w:hint="default"/>
      </w:rPr>
    </w:lvl>
    <w:lvl w:ilvl="5" w:tplc="18A28364">
      <w:start w:val="1"/>
      <w:numFmt w:val="bullet"/>
      <w:lvlText w:val=""/>
      <w:lvlJc w:val="left"/>
      <w:pPr>
        <w:ind w:left="4320" w:hanging="360"/>
      </w:pPr>
      <w:rPr>
        <w:rFonts w:ascii="Wingdings" w:hAnsi="Wingdings" w:hint="default"/>
      </w:rPr>
    </w:lvl>
    <w:lvl w:ilvl="6" w:tplc="FCE479DE">
      <w:start w:val="1"/>
      <w:numFmt w:val="bullet"/>
      <w:lvlText w:val=""/>
      <w:lvlJc w:val="left"/>
      <w:pPr>
        <w:ind w:left="5040" w:hanging="360"/>
      </w:pPr>
      <w:rPr>
        <w:rFonts w:ascii="Symbol" w:hAnsi="Symbol" w:hint="default"/>
      </w:rPr>
    </w:lvl>
    <w:lvl w:ilvl="7" w:tplc="ADFAF004">
      <w:start w:val="1"/>
      <w:numFmt w:val="bullet"/>
      <w:lvlText w:val="o"/>
      <w:lvlJc w:val="left"/>
      <w:pPr>
        <w:ind w:left="5760" w:hanging="360"/>
      </w:pPr>
      <w:rPr>
        <w:rFonts w:ascii="Courier New" w:hAnsi="Courier New" w:hint="default"/>
      </w:rPr>
    </w:lvl>
    <w:lvl w:ilvl="8" w:tplc="7FEE69DE">
      <w:start w:val="1"/>
      <w:numFmt w:val="bullet"/>
      <w:lvlText w:val=""/>
      <w:lvlJc w:val="left"/>
      <w:pPr>
        <w:ind w:left="6480" w:hanging="360"/>
      </w:pPr>
      <w:rPr>
        <w:rFonts w:ascii="Wingdings" w:hAnsi="Wingdings" w:hint="default"/>
      </w:rPr>
    </w:lvl>
  </w:abstractNum>
  <w:abstractNum w:abstractNumId="12" w15:restartNumberingAfterBreak="0">
    <w:nsid w:val="3179C7ED"/>
    <w:multiLevelType w:val="hybridMultilevel"/>
    <w:tmpl w:val="CB368236"/>
    <w:lvl w:ilvl="0" w:tplc="EAE636EA">
      <w:start w:val="1"/>
      <w:numFmt w:val="bullet"/>
      <w:lvlText w:val=""/>
      <w:lvlJc w:val="left"/>
      <w:pPr>
        <w:ind w:left="720" w:hanging="360"/>
      </w:pPr>
      <w:rPr>
        <w:rFonts w:ascii="Symbol" w:hAnsi="Symbol" w:hint="default"/>
      </w:rPr>
    </w:lvl>
    <w:lvl w:ilvl="1" w:tplc="233872B8">
      <w:start w:val="1"/>
      <w:numFmt w:val="bullet"/>
      <w:lvlText w:val="o"/>
      <w:lvlJc w:val="left"/>
      <w:pPr>
        <w:ind w:left="1440" w:hanging="360"/>
      </w:pPr>
      <w:rPr>
        <w:rFonts w:ascii="Courier New" w:hAnsi="Courier New" w:hint="default"/>
      </w:rPr>
    </w:lvl>
    <w:lvl w:ilvl="2" w:tplc="68C484AA">
      <w:start w:val="1"/>
      <w:numFmt w:val="bullet"/>
      <w:lvlText w:val=""/>
      <w:lvlJc w:val="left"/>
      <w:pPr>
        <w:ind w:left="2160" w:hanging="360"/>
      </w:pPr>
      <w:rPr>
        <w:rFonts w:ascii="Wingdings" w:hAnsi="Wingdings" w:hint="default"/>
      </w:rPr>
    </w:lvl>
    <w:lvl w:ilvl="3" w:tplc="D18EAF62">
      <w:start w:val="1"/>
      <w:numFmt w:val="bullet"/>
      <w:lvlText w:val=""/>
      <w:lvlJc w:val="left"/>
      <w:pPr>
        <w:ind w:left="2880" w:hanging="360"/>
      </w:pPr>
      <w:rPr>
        <w:rFonts w:ascii="Symbol" w:hAnsi="Symbol" w:hint="default"/>
      </w:rPr>
    </w:lvl>
    <w:lvl w:ilvl="4" w:tplc="B0008B22">
      <w:start w:val="1"/>
      <w:numFmt w:val="bullet"/>
      <w:lvlText w:val="o"/>
      <w:lvlJc w:val="left"/>
      <w:pPr>
        <w:ind w:left="3600" w:hanging="360"/>
      </w:pPr>
      <w:rPr>
        <w:rFonts w:ascii="Courier New" w:hAnsi="Courier New" w:hint="default"/>
      </w:rPr>
    </w:lvl>
    <w:lvl w:ilvl="5" w:tplc="4028B4C4">
      <w:start w:val="1"/>
      <w:numFmt w:val="bullet"/>
      <w:lvlText w:val=""/>
      <w:lvlJc w:val="left"/>
      <w:pPr>
        <w:ind w:left="4320" w:hanging="360"/>
      </w:pPr>
      <w:rPr>
        <w:rFonts w:ascii="Wingdings" w:hAnsi="Wingdings" w:hint="default"/>
      </w:rPr>
    </w:lvl>
    <w:lvl w:ilvl="6" w:tplc="74929C84">
      <w:start w:val="1"/>
      <w:numFmt w:val="bullet"/>
      <w:lvlText w:val=""/>
      <w:lvlJc w:val="left"/>
      <w:pPr>
        <w:ind w:left="5040" w:hanging="360"/>
      </w:pPr>
      <w:rPr>
        <w:rFonts w:ascii="Symbol" w:hAnsi="Symbol" w:hint="default"/>
      </w:rPr>
    </w:lvl>
    <w:lvl w:ilvl="7" w:tplc="F07E9C14">
      <w:start w:val="1"/>
      <w:numFmt w:val="bullet"/>
      <w:lvlText w:val="o"/>
      <w:lvlJc w:val="left"/>
      <w:pPr>
        <w:ind w:left="5760" w:hanging="360"/>
      </w:pPr>
      <w:rPr>
        <w:rFonts w:ascii="Courier New" w:hAnsi="Courier New" w:hint="default"/>
      </w:rPr>
    </w:lvl>
    <w:lvl w:ilvl="8" w:tplc="39328E7C">
      <w:start w:val="1"/>
      <w:numFmt w:val="bullet"/>
      <w:lvlText w:val=""/>
      <w:lvlJc w:val="left"/>
      <w:pPr>
        <w:ind w:left="6480" w:hanging="360"/>
      </w:pPr>
      <w:rPr>
        <w:rFonts w:ascii="Wingdings" w:hAnsi="Wingdings" w:hint="default"/>
      </w:rPr>
    </w:lvl>
  </w:abstractNum>
  <w:abstractNum w:abstractNumId="13" w15:restartNumberingAfterBreak="0">
    <w:nsid w:val="328F35B6"/>
    <w:multiLevelType w:val="hybridMultilevel"/>
    <w:tmpl w:val="88BCF636"/>
    <w:lvl w:ilvl="0" w:tplc="14347EF6">
      <w:start w:val="1"/>
      <w:numFmt w:val="bullet"/>
      <w:lvlText w:val=""/>
      <w:lvlJc w:val="left"/>
      <w:pPr>
        <w:ind w:left="720" w:hanging="360"/>
      </w:pPr>
      <w:rPr>
        <w:rFonts w:ascii="Symbol" w:hAnsi="Symbol" w:hint="default"/>
      </w:rPr>
    </w:lvl>
    <w:lvl w:ilvl="1" w:tplc="1A801144">
      <w:start w:val="1"/>
      <w:numFmt w:val="bullet"/>
      <w:lvlText w:val="o"/>
      <w:lvlJc w:val="left"/>
      <w:pPr>
        <w:ind w:left="1440" w:hanging="360"/>
      </w:pPr>
      <w:rPr>
        <w:rFonts w:ascii="Courier New" w:hAnsi="Courier New" w:hint="default"/>
      </w:rPr>
    </w:lvl>
    <w:lvl w:ilvl="2" w:tplc="A5B0D0D0">
      <w:start w:val="1"/>
      <w:numFmt w:val="bullet"/>
      <w:lvlText w:val=""/>
      <w:lvlJc w:val="left"/>
      <w:pPr>
        <w:ind w:left="2160" w:hanging="360"/>
      </w:pPr>
      <w:rPr>
        <w:rFonts w:ascii="Wingdings" w:hAnsi="Wingdings" w:hint="default"/>
      </w:rPr>
    </w:lvl>
    <w:lvl w:ilvl="3" w:tplc="404CEE6E">
      <w:start w:val="1"/>
      <w:numFmt w:val="bullet"/>
      <w:lvlText w:val=""/>
      <w:lvlJc w:val="left"/>
      <w:pPr>
        <w:ind w:left="2880" w:hanging="360"/>
      </w:pPr>
      <w:rPr>
        <w:rFonts w:ascii="Symbol" w:hAnsi="Symbol" w:hint="default"/>
      </w:rPr>
    </w:lvl>
    <w:lvl w:ilvl="4" w:tplc="A5041D90">
      <w:start w:val="1"/>
      <w:numFmt w:val="bullet"/>
      <w:lvlText w:val="o"/>
      <w:lvlJc w:val="left"/>
      <w:pPr>
        <w:ind w:left="3600" w:hanging="360"/>
      </w:pPr>
      <w:rPr>
        <w:rFonts w:ascii="Courier New" w:hAnsi="Courier New" w:hint="default"/>
      </w:rPr>
    </w:lvl>
    <w:lvl w:ilvl="5" w:tplc="6C764D16">
      <w:start w:val="1"/>
      <w:numFmt w:val="bullet"/>
      <w:lvlText w:val=""/>
      <w:lvlJc w:val="left"/>
      <w:pPr>
        <w:ind w:left="4320" w:hanging="360"/>
      </w:pPr>
      <w:rPr>
        <w:rFonts w:ascii="Wingdings" w:hAnsi="Wingdings" w:hint="default"/>
      </w:rPr>
    </w:lvl>
    <w:lvl w:ilvl="6" w:tplc="D77C39AE">
      <w:start w:val="1"/>
      <w:numFmt w:val="bullet"/>
      <w:lvlText w:val=""/>
      <w:lvlJc w:val="left"/>
      <w:pPr>
        <w:ind w:left="5040" w:hanging="360"/>
      </w:pPr>
      <w:rPr>
        <w:rFonts w:ascii="Symbol" w:hAnsi="Symbol" w:hint="default"/>
      </w:rPr>
    </w:lvl>
    <w:lvl w:ilvl="7" w:tplc="4A1EC26A">
      <w:start w:val="1"/>
      <w:numFmt w:val="bullet"/>
      <w:lvlText w:val="o"/>
      <w:lvlJc w:val="left"/>
      <w:pPr>
        <w:ind w:left="5760" w:hanging="360"/>
      </w:pPr>
      <w:rPr>
        <w:rFonts w:ascii="Courier New" w:hAnsi="Courier New" w:hint="default"/>
      </w:rPr>
    </w:lvl>
    <w:lvl w:ilvl="8" w:tplc="D042F668">
      <w:start w:val="1"/>
      <w:numFmt w:val="bullet"/>
      <w:lvlText w:val=""/>
      <w:lvlJc w:val="left"/>
      <w:pPr>
        <w:ind w:left="6480" w:hanging="360"/>
      </w:pPr>
      <w:rPr>
        <w:rFonts w:ascii="Wingdings" w:hAnsi="Wingdings" w:hint="default"/>
      </w:rPr>
    </w:lvl>
  </w:abstractNum>
  <w:abstractNum w:abstractNumId="14" w15:restartNumberingAfterBreak="0">
    <w:nsid w:val="3316E295"/>
    <w:multiLevelType w:val="hybridMultilevel"/>
    <w:tmpl w:val="D2685504"/>
    <w:lvl w:ilvl="0" w:tplc="00367820">
      <w:start w:val="1"/>
      <w:numFmt w:val="bullet"/>
      <w:lvlText w:val=""/>
      <w:lvlJc w:val="left"/>
      <w:pPr>
        <w:ind w:left="720" w:hanging="360"/>
      </w:pPr>
      <w:rPr>
        <w:rFonts w:ascii="Symbol" w:hAnsi="Symbol" w:hint="default"/>
      </w:rPr>
    </w:lvl>
    <w:lvl w:ilvl="1" w:tplc="C2D03A7C">
      <w:start w:val="1"/>
      <w:numFmt w:val="bullet"/>
      <w:lvlText w:val="o"/>
      <w:lvlJc w:val="left"/>
      <w:pPr>
        <w:ind w:left="1440" w:hanging="360"/>
      </w:pPr>
      <w:rPr>
        <w:rFonts w:ascii="Courier New" w:hAnsi="Courier New" w:hint="default"/>
      </w:rPr>
    </w:lvl>
    <w:lvl w:ilvl="2" w:tplc="FBF469F0">
      <w:start w:val="1"/>
      <w:numFmt w:val="bullet"/>
      <w:lvlText w:val=""/>
      <w:lvlJc w:val="left"/>
      <w:pPr>
        <w:ind w:left="2160" w:hanging="360"/>
      </w:pPr>
      <w:rPr>
        <w:rFonts w:ascii="Wingdings" w:hAnsi="Wingdings" w:hint="default"/>
      </w:rPr>
    </w:lvl>
    <w:lvl w:ilvl="3" w:tplc="A0E029FC">
      <w:start w:val="1"/>
      <w:numFmt w:val="bullet"/>
      <w:lvlText w:val=""/>
      <w:lvlJc w:val="left"/>
      <w:pPr>
        <w:ind w:left="2880" w:hanging="360"/>
      </w:pPr>
      <w:rPr>
        <w:rFonts w:ascii="Symbol" w:hAnsi="Symbol" w:hint="default"/>
      </w:rPr>
    </w:lvl>
    <w:lvl w:ilvl="4" w:tplc="0B225448">
      <w:start w:val="1"/>
      <w:numFmt w:val="bullet"/>
      <w:lvlText w:val="o"/>
      <w:lvlJc w:val="left"/>
      <w:pPr>
        <w:ind w:left="3600" w:hanging="360"/>
      </w:pPr>
      <w:rPr>
        <w:rFonts w:ascii="Courier New" w:hAnsi="Courier New" w:hint="default"/>
      </w:rPr>
    </w:lvl>
    <w:lvl w:ilvl="5" w:tplc="B57E546A">
      <w:start w:val="1"/>
      <w:numFmt w:val="bullet"/>
      <w:lvlText w:val=""/>
      <w:lvlJc w:val="left"/>
      <w:pPr>
        <w:ind w:left="4320" w:hanging="360"/>
      </w:pPr>
      <w:rPr>
        <w:rFonts w:ascii="Wingdings" w:hAnsi="Wingdings" w:hint="default"/>
      </w:rPr>
    </w:lvl>
    <w:lvl w:ilvl="6" w:tplc="B852B3FC">
      <w:start w:val="1"/>
      <w:numFmt w:val="bullet"/>
      <w:lvlText w:val=""/>
      <w:lvlJc w:val="left"/>
      <w:pPr>
        <w:ind w:left="5040" w:hanging="360"/>
      </w:pPr>
      <w:rPr>
        <w:rFonts w:ascii="Symbol" w:hAnsi="Symbol" w:hint="default"/>
      </w:rPr>
    </w:lvl>
    <w:lvl w:ilvl="7" w:tplc="486E2DB4">
      <w:start w:val="1"/>
      <w:numFmt w:val="bullet"/>
      <w:lvlText w:val="o"/>
      <w:lvlJc w:val="left"/>
      <w:pPr>
        <w:ind w:left="5760" w:hanging="360"/>
      </w:pPr>
      <w:rPr>
        <w:rFonts w:ascii="Courier New" w:hAnsi="Courier New" w:hint="default"/>
      </w:rPr>
    </w:lvl>
    <w:lvl w:ilvl="8" w:tplc="B1A21B00">
      <w:start w:val="1"/>
      <w:numFmt w:val="bullet"/>
      <w:lvlText w:val=""/>
      <w:lvlJc w:val="left"/>
      <w:pPr>
        <w:ind w:left="6480" w:hanging="360"/>
      </w:pPr>
      <w:rPr>
        <w:rFonts w:ascii="Wingdings" w:hAnsi="Wingdings" w:hint="default"/>
      </w:rPr>
    </w:lvl>
  </w:abstractNum>
  <w:abstractNum w:abstractNumId="15" w15:restartNumberingAfterBreak="0">
    <w:nsid w:val="3506284E"/>
    <w:multiLevelType w:val="hybridMultilevel"/>
    <w:tmpl w:val="B5C024D8"/>
    <w:lvl w:ilvl="0" w:tplc="C9344B6C">
      <w:start w:val="1"/>
      <w:numFmt w:val="bullet"/>
      <w:lvlText w:val=""/>
      <w:lvlJc w:val="left"/>
      <w:pPr>
        <w:ind w:left="720" w:hanging="360"/>
      </w:pPr>
      <w:rPr>
        <w:rFonts w:ascii="Symbol" w:hAnsi="Symbol" w:hint="default"/>
      </w:rPr>
    </w:lvl>
    <w:lvl w:ilvl="1" w:tplc="ECB6B038">
      <w:start w:val="1"/>
      <w:numFmt w:val="bullet"/>
      <w:lvlText w:val="o"/>
      <w:lvlJc w:val="left"/>
      <w:pPr>
        <w:ind w:left="1440" w:hanging="360"/>
      </w:pPr>
      <w:rPr>
        <w:rFonts w:ascii="Courier New" w:hAnsi="Courier New" w:hint="default"/>
      </w:rPr>
    </w:lvl>
    <w:lvl w:ilvl="2" w:tplc="F7341290">
      <w:start w:val="1"/>
      <w:numFmt w:val="bullet"/>
      <w:lvlText w:val=""/>
      <w:lvlJc w:val="left"/>
      <w:pPr>
        <w:ind w:left="2160" w:hanging="360"/>
      </w:pPr>
      <w:rPr>
        <w:rFonts w:ascii="Wingdings" w:hAnsi="Wingdings" w:hint="default"/>
      </w:rPr>
    </w:lvl>
    <w:lvl w:ilvl="3" w:tplc="9470FFA8">
      <w:start w:val="1"/>
      <w:numFmt w:val="bullet"/>
      <w:lvlText w:val=""/>
      <w:lvlJc w:val="left"/>
      <w:pPr>
        <w:ind w:left="2880" w:hanging="360"/>
      </w:pPr>
      <w:rPr>
        <w:rFonts w:ascii="Symbol" w:hAnsi="Symbol" w:hint="default"/>
      </w:rPr>
    </w:lvl>
    <w:lvl w:ilvl="4" w:tplc="631C7F3E">
      <w:start w:val="1"/>
      <w:numFmt w:val="bullet"/>
      <w:lvlText w:val="o"/>
      <w:lvlJc w:val="left"/>
      <w:pPr>
        <w:ind w:left="3600" w:hanging="360"/>
      </w:pPr>
      <w:rPr>
        <w:rFonts w:ascii="Courier New" w:hAnsi="Courier New" w:hint="default"/>
      </w:rPr>
    </w:lvl>
    <w:lvl w:ilvl="5" w:tplc="F5FC7FEC">
      <w:start w:val="1"/>
      <w:numFmt w:val="bullet"/>
      <w:lvlText w:val=""/>
      <w:lvlJc w:val="left"/>
      <w:pPr>
        <w:ind w:left="4320" w:hanging="360"/>
      </w:pPr>
      <w:rPr>
        <w:rFonts w:ascii="Wingdings" w:hAnsi="Wingdings" w:hint="default"/>
      </w:rPr>
    </w:lvl>
    <w:lvl w:ilvl="6" w:tplc="E0CEE17A">
      <w:start w:val="1"/>
      <w:numFmt w:val="bullet"/>
      <w:lvlText w:val=""/>
      <w:lvlJc w:val="left"/>
      <w:pPr>
        <w:ind w:left="5040" w:hanging="360"/>
      </w:pPr>
      <w:rPr>
        <w:rFonts w:ascii="Symbol" w:hAnsi="Symbol" w:hint="default"/>
      </w:rPr>
    </w:lvl>
    <w:lvl w:ilvl="7" w:tplc="91ACF9C4">
      <w:start w:val="1"/>
      <w:numFmt w:val="bullet"/>
      <w:lvlText w:val="o"/>
      <w:lvlJc w:val="left"/>
      <w:pPr>
        <w:ind w:left="5760" w:hanging="360"/>
      </w:pPr>
      <w:rPr>
        <w:rFonts w:ascii="Courier New" w:hAnsi="Courier New" w:hint="default"/>
      </w:rPr>
    </w:lvl>
    <w:lvl w:ilvl="8" w:tplc="6FA8D81C">
      <w:start w:val="1"/>
      <w:numFmt w:val="bullet"/>
      <w:lvlText w:val=""/>
      <w:lvlJc w:val="left"/>
      <w:pPr>
        <w:ind w:left="6480" w:hanging="360"/>
      </w:pPr>
      <w:rPr>
        <w:rFonts w:ascii="Wingdings" w:hAnsi="Wingdings" w:hint="default"/>
      </w:rPr>
    </w:lvl>
  </w:abstractNum>
  <w:abstractNum w:abstractNumId="16" w15:restartNumberingAfterBreak="0">
    <w:nsid w:val="35E56063"/>
    <w:multiLevelType w:val="hybridMultilevel"/>
    <w:tmpl w:val="C69E2456"/>
    <w:lvl w:ilvl="0" w:tplc="6A8A8D32">
      <w:start w:val="1"/>
      <w:numFmt w:val="bullet"/>
      <w:lvlText w:val=""/>
      <w:lvlJc w:val="left"/>
      <w:pPr>
        <w:ind w:left="720" w:hanging="360"/>
      </w:pPr>
      <w:rPr>
        <w:rFonts w:ascii="Symbol" w:hAnsi="Symbol" w:hint="default"/>
      </w:rPr>
    </w:lvl>
    <w:lvl w:ilvl="1" w:tplc="1E5E6974">
      <w:start w:val="1"/>
      <w:numFmt w:val="bullet"/>
      <w:lvlText w:val="o"/>
      <w:lvlJc w:val="left"/>
      <w:pPr>
        <w:ind w:left="1440" w:hanging="360"/>
      </w:pPr>
      <w:rPr>
        <w:rFonts w:ascii="Courier New" w:hAnsi="Courier New" w:hint="default"/>
      </w:rPr>
    </w:lvl>
    <w:lvl w:ilvl="2" w:tplc="FFA05872">
      <w:start w:val="1"/>
      <w:numFmt w:val="bullet"/>
      <w:lvlText w:val=""/>
      <w:lvlJc w:val="left"/>
      <w:pPr>
        <w:ind w:left="2160" w:hanging="360"/>
      </w:pPr>
      <w:rPr>
        <w:rFonts w:ascii="Wingdings" w:hAnsi="Wingdings" w:hint="default"/>
      </w:rPr>
    </w:lvl>
    <w:lvl w:ilvl="3" w:tplc="8D104AC8">
      <w:start w:val="1"/>
      <w:numFmt w:val="bullet"/>
      <w:lvlText w:val=""/>
      <w:lvlJc w:val="left"/>
      <w:pPr>
        <w:ind w:left="2880" w:hanging="360"/>
      </w:pPr>
      <w:rPr>
        <w:rFonts w:ascii="Symbol" w:hAnsi="Symbol" w:hint="default"/>
      </w:rPr>
    </w:lvl>
    <w:lvl w:ilvl="4" w:tplc="6C28B11A">
      <w:start w:val="1"/>
      <w:numFmt w:val="bullet"/>
      <w:lvlText w:val="o"/>
      <w:lvlJc w:val="left"/>
      <w:pPr>
        <w:ind w:left="3600" w:hanging="360"/>
      </w:pPr>
      <w:rPr>
        <w:rFonts w:ascii="Courier New" w:hAnsi="Courier New" w:hint="default"/>
      </w:rPr>
    </w:lvl>
    <w:lvl w:ilvl="5" w:tplc="C7EC5FA2">
      <w:start w:val="1"/>
      <w:numFmt w:val="bullet"/>
      <w:lvlText w:val=""/>
      <w:lvlJc w:val="left"/>
      <w:pPr>
        <w:ind w:left="4320" w:hanging="360"/>
      </w:pPr>
      <w:rPr>
        <w:rFonts w:ascii="Wingdings" w:hAnsi="Wingdings" w:hint="default"/>
      </w:rPr>
    </w:lvl>
    <w:lvl w:ilvl="6" w:tplc="4DCABF84">
      <w:start w:val="1"/>
      <w:numFmt w:val="bullet"/>
      <w:lvlText w:val=""/>
      <w:lvlJc w:val="left"/>
      <w:pPr>
        <w:ind w:left="5040" w:hanging="360"/>
      </w:pPr>
      <w:rPr>
        <w:rFonts w:ascii="Symbol" w:hAnsi="Symbol" w:hint="default"/>
      </w:rPr>
    </w:lvl>
    <w:lvl w:ilvl="7" w:tplc="A10019EC">
      <w:start w:val="1"/>
      <w:numFmt w:val="bullet"/>
      <w:lvlText w:val="o"/>
      <w:lvlJc w:val="left"/>
      <w:pPr>
        <w:ind w:left="5760" w:hanging="360"/>
      </w:pPr>
      <w:rPr>
        <w:rFonts w:ascii="Courier New" w:hAnsi="Courier New" w:hint="default"/>
      </w:rPr>
    </w:lvl>
    <w:lvl w:ilvl="8" w:tplc="E486AA74">
      <w:start w:val="1"/>
      <w:numFmt w:val="bullet"/>
      <w:lvlText w:val=""/>
      <w:lvlJc w:val="left"/>
      <w:pPr>
        <w:ind w:left="6480" w:hanging="360"/>
      </w:pPr>
      <w:rPr>
        <w:rFonts w:ascii="Wingdings" w:hAnsi="Wingdings" w:hint="default"/>
      </w:rPr>
    </w:lvl>
  </w:abstractNum>
  <w:abstractNum w:abstractNumId="1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8" w15:restartNumberingAfterBreak="0">
    <w:nsid w:val="3E594279"/>
    <w:multiLevelType w:val="hybridMultilevel"/>
    <w:tmpl w:val="1DAEF8DC"/>
    <w:lvl w:ilvl="0" w:tplc="AE06B8E0">
      <w:start w:val="1"/>
      <w:numFmt w:val="bullet"/>
      <w:lvlText w:val=""/>
      <w:lvlJc w:val="left"/>
      <w:pPr>
        <w:ind w:left="720" w:hanging="360"/>
      </w:pPr>
      <w:rPr>
        <w:rFonts w:ascii="Symbol" w:hAnsi="Symbol" w:hint="default"/>
      </w:rPr>
    </w:lvl>
    <w:lvl w:ilvl="1" w:tplc="F448257E">
      <w:start w:val="1"/>
      <w:numFmt w:val="bullet"/>
      <w:lvlText w:val="o"/>
      <w:lvlJc w:val="left"/>
      <w:pPr>
        <w:ind w:left="1440" w:hanging="360"/>
      </w:pPr>
      <w:rPr>
        <w:rFonts w:ascii="Courier New" w:hAnsi="Courier New" w:hint="default"/>
      </w:rPr>
    </w:lvl>
    <w:lvl w:ilvl="2" w:tplc="A7ACF4BE">
      <w:start w:val="1"/>
      <w:numFmt w:val="bullet"/>
      <w:lvlText w:val=""/>
      <w:lvlJc w:val="left"/>
      <w:pPr>
        <w:ind w:left="2160" w:hanging="360"/>
      </w:pPr>
      <w:rPr>
        <w:rFonts w:ascii="Wingdings" w:hAnsi="Wingdings" w:hint="default"/>
      </w:rPr>
    </w:lvl>
    <w:lvl w:ilvl="3" w:tplc="A01C0132">
      <w:start w:val="1"/>
      <w:numFmt w:val="bullet"/>
      <w:lvlText w:val=""/>
      <w:lvlJc w:val="left"/>
      <w:pPr>
        <w:ind w:left="2880" w:hanging="360"/>
      </w:pPr>
      <w:rPr>
        <w:rFonts w:ascii="Symbol" w:hAnsi="Symbol" w:hint="default"/>
      </w:rPr>
    </w:lvl>
    <w:lvl w:ilvl="4" w:tplc="45D2F702">
      <w:start w:val="1"/>
      <w:numFmt w:val="bullet"/>
      <w:lvlText w:val="o"/>
      <w:lvlJc w:val="left"/>
      <w:pPr>
        <w:ind w:left="3600" w:hanging="360"/>
      </w:pPr>
      <w:rPr>
        <w:rFonts w:ascii="Courier New" w:hAnsi="Courier New" w:hint="default"/>
      </w:rPr>
    </w:lvl>
    <w:lvl w:ilvl="5" w:tplc="AE4E5744">
      <w:start w:val="1"/>
      <w:numFmt w:val="bullet"/>
      <w:lvlText w:val=""/>
      <w:lvlJc w:val="left"/>
      <w:pPr>
        <w:ind w:left="4320" w:hanging="360"/>
      </w:pPr>
      <w:rPr>
        <w:rFonts w:ascii="Wingdings" w:hAnsi="Wingdings" w:hint="default"/>
      </w:rPr>
    </w:lvl>
    <w:lvl w:ilvl="6" w:tplc="54141A96">
      <w:start w:val="1"/>
      <w:numFmt w:val="bullet"/>
      <w:lvlText w:val=""/>
      <w:lvlJc w:val="left"/>
      <w:pPr>
        <w:ind w:left="5040" w:hanging="360"/>
      </w:pPr>
      <w:rPr>
        <w:rFonts w:ascii="Symbol" w:hAnsi="Symbol" w:hint="default"/>
      </w:rPr>
    </w:lvl>
    <w:lvl w:ilvl="7" w:tplc="635AEC90">
      <w:start w:val="1"/>
      <w:numFmt w:val="bullet"/>
      <w:lvlText w:val="o"/>
      <w:lvlJc w:val="left"/>
      <w:pPr>
        <w:ind w:left="5760" w:hanging="360"/>
      </w:pPr>
      <w:rPr>
        <w:rFonts w:ascii="Courier New" w:hAnsi="Courier New" w:hint="default"/>
      </w:rPr>
    </w:lvl>
    <w:lvl w:ilvl="8" w:tplc="D01C5FC2">
      <w:start w:val="1"/>
      <w:numFmt w:val="bullet"/>
      <w:lvlText w:val=""/>
      <w:lvlJc w:val="left"/>
      <w:pPr>
        <w:ind w:left="6480" w:hanging="360"/>
      </w:pPr>
      <w:rPr>
        <w:rFonts w:ascii="Wingdings" w:hAnsi="Wingdings" w:hint="default"/>
      </w:rPr>
    </w:lvl>
  </w:abstractNum>
  <w:abstractNum w:abstractNumId="19" w15:restartNumberingAfterBreak="0">
    <w:nsid w:val="40054C6F"/>
    <w:multiLevelType w:val="hybridMultilevel"/>
    <w:tmpl w:val="91F4C052"/>
    <w:lvl w:ilvl="0" w:tplc="80E66C82">
      <w:start w:val="1"/>
      <w:numFmt w:val="bullet"/>
      <w:lvlText w:val=""/>
      <w:lvlJc w:val="left"/>
      <w:pPr>
        <w:ind w:left="720" w:hanging="360"/>
      </w:pPr>
      <w:rPr>
        <w:rFonts w:ascii="Symbol" w:hAnsi="Symbol" w:hint="default"/>
      </w:rPr>
    </w:lvl>
    <w:lvl w:ilvl="1" w:tplc="48C4E762">
      <w:start w:val="1"/>
      <w:numFmt w:val="bullet"/>
      <w:lvlText w:val="o"/>
      <w:lvlJc w:val="left"/>
      <w:pPr>
        <w:ind w:left="1440" w:hanging="360"/>
      </w:pPr>
      <w:rPr>
        <w:rFonts w:ascii="Courier New" w:hAnsi="Courier New" w:hint="default"/>
      </w:rPr>
    </w:lvl>
    <w:lvl w:ilvl="2" w:tplc="399438EC">
      <w:start w:val="1"/>
      <w:numFmt w:val="bullet"/>
      <w:lvlText w:val=""/>
      <w:lvlJc w:val="left"/>
      <w:pPr>
        <w:ind w:left="2160" w:hanging="360"/>
      </w:pPr>
      <w:rPr>
        <w:rFonts w:ascii="Wingdings" w:hAnsi="Wingdings" w:hint="default"/>
      </w:rPr>
    </w:lvl>
    <w:lvl w:ilvl="3" w:tplc="1C3C9A9A">
      <w:start w:val="1"/>
      <w:numFmt w:val="bullet"/>
      <w:lvlText w:val=""/>
      <w:lvlJc w:val="left"/>
      <w:pPr>
        <w:ind w:left="2880" w:hanging="360"/>
      </w:pPr>
      <w:rPr>
        <w:rFonts w:ascii="Symbol" w:hAnsi="Symbol" w:hint="default"/>
      </w:rPr>
    </w:lvl>
    <w:lvl w:ilvl="4" w:tplc="A5A06320">
      <w:start w:val="1"/>
      <w:numFmt w:val="bullet"/>
      <w:lvlText w:val="o"/>
      <w:lvlJc w:val="left"/>
      <w:pPr>
        <w:ind w:left="3600" w:hanging="360"/>
      </w:pPr>
      <w:rPr>
        <w:rFonts w:ascii="Courier New" w:hAnsi="Courier New" w:hint="default"/>
      </w:rPr>
    </w:lvl>
    <w:lvl w:ilvl="5" w:tplc="17C66E6E">
      <w:start w:val="1"/>
      <w:numFmt w:val="bullet"/>
      <w:lvlText w:val=""/>
      <w:lvlJc w:val="left"/>
      <w:pPr>
        <w:ind w:left="4320" w:hanging="360"/>
      </w:pPr>
      <w:rPr>
        <w:rFonts w:ascii="Wingdings" w:hAnsi="Wingdings" w:hint="default"/>
      </w:rPr>
    </w:lvl>
    <w:lvl w:ilvl="6" w:tplc="D00AB86E">
      <w:start w:val="1"/>
      <w:numFmt w:val="bullet"/>
      <w:lvlText w:val=""/>
      <w:lvlJc w:val="left"/>
      <w:pPr>
        <w:ind w:left="5040" w:hanging="360"/>
      </w:pPr>
      <w:rPr>
        <w:rFonts w:ascii="Symbol" w:hAnsi="Symbol" w:hint="default"/>
      </w:rPr>
    </w:lvl>
    <w:lvl w:ilvl="7" w:tplc="D5FA8632">
      <w:start w:val="1"/>
      <w:numFmt w:val="bullet"/>
      <w:lvlText w:val="o"/>
      <w:lvlJc w:val="left"/>
      <w:pPr>
        <w:ind w:left="5760" w:hanging="360"/>
      </w:pPr>
      <w:rPr>
        <w:rFonts w:ascii="Courier New" w:hAnsi="Courier New" w:hint="default"/>
      </w:rPr>
    </w:lvl>
    <w:lvl w:ilvl="8" w:tplc="B1B8594A">
      <w:start w:val="1"/>
      <w:numFmt w:val="bullet"/>
      <w:lvlText w:val=""/>
      <w:lvlJc w:val="left"/>
      <w:pPr>
        <w:ind w:left="6480" w:hanging="360"/>
      </w:pPr>
      <w:rPr>
        <w:rFonts w:ascii="Wingdings" w:hAnsi="Wingdings" w:hint="default"/>
      </w:rPr>
    </w:lvl>
  </w:abstractNum>
  <w:abstractNum w:abstractNumId="20" w15:restartNumberingAfterBreak="0">
    <w:nsid w:val="42AE589B"/>
    <w:multiLevelType w:val="multilevel"/>
    <w:tmpl w:val="E3942F4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3041FEB"/>
    <w:multiLevelType w:val="multilevel"/>
    <w:tmpl w:val="872AC4B4"/>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22" w15:restartNumberingAfterBreak="0">
    <w:nsid w:val="45D3AC84"/>
    <w:multiLevelType w:val="hybridMultilevel"/>
    <w:tmpl w:val="4B124A70"/>
    <w:lvl w:ilvl="0" w:tplc="29EC9654">
      <w:start w:val="1"/>
      <w:numFmt w:val="bullet"/>
      <w:lvlText w:val=""/>
      <w:lvlJc w:val="left"/>
      <w:pPr>
        <w:ind w:left="720" w:hanging="360"/>
      </w:pPr>
      <w:rPr>
        <w:rFonts w:ascii="Symbol" w:hAnsi="Symbol" w:hint="default"/>
      </w:rPr>
    </w:lvl>
    <w:lvl w:ilvl="1" w:tplc="C02847FA">
      <w:start w:val="1"/>
      <w:numFmt w:val="bullet"/>
      <w:lvlText w:val="o"/>
      <w:lvlJc w:val="left"/>
      <w:pPr>
        <w:ind w:left="1440" w:hanging="360"/>
      </w:pPr>
      <w:rPr>
        <w:rFonts w:ascii="Courier New" w:hAnsi="Courier New" w:hint="default"/>
      </w:rPr>
    </w:lvl>
    <w:lvl w:ilvl="2" w:tplc="9F4E0DD8">
      <w:start w:val="1"/>
      <w:numFmt w:val="bullet"/>
      <w:lvlText w:val=""/>
      <w:lvlJc w:val="left"/>
      <w:pPr>
        <w:ind w:left="2160" w:hanging="360"/>
      </w:pPr>
      <w:rPr>
        <w:rFonts w:ascii="Wingdings" w:hAnsi="Wingdings" w:hint="default"/>
      </w:rPr>
    </w:lvl>
    <w:lvl w:ilvl="3" w:tplc="86168474">
      <w:start w:val="1"/>
      <w:numFmt w:val="bullet"/>
      <w:lvlText w:val=""/>
      <w:lvlJc w:val="left"/>
      <w:pPr>
        <w:ind w:left="2880" w:hanging="360"/>
      </w:pPr>
      <w:rPr>
        <w:rFonts w:ascii="Symbol" w:hAnsi="Symbol" w:hint="default"/>
      </w:rPr>
    </w:lvl>
    <w:lvl w:ilvl="4" w:tplc="C502637C">
      <w:start w:val="1"/>
      <w:numFmt w:val="bullet"/>
      <w:lvlText w:val="o"/>
      <w:lvlJc w:val="left"/>
      <w:pPr>
        <w:ind w:left="3600" w:hanging="360"/>
      </w:pPr>
      <w:rPr>
        <w:rFonts w:ascii="Courier New" w:hAnsi="Courier New" w:hint="default"/>
      </w:rPr>
    </w:lvl>
    <w:lvl w:ilvl="5" w:tplc="2AC8AB1E">
      <w:start w:val="1"/>
      <w:numFmt w:val="bullet"/>
      <w:lvlText w:val=""/>
      <w:lvlJc w:val="left"/>
      <w:pPr>
        <w:ind w:left="4320" w:hanging="360"/>
      </w:pPr>
      <w:rPr>
        <w:rFonts w:ascii="Wingdings" w:hAnsi="Wingdings" w:hint="default"/>
      </w:rPr>
    </w:lvl>
    <w:lvl w:ilvl="6" w:tplc="40EAABC2">
      <w:start w:val="1"/>
      <w:numFmt w:val="bullet"/>
      <w:lvlText w:val=""/>
      <w:lvlJc w:val="left"/>
      <w:pPr>
        <w:ind w:left="5040" w:hanging="360"/>
      </w:pPr>
      <w:rPr>
        <w:rFonts w:ascii="Symbol" w:hAnsi="Symbol" w:hint="default"/>
      </w:rPr>
    </w:lvl>
    <w:lvl w:ilvl="7" w:tplc="A5ECC374">
      <w:start w:val="1"/>
      <w:numFmt w:val="bullet"/>
      <w:lvlText w:val="o"/>
      <w:lvlJc w:val="left"/>
      <w:pPr>
        <w:ind w:left="5760" w:hanging="360"/>
      </w:pPr>
      <w:rPr>
        <w:rFonts w:ascii="Courier New" w:hAnsi="Courier New" w:hint="default"/>
      </w:rPr>
    </w:lvl>
    <w:lvl w:ilvl="8" w:tplc="ECCA7F4C">
      <w:start w:val="1"/>
      <w:numFmt w:val="bullet"/>
      <w:lvlText w:val=""/>
      <w:lvlJc w:val="left"/>
      <w:pPr>
        <w:ind w:left="6480" w:hanging="360"/>
      </w:pPr>
      <w:rPr>
        <w:rFonts w:ascii="Wingdings" w:hAnsi="Wingdings" w:hint="default"/>
      </w:rPr>
    </w:lvl>
  </w:abstractNum>
  <w:abstractNum w:abstractNumId="23" w15:restartNumberingAfterBreak="0">
    <w:nsid w:val="48E44534"/>
    <w:multiLevelType w:val="hybridMultilevel"/>
    <w:tmpl w:val="C54A321A"/>
    <w:lvl w:ilvl="0" w:tplc="84145C5A">
      <w:start w:val="1"/>
      <w:numFmt w:val="bullet"/>
      <w:lvlText w:val=""/>
      <w:lvlJc w:val="left"/>
      <w:pPr>
        <w:ind w:left="360" w:hanging="360"/>
      </w:pPr>
      <w:rPr>
        <w:rFonts w:ascii="Symbol" w:hAnsi="Symbol" w:hint="default"/>
      </w:rPr>
    </w:lvl>
    <w:lvl w:ilvl="1" w:tplc="43300752">
      <w:start w:val="1"/>
      <w:numFmt w:val="bullet"/>
      <w:lvlText w:val="o"/>
      <w:lvlJc w:val="left"/>
      <w:pPr>
        <w:ind w:left="1080" w:hanging="360"/>
      </w:pPr>
      <w:rPr>
        <w:rFonts w:ascii="Courier New" w:hAnsi="Courier New" w:hint="default"/>
      </w:rPr>
    </w:lvl>
    <w:lvl w:ilvl="2" w:tplc="510A4260">
      <w:start w:val="1"/>
      <w:numFmt w:val="bullet"/>
      <w:lvlText w:val=""/>
      <w:lvlJc w:val="left"/>
      <w:pPr>
        <w:ind w:left="1800" w:hanging="360"/>
      </w:pPr>
      <w:rPr>
        <w:rFonts w:ascii="Wingdings" w:hAnsi="Wingdings" w:hint="default"/>
      </w:rPr>
    </w:lvl>
    <w:lvl w:ilvl="3" w:tplc="BE401532">
      <w:start w:val="1"/>
      <w:numFmt w:val="bullet"/>
      <w:lvlText w:val=""/>
      <w:lvlJc w:val="left"/>
      <w:pPr>
        <w:ind w:left="2520" w:hanging="360"/>
      </w:pPr>
      <w:rPr>
        <w:rFonts w:ascii="Symbol" w:hAnsi="Symbol" w:hint="default"/>
      </w:rPr>
    </w:lvl>
    <w:lvl w:ilvl="4" w:tplc="9F9000B6">
      <w:start w:val="1"/>
      <w:numFmt w:val="bullet"/>
      <w:lvlText w:val="o"/>
      <w:lvlJc w:val="left"/>
      <w:pPr>
        <w:ind w:left="3240" w:hanging="360"/>
      </w:pPr>
      <w:rPr>
        <w:rFonts w:ascii="Courier New" w:hAnsi="Courier New" w:hint="default"/>
      </w:rPr>
    </w:lvl>
    <w:lvl w:ilvl="5" w:tplc="B0484C86">
      <w:start w:val="1"/>
      <w:numFmt w:val="bullet"/>
      <w:lvlText w:val=""/>
      <w:lvlJc w:val="left"/>
      <w:pPr>
        <w:ind w:left="3960" w:hanging="360"/>
      </w:pPr>
      <w:rPr>
        <w:rFonts w:ascii="Wingdings" w:hAnsi="Wingdings" w:hint="default"/>
      </w:rPr>
    </w:lvl>
    <w:lvl w:ilvl="6" w:tplc="3D6EFEBE">
      <w:start w:val="1"/>
      <w:numFmt w:val="bullet"/>
      <w:lvlText w:val=""/>
      <w:lvlJc w:val="left"/>
      <w:pPr>
        <w:ind w:left="4680" w:hanging="360"/>
      </w:pPr>
      <w:rPr>
        <w:rFonts w:ascii="Symbol" w:hAnsi="Symbol" w:hint="default"/>
      </w:rPr>
    </w:lvl>
    <w:lvl w:ilvl="7" w:tplc="4EF8DA56">
      <w:start w:val="1"/>
      <w:numFmt w:val="bullet"/>
      <w:lvlText w:val="o"/>
      <w:lvlJc w:val="left"/>
      <w:pPr>
        <w:ind w:left="5400" w:hanging="360"/>
      </w:pPr>
      <w:rPr>
        <w:rFonts w:ascii="Courier New" w:hAnsi="Courier New" w:hint="default"/>
      </w:rPr>
    </w:lvl>
    <w:lvl w:ilvl="8" w:tplc="9676D3A2">
      <w:start w:val="1"/>
      <w:numFmt w:val="bullet"/>
      <w:lvlText w:val=""/>
      <w:lvlJc w:val="left"/>
      <w:pPr>
        <w:ind w:left="6120" w:hanging="360"/>
      </w:pPr>
      <w:rPr>
        <w:rFonts w:ascii="Wingdings" w:hAnsi="Wingdings" w:hint="default"/>
      </w:rPr>
    </w:lvl>
  </w:abstractNum>
  <w:abstractNum w:abstractNumId="24" w15:restartNumberingAfterBreak="0">
    <w:nsid w:val="48FD28F5"/>
    <w:multiLevelType w:val="hybridMultilevel"/>
    <w:tmpl w:val="0EC28F8A"/>
    <w:lvl w:ilvl="0" w:tplc="31C83650">
      <w:start w:val="1"/>
      <w:numFmt w:val="bullet"/>
      <w:lvlText w:val=""/>
      <w:lvlJc w:val="left"/>
      <w:pPr>
        <w:ind w:left="720" w:hanging="360"/>
      </w:pPr>
      <w:rPr>
        <w:rFonts w:ascii="Symbol" w:hAnsi="Symbol" w:hint="default"/>
      </w:rPr>
    </w:lvl>
    <w:lvl w:ilvl="1" w:tplc="01DE1F46">
      <w:start w:val="1"/>
      <w:numFmt w:val="bullet"/>
      <w:lvlText w:val="o"/>
      <w:lvlJc w:val="left"/>
      <w:pPr>
        <w:ind w:left="1440" w:hanging="360"/>
      </w:pPr>
      <w:rPr>
        <w:rFonts w:ascii="Courier New" w:hAnsi="Courier New" w:hint="default"/>
      </w:rPr>
    </w:lvl>
    <w:lvl w:ilvl="2" w:tplc="1EBC7FBC">
      <w:start w:val="1"/>
      <w:numFmt w:val="bullet"/>
      <w:lvlText w:val=""/>
      <w:lvlJc w:val="left"/>
      <w:pPr>
        <w:ind w:left="2160" w:hanging="360"/>
      </w:pPr>
      <w:rPr>
        <w:rFonts w:ascii="Wingdings" w:hAnsi="Wingdings" w:hint="default"/>
      </w:rPr>
    </w:lvl>
    <w:lvl w:ilvl="3" w:tplc="B0D2E914">
      <w:start w:val="1"/>
      <w:numFmt w:val="bullet"/>
      <w:lvlText w:val=""/>
      <w:lvlJc w:val="left"/>
      <w:pPr>
        <w:ind w:left="2880" w:hanging="360"/>
      </w:pPr>
      <w:rPr>
        <w:rFonts w:ascii="Symbol" w:hAnsi="Symbol" w:hint="default"/>
      </w:rPr>
    </w:lvl>
    <w:lvl w:ilvl="4" w:tplc="6388F8E8">
      <w:start w:val="1"/>
      <w:numFmt w:val="bullet"/>
      <w:lvlText w:val="o"/>
      <w:lvlJc w:val="left"/>
      <w:pPr>
        <w:ind w:left="3600" w:hanging="360"/>
      </w:pPr>
      <w:rPr>
        <w:rFonts w:ascii="Courier New" w:hAnsi="Courier New" w:hint="default"/>
      </w:rPr>
    </w:lvl>
    <w:lvl w:ilvl="5" w:tplc="7F4E494A">
      <w:start w:val="1"/>
      <w:numFmt w:val="bullet"/>
      <w:lvlText w:val=""/>
      <w:lvlJc w:val="left"/>
      <w:pPr>
        <w:ind w:left="4320" w:hanging="360"/>
      </w:pPr>
      <w:rPr>
        <w:rFonts w:ascii="Wingdings" w:hAnsi="Wingdings" w:hint="default"/>
      </w:rPr>
    </w:lvl>
    <w:lvl w:ilvl="6" w:tplc="1CCE83AC">
      <w:start w:val="1"/>
      <w:numFmt w:val="bullet"/>
      <w:lvlText w:val=""/>
      <w:lvlJc w:val="left"/>
      <w:pPr>
        <w:ind w:left="5040" w:hanging="360"/>
      </w:pPr>
      <w:rPr>
        <w:rFonts w:ascii="Symbol" w:hAnsi="Symbol" w:hint="default"/>
      </w:rPr>
    </w:lvl>
    <w:lvl w:ilvl="7" w:tplc="FD6803EE">
      <w:start w:val="1"/>
      <w:numFmt w:val="bullet"/>
      <w:lvlText w:val="o"/>
      <w:lvlJc w:val="left"/>
      <w:pPr>
        <w:ind w:left="5760" w:hanging="360"/>
      </w:pPr>
      <w:rPr>
        <w:rFonts w:ascii="Courier New" w:hAnsi="Courier New" w:hint="default"/>
      </w:rPr>
    </w:lvl>
    <w:lvl w:ilvl="8" w:tplc="FF761330">
      <w:start w:val="1"/>
      <w:numFmt w:val="bullet"/>
      <w:lvlText w:val=""/>
      <w:lvlJc w:val="left"/>
      <w:pPr>
        <w:ind w:left="6480" w:hanging="360"/>
      </w:pPr>
      <w:rPr>
        <w:rFonts w:ascii="Wingdings" w:hAnsi="Wingdings" w:hint="default"/>
      </w:rPr>
    </w:lvl>
  </w:abstractNum>
  <w:abstractNum w:abstractNumId="2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0FD9B4E"/>
    <w:multiLevelType w:val="hybridMultilevel"/>
    <w:tmpl w:val="000ADC0E"/>
    <w:lvl w:ilvl="0" w:tplc="A4863406">
      <w:start w:val="1"/>
      <w:numFmt w:val="bullet"/>
      <w:lvlText w:val=""/>
      <w:lvlJc w:val="left"/>
      <w:pPr>
        <w:ind w:left="720" w:hanging="360"/>
      </w:pPr>
      <w:rPr>
        <w:rFonts w:ascii="Symbol" w:hAnsi="Symbol" w:hint="default"/>
      </w:rPr>
    </w:lvl>
    <w:lvl w:ilvl="1" w:tplc="58DA158E">
      <w:start w:val="1"/>
      <w:numFmt w:val="bullet"/>
      <w:lvlText w:val="o"/>
      <w:lvlJc w:val="left"/>
      <w:pPr>
        <w:ind w:left="1440" w:hanging="360"/>
      </w:pPr>
      <w:rPr>
        <w:rFonts w:ascii="Courier New" w:hAnsi="Courier New" w:hint="default"/>
      </w:rPr>
    </w:lvl>
    <w:lvl w:ilvl="2" w:tplc="5A04C89C">
      <w:start w:val="1"/>
      <w:numFmt w:val="bullet"/>
      <w:lvlText w:val=""/>
      <w:lvlJc w:val="left"/>
      <w:pPr>
        <w:ind w:left="2160" w:hanging="360"/>
      </w:pPr>
      <w:rPr>
        <w:rFonts w:ascii="Wingdings" w:hAnsi="Wingdings" w:hint="default"/>
      </w:rPr>
    </w:lvl>
    <w:lvl w:ilvl="3" w:tplc="BFBAB4DA">
      <w:start w:val="1"/>
      <w:numFmt w:val="bullet"/>
      <w:lvlText w:val=""/>
      <w:lvlJc w:val="left"/>
      <w:pPr>
        <w:ind w:left="2880" w:hanging="360"/>
      </w:pPr>
      <w:rPr>
        <w:rFonts w:ascii="Symbol" w:hAnsi="Symbol" w:hint="default"/>
      </w:rPr>
    </w:lvl>
    <w:lvl w:ilvl="4" w:tplc="C0726B74">
      <w:start w:val="1"/>
      <w:numFmt w:val="bullet"/>
      <w:lvlText w:val="o"/>
      <w:lvlJc w:val="left"/>
      <w:pPr>
        <w:ind w:left="3600" w:hanging="360"/>
      </w:pPr>
      <w:rPr>
        <w:rFonts w:ascii="Courier New" w:hAnsi="Courier New" w:hint="default"/>
      </w:rPr>
    </w:lvl>
    <w:lvl w:ilvl="5" w:tplc="C14E615A">
      <w:start w:val="1"/>
      <w:numFmt w:val="bullet"/>
      <w:lvlText w:val=""/>
      <w:lvlJc w:val="left"/>
      <w:pPr>
        <w:ind w:left="4320" w:hanging="360"/>
      </w:pPr>
      <w:rPr>
        <w:rFonts w:ascii="Wingdings" w:hAnsi="Wingdings" w:hint="default"/>
      </w:rPr>
    </w:lvl>
    <w:lvl w:ilvl="6" w:tplc="4B0EBDC4">
      <w:start w:val="1"/>
      <w:numFmt w:val="bullet"/>
      <w:lvlText w:val=""/>
      <w:lvlJc w:val="left"/>
      <w:pPr>
        <w:ind w:left="5040" w:hanging="360"/>
      </w:pPr>
      <w:rPr>
        <w:rFonts w:ascii="Symbol" w:hAnsi="Symbol" w:hint="default"/>
      </w:rPr>
    </w:lvl>
    <w:lvl w:ilvl="7" w:tplc="90188EEE">
      <w:start w:val="1"/>
      <w:numFmt w:val="bullet"/>
      <w:lvlText w:val="o"/>
      <w:lvlJc w:val="left"/>
      <w:pPr>
        <w:ind w:left="5760" w:hanging="360"/>
      </w:pPr>
      <w:rPr>
        <w:rFonts w:ascii="Courier New" w:hAnsi="Courier New" w:hint="default"/>
      </w:rPr>
    </w:lvl>
    <w:lvl w:ilvl="8" w:tplc="D80E1E68">
      <w:start w:val="1"/>
      <w:numFmt w:val="bullet"/>
      <w:lvlText w:val=""/>
      <w:lvlJc w:val="left"/>
      <w:pPr>
        <w:ind w:left="6480" w:hanging="360"/>
      </w:pPr>
      <w:rPr>
        <w:rFonts w:ascii="Wingdings" w:hAnsi="Wingdings" w:hint="default"/>
      </w:rPr>
    </w:lvl>
  </w:abstractNum>
  <w:abstractNum w:abstractNumId="2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4A01356"/>
    <w:multiLevelType w:val="hybridMultilevel"/>
    <w:tmpl w:val="2488E5CE"/>
    <w:lvl w:ilvl="0" w:tplc="95382ADC">
      <w:start w:val="1"/>
      <w:numFmt w:val="bullet"/>
      <w:lvlText w:val=""/>
      <w:lvlJc w:val="left"/>
      <w:pPr>
        <w:ind w:left="720" w:hanging="360"/>
      </w:pPr>
      <w:rPr>
        <w:rFonts w:ascii="Symbol" w:hAnsi="Symbol" w:hint="default"/>
      </w:rPr>
    </w:lvl>
    <w:lvl w:ilvl="1" w:tplc="8976FFFC">
      <w:start w:val="1"/>
      <w:numFmt w:val="bullet"/>
      <w:lvlText w:val="o"/>
      <w:lvlJc w:val="left"/>
      <w:pPr>
        <w:ind w:left="1440" w:hanging="360"/>
      </w:pPr>
      <w:rPr>
        <w:rFonts w:ascii="Courier New" w:hAnsi="Courier New" w:hint="default"/>
      </w:rPr>
    </w:lvl>
    <w:lvl w:ilvl="2" w:tplc="332C69AA">
      <w:start w:val="1"/>
      <w:numFmt w:val="bullet"/>
      <w:lvlText w:val=""/>
      <w:lvlJc w:val="left"/>
      <w:pPr>
        <w:ind w:left="2160" w:hanging="360"/>
      </w:pPr>
      <w:rPr>
        <w:rFonts w:ascii="Wingdings" w:hAnsi="Wingdings" w:hint="default"/>
      </w:rPr>
    </w:lvl>
    <w:lvl w:ilvl="3" w:tplc="3686408E">
      <w:start w:val="1"/>
      <w:numFmt w:val="bullet"/>
      <w:lvlText w:val=""/>
      <w:lvlJc w:val="left"/>
      <w:pPr>
        <w:ind w:left="2880" w:hanging="360"/>
      </w:pPr>
      <w:rPr>
        <w:rFonts w:ascii="Symbol" w:hAnsi="Symbol" w:hint="default"/>
      </w:rPr>
    </w:lvl>
    <w:lvl w:ilvl="4" w:tplc="EB6419C6">
      <w:start w:val="1"/>
      <w:numFmt w:val="bullet"/>
      <w:lvlText w:val="o"/>
      <w:lvlJc w:val="left"/>
      <w:pPr>
        <w:ind w:left="3600" w:hanging="360"/>
      </w:pPr>
      <w:rPr>
        <w:rFonts w:ascii="Courier New" w:hAnsi="Courier New" w:hint="default"/>
      </w:rPr>
    </w:lvl>
    <w:lvl w:ilvl="5" w:tplc="38185342">
      <w:start w:val="1"/>
      <w:numFmt w:val="bullet"/>
      <w:lvlText w:val=""/>
      <w:lvlJc w:val="left"/>
      <w:pPr>
        <w:ind w:left="4320" w:hanging="360"/>
      </w:pPr>
      <w:rPr>
        <w:rFonts w:ascii="Wingdings" w:hAnsi="Wingdings" w:hint="default"/>
      </w:rPr>
    </w:lvl>
    <w:lvl w:ilvl="6" w:tplc="694AB4DE">
      <w:start w:val="1"/>
      <w:numFmt w:val="bullet"/>
      <w:lvlText w:val=""/>
      <w:lvlJc w:val="left"/>
      <w:pPr>
        <w:ind w:left="5040" w:hanging="360"/>
      </w:pPr>
      <w:rPr>
        <w:rFonts w:ascii="Symbol" w:hAnsi="Symbol" w:hint="default"/>
      </w:rPr>
    </w:lvl>
    <w:lvl w:ilvl="7" w:tplc="37C4C908">
      <w:start w:val="1"/>
      <w:numFmt w:val="bullet"/>
      <w:lvlText w:val="o"/>
      <w:lvlJc w:val="left"/>
      <w:pPr>
        <w:ind w:left="5760" w:hanging="360"/>
      </w:pPr>
      <w:rPr>
        <w:rFonts w:ascii="Courier New" w:hAnsi="Courier New" w:hint="default"/>
      </w:rPr>
    </w:lvl>
    <w:lvl w:ilvl="8" w:tplc="AEEABC74">
      <w:start w:val="1"/>
      <w:numFmt w:val="bullet"/>
      <w:lvlText w:val=""/>
      <w:lvlJc w:val="left"/>
      <w:pPr>
        <w:ind w:left="6480" w:hanging="360"/>
      </w:pPr>
      <w:rPr>
        <w:rFonts w:ascii="Wingdings" w:hAnsi="Wingdings" w:hint="default"/>
      </w:rPr>
    </w:lvl>
  </w:abstractNum>
  <w:abstractNum w:abstractNumId="29" w15:restartNumberingAfterBreak="0">
    <w:nsid w:val="5C29AB50"/>
    <w:multiLevelType w:val="hybridMultilevel"/>
    <w:tmpl w:val="0820019A"/>
    <w:lvl w:ilvl="0" w:tplc="F1529700">
      <w:start w:val="1"/>
      <w:numFmt w:val="bullet"/>
      <w:lvlText w:val=""/>
      <w:lvlJc w:val="left"/>
      <w:pPr>
        <w:ind w:left="720" w:hanging="360"/>
      </w:pPr>
      <w:rPr>
        <w:rFonts w:ascii="Symbol" w:hAnsi="Symbol" w:hint="default"/>
      </w:rPr>
    </w:lvl>
    <w:lvl w:ilvl="1" w:tplc="3EA23BA0">
      <w:start w:val="1"/>
      <w:numFmt w:val="bullet"/>
      <w:lvlText w:val="o"/>
      <w:lvlJc w:val="left"/>
      <w:pPr>
        <w:ind w:left="1440" w:hanging="360"/>
      </w:pPr>
      <w:rPr>
        <w:rFonts w:ascii="Courier New" w:hAnsi="Courier New" w:hint="default"/>
      </w:rPr>
    </w:lvl>
    <w:lvl w:ilvl="2" w:tplc="D7C89DCC">
      <w:start w:val="1"/>
      <w:numFmt w:val="bullet"/>
      <w:lvlText w:val=""/>
      <w:lvlJc w:val="left"/>
      <w:pPr>
        <w:ind w:left="2160" w:hanging="360"/>
      </w:pPr>
      <w:rPr>
        <w:rFonts w:ascii="Wingdings" w:hAnsi="Wingdings" w:hint="default"/>
      </w:rPr>
    </w:lvl>
    <w:lvl w:ilvl="3" w:tplc="43B00A44">
      <w:start w:val="1"/>
      <w:numFmt w:val="bullet"/>
      <w:lvlText w:val=""/>
      <w:lvlJc w:val="left"/>
      <w:pPr>
        <w:ind w:left="2880" w:hanging="360"/>
      </w:pPr>
      <w:rPr>
        <w:rFonts w:ascii="Symbol" w:hAnsi="Symbol" w:hint="default"/>
      </w:rPr>
    </w:lvl>
    <w:lvl w:ilvl="4" w:tplc="5160385E">
      <w:start w:val="1"/>
      <w:numFmt w:val="bullet"/>
      <w:lvlText w:val="o"/>
      <w:lvlJc w:val="left"/>
      <w:pPr>
        <w:ind w:left="3600" w:hanging="360"/>
      </w:pPr>
      <w:rPr>
        <w:rFonts w:ascii="Courier New" w:hAnsi="Courier New" w:hint="default"/>
      </w:rPr>
    </w:lvl>
    <w:lvl w:ilvl="5" w:tplc="C770BEE2">
      <w:start w:val="1"/>
      <w:numFmt w:val="bullet"/>
      <w:lvlText w:val=""/>
      <w:lvlJc w:val="left"/>
      <w:pPr>
        <w:ind w:left="4320" w:hanging="360"/>
      </w:pPr>
      <w:rPr>
        <w:rFonts w:ascii="Wingdings" w:hAnsi="Wingdings" w:hint="default"/>
      </w:rPr>
    </w:lvl>
    <w:lvl w:ilvl="6" w:tplc="94A02F00">
      <w:start w:val="1"/>
      <w:numFmt w:val="bullet"/>
      <w:lvlText w:val=""/>
      <w:lvlJc w:val="left"/>
      <w:pPr>
        <w:ind w:left="5040" w:hanging="360"/>
      </w:pPr>
      <w:rPr>
        <w:rFonts w:ascii="Symbol" w:hAnsi="Symbol" w:hint="default"/>
      </w:rPr>
    </w:lvl>
    <w:lvl w:ilvl="7" w:tplc="57FE06F8">
      <w:start w:val="1"/>
      <w:numFmt w:val="bullet"/>
      <w:lvlText w:val="o"/>
      <w:lvlJc w:val="left"/>
      <w:pPr>
        <w:ind w:left="5760" w:hanging="360"/>
      </w:pPr>
      <w:rPr>
        <w:rFonts w:ascii="Courier New" w:hAnsi="Courier New" w:hint="default"/>
      </w:rPr>
    </w:lvl>
    <w:lvl w:ilvl="8" w:tplc="DC728350">
      <w:start w:val="1"/>
      <w:numFmt w:val="bullet"/>
      <w:lvlText w:val=""/>
      <w:lvlJc w:val="left"/>
      <w:pPr>
        <w:ind w:left="6480" w:hanging="360"/>
      </w:pPr>
      <w:rPr>
        <w:rFonts w:ascii="Wingdings" w:hAnsi="Wingdings" w:hint="default"/>
      </w:rPr>
    </w:lvl>
  </w:abstractNum>
  <w:abstractNum w:abstractNumId="3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1" w15:restartNumberingAfterBreak="0">
    <w:nsid w:val="68706FCD"/>
    <w:multiLevelType w:val="hybridMultilevel"/>
    <w:tmpl w:val="81F40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146CF9E"/>
    <w:multiLevelType w:val="hybridMultilevel"/>
    <w:tmpl w:val="32D8D232"/>
    <w:lvl w:ilvl="0" w:tplc="51E67CF2">
      <w:start w:val="1"/>
      <w:numFmt w:val="bullet"/>
      <w:lvlText w:val=""/>
      <w:lvlJc w:val="left"/>
      <w:pPr>
        <w:ind w:left="720" w:hanging="360"/>
      </w:pPr>
      <w:rPr>
        <w:rFonts w:ascii="Symbol" w:hAnsi="Symbol" w:hint="default"/>
      </w:rPr>
    </w:lvl>
    <w:lvl w:ilvl="1" w:tplc="AC2217CE">
      <w:start w:val="1"/>
      <w:numFmt w:val="bullet"/>
      <w:lvlText w:val="o"/>
      <w:lvlJc w:val="left"/>
      <w:pPr>
        <w:ind w:left="1440" w:hanging="360"/>
      </w:pPr>
      <w:rPr>
        <w:rFonts w:ascii="Courier New" w:hAnsi="Courier New" w:hint="default"/>
      </w:rPr>
    </w:lvl>
    <w:lvl w:ilvl="2" w:tplc="8C10A9D0">
      <w:start w:val="1"/>
      <w:numFmt w:val="bullet"/>
      <w:lvlText w:val=""/>
      <w:lvlJc w:val="left"/>
      <w:pPr>
        <w:ind w:left="2160" w:hanging="360"/>
      </w:pPr>
      <w:rPr>
        <w:rFonts w:ascii="Wingdings" w:hAnsi="Wingdings" w:hint="default"/>
      </w:rPr>
    </w:lvl>
    <w:lvl w:ilvl="3" w:tplc="29064B8C">
      <w:start w:val="1"/>
      <w:numFmt w:val="bullet"/>
      <w:lvlText w:val=""/>
      <w:lvlJc w:val="left"/>
      <w:pPr>
        <w:ind w:left="2880" w:hanging="360"/>
      </w:pPr>
      <w:rPr>
        <w:rFonts w:ascii="Symbol" w:hAnsi="Symbol" w:hint="default"/>
      </w:rPr>
    </w:lvl>
    <w:lvl w:ilvl="4" w:tplc="AC443E76">
      <w:start w:val="1"/>
      <w:numFmt w:val="bullet"/>
      <w:lvlText w:val="o"/>
      <w:lvlJc w:val="left"/>
      <w:pPr>
        <w:ind w:left="3600" w:hanging="360"/>
      </w:pPr>
      <w:rPr>
        <w:rFonts w:ascii="Courier New" w:hAnsi="Courier New" w:hint="default"/>
      </w:rPr>
    </w:lvl>
    <w:lvl w:ilvl="5" w:tplc="8EE0CB06">
      <w:start w:val="1"/>
      <w:numFmt w:val="bullet"/>
      <w:lvlText w:val=""/>
      <w:lvlJc w:val="left"/>
      <w:pPr>
        <w:ind w:left="4320" w:hanging="360"/>
      </w:pPr>
      <w:rPr>
        <w:rFonts w:ascii="Wingdings" w:hAnsi="Wingdings" w:hint="default"/>
      </w:rPr>
    </w:lvl>
    <w:lvl w:ilvl="6" w:tplc="2F983B44">
      <w:start w:val="1"/>
      <w:numFmt w:val="bullet"/>
      <w:lvlText w:val=""/>
      <w:lvlJc w:val="left"/>
      <w:pPr>
        <w:ind w:left="5040" w:hanging="360"/>
      </w:pPr>
      <w:rPr>
        <w:rFonts w:ascii="Symbol" w:hAnsi="Symbol" w:hint="default"/>
      </w:rPr>
    </w:lvl>
    <w:lvl w:ilvl="7" w:tplc="28AEF400">
      <w:start w:val="1"/>
      <w:numFmt w:val="bullet"/>
      <w:lvlText w:val="o"/>
      <w:lvlJc w:val="left"/>
      <w:pPr>
        <w:ind w:left="5760" w:hanging="360"/>
      </w:pPr>
      <w:rPr>
        <w:rFonts w:ascii="Courier New" w:hAnsi="Courier New" w:hint="default"/>
      </w:rPr>
    </w:lvl>
    <w:lvl w:ilvl="8" w:tplc="54C8E738">
      <w:start w:val="1"/>
      <w:numFmt w:val="bullet"/>
      <w:lvlText w:val=""/>
      <w:lvlJc w:val="left"/>
      <w:pPr>
        <w:ind w:left="6480" w:hanging="360"/>
      </w:pPr>
      <w:rPr>
        <w:rFonts w:ascii="Wingdings" w:hAnsi="Wingdings" w:hint="default"/>
      </w:rPr>
    </w:lvl>
  </w:abstractNum>
  <w:abstractNum w:abstractNumId="3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D11508F"/>
    <w:multiLevelType w:val="multilevel"/>
    <w:tmpl w:val="8CB68A8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abstractNum w:abstractNumId="38" w15:restartNumberingAfterBreak="0">
    <w:nsid w:val="7FC2FD84"/>
    <w:multiLevelType w:val="hybridMultilevel"/>
    <w:tmpl w:val="C3145BD4"/>
    <w:lvl w:ilvl="0" w:tplc="3F5E777A">
      <w:start w:val="1"/>
      <w:numFmt w:val="bullet"/>
      <w:lvlText w:val=""/>
      <w:lvlJc w:val="left"/>
      <w:pPr>
        <w:ind w:left="720" w:hanging="360"/>
      </w:pPr>
      <w:rPr>
        <w:rFonts w:ascii="Symbol" w:hAnsi="Symbol" w:hint="default"/>
      </w:rPr>
    </w:lvl>
    <w:lvl w:ilvl="1" w:tplc="214A893E">
      <w:start w:val="1"/>
      <w:numFmt w:val="bullet"/>
      <w:lvlText w:val="o"/>
      <w:lvlJc w:val="left"/>
      <w:pPr>
        <w:ind w:left="1440" w:hanging="360"/>
      </w:pPr>
      <w:rPr>
        <w:rFonts w:ascii="Courier New" w:hAnsi="Courier New" w:hint="default"/>
      </w:rPr>
    </w:lvl>
    <w:lvl w:ilvl="2" w:tplc="7246850A">
      <w:start w:val="1"/>
      <w:numFmt w:val="bullet"/>
      <w:lvlText w:val=""/>
      <w:lvlJc w:val="left"/>
      <w:pPr>
        <w:ind w:left="2160" w:hanging="360"/>
      </w:pPr>
      <w:rPr>
        <w:rFonts w:ascii="Wingdings" w:hAnsi="Wingdings" w:hint="default"/>
      </w:rPr>
    </w:lvl>
    <w:lvl w:ilvl="3" w:tplc="77964A82">
      <w:start w:val="1"/>
      <w:numFmt w:val="bullet"/>
      <w:lvlText w:val=""/>
      <w:lvlJc w:val="left"/>
      <w:pPr>
        <w:ind w:left="2880" w:hanging="360"/>
      </w:pPr>
      <w:rPr>
        <w:rFonts w:ascii="Symbol" w:hAnsi="Symbol" w:hint="default"/>
      </w:rPr>
    </w:lvl>
    <w:lvl w:ilvl="4" w:tplc="B7CA5A40">
      <w:start w:val="1"/>
      <w:numFmt w:val="bullet"/>
      <w:lvlText w:val="o"/>
      <w:lvlJc w:val="left"/>
      <w:pPr>
        <w:ind w:left="3600" w:hanging="360"/>
      </w:pPr>
      <w:rPr>
        <w:rFonts w:ascii="Courier New" w:hAnsi="Courier New" w:hint="default"/>
      </w:rPr>
    </w:lvl>
    <w:lvl w:ilvl="5" w:tplc="C4440C24">
      <w:start w:val="1"/>
      <w:numFmt w:val="bullet"/>
      <w:lvlText w:val=""/>
      <w:lvlJc w:val="left"/>
      <w:pPr>
        <w:ind w:left="4320" w:hanging="360"/>
      </w:pPr>
      <w:rPr>
        <w:rFonts w:ascii="Wingdings" w:hAnsi="Wingdings" w:hint="default"/>
      </w:rPr>
    </w:lvl>
    <w:lvl w:ilvl="6" w:tplc="2208FD4A">
      <w:start w:val="1"/>
      <w:numFmt w:val="bullet"/>
      <w:lvlText w:val=""/>
      <w:lvlJc w:val="left"/>
      <w:pPr>
        <w:ind w:left="5040" w:hanging="360"/>
      </w:pPr>
      <w:rPr>
        <w:rFonts w:ascii="Symbol" w:hAnsi="Symbol" w:hint="default"/>
      </w:rPr>
    </w:lvl>
    <w:lvl w:ilvl="7" w:tplc="A68E1ABC">
      <w:start w:val="1"/>
      <w:numFmt w:val="bullet"/>
      <w:lvlText w:val="o"/>
      <w:lvlJc w:val="left"/>
      <w:pPr>
        <w:ind w:left="5760" w:hanging="360"/>
      </w:pPr>
      <w:rPr>
        <w:rFonts w:ascii="Courier New" w:hAnsi="Courier New" w:hint="default"/>
      </w:rPr>
    </w:lvl>
    <w:lvl w:ilvl="8" w:tplc="1EB0BB06">
      <w:start w:val="1"/>
      <w:numFmt w:val="bullet"/>
      <w:lvlText w:val=""/>
      <w:lvlJc w:val="left"/>
      <w:pPr>
        <w:ind w:left="6480" w:hanging="360"/>
      </w:pPr>
      <w:rPr>
        <w:rFonts w:ascii="Wingdings" w:hAnsi="Wingdings" w:hint="default"/>
      </w:rPr>
    </w:lvl>
  </w:abstractNum>
  <w:num w:numId="1" w16cid:durableId="2044359563">
    <w:abstractNumId w:val="13"/>
  </w:num>
  <w:num w:numId="2" w16cid:durableId="1807703735">
    <w:abstractNumId w:val="23"/>
  </w:num>
  <w:num w:numId="3" w16cid:durableId="1496725800">
    <w:abstractNumId w:val="28"/>
  </w:num>
  <w:num w:numId="4" w16cid:durableId="1066103092">
    <w:abstractNumId w:val="1"/>
  </w:num>
  <w:num w:numId="5" w16cid:durableId="354114188">
    <w:abstractNumId w:val="0"/>
  </w:num>
  <w:num w:numId="6" w16cid:durableId="1003969220">
    <w:abstractNumId w:val="5"/>
  </w:num>
  <w:num w:numId="7" w16cid:durableId="1356661518">
    <w:abstractNumId w:val="6"/>
  </w:num>
  <w:num w:numId="8" w16cid:durableId="1491363479">
    <w:abstractNumId w:val="24"/>
  </w:num>
  <w:num w:numId="9" w16cid:durableId="1497301523">
    <w:abstractNumId w:val="11"/>
  </w:num>
  <w:num w:numId="10" w16cid:durableId="1164051843">
    <w:abstractNumId w:val="16"/>
  </w:num>
  <w:num w:numId="11" w16cid:durableId="1052463802">
    <w:abstractNumId w:val="38"/>
  </w:num>
  <w:num w:numId="12" w16cid:durableId="477459251">
    <w:abstractNumId w:val="22"/>
  </w:num>
  <w:num w:numId="13" w16cid:durableId="886375890">
    <w:abstractNumId w:val="26"/>
  </w:num>
  <w:num w:numId="14" w16cid:durableId="1811243411">
    <w:abstractNumId w:val="12"/>
  </w:num>
  <w:num w:numId="15" w16cid:durableId="1600791512">
    <w:abstractNumId w:val="19"/>
  </w:num>
  <w:num w:numId="16" w16cid:durableId="1244560052">
    <w:abstractNumId w:val="2"/>
  </w:num>
  <w:num w:numId="17" w16cid:durableId="1409615434">
    <w:abstractNumId w:val="29"/>
  </w:num>
  <w:num w:numId="18" w16cid:durableId="1177769612">
    <w:abstractNumId w:val="18"/>
  </w:num>
  <w:num w:numId="19" w16cid:durableId="1523008448">
    <w:abstractNumId w:val="33"/>
  </w:num>
  <w:num w:numId="20" w16cid:durableId="1640499035">
    <w:abstractNumId w:val="14"/>
  </w:num>
  <w:num w:numId="21" w16cid:durableId="1549342639">
    <w:abstractNumId w:val="3"/>
  </w:num>
  <w:num w:numId="22" w16cid:durableId="1549419301">
    <w:abstractNumId w:val="15"/>
  </w:num>
  <w:num w:numId="23" w16cid:durableId="2134473372">
    <w:abstractNumId w:val="4"/>
  </w:num>
  <w:num w:numId="24" w16cid:durableId="1639915851">
    <w:abstractNumId w:val="27"/>
  </w:num>
  <w:num w:numId="25" w16cid:durableId="1210991817">
    <w:abstractNumId w:val="25"/>
  </w:num>
  <w:num w:numId="26" w16cid:durableId="1432122977">
    <w:abstractNumId w:val="17"/>
  </w:num>
  <w:num w:numId="27" w16cid:durableId="1652060951">
    <w:abstractNumId w:val="10"/>
  </w:num>
  <w:num w:numId="28" w16cid:durableId="825821965">
    <w:abstractNumId w:val="35"/>
  </w:num>
  <w:num w:numId="29" w16cid:durableId="180361151">
    <w:abstractNumId w:val="37"/>
  </w:num>
  <w:num w:numId="30" w16cid:durableId="1821652892">
    <w:abstractNumId w:val="30"/>
  </w:num>
  <w:num w:numId="31" w16cid:durableId="613287425">
    <w:abstractNumId w:val="32"/>
  </w:num>
  <w:num w:numId="32" w16cid:durableId="110900411">
    <w:abstractNumId w:val="34"/>
  </w:num>
  <w:num w:numId="33" w16cid:durableId="252277015">
    <w:abstractNumId w:val="9"/>
  </w:num>
  <w:num w:numId="34" w16cid:durableId="548615005">
    <w:abstractNumId w:val="36"/>
  </w:num>
  <w:num w:numId="35" w16cid:durableId="1025670997">
    <w:abstractNumId w:val="8"/>
  </w:num>
  <w:num w:numId="36" w16cid:durableId="764233665">
    <w:abstractNumId w:val="20"/>
  </w:num>
  <w:num w:numId="37" w16cid:durableId="1242913118">
    <w:abstractNumId w:val="7"/>
  </w:num>
  <w:num w:numId="38" w16cid:durableId="1693071329">
    <w:abstractNumId w:val="21"/>
  </w:num>
  <w:num w:numId="39" w16cid:durableId="212090668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15859"/>
    <w:rsid w:val="00017807"/>
    <w:rsid w:val="000203BD"/>
    <w:rsid w:val="00021C60"/>
    <w:rsid w:val="00027697"/>
    <w:rsid w:val="00034194"/>
    <w:rsid w:val="00041CF6"/>
    <w:rsid w:val="00050FA3"/>
    <w:rsid w:val="00052D01"/>
    <w:rsid w:val="00054F8C"/>
    <w:rsid w:val="00061E86"/>
    <w:rsid w:val="00065531"/>
    <w:rsid w:val="00072D3B"/>
    <w:rsid w:val="00083FC0"/>
    <w:rsid w:val="000940E7"/>
    <w:rsid w:val="000A0751"/>
    <w:rsid w:val="000B56DE"/>
    <w:rsid w:val="000C3280"/>
    <w:rsid w:val="000E379E"/>
    <w:rsid w:val="000F361B"/>
    <w:rsid w:val="000F400F"/>
    <w:rsid w:val="00110100"/>
    <w:rsid w:val="00133EA1"/>
    <w:rsid w:val="0016096B"/>
    <w:rsid w:val="00170303"/>
    <w:rsid w:val="001707C4"/>
    <w:rsid w:val="0018209C"/>
    <w:rsid w:val="00182C00"/>
    <w:rsid w:val="001A4E1B"/>
    <w:rsid w:val="001B0E31"/>
    <w:rsid w:val="001B3120"/>
    <w:rsid w:val="001C06A8"/>
    <w:rsid w:val="001C6C4F"/>
    <w:rsid w:val="001E1B62"/>
    <w:rsid w:val="001E6F3B"/>
    <w:rsid w:val="001F2857"/>
    <w:rsid w:val="001F48BE"/>
    <w:rsid w:val="00200731"/>
    <w:rsid w:val="002010FE"/>
    <w:rsid w:val="00203F67"/>
    <w:rsid w:val="0020539A"/>
    <w:rsid w:val="00213AFF"/>
    <w:rsid w:val="00233330"/>
    <w:rsid w:val="00233D58"/>
    <w:rsid w:val="00234AC2"/>
    <w:rsid w:val="00240F00"/>
    <w:rsid w:val="00241662"/>
    <w:rsid w:val="002432C6"/>
    <w:rsid w:val="002518B7"/>
    <w:rsid w:val="00272BD5"/>
    <w:rsid w:val="002950FF"/>
    <w:rsid w:val="00296CD9"/>
    <w:rsid w:val="002A706E"/>
    <w:rsid w:val="002B7C9A"/>
    <w:rsid w:val="002C3DD6"/>
    <w:rsid w:val="002D77FE"/>
    <w:rsid w:val="0030739E"/>
    <w:rsid w:val="0031077C"/>
    <w:rsid w:val="00324FA7"/>
    <w:rsid w:val="003261FD"/>
    <w:rsid w:val="00327324"/>
    <w:rsid w:val="0032747D"/>
    <w:rsid w:val="003324CB"/>
    <w:rsid w:val="0033777F"/>
    <w:rsid w:val="003464BA"/>
    <w:rsid w:val="00366FDD"/>
    <w:rsid w:val="00375605"/>
    <w:rsid w:val="00387A41"/>
    <w:rsid w:val="003B31B1"/>
    <w:rsid w:val="003B5982"/>
    <w:rsid w:val="003C0FF8"/>
    <w:rsid w:val="003E265A"/>
    <w:rsid w:val="003E2ADA"/>
    <w:rsid w:val="0040753F"/>
    <w:rsid w:val="004140C9"/>
    <w:rsid w:val="00414894"/>
    <w:rsid w:val="00421990"/>
    <w:rsid w:val="004221DC"/>
    <w:rsid w:val="004222DD"/>
    <w:rsid w:val="0042635B"/>
    <w:rsid w:val="00455BA6"/>
    <w:rsid w:val="00461835"/>
    <w:rsid w:val="00466612"/>
    <w:rsid w:val="00466F20"/>
    <w:rsid w:val="00467062"/>
    <w:rsid w:val="004671D2"/>
    <w:rsid w:val="004754FC"/>
    <w:rsid w:val="00481496"/>
    <w:rsid w:val="00486B11"/>
    <w:rsid w:val="004937D3"/>
    <w:rsid w:val="004E109D"/>
    <w:rsid w:val="0052297E"/>
    <w:rsid w:val="00524839"/>
    <w:rsid w:val="0053076A"/>
    <w:rsid w:val="005404F4"/>
    <w:rsid w:val="005506AE"/>
    <w:rsid w:val="00556711"/>
    <w:rsid w:val="00574BCF"/>
    <w:rsid w:val="00576395"/>
    <w:rsid w:val="005835C5"/>
    <w:rsid w:val="00585277"/>
    <w:rsid w:val="00594E39"/>
    <w:rsid w:val="005D139C"/>
    <w:rsid w:val="005D1652"/>
    <w:rsid w:val="005D2C4A"/>
    <w:rsid w:val="005D3DF1"/>
    <w:rsid w:val="005D5AFA"/>
    <w:rsid w:val="005D5E16"/>
    <w:rsid w:val="005E6797"/>
    <w:rsid w:val="005F38A1"/>
    <w:rsid w:val="005F4E71"/>
    <w:rsid w:val="006037DD"/>
    <w:rsid w:val="006201D0"/>
    <w:rsid w:val="00635AC9"/>
    <w:rsid w:val="0064147E"/>
    <w:rsid w:val="00646AAE"/>
    <w:rsid w:val="00653AEC"/>
    <w:rsid w:val="00655190"/>
    <w:rsid w:val="00656183"/>
    <w:rsid w:val="00662218"/>
    <w:rsid w:val="00670699"/>
    <w:rsid w:val="006715A4"/>
    <w:rsid w:val="006729DA"/>
    <w:rsid w:val="00672A4C"/>
    <w:rsid w:val="00685AE0"/>
    <w:rsid w:val="00687037"/>
    <w:rsid w:val="006A0F69"/>
    <w:rsid w:val="006B4E9E"/>
    <w:rsid w:val="006D0E46"/>
    <w:rsid w:val="006D1998"/>
    <w:rsid w:val="006F02B9"/>
    <w:rsid w:val="006F549F"/>
    <w:rsid w:val="00703D77"/>
    <w:rsid w:val="00707FAD"/>
    <w:rsid w:val="00711095"/>
    <w:rsid w:val="0072604C"/>
    <w:rsid w:val="007277B5"/>
    <w:rsid w:val="00737883"/>
    <w:rsid w:val="0075502E"/>
    <w:rsid w:val="00762BBE"/>
    <w:rsid w:val="0076681D"/>
    <w:rsid w:val="00767E3E"/>
    <w:rsid w:val="0078056C"/>
    <w:rsid w:val="0079580E"/>
    <w:rsid w:val="00797ADF"/>
    <w:rsid w:val="007B683C"/>
    <w:rsid w:val="007D2570"/>
    <w:rsid w:val="007D313C"/>
    <w:rsid w:val="007D632D"/>
    <w:rsid w:val="007E5BB1"/>
    <w:rsid w:val="007F125F"/>
    <w:rsid w:val="00804324"/>
    <w:rsid w:val="00820546"/>
    <w:rsid w:val="008267FB"/>
    <w:rsid w:val="0084738C"/>
    <w:rsid w:val="00850C29"/>
    <w:rsid w:val="00857D93"/>
    <w:rsid w:val="00860674"/>
    <w:rsid w:val="00862253"/>
    <w:rsid w:val="00885CE9"/>
    <w:rsid w:val="00891BA2"/>
    <w:rsid w:val="008C15D9"/>
    <w:rsid w:val="008C50D5"/>
    <w:rsid w:val="008D0747"/>
    <w:rsid w:val="008E13D1"/>
    <w:rsid w:val="008F442A"/>
    <w:rsid w:val="00910C0A"/>
    <w:rsid w:val="009112DC"/>
    <w:rsid w:val="00911525"/>
    <w:rsid w:val="00916DFE"/>
    <w:rsid w:val="00925DA1"/>
    <w:rsid w:val="00931E6B"/>
    <w:rsid w:val="009331F3"/>
    <w:rsid w:val="0096E887"/>
    <w:rsid w:val="00982988"/>
    <w:rsid w:val="00983F5E"/>
    <w:rsid w:val="009911F2"/>
    <w:rsid w:val="009916CA"/>
    <w:rsid w:val="009923EB"/>
    <w:rsid w:val="00996159"/>
    <w:rsid w:val="009B52E7"/>
    <w:rsid w:val="009E14BB"/>
    <w:rsid w:val="009E53B8"/>
    <w:rsid w:val="009E7AF7"/>
    <w:rsid w:val="00A35122"/>
    <w:rsid w:val="00A671E8"/>
    <w:rsid w:val="00A76FD5"/>
    <w:rsid w:val="00A83E54"/>
    <w:rsid w:val="00A84941"/>
    <w:rsid w:val="00A93056"/>
    <w:rsid w:val="00A94002"/>
    <w:rsid w:val="00A97D23"/>
    <w:rsid w:val="00AA4753"/>
    <w:rsid w:val="00AB4B93"/>
    <w:rsid w:val="00AB6136"/>
    <w:rsid w:val="00AC4AD4"/>
    <w:rsid w:val="00AD064D"/>
    <w:rsid w:val="00AD40B8"/>
    <w:rsid w:val="00AD486E"/>
    <w:rsid w:val="00AD71BC"/>
    <w:rsid w:val="00AF66FE"/>
    <w:rsid w:val="00B02DD2"/>
    <w:rsid w:val="00B0479E"/>
    <w:rsid w:val="00B0564E"/>
    <w:rsid w:val="00B105BD"/>
    <w:rsid w:val="00B14EAE"/>
    <w:rsid w:val="00B21EDC"/>
    <w:rsid w:val="00B224D7"/>
    <w:rsid w:val="00B22CF9"/>
    <w:rsid w:val="00B25C58"/>
    <w:rsid w:val="00B30E31"/>
    <w:rsid w:val="00B3430C"/>
    <w:rsid w:val="00B35ECC"/>
    <w:rsid w:val="00B47368"/>
    <w:rsid w:val="00B50ABC"/>
    <w:rsid w:val="00B613F6"/>
    <w:rsid w:val="00B6292E"/>
    <w:rsid w:val="00B70ED7"/>
    <w:rsid w:val="00B81F3E"/>
    <w:rsid w:val="00B82C9F"/>
    <w:rsid w:val="00B904E5"/>
    <w:rsid w:val="00BA2507"/>
    <w:rsid w:val="00BA5EB1"/>
    <w:rsid w:val="00BB764F"/>
    <w:rsid w:val="00BC1144"/>
    <w:rsid w:val="00BC241D"/>
    <w:rsid w:val="00BD451C"/>
    <w:rsid w:val="00BE7D3E"/>
    <w:rsid w:val="00BF6F95"/>
    <w:rsid w:val="00C107F2"/>
    <w:rsid w:val="00C11E62"/>
    <w:rsid w:val="00C2143D"/>
    <w:rsid w:val="00C2364B"/>
    <w:rsid w:val="00C33A04"/>
    <w:rsid w:val="00C40206"/>
    <w:rsid w:val="00C43F7B"/>
    <w:rsid w:val="00C53358"/>
    <w:rsid w:val="00C55C8E"/>
    <w:rsid w:val="00C56152"/>
    <w:rsid w:val="00C61658"/>
    <w:rsid w:val="00C6290C"/>
    <w:rsid w:val="00C7432C"/>
    <w:rsid w:val="00C74B0D"/>
    <w:rsid w:val="00C77B23"/>
    <w:rsid w:val="00C933BE"/>
    <w:rsid w:val="00C952A5"/>
    <w:rsid w:val="00C95B3C"/>
    <w:rsid w:val="00CA1009"/>
    <w:rsid w:val="00CA15A0"/>
    <w:rsid w:val="00CA6D65"/>
    <w:rsid w:val="00CB1C7D"/>
    <w:rsid w:val="00CC048E"/>
    <w:rsid w:val="00CC381D"/>
    <w:rsid w:val="00CD7AA5"/>
    <w:rsid w:val="00CE6EEE"/>
    <w:rsid w:val="00D11351"/>
    <w:rsid w:val="00D16C84"/>
    <w:rsid w:val="00D179C2"/>
    <w:rsid w:val="00D40B91"/>
    <w:rsid w:val="00D45B01"/>
    <w:rsid w:val="00D53020"/>
    <w:rsid w:val="00D53B1D"/>
    <w:rsid w:val="00D6215B"/>
    <w:rsid w:val="00D914F2"/>
    <w:rsid w:val="00DA0F82"/>
    <w:rsid w:val="00DA51E0"/>
    <w:rsid w:val="00DA76AD"/>
    <w:rsid w:val="00DB2A7E"/>
    <w:rsid w:val="00DB308E"/>
    <w:rsid w:val="00DB4061"/>
    <w:rsid w:val="00DB76B3"/>
    <w:rsid w:val="00DC6D73"/>
    <w:rsid w:val="00DD41FA"/>
    <w:rsid w:val="00DF3645"/>
    <w:rsid w:val="00E01B94"/>
    <w:rsid w:val="00E06294"/>
    <w:rsid w:val="00E10124"/>
    <w:rsid w:val="00E242E5"/>
    <w:rsid w:val="00E31442"/>
    <w:rsid w:val="00E3794C"/>
    <w:rsid w:val="00E52C94"/>
    <w:rsid w:val="00E575AE"/>
    <w:rsid w:val="00E87B30"/>
    <w:rsid w:val="00EA436A"/>
    <w:rsid w:val="00EA4667"/>
    <w:rsid w:val="00EB4BF2"/>
    <w:rsid w:val="00EC231A"/>
    <w:rsid w:val="00EC7151"/>
    <w:rsid w:val="00ED351A"/>
    <w:rsid w:val="00ED754B"/>
    <w:rsid w:val="00EF31AD"/>
    <w:rsid w:val="00F06D6F"/>
    <w:rsid w:val="00F11CD2"/>
    <w:rsid w:val="00F1387A"/>
    <w:rsid w:val="00F17EB4"/>
    <w:rsid w:val="00F204CE"/>
    <w:rsid w:val="00F31EBA"/>
    <w:rsid w:val="00F46A38"/>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1A4E"/>
    <w:rsid w:val="00FA4762"/>
    <w:rsid w:val="00FA5DEC"/>
    <w:rsid w:val="00FA6A46"/>
    <w:rsid w:val="00FB1908"/>
    <w:rsid w:val="00FC0035"/>
    <w:rsid w:val="00FC21DB"/>
    <w:rsid w:val="00FC75FE"/>
    <w:rsid w:val="00FD5B13"/>
    <w:rsid w:val="00FE7070"/>
    <w:rsid w:val="01463FEB"/>
    <w:rsid w:val="01E5876C"/>
    <w:rsid w:val="021DD6B7"/>
    <w:rsid w:val="02265A86"/>
    <w:rsid w:val="041225BC"/>
    <w:rsid w:val="0424EB73"/>
    <w:rsid w:val="04B80F67"/>
    <w:rsid w:val="05008C7C"/>
    <w:rsid w:val="05CA4D3D"/>
    <w:rsid w:val="05D1F0EC"/>
    <w:rsid w:val="06997F6E"/>
    <w:rsid w:val="069E671B"/>
    <w:rsid w:val="071CB813"/>
    <w:rsid w:val="077F462C"/>
    <w:rsid w:val="07992CFE"/>
    <w:rsid w:val="07D72C45"/>
    <w:rsid w:val="09BCF62B"/>
    <w:rsid w:val="0A32604F"/>
    <w:rsid w:val="0A667F90"/>
    <w:rsid w:val="0ACC751F"/>
    <w:rsid w:val="0AD0A143"/>
    <w:rsid w:val="0B339EDA"/>
    <w:rsid w:val="0B413858"/>
    <w:rsid w:val="0BC9439D"/>
    <w:rsid w:val="0C1D7ED3"/>
    <w:rsid w:val="0C95971D"/>
    <w:rsid w:val="0D0A71A7"/>
    <w:rsid w:val="0D684E2B"/>
    <w:rsid w:val="0DE07C85"/>
    <w:rsid w:val="10174A30"/>
    <w:rsid w:val="105DC9E0"/>
    <w:rsid w:val="10FCDA65"/>
    <w:rsid w:val="110BD916"/>
    <w:rsid w:val="114BB5FB"/>
    <w:rsid w:val="118209CF"/>
    <w:rsid w:val="12413FBE"/>
    <w:rsid w:val="12A86DA0"/>
    <w:rsid w:val="13029EE2"/>
    <w:rsid w:val="1318ED28"/>
    <w:rsid w:val="1445FF89"/>
    <w:rsid w:val="14FA7065"/>
    <w:rsid w:val="152C1CEB"/>
    <w:rsid w:val="153EE130"/>
    <w:rsid w:val="15B6D090"/>
    <w:rsid w:val="15BA3C61"/>
    <w:rsid w:val="161A5C12"/>
    <w:rsid w:val="167FE8BF"/>
    <w:rsid w:val="16A7D17D"/>
    <w:rsid w:val="16B04FE6"/>
    <w:rsid w:val="1716DCE1"/>
    <w:rsid w:val="1764C747"/>
    <w:rsid w:val="176BED5E"/>
    <w:rsid w:val="179D81C5"/>
    <w:rsid w:val="17C26ACD"/>
    <w:rsid w:val="17DB0592"/>
    <w:rsid w:val="18583144"/>
    <w:rsid w:val="190B6462"/>
    <w:rsid w:val="19CD728C"/>
    <w:rsid w:val="1A023FF9"/>
    <w:rsid w:val="1A1269FC"/>
    <w:rsid w:val="1A3C2804"/>
    <w:rsid w:val="1AAC1F51"/>
    <w:rsid w:val="1B313B7B"/>
    <w:rsid w:val="1B82EB5F"/>
    <w:rsid w:val="1B9368F7"/>
    <w:rsid w:val="1BF0580C"/>
    <w:rsid w:val="1C31862A"/>
    <w:rsid w:val="1C600173"/>
    <w:rsid w:val="1C929A3D"/>
    <w:rsid w:val="1D236E8F"/>
    <w:rsid w:val="1D245A72"/>
    <w:rsid w:val="1D30D94B"/>
    <w:rsid w:val="1D4847A3"/>
    <w:rsid w:val="1DA8FD65"/>
    <w:rsid w:val="1DA94D28"/>
    <w:rsid w:val="1E122CEA"/>
    <w:rsid w:val="1E1BD1FA"/>
    <w:rsid w:val="1E46A6ED"/>
    <w:rsid w:val="1E7A2A0D"/>
    <w:rsid w:val="1E812011"/>
    <w:rsid w:val="1EEAE3FE"/>
    <w:rsid w:val="1F12143B"/>
    <w:rsid w:val="1FB5D389"/>
    <w:rsid w:val="1FFDA660"/>
    <w:rsid w:val="2026047E"/>
    <w:rsid w:val="2071E4F9"/>
    <w:rsid w:val="2083C371"/>
    <w:rsid w:val="209BD5CB"/>
    <w:rsid w:val="21AFF6C6"/>
    <w:rsid w:val="21B26CFD"/>
    <w:rsid w:val="21B85403"/>
    <w:rsid w:val="225004C3"/>
    <w:rsid w:val="229782C4"/>
    <w:rsid w:val="22DE0132"/>
    <w:rsid w:val="233658B9"/>
    <w:rsid w:val="2447A5E3"/>
    <w:rsid w:val="24B277AE"/>
    <w:rsid w:val="24D01AD7"/>
    <w:rsid w:val="2580E95D"/>
    <w:rsid w:val="2585A1D9"/>
    <w:rsid w:val="2586EA58"/>
    <w:rsid w:val="25BCA57E"/>
    <w:rsid w:val="25CDEDF3"/>
    <w:rsid w:val="265CAF85"/>
    <w:rsid w:val="2667B359"/>
    <w:rsid w:val="2771670B"/>
    <w:rsid w:val="287D6095"/>
    <w:rsid w:val="28817AD3"/>
    <w:rsid w:val="28877E81"/>
    <w:rsid w:val="2964075D"/>
    <w:rsid w:val="298A8433"/>
    <w:rsid w:val="29A254A0"/>
    <w:rsid w:val="29D95A4D"/>
    <w:rsid w:val="29E14CEE"/>
    <w:rsid w:val="29F9C708"/>
    <w:rsid w:val="2A31D359"/>
    <w:rsid w:val="2A753064"/>
    <w:rsid w:val="2B44A96A"/>
    <w:rsid w:val="2B5C9A84"/>
    <w:rsid w:val="2B75BE5E"/>
    <w:rsid w:val="2B8B0314"/>
    <w:rsid w:val="2BAC0692"/>
    <w:rsid w:val="2BBE016E"/>
    <w:rsid w:val="2C073DF2"/>
    <w:rsid w:val="2C8AB745"/>
    <w:rsid w:val="2D47C07B"/>
    <w:rsid w:val="2D497BFE"/>
    <w:rsid w:val="2D76660A"/>
    <w:rsid w:val="2DA8A89E"/>
    <w:rsid w:val="2DD0D440"/>
    <w:rsid w:val="2E0E46BB"/>
    <w:rsid w:val="2E41D7D1"/>
    <w:rsid w:val="2E589CDD"/>
    <w:rsid w:val="2E93BE09"/>
    <w:rsid w:val="2EB2B3C8"/>
    <w:rsid w:val="2F08B5BC"/>
    <w:rsid w:val="30214641"/>
    <w:rsid w:val="30BC70D8"/>
    <w:rsid w:val="3161E2C9"/>
    <w:rsid w:val="3163F33A"/>
    <w:rsid w:val="31F260DE"/>
    <w:rsid w:val="31FC60D6"/>
    <w:rsid w:val="322EB89B"/>
    <w:rsid w:val="32A5F633"/>
    <w:rsid w:val="32B39903"/>
    <w:rsid w:val="32E3114E"/>
    <w:rsid w:val="33B47984"/>
    <w:rsid w:val="33F495FA"/>
    <w:rsid w:val="33FEA4FF"/>
    <w:rsid w:val="340927D0"/>
    <w:rsid w:val="35549B49"/>
    <w:rsid w:val="35F07DBB"/>
    <w:rsid w:val="3616D791"/>
    <w:rsid w:val="3622930C"/>
    <w:rsid w:val="362B56D9"/>
    <w:rsid w:val="36592F72"/>
    <w:rsid w:val="36743616"/>
    <w:rsid w:val="367B4F50"/>
    <w:rsid w:val="36A05995"/>
    <w:rsid w:val="36DB568D"/>
    <w:rsid w:val="377CD2AF"/>
    <w:rsid w:val="38021D39"/>
    <w:rsid w:val="384B6404"/>
    <w:rsid w:val="38505DA2"/>
    <w:rsid w:val="38ADA0BD"/>
    <w:rsid w:val="39941047"/>
    <w:rsid w:val="39A3C069"/>
    <w:rsid w:val="39FB58CF"/>
    <w:rsid w:val="3AAF9137"/>
    <w:rsid w:val="3AD97CD6"/>
    <w:rsid w:val="3AEA2085"/>
    <w:rsid w:val="3B6482C3"/>
    <w:rsid w:val="3B93C9E6"/>
    <w:rsid w:val="3C19E5A2"/>
    <w:rsid w:val="3C834AB1"/>
    <w:rsid w:val="3CBB51E4"/>
    <w:rsid w:val="3CDF4EEE"/>
    <w:rsid w:val="3D353171"/>
    <w:rsid w:val="3E5F7622"/>
    <w:rsid w:val="3F0E91AA"/>
    <w:rsid w:val="3F50070B"/>
    <w:rsid w:val="3F7CBC15"/>
    <w:rsid w:val="3F94EC44"/>
    <w:rsid w:val="3FA39093"/>
    <w:rsid w:val="3FC5258F"/>
    <w:rsid w:val="3FF587B7"/>
    <w:rsid w:val="4051498A"/>
    <w:rsid w:val="40A54AA6"/>
    <w:rsid w:val="40D84700"/>
    <w:rsid w:val="417AFC98"/>
    <w:rsid w:val="417E2099"/>
    <w:rsid w:val="41AE530A"/>
    <w:rsid w:val="41B0A7A2"/>
    <w:rsid w:val="41E591F3"/>
    <w:rsid w:val="4206FD5F"/>
    <w:rsid w:val="4219D202"/>
    <w:rsid w:val="42450A3D"/>
    <w:rsid w:val="426ECF46"/>
    <w:rsid w:val="42756631"/>
    <w:rsid w:val="42AA3140"/>
    <w:rsid w:val="4337D172"/>
    <w:rsid w:val="4372DF1B"/>
    <w:rsid w:val="4468A1C7"/>
    <w:rsid w:val="449BB9E9"/>
    <w:rsid w:val="44B4CC59"/>
    <w:rsid w:val="44D63AC6"/>
    <w:rsid w:val="44ECC932"/>
    <w:rsid w:val="45457AFB"/>
    <w:rsid w:val="4574A204"/>
    <w:rsid w:val="45B6E269"/>
    <w:rsid w:val="472F2F5E"/>
    <w:rsid w:val="479A7D24"/>
    <w:rsid w:val="47F4DACB"/>
    <w:rsid w:val="484FF493"/>
    <w:rsid w:val="486FAEA0"/>
    <w:rsid w:val="4882623F"/>
    <w:rsid w:val="493EF997"/>
    <w:rsid w:val="49698783"/>
    <w:rsid w:val="496CD306"/>
    <w:rsid w:val="49E43DF4"/>
    <w:rsid w:val="4AA76DC7"/>
    <w:rsid w:val="4B1D908F"/>
    <w:rsid w:val="4B7448CA"/>
    <w:rsid w:val="4BBC76B5"/>
    <w:rsid w:val="4BC140E6"/>
    <w:rsid w:val="4C21BE78"/>
    <w:rsid w:val="4C3C01D9"/>
    <w:rsid w:val="4CF25534"/>
    <w:rsid w:val="4D15B0E7"/>
    <w:rsid w:val="4DB7792A"/>
    <w:rsid w:val="4DCD58EC"/>
    <w:rsid w:val="4E3515EC"/>
    <w:rsid w:val="4F46AEA0"/>
    <w:rsid w:val="4F6E7D5E"/>
    <w:rsid w:val="5007C05D"/>
    <w:rsid w:val="50746224"/>
    <w:rsid w:val="51CD0A7E"/>
    <w:rsid w:val="51F1059E"/>
    <w:rsid w:val="532AD455"/>
    <w:rsid w:val="538CE69A"/>
    <w:rsid w:val="53DA58AD"/>
    <w:rsid w:val="5430BE2B"/>
    <w:rsid w:val="54753B7B"/>
    <w:rsid w:val="5525A261"/>
    <w:rsid w:val="55342B9B"/>
    <w:rsid w:val="556B38F9"/>
    <w:rsid w:val="56743896"/>
    <w:rsid w:val="56D75018"/>
    <w:rsid w:val="57AB9F4C"/>
    <w:rsid w:val="57E07C1B"/>
    <w:rsid w:val="57F28962"/>
    <w:rsid w:val="58362A11"/>
    <w:rsid w:val="590F0502"/>
    <w:rsid w:val="595DF5A9"/>
    <w:rsid w:val="5A2AC9D3"/>
    <w:rsid w:val="5A3158FB"/>
    <w:rsid w:val="5A33E0E3"/>
    <w:rsid w:val="5A67BADA"/>
    <w:rsid w:val="5AA93CAD"/>
    <w:rsid w:val="5AE350B2"/>
    <w:rsid w:val="5AEE4D31"/>
    <w:rsid w:val="5C277C5B"/>
    <w:rsid w:val="5C579CB5"/>
    <w:rsid w:val="5C6B4C01"/>
    <w:rsid w:val="5D0F61BD"/>
    <w:rsid w:val="5D380369"/>
    <w:rsid w:val="5D4D2ECD"/>
    <w:rsid w:val="5DD04F83"/>
    <w:rsid w:val="5E42390C"/>
    <w:rsid w:val="5E4CF2B3"/>
    <w:rsid w:val="5E54E881"/>
    <w:rsid w:val="5F8D989C"/>
    <w:rsid w:val="5FC23537"/>
    <w:rsid w:val="5FF61B8B"/>
    <w:rsid w:val="600F025A"/>
    <w:rsid w:val="603DD8E2"/>
    <w:rsid w:val="60409D55"/>
    <w:rsid w:val="6163AAFF"/>
    <w:rsid w:val="61668FC1"/>
    <w:rsid w:val="61E3DAAB"/>
    <w:rsid w:val="62B85086"/>
    <w:rsid w:val="62CC728F"/>
    <w:rsid w:val="631E012E"/>
    <w:rsid w:val="6353D4A9"/>
    <w:rsid w:val="63D8CA2A"/>
    <w:rsid w:val="6412C105"/>
    <w:rsid w:val="64CE8B3A"/>
    <w:rsid w:val="64F248F5"/>
    <w:rsid w:val="65FA93F6"/>
    <w:rsid w:val="662F94C9"/>
    <w:rsid w:val="663DC9B3"/>
    <w:rsid w:val="6674C2FB"/>
    <w:rsid w:val="667F60A1"/>
    <w:rsid w:val="67265314"/>
    <w:rsid w:val="679C8C5E"/>
    <w:rsid w:val="67B8749B"/>
    <w:rsid w:val="67D8174A"/>
    <w:rsid w:val="68163D8E"/>
    <w:rsid w:val="681BD52E"/>
    <w:rsid w:val="682D5BD4"/>
    <w:rsid w:val="68724316"/>
    <w:rsid w:val="68965974"/>
    <w:rsid w:val="68A8DEDD"/>
    <w:rsid w:val="69172760"/>
    <w:rsid w:val="694ED0E1"/>
    <w:rsid w:val="695ED06F"/>
    <w:rsid w:val="698073DD"/>
    <w:rsid w:val="69944857"/>
    <w:rsid w:val="69A6113C"/>
    <w:rsid w:val="69E6CF3D"/>
    <w:rsid w:val="69EC389A"/>
    <w:rsid w:val="6AAF171A"/>
    <w:rsid w:val="6AD3CFF5"/>
    <w:rsid w:val="6B1AB151"/>
    <w:rsid w:val="6B2B30C8"/>
    <w:rsid w:val="6B3C145C"/>
    <w:rsid w:val="6B410AC4"/>
    <w:rsid w:val="6B501E1E"/>
    <w:rsid w:val="6BDD8F4B"/>
    <w:rsid w:val="6C87D167"/>
    <w:rsid w:val="6CC36090"/>
    <w:rsid w:val="6CDD3961"/>
    <w:rsid w:val="6CF345F4"/>
    <w:rsid w:val="6D4B1078"/>
    <w:rsid w:val="6D57D43C"/>
    <w:rsid w:val="6E207A48"/>
    <w:rsid w:val="6E3CADD1"/>
    <w:rsid w:val="6E914A61"/>
    <w:rsid w:val="6EF3DB1C"/>
    <w:rsid w:val="6EFD471D"/>
    <w:rsid w:val="6F60C849"/>
    <w:rsid w:val="6FC5F940"/>
    <w:rsid w:val="7000548B"/>
    <w:rsid w:val="700FF60D"/>
    <w:rsid w:val="70FDE393"/>
    <w:rsid w:val="710967A6"/>
    <w:rsid w:val="7154459D"/>
    <w:rsid w:val="71DEC83B"/>
    <w:rsid w:val="7286ED7E"/>
    <w:rsid w:val="72A3C45F"/>
    <w:rsid w:val="72DAB95B"/>
    <w:rsid w:val="72F0AC4D"/>
    <w:rsid w:val="735CA270"/>
    <w:rsid w:val="7378A942"/>
    <w:rsid w:val="73B894DC"/>
    <w:rsid w:val="74080D92"/>
    <w:rsid w:val="75435974"/>
    <w:rsid w:val="757DADBC"/>
    <w:rsid w:val="75E2710F"/>
    <w:rsid w:val="76018ED9"/>
    <w:rsid w:val="761DC6AF"/>
    <w:rsid w:val="762FEFE5"/>
    <w:rsid w:val="76351A71"/>
    <w:rsid w:val="7681CCB5"/>
    <w:rsid w:val="76F5DC2F"/>
    <w:rsid w:val="77103BD4"/>
    <w:rsid w:val="771D914A"/>
    <w:rsid w:val="77333ABC"/>
    <w:rsid w:val="77396E63"/>
    <w:rsid w:val="777CF6F1"/>
    <w:rsid w:val="77E82C83"/>
    <w:rsid w:val="78611896"/>
    <w:rsid w:val="7889799F"/>
    <w:rsid w:val="78D9E41C"/>
    <w:rsid w:val="78E4D679"/>
    <w:rsid w:val="78F07BD6"/>
    <w:rsid w:val="791E9292"/>
    <w:rsid w:val="7940F484"/>
    <w:rsid w:val="7A5953F3"/>
    <w:rsid w:val="7B842D8C"/>
    <w:rsid w:val="7B8E660F"/>
    <w:rsid w:val="7C078191"/>
    <w:rsid w:val="7C63D694"/>
    <w:rsid w:val="7CF757F6"/>
    <w:rsid w:val="7D789C9D"/>
    <w:rsid w:val="7DF2F639"/>
    <w:rsid w:val="7F5ADFBD"/>
    <w:rsid w:val="7F91C287"/>
    <w:rsid w:val="7FBA335F"/>
    <w:rsid w:val="7FE0F099"/>
    <w:rsid w:val="7FE975D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7BD1E41D-1E23-408B-9F24-C04A5451D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Theme="minorHAnsi" w:hAnsi="Verdana"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uiPriority w:val="9"/>
    <w:unhideWhenUsed/>
    <w:qFormat/>
    <w:rsid w:val="2083C371"/>
    <w:pPr>
      <w:keepNext/>
      <w:keepLines/>
      <w:spacing w:before="160" w:after="80"/>
      <w:outlineLvl w:val="2"/>
    </w:pPr>
    <w:rPr>
      <w:rFonts w:eastAsiaTheme="majorEastAsia" w:cstheme="majorBidi"/>
      <w:color w:val="2E74B5"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Style1">
    <w:name w:val="Style1"/>
    <w:basedOn w:val="DefaultParagraphFont"/>
    <w:uiPriority w:val="1"/>
    <w:rsid w:val="000A0751"/>
    <w:rPr>
      <w:rFonts w:ascii="Verdana" w:hAnsi="Verdana"/>
      <w:sz w:val="24"/>
    </w:rPr>
  </w:style>
  <w:style w:type="character" w:customStyle="1" w:styleId="CorporateFont">
    <w:name w:val="Corporate Font"/>
    <w:basedOn w:val="DefaultParagraphFont"/>
    <w:uiPriority w:val="1"/>
    <w:qFormat/>
    <w:rsid w:val="00F618CD"/>
    <w:rPr>
      <w:rFonts w:ascii="Verdana" w:hAnsi="Verdana"/>
      <w:color w:val="auto"/>
      <w:sz w:val="24"/>
    </w:rPr>
  </w:style>
  <w:style w:type="character" w:customStyle="1" w:styleId="CorporateStyle2">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customStyle="1" w:styleId="normaltextrun">
    <w:name w:val="normaltextrun"/>
    <w:basedOn w:val="DefaultParagraphFont"/>
    <w:rsid w:val="00BD451C"/>
  </w:style>
  <w:style w:type="character" w:customStyle="1" w:styleId="eop">
    <w:name w:val="eop"/>
    <w:basedOn w:val="DefaultParagraphFont"/>
    <w:rsid w:val="00BD451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6735388">
      <w:bodyDiv w:val="1"/>
      <w:marLeft w:val="0"/>
      <w:marRight w:val="0"/>
      <w:marTop w:val="0"/>
      <w:marBottom w:val="0"/>
      <w:divBdr>
        <w:top w:val="none" w:sz="0" w:space="0" w:color="auto"/>
        <w:left w:val="none" w:sz="0" w:space="0" w:color="auto"/>
        <w:bottom w:val="none" w:sz="0" w:space="0" w:color="auto"/>
        <w:right w:val="none" w:sz="0" w:space="0" w:color="auto"/>
      </w:divBdr>
      <w:divsChild>
        <w:div w:id="322199302">
          <w:marLeft w:val="0"/>
          <w:marRight w:val="0"/>
          <w:marTop w:val="0"/>
          <w:marBottom w:val="0"/>
          <w:divBdr>
            <w:top w:val="none" w:sz="0" w:space="0" w:color="auto"/>
            <w:left w:val="none" w:sz="0" w:space="0" w:color="auto"/>
            <w:bottom w:val="none" w:sz="0" w:space="0" w:color="auto"/>
            <w:right w:val="none" w:sz="0" w:space="0" w:color="auto"/>
          </w:divBdr>
        </w:div>
      </w:divsChild>
    </w:div>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5916424">
      <w:bodyDiv w:val="1"/>
      <w:marLeft w:val="0"/>
      <w:marRight w:val="0"/>
      <w:marTop w:val="0"/>
      <w:marBottom w:val="0"/>
      <w:divBdr>
        <w:top w:val="none" w:sz="0" w:space="0" w:color="auto"/>
        <w:left w:val="none" w:sz="0" w:space="0" w:color="auto"/>
        <w:bottom w:val="none" w:sz="0" w:space="0" w:color="auto"/>
        <w:right w:val="none" w:sz="0" w:space="0" w:color="auto"/>
      </w:divBdr>
      <w:divsChild>
        <w:div w:id="1538617433">
          <w:marLeft w:val="0"/>
          <w:marRight w:val="0"/>
          <w:marTop w:val="0"/>
          <w:marBottom w:val="0"/>
          <w:divBdr>
            <w:top w:val="none" w:sz="0" w:space="0" w:color="auto"/>
            <w:left w:val="none" w:sz="0" w:space="0" w:color="auto"/>
            <w:bottom w:val="none" w:sz="0" w:space="0" w:color="auto"/>
            <w:right w:val="none" w:sz="0" w:space="0" w:color="auto"/>
          </w:divBdr>
        </w:div>
      </w:divsChild>
    </w:div>
    <w:div w:id="1054503704">
      <w:bodyDiv w:val="1"/>
      <w:marLeft w:val="0"/>
      <w:marRight w:val="0"/>
      <w:marTop w:val="0"/>
      <w:marBottom w:val="0"/>
      <w:divBdr>
        <w:top w:val="none" w:sz="0" w:space="0" w:color="auto"/>
        <w:left w:val="none" w:sz="0" w:space="0" w:color="auto"/>
        <w:bottom w:val="none" w:sz="0" w:space="0" w:color="auto"/>
        <w:right w:val="none" w:sz="0" w:space="0" w:color="auto"/>
      </w:divBdr>
      <w:divsChild>
        <w:div w:id="1383946545">
          <w:marLeft w:val="0"/>
          <w:marRight w:val="0"/>
          <w:marTop w:val="0"/>
          <w:marBottom w:val="0"/>
          <w:divBdr>
            <w:top w:val="none" w:sz="0" w:space="0" w:color="auto"/>
            <w:left w:val="none" w:sz="0" w:space="0" w:color="auto"/>
            <w:bottom w:val="none" w:sz="0" w:space="0" w:color="auto"/>
            <w:right w:val="none" w:sz="0" w:space="0" w:color="auto"/>
          </w:divBdr>
        </w:div>
      </w:divsChild>
    </w:div>
    <w:div w:id="1421026421">
      <w:bodyDiv w:val="1"/>
      <w:marLeft w:val="0"/>
      <w:marRight w:val="0"/>
      <w:marTop w:val="0"/>
      <w:marBottom w:val="0"/>
      <w:divBdr>
        <w:top w:val="none" w:sz="0" w:space="0" w:color="auto"/>
        <w:left w:val="none" w:sz="0" w:space="0" w:color="auto"/>
        <w:bottom w:val="none" w:sz="0" w:space="0" w:color="auto"/>
        <w:right w:val="none" w:sz="0" w:space="0" w:color="auto"/>
      </w:divBdr>
      <w:divsChild>
        <w:div w:id="262300534">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158069">
      <w:bodyDiv w:val="1"/>
      <w:marLeft w:val="0"/>
      <w:marRight w:val="0"/>
      <w:marTop w:val="0"/>
      <w:marBottom w:val="0"/>
      <w:divBdr>
        <w:top w:val="none" w:sz="0" w:space="0" w:color="auto"/>
        <w:left w:val="none" w:sz="0" w:space="0" w:color="auto"/>
        <w:bottom w:val="none" w:sz="0" w:space="0" w:color="auto"/>
        <w:right w:val="none" w:sz="0" w:space="0" w:color="auto"/>
      </w:divBdr>
      <w:divsChild>
        <w:div w:id="775174167">
          <w:marLeft w:val="0"/>
          <w:marRight w:val="0"/>
          <w:marTop w:val="0"/>
          <w:marBottom w:val="0"/>
          <w:divBdr>
            <w:top w:val="none" w:sz="0" w:space="0" w:color="auto"/>
            <w:left w:val="none" w:sz="0" w:space="0" w:color="auto"/>
            <w:bottom w:val="none" w:sz="0" w:space="0" w:color="auto"/>
            <w:right w:val="none" w:sz="0" w:space="0" w:color="auto"/>
          </w:divBdr>
        </w:div>
      </w:divsChild>
    </w:div>
    <w:div w:id="1769428372">
      <w:bodyDiv w:val="1"/>
      <w:marLeft w:val="0"/>
      <w:marRight w:val="0"/>
      <w:marTop w:val="0"/>
      <w:marBottom w:val="0"/>
      <w:divBdr>
        <w:top w:val="none" w:sz="0" w:space="0" w:color="auto"/>
        <w:left w:val="none" w:sz="0" w:space="0" w:color="auto"/>
        <w:bottom w:val="none" w:sz="0" w:space="0" w:color="auto"/>
        <w:right w:val="none" w:sz="0" w:space="0" w:color="auto"/>
      </w:divBdr>
      <w:divsChild>
        <w:div w:id="1873348621">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documenttasks/documenttasks1.xml><?xml version="1.0" encoding="utf-8"?>
<t:Tasks xmlns:t="http://schemas.microsoft.com/office/tasks/2019/documenttasks" xmlns:oel="http://schemas.microsoft.com/office/2019/extlst">
  <t:Task id="{96B36241-9A9B-4AA2-BC7A-0D39C277F465}">
    <t:Anchor>
      <t:Comment id="1841161006"/>
    </t:Anchor>
    <t:History>
      <t:Event id="{426D69FD-EB26-4303-844E-AB5B63BC3710}" time="2026-05-18T10:06:26.404Z">
        <t:Attribution userId="S::ashleigh.ocallaghan@wales.nhs.uk::1552fede-378b-4ea5-a8eb-cd8280d36ced" userProvider="AD" userName="Ashleigh OCallaghan (Swansea Bay UHB - Corporate)"/>
        <t:Anchor>
          <t:Comment id="1841161006"/>
        </t:Anchor>
        <t:Create/>
      </t:Event>
      <t:Event id="{C79E29E0-20A4-4BC4-AD50-FFB4E9BEEA9B}" time="2026-05-18T10:06:26.404Z">
        <t:Attribution userId="S::ashleigh.ocallaghan@wales.nhs.uk::1552fede-378b-4ea5-a8eb-cd8280d36ced" userProvider="AD" userName="Ashleigh OCallaghan (Swansea Bay UHB - Corporate)"/>
        <t:Anchor>
          <t:Comment id="1841161006"/>
        </t:Anchor>
        <t:Assign userId="S::Abigail.Harris7@wales.nhs.uk::38600bae-d8ac-4cbb-bb3c-93234f60e2a4" userProvider="AD" userName="Abigail Harris (Swansea Bay UHB - CEO)"/>
      </t:Event>
      <t:Event id="{119414D6-B89D-4CA7-BEF4-3A8F294E037D}" time="2026-05-18T10:06:26.404Z">
        <t:Attribution userId="S::ashleigh.ocallaghan@wales.nhs.uk::1552fede-378b-4ea5-a8eb-cd8280d36ced" userProvider="AD" userName="Ashleigh OCallaghan (Swansea Bay UHB - Corporate)"/>
        <t:Anchor>
          <t:Comment id="1841161006"/>
        </t:Anchor>
        <t:SetTitle title="@Abigail Harris (Swansea Bay UHB - CEO) I've updated this section to acknowledge the letter and messages within it- is that ok?"/>
      </t:Event>
    </t:History>
  </t:Task>
  <t:Task id="{9ECEA3AB-68F8-4740-BDDF-10D18B47E96A}">
    <t:Anchor>
      <t:Comment id="1819264030"/>
    </t:Anchor>
    <t:History>
      <t:Event id="{5DBB2877-7E41-4F8B-9D96-5CEB8D92F96C}" time="2026-05-18T16:16:21.431Z">
        <t:Attribution userId="S::ashleigh.ocallaghan@wales.nhs.uk::1552fede-378b-4ea5-a8eb-cd8280d36ced" userProvider="AD" userName="Ashleigh OCallaghan (Swansea Bay UHB - Corporate)"/>
        <t:Anchor>
          <t:Comment id="1819264030"/>
        </t:Anchor>
        <t:Create/>
      </t:Event>
      <t:Event id="{F0E23453-BF10-4840-A553-A1280562A1D1}" time="2026-05-18T16:16:21.431Z">
        <t:Attribution userId="S::ashleigh.ocallaghan@wales.nhs.uk::1552fede-378b-4ea5-a8eb-cd8280d36ced" userProvider="AD" userName="Ashleigh OCallaghan (Swansea Bay UHB - Corporate)"/>
        <t:Anchor>
          <t:Comment id="1819264030"/>
        </t:Anchor>
        <t:Assign userId="S::Abigail.Harris7@wales.nhs.uk::38600bae-d8ac-4cbb-bb3c-93234f60e2a4" userProvider="AD" userName="Abigail Harris (Swansea Bay UHB - CEO)"/>
      </t:Event>
      <t:Event id="{3C366445-7C49-4597-AE13-6993BE769CFF}" time="2026-05-18T16:16:21.431Z">
        <t:Attribution userId="S::ashleigh.ocallaghan@wales.nhs.uk::1552fede-378b-4ea5-a8eb-cd8280d36ced" userProvider="AD" userName="Ashleigh OCallaghan (Swansea Bay UHB - Corporate)"/>
        <t:Anchor>
          <t:Comment id="1819264030"/>
        </t:Anchor>
        <t:SetTitle title="@Abigail Harris (Swansea Bay UHB - CEO) are we still saying this following conversation today at board?"/>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w:rsidR="00ED754B" w:rsidRDefault="006D0E46">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w:rsidR="00C3159D" w:rsidRDefault="00ED754B" w:rsidP="00ED754B">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w:rsidR="00C3159D" w:rsidRDefault="00ED754B" w:rsidP="00ED754B">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w:rsidR="00524839" w:rsidRDefault="00524839" w:rsidP="00524839">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w:rsidR="00591655" w:rsidRDefault="0040753F" w:rsidP="0040753F">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w:rsidR="00591655" w:rsidRDefault="0040753F" w:rsidP="0040753F">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w:rsidR="00591655" w:rsidRDefault="0040753F" w:rsidP="0040753F">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w:rsidR="00591655" w:rsidRDefault="0040753F" w:rsidP="0040753F">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B0EEF"/>
    <w:rsid w:val="001B3EFE"/>
    <w:rsid w:val="001C6C4F"/>
    <w:rsid w:val="001E1B62"/>
    <w:rsid w:val="00240F00"/>
    <w:rsid w:val="002D7989"/>
    <w:rsid w:val="003261FD"/>
    <w:rsid w:val="00327324"/>
    <w:rsid w:val="00387A41"/>
    <w:rsid w:val="0040753F"/>
    <w:rsid w:val="004140C9"/>
    <w:rsid w:val="00467E8C"/>
    <w:rsid w:val="0048663D"/>
    <w:rsid w:val="004A1088"/>
    <w:rsid w:val="00500DD2"/>
    <w:rsid w:val="00524839"/>
    <w:rsid w:val="00591655"/>
    <w:rsid w:val="00672A4C"/>
    <w:rsid w:val="006D0E46"/>
    <w:rsid w:val="006F549F"/>
    <w:rsid w:val="0076681D"/>
    <w:rsid w:val="007D313C"/>
    <w:rsid w:val="009B6270"/>
    <w:rsid w:val="009E14BB"/>
    <w:rsid w:val="00AB1EA7"/>
    <w:rsid w:val="00AD486E"/>
    <w:rsid w:val="00B06ACB"/>
    <w:rsid w:val="00B904E5"/>
    <w:rsid w:val="00C3159D"/>
    <w:rsid w:val="00CA15A0"/>
    <w:rsid w:val="00CB2F21"/>
    <w:rsid w:val="00CC048E"/>
    <w:rsid w:val="00D53B1D"/>
    <w:rsid w:val="00D914F2"/>
    <w:rsid w:val="00E10124"/>
    <w:rsid w:val="00E62F67"/>
    <w:rsid w:val="00ED754B"/>
    <w:rsid w:val="00F97C38"/>
    <w:rsid w:val="00FA6A46"/>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BD565F1-BD97-49D9-8C82-306814D35C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TotalTime>
  <Pages>14</Pages>
  <Words>3399</Words>
  <Characters>21076</Characters>
  <Application>Microsoft Office Word</Application>
  <DocSecurity>0</DocSecurity>
  <Lines>619</Lines>
  <Paragraphs>263</Paragraphs>
  <ScaleCrop>false</ScaleCrop>
  <Company>ABM LHB</Company>
  <LinksUpToDate>false</LinksUpToDate>
  <CharactersWithSpaces>24212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25</cp:revision>
  <dcterms:created xsi:type="dcterms:W3CDTF">2026-05-26T08:58:00Z</dcterms:created>
  <dcterms:modified xsi:type="dcterms:W3CDTF">2026-05-26T13:18:00Z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