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EEECE1" w:themeColor="background2"/>
  <w:body>
    <w:p w14:paraId="4BF94B95" w14:textId="544E18F3" w:rsidR="00514887" w:rsidRDefault="00514887">
      <w:pPr>
        <w:pStyle w:val="TOCHeading"/>
        <w:rPr>
          <w:rFonts w:ascii="Arial" w:eastAsiaTheme="minorEastAsia" w:hAnsi="Arial" w:cs="Arial"/>
          <w:color w:val="auto"/>
          <w:sz w:val="24"/>
          <w:szCs w:val="24"/>
          <w:lang w:val="en-GB"/>
        </w:rPr>
      </w:pPr>
    </w:p>
    <w:sdt>
      <w:sdtPr>
        <w:rPr>
          <w:rFonts w:ascii="Arial" w:eastAsiaTheme="minorEastAsia" w:hAnsi="Arial" w:cs="Arial"/>
          <w:color w:val="auto"/>
          <w:sz w:val="24"/>
          <w:szCs w:val="24"/>
          <w:lang w:val="en-GB"/>
        </w:rPr>
        <w:id w:val="-1329752294"/>
        <w:docPartObj>
          <w:docPartGallery w:val="Table of Contents"/>
          <w:docPartUnique/>
        </w:docPartObj>
      </w:sdtPr>
      <w:sdtEndPr>
        <w:rPr>
          <w:b/>
          <w:bCs/>
        </w:rPr>
      </w:sdtEndPr>
      <w:sdtContent>
        <w:p w14:paraId="1A87CE75" w14:textId="3DAD090A" w:rsidR="00316A82" w:rsidRDefault="00316A82">
          <w:pPr>
            <w:pStyle w:val="TOCHeading"/>
            <w:rPr>
              <w:rFonts w:ascii="Arial" w:eastAsiaTheme="minorEastAsia" w:hAnsi="Arial" w:cs="Arial"/>
              <w:color w:val="auto"/>
              <w:sz w:val="24"/>
              <w:szCs w:val="24"/>
              <w:lang w:val="en-GB"/>
            </w:rPr>
          </w:pPr>
          <w:r>
            <w:rPr>
              <w:noProof/>
            </w:rPr>
            <w:drawing>
              <wp:anchor distT="0" distB="0" distL="114300" distR="114300" simplePos="0" relativeHeight="251658240" behindDoc="1" locked="1" layoutInCell="1" allowOverlap="1" wp14:anchorId="10007279" wp14:editId="0E4FDC34">
                <wp:simplePos x="0" y="0"/>
                <wp:positionH relativeFrom="page">
                  <wp:align>left</wp:align>
                </wp:positionH>
                <wp:positionV relativeFrom="page">
                  <wp:align>top</wp:align>
                </wp:positionV>
                <wp:extent cx="7552690" cy="10691495"/>
                <wp:effectExtent l="0" t="0" r="0" b="0"/>
                <wp:wrapNone/>
                <wp:docPr id="29" name="Picture 29" descr="A blue and white background with buildings an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A blue and white background with buildings and text&#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552690" cy="106914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BB21B57" w14:textId="617DA2DF" w:rsidR="00316A82" w:rsidRDefault="002A5BA0">
          <w:pPr>
            <w:spacing w:after="200" w:line="276" w:lineRule="auto"/>
            <w:rPr>
              <w:rFonts w:eastAsiaTheme="minorEastAsia" w:cs="Arial"/>
              <w:szCs w:val="24"/>
            </w:rPr>
          </w:pPr>
          <w:r>
            <w:rPr>
              <w:noProof/>
            </w:rPr>
            <mc:AlternateContent>
              <mc:Choice Requires="wps">
                <w:drawing>
                  <wp:anchor distT="45720" distB="45720" distL="114300" distR="114300" simplePos="0" relativeHeight="251658241" behindDoc="0" locked="0" layoutInCell="1" allowOverlap="1" wp14:anchorId="64722AAF" wp14:editId="51C5CABF">
                    <wp:simplePos x="0" y="0"/>
                    <wp:positionH relativeFrom="column">
                      <wp:posOffset>2191385</wp:posOffset>
                    </wp:positionH>
                    <wp:positionV relativeFrom="paragraph">
                      <wp:posOffset>1885950</wp:posOffset>
                    </wp:positionV>
                    <wp:extent cx="4869180" cy="2519680"/>
                    <wp:effectExtent l="0" t="0" r="0" b="0"/>
                    <wp:wrapSquare wrapText="bothSides"/>
                    <wp:docPr id="217" name="Text Box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69180" cy="2519680"/>
                            </a:xfrm>
                            <a:prstGeom prst="rect">
                              <a:avLst/>
                            </a:prstGeom>
                            <a:noFill/>
                            <a:ln w="9525">
                              <a:noFill/>
                              <a:miter lim="800000"/>
                              <a:headEnd/>
                              <a:tailEnd/>
                            </a:ln>
                          </wps:spPr>
                          <wps:txbx>
                            <w:txbxContent>
                              <w:p w14:paraId="2C1011D7" w14:textId="77777777" w:rsidR="007C3FCE" w:rsidRPr="00A34D24" w:rsidRDefault="00514887" w:rsidP="007C3FCE">
                                <w:pPr>
                                  <w:spacing w:after="0" w:line="240" w:lineRule="auto"/>
                                  <w:jc w:val="center"/>
                                  <w:rPr>
                                    <w:rFonts w:ascii="Anton" w:hAnsi="Anton"/>
                                    <w:color w:val="3855A4"/>
                                    <w:sz w:val="56"/>
                                    <w:szCs w:val="56"/>
                                  </w:rPr>
                                </w:pPr>
                                <w:r w:rsidRPr="00A34D24">
                                  <w:rPr>
                                    <w:rFonts w:ascii="Anton" w:hAnsi="Anton"/>
                                    <w:color w:val="3855A4"/>
                                    <w:sz w:val="56"/>
                                    <w:szCs w:val="56"/>
                                  </w:rPr>
                                  <w:t xml:space="preserve">Area Plan and </w:t>
                                </w:r>
                              </w:p>
                              <w:p w14:paraId="0160B065" w14:textId="77777777" w:rsidR="002A5BA0" w:rsidRPr="00A34D24" w:rsidRDefault="00514887" w:rsidP="007C3FCE">
                                <w:pPr>
                                  <w:spacing w:after="0" w:line="240" w:lineRule="auto"/>
                                  <w:jc w:val="center"/>
                                  <w:rPr>
                                    <w:rFonts w:ascii="Anton" w:hAnsi="Anton"/>
                                    <w:color w:val="3855A4"/>
                                    <w:sz w:val="56"/>
                                    <w:szCs w:val="56"/>
                                  </w:rPr>
                                </w:pPr>
                                <w:r w:rsidRPr="00A34D24">
                                  <w:rPr>
                                    <w:rFonts w:ascii="Anton" w:hAnsi="Anton"/>
                                    <w:color w:val="3855A4"/>
                                    <w:sz w:val="56"/>
                                    <w:szCs w:val="56"/>
                                  </w:rPr>
                                  <w:t xml:space="preserve">Action Plan Priorities </w:t>
                                </w:r>
                              </w:p>
                              <w:p w14:paraId="50689B58" w14:textId="17AB4285" w:rsidR="00514887" w:rsidRPr="00A34D24" w:rsidRDefault="00514887" w:rsidP="007C3FCE">
                                <w:pPr>
                                  <w:spacing w:after="0" w:line="240" w:lineRule="auto"/>
                                  <w:jc w:val="center"/>
                                  <w:rPr>
                                    <w:rFonts w:ascii="Anton" w:hAnsi="Anton"/>
                                    <w:color w:val="3855A4"/>
                                    <w:sz w:val="56"/>
                                    <w:szCs w:val="56"/>
                                  </w:rPr>
                                </w:pPr>
                                <w:r w:rsidRPr="00A34D24">
                                  <w:rPr>
                                    <w:rFonts w:ascii="Anton" w:hAnsi="Anton"/>
                                    <w:color w:val="3855A4"/>
                                    <w:sz w:val="56"/>
                                    <w:szCs w:val="56"/>
                                  </w:rPr>
                                  <w:t>for 202</w:t>
                                </w:r>
                                <w:r w:rsidR="007006F8">
                                  <w:rPr>
                                    <w:rFonts w:ascii="Anton" w:hAnsi="Anton"/>
                                    <w:color w:val="3855A4"/>
                                    <w:sz w:val="56"/>
                                    <w:szCs w:val="56"/>
                                  </w:rPr>
                                  <w:t>6</w:t>
                                </w:r>
                                <w:r w:rsidRPr="00A34D24">
                                  <w:rPr>
                                    <w:rFonts w:ascii="Anton" w:hAnsi="Anton"/>
                                    <w:color w:val="3855A4"/>
                                    <w:sz w:val="56"/>
                                    <w:szCs w:val="56"/>
                                  </w:rPr>
                                  <w:t>-202</w:t>
                                </w:r>
                                <w:r w:rsidR="007006F8">
                                  <w:rPr>
                                    <w:rFonts w:ascii="Anton" w:hAnsi="Anton"/>
                                    <w:color w:val="3855A4"/>
                                    <w:sz w:val="56"/>
                                    <w:szCs w:val="56"/>
                                  </w:rPr>
                                  <w:t>7</w:t>
                                </w:r>
                              </w:p>
                              <w:p w14:paraId="24B4B3FD" w14:textId="7F386F20" w:rsidR="002A5BA0" w:rsidRPr="00FA7373" w:rsidRDefault="002A5BA0" w:rsidP="007C3FCE">
                                <w:pPr>
                                  <w:spacing w:after="0" w:line="240" w:lineRule="auto"/>
                                  <w:jc w:val="center"/>
                                  <w:rPr>
                                    <w:rFonts w:ascii="Anton" w:hAnsi="Anton"/>
                                    <w:color w:val="3855A4"/>
                                    <w:sz w:val="96"/>
                                    <w:szCs w:val="96"/>
                                  </w:rPr>
                                </w:pPr>
                                <w:r w:rsidRPr="008C17D0">
                                  <w:rPr>
                                    <w:rFonts w:ascii="Anton" w:hAnsi="Anton"/>
                                    <w:color w:val="3855A4"/>
                                    <w:sz w:val="72"/>
                                    <w:szCs w:val="72"/>
                                  </w:rPr>
                                  <w:t>UPDATE –</w:t>
                                </w:r>
                                <w:r w:rsidR="007006F8">
                                  <w:rPr>
                                    <w:rFonts w:ascii="Anton" w:hAnsi="Anton"/>
                                    <w:color w:val="3855A4"/>
                                    <w:sz w:val="72"/>
                                    <w:szCs w:val="72"/>
                                  </w:rPr>
                                  <w:t xml:space="preserve"> May </w:t>
                                </w:r>
                                <w:r w:rsidRPr="008C17D0">
                                  <w:rPr>
                                    <w:rFonts w:ascii="Anton" w:hAnsi="Anton"/>
                                    <w:color w:val="3855A4"/>
                                    <w:sz w:val="72"/>
                                    <w:szCs w:val="72"/>
                                  </w:rPr>
                                  <w:t>26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4722AAF" id="_x0000_t202" coordsize="21600,21600" o:spt="202" path="m,l,21600r21600,l21600,xe">
                    <v:stroke joinstyle="miter"/>
                    <v:path gradientshapeok="t" o:connecttype="rect"/>
                  </v:shapetype>
                  <v:shape id="Text Box 217" o:spid="_x0000_s1026" type="#_x0000_t202" style="position:absolute;margin-left:172.55pt;margin-top:148.5pt;width:383.4pt;height:198.4pt;z-index:251658241;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" filled="f" stroked="f">
                    <v:textbox>
                      <w:txbxContent>
                        <w:p w14:paraId="2C1011D7" w14:textId="77777777" w:rsidR="007C3FCE" w:rsidRPr="00A34D24" w:rsidRDefault="00514887" w:rsidP="007C3FCE">
                          <w:pPr>
                            <w:spacing w:after="0" w:line="240" w:lineRule="auto"/>
                            <w:jc w:val="center"/>
                            <w:rPr>
                              <w:rFonts w:ascii="Anton" w:hAnsi="Anton"/>
                              <w:color w:val="3855A4"/>
                              <w:sz w:val="56"/>
                              <w:szCs w:val="56"/>
                            </w:rPr>
                          </w:pPr>
                          <w:r w:rsidRPr="00A34D24">
                            <w:rPr>
                              <w:rFonts w:ascii="Anton" w:hAnsi="Anton"/>
                              <w:color w:val="3855A4"/>
                              <w:sz w:val="56"/>
                              <w:szCs w:val="56"/>
                            </w:rPr>
                            <w:t xml:space="preserve">Area Plan and </w:t>
                          </w:r>
                        </w:p>
                        <w:p w14:paraId="0160B065" w14:textId="77777777" w:rsidR="002A5BA0" w:rsidRPr="00A34D24" w:rsidRDefault="00514887" w:rsidP="007C3FCE">
                          <w:pPr>
                            <w:spacing w:after="0" w:line="240" w:lineRule="auto"/>
                            <w:jc w:val="center"/>
                            <w:rPr>
                              <w:rFonts w:ascii="Anton" w:hAnsi="Anton"/>
                              <w:color w:val="3855A4"/>
                              <w:sz w:val="56"/>
                              <w:szCs w:val="56"/>
                            </w:rPr>
                          </w:pPr>
                          <w:r w:rsidRPr="00A34D24">
                            <w:rPr>
                              <w:rFonts w:ascii="Anton" w:hAnsi="Anton"/>
                              <w:color w:val="3855A4"/>
                              <w:sz w:val="56"/>
                              <w:szCs w:val="56"/>
                            </w:rPr>
                            <w:t xml:space="preserve">Action Plan Priorities </w:t>
                          </w:r>
                        </w:p>
                        <w:p w14:paraId="50689B58" w14:textId="17AB4285" w:rsidR="00514887" w:rsidRPr="00A34D24" w:rsidRDefault="00514887" w:rsidP="007C3FCE">
                          <w:pPr>
                            <w:spacing w:after="0" w:line="240" w:lineRule="auto"/>
                            <w:jc w:val="center"/>
                            <w:rPr>
                              <w:rFonts w:ascii="Anton" w:hAnsi="Anton"/>
                              <w:color w:val="3855A4"/>
                              <w:sz w:val="56"/>
                              <w:szCs w:val="56"/>
                            </w:rPr>
                          </w:pPr>
                          <w:r w:rsidRPr="00A34D24">
                            <w:rPr>
                              <w:rFonts w:ascii="Anton" w:hAnsi="Anton"/>
                              <w:color w:val="3855A4"/>
                              <w:sz w:val="56"/>
                              <w:szCs w:val="56"/>
                            </w:rPr>
                            <w:t>for 202</w:t>
                          </w:r>
                          <w:r w:rsidR="007006F8">
                            <w:rPr>
                              <w:rFonts w:ascii="Anton" w:hAnsi="Anton"/>
                              <w:color w:val="3855A4"/>
                              <w:sz w:val="56"/>
                              <w:szCs w:val="56"/>
                            </w:rPr>
                            <w:t>6</w:t>
                          </w:r>
                          <w:r w:rsidRPr="00A34D24">
                            <w:rPr>
                              <w:rFonts w:ascii="Anton" w:hAnsi="Anton"/>
                              <w:color w:val="3855A4"/>
                              <w:sz w:val="56"/>
                              <w:szCs w:val="56"/>
                            </w:rPr>
                            <w:t>-202</w:t>
                          </w:r>
                          <w:r w:rsidR="007006F8">
                            <w:rPr>
                              <w:rFonts w:ascii="Anton" w:hAnsi="Anton"/>
                              <w:color w:val="3855A4"/>
                              <w:sz w:val="56"/>
                              <w:szCs w:val="56"/>
                            </w:rPr>
                            <w:t>7</w:t>
                          </w:r>
                        </w:p>
                        <w:p w14:paraId="24B4B3FD" w14:textId="7F386F20" w:rsidR="002A5BA0" w:rsidRPr="00FA7373" w:rsidRDefault="002A5BA0" w:rsidP="007C3FCE">
                          <w:pPr>
                            <w:spacing w:after="0" w:line="240" w:lineRule="auto"/>
                            <w:jc w:val="center"/>
                            <w:rPr>
                              <w:rFonts w:ascii="Anton" w:hAnsi="Anton"/>
                              <w:color w:val="3855A4"/>
                              <w:sz w:val="96"/>
                              <w:szCs w:val="96"/>
                            </w:rPr>
                          </w:pPr>
                          <w:r w:rsidRPr="008C17D0">
                            <w:rPr>
                              <w:rFonts w:ascii="Anton" w:hAnsi="Anton"/>
                              <w:color w:val="3855A4"/>
                              <w:sz w:val="72"/>
                              <w:szCs w:val="72"/>
                            </w:rPr>
                            <w:t>UPDATE –</w:t>
                          </w:r>
                          <w:r w:rsidR="007006F8">
                            <w:rPr>
                              <w:rFonts w:ascii="Anton" w:hAnsi="Anton"/>
                              <w:color w:val="3855A4"/>
                              <w:sz w:val="72"/>
                              <w:szCs w:val="72"/>
                            </w:rPr>
                            <w:t xml:space="preserve"> May </w:t>
                          </w:r>
                          <w:r w:rsidRPr="008C17D0">
                            <w:rPr>
                              <w:rFonts w:ascii="Anton" w:hAnsi="Anton"/>
                              <w:color w:val="3855A4"/>
                              <w:sz w:val="72"/>
                              <w:szCs w:val="72"/>
                            </w:rPr>
                            <w:t>26</w:t>
                          </w:r>
                        </w:p>
                      </w:txbxContent>
                    </v:textbox>
                    <w10:wrap type="square"/>
                  </v:shape>
                </w:pict>
              </mc:Fallback>
            </mc:AlternateContent>
          </w:r>
          <w:r w:rsidR="008826C0">
            <w:rPr>
              <w:noProof/>
            </w:rPr>
            <mc:AlternateContent>
              <mc:Choice Requires="wps">
                <w:drawing>
                  <wp:anchor distT="0" distB="0" distL="114300" distR="114300" simplePos="0" relativeHeight="251658243" behindDoc="0" locked="0" layoutInCell="1" allowOverlap="1" wp14:anchorId="4FCEB6FB" wp14:editId="1A0F8BFD">
                    <wp:simplePos x="0" y="0"/>
                    <wp:positionH relativeFrom="margin">
                      <wp:align>center</wp:align>
                    </wp:positionH>
                    <wp:positionV relativeFrom="paragraph">
                      <wp:posOffset>8065135</wp:posOffset>
                    </wp:positionV>
                    <wp:extent cx="7156450" cy="679450"/>
                    <wp:effectExtent l="0" t="0" r="6350" b="6350"/>
                    <wp:wrapNone/>
                    <wp:docPr id="1996718627" name="Text Box 2"/>
                    <wp:cNvGraphicFramePr/>
                    <a:graphic xmlns:a="http://schemas.openxmlformats.org/drawingml/2006/main">
                      <a:graphicData uri="http://schemas.microsoft.com/office/word/2010/wordprocessingShape">
                        <wps:wsp>
                          <wps:cNvSpPr txBox="1"/>
                          <wps:spPr>
                            <a:xfrm>
                              <a:off x="0" y="0"/>
                              <a:ext cx="7156450" cy="679450"/>
                            </a:xfrm>
                            <a:prstGeom prst="rect">
                              <a:avLst/>
                            </a:prstGeom>
                            <a:solidFill>
                              <a:srgbClr val="EEECE1"/>
                            </a:solidFill>
                            <a:ln w="6350">
                              <a:noFill/>
                            </a:ln>
                          </wps:spPr>
                          <wps:txbx>
                            <w:txbxContent>
                              <w:p w14:paraId="42131621" w14:textId="77777777" w:rsidR="008826C0" w:rsidRDefault="008826C0" w:rsidP="008826C0">
                                <w:pPr>
                                  <w:spacing w:after="40" w:line="240" w:lineRule="auto"/>
                                  <w:jc w:val="center"/>
                                </w:pPr>
                                <w:r w:rsidRPr="00756C66">
                                  <w:rPr>
                                    <w:b/>
                                    <w:bCs/>
                                  </w:rPr>
                                  <w:t>Region:</w:t>
                                </w:r>
                                <w:r>
                                  <w:t xml:space="preserve"> West Glamorgan Regional Partnership</w:t>
                                </w:r>
                              </w:p>
                              <w:p w14:paraId="7144BE96" w14:textId="77777777" w:rsidR="008826C0" w:rsidRPr="00756C66" w:rsidRDefault="008826C0" w:rsidP="008826C0">
                                <w:pPr>
                                  <w:spacing w:after="40" w:line="240" w:lineRule="auto"/>
                                  <w:jc w:val="center"/>
                                  <w:rPr>
                                    <w:sz w:val="8"/>
                                    <w:szCs w:val="8"/>
                                  </w:rPr>
                                </w:pPr>
                              </w:p>
                              <w:p w14:paraId="75506F15" w14:textId="77777777" w:rsidR="008826C0" w:rsidRDefault="008826C0" w:rsidP="008826C0">
                                <w:pPr>
                                  <w:spacing w:after="40" w:line="240" w:lineRule="auto"/>
                                  <w:jc w:val="center"/>
                                </w:pPr>
                                <w:r w:rsidRPr="00756C66">
                                  <w:rPr>
                                    <w:b/>
                                    <w:bCs/>
                                  </w:rPr>
                                  <w:t xml:space="preserve">Contact: </w:t>
                                </w:r>
                                <w:hyperlink r:id="rId12" w:history="1">
                                  <w:r w:rsidRPr="0064507E">
                                    <w:rPr>
                                      <w:rStyle w:val="Hyperlink"/>
                                    </w:rPr>
                                    <w:t>west.glamorgan@swansea.gov.uk</w:t>
                                  </w:r>
                                </w:hyperlink>
                                <w:r>
                                  <w:t xml:space="preserve">      </w:t>
                                </w:r>
                                <w:r w:rsidRPr="00756C66">
                                  <w:rPr>
                                    <w:b/>
                                    <w:bCs/>
                                  </w:rPr>
                                  <w:t>Website:</w:t>
                                </w:r>
                                <w:r>
                                  <w:t xml:space="preserve"> </w:t>
                                </w:r>
                                <w:hyperlink r:id="rId13" w:history="1">
                                  <w:r w:rsidRPr="0064507E">
                                    <w:rPr>
                                      <w:rStyle w:val="Hyperlink"/>
                                    </w:rPr>
                                    <w:t>www.westglamorgan.org.uk</w:t>
                                  </w:r>
                                </w:hyperlink>
                                <w: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FCEB6FB" id="Text Box 2" o:spid="_x0000_s1027" type="#_x0000_t202" style="position:absolute;margin-left:0;margin-top:635.05pt;width:563.5pt;height:53.5pt;z-index:251658243;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" fillcolor="#eeece1" stroked="f" strokeweight=".5pt">
                    <v:textbox>
                      <w:txbxContent>
                        <w:p w14:paraId="42131621" w14:textId="77777777" w:rsidR="008826C0" w:rsidRDefault="008826C0" w:rsidP="008826C0">
                          <w:pPr>
                            <w:spacing w:after="40" w:line="240" w:lineRule="auto"/>
                            <w:jc w:val="center"/>
                          </w:pPr>
                          <w:r w:rsidRPr="00756C66">
                            <w:rPr>
                              <w:b/>
                              <w:bCs/>
                            </w:rPr>
                            <w:t>Region:</w:t>
                          </w:r>
                          <w:r>
                            <w:t xml:space="preserve"> West Glamorgan Regional Partnership</w:t>
                          </w:r>
                        </w:p>
                        <w:p w14:paraId="7144BE96" w14:textId="77777777" w:rsidR="008826C0" w:rsidRPr="00756C66" w:rsidRDefault="008826C0" w:rsidP="008826C0">
                          <w:pPr>
                            <w:spacing w:after="40" w:line="240" w:lineRule="auto"/>
                            <w:jc w:val="center"/>
                            <w:rPr>
                              <w:sz w:val="8"/>
                              <w:szCs w:val="8"/>
                            </w:rPr>
                          </w:pPr>
                        </w:p>
                        <w:p w14:paraId="75506F15" w14:textId="77777777" w:rsidR="008826C0" w:rsidRDefault="008826C0" w:rsidP="008826C0">
                          <w:pPr>
                            <w:spacing w:after="40" w:line="240" w:lineRule="auto"/>
                            <w:jc w:val="center"/>
                          </w:pPr>
                          <w:r w:rsidRPr="00756C66">
                            <w:rPr>
                              <w:b/>
                              <w:bCs/>
                            </w:rPr>
                            <w:t xml:space="preserve">Contact: </w:t>
                          </w:r>
                          <w:hyperlink r:id="rId14" w:history="1">
                            <w:r w:rsidRPr="0064507E">
                              <w:rPr>
                                <w:rStyle w:val="Hyperlink"/>
                              </w:rPr>
                              <w:t>west.glamorgan@swansea.gov.uk</w:t>
                            </w:r>
                          </w:hyperlink>
                          <w:r>
                            <w:t xml:space="preserve">      </w:t>
                          </w:r>
                          <w:r w:rsidRPr="00756C66">
                            <w:rPr>
                              <w:b/>
                              <w:bCs/>
                            </w:rPr>
                            <w:t>Website:</w:t>
                          </w:r>
                          <w:r>
                            <w:t xml:space="preserve"> </w:t>
                          </w:r>
                          <w:hyperlink r:id="rId15" w:history="1">
                            <w:r w:rsidRPr="0064507E">
                              <w:rPr>
                                <w:rStyle w:val="Hyperlink"/>
                              </w:rPr>
                              <w:t>www.westglamorgan.org.uk</w:t>
                            </w:r>
                          </w:hyperlink>
                          <w:r>
                            <w:t xml:space="preserve"> </w:t>
                          </w:r>
                        </w:p>
                      </w:txbxContent>
                    </v:textbox>
                    <w10:wrap anchorx="margin"/>
                  </v:shape>
                </w:pict>
              </mc:Fallback>
            </mc:AlternateContent>
          </w:r>
          <w:r w:rsidR="008826C0">
            <w:rPr>
              <w:noProof/>
            </w:rPr>
            <mc:AlternateContent>
              <mc:Choice Requires="wps">
                <w:drawing>
                  <wp:anchor distT="0" distB="0" distL="114300" distR="114300" simplePos="0" relativeHeight="251658242" behindDoc="0" locked="0" layoutInCell="1" allowOverlap="1" wp14:anchorId="68F60F4C" wp14:editId="41F3FD72">
                    <wp:simplePos x="0" y="0"/>
                    <wp:positionH relativeFrom="page">
                      <wp:align>left</wp:align>
                    </wp:positionH>
                    <wp:positionV relativeFrom="paragraph">
                      <wp:posOffset>7906385</wp:posOffset>
                    </wp:positionV>
                    <wp:extent cx="7848600" cy="946150"/>
                    <wp:effectExtent l="0" t="0" r="19050" b="25400"/>
                    <wp:wrapNone/>
                    <wp:docPr id="845194477" name="Rectangle 1"/>
                    <wp:cNvGraphicFramePr/>
                    <a:graphic xmlns:a="http://schemas.openxmlformats.org/drawingml/2006/main">
                      <a:graphicData uri="http://schemas.microsoft.com/office/word/2010/wordprocessingShape">
                        <wps:wsp>
                          <wps:cNvSpPr/>
                          <wps:spPr>
                            <a:xfrm>
                              <a:off x="0" y="0"/>
                              <a:ext cx="7848600" cy="946150"/>
                            </a:xfrm>
                            <a:prstGeom prst="rect">
                              <a:avLst/>
                            </a:prstGeom>
                            <a:solidFill>
                              <a:srgbClr val="EEECE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16="http://schemas.microsoft.com/office/drawing/2014/main" xmlns:dgm="http://schemas.openxmlformats.org/drawingml/2006/diagram" xmlns:arto="http://schemas.microsoft.com/office/word/2006/arto">
                <w:pict w14:anchorId="1EDA1663">
                  <v:rect id="Rectangle 1" style="position:absolute;margin-left:0;margin-top:622.55pt;width:618pt;height:74.5pt;z-index:251658242;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middle" o:spid="_x0000_s1026" fillcolor="#eeece1" strokecolor="#0a121c [484]" strokeweight="2pt" w14:anchorId="5D14194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">
                    <w10:wrap anchorx="page"/>
                  </v:rect>
                </w:pict>
              </mc:Fallback>
            </mc:AlternateContent>
          </w:r>
          <w:r w:rsidR="00316A82">
            <w:rPr>
              <w:rFonts w:eastAsiaTheme="minorEastAsia" w:cs="Arial"/>
              <w:szCs w:val="24"/>
            </w:rPr>
            <w:br w:type="page"/>
          </w:r>
        </w:p>
        <w:p w14:paraId="62572081" w14:textId="67081247" w:rsidR="00356739" w:rsidRPr="00485339" w:rsidRDefault="00356739">
          <w:pPr>
            <w:pStyle w:val="TOCHeading"/>
            <w:rPr>
              <w:rFonts w:ascii="Arial" w:hAnsi="Arial" w:cs="Arial"/>
              <w:b/>
              <w:color w:val="000000" w:themeColor="text1"/>
              <w:sz w:val="40"/>
            </w:rPr>
          </w:pPr>
          <w:r w:rsidRPr="00485339">
            <w:rPr>
              <w:rFonts w:ascii="Arial" w:hAnsi="Arial" w:cs="Arial"/>
              <w:b/>
              <w:color w:val="000000" w:themeColor="text1"/>
              <w:sz w:val="40"/>
            </w:rPr>
            <w:t>Contents</w:t>
          </w:r>
        </w:p>
        <w:p w14:paraId="3C809E0D" w14:textId="2F73FF75" w:rsidR="009B5B6B" w:rsidRDefault="00356739">
          <w:pPr>
            <w:pStyle w:val="TOC1"/>
            <w:rPr>
              <w:rFonts w:asciiTheme="minorHAnsi" w:eastAsiaTheme="minorEastAsia" w:hAnsiTheme="minorHAnsi"/>
              <w:noProof/>
              <w:kern w:val="2"/>
              <w:szCs w:val="24"/>
              <w:lang w:eastAsia="en-GB"/>
              <w14:ligatures w14:val="standardContextual"/>
            </w:rPr>
          </w:pPr>
          <w:r w:rsidRPr="00485339">
            <w:rPr>
              <w:rFonts w:cs="Arial"/>
            </w:rPr>
            <w:fldChar w:fldCharType="begin"/>
          </w:r>
          <w:r w:rsidRPr="00485339">
            <w:rPr>
              <w:rFonts w:cs="Arial"/>
            </w:rPr>
            <w:instrText xml:space="preserve"> TOC \o "1-3" \h \z \u </w:instrText>
          </w:r>
          <w:r w:rsidRPr="00485339">
            <w:rPr>
              <w:rFonts w:cs="Arial"/>
            </w:rPr>
            <w:fldChar w:fldCharType="separate"/>
          </w:r>
          <w:hyperlink w:anchor="_Toc229479425" w:history="1">
            <w:r w:rsidR="009B5B6B" w:rsidRPr="00CF45AC">
              <w:rPr>
                <w:rStyle w:val="Hyperlink"/>
                <w:rFonts w:cs="Arial"/>
                <w:noProof/>
              </w:rPr>
              <w:t>Vision and Aims of the Partnership</w:t>
            </w:r>
            <w:r w:rsidR="009B5B6B">
              <w:rPr>
                <w:noProof/>
                <w:webHidden/>
              </w:rPr>
              <w:tab/>
            </w:r>
            <w:r w:rsidR="009B5B6B">
              <w:rPr>
                <w:noProof/>
                <w:webHidden/>
              </w:rPr>
              <w:fldChar w:fldCharType="begin"/>
            </w:r>
            <w:r w:rsidR="009B5B6B">
              <w:rPr>
                <w:noProof/>
                <w:webHidden/>
              </w:rPr>
              <w:instrText xml:space="preserve"> PAGEREF _Toc229479425 \h </w:instrText>
            </w:r>
            <w:r w:rsidR="009B5B6B">
              <w:rPr>
                <w:noProof/>
                <w:webHidden/>
              </w:rPr>
            </w:r>
            <w:r w:rsidR="009B5B6B">
              <w:rPr>
                <w:noProof/>
                <w:webHidden/>
              </w:rPr>
              <w:fldChar w:fldCharType="separate"/>
            </w:r>
            <w:r w:rsidR="009B5B6B">
              <w:rPr>
                <w:noProof/>
                <w:webHidden/>
              </w:rPr>
              <w:t>1</w:t>
            </w:r>
            <w:r w:rsidR="009B5B6B">
              <w:rPr>
                <w:noProof/>
                <w:webHidden/>
              </w:rPr>
              <w:fldChar w:fldCharType="end"/>
            </w:r>
          </w:hyperlink>
        </w:p>
        <w:p w14:paraId="2D3C23A7" w14:textId="1B459254" w:rsidR="009B5B6B" w:rsidRDefault="009B5B6B">
          <w:pPr>
            <w:pStyle w:val="TOC1"/>
            <w:rPr>
              <w:rFonts w:asciiTheme="minorHAnsi" w:eastAsiaTheme="minorEastAsia" w:hAnsiTheme="minorHAnsi"/>
              <w:noProof/>
              <w:kern w:val="2"/>
              <w:szCs w:val="24"/>
              <w:lang w:eastAsia="en-GB"/>
              <w14:ligatures w14:val="standardContextual"/>
            </w:rPr>
          </w:pPr>
          <w:hyperlink w:anchor="_Toc229479426" w:history="1">
            <w:r w:rsidRPr="00CF45AC">
              <w:rPr>
                <w:rStyle w:val="Hyperlink"/>
                <w:noProof/>
              </w:rPr>
              <w:t>Older People</w:t>
            </w:r>
            <w:r>
              <w:rPr>
                <w:noProof/>
                <w:webHidden/>
              </w:rPr>
              <w:tab/>
            </w:r>
            <w:r>
              <w:rPr>
                <w:noProof/>
                <w:webHidden/>
              </w:rPr>
              <w:fldChar w:fldCharType="begin"/>
            </w:r>
            <w:r>
              <w:rPr>
                <w:noProof/>
                <w:webHidden/>
              </w:rPr>
              <w:instrText xml:space="preserve"> PAGEREF _Toc229479426 \h </w:instrText>
            </w:r>
            <w:r>
              <w:rPr>
                <w:noProof/>
                <w:webHidden/>
              </w:rPr>
            </w:r>
            <w:r>
              <w:rPr>
                <w:noProof/>
                <w:webHidden/>
              </w:rPr>
              <w:fldChar w:fldCharType="separate"/>
            </w:r>
            <w:r>
              <w:rPr>
                <w:noProof/>
                <w:webHidden/>
              </w:rPr>
              <w:t>2</w:t>
            </w:r>
            <w:r>
              <w:rPr>
                <w:noProof/>
                <w:webHidden/>
              </w:rPr>
              <w:fldChar w:fldCharType="end"/>
            </w:r>
          </w:hyperlink>
        </w:p>
        <w:p w14:paraId="773089B8" w14:textId="6A6554A4" w:rsidR="009B5B6B" w:rsidRDefault="009B5B6B">
          <w:pPr>
            <w:pStyle w:val="TOC1"/>
            <w:rPr>
              <w:rFonts w:asciiTheme="minorHAnsi" w:eastAsiaTheme="minorEastAsia" w:hAnsiTheme="minorHAnsi"/>
              <w:noProof/>
              <w:kern w:val="2"/>
              <w:szCs w:val="24"/>
              <w:lang w:eastAsia="en-GB"/>
              <w14:ligatures w14:val="standardContextual"/>
            </w:rPr>
          </w:pPr>
          <w:hyperlink w:anchor="_Toc229479427" w:history="1">
            <w:r w:rsidRPr="00CF45AC">
              <w:rPr>
                <w:rStyle w:val="Hyperlink"/>
                <w:noProof/>
              </w:rPr>
              <w:t>Transforming Complex Care</w:t>
            </w:r>
            <w:r>
              <w:rPr>
                <w:noProof/>
                <w:webHidden/>
              </w:rPr>
              <w:tab/>
            </w:r>
            <w:r>
              <w:rPr>
                <w:noProof/>
                <w:webHidden/>
              </w:rPr>
              <w:fldChar w:fldCharType="begin"/>
            </w:r>
            <w:r>
              <w:rPr>
                <w:noProof/>
                <w:webHidden/>
              </w:rPr>
              <w:instrText xml:space="preserve"> PAGEREF _Toc229479427 \h </w:instrText>
            </w:r>
            <w:r>
              <w:rPr>
                <w:noProof/>
                <w:webHidden/>
              </w:rPr>
            </w:r>
            <w:r>
              <w:rPr>
                <w:noProof/>
                <w:webHidden/>
              </w:rPr>
              <w:fldChar w:fldCharType="separate"/>
            </w:r>
            <w:r>
              <w:rPr>
                <w:noProof/>
                <w:webHidden/>
              </w:rPr>
              <w:t>6</w:t>
            </w:r>
            <w:r>
              <w:rPr>
                <w:noProof/>
                <w:webHidden/>
              </w:rPr>
              <w:fldChar w:fldCharType="end"/>
            </w:r>
          </w:hyperlink>
        </w:p>
        <w:p w14:paraId="1C203FB2" w14:textId="0B2B7F66" w:rsidR="009B5B6B" w:rsidRDefault="009B5B6B">
          <w:pPr>
            <w:pStyle w:val="TOC1"/>
            <w:rPr>
              <w:rFonts w:asciiTheme="minorHAnsi" w:eastAsiaTheme="minorEastAsia" w:hAnsiTheme="minorHAnsi"/>
              <w:noProof/>
              <w:kern w:val="2"/>
              <w:szCs w:val="24"/>
              <w:lang w:eastAsia="en-GB"/>
              <w14:ligatures w14:val="standardContextual"/>
            </w:rPr>
          </w:pPr>
          <w:hyperlink w:anchor="_Toc229479428" w:history="1">
            <w:r w:rsidRPr="00CF45AC">
              <w:rPr>
                <w:rStyle w:val="Hyperlink"/>
                <w:noProof/>
              </w:rPr>
              <w:t>Carers Partnership Board</w:t>
            </w:r>
            <w:r>
              <w:rPr>
                <w:noProof/>
                <w:webHidden/>
              </w:rPr>
              <w:tab/>
            </w:r>
            <w:r>
              <w:rPr>
                <w:noProof/>
                <w:webHidden/>
              </w:rPr>
              <w:fldChar w:fldCharType="begin"/>
            </w:r>
            <w:r>
              <w:rPr>
                <w:noProof/>
                <w:webHidden/>
              </w:rPr>
              <w:instrText xml:space="preserve"> PAGEREF _Toc229479428 \h </w:instrText>
            </w:r>
            <w:r>
              <w:rPr>
                <w:noProof/>
                <w:webHidden/>
              </w:rPr>
            </w:r>
            <w:r>
              <w:rPr>
                <w:noProof/>
                <w:webHidden/>
              </w:rPr>
              <w:fldChar w:fldCharType="separate"/>
            </w:r>
            <w:r>
              <w:rPr>
                <w:noProof/>
                <w:webHidden/>
              </w:rPr>
              <w:t>11</w:t>
            </w:r>
            <w:r>
              <w:rPr>
                <w:noProof/>
                <w:webHidden/>
              </w:rPr>
              <w:fldChar w:fldCharType="end"/>
            </w:r>
          </w:hyperlink>
        </w:p>
        <w:p w14:paraId="1C386037" w14:textId="3FE24777" w:rsidR="009B5B6B" w:rsidRDefault="009B5B6B">
          <w:pPr>
            <w:pStyle w:val="TOC1"/>
            <w:rPr>
              <w:rFonts w:asciiTheme="minorHAnsi" w:eastAsiaTheme="minorEastAsia" w:hAnsiTheme="minorHAnsi"/>
              <w:noProof/>
              <w:kern w:val="2"/>
              <w:szCs w:val="24"/>
              <w:lang w:eastAsia="en-GB"/>
              <w14:ligatures w14:val="standardContextual"/>
            </w:rPr>
          </w:pPr>
          <w:hyperlink w:anchor="_Toc229479429" w:history="1">
            <w:r w:rsidRPr="00CF45AC">
              <w:rPr>
                <w:rStyle w:val="Hyperlink"/>
                <w:rFonts w:cstheme="minorHAnsi"/>
                <w:noProof/>
              </w:rPr>
              <w:t>Emotional Wellbeing and Mental Health</w:t>
            </w:r>
            <w:r>
              <w:rPr>
                <w:noProof/>
                <w:webHidden/>
              </w:rPr>
              <w:tab/>
            </w:r>
            <w:r>
              <w:rPr>
                <w:noProof/>
                <w:webHidden/>
              </w:rPr>
              <w:fldChar w:fldCharType="begin"/>
            </w:r>
            <w:r>
              <w:rPr>
                <w:noProof/>
                <w:webHidden/>
              </w:rPr>
              <w:instrText xml:space="preserve"> PAGEREF _Toc229479429 \h </w:instrText>
            </w:r>
            <w:r>
              <w:rPr>
                <w:noProof/>
                <w:webHidden/>
              </w:rPr>
            </w:r>
            <w:r>
              <w:rPr>
                <w:noProof/>
                <w:webHidden/>
              </w:rPr>
              <w:fldChar w:fldCharType="separate"/>
            </w:r>
            <w:r>
              <w:rPr>
                <w:noProof/>
                <w:webHidden/>
              </w:rPr>
              <w:t>13</w:t>
            </w:r>
            <w:r>
              <w:rPr>
                <w:noProof/>
                <w:webHidden/>
              </w:rPr>
              <w:fldChar w:fldCharType="end"/>
            </w:r>
          </w:hyperlink>
        </w:p>
        <w:p w14:paraId="4386D9B8" w14:textId="39CFDB92" w:rsidR="00356739" w:rsidRPr="00485339" w:rsidRDefault="00356739">
          <w:pPr>
            <w:rPr>
              <w:rFonts w:cs="Arial"/>
            </w:rPr>
          </w:pPr>
          <w:r w:rsidRPr="00485339">
            <w:rPr>
              <w:rFonts w:cs="Arial"/>
              <w:b/>
              <w:bCs/>
              <w:noProof/>
            </w:rPr>
            <w:fldChar w:fldCharType="end"/>
          </w:r>
        </w:p>
      </w:sdtContent>
    </w:sdt>
    <w:p w14:paraId="74F8F0D8" w14:textId="77777777" w:rsidR="00356739" w:rsidRPr="00485339" w:rsidRDefault="00356739" w:rsidP="00C95053">
      <w:pPr>
        <w:tabs>
          <w:tab w:val="left" w:pos="1457"/>
        </w:tabs>
        <w:rPr>
          <w:rFonts w:cs="Arial"/>
          <w:szCs w:val="24"/>
        </w:rPr>
      </w:pPr>
    </w:p>
    <w:p w14:paraId="4E074B28" w14:textId="77777777" w:rsidR="00C95053" w:rsidRPr="00485339" w:rsidRDefault="00C95053" w:rsidP="00C95053">
      <w:pPr>
        <w:tabs>
          <w:tab w:val="left" w:pos="1457"/>
        </w:tabs>
        <w:rPr>
          <w:rFonts w:cs="Arial"/>
        </w:rPr>
        <w:sectPr w:rsidR="00C95053" w:rsidRPr="00485339" w:rsidSect="00E23784">
          <w:headerReference w:type="even" r:id="rId16"/>
          <w:headerReference w:type="default" r:id="rId17"/>
          <w:footerReference w:type="even" r:id="rId18"/>
          <w:footerReference w:type="default" r:id="rId19"/>
          <w:headerReference w:type="first" r:id="rId20"/>
          <w:footerReference w:type="first" r:id="rId21"/>
          <w:pgSz w:w="11907" w:h="16840" w:code="9"/>
          <w:pgMar w:top="567" w:right="567" w:bottom="567" w:left="567" w:header="567" w:footer="567" w:gutter="0"/>
          <w:pgNumType w:start="1"/>
          <w:cols w:space="708"/>
          <w:docGrid w:linePitch="360"/>
        </w:sectPr>
      </w:pPr>
    </w:p>
    <w:p w14:paraId="57615A10" w14:textId="77777777" w:rsidR="00C95053" w:rsidRPr="00485339" w:rsidRDefault="00C95053" w:rsidP="00C95053">
      <w:pPr>
        <w:rPr>
          <w:rFonts w:cs="Arial"/>
          <w:sz w:val="2"/>
        </w:rPr>
      </w:pPr>
    </w:p>
    <w:p w14:paraId="137C8A05" w14:textId="77777777" w:rsidR="00626437" w:rsidRPr="00BA4F85" w:rsidRDefault="00626437" w:rsidP="002B00F3">
      <w:pPr>
        <w:pStyle w:val="Heading1"/>
        <w:rPr>
          <w:rFonts w:ascii="Arial" w:hAnsi="Arial" w:cs="Arial"/>
          <w:sz w:val="32"/>
          <w:szCs w:val="28"/>
        </w:rPr>
      </w:pPr>
      <w:bookmarkStart w:id="0" w:name="_Toc135746175"/>
      <w:bookmarkStart w:id="1" w:name="_Toc229479425"/>
      <w:r w:rsidRPr="00BA4F85">
        <w:rPr>
          <w:rFonts w:ascii="Arial" w:hAnsi="Arial" w:cs="Arial"/>
          <w:sz w:val="32"/>
          <w:szCs w:val="28"/>
        </w:rPr>
        <w:t>Vision and Aims of the Partnership</w:t>
      </w:r>
      <w:bookmarkEnd w:id="0"/>
      <w:bookmarkEnd w:id="1"/>
    </w:p>
    <w:tbl>
      <w:tblPr>
        <w:tblStyle w:val="TableGrid"/>
        <w:tblW w:w="5000" w:type="pct"/>
        <w:tblLook w:val="04A0" w:firstRow="1" w:lastRow="0" w:firstColumn="1" w:lastColumn="0" w:noHBand="0" w:noVBand="1"/>
      </w:tblPr>
      <w:tblGrid>
        <w:gridCol w:w="7847"/>
        <w:gridCol w:w="7847"/>
      </w:tblGrid>
      <w:tr w:rsidR="00DF79E2" w14:paraId="432F7741" w14:textId="77777777" w:rsidTr="00BA4F85">
        <w:tc>
          <w:tcPr>
            <w:tcW w:w="2500" w:type="pct"/>
          </w:tcPr>
          <w:p w14:paraId="69F88F78" w14:textId="77777777" w:rsidR="00BA4F85" w:rsidRPr="00BA4F85" w:rsidRDefault="00BA4F85" w:rsidP="00BA4F85">
            <w:pPr>
              <w:spacing w:before="60" w:after="60"/>
              <w:rPr>
                <w:sz w:val="22"/>
                <w:szCs w:val="20"/>
              </w:rPr>
            </w:pPr>
            <w:r w:rsidRPr="00BA4F85">
              <w:rPr>
                <w:sz w:val="22"/>
                <w:szCs w:val="20"/>
              </w:rPr>
              <w:t>West Glamorgan developed a co-produced set of vision and aims at its inception that the region continues to follow:</w:t>
            </w:r>
          </w:p>
          <w:p w14:paraId="7FA4E1E8" w14:textId="77777777" w:rsidR="00BA4F85" w:rsidRPr="00BA4F85" w:rsidRDefault="00BA4F85" w:rsidP="00C649F6">
            <w:pPr>
              <w:numPr>
                <w:ilvl w:val="3"/>
                <w:numId w:val="10"/>
              </w:numPr>
              <w:tabs>
                <w:tab w:val="clear" w:pos="2880"/>
              </w:tabs>
              <w:spacing w:before="60" w:after="60" w:line="240" w:lineRule="auto"/>
              <w:ind w:left="447" w:hanging="381"/>
              <w:rPr>
                <w:sz w:val="22"/>
                <w:szCs w:val="20"/>
              </w:rPr>
            </w:pPr>
            <w:r w:rsidRPr="00BA4F85">
              <w:rPr>
                <w:sz w:val="22"/>
                <w:szCs w:val="20"/>
              </w:rPr>
              <w:t>We will drive transformational improvements in wellbeing, health and care for the populations we serve through better practice, better services, better technologies and better use of resources.</w:t>
            </w:r>
          </w:p>
          <w:p w14:paraId="737B7006" w14:textId="77777777" w:rsidR="00BA4F85" w:rsidRPr="00BA4F85" w:rsidRDefault="00BA4F85" w:rsidP="00C649F6">
            <w:pPr>
              <w:numPr>
                <w:ilvl w:val="3"/>
                <w:numId w:val="10"/>
              </w:numPr>
              <w:tabs>
                <w:tab w:val="clear" w:pos="2880"/>
              </w:tabs>
              <w:spacing w:before="60" w:after="60" w:line="240" w:lineRule="auto"/>
              <w:ind w:left="447" w:hanging="381"/>
              <w:rPr>
                <w:sz w:val="22"/>
                <w:szCs w:val="20"/>
              </w:rPr>
            </w:pPr>
            <w:r w:rsidRPr="00BA4F85">
              <w:rPr>
                <w:sz w:val="22"/>
                <w:szCs w:val="20"/>
              </w:rPr>
              <w:t>We will change the way that we work with citizens away from paternalistic care to shared responsibility and co-production.</w:t>
            </w:r>
          </w:p>
          <w:p w14:paraId="61858200" w14:textId="77777777" w:rsidR="00BA4F85" w:rsidRPr="00BA4F85" w:rsidRDefault="00BA4F85" w:rsidP="00C649F6">
            <w:pPr>
              <w:numPr>
                <w:ilvl w:val="3"/>
                <w:numId w:val="10"/>
              </w:numPr>
              <w:tabs>
                <w:tab w:val="clear" w:pos="2880"/>
              </w:tabs>
              <w:spacing w:before="60" w:after="60" w:line="240" w:lineRule="auto"/>
              <w:ind w:left="447" w:hanging="381"/>
              <w:rPr>
                <w:sz w:val="22"/>
                <w:szCs w:val="20"/>
              </w:rPr>
            </w:pPr>
            <w:r w:rsidRPr="00BA4F85">
              <w:rPr>
                <w:sz w:val="22"/>
                <w:szCs w:val="20"/>
              </w:rPr>
              <w:t>We will secure the delivery of seamless care which will meet the outcomes that matter to the people we serve and support through integration, earlier intervention and prevention</w:t>
            </w:r>
          </w:p>
          <w:p w14:paraId="59D92286" w14:textId="77777777" w:rsidR="00BA4F85" w:rsidRPr="00BA4F85" w:rsidRDefault="00BA4F85" w:rsidP="00C649F6">
            <w:pPr>
              <w:numPr>
                <w:ilvl w:val="3"/>
                <w:numId w:val="10"/>
              </w:numPr>
              <w:tabs>
                <w:tab w:val="clear" w:pos="2880"/>
              </w:tabs>
              <w:spacing w:before="60" w:after="60" w:line="240" w:lineRule="auto"/>
              <w:ind w:left="447" w:hanging="381"/>
              <w:rPr>
                <w:sz w:val="22"/>
                <w:szCs w:val="20"/>
              </w:rPr>
            </w:pPr>
            <w:r w:rsidRPr="00BA4F85">
              <w:rPr>
                <w:sz w:val="22"/>
                <w:szCs w:val="20"/>
              </w:rPr>
              <w:t>We will manage our common resources collaboratively and pool resources wherever we can.</w:t>
            </w:r>
          </w:p>
          <w:p w14:paraId="27C81A46" w14:textId="127D2F28" w:rsidR="00BA4F85" w:rsidRPr="00BA4F85" w:rsidRDefault="00BA4F85" w:rsidP="00C649F6">
            <w:pPr>
              <w:numPr>
                <w:ilvl w:val="3"/>
                <w:numId w:val="10"/>
              </w:numPr>
              <w:tabs>
                <w:tab w:val="clear" w:pos="2880"/>
              </w:tabs>
              <w:spacing w:before="60" w:after="60" w:line="240" w:lineRule="auto"/>
              <w:ind w:left="447" w:hanging="381"/>
              <w:rPr>
                <w:sz w:val="22"/>
                <w:szCs w:val="20"/>
              </w:rPr>
            </w:pPr>
            <w:r w:rsidRPr="00BA4F85">
              <w:rPr>
                <w:sz w:val="22"/>
                <w:szCs w:val="20"/>
              </w:rPr>
              <w:t>We will have a single and simple governance structure covering Public Service Boards, the Regional Partnership Board and sub-structures for the region.</w:t>
            </w:r>
          </w:p>
        </w:tc>
        <w:tc>
          <w:tcPr>
            <w:tcW w:w="2500" w:type="pct"/>
          </w:tcPr>
          <w:p w14:paraId="6081B62F" w14:textId="77777777" w:rsidR="00BA4F85" w:rsidRPr="00BA4F85" w:rsidRDefault="00BA4F85" w:rsidP="00BA4F85">
            <w:pPr>
              <w:spacing w:before="60" w:after="60"/>
              <w:rPr>
                <w:b/>
                <w:bCs/>
                <w:sz w:val="22"/>
                <w:szCs w:val="20"/>
              </w:rPr>
            </w:pPr>
            <w:r w:rsidRPr="00BA4F85">
              <w:rPr>
                <w:b/>
                <w:bCs/>
                <w:sz w:val="22"/>
                <w:szCs w:val="20"/>
              </w:rPr>
              <w:t xml:space="preserve">The Regional Programme exists to: </w:t>
            </w:r>
          </w:p>
          <w:p w14:paraId="6B370190" w14:textId="77777777" w:rsidR="00BA4F85" w:rsidRPr="00BA4F85" w:rsidRDefault="00BA4F85" w:rsidP="00C649F6">
            <w:pPr>
              <w:numPr>
                <w:ilvl w:val="3"/>
                <w:numId w:val="11"/>
              </w:numPr>
              <w:tabs>
                <w:tab w:val="clear" w:pos="2880"/>
                <w:tab w:val="num" w:pos="426"/>
              </w:tabs>
              <w:spacing w:before="60" w:after="60" w:line="240" w:lineRule="auto"/>
              <w:ind w:left="426"/>
              <w:rPr>
                <w:sz w:val="22"/>
                <w:szCs w:val="20"/>
              </w:rPr>
            </w:pPr>
            <w:r w:rsidRPr="00BA4F85">
              <w:rPr>
                <w:sz w:val="22"/>
                <w:szCs w:val="20"/>
              </w:rPr>
              <w:t>Drive continuous improvement in wellbeing, health and care in partnership.</w:t>
            </w:r>
          </w:p>
          <w:p w14:paraId="3843DF02" w14:textId="77777777" w:rsidR="00BA4F85" w:rsidRPr="00BA4F85" w:rsidRDefault="00BA4F85" w:rsidP="00C649F6">
            <w:pPr>
              <w:numPr>
                <w:ilvl w:val="3"/>
                <w:numId w:val="11"/>
              </w:numPr>
              <w:tabs>
                <w:tab w:val="clear" w:pos="2880"/>
                <w:tab w:val="num" w:pos="426"/>
              </w:tabs>
              <w:spacing w:before="60" w:after="60" w:line="240" w:lineRule="auto"/>
              <w:ind w:left="426"/>
              <w:rPr>
                <w:sz w:val="22"/>
                <w:szCs w:val="20"/>
              </w:rPr>
            </w:pPr>
            <w:r w:rsidRPr="00BA4F85">
              <w:rPr>
                <w:sz w:val="22"/>
                <w:szCs w:val="20"/>
              </w:rPr>
              <w:t>Work in co-production with partners from the third sector, voluntary sector, private sector, statutory sector and our citizens to secure more seamless care in communities.</w:t>
            </w:r>
          </w:p>
          <w:p w14:paraId="1ECF2692" w14:textId="77777777" w:rsidR="00BA4F85" w:rsidRPr="00BA4F85" w:rsidRDefault="00BA4F85" w:rsidP="00C649F6">
            <w:pPr>
              <w:numPr>
                <w:ilvl w:val="3"/>
                <w:numId w:val="11"/>
              </w:numPr>
              <w:tabs>
                <w:tab w:val="clear" w:pos="2880"/>
                <w:tab w:val="num" w:pos="426"/>
              </w:tabs>
              <w:spacing w:before="60" w:after="60" w:line="240" w:lineRule="auto"/>
              <w:ind w:left="426"/>
              <w:rPr>
                <w:sz w:val="22"/>
                <w:szCs w:val="20"/>
              </w:rPr>
            </w:pPr>
            <w:r w:rsidRPr="00BA4F85">
              <w:rPr>
                <w:sz w:val="22"/>
                <w:szCs w:val="20"/>
              </w:rPr>
              <w:t>Cross service boundaries to develop better, more seamless care.</w:t>
            </w:r>
          </w:p>
          <w:p w14:paraId="0C077686" w14:textId="77777777" w:rsidR="00BA4F85" w:rsidRPr="00BA4F85" w:rsidRDefault="00BA4F85" w:rsidP="00C649F6">
            <w:pPr>
              <w:numPr>
                <w:ilvl w:val="3"/>
                <w:numId w:val="11"/>
              </w:numPr>
              <w:tabs>
                <w:tab w:val="clear" w:pos="2880"/>
                <w:tab w:val="num" w:pos="426"/>
              </w:tabs>
              <w:spacing w:before="60" w:after="60" w:line="240" w:lineRule="auto"/>
              <w:ind w:left="426"/>
              <w:rPr>
                <w:sz w:val="22"/>
                <w:szCs w:val="20"/>
              </w:rPr>
            </w:pPr>
            <w:r w:rsidRPr="00BA4F85">
              <w:rPr>
                <w:sz w:val="22"/>
                <w:szCs w:val="20"/>
              </w:rPr>
              <w:t>Promote a healthier region through asset-based communities.</w:t>
            </w:r>
          </w:p>
          <w:p w14:paraId="155AB119" w14:textId="77777777" w:rsidR="00BA4F85" w:rsidRPr="00BA4F85" w:rsidRDefault="00BA4F85" w:rsidP="00C649F6">
            <w:pPr>
              <w:numPr>
                <w:ilvl w:val="3"/>
                <w:numId w:val="11"/>
              </w:numPr>
              <w:tabs>
                <w:tab w:val="clear" w:pos="2880"/>
                <w:tab w:val="num" w:pos="426"/>
              </w:tabs>
              <w:spacing w:before="60" w:after="60" w:line="240" w:lineRule="auto"/>
              <w:ind w:left="426"/>
              <w:rPr>
                <w:sz w:val="22"/>
                <w:szCs w:val="20"/>
              </w:rPr>
            </w:pPr>
            <w:r w:rsidRPr="00BA4F85">
              <w:rPr>
                <w:sz w:val="22"/>
                <w:szCs w:val="20"/>
              </w:rPr>
              <w:t>Make sure our agencies put people at the heart of wellbeing, health and care transformation, integration and prevention.</w:t>
            </w:r>
          </w:p>
          <w:p w14:paraId="5348CB52" w14:textId="77777777" w:rsidR="00BA4F85" w:rsidRPr="00BA4F85" w:rsidRDefault="00BA4F85" w:rsidP="00C649F6">
            <w:pPr>
              <w:numPr>
                <w:ilvl w:val="3"/>
                <w:numId w:val="11"/>
              </w:numPr>
              <w:tabs>
                <w:tab w:val="clear" w:pos="2880"/>
                <w:tab w:val="num" w:pos="426"/>
              </w:tabs>
              <w:spacing w:before="60" w:after="60" w:line="240" w:lineRule="auto"/>
              <w:ind w:left="426"/>
              <w:rPr>
                <w:sz w:val="22"/>
                <w:szCs w:val="20"/>
              </w:rPr>
            </w:pPr>
            <w:r w:rsidRPr="00BA4F85">
              <w:rPr>
                <w:sz w:val="22"/>
                <w:szCs w:val="20"/>
              </w:rPr>
              <w:t>Help to make sure that people live healthier and happier lives</w:t>
            </w:r>
          </w:p>
          <w:p w14:paraId="42A4B138" w14:textId="5F933392" w:rsidR="00BA4F85" w:rsidRPr="00BA4F85" w:rsidRDefault="00BA4F85" w:rsidP="00C649F6">
            <w:pPr>
              <w:numPr>
                <w:ilvl w:val="3"/>
                <w:numId w:val="11"/>
              </w:numPr>
              <w:tabs>
                <w:tab w:val="clear" w:pos="2880"/>
                <w:tab w:val="num" w:pos="426"/>
              </w:tabs>
              <w:spacing w:before="60" w:after="60" w:line="240" w:lineRule="auto"/>
              <w:ind w:left="426"/>
              <w:rPr>
                <w:sz w:val="22"/>
                <w:szCs w:val="20"/>
              </w:rPr>
            </w:pPr>
            <w:r w:rsidRPr="00BA4F85">
              <w:rPr>
                <w:sz w:val="22"/>
                <w:szCs w:val="20"/>
              </w:rPr>
              <w:t>Deliver the Regional Transformational Strategy and Plan</w:t>
            </w:r>
          </w:p>
        </w:tc>
      </w:tr>
      <w:tr w:rsidR="00DF79E2" w14:paraId="5F5BF4A1" w14:textId="77777777" w:rsidTr="00BA4F85">
        <w:tc>
          <w:tcPr>
            <w:tcW w:w="5000" w:type="pct"/>
            <w:gridSpan w:val="2"/>
            <w:vAlign w:val="center"/>
          </w:tcPr>
          <w:p w14:paraId="2DDBABD6" w14:textId="5F6E5DB8" w:rsidR="00BA4F85" w:rsidRPr="00B37F12" w:rsidRDefault="00BA4F85" w:rsidP="00BA4F85">
            <w:pPr>
              <w:jc w:val="center"/>
              <w:rPr>
                <w:b/>
                <w:bCs/>
              </w:rPr>
            </w:pPr>
            <w:r w:rsidRPr="00AE35AD">
              <w:rPr>
                <w:noProof/>
                <w:lang w:eastAsia="en-GB"/>
              </w:rPr>
              <w:drawing>
                <wp:inline distT="0" distB="0" distL="0" distR="0" wp14:anchorId="17684828" wp14:editId="51228543">
                  <wp:extent cx="4038600" cy="3143250"/>
                  <wp:effectExtent l="0" t="0" r="57150" b="19050"/>
                  <wp:docPr id="1" name="Diagram 1">
                    <a:extLst xmlns:a="http://schemas.openxmlformats.org/drawingml/2006/main">
                      <a:ext uri="{FF2B5EF4-FFF2-40B4-BE49-F238E27FC236}">
                        <a16:creationId xmlns:a16="http://schemas.microsoft.com/office/drawing/2014/main" id="{A3AAEACE-8EF0-9486-660E-430A1CF7F443}"/>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tc>
      </w:tr>
    </w:tbl>
    <w:p w14:paraId="5B22AD7C" w14:textId="77777777" w:rsidR="00626437" w:rsidRPr="00EE0487" w:rsidRDefault="00626437" w:rsidP="00626437">
      <w:pPr>
        <w:pStyle w:val="Heading1"/>
        <w:rPr>
          <w:rFonts w:ascii="Arial" w:hAnsi="Arial" w:cs="Arial"/>
          <w:b w:val="0"/>
          <w:sz w:val="16"/>
          <w:szCs w:val="14"/>
        </w:rPr>
      </w:pPr>
    </w:p>
    <w:p w14:paraId="3A09E812" w14:textId="77777777" w:rsidR="00626437" w:rsidRDefault="00626437" w:rsidP="00626437">
      <w:pPr>
        <w:spacing w:after="200" w:line="276" w:lineRule="auto"/>
        <w:sectPr w:rsidR="00626437" w:rsidSect="00053F6E">
          <w:footerReference w:type="default" r:id="rId27"/>
          <w:pgSz w:w="16838" w:h="11906" w:orient="landscape"/>
          <w:pgMar w:top="567" w:right="567" w:bottom="567" w:left="567" w:header="283" w:footer="283" w:gutter="0"/>
          <w:pgNumType w:start="1"/>
          <w:cols w:space="113"/>
          <w:docGrid w:linePitch="381"/>
        </w:sectPr>
      </w:pPr>
    </w:p>
    <w:tbl>
      <w:tblPr>
        <w:tblStyle w:val="TableGrid"/>
        <w:tblW w:w="15694" w:type="dxa"/>
        <w:tblLook w:val="04A0" w:firstRow="1" w:lastRow="0" w:firstColumn="1" w:lastColumn="0" w:noHBand="0" w:noVBand="1"/>
      </w:tblPr>
      <w:tblGrid>
        <w:gridCol w:w="2122"/>
        <w:gridCol w:w="1038"/>
        <w:gridCol w:w="3214"/>
        <w:gridCol w:w="760"/>
        <w:gridCol w:w="5992"/>
        <w:gridCol w:w="2568"/>
      </w:tblGrid>
      <w:tr w:rsidR="006B3EF5" w:rsidRPr="005F50FA" w14:paraId="1D142D5D" w14:textId="77777777" w:rsidTr="00680303">
        <w:trPr>
          <w:trHeight w:val="300"/>
        </w:trPr>
        <w:tc>
          <w:tcPr>
            <w:tcW w:w="3160" w:type="dxa"/>
            <w:gridSpan w:val="2"/>
            <w:shd w:val="clear" w:color="auto" w:fill="4F81BD" w:themeFill="accent1"/>
          </w:tcPr>
          <w:p w14:paraId="13274BB8" w14:textId="77777777" w:rsidR="00FE165A" w:rsidRPr="005F50FA" w:rsidRDefault="00FE165A" w:rsidP="00680303">
            <w:pPr>
              <w:spacing w:before="40" w:after="40" w:line="240" w:lineRule="auto"/>
              <w:rPr>
                <w:rFonts w:ascii="Calibri" w:hAnsi="Calibri" w:cs="Calibri"/>
                <w:b/>
                <w:szCs w:val="24"/>
              </w:rPr>
            </w:pPr>
            <w:r w:rsidRPr="005F50FA">
              <w:rPr>
                <w:rFonts w:ascii="Calibri" w:hAnsi="Calibri" w:cs="Calibri"/>
                <w:b/>
                <w:szCs w:val="24"/>
              </w:rPr>
              <w:t>Programme</w:t>
            </w:r>
          </w:p>
        </w:tc>
        <w:tc>
          <w:tcPr>
            <w:tcW w:w="3974" w:type="dxa"/>
            <w:gridSpan w:val="2"/>
            <w:shd w:val="clear" w:color="auto" w:fill="4F81BD" w:themeFill="accent1"/>
          </w:tcPr>
          <w:p w14:paraId="659090A2" w14:textId="76FE8006" w:rsidR="00FE165A" w:rsidRPr="005F50FA" w:rsidRDefault="00BF124E" w:rsidP="00680303">
            <w:pPr>
              <w:spacing w:before="40" w:after="40" w:line="240" w:lineRule="auto"/>
              <w:rPr>
                <w:rFonts w:ascii="Calibri" w:hAnsi="Calibri" w:cs="Calibri"/>
                <w:b/>
                <w:szCs w:val="24"/>
              </w:rPr>
            </w:pPr>
            <w:r w:rsidRPr="005F50FA">
              <w:rPr>
                <w:rFonts w:ascii="Calibri" w:hAnsi="Calibri" w:cs="Calibri"/>
                <w:b/>
                <w:szCs w:val="24"/>
              </w:rPr>
              <w:t xml:space="preserve">Area Plan </w:t>
            </w:r>
            <w:r w:rsidR="00FE165A" w:rsidRPr="005F50FA">
              <w:rPr>
                <w:rFonts w:ascii="Calibri" w:hAnsi="Calibri" w:cs="Calibri"/>
                <w:b/>
                <w:szCs w:val="24"/>
              </w:rPr>
              <w:t>Priority</w:t>
            </w:r>
          </w:p>
        </w:tc>
        <w:tc>
          <w:tcPr>
            <w:tcW w:w="5992" w:type="dxa"/>
            <w:shd w:val="clear" w:color="auto" w:fill="4F81BD" w:themeFill="accent1"/>
          </w:tcPr>
          <w:p w14:paraId="647139BF" w14:textId="221F7E63" w:rsidR="00FE165A" w:rsidRPr="005F50FA" w:rsidRDefault="00FE165A" w:rsidP="00680303">
            <w:pPr>
              <w:spacing w:before="40" w:after="40" w:line="240" w:lineRule="auto"/>
              <w:rPr>
                <w:rFonts w:ascii="Calibri" w:hAnsi="Calibri" w:cs="Calibri"/>
                <w:b/>
                <w:szCs w:val="24"/>
              </w:rPr>
            </w:pPr>
            <w:r w:rsidRPr="005F50FA">
              <w:rPr>
                <w:rFonts w:ascii="Calibri" w:hAnsi="Calibri" w:cs="Calibri"/>
                <w:b/>
                <w:szCs w:val="24"/>
              </w:rPr>
              <w:t>Models of Care Supported</w:t>
            </w:r>
          </w:p>
        </w:tc>
        <w:tc>
          <w:tcPr>
            <w:tcW w:w="2568" w:type="dxa"/>
            <w:shd w:val="clear" w:color="auto" w:fill="4F81BD" w:themeFill="accent1"/>
          </w:tcPr>
          <w:p w14:paraId="66C134D1" w14:textId="77777777" w:rsidR="00FE165A" w:rsidRPr="005F50FA" w:rsidRDefault="00FE165A" w:rsidP="00680303">
            <w:pPr>
              <w:spacing w:before="40" w:after="40" w:line="240" w:lineRule="auto"/>
              <w:rPr>
                <w:rFonts w:ascii="Calibri" w:hAnsi="Calibri" w:cs="Calibri"/>
                <w:b/>
                <w:szCs w:val="24"/>
              </w:rPr>
            </w:pPr>
            <w:r w:rsidRPr="005F50FA">
              <w:rPr>
                <w:rFonts w:ascii="Calibri" w:hAnsi="Calibri" w:cs="Calibri"/>
                <w:b/>
                <w:szCs w:val="24"/>
              </w:rPr>
              <w:t>Programme Lead</w:t>
            </w:r>
          </w:p>
        </w:tc>
      </w:tr>
      <w:tr w:rsidR="006B3EF5" w:rsidRPr="00D71F0A" w14:paraId="19704F66" w14:textId="77777777" w:rsidTr="00680303">
        <w:trPr>
          <w:trHeight w:val="300"/>
        </w:trPr>
        <w:tc>
          <w:tcPr>
            <w:tcW w:w="3160" w:type="dxa"/>
            <w:gridSpan w:val="2"/>
          </w:tcPr>
          <w:p w14:paraId="2A1D10CB" w14:textId="3D84FADD" w:rsidR="00FE165A" w:rsidRPr="00774EDF" w:rsidRDefault="00FE165A" w:rsidP="00680303">
            <w:pPr>
              <w:pStyle w:val="Heading1"/>
              <w:rPr>
                <w:sz w:val="32"/>
                <w:szCs w:val="28"/>
              </w:rPr>
            </w:pPr>
            <w:bookmarkStart w:id="2" w:name="_Toc229479426"/>
            <w:r w:rsidRPr="00774EDF">
              <w:rPr>
                <w:sz w:val="32"/>
                <w:szCs w:val="28"/>
              </w:rPr>
              <w:t>Older People</w:t>
            </w:r>
            <w:bookmarkEnd w:id="2"/>
          </w:p>
        </w:tc>
        <w:tc>
          <w:tcPr>
            <w:tcW w:w="3974" w:type="dxa"/>
            <w:gridSpan w:val="2"/>
          </w:tcPr>
          <w:p w14:paraId="0B357C21" w14:textId="77777777" w:rsidR="00FE165A" w:rsidRPr="00053F6E" w:rsidRDefault="00B62311" w:rsidP="00680303">
            <w:pPr>
              <w:pStyle w:val="ListParagraph"/>
              <w:numPr>
                <w:ilvl w:val="0"/>
                <w:numId w:val="13"/>
              </w:numPr>
              <w:spacing w:before="40" w:after="40" w:line="240" w:lineRule="auto"/>
              <w:ind w:left="306" w:hanging="284"/>
              <w:rPr>
                <w:rFonts w:ascii="Calibri" w:hAnsi="Calibri" w:cs="Calibri"/>
                <w:szCs w:val="24"/>
              </w:rPr>
            </w:pPr>
            <w:r w:rsidRPr="00053F6E">
              <w:rPr>
                <w:rFonts w:ascii="Calibri" w:hAnsi="Calibri" w:cs="Calibri"/>
                <w:szCs w:val="24"/>
              </w:rPr>
              <w:t xml:space="preserve">Transforming </w:t>
            </w:r>
            <w:r w:rsidRPr="00053F6E">
              <w:rPr>
                <w:rFonts w:ascii="Calibri" w:eastAsiaTheme="minorEastAsia" w:hAnsi="Calibri" w:cs="Calibri"/>
                <w:szCs w:val="24"/>
              </w:rPr>
              <w:t>Health</w:t>
            </w:r>
            <w:r w:rsidRPr="00053F6E">
              <w:rPr>
                <w:rFonts w:ascii="Calibri" w:hAnsi="Calibri" w:cs="Calibri"/>
                <w:szCs w:val="24"/>
              </w:rPr>
              <w:t xml:space="preserve"> and Care Services at Home</w:t>
            </w:r>
          </w:p>
          <w:p w14:paraId="381A0494" w14:textId="0EED6A10" w:rsidR="00B62311" w:rsidRPr="00053F6E" w:rsidRDefault="00B62311" w:rsidP="00680303">
            <w:pPr>
              <w:pStyle w:val="ListParagraph"/>
              <w:numPr>
                <w:ilvl w:val="0"/>
                <w:numId w:val="13"/>
              </w:numPr>
              <w:spacing w:before="40" w:after="40" w:line="240" w:lineRule="auto"/>
              <w:ind w:left="306" w:hanging="284"/>
              <w:rPr>
                <w:rFonts w:ascii="Calibri" w:hAnsi="Calibri" w:cs="Calibri"/>
                <w:szCs w:val="24"/>
              </w:rPr>
            </w:pPr>
            <w:r w:rsidRPr="00053F6E">
              <w:rPr>
                <w:rFonts w:ascii="Calibri" w:hAnsi="Calibri" w:cs="Calibri"/>
                <w:szCs w:val="24"/>
              </w:rPr>
              <w:t xml:space="preserve">Strengthening </w:t>
            </w:r>
            <w:r w:rsidRPr="00053F6E">
              <w:rPr>
                <w:rFonts w:ascii="Calibri" w:eastAsiaTheme="minorEastAsia" w:hAnsi="Calibri" w:cs="Calibri"/>
                <w:szCs w:val="24"/>
              </w:rPr>
              <w:t>Communities</w:t>
            </w:r>
          </w:p>
        </w:tc>
        <w:tc>
          <w:tcPr>
            <w:tcW w:w="5992" w:type="dxa"/>
          </w:tcPr>
          <w:p w14:paraId="64C2F1E9" w14:textId="77777777" w:rsidR="00FE165A" w:rsidRPr="00053F6E" w:rsidRDefault="00FE165A" w:rsidP="00680303">
            <w:pPr>
              <w:pStyle w:val="ListParagraph"/>
              <w:numPr>
                <w:ilvl w:val="0"/>
                <w:numId w:val="13"/>
              </w:numPr>
              <w:spacing w:before="40" w:after="40" w:line="240" w:lineRule="auto"/>
              <w:ind w:left="306" w:hanging="284"/>
              <w:rPr>
                <w:rFonts w:ascii="Calibri" w:eastAsia="Times New Roman" w:hAnsi="Calibri" w:cs="Calibri"/>
                <w:szCs w:val="24"/>
                <w:lang w:eastAsia="en-GB"/>
              </w:rPr>
            </w:pPr>
            <w:r w:rsidRPr="00053F6E">
              <w:rPr>
                <w:rFonts w:ascii="Calibri" w:eastAsia="Times New Roman" w:hAnsi="Calibri" w:cs="Calibri"/>
                <w:szCs w:val="24"/>
                <w:lang w:eastAsia="en-GB"/>
              </w:rPr>
              <w:t>Place Based Care – Prevention and Community Co-ordination</w:t>
            </w:r>
          </w:p>
          <w:p w14:paraId="25C7700E" w14:textId="77777777" w:rsidR="00FE165A" w:rsidRPr="00053F6E" w:rsidRDefault="00FE165A" w:rsidP="00680303">
            <w:pPr>
              <w:pStyle w:val="ListParagraph"/>
              <w:numPr>
                <w:ilvl w:val="0"/>
                <w:numId w:val="13"/>
              </w:numPr>
              <w:spacing w:before="40" w:after="40" w:line="240" w:lineRule="auto"/>
              <w:ind w:left="306" w:hanging="284"/>
              <w:rPr>
                <w:rFonts w:ascii="Calibri" w:eastAsia="Times New Roman" w:hAnsi="Calibri" w:cs="Calibri"/>
                <w:szCs w:val="24"/>
                <w:lang w:eastAsia="en-GB"/>
              </w:rPr>
            </w:pPr>
            <w:r w:rsidRPr="00053F6E">
              <w:rPr>
                <w:rFonts w:ascii="Calibri" w:eastAsia="Times New Roman" w:hAnsi="Calibri" w:cs="Calibri"/>
                <w:szCs w:val="24"/>
                <w:lang w:eastAsia="en-GB"/>
              </w:rPr>
              <w:t xml:space="preserve">Place </w:t>
            </w:r>
            <w:r w:rsidRPr="00053F6E">
              <w:rPr>
                <w:rFonts w:ascii="Calibri" w:eastAsiaTheme="minorEastAsia" w:hAnsi="Calibri" w:cs="Calibri"/>
                <w:szCs w:val="24"/>
              </w:rPr>
              <w:t>Based</w:t>
            </w:r>
            <w:r w:rsidRPr="00053F6E">
              <w:rPr>
                <w:rFonts w:ascii="Calibri" w:eastAsia="Times New Roman" w:hAnsi="Calibri" w:cs="Calibri"/>
                <w:szCs w:val="24"/>
                <w:lang w:eastAsia="en-GB"/>
              </w:rPr>
              <w:t xml:space="preserve"> Care – Complex Care Closer to Home</w:t>
            </w:r>
          </w:p>
          <w:p w14:paraId="64B95877" w14:textId="058E85D4" w:rsidR="00FE165A" w:rsidRPr="00053F6E" w:rsidRDefault="00FE165A" w:rsidP="00680303">
            <w:pPr>
              <w:pStyle w:val="ListParagraph"/>
              <w:numPr>
                <w:ilvl w:val="0"/>
                <w:numId w:val="13"/>
              </w:numPr>
              <w:spacing w:before="40" w:after="40" w:line="240" w:lineRule="auto"/>
              <w:ind w:left="306" w:hanging="284"/>
              <w:rPr>
                <w:rFonts w:ascii="Calibri" w:hAnsi="Calibri" w:cs="Calibri"/>
                <w:szCs w:val="24"/>
              </w:rPr>
            </w:pPr>
            <w:r w:rsidRPr="00053F6E">
              <w:rPr>
                <w:rFonts w:ascii="Calibri" w:eastAsia="Times New Roman" w:hAnsi="Calibri" w:cs="Calibri"/>
                <w:color w:val="000000"/>
                <w:szCs w:val="24"/>
                <w:lang w:eastAsia="en-GB"/>
              </w:rPr>
              <w:t xml:space="preserve">Home </w:t>
            </w:r>
            <w:r w:rsidRPr="00053F6E">
              <w:rPr>
                <w:rFonts w:ascii="Calibri" w:eastAsiaTheme="minorEastAsia" w:hAnsi="Calibri" w:cs="Calibri"/>
                <w:szCs w:val="24"/>
              </w:rPr>
              <w:t>from</w:t>
            </w:r>
            <w:r w:rsidRPr="00053F6E">
              <w:rPr>
                <w:rFonts w:ascii="Calibri" w:eastAsia="Times New Roman" w:hAnsi="Calibri" w:cs="Calibri"/>
                <w:color w:val="000000"/>
                <w:szCs w:val="24"/>
                <w:lang w:eastAsia="en-GB"/>
              </w:rPr>
              <w:t xml:space="preserve"> Hospital</w:t>
            </w:r>
          </w:p>
        </w:tc>
        <w:tc>
          <w:tcPr>
            <w:tcW w:w="2568" w:type="dxa"/>
          </w:tcPr>
          <w:p w14:paraId="3583B981" w14:textId="65393BA2" w:rsidR="00FE165A" w:rsidRPr="00053F6E" w:rsidRDefault="00C2526E" w:rsidP="00680303">
            <w:pPr>
              <w:spacing w:before="40" w:after="40" w:line="240" w:lineRule="auto"/>
              <w:rPr>
                <w:rFonts w:ascii="Calibri" w:eastAsiaTheme="minorEastAsia" w:hAnsi="Calibri" w:cs="Calibri"/>
                <w:szCs w:val="24"/>
              </w:rPr>
            </w:pPr>
            <w:r>
              <w:rPr>
                <w:rFonts w:ascii="Calibri" w:eastAsiaTheme="minorEastAsia" w:hAnsi="Calibri" w:cs="Calibri"/>
                <w:szCs w:val="24"/>
              </w:rPr>
              <w:t>Dave Howes and Craige Wilso</w:t>
            </w:r>
            <w:r w:rsidR="00F6686D">
              <w:rPr>
                <w:rFonts w:ascii="Calibri" w:eastAsiaTheme="minorEastAsia" w:hAnsi="Calibri" w:cs="Calibri"/>
                <w:szCs w:val="24"/>
              </w:rPr>
              <w:t>n</w:t>
            </w:r>
          </w:p>
        </w:tc>
      </w:tr>
      <w:tr w:rsidR="00DF79E2" w:rsidRPr="00D71F0A" w14:paraId="62C361A4" w14:textId="77777777" w:rsidTr="00680303">
        <w:trPr>
          <w:trHeight w:val="300"/>
        </w:trPr>
        <w:tc>
          <w:tcPr>
            <w:tcW w:w="15694" w:type="dxa"/>
            <w:gridSpan w:val="6"/>
          </w:tcPr>
          <w:p w14:paraId="64DE9AB3" w14:textId="126FBBED" w:rsidR="0081174B" w:rsidRPr="00053F6E" w:rsidRDefault="0081174B" w:rsidP="00680303">
            <w:pPr>
              <w:spacing w:before="40" w:after="40" w:line="240" w:lineRule="auto"/>
              <w:rPr>
                <w:rFonts w:ascii="Calibri" w:eastAsiaTheme="minorEastAsia" w:hAnsi="Calibri" w:cs="Calibri"/>
                <w:b/>
                <w:szCs w:val="24"/>
              </w:rPr>
            </w:pPr>
            <w:r w:rsidRPr="00053F6E">
              <w:rPr>
                <w:rFonts w:ascii="Calibri" w:eastAsiaTheme="minorEastAsia" w:hAnsi="Calibri" w:cs="Calibri"/>
                <w:b/>
                <w:szCs w:val="24"/>
              </w:rPr>
              <w:t>Overview</w:t>
            </w:r>
            <w:r w:rsidR="00FE165A" w:rsidRPr="00053F6E">
              <w:rPr>
                <w:rFonts w:ascii="Calibri" w:eastAsiaTheme="minorEastAsia" w:hAnsi="Calibri" w:cs="Calibri"/>
                <w:b/>
                <w:szCs w:val="24"/>
              </w:rPr>
              <w:t xml:space="preserve"> of the Programme</w:t>
            </w:r>
          </w:p>
          <w:p w14:paraId="28DC9D0E" w14:textId="1E4A1446" w:rsidR="009D1424" w:rsidRPr="00053F6E" w:rsidRDefault="009D1424" w:rsidP="00680303">
            <w:pPr>
              <w:spacing w:before="40" w:after="40" w:line="240" w:lineRule="auto"/>
              <w:rPr>
                <w:rFonts w:ascii="Calibri" w:eastAsiaTheme="minorEastAsia" w:hAnsi="Calibri" w:cs="Calibri"/>
                <w:szCs w:val="24"/>
              </w:rPr>
            </w:pPr>
            <w:r w:rsidRPr="00053F6E">
              <w:rPr>
                <w:rFonts w:ascii="Calibri" w:eastAsiaTheme="minorEastAsia" w:hAnsi="Calibri" w:cs="Calibri"/>
                <w:szCs w:val="24"/>
              </w:rPr>
              <w:t xml:space="preserve">Our Older People programme has an ambition to transform health and social care with innovative, financially sustainable models. We have a vision where every community member and older adult thrives in safety, health, and prosperity. We will achieve this though partnering with third sector and statutory partners, working </w:t>
            </w:r>
            <w:proofErr w:type="gramStart"/>
            <w:r w:rsidRPr="00053F6E">
              <w:rPr>
                <w:rFonts w:ascii="Calibri" w:eastAsiaTheme="minorEastAsia" w:hAnsi="Calibri" w:cs="Calibri"/>
                <w:szCs w:val="24"/>
              </w:rPr>
              <w:t>hand-in-hand</w:t>
            </w:r>
            <w:proofErr w:type="gramEnd"/>
            <w:r w:rsidRPr="00053F6E">
              <w:rPr>
                <w:rFonts w:ascii="Calibri" w:eastAsiaTheme="minorEastAsia" w:hAnsi="Calibri" w:cs="Calibri"/>
                <w:szCs w:val="24"/>
              </w:rPr>
              <w:t xml:space="preserve"> with the communities to design services that truly meet their needs. Part of our efforts involve creating a Prevention and Early Intervention Model designed to help individuals remain in their communities longer, without needing statutory services. </w:t>
            </w:r>
          </w:p>
          <w:p w14:paraId="6F0D0D47" w14:textId="063FFA0C" w:rsidR="00F6686D" w:rsidRPr="00053F6E" w:rsidRDefault="009D1424" w:rsidP="00680303">
            <w:pPr>
              <w:spacing w:before="40" w:after="40" w:line="240" w:lineRule="auto"/>
              <w:rPr>
                <w:rFonts w:ascii="Calibri" w:eastAsiaTheme="minorEastAsia" w:hAnsi="Calibri" w:cs="Calibri"/>
                <w:szCs w:val="24"/>
              </w:rPr>
            </w:pPr>
            <w:r w:rsidRPr="00053F6E">
              <w:rPr>
                <w:rFonts w:ascii="Calibri" w:eastAsiaTheme="minorEastAsia" w:hAnsi="Calibri" w:cs="Calibri"/>
                <w:szCs w:val="24"/>
              </w:rPr>
              <w:t xml:space="preserve">At the other end of the spectrum, we support individuals in being safely and promptly discharged from statutory services with the support of the community. </w:t>
            </w:r>
            <w:r w:rsidR="00F14653">
              <w:rPr>
                <w:rFonts w:ascii="Calibri" w:eastAsiaTheme="minorEastAsia" w:hAnsi="Calibri" w:cs="Calibri"/>
                <w:szCs w:val="24"/>
              </w:rPr>
              <w:t xml:space="preserve">Services </w:t>
            </w:r>
            <w:r w:rsidR="00F14653" w:rsidRPr="00053F6E">
              <w:rPr>
                <w:rFonts w:ascii="Calibri" w:eastAsiaTheme="minorEastAsia" w:hAnsi="Calibri" w:cs="Calibri"/>
                <w:szCs w:val="24"/>
              </w:rPr>
              <w:t>Together</w:t>
            </w:r>
            <w:r w:rsidRPr="00053F6E">
              <w:rPr>
                <w:rFonts w:ascii="Calibri" w:eastAsiaTheme="minorEastAsia" w:hAnsi="Calibri" w:cs="Calibri"/>
                <w:szCs w:val="24"/>
              </w:rPr>
              <w:t>, we will build a brighter, healthier future for all</w:t>
            </w:r>
          </w:p>
        </w:tc>
      </w:tr>
      <w:tr w:rsidR="00B320F7" w:rsidRPr="00F102CE" w14:paraId="1C9929B7" w14:textId="612300A9" w:rsidTr="009D4951">
        <w:trPr>
          <w:trHeight w:val="300"/>
          <w:tblHeader/>
        </w:trPr>
        <w:tc>
          <w:tcPr>
            <w:tcW w:w="2122" w:type="dxa"/>
            <w:shd w:val="clear" w:color="auto" w:fill="A6A6A6" w:themeFill="background1" w:themeFillShade="A6"/>
          </w:tcPr>
          <w:p w14:paraId="626BB5E6" w14:textId="77777777" w:rsidR="000E1492" w:rsidRPr="00053F6E" w:rsidRDefault="000E1492" w:rsidP="00680303">
            <w:pPr>
              <w:spacing w:before="20" w:after="20"/>
              <w:rPr>
                <w:rFonts w:asciiTheme="minorHAnsi" w:hAnsiTheme="minorHAnsi" w:cstheme="minorHAnsi"/>
                <w:b/>
                <w:sz w:val="22"/>
              </w:rPr>
            </w:pPr>
            <w:r w:rsidRPr="00053F6E">
              <w:rPr>
                <w:rFonts w:asciiTheme="minorHAnsi" w:hAnsiTheme="minorHAnsi" w:cstheme="minorHAnsi"/>
                <w:b/>
                <w:sz w:val="22"/>
              </w:rPr>
              <w:t>Workstream</w:t>
            </w:r>
          </w:p>
        </w:tc>
        <w:tc>
          <w:tcPr>
            <w:tcW w:w="4252" w:type="dxa"/>
            <w:gridSpan w:val="2"/>
            <w:shd w:val="clear" w:color="auto" w:fill="A6A6A6" w:themeFill="background1" w:themeFillShade="A6"/>
            <w:hideMark/>
          </w:tcPr>
          <w:p w14:paraId="592E1624" w14:textId="4F1E2FC4" w:rsidR="000E1492" w:rsidRPr="00053F6E" w:rsidRDefault="000E1492" w:rsidP="00680303">
            <w:pPr>
              <w:spacing w:before="20" w:after="20"/>
              <w:rPr>
                <w:rFonts w:asciiTheme="minorHAnsi" w:hAnsiTheme="minorHAnsi" w:cstheme="minorHAnsi"/>
                <w:b/>
                <w:sz w:val="22"/>
              </w:rPr>
            </w:pPr>
            <w:r>
              <w:rPr>
                <w:rFonts w:asciiTheme="minorHAnsi" w:hAnsiTheme="minorHAnsi" w:cstheme="minorHAnsi"/>
                <w:b/>
                <w:sz w:val="22"/>
              </w:rPr>
              <w:t>Brief Description of Workstream</w:t>
            </w:r>
          </w:p>
        </w:tc>
        <w:tc>
          <w:tcPr>
            <w:tcW w:w="9320" w:type="dxa"/>
            <w:gridSpan w:val="3"/>
            <w:shd w:val="clear" w:color="auto" w:fill="A6A6A6" w:themeFill="background1" w:themeFillShade="A6"/>
            <w:hideMark/>
          </w:tcPr>
          <w:p w14:paraId="16DD3DDF" w14:textId="69679079" w:rsidR="000E1492" w:rsidRPr="00053F6E" w:rsidRDefault="000E1492" w:rsidP="00680303">
            <w:pPr>
              <w:spacing w:before="60" w:after="60" w:line="240" w:lineRule="auto"/>
              <w:rPr>
                <w:rFonts w:asciiTheme="minorHAnsi" w:hAnsiTheme="minorHAnsi" w:cstheme="minorHAnsi"/>
                <w:b/>
                <w:sz w:val="22"/>
              </w:rPr>
            </w:pPr>
            <w:r>
              <w:rPr>
                <w:rFonts w:asciiTheme="minorHAnsi" w:hAnsiTheme="minorHAnsi" w:cstheme="minorHAnsi"/>
                <w:b/>
                <w:sz w:val="22"/>
              </w:rPr>
              <w:t>Progress to Date</w:t>
            </w:r>
          </w:p>
        </w:tc>
      </w:tr>
      <w:tr w:rsidR="00B320F7" w:rsidRPr="00186F91" w14:paraId="7520CBF5" w14:textId="77777777" w:rsidTr="009D4951">
        <w:trPr>
          <w:trHeight w:val="300"/>
        </w:trPr>
        <w:tc>
          <w:tcPr>
            <w:tcW w:w="2122" w:type="dxa"/>
          </w:tcPr>
          <w:p w14:paraId="1FDAB096" w14:textId="6AF5F4A2" w:rsidR="002D1693" w:rsidRPr="00A56EB6" w:rsidRDefault="002D1693" w:rsidP="00A56EB6">
            <w:pPr>
              <w:spacing w:before="60" w:after="60" w:line="240" w:lineRule="auto"/>
              <w:rPr>
                <w:rFonts w:asciiTheme="minorHAnsi" w:hAnsiTheme="minorHAnsi" w:cstheme="minorHAnsi"/>
                <w:bCs/>
                <w:sz w:val="22"/>
              </w:rPr>
            </w:pPr>
            <w:r w:rsidRPr="00A56EB6">
              <w:rPr>
                <w:rFonts w:asciiTheme="minorHAnsi" w:hAnsiTheme="minorHAnsi" w:cstheme="minorHAnsi"/>
                <w:bCs/>
                <w:sz w:val="22"/>
              </w:rPr>
              <w:t xml:space="preserve">Strengthening D2RA and Intermediate </w:t>
            </w:r>
            <w:r w:rsidR="004F0BA3">
              <w:rPr>
                <w:rFonts w:asciiTheme="minorHAnsi" w:hAnsiTheme="minorHAnsi" w:cstheme="minorHAnsi"/>
                <w:bCs/>
                <w:sz w:val="22"/>
              </w:rPr>
              <w:t>Care</w:t>
            </w:r>
          </w:p>
        </w:tc>
        <w:tc>
          <w:tcPr>
            <w:tcW w:w="4252" w:type="dxa"/>
            <w:gridSpan w:val="2"/>
          </w:tcPr>
          <w:p w14:paraId="23B52D7B" w14:textId="7DFF2BDA" w:rsidR="002D1693" w:rsidRPr="00A56EB6" w:rsidRDefault="002D1693" w:rsidP="00A56EB6">
            <w:pPr>
              <w:spacing w:before="60" w:after="60" w:line="240" w:lineRule="auto"/>
              <w:rPr>
                <w:rFonts w:asciiTheme="minorHAnsi" w:eastAsiaTheme="minorEastAsia" w:hAnsiTheme="minorHAnsi" w:cstheme="minorHAnsi"/>
                <w:bCs/>
                <w:sz w:val="22"/>
              </w:rPr>
            </w:pPr>
            <w:r w:rsidRPr="00A56EB6">
              <w:rPr>
                <w:rFonts w:asciiTheme="minorHAnsi" w:hAnsiTheme="minorHAnsi" w:cstheme="minorHAnsi"/>
                <w:sz w:val="22"/>
              </w:rPr>
              <w:t>We will strengthen Discharge to Recover and Assess (D2RA) by reviewing how hospital and community services work together and identifying where improvements are needed. This includes analysing the current community intermediate care model to understand capacity, demand and alignment across the system. We will also carry out an immediate review of the D2RA standard operating procedures across all pathways, including domiciliary care, residential reablement and complex or long</w:t>
            </w:r>
            <w:r w:rsidRPr="00A56EB6">
              <w:rPr>
                <w:rFonts w:asciiTheme="minorHAnsi" w:hAnsiTheme="minorHAnsi" w:cstheme="minorHAnsi"/>
                <w:sz w:val="22"/>
              </w:rPr>
              <w:noBreakHyphen/>
              <w:t>term care. In addition, all patients in hospital D2RA beds will be reviewed through multidisciplinary team processes, and escalation and review meetings will be streamlined to remove duplication and improve pace and clarity.</w:t>
            </w:r>
          </w:p>
        </w:tc>
        <w:tc>
          <w:tcPr>
            <w:tcW w:w="9320" w:type="dxa"/>
            <w:gridSpan w:val="3"/>
          </w:tcPr>
          <w:p w14:paraId="7446698E" w14:textId="77777777" w:rsidR="000574A5" w:rsidRPr="000574A5" w:rsidRDefault="000574A5" w:rsidP="000574A5">
            <w:pPr>
              <w:spacing w:before="60" w:after="60" w:line="240" w:lineRule="auto"/>
              <w:rPr>
                <w:rFonts w:asciiTheme="minorHAnsi" w:eastAsiaTheme="minorEastAsia" w:hAnsiTheme="minorHAnsi" w:cstheme="minorHAnsi"/>
                <w:bCs/>
                <w:sz w:val="22"/>
              </w:rPr>
            </w:pPr>
            <w:r w:rsidRPr="000574A5">
              <w:rPr>
                <w:rFonts w:asciiTheme="minorHAnsi" w:eastAsiaTheme="minorEastAsia" w:hAnsiTheme="minorHAnsi" w:cstheme="minorHAnsi"/>
                <w:bCs/>
                <w:sz w:val="22"/>
              </w:rPr>
              <w:t>Progress to date has focused on delivering four priority actions to improve hospital flow and discharge, with particular emphasis on Discharge to Recover and Assess (D2RA) and community</w:t>
            </w:r>
            <w:r w:rsidRPr="000574A5">
              <w:rPr>
                <w:rFonts w:asciiTheme="minorHAnsi" w:eastAsiaTheme="minorEastAsia" w:hAnsiTheme="minorHAnsi" w:cstheme="minorHAnsi"/>
                <w:bCs/>
                <w:sz w:val="22"/>
              </w:rPr>
              <w:noBreakHyphen/>
              <w:t>based intermediate care across West Glamorgan. Overall, delivery is progressing well and there is strong system alignment on both the issues and the agreed direction of travel.</w:t>
            </w:r>
          </w:p>
          <w:p w14:paraId="4C4C5F00" w14:textId="77777777" w:rsidR="000574A5" w:rsidRPr="000574A5" w:rsidRDefault="000574A5" w:rsidP="000574A5">
            <w:pPr>
              <w:spacing w:before="60" w:after="60" w:line="240" w:lineRule="auto"/>
              <w:rPr>
                <w:rFonts w:asciiTheme="minorHAnsi" w:eastAsiaTheme="minorEastAsia" w:hAnsiTheme="minorHAnsi" w:cstheme="minorHAnsi"/>
                <w:bCs/>
                <w:sz w:val="22"/>
              </w:rPr>
            </w:pPr>
            <w:r w:rsidRPr="000574A5">
              <w:rPr>
                <w:rFonts w:asciiTheme="minorHAnsi" w:eastAsiaTheme="minorEastAsia" w:hAnsiTheme="minorHAnsi" w:cstheme="minorHAnsi"/>
                <w:bCs/>
                <w:sz w:val="22"/>
              </w:rPr>
              <w:t>Significant progress has been made on the Community Intermediate Care Model Analysis. A full baseline mapping of current services has been completed, alongside the development of a performance dashboard and a financial sustainability assessment that sets out current pressures and system risks. Multi</w:t>
            </w:r>
            <w:r w:rsidRPr="000574A5">
              <w:rPr>
                <w:rFonts w:asciiTheme="minorHAnsi" w:eastAsiaTheme="minorEastAsia" w:hAnsiTheme="minorHAnsi" w:cstheme="minorHAnsi"/>
                <w:bCs/>
                <w:sz w:val="22"/>
              </w:rPr>
              <w:noBreakHyphen/>
              <w:t>agency workshops for Pathways 1 and 2 have now been completed, with agreement reached on the scope and design of a single regional Pathway 1 D2RA model supported by a strengthened Integrated Discharge Hub. Early operational improvements have already been implemented in Swansea to strengthen the Pathway 1 homecare offer. Through this work, key system constraints have been clearly identified, including discharge activity starting too late in the pathway, inconsistent referral quality across fragmented systems, limited MDT resilience within IDH, and variation in local operating models that impacts consistency and equity. There is shared agreement that discharge planning must begin earlier, roles and information standards need to be clearer, and performance reporting should focus on a small number of meaningful system measures.</w:t>
            </w:r>
          </w:p>
          <w:p w14:paraId="28E56AED" w14:textId="77777777" w:rsidR="000574A5" w:rsidRPr="000574A5" w:rsidRDefault="000574A5" w:rsidP="000574A5">
            <w:pPr>
              <w:spacing w:before="60" w:after="60" w:line="240" w:lineRule="auto"/>
              <w:rPr>
                <w:rFonts w:asciiTheme="minorHAnsi" w:eastAsiaTheme="minorEastAsia" w:hAnsiTheme="minorHAnsi" w:cstheme="minorHAnsi"/>
                <w:bCs/>
                <w:sz w:val="22"/>
              </w:rPr>
            </w:pPr>
            <w:r w:rsidRPr="000574A5">
              <w:rPr>
                <w:rFonts w:asciiTheme="minorHAnsi" w:eastAsiaTheme="minorEastAsia" w:hAnsiTheme="minorHAnsi" w:cstheme="minorHAnsi"/>
                <w:bCs/>
                <w:sz w:val="22"/>
              </w:rPr>
              <w:t>The immediate review of Standard Operating Procedures for domiciliary care and residential reablement has now been completed. Reviews confirm that Pathway 2 provision, particularly at Bonymaen House, is fit for purpose, fully aligned with national guidance and delivering strong outcomes, despite operating above its originally planned capacity. This provides clear assurance that current delays in Pathway 2 are driven primarily by capacity constraints rather than process design. The review of Swansea Pathway 1 arrangements identified that while reablement provision was robust, the absence of a homecare</w:t>
            </w:r>
            <w:r w:rsidRPr="000574A5">
              <w:rPr>
                <w:rFonts w:asciiTheme="minorHAnsi" w:eastAsiaTheme="minorEastAsia" w:hAnsiTheme="minorHAnsi" w:cstheme="minorHAnsi"/>
                <w:bCs/>
                <w:sz w:val="22"/>
              </w:rPr>
              <w:noBreakHyphen/>
              <w:t>only D2RA pathway limited flexibility and constrained overall system flow. This finding has informed changes now being taken forward through the wider pathway redesign work.</w:t>
            </w:r>
          </w:p>
          <w:p w14:paraId="0443DD78" w14:textId="77777777" w:rsidR="000574A5" w:rsidRPr="000574A5" w:rsidRDefault="000574A5" w:rsidP="000574A5">
            <w:pPr>
              <w:spacing w:before="60" w:after="60" w:line="240" w:lineRule="auto"/>
              <w:rPr>
                <w:rFonts w:asciiTheme="minorHAnsi" w:eastAsiaTheme="minorEastAsia" w:hAnsiTheme="minorHAnsi" w:cstheme="minorHAnsi"/>
                <w:bCs/>
                <w:sz w:val="22"/>
              </w:rPr>
            </w:pPr>
            <w:r w:rsidRPr="000574A5">
              <w:rPr>
                <w:rFonts w:asciiTheme="minorHAnsi" w:eastAsiaTheme="minorEastAsia" w:hAnsiTheme="minorHAnsi" w:cstheme="minorHAnsi"/>
                <w:bCs/>
                <w:sz w:val="22"/>
              </w:rPr>
              <w:t>Progress has also been made through the MDT review of patients in in</w:t>
            </w:r>
            <w:r w:rsidRPr="000574A5">
              <w:rPr>
                <w:rFonts w:asciiTheme="minorHAnsi" w:eastAsiaTheme="minorEastAsia" w:hAnsiTheme="minorHAnsi" w:cstheme="minorHAnsi"/>
                <w:bCs/>
                <w:sz w:val="22"/>
              </w:rPr>
              <w:noBreakHyphen/>
              <w:t xml:space="preserve">hospital D2RA beds. An audit of Pathway 2 inpatient beds confirmed that </w:t>
            </w:r>
            <w:proofErr w:type="gramStart"/>
            <w:r w:rsidRPr="000574A5">
              <w:rPr>
                <w:rFonts w:asciiTheme="minorHAnsi" w:eastAsiaTheme="minorEastAsia" w:hAnsiTheme="minorHAnsi" w:cstheme="minorHAnsi"/>
                <w:bCs/>
                <w:sz w:val="22"/>
              </w:rPr>
              <w:t>the majority of</w:t>
            </w:r>
            <w:proofErr w:type="gramEnd"/>
            <w:r w:rsidRPr="000574A5">
              <w:rPr>
                <w:rFonts w:asciiTheme="minorHAnsi" w:eastAsiaTheme="minorEastAsia" w:hAnsiTheme="minorHAnsi" w:cstheme="minorHAnsi"/>
                <w:bCs/>
                <w:sz w:val="22"/>
              </w:rPr>
              <w:t xml:space="preserve"> delays are non</w:t>
            </w:r>
            <w:r w:rsidRPr="000574A5">
              <w:rPr>
                <w:rFonts w:asciiTheme="minorHAnsi" w:eastAsiaTheme="minorEastAsia" w:hAnsiTheme="minorHAnsi" w:cstheme="minorHAnsi"/>
                <w:bCs/>
                <w:sz w:val="22"/>
              </w:rPr>
              <w:noBreakHyphen/>
              <w:t>clinical in nature, with discharge planning often starting too late, inconsistent ownership, weak escalation and assessment and funding bottlenecks contributing to avoidable delay. These findings reinforce the importance of earlier MDT</w:t>
            </w:r>
            <w:r w:rsidRPr="000574A5">
              <w:rPr>
                <w:rFonts w:asciiTheme="minorHAnsi" w:eastAsiaTheme="minorEastAsia" w:hAnsiTheme="minorHAnsi" w:cstheme="minorHAnsi"/>
                <w:bCs/>
                <w:sz w:val="22"/>
              </w:rPr>
              <w:noBreakHyphen/>
              <w:t>led planning, clearer accountability and more proactive use of alternatives to inpatient care. The learning from this review is being fed directly into the Pathway workshops and action plans under Action 1.</w:t>
            </w:r>
          </w:p>
          <w:p w14:paraId="789E89FE" w14:textId="6D318A72" w:rsidR="002D1693" w:rsidRPr="00A56EB6" w:rsidRDefault="000574A5" w:rsidP="00A56EB6">
            <w:pPr>
              <w:spacing w:before="60" w:after="60" w:line="240" w:lineRule="auto"/>
              <w:rPr>
                <w:rFonts w:asciiTheme="minorHAnsi" w:eastAsiaTheme="minorEastAsia" w:hAnsiTheme="minorHAnsi" w:cstheme="minorHAnsi"/>
                <w:bCs/>
                <w:sz w:val="22"/>
              </w:rPr>
            </w:pPr>
            <w:r w:rsidRPr="000574A5">
              <w:rPr>
                <w:rFonts w:asciiTheme="minorHAnsi" w:eastAsiaTheme="minorEastAsia" w:hAnsiTheme="minorHAnsi" w:cstheme="minorHAnsi"/>
                <w:bCs/>
                <w:sz w:val="22"/>
              </w:rPr>
              <w:t>Work to review and streamline escalation and review meetings is underway. Existing meetings and escalation routes have been mapped and scoped, and engagement with ROAG is progressing to reduce duplication, clarify Terms of Reference and strengthen agreed escalation mechanisms. Decisions are scheduled through ROAG and the Older People’s Board, with implementation planned from June. This work is intended to reduce unnecessary system ‘noise’ and release operational and frontline capacity to focus on progressing discharge, particularly for more complex cases.</w:t>
            </w:r>
          </w:p>
        </w:tc>
      </w:tr>
      <w:tr w:rsidR="00B320F7" w:rsidRPr="00186F91" w14:paraId="76C23F79" w14:textId="77777777" w:rsidTr="009D4951">
        <w:trPr>
          <w:trHeight w:val="300"/>
        </w:trPr>
        <w:tc>
          <w:tcPr>
            <w:tcW w:w="2122" w:type="dxa"/>
          </w:tcPr>
          <w:p w14:paraId="063D6B6C" w14:textId="74B1AE03" w:rsidR="002D1693" w:rsidRPr="00A56EB6" w:rsidRDefault="002D1693" w:rsidP="00A56EB6">
            <w:pPr>
              <w:spacing w:before="60" w:after="60" w:line="240" w:lineRule="auto"/>
              <w:rPr>
                <w:rFonts w:asciiTheme="minorHAnsi" w:hAnsiTheme="minorHAnsi" w:cstheme="minorHAnsi"/>
                <w:bCs/>
                <w:sz w:val="22"/>
              </w:rPr>
            </w:pPr>
            <w:r w:rsidRPr="00A56EB6">
              <w:rPr>
                <w:rFonts w:asciiTheme="minorHAnsi" w:hAnsiTheme="minorHAnsi" w:cstheme="minorHAnsi"/>
                <w:bCs/>
                <w:sz w:val="22"/>
              </w:rPr>
              <w:t>Unscheduled Care Board</w:t>
            </w:r>
          </w:p>
        </w:tc>
        <w:tc>
          <w:tcPr>
            <w:tcW w:w="4252" w:type="dxa"/>
            <w:gridSpan w:val="2"/>
          </w:tcPr>
          <w:p w14:paraId="7D4EB39F" w14:textId="7811F5A8" w:rsidR="002D1693" w:rsidRPr="00A56EB6" w:rsidRDefault="002D1693" w:rsidP="00A56EB6">
            <w:pPr>
              <w:spacing w:before="60" w:after="60" w:line="240" w:lineRule="auto"/>
              <w:rPr>
                <w:rFonts w:asciiTheme="minorHAnsi" w:eastAsiaTheme="minorEastAsia" w:hAnsiTheme="minorHAnsi" w:cstheme="minorHAnsi"/>
                <w:bCs/>
                <w:sz w:val="22"/>
              </w:rPr>
            </w:pPr>
            <w:r w:rsidRPr="00A56EB6">
              <w:rPr>
                <w:rFonts w:asciiTheme="minorHAnsi" w:hAnsiTheme="minorHAnsi" w:cstheme="minorHAnsi"/>
                <w:sz w:val="22"/>
              </w:rPr>
              <w:t>Deliver the Three Pillars for Urgent and Emergency Care, improve hospital flow, strengthen community responses and implement a single point of access.</w:t>
            </w:r>
          </w:p>
        </w:tc>
        <w:tc>
          <w:tcPr>
            <w:tcW w:w="9320" w:type="dxa"/>
            <w:gridSpan w:val="3"/>
          </w:tcPr>
          <w:p w14:paraId="616431B7" w14:textId="77777777" w:rsidR="007A6E7E" w:rsidRPr="007A6E7E" w:rsidRDefault="007A6E7E" w:rsidP="007A6E7E">
            <w:pPr>
              <w:spacing w:before="60" w:after="60" w:line="240" w:lineRule="auto"/>
              <w:rPr>
                <w:rFonts w:asciiTheme="minorHAnsi" w:eastAsiaTheme="minorEastAsia" w:hAnsiTheme="minorHAnsi" w:cstheme="minorHAnsi"/>
                <w:bCs/>
                <w:sz w:val="22"/>
              </w:rPr>
            </w:pPr>
            <w:r w:rsidRPr="007A6E7E">
              <w:rPr>
                <w:rFonts w:asciiTheme="minorHAnsi" w:eastAsiaTheme="minorEastAsia" w:hAnsiTheme="minorHAnsi" w:cstheme="minorHAnsi"/>
                <w:bCs/>
                <w:sz w:val="22"/>
              </w:rPr>
              <w:t>The SBUHB administered Urgent &amp; Emergency Care (UEC) Board aims to deliver a unified system that helps patients understand where and when to access the right support and this support will be provided in a timely manner. This through consistent and integrated delivery of the 3 Pillars of UEC, and strengthened joint planning and accountability with partners, to ensure the best possible outcomes, value and experience for patients and staff. UEC activity supported by three statements namely:</w:t>
            </w:r>
          </w:p>
          <w:p w14:paraId="526B0458" w14:textId="77777777" w:rsidR="007A6E7E" w:rsidRPr="007A6E7E" w:rsidRDefault="007A6E7E" w:rsidP="007A6E7E">
            <w:pPr>
              <w:spacing w:before="60" w:after="60" w:line="240" w:lineRule="auto"/>
              <w:rPr>
                <w:rFonts w:asciiTheme="minorHAnsi" w:eastAsiaTheme="minorEastAsia" w:hAnsiTheme="minorHAnsi" w:cstheme="minorHAnsi"/>
                <w:bCs/>
                <w:sz w:val="22"/>
              </w:rPr>
            </w:pPr>
            <w:r w:rsidRPr="007A6E7E">
              <w:rPr>
                <w:rFonts w:asciiTheme="minorHAnsi" w:eastAsiaTheme="minorEastAsia" w:hAnsiTheme="minorHAnsi" w:cstheme="minorHAnsi"/>
                <w:bCs/>
                <w:sz w:val="22"/>
              </w:rPr>
              <w:t>The 3 Pillars of UEC activity include:</w:t>
            </w:r>
          </w:p>
          <w:p w14:paraId="6E92946F" w14:textId="77777777" w:rsidR="007A6E7E" w:rsidRPr="007A6E7E" w:rsidRDefault="007A6E7E" w:rsidP="007A6E7E">
            <w:pPr>
              <w:numPr>
                <w:ilvl w:val="0"/>
                <w:numId w:val="48"/>
              </w:numPr>
              <w:spacing w:before="60" w:after="60" w:line="240" w:lineRule="auto"/>
              <w:rPr>
                <w:rFonts w:asciiTheme="minorHAnsi" w:eastAsiaTheme="minorEastAsia" w:hAnsiTheme="minorHAnsi" w:cstheme="minorHAnsi"/>
                <w:bCs/>
                <w:sz w:val="22"/>
              </w:rPr>
            </w:pPr>
            <w:r w:rsidRPr="007A6E7E">
              <w:rPr>
                <w:rFonts w:asciiTheme="minorHAnsi" w:eastAsiaTheme="minorEastAsia" w:hAnsiTheme="minorHAnsi" w:cstheme="minorHAnsi"/>
                <w:bCs/>
                <w:sz w:val="22"/>
              </w:rPr>
              <w:t>Pillar 1: Pre-Hospital &amp; Community</w:t>
            </w:r>
          </w:p>
          <w:p w14:paraId="085558D2" w14:textId="77777777" w:rsidR="007A6E7E" w:rsidRPr="007A6E7E" w:rsidRDefault="007A6E7E" w:rsidP="007A6E7E">
            <w:pPr>
              <w:numPr>
                <w:ilvl w:val="0"/>
                <w:numId w:val="48"/>
              </w:numPr>
              <w:spacing w:before="60" w:after="60" w:line="240" w:lineRule="auto"/>
              <w:rPr>
                <w:rFonts w:asciiTheme="minorHAnsi" w:eastAsiaTheme="minorEastAsia" w:hAnsiTheme="minorHAnsi" w:cstheme="minorHAnsi"/>
                <w:bCs/>
                <w:sz w:val="22"/>
              </w:rPr>
            </w:pPr>
            <w:r w:rsidRPr="007A6E7E">
              <w:rPr>
                <w:rFonts w:asciiTheme="minorHAnsi" w:eastAsiaTheme="minorEastAsia" w:hAnsiTheme="minorHAnsi" w:cstheme="minorHAnsi"/>
                <w:bCs/>
                <w:sz w:val="22"/>
              </w:rPr>
              <w:t>Pillar 2: Front Door &amp; first 72 hours</w:t>
            </w:r>
          </w:p>
          <w:p w14:paraId="4D3D1262" w14:textId="77777777" w:rsidR="007A6E7E" w:rsidRDefault="007A6E7E" w:rsidP="007A6E7E">
            <w:pPr>
              <w:numPr>
                <w:ilvl w:val="0"/>
                <w:numId w:val="48"/>
              </w:numPr>
              <w:spacing w:before="60" w:after="60" w:line="240" w:lineRule="auto"/>
              <w:rPr>
                <w:rFonts w:asciiTheme="minorHAnsi" w:eastAsiaTheme="minorEastAsia" w:hAnsiTheme="minorHAnsi" w:cstheme="minorHAnsi"/>
                <w:bCs/>
                <w:sz w:val="22"/>
              </w:rPr>
            </w:pPr>
            <w:r w:rsidRPr="007A6E7E">
              <w:rPr>
                <w:rFonts w:asciiTheme="minorHAnsi" w:eastAsiaTheme="minorEastAsia" w:hAnsiTheme="minorHAnsi" w:cstheme="minorHAnsi"/>
                <w:bCs/>
                <w:sz w:val="22"/>
              </w:rPr>
              <w:t xml:space="preserve">Pillar 3: Ward based flow &amp; discharge </w:t>
            </w:r>
          </w:p>
          <w:p w14:paraId="67DCC3EA" w14:textId="5EA23F3C" w:rsidR="00987D44" w:rsidRPr="00987D44" w:rsidRDefault="00987D44" w:rsidP="00987D44">
            <w:pPr>
              <w:spacing w:before="60" w:after="60" w:line="240" w:lineRule="auto"/>
              <w:rPr>
                <w:rFonts w:asciiTheme="minorHAnsi" w:eastAsiaTheme="minorEastAsia" w:hAnsiTheme="minorHAnsi" w:cstheme="minorHAnsi"/>
                <w:bCs/>
                <w:sz w:val="22"/>
              </w:rPr>
            </w:pPr>
            <w:r w:rsidRPr="00987D44">
              <w:rPr>
                <w:rFonts w:asciiTheme="minorHAnsi" w:eastAsiaTheme="minorEastAsia" w:hAnsiTheme="minorHAnsi" w:cstheme="minorHAnsi"/>
                <w:bCs/>
                <w:sz w:val="22"/>
              </w:rPr>
              <w:t>Specific improvement* projects aligned to each Pillar (or ‘Programme’ within a Portfolio terminology) within 26/ 27 include:</w:t>
            </w:r>
          </w:p>
          <w:p w14:paraId="1B54E4EA" w14:textId="77777777" w:rsidR="00987D44" w:rsidRPr="00987D44" w:rsidRDefault="00987D44" w:rsidP="00987D44">
            <w:pPr>
              <w:spacing w:before="60" w:after="60" w:line="240" w:lineRule="auto"/>
              <w:rPr>
                <w:rFonts w:asciiTheme="minorHAnsi" w:eastAsiaTheme="minorEastAsia" w:hAnsiTheme="minorHAnsi" w:cstheme="minorHAnsi"/>
                <w:bCs/>
                <w:sz w:val="22"/>
                <w:u w:val="single"/>
              </w:rPr>
            </w:pPr>
            <w:r w:rsidRPr="00987D44">
              <w:rPr>
                <w:rFonts w:asciiTheme="minorHAnsi" w:eastAsiaTheme="minorEastAsia" w:hAnsiTheme="minorHAnsi" w:cstheme="minorHAnsi"/>
                <w:bCs/>
                <w:sz w:val="22"/>
                <w:u w:val="single"/>
              </w:rPr>
              <w:t>Pillar 1: ‘Pre-Hospital &amp; Community’ projects:</w:t>
            </w:r>
          </w:p>
          <w:p w14:paraId="22DEB6FB" w14:textId="77777777" w:rsidR="00987D44" w:rsidRPr="00987D44" w:rsidRDefault="00987D44" w:rsidP="00987D44">
            <w:pPr>
              <w:spacing w:before="60" w:after="60" w:line="240" w:lineRule="auto"/>
              <w:rPr>
                <w:rFonts w:asciiTheme="minorHAnsi" w:eastAsiaTheme="minorEastAsia" w:hAnsiTheme="minorHAnsi" w:cstheme="minorHAnsi"/>
                <w:bCs/>
                <w:sz w:val="22"/>
              </w:rPr>
            </w:pPr>
            <w:r w:rsidRPr="00987D44">
              <w:rPr>
                <w:rFonts w:asciiTheme="minorHAnsi" w:eastAsiaTheme="minorEastAsia" w:hAnsiTheme="minorHAnsi" w:cstheme="minorHAnsi"/>
                <w:b/>
                <w:bCs/>
                <w:sz w:val="22"/>
              </w:rPr>
              <w:t xml:space="preserve">SPOA: </w:t>
            </w:r>
          </w:p>
          <w:p w14:paraId="0FA42BBD" w14:textId="791E0EBC" w:rsidR="00987D44" w:rsidRPr="00987D44" w:rsidRDefault="00987D44" w:rsidP="00987D44">
            <w:pPr>
              <w:spacing w:before="60" w:after="60" w:line="240" w:lineRule="auto"/>
              <w:rPr>
                <w:rFonts w:asciiTheme="minorHAnsi" w:eastAsiaTheme="minorEastAsia" w:hAnsiTheme="minorHAnsi" w:cstheme="minorHAnsi"/>
                <w:bCs/>
                <w:sz w:val="22"/>
              </w:rPr>
            </w:pPr>
            <w:r w:rsidRPr="00987D44">
              <w:rPr>
                <w:rFonts w:asciiTheme="minorHAnsi" w:eastAsiaTheme="minorEastAsia" w:hAnsiTheme="minorHAnsi" w:cstheme="minorHAnsi"/>
                <w:bCs/>
                <w:sz w:val="22"/>
              </w:rPr>
              <w:t>Development and roll-out to include CCBC, links with Information Advice &amp; Assistance (IAA) via Local Authorities, remote clinical assessment, integrated urgent care system NHS 111#2</w:t>
            </w:r>
          </w:p>
          <w:p w14:paraId="282E988D" w14:textId="77777777" w:rsidR="00987D44" w:rsidRPr="00987D44" w:rsidRDefault="00987D44" w:rsidP="00987D44">
            <w:pPr>
              <w:spacing w:before="60" w:after="60" w:line="240" w:lineRule="auto"/>
              <w:rPr>
                <w:rFonts w:asciiTheme="minorHAnsi" w:eastAsiaTheme="minorEastAsia" w:hAnsiTheme="minorHAnsi" w:cstheme="minorHAnsi"/>
                <w:bCs/>
                <w:sz w:val="22"/>
              </w:rPr>
            </w:pPr>
            <w:r w:rsidRPr="00987D44">
              <w:rPr>
                <w:rFonts w:asciiTheme="minorHAnsi" w:eastAsiaTheme="minorEastAsia" w:hAnsiTheme="minorHAnsi" w:cstheme="minorHAnsi"/>
                <w:b/>
                <w:bCs/>
                <w:sz w:val="22"/>
              </w:rPr>
              <w:t>Community based falls response:</w:t>
            </w:r>
          </w:p>
          <w:p w14:paraId="58468EB9" w14:textId="7A1BF02F" w:rsidR="00987D44" w:rsidRPr="00987D44" w:rsidRDefault="00987D44" w:rsidP="00987D44">
            <w:pPr>
              <w:spacing w:before="60" w:after="60" w:line="240" w:lineRule="auto"/>
              <w:rPr>
                <w:rFonts w:asciiTheme="minorHAnsi" w:eastAsiaTheme="minorEastAsia" w:hAnsiTheme="minorHAnsi" w:cstheme="minorHAnsi"/>
                <w:bCs/>
                <w:sz w:val="22"/>
              </w:rPr>
            </w:pPr>
            <w:r w:rsidRPr="00987D44">
              <w:rPr>
                <w:rFonts w:asciiTheme="minorHAnsi" w:eastAsiaTheme="minorEastAsia" w:hAnsiTheme="minorHAnsi" w:cstheme="minorHAnsi"/>
                <w:bCs/>
                <w:sz w:val="22"/>
              </w:rPr>
              <w:t xml:space="preserve">Development and roll-out of falls response services that aim to reduce long lies and conveyance to hospital. Anticipated that any development of ‘pick-up and treatment’ services will be supported by prevention in the community  </w:t>
            </w:r>
          </w:p>
          <w:p w14:paraId="25DE2B39" w14:textId="77777777" w:rsidR="00987D44" w:rsidRPr="00987D44" w:rsidRDefault="00987D44" w:rsidP="00987D44">
            <w:pPr>
              <w:spacing w:before="60" w:after="60" w:line="240" w:lineRule="auto"/>
              <w:rPr>
                <w:rFonts w:asciiTheme="minorHAnsi" w:eastAsiaTheme="minorEastAsia" w:hAnsiTheme="minorHAnsi" w:cstheme="minorHAnsi"/>
                <w:bCs/>
                <w:sz w:val="22"/>
              </w:rPr>
            </w:pPr>
            <w:r w:rsidRPr="00987D44">
              <w:rPr>
                <w:rFonts w:asciiTheme="minorHAnsi" w:eastAsiaTheme="minorEastAsia" w:hAnsiTheme="minorHAnsi" w:cstheme="minorHAnsi"/>
                <w:b/>
                <w:bCs/>
                <w:sz w:val="22"/>
              </w:rPr>
              <w:t>Tests of change:</w:t>
            </w:r>
          </w:p>
          <w:p w14:paraId="572CDF48" w14:textId="77777777" w:rsidR="00987D44" w:rsidRPr="00987D44" w:rsidRDefault="00987D44" w:rsidP="00987D44">
            <w:pPr>
              <w:spacing w:before="60" w:after="60" w:line="240" w:lineRule="auto"/>
              <w:rPr>
                <w:rFonts w:asciiTheme="minorHAnsi" w:eastAsiaTheme="minorEastAsia" w:hAnsiTheme="minorHAnsi" w:cstheme="minorHAnsi"/>
                <w:bCs/>
                <w:sz w:val="22"/>
              </w:rPr>
            </w:pPr>
            <w:r w:rsidRPr="00987D44">
              <w:rPr>
                <w:rFonts w:asciiTheme="minorHAnsi" w:eastAsiaTheme="minorEastAsia" w:hAnsiTheme="minorHAnsi" w:cstheme="minorHAnsi"/>
                <w:bCs/>
                <w:sz w:val="22"/>
              </w:rPr>
              <w:t>Roll-out of PDSA cycles previously framed under the frailty banner. Specific Pillar 1 PDSA’s to include:</w:t>
            </w:r>
          </w:p>
          <w:p w14:paraId="6F7EA21F" w14:textId="77777777" w:rsidR="00987D44" w:rsidRPr="00987D44" w:rsidRDefault="00987D44" w:rsidP="00987D44">
            <w:pPr>
              <w:numPr>
                <w:ilvl w:val="0"/>
                <w:numId w:val="49"/>
              </w:numPr>
              <w:spacing w:before="60" w:after="60" w:line="240" w:lineRule="auto"/>
              <w:rPr>
                <w:rFonts w:asciiTheme="minorHAnsi" w:eastAsiaTheme="minorEastAsia" w:hAnsiTheme="minorHAnsi" w:cstheme="minorHAnsi"/>
                <w:bCs/>
                <w:sz w:val="22"/>
              </w:rPr>
            </w:pPr>
            <w:r w:rsidRPr="00987D44">
              <w:rPr>
                <w:rFonts w:asciiTheme="minorHAnsi" w:eastAsiaTheme="minorEastAsia" w:hAnsiTheme="minorHAnsi" w:cstheme="minorHAnsi"/>
                <w:bCs/>
                <w:sz w:val="22"/>
              </w:rPr>
              <w:t>Gatekeeping of referrals to Acute Medicine</w:t>
            </w:r>
          </w:p>
          <w:p w14:paraId="4F4DCD1A" w14:textId="23D574D4" w:rsidR="002D1693" w:rsidRPr="00A56EB6" w:rsidRDefault="00987D44" w:rsidP="00A56EB6">
            <w:pPr>
              <w:spacing w:before="60" w:after="60" w:line="240" w:lineRule="auto"/>
              <w:rPr>
                <w:rFonts w:asciiTheme="minorHAnsi" w:eastAsiaTheme="minorEastAsia" w:hAnsiTheme="minorHAnsi" w:cstheme="minorHAnsi"/>
                <w:bCs/>
                <w:sz w:val="22"/>
              </w:rPr>
            </w:pPr>
            <w:r w:rsidRPr="00987D44">
              <w:rPr>
                <w:rFonts w:asciiTheme="minorHAnsi" w:eastAsiaTheme="minorEastAsia" w:hAnsiTheme="minorHAnsi" w:cstheme="minorHAnsi"/>
                <w:bCs/>
                <w:sz w:val="22"/>
              </w:rPr>
              <w:t>Clinical Conversation Before Conveyance (CCBC) – (as part of SPOA above</w:t>
            </w:r>
          </w:p>
        </w:tc>
      </w:tr>
      <w:tr w:rsidR="00B320F7" w:rsidRPr="00186F91" w14:paraId="18073881" w14:textId="77777777" w:rsidTr="009D4951">
        <w:trPr>
          <w:trHeight w:val="300"/>
        </w:trPr>
        <w:tc>
          <w:tcPr>
            <w:tcW w:w="2122" w:type="dxa"/>
          </w:tcPr>
          <w:p w14:paraId="150A0DC7" w14:textId="5F6D9E6D" w:rsidR="002D1693" w:rsidRPr="00A56EB6" w:rsidRDefault="002D1693" w:rsidP="00A56EB6">
            <w:pPr>
              <w:spacing w:before="60" w:after="60" w:line="240" w:lineRule="auto"/>
              <w:rPr>
                <w:rFonts w:asciiTheme="minorHAnsi" w:hAnsiTheme="minorHAnsi" w:cstheme="minorHAnsi"/>
                <w:bCs/>
                <w:sz w:val="22"/>
              </w:rPr>
            </w:pPr>
            <w:r w:rsidRPr="00A56EB6">
              <w:rPr>
                <w:rFonts w:asciiTheme="minorHAnsi" w:hAnsiTheme="minorHAnsi" w:cstheme="minorHAnsi"/>
                <w:bCs/>
                <w:sz w:val="22"/>
              </w:rPr>
              <w:t>Dementia Memory Assessment Service (MAS)</w:t>
            </w:r>
          </w:p>
        </w:tc>
        <w:tc>
          <w:tcPr>
            <w:tcW w:w="4252" w:type="dxa"/>
            <w:gridSpan w:val="2"/>
          </w:tcPr>
          <w:p w14:paraId="3DBF58D8" w14:textId="23FF8154" w:rsidR="002D1693" w:rsidRPr="00A56EB6" w:rsidRDefault="002D1693" w:rsidP="00A56EB6">
            <w:pPr>
              <w:spacing w:before="60" w:after="60" w:line="240" w:lineRule="auto"/>
              <w:rPr>
                <w:rFonts w:asciiTheme="minorHAnsi" w:eastAsiaTheme="minorEastAsia" w:hAnsiTheme="minorHAnsi" w:cstheme="minorHAnsi"/>
                <w:bCs/>
                <w:sz w:val="22"/>
              </w:rPr>
            </w:pPr>
            <w:r w:rsidRPr="00A56EB6">
              <w:rPr>
                <w:rFonts w:asciiTheme="minorHAnsi" w:hAnsiTheme="minorHAnsi" w:cstheme="minorHAnsi"/>
                <w:sz w:val="22"/>
              </w:rPr>
              <w:t>Review current services, co-produce a consistent regional model, develop a standard operating procedure, and strengthen post-diagnostic pathways.</w:t>
            </w:r>
          </w:p>
        </w:tc>
        <w:tc>
          <w:tcPr>
            <w:tcW w:w="9320" w:type="dxa"/>
            <w:gridSpan w:val="3"/>
          </w:tcPr>
          <w:p w14:paraId="118814B7" w14:textId="4B3B6EBB" w:rsidR="002D1693" w:rsidRPr="00A56EB6" w:rsidRDefault="000B4213" w:rsidP="43D2A613">
            <w:pPr>
              <w:spacing w:before="60" w:after="60" w:line="240" w:lineRule="auto"/>
              <w:rPr>
                <w:rFonts w:asciiTheme="minorHAnsi" w:eastAsiaTheme="minorEastAsia" w:hAnsiTheme="minorHAnsi"/>
                <w:sz w:val="22"/>
              </w:rPr>
            </w:pPr>
            <w:r w:rsidRPr="43D2A613">
              <w:rPr>
                <w:rFonts w:asciiTheme="minorHAnsi" w:eastAsiaTheme="minorEastAsia" w:hAnsiTheme="minorHAnsi"/>
                <w:sz w:val="22"/>
              </w:rPr>
              <w:t>SAB1 has approved the use of £45,000 in unallocated funding to undertake a regional review of the Memory Assessment Service, with work now underway</w:t>
            </w:r>
            <w:r w:rsidR="0331BC5D" w:rsidRPr="43D2A613">
              <w:rPr>
                <w:rFonts w:asciiTheme="minorHAnsi" w:eastAsiaTheme="minorEastAsia" w:hAnsiTheme="minorHAnsi"/>
                <w:sz w:val="22"/>
              </w:rPr>
              <w:t>, a consultant has been appointed</w:t>
            </w:r>
            <w:r w:rsidRPr="43D2A613">
              <w:rPr>
                <w:rFonts w:asciiTheme="minorHAnsi" w:eastAsiaTheme="minorEastAsia" w:hAnsiTheme="minorHAnsi"/>
                <w:sz w:val="22"/>
              </w:rPr>
              <w:t xml:space="preserve"> to revise the pathway and </w:t>
            </w:r>
            <w:r w:rsidR="7F01CA39" w:rsidRPr="43D2A613">
              <w:rPr>
                <w:rFonts w:asciiTheme="minorHAnsi" w:eastAsiaTheme="minorEastAsia" w:hAnsiTheme="minorHAnsi"/>
                <w:sz w:val="22"/>
              </w:rPr>
              <w:t>produce a S</w:t>
            </w:r>
            <w:r w:rsidRPr="43D2A613">
              <w:rPr>
                <w:rFonts w:asciiTheme="minorHAnsi" w:eastAsiaTheme="minorEastAsia" w:hAnsiTheme="minorHAnsi"/>
                <w:sz w:val="22"/>
              </w:rPr>
              <w:t xml:space="preserve">tandard </w:t>
            </w:r>
            <w:r w:rsidR="0C8D6B61" w:rsidRPr="43D2A613">
              <w:rPr>
                <w:rFonts w:asciiTheme="minorHAnsi" w:eastAsiaTheme="minorEastAsia" w:hAnsiTheme="minorHAnsi"/>
                <w:sz w:val="22"/>
              </w:rPr>
              <w:t>O</w:t>
            </w:r>
            <w:r w:rsidRPr="43D2A613">
              <w:rPr>
                <w:rFonts w:asciiTheme="minorHAnsi" w:eastAsiaTheme="minorEastAsia" w:hAnsiTheme="minorHAnsi"/>
                <w:sz w:val="22"/>
              </w:rPr>
              <w:t xml:space="preserve">perating </w:t>
            </w:r>
            <w:r w:rsidR="365405F6" w:rsidRPr="43D2A613">
              <w:rPr>
                <w:rFonts w:asciiTheme="minorHAnsi" w:eastAsiaTheme="minorEastAsia" w:hAnsiTheme="minorHAnsi"/>
                <w:sz w:val="22"/>
              </w:rPr>
              <w:t>P</w:t>
            </w:r>
            <w:r w:rsidRPr="43D2A613">
              <w:rPr>
                <w:rFonts w:asciiTheme="minorHAnsi" w:eastAsiaTheme="minorEastAsia" w:hAnsiTheme="minorHAnsi"/>
                <w:sz w:val="22"/>
              </w:rPr>
              <w:t>rocedures</w:t>
            </w:r>
            <w:r w:rsidR="0A0ED847" w:rsidRPr="43D2A613">
              <w:rPr>
                <w:rFonts w:asciiTheme="minorHAnsi" w:eastAsiaTheme="minorEastAsia" w:hAnsiTheme="minorHAnsi"/>
                <w:sz w:val="22"/>
              </w:rPr>
              <w:t>. This work is set to be finalised in Summer 2026.</w:t>
            </w:r>
          </w:p>
          <w:p w14:paraId="70C0303B" w14:textId="3DA550C8" w:rsidR="002D1693" w:rsidRPr="00A56EB6" w:rsidRDefault="000B4213" w:rsidP="00A56EB6">
            <w:pPr>
              <w:spacing w:before="60" w:after="60" w:line="240" w:lineRule="auto"/>
              <w:rPr>
                <w:rFonts w:asciiTheme="minorHAnsi" w:eastAsiaTheme="minorEastAsia" w:hAnsiTheme="minorHAnsi"/>
                <w:sz w:val="22"/>
              </w:rPr>
            </w:pPr>
            <w:r w:rsidRPr="43D2A613">
              <w:rPr>
                <w:rFonts w:asciiTheme="minorHAnsi" w:eastAsiaTheme="minorEastAsia" w:hAnsiTheme="minorHAnsi"/>
                <w:sz w:val="22"/>
              </w:rPr>
              <w:t>Swansea University is working in collaboration with the Dementia Hwb on demand modelling to inform the development of a dedicated regional Mild Cognitive Impairment (MCI) clinic. Clinics are also participating in the pilot of the national Memory Assessment Toolkit. In parallel, Area 4 has completed quality</w:t>
            </w:r>
            <w:r>
              <w:noBreakHyphen/>
            </w:r>
            <w:r w:rsidRPr="43D2A613">
              <w:rPr>
                <w:rFonts w:asciiTheme="minorHAnsi" w:eastAsiaTheme="minorEastAsia" w:hAnsiTheme="minorHAnsi"/>
                <w:sz w:val="22"/>
              </w:rPr>
              <w:t>improvement work focused on post</w:t>
            </w:r>
            <w:r>
              <w:noBreakHyphen/>
            </w:r>
            <w:r w:rsidRPr="43D2A613">
              <w:rPr>
                <w:rFonts w:asciiTheme="minorHAnsi" w:eastAsiaTheme="minorEastAsia" w:hAnsiTheme="minorHAnsi"/>
                <w:sz w:val="22"/>
              </w:rPr>
              <w:t>diagnostic support, which is now being scaled across the region, alongside ongoing work to respond to the requirements of the National Dementia Audit.</w:t>
            </w:r>
            <w:r w:rsidR="0C8397C0" w:rsidRPr="43D2A613">
              <w:rPr>
                <w:rFonts w:asciiTheme="minorHAnsi" w:eastAsiaTheme="minorEastAsia" w:hAnsiTheme="minorHAnsi"/>
                <w:sz w:val="22"/>
              </w:rPr>
              <w:t xml:space="preserve"> They are also working together on developing an AI tool which will be able to support professionals and unpaid carers alike to accessing IAAA in a hospital setting. The aim is for </w:t>
            </w:r>
            <w:r w:rsidR="0609A6F1" w:rsidRPr="43D2A613">
              <w:rPr>
                <w:rFonts w:asciiTheme="minorHAnsi" w:eastAsiaTheme="minorEastAsia" w:hAnsiTheme="minorHAnsi"/>
                <w:sz w:val="22"/>
              </w:rPr>
              <w:t>professionals</w:t>
            </w:r>
            <w:r w:rsidR="0C8397C0" w:rsidRPr="43D2A613">
              <w:rPr>
                <w:rFonts w:asciiTheme="minorHAnsi" w:eastAsiaTheme="minorEastAsia" w:hAnsiTheme="minorHAnsi"/>
                <w:sz w:val="22"/>
              </w:rPr>
              <w:t xml:space="preserve"> to be able to </w:t>
            </w:r>
            <w:r w:rsidR="01B28866" w:rsidRPr="43D2A613">
              <w:rPr>
                <w:rFonts w:asciiTheme="minorHAnsi" w:eastAsiaTheme="minorEastAsia" w:hAnsiTheme="minorHAnsi"/>
                <w:sz w:val="22"/>
              </w:rPr>
              <w:t xml:space="preserve">use this tool to access up to date </w:t>
            </w:r>
            <w:r w:rsidR="70B82C6C" w:rsidRPr="43D2A613">
              <w:rPr>
                <w:rFonts w:asciiTheme="minorHAnsi" w:eastAsiaTheme="minorEastAsia" w:hAnsiTheme="minorHAnsi"/>
                <w:sz w:val="22"/>
              </w:rPr>
              <w:t>information on suitable services for unpaid carers which will support the cared for in being discharged from hospital.</w:t>
            </w:r>
          </w:p>
        </w:tc>
      </w:tr>
      <w:tr w:rsidR="00B320F7" w:rsidRPr="00186F91" w14:paraId="025ABF71" w14:textId="77777777" w:rsidTr="009D4951">
        <w:trPr>
          <w:trHeight w:val="300"/>
        </w:trPr>
        <w:tc>
          <w:tcPr>
            <w:tcW w:w="2122" w:type="dxa"/>
          </w:tcPr>
          <w:p w14:paraId="680F6415" w14:textId="0B63A6D3" w:rsidR="002D1693" w:rsidRPr="00A56EB6" w:rsidRDefault="002D1693" w:rsidP="00A56EB6">
            <w:pPr>
              <w:spacing w:before="60" w:after="60" w:line="240" w:lineRule="auto"/>
              <w:rPr>
                <w:rFonts w:asciiTheme="minorHAnsi" w:hAnsiTheme="minorHAnsi" w:cstheme="minorHAnsi"/>
                <w:bCs/>
                <w:sz w:val="22"/>
              </w:rPr>
            </w:pPr>
            <w:r w:rsidRPr="00A56EB6">
              <w:rPr>
                <w:rFonts w:asciiTheme="minorHAnsi" w:hAnsiTheme="minorHAnsi" w:cstheme="minorHAnsi"/>
                <w:bCs/>
                <w:sz w:val="22"/>
              </w:rPr>
              <w:t>Prevention and Early Intervention Model</w:t>
            </w:r>
          </w:p>
        </w:tc>
        <w:tc>
          <w:tcPr>
            <w:tcW w:w="4252" w:type="dxa"/>
            <w:gridSpan w:val="2"/>
          </w:tcPr>
          <w:p w14:paraId="317F74D0" w14:textId="1C1135E8" w:rsidR="002D1693" w:rsidRPr="00A56EB6" w:rsidRDefault="002D1693" w:rsidP="00A56EB6">
            <w:pPr>
              <w:spacing w:before="60" w:after="60" w:line="240" w:lineRule="auto"/>
              <w:rPr>
                <w:rFonts w:asciiTheme="minorHAnsi" w:eastAsiaTheme="minorEastAsia" w:hAnsiTheme="minorHAnsi" w:cstheme="minorHAnsi"/>
                <w:bCs/>
                <w:sz w:val="22"/>
              </w:rPr>
            </w:pPr>
            <w:r w:rsidRPr="00A56EB6">
              <w:rPr>
                <w:rFonts w:asciiTheme="minorHAnsi" w:hAnsiTheme="minorHAnsi" w:cstheme="minorHAnsi"/>
                <w:sz w:val="22"/>
              </w:rPr>
              <w:t>Map existing early help provision and develop a shared regional prevention model.</w:t>
            </w:r>
          </w:p>
        </w:tc>
        <w:tc>
          <w:tcPr>
            <w:tcW w:w="9320" w:type="dxa"/>
            <w:gridSpan w:val="3"/>
          </w:tcPr>
          <w:p w14:paraId="01B11AB8" w14:textId="27CDB8F1" w:rsidR="002D1693" w:rsidRPr="00A56EB6" w:rsidRDefault="004B04B5" w:rsidP="00A56EB6">
            <w:pPr>
              <w:spacing w:before="60" w:after="60" w:line="240" w:lineRule="auto"/>
              <w:rPr>
                <w:rFonts w:asciiTheme="minorHAnsi" w:eastAsiaTheme="minorEastAsia" w:hAnsiTheme="minorHAnsi" w:cstheme="minorHAnsi"/>
                <w:bCs/>
                <w:sz w:val="22"/>
              </w:rPr>
            </w:pPr>
            <w:r w:rsidRPr="004B04B5">
              <w:rPr>
                <w:rFonts w:asciiTheme="minorHAnsi" w:eastAsiaTheme="minorEastAsia" w:hAnsiTheme="minorHAnsi" w:cstheme="minorHAnsi"/>
                <w:bCs/>
                <w:sz w:val="22"/>
              </w:rPr>
              <w:t>A Task and Finish Group has been set up to pilot regional data collection and analysis to evidence the benefits of early help. The pilot will run across both areas, drawing out population</w:t>
            </w:r>
            <w:r w:rsidRPr="004B04B5">
              <w:rPr>
                <w:rFonts w:asciiTheme="minorHAnsi" w:eastAsiaTheme="minorEastAsia" w:hAnsiTheme="minorHAnsi" w:cstheme="minorHAnsi"/>
                <w:bCs/>
                <w:sz w:val="22"/>
              </w:rPr>
              <w:noBreakHyphen/>
              <w:t>level themes to inform a community research quadrant. The group will meet monthly from July 2025 to January 2026 to analyse and validate data and will cross</w:t>
            </w:r>
            <w:r w:rsidRPr="004B04B5">
              <w:rPr>
                <w:rFonts w:asciiTheme="minorHAnsi" w:eastAsiaTheme="minorEastAsia" w:hAnsiTheme="minorHAnsi" w:cstheme="minorHAnsi"/>
                <w:bCs/>
                <w:sz w:val="22"/>
              </w:rPr>
              <w:noBreakHyphen/>
              <w:t>reference findings with existing mental health and wellbeing prevention work. Subject to approval, this will inform the development of a single, overarching Prevention Strategy and a business case for falls prevention. An update will be provided to the</w:t>
            </w:r>
            <w:r w:rsidR="00295AF5">
              <w:rPr>
                <w:rFonts w:asciiTheme="minorHAnsi" w:eastAsiaTheme="minorEastAsia" w:hAnsiTheme="minorHAnsi" w:cstheme="minorHAnsi"/>
                <w:bCs/>
                <w:sz w:val="22"/>
              </w:rPr>
              <w:t xml:space="preserve"> Older People</w:t>
            </w:r>
            <w:r w:rsidRPr="004B04B5">
              <w:rPr>
                <w:rFonts w:asciiTheme="minorHAnsi" w:eastAsiaTheme="minorEastAsia" w:hAnsiTheme="minorHAnsi" w:cstheme="minorHAnsi"/>
                <w:bCs/>
                <w:sz w:val="22"/>
              </w:rPr>
              <w:t xml:space="preserve"> Board in </w:t>
            </w:r>
            <w:r w:rsidR="00295AF5">
              <w:rPr>
                <w:rFonts w:asciiTheme="minorHAnsi" w:eastAsiaTheme="minorEastAsia" w:hAnsiTheme="minorHAnsi" w:cstheme="minorHAnsi"/>
                <w:bCs/>
                <w:sz w:val="22"/>
              </w:rPr>
              <w:t>May 26</w:t>
            </w:r>
          </w:p>
        </w:tc>
      </w:tr>
      <w:tr w:rsidR="00B320F7" w:rsidRPr="00186F91" w14:paraId="35DD36EA" w14:textId="77777777" w:rsidTr="009D4951">
        <w:trPr>
          <w:trHeight w:val="300"/>
        </w:trPr>
        <w:tc>
          <w:tcPr>
            <w:tcW w:w="2122" w:type="dxa"/>
          </w:tcPr>
          <w:p w14:paraId="0AB191CD" w14:textId="09039D5C" w:rsidR="002D1693" w:rsidRPr="00A56EB6" w:rsidRDefault="002D1693" w:rsidP="00A56EB6">
            <w:pPr>
              <w:spacing w:before="60" w:after="60" w:line="240" w:lineRule="auto"/>
              <w:rPr>
                <w:rFonts w:asciiTheme="minorHAnsi" w:hAnsiTheme="minorHAnsi" w:cstheme="minorHAnsi"/>
                <w:bCs/>
                <w:sz w:val="22"/>
              </w:rPr>
            </w:pPr>
            <w:r w:rsidRPr="00A56EB6">
              <w:rPr>
                <w:rFonts w:asciiTheme="minorHAnsi" w:hAnsiTheme="minorHAnsi" w:cstheme="minorHAnsi"/>
                <w:bCs/>
                <w:sz w:val="22"/>
              </w:rPr>
              <w:t>Ageing Well Strategy – ‘Stronger for Longer’</w:t>
            </w:r>
          </w:p>
        </w:tc>
        <w:tc>
          <w:tcPr>
            <w:tcW w:w="4252" w:type="dxa"/>
            <w:gridSpan w:val="2"/>
          </w:tcPr>
          <w:p w14:paraId="5933108E" w14:textId="4F54008B" w:rsidR="002D1693" w:rsidRPr="00A56EB6" w:rsidRDefault="002D1693" w:rsidP="00A56EB6">
            <w:pPr>
              <w:spacing w:before="60" w:after="60" w:line="240" w:lineRule="auto"/>
              <w:rPr>
                <w:rFonts w:asciiTheme="minorHAnsi" w:eastAsiaTheme="minorEastAsia" w:hAnsiTheme="minorHAnsi" w:cstheme="minorHAnsi"/>
                <w:bCs/>
                <w:sz w:val="22"/>
              </w:rPr>
            </w:pPr>
            <w:r w:rsidRPr="00A56EB6">
              <w:rPr>
                <w:rFonts w:asciiTheme="minorHAnsi" w:hAnsiTheme="minorHAnsi" w:cstheme="minorHAnsi"/>
                <w:sz w:val="22"/>
              </w:rPr>
              <w:t>Develop a regional strategy to strengthen communities and support independence.</w:t>
            </w:r>
          </w:p>
        </w:tc>
        <w:tc>
          <w:tcPr>
            <w:tcW w:w="9320" w:type="dxa"/>
            <w:gridSpan w:val="3"/>
          </w:tcPr>
          <w:p w14:paraId="4BF4BB3E" w14:textId="77777777" w:rsidR="002D1693" w:rsidRPr="00A56EB6" w:rsidRDefault="002D1693" w:rsidP="00A56EB6">
            <w:pPr>
              <w:spacing w:before="60" w:after="60" w:line="240" w:lineRule="auto"/>
              <w:rPr>
                <w:rFonts w:asciiTheme="minorHAnsi" w:hAnsiTheme="minorHAnsi" w:cstheme="minorHAnsi"/>
                <w:bCs/>
                <w:sz w:val="22"/>
              </w:rPr>
            </w:pPr>
            <w:r w:rsidRPr="00A56EB6">
              <w:rPr>
                <w:rFonts w:asciiTheme="minorHAnsi" w:hAnsiTheme="minorHAnsi" w:cstheme="minorHAnsi"/>
                <w:bCs/>
                <w:sz w:val="22"/>
              </w:rPr>
              <w:t>Agreement / endorsement of the “Stronger for Longer” strategy vision and themes, providing a shared regional framework for prevention, ageing well, and community</w:t>
            </w:r>
            <w:r w:rsidRPr="00A56EB6">
              <w:rPr>
                <w:rFonts w:asciiTheme="minorHAnsi" w:hAnsiTheme="minorHAnsi" w:cstheme="minorHAnsi"/>
                <w:bCs/>
                <w:sz w:val="22"/>
              </w:rPr>
              <w:noBreakHyphen/>
              <w:t xml:space="preserve">based support.  </w:t>
            </w:r>
          </w:p>
          <w:p w14:paraId="170F0270" w14:textId="2EDC073D" w:rsidR="002D1693" w:rsidRPr="009D4951" w:rsidRDefault="002D1693" w:rsidP="00A56EB6">
            <w:pPr>
              <w:spacing w:before="60" w:after="60" w:line="240" w:lineRule="auto"/>
              <w:rPr>
                <w:rFonts w:asciiTheme="minorHAnsi" w:hAnsiTheme="minorHAnsi" w:cstheme="minorHAnsi"/>
                <w:bCs/>
                <w:sz w:val="22"/>
              </w:rPr>
            </w:pPr>
            <w:r w:rsidRPr="00A56EB6">
              <w:rPr>
                <w:rFonts w:asciiTheme="minorHAnsi" w:hAnsiTheme="minorHAnsi" w:cstheme="minorHAnsi"/>
                <w:bCs/>
                <w:sz w:val="22"/>
              </w:rPr>
              <w:t xml:space="preserve">This will now </w:t>
            </w:r>
            <w:proofErr w:type="gramStart"/>
            <w:r w:rsidRPr="00A56EB6">
              <w:rPr>
                <w:rFonts w:asciiTheme="minorHAnsi" w:hAnsiTheme="minorHAnsi" w:cstheme="minorHAnsi"/>
                <w:bCs/>
                <w:sz w:val="22"/>
              </w:rPr>
              <w:t>enter into</w:t>
            </w:r>
            <w:proofErr w:type="gramEnd"/>
            <w:r w:rsidRPr="00A56EB6">
              <w:rPr>
                <w:rFonts w:asciiTheme="minorHAnsi" w:hAnsiTheme="minorHAnsi" w:cstheme="minorHAnsi"/>
                <w:bCs/>
                <w:sz w:val="22"/>
              </w:rPr>
              <w:t xml:space="preserve"> a phase of approval though local management arrangements once it has been endorsed by the Regional Partnership Board – the document will be shared at management board following the RPB.</w:t>
            </w:r>
          </w:p>
        </w:tc>
      </w:tr>
      <w:tr w:rsidR="00B320F7" w:rsidRPr="00186F91" w14:paraId="2740EDC2" w14:textId="77777777" w:rsidTr="009D4951">
        <w:trPr>
          <w:trHeight w:val="300"/>
        </w:trPr>
        <w:tc>
          <w:tcPr>
            <w:tcW w:w="2122" w:type="dxa"/>
          </w:tcPr>
          <w:p w14:paraId="029079A4" w14:textId="6AB88871" w:rsidR="002D1693" w:rsidRPr="00A56EB6" w:rsidRDefault="002D1693" w:rsidP="00A56EB6">
            <w:pPr>
              <w:spacing w:before="60" w:after="60" w:line="240" w:lineRule="auto"/>
              <w:rPr>
                <w:rFonts w:asciiTheme="minorHAnsi" w:hAnsiTheme="minorHAnsi" w:cstheme="minorHAnsi"/>
                <w:bCs/>
                <w:sz w:val="22"/>
              </w:rPr>
            </w:pPr>
            <w:r w:rsidRPr="00A56EB6">
              <w:rPr>
                <w:rFonts w:asciiTheme="minorHAnsi" w:hAnsiTheme="minorHAnsi" w:cstheme="minorHAnsi"/>
                <w:bCs/>
                <w:sz w:val="22"/>
              </w:rPr>
              <w:t>Regional Dementia Strategy</w:t>
            </w:r>
          </w:p>
        </w:tc>
        <w:tc>
          <w:tcPr>
            <w:tcW w:w="4252" w:type="dxa"/>
            <w:gridSpan w:val="2"/>
          </w:tcPr>
          <w:p w14:paraId="7B9738C1" w14:textId="64A5C6E9" w:rsidR="002D1693" w:rsidRPr="00A56EB6" w:rsidRDefault="002D1693" w:rsidP="00A56EB6">
            <w:pPr>
              <w:spacing w:before="60" w:after="60" w:line="240" w:lineRule="auto"/>
              <w:rPr>
                <w:rFonts w:asciiTheme="minorHAnsi" w:eastAsiaTheme="minorEastAsia" w:hAnsiTheme="minorHAnsi" w:cstheme="minorHAnsi"/>
                <w:bCs/>
                <w:sz w:val="22"/>
              </w:rPr>
            </w:pPr>
            <w:r w:rsidRPr="00A56EB6">
              <w:rPr>
                <w:rFonts w:asciiTheme="minorHAnsi" w:hAnsiTheme="minorHAnsi" w:cstheme="minorHAnsi"/>
                <w:sz w:val="22"/>
              </w:rPr>
              <w:t>Develop a co-produced regional dementia strategy and engagement plan.</w:t>
            </w:r>
          </w:p>
        </w:tc>
        <w:tc>
          <w:tcPr>
            <w:tcW w:w="9320" w:type="dxa"/>
            <w:gridSpan w:val="3"/>
          </w:tcPr>
          <w:p w14:paraId="73693C73" w14:textId="30C6B088" w:rsidR="002D1693" w:rsidRPr="00A56EB6" w:rsidRDefault="006E25D1" w:rsidP="00A56EB6">
            <w:pPr>
              <w:spacing w:before="60" w:after="60" w:line="240" w:lineRule="auto"/>
              <w:rPr>
                <w:rFonts w:asciiTheme="minorHAnsi" w:eastAsiaTheme="minorEastAsia" w:hAnsiTheme="minorHAnsi"/>
                <w:sz w:val="22"/>
              </w:rPr>
            </w:pPr>
            <w:r w:rsidRPr="43D2A613">
              <w:rPr>
                <w:rFonts w:asciiTheme="minorHAnsi" w:eastAsiaTheme="minorEastAsia" w:hAnsiTheme="minorHAnsi"/>
                <w:sz w:val="22"/>
              </w:rPr>
              <w:t xml:space="preserve">The Regional Strategy engagement questionnaire is ready for release, planning </w:t>
            </w:r>
            <w:r w:rsidR="53F30E2D" w:rsidRPr="43D2A613">
              <w:rPr>
                <w:rFonts w:asciiTheme="minorHAnsi" w:eastAsiaTheme="minorEastAsia" w:hAnsiTheme="minorHAnsi"/>
                <w:sz w:val="22"/>
              </w:rPr>
              <w:t xml:space="preserve">is </w:t>
            </w:r>
            <w:r w:rsidRPr="43D2A613">
              <w:rPr>
                <w:rFonts w:asciiTheme="minorHAnsi" w:eastAsiaTheme="minorEastAsia" w:hAnsiTheme="minorHAnsi"/>
                <w:sz w:val="22"/>
              </w:rPr>
              <w:t xml:space="preserve">underway </w:t>
            </w:r>
            <w:r w:rsidR="53F30E2D" w:rsidRPr="43D2A613">
              <w:rPr>
                <w:rFonts w:asciiTheme="minorHAnsi" w:eastAsiaTheme="minorEastAsia" w:hAnsiTheme="minorHAnsi"/>
                <w:sz w:val="22"/>
              </w:rPr>
              <w:t xml:space="preserve">to </w:t>
            </w:r>
            <w:r w:rsidR="650AC455" w:rsidRPr="43D2A613">
              <w:rPr>
                <w:rFonts w:asciiTheme="minorHAnsi" w:eastAsiaTheme="minorEastAsia" w:hAnsiTheme="minorHAnsi"/>
                <w:sz w:val="22"/>
              </w:rPr>
              <w:t>host</w:t>
            </w:r>
            <w:r w:rsidRPr="43D2A613">
              <w:rPr>
                <w:rFonts w:asciiTheme="minorHAnsi" w:eastAsiaTheme="minorEastAsia" w:hAnsiTheme="minorHAnsi"/>
                <w:sz w:val="22"/>
              </w:rPr>
              <w:t xml:space="preserve"> regional </w:t>
            </w:r>
            <w:r w:rsidR="53F30E2D" w:rsidRPr="43D2A613">
              <w:rPr>
                <w:rFonts w:asciiTheme="minorHAnsi" w:eastAsiaTheme="minorEastAsia" w:hAnsiTheme="minorHAnsi"/>
                <w:sz w:val="22"/>
              </w:rPr>
              <w:t xml:space="preserve">dementia strategy </w:t>
            </w:r>
            <w:r w:rsidRPr="43D2A613">
              <w:rPr>
                <w:rFonts w:asciiTheme="minorHAnsi" w:eastAsiaTheme="minorEastAsia" w:hAnsiTheme="minorHAnsi"/>
                <w:sz w:val="22"/>
              </w:rPr>
              <w:t xml:space="preserve">engagement </w:t>
            </w:r>
            <w:r w:rsidR="53F30E2D" w:rsidRPr="43D2A613">
              <w:rPr>
                <w:rFonts w:asciiTheme="minorHAnsi" w:eastAsiaTheme="minorEastAsia" w:hAnsiTheme="minorHAnsi"/>
                <w:sz w:val="22"/>
              </w:rPr>
              <w:t xml:space="preserve">sessions, a </w:t>
            </w:r>
            <w:r w:rsidR="23AF957C" w:rsidRPr="43D2A613">
              <w:rPr>
                <w:rFonts w:asciiTheme="minorHAnsi" w:eastAsiaTheme="minorEastAsia" w:hAnsiTheme="minorHAnsi"/>
                <w:sz w:val="22"/>
              </w:rPr>
              <w:t>partnership</w:t>
            </w:r>
            <w:r w:rsidR="53F30E2D" w:rsidRPr="43D2A613">
              <w:rPr>
                <w:rFonts w:asciiTheme="minorHAnsi" w:eastAsiaTheme="minorEastAsia" w:hAnsiTheme="minorHAnsi"/>
                <w:sz w:val="22"/>
              </w:rPr>
              <w:t xml:space="preserve"> group has been established which will plan</w:t>
            </w:r>
            <w:r w:rsidRPr="43D2A613">
              <w:rPr>
                <w:rFonts w:asciiTheme="minorHAnsi" w:eastAsiaTheme="minorEastAsia" w:hAnsiTheme="minorHAnsi"/>
                <w:sz w:val="22"/>
              </w:rPr>
              <w:t xml:space="preserve"> and </w:t>
            </w:r>
            <w:r w:rsidR="53F30E2D" w:rsidRPr="43D2A613">
              <w:rPr>
                <w:rFonts w:asciiTheme="minorHAnsi" w:eastAsiaTheme="minorEastAsia" w:hAnsiTheme="minorHAnsi"/>
                <w:sz w:val="22"/>
              </w:rPr>
              <w:t xml:space="preserve">roll this out. This will inform </w:t>
            </w:r>
            <w:r w:rsidRPr="43D2A613">
              <w:rPr>
                <w:rFonts w:asciiTheme="minorHAnsi" w:eastAsiaTheme="minorEastAsia" w:hAnsiTheme="minorHAnsi"/>
                <w:sz w:val="22"/>
              </w:rPr>
              <w:t xml:space="preserve">the </w:t>
            </w:r>
            <w:r w:rsidR="53F30E2D" w:rsidRPr="43D2A613">
              <w:rPr>
                <w:rFonts w:asciiTheme="minorHAnsi" w:eastAsiaTheme="minorEastAsia" w:hAnsiTheme="minorHAnsi"/>
                <w:sz w:val="22"/>
              </w:rPr>
              <w:t>regional strategy.</w:t>
            </w:r>
            <w:r w:rsidRPr="43D2A613">
              <w:rPr>
                <w:rFonts w:asciiTheme="minorHAnsi" w:eastAsiaTheme="minorEastAsia" w:hAnsiTheme="minorHAnsi"/>
                <w:sz w:val="22"/>
              </w:rPr>
              <w:t xml:space="preserve"> The National Showcase Event, originally scheduled for 12 February, h</w:t>
            </w:r>
            <w:r w:rsidR="715DCB4A" w:rsidRPr="43D2A613">
              <w:rPr>
                <w:rFonts w:asciiTheme="minorHAnsi" w:eastAsiaTheme="minorEastAsia" w:hAnsiTheme="minorHAnsi"/>
                <w:sz w:val="22"/>
              </w:rPr>
              <w:t>ad</w:t>
            </w:r>
            <w:r w:rsidRPr="43D2A613">
              <w:rPr>
                <w:rFonts w:asciiTheme="minorHAnsi" w:eastAsiaTheme="minorEastAsia" w:hAnsiTheme="minorHAnsi"/>
                <w:sz w:val="22"/>
              </w:rPr>
              <w:t xml:space="preserve"> been postponed to April due to issues on the organiser’s side</w:t>
            </w:r>
            <w:r w:rsidR="268CD6E4" w:rsidRPr="43D2A613">
              <w:rPr>
                <w:rFonts w:asciiTheme="minorHAnsi" w:eastAsiaTheme="minorEastAsia" w:hAnsiTheme="minorHAnsi"/>
                <w:sz w:val="22"/>
              </w:rPr>
              <w:t>, however we are yet to have a new date from WG</w:t>
            </w:r>
            <w:r w:rsidRPr="43D2A613">
              <w:rPr>
                <w:rFonts w:asciiTheme="minorHAnsi" w:eastAsiaTheme="minorEastAsia" w:hAnsiTheme="minorHAnsi"/>
                <w:sz w:val="22"/>
              </w:rPr>
              <w:t>.</w:t>
            </w:r>
          </w:p>
        </w:tc>
      </w:tr>
      <w:tr w:rsidR="00B320F7" w:rsidRPr="00186F91" w14:paraId="4EE7B822" w14:textId="77777777" w:rsidTr="009D4951">
        <w:trPr>
          <w:trHeight w:val="300"/>
        </w:trPr>
        <w:tc>
          <w:tcPr>
            <w:tcW w:w="2122" w:type="dxa"/>
          </w:tcPr>
          <w:p w14:paraId="00EDE733" w14:textId="445755D4" w:rsidR="002D1693" w:rsidRPr="00A56EB6" w:rsidRDefault="002D1693" w:rsidP="00A56EB6">
            <w:pPr>
              <w:spacing w:before="60" w:after="60" w:line="240" w:lineRule="auto"/>
              <w:rPr>
                <w:rFonts w:asciiTheme="minorHAnsi" w:hAnsiTheme="minorHAnsi" w:cstheme="minorHAnsi"/>
                <w:bCs/>
                <w:sz w:val="22"/>
              </w:rPr>
            </w:pPr>
            <w:r w:rsidRPr="00A56EB6">
              <w:rPr>
                <w:rFonts w:asciiTheme="minorHAnsi" w:hAnsiTheme="minorHAnsi" w:cstheme="minorHAnsi"/>
                <w:bCs/>
                <w:sz w:val="22"/>
              </w:rPr>
              <w:t>Community and Dementia Connectors</w:t>
            </w:r>
          </w:p>
        </w:tc>
        <w:tc>
          <w:tcPr>
            <w:tcW w:w="4252" w:type="dxa"/>
            <w:gridSpan w:val="2"/>
          </w:tcPr>
          <w:p w14:paraId="41CB3A16" w14:textId="46CCC07F" w:rsidR="002D1693" w:rsidRPr="00A56EB6" w:rsidRDefault="002D1693" w:rsidP="00A56EB6">
            <w:pPr>
              <w:spacing w:before="60" w:after="60" w:line="240" w:lineRule="auto"/>
              <w:rPr>
                <w:rFonts w:asciiTheme="minorHAnsi" w:eastAsiaTheme="minorEastAsia" w:hAnsiTheme="minorHAnsi" w:cstheme="minorHAnsi"/>
                <w:bCs/>
                <w:sz w:val="22"/>
              </w:rPr>
            </w:pPr>
            <w:r w:rsidRPr="00A56EB6">
              <w:rPr>
                <w:rFonts w:asciiTheme="minorHAnsi" w:hAnsiTheme="minorHAnsi" w:cstheme="minorHAnsi"/>
                <w:sz w:val="22"/>
              </w:rPr>
              <w:t>Align and strengthen connector roles and identify workforce training needs.</w:t>
            </w:r>
          </w:p>
        </w:tc>
        <w:tc>
          <w:tcPr>
            <w:tcW w:w="9320" w:type="dxa"/>
            <w:gridSpan w:val="3"/>
          </w:tcPr>
          <w:p w14:paraId="2C803E6D" w14:textId="45903554" w:rsidR="002D1693" w:rsidRPr="00A56EB6" w:rsidRDefault="00C47682" w:rsidP="00A56EB6">
            <w:pPr>
              <w:spacing w:before="60" w:after="60" w:line="240" w:lineRule="auto"/>
              <w:rPr>
                <w:rFonts w:asciiTheme="minorHAnsi" w:eastAsiaTheme="minorEastAsia" w:hAnsiTheme="minorHAnsi" w:cstheme="minorHAnsi"/>
                <w:bCs/>
                <w:sz w:val="22"/>
              </w:rPr>
            </w:pPr>
            <w:r w:rsidRPr="00C47682">
              <w:rPr>
                <w:rFonts w:asciiTheme="minorHAnsi" w:eastAsiaTheme="minorEastAsia" w:hAnsiTheme="minorHAnsi" w:cstheme="minorHAnsi"/>
                <w:bCs/>
                <w:sz w:val="22"/>
              </w:rPr>
              <w:t>Additional copies of the Brain Health Booklet have been printed and distributed across the region, with an easy</w:t>
            </w:r>
            <w:r w:rsidRPr="00C47682">
              <w:rPr>
                <w:rFonts w:asciiTheme="minorHAnsi" w:eastAsiaTheme="minorEastAsia" w:hAnsiTheme="minorHAnsi" w:cstheme="minorHAnsi"/>
                <w:bCs/>
                <w:sz w:val="22"/>
              </w:rPr>
              <w:noBreakHyphen/>
              <w:t>read version in development and plans for multi</w:t>
            </w:r>
            <w:r w:rsidRPr="00C47682">
              <w:rPr>
                <w:rFonts w:asciiTheme="minorHAnsi" w:eastAsiaTheme="minorEastAsia" w:hAnsiTheme="minorHAnsi" w:cstheme="minorHAnsi"/>
                <w:bCs/>
                <w:sz w:val="22"/>
              </w:rPr>
              <w:noBreakHyphen/>
              <w:t>language versions and wider sharing via QR codes through partner communications teams. A Virtual Network has been established, with 30 organisations signed up. A short</w:t>
            </w:r>
            <w:r w:rsidRPr="00C47682">
              <w:rPr>
                <w:rFonts w:asciiTheme="minorHAnsi" w:eastAsiaTheme="minorEastAsia" w:hAnsiTheme="minorHAnsi" w:cstheme="minorHAnsi"/>
                <w:bCs/>
                <w:sz w:val="22"/>
              </w:rPr>
              <w:noBreakHyphen/>
              <w:t>term dementia grant scheme has also been launched, ring</w:t>
            </w:r>
            <w:r w:rsidRPr="00C47682">
              <w:rPr>
                <w:rFonts w:asciiTheme="minorHAnsi" w:eastAsiaTheme="minorEastAsia" w:hAnsiTheme="minorHAnsi" w:cstheme="minorHAnsi"/>
                <w:bCs/>
                <w:sz w:val="22"/>
              </w:rPr>
              <w:noBreakHyphen/>
              <w:t>fenced for existing RIF</w:t>
            </w:r>
            <w:r w:rsidRPr="00C47682">
              <w:rPr>
                <w:rFonts w:asciiTheme="minorHAnsi" w:eastAsiaTheme="minorEastAsia" w:hAnsiTheme="minorHAnsi" w:cstheme="minorHAnsi"/>
                <w:bCs/>
                <w:sz w:val="22"/>
              </w:rPr>
              <w:noBreakHyphen/>
              <w:t>funded third</w:t>
            </w:r>
            <w:r w:rsidRPr="00C47682">
              <w:rPr>
                <w:rFonts w:asciiTheme="minorHAnsi" w:eastAsiaTheme="minorEastAsia" w:hAnsiTheme="minorHAnsi" w:cstheme="minorHAnsi"/>
                <w:bCs/>
                <w:sz w:val="22"/>
              </w:rPr>
              <w:noBreakHyphen/>
              <w:t>sector dementia projects. The scheme focuses on providing basic training to carers and family members of people living with dementia in Morriston OPAU to build confidence and support earlier discharge. The pilot runs until 31 March 2026, with applications closing on 8 December 2025.</w:t>
            </w:r>
          </w:p>
        </w:tc>
      </w:tr>
      <w:tr w:rsidR="00B320F7" w:rsidRPr="00186F91" w14:paraId="1A1DC86C" w14:textId="77777777" w:rsidTr="009D4951">
        <w:trPr>
          <w:trHeight w:val="300"/>
        </w:trPr>
        <w:tc>
          <w:tcPr>
            <w:tcW w:w="2122" w:type="dxa"/>
          </w:tcPr>
          <w:p w14:paraId="2A8FD6B5" w14:textId="65848CBE" w:rsidR="002D1693" w:rsidRPr="00A56EB6" w:rsidRDefault="002D1693" w:rsidP="00A56EB6">
            <w:pPr>
              <w:spacing w:before="60" w:after="60" w:line="240" w:lineRule="auto"/>
              <w:rPr>
                <w:rFonts w:asciiTheme="minorHAnsi" w:hAnsiTheme="minorHAnsi" w:cstheme="minorHAnsi"/>
                <w:bCs/>
                <w:sz w:val="22"/>
              </w:rPr>
            </w:pPr>
            <w:r w:rsidRPr="00A56EB6">
              <w:rPr>
                <w:rFonts w:asciiTheme="minorHAnsi" w:hAnsiTheme="minorHAnsi" w:cstheme="minorHAnsi"/>
                <w:bCs/>
                <w:sz w:val="22"/>
              </w:rPr>
              <w:t>Hospital Charter for Dementia</w:t>
            </w:r>
          </w:p>
        </w:tc>
        <w:tc>
          <w:tcPr>
            <w:tcW w:w="4252" w:type="dxa"/>
            <w:gridSpan w:val="2"/>
          </w:tcPr>
          <w:p w14:paraId="6B2C95DF" w14:textId="38019889" w:rsidR="002D1693" w:rsidRPr="00A56EB6" w:rsidRDefault="002D1693" w:rsidP="00A56EB6">
            <w:pPr>
              <w:spacing w:before="60" w:after="60" w:line="240" w:lineRule="auto"/>
              <w:rPr>
                <w:rFonts w:asciiTheme="minorHAnsi" w:eastAsiaTheme="minorEastAsia" w:hAnsiTheme="minorHAnsi" w:cstheme="minorHAnsi"/>
                <w:bCs/>
                <w:sz w:val="22"/>
              </w:rPr>
            </w:pPr>
            <w:r w:rsidRPr="00A56EB6">
              <w:rPr>
                <w:rFonts w:asciiTheme="minorHAnsi" w:hAnsiTheme="minorHAnsi" w:cstheme="minorHAnsi"/>
                <w:sz w:val="22"/>
              </w:rPr>
              <w:t>Embed the charter through training, environmental improvements and monitoring.</w:t>
            </w:r>
          </w:p>
        </w:tc>
        <w:tc>
          <w:tcPr>
            <w:tcW w:w="9320" w:type="dxa"/>
            <w:gridSpan w:val="3"/>
          </w:tcPr>
          <w:p w14:paraId="287E8E17" w14:textId="6ECC4492" w:rsidR="002D1693" w:rsidRPr="00A56EB6" w:rsidRDefault="00F00531" w:rsidP="00A56EB6">
            <w:pPr>
              <w:spacing w:before="60" w:after="60" w:line="240" w:lineRule="auto"/>
              <w:rPr>
                <w:rFonts w:asciiTheme="minorHAnsi" w:eastAsiaTheme="minorEastAsia" w:hAnsiTheme="minorHAnsi" w:cstheme="minorHAnsi"/>
                <w:bCs/>
                <w:sz w:val="22"/>
              </w:rPr>
            </w:pPr>
            <w:r w:rsidRPr="00F00531">
              <w:rPr>
                <w:rFonts w:asciiTheme="minorHAnsi" w:eastAsiaTheme="minorEastAsia" w:hAnsiTheme="minorHAnsi" w:cstheme="minorHAnsi"/>
                <w:bCs/>
                <w:sz w:val="22"/>
              </w:rPr>
              <w:t>The Charter roll</w:t>
            </w:r>
            <w:r w:rsidRPr="00F00531">
              <w:rPr>
                <w:rFonts w:asciiTheme="minorHAnsi" w:eastAsiaTheme="minorEastAsia" w:hAnsiTheme="minorHAnsi" w:cstheme="minorHAnsi"/>
                <w:bCs/>
                <w:sz w:val="22"/>
              </w:rPr>
              <w:noBreakHyphen/>
              <w:t>out is progressing across Morriston, Singleton and Neath Port Talbot hospitals, including the identification of ward champions to support implementation. Environmental improvements are underway, informed by King’s Fund dementia</w:t>
            </w:r>
            <w:r w:rsidRPr="00F00531">
              <w:rPr>
                <w:rFonts w:asciiTheme="minorHAnsi" w:eastAsiaTheme="minorEastAsia" w:hAnsiTheme="minorHAnsi" w:cstheme="minorHAnsi"/>
                <w:bCs/>
                <w:sz w:val="22"/>
              </w:rPr>
              <w:noBreakHyphen/>
              <w:t>friendly audits. Flexible visiting times and improved meal choice options have been introduced, alongside the use of Welsh</w:t>
            </w:r>
            <w:r w:rsidRPr="00F00531">
              <w:rPr>
                <w:rFonts w:asciiTheme="minorHAnsi" w:eastAsiaTheme="minorEastAsia" w:hAnsiTheme="minorHAnsi" w:cstheme="minorHAnsi"/>
                <w:bCs/>
                <w:sz w:val="22"/>
              </w:rPr>
              <w:noBreakHyphen/>
              <w:t>language documentation and bilingual staff badges. Routine use of Dementia Care Mapping (DCM) continues, with expansion into acute care settings and care homes. Exploration of VR and AI technologies is also underway in partnership with Swansea College, aimed at enhancing patient experience. In addition, monthly dementia audits and six</w:t>
            </w:r>
            <w:r w:rsidRPr="00F00531">
              <w:rPr>
                <w:rFonts w:asciiTheme="minorHAnsi" w:eastAsiaTheme="minorEastAsia" w:hAnsiTheme="minorHAnsi" w:cstheme="minorHAnsi"/>
                <w:bCs/>
                <w:sz w:val="22"/>
              </w:rPr>
              <w:noBreakHyphen/>
              <w:t>monthly training audits are being piloted, and a self</w:t>
            </w:r>
            <w:r w:rsidRPr="00F00531">
              <w:rPr>
                <w:rFonts w:asciiTheme="minorHAnsi" w:eastAsiaTheme="minorEastAsia" w:hAnsiTheme="minorHAnsi" w:cstheme="minorHAnsi"/>
                <w:bCs/>
                <w:sz w:val="22"/>
              </w:rPr>
              <w:noBreakHyphen/>
              <w:t>assessment tool to support charter compliance is currently in development.</w:t>
            </w:r>
          </w:p>
        </w:tc>
      </w:tr>
      <w:tr w:rsidR="00B320F7" w:rsidRPr="00186F91" w14:paraId="1AB2097C" w14:textId="77777777" w:rsidTr="009D4951">
        <w:trPr>
          <w:trHeight w:val="300"/>
        </w:trPr>
        <w:tc>
          <w:tcPr>
            <w:tcW w:w="2122" w:type="dxa"/>
          </w:tcPr>
          <w:p w14:paraId="10E58C7F" w14:textId="7F1A8A5B" w:rsidR="002D1693" w:rsidRPr="00A56EB6" w:rsidRDefault="00546811" w:rsidP="00A56EB6">
            <w:pPr>
              <w:spacing w:before="60" w:after="60" w:line="240" w:lineRule="auto"/>
              <w:rPr>
                <w:rFonts w:asciiTheme="minorHAnsi" w:hAnsiTheme="minorHAnsi" w:cstheme="minorHAnsi"/>
                <w:bCs/>
                <w:sz w:val="22"/>
              </w:rPr>
            </w:pPr>
            <w:r w:rsidRPr="004F6E6B">
              <w:rPr>
                <w:rFonts w:asciiTheme="minorHAnsi" w:hAnsiTheme="minorHAnsi" w:cstheme="minorHAnsi"/>
                <w:sz w:val="22"/>
              </w:rPr>
              <w:t>Preventative healthcare through innovative data linkage (Income Maximisation Project</w:t>
            </w:r>
            <w:r w:rsidR="008D4468">
              <w:rPr>
                <w:rFonts w:asciiTheme="minorHAnsi" w:hAnsiTheme="minorHAnsi" w:cstheme="minorHAnsi"/>
                <w:sz w:val="22"/>
              </w:rPr>
              <w:t>)</w:t>
            </w:r>
          </w:p>
        </w:tc>
        <w:tc>
          <w:tcPr>
            <w:tcW w:w="4252" w:type="dxa"/>
            <w:gridSpan w:val="2"/>
          </w:tcPr>
          <w:p w14:paraId="6679C992" w14:textId="77777777" w:rsidR="004F6E6B" w:rsidRPr="004F6E6B" w:rsidRDefault="004F6E6B" w:rsidP="004F6E6B">
            <w:pPr>
              <w:spacing w:before="60" w:after="60" w:line="240" w:lineRule="auto"/>
              <w:rPr>
                <w:rFonts w:asciiTheme="minorHAnsi" w:hAnsiTheme="minorHAnsi" w:cstheme="minorHAnsi"/>
                <w:sz w:val="22"/>
              </w:rPr>
            </w:pPr>
            <w:r w:rsidRPr="004F6E6B">
              <w:rPr>
                <w:rFonts w:asciiTheme="minorHAnsi" w:hAnsiTheme="minorHAnsi" w:cstheme="minorHAnsi"/>
                <w:sz w:val="22"/>
              </w:rPr>
              <w:t>Preventative healthcare through innovative data linkage (Income Maximisation Project):</w:t>
            </w:r>
          </w:p>
          <w:p w14:paraId="514B8E78" w14:textId="6936DB3A" w:rsidR="002D1693" w:rsidRPr="004F6E6B" w:rsidRDefault="004F6E6B" w:rsidP="004F6E6B">
            <w:pPr>
              <w:spacing w:before="60" w:after="60" w:line="240" w:lineRule="auto"/>
              <w:rPr>
                <w:rFonts w:asciiTheme="minorHAnsi" w:hAnsiTheme="minorHAnsi" w:cstheme="minorHAnsi"/>
                <w:sz w:val="22"/>
              </w:rPr>
            </w:pPr>
            <w:r w:rsidRPr="004F6E6B">
              <w:rPr>
                <w:rFonts w:asciiTheme="minorHAnsi" w:hAnsiTheme="minorHAnsi" w:cstheme="minorHAnsi"/>
                <w:sz w:val="22"/>
              </w:rPr>
              <w:t>Support people to increase household income by improving access to benefits and financial advice through coordinated working across health, local authorities, housing and the third sector.</w:t>
            </w:r>
          </w:p>
        </w:tc>
        <w:tc>
          <w:tcPr>
            <w:tcW w:w="9320" w:type="dxa"/>
            <w:gridSpan w:val="3"/>
          </w:tcPr>
          <w:p w14:paraId="18370573" w14:textId="77777777" w:rsidR="00E64930" w:rsidRPr="00E64930" w:rsidRDefault="00E64930" w:rsidP="00E64930">
            <w:pPr>
              <w:spacing w:before="60" w:after="60" w:line="240" w:lineRule="auto"/>
              <w:rPr>
                <w:rFonts w:asciiTheme="minorHAnsi" w:eastAsiaTheme="minorEastAsia" w:hAnsiTheme="minorHAnsi" w:cstheme="minorHAnsi"/>
                <w:bCs/>
                <w:sz w:val="22"/>
              </w:rPr>
            </w:pPr>
            <w:r w:rsidRPr="00E64930">
              <w:rPr>
                <w:rFonts w:asciiTheme="minorHAnsi" w:eastAsiaTheme="minorEastAsia" w:hAnsiTheme="minorHAnsi" w:cstheme="minorHAnsi"/>
                <w:bCs/>
                <w:sz w:val="22"/>
              </w:rPr>
              <w:t>Exploratory work has brought partners together across local authorities, health, housing and the third sector, helping to develop a shared understanding of the income maximisation challenge and the opportunities for joint working. Early engagement and mapping activity has clarified roles, existing provision and gaps, providing a stronger evidence base to inform future design and alignment. Initial delivery planning and governance arrangements have been put in place, establishing a clear framework to test approaches and support coordinated next steps. Data and intelligence</w:t>
            </w:r>
            <w:r w:rsidRPr="00E64930">
              <w:rPr>
                <w:rFonts w:asciiTheme="minorHAnsi" w:eastAsiaTheme="minorEastAsia" w:hAnsiTheme="minorHAnsi" w:cstheme="minorHAnsi"/>
                <w:bCs/>
                <w:sz w:val="22"/>
              </w:rPr>
              <w:noBreakHyphen/>
              <w:t>sharing discussions have progressed, improving understanding of target cohorts and how people at risk of financial hardship may be identified more proactively, including senior support from the Health Board in relation to the DPIA. Overall, the project has laid important foundations for further development, with agreement that additional alignment, refinement and sequencing of activity is needed before moving to wider</w:t>
            </w:r>
            <w:r w:rsidRPr="00E64930">
              <w:rPr>
                <w:rFonts w:asciiTheme="minorHAnsi" w:eastAsiaTheme="minorEastAsia" w:hAnsiTheme="minorHAnsi" w:cstheme="minorHAnsi"/>
                <w:bCs/>
                <w:sz w:val="22"/>
              </w:rPr>
              <w:noBreakHyphen/>
              <w:t>scale implementation.</w:t>
            </w:r>
          </w:p>
          <w:p w14:paraId="5AA5837C" w14:textId="3F21122E" w:rsidR="002D1693" w:rsidRPr="00A56EB6" w:rsidRDefault="00E64930" w:rsidP="00A56EB6">
            <w:pPr>
              <w:spacing w:before="60" w:after="60" w:line="240" w:lineRule="auto"/>
              <w:rPr>
                <w:rFonts w:asciiTheme="minorHAnsi" w:eastAsiaTheme="minorEastAsia" w:hAnsiTheme="minorHAnsi" w:cstheme="minorHAnsi"/>
                <w:bCs/>
                <w:sz w:val="22"/>
              </w:rPr>
            </w:pPr>
            <w:r w:rsidRPr="00E64930">
              <w:rPr>
                <w:rFonts w:asciiTheme="minorHAnsi" w:eastAsiaTheme="minorEastAsia" w:hAnsiTheme="minorHAnsi" w:cstheme="minorHAnsi"/>
                <w:bCs/>
                <w:sz w:val="22"/>
              </w:rPr>
              <w:t>Engagement discussions with partners will continue to strengthen shared understanding of the proposed scope, aims and added value of the Income Maximisation Project. Data and intelligence discussions will progress on a developmental basis, testing what is feasible and proportionate, subject to partner agreement and information governance requirements. A small number of clearly defined options and recommendations will be developed to support informed partner decision</w:t>
            </w:r>
            <w:r w:rsidRPr="00E64930">
              <w:rPr>
                <w:rFonts w:asciiTheme="minorHAnsi" w:eastAsiaTheme="minorEastAsia" w:hAnsiTheme="minorHAnsi" w:cstheme="minorHAnsi"/>
                <w:bCs/>
                <w:sz w:val="22"/>
              </w:rPr>
              <w:noBreakHyphen/>
              <w:t>making on whether and how the project should proceed, including completion and final approval of the DPIA by the Health Board.</w:t>
            </w:r>
          </w:p>
        </w:tc>
      </w:tr>
    </w:tbl>
    <w:p w14:paraId="51632C1E" w14:textId="77777777" w:rsidR="00AC2ADF" w:rsidRDefault="00AC2ADF">
      <w:pPr>
        <w:spacing w:after="200" w:line="276" w:lineRule="auto"/>
      </w:pPr>
      <w:r>
        <w:br w:type="page"/>
      </w:r>
    </w:p>
    <w:tbl>
      <w:tblPr>
        <w:tblStyle w:val="TableGrid"/>
        <w:tblW w:w="5000" w:type="pct"/>
        <w:tblLook w:val="04A0" w:firstRow="1" w:lastRow="0" w:firstColumn="1" w:lastColumn="0" w:noHBand="0" w:noVBand="1"/>
      </w:tblPr>
      <w:tblGrid>
        <w:gridCol w:w="2123"/>
        <w:gridCol w:w="1017"/>
        <w:gridCol w:w="3377"/>
        <w:gridCol w:w="734"/>
        <w:gridCol w:w="6519"/>
        <w:gridCol w:w="1924"/>
      </w:tblGrid>
      <w:tr w:rsidR="006B3EF5" w:rsidRPr="00250AF7" w14:paraId="7A68E287" w14:textId="77777777" w:rsidTr="00AC2ADF">
        <w:tc>
          <w:tcPr>
            <w:tcW w:w="1000" w:type="pct"/>
            <w:gridSpan w:val="2"/>
            <w:shd w:val="clear" w:color="auto" w:fill="1F497D" w:themeFill="text2"/>
            <w:vAlign w:val="center"/>
          </w:tcPr>
          <w:p w14:paraId="64A05C01" w14:textId="77777777" w:rsidR="00AC2ADF" w:rsidRPr="00250AF7" w:rsidRDefault="00AC2ADF">
            <w:pPr>
              <w:spacing w:before="40" w:after="40" w:line="240" w:lineRule="auto"/>
              <w:rPr>
                <w:rFonts w:ascii="Calibri" w:hAnsi="Calibri" w:cs="Calibri"/>
                <w:b/>
                <w:color w:val="FFFFFF" w:themeColor="background1"/>
                <w:sz w:val="22"/>
              </w:rPr>
            </w:pPr>
            <w:r w:rsidRPr="00250AF7">
              <w:rPr>
                <w:rFonts w:ascii="Calibri" w:hAnsi="Calibri" w:cs="Calibri"/>
                <w:b/>
                <w:color w:val="FFFFFF" w:themeColor="background1"/>
                <w:sz w:val="22"/>
              </w:rPr>
              <w:t>Programme</w:t>
            </w:r>
          </w:p>
        </w:tc>
        <w:tc>
          <w:tcPr>
            <w:tcW w:w="1310" w:type="pct"/>
            <w:gridSpan w:val="2"/>
            <w:shd w:val="clear" w:color="auto" w:fill="1F497D" w:themeFill="text2"/>
            <w:vAlign w:val="center"/>
          </w:tcPr>
          <w:p w14:paraId="76F67BC9" w14:textId="77777777" w:rsidR="00AC2ADF" w:rsidRPr="00250AF7" w:rsidRDefault="00AC2ADF">
            <w:pPr>
              <w:spacing w:before="40" w:after="40" w:line="240" w:lineRule="auto"/>
              <w:rPr>
                <w:rFonts w:ascii="Calibri" w:hAnsi="Calibri" w:cs="Calibri"/>
                <w:b/>
                <w:color w:val="FFFFFF" w:themeColor="background1"/>
                <w:sz w:val="22"/>
              </w:rPr>
            </w:pPr>
            <w:r w:rsidRPr="00250AF7">
              <w:rPr>
                <w:rFonts w:ascii="Calibri" w:hAnsi="Calibri" w:cs="Calibri"/>
                <w:b/>
                <w:color w:val="FFFFFF" w:themeColor="background1"/>
                <w:sz w:val="22"/>
              </w:rPr>
              <w:t>Area Plan Priority</w:t>
            </w:r>
          </w:p>
        </w:tc>
        <w:tc>
          <w:tcPr>
            <w:tcW w:w="2077" w:type="pct"/>
            <w:shd w:val="clear" w:color="auto" w:fill="1F497D" w:themeFill="text2"/>
            <w:vAlign w:val="center"/>
          </w:tcPr>
          <w:p w14:paraId="68F7BDA9" w14:textId="77777777" w:rsidR="00AC2ADF" w:rsidRPr="00250AF7" w:rsidRDefault="00AC2ADF">
            <w:pPr>
              <w:spacing w:before="40" w:after="40" w:line="240" w:lineRule="auto"/>
              <w:rPr>
                <w:rFonts w:ascii="Calibri" w:hAnsi="Calibri" w:cs="Calibri"/>
                <w:b/>
                <w:color w:val="FFFFFF" w:themeColor="background1"/>
                <w:sz w:val="22"/>
              </w:rPr>
            </w:pPr>
            <w:r w:rsidRPr="00250AF7">
              <w:rPr>
                <w:rFonts w:ascii="Calibri" w:hAnsi="Calibri" w:cs="Calibri"/>
                <w:b/>
                <w:color w:val="FFFFFF" w:themeColor="background1"/>
                <w:sz w:val="22"/>
              </w:rPr>
              <w:t>Models of Care Supported</w:t>
            </w:r>
          </w:p>
        </w:tc>
        <w:tc>
          <w:tcPr>
            <w:tcW w:w="613" w:type="pct"/>
            <w:shd w:val="clear" w:color="auto" w:fill="1F497D" w:themeFill="text2"/>
            <w:vAlign w:val="center"/>
          </w:tcPr>
          <w:p w14:paraId="0333EF1D" w14:textId="77777777" w:rsidR="00AC2ADF" w:rsidRPr="00250AF7" w:rsidRDefault="00AC2ADF">
            <w:pPr>
              <w:spacing w:before="40" w:after="40" w:line="240" w:lineRule="auto"/>
              <w:rPr>
                <w:rFonts w:ascii="Calibri" w:hAnsi="Calibri" w:cs="Calibri"/>
                <w:b/>
                <w:color w:val="FFFFFF" w:themeColor="background1"/>
                <w:sz w:val="22"/>
              </w:rPr>
            </w:pPr>
            <w:r w:rsidRPr="00250AF7">
              <w:rPr>
                <w:rFonts w:ascii="Calibri" w:hAnsi="Calibri" w:cs="Calibri"/>
                <w:b/>
                <w:color w:val="FFFFFF" w:themeColor="background1"/>
                <w:sz w:val="22"/>
              </w:rPr>
              <w:t>Programme Lead</w:t>
            </w:r>
          </w:p>
        </w:tc>
      </w:tr>
      <w:tr w:rsidR="006B3EF5" w:rsidRPr="00D71F0A" w14:paraId="15F3874B" w14:textId="77777777" w:rsidTr="00AC2ADF">
        <w:tc>
          <w:tcPr>
            <w:tcW w:w="1000" w:type="pct"/>
            <w:gridSpan w:val="2"/>
            <w:vAlign w:val="center"/>
          </w:tcPr>
          <w:p w14:paraId="24C761B0" w14:textId="77777777" w:rsidR="00AC2ADF" w:rsidRPr="00777D34" w:rsidRDefault="00AC2ADF">
            <w:pPr>
              <w:pStyle w:val="Heading1"/>
              <w:rPr>
                <w:sz w:val="32"/>
                <w:szCs w:val="28"/>
              </w:rPr>
            </w:pPr>
            <w:bookmarkStart w:id="3" w:name="_Toc225246468"/>
            <w:bookmarkStart w:id="4" w:name="_Toc229479427"/>
            <w:r>
              <w:rPr>
                <w:sz w:val="32"/>
                <w:szCs w:val="28"/>
              </w:rPr>
              <w:t>Transforming Complex Care</w:t>
            </w:r>
            <w:bookmarkEnd w:id="3"/>
            <w:bookmarkEnd w:id="4"/>
          </w:p>
        </w:tc>
        <w:tc>
          <w:tcPr>
            <w:tcW w:w="1310" w:type="pct"/>
            <w:gridSpan w:val="2"/>
            <w:vAlign w:val="center"/>
          </w:tcPr>
          <w:p w14:paraId="0FFB6519" w14:textId="77777777" w:rsidR="00AC2ADF" w:rsidRPr="003163C4" w:rsidRDefault="00AC2ADF">
            <w:pPr>
              <w:spacing w:before="40" w:after="40" w:line="240" w:lineRule="auto"/>
              <w:rPr>
                <w:rFonts w:asciiTheme="minorHAnsi" w:hAnsiTheme="minorHAnsi" w:cstheme="minorHAnsi"/>
                <w:szCs w:val="24"/>
              </w:rPr>
            </w:pPr>
            <w:r w:rsidRPr="003163C4">
              <w:rPr>
                <w:rFonts w:asciiTheme="minorHAnsi" w:hAnsiTheme="minorHAnsi" w:cstheme="minorHAnsi"/>
                <w:szCs w:val="24"/>
              </w:rPr>
              <w:t>Transforming Complex Care</w:t>
            </w:r>
          </w:p>
        </w:tc>
        <w:tc>
          <w:tcPr>
            <w:tcW w:w="2077" w:type="pct"/>
            <w:vAlign w:val="center"/>
          </w:tcPr>
          <w:p w14:paraId="3A62207D" w14:textId="77777777" w:rsidR="00AC2ADF" w:rsidRPr="000E5D54" w:rsidRDefault="00AC2ADF" w:rsidP="00AC2ADF">
            <w:pPr>
              <w:pStyle w:val="ListParagraph"/>
              <w:numPr>
                <w:ilvl w:val="0"/>
                <w:numId w:val="13"/>
              </w:numPr>
              <w:spacing w:before="40" w:after="40" w:line="240" w:lineRule="auto"/>
              <w:ind w:left="306" w:hanging="284"/>
              <w:rPr>
                <w:rFonts w:ascii="Calibri" w:eastAsiaTheme="minorEastAsia" w:hAnsi="Calibri" w:cs="Calibri"/>
                <w:szCs w:val="24"/>
              </w:rPr>
            </w:pPr>
            <w:r w:rsidRPr="000E5D54">
              <w:rPr>
                <w:rFonts w:ascii="Calibri" w:eastAsiaTheme="minorEastAsia" w:hAnsi="Calibri" w:cs="Calibri"/>
                <w:szCs w:val="24"/>
              </w:rPr>
              <w:t>Community based care –prevention and community coordination (MC1)</w:t>
            </w:r>
          </w:p>
          <w:p w14:paraId="61851BEC" w14:textId="77777777" w:rsidR="00AC2ADF" w:rsidRPr="000E5D54" w:rsidRDefault="00AC2ADF" w:rsidP="00AC2ADF">
            <w:pPr>
              <w:pStyle w:val="ListParagraph"/>
              <w:numPr>
                <w:ilvl w:val="0"/>
                <w:numId w:val="13"/>
              </w:numPr>
              <w:spacing w:before="40" w:after="40" w:line="240" w:lineRule="auto"/>
              <w:ind w:left="306" w:hanging="284"/>
              <w:rPr>
                <w:rFonts w:ascii="Calibri" w:eastAsiaTheme="minorEastAsia" w:hAnsi="Calibri" w:cs="Calibri"/>
                <w:szCs w:val="24"/>
              </w:rPr>
            </w:pPr>
            <w:r w:rsidRPr="000E5D54">
              <w:rPr>
                <w:rFonts w:ascii="Calibri" w:eastAsiaTheme="minorEastAsia" w:hAnsi="Calibri" w:cs="Calibri"/>
                <w:szCs w:val="24"/>
              </w:rPr>
              <w:t>Community based care – Complex Care closer to home (MC2)</w:t>
            </w:r>
          </w:p>
          <w:p w14:paraId="4A8D15A2" w14:textId="77777777" w:rsidR="00AC2ADF" w:rsidRPr="000E5D54" w:rsidRDefault="00AC2ADF" w:rsidP="00AC2ADF">
            <w:pPr>
              <w:pStyle w:val="ListParagraph"/>
              <w:numPr>
                <w:ilvl w:val="0"/>
                <w:numId w:val="13"/>
              </w:numPr>
              <w:spacing w:before="40" w:after="40" w:line="240" w:lineRule="auto"/>
              <w:ind w:left="306" w:hanging="284"/>
              <w:rPr>
                <w:rFonts w:ascii="Calibri" w:eastAsiaTheme="minorEastAsia" w:hAnsi="Calibri" w:cs="Calibri"/>
                <w:szCs w:val="24"/>
              </w:rPr>
            </w:pPr>
            <w:r w:rsidRPr="000E5D54">
              <w:rPr>
                <w:rFonts w:ascii="Calibri" w:eastAsiaTheme="minorEastAsia" w:hAnsi="Calibri" w:cs="Calibri"/>
                <w:szCs w:val="24"/>
              </w:rPr>
              <w:t>Promoting good emotional health and wellbeing (MC3)</w:t>
            </w:r>
          </w:p>
          <w:p w14:paraId="2183CD15" w14:textId="77777777" w:rsidR="00AC2ADF" w:rsidRPr="000E5D54" w:rsidRDefault="00AC2ADF" w:rsidP="00AC2ADF">
            <w:pPr>
              <w:pStyle w:val="ListParagraph"/>
              <w:numPr>
                <w:ilvl w:val="0"/>
                <w:numId w:val="13"/>
              </w:numPr>
              <w:spacing w:before="40" w:after="40" w:line="240" w:lineRule="auto"/>
              <w:ind w:left="306" w:hanging="284"/>
              <w:rPr>
                <w:rFonts w:ascii="Calibri" w:eastAsiaTheme="minorEastAsia" w:hAnsi="Calibri" w:cs="Calibri"/>
                <w:szCs w:val="24"/>
              </w:rPr>
            </w:pPr>
            <w:r w:rsidRPr="000E5D54">
              <w:rPr>
                <w:rFonts w:ascii="Calibri" w:eastAsiaTheme="minorEastAsia" w:hAnsi="Calibri" w:cs="Calibri"/>
                <w:szCs w:val="24"/>
              </w:rPr>
              <w:t>Home from Hospital (Home First) (MC5)</w:t>
            </w:r>
          </w:p>
          <w:p w14:paraId="585F6150" w14:textId="77777777" w:rsidR="00AC2ADF" w:rsidRPr="000E5D54" w:rsidRDefault="00AC2ADF" w:rsidP="00AC2ADF">
            <w:pPr>
              <w:pStyle w:val="ListParagraph"/>
              <w:numPr>
                <w:ilvl w:val="0"/>
                <w:numId w:val="13"/>
              </w:numPr>
              <w:spacing w:before="40" w:after="40" w:line="240" w:lineRule="auto"/>
              <w:ind w:left="306" w:hanging="284"/>
              <w:rPr>
                <w:rFonts w:asciiTheme="minorHAnsi" w:hAnsiTheme="minorHAnsi" w:cstheme="minorHAnsi"/>
                <w:szCs w:val="24"/>
              </w:rPr>
            </w:pPr>
            <w:r w:rsidRPr="000E5D54">
              <w:rPr>
                <w:rFonts w:ascii="Calibri" w:eastAsiaTheme="minorEastAsia" w:hAnsi="Calibri" w:cs="Calibri"/>
                <w:szCs w:val="24"/>
              </w:rPr>
              <w:t>Accommodation Based Solutions (MC6)</w:t>
            </w:r>
          </w:p>
        </w:tc>
        <w:tc>
          <w:tcPr>
            <w:tcW w:w="613" w:type="pct"/>
            <w:vAlign w:val="center"/>
          </w:tcPr>
          <w:p w14:paraId="5E252D3A" w14:textId="77777777" w:rsidR="00AC2ADF" w:rsidRDefault="00AC2ADF">
            <w:pPr>
              <w:spacing w:before="40" w:after="40" w:line="240" w:lineRule="auto"/>
              <w:rPr>
                <w:rFonts w:ascii="Calibri" w:eastAsiaTheme="minorEastAsia" w:hAnsi="Calibri" w:cs="Calibri"/>
                <w:szCs w:val="24"/>
              </w:rPr>
            </w:pPr>
            <w:r>
              <w:rPr>
                <w:rFonts w:ascii="Calibri" w:eastAsiaTheme="minorEastAsia" w:hAnsi="Calibri" w:cs="Calibri"/>
                <w:szCs w:val="24"/>
              </w:rPr>
              <w:t>Marie Davies</w:t>
            </w:r>
          </w:p>
          <w:p w14:paraId="5344EAE0" w14:textId="77777777" w:rsidR="00AC2ADF" w:rsidRPr="000E5D54" w:rsidRDefault="00AC2ADF">
            <w:pPr>
              <w:spacing w:before="40" w:after="40" w:line="240" w:lineRule="auto"/>
              <w:rPr>
                <w:rFonts w:ascii="Calibri" w:eastAsiaTheme="minorEastAsia" w:hAnsi="Calibri" w:cs="Calibri"/>
                <w:szCs w:val="24"/>
              </w:rPr>
            </w:pPr>
            <w:r>
              <w:rPr>
                <w:rFonts w:ascii="Calibri" w:eastAsiaTheme="minorEastAsia" w:hAnsi="Calibri" w:cs="Calibri"/>
                <w:szCs w:val="24"/>
              </w:rPr>
              <w:t>Andrew Jarrett</w:t>
            </w:r>
          </w:p>
        </w:tc>
      </w:tr>
      <w:tr w:rsidR="00DF79E2" w:rsidRPr="00D71F0A" w14:paraId="6A065E02" w14:textId="77777777" w:rsidTr="00AC2ADF">
        <w:tc>
          <w:tcPr>
            <w:tcW w:w="5000" w:type="pct"/>
            <w:gridSpan w:val="6"/>
          </w:tcPr>
          <w:p w14:paraId="3A99FBA6" w14:textId="77777777" w:rsidR="00AC2ADF" w:rsidRPr="000E5D54" w:rsidRDefault="00AC2ADF">
            <w:pPr>
              <w:spacing w:before="120" w:after="120" w:line="240" w:lineRule="auto"/>
              <w:rPr>
                <w:rFonts w:ascii="Calibri" w:eastAsiaTheme="minorEastAsia" w:hAnsi="Calibri" w:cs="Calibri"/>
                <w:b/>
                <w:szCs w:val="24"/>
              </w:rPr>
            </w:pPr>
            <w:r w:rsidRPr="000E5D54">
              <w:rPr>
                <w:rFonts w:ascii="Calibri" w:eastAsiaTheme="minorEastAsia" w:hAnsi="Calibri" w:cs="Calibri"/>
                <w:b/>
                <w:szCs w:val="24"/>
              </w:rPr>
              <w:t>Overview of the Programme</w:t>
            </w:r>
          </w:p>
          <w:p w14:paraId="4057DA02" w14:textId="77777777" w:rsidR="00AC2ADF" w:rsidRDefault="00AC2ADF">
            <w:pPr>
              <w:spacing w:before="120" w:after="120" w:line="240" w:lineRule="auto"/>
              <w:rPr>
                <w:rFonts w:ascii="Calibri" w:eastAsiaTheme="minorEastAsia" w:hAnsi="Calibri" w:cs="Calibri"/>
                <w:szCs w:val="24"/>
              </w:rPr>
            </w:pPr>
            <w:r w:rsidRPr="00D3775E">
              <w:rPr>
                <w:rFonts w:ascii="Calibri" w:eastAsiaTheme="minorEastAsia" w:hAnsi="Calibri" w:cs="Calibri"/>
                <w:szCs w:val="24"/>
              </w:rPr>
              <w:t xml:space="preserve">The Transforming Complex Care Programme brings together regional transformation and commissioning activity to improve outcomes for people with complex needs in West Glamorgan, including children and young people, people with learning disabilities, people with mental health needs and people who are neurodiverse. </w:t>
            </w:r>
          </w:p>
          <w:p w14:paraId="05535C3E" w14:textId="3CEE57A1" w:rsidR="00AC2ADF" w:rsidRPr="005D66CC" w:rsidRDefault="00AC2ADF">
            <w:pPr>
              <w:spacing w:before="120" w:after="120" w:line="240" w:lineRule="auto"/>
              <w:rPr>
                <w:rFonts w:ascii="Calibri" w:eastAsiaTheme="minorEastAsia" w:hAnsi="Calibri" w:cs="Calibri"/>
                <w:szCs w:val="24"/>
              </w:rPr>
            </w:pPr>
            <w:r w:rsidRPr="00D3775E">
              <w:rPr>
                <w:rFonts w:ascii="Calibri" w:eastAsiaTheme="minorEastAsia" w:hAnsi="Calibri" w:cs="Calibri"/>
                <w:szCs w:val="24"/>
              </w:rPr>
              <w:t>Underpinned by co</w:t>
            </w:r>
            <w:r w:rsidRPr="00D3775E">
              <w:rPr>
                <w:rFonts w:ascii="Calibri" w:eastAsiaTheme="minorEastAsia" w:hAnsi="Calibri" w:cs="Calibri"/>
                <w:szCs w:val="24"/>
              </w:rPr>
              <w:noBreakHyphen/>
              <w:t>produced regional strategies and aligned to the Area Plan, the programme focuses on person</w:t>
            </w:r>
            <w:r w:rsidRPr="00D3775E">
              <w:rPr>
                <w:rFonts w:ascii="Calibri" w:eastAsiaTheme="minorEastAsia" w:hAnsi="Calibri" w:cs="Calibri"/>
                <w:szCs w:val="24"/>
              </w:rPr>
              <w:noBreakHyphen/>
              <w:t>centred, needs</w:t>
            </w:r>
            <w:r w:rsidRPr="00D3775E">
              <w:rPr>
                <w:rFonts w:ascii="Calibri" w:eastAsiaTheme="minorEastAsia" w:hAnsi="Calibri" w:cs="Calibri"/>
                <w:szCs w:val="24"/>
              </w:rPr>
              <w:noBreakHyphen/>
              <w:t xml:space="preserve">led support, prevention, smoother transitions between services and delivering more care closer to home. Delivery is supported through the </w:t>
            </w:r>
            <w:r w:rsidR="0084426F">
              <w:rPr>
                <w:rFonts w:ascii="Calibri" w:eastAsiaTheme="minorEastAsia" w:hAnsi="Calibri" w:cs="Calibri"/>
                <w:szCs w:val="24"/>
              </w:rPr>
              <w:t>Transforming Complex Care</w:t>
            </w:r>
            <w:r w:rsidRPr="00D3775E">
              <w:rPr>
                <w:rFonts w:ascii="Calibri" w:eastAsiaTheme="minorEastAsia" w:hAnsi="Calibri" w:cs="Calibri"/>
                <w:szCs w:val="24"/>
              </w:rPr>
              <w:t xml:space="preserve"> Programme Board, which provides oversight of consistent and equitable commissioning, strengthens partnership working, addresses financial pressures through shared arrangements, and ensures alignment with national policy and guidance. Co</w:t>
            </w:r>
            <w:r w:rsidRPr="00D3775E">
              <w:rPr>
                <w:rFonts w:ascii="Calibri" w:eastAsiaTheme="minorEastAsia" w:hAnsi="Calibri" w:cs="Calibri"/>
                <w:szCs w:val="24"/>
              </w:rPr>
              <w:noBreakHyphen/>
              <w:t>production, robust use of data and continuous improvement are central to delivery, supporting more joined</w:t>
            </w:r>
            <w:r w:rsidRPr="00D3775E">
              <w:rPr>
                <w:rFonts w:ascii="Calibri" w:eastAsiaTheme="minorEastAsia" w:hAnsi="Calibri" w:cs="Calibri"/>
                <w:szCs w:val="24"/>
              </w:rPr>
              <w:noBreakHyphen/>
              <w:t>up, sustainable services for people with complex needs and their families.</w:t>
            </w:r>
          </w:p>
        </w:tc>
      </w:tr>
      <w:tr w:rsidR="00B320F7" w:rsidRPr="00F102CE" w14:paraId="239D1370" w14:textId="77777777" w:rsidTr="000A2C00">
        <w:trPr>
          <w:trHeight w:val="300"/>
          <w:tblHeader/>
        </w:trPr>
        <w:tc>
          <w:tcPr>
            <w:tcW w:w="676" w:type="pct"/>
            <w:shd w:val="clear" w:color="auto" w:fill="A6A6A6" w:themeFill="background1" w:themeFillShade="A6"/>
          </w:tcPr>
          <w:p w14:paraId="414B547C" w14:textId="77777777" w:rsidR="00AC2ADF" w:rsidRPr="00053F6E" w:rsidRDefault="00AC2ADF">
            <w:pPr>
              <w:spacing w:before="20" w:after="20"/>
              <w:rPr>
                <w:rFonts w:asciiTheme="minorHAnsi" w:hAnsiTheme="minorHAnsi" w:cstheme="minorHAnsi"/>
                <w:b/>
                <w:sz w:val="22"/>
              </w:rPr>
            </w:pPr>
            <w:r w:rsidRPr="00053F6E">
              <w:rPr>
                <w:rFonts w:asciiTheme="minorHAnsi" w:hAnsiTheme="minorHAnsi" w:cstheme="minorHAnsi"/>
                <w:b/>
                <w:sz w:val="22"/>
              </w:rPr>
              <w:t>Workstream</w:t>
            </w:r>
          </w:p>
        </w:tc>
        <w:tc>
          <w:tcPr>
            <w:tcW w:w="1400" w:type="pct"/>
            <w:gridSpan w:val="2"/>
            <w:shd w:val="clear" w:color="auto" w:fill="A6A6A6" w:themeFill="background1" w:themeFillShade="A6"/>
            <w:hideMark/>
          </w:tcPr>
          <w:p w14:paraId="01F4F776" w14:textId="77777777" w:rsidR="00AC2ADF" w:rsidRPr="00053F6E" w:rsidRDefault="00AC2ADF">
            <w:pPr>
              <w:spacing w:before="20" w:after="20"/>
              <w:rPr>
                <w:rFonts w:asciiTheme="minorHAnsi" w:hAnsiTheme="minorHAnsi" w:cstheme="minorHAnsi"/>
                <w:b/>
                <w:sz w:val="22"/>
              </w:rPr>
            </w:pPr>
            <w:r>
              <w:rPr>
                <w:rFonts w:asciiTheme="minorHAnsi" w:hAnsiTheme="minorHAnsi" w:cstheme="minorHAnsi"/>
                <w:b/>
                <w:sz w:val="22"/>
              </w:rPr>
              <w:t>Brief Description of Workstream</w:t>
            </w:r>
          </w:p>
        </w:tc>
        <w:tc>
          <w:tcPr>
            <w:tcW w:w="2924" w:type="pct"/>
            <w:gridSpan w:val="3"/>
            <w:shd w:val="clear" w:color="auto" w:fill="A6A6A6" w:themeFill="background1" w:themeFillShade="A6"/>
            <w:hideMark/>
          </w:tcPr>
          <w:p w14:paraId="2DC61840" w14:textId="57B904EB" w:rsidR="00AC2ADF" w:rsidRPr="00053F6E" w:rsidRDefault="00AC2ADF">
            <w:pPr>
              <w:spacing w:before="60" w:after="60" w:line="240" w:lineRule="auto"/>
              <w:rPr>
                <w:rFonts w:asciiTheme="minorHAnsi" w:hAnsiTheme="minorHAnsi" w:cstheme="minorHAnsi"/>
                <w:b/>
                <w:sz w:val="22"/>
              </w:rPr>
            </w:pPr>
            <w:r>
              <w:rPr>
                <w:rFonts w:asciiTheme="minorHAnsi" w:hAnsiTheme="minorHAnsi" w:cstheme="minorHAnsi"/>
                <w:b/>
                <w:sz w:val="22"/>
              </w:rPr>
              <w:t>Progress to Date</w:t>
            </w:r>
          </w:p>
        </w:tc>
      </w:tr>
      <w:tr w:rsidR="00B320F7" w:rsidRPr="00F102CE" w14:paraId="63905142" w14:textId="77777777" w:rsidTr="00902531">
        <w:trPr>
          <w:trHeight w:val="300"/>
          <w:tblHeader/>
        </w:trPr>
        <w:tc>
          <w:tcPr>
            <w:tcW w:w="676" w:type="pct"/>
            <w:vAlign w:val="center"/>
          </w:tcPr>
          <w:p w14:paraId="4143DEEA" w14:textId="5EFA14AA" w:rsidR="007C2D6B" w:rsidRPr="007C2D6B" w:rsidRDefault="007C2D6B" w:rsidP="007C2D6B">
            <w:pPr>
              <w:spacing w:before="60" w:after="60"/>
              <w:rPr>
                <w:rFonts w:asciiTheme="minorHAnsi" w:hAnsiTheme="minorHAnsi" w:cstheme="minorHAnsi"/>
                <w:bCs/>
                <w:sz w:val="22"/>
              </w:rPr>
            </w:pPr>
            <w:r w:rsidRPr="007C2D6B">
              <w:rPr>
                <w:rFonts w:asciiTheme="minorHAnsi" w:hAnsiTheme="minorHAnsi" w:cstheme="minorHAnsi"/>
                <w:bCs/>
                <w:sz w:val="22"/>
              </w:rPr>
              <w:t>Regional Joint Working – Mental Health and Learning Disabilities</w:t>
            </w:r>
          </w:p>
        </w:tc>
        <w:tc>
          <w:tcPr>
            <w:tcW w:w="1400" w:type="pct"/>
            <w:gridSpan w:val="2"/>
            <w:vAlign w:val="center"/>
          </w:tcPr>
          <w:p w14:paraId="2C614D87" w14:textId="77777777" w:rsidR="007C2D6B" w:rsidRPr="007C2D6B" w:rsidRDefault="007C2D6B" w:rsidP="007C2D6B">
            <w:pPr>
              <w:spacing w:before="60" w:after="60"/>
              <w:rPr>
                <w:rFonts w:asciiTheme="minorHAnsi" w:hAnsiTheme="minorHAnsi" w:cstheme="minorHAnsi"/>
                <w:sz w:val="22"/>
              </w:rPr>
            </w:pPr>
            <w:r w:rsidRPr="007C2D6B">
              <w:rPr>
                <w:rFonts w:asciiTheme="minorHAnsi" w:hAnsiTheme="minorHAnsi" w:cstheme="minorHAnsi"/>
                <w:sz w:val="22"/>
              </w:rPr>
              <w:t>To establish a collaborative joint working protocol including a region-wide approach for resolving disputes related to Continuing NHS Health Care (CHC):</w:t>
            </w:r>
          </w:p>
          <w:p w14:paraId="2BE8039E" w14:textId="2BE16224" w:rsidR="007C2D6B" w:rsidRPr="007C2D6B" w:rsidRDefault="007C2D6B" w:rsidP="007C2D6B">
            <w:pPr>
              <w:numPr>
                <w:ilvl w:val="0"/>
                <w:numId w:val="45"/>
              </w:numPr>
              <w:tabs>
                <w:tab w:val="clear" w:pos="720"/>
                <w:tab w:val="num" w:pos="379"/>
              </w:tabs>
              <w:spacing w:before="60" w:after="60" w:line="240" w:lineRule="auto"/>
              <w:ind w:left="379"/>
              <w:rPr>
                <w:rFonts w:asciiTheme="minorHAnsi" w:hAnsiTheme="minorHAnsi" w:cstheme="minorHAnsi"/>
                <w:sz w:val="22"/>
              </w:rPr>
            </w:pPr>
            <w:r w:rsidRPr="007C2D6B">
              <w:rPr>
                <w:rFonts w:asciiTheme="minorHAnsi" w:hAnsiTheme="minorHAnsi" w:cstheme="minorHAnsi"/>
                <w:sz w:val="22"/>
              </w:rPr>
              <w:t>Introduce shared dispute</w:t>
            </w:r>
            <w:r w:rsidRPr="007C2D6B">
              <w:rPr>
                <w:rFonts w:ascii="Cambria Math" w:hAnsi="Cambria Math" w:cs="Cambria Math"/>
                <w:sz w:val="22"/>
              </w:rPr>
              <w:t>‑</w:t>
            </w:r>
            <w:r w:rsidRPr="007C2D6B">
              <w:rPr>
                <w:rFonts w:asciiTheme="minorHAnsi" w:hAnsiTheme="minorHAnsi" w:cstheme="minorHAnsi"/>
                <w:sz w:val="22"/>
              </w:rPr>
              <w:t xml:space="preserve">resolution </w:t>
            </w:r>
            <w:r w:rsidRPr="007C2D6B">
              <w:rPr>
                <w:rFonts w:asciiTheme="minorHAnsi" w:eastAsia="Times New Roman" w:hAnsiTheme="minorHAnsi" w:cstheme="minorHAnsi"/>
                <w:sz w:val="22"/>
                <w:lang w:eastAsia="en-GB"/>
              </w:rPr>
              <w:t>arrangements</w:t>
            </w:r>
            <w:r w:rsidRPr="007C2D6B">
              <w:rPr>
                <w:rFonts w:asciiTheme="minorHAnsi" w:hAnsiTheme="minorHAnsi" w:cstheme="minorHAnsi"/>
                <w:sz w:val="22"/>
              </w:rPr>
              <w:t xml:space="preserve"> to support smoother collaboration</w:t>
            </w:r>
            <w:r w:rsidR="004F70E2">
              <w:rPr>
                <w:rFonts w:asciiTheme="minorHAnsi" w:hAnsiTheme="minorHAnsi" w:cstheme="minorHAnsi"/>
                <w:sz w:val="22"/>
              </w:rPr>
              <w:t xml:space="preserve">, including </w:t>
            </w:r>
            <w:r w:rsidR="007D0AA5">
              <w:rPr>
                <w:rFonts w:asciiTheme="minorHAnsi" w:hAnsiTheme="minorHAnsi" w:cstheme="minorHAnsi"/>
                <w:sz w:val="22"/>
              </w:rPr>
              <w:t>new peer review process</w:t>
            </w:r>
          </w:p>
          <w:p w14:paraId="543C6022" w14:textId="6AAECDFA" w:rsidR="00B52C91" w:rsidRPr="00B52C91" w:rsidRDefault="00B52C91" w:rsidP="00C91270">
            <w:pPr>
              <w:numPr>
                <w:ilvl w:val="0"/>
                <w:numId w:val="45"/>
              </w:numPr>
              <w:tabs>
                <w:tab w:val="clear" w:pos="720"/>
                <w:tab w:val="num" w:pos="379"/>
              </w:tabs>
              <w:spacing w:before="60" w:after="60" w:line="240" w:lineRule="auto"/>
              <w:ind w:left="379"/>
              <w:rPr>
                <w:rFonts w:asciiTheme="minorHAnsi" w:hAnsiTheme="minorHAnsi" w:cstheme="minorHAnsi"/>
                <w:sz w:val="22"/>
              </w:rPr>
            </w:pPr>
            <w:r w:rsidRPr="00B52C91">
              <w:rPr>
                <w:rFonts w:asciiTheme="minorHAnsi" w:hAnsiTheme="minorHAnsi" w:cstheme="minorHAnsi"/>
                <w:sz w:val="22"/>
              </w:rPr>
              <w:t>Work through backlog of CHC disputes</w:t>
            </w:r>
          </w:p>
          <w:p w14:paraId="7EDF9A7D" w14:textId="77777777" w:rsidR="007C2D6B" w:rsidRPr="007C2D6B" w:rsidRDefault="007C2D6B" w:rsidP="007C2D6B">
            <w:pPr>
              <w:numPr>
                <w:ilvl w:val="0"/>
                <w:numId w:val="45"/>
              </w:numPr>
              <w:tabs>
                <w:tab w:val="clear" w:pos="720"/>
                <w:tab w:val="num" w:pos="379"/>
              </w:tabs>
              <w:spacing w:before="60" w:after="60" w:line="240" w:lineRule="auto"/>
              <w:ind w:left="379"/>
              <w:rPr>
                <w:rFonts w:asciiTheme="minorHAnsi" w:hAnsiTheme="minorHAnsi" w:cstheme="minorHAnsi"/>
                <w:sz w:val="22"/>
              </w:rPr>
            </w:pPr>
            <w:r w:rsidRPr="007C2D6B">
              <w:rPr>
                <w:rFonts w:asciiTheme="minorHAnsi" w:hAnsiTheme="minorHAnsi" w:cstheme="minorHAnsi"/>
                <w:sz w:val="22"/>
              </w:rPr>
              <w:t>Implement joint funding processes, including pooled budgets and risk</w:t>
            </w:r>
            <w:r w:rsidRPr="007C2D6B">
              <w:rPr>
                <w:rFonts w:ascii="Cambria Math" w:hAnsi="Cambria Math" w:cs="Cambria Math"/>
                <w:sz w:val="22"/>
              </w:rPr>
              <w:t>‑</w:t>
            </w:r>
            <w:r w:rsidRPr="007C2D6B">
              <w:rPr>
                <w:rFonts w:asciiTheme="minorHAnsi" w:hAnsiTheme="minorHAnsi" w:cstheme="minorHAnsi"/>
                <w:sz w:val="22"/>
              </w:rPr>
              <w:t>sharing.</w:t>
            </w:r>
          </w:p>
          <w:p w14:paraId="6336A24C" w14:textId="77777777" w:rsidR="007C2D6B" w:rsidRPr="007C2D6B" w:rsidRDefault="007C2D6B" w:rsidP="007C2D6B">
            <w:pPr>
              <w:numPr>
                <w:ilvl w:val="0"/>
                <w:numId w:val="45"/>
              </w:numPr>
              <w:tabs>
                <w:tab w:val="clear" w:pos="720"/>
                <w:tab w:val="num" w:pos="379"/>
              </w:tabs>
              <w:spacing w:before="60" w:after="60" w:line="240" w:lineRule="auto"/>
              <w:ind w:left="379"/>
              <w:rPr>
                <w:rFonts w:asciiTheme="minorHAnsi" w:hAnsiTheme="minorHAnsi" w:cstheme="minorHAnsi"/>
                <w:sz w:val="22"/>
              </w:rPr>
            </w:pPr>
            <w:r w:rsidRPr="007C2D6B">
              <w:rPr>
                <w:rFonts w:asciiTheme="minorHAnsi" w:hAnsiTheme="minorHAnsi" w:cstheme="minorHAnsi"/>
                <w:sz w:val="22"/>
              </w:rPr>
              <w:t>Establish a regional CHC and joint</w:t>
            </w:r>
            <w:r w:rsidRPr="007C2D6B">
              <w:rPr>
                <w:rFonts w:ascii="Cambria Math" w:hAnsi="Cambria Math" w:cs="Cambria Math"/>
                <w:sz w:val="22"/>
              </w:rPr>
              <w:t>‑</w:t>
            </w:r>
            <w:r w:rsidRPr="007C2D6B">
              <w:rPr>
                <w:rFonts w:asciiTheme="minorHAnsi" w:hAnsiTheme="minorHAnsi" w:cstheme="minorHAnsi"/>
                <w:sz w:val="22"/>
              </w:rPr>
              <w:t>funding tracker for greater transparency</w:t>
            </w:r>
          </w:p>
          <w:p w14:paraId="63CB7E56" w14:textId="41FD253C" w:rsidR="007C2D6B" w:rsidRPr="007C2D6B" w:rsidRDefault="007C2D6B" w:rsidP="007C2D6B">
            <w:pPr>
              <w:spacing w:before="20" w:after="20"/>
              <w:rPr>
                <w:rFonts w:asciiTheme="minorHAnsi" w:hAnsiTheme="minorHAnsi" w:cstheme="minorHAnsi"/>
                <w:b/>
                <w:sz w:val="22"/>
              </w:rPr>
            </w:pPr>
            <w:r w:rsidRPr="007C2D6B">
              <w:rPr>
                <w:rFonts w:asciiTheme="minorHAnsi" w:hAnsiTheme="minorHAnsi" w:cstheme="minorHAnsi"/>
                <w:sz w:val="22"/>
              </w:rPr>
              <w:t xml:space="preserve">Strengthen </w:t>
            </w:r>
            <w:r w:rsidRPr="007C2D6B">
              <w:rPr>
                <w:rFonts w:asciiTheme="minorHAnsi" w:eastAsia="Times New Roman" w:hAnsiTheme="minorHAnsi" w:cstheme="minorHAnsi"/>
                <w:sz w:val="22"/>
                <w:lang w:eastAsia="en-GB"/>
              </w:rPr>
              <w:t>consistent</w:t>
            </w:r>
            <w:r w:rsidRPr="007C2D6B">
              <w:rPr>
                <w:rFonts w:asciiTheme="minorHAnsi" w:hAnsiTheme="minorHAnsi" w:cstheme="minorHAnsi"/>
                <w:sz w:val="22"/>
              </w:rPr>
              <w:t>, partnership</w:t>
            </w:r>
            <w:r w:rsidRPr="007C2D6B">
              <w:rPr>
                <w:rFonts w:ascii="Cambria Math" w:hAnsi="Cambria Math" w:cs="Cambria Math"/>
                <w:sz w:val="22"/>
              </w:rPr>
              <w:t>‑</w:t>
            </w:r>
            <w:r w:rsidRPr="007C2D6B">
              <w:rPr>
                <w:rFonts w:asciiTheme="minorHAnsi" w:hAnsiTheme="minorHAnsi" w:cstheme="minorHAnsi"/>
                <w:sz w:val="22"/>
              </w:rPr>
              <w:t>led commissioning for MH and LD services</w:t>
            </w:r>
          </w:p>
        </w:tc>
        <w:tc>
          <w:tcPr>
            <w:tcW w:w="2924" w:type="pct"/>
            <w:gridSpan w:val="3"/>
          </w:tcPr>
          <w:p w14:paraId="7C1C4CB5" w14:textId="0CEC7220" w:rsidR="000C3815" w:rsidRDefault="005779B1" w:rsidP="004F3214">
            <w:pPr>
              <w:spacing w:before="60" w:after="60" w:line="240" w:lineRule="auto"/>
              <w:jc w:val="both"/>
              <w:rPr>
                <w:rFonts w:asciiTheme="minorHAnsi" w:hAnsiTheme="minorHAnsi" w:cstheme="minorHAnsi"/>
                <w:bCs/>
                <w:sz w:val="22"/>
              </w:rPr>
            </w:pPr>
            <w:r w:rsidRPr="000C3815">
              <w:rPr>
                <w:rFonts w:asciiTheme="minorHAnsi" w:hAnsiTheme="minorHAnsi" w:cstheme="minorHAnsi"/>
                <w:bCs/>
                <w:sz w:val="22"/>
              </w:rPr>
              <w:t xml:space="preserve">Progress to date for Workstream 1 – Joint Working (MH/LD) under the Transforming Complex Care Programme is strong, with activity focused on creating a consistent regional approach to Continuing NHS Healthcare (CHC) processes and agreeing a practical, transparent method for joint funding splits. The workstream has formalised its purpose, scope and responsibilities </w:t>
            </w:r>
            <w:r w:rsidR="000C3815">
              <w:rPr>
                <w:rFonts w:asciiTheme="minorHAnsi" w:hAnsiTheme="minorHAnsi" w:cstheme="minorHAnsi"/>
                <w:bCs/>
                <w:sz w:val="22"/>
              </w:rPr>
              <w:t>a</w:t>
            </w:r>
            <w:r w:rsidR="000C3815">
              <w:rPr>
                <w:rFonts w:asciiTheme="minorHAnsi" w:hAnsiTheme="minorHAnsi" w:cstheme="minorHAnsi"/>
                <w:sz w:val="22"/>
              </w:rPr>
              <w:t xml:space="preserve">nd began working through a programme of work to ultimately deliver a Joint Working Protocol for </w:t>
            </w:r>
            <w:proofErr w:type="spellStart"/>
            <w:r w:rsidR="000C3815">
              <w:rPr>
                <w:rFonts w:asciiTheme="minorHAnsi" w:hAnsiTheme="minorHAnsi" w:cstheme="minorHAnsi"/>
                <w:sz w:val="22"/>
              </w:rPr>
              <w:t>multi agency</w:t>
            </w:r>
            <w:proofErr w:type="spellEnd"/>
            <w:r w:rsidR="000C3815">
              <w:rPr>
                <w:rFonts w:asciiTheme="minorHAnsi" w:hAnsiTheme="minorHAnsi" w:cstheme="minorHAnsi"/>
                <w:sz w:val="22"/>
              </w:rPr>
              <w:t xml:space="preserve"> work in relation to CHC.</w:t>
            </w:r>
          </w:p>
          <w:p w14:paraId="02355BAA" w14:textId="7382270F" w:rsidR="00991C2F" w:rsidRDefault="005779B1" w:rsidP="004F3214">
            <w:pPr>
              <w:spacing w:before="60" w:after="60" w:line="240" w:lineRule="auto"/>
              <w:jc w:val="both"/>
              <w:rPr>
                <w:rFonts w:asciiTheme="minorHAnsi" w:hAnsiTheme="minorHAnsi" w:cstheme="minorHAnsi"/>
                <w:bCs/>
                <w:sz w:val="22"/>
              </w:rPr>
            </w:pPr>
            <w:r w:rsidRPr="000C3815">
              <w:rPr>
                <w:rFonts w:asciiTheme="minorHAnsi" w:hAnsiTheme="minorHAnsi" w:cstheme="minorHAnsi"/>
                <w:bCs/>
                <w:sz w:val="22"/>
              </w:rPr>
              <w:t>Consistent with updates reported into programme governance, the protocol work has been supported by development of a shared glossary (to reduce inconsistent interpretation and aid future training), and the workstream has also identified the need to strengthen regional tracking</w:t>
            </w:r>
            <w:r w:rsidR="00991C2F">
              <w:rPr>
                <w:rFonts w:asciiTheme="minorHAnsi" w:hAnsiTheme="minorHAnsi" w:cstheme="minorHAnsi"/>
                <w:bCs/>
                <w:sz w:val="22"/>
              </w:rPr>
              <w:t>.</w:t>
            </w:r>
          </w:p>
          <w:p w14:paraId="1386E01C" w14:textId="77777777" w:rsidR="00991C2F" w:rsidRDefault="00E82A75" w:rsidP="004F3214">
            <w:pPr>
              <w:spacing w:before="60" w:after="60" w:line="240" w:lineRule="auto"/>
              <w:jc w:val="both"/>
              <w:rPr>
                <w:rFonts w:asciiTheme="minorHAnsi" w:hAnsiTheme="minorHAnsi" w:cstheme="minorHAnsi"/>
                <w:bCs/>
                <w:sz w:val="22"/>
              </w:rPr>
            </w:pPr>
            <w:r w:rsidRPr="00E82A75">
              <w:rPr>
                <w:rFonts w:asciiTheme="minorHAnsi" w:hAnsiTheme="minorHAnsi" w:cstheme="minorHAnsi"/>
                <w:bCs/>
                <w:sz w:val="22"/>
              </w:rPr>
              <w:t>A significant strand of delivery has been the Joint Funding Matrix (JFM). Following circulation and collation of concerns and improvements</w:t>
            </w:r>
            <w:r>
              <w:rPr>
                <w:rFonts w:asciiTheme="minorHAnsi" w:hAnsiTheme="minorHAnsi" w:cstheme="minorHAnsi"/>
                <w:bCs/>
                <w:sz w:val="22"/>
              </w:rPr>
              <w:t>,</w:t>
            </w:r>
            <w:r w:rsidRPr="00E82A75">
              <w:rPr>
                <w:rFonts w:asciiTheme="minorHAnsi" w:hAnsiTheme="minorHAnsi" w:cstheme="minorHAnsi"/>
                <w:bCs/>
                <w:sz w:val="22"/>
              </w:rPr>
              <w:t xml:space="preserve"> partners agreed a practitioner</w:t>
            </w:r>
            <w:r w:rsidRPr="00E82A75">
              <w:rPr>
                <w:rFonts w:ascii="Cambria Math" w:hAnsi="Cambria Math" w:cs="Cambria Math"/>
                <w:bCs/>
                <w:sz w:val="22"/>
              </w:rPr>
              <w:t>‑</w:t>
            </w:r>
            <w:r w:rsidRPr="00E82A75">
              <w:rPr>
                <w:rFonts w:asciiTheme="minorHAnsi" w:hAnsiTheme="minorHAnsi" w:cstheme="minorHAnsi"/>
                <w:bCs/>
                <w:sz w:val="22"/>
              </w:rPr>
              <w:t>led approach to testing and refining the tool using real cases</w:t>
            </w:r>
            <w:r>
              <w:rPr>
                <w:rFonts w:asciiTheme="minorHAnsi" w:hAnsiTheme="minorHAnsi" w:cstheme="minorHAnsi"/>
                <w:bCs/>
                <w:sz w:val="22"/>
              </w:rPr>
              <w:t>.</w:t>
            </w:r>
            <w:r w:rsidR="00752B53">
              <w:rPr>
                <w:rFonts w:asciiTheme="minorHAnsi" w:hAnsiTheme="minorHAnsi" w:cstheme="minorHAnsi"/>
                <w:bCs/>
                <w:sz w:val="22"/>
              </w:rPr>
              <w:t xml:space="preserve"> </w:t>
            </w:r>
            <w:r w:rsidR="00752B53" w:rsidRPr="00752B53">
              <w:rPr>
                <w:rFonts w:asciiTheme="minorHAnsi" w:hAnsiTheme="minorHAnsi" w:cstheme="minorHAnsi"/>
                <w:bCs/>
                <w:sz w:val="22"/>
              </w:rPr>
              <w:t>This culminated in an in</w:t>
            </w:r>
            <w:r w:rsidR="00752B53" w:rsidRPr="00752B53">
              <w:rPr>
                <w:rFonts w:ascii="Cambria Math" w:hAnsi="Cambria Math" w:cs="Cambria Math"/>
                <w:bCs/>
                <w:sz w:val="22"/>
              </w:rPr>
              <w:t>‑</w:t>
            </w:r>
            <w:r w:rsidR="00752B53" w:rsidRPr="00752B53">
              <w:rPr>
                <w:rFonts w:asciiTheme="minorHAnsi" w:hAnsiTheme="minorHAnsi" w:cstheme="minorHAnsi"/>
                <w:bCs/>
                <w:sz w:val="22"/>
              </w:rPr>
              <w:t>person practitioner testing and reflection session, with structured capture of what worked well, friction points, and priority changes needed to make the matrix fit for purpose.</w:t>
            </w:r>
          </w:p>
          <w:p w14:paraId="10BAA673" w14:textId="1A527901" w:rsidR="001A082F" w:rsidRPr="000C3815" w:rsidRDefault="001A082F" w:rsidP="004F3214">
            <w:pPr>
              <w:spacing w:before="60" w:after="60" w:line="240" w:lineRule="auto"/>
              <w:jc w:val="both"/>
              <w:rPr>
                <w:rFonts w:asciiTheme="minorHAnsi" w:hAnsiTheme="minorHAnsi" w:cstheme="minorHAnsi"/>
                <w:bCs/>
                <w:sz w:val="22"/>
              </w:rPr>
            </w:pPr>
            <w:r w:rsidRPr="001A082F">
              <w:rPr>
                <w:rFonts w:asciiTheme="minorHAnsi" w:hAnsiTheme="minorHAnsi" w:cstheme="minorHAnsi"/>
                <w:bCs/>
                <w:sz w:val="22"/>
              </w:rPr>
              <w:t>Since then, iterative revisions have been progressed (including development of an accompanying guidance to support consistent application), with further testing sessions scheduled to re</w:t>
            </w:r>
            <w:r w:rsidRPr="001A082F">
              <w:rPr>
                <w:rFonts w:ascii="Cambria Math" w:hAnsi="Cambria Math" w:cs="Cambria Math"/>
                <w:bCs/>
                <w:sz w:val="22"/>
              </w:rPr>
              <w:t>‑</w:t>
            </w:r>
            <w:r w:rsidRPr="001A082F">
              <w:rPr>
                <w:rFonts w:asciiTheme="minorHAnsi" w:hAnsiTheme="minorHAnsi" w:cstheme="minorHAnsi"/>
                <w:bCs/>
                <w:sz w:val="22"/>
              </w:rPr>
              <w:t>trial cases and lock down the approach before seeking full programme sign</w:t>
            </w:r>
            <w:r w:rsidRPr="001A082F">
              <w:rPr>
                <w:rFonts w:ascii="Cambria Math" w:hAnsi="Cambria Math" w:cs="Cambria Math"/>
                <w:bCs/>
                <w:sz w:val="22"/>
              </w:rPr>
              <w:t>‑</w:t>
            </w:r>
            <w:r w:rsidRPr="001A082F">
              <w:rPr>
                <w:rFonts w:asciiTheme="minorHAnsi" w:hAnsiTheme="minorHAnsi" w:cstheme="minorHAnsi"/>
                <w:bCs/>
                <w:sz w:val="22"/>
              </w:rPr>
              <w:t>off and moving into live use.  In parallel, an updated inter</w:t>
            </w:r>
            <w:r w:rsidRPr="001A082F">
              <w:rPr>
                <w:rFonts w:ascii="Cambria Math" w:hAnsi="Cambria Math" w:cs="Cambria Math"/>
                <w:bCs/>
                <w:sz w:val="22"/>
              </w:rPr>
              <w:t>‑</w:t>
            </w:r>
            <w:r w:rsidRPr="001A082F">
              <w:rPr>
                <w:rFonts w:asciiTheme="minorHAnsi" w:hAnsiTheme="minorHAnsi" w:cstheme="minorHAnsi"/>
                <w:bCs/>
                <w:sz w:val="22"/>
              </w:rPr>
              <w:t>agency dispute policy has been drafted and is intentionally being held for final refinement until the matrix pilot completes, so the full protocol pack aligns end</w:t>
            </w:r>
            <w:r w:rsidRPr="001A082F">
              <w:rPr>
                <w:rFonts w:ascii="Cambria Math" w:hAnsi="Cambria Math" w:cs="Cambria Math"/>
                <w:bCs/>
                <w:sz w:val="22"/>
              </w:rPr>
              <w:t>‑</w:t>
            </w:r>
            <w:r w:rsidRPr="001A082F">
              <w:rPr>
                <w:rFonts w:asciiTheme="minorHAnsi" w:hAnsiTheme="minorHAnsi" w:cstheme="minorHAnsi"/>
                <w:bCs/>
                <w:sz w:val="22"/>
              </w:rPr>
              <w:t>to</w:t>
            </w:r>
            <w:r w:rsidRPr="001A082F">
              <w:rPr>
                <w:rFonts w:ascii="Cambria Math" w:hAnsi="Cambria Math" w:cs="Cambria Math"/>
                <w:bCs/>
                <w:sz w:val="22"/>
              </w:rPr>
              <w:t>‑</w:t>
            </w:r>
            <w:r w:rsidRPr="001A082F">
              <w:rPr>
                <w:rFonts w:asciiTheme="minorHAnsi" w:hAnsiTheme="minorHAnsi" w:cstheme="minorHAnsi"/>
                <w:bCs/>
                <w:sz w:val="22"/>
              </w:rPr>
              <w:t>end.</w:t>
            </w:r>
          </w:p>
        </w:tc>
      </w:tr>
      <w:tr w:rsidR="00B320F7" w:rsidRPr="00F102CE" w14:paraId="28070415" w14:textId="77777777" w:rsidTr="00902531">
        <w:trPr>
          <w:trHeight w:val="300"/>
          <w:tblHeader/>
        </w:trPr>
        <w:tc>
          <w:tcPr>
            <w:tcW w:w="676" w:type="pct"/>
            <w:vAlign w:val="center"/>
          </w:tcPr>
          <w:p w14:paraId="2A2A4F42" w14:textId="51E88DA2" w:rsidR="007C2D6B" w:rsidRPr="007C2D6B" w:rsidRDefault="007C2D6B" w:rsidP="007C2D6B">
            <w:pPr>
              <w:spacing w:before="60" w:after="60"/>
              <w:ind w:left="-11"/>
              <w:rPr>
                <w:rFonts w:asciiTheme="minorHAnsi" w:hAnsiTheme="minorHAnsi" w:cstheme="minorHAnsi"/>
                <w:b/>
                <w:sz w:val="22"/>
              </w:rPr>
            </w:pPr>
            <w:r w:rsidRPr="007C2D6B">
              <w:rPr>
                <w:rFonts w:asciiTheme="minorHAnsi" w:hAnsiTheme="minorHAnsi" w:cstheme="minorHAnsi"/>
                <w:bCs/>
                <w:sz w:val="22"/>
              </w:rPr>
              <w:t>Multi-Agency</w:t>
            </w:r>
            <w:r w:rsidRPr="007C2D6B">
              <w:rPr>
                <w:rStyle w:val="Strong"/>
                <w:rFonts w:asciiTheme="minorHAnsi" w:hAnsiTheme="minorHAnsi" w:cstheme="minorHAnsi"/>
                <w:bCs w:val="0"/>
                <w:sz w:val="22"/>
              </w:rPr>
              <w:t xml:space="preserve"> </w:t>
            </w:r>
            <w:r w:rsidRPr="007C2D6B">
              <w:rPr>
                <w:rStyle w:val="Strong"/>
                <w:rFonts w:asciiTheme="minorHAnsi" w:hAnsiTheme="minorHAnsi" w:cstheme="minorHAnsi"/>
                <w:b w:val="0"/>
                <w:sz w:val="22"/>
              </w:rPr>
              <w:t>Support for CYP with Complex Needs</w:t>
            </w:r>
          </w:p>
        </w:tc>
        <w:tc>
          <w:tcPr>
            <w:tcW w:w="1400" w:type="pct"/>
            <w:gridSpan w:val="2"/>
            <w:vAlign w:val="center"/>
          </w:tcPr>
          <w:p w14:paraId="278A50A8" w14:textId="77777777" w:rsidR="007C2D6B" w:rsidRPr="007C2D6B" w:rsidRDefault="007C2D6B" w:rsidP="007C2D6B">
            <w:pPr>
              <w:pStyle w:val="NormalWeb"/>
              <w:spacing w:before="60" w:beforeAutospacing="0" w:after="60" w:afterAutospacing="0"/>
              <w:rPr>
                <w:rFonts w:asciiTheme="minorHAnsi" w:hAnsiTheme="minorHAnsi" w:cstheme="minorHAnsi"/>
                <w:color w:val="000000" w:themeColor="text1"/>
                <w:sz w:val="22"/>
                <w:szCs w:val="22"/>
              </w:rPr>
            </w:pPr>
            <w:r w:rsidRPr="007C2D6B">
              <w:rPr>
                <w:rFonts w:asciiTheme="minorHAnsi" w:hAnsiTheme="minorHAnsi" w:cstheme="minorHAnsi"/>
                <w:sz w:val="22"/>
                <w:szCs w:val="22"/>
              </w:rPr>
              <w:t xml:space="preserve">This initiative aims to establish a collaborative joint regional working approach </w:t>
            </w:r>
            <w:r w:rsidRPr="007C2D6B">
              <w:rPr>
                <w:rFonts w:asciiTheme="minorHAnsi" w:hAnsiTheme="minorHAnsi" w:cstheme="minorHAnsi"/>
                <w:color w:val="000000" w:themeColor="text1"/>
                <w:sz w:val="22"/>
                <w:szCs w:val="22"/>
              </w:rPr>
              <w:t xml:space="preserve">(Health, Social Care and Education) for children and young people with complex needs who require a </w:t>
            </w:r>
            <w:proofErr w:type="spellStart"/>
            <w:r w:rsidRPr="007C2D6B">
              <w:rPr>
                <w:rFonts w:asciiTheme="minorHAnsi" w:hAnsiTheme="minorHAnsi" w:cstheme="minorHAnsi"/>
                <w:color w:val="000000" w:themeColor="text1"/>
                <w:sz w:val="22"/>
                <w:szCs w:val="22"/>
              </w:rPr>
              <w:t>multi agency</w:t>
            </w:r>
            <w:proofErr w:type="spellEnd"/>
            <w:r w:rsidRPr="007C2D6B">
              <w:rPr>
                <w:rFonts w:asciiTheme="minorHAnsi" w:hAnsiTheme="minorHAnsi" w:cstheme="minorHAnsi"/>
                <w:color w:val="000000" w:themeColor="text1"/>
                <w:sz w:val="22"/>
                <w:szCs w:val="22"/>
              </w:rPr>
              <w:t xml:space="preserve"> response to support their needs.</w:t>
            </w:r>
          </w:p>
          <w:p w14:paraId="0044F90E" w14:textId="77777777" w:rsidR="007C2D6B" w:rsidRPr="007C2D6B" w:rsidRDefault="007C2D6B" w:rsidP="007C2D6B">
            <w:pPr>
              <w:spacing w:before="60" w:after="60"/>
              <w:rPr>
                <w:rFonts w:asciiTheme="minorHAnsi" w:hAnsiTheme="minorHAnsi" w:cstheme="minorHAnsi"/>
                <w:color w:val="000000" w:themeColor="text1"/>
                <w:sz w:val="22"/>
              </w:rPr>
            </w:pPr>
            <w:r w:rsidRPr="007C2D6B">
              <w:rPr>
                <w:rFonts w:asciiTheme="minorHAnsi" w:hAnsiTheme="minorHAnsi" w:cstheme="minorHAnsi"/>
                <w:color w:val="000000" w:themeColor="text1"/>
                <w:sz w:val="22"/>
              </w:rPr>
              <w:t>The aim is to ensure that that children and young people with complex needs receive coordinated, timely, and appropriate support through collaborative decision-making across agencies and to facilitate joint planning ensuring that the child’s best interests are at the heart of all actions.</w:t>
            </w:r>
          </w:p>
          <w:p w14:paraId="342F70BE" w14:textId="71132E27" w:rsidR="007C2D6B" w:rsidRPr="007C2D6B" w:rsidRDefault="007C2D6B" w:rsidP="007C2D6B">
            <w:pPr>
              <w:spacing w:before="20" w:after="20"/>
              <w:rPr>
                <w:rFonts w:asciiTheme="minorHAnsi" w:hAnsiTheme="minorHAnsi" w:cstheme="minorHAnsi"/>
                <w:b/>
                <w:sz w:val="22"/>
              </w:rPr>
            </w:pPr>
            <w:proofErr w:type="gramStart"/>
            <w:r w:rsidRPr="007C2D6B">
              <w:rPr>
                <w:rFonts w:asciiTheme="minorHAnsi" w:hAnsiTheme="minorHAnsi" w:cstheme="minorHAnsi"/>
                <w:sz w:val="22"/>
              </w:rPr>
              <w:t>End product</w:t>
            </w:r>
            <w:proofErr w:type="gramEnd"/>
            <w:r w:rsidRPr="007C2D6B">
              <w:rPr>
                <w:rFonts w:asciiTheme="minorHAnsi" w:hAnsiTheme="minorHAnsi" w:cstheme="minorHAnsi"/>
                <w:sz w:val="22"/>
              </w:rPr>
              <w:t xml:space="preserve"> will include a Regional Multi-Agency Pathway for CYP with complex needs (children's continuing care, local complex needs panels (children looked after) and CYP with complex ALN).</w:t>
            </w:r>
          </w:p>
        </w:tc>
        <w:tc>
          <w:tcPr>
            <w:tcW w:w="2924" w:type="pct"/>
            <w:gridSpan w:val="3"/>
          </w:tcPr>
          <w:p w14:paraId="1DA420BC" w14:textId="2339EF01" w:rsidR="007C2D6B" w:rsidRDefault="00A64884" w:rsidP="007C2D6B">
            <w:pPr>
              <w:spacing w:before="60" w:after="60" w:line="240" w:lineRule="auto"/>
              <w:rPr>
                <w:rFonts w:asciiTheme="minorHAnsi" w:hAnsiTheme="minorHAnsi" w:cstheme="minorHAnsi"/>
                <w:bCs/>
                <w:sz w:val="22"/>
              </w:rPr>
            </w:pPr>
            <w:r w:rsidRPr="00995462">
              <w:rPr>
                <w:rFonts w:asciiTheme="minorHAnsi" w:hAnsiTheme="minorHAnsi" w:cstheme="minorHAnsi"/>
                <w:bCs/>
                <w:sz w:val="22"/>
              </w:rPr>
              <w:t>A multi</w:t>
            </w:r>
            <w:r w:rsidR="006704F7" w:rsidRPr="00995462">
              <w:rPr>
                <w:rFonts w:asciiTheme="minorHAnsi" w:hAnsiTheme="minorHAnsi" w:cstheme="minorHAnsi"/>
                <w:bCs/>
                <w:sz w:val="22"/>
              </w:rPr>
              <w:t>-</w:t>
            </w:r>
            <w:r w:rsidRPr="00995462">
              <w:rPr>
                <w:rFonts w:asciiTheme="minorHAnsi" w:hAnsiTheme="minorHAnsi" w:cstheme="minorHAnsi"/>
                <w:bCs/>
                <w:sz w:val="22"/>
              </w:rPr>
              <w:t xml:space="preserve">agency meeting was scheduled </w:t>
            </w:r>
            <w:r w:rsidR="00822969">
              <w:rPr>
                <w:rFonts w:asciiTheme="minorHAnsi" w:hAnsiTheme="minorHAnsi" w:cstheme="minorHAnsi"/>
                <w:bCs/>
                <w:sz w:val="22"/>
              </w:rPr>
              <w:t>20</w:t>
            </w:r>
            <w:r w:rsidR="00822969" w:rsidRPr="00822969">
              <w:rPr>
                <w:rFonts w:asciiTheme="minorHAnsi" w:hAnsiTheme="minorHAnsi" w:cstheme="minorHAnsi"/>
                <w:bCs/>
                <w:sz w:val="22"/>
                <w:vertAlign w:val="superscript"/>
              </w:rPr>
              <w:t>th</w:t>
            </w:r>
            <w:r w:rsidRPr="00995462">
              <w:rPr>
                <w:rFonts w:asciiTheme="minorHAnsi" w:hAnsiTheme="minorHAnsi" w:cstheme="minorHAnsi"/>
                <w:bCs/>
                <w:sz w:val="22"/>
              </w:rPr>
              <w:t xml:space="preserve"> April</w:t>
            </w:r>
            <w:r>
              <w:rPr>
                <w:rFonts w:asciiTheme="minorHAnsi" w:hAnsiTheme="minorHAnsi" w:cstheme="minorHAnsi"/>
                <w:bCs/>
                <w:sz w:val="22"/>
              </w:rPr>
              <w:t xml:space="preserve"> 2026</w:t>
            </w:r>
            <w:r w:rsidRPr="00995462">
              <w:rPr>
                <w:rFonts w:asciiTheme="minorHAnsi" w:hAnsiTheme="minorHAnsi" w:cstheme="minorHAnsi"/>
                <w:bCs/>
                <w:sz w:val="22"/>
              </w:rPr>
              <w:t xml:space="preserve"> to review the </w:t>
            </w:r>
            <w:r w:rsidR="00F748DF">
              <w:rPr>
                <w:rFonts w:asciiTheme="minorHAnsi" w:hAnsiTheme="minorHAnsi" w:cstheme="minorHAnsi"/>
                <w:bCs/>
                <w:sz w:val="22"/>
              </w:rPr>
              <w:t xml:space="preserve">DRAFT </w:t>
            </w:r>
            <w:r w:rsidR="00F748DF" w:rsidRPr="00F748DF">
              <w:rPr>
                <w:rFonts w:asciiTheme="minorHAnsi" w:hAnsiTheme="minorHAnsi" w:cstheme="minorHAnsi"/>
                <w:bCs/>
                <w:sz w:val="22"/>
              </w:rPr>
              <w:t xml:space="preserve">collaborative joint regional working </w:t>
            </w:r>
            <w:proofErr w:type="gramStart"/>
            <w:r w:rsidR="00F748DF" w:rsidRPr="00F748DF">
              <w:rPr>
                <w:rFonts w:asciiTheme="minorHAnsi" w:hAnsiTheme="minorHAnsi" w:cstheme="minorHAnsi"/>
                <w:bCs/>
                <w:sz w:val="22"/>
              </w:rPr>
              <w:t>approach</w:t>
            </w:r>
            <w:proofErr w:type="gramEnd"/>
            <w:r w:rsidRPr="00995462">
              <w:rPr>
                <w:rFonts w:asciiTheme="minorHAnsi" w:hAnsiTheme="minorHAnsi" w:cstheme="minorHAnsi"/>
                <w:bCs/>
                <w:sz w:val="22"/>
              </w:rPr>
              <w:t xml:space="preserve"> but not all partners were able to attend</w:t>
            </w:r>
            <w:r w:rsidR="00F748DF">
              <w:rPr>
                <w:rFonts w:asciiTheme="minorHAnsi" w:hAnsiTheme="minorHAnsi" w:cstheme="minorHAnsi"/>
                <w:bCs/>
                <w:sz w:val="22"/>
              </w:rPr>
              <w:t>. A meeting has bee</w:t>
            </w:r>
            <w:r w:rsidR="006704F7">
              <w:rPr>
                <w:rFonts w:asciiTheme="minorHAnsi" w:hAnsiTheme="minorHAnsi" w:cstheme="minorHAnsi"/>
                <w:bCs/>
                <w:sz w:val="22"/>
              </w:rPr>
              <w:t>n</w:t>
            </w:r>
            <w:r w:rsidR="00F748DF">
              <w:rPr>
                <w:rFonts w:asciiTheme="minorHAnsi" w:hAnsiTheme="minorHAnsi" w:cstheme="minorHAnsi"/>
                <w:bCs/>
                <w:sz w:val="22"/>
              </w:rPr>
              <w:t xml:space="preserve"> scheduled </w:t>
            </w:r>
            <w:r w:rsidR="00E44CE9">
              <w:rPr>
                <w:rFonts w:asciiTheme="minorHAnsi" w:hAnsiTheme="minorHAnsi" w:cstheme="minorHAnsi"/>
                <w:bCs/>
                <w:sz w:val="22"/>
              </w:rPr>
              <w:t>9/6/2026 to:</w:t>
            </w:r>
            <w:r w:rsidR="00F748DF">
              <w:rPr>
                <w:rFonts w:asciiTheme="minorHAnsi" w:hAnsiTheme="minorHAnsi" w:cstheme="minorHAnsi"/>
                <w:bCs/>
                <w:sz w:val="22"/>
              </w:rPr>
              <w:t xml:space="preserve"> </w:t>
            </w:r>
          </w:p>
          <w:p w14:paraId="02C773AA" w14:textId="77777777" w:rsidR="00AD282B" w:rsidRDefault="00AD282B" w:rsidP="007C2D6B">
            <w:pPr>
              <w:spacing w:before="60" w:after="60" w:line="240" w:lineRule="auto"/>
              <w:rPr>
                <w:rFonts w:asciiTheme="minorHAnsi" w:hAnsiTheme="minorHAnsi" w:cstheme="minorHAnsi"/>
                <w:bCs/>
                <w:sz w:val="22"/>
              </w:rPr>
            </w:pPr>
          </w:p>
          <w:p w14:paraId="38ACE8EC" w14:textId="0BA281E5" w:rsidR="00AD282B" w:rsidRPr="00E44CE9" w:rsidRDefault="00AD282B" w:rsidP="005B6C24">
            <w:pPr>
              <w:pStyle w:val="ListParagraph"/>
              <w:numPr>
                <w:ilvl w:val="0"/>
                <w:numId w:val="46"/>
              </w:numPr>
              <w:spacing w:line="259" w:lineRule="auto"/>
              <w:ind w:left="312"/>
              <w:rPr>
                <w:rFonts w:asciiTheme="minorHAnsi" w:hAnsiTheme="minorHAnsi" w:cstheme="minorHAnsi"/>
                <w:sz w:val="22"/>
              </w:rPr>
            </w:pPr>
            <w:r w:rsidRPr="00E44CE9">
              <w:rPr>
                <w:rFonts w:asciiTheme="minorHAnsi" w:hAnsiTheme="minorHAnsi" w:cstheme="minorHAnsi"/>
                <w:sz w:val="22"/>
              </w:rPr>
              <w:t>agree objectives</w:t>
            </w:r>
          </w:p>
          <w:p w14:paraId="5C7066FF" w14:textId="79BAC089" w:rsidR="00AD282B" w:rsidRPr="00E44CE9" w:rsidRDefault="00AD282B" w:rsidP="005B6C24">
            <w:pPr>
              <w:pStyle w:val="ListParagraph"/>
              <w:numPr>
                <w:ilvl w:val="0"/>
                <w:numId w:val="46"/>
              </w:numPr>
              <w:spacing w:line="259" w:lineRule="auto"/>
              <w:ind w:left="312"/>
              <w:rPr>
                <w:rFonts w:asciiTheme="minorHAnsi" w:hAnsiTheme="minorHAnsi" w:cstheme="minorHAnsi"/>
                <w:sz w:val="22"/>
              </w:rPr>
            </w:pPr>
            <w:r w:rsidRPr="00E44CE9">
              <w:rPr>
                <w:rFonts w:asciiTheme="minorHAnsi" w:hAnsiTheme="minorHAnsi" w:cstheme="minorHAnsi"/>
                <w:sz w:val="22"/>
              </w:rPr>
              <w:t>agree (a) scope and (b) title of document</w:t>
            </w:r>
          </w:p>
          <w:p w14:paraId="5F2C3D7F" w14:textId="5FCE0CD0" w:rsidR="00AD282B" w:rsidRPr="00E44CE9" w:rsidRDefault="00AD282B" w:rsidP="005B6C24">
            <w:pPr>
              <w:pStyle w:val="ListParagraph"/>
              <w:numPr>
                <w:ilvl w:val="0"/>
                <w:numId w:val="46"/>
              </w:numPr>
              <w:spacing w:line="259" w:lineRule="auto"/>
              <w:ind w:left="312"/>
              <w:rPr>
                <w:rFonts w:asciiTheme="minorHAnsi" w:hAnsiTheme="minorHAnsi" w:cstheme="minorHAnsi"/>
                <w:sz w:val="22"/>
              </w:rPr>
            </w:pPr>
            <w:r w:rsidRPr="00E44CE9">
              <w:rPr>
                <w:rFonts w:asciiTheme="minorHAnsi" w:hAnsiTheme="minorHAnsi" w:cstheme="minorHAnsi"/>
                <w:sz w:val="22"/>
              </w:rPr>
              <w:t>agree (a) governance and (b) panel decision-making</w:t>
            </w:r>
          </w:p>
          <w:p w14:paraId="3F400A74" w14:textId="77777777" w:rsidR="00AD282B" w:rsidRPr="00E44CE9" w:rsidRDefault="00AD282B" w:rsidP="005B6C24">
            <w:pPr>
              <w:pStyle w:val="ListParagraph"/>
              <w:ind w:left="454"/>
              <w:rPr>
                <w:rFonts w:asciiTheme="minorHAnsi" w:hAnsiTheme="minorHAnsi" w:cstheme="minorHAnsi"/>
                <w:sz w:val="22"/>
              </w:rPr>
            </w:pPr>
            <w:r w:rsidRPr="00E44CE9">
              <w:rPr>
                <w:rFonts w:asciiTheme="minorHAnsi" w:hAnsiTheme="minorHAnsi" w:cstheme="minorHAnsi"/>
                <w:sz w:val="22"/>
              </w:rPr>
              <w:t>(Including appendices, escalation and dispute resolution).</w:t>
            </w:r>
          </w:p>
          <w:p w14:paraId="1B04F3BB" w14:textId="3BAAF04D" w:rsidR="007C2D6B" w:rsidRPr="007C2D6B" w:rsidRDefault="007C2D6B" w:rsidP="007C2D6B">
            <w:pPr>
              <w:spacing w:before="60" w:after="60" w:line="240" w:lineRule="auto"/>
              <w:rPr>
                <w:rFonts w:asciiTheme="minorHAnsi" w:hAnsiTheme="minorHAnsi" w:cstheme="minorHAnsi"/>
                <w:b/>
                <w:sz w:val="22"/>
              </w:rPr>
            </w:pPr>
          </w:p>
        </w:tc>
      </w:tr>
      <w:tr w:rsidR="00B320F7" w:rsidRPr="00F102CE" w14:paraId="765A0471" w14:textId="77777777" w:rsidTr="00902531">
        <w:trPr>
          <w:trHeight w:val="300"/>
          <w:tblHeader/>
        </w:trPr>
        <w:tc>
          <w:tcPr>
            <w:tcW w:w="676" w:type="pct"/>
            <w:vAlign w:val="center"/>
          </w:tcPr>
          <w:p w14:paraId="5C1540A0" w14:textId="76695371" w:rsidR="007C2D6B" w:rsidRPr="007C2D6B" w:rsidRDefault="007C2D6B" w:rsidP="007C2D6B">
            <w:pPr>
              <w:spacing w:before="60" w:after="60"/>
              <w:ind w:left="-11"/>
              <w:rPr>
                <w:rFonts w:asciiTheme="minorHAnsi" w:hAnsiTheme="minorHAnsi" w:cstheme="minorHAnsi"/>
                <w:bCs/>
                <w:sz w:val="22"/>
              </w:rPr>
            </w:pPr>
            <w:r w:rsidRPr="007C2D6B">
              <w:rPr>
                <w:rFonts w:asciiTheme="minorHAnsi" w:hAnsiTheme="minorHAnsi" w:cstheme="minorHAnsi"/>
                <w:bCs/>
                <w:sz w:val="22"/>
              </w:rPr>
              <w:t>CYP Accommodation – Closer to Home</w:t>
            </w:r>
          </w:p>
        </w:tc>
        <w:tc>
          <w:tcPr>
            <w:tcW w:w="1400" w:type="pct"/>
            <w:gridSpan w:val="2"/>
            <w:vAlign w:val="center"/>
          </w:tcPr>
          <w:p w14:paraId="07DE847C" w14:textId="77777777" w:rsidR="007C2D6B" w:rsidRPr="007C2D6B" w:rsidRDefault="007C2D6B" w:rsidP="007C2D6B">
            <w:pPr>
              <w:spacing w:before="60" w:after="60"/>
              <w:rPr>
                <w:rFonts w:asciiTheme="minorHAnsi" w:hAnsiTheme="minorHAnsi" w:cstheme="minorHAnsi"/>
                <w:color w:val="000000" w:themeColor="text1"/>
                <w:sz w:val="22"/>
              </w:rPr>
            </w:pPr>
            <w:r w:rsidRPr="007C2D6B">
              <w:rPr>
                <w:rFonts w:asciiTheme="minorHAnsi" w:hAnsiTheme="minorHAnsi" w:cstheme="minorHAnsi"/>
                <w:sz w:val="22"/>
              </w:rPr>
              <w:t xml:space="preserve">Regional approach to improving our provision of suitable accommodation and support for CYP with complex needs who need to be looked after, to reduce need for high cost, out of area specialist provision. </w:t>
            </w:r>
          </w:p>
          <w:p w14:paraId="7E8D43B6" w14:textId="77777777" w:rsidR="007C2D6B" w:rsidRPr="007C2D6B" w:rsidRDefault="007C2D6B" w:rsidP="007C2D6B">
            <w:pPr>
              <w:spacing w:before="60" w:after="60"/>
              <w:rPr>
                <w:rFonts w:asciiTheme="minorHAnsi" w:hAnsiTheme="minorHAnsi" w:cstheme="minorHAnsi"/>
                <w:sz w:val="22"/>
              </w:rPr>
            </w:pPr>
            <w:r w:rsidRPr="007C2D6B">
              <w:rPr>
                <w:rFonts w:asciiTheme="minorHAnsi" w:hAnsiTheme="minorHAnsi" w:cstheme="minorHAnsi"/>
                <w:bCs/>
                <w:sz w:val="22"/>
              </w:rPr>
              <w:t xml:space="preserve">Discussions underway to agree which cohort of CYP will be prioritised </w:t>
            </w:r>
          </w:p>
          <w:p w14:paraId="365D2A25" w14:textId="0C6BA5F1" w:rsidR="007C2D6B" w:rsidRPr="007C2D6B" w:rsidRDefault="007C2D6B" w:rsidP="007C2D6B">
            <w:pPr>
              <w:spacing w:before="20" w:after="20"/>
              <w:rPr>
                <w:rFonts w:asciiTheme="minorHAnsi" w:hAnsiTheme="minorHAnsi" w:cstheme="minorHAnsi"/>
                <w:b/>
                <w:sz w:val="22"/>
              </w:rPr>
            </w:pPr>
            <w:r w:rsidRPr="007C2D6B">
              <w:rPr>
                <w:rFonts w:asciiTheme="minorHAnsi" w:hAnsiTheme="minorHAnsi" w:cstheme="minorHAnsi"/>
                <w:sz w:val="22"/>
              </w:rPr>
              <w:t>Final product, if approved, would be a purpose-built regional specialist provision.</w:t>
            </w:r>
          </w:p>
        </w:tc>
        <w:tc>
          <w:tcPr>
            <w:tcW w:w="2924" w:type="pct"/>
            <w:gridSpan w:val="3"/>
          </w:tcPr>
          <w:p w14:paraId="2F269620" w14:textId="24636E0F" w:rsidR="007C2D6B" w:rsidRPr="00711250" w:rsidRDefault="00995462" w:rsidP="00711250">
            <w:pPr>
              <w:spacing w:before="60" w:after="60" w:line="240" w:lineRule="auto"/>
              <w:rPr>
                <w:rFonts w:asciiTheme="minorHAnsi" w:hAnsiTheme="minorHAnsi" w:cstheme="minorHAnsi"/>
                <w:bCs/>
                <w:sz w:val="22"/>
              </w:rPr>
            </w:pPr>
            <w:r w:rsidRPr="00995462">
              <w:rPr>
                <w:rFonts w:asciiTheme="minorHAnsi" w:hAnsiTheme="minorHAnsi" w:cstheme="minorHAnsi"/>
                <w:bCs/>
                <w:sz w:val="22"/>
              </w:rPr>
              <w:t>A multi</w:t>
            </w:r>
            <w:r w:rsidR="006704F7" w:rsidRPr="00995462">
              <w:rPr>
                <w:rFonts w:asciiTheme="minorHAnsi" w:hAnsiTheme="minorHAnsi" w:cstheme="minorHAnsi"/>
                <w:bCs/>
                <w:sz w:val="22"/>
              </w:rPr>
              <w:t>-</w:t>
            </w:r>
            <w:r w:rsidRPr="00995462">
              <w:rPr>
                <w:rFonts w:asciiTheme="minorHAnsi" w:hAnsiTheme="minorHAnsi" w:cstheme="minorHAnsi"/>
                <w:bCs/>
                <w:sz w:val="22"/>
              </w:rPr>
              <w:t>agency meeting was scheduled 14</w:t>
            </w:r>
            <w:r w:rsidRPr="00995462">
              <w:rPr>
                <w:rFonts w:asciiTheme="minorHAnsi" w:hAnsiTheme="minorHAnsi" w:cstheme="minorHAnsi"/>
                <w:bCs/>
                <w:sz w:val="22"/>
                <w:vertAlign w:val="superscript"/>
              </w:rPr>
              <w:t>th</w:t>
            </w:r>
            <w:r w:rsidRPr="00995462">
              <w:rPr>
                <w:rFonts w:asciiTheme="minorHAnsi" w:hAnsiTheme="minorHAnsi" w:cstheme="minorHAnsi"/>
                <w:bCs/>
                <w:sz w:val="22"/>
              </w:rPr>
              <w:t xml:space="preserve"> April</w:t>
            </w:r>
            <w:r>
              <w:rPr>
                <w:rFonts w:asciiTheme="minorHAnsi" w:hAnsiTheme="minorHAnsi" w:cstheme="minorHAnsi"/>
                <w:bCs/>
                <w:sz w:val="22"/>
              </w:rPr>
              <w:t xml:space="preserve"> 2026</w:t>
            </w:r>
            <w:r w:rsidRPr="00995462">
              <w:rPr>
                <w:rFonts w:asciiTheme="minorHAnsi" w:hAnsiTheme="minorHAnsi" w:cstheme="minorHAnsi"/>
                <w:bCs/>
                <w:sz w:val="22"/>
              </w:rPr>
              <w:t xml:space="preserve"> to review the regional CYP accommodation scope </w:t>
            </w:r>
            <w:proofErr w:type="gramStart"/>
            <w:r w:rsidRPr="00995462">
              <w:rPr>
                <w:rFonts w:asciiTheme="minorHAnsi" w:hAnsiTheme="minorHAnsi" w:cstheme="minorHAnsi"/>
                <w:bCs/>
                <w:sz w:val="22"/>
              </w:rPr>
              <w:t>in light of</w:t>
            </w:r>
            <w:proofErr w:type="gramEnd"/>
            <w:r w:rsidRPr="00995462">
              <w:rPr>
                <w:rFonts w:asciiTheme="minorHAnsi" w:hAnsiTheme="minorHAnsi" w:cstheme="minorHAnsi"/>
                <w:bCs/>
                <w:sz w:val="22"/>
              </w:rPr>
              <w:t xml:space="preserve"> </w:t>
            </w:r>
            <w:r w:rsidR="006704F7">
              <w:rPr>
                <w:rFonts w:asciiTheme="minorHAnsi" w:hAnsiTheme="minorHAnsi" w:cstheme="minorHAnsi"/>
                <w:bCs/>
                <w:sz w:val="22"/>
              </w:rPr>
              <w:t xml:space="preserve">ongoing </w:t>
            </w:r>
            <w:proofErr w:type="gramStart"/>
            <w:r w:rsidRPr="00995462">
              <w:rPr>
                <w:rFonts w:asciiTheme="minorHAnsi" w:hAnsiTheme="minorHAnsi" w:cstheme="minorHAnsi"/>
                <w:bCs/>
                <w:sz w:val="22"/>
              </w:rPr>
              <w:t>challenges</w:t>
            </w:r>
            <w:proofErr w:type="gramEnd"/>
            <w:r w:rsidRPr="00995462">
              <w:rPr>
                <w:rFonts w:asciiTheme="minorHAnsi" w:hAnsiTheme="minorHAnsi" w:cstheme="minorHAnsi"/>
                <w:bCs/>
                <w:sz w:val="22"/>
              </w:rPr>
              <w:t xml:space="preserve"> but not all partners were able to attend. It was therefore agreed that a further discussion is required with Heads of Services ensuring Education were included in any future discussions. </w:t>
            </w:r>
            <w:r w:rsidR="00854B79">
              <w:rPr>
                <w:rFonts w:asciiTheme="minorHAnsi" w:hAnsiTheme="minorHAnsi" w:cstheme="minorHAnsi"/>
                <w:bCs/>
                <w:sz w:val="22"/>
              </w:rPr>
              <w:t>A m</w:t>
            </w:r>
            <w:r w:rsidR="004E2007" w:rsidRPr="0089325B">
              <w:rPr>
                <w:rFonts w:asciiTheme="minorHAnsi" w:hAnsiTheme="minorHAnsi" w:cstheme="minorHAnsi"/>
                <w:bCs/>
                <w:sz w:val="22"/>
              </w:rPr>
              <w:t>e</w:t>
            </w:r>
            <w:r w:rsidR="0089325B" w:rsidRPr="0089325B">
              <w:rPr>
                <w:rFonts w:asciiTheme="minorHAnsi" w:hAnsiTheme="minorHAnsi" w:cstheme="minorHAnsi"/>
                <w:bCs/>
                <w:sz w:val="22"/>
              </w:rPr>
              <w:t>e</w:t>
            </w:r>
            <w:r w:rsidR="004E2007" w:rsidRPr="0089325B">
              <w:rPr>
                <w:rFonts w:asciiTheme="minorHAnsi" w:hAnsiTheme="minorHAnsi" w:cstheme="minorHAnsi"/>
                <w:bCs/>
                <w:sz w:val="22"/>
              </w:rPr>
              <w:t xml:space="preserve">ting </w:t>
            </w:r>
            <w:r w:rsidR="00854B79">
              <w:rPr>
                <w:rFonts w:asciiTheme="minorHAnsi" w:hAnsiTheme="minorHAnsi" w:cstheme="minorHAnsi"/>
                <w:bCs/>
                <w:sz w:val="22"/>
              </w:rPr>
              <w:t>has been</w:t>
            </w:r>
            <w:r w:rsidR="004E2007" w:rsidRPr="0089325B">
              <w:rPr>
                <w:rFonts w:asciiTheme="minorHAnsi" w:hAnsiTheme="minorHAnsi" w:cstheme="minorHAnsi"/>
                <w:sz w:val="22"/>
              </w:rPr>
              <w:t xml:space="preserve"> scheduled </w:t>
            </w:r>
            <w:r w:rsidR="0089325B" w:rsidRPr="0089325B">
              <w:rPr>
                <w:rFonts w:asciiTheme="minorHAnsi" w:hAnsiTheme="minorHAnsi" w:cstheme="minorHAnsi"/>
                <w:bCs/>
                <w:sz w:val="22"/>
              </w:rPr>
              <w:t xml:space="preserve">8/6/2026 </w:t>
            </w:r>
            <w:r w:rsidR="00EB764D" w:rsidRPr="0089325B">
              <w:rPr>
                <w:rFonts w:asciiTheme="minorHAnsi" w:hAnsiTheme="minorHAnsi" w:cstheme="minorHAnsi"/>
                <w:sz w:val="22"/>
              </w:rPr>
              <w:t>to</w:t>
            </w:r>
            <w:r w:rsidR="0089325B">
              <w:rPr>
                <w:rFonts w:asciiTheme="minorHAnsi" w:hAnsiTheme="minorHAnsi" w:cstheme="minorHAnsi"/>
                <w:bCs/>
                <w:sz w:val="22"/>
              </w:rPr>
              <w:t xml:space="preserve"> </w:t>
            </w:r>
            <w:r w:rsidR="00146F34" w:rsidRPr="0089325B">
              <w:rPr>
                <w:rFonts w:asciiTheme="minorHAnsi" w:hAnsiTheme="minorHAnsi" w:cstheme="minorHAnsi"/>
                <w:bCs/>
                <w:sz w:val="22"/>
              </w:rPr>
              <w:t>discuss</w:t>
            </w:r>
            <w:r w:rsidR="00146F34" w:rsidRPr="0089325B">
              <w:rPr>
                <w:rFonts w:asciiTheme="minorHAnsi" w:hAnsiTheme="minorHAnsi" w:cstheme="minorHAnsi"/>
                <w:sz w:val="22"/>
              </w:rPr>
              <w:t xml:space="preserve"> regional joint accommodation options</w:t>
            </w:r>
            <w:r w:rsidR="004B3C14">
              <w:rPr>
                <w:rFonts w:asciiTheme="minorHAnsi" w:hAnsiTheme="minorHAnsi" w:cstheme="minorHAnsi"/>
                <w:bCs/>
                <w:sz w:val="22"/>
              </w:rPr>
              <w:t xml:space="preserve"> including Education. </w:t>
            </w:r>
          </w:p>
        </w:tc>
      </w:tr>
      <w:tr w:rsidR="00B320F7" w:rsidRPr="00F102CE" w14:paraId="0A311CE0" w14:textId="77777777" w:rsidTr="00902531">
        <w:trPr>
          <w:trHeight w:val="300"/>
          <w:tblHeader/>
        </w:trPr>
        <w:tc>
          <w:tcPr>
            <w:tcW w:w="676" w:type="pct"/>
            <w:vAlign w:val="center"/>
          </w:tcPr>
          <w:p w14:paraId="4BA264CC" w14:textId="53A443D3" w:rsidR="007C2D6B" w:rsidRPr="007C2D6B" w:rsidRDefault="007C2D6B" w:rsidP="007C2D6B">
            <w:pPr>
              <w:spacing w:before="60" w:after="60"/>
              <w:rPr>
                <w:rFonts w:asciiTheme="minorHAnsi" w:hAnsiTheme="minorHAnsi" w:cstheme="minorHAnsi"/>
                <w:bCs/>
                <w:sz w:val="22"/>
              </w:rPr>
            </w:pPr>
            <w:r w:rsidRPr="007C2D6B">
              <w:rPr>
                <w:rFonts w:asciiTheme="minorHAnsi" w:hAnsiTheme="minorHAnsi" w:cstheme="minorHAnsi"/>
                <w:bCs/>
                <w:sz w:val="22"/>
              </w:rPr>
              <w:t>Regional Commissioning Accommodation Strategy (Mental Health/Learning Disabilities)</w:t>
            </w:r>
          </w:p>
        </w:tc>
        <w:tc>
          <w:tcPr>
            <w:tcW w:w="1400" w:type="pct"/>
            <w:gridSpan w:val="2"/>
            <w:vAlign w:val="center"/>
          </w:tcPr>
          <w:p w14:paraId="18C9B5BE" w14:textId="77777777" w:rsidR="007C2D6B" w:rsidRPr="007C2D6B" w:rsidRDefault="007C2D6B" w:rsidP="007C2D6B">
            <w:pPr>
              <w:spacing w:before="60" w:after="60"/>
              <w:rPr>
                <w:rFonts w:asciiTheme="minorHAnsi" w:eastAsia="Times New Roman" w:hAnsiTheme="minorHAnsi" w:cstheme="minorHAnsi"/>
                <w:sz w:val="22"/>
                <w:lang w:eastAsia="en-GB"/>
              </w:rPr>
            </w:pPr>
            <w:r w:rsidRPr="007C2D6B">
              <w:rPr>
                <w:rFonts w:asciiTheme="minorHAnsi" w:eastAsia="Times New Roman" w:hAnsiTheme="minorHAnsi" w:cstheme="minorHAnsi"/>
                <w:sz w:val="22"/>
                <w:lang w:eastAsia="en-GB"/>
              </w:rPr>
              <w:t>To define clear service models, capacity and demand requirements, and the market approach for delivering high</w:t>
            </w:r>
            <w:r w:rsidRPr="007C2D6B">
              <w:rPr>
                <w:rFonts w:asciiTheme="minorHAnsi" w:eastAsia="Times New Roman" w:hAnsiTheme="minorHAnsi" w:cstheme="minorHAnsi"/>
                <w:sz w:val="22"/>
                <w:lang w:eastAsia="en-GB"/>
              </w:rPr>
              <w:noBreakHyphen/>
              <w:t>quality and sustainable accommodation for people with learning disabilities, complex needs and mental health conditions:</w:t>
            </w:r>
          </w:p>
          <w:p w14:paraId="0D4DED6D" w14:textId="77777777" w:rsidR="007C2D6B" w:rsidRPr="007C2D6B" w:rsidRDefault="007C2D6B" w:rsidP="007C2D6B">
            <w:pPr>
              <w:numPr>
                <w:ilvl w:val="0"/>
                <w:numId w:val="45"/>
              </w:numPr>
              <w:tabs>
                <w:tab w:val="clear" w:pos="720"/>
                <w:tab w:val="num" w:pos="379"/>
              </w:tabs>
              <w:spacing w:before="60" w:after="60" w:line="240" w:lineRule="auto"/>
              <w:ind w:left="379"/>
              <w:rPr>
                <w:rFonts w:asciiTheme="minorHAnsi" w:eastAsia="Times New Roman" w:hAnsiTheme="minorHAnsi" w:cstheme="minorHAnsi"/>
                <w:sz w:val="22"/>
                <w:lang w:eastAsia="en-GB"/>
              </w:rPr>
            </w:pPr>
            <w:r w:rsidRPr="007C2D6B">
              <w:rPr>
                <w:rFonts w:asciiTheme="minorHAnsi" w:eastAsia="Times New Roman" w:hAnsiTheme="minorHAnsi" w:cstheme="minorHAnsi"/>
                <w:sz w:val="22"/>
                <w:lang w:eastAsia="en-GB"/>
              </w:rPr>
              <w:t xml:space="preserve">Explore service models and market approaches </w:t>
            </w:r>
            <w:r w:rsidRPr="007C2D6B">
              <w:rPr>
                <w:rFonts w:asciiTheme="minorHAnsi" w:hAnsiTheme="minorHAnsi" w:cstheme="minorHAnsi"/>
                <w:sz w:val="22"/>
              </w:rPr>
              <w:t>that</w:t>
            </w:r>
            <w:r w:rsidRPr="007C2D6B">
              <w:rPr>
                <w:rFonts w:asciiTheme="minorHAnsi" w:eastAsia="Times New Roman" w:hAnsiTheme="minorHAnsi" w:cstheme="minorHAnsi"/>
                <w:sz w:val="22"/>
                <w:lang w:eastAsia="en-GB"/>
              </w:rPr>
              <w:t xml:space="preserve"> set out </w:t>
            </w:r>
            <w:r w:rsidRPr="007C2D6B">
              <w:rPr>
                <w:rFonts w:asciiTheme="minorHAnsi" w:hAnsiTheme="minorHAnsi" w:cstheme="minorHAnsi"/>
                <w:sz w:val="22"/>
              </w:rPr>
              <w:t>capacity</w:t>
            </w:r>
            <w:r w:rsidRPr="007C2D6B">
              <w:rPr>
                <w:rFonts w:asciiTheme="minorHAnsi" w:eastAsia="Times New Roman" w:hAnsiTheme="minorHAnsi" w:cstheme="minorHAnsi"/>
                <w:sz w:val="22"/>
                <w:lang w:eastAsia="en-GB"/>
              </w:rPr>
              <w:t xml:space="preserve"> and demand for accommodation services</w:t>
            </w:r>
          </w:p>
          <w:p w14:paraId="019A394E" w14:textId="77777777" w:rsidR="007C2D6B" w:rsidRPr="007C2D6B" w:rsidRDefault="007C2D6B" w:rsidP="007C2D6B">
            <w:pPr>
              <w:numPr>
                <w:ilvl w:val="0"/>
                <w:numId w:val="45"/>
              </w:numPr>
              <w:tabs>
                <w:tab w:val="clear" w:pos="720"/>
                <w:tab w:val="num" w:pos="379"/>
              </w:tabs>
              <w:spacing w:before="60" w:after="60" w:line="240" w:lineRule="auto"/>
              <w:ind w:left="379"/>
              <w:rPr>
                <w:rFonts w:asciiTheme="minorHAnsi" w:eastAsia="Times New Roman" w:hAnsiTheme="minorHAnsi" w:cstheme="minorHAnsi"/>
                <w:sz w:val="22"/>
                <w:lang w:eastAsia="en-GB"/>
              </w:rPr>
            </w:pPr>
            <w:r w:rsidRPr="007C2D6B">
              <w:rPr>
                <w:rFonts w:asciiTheme="minorHAnsi" w:eastAsia="Times New Roman" w:hAnsiTheme="minorHAnsi" w:cstheme="minorHAnsi"/>
                <w:sz w:val="22"/>
                <w:lang w:eastAsia="en-GB"/>
              </w:rPr>
              <w:t xml:space="preserve">Monitor regional brokerage and care packages </w:t>
            </w:r>
            <w:r w:rsidRPr="007C2D6B">
              <w:rPr>
                <w:rFonts w:asciiTheme="minorHAnsi" w:hAnsiTheme="minorHAnsi" w:cstheme="minorHAnsi"/>
                <w:sz w:val="22"/>
              </w:rPr>
              <w:t>to</w:t>
            </w:r>
            <w:r w:rsidRPr="007C2D6B">
              <w:rPr>
                <w:rFonts w:asciiTheme="minorHAnsi" w:eastAsia="Times New Roman" w:hAnsiTheme="minorHAnsi" w:cstheme="minorHAnsi"/>
                <w:sz w:val="22"/>
                <w:lang w:eastAsia="en-GB"/>
              </w:rPr>
              <w:t xml:space="preserve"> ensure quality and inform future commissioning decisions</w:t>
            </w:r>
          </w:p>
          <w:p w14:paraId="3001BF20" w14:textId="14951C7C" w:rsidR="007C2D6B" w:rsidRPr="007C2D6B" w:rsidRDefault="007C2D6B" w:rsidP="007C2D6B">
            <w:pPr>
              <w:spacing w:before="20" w:after="20"/>
              <w:rPr>
                <w:rFonts w:asciiTheme="minorHAnsi" w:hAnsiTheme="minorHAnsi" w:cstheme="minorHAnsi"/>
                <w:b/>
                <w:sz w:val="22"/>
              </w:rPr>
            </w:pPr>
            <w:r w:rsidRPr="007C2D6B">
              <w:rPr>
                <w:rFonts w:asciiTheme="minorHAnsi" w:eastAsia="Times New Roman" w:hAnsiTheme="minorHAnsi" w:cstheme="minorHAnsi"/>
                <w:sz w:val="22"/>
                <w:lang w:eastAsia="en-GB"/>
              </w:rPr>
              <w:t xml:space="preserve">Develop </w:t>
            </w:r>
            <w:r w:rsidRPr="007C2D6B">
              <w:rPr>
                <w:rFonts w:asciiTheme="minorHAnsi" w:hAnsiTheme="minorHAnsi" w:cstheme="minorHAnsi"/>
                <w:sz w:val="22"/>
              </w:rPr>
              <w:t>strategies</w:t>
            </w:r>
            <w:r w:rsidRPr="007C2D6B">
              <w:rPr>
                <w:rFonts w:asciiTheme="minorHAnsi" w:eastAsia="Times New Roman" w:hAnsiTheme="minorHAnsi" w:cstheme="minorHAnsi"/>
                <w:sz w:val="22"/>
                <w:lang w:eastAsia="en-GB"/>
              </w:rPr>
              <w:t xml:space="preserve"> to address gaps in provision and inform future accommodation planning</w:t>
            </w:r>
          </w:p>
        </w:tc>
        <w:tc>
          <w:tcPr>
            <w:tcW w:w="2924" w:type="pct"/>
            <w:gridSpan w:val="3"/>
          </w:tcPr>
          <w:p w14:paraId="6667C80E" w14:textId="035DF6B3" w:rsidR="00826E25" w:rsidRDefault="00793CB4" w:rsidP="004F3214">
            <w:pPr>
              <w:spacing w:before="60" w:after="60" w:line="240" w:lineRule="auto"/>
              <w:jc w:val="both"/>
              <w:rPr>
                <w:rFonts w:asciiTheme="minorHAnsi" w:hAnsiTheme="minorHAnsi" w:cstheme="minorHAnsi"/>
                <w:bCs/>
                <w:sz w:val="22"/>
              </w:rPr>
            </w:pPr>
            <w:r w:rsidRPr="00793CB4">
              <w:rPr>
                <w:rFonts w:asciiTheme="minorHAnsi" w:hAnsiTheme="minorHAnsi" w:cstheme="minorHAnsi"/>
                <w:bCs/>
                <w:sz w:val="22"/>
              </w:rPr>
              <w:t>Workstream 2 – Commissioning Accommodation Strategy with a remit to define regional service models, understand capacity and demand, and set out a sustainable market approach for accommodation for people with learning disabilities, mental health needs and complex care requirements. Progress to date has</w:t>
            </w:r>
            <w:r w:rsidR="00826E25">
              <w:rPr>
                <w:rFonts w:asciiTheme="minorHAnsi" w:hAnsiTheme="minorHAnsi" w:cstheme="minorHAnsi"/>
                <w:bCs/>
                <w:sz w:val="22"/>
              </w:rPr>
              <w:t xml:space="preserve"> been slower than </w:t>
            </w:r>
            <w:r w:rsidR="00147812">
              <w:rPr>
                <w:rFonts w:asciiTheme="minorHAnsi" w:hAnsiTheme="minorHAnsi" w:cstheme="minorHAnsi"/>
                <w:bCs/>
                <w:sz w:val="22"/>
              </w:rPr>
              <w:t>anticipated</w:t>
            </w:r>
            <w:r w:rsidR="00826E25">
              <w:rPr>
                <w:rFonts w:asciiTheme="minorHAnsi" w:hAnsiTheme="minorHAnsi" w:cstheme="minorHAnsi"/>
                <w:bCs/>
                <w:sz w:val="22"/>
              </w:rPr>
              <w:t xml:space="preserve"> </w:t>
            </w:r>
            <w:r w:rsidR="001420E4">
              <w:rPr>
                <w:rFonts w:asciiTheme="minorHAnsi" w:hAnsiTheme="minorHAnsi" w:cstheme="minorHAnsi"/>
                <w:bCs/>
                <w:sz w:val="22"/>
              </w:rPr>
              <w:t xml:space="preserve">because of the </w:t>
            </w:r>
            <w:r w:rsidR="00147812">
              <w:rPr>
                <w:rFonts w:asciiTheme="minorHAnsi" w:hAnsiTheme="minorHAnsi" w:cstheme="minorHAnsi"/>
                <w:bCs/>
                <w:sz w:val="22"/>
              </w:rPr>
              <w:t xml:space="preserve">broad scope of issues that could be tackled with competing system wide priorities. </w:t>
            </w:r>
          </w:p>
          <w:p w14:paraId="63F411AA" w14:textId="77777777" w:rsidR="008328AD" w:rsidRDefault="00793CB4" w:rsidP="004F3214">
            <w:pPr>
              <w:spacing w:before="60" w:after="60" w:line="240" w:lineRule="auto"/>
              <w:jc w:val="both"/>
              <w:rPr>
                <w:rFonts w:asciiTheme="minorHAnsi" w:hAnsiTheme="minorHAnsi" w:cstheme="minorHAnsi"/>
                <w:bCs/>
                <w:sz w:val="22"/>
              </w:rPr>
            </w:pPr>
            <w:r w:rsidRPr="00793CB4">
              <w:rPr>
                <w:rFonts w:asciiTheme="minorHAnsi" w:hAnsiTheme="minorHAnsi" w:cstheme="minorHAnsi"/>
                <w:bCs/>
                <w:sz w:val="22"/>
              </w:rPr>
              <w:t>The workstream has identified key system challenges such as outdated accommodation stock, provider</w:t>
            </w:r>
            <w:r w:rsidRPr="00793CB4">
              <w:rPr>
                <w:rFonts w:ascii="Cambria Math" w:hAnsi="Cambria Math" w:cs="Cambria Math"/>
                <w:bCs/>
                <w:sz w:val="22"/>
              </w:rPr>
              <w:t>‑</w:t>
            </w:r>
            <w:r w:rsidRPr="00793CB4">
              <w:rPr>
                <w:rFonts w:asciiTheme="minorHAnsi" w:hAnsiTheme="minorHAnsi" w:cstheme="minorHAnsi"/>
                <w:bCs/>
                <w:sz w:val="22"/>
              </w:rPr>
              <w:t>driven rather than needs</w:t>
            </w:r>
            <w:r w:rsidRPr="00793CB4">
              <w:rPr>
                <w:rFonts w:ascii="Cambria Math" w:hAnsi="Cambria Math" w:cs="Cambria Math"/>
                <w:bCs/>
                <w:sz w:val="22"/>
              </w:rPr>
              <w:t>‑</w:t>
            </w:r>
            <w:r w:rsidRPr="00793CB4">
              <w:rPr>
                <w:rFonts w:asciiTheme="minorHAnsi" w:hAnsiTheme="minorHAnsi" w:cstheme="minorHAnsi"/>
                <w:bCs/>
                <w:sz w:val="22"/>
              </w:rPr>
              <w:t>led provision, long</w:t>
            </w:r>
            <w:r w:rsidRPr="00793CB4">
              <w:rPr>
                <w:rFonts w:ascii="Cambria Math" w:hAnsi="Cambria Math" w:cs="Cambria Math"/>
                <w:bCs/>
                <w:sz w:val="22"/>
              </w:rPr>
              <w:t>‑</w:t>
            </w:r>
            <w:r w:rsidRPr="00793CB4">
              <w:rPr>
                <w:rFonts w:asciiTheme="minorHAnsi" w:hAnsiTheme="minorHAnsi" w:cstheme="minorHAnsi"/>
                <w:bCs/>
                <w:sz w:val="22"/>
              </w:rPr>
              <w:t xml:space="preserve">standing voids in supported living, and escalating placement costs, alongside the risks these pose to market stability and financial sustainability. </w:t>
            </w:r>
          </w:p>
          <w:p w14:paraId="36B3DAA1" w14:textId="77777777" w:rsidR="007C2D6B" w:rsidRDefault="00FA75C4" w:rsidP="004F3214">
            <w:pPr>
              <w:spacing w:before="60" w:after="60" w:line="240" w:lineRule="auto"/>
              <w:jc w:val="both"/>
              <w:rPr>
                <w:rFonts w:asciiTheme="minorHAnsi" w:hAnsiTheme="minorHAnsi" w:cstheme="minorHAnsi"/>
                <w:bCs/>
                <w:sz w:val="22"/>
              </w:rPr>
            </w:pPr>
            <w:r>
              <w:rPr>
                <w:rFonts w:asciiTheme="minorHAnsi" w:hAnsiTheme="minorHAnsi" w:cstheme="minorHAnsi"/>
                <w:bCs/>
                <w:sz w:val="22"/>
              </w:rPr>
              <w:t>A programme of work for the workstream is yet to be agreed but is hoping to be agreed in the Transforming Complex Care Programme on the 18</w:t>
            </w:r>
            <w:r w:rsidRPr="00FA75C4">
              <w:rPr>
                <w:rFonts w:asciiTheme="minorHAnsi" w:hAnsiTheme="minorHAnsi" w:cstheme="minorHAnsi"/>
                <w:bCs/>
                <w:sz w:val="22"/>
                <w:vertAlign w:val="superscript"/>
              </w:rPr>
              <w:t>th</w:t>
            </w:r>
            <w:r>
              <w:rPr>
                <w:rFonts w:asciiTheme="minorHAnsi" w:hAnsiTheme="minorHAnsi" w:cstheme="minorHAnsi"/>
                <w:bCs/>
                <w:sz w:val="22"/>
              </w:rPr>
              <w:t xml:space="preserve"> of May. Workstream leads </w:t>
            </w:r>
            <w:r w:rsidR="004F57B4">
              <w:rPr>
                <w:rFonts w:asciiTheme="minorHAnsi" w:hAnsiTheme="minorHAnsi" w:cstheme="minorHAnsi"/>
                <w:bCs/>
                <w:sz w:val="22"/>
              </w:rPr>
              <w:t xml:space="preserve">are suggesting that there </w:t>
            </w:r>
            <w:r w:rsidR="004D2859">
              <w:rPr>
                <w:rFonts w:asciiTheme="minorHAnsi" w:hAnsiTheme="minorHAnsi" w:cstheme="minorHAnsi"/>
                <w:bCs/>
                <w:sz w:val="22"/>
              </w:rPr>
              <w:t>i</w:t>
            </w:r>
            <w:r w:rsidR="004F57B4">
              <w:rPr>
                <w:rFonts w:asciiTheme="minorHAnsi" w:hAnsiTheme="minorHAnsi" w:cstheme="minorHAnsi"/>
                <w:bCs/>
                <w:sz w:val="22"/>
              </w:rPr>
              <w:t xml:space="preserve">s a need to prioritise work that strengthens the evidence base, transparency and audit trails underpinning commissioning decisions relating to provider care fee setting. </w:t>
            </w:r>
            <w:r w:rsidR="002C2B10">
              <w:rPr>
                <w:rFonts w:asciiTheme="minorHAnsi" w:hAnsiTheme="minorHAnsi" w:cstheme="minorHAnsi"/>
                <w:bCs/>
                <w:sz w:val="22"/>
              </w:rPr>
              <w:t>E</w:t>
            </w:r>
            <w:r w:rsidR="002C2B10" w:rsidRPr="002C2B10">
              <w:rPr>
                <w:rFonts w:asciiTheme="minorHAnsi" w:hAnsiTheme="minorHAnsi" w:cstheme="minorHAnsi"/>
                <w:bCs/>
                <w:sz w:val="22"/>
              </w:rPr>
              <w:t xml:space="preserve">nsuring the system can clearly explain how and why uplift decisions are made — rather than as a </w:t>
            </w:r>
            <w:r w:rsidR="004D2859" w:rsidRPr="002C2B10">
              <w:rPr>
                <w:rFonts w:asciiTheme="minorHAnsi" w:hAnsiTheme="minorHAnsi" w:cstheme="minorHAnsi"/>
                <w:bCs/>
                <w:sz w:val="22"/>
              </w:rPr>
              <w:t>short-term</w:t>
            </w:r>
            <w:r w:rsidR="002C2B10" w:rsidRPr="002C2B10">
              <w:rPr>
                <w:rFonts w:asciiTheme="minorHAnsi" w:hAnsiTheme="minorHAnsi" w:cstheme="minorHAnsi"/>
                <w:bCs/>
                <w:sz w:val="22"/>
              </w:rPr>
              <w:t xml:space="preserve"> savings exercise. Establishing this robustness was seen as critical to protecting organisations, maintaining placement stability, and creating the conditions for longer term market and accommodation planning</w:t>
            </w:r>
            <w:r w:rsidR="002C595B">
              <w:rPr>
                <w:rFonts w:asciiTheme="minorHAnsi" w:hAnsiTheme="minorHAnsi" w:cstheme="minorHAnsi"/>
                <w:bCs/>
                <w:sz w:val="22"/>
              </w:rPr>
              <w:t>.</w:t>
            </w:r>
          </w:p>
          <w:p w14:paraId="4E0E005F" w14:textId="5B519161" w:rsidR="007C2D6B" w:rsidRPr="00793CB4" w:rsidRDefault="002C595B" w:rsidP="004F3214">
            <w:pPr>
              <w:spacing w:before="60" w:after="60" w:line="240" w:lineRule="auto"/>
              <w:jc w:val="both"/>
              <w:rPr>
                <w:rFonts w:asciiTheme="minorHAnsi" w:hAnsiTheme="minorHAnsi" w:cstheme="minorHAnsi"/>
                <w:bCs/>
                <w:sz w:val="22"/>
              </w:rPr>
            </w:pPr>
            <w:r>
              <w:rPr>
                <w:rFonts w:asciiTheme="minorHAnsi" w:hAnsiTheme="minorHAnsi" w:cstheme="minorHAnsi"/>
                <w:bCs/>
                <w:sz w:val="22"/>
              </w:rPr>
              <w:t>Plans to implement the care cubed system are progressing across all statutory partners and oversight will be provided as part of this workstream.</w:t>
            </w:r>
          </w:p>
        </w:tc>
      </w:tr>
      <w:tr w:rsidR="00B320F7" w:rsidRPr="00F102CE" w14:paraId="0F4133A5" w14:textId="77777777" w:rsidTr="00902531">
        <w:trPr>
          <w:trHeight w:val="300"/>
          <w:tblHeader/>
        </w:trPr>
        <w:tc>
          <w:tcPr>
            <w:tcW w:w="676" w:type="pct"/>
            <w:vAlign w:val="center"/>
          </w:tcPr>
          <w:p w14:paraId="727CDD60" w14:textId="3F7545CF" w:rsidR="007C2D6B" w:rsidRPr="007C2D6B" w:rsidRDefault="007C2D6B" w:rsidP="007C2D6B">
            <w:pPr>
              <w:spacing w:before="60" w:after="60"/>
              <w:rPr>
                <w:rFonts w:asciiTheme="minorHAnsi" w:hAnsiTheme="minorHAnsi" w:cstheme="minorHAnsi"/>
                <w:bCs/>
                <w:sz w:val="22"/>
              </w:rPr>
            </w:pPr>
            <w:r w:rsidRPr="007C2D6B">
              <w:rPr>
                <w:rFonts w:asciiTheme="minorHAnsi" w:hAnsiTheme="minorHAnsi" w:cstheme="minorHAnsi"/>
                <w:bCs/>
                <w:sz w:val="22"/>
              </w:rPr>
              <w:t>Market Stability Report (Regulated Services Only)</w:t>
            </w:r>
          </w:p>
        </w:tc>
        <w:tc>
          <w:tcPr>
            <w:tcW w:w="1400" w:type="pct"/>
            <w:gridSpan w:val="2"/>
            <w:vAlign w:val="center"/>
          </w:tcPr>
          <w:p w14:paraId="37728EE6" w14:textId="77777777" w:rsidR="007C2D6B" w:rsidRPr="007C2D6B" w:rsidRDefault="007C2D6B" w:rsidP="007C2D6B">
            <w:pPr>
              <w:spacing w:before="60" w:after="60"/>
              <w:rPr>
                <w:rFonts w:asciiTheme="minorHAnsi" w:eastAsia="Times New Roman" w:hAnsiTheme="minorHAnsi" w:cstheme="minorHAnsi"/>
                <w:sz w:val="22"/>
                <w:lang w:eastAsia="en-GB"/>
              </w:rPr>
            </w:pPr>
            <w:r w:rsidRPr="007C2D6B">
              <w:rPr>
                <w:rFonts w:asciiTheme="minorHAnsi" w:eastAsia="Times New Roman" w:hAnsiTheme="minorHAnsi" w:cstheme="minorHAnsi"/>
                <w:sz w:val="22"/>
                <w:lang w:eastAsia="en-GB"/>
              </w:rPr>
              <w:t>Development of a regional market stability report which will provide a comprehensive understanding of the care market, forecast future demand, identify priorities for regional capital investment, and standardise data and quality metrics across the region:</w:t>
            </w:r>
          </w:p>
          <w:p w14:paraId="40E0E855" w14:textId="77777777" w:rsidR="007C2D6B" w:rsidRPr="007C2D6B" w:rsidRDefault="007C2D6B" w:rsidP="007C2D6B">
            <w:pPr>
              <w:numPr>
                <w:ilvl w:val="0"/>
                <w:numId w:val="45"/>
              </w:numPr>
              <w:tabs>
                <w:tab w:val="clear" w:pos="720"/>
                <w:tab w:val="num" w:pos="379"/>
              </w:tabs>
              <w:spacing w:before="60" w:after="60" w:line="240" w:lineRule="auto"/>
              <w:ind w:left="379"/>
              <w:rPr>
                <w:rFonts w:asciiTheme="minorHAnsi" w:hAnsiTheme="minorHAnsi" w:cstheme="minorHAnsi"/>
                <w:sz w:val="22"/>
              </w:rPr>
            </w:pPr>
            <w:r w:rsidRPr="007C2D6B">
              <w:rPr>
                <w:rFonts w:asciiTheme="minorHAnsi" w:hAnsiTheme="minorHAnsi" w:cstheme="minorHAnsi"/>
                <w:sz w:val="22"/>
              </w:rPr>
              <w:t>Produce a five-yearly Market Stability Report for Welsh Government, including agreed data sets on current demand and quality metrics.</w:t>
            </w:r>
          </w:p>
          <w:p w14:paraId="0F3DCDB6" w14:textId="77777777" w:rsidR="007C2D6B" w:rsidRPr="007C2D6B" w:rsidRDefault="007C2D6B" w:rsidP="007C2D6B">
            <w:pPr>
              <w:numPr>
                <w:ilvl w:val="0"/>
                <w:numId w:val="45"/>
              </w:numPr>
              <w:tabs>
                <w:tab w:val="clear" w:pos="720"/>
                <w:tab w:val="num" w:pos="379"/>
              </w:tabs>
              <w:spacing w:before="60" w:after="60" w:line="240" w:lineRule="auto"/>
              <w:ind w:left="379"/>
              <w:rPr>
                <w:rFonts w:asciiTheme="minorHAnsi" w:hAnsiTheme="minorHAnsi" w:cstheme="minorHAnsi"/>
                <w:sz w:val="22"/>
              </w:rPr>
            </w:pPr>
            <w:r w:rsidRPr="007C2D6B">
              <w:rPr>
                <w:rFonts w:asciiTheme="minorHAnsi" w:hAnsiTheme="minorHAnsi" w:cstheme="minorHAnsi"/>
                <w:sz w:val="22"/>
              </w:rPr>
              <w:t>Engage with providers to gather intelligence and inform future service and accommodation needs.</w:t>
            </w:r>
          </w:p>
          <w:p w14:paraId="3B4592AD" w14:textId="510987DF" w:rsidR="007C2D6B" w:rsidRPr="007C2D6B" w:rsidRDefault="007C2D6B" w:rsidP="007C2D6B">
            <w:pPr>
              <w:spacing w:before="20" w:after="20"/>
              <w:rPr>
                <w:rFonts w:asciiTheme="minorHAnsi" w:hAnsiTheme="minorHAnsi" w:cstheme="minorHAnsi"/>
                <w:b/>
                <w:sz w:val="22"/>
              </w:rPr>
            </w:pPr>
            <w:r w:rsidRPr="007C2D6B">
              <w:rPr>
                <w:rFonts w:asciiTheme="minorHAnsi" w:hAnsiTheme="minorHAnsi" w:cstheme="minorHAnsi"/>
                <w:sz w:val="22"/>
              </w:rPr>
              <w:t>Use market intelligence to support strategic planning and ensure the sustainability of commissioned services across the region.</w:t>
            </w:r>
          </w:p>
        </w:tc>
        <w:tc>
          <w:tcPr>
            <w:tcW w:w="2924" w:type="pct"/>
            <w:gridSpan w:val="3"/>
          </w:tcPr>
          <w:p w14:paraId="593E6DAF" w14:textId="77777777" w:rsidR="00295CE9" w:rsidRDefault="004F3214" w:rsidP="004F3214">
            <w:pPr>
              <w:spacing w:before="60" w:after="60" w:line="240" w:lineRule="auto"/>
              <w:jc w:val="both"/>
              <w:rPr>
                <w:rFonts w:asciiTheme="minorHAnsi" w:hAnsiTheme="minorHAnsi" w:cstheme="minorHAnsi"/>
                <w:bCs/>
                <w:sz w:val="22"/>
              </w:rPr>
            </w:pPr>
            <w:r w:rsidRPr="004F3214">
              <w:rPr>
                <w:rFonts w:asciiTheme="minorHAnsi" w:hAnsiTheme="minorHAnsi" w:cstheme="minorHAnsi"/>
                <w:bCs/>
                <w:sz w:val="22"/>
              </w:rPr>
              <w:t>The workstream’s purpose is to build a consistent, region</w:t>
            </w:r>
            <w:r w:rsidRPr="004F3214">
              <w:rPr>
                <w:rFonts w:ascii="Cambria Math" w:hAnsi="Cambria Math" w:cs="Cambria Math"/>
                <w:bCs/>
                <w:sz w:val="22"/>
              </w:rPr>
              <w:t>‑</w:t>
            </w:r>
            <w:r w:rsidRPr="004F3214">
              <w:rPr>
                <w:rFonts w:asciiTheme="minorHAnsi" w:hAnsiTheme="minorHAnsi" w:cstheme="minorHAnsi"/>
                <w:bCs/>
                <w:sz w:val="22"/>
              </w:rPr>
              <w:t xml:space="preserve">wide evidence base on market sufficiency, stability and quality, to inform commissioning intentions, service redesign and the Regional Capital Strategy. Progress to date has focused on agreeing a shared regional approach, including the development of common data sets and quality metrics across regulated services, a standardised MSR structure and reporting template, and refreshed terms of reference to strengthen collaboration between local authorities and the health board. </w:t>
            </w:r>
          </w:p>
          <w:p w14:paraId="43D90AEF" w14:textId="77777777" w:rsidR="00295CE9" w:rsidRDefault="004F3214" w:rsidP="004F3214">
            <w:pPr>
              <w:spacing w:before="60" w:after="60" w:line="240" w:lineRule="auto"/>
              <w:jc w:val="both"/>
              <w:rPr>
                <w:rFonts w:asciiTheme="minorHAnsi" w:hAnsiTheme="minorHAnsi" w:cstheme="minorHAnsi"/>
                <w:bCs/>
                <w:sz w:val="22"/>
              </w:rPr>
            </w:pPr>
            <w:r w:rsidRPr="004F3214">
              <w:rPr>
                <w:rFonts w:asciiTheme="minorHAnsi" w:hAnsiTheme="minorHAnsi" w:cstheme="minorHAnsi"/>
                <w:bCs/>
                <w:sz w:val="22"/>
              </w:rPr>
              <w:t>The workstream has also aligned its approach closely with the Regional Population Needs Assessment to ensure a coherent and joined</w:t>
            </w:r>
            <w:r w:rsidRPr="004F3214">
              <w:rPr>
                <w:rFonts w:ascii="Cambria Math" w:hAnsi="Cambria Math" w:cs="Cambria Math"/>
                <w:bCs/>
                <w:sz w:val="22"/>
              </w:rPr>
              <w:t>‑</w:t>
            </w:r>
            <w:r w:rsidRPr="004F3214">
              <w:rPr>
                <w:rFonts w:asciiTheme="minorHAnsi" w:hAnsiTheme="minorHAnsi" w:cstheme="minorHAnsi"/>
                <w:bCs/>
                <w:sz w:val="22"/>
              </w:rPr>
              <w:t xml:space="preserve">up planning framework. </w:t>
            </w:r>
          </w:p>
          <w:p w14:paraId="2D25A412" w14:textId="77777777" w:rsidR="00295CE9" w:rsidRDefault="004F3214" w:rsidP="004F3214">
            <w:pPr>
              <w:spacing w:before="60" w:after="60" w:line="240" w:lineRule="auto"/>
              <w:jc w:val="both"/>
              <w:rPr>
                <w:rFonts w:asciiTheme="minorHAnsi" w:hAnsiTheme="minorHAnsi" w:cstheme="minorHAnsi"/>
                <w:bCs/>
                <w:sz w:val="22"/>
              </w:rPr>
            </w:pPr>
            <w:r w:rsidRPr="004F3214">
              <w:rPr>
                <w:rFonts w:asciiTheme="minorHAnsi" w:hAnsiTheme="minorHAnsi" w:cstheme="minorHAnsi"/>
                <w:bCs/>
                <w:sz w:val="22"/>
              </w:rPr>
              <w:t>Recent activity has moved the workstream into the formal data</w:t>
            </w:r>
            <w:r w:rsidRPr="004F3214">
              <w:rPr>
                <w:rFonts w:ascii="Cambria Math" w:hAnsi="Cambria Math" w:cs="Cambria Math"/>
                <w:bCs/>
                <w:sz w:val="22"/>
              </w:rPr>
              <w:t>‑</w:t>
            </w:r>
            <w:r w:rsidRPr="004F3214">
              <w:rPr>
                <w:rFonts w:asciiTheme="minorHAnsi" w:hAnsiTheme="minorHAnsi" w:cstheme="minorHAnsi"/>
                <w:bCs/>
                <w:sz w:val="22"/>
              </w:rPr>
              <w:t>collection and provider</w:t>
            </w:r>
            <w:r w:rsidRPr="004F3214">
              <w:rPr>
                <w:rFonts w:ascii="Cambria Math" w:hAnsi="Cambria Math" w:cs="Cambria Math"/>
                <w:bCs/>
                <w:sz w:val="22"/>
              </w:rPr>
              <w:t>‑</w:t>
            </w:r>
            <w:r w:rsidRPr="004F3214">
              <w:rPr>
                <w:rFonts w:asciiTheme="minorHAnsi" w:hAnsiTheme="minorHAnsi" w:cstheme="minorHAnsi"/>
                <w:bCs/>
                <w:sz w:val="22"/>
              </w:rPr>
              <w:t>engagement phase, including the development of a regional provider engagement questionnaire and agreement on quarterly data submissions from April 2026 to support incremental drafting and reduce year</w:t>
            </w:r>
            <w:r w:rsidRPr="004F3214">
              <w:rPr>
                <w:rFonts w:ascii="Cambria Math" w:hAnsi="Cambria Math" w:cs="Cambria Math"/>
                <w:bCs/>
                <w:sz w:val="22"/>
              </w:rPr>
              <w:t>‑</w:t>
            </w:r>
            <w:r w:rsidRPr="004F3214">
              <w:rPr>
                <w:rFonts w:asciiTheme="minorHAnsi" w:hAnsiTheme="minorHAnsi" w:cstheme="minorHAnsi"/>
                <w:bCs/>
                <w:sz w:val="22"/>
              </w:rPr>
              <w:t xml:space="preserve">end pressure. </w:t>
            </w:r>
          </w:p>
          <w:p w14:paraId="7718D8C7" w14:textId="78854E9C" w:rsidR="007C2D6B" w:rsidRPr="004F3214" w:rsidRDefault="004F3214" w:rsidP="004F3214">
            <w:pPr>
              <w:spacing w:before="60" w:after="60" w:line="240" w:lineRule="auto"/>
              <w:jc w:val="both"/>
              <w:rPr>
                <w:rFonts w:asciiTheme="minorHAnsi" w:hAnsiTheme="minorHAnsi" w:cstheme="minorHAnsi"/>
                <w:bCs/>
                <w:sz w:val="22"/>
              </w:rPr>
            </w:pPr>
            <w:r w:rsidRPr="004F3214">
              <w:rPr>
                <w:rFonts w:asciiTheme="minorHAnsi" w:hAnsiTheme="minorHAnsi" w:cstheme="minorHAnsi"/>
                <w:bCs/>
                <w:sz w:val="22"/>
              </w:rPr>
              <w:t>Key risks identified include the resource</w:t>
            </w:r>
            <w:r w:rsidRPr="004F3214">
              <w:rPr>
                <w:rFonts w:ascii="Cambria Math" w:hAnsi="Cambria Math" w:cs="Cambria Math"/>
                <w:bCs/>
                <w:sz w:val="22"/>
              </w:rPr>
              <w:t>‑</w:t>
            </w:r>
            <w:r w:rsidRPr="004F3214">
              <w:rPr>
                <w:rFonts w:asciiTheme="minorHAnsi" w:hAnsiTheme="minorHAnsi" w:cstheme="minorHAnsi"/>
                <w:bCs/>
                <w:sz w:val="22"/>
              </w:rPr>
              <w:t>intensive nature of data collection, capacity constraints across partner organisations and gaps in historical data returns, all of which are being actively managed through escalation, clearer governance and phased reporting. The workstream is progressing in line with the statutory timetable, with the next Regional MSR scheduled for publication by 1 September 2027, providing a critical evidence base to support future commissioning priorities, market sustainability interventions and capital investment decisions across West Glamorgan.</w:t>
            </w:r>
          </w:p>
        </w:tc>
      </w:tr>
      <w:tr w:rsidR="00B320F7" w:rsidRPr="00F102CE" w14:paraId="36B4CB60" w14:textId="77777777" w:rsidTr="00902531">
        <w:trPr>
          <w:trHeight w:val="300"/>
          <w:tblHeader/>
        </w:trPr>
        <w:tc>
          <w:tcPr>
            <w:tcW w:w="676" w:type="pct"/>
            <w:vAlign w:val="center"/>
          </w:tcPr>
          <w:p w14:paraId="5F47D575" w14:textId="50EAE7DB" w:rsidR="007C2D6B" w:rsidRPr="007C2D6B" w:rsidRDefault="007C2D6B" w:rsidP="007C2D6B">
            <w:pPr>
              <w:spacing w:before="60" w:after="60"/>
              <w:rPr>
                <w:rFonts w:asciiTheme="minorHAnsi" w:hAnsiTheme="minorHAnsi" w:cstheme="minorHAnsi"/>
                <w:bCs/>
                <w:sz w:val="22"/>
              </w:rPr>
            </w:pPr>
            <w:r w:rsidRPr="007C2D6B">
              <w:rPr>
                <w:rFonts w:asciiTheme="minorHAnsi" w:hAnsiTheme="minorHAnsi" w:cstheme="minorHAnsi"/>
                <w:bCs/>
                <w:sz w:val="22"/>
              </w:rPr>
              <w:t>Strategic Capital Programme, including Integrated Health and Care Hubs</w:t>
            </w:r>
          </w:p>
        </w:tc>
        <w:tc>
          <w:tcPr>
            <w:tcW w:w="1400" w:type="pct"/>
            <w:gridSpan w:val="2"/>
            <w:vAlign w:val="center"/>
          </w:tcPr>
          <w:p w14:paraId="61D4C1B1" w14:textId="75AE5E29" w:rsidR="007C2D6B" w:rsidRPr="007C2D6B" w:rsidRDefault="007C2D6B" w:rsidP="007C2D6B">
            <w:pPr>
              <w:spacing w:before="20" w:after="20"/>
              <w:rPr>
                <w:rFonts w:asciiTheme="minorHAnsi" w:hAnsiTheme="minorHAnsi" w:cstheme="minorHAnsi"/>
                <w:b/>
                <w:sz w:val="22"/>
              </w:rPr>
            </w:pPr>
            <w:r w:rsidRPr="007C2D6B">
              <w:rPr>
                <w:rFonts w:asciiTheme="minorHAnsi" w:hAnsiTheme="minorHAnsi" w:cstheme="minorHAnsi"/>
                <w:sz w:val="22"/>
              </w:rPr>
              <w:t xml:space="preserve">Delivery of the </w:t>
            </w:r>
            <w:proofErr w:type="gramStart"/>
            <w:r w:rsidRPr="007C2D6B">
              <w:rPr>
                <w:rFonts w:asciiTheme="minorHAnsi" w:hAnsiTheme="minorHAnsi" w:cstheme="minorHAnsi"/>
                <w:sz w:val="22"/>
              </w:rPr>
              <w:t>10 year</w:t>
            </w:r>
            <w:proofErr w:type="gramEnd"/>
            <w:r w:rsidRPr="007C2D6B">
              <w:rPr>
                <w:rFonts w:asciiTheme="minorHAnsi" w:hAnsiTheme="minorHAnsi" w:cstheme="minorHAnsi"/>
                <w:sz w:val="22"/>
              </w:rPr>
              <w:t xml:space="preserve"> capital plan to address strategic capital priorities for different population cohorts, ensuring future investment is aligned to identified needs, demand and service pressures. It co</w:t>
            </w:r>
            <w:r w:rsidRPr="007C2D6B">
              <w:rPr>
                <w:rFonts w:ascii="Cambria Math" w:hAnsi="Cambria Math" w:cs="Cambria Math"/>
                <w:sz w:val="22"/>
              </w:rPr>
              <w:t>‑</w:t>
            </w:r>
            <w:r w:rsidRPr="007C2D6B">
              <w:rPr>
                <w:rFonts w:asciiTheme="minorHAnsi" w:hAnsiTheme="minorHAnsi" w:cstheme="minorHAnsi"/>
                <w:sz w:val="22"/>
              </w:rPr>
              <w:t>ordinates delivery of capital accommodation schemes and integrated hubs, informed by PNA and Market Stability Reports, enabling partners to prioritise investment, strengthen cross</w:t>
            </w:r>
            <w:r w:rsidRPr="007C2D6B">
              <w:rPr>
                <w:rFonts w:ascii="Cambria Math" w:hAnsi="Cambria Math" w:cs="Cambria Math"/>
                <w:sz w:val="22"/>
              </w:rPr>
              <w:t>‑</w:t>
            </w:r>
            <w:r w:rsidRPr="007C2D6B">
              <w:rPr>
                <w:rFonts w:asciiTheme="minorHAnsi" w:hAnsiTheme="minorHAnsi" w:cstheme="minorHAnsi"/>
                <w:sz w:val="22"/>
              </w:rPr>
              <w:t>sector alignment and ensure capital developments support high</w:t>
            </w:r>
            <w:r w:rsidRPr="007C2D6B">
              <w:rPr>
                <w:rFonts w:ascii="Cambria Math" w:hAnsi="Cambria Math" w:cs="Cambria Math"/>
                <w:sz w:val="22"/>
              </w:rPr>
              <w:t>‑</w:t>
            </w:r>
            <w:r w:rsidRPr="007C2D6B">
              <w:rPr>
                <w:rFonts w:asciiTheme="minorHAnsi" w:hAnsiTheme="minorHAnsi" w:cstheme="minorHAnsi"/>
                <w:sz w:val="22"/>
              </w:rPr>
              <w:t>quality, accessible and future</w:t>
            </w:r>
            <w:r w:rsidRPr="007C2D6B">
              <w:rPr>
                <w:rFonts w:ascii="Cambria Math" w:hAnsi="Cambria Math" w:cs="Cambria Math"/>
                <w:sz w:val="22"/>
              </w:rPr>
              <w:t>‑</w:t>
            </w:r>
            <w:r w:rsidRPr="007C2D6B">
              <w:rPr>
                <w:rFonts w:asciiTheme="minorHAnsi" w:hAnsiTheme="minorHAnsi" w:cstheme="minorHAnsi"/>
                <w:sz w:val="22"/>
              </w:rPr>
              <w:t>ready services.</w:t>
            </w:r>
          </w:p>
        </w:tc>
        <w:tc>
          <w:tcPr>
            <w:tcW w:w="2924" w:type="pct"/>
            <w:gridSpan w:val="3"/>
          </w:tcPr>
          <w:p w14:paraId="4D4CF9C1" w14:textId="6B8601E8" w:rsidR="007C2D6B" w:rsidRDefault="00395E70" w:rsidP="007C2D6B">
            <w:pPr>
              <w:spacing w:before="60" w:after="60" w:line="240" w:lineRule="auto"/>
              <w:rPr>
                <w:rFonts w:asciiTheme="minorHAnsi" w:hAnsiTheme="minorHAnsi" w:cstheme="minorHAnsi"/>
                <w:bCs/>
                <w:sz w:val="22"/>
              </w:rPr>
            </w:pPr>
            <w:r>
              <w:rPr>
                <w:rFonts w:asciiTheme="minorHAnsi" w:hAnsiTheme="minorHAnsi" w:cstheme="minorHAnsi"/>
                <w:bCs/>
                <w:sz w:val="22"/>
              </w:rPr>
              <w:t xml:space="preserve">The Strategic Capital Programme </w:t>
            </w:r>
            <w:r w:rsidR="007F1574">
              <w:rPr>
                <w:rFonts w:asciiTheme="minorHAnsi" w:hAnsiTheme="minorHAnsi" w:cstheme="minorHAnsi"/>
                <w:bCs/>
                <w:sz w:val="22"/>
              </w:rPr>
              <w:t xml:space="preserve">is a </w:t>
            </w:r>
            <w:r w:rsidR="005E4648">
              <w:rPr>
                <w:rFonts w:asciiTheme="minorHAnsi" w:hAnsiTheme="minorHAnsi" w:cstheme="minorHAnsi"/>
                <w:bCs/>
                <w:sz w:val="22"/>
              </w:rPr>
              <w:t>core-maintained</w:t>
            </w:r>
            <w:r w:rsidR="007F1574">
              <w:rPr>
                <w:rFonts w:asciiTheme="minorHAnsi" w:hAnsiTheme="minorHAnsi" w:cstheme="minorHAnsi"/>
                <w:bCs/>
                <w:sz w:val="22"/>
              </w:rPr>
              <w:t xml:space="preserve"> focus workstream under the newly formed Transforming Complex Care Programme.</w:t>
            </w:r>
            <w:r w:rsidR="00B920D0">
              <w:rPr>
                <w:rFonts w:asciiTheme="minorHAnsi" w:hAnsiTheme="minorHAnsi" w:cstheme="minorHAnsi"/>
                <w:bCs/>
                <w:sz w:val="22"/>
              </w:rPr>
              <w:t xml:space="preserve"> </w:t>
            </w:r>
            <w:r w:rsidR="00CC4C85">
              <w:rPr>
                <w:rFonts w:asciiTheme="minorHAnsi" w:hAnsiTheme="minorHAnsi" w:cstheme="minorHAnsi"/>
                <w:bCs/>
                <w:sz w:val="22"/>
              </w:rPr>
              <w:t xml:space="preserve">Recent activity has focused on a pragmatic refresh of the Strategic </w:t>
            </w:r>
            <w:r w:rsidR="009837A3">
              <w:rPr>
                <w:rFonts w:asciiTheme="minorHAnsi" w:hAnsiTheme="minorHAnsi" w:cstheme="minorHAnsi"/>
                <w:bCs/>
                <w:sz w:val="22"/>
              </w:rPr>
              <w:t>Capital</w:t>
            </w:r>
            <w:r w:rsidR="00CC4C85">
              <w:rPr>
                <w:rFonts w:asciiTheme="minorHAnsi" w:hAnsiTheme="minorHAnsi" w:cstheme="minorHAnsi"/>
                <w:bCs/>
                <w:sz w:val="22"/>
              </w:rPr>
              <w:t xml:space="preserve"> Plan, setting </w:t>
            </w:r>
            <w:r w:rsidR="00DC6A86">
              <w:rPr>
                <w:rFonts w:asciiTheme="minorHAnsi" w:hAnsiTheme="minorHAnsi" w:cstheme="minorHAnsi"/>
                <w:bCs/>
                <w:sz w:val="22"/>
              </w:rPr>
              <w:t>out the revised RPB governance arrangements</w:t>
            </w:r>
            <w:r w:rsidR="00FA74B0">
              <w:rPr>
                <w:rFonts w:asciiTheme="minorHAnsi" w:hAnsiTheme="minorHAnsi" w:cstheme="minorHAnsi"/>
                <w:bCs/>
                <w:sz w:val="22"/>
              </w:rPr>
              <w:t xml:space="preserve"> along with clear statements of progress against the agreed priorities</w:t>
            </w:r>
            <w:r w:rsidR="009837A3">
              <w:rPr>
                <w:rFonts w:asciiTheme="minorHAnsi" w:hAnsiTheme="minorHAnsi" w:cstheme="minorHAnsi"/>
                <w:bCs/>
                <w:sz w:val="22"/>
              </w:rPr>
              <w:t xml:space="preserve"> and the existing commitments in the regional capital pipeline. </w:t>
            </w:r>
          </w:p>
          <w:p w14:paraId="42959332" w14:textId="18D9A3FD" w:rsidR="009837A3" w:rsidRDefault="009837A3" w:rsidP="007C2D6B">
            <w:pPr>
              <w:spacing w:before="60" w:after="60" w:line="240" w:lineRule="auto"/>
              <w:rPr>
                <w:rFonts w:asciiTheme="minorHAnsi" w:hAnsiTheme="minorHAnsi" w:cstheme="minorHAnsi"/>
                <w:bCs/>
                <w:sz w:val="22"/>
              </w:rPr>
            </w:pPr>
            <w:r>
              <w:rPr>
                <w:rFonts w:asciiTheme="minorHAnsi" w:hAnsiTheme="minorHAnsi" w:cstheme="minorHAnsi"/>
                <w:bCs/>
                <w:sz w:val="22"/>
              </w:rPr>
              <w:t xml:space="preserve">One of the two regional funds administered regionally is the Housing with Care Fund. Traditionally, we have </w:t>
            </w:r>
            <w:r w:rsidR="00DA6974">
              <w:rPr>
                <w:rFonts w:asciiTheme="minorHAnsi" w:hAnsiTheme="minorHAnsi" w:cstheme="minorHAnsi"/>
                <w:bCs/>
                <w:sz w:val="22"/>
              </w:rPr>
              <w:t xml:space="preserve">not utilised our regional allocation with </w:t>
            </w:r>
            <w:r w:rsidR="00E83A64">
              <w:rPr>
                <w:rFonts w:asciiTheme="minorHAnsi" w:hAnsiTheme="minorHAnsi" w:cstheme="minorHAnsi"/>
                <w:bCs/>
                <w:sz w:val="22"/>
              </w:rPr>
              <w:t>an underdeveloped pipeline</w:t>
            </w:r>
            <w:r w:rsidR="00DD4CAC">
              <w:rPr>
                <w:rFonts w:asciiTheme="minorHAnsi" w:hAnsiTheme="minorHAnsi" w:cstheme="minorHAnsi"/>
                <w:bCs/>
                <w:sz w:val="22"/>
              </w:rPr>
              <w:t xml:space="preserve">. Over the last 18 months, work has been undertaken to engage with partners to develop this pipeline </w:t>
            </w:r>
            <w:r w:rsidR="00D236C9">
              <w:rPr>
                <w:rFonts w:asciiTheme="minorHAnsi" w:hAnsiTheme="minorHAnsi" w:cstheme="minorHAnsi"/>
                <w:bCs/>
                <w:sz w:val="22"/>
              </w:rPr>
              <w:t xml:space="preserve">and in 2025-26 we drastically increased our regional usage of the funding with </w:t>
            </w:r>
            <w:r w:rsidR="00B17105">
              <w:rPr>
                <w:rFonts w:asciiTheme="minorHAnsi" w:hAnsiTheme="minorHAnsi" w:cstheme="minorHAnsi"/>
                <w:bCs/>
                <w:sz w:val="22"/>
              </w:rPr>
              <w:t xml:space="preserve">the 2026-27 allocation expected to be utilised in full. </w:t>
            </w:r>
            <w:r w:rsidR="00520184">
              <w:rPr>
                <w:rFonts w:asciiTheme="minorHAnsi" w:hAnsiTheme="minorHAnsi" w:cstheme="minorHAnsi"/>
                <w:bCs/>
                <w:sz w:val="22"/>
              </w:rPr>
              <w:t xml:space="preserve">Key </w:t>
            </w:r>
            <w:r w:rsidR="008F7680">
              <w:rPr>
                <w:rFonts w:asciiTheme="minorHAnsi" w:hAnsiTheme="minorHAnsi" w:cstheme="minorHAnsi"/>
                <w:bCs/>
                <w:sz w:val="22"/>
              </w:rPr>
              <w:t>health board</w:t>
            </w:r>
            <w:r w:rsidR="00520184">
              <w:rPr>
                <w:rFonts w:asciiTheme="minorHAnsi" w:hAnsiTheme="minorHAnsi" w:cstheme="minorHAnsi"/>
                <w:bCs/>
                <w:sz w:val="22"/>
              </w:rPr>
              <w:t xml:space="preserve"> schemes in the pipeline for delivery </w:t>
            </w:r>
            <w:r w:rsidR="00413550">
              <w:rPr>
                <w:rFonts w:asciiTheme="minorHAnsi" w:hAnsiTheme="minorHAnsi" w:cstheme="minorHAnsi"/>
                <w:bCs/>
                <w:sz w:val="22"/>
              </w:rPr>
              <w:t>include but not limited to:</w:t>
            </w:r>
          </w:p>
          <w:p w14:paraId="1157C7A6" w14:textId="051F0CCA" w:rsidR="00413550" w:rsidRDefault="00413550" w:rsidP="00711250">
            <w:pPr>
              <w:pStyle w:val="ListParagraph"/>
              <w:numPr>
                <w:ilvl w:val="1"/>
                <w:numId w:val="10"/>
              </w:numPr>
              <w:spacing w:before="60" w:after="60" w:line="240" w:lineRule="auto"/>
              <w:ind w:left="454" w:hanging="425"/>
              <w:rPr>
                <w:rFonts w:asciiTheme="minorHAnsi" w:hAnsiTheme="minorHAnsi" w:cstheme="minorHAnsi"/>
                <w:bCs/>
                <w:sz w:val="22"/>
              </w:rPr>
            </w:pPr>
            <w:r>
              <w:rPr>
                <w:rFonts w:asciiTheme="minorHAnsi" w:hAnsiTheme="minorHAnsi" w:cstheme="minorHAnsi"/>
                <w:bCs/>
                <w:sz w:val="22"/>
              </w:rPr>
              <w:t xml:space="preserve">Dan y Deri (SBUHB) </w:t>
            </w:r>
            <w:r w:rsidR="00346FFC">
              <w:rPr>
                <w:rFonts w:asciiTheme="minorHAnsi" w:hAnsiTheme="minorHAnsi" w:cstheme="minorHAnsi"/>
                <w:bCs/>
                <w:sz w:val="22"/>
              </w:rPr>
              <w:t>– Redevelopment of a specialist challenging behaviour unit for people with learning disabilities and complex behavioural presentations</w:t>
            </w:r>
          </w:p>
          <w:p w14:paraId="7A6D0BC6" w14:textId="66AB9140" w:rsidR="00F06B40" w:rsidRDefault="00E24F7E" w:rsidP="007C2D6B">
            <w:pPr>
              <w:spacing w:before="60" w:after="60" w:line="240" w:lineRule="auto"/>
              <w:rPr>
                <w:rFonts w:asciiTheme="minorHAnsi" w:hAnsiTheme="minorHAnsi" w:cstheme="minorHAnsi"/>
                <w:bCs/>
                <w:sz w:val="22"/>
              </w:rPr>
            </w:pPr>
            <w:r>
              <w:rPr>
                <w:rFonts w:asciiTheme="minorHAnsi" w:hAnsiTheme="minorHAnsi" w:cstheme="minorHAnsi"/>
                <w:bCs/>
                <w:sz w:val="22"/>
              </w:rPr>
              <w:t xml:space="preserve">The second </w:t>
            </w:r>
            <w:r w:rsidR="00307809">
              <w:rPr>
                <w:rFonts w:asciiTheme="minorHAnsi" w:hAnsiTheme="minorHAnsi" w:cstheme="minorHAnsi"/>
                <w:bCs/>
                <w:sz w:val="22"/>
              </w:rPr>
              <w:t>capital</w:t>
            </w:r>
            <w:r>
              <w:rPr>
                <w:rFonts w:asciiTheme="minorHAnsi" w:hAnsiTheme="minorHAnsi" w:cstheme="minorHAnsi"/>
                <w:bCs/>
                <w:sz w:val="22"/>
              </w:rPr>
              <w:t xml:space="preserve"> fund</w:t>
            </w:r>
            <w:r w:rsidR="00307809">
              <w:rPr>
                <w:rFonts w:asciiTheme="minorHAnsi" w:hAnsiTheme="minorHAnsi" w:cstheme="minorHAnsi"/>
                <w:bCs/>
                <w:sz w:val="22"/>
              </w:rPr>
              <w:t>ing available through the RPB structure</w:t>
            </w:r>
            <w:r>
              <w:rPr>
                <w:rFonts w:asciiTheme="minorHAnsi" w:hAnsiTheme="minorHAnsi" w:cstheme="minorHAnsi"/>
                <w:bCs/>
                <w:sz w:val="22"/>
              </w:rPr>
              <w:t xml:space="preserve"> is the Integration Rebalancing Capital Fund which is </w:t>
            </w:r>
            <w:r w:rsidR="002B647B">
              <w:rPr>
                <w:rFonts w:asciiTheme="minorHAnsi" w:hAnsiTheme="minorHAnsi" w:cstheme="minorHAnsi"/>
                <w:bCs/>
                <w:sz w:val="22"/>
              </w:rPr>
              <w:t xml:space="preserve">allocated nationally rather than regionally where partners </w:t>
            </w:r>
            <w:r w:rsidR="00754FFE">
              <w:rPr>
                <w:rFonts w:asciiTheme="minorHAnsi" w:hAnsiTheme="minorHAnsi" w:cstheme="minorHAnsi"/>
                <w:bCs/>
                <w:sz w:val="22"/>
              </w:rPr>
              <w:t xml:space="preserve">apply for funding on a </w:t>
            </w:r>
            <w:r w:rsidR="005E4648">
              <w:rPr>
                <w:rFonts w:asciiTheme="minorHAnsi" w:hAnsiTheme="minorHAnsi" w:cstheme="minorHAnsi"/>
                <w:bCs/>
                <w:sz w:val="22"/>
              </w:rPr>
              <w:t>scheme-by-scheme</w:t>
            </w:r>
            <w:r w:rsidR="00754FFE">
              <w:rPr>
                <w:rFonts w:asciiTheme="minorHAnsi" w:hAnsiTheme="minorHAnsi" w:cstheme="minorHAnsi"/>
                <w:bCs/>
                <w:sz w:val="22"/>
              </w:rPr>
              <w:t xml:space="preserve"> basis. </w:t>
            </w:r>
            <w:r w:rsidR="00C070CE">
              <w:rPr>
                <w:rFonts w:asciiTheme="minorHAnsi" w:hAnsiTheme="minorHAnsi" w:cstheme="minorHAnsi"/>
                <w:bCs/>
                <w:sz w:val="22"/>
              </w:rPr>
              <w:t xml:space="preserve">Whilst we have </w:t>
            </w:r>
            <w:r w:rsidR="003C0971">
              <w:rPr>
                <w:rFonts w:asciiTheme="minorHAnsi" w:hAnsiTheme="minorHAnsi" w:cstheme="minorHAnsi"/>
                <w:bCs/>
                <w:sz w:val="22"/>
              </w:rPr>
              <w:t xml:space="preserve">seen progress in this arena with multiple schemes in the pipeline for delivery there is a </w:t>
            </w:r>
            <w:r w:rsidR="005E4648">
              <w:rPr>
                <w:rFonts w:asciiTheme="minorHAnsi" w:hAnsiTheme="minorHAnsi" w:cstheme="minorHAnsi"/>
                <w:bCs/>
                <w:sz w:val="22"/>
              </w:rPr>
              <w:t>recognised</w:t>
            </w:r>
            <w:r w:rsidR="003C0971">
              <w:rPr>
                <w:rFonts w:asciiTheme="minorHAnsi" w:hAnsiTheme="minorHAnsi" w:cstheme="minorHAnsi"/>
                <w:bCs/>
                <w:sz w:val="22"/>
              </w:rPr>
              <w:t xml:space="preserve"> need </w:t>
            </w:r>
            <w:r w:rsidR="00855F6A">
              <w:rPr>
                <w:rFonts w:asciiTheme="minorHAnsi" w:hAnsiTheme="minorHAnsi" w:cstheme="minorHAnsi"/>
                <w:bCs/>
                <w:sz w:val="22"/>
              </w:rPr>
              <w:t>to e</w:t>
            </w:r>
            <w:r w:rsidR="00EB1E5C">
              <w:rPr>
                <w:rFonts w:asciiTheme="minorHAnsi" w:hAnsiTheme="minorHAnsi" w:cstheme="minorHAnsi"/>
                <w:bCs/>
                <w:sz w:val="22"/>
              </w:rPr>
              <w:t xml:space="preserve">xplore a strengthened </w:t>
            </w:r>
            <w:r w:rsidR="00FC247A">
              <w:rPr>
                <w:rFonts w:asciiTheme="minorHAnsi" w:hAnsiTheme="minorHAnsi" w:cstheme="minorHAnsi"/>
                <w:bCs/>
                <w:sz w:val="22"/>
              </w:rPr>
              <w:t>partner wide approach to hubs rather than supporting individual</w:t>
            </w:r>
            <w:r w:rsidR="005E4648">
              <w:rPr>
                <w:rFonts w:asciiTheme="minorHAnsi" w:hAnsiTheme="minorHAnsi" w:cstheme="minorHAnsi"/>
                <w:bCs/>
                <w:sz w:val="22"/>
              </w:rPr>
              <w:t xml:space="preserve"> schemes as they arise. </w:t>
            </w:r>
            <w:r w:rsidR="006B3EF5">
              <w:rPr>
                <w:rFonts w:asciiTheme="minorHAnsi" w:hAnsiTheme="minorHAnsi" w:cstheme="minorHAnsi"/>
                <w:bCs/>
                <w:sz w:val="22"/>
              </w:rPr>
              <w:t xml:space="preserve">Key </w:t>
            </w:r>
            <w:r w:rsidR="002D1C79">
              <w:rPr>
                <w:rFonts w:asciiTheme="minorHAnsi" w:hAnsiTheme="minorHAnsi" w:cstheme="minorHAnsi"/>
                <w:bCs/>
                <w:sz w:val="22"/>
              </w:rPr>
              <w:t>HB</w:t>
            </w:r>
            <w:r w:rsidR="006B3EF5">
              <w:rPr>
                <w:rFonts w:asciiTheme="minorHAnsi" w:hAnsiTheme="minorHAnsi" w:cstheme="minorHAnsi"/>
                <w:bCs/>
                <w:sz w:val="22"/>
              </w:rPr>
              <w:t xml:space="preserve"> schemes in the pipeline for delivery in 2026-27 include</w:t>
            </w:r>
            <w:r w:rsidR="002D1C79">
              <w:rPr>
                <w:rFonts w:asciiTheme="minorHAnsi" w:hAnsiTheme="minorHAnsi" w:cstheme="minorHAnsi"/>
                <w:bCs/>
                <w:sz w:val="22"/>
              </w:rPr>
              <w:t xml:space="preserve">: </w:t>
            </w:r>
          </w:p>
          <w:p w14:paraId="53DD0072" w14:textId="3A4C9941" w:rsidR="006B3EF5" w:rsidRDefault="006B3EF5" w:rsidP="00711250">
            <w:pPr>
              <w:pStyle w:val="ListParagraph"/>
              <w:numPr>
                <w:ilvl w:val="1"/>
                <w:numId w:val="10"/>
              </w:numPr>
              <w:spacing w:before="60" w:after="60" w:line="240" w:lineRule="auto"/>
              <w:ind w:left="454" w:hanging="425"/>
              <w:rPr>
                <w:rFonts w:asciiTheme="minorHAnsi" w:hAnsiTheme="minorHAnsi" w:cstheme="minorHAnsi"/>
                <w:bCs/>
                <w:sz w:val="22"/>
              </w:rPr>
            </w:pPr>
            <w:proofErr w:type="spellStart"/>
            <w:r>
              <w:rPr>
                <w:rFonts w:asciiTheme="minorHAnsi" w:hAnsiTheme="minorHAnsi" w:cstheme="minorHAnsi"/>
                <w:bCs/>
                <w:sz w:val="22"/>
              </w:rPr>
              <w:t>Croeserw</w:t>
            </w:r>
            <w:proofErr w:type="spellEnd"/>
            <w:r>
              <w:rPr>
                <w:rFonts w:asciiTheme="minorHAnsi" w:hAnsiTheme="minorHAnsi" w:cstheme="minorHAnsi"/>
                <w:bCs/>
                <w:sz w:val="22"/>
              </w:rPr>
              <w:t xml:space="preserve"> </w:t>
            </w:r>
            <w:r w:rsidR="00711250">
              <w:rPr>
                <w:rFonts w:asciiTheme="minorHAnsi" w:hAnsiTheme="minorHAnsi" w:cstheme="minorHAnsi"/>
                <w:bCs/>
                <w:sz w:val="22"/>
              </w:rPr>
              <w:t>Integrated</w:t>
            </w:r>
            <w:r>
              <w:rPr>
                <w:rFonts w:asciiTheme="minorHAnsi" w:hAnsiTheme="minorHAnsi" w:cstheme="minorHAnsi"/>
                <w:bCs/>
                <w:sz w:val="22"/>
              </w:rPr>
              <w:t xml:space="preserve"> Hub</w:t>
            </w:r>
            <w:r w:rsidR="00B320F7">
              <w:rPr>
                <w:rFonts w:asciiTheme="minorHAnsi" w:hAnsiTheme="minorHAnsi" w:cstheme="minorHAnsi"/>
                <w:bCs/>
                <w:sz w:val="22"/>
              </w:rPr>
              <w:t xml:space="preserve"> (SBUHB &amp; NPTCBC)</w:t>
            </w:r>
            <w:r>
              <w:rPr>
                <w:rFonts w:asciiTheme="minorHAnsi" w:hAnsiTheme="minorHAnsi" w:cstheme="minorHAnsi"/>
                <w:bCs/>
                <w:sz w:val="22"/>
              </w:rPr>
              <w:t xml:space="preserve"> </w:t>
            </w:r>
            <w:r w:rsidR="00116CD6">
              <w:rPr>
                <w:rFonts w:asciiTheme="minorHAnsi" w:hAnsiTheme="minorHAnsi" w:cstheme="minorHAnsi"/>
                <w:bCs/>
                <w:sz w:val="22"/>
              </w:rPr>
              <w:t xml:space="preserve">– </w:t>
            </w:r>
            <w:r w:rsidR="00116CD6" w:rsidRPr="00116CD6">
              <w:rPr>
                <w:rFonts w:asciiTheme="minorHAnsi" w:hAnsiTheme="minorHAnsi" w:cstheme="minorHAnsi"/>
                <w:bCs/>
                <w:sz w:val="22"/>
              </w:rPr>
              <w:t>Development of a Health and Wellbeing Centre in the Upper Afan Valley as a replacement for the outdated Cymmer Health Centre.</w:t>
            </w:r>
          </w:p>
          <w:p w14:paraId="5B7DBB55" w14:textId="6FCF2502" w:rsidR="00116CD6" w:rsidRDefault="00B320F7" w:rsidP="00711250">
            <w:pPr>
              <w:pStyle w:val="ListParagraph"/>
              <w:numPr>
                <w:ilvl w:val="1"/>
                <w:numId w:val="10"/>
              </w:numPr>
              <w:spacing w:before="60" w:after="60" w:line="240" w:lineRule="auto"/>
              <w:ind w:left="454" w:hanging="425"/>
              <w:rPr>
                <w:rFonts w:asciiTheme="minorHAnsi" w:hAnsiTheme="minorHAnsi" w:cstheme="minorHAnsi"/>
                <w:bCs/>
                <w:sz w:val="22"/>
              </w:rPr>
            </w:pPr>
            <w:r>
              <w:rPr>
                <w:rFonts w:asciiTheme="minorHAnsi" w:hAnsiTheme="minorHAnsi" w:cstheme="minorHAnsi"/>
                <w:bCs/>
                <w:sz w:val="22"/>
              </w:rPr>
              <w:t xml:space="preserve">Swansea Council </w:t>
            </w:r>
            <w:r w:rsidR="000174AC" w:rsidRPr="000174AC">
              <w:rPr>
                <w:rFonts w:asciiTheme="minorHAnsi" w:hAnsiTheme="minorHAnsi" w:cstheme="minorHAnsi"/>
                <w:bCs/>
                <w:sz w:val="22"/>
              </w:rPr>
              <w:t>CREST Recovery College</w:t>
            </w:r>
            <w:r w:rsidR="000174AC">
              <w:rPr>
                <w:rFonts w:asciiTheme="minorHAnsi" w:hAnsiTheme="minorHAnsi" w:cstheme="minorHAnsi"/>
                <w:bCs/>
                <w:sz w:val="22"/>
              </w:rPr>
              <w:t xml:space="preserve"> - </w:t>
            </w:r>
            <w:r w:rsidR="00F54482" w:rsidRPr="00F54482">
              <w:rPr>
                <w:rFonts w:asciiTheme="minorHAnsi" w:hAnsiTheme="minorHAnsi" w:cstheme="minorHAnsi"/>
                <w:bCs/>
                <w:sz w:val="22"/>
              </w:rPr>
              <w:t>CREST (College of Recovery Education Skills and Training) Integrated Mental Health Recovery and Skills Hub. Remodelling works to enable the development of a more integrated health and social care hub focusing on mental health recovery, skills training and community support.</w:t>
            </w:r>
          </w:p>
          <w:p w14:paraId="3A179B7D" w14:textId="091A7D85" w:rsidR="00520184" w:rsidRPr="00395E70" w:rsidRDefault="00520184" w:rsidP="007C2D6B">
            <w:pPr>
              <w:spacing w:before="60" w:after="60" w:line="240" w:lineRule="auto"/>
              <w:rPr>
                <w:rFonts w:asciiTheme="minorHAnsi" w:hAnsiTheme="minorHAnsi" w:cstheme="minorHAnsi"/>
                <w:bCs/>
                <w:sz w:val="22"/>
              </w:rPr>
            </w:pPr>
            <w:r>
              <w:rPr>
                <w:rFonts w:asciiTheme="minorHAnsi" w:hAnsiTheme="minorHAnsi" w:cstheme="minorHAnsi"/>
                <w:bCs/>
                <w:sz w:val="22"/>
              </w:rPr>
              <w:t xml:space="preserve">Both funds are programme to end in March 2027, we await a formal steer from Welsh Government on the availability, scope and </w:t>
            </w:r>
            <w:r w:rsidR="00EB406E">
              <w:rPr>
                <w:rFonts w:asciiTheme="minorHAnsi" w:hAnsiTheme="minorHAnsi" w:cstheme="minorHAnsi"/>
                <w:bCs/>
                <w:sz w:val="22"/>
              </w:rPr>
              <w:t xml:space="preserve">priorities for regional capital funding </w:t>
            </w:r>
            <w:r w:rsidR="00413550">
              <w:rPr>
                <w:rFonts w:asciiTheme="minorHAnsi" w:hAnsiTheme="minorHAnsi" w:cstheme="minorHAnsi"/>
                <w:bCs/>
                <w:sz w:val="22"/>
              </w:rPr>
              <w:t>in 2027-28 and beyond.</w:t>
            </w:r>
          </w:p>
        </w:tc>
      </w:tr>
      <w:tr w:rsidR="00B320F7" w:rsidRPr="00F102CE" w14:paraId="782A4BCB" w14:textId="77777777" w:rsidTr="00902531">
        <w:trPr>
          <w:trHeight w:val="300"/>
          <w:tblHeader/>
        </w:trPr>
        <w:tc>
          <w:tcPr>
            <w:tcW w:w="676" w:type="pct"/>
            <w:vAlign w:val="center"/>
          </w:tcPr>
          <w:p w14:paraId="59537F51" w14:textId="09AA9A18" w:rsidR="007C2D6B" w:rsidRPr="007C2D6B" w:rsidRDefault="007C2D6B" w:rsidP="007C2D6B">
            <w:pPr>
              <w:spacing w:before="60" w:after="60"/>
              <w:rPr>
                <w:rFonts w:asciiTheme="minorHAnsi" w:hAnsiTheme="minorHAnsi" w:cstheme="minorHAnsi"/>
                <w:bCs/>
                <w:sz w:val="22"/>
              </w:rPr>
            </w:pPr>
            <w:r w:rsidRPr="007C2D6B">
              <w:rPr>
                <w:rFonts w:asciiTheme="minorHAnsi" w:hAnsiTheme="minorHAnsi" w:cstheme="minorHAnsi"/>
                <w:bCs/>
                <w:sz w:val="22"/>
              </w:rPr>
              <w:t>Neurodiverse</w:t>
            </w:r>
          </w:p>
        </w:tc>
        <w:tc>
          <w:tcPr>
            <w:tcW w:w="1400" w:type="pct"/>
            <w:gridSpan w:val="2"/>
            <w:vAlign w:val="center"/>
          </w:tcPr>
          <w:p w14:paraId="3D5F372B" w14:textId="77777777" w:rsidR="007C2D6B" w:rsidRPr="007C2D6B" w:rsidRDefault="007C2D6B" w:rsidP="007C2D6B">
            <w:pPr>
              <w:pStyle w:val="NormalWeb"/>
              <w:spacing w:before="120" w:beforeAutospacing="0" w:after="120" w:afterAutospacing="0"/>
              <w:rPr>
                <w:rFonts w:asciiTheme="minorHAnsi" w:hAnsiTheme="minorHAnsi" w:cstheme="minorHAnsi"/>
                <w:sz w:val="22"/>
                <w:szCs w:val="22"/>
              </w:rPr>
            </w:pPr>
            <w:r w:rsidRPr="007C2D6B">
              <w:rPr>
                <w:rFonts w:asciiTheme="minorHAnsi" w:hAnsiTheme="minorHAnsi" w:cstheme="minorHAnsi"/>
                <w:sz w:val="22"/>
                <w:szCs w:val="22"/>
              </w:rPr>
              <w:t>Following the withdrawal of regional ND funding, the ND Board agreed to adopt a needs</w:t>
            </w:r>
            <w:r w:rsidRPr="007C2D6B">
              <w:rPr>
                <w:rFonts w:ascii="Cambria Math" w:hAnsi="Cambria Math" w:cs="Cambria Math"/>
                <w:sz w:val="22"/>
                <w:szCs w:val="22"/>
              </w:rPr>
              <w:t>‑</w:t>
            </w:r>
            <w:r w:rsidRPr="007C2D6B">
              <w:rPr>
                <w:rFonts w:asciiTheme="minorHAnsi" w:hAnsiTheme="minorHAnsi" w:cstheme="minorHAnsi"/>
                <w:sz w:val="22"/>
                <w:szCs w:val="22"/>
              </w:rPr>
              <w:t>led approach to setting future intentions and strengthening collaboration. The Board emphasised the importance of ND</w:t>
            </w:r>
            <w:r w:rsidRPr="007C2D6B">
              <w:rPr>
                <w:rFonts w:ascii="Cambria Math" w:hAnsi="Cambria Math" w:cs="Cambria Math"/>
                <w:sz w:val="22"/>
                <w:szCs w:val="22"/>
              </w:rPr>
              <w:t>‑</w:t>
            </w:r>
            <w:r w:rsidRPr="007C2D6B">
              <w:rPr>
                <w:rFonts w:asciiTheme="minorHAnsi" w:hAnsiTheme="minorHAnsi" w:cstheme="minorHAnsi"/>
                <w:sz w:val="22"/>
                <w:szCs w:val="22"/>
              </w:rPr>
              <w:t xml:space="preserve">specific training, inclusive practice and stronger advocacy, ensuring support is available for individuals at all stages, including those without a formal diagnosis. </w:t>
            </w:r>
          </w:p>
          <w:p w14:paraId="73481F37" w14:textId="08D4323C" w:rsidR="007C2D6B" w:rsidRPr="007C2D6B" w:rsidRDefault="007C2D6B" w:rsidP="007C2D6B">
            <w:pPr>
              <w:spacing w:before="20" w:after="20"/>
              <w:rPr>
                <w:rFonts w:asciiTheme="minorHAnsi" w:hAnsiTheme="minorHAnsi" w:cstheme="minorHAnsi"/>
                <w:b/>
                <w:sz w:val="22"/>
              </w:rPr>
            </w:pPr>
            <w:r w:rsidRPr="007C2D6B">
              <w:rPr>
                <w:rFonts w:asciiTheme="minorHAnsi" w:hAnsiTheme="minorHAnsi" w:cstheme="minorHAnsi"/>
                <w:sz w:val="22"/>
              </w:rPr>
              <w:t>Production of ‘intent statements’ focused on what is realistically deliverable within next 12 months to guide regional direction and collective action.</w:t>
            </w:r>
          </w:p>
        </w:tc>
        <w:tc>
          <w:tcPr>
            <w:tcW w:w="2924" w:type="pct"/>
            <w:gridSpan w:val="3"/>
          </w:tcPr>
          <w:p w14:paraId="0D936077" w14:textId="0393C417" w:rsidR="007C2D6B" w:rsidRDefault="00854B79" w:rsidP="007C2D6B">
            <w:pPr>
              <w:spacing w:before="60" w:after="60" w:line="240" w:lineRule="auto"/>
              <w:rPr>
                <w:rFonts w:asciiTheme="minorHAnsi" w:hAnsiTheme="minorHAnsi" w:cstheme="minorHAnsi"/>
                <w:bCs/>
                <w:sz w:val="22"/>
              </w:rPr>
            </w:pPr>
            <w:r w:rsidRPr="002D74AC">
              <w:rPr>
                <w:rFonts w:asciiTheme="minorHAnsi" w:hAnsiTheme="minorHAnsi" w:cstheme="minorHAnsi"/>
                <w:sz w:val="22"/>
              </w:rPr>
              <w:t xml:space="preserve">A meeting with the Chair and Vice Chair of the TCC Board has been requested by the </w:t>
            </w:r>
            <w:r w:rsidR="009C0764" w:rsidRPr="002D74AC">
              <w:rPr>
                <w:rFonts w:asciiTheme="minorHAnsi" w:hAnsiTheme="minorHAnsi" w:cstheme="minorHAnsi"/>
                <w:sz w:val="22"/>
              </w:rPr>
              <w:t>regional</w:t>
            </w:r>
            <w:r w:rsidRPr="002D74AC">
              <w:rPr>
                <w:rFonts w:asciiTheme="minorHAnsi" w:hAnsiTheme="minorHAnsi" w:cstheme="minorHAnsi"/>
                <w:sz w:val="22"/>
              </w:rPr>
              <w:t xml:space="preserve"> Neurodiverse </w:t>
            </w:r>
            <w:r w:rsidR="009C0764" w:rsidRPr="002D74AC">
              <w:rPr>
                <w:rFonts w:asciiTheme="minorHAnsi" w:hAnsiTheme="minorHAnsi" w:cstheme="minorHAnsi"/>
                <w:sz w:val="22"/>
              </w:rPr>
              <w:t xml:space="preserve">Chair to </w:t>
            </w:r>
            <w:r w:rsidR="002D74AC" w:rsidRPr="002D74AC">
              <w:rPr>
                <w:rFonts w:asciiTheme="minorHAnsi" w:hAnsiTheme="minorHAnsi" w:cstheme="minorHAnsi"/>
                <w:bCs/>
                <w:sz w:val="22"/>
              </w:rPr>
              <w:t>understand the expectation</w:t>
            </w:r>
            <w:r w:rsidR="00C919AC">
              <w:rPr>
                <w:rFonts w:asciiTheme="minorHAnsi" w:hAnsiTheme="minorHAnsi" w:cstheme="minorHAnsi"/>
                <w:bCs/>
                <w:sz w:val="22"/>
              </w:rPr>
              <w:t>s</w:t>
            </w:r>
            <w:r w:rsidR="002D74AC" w:rsidRPr="002D74AC">
              <w:rPr>
                <w:rFonts w:asciiTheme="minorHAnsi" w:hAnsiTheme="minorHAnsi" w:cstheme="minorHAnsi"/>
                <w:bCs/>
                <w:sz w:val="22"/>
              </w:rPr>
              <w:t xml:space="preserve"> and forward plan for the new Board. </w:t>
            </w:r>
          </w:p>
          <w:p w14:paraId="3096179C" w14:textId="5E02ED14" w:rsidR="00F260BC" w:rsidRDefault="00662E4D" w:rsidP="00F260BC">
            <w:pPr>
              <w:spacing w:before="60" w:after="60" w:line="240" w:lineRule="auto"/>
              <w:rPr>
                <w:rFonts w:asciiTheme="minorHAnsi" w:hAnsiTheme="minorHAnsi" w:cstheme="minorHAnsi"/>
                <w:bCs/>
                <w:sz w:val="22"/>
              </w:rPr>
            </w:pPr>
            <w:r w:rsidRPr="00662E4D">
              <w:rPr>
                <w:rFonts w:asciiTheme="minorHAnsi" w:hAnsiTheme="minorHAnsi" w:cstheme="minorHAnsi"/>
                <w:bCs/>
                <w:sz w:val="22"/>
              </w:rPr>
              <w:t>Deputy Director for Futures and Integration</w:t>
            </w:r>
            <w:r>
              <w:rPr>
                <w:rFonts w:asciiTheme="minorHAnsi" w:hAnsiTheme="minorHAnsi" w:cstheme="minorHAnsi"/>
                <w:bCs/>
                <w:sz w:val="22"/>
              </w:rPr>
              <w:t xml:space="preserve"> (Shelley </w:t>
            </w:r>
            <w:r w:rsidR="00553CE8">
              <w:rPr>
                <w:rFonts w:asciiTheme="minorHAnsi" w:hAnsiTheme="minorHAnsi" w:cstheme="minorHAnsi"/>
                <w:bCs/>
                <w:sz w:val="22"/>
              </w:rPr>
              <w:t>Davies</w:t>
            </w:r>
            <w:r w:rsidR="006410F6">
              <w:rPr>
                <w:rFonts w:asciiTheme="minorHAnsi" w:hAnsiTheme="minorHAnsi" w:cstheme="minorHAnsi"/>
                <w:bCs/>
                <w:sz w:val="22"/>
              </w:rPr>
              <w:t>, Welsh Government</w:t>
            </w:r>
            <w:r w:rsidR="00553CE8">
              <w:rPr>
                <w:rFonts w:asciiTheme="minorHAnsi" w:hAnsiTheme="minorHAnsi" w:cstheme="minorHAnsi"/>
                <w:bCs/>
                <w:sz w:val="22"/>
              </w:rPr>
              <w:t>)</w:t>
            </w:r>
            <w:r w:rsidRPr="00662E4D">
              <w:rPr>
                <w:rFonts w:asciiTheme="minorHAnsi" w:hAnsiTheme="minorHAnsi" w:cstheme="minorHAnsi"/>
                <w:bCs/>
                <w:sz w:val="22"/>
              </w:rPr>
              <w:t xml:space="preserve"> issued a letter to the Chief Executive of </w:t>
            </w:r>
            <w:r w:rsidR="00553CE8">
              <w:rPr>
                <w:rFonts w:asciiTheme="minorHAnsi" w:hAnsiTheme="minorHAnsi" w:cstheme="minorHAnsi"/>
                <w:bCs/>
                <w:sz w:val="22"/>
              </w:rPr>
              <w:t>SBUHB</w:t>
            </w:r>
            <w:r w:rsidRPr="00662E4D">
              <w:rPr>
                <w:rFonts w:asciiTheme="minorHAnsi" w:hAnsiTheme="minorHAnsi" w:cstheme="minorHAnsi"/>
                <w:bCs/>
                <w:sz w:val="22"/>
              </w:rPr>
              <w:t xml:space="preserve"> and to the Chair of the RPB around the indicative allocation of the NDIP funding for 2026/27 for Swansea Bay University Health Board.</w:t>
            </w:r>
            <w:r w:rsidR="00F260BC">
              <w:rPr>
                <w:rFonts w:asciiTheme="minorHAnsi" w:hAnsiTheme="minorHAnsi" w:cstheme="minorHAnsi"/>
                <w:bCs/>
                <w:sz w:val="22"/>
              </w:rPr>
              <w:t xml:space="preserve"> </w:t>
            </w:r>
            <w:r w:rsidR="00F260BC" w:rsidRPr="00F260BC">
              <w:rPr>
                <w:rFonts w:asciiTheme="minorHAnsi" w:hAnsiTheme="minorHAnsi" w:cstheme="minorHAnsi"/>
                <w:bCs/>
                <w:sz w:val="22"/>
              </w:rPr>
              <w:t xml:space="preserve">The indicative allocation for 2026-27 is as follows: </w:t>
            </w:r>
          </w:p>
          <w:p w14:paraId="0C221D47" w14:textId="13C9E12C" w:rsidR="00F260BC" w:rsidRDefault="00F260BC" w:rsidP="00F260BC">
            <w:pPr>
              <w:spacing w:before="60" w:after="60" w:line="240" w:lineRule="auto"/>
              <w:rPr>
                <w:rFonts w:asciiTheme="minorHAnsi" w:hAnsiTheme="minorHAnsi" w:cstheme="minorHAnsi"/>
                <w:bCs/>
                <w:sz w:val="22"/>
              </w:rPr>
            </w:pPr>
            <w:r w:rsidRPr="00F260BC">
              <w:rPr>
                <w:rFonts w:asciiTheme="minorHAnsi" w:hAnsiTheme="minorHAnsi" w:cstheme="minorHAnsi"/>
                <w:bCs/>
                <w:sz w:val="22"/>
              </w:rPr>
              <w:t xml:space="preserve">Health Board SBUHB &lt; 2 years Allocation </w:t>
            </w:r>
            <w:r>
              <w:rPr>
                <w:rFonts w:asciiTheme="minorHAnsi" w:hAnsiTheme="minorHAnsi" w:cstheme="minorHAnsi"/>
                <w:bCs/>
                <w:sz w:val="22"/>
              </w:rPr>
              <w:t>£</w:t>
            </w:r>
            <w:r w:rsidRPr="00F260BC">
              <w:rPr>
                <w:rFonts w:asciiTheme="minorHAnsi" w:hAnsiTheme="minorHAnsi" w:cstheme="minorHAnsi"/>
                <w:bCs/>
                <w:sz w:val="22"/>
              </w:rPr>
              <w:t>608,962</w:t>
            </w:r>
            <w:r>
              <w:rPr>
                <w:rFonts w:asciiTheme="minorHAnsi" w:hAnsiTheme="minorHAnsi" w:cstheme="minorHAnsi"/>
                <w:bCs/>
                <w:sz w:val="22"/>
              </w:rPr>
              <w:t>.</w:t>
            </w:r>
          </w:p>
          <w:p w14:paraId="0796EDBB" w14:textId="77777777" w:rsidR="00F260BC" w:rsidRDefault="00F260BC" w:rsidP="00F260BC">
            <w:pPr>
              <w:spacing w:before="60" w:after="60" w:line="240" w:lineRule="auto"/>
              <w:rPr>
                <w:rFonts w:asciiTheme="minorHAnsi" w:hAnsiTheme="minorHAnsi" w:cstheme="minorHAnsi"/>
                <w:bCs/>
                <w:sz w:val="22"/>
              </w:rPr>
            </w:pPr>
            <w:r w:rsidRPr="00F260BC">
              <w:rPr>
                <w:rFonts w:asciiTheme="minorHAnsi" w:hAnsiTheme="minorHAnsi" w:cstheme="minorHAnsi"/>
                <w:bCs/>
                <w:sz w:val="22"/>
              </w:rPr>
              <w:t>This allocation reflects current waiting-time positions, forecast risk, and the need to balance national performance protection with fairness to health boards that have already delivered sustained improvement. The allocations for 2026-27 are based upon the total amount available against the population waiting X the cost of an assessment and local information to ensure that the funding envelope is maximised.</w:t>
            </w:r>
          </w:p>
          <w:p w14:paraId="73965893" w14:textId="77777777" w:rsidR="007C2D6B" w:rsidRDefault="0003413B" w:rsidP="007C2D6B">
            <w:pPr>
              <w:spacing w:before="60" w:after="60" w:line="240" w:lineRule="auto"/>
              <w:rPr>
                <w:rFonts w:asciiTheme="minorHAnsi" w:hAnsiTheme="minorHAnsi" w:cstheme="minorHAnsi"/>
                <w:bCs/>
                <w:i/>
                <w:iCs/>
                <w:sz w:val="22"/>
              </w:rPr>
            </w:pPr>
            <w:r w:rsidRPr="0003413B">
              <w:rPr>
                <w:rFonts w:asciiTheme="minorHAnsi" w:hAnsiTheme="minorHAnsi" w:cstheme="minorHAnsi"/>
                <w:bCs/>
                <w:i/>
                <w:iCs/>
                <w:sz w:val="22"/>
              </w:rPr>
              <w:t>*</w:t>
            </w:r>
            <w:r w:rsidRPr="0003413B">
              <w:rPr>
                <w:i/>
                <w:iCs/>
              </w:rPr>
              <w:t xml:space="preserve"> </w:t>
            </w:r>
            <w:proofErr w:type="gramStart"/>
            <w:r w:rsidRPr="0003413B">
              <w:rPr>
                <w:rFonts w:asciiTheme="minorHAnsi" w:hAnsiTheme="minorHAnsi" w:cstheme="minorHAnsi"/>
                <w:bCs/>
                <w:i/>
                <w:iCs/>
                <w:sz w:val="22"/>
              </w:rPr>
              <w:t>while</w:t>
            </w:r>
            <w:proofErr w:type="gramEnd"/>
            <w:r w:rsidRPr="0003413B">
              <w:rPr>
                <w:rFonts w:asciiTheme="minorHAnsi" w:hAnsiTheme="minorHAnsi" w:cstheme="minorHAnsi"/>
                <w:bCs/>
                <w:i/>
                <w:iCs/>
                <w:sz w:val="22"/>
              </w:rPr>
              <w:t xml:space="preserve"> providing flexibility for health boards sustaining waits of less than two years to invest in wider system improvement.</w:t>
            </w:r>
            <w:r>
              <w:rPr>
                <w:rFonts w:asciiTheme="minorHAnsi" w:hAnsiTheme="minorHAnsi" w:cstheme="minorHAnsi"/>
                <w:bCs/>
                <w:i/>
                <w:iCs/>
                <w:sz w:val="22"/>
              </w:rPr>
              <w:t xml:space="preserve"> </w:t>
            </w:r>
            <w:r w:rsidR="00C351D3">
              <w:rPr>
                <w:rFonts w:asciiTheme="minorHAnsi" w:hAnsiTheme="minorHAnsi" w:cstheme="minorHAnsi"/>
                <w:bCs/>
                <w:i/>
                <w:iCs/>
                <w:sz w:val="22"/>
              </w:rPr>
              <w:t>However</w:t>
            </w:r>
            <w:r>
              <w:rPr>
                <w:rFonts w:asciiTheme="minorHAnsi" w:hAnsiTheme="minorHAnsi" w:cstheme="minorHAnsi"/>
                <w:bCs/>
                <w:i/>
                <w:iCs/>
                <w:sz w:val="22"/>
              </w:rPr>
              <w:t>, this r</w:t>
            </w:r>
            <w:r w:rsidR="00C351D3">
              <w:rPr>
                <w:rFonts w:asciiTheme="minorHAnsi" w:hAnsiTheme="minorHAnsi" w:cstheme="minorHAnsi"/>
                <w:bCs/>
                <w:i/>
                <w:iCs/>
                <w:sz w:val="22"/>
              </w:rPr>
              <w:t>emain</w:t>
            </w:r>
            <w:r>
              <w:rPr>
                <w:rFonts w:asciiTheme="minorHAnsi" w:hAnsiTheme="minorHAnsi" w:cstheme="minorHAnsi"/>
                <w:bCs/>
                <w:i/>
                <w:iCs/>
                <w:sz w:val="22"/>
              </w:rPr>
              <w:t xml:space="preserve">s uncertain as finding </w:t>
            </w:r>
            <w:r w:rsidR="00C351D3">
              <w:rPr>
                <w:rFonts w:asciiTheme="minorHAnsi" w:hAnsiTheme="minorHAnsi" w:cstheme="minorHAnsi"/>
                <w:bCs/>
                <w:i/>
                <w:iCs/>
                <w:sz w:val="22"/>
              </w:rPr>
              <w:t xml:space="preserve">allocated directly to health boards. </w:t>
            </w:r>
          </w:p>
          <w:p w14:paraId="30E26430" w14:textId="08DE0D1E" w:rsidR="007C2D6B" w:rsidRPr="0003413B" w:rsidRDefault="00E66BD2" w:rsidP="00902531">
            <w:pPr>
              <w:spacing w:before="60" w:after="60" w:line="240" w:lineRule="auto"/>
              <w:rPr>
                <w:rFonts w:asciiTheme="minorHAnsi" w:hAnsiTheme="minorHAnsi" w:cstheme="minorHAnsi"/>
                <w:i/>
                <w:sz w:val="22"/>
              </w:rPr>
            </w:pPr>
            <w:r w:rsidRPr="00E66BD2">
              <w:rPr>
                <w:rFonts w:asciiTheme="minorHAnsi" w:hAnsiTheme="minorHAnsi" w:cstheme="minorHAnsi"/>
                <w:iCs/>
                <w:sz w:val="22"/>
              </w:rPr>
              <w:t>Aoife Pryor (Neurodivergence Policy Manager</w:t>
            </w:r>
            <w:r w:rsidR="006410F6">
              <w:rPr>
                <w:rFonts w:asciiTheme="minorHAnsi" w:hAnsiTheme="minorHAnsi" w:cstheme="minorHAnsi"/>
                <w:iCs/>
                <w:sz w:val="22"/>
              </w:rPr>
              <w:t>, Welsh Government</w:t>
            </w:r>
            <w:r w:rsidRPr="00E66BD2">
              <w:rPr>
                <w:rFonts w:asciiTheme="minorHAnsi" w:hAnsiTheme="minorHAnsi" w:cstheme="minorHAnsi"/>
                <w:iCs/>
                <w:sz w:val="22"/>
              </w:rPr>
              <w:t>)</w:t>
            </w:r>
            <w:r w:rsidR="006410F6">
              <w:rPr>
                <w:rFonts w:asciiTheme="minorHAnsi" w:hAnsiTheme="minorHAnsi" w:cstheme="minorHAnsi"/>
                <w:iCs/>
                <w:sz w:val="22"/>
              </w:rPr>
              <w:t xml:space="preserve"> has written to </w:t>
            </w:r>
            <w:r w:rsidR="006410F6" w:rsidRPr="006410F6">
              <w:rPr>
                <w:rFonts w:asciiTheme="minorHAnsi" w:hAnsiTheme="minorHAnsi" w:cstheme="minorHAnsi"/>
                <w:iCs/>
                <w:sz w:val="22"/>
              </w:rPr>
              <w:t>request an end of year report 25/26, from Health Boards, as part of the delivery of the Neurodivergence Improvement Programme</w:t>
            </w:r>
            <w:r w:rsidR="00495CE2">
              <w:rPr>
                <w:rFonts w:asciiTheme="minorHAnsi" w:hAnsiTheme="minorHAnsi" w:cstheme="minorHAnsi"/>
                <w:iCs/>
                <w:sz w:val="22"/>
              </w:rPr>
              <w:t xml:space="preserve"> DEADLINE </w:t>
            </w:r>
            <w:r w:rsidR="00495CE2" w:rsidRPr="00495CE2">
              <w:rPr>
                <w:rFonts w:asciiTheme="minorHAnsi" w:hAnsiTheme="minorHAnsi" w:cstheme="minorHAnsi"/>
                <w:iCs/>
                <w:sz w:val="22"/>
              </w:rPr>
              <w:t>05 June 2026</w:t>
            </w:r>
            <w:r w:rsidR="006410F6" w:rsidRPr="006410F6">
              <w:rPr>
                <w:rFonts w:asciiTheme="minorHAnsi" w:hAnsiTheme="minorHAnsi" w:cstheme="minorHAnsi"/>
                <w:iCs/>
                <w:sz w:val="22"/>
              </w:rPr>
              <w:t xml:space="preserve">. </w:t>
            </w:r>
            <w:r w:rsidR="000443FD">
              <w:rPr>
                <w:rFonts w:asciiTheme="minorHAnsi" w:hAnsiTheme="minorHAnsi" w:cstheme="minorHAnsi"/>
                <w:iCs/>
                <w:sz w:val="22"/>
              </w:rPr>
              <w:t xml:space="preserve">The letter has </w:t>
            </w:r>
            <w:r w:rsidR="000443FD" w:rsidRPr="000443FD">
              <w:rPr>
                <w:rFonts w:asciiTheme="minorHAnsi" w:hAnsiTheme="minorHAnsi" w:cstheme="minorHAnsi"/>
                <w:iCs/>
                <w:sz w:val="22"/>
              </w:rPr>
              <w:t>requested that Health Boards share this report through the Regional Autism/Neurodivergence Strategic Group</w:t>
            </w:r>
            <w:r w:rsidR="00495CE2">
              <w:rPr>
                <w:rFonts w:asciiTheme="minorHAnsi" w:hAnsiTheme="minorHAnsi" w:cstheme="minorHAnsi"/>
                <w:iCs/>
                <w:sz w:val="22"/>
              </w:rPr>
              <w:t xml:space="preserve">. (Chair of RPB </w:t>
            </w:r>
            <w:proofErr w:type="spellStart"/>
            <w:r w:rsidR="00495CE2">
              <w:rPr>
                <w:rFonts w:asciiTheme="minorHAnsi" w:hAnsiTheme="minorHAnsi" w:cstheme="minorHAnsi"/>
                <w:iCs/>
                <w:sz w:val="22"/>
              </w:rPr>
              <w:t>CC’d</w:t>
            </w:r>
            <w:proofErr w:type="spellEnd"/>
            <w:r w:rsidR="00495CE2">
              <w:rPr>
                <w:rFonts w:asciiTheme="minorHAnsi" w:hAnsiTheme="minorHAnsi" w:cstheme="minorHAnsi"/>
                <w:iCs/>
                <w:sz w:val="22"/>
              </w:rPr>
              <w:t>)</w:t>
            </w:r>
          </w:p>
        </w:tc>
      </w:tr>
      <w:tr w:rsidR="00B320F7" w:rsidRPr="00F102CE" w14:paraId="3ED57AB1" w14:textId="77777777" w:rsidTr="000A2C00">
        <w:trPr>
          <w:trHeight w:val="300"/>
          <w:tblHeader/>
        </w:trPr>
        <w:tc>
          <w:tcPr>
            <w:tcW w:w="676" w:type="pct"/>
            <w:vAlign w:val="center"/>
          </w:tcPr>
          <w:p w14:paraId="0292BA36" w14:textId="1ED0AEB2" w:rsidR="007C2D6B" w:rsidRPr="007C2D6B" w:rsidRDefault="007C2D6B" w:rsidP="007C2D6B">
            <w:pPr>
              <w:spacing w:before="60" w:after="60"/>
              <w:rPr>
                <w:rFonts w:asciiTheme="minorHAnsi" w:hAnsiTheme="minorHAnsi" w:cstheme="minorHAnsi"/>
                <w:bCs/>
                <w:sz w:val="22"/>
              </w:rPr>
            </w:pPr>
            <w:r w:rsidRPr="007C2D6B">
              <w:rPr>
                <w:rFonts w:asciiTheme="minorHAnsi" w:hAnsiTheme="minorHAnsi" w:cstheme="minorHAnsi"/>
                <w:bCs/>
                <w:sz w:val="22"/>
              </w:rPr>
              <w:t>Getting the Right Care and Support (People with Learning Disabilities)</w:t>
            </w:r>
          </w:p>
        </w:tc>
        <w:tc>
          <w:tcPr>
            <w:tcW w:w="1400" w:type="pct"/>
            <w:gridSpan w:val="2"/>
            <w:vAlign w:val="center"/>
          </w:tcPr>
          <w:p w14:paraId="4F97D175" w14:textId="77777777" w:rsidR="007C2D6B" w:rsidRPr="007C2D6B" w:rsidRDefault="007C2D6B" w:rsidP="007C2D6B">
            <w:pPr>
              <w:spacing w:before="120" w:after="120"/>
              <w:rPr>
                <w:rFonts w:asciiTheme="minorHAnsi" w:hAnsiTheme="minorHAnsi" w:cstheme="minorHAnsi"/>
                <w:sz w:val="22"/>
              </w:rPr>
            </w:pPr>
            <w:r w:rsidRPr="007C2D6B">
              <w:rPr>
                <w:rFonts w:asciiTheme="minorHAnsi" w:hAnsiTheme="minorHAnsi" w:cstheme="minorHAnsi"/>
                <w:sz w:val="22"/>
              </w:rPr>
              <w:t>Aim is to strengthen multidisciplinary working (MDT) between health and social care for people with learning disabilities by health and social services working together through an integrated service. This work sits alongside the pooled funds work. Pilot currently being considered.</w:t>
            </w:r>
          </w:p>
          <w:p w14:paraId="0E4B4F0C" w14:textId="77777777" w:rsidR="007C2D6B" w:rsidRPr="007C2D6B" w:rsidRDefault="007C2D6B" w:rsidP="007C2D6B">
            <w:pPr>
              <w:spacing w:before="120" w:after="120"/>
              <w:rPr>
                <w:rFonts w:asciiTheme="minorHAnsi" w:hAnsiTheme="minorHAnsi" w:cstheme="minorHAnsi"/>
                <w:sz w:val="22"/>
              </w:rPr>
            </w:pPr>
            <w:r w:rsidRPr="007C2D6B">
              <w:rPr>
                <w:rFonts w:asciiTheme="minorHAnsi" w:hAnsiTheme="minorHAnsi" w:cstheme="minorHAnsi"/>
                <w:sz w:val="22"/>
              </w:rPr>
              <w:t xml:space="preserve">Review the easy read information available to help people with a Learning Disability access to health and social care services </w:t>
            </w:r>
          </w:p>
          <w:p w14:paraId="51FE608A" w14:textId="7A243528" w:rsidR="007C2D6B" w:rsidRPr="007C2D6B" w:rsidRDefault="007C2D6B" w:rsidP="007C2D6B">
            <w:pPr>
              <w:spacing w:before="20" w:after="20"/>
              <w:rPr>
                <w:rFonts w:asciiTheme="minorHAnsi" w:hAnsiTheme="minorHAnsi" w:cstheme="minorHAnsi"/>
                <w:b/>
                <w:sz w:val="22"/>
              </w:rPr>
            </w:pPr>
            <w:r w:rsidRPr="007C2D6B">
              <w:rPr>
                <w:rFonts w:asciiTheme="minorHAnsi" w:hAnsiTheme="minorHAnsi" w:cstheme="minorHAnsi"/>
                <w:sz w:val="22"/>
              </w:rPr>
              <w:t>Increase the number of people with a Learning Disability receiving an annual health check</w:t>
            </w:r>
          </w:p>
        </w:tc>
        <w:tc>
          <w:tcPr>
            <w:tcW w:w="2924" w:type="pct"/>
            <w:gridSpan w:val="3"/>
          </w:tcPr>
          <w:p w14:paraId="4F41AD06" w14:textId="60E9E255" w:rsidR="00C002C1" w:rsidRPr="007915A3" w:rsidRDefault="00C002C1" w:rsidP="007C2D6B">
            <w:pPr>
              <w:spacing w:before="60" w:after="60" w:line="240" w:lineRule="auto"/>
              <w:rPr>
                <w:rFonts w:asciiTheme="minorHAnsi" w:hAnsiTheme="minorHAnsi" w:cstheme="minorHAnsi"/>
                <w:sz w:val="22"/>
              </w:rPr>
            </w:pPr>
            <w:r w:rsidRPr="007915A3">
              <w:rPr>
                <w:rFonts w:asciiTheme="minorHAnsi" w:hAnsiTheme="minorHAnsi" w:cstheme="minorHAnsi"/>
                <w:sz w:val="22"/>
              </w:rPr>
              <w:t xml:space="preserve">Meetings held with Swansea, NPT, SBUHB to </w:t>
            </w:r>
            <w:r w:rsidR="00E10CC6" w:rsidRPr="007915A3">
              <w:rPr>
                <w:rFonts w:asciiTheme="minorHAnsi" w:hAnsiTheme="minorHAnsi" w:cstheme="minorHAnsi"/>
                <w:sz w:val="22"/>
              </w:rPr>
              <w:t>discuss</w:t>
            </w:r>
            <w:r w:rsidRPr="007915A3">
              <w:rPr>
                <w:rFonts w:asciiTheme="minorHAnsi" w:hAnsiTheme="minorHAnsi" w:cstheme="minorHAnsi"/>
                <w:sz w:val="22"/>
              </w:rPr>
              <w:t xml:space="preserve"> approach</w:t>
            </w:r>
            <w:r w:rsidR="00E10CC6" w:rsidRPr="007915A3">
              <w:rPr>
                <w:rFonts w:asciiTheme="minorHAnsi" w:hAnsiTheme="minorHAnsi" w:cstheme="minorHAnsi"/>
                <w:sz w:val="22"/>
              </w:rPr>
              <w:t xml:space="preserve"> to </w:t>
            </w:r>
            <w:r w:rsidR="00E10CC6" w:rsidRPr="007C2D6B">
              <w:rPr>
                <w:rFonts w:asciiTheme="minorHAnsi" w:hAnsiTheme="minorHAnsi" w:cstheme="minorHAnsi"/>
                <w:sz w:val="22"/>
              </w:rPr>
              <w:t>strengthen multidisciplinary working (MDT)</w:t>
            </w:r>
            <w:r w:rsidR="00E10CC6">
              <w:rPr>
                <w:rFonts w:asciiTheme="minorHAnsi" w:hAnsiTheme="minorHAnsi" w:cstheme="minorHAnsi"/>
                <w:sz w:val="22"/>
              </w:rPr>
              <w:t>. A d</w:t>
            </w:r>
            <w:r w:rsidRPr="007915A3">
              <w:rPr>
                <w:rFonts w:asciiTheme="minorHAnsi" w:hAnsiTheme="minorHAnsi" w:cstheme="minorHAnsi"/>
                <w:sz w:val="22"/>
              </w:rPr>
              <w:t>raft brief developed outlining options</w:t>
            </w:r>
            <w:r w:rsidR="00E10CC6" w:rsidRPr="007915A3">
              <w:rPr>
                <w:rFonts w:asciiTheme="minorHAnsi" w:hAnsiTheme="minorHAnsi" w:cstheme="minorHAnsi"/>
                <w:sz w:val="22"/>
              </w:rPr>
              <w:t xml:space="preserve"> </w:t>
            </w:r>
            <w:r w:rsidR="00B825E3" w:rsidRPr="007915A3">
              <w:rPr>
                <w:rFonts w:asciiTheme="minorHAnsi" w:hAnsiTheme="minorHAnsi" w:cstheme="minorHAnsi"/>
                <w:sz w:val="22"/>
              </w:rPr>
              <w:t xml:space="preserve">which will be </w:t>
            </w:r>
            <w:r w:rsidR="007915A3" w:rsidRPr="007915A3">
              <w:rPr>
                <w:rFonts w:asciiTheme="minorHAnsi" w:hAnsiTheme="minorHAnsi" w:cstheme="minorHAnsi"/>
                <w:bCs/>
                <w:sz w:val="22"/>
              </w:rPr>
              <w:t>included</w:t>
            </w:r>
            <w:r w:rsidR="00B825E3" w:rsidRPr="007915A3">
              <w:rPr>
                <w:rFonts w:asciiTheme="minorHAnsi" w:hAnsiTheme="minorHAnsi" w:cstheme="minorHAnsi"/>
                <w:bCs/>
                <w:sz w:val="22"/>
              </w:rPr>
              <w:t xml:space="preserve"> </w:t>
            </w:r>
            <w:r w:rsidR="00B825E3" w:rsidRPr="007915A3">
              <w:rPr>
                <w:rFonts w:asciiTheme="minorHAnsi" w:hAnsiTheme="minorHAnsi" w:cstheme="minorHAnsi"/>
                <w:sz w:val="22"/>
              </w:rPr>
              <w:t>at the</w:t>
            </w:r>
            <w:r w:rsidRPr="007915A3">
              <w:rPr>
                <w:rFonts w:asciiTheme="minorHAnsi" w:hAnsiTheme="minorHAnsi" w:cstheme="minorHAnsi"/>
                <w:sz w:val="22"/>
              </w:rPr>
              <w:t xml:space="preserve"> next TCC board for approval of preferred option. </w:t>
            </w:r>
          </w:p>
          <w:p w14:paraId="26CA6D72" w14:textId="194D4FCB" w:rsidR="007C2D6B" w:rsidRPr="00902531" w:rsidRDefault="00947742" w:rsidP="00902531">
            <w:pPr>
              <w:pStyle w:val="NormalWeb"/>
              <w:rPr>
                <w:rFonts w:ascii="Calibri" w:hAnsi="Calibri" w:cs="Calibri"/>
                <w:sz w:val="22"/>
                <w:szCs w:val="22"/>
              </w:rPr>
            </w:pPr>
            <w:r w:rsidRPr="000A2C00">
              <w:rPr>
                <w:rFonts w:asciiTheme="minorHAnsi" w:hAnsiTheme="minorHAnsi" w:cstheme="minorHAnsi"/>
                <w:sz w:val="22"/>
                <w:szCs w:val="22"/>
              </w:rPr>
              <w:t xml:space="preserve">The Easy Read Task and Finish group </w:t>
            </w:r>
            <w:r w:rsidR="001B5576">
              <w:rPr>
                <w:rFonts w:asciiTheme="minorHAnsi" w:hAnsiTheme="minorHAnsi" w:cstheme="minorHAnsi"/>
                <w:sz w:val="22"/>
                <w:szCs w:val="22"/>
              </w:rPr>
              <w:t>continues to</w:t>
            </w:r>
            <w:r w:rsidRPr="000A2C00">
              <w:rPr>
                <w:rFonts w:asciiTheme="minorHAnsi" w:hAnsiTheme="minorHAnsi" w:cstheme="minorHAnsi"/>
                <w:sz w:val="22"/>
                <w:szCs w:val="22"/>
              </w:rPr>
              <w:t xml:space="preserve"> involve all partners working co-productively to promote the use of Easy Read information across health and social care services</w:t>
            </w:r>
            <w:r w:rsidR="00251753">
              <w:rPr>
                <w:rFonts w:asciiTheme="minorHAnsi" w:hAnsiTheme="minorHAnsi" w:cstheme="minorHAnsi"/>
                <w:sz w:val="22"/>
                <w:szCs w:val="22"/>
              </w:rPr>
              <w:t>.</w:t>
            </w:r>
            <w:r w:rsidRPr="000A2C00">
              <w:rPr>
                <w:rFonts w:asciiTheme="minorHAnsi" w:hAnsiTheme="minorHAnsi" w:cstheme="minorHAnsi"/>
                <w:sz w:val="22"/>
                <w:szCs w:val="22"/>
              </w:rPr>
              <w:t xml:space="preserve"> With support from the team, one of our volunteers with a learning disability </w:t>
            </w:r>
            <w:r w:rsidR="008623D2" w:rsidRPr="000A2C00">
              <w:rPr>
                <w:rFonts w:asciiTheme="minorHAnsi" w:hAnsiTheme="minorHAnsi" w:cstheme="minorHAnsi"/>
                <w:sz w:val="22"/>
                <w:szCs w:val="22"/>
              </w:rPr>
              <w:t>continues to</w:t>
            </w:r>
            <w:r w:rsidRPr="000A2C00">
              <w:rPr>
                <w:rFonts w:asciiTheme="minorHAnsi" w:hAnsiTheme="minorHAnsi" w:cstheme="minorHAnsi"/>
                <w:sz w:val="22"/>
                <w:szCs w:val="22"/>
              </w:rPr>
              <w:t xml:space="preserve"> chair the Task and Finish </w:t>
            </w:r>
            <w:proofErr w:type="spellStart"/>
            <w:r w:rsidRPr="000A2C00">
              <w:rPr>
                <w:rFonts w:asciiTheme="minorHAnsi" w:hAnsiTheme="minorHAnsi" w:cstheme="minorHAnsi"/>
                <w:sz w:val="22"/>
                <w:szCs w:val="22"/>
              </w:rPr>
              <w:t>group</w:t>
            </w:r>
            <w:r w:rsidRPr="005B5100">
              <w:rPr>
                <w:rFonts w:ascii="Arial" w:hAnsi="Arial" w:cs="Arial"/>
                <w:sz w:val="22"/>
                <w:szCs w:val="22"/>
              </w:rPr>
              <w:t>.</w:t>
            </w:r>
            <w:r w:rsidR="00A10D60" w:rsidRPr="004E4F3E">
              <w:rPr>
                <w:rFonts w:ascii="Calibri" w:hAnsi="Calibri" w:cs="Calibri"/>
                <w:sz w:val="22"/>
                <w:szCs w:val="22"/>
              </w:rPr>
              <w:t>A</w:t>
            </w:r>
            <w:proofErr w:type="spellEnd"/>
            <w:r w:rsidR="00A10D60" w:rsidRPr="004E4F3E">
              <w:rPr>
                <w:rFonts w:ascii="Calibri" w:hAnsi="Calibri" w:cs="Calibri"/>
                <w:sz w:val="22"/>
                <w:szCs w:val="22"/>
              </w:rPr>
              <w:t xml:space="preserve"> questionnaire on the use of Easy Read within partner organisations is currently in circulation to develop a clearer understanding of current practice, levels of uptake, and areas where further support or improvement is required.</w:t>
            </w:r>
            <w:r w:rsidR="004E4F3E">
              <w:rPr>
                <w:rFonts w:ascii="Calibri" w:hAnsi="Calibri" w:cs="Calibri"/>
                <w:sz w:val="22"/>
                <w:szCs w:val="22"/>
              </w:rPr>
              <w:t xml:space="preserve"> </w:t>
            </w:r>
            <w:r w:rsidR="00FF39C1" w:rsidRPr="004E4F3E">
              <w:rPr>
                <w:rFonts w:ascii="Calibri" w:hAnsi="Calibri" w:cs="Calibri"/>
                <w:sz w:val="22"/>
                <w:szCs w:val="22"/>
              </w:rPr>
              <w:t xml:space="preserve">The Task and Finish group </w:t>
            </w:r>
            <w:r w:rsidR="00C94B7B" w:rsidRPr="004E4F3E">
              <w:rPr>
                <w:rFonts w:ascii="Calibri" w:hAnsi="Calibri" w:cs="Calibri"/>
                <w:sz w:val="22"/>
                <w:szCs w:val="22"/>
              </w:rPr>
              <w:t xml:space="preserve">are currently planning a digital story on the </w:t>
            </w:r>
            <w:r w:rsidR="00800195" w:rsidRPr="004E4F3E">
              <w:rPr>
                <w:rFonts w:ascii="Calibri" w:hAnsi="Calibri" w:cs="Calibri"/>
                <w:sz w:val="22"/>
                <w:szCs w:val="22"/>
              </w:rPr>
              <w:t>importance of easy read</w:t>
            </w:r>
            <w:r w:rsidR="00C71742" w:rsidRPr="004E4F3E">
              <w:rPr>
                <w:rFonts w:ascii="Calibri" w:hAnsi="Calibri" w:cs="Calibri"/>
                <w:sz w:val="22"/>
                <w:szCs w:val="22"/>
              </w:rPr>
              <w:t xml:space="preserve"> drawing on lived experience to demonstrate how accessible information supports understanding, inclusion, and meaningful participation in health and social care.</w:t>
            </w:r>
            <w:r w:rsidR="00BC4272" w:rsidRPr="004E4F3E">
              <w:rPr>
                <w:rFonts w:ascii="Calibri" w:hAnsi="Calibri" w:cs="Calibri"/>
                <w:sz w:val="22"/>
                <w:szCs w:val="22"/>
              </w:rPr>
              <w:t xml:space="preserve"> Filming is due to begin in Learning Disability Awareness week</w:t>
            </w:r>
            <w:r w:rsidR="00882167" w:rsidRPr="004E4F3E">
              <w:rPr>
                <w:rFonts w:ascii="Calibri" w:hAnsi="Calibri" w:cs="Calibri"/>
                <w:sz w:val="22"/>
                <w:szCs w:val="22"/>
              </w:rPr>
              <w:t>,</w:t>
            </w:r>
            <w:r w:rsidR="00BC4272" w:rsidRPr="004E4F3E">
              <w:rPr>
                <w:rFonts w:ascii="Calibri" w:hAnsi="Calibri" w:cs="Calibri"/>
                <w:sz w:val="22"/>
                <w:szCs w:val="22"/>
              </w:rPr>
              <w:t xml:space="preserve"> </w:t>
            </w:r>
            <w:r w:rsidR="00D826BE" w:rsidRPr="004E4F3E">
              <w:rPr>
                <w:rFonts w:ascii="Calibri" w:hAnsi="Calibri" w:cs="Calibri"/>
                <w:sz w:val="22"/>
                <w:szCs w:val="22"/>
              </w:rPr>
              <w:t>week commencing 15</w:t>
            </w:r>
            <w:r w:rsidR="00D826BE" w:rsidRPr="004E4F3E">
              <w:rPr>
                <w:rFonts w:ascii="Calibri" w:hAnsi="Calibri" w:cs="Calibri"/>
                <w:sz w:val="22"/>
                <w:szCs w:val="22"/>
                <w:vertAlign w:val="superscript"/>
              </w:rPr>
              <w:t>th</w:t>
            </w:r>
            <w:r w:rsidR="00D826BE" w:rsidRPr="004E4F3E">
              <w:rPr>
                <w:rFonts w:ascii="Calibri" w:hAnsi="Calibri" w:cs="Calibri"/>
                <w:sz w:val="22"/>
                <w:szCs w:val="22"/>
              </w:rPr>
              <w:t xml:space="preserve"> June.</w:t>
            </w:r>
          </w:p>
        </w:tc>
      </w:tr>
      <w:tr w:rsidR="00B320F7" w:rsidRPr="00F102CE" w14:paraId="2136D3E6" w14:textId="77777777" w:rsidTr="000A2C00">
        <w:trPr>
          <w:trHeight w:val="300"/>
          <w:tblHeader/>
        </w:trPr>
        <w:tc>
          <w:tcPr>
            <w:tcW w:w="676" w:type="pct"/>
            <w:vAlign w:val="center"/>
          </w:tcPr>
          <w:p w14:paraId="45FB871D" w14:textId="4F6BE25D" w:rsidR="007C2D6B" w:rsidRPr="007C2D6B" w:rsidRDefault="007C2D6B" w:rsidP="007C2D6B">
            <w:pPr>
              <w:spacing w:before="60" w:after="60"/>
              <w:rPr>
                <w:rFonts w:asciiTheme="minorHAnsi" w:hAnsiTheme="minorHAnsi" w:cstheme="minorHAnsi"/>
                <w:bCs/>
                <w:sz w:val="22"/>
              </w:rPr>
            </w:pPr>
            <w:r w:rsidRPr="007C2D6B">
              <w:rPr>
                <w:rFonts w:asciiTheme="minorHAnsi" w:hAnsiTheme="minorHAnsi" w:cstheme="minorHAnsi"/>
                <w:bCs/>
                <w:sz w:val="22"/>
              </w:rPr>
              <w:t>My Community (People with Learning Disabilities)</w:t>
            </w:r>
          </w:p>
        </w:tc>
        <w:tc>
          <w:tcPr>
            <w:tcW w:w="1400" w:type="pct"/>
            <w:gridSpan w:val="2"/>
            <w:vAlign w:val="center"/>
          </w:tcPr>
          <w:p w14:paraId="5A182967" w14:textId="77777777" w:rsidR="007C2D6B" w:rsidRPr="007C2D6B" w:rsidRDefault="007C2D6B" w:rsidP="007C2D6B">
            <w:pPr>
              <w:pStyle w:val="NormalWeb"/>
              <w:spacing w:before="120" w:beforeAutospacing="0" w:after="120" w:afterAutospacing="0"/>
              <w:rPr>
                <w:rFonts w:asciiTheme="minorHAnsi" w:hAnsiTheme="minorHAnsi" w:cstheme="minorHAnsi"/>
                <w:sz w:val="22"/>
                <w:szCs w:val="22"/>
              </w:rPr>
            </w:pPr>
            <w:r w:rsidRPr="007C2D6B">
              <w:rPr>
                <w:rFonts w:asciiTheme="minorHAnsi" w:hAnsiTheme="minorHAnsi" w:cstheme="minorHAnsi"/>
                <w:sz w:val="22"/>
                <w:szCs w:val="22"/>
              </w:rPr>
              <w:t>This workstream supports people with learning disabilities to become more involved in their local communities, having their wellbeing needs met within informal settings without recourse to statutory services.</w:t>
            </w:r>
          </w:p>
          <w:p w14:paraId="6BF94795" w14:textId="77777777" w:rsidR="007C2D6B" w:rsidRPr="007C2D6B" w:rsidRDefault="007C2D6B" w:rsidP="007C2D6B">
            <w:pPr>
              <w:pStyle w:val="NormalWeb"/>
              <w:spacing w:before="120" w:beforeAutospacing="0" w:after="120" w:afterAutospacing="0"/>
              <w:rPr>
                <w:rStyle w:val="normaltextrun"/>
                <w:rFonts w:asciiTheme="minorHAnsi" w:hAnsiTheme="minorHAnsi" w:cstheme="minorHAnsi"/>
                <w:sz w:val="22"/>
                <w:szCs w:val="22"/>
              </w:rPr>
            </w:pPr>
            <w:r w:rsidRPr="007C2D6B">
              <w:rPr>
                <w:rFonts w:asciiTheme="minorHAnsi" w:hAnsiTheme="minorHAnsi" w:cstheme="minorHAnsi"/>
                <w:sz w:val="22"/>
                <w:szCs w:val="22"/>
              </w:rPr>
              <w:t>The workstream will be delivered via RIF co-ordination project: Supporting Delivery of Wellbeing through Community Based Options, through development of My Community Steering Group to:</w:t>
            </w:r>
          </w:p>
          <w:p w14:paraId="553BFFEF" w14:textId="77777777" w:rsidR="007C2D6B" w:rsidRPr="007C2D6B" w:rsidRDefault="007C2D6B" w:rsidP="007C2D6B">
            <w:pPr>
              <w:numPr>
                <w:ilvl w:val="0"/>
                <w:numId w:val="45"/>
              </w:numPr>
              <w:tabs>
                <w:tab w:val="clear" w:pos="720"/>
                <w:tab w:val="num" w:pos="379"/>
              </w:tabs>
              <w:spacing w:before="60" w:after="60" w:line="240" w:lineRule="auto"/>
              <w:ind w:left="379"/>
              <w:rPr>
                <w:rStyle w:val="normaltextrun"/>
                <w:rFonts w:asciiTheme="minorHAnsi" w:hAnsiTheme="minorHAnsi" w:cstheme="minorHAnsi"/>
                <w:color w:val="000000"/>
                <w:position w:val="1"/>
                <w:sz w:val="22"/>
                <w:shd w:val="clear" w:color="auto" w:fill="E7EAED"/>
              </w:rPr>
            </w:pPr>
            <w:r w:rsidRPr="007C2D6B">
              <w:rPr>
                <w:rStyle w:val="normaltextrun"/>
                <w:rFonts w:asciiTheme="minorHAnsi" w:hAnsiTheme="minorHAnsi" w:cstheme="minorHAnsi"/>
                <w:color w:val="000000"/>
                <w:sz w:val="22"/>
              </w:rPr>
              <w:t>Work collaboratively with commissioned supported living providers to re</w:t>
            </w:r>
            <w:r w:rsidRPr="007C2D6B">
              <w:rPr>
                <w:rStyle w:val="normaltextrun"/>
                <w:rFonts w:asciiTheme="minorHAnsi" w:hAnsiTheme="minorHAnsi" w:cstheme="minorHAnsi"/>
                <w:color w:val="000000"/>
                <w:sz w:val="22"/>
              </w:rPr>
              <w:noBreakHyphen/>
              <w:t xml:space="preserve">think how commissioned support hours </w:t>
            </w:r>
            <w:r w:rsidRPr="007C2D6B">
              <w:rPr>
                <w:rFonts w:asciiTheme="minorHAnsi" w:hAnsiTheme="minorHAnsi" w:cstheme="minorHAnsi"/>
                <w:sz w:val="22"/>
              </w:rPr>
              <w:t>are</w:t>
            </w:r>
            <w:r w:rsidRPr="007C2D6B">
              <w:rPr>
                <w:rStyle w:val="normaltextrun"/>
                <w:rFonts w:asciiTheme="minorHAnsi" w:hAnsiTheme="minorHAnsi" w:cstheme="minorHAnsi"/>
                <w:color w:val="000000"/>
                <w:sz w:val="22"/>
              </w:rPr>
              <w:t xml:space="preserve"> used to better meet daytime wellbeing outcomes for individuals</w:t>
            </w:r>
            <w:r w:rsidRPr="007C2D6B">
              <w:rPr>
                <w:rStyle w:val="normaltextrun"/>
                <w:rFonts w:asciiTheme="minorHAnsi" w:hAnsiTheme="minorHAnsi" w:cstheme="minorHAnsi"/>
                <w:color w:val="000000"/>
                <w:sz w:val="22"/>
                <w:shd w:val="clear" w:color="auto" w:fill="E7EAED"/>
              </w:rPr>
              <w:t>.</w:t>
            </w:r>
          </w:p>
          <w:p w14:paraId="5D7B4AA3" w14:textId="79D667BC" w:rsidR="007C2D6B" w:rsidRPr="007C2D6B" w:rsidRDefault="007C2D6B" w:rsidP="007C2D6B">
            <w:pPr>
              <w:spacing w:before="20" w:after="20"/>
              <w:rPr>
                <w:rFonts w:asciiTheme="minorHAnsi" w:hAnsiTheme="minorHAnsi" w:cstheme="minorHAnsi"/>
                <w:b/>
                <w:sz w:val="22"/>
              </w:rPr>
            </w:pPr>
            <w:r w:rsidRPr="007C2D6B">
              <w:rPr>
                <w:rStyle w:val="normaltextrun"/>
                <w:rFonts w:asciiTheme="minorHAnsi" w:hAnsiTheme="minorHAnsi" w:cstheme="minorHAnsi"/>
                <w:color w:val="000000"/>
                <w:sz w:val="22"/>
              </w:rPr>
              <w:t xml:space="preserve">Work with RIF Project Leads delivering projects under this </w:t>
            </w:r>
            <w:r w:rsidRPr="007C2D6B">
              <w:rPr>
                <w:rFonts w:asciiTheme="minorHAnsi" w:hAnsiTheme="minorHAnsi" w:cstheme="minorHAnsi"/>
                <w:sz w:val="22"/>
              </w:rPr>
              <w:t>priority</w:t>
            </w:r>
            <w:r w:rsidRPr="007C2D6B">
              <w:rPr>
                <w:rStyle w:val="normaltextrun"/>
                <w:rFonts w:asciiTheme="minorHAnsi" w:hAnsiTheme="minorHAnsi" w:cstheme="minorHAnsi"/>
                <w:color w:val="000000"/>
                <w:sz w:val="22"/>
              </w:rPr>
              <w:t xml:space="preserve">, to ensure projects work collaboratively and </w:t>
            </w:r>
            <w:r w:rsidRPr="007C2D6B">
              <w:rPr>
                <w:rFonts w:asciiTheme="minorHAnsi" w:hAnsiTheme="minorHAnsi" w:cstheme="minorHAnsi"/>
                <w:sz w:val="22"/>
              </w:rPr>
              <w:t>strategically</w:t>
            </w:r>
            <w:r w:rsidRPr="007C2D6B">
              <w:rPr>
                <w:rStyle w:val="normaltextrun"/>
                <w:rFonts w:asciiTheme="minorHAnsi" w:hAnsiTheme="minorHAnsi" w:cstheme="minorHAnsi"/>
                <w:color w:val="000000"/>
                <w:sz w:val="22"/>
              </w:rPr>
              <w:t>,</w:t>
            </w:r>
            <w:r w:rsidRPr="007C2D6B">
              <w:rPr>
                <w:rStyle w:val="eop"/>
                <w:rFonts w:asciiTheme="minorHAnsi" w:hAnsiTheme="minorHAnsi" w:cstheme="minorHAnsi"/>
                <w:color w:val="000000"/>
                <w:sz w:val="22"/>
                <w:lang w:val="en-US"/>
              </w:rPr>
              <w:t xml:space="preserve">​ </w:t>
            </w:r>
            <w:r w:rsidRPr="007C2D6B">
              <w:rPr>
                <w:rStyle w:val="normaltextrun"/>
                <w:rFonts w:asciiTheme="minorHAnsi" w:hAnsiTheme="minorHAnsi" w:cstheme="minorHAnsi"/>
                <w:color w:val="000000"/>
                <w:sz w:val="22"/>
              </w:rPr>
              <w:t>learn from and share with one another, remain aligned with strategic objectives</w:t>
            </w:r>
          </w:p>
        </w:tc>
        <w:tc>
          <w:tcPr>
            <w:tcW w:w="2924" w:type="pct"/>
            <w:gridSpan w:val="3"/>
          </w:tcPr>
          <w:p w14:paraId="368682B3" w14:textId="7F72AA64" w:rsidR="004422D9" w:rsidRPr="004E4F3E" w:rsidRDefault="00C45FC6" w:rsidP="004422D9">
            <w:pPr>
              <w:spacing w:after="0" w:line="300" w:lineRule="atLeast"/>
              <w:rPr>
                <w:rFonts w:asciiTheme="minorHAnsi" w:eastAsia="Times New Roman" w:hAnsiTheme="minorHAnsi" w:cstheme="minorHAnsi"/>
                <w:sz w:val="22"/>
                <w:lang w:eastAsia="en-GB"/>
              </w:rPr>
            </w:pPr>
            <w:r w:rsidRPr="004E4F3E">
              <w:rPr>
                <w:rFonts w:asciiTheme="minorHAnsi" w:hAnsiTheme="minorHAnsi" w:cstheme="minorHAnsi"/>
                <w:sz w:val="22"/>
              </w:rPr>
              <w:t>Supporting the delivery of wellbeing outcomes through community-based options</w:t>
            </w:r>
            <w:r w:rsidR="00441D06" w:rsidRPr="004E4F3E">
              <w:rPr>
                <w:rFonts w:asciiTheme="minorHAnsi" w:hAnsiTheme="minorHAnsi" w:cstheme="minorHAnsi"/>
                <w:sz w:val="22"/>
              </w:rPr>
              <w:t xml:space="preserve">, the project coordinator is </w:t>
            </w:r>
            <w:r w:rsidR="00CB0419" w:rsidRPr="004E4F3E">
              <w:rPr>
                <w:rFonts w:asciiTheme="minorHAnsi" w:hAnsiTheme="minorHAnsi" w:cstheme="minorHAnsi"/>
                <w:sz w:val="22"/>
              </w:rPr>
              <w:t>focusing on</w:t>
            </w:r>
            <w:r w:rsidR="004422D9" w:rsidRPr="004E4F3E">
              <w:rPr>
                <w:rFonts w:asciiTheme="minorHAnsi" w:hAnsiTheme="minorHAnsi" w:cstheme="minorHAnsi"/>
                <w:sz w:val="22"/>
              </w:rPr>
              <w:t xml:space="preserve"> </w:t>
            </w:r>
            <w:r w:rsidR="004422D9" w:rsidRPr="004E4F3E">
              <w:rPr>
                <w:rFonts w:asciiTheme="minorHAnsi" w:eastAsia="Times New Roman" w:hAnsiTheme="minorHAnsi" w:cstheme="minorHAnsi"/>
                <w:sz w:val="22"/>
                <w:lang w:eastAsia="en-GB"/>
              </w:rPr>
              <w:t>two active steering groups</w:t>
            </w:r>
            <w:r w:rsidR="00D3571B" w:rsidRPr="004E4F3E">
              <w:rPr>
                <w:rFonts w:asciiTheme="minorHAnsi" w:eastAsia="Times New Roman" w:hAnsiTheme="minorHAnsi" w:cstheme="minorHAnsi"/>
                <w:b/>
                <w:sz w:val="22"/>
                <w:lang w:eastAsia="en-GB"/>
              </w:rPr>
              <w:t>:</w:t>
            </w:r>
            <w:r w:rsidR="004422D9" w:rsidRPr="004E4F3E">
              <w:rPr>
                <w:rFonts w:asciiTheme="minorHAnsi" w:eastAsia="Times New Roman" w:hAnsiTheme="minorHAnsi" w:cstheme="minorHAnsi"/>
                <w:b/>
                <w:sz w:val="22"/>
                <w:lang w:eastAsia="en-GB"/>
              </w:rPr>
              <w:t xml:space="preserve"> </w:t>
            </w:r>
            <w:r w:rsidR="004422D9" w:rsidRPr="004E4F3E">
              <w:rPr>
                <w:rFonts w:asciiTheme="minorHAnsi" w:eastAsia="Times New Roman" w:hAnsiTheme="minorHAnsi" w:cstheme="minorHAnsi"/>
                <w:sz w:val="22"/>
                <w:lang w:eastAsia="en-GB"/>
              </w:rPr>
              <w:t xml:space="preserve">Supported Living and </w:t>
            </w:r>
            <w:r w:rsidR="004422D9" w:rsidRPr="004E4F3E">
              <w:rPr>
                <w:rFonts w:asciiTheme="minorHAnsi" w:eastAsia="Times New Roman" w:hAnsiTheme="minorHAnsi" w:cstheme="minorHAnsi"/>
                <w:i/>
                <w:sz w:val="22"/>
                <w:lang w:eastAsia="en-GB"/>
              </w:rPr>
              <w:t>My Community</w:t>
            </w:r>
            <w:r w:rsidR="00D3571B" w:rsidRPr="004E4F3E">
              <w:rPr>
                <w:rFonts w:asciiTheme="minorHAnsi" w:eastAsia="Times New Roman" w:hAnsiTheme="minorHAnsi" w:cstheme="minorHAnsi"/>
                <w:i/>
                <w:sz w:val="22"/>
                <w:lang w:eastAsia="en-GB"/>
              </w:rPr>
              <w:t>. Progress has included</w:t>
            </w:r>
            <w:r w:rsidR="004422D9" w:rsidRPr="004E4F3E">
              <w:rPr>
                <w:rFonts w:asciiTheme="minorHAnsi" w:eastAsia="Times New Roman" w:hAnsiTheme="minorHAnsi" w:cstheme="minorHAnsi"/>
                <w:sz w:val="22"/>
                <w:lang w:eastAsia="en-GB"/>
              </w:rPr>
              <w:t xml:space="preserve"> agreed terms of reference</w:t>
            </w:r>
            <w:r w:rsidR="005F14ED" w:rsidRPr="004E4F3E">
              <w:rPr>
                <w:rFonts w:asciiTheme="minorHAnsi" w:eastAsia="Times New Roman" w:hAnsiTheme="minorHAnsi" w:cstheme="minorHAnsi"/>
                <w:sz w:val="22"/>
                <w:lang w:eastAsia="en-GB"/>
              </w:rPr>
              <w:t>s</w:t>
            </w:r>
            <w:r w:rsidR="004422D9" w:rsidRPr="004E4F3E">
              <w:rPr>
                <w:rFonts w:asciiTheme="minorHAnsi" w:eastAsia="Times New Roman" w:hAnsiTheme="minorHAnsi" w:cstheme="minorHAnsi"/>
                <w:sz w:val="22"/>
                <w:lang w:eastAsia="en-GB"/>
              </w:rPr>
              <w:t xml:space="preserve"> and increasing cross</w:t>
            </w:r>
            <w:r w:rsidR="004422D9" w:rsidRPr="004E4F3E">
              <w:rPr>
                <w:rFonts w:asciiTheme="minorHAnsi" w:eastAsia="Times New Roman" w:hAnsiTheme="minorHAnsi" w:cstheme="minorHAnsi"/>
                <w:sz w:val="22"/>
                <w:lang w:eastAsia="en-GB"/>
              </w:rPr>
              <w:noBreakHyphen/>
              <w:t>sector collaboration</w:t>
            </w:r>
            <w:r w:rsidR="004E4F3E">
              <w:rPr>
                <w:rFonts w:asciiTheme="minorHAnsi" w:eastAsia="Times New Roman" w:hAnsiTheme="minorHAnsi" w:cstheme="minorHAnsi"/>
                <w:sz w:val="22"/>
                <w:lang w:eastAsia="en-GB"/>
              </w:rPr>
              <w:t>.</w:t>
            </w:r>
          </w:p>
          <w:p w14:paraId="0E48169E" w14:textId="77777777" w:rsidR="003C45F8" w:rsidRPr="004E4F3E" w:rsidRDefault="003C45F8" w:rsidP="004422D9">
            <w:pPr>
              <w:spacing w:after="0" w:line="300" w:lineRule="atLeast"/>
              <w:rPr>
                <w:rFonts w:asciiTheme="minorHAnsi" w:eastAsia="Times New Roman" w:hAnsiTheme="minorHAnsi" w:cstheme="minorHAnsi"/>
                <w:sz w:val="22"/>
                <w:lang w:eastAsia="en-GB"/>
              </w:rPr>
            </w:pPr>
          </w:p>
          <w:p w14:paraId="4A0B4428" w14:textId="7858ED10" w:rsidR="00625F3D" w:rsidRPr="004E4F3E" w:rsidRDefault="00625F3D" w:rsidP="004422D9">
            <w:pPr>
              <w:spacing w:after="0" w:line="300" w:lineRule="atLeast"/>
              <w:rPr>
                <w:rFonts w:asciiTheme="minorHAnsi" w:eastAsia="Times New Roman" w:hAnsiTheme="minorHAnsi" w:cstheme="minorHAnsi"/>
                <w:b/>
                <w:bCs/>
                <w:sz w:val="22"/>
                <w:lang w:eastAsia="en-GB"/>
              </w:rPr>
            </w:pPr>
            <w:r w:rsidRPr="004E4F3E">
              <w:rPr>
                <w:rFonts w:asciiTheme="minorHAnsi" w:eastAsia="Times New Roman" w:hAnsiTheme="minorHAnsi" w:cstheme="minorHAnsi"/>
                <w:b/>
                <w:bCs/>
                <w:sz w:val="22"/>
                <w:lang w:eastAsia="en-GB"/>
              </w:rPr>
              <w:t xml:space="preserve">Supported Living </w:t>
            </w:r>
          </w:p>
          <w:p w14:paraId="4E4126DD" w14:textId="77777777" w:rsidR="003C45F8" w:rsidRPr="004E4F3E" w:rsidRDefault="003C45F8" w:rsidP="003C45F8">
            <w:pPr>
              <w:spacing w:after="0" w:line="300" w:lineRule="atLeast"/>
              <w:rPr>
                <w:rFonts w:asciiTheme="minorHAnsi" w:eastAsia="Times New Roman" w:hAnsiTheme="minorHAnsi" w:cstheme="minorHAnsi"/>
                <w:sz w:val="22"/>
                <w:lang w:eastAsia="en-GB"/>
              </w:rPr>
            </w:pPr>
            <w:r w:rsidRPr="004E4F3E">
              <w:rPr>
                <w:rFonts w:asciiTheme="minorHAnsi" w:eastAsia="Times New Roman" w:hAnsiTheme="minorHAnsi" w:cstheme="minorHAnsi"/>
                <w:sz w:val="22"/>
                <w:lang w:eastAsia="en-GB"/>
              </w:rPr>
              <w:t>All Supported Living providers are developing locality plans, with strong co</w:t>
            </w:r>
            <w:r w:rsidRPr="004E4F3E">
              <w:rPr>
                <w:rFonts w:asciiTheme="minorHAnsi" w:eastAsia="Times New Roman" w:hAnsiTheme="minorHAnsi" w:cstheme="minorHAnsi"/>
                <w:sz w:val="22"/>
                <w:lang w:eastAsia="en-GB"/>
              </w:rPr>
              <w:noBreakHyphen/>
              <w:t>production from the outset supported by Your Voice Advocacy. Providers are sharing resources, learning from each other and expanding community</w:t>
            </w:r>
            <w:r w:rsidRPr="004E4F3E">
              <w:rPr>
                <w:rFonts w:asciiTheme="minorHAnsi" w:eastAsia="Times New Roman" w:hAnsiTheme="minorHAnsi" w:cstheme="minorHAnsi"/>
                <w:sz w:val="22"/>
                <w:lang w:eastAsia="en-GB"/>
              </w:rPr>
              <w:noBreakHyphen/>
              <w:t>based activities, with early examples of people avoiding escalation and crisis through increased community participation</w:t>
            </w:r>
          </w:p>
          <w:p w14:paraId="7A7493A2" w14:textId="77777777" w:rsidR="00785710" w:rsidRPr="004E4F3E" w:rsidRDefault="00785710" w:rsidP="003C45F8">
            <w:pPr>
              <w:spacing w:after="0" w:line="300" w:lineRule="atLeast"/>
              <w:rPr>
                <w:rFonts w:asciiTheme="minorHAnsi" w:eastAsia="Times New Roman" w:hAnsiTheme="minorHAnsi" w:cstheme="minorHAnsi"/>
                <w:sz w:val="22"/>
                <w:lang w:eastAsia="en-GB"/>
              </w:rPr>
            </w:pPr>
          </w:p>
          <w:p w14:paraId="7B2D2DF0" w14:textId="6E1C6372" w:rsidR="004F60A7" w:rsidRPr="004E4F3E" w:rsidRDefault="004F60A7" w:rsidP="003C45F8">
            <w:pPr>
              <w:spacing w:after="0" w:line="300" w:lineRule="atLeast"/>
              <w:rPr>
                <w:rFonts w:asciiTheme="minorHAnsi" w:eastAsia="Times New Roman" w:hAnsiTheme="minorHAnsi" w:cstheme="minorHAnsi"/>
                <w:b/>
                <w:bCs/>
                <w:sz w:val="22"/>
                <w:lang w:eastAsia="en-GB"/>
              </w:rPr>
            </w:pPr>
            <w:r w:rsidRPr="004E4F3E">
              <w:rPr>
                <w:rFonts w:asciiTheme="minorHAnsi" w:eastAsia="Times New Roman" w:hAnsiTheme="minorHAnsi" w:cstheme="minorHAnsi"/>
                <w:b/>
                <w:bCs/>
                <w:sz w:val="22"/>
                <w:lang w:eastAsia="en-GB"/>
              </w:rPr>
              <w:t xml:space="preserve">My </w:t>
            </w:r>
            <w:proofErr w:type="gramStart"/>
            <w:r w:rsidRPr="004E4F3E">
              <w:rPr>
                <w:rFonts w:asciiTheme="minorHAnsi" w:eastAsia="Times New Roman" w:hAnsiTheme="minorHAnsi" w:cstheme="minorHAnsi"/>
                <w:b/>
                <w:bCs/>
                <w:sz w:val="22"/>
                <w:lang w:eastAsia="en-GB"/>
              </w:rPr>
              <w:t>Community</w:t>
            </w:r>
            <w:proofErr w:type="gramEnd"/>
            <w:r w:rsidRPr="004E4F3E">
              <w:rPr>
                <w:rFonts w:asciiTheme="minorHAnsi" w:eastAsia="Times New Roman" w:hAnsiTheme="minorHAnsi" w:cstheme="minorHAnsi"/>
                <w:b/>
                <w:bCs/>
                <w:sz w:val="22"/>
                <w:lang w:eastAsia="en-GB"/>
              </w:rPr>
              <w:t xml:space="preserve"> </w:t>
            </w:r>
          </w:p>
          <w:p w14:paraId="32F296C0" w14:textId="02A0708C" w:rsidR="004F60A7" w:rsidRPr="004E4F3E" w:rsidRDefault="00994AE8" w:rsidP="003C45F8">
            <w:pPr>
              <w:spacing w:after="0" w:line="300" w:lineRule="atLeast"/>
              <w:rPr>
                <w:rFonts w:asciiTheme="minorHAnsi" w:eastAsia="Times New Roman" w:hAnsiTheme="minorHAnsi" w:cstheme="minorHAnsi"/>
                <w:sz w:val="22"/>
                <w:lang w:eastAsia="en-GB"/>
              </w:rPr>
            </w:pPr>
            <w:r w:rsidRPr="004E4F3E">
              <w:rPr>
                <w:rFonts w:asciiTheme="minorHAnsi" w:eastAsia="Times New Roman" w:hAnsiTheme="minorHAnsi" w:cstheme="minorHAnsi"/>
                <w:sz w:val="22"/>
                <w:lang w:eastAsia="en-GB"/>
              </w:rPr>
              <w:t xml:space="preserve">RIF project leads under the </w:t>
            </w:r>
            <w:r w:rsidR="00641184" w:rsidRPr="004E4F3E">
              <w:rPr>
                <w:rFonts w:asciiTheme="minorHAnsi" w:eastAsia="Times New Roman" w:hAnsiTheme="minorHAnsi" w:cstheme="minorHAnsi"/>
                <w:sz w:val="22"/>
                <w:lang w:eastAsia="en-GB"/>
              </w:rPr>
              <w:t xml:space="preserve">My Community </w:t>
            </w:r>
            <w:r w:rsidR="005C4E52" w:rsidRPr="004E4F3E">
              <w:rPr>
                <w:rFonts w:asciiTheme="minorHAnsi" w:eastAsia="Times New Roman" w:hAnsiTheme="minorHAnsi" w:cstheme="minorHAnsi"/>
                <w:sz w:val="22"/>
                <w:lang w:eastAsia="en-GB"/>
              </w:rPr>
              <w:t xml:space="preserve">priority </w:t>
            </w:r>
            <w:r w:rsidR="00AD5F62" w:rsidRPr="004E4F3E">
              <w:rPr>
                <w:rFonts w:asciiTheme="minorHAnsi" w:eastAsia="Times New Roman" w:hAnsiTheme="minorHAnsi" w:cstheme="minorHAnsi"/>
                <w:sz w:val="22"/>
                <w:lang w:eastAsia="en-GB"/>
              </w:rPr>
              <w:t xml:space="preserve">held their second meeting in </w:t>
            </w:r>
            <w:r w:rsidR="004D08DD" w:rsidRPr="004E4F3E">
              <w:rPr>
                <w:rFonts w:asciiTheme="minorHAnsi" w:eastAsia="Times New Roman" w:hAnsiTheme="minorHAnsi" w:cstheme="minorHAnsi"/>
                <w:sz w:val="22"/>
                <w:lang w:eastAsia="en-GB"/>
              </w:rPr>
              <w:t>April</w:t>
            </w:r>
            <w:r w:rsidR="00B22DB5" w:rsidRPr="004E4F3E">
              <w:rPr>
                <w:rFonts w:asciiTheme="minorHAnsi" w:eastAsia="Times New Roman" w:hAnsiTheme="minorHAnsi" w:cstheme="minorHAnsi"/>
                <w:sz w:val="22"/>
                <w:lang w:eastAsia="en-GB"/>
              </w:rPr>
              <w:t>.</w:t>
            </w:r>
            <w:r w:rsidR="005C4E52" w:rsidRPr="004E4F3E">
              <w:rPr>
                <w:rFonts w:asciiTheme="minorHAnsi" w:eastAsia="Times New Roman" w:hAnsiTheme="minorHAnsi" w:cstheme="minorHAnsi"/>
                <w:sz w:val="22"/>
                <w:lang w:eastAsia="en-GB"/>
              </w:rPr>
              <w:t xml:space="preserve"> </w:t>
            </w:r>
          </w:p>
          <w:p w14:paraId="5DEB26A8" w14:textId="3EFA716C" w:rsidR="007C2D6B" w:rsidRPr="00902531" w:rsidRDefault="00B22DB5" w:rsidP="00902531">
            <w:pPr>
              <w:spacing w:after="0" w:line="300" w:lineRule="atLeast"/>
              <w:rPr>
                <w:rFonts w:asciiTheme="minorHAnsi" w:eastAsia="Times New Roman" w:hAnsiTheme="minorHAnsi" w:cstheme="minorHAnsi"/>
                <w:sz w:val="22"/>
                <w:lang w:eastAsia="en-GB"/>
              </w:rPr>
            </w:pPr>
            <w:r w:rsidRPr="004E4F3E">
              <w:rPr>
                <w:rFonts w:asciiTheme="minorHAnsi" w:eastAsia="Times New Roman" w:hAnsiTheme="minorHAnsi" w:cstheme="minorHAnsi"/>
                <w:sz w:val="22"/>
                <w:lang w:eastAsia="en-GB"/>
              </w:rPr>
              <w:t>W</w:t>
            </w:r>
            <w:r w:rsidR="00AD5F62" w:rsidRPr="004E4F3E">
              <w:rPr>
                <w:rFonts w:asciiTheme="minorHAnsi" w:eastAsia="Times New Roman" w:hAnsiTheme="minorHAnsi" w:cstheme="minorHAnsi"/>
                <w:sz w:val="22"/>
                <w:lang w:eastAsia="en-GB"/>
              </w:rPr>
              <w:t xml:space="preserve">ork </w:t>
            </w:r>
            <w:r w:rsidRPr="004E4F3E">
              <w:rPr>
                <w:rFonts w:asciiTheme="minorHAnsi" w:eastAsia="Times New Roman" w:hAnsiTheme="minorHAnsi" w:cstheme="minorHAnsi"/>
                <w:sz w:val="22"/>
                <w:lang w:eastAsia="en-GB"/>
              </w:rPr>
              <w:t xml:space="preserve">is </w:t>
            </w:r>
            <w:r w:rsidR="00AD5F62" w:rsidRPr="004E4F3E">
              <w:rPr>
                <w:rFonts w:asciiTheme="minorHAnsi" w:eastAsia="Times New Roman" w:hAnsiTheme="minorHAnsi" w:cstheme="minorHAnsi"/>
                <w:sz w:val="22"/>
                <w:lang w:eastAsia="en-GB"/>
              </w:rPr>
              <w:t>focus</w:t>
            </w:r>
            <w:r w:rsidRPr="004E4F3E">
              <w:rPr>
                <w:rFonts w:asciiTheme="minorHAnsi" w:eastAsia="Times New Roman" w:hAnsiTheme="minorHAnsi" w:cstheme="minorHAnsi"/>
                <w:sz w:val="22"/>
                <w:lang w:eastAsia="en-GB"/>
              </w:rPr>
              <w:t>ing</w:t>
            </w:r>
            <w:r w:rsidR="00AD5F62" w:rsidRPr="004E4F3E">
              <w:rPr>
                <w:rFonts w:asciiTheme="minorHAnsi" w:eastAsia="Times New Roman" w:hAnsiTheme="minorHAnsi" w:cstheme="minorHAnsi"/>
                <w:sz w:val="22"/>
                <w:lang w:eastAsia="en-GB"/>
              </w:rPr>
              <w:t xml:space="preserve"> on improving connections, collaboration and information</w:t>
            </w:r>
            <w:r w:rsidR="00AD5F62" w:rsidRPr="004E4F3E">
              <w:rPr>
                <w:rFonts w:asciiTheme="minorHAnsi" w:eastAsia="Times New Roman" w:hAnsiTheme="minorHAnsi" w:cstheme="minorHAnsi"/>
                <w:sz w:val="22"/>
                <w:lang w:eastAsia="en-GB"/>
              </w:rPr>
              <w:noBreakHyphen/>
              <w:t>sharing, responding to the identified gap in awareness of community opportunities across organisations</w:t>
            </w:r>
            <w:r w:rsidR="00584376" w:rsidRPr="004E4F3E">
              <w:rPr>
                <w:rFonts w:asciiTheme="minorHAnsi" w:eastAsia="Times New Roman" w:hAnsiTheme="minorHAnsi" w:cstheme="minorHAnsi"/>
                <w:sz w:val="22"/>
                <w:lang w:eastAsia="en-GB"/>
              </w:rPr>
              <w:t xml:space="preserve">. The </w:t>
            </w:r>
            <w:r w:rsidR="00727F9E" w:rsidRPr="004E4F3E">
              <w:rPr>
                <w:rFonts w:asciiTheme="minorHAnsi" w:eastAsia="Times New Roman" w:hAnsiTheme="minorHAnsi" w:cstheme="minorHAnsi"/>
                <w:sz w:val="22"/>
                <w:lang w:eastAsia="en-GB"/>
              </w:rPr>
              <w:t>group are planning a joined</w:t>
            </w:r>
            <w:r w:rsidR="007F04F9" w:rsidRPr="004E4F3E">
              <w:rPr>
                <w:rFonts w:asciiTheme="minorHAnsi" w:eastAsia="Times New Roman" w:hAnsiTheme="minorHAnsi" w:cstheme="minorHAnsi"/>
                <w:sz w:val="22"/>
                <w:lang w:eastAsia="en-GB"/>
              </w:rPr>
              <w:t>-</w:t>
            </w:r>
            <w:r w:rsidR="00727F9E" w:rsidRPr="004E4F3E">
              <w:rPr>
                <w:rFonts w:asciiTheme="minorHAnsi" w:eastAsia="Times New Roman" w:hAnsiTheme="minorHAnsi" w:cstheme="minorHAnsi"/>
                <w:sz w:val="22"/>
                <w:lang w:eastAsia="en-GB"/>
              </w:rPr>
              <w:t xml:space="preserve">up approach to </w:t>
            </w:r>
            <w:r w:rsidR="005F14ED" w:rsidRPr="004E4F3E">
              <w:rPr>
                <w:rFonts w:asciiTheme="minorHAnsi" w:eastAsia="Times New Roman" w:hAnsiTheme="minorHAnsi" w:cstheme="minorHAnsi"/>
                <w:sz w:val="22"/>
                <w:lang w:eastAsia="en-GB"/>
              </w:rPr>
              <w:t xml:space="preserve">planning and delivering </w:t>
            </w:r>
            <w:r w:rsidR="00727F9E" w:rsidRPr="004E4F3E">
              <w:rPr>
                <w:rFonts w:asciiTheme="minorHAnsi" w:eastAsia="Times New Roman" w:hAnsiTheme="minorHAnsi" w:cstheme="minorHAnsi"/>
                <w:sz w:val="22"/>
                <w:lang w:eastAsia="en-GB"/>
              </w:rPr>
              <w:t xml:space="preserve">activities </w:t>
            </w:r>
            <w:r w:rsidR="005F14ED" w:rsidRPr="004E4F3E">
              <w:rPr>
                <w:rFonts w:asciiTheme="minorHAnsi" w:eastAsia="Times New Roman" w:hAnsiTheme="minorHAnsi" w:cstheme="minorHAnsi"/>
                <w:sz w:val="22"/>
                <w:lang w:eastAsia="en-GB"/>
              </w:rPr>
              <w:t>for Learning Disability Week, 15</w:t>
            </w:r>
            <w:r w:rsidR="005F14ED" w:rsidRPr="004E4F3E">
              <w:rPr>
                <w:rFonts w:asciiTheme="minorHAnsi" w:eastAsia="Times New Roman" w:hAnsiTheme="minorHAnsi" w:cstheme="minorHAnsi"/>
                <w:sz w:val="22"/>
                <w:vertAlign w:val="superscript"/>
                <w:lang w:eastAsia="en-GB"/>
              </w:rPr>
              <w:t>th</w:t>
            </w:r>
            <w:r w:rsidR="005F14ED" w:rsidRPr="004E4F3E">
              <w:rPr>
                <w:rFonts w:asciiTheme="minorHAnsi" w:eastAsia="Times New Roman" w:hAnsiTheme="minorHAnsi" w:cstheme="minorHAnsi"/>
                <w:sz w:val="22"/>
                <w:lang w:eastAsia="en-GB"/>
              </w:rPr>
              <w:t xml:space="preserve"> – 19</w:t>
            </w:r>
            <w:r w:rsidR="005F14ED" w:rsidRPr="004E4F3E">
              <w:rPr>
                <w:rFonts w:asciiTheme="minorHAnsi" w:eastAsia="Times New Roman" w:hAnsiTheme="minorHAnsi" w:cstheme="minorHAnsi"/>
                <w:sz w:val="22"/>
                <w:vertAlign w:val="superscript"/>
                <w:lang w:eastAsia="en-GB"/>
              </w:rPr>
              <w:t>th</w:t>
            </w:r>
            <w:r w:rsidR="005F14ED" w:rsidRPr="004E4F3E">
              <w:rPr>
                <w:rFonts w:asciiTheme="minorHAnsi" w:eastAsia="Times New Roman" w:hAnsiTheme="minorHAnsi" w:cstheme="minorHAnsi"/>
                <w:sz w:val="22"/>
                <w:lang w:eastAsia="en-GB"/>
              </w:rPr>
              <w:t xml:space="preserve"> June.</w:t>
            </w:r>
          </w:p>
        </w:tc>
      </w:tr>
    </w:tbl>
    <w:p w14:paraId="7F5988A3" w14:textId="74ADB8D3" w:rsidR="008D11F0" w:rsidRDefault="008D11F0">
      <w:r>
        <w:br w:type="page"/>
      </w:r>
    </w:p>
    <w:tbl>
      <w:tblPr>
        <w:tblStyle w:val="TableGrid"/>
        <w:tblW w:w="5000" w:type="pct"/>
        <w:tblLook w:val="04A0" w:firstRow="1" w:lastRow="0" w:firstColumn="1" w:lastColumn="0" w:noHBand="0" w:noVBand="1"/>
      </w:tblPr>
      <w:tblGrid>
        <w:gridCol w:w="2122"/>
        <w:gridCol w:w="1240"/>
        <w:gridCol w:w="3362"/>
        <w:gridCol w:w="1635"/>
        <w:gridCol w:w="5380"/>
        <w:gridCol w:w="1955"/>
      </w:tblGrid>
      <w:tr w:rsidR="00B320F7" w:rsidRPr="00424D80" w14:paraId="46C2C72A" w14:textId="77777777" w:rsidTr="75DED570">
        <w:trPr>
          <w:trHeight w:val="20"/>
        </w:trPr>
        <w:tc>
          <w:tcPr>
            <w:tcW w:w="1071" w:type="pct"/>
            <w:gridSpan w:val="2"/>
            <w:shd w:val="clear" w:color="auto" w:fill="4F81BD" w:themeFill="accent1"/>
          </w:tcPr>
          <w:p w14:paraId="11735087" w14:textId="7D7151BC" w:rsidR="007937A0" w:rsidRPr="00424D80" w:rsidRDefault="007937A0" w:rsidP="007956CE">
            <w:pPr>
              <w:spacing w:before="40" w:after="40" w:line="240" w:lineRule="auto"/>
              <w:rPr>
                <w:rFonts w:ascii="Calibri" w:hAnsi="Calibri" w:cs="Calibri"/>
                <w:b/>
                <w:szCs w:val="24"/>
              </w:rPr>
            </w:pPr>
            <w:r w:rsidRPr="00424D80">
              <w:rPr>
                <w:rFonts w:ascii="Calibri" w:hAnsi="Calibri" w:cs="Calibri"/>
                <w:b/>
                <w:szCs w:val="24"/>
              </w:rPr>
              <w:t>Programme</w:t>
            </w:r>
          </w:p>
        </w:tc>
        <w:tc>
          <w:tcPr>
            <w:tcW w:w="1071" w:type="pct"/>
            <w:shd w:val="clear" w:color="auto" w:fill="4F81BD" w:themeFill="accent1"/>
          </w:tcPr>
          <w:p w14:paraId="0FE5087D" w14:textId="77777777" w:rsidR="007937A0" w:rsidRPr="00424D80" w:rsidRDefault="007937A0" w:rsidP="007956CE">
            <w:pPr>
              <w:spacing w:before="40" w:after="40" w:line="240" w:lineRule="auto"/>
              <w:rPr>
                <w:rFonts w:ascii="Calibri" w:hAnsi="Calibri" w:cs="Calibri"/>
                <w:b/>
                <w:szCs w:val="24"/>
              </w:rPr>
            </w:pPr>
            <w:r w:rsidRPr="00424D80">
              <w:rPr>
                <w:rFonts w:ascii="Calibri" w:hAnsi="Calibri" w:cs="Calibri"/>
                <w:b/>
                <w:szCs w:val="24"/>
              </w:rPr>
              <w:t>Area Plan Priority</w:t>
            </w:r>
          </w:p>
        </w:tc>
        <w:tc>
          <w:tcPr>
            <w:tcW w:w="2235" w:type="pct"/>
            <w:gridSpan w:val="2"/>
            <w:shd w:val="clear" w:color="auto" w:fill="4F81BD" w:themeFill="accent1"/>
          </w:tcPr>
          <w:p w14:paraId="608354C9" w14:textId="77777777" w:rsidR="007937A0" w:rsidRPr="00424D80" w:rsidRDefault="007937A0" w:rsidP="007956CE">
            <w:pPr>
              <w:spacing w:before="40" w:after="40" w:line="240" w:lineRule="auto"/>
              <w:rPr>
                <w:rFonts w:ascii="Calibri" w:hAnsi="Calibri" w:cs="Calibri"/>
                <w:b/>
                <w:szCs w:val="24"/>
              </w:rPr>
            </w:pPr>
            <w:r w:rsidRPr="00424D80">
              <w:rPr>
                <w:rFonts w:ascii="Calibri" w:hAnsi="Calibri" w:cs="Calibri"/>
                <w:b/>
                <w:szCs w:val="24"/>
              </w:rPr>
              <w:t>Models of Care Supported</w:t>
            </w:r>
          </w:p>
        </w:tc>
        <w:tc>
          <w:tcPr>
            <w:tcW w:w="623" w:type="pct"/>
            <w:shd w:val="clear" w:color="auto" w:fill="4F81BD" w:themeFill="accent1"/>
          </w:tcPr>
          <w:p w14:paraId="295897C2" w14:textId="77777777" w:rsidR="007937A0" w:rsidRPr="00424D80" w:rsidRDefault="007937A0" w:rsidP="007956CE">
            <w:pPr>
              <w:spacing w:before="40" w:after="40" w:line="240" w:lineRule="auto"/>
              <w:rPr>
                <w:rFonts w:ascii="Calibri" w:hAnsi="Calibri" w:cs="Calibri"/>
                <w:b/>
                <w:szCs w:val="24"/>
              </w:rPr>
            </w:pPr>
            <w:r w:rsidRPr="00424D80">
              <w:rPr>
                <w:rFonts w:ascii="Calibri" w:hAnsi="Calibri" w:cs="Calibri"/>
                <w:b/>
                <w:szCs w:val="24"/>
              </w:rPr>
              <w:t>Programme Lead</w:t>
            </w:r>
          </w:p>
        </w:tc>
      </w:tr>
      <w:tr w:rsidR="00B320F7" w:rsidRPr="00D71F0A" w14:paraId="3371FB0C" w14:textId="77777777" w:rsidTr="75DED570">
        <w:trPr>
          <w:trHeight w:val="20"/>
        </w:trPr>
        <w:tc>
          <w:tcPr>
            <w:tcW w:w="1071" w:type="pct"/>
            <w:gridSpan w:val="2"/>
          </w:tcPr>
          <w:p w14:paraId="395F805B" w14:textId="03889A1C" w:rsidR="007937A0" w:rsidRPr="004002A1" w:rsidRDefault="007937A0" w:rsidP="007956CE">
            <w:pPr>
              <w:pStyle w:val="Heading1"/>
              <w:rPr>
                <w:sz w:val="32"/>
                <w:szCs w:val="28"/>
              </w:rPr>
            </w:pPr>
            <w:bookmarkStart w:id="5" w:name="_Toc229479428"/>
            <w:r w:rsidRPr="004002A1">
              <w:rPr>
                <w:sz w:val="32"/>
                <w:szCs w:val="28"/>
              </w:rPr>
              <w:t>Carers Partnership Board</w:t>
            </w:r>
            <w:bookmarkEnd w:id="5"/>
          </w:p>
        </w:tc>
        <w:tc>
          <w:tcPr>
            <w:tcW w:w="1071" w:type="pct"/>
          </w:tcPr>
          <w:p w14:paraId="70DCC7C6" w14:textId="1098B102" w:rsidR="007937A0" w:rsidRPr="003163C4" w:rsidRDefault="00D55B21" w:rsidP="007956CE">
            <w:pPr>
              <w:spacing w:before="40" w:after="40" w:line="240" w:lineRule="auto"/>
              <w:rPr>
                <w:rFonts w:ascii="Calibri" w:hAnsi="Calibri" w:cs="Calibri"/>
                <w:szCs w:val="24"/>
              </w:rPr>
            </w:pPr>
            <w:r w:rsidRPr="003163C4">
              <w:rPr>
                <w:rFonts w:ascii="Calibri" w:hAnsi="Calibri" w:cs="Calibri"/>
                <w:szCs w:val="24"/>
              </w:rPr>
              <w:t xml:space="preserve">Strengthening </w:t>
            </w:r>
            <w:r w:rsidRPr="003163C4">
              <w:rPr>
                <w:rFonts w:ascii="Calibri" w:eastAsiaTheme="minorEastAsia" w:hAnsi="Calibri" w:cs="Calibri"/>
                <w:szCs w:val="24"/>
              </w:rPr>
              <w:t>Communities</w:t>
            </w:r>
          </w:p>
        </w:tc>
        <w:tc>
          <w:tcPr>
            <w:tcW w:w="2235" w:type="pct"/>
            <w:gridSpan w:val="2"/>
          </w:tcPr>
          <w:p w14:paraId="5C114BC2" w14:textId="77777777" w:rsidR="00D55B21" w:rsidRPr="00053F6E" w:rsidRDefault="00D55B21" w:rsidP="007956CE">
            <w:pPr>
              <w:pStyle w:val="ListParagraph"/>
              <w:numPr>
                <w:ilvl w:val="0"/>
                <w:numId w:val="13"/>
              </w:numPr>
              <w:spacing w:before="40" w:after="40" w:line="240" w:lineRule="auto"/>
              <w:ind w:left="306" w:hanging="284"/>
              <w:rPr>
                <w:rFonts w:ascii="Calibri" w:hAnsi="Calibri" w:cs="Calibri"/>
                <w:szCs w:val="24"/>
              </w:rPr>
            </w:pPr>
            <w:r w:rsidRPr="00053F6E">
              <w:rPr>
                <w:rFonts w:ascii="Calibri" w:eastAsiaTheme="minorEastAsia" w:hAnsi="Calibri" w:cs="Calibri"/>
                <w:szCs w:val="24"/>
              </w:rPr>
              <w:t>Community</w:t>
            </w:r>
            <w:r w:rsidRPr="00053F6E">
              <w:rPr>
                <w:rFonts w:ascii="Calibri" w:hAnsi="Calibri" w:cs="Calibri"/>
                <w:szCs w:val="24"/>
              </w:rPr>
              <w:t xml:space="preserve"> Based Care – Prevention and Community Coordination (MC1)</w:t>
            </w:r>
          </w:p>
          <w:p w14:paraId="375F7C4D" w14:textId="77777777" w:rsidR="00D55B21" w:rsidRPr="00053F6E" w:rsidRDefault="00D55B21" w:rsidP="007956CE">
            <w:pPr>
              <w:pStyle w:val="ListParagraph"/>
              <w:numPr>
                <w:ilvl w:val="0"/>
                <w:numId w:val="13"/>
              </w:numPr>
              <w:spacing w:before="40" w:after="40" w:line="240" w:lineRule="auto"/>
              <w:ind w:left="306" w:hanging="284"/>
              <w:rPr>
                <w:rFonts w:ascii="Calibri" w:hAnsi="Calibri" w:cs="Calibri"/>
                <w:szCs w:val="24"/>
              </w:rPr>
            </w:pPr>
            <w:r w:rsidRPr="00053F6E">
              <w:rPr>
                <w:rFonts w:ascii="Calibri" w:eastAsiaTheme="minorEastAsia" w:hAnsi="Calibri" w:cs="Calibri"/>
                <w:szCs w:val="24"/>
              </w:rPr>
              <w:t>Community</w:t>
            </w:r>
            <w:r w:rsidRPr="00053F6E">
              <w:rPr>
                <w:rFonts w:ascii="Calibri" w:hAnsi="Calibri" w:cs="Calibri"/>
                <w:szCs w:val="24"/>
              </w:rPr>
              <w:t xml:space="preserve"> Based Care – Complex Care Closer to Home (MC2)</w:t>
            </w:r>
          </w:p>
          <w:p w14:paraId="0F86017F" w14:textId="77777777" w:rsidR="00D55B21" w:rsidRPr="00053F6E" w:rsidRDefault="00D55B21" w:rsidP="007956CE">
            <w:pPr>
              <w:pStyle w:val="ListParagraph"/>
              <w:numPr>
                <w:ilvl w:val="0"/>
                <w:numId w:val="13"/>
              </w:numPr>
              <w:spacing w:before="40" w:after="40" w:line="240" w:lineRule="auto"/>
              <w:ind w:left="306" w:hanging="284"/>
              <w:rPr>
                <w:rFonts w:ascii="Calibri" w:hAnsi="Calibri" w:cs="Calibri"/>
                <w:szCs w:val="24"/>
              </w:rPr>
            </w:pPr>
            <w:r w:rsidRPr="00053F6E">
              <w:rPr>
                <w:rFonts w:ascii="Calibri" w:eastAsiaTheme="minorEastAsia" w:hAnsi="Calibri" w:cs="Calibri"/>
                <w:szCs w:val="24"/>
              </w:rPr>
              <w:t>Promoting</w:t>
            </w:r>
            <w:r w:rsidRPr="00053F6E">
              <w:rPr>
                <w:rFonts w:ascii="Calibri" w:hAnsi="Calibri" w:cs="Calibri"/>
                <w:szCs w:val="24"/>
              </w:rPr>
              <w:t xml:space="preserve"> Good Health and Wellbeing (MC3)</w:t>
            </w:r>
          </w:p>
          <w:p w14:paraId="79B8AEB7" w14:textId="07E5A1C8" w:rsidR="007937A0" w:rsidRPr="00053F6E" w:rsidRDefault="00D55B21" w:rsidP="007956CE">
            <w:pPr>
              <w:pStyle w:val="ListParagraph"/>
              <w:numPr>
                <w:ilvl w:val="0"/>
                <w:numId w:val="13"/>
              </w:numPr>
              <w:spacing w:before="40" w:after="40" w:line="240" w:lineRule="auto"/>
              <w:ind w:left="306" w:hanging="284"/>
              <w:rPr>
                <w:rFonts w:ascii="Calibri" w:hAnsi="Calibri" w:cs="Calibri"/>
                <w:szCs w:val="24"/>
              </w:rPr>
            </w:pPr>
            <w:r w:rsidRPr="00053F6E">
              <w:rPr>
                <w:rFonts w:ascii="Calibri" w:hAnsi="Calibri" w:cs="Calibri"/>
                <w:szCs w:val="24"/>
              </w:rPr>
              <w:t xml:space="preserve">Home </w:t>
            </w:r>
            <w:r w:rsidRPr="00053F6E">
              <w:rPr>
                <w:rFonts w:ascii="Calibri" w:eastAsiaTheme="minorEastAsia" w:hAnsi="Calibri" w:cs="Calibri"/>
                <w:szCs w:val="24"/>
              </w:rPr>
              <w:t>from</w:t>
            </w:r>
            <w:r w:rsidRPr="00053F6E">
              <w:rPr>
                <w:rFonts w:ascii="Calibri" w:hAnsi="Calibri" w:cs="Calibri"/>
                <w:szCs w:val="24"/>
              </w:rPr>
              <w:t xml:space="preserve"> Hospital (MC5)</w:t>
            </w:r>
          </w:p>
        </w:tc>
        <w:tc>
          <w:tcPr>
            <w:tcW w:w="623" w:type="pct"/>
          </w:tcPr>
          <w:p w14:paraId="3D139618" w14:textId="46223997" w:rsidR="007937A0" w:rsidRPr="00053F6E" w:rsidRDefault="00D55B21" w:rsidP="007956CE">
            <w:pPr>
              <w:spacing w:before="40" w:after="40" w:line="240" w:lineRule="auto"/>
              <w:rPr>
                <w:rFonts w:ascii="Calibri" w:eastAsiaTheme="minorEastAsia" w:hAnsi="Calibri" w:cs="Calibri"/>
                <w:szCs w:val="24"/>
              </w:rPr>
            </w:pPr>
            <w:r w:rsidRPr="00053F6E">
              <w:rPr>
                <w:rFonts w:ascii="Calibri" w:eastAsiaTheme="minorEastAsia" w:hAnsi="Calibri" w:cs="Calibri"/>
                <w:szCs w:val="24"/>
              </w:rPr>
              <w:t>Gaynor Richards</w:t>
            </w:r>
          </w:p>
        </w:tc>
      </w:tr>
      <w:tr w:rsidR="00DF79E2" w:rsidRPr="00D71F0A" w14:paraId="5979041A" w14:textId="77777777" w:rsidTr="75DED570">
        <w:trPr>
          <w:trHeight w:val="20"/>
        </w:trPr>
        <w:tc>
          <w:tcPr>
            <w:tcW w:w="5000" w:type="pct"/>
            <w:gridSpan w:val="6"/>
          </w:tcPr>
          <w:p w14:paraId="36B8DD84" w14:textId="77777777" w:rsidR="007937A0" w:rsidRPr="00053F6E" w:rsidRDefault="007937A0" w:rsidP="007956CE">
            <w:pPr>
              <w:spacing w:before="120" w:after="120" w:line="240" w:lineRule="auto"/>
              <w:rPr>
                <w:rFonts w:ascii="Calibri" w:eastAsiaTheme="minorEastAsia" w:hAnsi="Calibri" w:cs="Calibri"/>
                <w:b/>
                <w:szCs w:val="24"/>
              </w:rPr>
            </w:pPr>
            <w:r w:rsidRPr="00053F6E">
              <w:rPr>
                <w:rFonts w:ascii="Calibri" w:eastAsiaTheme="minorEastAsia" w:hAnsi="Calibri" w:cs="Calibri"/>
                <w:b/>
                <w:szCs w:val="24"/>
              </w:rPr>
              <w:t>Overview of the Programme</w:t>
            </w:r>
          </w:p>
          <w:p w14:paraId="40BE25C2" w14:textId="62311909" w:rsidR="007937A0" w:rsidRPr="00053F6E" w:rsidRDefault="01AF9954" w:rsidP="75DED570">
            <w:pPr>
              <w:spacing w:before="120" w:after="120" w:line="240" w:lineRule="auto"/>
              <w:rPr>
                <w:rFonts w:ascii="Calibri" w:eastAsiaTheme="minorEastAsia" w:hAnsi="Calibri" w:cs="Calibri"/>
              </w:rPr>
            </w:pPr>
            <w:r w:rsidRPr="75DED570">
              <w:rPr>
                <w:rFonts w:ascii="Calibri" w:eastAsiaTheme="minorEastAsia" w:hAnsi="Calibri" w:cs="Calibri"/>
              </w:rPr>
              <w:t xml:space="preserve">The </w:t>
            </w:r>
            <w:r w:rsidR="07B878EA" w:rsidRPr="75DED570">
              <w:rPr>
                <w:rFonts w:ascii="Calibri" w:eastAsiaTheme="minorEastAsia" w:hAnsi="Calibri" w:cs="Calibri"/>
              </w:rPr>
              <w:t>Regional</w:t>
            </w:r>
            <w:r w:rsidRPr="75DED570">
              <w:rPr>
                <w:rFonts w:ascii="Calibri" w:eastAsiaTheme="minorEastAsia" w:hAnsi="Calibri" w:cs="Calibri"/>
              </w:rPr>
              <w:t xml:space="preserve"> Carers Programme oversees the implementation of the Regional Carers Strategy which was coproduced with unpaid carers across the region and </w:t>
            </w:r>
            <w:r w:rsidR="41512544" w:rsidRPr="75DED570">
              <w:rPr>
                <w:rFonts w:ascii="Calibri" w:eastAsiaTheme="minorEastAsia" w:hAnsi="Calibri" w:cs="Calibri"/>
              </w:rPr>
              <w:t>launched</w:t>
            </w:r>
            <w:r w:rsidRPr="75DED570">
              <w:rPr>
                <w:rFonts w:ascii="Calibri" w:eastAsiaTheme="minorEastAsia" w:hAnsi="Calibri" w:cs="Calibri"/>
              </w:rPr>
              <w:t xml:space="preserve"> in April 2023.  </w:t>
            </w:r>
            <w:r w:rsidR="3F0E4DDB" w:rsidRPr="75DED570">
              <w:rPr>
                <w:rFonts w:ascii="Calibri" w:eastAsiaTheme="minorEastAsia" w:hAnsi="Calibri" w:cs="Calibri"/>
              </w:rPr>
              <w:t xml:space="preserve">Current focus is on refreshing the Strategy to ensure it is in line with the </w:t>
            </w:r>
            <w:r w:rsidR="4CCC85C4" w:rsidRPr="75DED570">
              <w:rPr>
                <w:rFonts w:ascii="Calibri" w:eastAsiaTheme="minorEastAsia" w:hAnsi="Calibri" w:cs="Calibri"/>
              </w:rPr>
              <w:t>new all Wales Strategy expected in Summer 2026.</w:t>
            </w:r>
          </w:p>
          <w:p w14:paraId="22EF82C8" w14:textId="12AB3149" w:rsidR="007937A0" w:rsidRPr="00053F6E" w:rsidRDefault="23C28387" w:rsidP="75DED570">
            <w:pPr>
              <w:spacing w:before="120" w:after="120" w:line="240" w:lineRule="auto"/>
              <w:rPr>
                <w:rFonts w:ascii="Calibri" w:eastAsiaTheme="minorEastAsia" w:hAnsi="Calibri" w:cs="Calibri"/>
              </w:rPr>
            </w:pPr>
            <w:r w:rsidRPr="75DED570">
              <w:rPr>
                <w:rFonts w:ascii="Calibri" w:eastAsiaTheme="minorEastAsia" w:hAnsi="Calibri" w:cs="Calibri"/>
              </w:rPr>
              <w:t xml:space="preserve">The vision of the Carers Strategy </w:t>
            </w:r>
            <w:r w:rsidR="5114D972" w:rsidRPr="75DED570">
              <w:rPr>
                <w:rFonts w:ascii="Calibri" w:eastAsiaTheme="minorEastAsia" w:hAnsi="Calibri" w:cs="Calibri"/>
              </w:rPr>
              <w:t>represents</w:t>
            </w:r>
            <w:r w:rsidRPr="75DED570">
              <w:rPr>
                <w:rFonts w:ascii="Calibri" w:eastAsiaTheme="minorEastAsia" w:hAnsi="Calibri" w:cs="Calibri"/>
              </w:rPr>
              <w:t xml:space="preserve"> the future we aspire to, where we </w:t>
            </w:r>
            <w:r w:rsidR="637484D4" w:rsidRPr="75DED570">
              <w:rPr>
                <w:rFonts w:ascii="Calibri" w:eastAsiaTheme="minorEastAsia" w:hAnsi="Calibri" w:cs="Calibri"/>
              </w:rPr>
              <w:t>recognise</w:t>
            </w:r>
            <w:r w:rsidRPr="75DED570">
              <w:rPr>
                <w:rFonts w:ascii="Calibri" w:eastAsiaTheme="minorEastAsia" w:hAnsi="Calibri" w:cs="Calibri"/>
              </w:rPr>
              <w:t xml:space="preserve"> the contribution of </w:t>
            </w:r>
            <w:r w:rsidR="51E2A075" w:rsidRPr="75DED570">
              <w:rPr>
                <w:rFonts w:ascii="Calibri" w:eastAsiaTheme="minorEastAsia" w:hAnsi="Calibri" w:cs="Calibri"/>
              </w:rPr>
              <w:t xml:space="preserve">unpaid </w:t>
            </w:r>
            <w:r w:rsidRPr="75DED570">
              <w:rPr>
                <w:rFonts w:ascii="Calibri" w:eastAsiaTheme="minorEastAsia" w:hAnsi="Calibri" w:cs="Calibri"/>
              </w:rPr>
              <w:t xml:space="preserve">carers to our society. </w:t>
            </w:r>
            <w:r w:rsidR="20BF2951" w:rsidRPr="75DED570">
              <w:rPr>
                <w:rFonts w:ascii="Calibri" w:eastAsiaTheme="minorEastAsia" w:hAnsi="Calibri" w:cs="Calibri"/>
              </w:rPr>
              <w:t xml:space="preserve">The Strategy aspires to build upon previous successes </w:t>
            </w:r>
            <w:r w:rsidR="083496A7" w:rsidRPr="75DED570">
              <w:rPr>
                <w:rFonts w:ascii="Calibri" w:eastAsiaTheme="minorEastAsia" w:hAnsi="Calibri" w:cs="Calibri"/>
              </w:rPr>
              <w:t>and</w:t>
            </w:r>
            <w:r w:rsidR="20BF2951" w:rsidRPr="75DED570">
              <w:rPr>
                <w:rFonts w:ascii="Calibri" w:eastAsiaTheme="minorEastAsia" w:hAnsi="Calibri" w:cs="Calibri"/>
              </w:rPr>
              <w:t xml:space="preserve"> make changes where needed to transform services, enabling unpaid carers across the region to have </w:t>
            </w:r>
            <w:r w:rsidR="62E8ADF1" w:rsidRPr="75DED570">
              <w:rPr>
                <w:rFonts w:ascii="Calibri" w:eastAsiaTheme="minorEastAsia" w:hAnsi="Calibri" w:cs="Calibri"/>
              </w:rPr>
              <w:t>fulfilling</w:t>
            </w:r>
            <w:r w:rsidR="20BF2951" w:rsidRPr="75DED570">
              <w:rPr>
                <w:rFonts w:ascii="Calibri" w:eastAsiaTheme="minorEastAsia" w:hAnsi="Calibri" w:cs="Calibri"/>
              </w:rPr>
              <w:t xml:space="preserve"> lives b</w:t>
            </w:r>
            <w:r w:rsidR="3500581F" w:rsidRPr="75DED570">
              <w:rPr>
                <w:rFonts w:ascii="Calibri" w:eastAsiaTheme="minorEastAsia" w:hAnsi="Calibri" w:cs="Calibri"/>
              </w:rPr>
              <w:t xml:space="preserve">ased on what matters to them. We </w:t>
            </w:r>
            <w:r w:rsidRPr="75DED570">
              <w:rPr>
                <w:rFonts w:ascii="Calibri" w:eastAsiaTheme="minorEastAsia" w:hAnsi="Calibri" w:cs="Calibri"/>
              </w:rPr>
              <w:t xml:space="preserve">plan to </w:t>
            </w:r>
            <w:r w:rsidR="38CF3703" w:rsidRPr="75DED570">
              <w:rPr>
                <w:rFonts w:ascii="Calibri" w:eastAsiaTheme="minorEastAsia" w:hAnsi="Calibri" w:cs="Calibri"/>
              </w:rPr>
              <w:t>do this by</w:t>
            </w:r>
            <w:r w:rsidRPr="75DED570">
              <w:rPr>
                <w:rFonts w:ascii="Calibri" w:eastAsiaTheme="minorEastAsia" w:hAnsi="Calibri" w:cs="Calibri"/>
              </w:rPr>
              <w:t xml:space="preserve"> actively </w:t>
            </w:r>
            <w:r w:rsidR="035C403A" w:rsidRPr="75DED570">
              <w:rPr>
                <w:rFonts w:ascii="Calibri" w:eastAsiaTheme="minorEastAsia" w:hAnsi="Calibri" w:cs="Calibri"/>
              </w:rPr>
              <w:t>identifying unpaid carers</w:t>
            </w:r>
            <w:r w:rsidRPr="75DED570">
              <w:rPr>
                <w:rFonts w:ascii="Calibri" w:eastAsiaTheme="minorEastAsia" w:hAnsi="Calibri" w:cs="Calibri"/>
              </w:rPr>
              <w:t xml:space="preserve">, </w:t>
            </w:r>
            <w:r w:rsidR="394B73CC" w:rsidRPr="75DED570">
              <w:rPr>
                <w:rFonts w:ascii="Calibri" w:eastAsiaTheme="minorEastAsia" w:hAnsi="Calibri" w:cs="Calibri"/>
              </w:rPr>
              <w:t xml:space="preserve">to </w:t>
            </w:r>
            <w:r w:rsidRPr="75DED570">
              <w:rPr>
                <w:rFonts w:ascii="Calibri" w:eastAsiaTheme="minorEastAsia" w:hAnsi="Calibri" w:cs="Calibri"/>
              </w:rPr>
              <w:t xml:space="preserve">listen, </w:t>
            </w:r>
            <w:r w:rsidR="683F41B0" w:rsidRPr="75DED570">
              <w:rPr>
                <w:rFonts w:ascii="Calibri" w:eastAsiaTheme="minorEastAsia" w:hAnsi="Calibri" w:cs="Calibri"/>
              </w:rPr>
              <w:t>respect,</w:t>
            </w:r>
            <w:r w:rsidRPr="75DED570">
              <w:rPr>
                <w:rFonts w:ascii="Calibri" w:eastAsiaTheme="minorEastAsia" w:hAnsi="Calibri" w:cs="Calibri"/>
              </w:rPr>
              <w:t xml:space="preserve"> and proper</w:t>
            </w:r>
            <w:r w:rsidR="44B1DB23" w:rsidRPr="75DED570">
              <w:rPr>
                <w:rFonts w:ascii="Calibri" w:eastAsiaTheme="minorEastAsia" w:hAnsi="Calibri" w:cs="Calibri"/>
              </w:rPr>
              <w:t xml:space="preserve">ly support </w:t>
            </w:r>
            <w:r w:rsidR="4C28875A" w:rsidRPr="75DED570">
              <w:rPr>
                <w:rFonts w:ascii="Calibri" w:eastAsiaTheme="minorEastAsia" w:hAnsi="Calibri" w:cs="Calibri"/>
              </w:rPr>
              <w:t xml:space="preserve">unpaid </w:t>
            </w:r>
            <w:r w:rsidR="44B1DB23" w:rsidRPr="75DED570">
              <w:rPr>
                <w:rFonts w:ascii="Calibri" w:eastAsiaTheme="minorEastAsia" w:hAnsi="Calibri" w:cs="Calibri"/>
              </w:rPr>
              <w:t xml:space="preserve">carers to not just </w:t>
            </w:r>
            <w:r w:rsidR="3791E82D" w:rsidRPr="75DED570">
              <w:rPr>
                <w:rFonts w:ascii="Calibri" w:eastAsiaTheme="minorEastAsia" w:hAnsi="Calibri" w:cs="Calibri"/>
              </w:rPr>
              <w:t>continue</w:t>
            </w:r>
            <w:r w:rsidR="44B1DB23" w:rsidRPr="75DED570">
              <w:rPr>
                <w:rFonts w:ascii="Calibri" w:eastAsiaTheme="minorEastAsia" w:hAnsi="Calibri" w:cs="Calibri"/>
              </w:rPr>
              <w:t xml:space="preserve"> </w:t>
            </w:r>
            <w:r w:rsidR="42AA80A8" w:rsidRPr="75DED570">
              <w:rPr>
                <w:rFonts w:ascii="Calibri" w:eastAsiaTheme="minorEastAsia" w:hAnsi="Calibri" w:cs="Calibri"/>
              </w:rPr>
              <w:t>their</w:t>
            </w:r>
            <w:r w:rsidR="44B1DB23" w:rsidRPr="75DED570">
              <w:rPr>
                <w:rFonts w:ascii="Calibri" w:eastAsiaTheme="minorEastAsia" w:hAnsi="Calibri" w:cs="Calibri"/>
              </w:rPr>
              <w:t xml:space="preserve"> caring role but to enable them to have </w:t>
            </w:r>
            <w:r w:rsidR="2722CA9D" w:rsidRPr="75DED570">
              <w:rPr>
                <w:rFonts w:ascii="Calibri" w:eastAsiaTheme="minorEastAsia" w:hAnsi="Calibri" w:cs="Calibri"/>
              </w:rPr>
              <w:t>fulfilling</w:t>
            </w:r>
            <w:r w:rsidR="44B1DB23" w:rsidRPr="75DED570">
              <w:rPr>
                <w:rFonts w:ascii="Calibri" w:eastAsiaTheme="minorEastAsia" w:hAnsi="Calibri" w:cs="Calibri"/>
              </w:rPr>
              <w:t xml:space="preserve"> lives. </w:t>
            </w:r>
          </w:p>
        </w:tc>
      </w:tr>
      <w:tr w:rsidR="00B320F7" w:rsidRPr="00F102CE" w14:paraId="53B9B33D" w14:textId="77777777" w:rsidTr="75DED570">
        <w:trPr>
          <w:trHeight w:val="20"/>
          <w:tblHeader/>
        </w:trPr>
        <w:tc>
          <w:tcPr>
            <w:tcW w:w="676" w:type="pct"/>
            <w:shd w:val="clear" w:color="auto" w:fill="A6A6A6" w:themeFill="background1" w:themeFillShade="A6"/>
          </w:tcPr>
          <w:p w14:paraId="66C1EA2B" w14:textId="77777777" w:rsidR="00A32CDF" w:rsidRPr="00053F6E" w:rsidRDefault="00A32CDF" w:rsidP="007956CE">
            <w:pPr>
              <w:spacing w:before="20" w:after="20"/>
              <w:rPr>
                <w:rFonts w:asciiTheme="minorHAnsi" w:hAnsiTheme="minorHAnsi" w:cstheme="minorHAnsi"/>
                <w:sz w:val="22"/>
              </w:rPr>
            </w:pPr>
            <w:r w:rsidRPr="00053F6E">
              <w:rPr>
                <w:rFonts w:asciiTheme="minorHAnsi" w:hAnsiTheme="minorHAnsi" w:cstheme="minorHAnsi"/>
                <w:sz w:val="22"/>
              </w:rPr>
              <w:t>Workstream</w:t>
            </w:r>
          </w:p>
        </w:tc>
        <w:tc>
          <w:tcPr>
            <w:tcW w:w="1987" w:type="pct"/>
            <w:gridSpan w:val="3"/>
            <w:shd w:val="clear" w:color="auto" w:fill="A6A6A6" w:themeFill="background1" w:themeFillShade="A6"/>
            <w:hideMark/>
          </w:tcPr>
          <w:p w14:paraId="38416BA7" w14:textId="2FC4C298" w:rsidR="00A32CDF" w:rsidRPr="00053F6E" w:rsidRDefault="00A32CDF" w:rsidP="007956CE">
            <w:pPr>
              <w:spacing w:before="20" w:after="20"/>
              <w:rPr>
                <w:rFonts w:asciiTheme="minorHAnsi" w:hAnsiTheme="minorHAnsi" w:cstheme="minorHAnsi"/>
                <w:sz w:val="22"/>
              </w:rPr>
            </w:pPr>
            <w:r>
              <w:rPr>
                <w:rFonts w:asciiTheme="minorHAnsi" w:hAnsiTheme="minorHAnsi" w:cstheme="minorHAnsi"/>
                <w:b/>
                <w:sz w:val="22"/>
              </w:rPr>
              <w:t>Brief Description of Workstream</w:t>
            </w:r>
          </w:p>
        </w:tc>
        <w:tc>
          <w:tcPr>
            <w:tcW w:w="2337" w:type="pct"/>
            <w:gridSpan w:val="2"/>
            <w:shd w:val="clear" w:color="auto" w:fill="A6A6A6" w:themeFill="background1" w:themeFillShade="A6"/>
            <w:hideMark/>
          </w:tcPr>
          <w:p w14:paraId="087A37C2" w14:textId="766DD32D" w:rsidR="00A32CDF" w:rsidRPr="00A32CDF" w:rsidRDefault="00A32CDF" w:rsidP="007956CE">
            <w:pPr>
              <w:spacing w:before="20" w:after="20"/>
              <w:rPr>
                <w:rFonts w:asciiTheme="minorHAnsi" w:hAnsiTheme="minorHAnsi" w:cstheme="minorHAnsi"/>
                <w:b/>
                <w:sz w:val="22"/>
              </w:rPr>
            </w:pPr>
            <w:r>
              <w:rPr>
                <w:rFonts w:asciiTheme="minorHAnsi" w:hAnsiTheme="minorHAnsi" w:cstheme="minorHAnsi"/>
                <w:b/>
                <w:sz w:val="22"/>
              </w:rPr>
              <w:t>Progress to Date</w:t>
            </w:r>
          </w:p>
        </w:tc>
      </w:tr>
      <w:tr w:rsidR="00B320F7" w:rsidRPr="00F102CE" w14:paraId="2CBF9747" w14:textId="77777777" w:rsidTr="75DED570">
        <w:trPr>
          <w:trHeight w:val="20"/>
        </w:trPr>
        <w:tc>
          <w:tcPr>
            <w:tcW w:w="676" w:type="pct"/>
            <w:vMerge w:val="restart"/>
          </w:tcPr>
          <w:p w14:paraId="5A78829D" w14:textId="71F7FE17" w:rsidR="00A32CDF" w:rsidRPr="00FF7F4B" w:rsidRDefault="00A32CDF" w:rsidP="007956CE">
            <w:pPr>
              <w:spacing w:before="20" w:after="20"/>
              <w:rPr>
                <w:rFonts w:asciiTheme="minorHAnsi" w:hAnsiTheme="minorHAnsi" w:cstheme="minorHAnsi"/>
                <w:b/>
                <w:szCs w:val="24"/>
              </w:rPr>
            </w:pPr>
            <w:r w:rsidRPr="00FF7F4B">
              <w:rPr>
                <w:rFonts w:asciiTheme="minorHAnsi" w:hAnsiTheme="minorHAnsi" w:cstheme="minorHAnsi"/>
                <w:b/>
                <w:szCs w:val="24"/>
              </w:rPr>
              <w:t>Access to Services</w:t>
            </w:r>
          </w:p>
        </w:tc>
        <w:tc>
          <w:tcPr>
            <w:tcW w:w="1987" w:type="pct"/>
            <w:gridSpan w:val="3"/>
          </w:tcPr>
          <w:p w14:paraId="2AEC1279" w14:textId="126C16B5" w:rsidR="00A32CDF" w:rsidRPr="00902531" w:rsidRDefault="00A32CDF" w:rsidP="75DED570">
            <w:pPr>
              <w:spacing w:before="20" w:after="20"/>
              <w:rPr>
                <w:rFonts w:asciiTheme="minorHAnsi" w:hAnsiTheme="minorHAnsi"/>
                <w:sz w:val="22"/>
              </w:rPr>
            </w:pPr>
            <w:r w:rsidRPr="00902531">
              <w:rPr>
                <w:rFonts w:asciiTheme="minorHAnsi" w:hAnsiTheme="minorHAnsi"/>
                <w:sz w:val="22"/>
              </w:rPr>
              <w:t xml:space="preserve">Learning from feedback from the </w:t>
            </w:r>
            <w:r w:rsidR="7ED8A025" w:rsidRPr="00902531">
              <w:rPr>
                <w:rFonts w:asciiTheme="minorHAnsi" w:hAnsiTheme="minorHAnsi"/>
                <w:sz w:val="22"/>
              </w:rPr>
              <w:t xml:space="preserve">previous years, the </w:t>
            </w:r>
            <w:r w:rsidRPr="00902531">
              <w:rPr>
                <w:rFonts w:asciiTheme="minorHAnsi" w:hAnsiTheme="minorHAnsi"/>
                <w:sz w:val="22"/>
              </w:rPr>
              <w:t>Short Breaks Grant Scheme</w:t>
            </w:r>
            <w:r w:rsidR="09353AAC" w:rsidRPr="00902531">
              <w:rPr>
                <w:rFonts w:asciiTheme="minorHAnsi" w:hAnsiTheme="minorHAnsi"/>
                <w:sz w:val="22"/>
              </w:rPr>
              <w:t xml:space="preserve"> </w:t>
            </w:r>
            <w:r w:rsidRPr="00902531">
              <w:rPr>
                <w:rFonts w:asciiTheme="minorHAnsi" w:hAnsiTheme="minorHAnsi"/>
                <w:sz w:val="22"/>
              </w:rPr>
              <w:t>continue</w:t>
            </w:r>
            <w:r w:rsidR="19F07F0B" w:rsidRPr="00902531">
              <w:rPr>
                <w:rFonts w:asciiTheme="minorHAnsi" w:hAnsiTheme="minorHAnsi"/>
                <w:sz w:val="22"/>
              </w:rPr>
              <w:t>s</w:t>
            </w:r>
            <w:r w:rsidRPr="00902531">
              <w:rPr>
                <w:rFonts w:asciiTheme="minorHAnsi" w:hAnsiTheme="minorHAnsi"/>
                <w:sz w:val="22"/>
              </w:rPr>
              <w:t xml:space="preserve"> to review and further transform the current respite/ short breaks provision across the region, </w:t>
            </w:r>
          </w:p>
          <w:p w14:paraId="5C37AB0F" w14:textId="1F291A54" w:rsidR="00A32CDF" w:rsidRPr="00902531" w:rsidRDefault="00A32CDF" w:rsidP="007956CE">
            <w:pPr>
              <w:spacing w:before="20" w:after="20"/>
              <w:rPr>
                <w:rFonts w:asciiTheme="minorHAnsi" w:hAnsiTheme="minorHAnsi"/>
                <w:sz w:val="22"/>
              </w:rPr>
            </w:pPr>
            <w:r w:rsidRPr="00902531">
              <w:rPr>
                <w:rFonts w:asciiTheme="minorHAnsi" w:hAnsiTheme="minorHAnsi"/>
                <w:sz w:val="22"/>
              </w:rPr>
              <w:t xml:space="preserve">Undertake research to understand the respite provision on offer across the country and compare this to the regional offer. </w:t>
            </w:r>
          </w:p>
        </w:tc>
        <w:tc>
          <w:tcPr>
            <w:tcW w:w="2337" w:type="pct"/>
            <w:gridSpan w:val="2"/>
          </w:tcPr>
          <w:p w14:paraId="0345EDC7" w14:textId="0EE35ADD" w:rsidR="00A32CDF" w:rsidRPr="00902531" w:rsidRDefault="00995654" w:rsidP="75DED570">
            <w:pPr>
              <w:spacing w:before="20" w:after="20" w:line="240" w:lineRule="auto"/>
              <w:ind w:left="7"/>
              <w:rPr>
                <w:rFonts w:asciiTheme="minorHAnsi" w:hAnsiTheme="minorHAnsi"/>
                <w:sz w:val="22"/>
              </w:rPr>
            </w:pPr>
            <w:r w:rsidRPr="00902531">
              <w:rPr>
                <w:rFonts w:asciiTheme="minorHAnsi" w:hAnsiTheme="minorHAnsi"/>
                <w:sz w:val="22"/>
              </w:rPr>
              <w:t>A regional discussion at the SAB1 Board agreed the need to understand respite provision across the region, with scope for a regional piece of work. A Task &amp; Finish group will be scheduled, and this will feed into the refreshed Strategy workplan</w:t>
            </w:r>
            <w:r w:rsidR="53AFFAA7" w:rsidRPr="00902531">
              <w:rPr>
                <w:rFonts w:asciiTheme="minorHAnsi" w:hAnsiTheme="minorHAnsi"/>
                <w:sz w:val="22"/>
              </w:rPr>
              <w:t xml:space="preserve">. </w:t>
            </w:r>
          </w:p>
        </w:tc>
      </w:tr>
      <w:tr w:rsidR="00B320F7" w14:paraId="3B4CBFA8" w14:textId="77777777" w:rsidTr="75DED570">
        <w:trPr>
          <w:trHeight w:val="20"/>
        </w:trPr>
        <w:tc>
          <w:tcPr>
            <w:tcW w:w="676" w:type="pct"/>
            <w:vMerge/>
          </w:tcPr>
          <w:p w14:paraId="2D702187" w14:textId="77777777" w:rsidR="00A32CDF" w:rsidRPr="00FF7F4B" w:rsidRDefault="00A32CDF" w:rsidP="007956CE">
            <w:pPr>
              <w:rPr>
                <w:szCs w:val="24"/>
              </w:rPr>
            </w:pPr>
          </w:p>
        </w:tc>
        <w:tc>
          <w:tcPr>
            <w:tcW w:w="1987" w:type="pct"/>
            <w:gridSpan w:val="3"/>
          </w:tcPr>
          <w:p w14:paraId="1A2A728C" w14:textId="3307AF1D" w:rsidR="00A32CDF" w:rsidRPr="00902531" w:rsidRDefault="74F8500A" w:rsidP="75DED570">
            <w:pPr>
              <w:rPr>
                <w:rFonts w:asciiTheme="minorHAnsi" w:hAnsiTheme="minorHAnsi"/>
                <w:sz w:val="22"/>
              </w:rPr>
            </w:pPr>
            <w:r w:rsidRPr="00902531">
              <w:rPr>
                <w:rFonts w:asciiTheme="minorHAnsi" w:hAnsiTheme="minorHAnsi"/>
                <w:sz w:val="22"/>
              </w:rPr>
              <w:t xml:space="preserve">Support </w:t>
            </w:r>
            <w:r w:rsidR="00A32CDF" w:rsidRPr="00902531">
              <w:rPr>
                <w:rFonts w:asciiTheme="minorHAnsi" w:hAnsiTheme="minorHAnsi"/>
                <w:sz w:val="22"/>
              </w:rPr>
              <w:t xml:space="preserve">employers across the region to </w:t>
            </w:r>
            <w:r w:rsidR="6B736C40" w:rsidRPr="00902531">
              <w:rPr>
                <w:rFonts w:asciiTheme="minorHAnsi" w:hAnsiTheme="minorHAnsi"/>
                <w:sz w:val="22"/>
              </w:rPr>
              <w:t xml:space="preserve">develop guidance and </w:t>
            </w:r>
            <w:r w:rsidR="00A32CDF" w:rsidRPr="00902531">
              <w:rPr>
                <w:rFonts w:asciiTheme="minorHAnsi" w:hAnsiTheme="minorHAnsi"/>
                <w:sz w:val="22"/>
              </w:rPr>
              <w:t>raise awareness of the needs of unpaid carers in the workplace and offer practical solutions for how they can support them.</w:t>
            </w:r>
          </w:p>
        </w:tc>
        <w:tc>
          <w:tcPr>
            <w:tcW w:w="2337" w:type="pct"/>
            <w:gridSpan w:val="2"/>
          </w:tcPr>
          <w:p w14:paraId="7F0218A3" w14:textId="5A00160D" w:rsidR="00A32CDF" w:rsidRPr="00902531" w:rsidRDefault="00995654" w:rsidP="75DED570">
            <w:pPr>
              <w:spacing w:before="20" w:after="20" w:line="240" w:lineRule="auto"/>
              <w:ind w:left="7"/>
              <w:rPr>
                <w:rFonts w:asciiTheme="minorHAnsi" w:hAnsiTheme="minorHAnsi"/>
                <w:sz w:val="22"/>
              </w:rPr>
            </w:pPr>
            <w:r w:rsidRPr="00902531">
              <w:rPr>
                <w:rFonts w:asciiTheme="minorHAnsi" w:hAnsiTheme="minorHAnsi"/>
                <w:sz w:val="22"/>
              </w:rPr>
              <w:t xml:space="preserve">The Health Board has developed a workplan to raise awareness of unpaid carers within its workforce. Both Councils are continuing to develop resources and raise awareness of the needs of employed unpaid carers. </w:t>
            </w:r>
            <w:r w:rsidR="1EB6BE96" w:rsidRPr="00902531">
              <w:rPr>
                <w:rFonts w:asciiTheme="minorHAnsi" w:hAnsiTheme="minorHAnsi"/>
                <w:sz w:val="22"/>
              </w:rPr>
              <w:t>This work is ongoing.</w:t>
            </w:r>
          </w:p>
        </w:tc>
      </w:tr>
      <w:tr w:rsidR="00B320F7" w:rsidRPr="00F102CE" w14:paraId="530C870C" w14:textId="77777777" w:rsidTr="75DED570">
        <w:trPr>
          <w:trHeight w:val="20"/>
        </w:trPr>
        <w:tc>
          <w:tcPr>
            <w:tcW w:w="676" w:type="pct"/>
            <w:vMerge/>
          </w:tcPr>
          <w:p w14:paraId="12A9D053" w14:textId="77777777" w:rsidR="00A32CDF" w:rsidRPr="00FF7F4B" w:rsidRDefault="00A32CDF" w:rsidP="007956CE">
            <w:pPr>
              <w:spacing w:before="20" w:after="20"/>
              <w:rPr>
                <w:rFonts w:asciiTheme="minorHAnsi" w:hAnsiTheme="minorHAnsi" w:cstheme="minorHAnsi"/>
                <w:szCs w:val="24"/>
              </w:rPr>
            </w:pPr>
          </w:p>
        </w:tc>
        <w:tc>
          <w:tcPr>
            <w:tcW w:w="1987" w:type="pct"/>
            <w:gridSpan w:val="3"/>
          </w:tcPr>
          <w:p w14:paraId="17A9AE89" w14:textId="29D9EE07" w:rsidR="00A32CDF" w:rsidRPr="00902531" w:rsidRDefault="00A32CDF" w:rsidP="007956CE">
            <w:pPr>
              <w:spacing w:before="20" w:after="20"/>
              <w:rPr>
                <w:rFonts w:asciiTheme="minorHAnsi" w:hAnsiTheme="minorHAnsi"/>
                <w:sz w:val="22"/>
              </w:rPr>
            </w:pPr>
            <w:r w:rsidRPr="00902531">
              <w:rPr>
                <w:rFonts w:asciiTheme="minorHAnsi" w:hAnsiTheme="minorHAnsi"/>
                <w:sz w:val="22"/>
              </w:rPr>
              <w:t>Review, promote and improve the access to services for carers (MC3) in Primary Care settings such as Pharmacies, Opticians and Allied Health Professions</w:t>
            </w:r>
          </w:p>
        </w:tc>
        <w:tc>
          <w:tcPr>
            <w:tcW w:w="2337" w:type="pct"/>
            <w:gridSpan w:val="2"/>
          </w:tcPr>
          <w:p w14:paraId="1A4137F6" w14:textId="27C1F5BE" w:rsidR="00A32CDF" w:rsidRPr="00902531" w:rsidRDefault="00995654" w:rsidP="75DED570">
            <w:pPr>
              <w:spacing w:before="20" w:after="20" w:line="240" w:lineRule="auto"/>
              <w:ind w:left="7"/>
              <w:rPr>
                <w:rFonts w:asciiTheme="minorHAnsi" w:hAnsiTheme="minorHAnsi"/>
                <w:sz w:val="22"/>
              </w:rPr>
            </w:pPr>
            <w:r w:rsidRPr="00902531">
              <w:rPr>
                <w:rFonts w:asciiTheme="minorHAnsi" w:hAnsiTheme="minorHAnsi"/>
                <w:sz w:val="22"/>
              </w:rPr>
              <w:t xml:space="preserve">All pharmacy resource packs have been delivered. </w:t>
            </w:r>
            <w:r w:rsidR="6FC3CDE1" w:rsidRPr="00902531">
              <w:rPr>
                <w:rFonts w:asciiTheme="minorHAnsi" w:hAnsiTheme="minorHAnsi"/>
                <w:sz w:val="22"/>
              </w:rPr>
              <w:t>Next steps will be to consider how this is delivered in the new workplan.</w:t>
            </w:r>
          </w:p>
        </w:tc>
      </w:tr>
      <w:tr w:rsidR="00B320F7" w:rsidRPr="00F102CE" w14:paraId="521F637B" w14:textId="77777777" w:rsidTr="75DED570">
        <w:trPr>
          <w:trHeight w:val="20"/>
        </w:trPr>
        <w:tc>
          <w:tcPr>
            <w:tcW w:w="676" w:type="pct"/>
            <w:vMerge w:val="restart"/>
          </w:tcPr>
          <w:p w14:paraId="7BB4269A" w14:textId="267905F6" w:rsidR="00517186" w:rsidRPr="00FF7F4B" w:rsidRDefault="00517186" w:rsidP="007956CE">
            <w:pPr>
              <w:spacing w:before="20" w:after="20"/>
              <w:rPr>
                <w:rFonts w:asciiTheme="minorHAnsi" w:hAnsiTheme="minorHAnsi"/>
                <w:b/>
                <w:bCs/>
              </w:rPr>
            </w:pPr>
            <w:r w:rsidRPr="37CCB38C">
              <w:rPr>
                <w:rFonts w:asciiTheme="minorHAnsi" w:hAnsiTheme="minorHAnsi"/>
                <w:b/>
                <w:bCs/>
              </w:rPr>
              <w:t xml:space="preserve">Information, Advice, Assistance &amp; </w:t>
            </w:r>
            <w:proofErr w:type="gramStart"/>
            <w:r w:rsidRPr="37CCB38C">
              <w:rPr>
                <w:rFonts w:asciiTheme="minorHAnsi" w:hAnsiTheme="minorHAnsi"/>
                <w:b/>
                <w:bCs/>
              </w:rPr>
              <w:t>Awareness  including</w:t>
            </w:r>
            <w:proofErr w:type="gramEnd"/>
            <w:r w:rsidRPr="37CCB38C">
              <w:rPr>
                <w:rFonts w:asciiTheme="minorHAnsi" w:hAnsiTheme="minorHAnsi"/>
                <w:b/>
                <w:bCs/>
              </w:rPr>
              <w:t xml:space="preserve"> Comms &amp; Engagement</w:t>
            </w:r>
          </w:p>
        </w:tc>
        <w:tc>
          <w:tcPr>
            <w:tcW w:w="1987" w:type="pct"/>
            <w:gridSpan w:val="3"/>
          </w:tcPr>
          <w:p w14:paraId="4939D2C9" w14:textId="6C36037C" w:rsidR="00517186" w:rsidRPr="00902531" w:rsidRDefault="00517186" w:rsidP="007956CE">
            <w:pPr>
              <w:spacing w:before="20" w:after="20"/>
              <w:rPr>
                <w:rFonts w:asciiTheme="minorHAnsi" w:hAnsiTheme="minorHAnsi"/>
                <w:sz w:val="22"/>
              </w:rPr>
            </w:pPr>
            <w:r w:rsidRPr="00902531">
              <w:rPr>
                <w:rFonts w:asciiTheme="minorHAnsi" w:hAnsiTheme="minorHAnsi"/>
                <w:sz w:val="22"/>
              </w:rPr>
              <w:t>Ensure accurate and high-quality information, advice and assistance (IAA) (MC1) by developing an unpaid carers handbook. The handbook will compliment similar resources which are on offer via national organisations and will be offered to unpaid carers (in the 1</w:t>
            </w:r>
            <w:r w:rsidRPr="00902531">
              <w:rPr>
                <w:rFonts w:asciiTheme="minorHAnsi" w:hAnsiTheme="minorHAnsi"/>
                <w:sz w:val="22"/>
                <w:vertAlign w:val="superscript"/>
              </w:rPr>
              <w:t>st</w:t>
            </w:r>
            <w:r w:rsidRPr="00902531">
              <w:rPr>
                <w:rFonts w:asciiTheme="minorHAnsi" w:hAnsiTheme="minorHAnsi"/>
                <w:sz w:val="22"/>
              </w:rPr>
              <w:t xml:space="preserve"> instance) when they become unpaid carers for the first time, usually in a hospital setting). </w:t>
            </w:r>
          </w:p>
        </w:tc>
        <w:tc>
          <w:tcPr>
            <w:tcW w:w="2337" w:type="pct"/>
            <w:gridSpan w:val="2"/>
          </w:tcPr>
          <w:p w14:paraId="1FEA0C47" w14:textId="68A69BD3" w:rsidR="00517186" w:rsidRPr="00902531" w:rsidRDefault="00517186" w:rsidP="75DED570">
            <w:pPr>
              <w:spacing w:before="20" w:after="20" w:line="240" w:lineRule="auto"/>
              <w:ind w:left="7"/>
              <w:rPr>
                <w:rFonts w:asciiTheme="minorHAnsi" w:hAnsiTheme="minorHAnsi"/>
                <w:sz w:val="22"/>
              </w:rPr>
            </w:pPr>
            <w:r w:rsidRPr="00902531">
              <w:rPr>
                <w:rFonts w:asciiTheme="minorHAnsi" w:hAnsiTheme="minorHAnsi"/>
                <w:b/>
                <w:bCs/>
                <w:sz w:val="22"/>
              </w:rPr>
              <w:t>Hospital IAA (Reaching Carers in Hospital Settings)</w:t>
            </w:r>
            <w:r w:rsidRPr="00902531">
              <w:rPr>
                <w:rFonts w:asciiTheme="minorHAnsi" w:hAnsiTheme="minorHAnsi"/>
                <w:sz w:val="22"/>
              </w:rPr>
              <w:t>:</w:t>
            </w:r>
            <w:r w:rsidR="007956CE" w:rsidRPr="00902531">
              <w:rPr>
                <w:rFonts w:asciiTheme="minorHAnsi" w:hAnsiTheme="minorHAnsi"/>
                <w:sz w:val="22"/>
              </w:rPr>
              <w:t xml:space="preserve">  </w:t>
            </w:r>
            <w:r w:rsidRPr="00902531">
              <w:rPr>
                <w:rFonts w:asciiTheme="minorHAnsi" w:hAnsiTheme="minorHAnsi"/>
                <w:sz w:val="22"/>
              </w:rPr>
              <w:t xml:space="preserve">Posters and leaflets </w:t>
            </w:r>
            <w:r w:rsidR="7C35EFC5" w:rsidRPr="00902531">
              <w:rPr>
                <w:rFonts w:asciiTheme="minorHAnsi" w:hAnsiTheme="minorHAnsi"/>
                <w:sz w:val="22"/>
              </w:rPr>
              <w:t xml:space="preserve">are being issued to </w:t>
            </w:r>
            <w:r w:rsidRPr="00902531">
              <w:rPr>
                <w:rFonts w:asciiTheme="minorHAnsi" w:hAnsiTheme="minorHAnsi"/>
                <w:sz w:val="22"/>
              </w:rPr>
              <w:t xml:space="preserve">selected wards in Morriston and Neath Port Talbot Hospitals. </w:t>
            </w:r>
          </w:p>
          <w:p w14:paraId="70E5D3DC" w14:textId="494F58E4" w:rsidR="00517186" w:rsidRPr="00902531" w:rsidRDefault="00517186" w:rsidP="007956CE">
            <w:pPr>
              <w:spacing w:before="20" w:after="20" w:line="240" w:lineRule="auto"/>
              <w:ind w:left="7"/>
              <w:rPr>
                <w:rFonts w:asciiTheme="minorHAnsi" w:hAnsiTheme="minorHAnsi"/>
                <w:sz w:val="22"/>
              </w:rPr>
            </w:pPr>
            <w:r w:rsidRPr="00902531">
              <w:rPr>
                <w:rFonts w:asciiTheme="minorHAnsi" w:hAnsiTheme="minorHAnsi"/>
                <w:b/>
                <w:bCs/>
                <w:sz w:val="22"/>
              </w:rPr>
              <w:t>Handbook / FAQ Development</w:t>
            </w:r>
            <w:r w:rsidRPr="00902531">
              <w:rPr>
                <w:rFonts w:asciiTheme="minorHAnsi" w:hAnsiTheme="minorHAnsi"/>
                <w:sz w:val="22"/>
              </w:rPr>
              <w:t>:</w:t>
            </w:r>
            <w:r w:rsidR="007956CE" w:rsidRPr="00902531">
              <w:rPr>
                <w:rFonts w:asciiTheme="minorHAnsi" w:hAnsiTheme="minorHAnsi"/>
                <w:sz w:val="22"/>
              </w:rPr>
              <w:t xml:space="preserve">  </w:t>
            </w:r>
            <w:r w:rsidRPr="00902531">
              <w:rPr>
                <w:rFonts w:asciiTheme="minorHAnsi" w:hAnsiTheme="minorHAnsi"/>
                <w:sz w:val="22"/>
              </w:rPr>
              <w:t>Unpaid carers confirmed the need for comprehensive, centralised IAA in both physical and digital formats.</w:t>
            </w:r>
            <w:r w:rsidRPr="00902531">
              <w:rPr>
                <w:rFonts w:asciiTheme="minorHAnsi" w:hAnsiTheme="minorHAnsi"/>
                <w:sz w:val="22"/>
              </w:rPr>
              <w:br/>
              <w:t xml:space="preserve">This will form the core of the new handbook/FAQ resource. </w:t>
            </w:r>
          </w:p>
          <w:p w14:paraId="62BEF08E" w14:textId="4CA63940" w:rsidR="00517186" w:rsidRPr="00902531" w:rsidRDefault="00517186" w:rsidP="75DED570">
            <w:pPr>
              <w:spacing w:before="20" w:after="20" w:line="240" w:lineRule="auto"/>
              <w:ind w:left="7"/>
              <w:rPr>
                <w:rFonts w:asciiTheme="minorHAnsi" w:hAnsiTheme="minorHAnsi"/>
                <w:sz w:val="22"/>
              </w:rPr>
            </w:pPr>
            <w:r w:rsidRPr="00902531">
              <w:rPr>
                <w:rFonts w:asciiTheme="minorHAnsi" w:hAnsiTheme="minorHAnsi"/>
                <w:b/>
                <w:bCs/>
                <w:sz w:val="22"/>
              </w:rPr>
              <w:t>Strategy Refresh</w:t>
            </w:r>
            <w:r w:rsidRPr="00902531">
              <w:rPr>
                <w:rFonts w:asciiTheme="minorHAnsi" w:hAnsiTheme="minorHAnsi"/>
                <w:sz w:val="22"/>
              </w:rPr>
              <w:t>:</w:t>
            </w:r>
            <w:r w:rsidR="007956CE" w:rsidRPr="00902531">
              <w:rPr>
                <w:rFonts w:asciiTheme="minorHAnsi" w:hAnsiTheme="minorHAnsi"/>
                <w:sz w:val="22"/>
              </w:rPr>
              <w:t xml:space="preserve"> E</w:t>
            </w:r>
            <w:r w:rsidRPr="00902531">
              <w:rPr>
                <w:rFonts w:asciiTheme="minorHAnsi" w:hAnsiTheme="minorHAnsi"/>
                <w:sz w:val="22"/>
              </w:rPr>
              <w:t>ngagement on the vision and priorities took place at the regional event. Further engagement planned through to March 2026.</w:t>
            </w:r>
            <w:r w:rsidR="3780CFA5" w:rsidRPr="00902531">
              <w:rPr>
                <w:rFonts w:asciiTheme="minorHAnsi" w:hAnsiTheme="minorHAnsi"/>
                <w:sz w:val="22"/>
              </w:rPr>
              <w:t xml:space="preserve"> A Workshop to agree the programme deliverables is scheduled for June/July 2026.</w:t>
            </w:r>
          </w:p>
        </w:tc>
      </w:tr>
      <w:tr w:rsidR="00B320F7" w:rsidRPr="00F102CE" w14:paraId="520F5C4C" w14:textId="77777777" w:rsidTr="75DED570">
        <w:trPr>
          <w:trHeight w:val="20"/>
        </w:trPr>
        <w:tc>
          <w:tcPr>
            <w:tcW w:w="676" w:type="pct"/>
            <w:vMerge/>
          </w:tcPr>
          <w:p w14:paraId="62A813A8" w14:textId="6F5876DF" w:rsidR="00517186" w:rsidRPr="00FF7F4B" w:rsidRDefault="00517186" w:rsidP="007956CE">
            <w:pPr>
              <w:spacing w:before="20" w:after="20"/>
              <w:rPr>
                <w:rFonts w:asciiTheme="minorHAnsi" w:hAnsiTheme="minorHAnsi" w:cstheme="minorHAnsi"/>
                <w:szCs w:val="24"/>
              </w:rPr>
            </w:pPr>
          </w:p>
        </w:tc>
        <w:tc>
          <w:tcPr>
            <w:tcW w:w="1987" w:type="pct"/>
            <w:gridSpan w:val="3"/>
          </w:tcPr>
          <w:p w14:paraId="6506FECD" w14:textId="7FCF59CB" w:rsidR="00517186" w:rsidRPr="00902531" w:rsidRDefault="00517186" w:rsidP="75DED570">
            <w:pPr>
              <w:spacing w:before="20" w:after="20"/>
              <w:rPr>
                <w:rFonts w:asciiTheme="minorHAnsi" w:hAnsiTheme="minorHAnsi"/>
                <w:sz w:val="22"/>
              </w:rPr>
            </w:pPr>
            <w:r w:rsidRPr="00902531">
              <w:rPr>
                <w:rFonts w:asciiTheme="minorHAnsi" w:hAnsiTheme="minorHAnsi"/>
                <w:sz w:val="22"/>
              </w:rPr>
              <w:t xml:space="preserve">Raise awareness of the essential role of </w:t>
            </w:r>
            <w:r w:rsidR="70B1D8B3" w:rsidRPr="00902531">
              <w:rPr>
                <w:rFonts w:asciiTheme="minorHAnsi" w:hAnsiTheme="minorHAnsi"/>
                <w:sz w:val="22"/>
              </w:rPr>
              <w:t xml:space="preserve">unpaid </w:t>
            </w:r>
            <w:r w:rsidRPr="00902531">
              <w:rPr>
                <w:rFonts w:asciiTheme="minorHAnsi" w:hAnsiTheme="minorHAnsi"/>
                <w:sz w:val="22"/>
              </w:rPr>
              <w:t>carers across the region, including the challenges and issues facing carers today (MC3).</w:t>
            </w:r>
          </w:p>
        </w:tc>
        <w:tc>
          <w:tcPr>
            <w:tcW w:w="2337" w:type="pct"/>
            <w:gridSpan w:val="2"/>
          </w:tcPr>
          <w:p w14:paraId="2551E6C8" w14:textId="0BE04D63" w:rsidR="00517186" w:rsidRPr="00902531" w:rsidRDefault="00517186" w:rsidP="007956CE">
            <w:pPr>
              <w:spacing w:before="20" w:after="20" w:line="240" w:lineRule="auto"/>
              <w:ind w:left="7"/>
              <w:rPr>
                <w:rFonts w:asciiTheme="minorHAnsi" w:hAnsiTheme="minorHAnsi"/>
                <w:sz w:val="22"/>
              </w:rPr>
            </w:pPr>
            <w:r w:rsidRPr="00902531">
              <w:rPr>
                <w:rFonts w:asciiTheme="minorHAnsi" w:hAnsiTheme="minorHAnsi"/>
                <w:sz w:val="22"/>
              </w:rPr>
              <w:t xml:space="preserve">Annual Carers Event (18 Sept 2025):  Held at Swansea.com Stadium with 151 attendees (52 unpaid carers).  Feedback informed the refreshed strategy, particularly around the need for more browsing time and potential satellite events in community settings. </w:t>
            </w:r>
          </w:p>
        </w:tc>
      </w:tr>
      <w:tr w:rsidR="00B320F7" w:rsidRPr="00F102CE" w14:paraId="46A4657C" w14:textId="77777777" w:rsidTr="75DED570">
        <w:trPr>
          <w:trHeight w:val="20"/>
        </w:trPr>
        <w:tc>
          <w:tcPr>
            <w:tcW w:w="676" w:type="pct"/>
            <w:vMerge/>
          </w:tcPr>
          <w:p w14:paraId="63BD5661" w14:textId="77777777" w:rsidR="00517186" w:rsidRPr="00FF7F4B" w:rsidRDefault="00517186" w:rsidP="007956CE">
            <w:pPr>
              <w:spacing w:before="20" w:after="20"/>
              <w:rPr>
                <w:rFonts w:asciiTheme="minorHAnsi" w:hAnsiTheme="minorHAnsi" w:cstheme="minorHAnsi"/>
                <w:szCs w:val="24"/>
              </w:rPr>
            </w:pPr>
          </w:p>
        </w:tc>
        <w:tc>
          <w:tcPr>
            <w:tcW w:w="1987" w:type="pct"/>
            <w:gridSpan w:val="3"/>
          </w:tcPr>
          <w:p w14:paraId="71A7A69F" w14:textId="20734AD0" w:rsidR="00517186" w:rsidRPr="00902531" w:rsidRDefault="007E6DB3" w:rsidP="75DED570">
            <w:pPr>
              <w:spacing w:before="20" w:after="20"/>
              <w:rPr>
                <w:rFonts w:asciiTheme="minorHAnsi" w:hAnsiTheme="minorHAnsi"/>
                <w:sz w:val="22"/>
              </w:rPr>
            </w:pPr>
            <w:r w:rsidRPr="00902531">
              <w:rPr>
                <w:rFonts w:asciiTheme="minorHAnsi" w:hAnsiTheme="minorHAnsi"/>
                <w:sz w:val="22"/>
              </w:rPr>
              <w:t xml:space="preserve">Young Carers:  </w:t>
            </w:r>
            <w:r w:rsidR="008E7011" w:rsidRPr="00902531">
              <w:rPr>
                <w:rFonts w:asciiTheme="minorHAnsi" w:hAnsiTheme="minorHAnsi"/>
                <w:sz w:val="22"/>
              </w:rPr>
              <w:t xml:space="preserve">Raise awareness of young carers and support the development of tailored strategies, ensuring access to IAA and </w:t>
            </w:r>
            <w:proofErr w:type="gramStart"/>
            <w:r w:rsidR="3D43FC9F" w:rsidRPr="00902531">
              <w:rPr>
                <w:rFonts w:asciiTheme="minorHAnsi" w:hAnsiTheme="minorHAnsi"/>
                <w:sz w:val="22"/>
              </w:rPr>
              <w:t>age appropriate</w:t>
            </w:r>
            <w:proofErr w:type="gramEnd"/>
            <w:r w:rsidR="008E7011" w:rsidRPr="00902531">
              <w:rPr>
                <w:rFonts w:asciiTheme="minorHAnsi" w:hAnsiTheme="minorHAnsi"/>
                <w:sz w:val="22"/>
              </w:rPr>
              <w:t xml:space="preserve"> support.</w:t>
            </w:r>
          </w:p>
        </w:tc>
        <w:tc>
          <w:tcPr>
            <w:tcW w:w="2337" w:type="pct"/>
            <w:gridSpan w:val="2"/>
          </w:tcPr>
          <w:p w14:paraId="512D5008" w14:textId="5B632D5B" w:rsidR="007956CE" w:rsidRPr="00902531" w:rsidRDefault="007956CE" w:rsidP="007956CE">
            <w:pPr>
              <w:spacing w:before="20" w:after="20" w:line="240" w:lineRule="auto"/>
              <w:ind w:left="7"/>
              <w:rPr>
                <w:rFonts w:asciiTheme="minorHAnsi" w:hAnsiTheme="minorHAnsi"/>
                <w:sz w:val="22"/>
              </w:rPr>
            </w:pPr>
            <w:r w:rsidRPr="00902531">
              <w:rPr>
                <w:rFonts w:asciiTheme="minorHAnsi" w:hAnsiTheme="minorHAnsi"/>
                <w:b/>
                <w:bCs/>
                <w:sz w:val="22"/>
              </w:rPr>
              <w:t>Hospital IAA for Young Carers</w:t>
            </w:r>
            <w:r w:rsidRPr="00902531">
              <w:rPr>
                <w:rFonts w:asciiTheme="minorHAnsi" w:hAnsiTheme="minorHAnsi"/>
                <w:sz w:val="22"/>
              </w:rPr>
              <w:t>:  Digital leaflets and posters reviewed by young carers; will be distributed across 5 pilot wards (Singleton &amp; NPT). Pilot delayed</w:t>
            </w:r>
          </w:p>
          <w:p w14:paraId="52641840" w14:textId="73CC3418" w:rsidR="007956CE" w:rsidRPr="00902531" w:rsidRDefault="007956CE" w:rsidP="007956CE">
            <w:pPr>
              <w:spacing w:before="20" w:after="20" w:line="240" w:lineRule="auto"/>
              <w:ind w:left="7"/>
              <w:rPr>
                <w:rFonts w:asciiTheme="minorHAnsi" w:hAnsiTheme="minorHAnsi"/>
                <w:sz w:val="22"/>
              </w:rPr>
            </w:pPr>
            <w:r w:rsidRPr="00902531">
              <w:rPr>
                <w:rFonts w:asciiTheme="minorHAnsi" w:hAnsiTheme="minorHAnsi"/>
                <w:b/>
                <w:bCs/>
                <w:sz w:val="22"/>
              </w:rPr>
              <w:t>Young Carers Event (6 November 2025)</w:t>
            </w:r>
            <w:r w:rsidRPr="00902531">
              <w:rPr>
                <w:rFonts w:asciiTheme="minorHAnsi" w:hAnsiTheme="minorHAnsi"/>
                <w:sz w:val="22"/>
              </w:rPr>
              <w:t xml:space="preserve">:  Focusing on school support, respite, and Carers ID cards.  Information gathered will inform future actions. </w:t>
            </w:r>
          </w:p>
          <w:p w14:paraId="650324D1" w14:textId="2E59A3D2" w:rsidR="007956CE" w:rsidRPr="00902531" w:rsidRDefault="007956CE" w:rsidP="007956CE">
            <w:pPr>
              <w:spacing w:before="20" w:after="20" w:line="240" w:lineRule="auto"/>
              <w:ind w:left="7"/>
              <w:rPr>
                <w:rFonts w:asciiTheme="minorHAnsi" w:hAnsiTheme="minorHAnsi"/>
                <w:sz w:val="22"/>
              </w:rPr>
            </w:pPr>
            <w:r w:rsidRPr="00902531">
              <w:rPr>
                <w:rFonts w:asciiTheme="minorHAnsi" w:hAnsiTheme="minorHAnsi"/>
                <w:b/>
                <w:bCs/>
                <w:sz w:val="22"/>
              </w:rPr>
              <w:t>Transport Challenges</w:t>
            </w:r>
            <w:r w:rsidRPr="00902531">
              <w:rPr>
                <w:rFonts w:asciiTheme="minorHAnsi" w:hAnsiTheme="minorHAnsi"/>
                <w:sz w:val="22"/>
              </w:rPr>
              <w:t>:  Young carers have highlighted barriers to accessing services; a paper on complexities and proposed solutions will be developed and fed back via governance.</w:t>
            </w:r>
          </w:p>
          <w:p w14:paraId="47B0045E" w14:textId="1BF611A1" w:rsidR="00517186" w:rsidRPr="00902531" w:rsidRDefault="007956CE" w:rsidP="007956CE">
            <w:pPr>
              <w:spacing w:before="20" w:after="20" w:line="240" w:lineRule="auto"/>
              <w:ind w:left="7"/>
              <w:rPr>
                <w:rFonts w:asciiTheme="minorHAnsi" w:hAnsiTheme="minorHAnsi"/>
                <w:sz w:val="22"/>
              </w:rPr>
            </w:pPr>
            <w:r w:rsidRPr="00902531">
              <w:rPr>
                <w:rFonts w:asciiTheme="minorHAnsi" w:hAnsiTheme="minorHAnsi"/>
                <w:b/>
                <w:bCs/>
                <w:sz w:val="22"/>
              </w:rPr>
              <w:t>Carers Assessment</w:t>
            </w:r>
            <w:r w:rsidRPr="00902531">
              <w:rPr>
                <w:rFonts w:asciiTheme="minorHAnsi" w:hAnsiTheme="minorHAnsi"/>
                <w:sz w:val="22"/>
              </w:rPr>
              <w:t>:  Review of young carers assessment pathways has begun but requires further clarification, including transitions referrals.</w:t>
            </w:r>
          </w:p>
        </w:tc>
      </w:tr>
      <w:tr w:rsidR="00B320F7" w14:paraId="6064D665" w14:textId="77777777" w:rsidTr="75DED570">
        <w:trPr>
          <w:trHeight w:val="20"/>
        </w:trPr>
        <w:tc>
          <w:tcPr>
            <w:tcW w:w="676" w:type="pct"/>
          </w:tcPr>
          <w:p w14:paraId="1817AC77" w14:textId="4026B9BE" w:rsidR="00A32CDF" w:rsidRPr="00FF7F4B" w:rsidRDefault="00A32CDF" w:rsidP="007956CE">
            <w:pPr>
              <w:rPr>
                <w:rFonts w:asciiTheme="minorHAnsi" w:hAnsiTheme="minorHAnsi"/>
                <w:b/>
                <w:bCs/>
                <w:szCs w:val="24"/>
              </w:rPr>
            </w:pPr>
            <w:r w:rsidRPr="00FF7F4B">
              <w:rPr>
                <w:rFonts w:asciiTheme="minorHAnsi" w:hAnsiTheme="minorHAnsi"/>
                <w:b/>
                <w:bCs/>
                <w:szCs w:val="24"/>
              </w:rPr>
              <w:t>Future Funding for Unpaid Carers</w:t>
            </w:r>
          </w:p>
        </w:tc>
        <w:tc>
          <w:tcPr>
            <w:tcW w:w="1987" w:type="pct"/>
            <w:gridSpan w:val="3"/>
          </w:tcPr>
          <w:p w14:paraId="51C116F6" w14:textId="22796058" w:rsidR="00A32CDF" w:rsidRPr="00902531" w:rsidRDefault="00A32CDF" w:rsidP="007956CE">
            <w:pPr>
              <w:rPr>
                <w:rFonts w:asciiTheme="minorHAnsi" w:hAnsiTheme="minorHAnsi"/>
                <w:sz w:val="22"/>
              </w:rPr>
            </w:pPr>
            <w:r w:rsidRPr="00902531">
              <w:rPr>
                <w:rFonts w:asciiTheme="minorHAnsi" w:hAnsiTheme="minorHAnsi"/>
                <w:sz w:val="22"/>
              </w:rPr>
              <w:t>Develop a revised approach to the current funding (commissioning model) which will be developed in line with lessons learned from the EWMH Programme: New Commissioning Workstream lessons learned.</w:t>
            </w:r>
          </w:p>
        </w:tc>
        <w:tc>
          <w:tcPr>
            <w:tcW w:w="2337" w:type="pct"/>
            <w:gridSpan w:val="2"/>
          </w:tcPr>
          <w:p w14:paraId="5B117579" w14:textId="6AC50A79" w:rsidR="00517186" w:rsidRPr="00902531" w:rsidRDefault="00517186" w:rsidP="75DED570">
            <w:pPr>
              <w:spacing w:before="20" w:after="20" w:line="240" w:lineRule="auto"/>
              <w:ind w:left="7"/>
              <w:rPr>
                <w:rFonts w:asciiTheme="minorHAnsi" w:hAnsiTheme="minorHAnsi"/>
                <w:sz w:val="22"/>
              </w:rPr>
            </w:pPr>
            <w:r w:rsidRPr="00902531">
              <w:rPr>
                <w:rFonts w:asciiTheme="minorHAnsi" w:hAnsiTheme="minorHAnsi"/>
                <w:sz w:val="22"/>
              </w:rPr>
              <w:t>This work is paused temporarily to allow full learning from the EWMH Programme before proceeding.</w:t>
            </w:r>
            <w:r w:rsidR="30326E4C" w:rsidRPr="00902531">
              <w:rPr>
                <w:rFonts w:asciiTheme="minorHAnsi" w:hAnsiTheme="minorHAnsi"/>
                <w:sz w:val="22"/>
              </w:rPr>
              <w:t xml:space="preserve"> This will be considered in the strategy delivery workshop in June/ July 2026.</w:t>
            </w:r>
          </w:p>
          <w:p w14:paraId="4C6E8F44" w14:textId="4E98E837" w:rsidR="00A32CDF" w:rsidRPr="00902531" w:rsidRDefault="00A32CDF" w:rsidP="007956CE">
            <w:pPr>
              <w:spacing w:before="20" w:after="20" w:line="240" w:lineRule="auto"/>
              <w:ind w:left="7"/>
              <w:rPr>
                <w:rFonts w:asciiTheme="minorHAnsi" w:hAnsiTheme="minorHAnsi"/>
                <w:sz w:val="22"/>
              </w:rPr>
            </w:pPr>
          </w:p>
        </w:tc>
      </w:tr>
    </w:tbl>
    <w:p w14:paraId="0CA20C08" w14:textId="77777777" w:rsidR="00D55B21" w:rsidRDefault="00D55B21" w:rsidP="007937A0"/>
    <w:p w14:paraId="13FE0376" w14:textId="77777777" w:rsidR="002F48BA" w:rsidRDefault="002F48BA">
      <w:pPr>
        <w:spacing w:after="200" w:line="276" w:lineRule="auto"/>
        <w:rPr>
          <w:b/>
          <w:bCs/>
        </w:rPr>
      </w:pPr>
      <w:r>
        <w:rPr>
          <w:b/>
          <w:bCs/>
        </w:rPr>
        <w:br w:type="page"/>
      </w:r>
    </w:p>
    <w:tbl>
      <w:tblPr>
        <w:tblStyle w:val="TableGrid"/>
        <w:tblW w:w="5000" w:type="pct"/>
        <w:tblLook w:val="04A0" w:firstRow="1" w:lastRow="0" w:firstColumn="1" w:lastColumn="0" w:noHBand="0" w:noVBand="1"/>
      </w:tblPr>
      <w:tblGrid>
        <w:gridCol w:w="1733"/>
        <w:gridCol w:w="1742"/>
        <w:gridCol w:w="3905"/>
        <w:gridCol w:w="838"/>
        <w:gridCol w:w="5232"/>
        <w:gridCol w:w="2244"/>
      </w:tblGrid>
      <w:tr w:rsidR="00B7247D" w:rsidRPr="00424D80" w14:paraId="644B64C4" w14:textId="77777777" w:rsidTr="2C982F1D">
        <w:trPr>
          <w:trHeight w:val="300"/>
        </w:trPr>
        <w:tc>
          <w:tcPr>
            <w:tcW w:w="1107" w:type="pct"/>
            <w:gridSpan w:val="2"/>
            <w:shd w:val="clear" w:color="auto" w:fill="548DD4" w:themeFill="text2" w:themeFillTint="99"/>
            <w:vAlign w:val="center"/>
          </w:tcPr>
          <w:p w14:paraId="6428FBBD" w14:textId="6691A265" w:rsidR="007937A0" w:rsidRPr="00424D80" w:rsidRDefault="007937A0" w:rsidP="75DED570">
            <w:pPr>
              <w:spacing w:before="40" w:after="40" w:line="240" w:lineRule="auto"/>
              <w:rPr>
                <w:rFonts w:asciiTheme="minorHAnsi" w:hAnsiTheme="minorHAnsi"/>
                <w:b/>
                <w:bCs/>
              </w:rPr>
            </w:pPr>
            <w:r w:rsidRPr="75DED570">
              <w:rPr>
                <w:rFonts w:asciiTheme="minorHAnsi" w:hAnsiTheme="minorHAnsi"/>
                <w:b/>
                <w:bCs/>
              </w:rPr>
              <w:t>Programme</w:t>
            </w:r>
          </w:p>
        </w:tc>
        <w:tc>
          <w:tcPr>
            <w:tcW w:w="1244" w:type="pct"/>
            <w:shd w:val="clear" w:color="auto" w:fill="548DD4" w:themeFill="text2" w:themeFillTint="99"/>
            <w:vAlign w:val="center"/>
          </w:tcPr>
          <w:p w14:paraId="134E7308" w14:textId="77777777" w:rsidR="007937A0" w:rsidRPr="00424D80" w:rsidRDefault="007937A0">
            <w:pPr>
              <w:spacing w:before="40" w:after="40" w:line="240" w:lineRule="auto"/>
              <w:rPr>
                <w:rFonts w:asciiTheme="minorHAnsi" w:hAnsiTheme="minorHAnsi" w:cstheme="minorHAnsi"/>
                <w:b/>
                <w:szCs w:val="24"/>
              </w:rPr>
            </w:pPr>
            <w:r w:rsidRPr="00424D80">
              <w:rPr>
                <w:rFonts w:asciiTheme="minorHAnsi" w:hAnsiTheme="minorHAnsi" w:cstheme="minorHAnsi"/>
                <w:b/>
                <w:szCs w:val="24"/>
              </w:rPr>
              <w:t>Area Plan Priority</w:t>
            </w:r>
          </w:p>
        </w:tc>
        <w:tc>
          <w:tcPr>
            <w:tcW w:w="1934" w:type="pct"/>
            <w:gridSpan w:val="2"/>
            <w:shd w:val="clear" w:color="auto" w:fill="548DD4" w:themeFill="text2" w:themeFillTint="99"/>
            <w:vAlign w:val="center"/>
          </w:tcPr>
          <w:p w14:paraId="439FA690" w14:textId="77777777" w:rsidR="007937A0" w:rsidRPr="00424D80" w:rsidRDefault="007937A0">
            <w:pPr>
              <w:spacing w:before="40" w:after="40" w:line="240" w:lineRule="auto"/>
              <w:rPr>
                <w:rFonts w:asciiTheme="minorHAnsi" w:hAnsiTheme="minorHAnsi" w:cstheme="minorHAnsi"/>
                <w:b/>
                <w:szCs w:val="24"/>
              </w:rPr>
            </w:pPr>
            <w:r w:rsidRPr="00424D80">
              <w:rPr>
                <w:rFonts w:asciiTheme="minorHAnsi" w:hAnsiTheme="minorHAnsi" w:cstheme="minorHAnsi"/>
                <w:b/>
                <w:szCs w:val="24"/>
              </w:rPr>
              <w:t>Models of Care Supported</w:t>
            </w:r>
          </w:p>
        </w:tc>
        <w:tc>
          <w:tcPr>
            <w:tcW w:w="715" w:type="pct"/>
            <w:shd w:val="clear" w:color="auto" w:fill="548DD4" w:themeFill="text2" w:themeFillTint="99"/>
            <w:vAlign w:val="center"/>
          </w:tcPr>
          <w:p w14:paraId="5EC5C60A" w14:textId="77777777" w:rsidR="007937A0" w:rsidRPr="00424D80" w:rsidRDefault="007937A0">
            <w:pPr>
              <w:spacing w:before="40" w:after="40" w:line="240" w:lineRule="auto"/>
              <w:rPr>
                <w:rFonts w:asciiTheme="minorHAnsi" w:hAnsiTheme="minorHAnsi" w:cstheme="minorHAnsi"/>
                <w:b/>
                <w:szCs w:val="24"/>
              </w:rPr>
            </w:pPr>
            <w:r w:rsidRPr="00424D80">
              <w:rPr>
                <w:rFonts w:asciiTheme="minorHAnsi" w:hAnsiTheme="minorHAnsi" w:cstheme="minorHAnsi"/>
                <w:b/>
                <w:szCs w:val="24"/>
              </w:rPr>
              <w:t>Programme Lead</w:t>
            </w:r>
          </w:p>
        </w:tc>
      </w:tr>
      <w:tr w:rsidR="00B7247D" w:rsidRPr="00FF7F4B" w14:paraId="29EB345E" w14:textId="77777777" w:rsidTr="2C982F1D">
        <w:trPr>
          <w:trHeight w:val="300"/>
        </w:trPr>
        <w:tc>
          <w:tcPr>
            <w:tcW w:w="1107" w:type="pct"/>
            <w:gridSpan w:val="2"/>
          </w:tcPr>
          <w:p w14:paraId="3B65AC10" w14:textId="19A045C9" w:rsidR="007937A0" w:rsidRPr="00FF7F4B" w:rsidRDefault="007937A0">
            <w:pPr>
              <w:pStyle w:val="Heading1"/>
              <w:rPr>
                <w:rFonts w:asciiTheme="minorHAnsi" w:hAnsiTheme="minorHAnsi" w:cstheme="minorHAnsi"/>
              </w:rPr>
            </w:pPr>
            <w:bookmarkStart w:id="6" w:name="_Toc229479429"/>
            <w:r w:rsidRPr="00FF7F4B">
              <w:rPr>
                <w:rFonts w:asciiTheme="minorHAnsi" w:hAnsiTheme="minorHAnsi" w:cstheme="minorHAnsi"/>
              </w:rPr>
              <w:t>Emotional Wellbeing and Mental Health</w:t>
            </w:r>
            <w:bookmarkEnd w:id="6"/>
          </w:p>
        </w:tc>
        <w:tc>
          <w:tcPr>
            <w:tcW w:w="1244" w:type="pct"/>
            <w:vAlign w:val="center"/>
          </w:tcPr>
          <w:p w14:paraId="39C5A83F" w14:textId="5FFC9FBC" w:rsidR="007937A0" w:rsidRPr="00FF7F4B" w:rsidRDefault="00D55B21" w:rsidP="00D55B21">
            <w:pPr>
              <w:spacing w:before="40" w:after="40" w:line="240" w:lineRule="auto"/>
              <w:rPr>
                <w:rFonts w:asciiTheme="minorHAnsi" w:hAnsiTheme="minorHAnsi" w:cstheme="minorHAnsi"/>
                <w:szCs w:val="24"/>
              </w:rPr>
            </w:pPr>
            <w:r w:rsidRPr="00FF7F4B">
              <w:rPr>
                <w:rFonts w:asciiTheme="minorHAnsi" w:hAnsiTheme="minorHAnsi" w:cstheme="minorHAnsi"/>
                <w:szCs w:val="24"/>
              </w:rPr>
              <w:t xml:space="preserve">Transforming Mental </w:t>
            </w:r>
            <w:r w:rsidRPr="00FF7F4B">
              <w:rPr>
                <w:rFonts w:asciiTheme="minorHAnsi" w:eastAsiaTheme="minorEastAsia" w:hAnsiTheme="minorHAnsi" w:cstheme="minorHAnsi"/>
                <w:szCs w:val="24"/>
              </w:rPr>
              <w:t>Health</w:t>
            </w:r>
            <w:r w:rsidRPr="00FF7F4B">
              <w:rPr>
                <w:rFonts w:asciiTheme="minorHAnsi" w:hAnsiTheme="minorHAnsi" w:cstheme="minorHAnsi"/>
                <w:szCs w:val="24"/>
              </w:rPr>
              <w:t xml:space="preserve"> Services</w:t>
            </w:r>
          </w:p>
        </w:tc>
        <w:tc>
          <w:tcPr>
            <w:tcW w:w="1934" w:type="pct"/>
            <w:gridSpan w:val="2"/>
            <w:vAlign w:val="center"/>
          </w:tcPr>
          <w:p w14:paraId="624857F2" w14:textId="77777777" w:rsidR="00D55B21" w:rsidRPr="00FF7F4B" w:rsidRDefault="00D55B21" w:rsidP="00C649F6">
            <w:pPr>
              <w:pStyle w:val="ListParagraph"/>
              <w:numPr>
                <w:ilvl w:val="0"/>
                <w:numId w:val="13"/>
              </w:numPr>
              <w:spacing w:before="40" w:after="40" w:line="240" w:lineRule="auto"/>
              <w:ind w:left="306" w:hanging="284"/>
              <w:rPr>
                <w:rFonts w:asciiTheme="minorHAnsi" w:eastAsiaTheme="minorEastAsia" w:hAnsiTheme="minorHAnsi" w:cstheme="minorHAnsi"/>
                <w:szCs w:val="24"/>
              </w:rPr>
            </w:pPr>
            <w:r w:rsidRPr="00FF7F4B">
              <w:rPr>
                <w:rFonts w:asciiTheme="minorHAnsi" w:eastAsiaTheme="minorEastAsia" w:hAnsiTheme="minorHAnsi" w:cstheme="minorHAnsi"/>
                <w:szCs w:val="24"/>
              </w:rPr>
              <w:t>Community Based Care – Prevention &amp; Community Coordination (MC1)</w:t>
            </w:r>
          </w:p>
          <w:p w14:paraId="440002A5" w14:textId="77777777" w:rsidR="00D55B21" w:rsidRPr="00FF7F4B" w:rsidRDefault="00D55B21" w:rsidP="00C649F6">
            <w:pPr>
              <w:pStyle w:val="ListParagraph"/>
              <w:numPr>
                <w:ilvl w:val="0"/>
                <w:numId w:val="13"/>
              </w:numPr>
              <w:spacing w:before="40" w:after="40" w:line="240" w:lineRule="auto"/>
              <w:ind w:left="306" w:hanging="284"/>
              <w:rPr>
                <w:rFonts w:asciiTheme="minorHAnsi" w:eastAsiaTheme="minorEastAsia" w:hAnsiTheme="minorHAnsi" w:cstheme="minorHAnsi"/>
                <w:szCs w:val="24"/>
              </w:rPr>
            </w:pPr>
            <w:r w:rsidRPr="00FF7F4B">
              <w:rPr>
                <w:rFonts w:asciiTheme="minorHAnsi" w:eastAsiaTheme="minorEastAsia" w:hAnsiTheme="minorHAnsi" w:cstheme="minorHAnsi"/>
                <w:szCs w:val="24"/>
              </w:rPr>
              <w:t>Promoting Good Emotional Health &amp; Wellbeing (MC3)</w:t>
            </w:r>
          </w:p>
          <w:p w14:paraId="2BCDCF88" w14:textId="6FA2FD60" w:rsidR="007937A0" w:rsidRPr="00FF7F4B" w:rsidRDefault="00D55B21" w:rsidP="00C649F6">
            <w:pPr>
              <w:pStyle w:val="ListParagraph"/>
              <w:numPr>
                <w:ilvl w:val="0"/>
                <w:numId w:val="13"/>
              </w:numPr>
              <w:spacing w:before="40" w:after="40" w:line="240" w:lineRule="auto"/>
              <w:ind w:left="306" w:hanging="284"/>
              <w:rPr>
                <w:rFonts w:asciiTheme="minorHAnsi" w:hAnsiTheme="minorHAnsi" w:cstheme="minorHAnsi"/>
                <w:szCs w:val="24"/>
              </w:rPr>
            </w:pPr>
            <w:r w:rsidRPr="00FF7F4B">
              <w:rPr>
                <w:rFonts w:asciiTheme="minorHAnsi" w:eastAsiaTheme="minorEastAsia" w:hAnsiTheme="minorHAnsi" w:cstheme="minorHAnsi"/>
                <w:szCs w:val="24"/>
              </w:rPr>
              <w:t>Accommodation Based Solutions (MC6)</w:t>
            </w:r>
          </w:p>
        </w:tc>
        <w:tc>
          <w:tcPr>
            <w:tcW w:w="715" w:type="pct"/>
            <w:vAlign w:val="center"/>
          </w:tcPr>
          <w:p w14:paraId="119F5E24" w14:textId="414BE495" w:rsidR="007937A0" w:rsidRPr="00FF7F4B" w:rsidRDefault="00D55B21">
            <w:pPr>
              <w:spacing w:before="40" w:after="40" w:line="240" w:lineRule="auto"/>
              <w:rPr>
                <w:rFonts w:asciiTheme="minorHAnsi" w:eastAsiaTheme="minorEastAsia" w:hAnsiTheme="minorHAnsi" w:cstheme="minorHAnsi"/>
                <w:szCs w:val="24"/>
              </w:rPr>
            </w:pPr>
            <w:r w:rsidRPr="00FF7F4B">
              <w:rPr>
                <w:rFonts w:asciiTheme="minorHAnsi" w:eastAsiaTheme="minorEastAsia" w:hAnsiTheme="minorHAnsi" w:cstheme="minorHAnsi"/>
                <w:szCs w:val="24"/>
              </w:rPr>
              <w:t>Karen Stapleton</w:t>
            </w:r>
          </w:p>
        </w:tc>
      </w:tr>
      <w:tr w:rsidR="00DF79E2" w:rsidRPr="00FF7F4B" w14:paraId="62DB1871" w14:textId="77777777" w:rsidTr="2C982F1D">
        <w:trPr>
          <w:trHeight w:val="300"/>
        </w:trPr>
        <w:tc>
          <w:tcPr>
            <w:tcW w:w="5000" w:type="pct"/>
            <w:gridSpan w:val="6"/>
          </w:tcPr>
          <w:p w14:paraId="3F44B0D9" w14:textId="77777777" w:rsidR="007937A0" w:rsidRPr="00FF7F4B" w:rsidRDefault="007937A0" w:rsidP="00FF7F4B">
            <w:pPr>
              <w:spacing w:before="60" w:after="60" w:line="240" w:lineRule="auto"/>
              <w:rPr>
                <w:rFonts w:asciiTheme="minorHAnsi" w:eastAsiaTheme="minorEastAsia" w:hAnsiTheme="minorHAnsi" w:cstheme="minorHAnsi"/>
                <w:b/>
                <w:szCs w:val="24"/>
              </w:rPr>
            </w:pPr>
            <w:r w:rsidRPr="00FF7F4B">
              <w:rPr>
                <w:rFonts w:asciiTheme="minorHAnsi" w:eastAsiaTheme="minorEastAsia" w:hAnsiTheme="minorHAnsi" w:cstheme="minorHAnsi"/>
                <w:b/>
                <w:szCs w:val="24"/>
              </w:rPr>
              <w:t>Overview of the Programme</w:t>
            </w:r>
          </w:p>
          <w:p w14:paraId="4303D97C" w14:textId="50608872" w:rsidR="001360E4" w:rsidRPr="00FF7F4B" w:rsidRDefault="001360E4" w:rsidP="00FF7F4B">
            <w:pPr>
              <w:spacing w:before="60" w:after="60" w:line="240" w:lineRule="auto"/>
              <w:rPr>
                <w:rFonts w:asciiTheme="minorHAnsi" w:eastAsiaTheme="minorEastAsia" w:hAnsiTheme="minorHAnsi" w:cstheme="minorHAnsi"/>
                <w:szCs w:val="24"/>
              </w:rPr>
            </w:pPr>
            <w:r w:rsidRPr="00FF7F4B">
              <w:rPr>
                <w:rFonts w:asciiTheme="minorHAnsi" w:eastAsiaTheme="minorEastAsia" w:hAnsiTheme="minorHAnsi" w:cstheme="minorHAnsi"/>
                <w:szCs w:val="24"/>
              </w:rPr>
              <w:t xml:space="preserve">The Regional </w:t>
            </w:r>
            <w:r w:rsidR="00212DD4" w:rsidRPr="00FF7F4B">
              <w:rPr>
                <w:rFonts w:asciiTheme="minorHAnsi" w:eastAsiaTheme="minorEastAsia" w:hAnsiTheme="minorHAnsi" w:cstheme="minorHAnsi"/>
                <w:szCs w:val="24"/>
              </w:rPr>
              <w:t>Emotional Wellbeing &amp; Mental Health</w:t>
            </w:r>
            <w:r w:rsidRPr="00FF7F4B">
              <w:rPr>
                <w:rFonts w:asciiTheme="minorHAnsi" w:eastAsiaTheme="minorEastAsia" w:hAnsiTheme="minorHAnsi" w:cstheme="minorHAnsi"/>
                <w:szCs w:val="24"/>
              </w:rPr>
              <w:t xml:space="preserve"> Programme oversees the implementation of the Regional </w:t>
            </w:r>
            <w:r w:rsidR="00412A09" w:rsidRPr="00FF7F4B">
              <w:rPr>
                <w:rFonts w:asciiTheme="minorHAnsi" w:eastAsiaTheme="minorEastAsia" w:hAnsiTheme="minorHAnsi" w:cstheme="minorHAnsi"/>
                <w:szCs w:val="24"/>
              </w:rPr>
              <w:t xml:space="preserve">Emotional </w:t>
            </w:r>
            <w:r w:rsidR="002B458A" w:rsidRPr="00FF7F4B">
              <w:rPr>
                <w:rFonts w:asciiTheme="minorHAnsi" w:eastAsiaTheme="minorEastAsia" w:hAnsiTheme="minorHAnsi" w:cstheme="minorHAnsi"/>
                <w:szCs w:val="24"/>
              </w:rPr>
              <w:t xml:space="preserve">&amp; Mental Wellbeing </w:t>
            </w:r>
            <w:r w:rsidRPr="00FF7F4B">
              <w:rPr>
                <w:rFonts w:asciiTheme="minorHAnsi" w:eastAsiaTheme="minorEastAsia" w:hAnsiTheme="minorHAnsi" w:cstheme="minorHAnsi"/>
                <w:szCs w:val="24"/>
              </w:rPr>
              <w:t xml:space="preserve">Strategy which was </w:t>
            </w:r>
            <w:r w:rsidR="002B458A" w:rsidRPr="00FF7F4B">
              <w:rPr>
                <w:rFonts w:asciiTheme="minorHAnsi" w:eastAsiaTheme="minorEastAsia" w:hAnsiTheme="minorHAnsi" w:cstheme="minorHAnsi"/>
                <w:szCs w:val="24"/>
              </w:rPr>
              <w:t xml:space="preserve">endorsed in </w:t>
            </w:r>
            <w:r w:rsidR="00394EBB" w:rsidRPr="00FF7F4B">
              <w:rPr>
                <w:rFonts w:asciiTheme="minorHAnsi" w:eastAsiaTheme="minorEastAsia" w:hAnsiTheme="minorHAnsi" w:cstheme="minorHAnsi"/>
                <w:szCs w:val="24"/>
              </w:rPr>
              <w:t xml:space="preserve">April 2023. </w:t>
            </w:r>
            <w:r w:rsidRPr="00FF7F4B">
              <w:rPr>
                <w:rFonts w:asciiTheme="minorHAnsi" w:eastAsiaTheme="minorEastAsia" w:hAnsiTheme="minorHAnsi" w:cstheme="minorHAnsi"/>
                <w:szCs w:val="24"/>
              </w:rPr>
              <w:t xml:space="preserve"> </w:t>
            </w:r>
          </w:p>
          <w:p w14:paraId="7C2DECE0" w14:textId="77777777" w:rsidR="001360E4" w:rsidRPr="00FF7F4B" w:rsidRDefault="001360E4" w:rsidP="00FF7F4B">
            <w:pPr>
              <w:spacing w:before="60" w:after="60" w:line="240" w:lineRule="auto"/>
              <w:jc w:val="center"/>
              <w:rPr>
                <w:rFonts w:asciiTheme="minorHAnsi" w:eastAsiaTheme="minorEastAsia" w:hAnsiTheme="minorHAnsi" w:cstheme="minorHAnsi"/>
                <w:b/>
                <w:bCs/>
                <w:szCs w:val="24"/>
              </w:rPr>
            </w:pPr>
            <w:r w:rsidRPr="00FF7F4B">
              <w:rPr>
                <w:rFonts w:asciiTheme="minorHAnsi" w:eastAsiaTheme="minorEastAsia" w:hAnsiTheme="minorHAnsi" w:cstheme="minorHAnsi"/>
                <w:b/>
                <w:bCs/>
                <w:szCs w:val="24"/>
              </w:rPr>
              <w:t>Vision Statement</w:t>
            </w:r>
          </w:p>
          <w:p w14:paraId="5E908783" w14:textId="5E700C85" w:rsidR="001360E4" w:rsidRPr="00FF7F4B" w:rsidRDefault="001360E4" w:rsidP="00FF7F4B">
            <w:pPr>
              <w:spacing w:before="60" w:after="60" w:line="240" w:lineRule="auto"/>
              <w:rPr>
                <w:rFonts w:asciiTheme="minorHAnsi" w:eastAsiaTheme="minorEastAsia" w:hAnsiTheme="minorHAnsi" w:cstheme="minorHAnsi"/>
                <w:szCs w:val="24"/>
              </w:rPr>
            </w:pPr>
            <w:r w:rsidRPr="00FF7F4B">
              <w:rPr>
                <w:rFonts w:asciiTheme="minorHAnsi" w:eastAsiaTheme="minorEastAsia" w:hAnsiTheme="minorHAnsi" w:cstheme="minorHAnsi"/>
                <w:b/>
                <w:szCs w:val="24"/>
              </w:rPr>
              <w:t xml:space="preserve">To have vibrant, diverse, </w:t>
            </w:r>
            <w:r w:rsidR="00212DD4" w:rsidRPr="00FF7F4B">
              <w:rPr>
                <w:rFonts w:asciiTheme="minorHAnsi" w:eastAsiaTheme="minorEastAsia" w:hAnsiTheme="minorHAnsi" w:cstheme="minorHAnsi"/>
                <w:b/>
                <w:szCs w:val="24"/>
              </w:rPr>
              <w:t>and</w:t>
            </w:r>
            <w:r w:rsidRPr="00FF7F4B">
              <w:rPr>
                <w:rFonts w:asciiTheme="minorHAnsi" w:eastAsiaTheme="minorEastAsia" w:hAnsiTheme="minorHAnsi" w:cstheme="minorHAnsi"/>
                <w:b/>
                <w:szCs w:val="24"/>
              </w:rPr>
              <w:t xml:space="preserve"> individually focussed services which promote emotional </w:t>
            </w:r>
            <w:r w:rsidR="00901ADD" w:rsidRPr="00FF7F4B">
              <w:rPr>
                <w:rFonts w:asciiTheme="minorHAnsi" w:eastAsiaTheme="minorEastAsia" w:hAnsiTheme="minorHAnsi" w:cstheme="minorHAnsi"/>
                <w:b/>
                <w:szCs w:val="24"/>
              </w:rPr>
              <w:t xml:space="preserve">and mental wellbeing, are delivered and commissioned in a dynamic and </w:t>
            </w:r>
            <w:r w:rsidR="00212DD4" w:rsidRPr="00FF7F4B">
              <w:rPr>
                <w:rFonts w:asciiTheme="minorHAnsi" w:eastAsiaTheme="minorEastAsia" w:hAnsiTheme="minorHAnsi" w:cstheme="minorHAnsi"/>
                <w:b/>
                <w:szCs w:val="24"/>
              </w:rPr>
              <w:t>integrated</w:t>
            </w:r>
            <w:r w:rsidR="00901ADD" w:rsidRPr="00FF7F4B">
              <w:rPr>
                <w:rFonts w:asciiTheme="minorHAnsi" w:eastAsiaTheme="minorEastAsia" w:hAnsiTheme="minorHAnsi" w:cstheme="minorHAnsi"/>
                <w:b/>
                <w:szCs w:val="24"/>
              </w:rPr>
              <w:t xml:space="preserve"> way, adopting innovative models and </w:t>
            </w:r>
            <w:r w:rsidR="00212DD4" w:rsidRPr="00FF7F4B">
              <w:rPr>
                <w:rFonts w:asciiTheme="minorHAnsi" w:eastAsiaTheme="minorEastAsia" w:hAnsiTheme="minorHAnsi" w:cstheme="minorHAnsi"/>
                <w:b/>
                <w:szCs w:val="24"/>
              </w:rPr>
              <w:t>promoting</w:t>
            </w:r>
            <w:r w:rsidR="00901ADD" w:rsidRPr="00FF7F4B">
              <w:rPr>
                <w:rFonts w:asciiTheme="minorHAnsi" w:eastAsiaTheme="minorEastAsia" w:hAnsiTheme="minorHAnsi" w:cstheme="minorHAnsi"/>
                <w:b/>
                <w:szCs w:val="24"/>
              </w:rPr>
              <w:t xml:space="preserve"> the </w:t>
            </w:r>
            <w:r w:rsidR="00212DD4" w:rsidRPr="00FF7F4B">
              <w:rPr>
                <w:rFonts w:asciiTheme="minorHAnsi" w:eastAsiaTheme="minorEastAsia" w:hAnsiTheme="minorHAnsi" w:cstheme="minorHAnsi"/>
                <w:b/>
                <w:szCs w:val="24"/>
              </w:rPr>
              <w:t>strengths</w:t>
            </w:r>
            <w:r w:rsidR="00901ADD" w:rsidRPr="00FF7F4B">
              <w:rPr>
                <w:rFonts w:asciiTheme="minorHAnsi" w:eastAsiaTheme="minorEastAsia" w:hAnsiTheme="minorHAnsi" w:cstheme="minorHAnsi"/>
                <w:b/>
                <w:szCs w:val="24"/>
              </w:rPr>
              <w:t xml:space="preserve"> of communities to improve the lives of those in </w:t>
            </w:r>
            <w:r w:rsidR="00212DD4" w:rsidRPr="00FF7F4B">
              <w:rPr>
                <w:rFonts w:asciiTheme="minorHAnsi" w:eastAsiaTheme="minorEastAsia" w:hAnsiTheme="minorHAnsi" w:cstheme="minorHAnsi"/>
                <w:b/>
                <w:szCs w:val="24"/>
              </w:rPr>
              <w:t xml:space="preserve">the region. </w:t>
            </w:r>
          </w:p>
          <w:p w14:paraId="50863010" w14:textId="77777777" w:rsidR="00114F74" w:rsidRPr="00FF7F4B" w:rsidRDefault="00114F74" w:rsidP="00FF7F4B">
            <w:pPr>
              <w:spacing w:before="60" w:after="60" w:line="240" w:lineRule="auto"/>
              <w:rPr>
                <w:rFonts w:asciiTheme="minorHAnsi" w:eastAsia="Calibri" w:hAnsiTheme="minorHAnsi" w:cstheme="minorHAnsi"/>
                <w:szCs w:val="24"/>
              </w:rPr>
            </w:pPr>
            <w:r w:rsidRPr="00FF7F4B">
              <w:rPr>
                <w:rFonts w:asciiTheme="minorHAnsi" w:eastAsia="Calibri" w:hAnsiTheme="minorHAnsi" w:cstheme="minorHAnsi"/>
                <w:szCs w:val="24"/>
              </w:rPr>
              <w:t>The Aims are:</w:t>
            </w:r>
          </w:p>
          <w:p w14:paraId="7241B665" w14:textId="77777777" w:rsidR="00114F74" w:rsidRPr="00FF7F4B" w:rsidRDefault="00114F74" w:rsidP="00FF7F4B">
            <w:pPr>
              <w:spacing w:before="60" w:after="60" w:line="240" w:lineRule="auto"/>
              <w:rPr>
                <w:rFonts w:asciiTheme="minorHAnsi" w:eastAsia="Calibri" w:hAnsiTheme="minorHAnsi" w:cstheme="minorHAnsi"/>
                <w:szCs w:val="24"/>
              </w:rPr>
            </w:pPr>
            <w:r w:rsidRPr="00FF7F4B">
              <w:rPr>
                <w:rFonts w:asciiTheme="minorHAnsi" w:eastAsia="Calibri" w:hAnsiTheme="minorHAnsi" w:cstheme="minorHAnsi"/>
                <w:szCs w:val="24"/>
              </w:rPr>
              <w:t xml:space="preserve">• To focus and promote emotional and mental wellbeing (rather than illness) </w:t>
            </w:r>
          </w:p>
          <w:p w14:paraId="1FFFB5D7" w14:textId="77777777" w:rsidR="00114F74" w:rsidRPr="00FF7F4B" w:rsidRDefault="00114F74" w:rsidP="00FF7F4B">
            <w:pPr>
              <w:spacing w:before="60" w:after="60" w:line="240" w:lineRule="auto"/>
              <w:rPr>
                <w:rFonts w:asciiTheme="minorHAnsi" w:eastAsia="Calibri" w:hAnsiTheme="minorHAnsi" w:cstheme="minorHAnsi"/>
                <w:szCs w:val="24"/>
              </w:rPr>
            </w:pPr>
            <w:r w:rsidRPr="00FF7F4B">
              <w:rPr>
                <w:rFonts w:asciiTheme="minorHAnsi" w:eastAsia="Calibri" w:hAnsiTheme="minorHAnsi" w:cstheme="minorHAnsi"/>
                <w:szCs w:val="24"/>
              </w:rPr>
              <w:t xml:space="preserve">• To enable communities to generate solutions for themselves, work from their strengths supported within a dynamic multiagency environment. </w:t>
            </w:r>
          </w:p>
          <w:p w14:paraId="1C011C2B" w14:textId="77777777" w:rsidR="00114F74" w:rsidRPr="00FF7F4B" w:rsidRDefault="00114F74" w:rsidP="00FF7F4B">
            <w:pPr>
              <w:spacing w:before="60" w:after="60" w:line="240" w:lineRule="auto"/>
              <w:rPr>
                <w:rFonts w:asciiTheme="minorHAnsi" w:eastAsia="Calibri" w:hAnsiTheme="minorHAnsi" w:cstheme="minorHAnsi"/>
                <w:szCs w:val="24"/>
              </w:rPr>
            </w:pPr>
            <w:r w:rsidRPr="00FF7F4B">
              <w:rPr>
                <w:rFonts w:asciiTheme="minorHAnsi" w:eastAsia="Calibri" w:hAnsiTheme="minorHAnsi" w:cstheme="minorHAnsi"/>
                <w:szCs w:val="24"/>
              </w:rPr>
              <w:t xml:space="preserve">• To truly join up commissioning and provision of services to support service design around the individual not the organisation. </w:t>
            </w:r>
          </w:p>
          <w:p w14:paraId="7F3E2D83" w14:textId="77777777" w:rsidR="00114F74" w:rsidRPr="00FF7F4B" w:rsidRDefault="00114F74" w:rsidP="00FF7F4B">
            <w:pPr>
              <w:spacing w:before="60" w:after="60" w:line="240" w:lineRule="auto"/>
              <w:rPr>
                <w:rFonts w:asciiTheme="minorHAnsi" w:eastAsia="Calibri" w:hAnsiTheme="minorHAnsi" w:cstheme="minorHAnsi"/>
                <w:szCs w:val="24"/>
              </w:rPr>
            </w:pPr>
            <w:r w:rsidRPr="00FF7F4B">
              <w:rPr>
                <w:rFonts w:asciiTheme="minorHAnsi" w:eastAsia="Calibri" w:hAnsiTheme="minorHAnsi" w:cstheme="minorHAnsi"/>
                <w:szCs w:val="24"/>
              </w:rPr>
              <w:t xml:space="preserve">• To work to a common set of values and service model principles which permeate everything we do and the way that we do it. </w:t>
            </w:r>
          </w:p>
          <w:p w14:paraId="2F8314AB" w14:textId="77777777" w:rsidR="00114F74" w:rsidRPr="00FF7F4B" w:rsidRDefault="00114F74" w:rsidP="00FF7F4B">
            <w:pPr>
              <w:spacing w:before="60" w:after="60" w:line="240" w:lineRule="auto"/>
              <w:rPr>
                <w:rFonts w:asciiTheme="minorHAnsi" w:eastAsia="Calibri" w:hAnsiTheme="minorHAnsi" w:cstheme="minorHAnsi"/>
                <w:szCs w:val="24"/>
              </w:rPr>
            </w:pPr>
            <w:r w:rsidRPr="00FF7F4B">
              <w:rPr>
                <w:rFonts w:asciiTheme="minorHAnsi" w:eastAsia="Calibri" w:hAnsiTheme="minorHAnsi" w:cstheme="minorHAnsi"/>
                <w:szCs w:val="24"/>
              </w:rPr>
              <w:t xml:space="preserve">• To underpin this with a good understanding of the need supported by granular data/information. </w:t>
            </w:r>
          </w:p>
          <w:p w14:paraId="6723C8CC" w14:textId="4BEA16BC" w:rsidR="007937A0" w:rsidRPr="00FF7F4B" w:rsidRDefault="00114F74" w:rsidP="00FF7F4B">
            <w:pPr>
              <w:spacing w:before="60" w:after="60" w:line="240" w:lineRule="auto"/>
              <w:rPr>
                <w:rFonts w:asciiTheme="minorHAnsi" w:eastAsia="Calibri" w:hAnsiTheme="minorHAnsi" w:cstheme="minorHAnsi"/>
                <w:szCs w:val="24"/>
              </w:rPr>
            </w:pPr>
            <w:r w:rsidRPr="00FF7F4B">
              <w:rPr>
                <w:rFonts w:asciiTheme="minorHAnsi" w:eastAsia="Calibri" w:hAnsiTheme="minorHAnsi" w:cstheme="minorHAnsi"/>
                <w:szCs w:val="24"/>
              </w:rPr>
              <w:t>• To develop and deliver services which are supported by the evidence and ensure that there is a strong underpinning emphasis on research and development within the Region to add to the evidence base.</w:t>
            </w:r>
          </w:p>
        </w:tc>
      </w:tr>
      <w:tr w:rsidR="00B320F7" w:rsidRPr="00FF7F4B" w14:paraId="7DB7B90D" w14:textId="77777777" w:rsidTr="2C982F1D">
        <w:trPr>
          <w:trHeight w:val="300"/>
          <w:tblHeader/>
        </w:trPr>
        <w:tc>
          <w:tcPr>
            <w:tcW w:w="552" w:type="pct"/>
            <w:shd w:val="clear" w:color="auto" w:fill="BFBFBF" w:themeFill="background1" w:themeFillShade="BF"/>
          </w:tcPr>
          <w:p w14:paraId="277688CB" w14:textId="77777777"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szCs w:val="24"/>
              </w:rPr>
              <w:t>Workstream</w:t>
            </w:r>
          </w:p>
        </w:tc>
        <w:tc>
          <w:tcPr>
            <w:tcW w:w="2066" w:type="pct"/>
            <w:gridSpan w:val="3"/>
            <w:shd w:val="clear" w:color="auto" w:fill="BFBFBF" w:themeFill="background1" w:themeFillShade="BF"/>
            <w:hideMark/>
          </w:tcPr>
          <w:p w14:paraId="096AA127" w14:textId="5C5C1AA7"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b/>
                <w:szCs w:val="24"/>
              </w:rPr>
              <w:t>Brief Description of Workstream</w:t>
            </w:r>
          </w:p>
        </w:tc>
        <w:tc>
          <w:tcPr>
            <w:tcW w:w="2382" w:type="pct"/>
            <w:gridSpan w:val="2"/>
            <w:shd w:val="clear" w:color="auto" w:fill="BFBFBF" w:themeFill="background1" w:themeFillShade="BF"/>
            <w:hideMark/>
          </w:tcPr>
          <w:p w14:paraId="5405CDDF" w14:textId="51F2C7C4"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b/>
                <w:szCs w:val="24"/>
              </w:rPr>
              <w:t>Progress to Date</w:t>
            </w:r>
          </w:p>
        </w:tc>
      </w:tr>
      <w:tr w:rsidR="00B320F7" w:rsidRPr="00FF7F4B" w14:paraId="6B56D379" w14:textId="77777777" w:rsidTr="2C982F1D">
        <w:trPr>
          <w:trHeight w:val="300"/>
        </w:trPr>
        <w:tc>
          <w:tcPr>
            <w:tcW w:w="552" w:type="pct"/>
          </w:tcPr>
          <w:p w14:paraId="242BB35F" w14:textId="631DAEE4" w:rsidR="00FF7F4B" w:rsidRPr="00FF7F4B" w:rsidRDefault="00FF7F4B" w:rsidP="3BBD1939">
            <w:pPr>
              <w:spacing w:before="60" w:after="60" w:line="240" w:lineRule="auto"/>
              <w:rPr>
                <w:rFonts w:asciiTheme="minorHAnsi" w:hAnsiTheme="minorHAnsi"/>
                <w:b/>
                <w:bCs/>
              </w:rPr>
            </w:pPr>
            <w:r w:rsidRPr="3BBD1939">
              <w:rPr>
                <w:rFonts w:asciiTheme="minorHAnsi" w:hAnsiTheme="minorHAnsi"/>
                <w:b/>
              </w:rPr>
              <w:t xml:space="preserve">Joining it Up: </w:t>
            </w:r>
          </w:p>
          <w:p w14:paraId="3B6BD398" w14:textId="279A1BDC" w:rsidR="00FF7F4B" w:rsidRPr="00FF7F4B" w:rsidRDefault="72DF0FA9" w:rsidP="00FF7F4B">
            <w:pPr>
              <w:spacing w:before="60" w:after="60" w:line="240" w:lineRule="auto"/>
              <w:rPr>
                <w:rFonts w:asciiTheme="minorHAnsi" w:hAnsiTheme="minorHAnsi"/>
                <w:b/>
              </w:rPr>
            </w:pPr>
            <w:r w:rsidRPr="3BBD1939">
              <w:rPr>
                <w:rFonts w:asciiTheme="minorHAnsi" w:hAnsiTheme="minorHAnsi"/>
                <w:b/>
                <w:bCs/>
              </w:rPr>
              <w:t>Therapeutic Services Review</w:t>
            </w:r>
          </w:p>
        </w:tc>
        <w:tc>
          <w:tcPr>
            <w:tcW w:w="2066" w:type="pct"/>
            <w:gridSpan w:val="3"/>
          </w:tcPr>
          <w:p w14:paraId="658C4F2E" w14:textId="3AB44874" w:rsidR="00FF7F4B" w:rsidRPr="00902531" w:rsidRDefault="21F5E7CA" w:rsidP="75DED570">
            <w:pPr>
              <w:spacing w:before="120" w:after="120" w:line="240" w:lineRule="auto"/>
              <w:rPr>
                <w:rFonts w:asciiTheme="minorHAnsi" w:eastAsiaTheme="minorEastAsia" w:hAnsiTheme="minorHAnsi" w:cstheme="minorHAnsi"/>
                <w:color w:val="000000" w:themeColor="text1"/>
                <w:sz w:val="22"/>
              </w:rPr>
            </w:pPr>
            <w:r w:rsidRPr="00902531">
              <w:rPr>
                <w:rFonts w:asciiTheme="minorHAnsi" w:eastAsiaTheme="minorEastAsia" w:hAnsiTheme="minorHAnsi" w:cstheme="minorHAnsi"/>
                <w:color w:val="000000" w:themeColor="text1"/>
                <w:sz w:val="22"/>
              </w:rPr>
              <w:t>This workstream focusses on joining up our ways of working to work in a more efficient and effective manner, considering new ways of working which include:  </w:t>
            </w:r>
          </w:p>
          <w:p w14:paraId="73ADA028" w14:textId="2F5ED87C" w:rsidR="00FF7F4B" w:rsidRPr="00902531" w:rsidRDefault="21F5E7CA" w:rsidP="75DED570">
            <w:pPr>
              <w:pStyle w:val="ListParagraph"/>
              <w:numPr>
                <w:ilvl w:val="0"/>
                <w:numId w:val="4"/>
              </w:numPr>
              <w:spacing w:before="120" w:after="120" w:line="240" w:lineRule="auto"/>
              <w:rPr>
                <w:rFonts w:asciiTheme="minorHAnsi" w:eastAsiaTheme="minorEastAsia" w:hAnsiTheme="minorHAnsi" w:cstheme="minorHAnsi"/>
                <w:color w:val="000000" w:themeColor="text1"/>
                <w:sz w:val="22"/>
              </w:rPr>
            </w:pPr>
            <w:r w:rsidRPr="00902531">
              <w:rPr>
                <w:rFonts w:asciiTheme="minorHAnsi" w:eastAsiaTheme="minorEastAsia" w:hAnsiTheme="minorHAnsi" w:cstheme="minorHAnsi"/>
                <w:color w:val="000000" w:themeColor="text1"/>
                <w:sz w:val="22"/>
              </w:rPr>
              <w:t>Integrating statutory commissioning for Voluntary Sector Services by implementing a joint framework which is outcomes based.  </w:t>
            </w:r>
          </w:p>
          <w:p w14:paraId="1DD8FB91" w14:textId="7643B7CA" w:rsidR="00FF7F4B" w:rsidRPr="00902531" w:rsidRDefault="21F5E7CA" w:rsidP="75DED570">
            <w:pPr>
              <w:pStyle w:val="ListParagraph"/>
              <w:numPr>
                <w:ilvl w:val="0"/>
                <w:numId w:val="3"/>
              </w:numPr>
              <w:spacing w:before="120" w:after="120" w:line="240" w:lineRule="auto"/>
              <w:rPr>
                <w:rFonts w:asciiTheme="minorHAnsi" w:eastAsiaTheme="minorEastAsia" w:hAnsiTheme="minorHAnsi" w:cstheme="minorHAnsi"/>
                <w:color w:val="000000" w:themeColor="text1"/>
                <w:sz w:val="22"/>
              </w:rPr>
            </w:pPr>
            <w:r w:rsidRPr="00902531">
              <w:rPr>
                <w:rFonts w:asciiTheme="minorHAnsi" w:eastAsiaTheme="minorEastAsia" w:hAnsiTheme="minorHAnsi" w:cstheme="minorHAnsi"/>
                <w:color w:val="000000" w:themeColor="text1"/>
                <w:sz w:val="22"/>
              </w:rPr>
              <w:t>Integrating community-based statutory provision, to develop a joint community service with one management structure  </w:t>
            </w:r>
          </w:p>
          <w:p w14:paraId="1F87D2C9" w14:textId="2B322D6A" w:rsidR="00FF7F4B" w:rsidRPr="00902531" w:rsidRDefault="21F5E7CA" w:rsidP="75DED570">
            <w:pPr>
              <w:pStyle w:val="ListParagraph"/>
              <w:numPr>
                <w:ilvl w:val="0"/>
                <w:numId w:val="2"/>
              </w:numPr>
              <w:spacing w:before="120" w:after="120" w:line="240" w:lineRule="auto"/>
              <w:rPr>
                <w:rFonts w:asciiTheme="minorHAnsi" w:eastAsiaTheme="minorEastAsia" w:hAnsiTheme="minorHAnsi" w:cstheme="minorHAnsi"/>
                <w:color w:val="000000" w:themeColor="text1"/>
                <w:sz w:val="22"/>
              </w:rPr>
            </w:pPr>
            <w:r w:rsidRPr="00902531">
              <w:rPr>
                <w:rFonts w:asciiTheme="minorHAnsi" w:eastAsiaTheme="minorEastAsia" w:hAnsiTheme="minorHAnsi" w:cstheme="minorHAnsi"/>
                <w:color w:val="000000" w:themeColor="text1"/>
                <w:sz w:val="22"/>
              </w:rPr>
              <w:t>Encouraging the development of a ‘chamber model’ for all community therapies to provide a single offer which brings together services in one place (like a barrister’s chambers offers different legal specialists in one place)  </w:t>
            </w:r>
          </w:p>
          <w:p w14:paraId="45A1C22A" w14:textId="551135A1" w:rsidR="00FF7F4B" w:rsidRPr="00902531" w:rsidRDefault="21F5E7CA" w:rsidP="75DED570">
            <w:pPr>
              <w:pStyle w:val="ListParagraph"/>
              <w:numPr>
                <w:ilvl w:val="0"/>
                <w:numId w:val="1"/>
              </w:numPr>
              <w:spacing w:before="120" w:after="120" w:line="240" w:lineRule="auto"/>
              <w:rPr>
                <w:rFonts w:asciiTheme="minorHAnsi" w:eastAsiaTheme="minorEastAsia" w:hAnsiTheme="minorHAnsi" w:cstheme="minorHAnsi"/>
                <w:color w:val="000000" w:themeColor="text1"/>
                <w:sz w:val="22"/>
              </w:rPr>
            </w:pPr>
            <w:r w:rsidRPr="00902531">
              <w:rPr>
                <w:rFonts w:asciiTheme="minorHAnsi" w:eastAsiaTheme="minorEastAsia" w:hAnsiTheme="minorHAnsi" w:cstheme="minorHAnsi"/>
                <w:color w:val="000000" w:themeColor="text1"/>
                <w:sz w:val="22"/>
              </w:rPr>
              <w:t>Pooling statutory budgets for emotional well-being, within agreed parameters/ governance, with a view to developing an enhances Local Area Coordinator structure.  </w:t>
            </w:r>
          </w:p>
          <w:p w14:paraId="32A1528D" w14:textId="4BC38B00" w:rsidR="00FF7F4B" w:rsidRPr="00902531" w:rsidRDefault="67B8C9A5" w:rsidP="75DED570">
            <w:pPr>
              <w:spacing w:before="120" w:after="120" w:line="240" w:lineRule="auto"/>
              <w:rPr>
                <w:rFonts w:asciiTheme="minorHAnsi" w:eastAsiaTheme="minorEastAsia" w:hAnsiTheme="minorHAnsi" w:cstheme="minorHAnsi"/>
                <w:color w:val="000000" w:themeColor="text1"/>
                <w:sz w:val="22"/>
              </w:rPr>
            </w:pPr>
            <w:r w:rsidRPr="00902531">
              <w:rPr>
                <w:rFonts w:asciiTheme="minorHAnsi" w:eastAsiaTheme="minorEastAsia" w:hAnsiTheme="minorHAnsi" w:cstheme="minorHAnsi"/>
                <w:color w:val="000000" w:themeColor="text1"/>
                <w:sz w:val="22"/>
              </w:rPr>
              <w:t>Significant efforts were made last year to establish a new Commissioning Model that would provide greater stability for Voluntary Sector services and ensure offerings align with citizens' preferences. The workstream aimed to create a Joint Commissioning Model, allowing stakeholders to collaborate on setting outcomes, selecting, and funding services in a coordinated and coproduced manner. The preferred ‘Alliance Model’ sought to combine statutory budgets and focus service design on individual needs rather than organisational priorities. Although this approach was initially approved, the process was paused to allow broader codesign and selection involvement. The workstream is now exploring alternative methods to achieve these goals in 2025/2026</w:t>
            </w:r>
          </w:p>
        </w:tc>
        <w:tc>
          <w:tcPr>
            <w:tcW w:w="2382" w:type="pct"/>
            <w:gridSpan w:val="2"/>
          </w:tcPr>
          <w:p w14:paraId="5BD48B8E" w14:textId="77777777" w:rsidR="00D84BE3" w:rsidRPr="00902531" w:rsidRDefault="00D84BE3" w:rsidP="00D84BE3">
            <w:pPr>
              <w:spacing w:before="60" w:after="60" w:line="240" w:lineRule="auto"/>
              <w:rPr>
                <w:rFonts w:asciiTheme="minorHAnsi" w:eastAsiaTheme="minorEastAsia" w:hAnsiTheme="minorHAnsi" w:cstheme="minorHAnsi"/>
                <w:sz w:val="22"/>
              </w:rPr>
            </w:pPr>
            <w:r w:rsidRPr="00902531">
              <w:rPr>
                <w:rFonts w:asciiTheme="minorHAnsi" w:eastAsiaTheme="minorEastAsia" w:hAnsiTheme="minorHAnsi" w:cstheme="minorHAnsi"/>
                <w:sz w:val="22"/>
              </w:rPr>
              <w:t>Mapping of psychological therapy provision across NHS, third sector and cluster</w:t>
            </w:r>
            <w:r w:rsidRPr="00902531">
              <w:rPr>
                <w:rFonts w:asciiTheme="minorHAnsi" w:eastAsiaTheme="minorEastAsia" w:hAnsiTheme="minorHAnsi" w:cstheme="minorHAnsi"/>
                <w:sz w:val="22"/>
              </w:rPr>
              <w:noBreakHyphen/>
              <w:t xml:space="preserve">based services has been completed, identifying areas of overlap, unmet need and potential for greater cohesion. Thematic analysis of information gathered from </w:t>
            </w:r>
            <w:proofErr w:type="gramStart"/>
            <w:r w:rsidRPr="00902531">
              <w:rPr>
                <w:rFonts w:asciiTheme="minorHAnsi" w:eastAsiaTheme="minorEastAsia" w:hAnsiTheme="minorHAnsi" w:cstheme="minorHAnsi"/>
                <w:sz w:val="22"/>
              </w:rPr>
              <w:t>statutory</w:t>
            </w:r>
            <w:proofErr w:type="gramEnd"/>
            <w:r w:rsidRPr="00902531">
              <w:rPr>
                <w:rFonts w:asciiTheme="minorHAnsi" w:eastAsiaTheme="minorEastAsia" w:hAnsiTheme="minorHAnsi" w:cstheme="minorHAnsi"/>
                <w:sz w:val="22"/>
              </w:rPr>
              <w:t xml:space="preserve"> and third sector partners has also been carried out to highlight key risks and opportunities for integration. </w:t>
            </w:r>
          </w:p>
          <w:p w14:paraId="4D684EBE" w14:textId="0A5C0502" w:rsidR="00FF7F4B" w:rsidRPr="00902531" w:rsidRDefault="4502EF09" w:rsidP="75DED570">
            <w:pPr>
              <w:spacing w:before="60" w:after="60" w:line="240" w:lineRule="auto"/>
              <w:rPr>
                <w:rFonts w:asciiTheme="minorHAnsi" w:eastAsiaTheme="minorEastAsia" w:hAnsiTheme="minorHAnsi" w:cstheme="minorHAnsi"/>
                <w:sz w:val="22"/>
              </w:rPr>
            </w:pPr>
            <w:r w:rsidRPr="00902531">
              <w:rPr>
                <w:rFonts w:asciiTheme="minorHAnsi" w:eastAsiaTheme="minorEastAsia" w:hAnsiTheme="minorHAnsi" w:cstheme="minorHAnsi"/>
                <w:sz w:val="22"/>
              </w:rPr>
              <w:t>A significant strand of work is underway to analyse the 3,500</w:t>
            </w:r>
            <w:r w:rsidR="00D84BE3" w:rsidRPr="00902531">
              <w:rPr>
                <w:rFonts w:asciiTheme="minorHAnsi" w:hAnsiTheme="minorHAnsi" w:cstheme="minorHAnsi"/>
                <w:sz w:val="22"/>
              </w:rPr>
              <w:noBreakHyphen/>
            </w:r>
            <w:r w:rsidRPr="00902531">
              <w:rPr>
                <w:rFonts w:asciiTheme="minorHAnsi" w:eastAsiaTheme="minorEastAsia" w:hAnsiTheme="minorHAnsi" w:cstheme="minorHAnsi"/>
                <w:sz w:val="22"/>
              </w:rPr>
              <w:t>person NHS psychological therapies waiting list, examining geographical and demographic patterns to understand pressure points and where community</w:t>
            </w:r>
            <w:r w:rsidR="00D84BE3" w:rsidRPr="00902531">
              <w:rPr>
                <w:rFonts w:asciiTheme="minorHAnsi" w:hAnsiTheme="minorHAnsi" w:cstheme="minorHAnsi"/>
                <w:sz w:val="22"/>
              </w:rPr>
              <w:noBreakHyphen/>
            </w:r>
            <w:r w:rsidRPr="00902531">
              <w:rPr>
                <w:rFonts w:asciiTheme="minorHAnsi" w:eastAsiaTheme="minorEastAsia" w:hAnsiTheme="minorHAnsi" w:cstheme="minorHAnsi"/>
                <w:sz w:val="22"/>
              </w:rPr>
              <w:t>based support could complement NHS capacity. Plans are in place to provide feedback to stakeholders and begin co</w:t>
            </w:r>
            <w:r w:rsidR="00D84BE3" w:rsidRPr="00902531">
              <w:rPr>
                <w:rFonts w:asciiTheme="minorHAnsi" w:hAnsiTheme="minorHAnsi" w:cstheme="minorHAnsi"/>
                <w:sz w:val="22"/>
              </w:rPr>
              <w:noBreakHyphen/>
            </w:r>
            <w:r w:rsidRPr="00902531">
              <w:rPr>
                <w:rFonts w:asciiTheme="minorHAnsi" w:eastAsiaTheme="minorEastAsia" w:hAnsiTheme="minorHAnsi" w:cstheme="minorHAnsi"/>
                <w:sz w:val="22"/>
              </w:rPr>
              <w:t>producing efficiencies in the current system, including the development of new service specifications with people with lived experience and partners across sectors.</w:t>
            </w:r>
            <w:r w:rsidR="755D81EF" w:rsidRPr="00902531">
              <w:rPr>
                <w:rFonts w:asciiTheme="minorHAnsi" w:eastAsiaTheme="minorEastAsia" w:hAnsiTheme="minorHAnsi" w:cstheme="minorHAnsi"/>
                <w:sz w:val="22"/>
              </w:rPr>
              <w:t xml:space="preserve"> </w:t>
            </w:r>
          </w:p>
          <w:p w14:paraId="7A52BC5D" w14:textId="256E2F37" w:rsidR="00FF7F4B" w:rsidRPr="00902531" w:rsidRDefault="5C6F99B4" w:rsidP="75DED570">
            <w:pPr>
              <w:spacing w:before="60" w:after="60" w:line="240" w:lineRule="auto"/>
              <w:rPr>
                <w:rFonts w:asciiTheme="minorHAnsi" w:eastAsiaTheme="minorEastAsia" w:hAnsiTheme="minorHAnsi" w:cstheme="minorHAnsi"/>
                <w:color w:val="000000" w:themeColor="text1"/>
                <w:sz w:val="22"/>
              </w:rPr>
            </w:pPr>
            <w:r w:rsidRPr="00902531">
              <w:rPr>
                <w:rFonts w:asciiTheme="minorHAnsi" w:eastAsiaTheme="minorEastAsia" w:hAnsiTheme="minorHAnsi" w:cstheme="minorHAnsi"/>
                <w:color w:val="000000" w:themeColor="text1"/>
                <w:sz w:val="22"/>
              </w:rPr>
              <w:t>This workstream has been focussing on a shift away from a traditional “referral into a pathway, then wait” approach. Instead, it proposes an earlier, more flexible response that starts with a brief, psychologically informed conversation focused on “what matters” to the person, offering immediate support where possible and connecting people to the most appropriate next steps without unnecessary handoffs.</w:t>
            </w:r>
          </w:p>
          <w:p w14:paraId="6E2D78EA" w14:textId="28C8EAA0" w:rsidR="00FF7F4B" w:rsidRPr="00902531" w:rsidRDefault="00FF7F4B" w:rsidP="75DED570">
            <w:pPr>
              <w:spacing w:before="60" w:after="60" w:line="240" w:lineRule="auto"/>
              <w:rPr>
                <w:rFonts w:asciiTheme="minorHAnsi" w:eastAsiaTheme="minorEastAsia" w:hAnsiTheme="minorHAnsi" w:cstheme="minorHAnsi"/>
                <w:color w:val="000000" w:themeColor="text1"/>
                <w:sz w:val="22"/>
              </w:rPr>
            </w:pPr>
          </w:p>
          <w:p w14:paraId="0C739235" w14:textId="261FB769" w:rsidR="00FF7F4B" w:rsidRPr="00902531" w:rsidRDefault="5C6F99B4" w:rsidP="75DED570">
            <w:pPr>
              <w:spacing w:before="60" w:after="60" w:line="240" w:lineRule="auto"/>
              <w:rPr>
                <w:rFonts w:asciiTheme="minorHAnsi" w:eastAsiaTheme="minorEastAsia" w:hAnsiTheme="minorHAnsi" w:cstheme="minorHAnsi"/>
                <w:color w:val="000000" w:themeColor="text1"/>
                <w:sz w:val="22"/>
              </w:rPr>
            </w:pPr>
            <w:r w:rsidRPr="00902531">
              <w:rPr>
                <w:rFonts w:asciiTheme="minorHAnsi" w:eastAsiaTheme="minorEastAsia" w:hAnsiTheme="minorHAnsi" w:cstheme="minorHAnsi"/>
                <w:color w:val="000000" w:themeColor="text1"/>
                <w:sz w:val="22"/>
              </w:rPr>
              <w:t>A key feature of this work is joining up existing provision so that it operates as a connected system rather than parallel routes. The model brings together statutory psychological therapies with third sector counselling and wellbeing services, cluster-commissioned provision, recovery and skills-based support, local area coordination, community hub practical support (e.g., welfare, legal and financial advice), social prescribing, and digital options. The intention is that people can access different types of support in combination, move between services more smoothly, and avoid re-entering the system each time their needs change.</w:t>
            </w:r>
          </w:p>
          <w:p w14:paraId="6FE2D022" w14:textId="1D513423" w:rsidR="00FF7F4B" w:rsidRPr="00902531" w:rsidRDefault="00FF7F4B" w:rsidP="75DED570">
            <w:pPr>
              <w:spacing w:before="60" w:after="60" w:line="240" w:lineRule="auto"/>
              <w:rPr>
                <w:rFonts w:asciiTheme="minorHAnsi" w:eastAsiaTheme="minorEastAsia" w:hAnsiTheme="minorHAnsi" w:cstheme="minorHAnsi"/>
                <w:color w:val="000000" w:themeColor="text1"/>
                <w:sz w:val="22"/>
              </w:rPr>
            </w:pPr>
          </w:p>
          <w:p w14:paraId="2A74B842" w14:textId="5D4C81C8" w:rsidR="00FF7F4B" w:rsidRPr="00902531" w:rsidRDefault="5C6F99B4" w:rsidP="75DED570">
            <w:pPr>
              <w:spacing w:before="60" w:after="60" w:line="240" w:lineRule="auto"/>
              <w:rPr>
                <w:rFonts w:asciiTheme="minorHAnsi" w:eastAsiaTheme="minorEastAsia" w:hAnsiTheme="minorHAnsi" w:cstheme="minorHAnsi"/>
                <w:color w:val="000000" w:themeColor="text1"/>
                <w:sz w:val="22"/>
              </w:rPr>
            </w:pPr>
            <w:r w:rsidRPr="00902531">
              <w:rPr>
                <w:rFonts w:asciiTheme="minorHAnsi" w:eastAsiaTheme="minorEastAsia" w:hAnsiTheme="minorHAnsi" w:cstheme="minorHAnsi"/>
                <w:color w:val="000000" w:themeColor="text1"/>
                <w:sz w:val="22"/>
              </w:rPr>
              <w:t>To deliver this in practice, a multi-agency working group has been established with representation from the Health Board, primary care, third sector partners, the Regional Partnership Board, and lived experience. Work is progressing towards piloting the approach in one Primary Care Cluster, using an iterative, co-designed method that also develops the enabling conditions needed for wider rollout—particularly governance, data sharing, coordination and evaluation. Through this joined-up approach, the workstream aims to improve access and experience, reduce duplication, make better use of existing capacity, and support a more sustainable, preventative model of emotional and mental wellbeing support.</w:t>
            </w:r>
          </w:p>
          <w:p w14:paraId="39B8385B" w14:textId="4C1194CE" w:rsidR="00FF7F4B" w:rsidRPr="00902531" w:rsidRDefault="00FF7F4B" w:rsidP="75DED570">
            <w:pPr>
              <w:spacing w:before="60" w:after="60" w:line="240" w:lineRule="auto"/>
              <w:rPr>
                <w:rFonts w:asciiTheme="minorHAnsi" w:eastAsiaTheme="minorEastAsia" w:hAnsiTheme="minorHAnsi" w:cstheme="minorHAnsi"/>
                <w:sz w:val="22"/>
              </w:rPr>
            </w:pPr>
          </w:p>
        </w:tc>
      </w:tr>
      <w:tr w:rsidR="00B320F7" w:rsidRPr="00FF7F4B" w14:paraId="7CCBEDEE" w14:textId="77777777" w:rsidTr="2C982F1D">
        <w:trPr>
          <w:trHeight w:val="300"/>
        </w:trPr>
        <w:tc>
          <w:tcPr>
            <w:tcW w:w="552" w:type="pct"/>
          </w:tcPr>
          <w:p w14:paraId="7F299757" w14:textId="1CADCB61" w:rsidR="00FF7F4B" w:rsidRPr="00FF7F4B" w:rsidRDefault="00FF7F4B" w:rsidP="00FF7F4B">
            <w:pPr>
              <w:spacing w:before="60" w:after="60" w:line="240" w:lineRule="auto"/>
              <w:rPr>
                <w:rFonts w:asciiTheme="minorHAnsi" w:hAnsiTheme="minorHAnsi" w:cstheme="minorHAnsi"/>
                <w:b/>
                <w:bCs/>
                <w:szCs w:val="24"/>
              </w:rPr>
            </w:pPr>
            <w:r w:rsidRPr="00FF7F4B">
              <w:rPr>
                <w:rFonts w:asciiTheme="minorHAnsi" w:hAnsiTheme="minorHAnsi" w:cstheme="minorHAnsi"/>
                <w:b/>
                <w:bCs/>
                <w:szCs w:val="24"/>
              </w:rPr>
              <w:t>Cementing it Together: Improving Access to Services (including Comms &amp; Engagement)</w:t>
            </w:r>
          </w:p>
        </w:tc>
        <w:tc>
          <w:tcPr>
            <w:tcW w:w="2066" w:type="pct"/>
            <w:gridSpan w:val="3"/>
          </w:tcPr>
          <w:p w14:paraId="799FE302" w14:textId="4DEC9AFF" w:rsidR="00FF7F4B" w:rsidRPr="00902531" w:rsidRDefault="008E36C0" w:rsidP="008E36C0">
            <w:pPr>
              <w:spacing w:before="60" w:after="60" w:line="240" w:lineRule="auto"/>
              <w:rPr>
                <w:rFonts w:ascii="Calibri" w:eastAsia="Calibri" w:hAnsi="Calibri" w:cs="Calibri"/>
                <w:color w:val="000000" w:themeColor="text1"/>
                <w:sz w:val="22"/>
              </w:rPr>
            </w:pPr>
            <w:r w:rsidRPr="00902531">
              <w:rPr>
                <w:rFonts w:ascii="Calibri" w:eastAsia="Calibri" w:hAnsi="Calibri" w:cs="Calibri"/>
                <w:color w:val="000000" w:themeColor="text1"/>
                <w:sz w:val="22"/>
              </w:rPr>
              <w:t>This workstream is focused on building multi</w:t>
            </w:r>
            <w:r w:rsidRPr="00902531">
              <w:rPr>
                <w:rFonts w:ascii="Calibri" w:eastAsia="Calibri" w:hAnsi="Calibri" w:cs="Calibri"/>
                <w:color w:val="000000" w:themeColor="text1"/>
                <w:sz w:val="22"/>
              </w:rPr>
              <w:noBreakHyphen/>
              <w:t>agency pathways that ensure adults and children receive timely and appropriate support at the first point of contact, aligned with the No Wrong Door model and First Contact, Right Response principles. For children and young people, upcoming work includes mapping referral pathways, establishing governance and information</w:t>
            </w:r>
            <w:r w:rsidRPr="00902531">
              <w:rPr>
                <w:rFonts w:ascii="Calibri" w:eastAsia="Calibri" w:hAnsi="Calibri" w:cs="Calibri"/>
                <w:color w:val="000000" w:themeColor="text1"/>
                <w:sz w:val="22"/>
              </w:rPr>
              <w:noBreakHyphen/>
              <w:t>sharing processes, and co</w:t>
            </w:r>
            <w:r w:rsidRPr="00902531">
              <w:rPr>
                <w:rFonts w:ascii="Calibri" w:eastAsia="Calibri" w:hAnsi="Calibri" w:cs="Calibri"/>
                <w:color w:val="000000" w:themeColor="text1"/>
                <w:sz w:val="22"/>
              </w:rPr>
              <w:noBreakHyphen/>
              <w:t>designing multi</w:t>
            </w:r>
            <w:r w:rsidRPr="00902531">
              <w:rPr>
                <w:rFonts w:ascii="Calibri" w:eastAsia="Calibri" w:hAnsi="Calibri" w:cs="Calibri"/>
                <w:color w:val="000000" w:themeColor="text1"/>
                <w:sz w:val="22"/>
              </w:rPr>
              <w:noBreakHyphen/>
              <w:t>agency panels in Swansea and Neath Port Talbot.</w:t>
            </w:r>
          </w:p>
        </w:tc>
        <w:tc>
          <w:tcPr>
            <w:tcW w:w="2382" w:type="pct"/>
            <w:gridSpan w:val="2"/>
          </w:tcPr>
          <w:p w14:paraId="7EDA6924" w14:textId="77777777" w:rsidR="008A41B9" w:rsidRPr="00902531" w:rsidRDefault="008A41B9" w:rsidP="008A41B9">
            <w:pPr>
              <w:spacing w:before="60" w:after="60" w:line="240" w:lineRule="auto"/>
              <w:rPr>
                <w:rFonts w:asciiTheme="minorHAnsi" w:eastAsiaTheme="minorEastAsia" w:hAnsiTheme="minorHAnsi"/>
                <w:sz w:val="22"/>
              </w:rPr>
            </w:pPr>
            <w:r w:rsidRPr="00902531">
              <w:rPr>
                <w:rFonts w:asciiTheme="minorHAnsi" w:eastAsiaTheme="minorEastAsia" w:hAnsiTheme="minorHAnsi"/>
                <w:sz w:val="22"/>
              </w:rPr>
              <w:t xml:space="preserve">The </w:t>
            </w:r>
            <w:proofErr w:type="spellStart"/>
            <w:r w:rsidRPr="00902531">
              <w:rPr>
                <w:rFonts w:asciiTheme="minorHAnsi" w:eastAsiaTheme="minorEastAsia" w:hAnsiTheme="minorHAnsi"/>
                <w:sz w:val="22"/>
              </w:rPr>
              <w:t>SortedSupported</w:t>
            </w:r>
            <w:proofErr w:type="spellEnd"/>
            <w:r w:rsidRPr="00902531">
              <w:rPr>
                <w:rFonts w:asciiTheme="minorHAnsi" w:eastAsiaTheme="minorEastAsia" w:hAnsiTheme="minorHAnsi"/>
                <w:sz w:val="22"/>
              </w:rPr>
              <w:t xml:space="preserve"> website is widely used across the region and provides a comprehensive digital hub for adult mental health and wellbeing information. </w:t>
            </w:r>
          </w:p>
          <w:p w14:paraId="5CA03413" w14:textId="77777777" w:rsidR="008A41B9" w:rsidRPr="00902531" w:rsidRDefault="008A41B9" w:rsidP="008A41B9">
            <w:pPr>
              <w:spacing w:before="60" w:after="60" w:line="240" w:lineRule="auto"/>
              <w:rPr>
                <w:rFonts w:asciiTheme="minorHAnsi" w:eastAsiaTheme="minorEastAsia" w:hAnsiTheme="minorHAnsi"/>
                <w:sz w:val="22"/>
              </w:rPr>
            </w:pPr>
            <w:r w:rsidRPr="00902531">
              <w:rPr>
                <w:rFonts w:asciiTheme="minorHAnsi" w:eastAsiaTheme="minorEastAsia" w:hAnsiTheme="minorHAnsi"/>
                <w:sz w:val="22"/>
              </w:rPr>
              <w:t xml:space="preserve">Plans are underway to expand the website to include dedicated content for unpaid carers and people with learning disabilities. </w:t>
            </w:r>
          </w:p>
          <w:p w14:paraId="107E684F" w14:textId="632BE7EA" w:rsidR="008A41B9" w:rsidRPr="00902531" w:rsidRDefault="41B41E12" w:rsidP="75DED570">
            <w:pPr>
              <w:spacing w:before="60" w:after="60" w:line="240" w:lineRule="auto"/>
              <w:rPr>
                <w:rFonts w:asciiTheme="minorHAnsi" w:eastAsiaTheme="minorEastAsia" w:hAnsiTheme="minorHAnsi"/>
                <w:sz w:val="22"/>
              </w:rPr>
            </w:pPr>
            <w:r w:rsidRPr="00902531">
              <w:rPr>
                <w:rFonts w:asciiTheme="minorHAnsi" w:eastAsiaTheme="minorEastAsia" w:hAnsiTheme="minorHAnsi"/>
                <w:sz w:val="22"/>
              </w:rPr>
              <w:t xml:space="preserve">The No Wrong Door model for children and young people is progressing, with a project coordinator now recruited to support delivery </w:t>
            </w:r>
            <w:r w:rsidR="6EFB968C" w:rsidRPr="00902531">
              <w:rPr>
                <w:rFonts w:asciiTheme="minorHAnsi" w:eastAsiaTheme="minorEastAsia" w:hAnsiTheme="minorHAnsi"/>
                <w:sz w:val="22"/>
              </w:rPr>
              <w:t>until S</w:t>
            </w:r>
            <w:r w:rsidRPr="00902531">
              <w:rPr>
                <w:rFonts w:asciiTheme="minorHAnsi" w:eastAsiaTheme="minorEastAsia" w:hAnsiTheme="minorHAnsi"/>
                <w:sz w:val="22"/>
              </w:rPr>
              <w:t xml:space="preserve">pring 2027. </w:t>
            </w:r>
          </w:p>
          <w:p w14:paraId="0ACD308B" w14:textId="3E6EAA84" w:rsidR="00FF7F4B" w:rsidRPr="00902531" w:rsidRDefault="008A41B9" w:rsidP="37CCB38C">
            <w:pPr>
              <w:spacing w:before="60" w:after="60" w:line="240" w:lineRule="auto"/>
              <w:rPr>
                <w:rFonts w:asciiTheme="minorHAnsi" w:eastAsiaTheme="minorEastAsia" w:hAnsiTheme="minorHAnsi"/>
                <w:sz w:val="22"/>
              </w:rPr>
            </w:pPr>
            <w:r w:rsidRPr="00902531">
              <w:rPr>
                <w:rFonts w:asciiTheme="minorHAnsi" w:eastAsiaTheme="minorEastAsia" w:hAnsiTheme="minorHAnsi"/>
                <w:sz w:val="22"/>
              </w:rPr>
              <w:t xml:space="preserve">The publication of </w:t>
            </w:r>
            <w:proofErr w:type="gramStart"/>
            <w:r w:rsidRPr="00902531">
              <w:rPr>
                <w:rFonts w:asciiTheme="minorHAnsi" w:eastAsiaTheme="minorEastAsia" w:hAnsiTheme="minorHAnsi"/>
                <w:sz w:val="22"/>
              </w:rPr>
              <w:t>the all</w:t>
            </w:r>
            <w:proofErr w:type="gramEnd"/>
            <w:r w:rsidRPr="00902531">
              <w:rPr>
                <w:rFonts w:asciiTheme="minorHAnsi" w:eastAsiaTheme="minorEastAsia" w:hAnsiTheme="minorHAnsi"/>
                <w:sz w:val="22"/>
              </w:rPr>
              <w:noBreakHyphen/>
              <w:t>Wales Mental Health Strategy and the SBUHB review of mental health services will influence and reshape the adult access</w:t>
            </w:r>
            <w:r w:rsidRPr="00902531">
              <w:rPr>
                <w:rFonts w:asciiTheme="minorHAnsi" w:eastAsiaTheme="minorEastAsia" w:hAnsiTheme="minorHAnsi"/>
                <w:sz w:val="22"/>
              </w:rPr>
              <w:noBreakHyphen/>
              <w:t>to</w:t>
            </w:r>
            <w:r w:rsidRPr="00902531">
              <w:rPr>
                <w:rFonts w:asciiTheme="minorHAnsi" w:eastAsiaTheme="minorEastAsia" w:hAnsiTheme="minorHAnsi"/>
                <w:sz w:val="22"/>
              </w:rPr>
              <w:noBreakHyphen/>
              <w:t>services delivery plan, with adult pathway redesign to be negotiated through the mental health transformation programme.</w:t>
            </w:r>
          </w:p>
        </w:tc>
      </w:tr>
      <w:tr w:rsidR="00B320F7" w:rsidRPr="00FF7F4B" w14:paraId="358087E3" w14:textId="77777777" w:rsidTr="2C982F1D">
        <w:trPr>
          <w:trHeight w:val="300"/>
        </w:trPr>
        <w:tc>
          <w:tcPr>
            <w:tcW w:w="552" w:type="pct"/>
          </w:tcPr>
          <w:p w14:paraId="68BBDACF" w14:textId="31A8FE3A" w:rsidR="00FF7F4B" w:rsidRPr="00FF7F4B" w:rsidRDefault="00FF7F4B" w:rsidP="00FF7F4B">
            <w:pPr>
              <w:spacing w:before="60" w:after="60" w:line="240" w:lineRule="auto"/>
              <w:rPr>
                <w:rFonts w:asciiTheme="minorHAnsi" w:hAnsiTheme="minorHAnsi" w:cstheme="minorHAnsi"/>
                <w:b/>
                <w:szCs w:val="24"/>
              </w:rPr>
            </w:pPr>
            <w:r w:rsidRPr="00FF7F4B">
              <w:rPr>
                <w:rFonts w:asciiTheme="minorHAnsi" w:hAnsiTheme="minorHAnsi" w:cstheme="minorHAnsi"/>
                <w:b/>
                <w:szCs w:val="24"/>
              </w:rPr>
              <w:t>Filling in the Gaps; Community Psychology</w:t>
            </w:r>
          </w:p>
        </w:tc>
        <w:tc>
          <w:tcPr>
            <w:tcW w:w="2066" w:type="pct"/>
            <w:gridSpan w:val="3"/>
          </w:tcPr>
          <w:p w14:paraId="09C621E7" w14:textId="740BEDB3" w:rsidR="00FF7F4B" w:rsidRPr="00902531" w:rsidRDefault="456F8688" w:rsidP="00FF7F4B">
            <w:pPr>
              <w:spacing w:before="60" w:after="60" w:line="240" w:lineRule="auto"/>
              <w:rPr>
                <w:sz w:val="22"/>
              </w:rPr>
            </w:pPr>
            <w:r w:rsidRPr="00902531">
              <w:rPr>
                <w:rFonts w:ascii="Calibri" w:eastAsia="Calibri" w:hAnsi="Calibri" w:cs="Calibri"/>
                <w:color w:val="000000" w:themeColor="text1"/>
                <w:sz w:val="22"/>
              </w:rPr>
              <w:t xml:space="preserve">To develop and embed an evidence-based, community-led Community Psychology model across West Glamorgan that strengthens early intervention, enhances wellbeing, and reduces reliance on statutory services through psychologically informed practice. </w:t>
            </w:r>
            <w:r w:rsidRPr="00902531">
              <w:rPr>
                <w:rFonts w:ascii="Calibri" w:eastAsia="Calibri" w:hAnsi="Calibri" w:cs="Calibri"/>
                <w:sz w:val="22"/>
              </w:rPr>
              <w:t xml:space="preserve"> </w:t>
            </w:r>
          </w:p>
        </w:tc>
        <w:tc>
          <w:tcPr>
            <w:tcW w:w="2382" w:type="pct"/>
            <w:gridSpan w:val="2"/>
          </w:tcPr>
          <w:p w14:paraId="6C30C2F7" w14:textId="77777777" w:rsidR="002E0212" w:rsidRPr="00902531" w:rsidRDefault="002E0212" w:rsidP="002E0212">
            <w:pPr>
              <w:spacing w:before="60" w:after="60" w:line="240" w:lineRule="auto"/>
              <w:rPr>
                <w:rFonts w:ascii="Calibri" w:eastAsia="Calibri" w:hAnsi="Calibri" w:cs="Calibri"/>
                <w:color w:val="000000" w:themeColor="text1"/>
                <w:sz w:val="22"/>
              </w:rPr>
            </w:pPr>
            <w:r w:rsidRPr="00902531">
              <w:rPr>
                <w:rFonts w:ascii="Calibri" w:eastAsia="Calibri" w:hAnsi="Calibri" w:cs="Calibri"/>
                <w:color w:val="000000" w:themeColor="text1"/>
                <w:sz w:val="22"/>
              </w:rPr>
              <w:t>The Community Psychology model continues to develop as a core element of the regional emotional wellbeing strategy, with an emphasis on joined</w:t>
            </w:r>
            <w:r w:rsidRPr="00902531">
              <w:rPr>
                <w:rFonts w:ascii="Calibri" w:eastAsia="Calibri" w:hAnsi="Calibri" w:cs="Calibri"/>
                <w:color w:val="000000" w:themeColor="text1"/>
                <w:sz w:val="22"/>
              </w:rPr>
              <w:noBreakHyphen/>
              <w:t>up, preventative community</w:t>
            </w:r>
            <w:r w:rsidRPr="00902531">
              <w:rPr>
                <w:rFonts w:ascii="Calibri" w:eastAsia="Calibri" w:hAnsi="Calibri" w:cs="Calibri"/>
                <w:color w:val="000000" w:themeColor="text1"/>
                <w:sz w:val="22"/>
              </w:rPr>
              <w:noBreakHyphen/>
              <w:t xml:space="preserve">based support. </w:t>
            </w:r>
          </w:p>
          <w:p w14:paraId="5F574629" w14:textId="2C608419" w:rsidR="002E0212" w:rsidRPr="00902531" w:rsidRDefault="002E0212" w:rsidP="002E0212">
            <w:pPr>
              <w:spacing w:before="60" w:after="60" w:line="240" w:lineRule="auto"/>
              <w:rPr>
                <w:rFonts w:ascii="Calibri" w:eastAsia="Calibri" w:hAnsi="Calibri" w:cs="Calibri"/>
                <w:color w:val="000000" w:themeColor="text1"/>
                <w:sz w:val="22"/>
              </w:rPr>
            </w:pPr>
            <w:r w:rsidRPr="00902531">
              <w:rPr>
                <w:rFonts w:ascii="Calibri" w:eastAsia="Calibri" w:hAnsi="Calibri" w:cs="Calibri"/>
                <w:color w:val="000000" w:themeColor="text1"/>
                <w:sz w:val="22"/>
              </w:rPr>
              <w:t>Recruitment to the Community Psychologist post is underway.</w:t>
            </w:r>
          </w:p>
          <w:p w14:paraId="2DABDE6B" w14:textId="3BF273F5" w:rsidR="00FF7F4B" w:rsidRPr="00902531" w:rsidRDefault="002E0212" w:rsidP="002E0212">
            <w:pPr>
              <w:spacing w:before="60" w:after="60" w:line="240" w:lineRule="auto"/>
              <w:rPr>
                <w:rFonts w:ascii="Calibri" w:eastAsia="Calibri" w:hAnsi="Calibri" w:cs="Calibri"/>
                <w:color w:val="000000" w:themeColor="text1"/>
                <w:sz w:val="22"/>
              </w:rPr>
            </w:pPr>
            <w:r w:rsidRPr="00902531">
              <w:rPr>
                <w:rFonts w:ascii="Calibri" w:eastAsia="Calibri" w:hAnsi="Calibri" w:cs="Calibri"/>
                <w:color w:val="000000" w:themeColor="text1"/>
                <w:sz w:val="22"/>
              </w:rPr>
              <w:t>The Community Psychology Strategic Plan is being finalised to ensure consistency, sustainability and clear direction for regional delivery. Evaluation work is progressing, with learning shared with partners to inform both development and future commissioning. Psychologically informed, community</w:t>
            </w:r>
            <w:r w:rsidRPr="00902531">
              <w:rPr>
                <w:rFonts w:ascii="Calibri" w:eastAsia="Calibri" w:hAnsi="Calibri" w:cs="Calibri"/>
                <w:color w:val="000000" w:themeColor="text1"/>
                <w:sz w:val="22"/>
              </w:rPr>
              <w:noBreakHyphen/>
              <w:t>led interventions continue to be co</w:t>
            </w:r>
            <w:r w:rsidRPr="00902531">
              <w:rPr>
                <w:rFonts w:ascii="Calibri" w:eastAsia="Calibri" w:hAnsi="Calibri" w:cs="Calibri"/>
                <w:color w:val="000000" w:themeColor="text1"/>
                <w:sz w:val="22"/>
              </w:rPr>
              <w:noBreakHyphen/>
              <w:t>produced and embedded across clusters, responding to local needs as they emerge.</w:t>
            </w:r>
          </w:p>
        </w:tc>
      </w:tr>
      <w:tr w:rsidR="00B320F7" w:rsidRPr="00FF7F4B" w14:paraId="3FE83FC9" w14:textId="77777777" w:rsidTr="2C982F1D">
        <w:trPr>
          <w:trHeight w:val="300"/>
        </w:trPr>
        <w:tc>
          <w:tcPr>
            <w:tcW w:w="552" w:type="pct"/>
          </w:tcPr>
          <w:p w14:paraId="1CB3E2EE" w14:textId="26C50966" w:rsidR="00FF7F4B" w:rsidRPr="00FF7F4B" w:rsidRDefault="00FF7F4B" w:rsidP="00FF7F4B">
            <w:pPr>
              <w:spacing w:before="60" w:after="60" w:line="240" w:lineRule="auto"/>
              <w:rPr>
                <w:rFonts w:asciiTheme="minorHAnsi" w:hAnsiTheme="minorHAnsi" w:cstheme="minorHAnsi"/>
                <w:b/>
                <w:bCs/>
                <w:szCs w:val="24"/>
              </w:rPr>
            </w:pPr>
            <w:r w:rsidRPr="00FF7F4B">
              <w:rPr>
                <w:rFonts w:asciiTheme="minorHAnsi" w:hAnsiTheme="minorHAnsi" w:cstheme="minorHAnsi"/>
                <w:b/>
                <w:bCs/>
                <w:szCs w:val="24"/>
              </w:rPr>
              <w:t>Understanding Data and Evaluation</w:t>
            </w:r>
          </w:p>
        </w:tc>
        <w:tc>
          <w:tcPr>
            <w:tcW w:w="2066" w:type="pct"/>
            <w:gridSpan w:val="3"/>
          </w:tcPr>
          <w:p w14:paraId="12651007" w14:textId="66BFAA2F" w:rsidR="00FF7F4B" w:rsidRPr="00902531" w:rsidRDefault="000A4B5F" w:rsidP="00FF7F4B">
            <w:pPr>
              <w:spacing w:before="60" w:after="60" w:line="240" w:lineRule="auto"/>
              <w:rPr>
                <w:rFonts w:asciiTheme="minorHAnsi" w:hAnsiTheme="minorHAnsi"/>
                <w:sz w:val="22"/>
              </w:rPr>
            </w:pPr>
            <w:r w:rsidRPr="00902531">
              <w:rPr>
                <w:rFonts w:asciiTheme="minorHAnsi" w:hAnsiTheme="minorHAnsi"/>
                <w:sz w:val="22"/>
              </w:rPr>
              <w:t>The workstream aims to build a robust, region</w:t>
            </w:r>
            <w:r w:rsidRPr="00902531">
              <w:rPr>
                <w:rFonts w:asciiTheme="minorHAnsi" w:hAnsiTheme="minorHAnsi"/>
                <w:sz w:val="22"/>
              </w:rPr>
              <w:noBreakHyphen/>
              <w:t>wide Data Framework that brings together population</w:t>
            </w:r>
            <w:r w:rsidRPr="00902531">
              <w:rPr>
                <w:rFonts w:asciiTheme="minorHAnsi" w:hAnsiTheme="minorHAnsi"/>
                <w:sz w:val="22"/>
              </w:rPr>
              <w:noBreakHyphen/>
              <w:t>level datasets, community insights, and lived</w:t>
            </w:r>
            <w:r w:rsidRPr="00902531">
              <w:rPr>
                <w:rFonts w:asciiTheme="minorHAnsi" w:hAnsiTheme="minorHAnsi"/>
                <w:sz w:val="22"/>
              </w:rPr>
              <w:noBreakHyphen/>
              <w:t>experience feedback to create an accurate and comprehensive picture of emotional wellbeing and mental health needs across West Glamorgan. This evidence base will support stronger strategic commissioning, service redesign, and development of the 2027 Population Needs Assessment. Work includes aligning data across partners through a new Data and Insight Steering Group, improving digital mapping, and exploring opportunities to link datasets via the SAIL Databank to reduce duplication and enhance shared understanding over time.</w:t>
            </w:r>
          </w:p>
        </w:tc>
        <w:tc>
          <w:tcPr>
            <w:tcW w:w="2382" w:type="pct"/>
            <w:gridSpan w:val="2"/>
          </w:tcPr>
          <w:p w14:paraId="72D9179D" w14:textId="25B95672" w:rsidR="00FF7F4B" w:rsidRPr="00902531" w:rsidRDefault="00140ABC" w:rsidP="00140ABC">
            <w:pPr>
              <w:spacing w:before="60" w:after="60" w:line="240" w:lineRule="auto"/>
              <w:rPr>
                <w:rFonts w:ascii="Calibri" w:eastAsia="Calibri" w:hAnsi="Calibri" w:cs="Calibri"/>
                <w:color w:val="000000" w:themeColor="text1"/>
                <w:sz w:val="22"/>
              </w:rPr>
            </w:pPr>
            <w:r w:rsidRPr="00902531">
              <w:rPr>
                <w:rFonts w:ascii="Calibri" w:eastAsia="Calibri" w:hAnsi="Calibri" w:cs="Calibri"/>
                <w:color w:val="000000" w:themeColor="text1"/>
                <w:sz w:val="22"/>
              </w:rPr>
              <w:t>Updates to the Lived Experience Engagement Report continue to ensure citizen voice remains central to planning and commissioning. Engagement is underway to establish a Data and Insight Steering Group, which will support PNA development and regional data alignment. Community Psychology insights are being gathered to inform the regional PNA as part of wider evaluation activity. An application to the SAIL Databank has been prepared, with meetings taking place to discuss access requirements and costs. Embedded PhD research supervised by the workstream lead is ongoing, contributing to evaluation of the Community Psychology model, informing service development and supporting the development of the Population Needs Assessment. A funding application for an additional PhD researcher has also been developed with Swansea University and partners.</w:t>
            </w:r>
          </w:p>
        </w:tc>
      </w:tr>
    </w:tbl>
    <w:p w14:paraId="60181BD6" w14:textId="3EADF9E1" w:rsidR="00A661C0" w:rsidRDefault="00A661C0"/>
    <w:sectPr w:rsidR="00A661C0" w:rsidSect="00F763C9">
      <w:headerReference w:type="default" r:id="rId28"/>
      <w:footerReference w:type="default" r:id="rId29"/>
      <w:pgSz w:w="16838" w:h="11906" w:orient="landscape" w:code="9"/>
      <w:pgMar w:top="567" w:right="567" w:bottom="567" w:left="567" w:header="284"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E4FCE8" w14:textId="77777777" w:rsidR="00AB2454" w:rsidRDefault="00AB2454" w:rsidP="00E82A3C">
      <w:pPr>
        <w:spacing w:after="0" w:line="240" w:lineRule="auto"/>
      </w:pPr>
      <w:r>
        <w:separator/>
      </w:r>
    </w:p>
  </w:endnote>
  <w:endnote w:type="continuationSeparator" w:id="0">
    <w:p w14:paraId="0026333F" w14:textId="77777777" w:rsidR="00AB2454" w:rsidRDefault="00AB2454" w:rsidP="00E82A3C">
      <w:pPr>
        <w:spacing w:after="0" w:line="240" w:lineRule="auto"/>
      </w:pPr>
      <w:r>
        <w:continuationSeparator/>
      </w:r>
    </w:p>
  </w:endnote>
  <w:endnote w:type="continuationNotice" w:id="1">
    <w:p w14:paraId="1BA9CEDF" w14:textId="77777777" w:rsidR="00AB2454" w:rsidRDefault="00AB245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00000003" w:usb1="00000000" w:usb2="00000000" w:usb3="00000000" w:csb0="00000001" w:csb1="00000000"/>
  </w:font>
  <w:font w:name="Museo Slab 700">
    <w:altName w:val="Cambria"/>
    <w:panose1 w:val="00000000000000000000"/>
    <w:charset w:val="00"/>
    <w:family w:val="roman"/>
    <w:notTrueType/>
    <w:pitch w:val="default"/>
    <w:sig w:usb0="00000003" w:usb1="00000000" w:usb2="00000000" w:usb3="00000000" w:csb0="00000001" w:csb1="00000000"/>
  </w:font>
  <w:font w:name="Museo Slab 300">
    <w:altName w:val="Cambria"/>
    <w:charset w:val="00"/>
    <w:family w:val="auto"/>
    <w:pitch w:val="default"/>
  </w:font>
  <w:font w:name="MS Mincho">
    <w:altName w:val="ＭＳ 明朝"/>
    <w:panose1 w:val="02020609040205080304"/>
    <w:charset w:val="80"/>
    <w:family w:val="roman"/>
    <w:pitch w:val="fixed"/>
    <w:sig w:usb0="00000001" w:usb1="08070000" w:usb2="00000010" w:usb3="00000000" w:csb0="00020000" w:csb1="00000000"/>
  </w:font>
  <w:font w:name="Anton">
    <w:charset w:val="00"/>
    <w:family w:val="auto"/>
    <w:pitch w:val="variable"/>
    <w:sig w:usb0="A00000FF" w:usb1="4000207B" w:usb2="00000000" w:usb3="00000000" w:csb0="00000193"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774866" w14:textId="77777777" w:rsidR="004E2146" w:rsidRDefault="004E214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84A3AB" w14:textId="7FB06B53" w:rsidR="00393CF8" w:rsidRDefault="00393CF8" w:rsidP="009F7151">
    <w:pPr>
      <w:pStyle w:val="Footer"/>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7F1E1C" w14:textId="77777777" w:rsidR="004E2146" w:rsidRDefault="004E2146">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50511175"/>
      <w:docPartObj>
        <w:docPartGallery w:val="Page Numbers (Bottom of Page)"/>
        <w:docPartUnique/>
      </w:docPartObj>
    </w:sdtPr>
    <w:sdtEndPr>
      <w:rPr>
        <w:noProof/>
      </w:rPr>
    </w:sdtEndPr>
    <w:sdtContent>
      <w:p w14:paraId="5509B95B" w14:textId="77777777" w:rsidR="004E2146" w:rsidRDefault="00053F6E" w:rsidP="00053F6E">
        <w:pPr>
          <w:pStyle w:val="Footer"/>
          <w:jc w:val="right"/>
        </w:pPr>
        <w:r>
          <w:fldChar w:fldCharType="begin"/>
        </w:r>
        <w:r>
          <w:instrText xml:space="preserve"> PAGE   \* MERGEFORMAT </w:instrText>
        </w:r>
        <w:r>
          <w:fldChar w:fldCharType="separate"/>
        </w:r>
        <w:r>
          <w:rPr>
            <w:noProof/>
          </w:rPr>
          <w:t>2</w:t>
        </w:r>
        <w:r>
          <w:rPr>
            <w:noProof/>
          </w:rPr>
          <w:fldChar w:fldCharType="end"/>
        </w: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86130603"/>
      <w:docPartObj>
        <w:docPartGallery w:val="Page Numbers (Bottom of Page)"/>
        <w:docPartUnique/>
      </w:docPartObj>
    </w:sdtPr>
    <w:sdtEndPr>
      <w:rPr>
        <w:noProof/>
      </w:rPr>
    </w:sdtEndPr>
    <w:sdtContent>
      <w:p w14:paraId="713E6283" w14:textId="32B02ACE" w:rsidR="00393CF8" w:rsidRPr="00741ACA" w:rsidRDefault="00393CF8" w:rsidP="00047FE4">
        <w:pPr>
          <w:pStyle w:val="Footer"/>
          <w:jc w:val="right"/>
        </w:pPr>
        <w:r w:rsidRPr="00741ACA">
          <w:rPr>
            <w:shd w:val="clear" w:color="auto" w:fill="E6E6E6"/>
          </w:rPr>
          <w:fldChar w:fldCharType="begin"/>
        </w:r>
        <w:r w:rsidRPr="00741ACA">
          <w:instrText xml:space="preserve"> PAGE   \* MERGEFORMAT </w:instrText>
        </w:r>
        <w:r w:rsidRPr="00741ACA">
          <w:rPr>
            <w:shd w:val="clear" w:color="auto" w:fill="E6E6E6"/>
          </w:rPr>
          <w:fldChar w:fldCharType="separate"/>
        </w:r>
        <w:r w:rsidR="0062196C" w:rsidRPr="00741ACA">
          <w:rPr>
            <w:noProof/>
          </w:rPr>
          <w:t>9</w:t>
        </w:r>
        <w:r w:rsidRPr="00741ACA">
          <w:rPr>
            <w:shd w:val="clear" w:color="auto" w:fill="E6E6E6"/>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5DB08C" w14:textId="77777777" w:rsidR="00AB2454" w:rsidRDefault="00AB2454" w:rsidP="00E82A3C">
      <w:pPr>
        <w:spacing w:after="0" w:line="240" w:lineRule="auto"/>
      </w:pPr>
      <w:r>
        <w:separator/>
      </w:r>
    </w:p>
  </w:footnote>
  <w:footnote w:type="continuationSeparator" w:id="0">
    <w:p w14:paraId="466318F5" w14:textId="77777777" w:rsidR="00AB2454" w:rsidRDefault="00AB2454" w:rsidP="00E82A3C">
      <w:pPr>
        <w:spacing w:after="0" w:line="240" w:lineRule="auto"/>
      </w:pPr>
      <w:r>
        <w:continuationSeparator/>
      </w:r>
    </w:p>
  </w:footnote>
  <w:footnote w:type="continuationNotice" w:id="1">
    <w:p w14:paraId="2D3F4AB1" w14:textId="77777777" w:rsidR="00AB2454" w:rsidRDefault="00AB245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B85D5F" w14:textId="77777777" w:rsidR="004E2146" w:rsidRDefault="004E214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BB36AC" w14:textId="77777777" w:rsidR="004E2146" w:rsidRDefault="004E214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996C7F" w14:textId="77777777" w:rsidR="004E2146" w:rsidRDefault="004E2146">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DB2F03" w14:textId="77777777" w:rsidR="00393CF8" w:rsidRPr="00373DC6" w:rsidRDefault="00393CF8" w:rsidP="00373DC6">
    <w:pPr>
      <w:pStyle w:val="Header"/>
    </w:pP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162C66"/>
    <w:multiLevelType w:val="multilevel"/>
    <w:tmpl w:val="F836D8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80B3DE0"/>
    <w:multiLevelType w:val="hybridMultilevel"/>
    <w:tmpl w:val="E09EA506"/>
    <w:lvl w:ilvl="0" w:tplc="F7BECD86">
      <w:start w:val="1"/>
      <w:numFmt w:val="bullet"/>
      <w:lvlText w:val=""/>
      <w:lvlJc w:val="left"/>
      <w:pPr>
        <w:ind w:left="360" w:hanging="360"/>
      </w:pPr>
      <w:rPr>
        <w:rFonts w:ascii="Symbol" w:hAnsi="Symbol" w:hint="default"/>
      </w:rPr>
    </w:lvl>
    <w:lvl w:ilvl="1" w:tplc="2C30A0F6" w:tentative="1">
      <w:start w:val="1"/>
      <w:numFmt w:val="bullet"/>
      <w:lvlText w:val="o"/>
      <w:lvlJc w:val="left"/>
      <w:pPr>
        <w:ind w:left="1080" w:hanging="360"/>
      </w:pPr>
      <w:rPr>
        <w:rFonts w:ascii="Courier New" w:hAnsi="Courier New" w:hint="default"/>
      </w:rPr>
    </w:lvl>
    <w:lvl w:ilvl="2" w:tplc="A8D0CF26" w:tentative="1">
      <w:start w:val="1"/>
      <w:numFmt w:val="bullet"/>
      <w:lvlText w:val=""/>
      <w:lvlJc w:val="left"/>
      <w:pPr>
        <w:ind w:left="1800" w:hanging="360"/>
      </w:pPr>
      <w:rPr>
        <w:rFonts w:ascii="Wingdings" w:hAnsi="Wingdings" w:hint="default"/>
      </w:rPr>
    </w:lvl>
    <w:lvl w:ilvl="3" w:tplc="719CE59C" w:tentative="1">
      <w:start w:val="1"/>
      <w:numFmt w:val="bullet"/>
      <w:lvlText w:val=""/>
      <w:lvlJc w:val="left"/>
      <w:pPr>
        <w:ind w:left="2520" w:hanging="360"/>
      </w:pPr>
      <w:rPr>
        <w:rFonts w:ascii="Symbol" w:hAnsi="Symbol" w:hint="default"/>
      </w:rPr>
    </w:lvl>
    <w:lvl w:ilvl="4" w:tplc="173CB450" w:tentative="1">
      <w:start w:val="1"/>
      <w:numFmt w:val="bullet"/>
      <w:lvlText w:val="o"/>
      <w:lvlJc w:val="left"/>
      <w:pPr>
        <w:ind w:left="3240" w:hanging="360"/>
      </w:pPr>
      <w:rPr>
        <w:rFonts w:ascii="Courier New" w:hAnsi="Courier New" w:hint="default"/>
      </w:rPr>
    </w:lvl>
    <w:lvl w:ilvl="5" w:tplc="0456BC8C" w:tentative="1">
      <w:start w:val="1"/>
      <w:numFmt w:val="bullet"/>
      <w:lvlText w:val=""/>
      <w:lvlJc w:val="left"/>
      <w:pPr>
        <w:ind w:left="3960" w:hanging="360"/>
      </w:pPr>
      <w:rPr>
        <w:rFonts w:ascii="Wingdings" w:hAnsi="Wingdings" w:hint="default"/>
      </w:rPr>
    </w:lvl>
    <w:lvl w:ilvl="6" w:tplc="E5DA9B94" w:tentative="1">
      <w:start w:val="1"/>
      <w:numFmt w:val="bullet"/>
      <w:lvlText w:val=""/>
      <w:lvlJc w:val="left"/>
      <w:pPr>
        <w:ind w:left="4680" w:hanging="360"/>
      </w:pPr>
      <w:rPr>
        <w:rFonts w:ascii="Symbol" w:hAnsi="Symbol" w:hint="default"/>
      </w:rPr>
    </w:lvl>
    <w:lvl w:ilvl="7" w:tplc="019CF5D2" w:tentative="1">
      <w:start w:val="1"/>
      <w:numFmt w:val="bullet"/>
      <w:lvlText w:val="o"/>
      <w:lvlJc w:val="left"/>
      <w:pPr>
        <w:ind w:left="5400" w:hanging="360"/>
      </w:pPr>
      <w:rPr>
        <w:rFonts w:ascii="Courier New" w:hAnsi="Courier New" w:hint="default"/>
      </w:rPr>
    </w:lvl>
    <w:lvl w:ilvl="8" w:tplc="36688F74" w:tentative="1">
      <w:start w:val="1"/>
      <w:numFmt w:val="bullet"/>
      <w:lvlText w:val=""/>
      <w:lvlJc w:val="left"/>
      <w:pPr>
        <w:ind w:left="6120" w:hanging="360"/>
      </w:pPr>
      <w:rPr>
        <w:rFonts w:ascii="Wingdings" w:hAnsi="Wingdings" w:hint="default"/>
      </w:rPr>
    </w:lvl>
  </w:abstractNum>
  <w:abstractNum w:abstractNumId="2" w15:restartNumberingAfterBreak="0">
    <w:nsid w:val="0D1E62F9"/>
    <w:multiLevelType w:val="hybridMultilevel"/>
    <w:tmpl w:val="467448D4"/>
    <w:lvl w:ilvl="0" w:tplc="48E8472E">
      <w:start w:val="1"/>
      <w:numFmt w:val="bullet"/>
      <w:lvlText w:val="•"/>
      <w:lvlJc w:val="left"/>
      <w:pPr>
        <w:tabs>
          <w:tab w:val="num" w:pos="720"/>
        </w:tabs>
        <w:ind w:left="720" w:hanging="360"/>
      </w:pPr>
      <w:rPr>
        <w:rFonts w:ascii="Arial" w:hAnsi="Arial" w:hint="default"/>
      </w:rPr>
    </w:lvl>
    <w:lvl w:ilvl="1" w:tplc="175A1C06" w:tentative="1">
      <w:start w:val="1"/>
      <w:numFmt w:val="bullet"/>
      <w:lvlText w:val="•"/>
      <w:lvlJc w:val="left"/>
      <w:pPr>
        <w:tabs>
          <w:tab w:val="num" w:pos="1440"/>
        </w:tabs>
        <w:ind w:left="1440" w:hanging="360"/>
      </w:pPr>
      <w:rPr>
        <w:rFonts w:ascii="Arial" w:hAnsi="Arial" w:hint="default"/>
      </w:rPr>
    </w:lvl>
    <w:lvl w:ilvl="2" w:tplc="957E6F9A" w:tentative="1">
      <w:start w:val="1"/>
      <w:numFmt w:val="bullet"/>
      <w:lvlText w:val="•"/>
      <w:lvlJc w:val="left"/>
      <w:pPr>
        <w:tabs>
          <w:tab w:val="num" w:pos="2160"/>
        </w:tabs>
        <w:ind w:left="2160" w:hanging="360"/>
      </w:pPr>
      <w:rPr>
        <w:rFonts w:ascii="Arial" w:hAnsi="Arial" w:hint="default"/>
      </w:rPr>
    </w:lvl>
    <w:lvl w:ilvl="3" w:tplc="06262B1A" w:tentative="1">
      <w:start w:val="1"/>
      <w:numFmt w:val="bullet"/>
      <w:lvlText w:val="•"/>
      <w:lvlJc w:val="left"/>
      <w:pPr>
        <w:tabs>
          <w:tab w:val="num" w:pos="2880"/>
        </w:tabs>
        <w:ind w:left="2880" w:hanging="360"/>
      </w:pPr>
      <w:rPr>
        <w:rFonts w:ascii="Arial" w:hAnsi="Arial" w:hint="default"/>
      </w:rPr>
    </w:lvl>
    <w:lvl w:ilvl="4" w:tplc="0CB6FFAA" w:tentative="1">
      <w:start w:val="1"/>
      <w:numFmt w:val="bullet"/>
      <w:lvlText w:val="•"/>
      <w:lvlJc w:val="left"/>
      <w:pPr>
        <w:tabs>
          <w:tab w:val="num" w:pos="3600"/>
        </w:tabs>
        <w:ind w:left="3600" w:hanging="360"/>
      </w:pPr>
      <w:rPr>
        <w:rFonts w:ascii="Arial" w:hAnsi="Arial" w:hint="default"/>
      </w:rPr>
    </w:lvl>
    <w:lvl w:ilvl="5" w:tplc="A14EB3D0" w:tentative="1">
      <w:start w:val="1"/>
      <w:numFmt w:val="bullet"/>
      <w:lvlText w:val="•"/>
      <w:lvlJc w:val="left"/>
      <w:pPr>
        <w:tabs>
          <w:tab w:val="num" w:pos="4320"/>
        </w:tabs>
        <w:ind w:left="4320" w:hanging="360"/>
      </w:pPr>
      <w:rPr>
        <w:rFonts w:ascii="Arial" w:hAnsi="Arial" w:hint="default"/>
      </w:rPr>
    </w:lvl>
    <w:lvl w:ilvl="6" w:tplc="D8B8B806" w:tentative="1">
      <w:start w:val="1"/>
      <w:numFmt w:val="bullet"/>
      <w:lvlText w:val="•"/>
      <w:lvlJc w:val="left"/>
      <w:pPr>
        <w:tabs>
          <w:tab w:val="num" w:pos="5040"/>
        </w:tabs>
        <w:ind w:left="5040" w:hanging="360"/>
      </w:pPr>
      <w:rPr>
        <w:rFonts w:ascii="Arial" w:hAnsi="Arial" w:hint="default"/>
      </w:rPr>
    </w:lvl>
    <w:lvl w:ilvl="7" w:tplc="494E84BE" w:tentative="1">
      <w:start w:val="1"/>
      <w:numFmt w:val="bullet"/>
      <w:lvlText w:val="•"/>
      <w:lvlJc w:val="left"/>
      <w:pPr>
        <w:tabs>
          <w:tab w:val="num" w:pos="5760"/>
        </w:tabs>
        <w:ind w:left="5760" w:hanging="360"/>
      </w:pPr>
      <w:rPr>
        <w:rFonts w:ascii="Arial" w:hAnsi="Arial" w:hint="default"/>
      </w:rPr>
    </w:lvl>
    <w:lvl w:ilvl="8" w:tplc="DF763ECA"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E075BB5"/>
    <w:multiLevelType w:val="hybridMultilevel"/>
    <w:tmpl w:val="D13C82FC"/>
    <w:lvl w:ilvl="0" w:tplc="8A5A37DA">
      <w:start w:val="1"/>
      <w:numFmt w:val="bullet"/>
      <w:lvlText w:val="•"/>
      <w:lvlJc w:val="left"/>
      <w:pPr>
        <w:tabs>
          <w:tab w:val="num" w:pos="720"/>
        </w:tabs>
        <w:ind w:left="720" w:hanging="360"/>
      </w:pPr>
      <w:rPr>
        <w:rFonts w:ascii="Arial" w:hAnsi="Arial" w:hint="default"/>
      </w:rPr>
    </w:lvl>
    <w:lvl w:ilvl="1" w:tplc="FC04BBCE" w:tentative="1">
      <w:start w:val="1"/>
      <w:numFmt w:val="bullet"/>
      <w:lvlText w:val="•"/>
      <w:lvlJc w:val="left"/>
      <w:pPr>
        <w:tabs>
          <w:tab w:val="num" w:pos="1440"/>
        </w:tabs>
        <w:ind w:left="1440" w:hanging="360"/>
      </w:pPr>
      <w:rPr>
        <w:rFonts w:ascii="Arial" w:hAnsi="Arial" w:hint="default"/>
      </w:rPr>
    </w:lvl>
    <w:lvl w:ilvl="2" w:tplc="3FE6DD84" w:tentative="1">
      <w:start w:val="1"/>
      <w:numFmt w:val="bullet"/>
      <w:lvlText w:val="•"/>
      <w:lvlJc w:val="left"/>
      <w:pPr>
        <w:tabs>
          <w:tab w:val="num" w:pos="2160"/>
        </w:tabs>
        <w:ind w:left="2160" w:hanging="360"/>
      </w:pPr>
      <w:rPr>
        <w:rFonts w:ascii="Arial" w:hAnsi="Arial" w:hint="default"/>
      </w:rPr>
    </w:lvl>
    <w:lvl w:ilvl="3" w:tplc="B0228DA0" w:tentative="1">
      <w:start w:val="1"/>
      <w:numFmt w:val="bullet"/>
      <w:lvlText w:val="•"/>
      <w:lvlJc w:val="left"/>
      <w:pPr>
        <w:tabs>
          <w:tab w:val="num" w:pos="2880"/>
        </w:tabs>
        <w:ind w:left="2880" w:hanging="360"/>
      </w:pPr>
      <w:rPr>
        <w:rFonts w:ascii="Arial" w:hAnsi="Arial" w:hint="default"/>
      </w:rPr>
    </w:lvl>
    <w:lvl w:ilvl="4" w:tplc="D8142A9C" w:tentative="1">
      <w:start w:val="1"/>
      <w:numFmt w:val="bullet"/>
      <w:lvlText w:val="•"/>
      <w:lvlJc w:val="left"/>
      <w:pPr>
        <w:tabs>
          <w:tab w:val="num" w:pos="3600"/>
        </w:tabs>
        <w:ind w:left="3600" w:hanging="360"/>
      </w:pPr>
      <w:rPr>
        <w:rFonts w:ascii="Arial" w:hAnsi="Arial" w:hint="default"/>
      </w:rPr>
    </w:lvl>
    <w:lvl w:ilvl="5" w:tplc="273EF1F8" w:tentative="1">
      <w:start w:val="1"/>
      <w:numFmt w:val="bullet"/>
      <w:lvlText w:val="•"/>
      <w:lvlJc w:val="left"/>
      <w:pPr>
        <w:tabs>
          <w:tab w:val="num" w:pos="4320"/>
        </w:tabs>
        <w:ind w:left="4320" w:hanging="360"/>
      </w:pPr>
      <w:rPr>
        <w:rFonts w:ascii="Arial" w:hAnsi="Arial" w:hint="default"/>
      </w:rPr>
    </w:lvl>
    <w:lvl w:ilvl="6" w:tplc="4426BC1E" w:tentative="1">
      <w:start w:val="1"/>
      <w:numFmt w:val="bullet"/>
      <w:lvlText w:val="•"/>
      <w:lvlJc w:val="left"/>
      <w:pPr>
        <w:tabs>
          <w:tab w:val="num" w:pos="5040"/>
        </w:tabs>
        <w:ind w:left="5040" w:hanging="360"/>
      </w:pPr>
      <w:rPr>
        <w:rFonts w:ascii="Arial" w:hAnsi="Arial" w:hint="default"/>
      </w:rPr>
    </w:lvl>
    <w:lvl w:ilvl="7" w:tplc="658AFAAE" w:tentative="1">
      <w:start w:val="1"/>
      <w:numFmt w:val="bullet"/>
      <w:lvlText w:val="•"/>
      <w:lvlJc w:val="left"/>
      <w:pPr>
        <w:tabs>
          <w:tab w:val="num" w:pos="5760"/>
        </w:tabs>
        <w:ind w:left="5760" w:hanging="360"/>
      </w:pPr>
      <w:rPr>
        <w:rFonts w:ascii="Arial" w:hAnsi="Arial" w:hint="default"/>
      </w:rPr>
    </w:lvl>
    <w:lvl w:ilvl="8" w:tplc="84901A2A"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12102876"/>
    <w:multiLevelType w:val="hybridMultilevel"/>
    <w:tmpl w:val="19088E76"/>
    <w:lvl w:ilvl="0" w:tplc="BD8047B4">
      <w:start w:val="1"/>
      <w:numFmt w:val="bullet"/>
      <w:lvlText w:val=""/>
      <w:lvlJc w:val="left"/>
      <w:pPr>
        <w:ind w:left="360" w:hanging="360"/>
      </w:pPr>
      <w:rPr>
        <w:rFonts w:ascii="Symbol" w:hAnsi="Symbol" w:hint="default"/>
      </w:rPr>
    </w:lvl>
    <w:lvl w:ilvl="1" w:tplc="23C82592">
      <w:start w:val="1"/>
      <w:numFmt w:val="bullet"/>
      <w:lvlText w:val="o"/>
      <w:lvlJc w:val="left"/>
      <w:pPr>
        <w:ind w:left="1080" w:hanging="360"/>
      </w:pPr>
      <w:rPr>
        <w:rFonts w:ascii="Courier New" w:hAnsi="Courier New" w:hint="default"/>
      </w:rPr>
    </w:lvl>
    <w:lvl w:ilvl="2" w:tplc="C4E65038" w:tentative="1">
      <w:start w:val="1"/>
      <w:numFmt w:val="bullet"/>
      <w:lvlText w:val=""/>
      <w:lvlJc w:val="left"/>
      <w:pPr>
        <w:ind w:left="1800" w:hanging="360"/>
      </w:pPr>
      <w:rPr>
        <w:rFonts w:ascii="Wingdings" w:hAnsi="Wingdings" w:hint="default"/>
      </w:rPr>
    </w:lvl>
    <w:lvl w:ilvl="3" w:tplc="0EF2D838" w:tentative="1">
      <w:start w:val="1"/>
      <w:numFmt w:val="bullet"/>
      <w:lvlText w:val=""/>
      <w:lvlJc w:val="left"/>
      <w:pPr>
        <w:ind w:left="2520" w:hanging="360"/>
      </w:pPr>
      <w:rPr>
        <w:rFonts w:ascii="Symbol" w:hAnsi="Symbol" w:hint="default"/>
      </w:rPr>
    </w:lvl>
    <w:lvl w:ilvl="4" w:tplc="9B5CC24A" w:tentative="1">
      <w:start w:val="1"/>
      <w:numFmt w:val="bullet"/>
      <w:lvlText w:val="o"/>
      <w:lvlJc w:val="left"/>
      <w:pPr>
        <w:ind w:left="3240" w:hanging="360"/>
      </w:pPr>
      <w:rPr>
        <w:rFonts w:ascii="Courier New" w:hAnsi="Courier New" w:hint="default"/>
      </w:rPr>
    </w:lvl>
    <w:lvl w:ilvl="5" w:tplc="48B4AF6A" w:tentative="1">
      <w:start w:val="1"/>
      <w:numFmt w:val="bullet"/>
      <w:lvlText w:val=""/>
      <w:lvlJc w:val="left"/>
      <w:pPr>
        <w:ind w:left="3960" w:hanging="360"/>
      </w:pPr>
      <w:rPr>
        <w:rFonts w:ascii="Wingdings" w:hAnsi="Wingdings" w:hint="default"/>
      </w:rPr>
    </w:lvl>
    <w:lvl w:ilvl="6" w:tplc="FEBE5FDE" w:tentative="1">
      <w:start w:val="1"/>
      <w:numFmt w:val="bullet"/>
      <w:lvlText w:val=""/>
      <w:lvlJc w:val="left"/>
      <w:pPr>
        <w:ind w:left="4680" w:hanging="360"/>
      </w:pPr>
      <w:rPr>
        <w:rFonts w:ascii="Symbol" w:hAnsi="Symbol" w:hint="default"/>
      </w:rPr>
    </w:lvl>
    <w:lvl w:ilvl="7" w:tplc="25AEC8F4" w:tentative="1">
      <w:start w:val="1"/>
      <w:numFmt w:val="bullet"/>
      <w:lvlText w:val="o"/>
      <w:lvlJc w:val="left"/>
      <w:pPr>
        <w:ind w:left="5400" w:hanging="360"/>
      </w:pPr>
      <w:rPr>
        <w:rFonts w:ascii="Courier New" w:hAnsi="Courier New" w:hint="default"/>
      </w:rPr>
    </w:lvl>
    <w:lvl w:ilvl="8" w:tplc="B942B286" w:tentative="1">
      <w:start w:val="1"/>
      <w:numFmt w:val="bullet"/>
      <w:lvlText w:val=""/>
      <w:lvlJc w:val="left"/>
      <w:pPr>
        <w:ind w:left="6120" w:hanging="360"/>
      </w:pPr>
      <w:rPr>
        <w:rFonts w:ascii="Wingdings" w:hAnsi="Wingdings" w:hint="default"/>
      </w:rPr>
    </w:lvl>
  </w:abstractNum>
  <w:abstractNum w:abstractNumId="5" w15:restartNumberingAfterBreak="0">
    <w:nsid w:val="12520A60"/>
    <w:multiLevelType w:val="hybridMultilevel"/>
    <w:tmpl w:val="64E41D8A"/>
    <w:lvl w:ilvl="0" w:tplc="6EE6F0B8">
      <w:start w:val="1"/>
      <w:numFmt w:val="bullet"/>
      <w:lvlText w:val=""/>
      <w:lvlJc w:val="left"/>
      <w:pPr>
        <w:ind w:left="360" w:hanging="360"/>
      </w:pPr>
      <w:rPr>
        <w:rFonts w:ascii="Symbol" w:hAnsi="Symbol" w:hint="default"/>
      </w:rPr>
    </w:lvl>
    <w:lvl w:ilvl="1" w:tplc="4E7AF88C" w:tentative="1">
      <w:start w:val="1"/>
      <w:numFmt w:val="bullet"/>
      <w:lvlText w:val="o"/>
      <w:lvlJc w:val="left"/>
      <w:pPr>
        <w:ind w:left="1080" w:hanging="360"/>
      </w:pPr>
      <w:rPr>
        <w:rFonts w:ascii="Courier New" w:hAnsi="Courier New" w:hint="default"/>
      </w:rPr>
    </w:lvl>
    <w:lvl w:ilvl="2" w:tplc="A73E778A" w:tentative="1">
      <w:start w:val="1"/>
      <w:numFmt w:val="bullet"/>
      <w:lvlText w:val=""/>
      <w:lvlJc w:val="left"/>
      <w:pPr>
        <w:ind w:left="1800" w:hanging="360"/>
      </w:pPr>
      <w:rPr>
        <w:rFonts w:ascii="Wingdings" w:hAnsi="Wingdings" w:hint="default"/>
      </w:rPr>
    </w:lvl>
    <w:lvl w:ilvl="3" w:tplc="56684D06" w:tentative="1">
      <w:start w:val="1"/>
      <w:numFmt w:val="bullet"/>
      <w:lvlText w:val=""/>
      <w:lvlJc w:val="left"/>
      <w:pPr>
        <w:ind w:left="2520" w:hanging="360"/>
      </w:pPr>
      <w:rPr>
        <w:rFonts w:ascii="Symbol" w:hAnsi="Symbol" w:hint="default"/>
      </w:rPr>
    </w:lvl>
    <w:lvl w:ilvl="4" w:tplc="4EB4C806" w:tentative="1">
      <w:start w:val="1"/>
      <w:numFmt w:val="bullet"/>
      <w:lvlText w:val="o"/>
      <w:lvlJc w:val="left"/>
      <w:pPr>
        <w:ind w:left="3240" w:hanging="360"/>
      </w:pPr>
      <w:rPr>
        <w:rFonts w:ascii="Courier New" w:hAnsi="Courier New" w:hint="default"/>
      </w:rPr>
    </w:lvl>
    <w:lvl w:ilvl="5" w:tplc="31A4E944" w:tentative="1">
      <w:start w:val="1"/>
      <w:numFmt w:val="bullet"/>
      <w:lvlText w:val=""/>
      <w:lvlJc w:val="left"/>
      <w:pPr>
        <w:ind w:left="3960" w:hanging="360"/>
      </w:pPr>
      <w:rPr>
        <w:rFonts w:ascii="Wingdings" w:hAnsi="Wingdings" w:hint="default"/>
      </w:rPr>
    </w:lvl>
    <w:lvl w:ilvl="6" w:tplc="770453C8" w:tentative="1">
      <w:start w:val="1"/>
      <w:numFmt w:val="bullet"/>
      <w:lvlText w:val=""/>
      <w:lvlJc w:val="left"/>
      <w:pPr>
        <w:ind w:left="4680" w:hanging="360"/>
      </w:pPr>
      <w:rPr>
        <w:rFonts w:ascii="Symbol" w:hAnsi="Symbol" w:hint="default"/>
      </w:rPr>
    </w:lvl>
    <w:lvl w:ilvl="7" w:tplc="A2FE7664" w:tentative="1">
      <w:start w:val="1"/>
      <w:numFmt w:val="bullet"/>
      <w:lvlText w:val="o"/>
      <w:lvlJc w:val="left"/>
      <w:pPr>
        <w:ind w:left="5400" w:hanging="360"/>
      </w:pPr>
      <w:rPr>
        <w:rFonts w:ascii="Courier New" w:hAnsi="Courier New" w:hint="default"/>
      </w:rPr>
    </w:lvl>
    <w:lvl w:ilvl="8" w:tplc="65D2BE02" w:tentative="1">
      <w:start w:val="1"/>
      <w:numFmt w:val="bullet"/>
      <w:lvlText w:val=""/>
      <w:lvlJc w:val="left"/>
      <w:pPr>
        <w:ind w:left="6120" w:hanging="360"/>
      </w:pPr>
      <w:rPr>
        <w:rFonts w:ascii="Wingdings" w:hAnsi="Wingdings" w:hint="default"/>
      </w:rPr>
    </w:lvl>
  </w:abstractNum>
  <w:abstractNum w:abstractNumId="6" w15:restartNumberingAfterBreak="0">
    <w:nsid w:val="125397C1"/>
    <w:multiLevelType w:val="hybridMultilevel"/>
    <w:tmpl w:val="431AC57E"/>
    <w:lvl w:ilvl="0" w:tplc="9874475E">
      <w:start w:val="1"/>
      <w:numFmt w:val="bullet"/>
      <w:lvlText w:val=""/>
      <w:lvlJc w:val="left"/>
      <w:pPr>
        <w:ind w:left="720" w:hanging="360"/>
      </w:pPr>
      <w:rPr>
        <w:rFonts w:ascii="Symbol" w:hAnsi="Symbol" w:hint="default"/>
      </w:rPr>
    </w:lvl>
    <w:lvl w:ilvl="1" w:tplc="6D94587C">
      <w:start w:val="1"/>
      <w:numFmt w:val="bullet"/>
      <w:lvlText w:val="o"/>
      <w:lvlJc w:val="left"/>
      <w:pPr>
        <w:ind w:left="1440" w:hanging="360"/>
      </w:pPr>
      <w:rPr>
        <w:rFonts w:ascii="Courier New" w:hAnsi="Courier New" w:hint="default"/>
      </w:rPr>
    </w:lvl>
    <w:lvl w:ilvl="2" w:tplc="E40659DA">
      <w:start w:val="1"/>
      <w:numFmt w:val="bullet"/>
      <w:lvlText w:val=""/>
      <w:lvlJc w:val="left"/>
      <w:pPr>
        <w:ind w:left="2160" w:hanging="360"/>
      </w:pPr>
      <w:rPr>
        <w:rFonts w:ascii="Wingdings" w:hAnsi="Wingdings" w:hint="default"/>
      </w:rPr>
    </w:lvl>
    <w:lvl w:ilvl="3" w:tplc="8C9256B0">
      <w:start w:val="1"/>
      <w:numFmt w:val="bullet"/>
      <w:lvlText w:val=""/>
      <w:lvlJc w:val="left"/>
      <w:pPr>
        <w:ind w:left="2880" w:hanging="360"/>
      </w:pPr>
      <w:rPr>
        <w:rFonts w:ascii="Symbol" w:hAnsi="Symbol" w:hint="default"/>
      </w:rPr>
    </w:lvl>
    <w:lvl w:ilvl="4" w:tplc="0A4A32E2">
      <w:start w:val="1"/>
      <w:numFmt w:val="bullet"/>
      <w:lvlText w:val="o"/>
      <w:lvlJc w:val="left"/>
      <w:pPr>
        <w:ind w:left="3600" w:hanging="360"/>
      </w:pPr>
      <w:rPr>
        <w:rFonts w:ascii="Courier New" w:hAnsi="Courier New" w:hint="default"/>
      </w:rPr>
    </w:lvl>
    <w:lvl w:ilvl="5" w:tplc="8CC02BE6">
      <w:start w:val="1"/>
      <w:numFmt w:val="bullet"/>
      <w:lvlText w:val=""/>
      <w:lvlJc w:val="left"/>
      <w:pPr>
        <w:ind w:left="4320" w:hanging="360"/>
      </w:pPr>
      <w:rPr>
        <w:rFonts w:ascii="Wingdings" w:hAnsi="Wingdings" w:hint="default"/>
      </w:rPr>
    </w:lvl>
    <w:lvl w:ilvl="6" w:tplc="7804B4A2">
      <w:start w:val="1"/>
      <w:numFmt w:val="bullet"/>
      <w:lvlText w:val=""/>
      <w:lvlJc w:val="left"/>
      <w:pPr>
        <w:ind w:left="5040" w:hanging="360"/>
      </w:pPr>
      <w:rPr>
        <w:rFonts w:ascii="Symbol" w:hAnsi="Symbol" w:hint="default"/>
      </w:rPr>
    </w:lvl>
    <w:lvl w:ilvl="7" w:tplc="48E4D418">
      <w:start w:val="1"/>
      <w:numFmt w:val="bullet"/>
      <w:lvlText w:val="o"/>
      <w:lvlJc w:val="left"/>
      <w:pPr>
        <w:ind w:left="5760" w:hanging="360"/>
      </w:pPr>
      <w:rPr>
        <w:rFonts w:ascii="Courier New" w:hAnsi="Courier New" w:hint="default"/>
      </w:rPr>
    </w:lvl>
    <w:lvl w:ilvl="8" w:tplc="5B6483C2">
      <w:start w:val="1"/>
      <w:numFmt w:val="bullet"/>
      <w:lvlText w:val=""/>
      <w:lvlJc w:val="left"/>
      <w:pPr>
        <w:ind w:left="6480" w:hanging="360"/>
      </w:pPr>
      <w:rPr>
        <w:rFonts w:ascii="Wingdings" w:hAnsi="Wingdings" w:hint="default"/>
      </w:rPr>
    </w:lvl>
  </w:abstractNum>
  <w:abstractNum w:abstractNumId="7" w15:restartNumberingAfterBreak="0">
    <w:nsid w:val="1259361A"/>
    <w:multiLevelType w:val="hybridMultilevel"/>
    <w:tmpl w:val="B2F27776"/>
    <w:lvl w:ilvl="0" w:tplc="888C0E48">
      <w:start w:val="1"/>
      <w:numFmt w:val="bullet"/>
      <w:lvlText w:val=""/>
      <w:lvlJc w:val="left"/>
      <w:pPr>
        <w:ind w:left="720" w:hanging="360"/>
      </w:pPr>
      <w:rPr>
        <w:rFonts w:ascii="Symbol" w:hAnsi="Symbol" w:hint="default"/>
      </w:rPr>
    </w:lvl>
    <w:lvl w:ilvl="1" w:tplc="407AF936">
      <w:start w:val="1"/>
      <w:numFmt w:val="bullet"/>
      <w:lvlText w:val="o"/>
      <w:lvlJc w:val="left"/>
      <w:pPr>
        <w:ind w:left="1440" w:hanging="360"/>
      </w:pPr>
      <w:rPr>
        <w:rFonts w:ascii="Courier New" w:hAnsi="Courier New" w:hint="default"/>
      </w:rPr>
    </w:lvl>
    <w:lvl w:ilvl="2" w:tplc="36AE3522">
      <w:start w:val="1"/>
      <w:numFmt w:val="bullet"/>
      <w:lvlText w:val=""/>
      <w:lvlJc w:val="left"/>
      <w:pPr>
        <w:ind w:left="2160" w:hanging="360"/>
      </w:pPr>
      <w:rPr>
        <w:rFonts w:ascii="Wingdings" w:hAnsi="Wingdings" w:hint="default"/>
      </w:rPr>
    </w:lvl>
    <w:lvl w:ilvl="3" w:tplc="E8BE7AAE">
      <w:start w:val="1"/>
      <w:numFmt w:val="bullet"/>
      <w:lvlText w:val=""/>
      <w:lvlJc w:val="left"/>
      <w:pPr>
        <w:ind w:left="2880" w:hanging="360"/>
      </w:pPr>
      <w:rPr>
        <w:rFonts w:ascii="Symbol" w:hAnsi="Symbol" w:hint="default"/>
      </w:rPr>
    </w:lvl>
    <w:lvl w:ilvl="4" w:tplc="CB7CD66C">
      <w:start w:val="1"/>
      <w:numFmt w:val="bullet"/>
      <w:lvlText w:val="o"/>
      <w:lvlJc w:val="left"/>
      <w:pPr>
        <w:ind w:left="3600" w:hanging="360"/>
      </w:pPr>
      <w:rPr>
        <w:rFonts w:ascii="Courier New" w:hAnsi="Courier New" w:hint="default"/>
      </w:rPr>
    </w:lvl>
    <w:lvl w:ilvl="5" w:tplc="8F7E50E0">
      <w:start w:val="1"/>
      <w:numFmt w:val="bullet"/>
      <w:lvlText w:val=""/>
      <w:lvlJc w:val="left"/>
      <w:pPr>
        <w:ind w:left="4320" w:hanging="360"/>
      </w:pPr>
      <w:rPr>
        <w:rFonts w:ascii="Wingdings" w:hAnsi="Wingdings" w:hint="default"/>
      </w:rPr>
    </w:lvl>
    <w:lvl w:ilvl="6" w:tplc="2C926232">
      <w:start w:val="1"/>
      <w:numFmt w:val="bullet"/>
      <w:lvlText w:val=""/>
      <w:lvlJc w:val="left"/>
      <w:pPr>
        <w:ind w:left="5040" w:hanging="360"/>
      </w:pPr>
      <w:rPr>
        <w:rFonts w:ascii="Symbol" w:hAnsi="Symbol" w:hint="default"/>
      </w:rPr>
    </w:lvl>
    <w:lvl w:ilvl="7" w:tplc="A7E6B88A">
      <w:start w:val="1"/>
      <w:numFmt w:val="bullet"/>
      <w:lvlText w:val="o"/>
      <w:lvlJc w:val="left"/>
      <w:pPr>
        <w:ind w:left="5760" w:hanging="360"/>
      </w:pPr>
      <w:rPr>
        <w:rFonts w:ascii="Courier New" w:hAnsi="Courier New" w:hint="default"/>
      </w:rPr>
    </w:lvl>
    <w:lvl w:ilvl="8" w:tplc="F4BC9C16">
      <w:start w:val="1"/>
      <w:numFmt w:val="bullet"/>
      <w:lvlText w:val=""/>
      <w:lvlJc w:val="left"/>
      <w:pPr>
        <w:ind w:left="6480" w:hanging="360"/>
      </w:pPr>
      <w:rPr>
        <w:rFonts w:ascii="Wingdings" w:hAnsi="Wingdings" w:hint="default"/>
      </w:rPr>
    </w:lvl>
  </w:abstractNum>
  <w:abstractNum w:abstractNumId="8" w15:restartNumberingAfterBreak="0">
    <w:nsid w:val="137E7B99"/>
    <w:multiLevelType w:val="hybridMultilevel"/>
    <w:tmpl w:val="F64A0494"/>
    <w:lvl w:ilvl="0" w:tplc="299EE636">
      <w:start w:val="1"/>
      <w:numFmt w:val="bullet"/>
      <w:lvlText w:val=""/>
      <w:lvlJc w:val="left"/>
      <w:pPr>
        <w:ind w:left="360" w:hanging="360"/>
      </w:pPr>
      <w:rPr>
        <w:rFonts w:ascii="Symbol" w:hAnsi="Symbol" w:hint="default"/>
      </w:rPr>
    </w:lvl>
    <w:lvl w:ilvl="1" w:tplc="3B9E8216" w:tentative="1">
      <w:start w:val="1"/>
      <w:numFmt w:val="bullet"/>
      <w:lvlText w:val="o"/>
      <w:lvlJc w:val="left"/>
      <w:pPr>
        <w:ind w:left="1080" w:hanging="360"/>
      </w:pPr>
      <w:rPr>
        <w:rFonts w:ascii="Courier New" w:hAnsi="Courier New" w:hint="default"/>
      </w:rPr>
    </w:lvl>
    <w:lvl w:ilvl="2" w:tplc="182A4CDC" w:tentative="1">
      <w:start w:val="1"/>
      <w:numFmt w:val="bullet"/>
      <w:lvlText w:val=""/>
      <w:lvlJc w:val="left"/>
      <w:pPr>
        <w:ind w:left="1800" w:hanging="360"/>
      </w:pPr>
      <w:rPr>
        <w:rFonts w:ascii="Wingdings" w:hAnsi="Wingdings" w:hint="default"/>
      </w:rPr>
    </w:lvl>
    <w:lvl w:ilvl="3" w:tplc="FF482FAE" w:tentative="1">
      <w:start w:val="1"/>
      <w:numFmt w:val="bullet"/>
      <w:lvlText w:val=""/>
      <w:lvlJc w:val="left"/>
      <w:pPr>
        <w:ind w:left="2520" w:hanging="360"/>
      </w:pPr>
      <w:rPr>
        <w:rFonts w:ascii="Symbol" w:hAnsi="Symbol" w:hint="default"/>
      </w:rPr>
    </w:lvl>
    <w:lvl w:ilvl="4" w:tplc="8048CE0E" w:tentative="1">
      <w:start w:val="1"/>
      <w:numFmt w:val="bullet"/>
      <w:lvlText w:val="o"/>
      <w:lvlJc w:val="left"/>
      <w:pPr>
        <w:ind w:left="3240" w:hanging="360"/>
      </w:pPr>
      <w:rPr>
        <w:rFonts w:ascii="Courier New" w:hAnsi="Courier New" w:hint="default"/>
      </w:rPr>
    </w:lvl>
    <w:lvl w:ilvl="5" w:tplc="7BE688D4" w:tentative="1">
      <w:start w:val="1"/>
      <w:numFmt w:val="bullet"/>
      <w:lvlText w:val=""/>
      <w:lvlJc w:val="left"/>
      <w:pPr>
        <w:ind w:left="3960" w:hanging="360"/>
      </w:pPr>
      <w:rPr>
        <w:rFonts w:ascii="Wingdings" w:hAnsi="Wingdings" w:hint="default"/>
      </w:rPr>
    </w:lvl>
    <w:lvl w:ilvl="6" w:tplc="C69E559A" w:tentative="1">
      <w:start w:val="1"/>
      <w:numFmt w:val="bullet"/>
      <w:lvlText w:val=""/>
      <w:lvlJc w:val="left"/>
      <w:pPr>
        <w:ind w:left="4680" w:hanging="360"/>
      </w:pPr>
      <w:rPr>
        <w:rFonts w:ascii="Symbol" w:hAnsi="Symbol" w:hint="default"/>
      </w:rPr>
    </w:lvl>
    <w:lvl w:ilvl="7" w:tplc="5A362B9A" w:tentative="1">
      <w:start w:val="1"/>
      <w:numFmt w:val="bullet"/>
      <w:lvlText w:val="o"/>
      <w:lvlJc w:val="left"/>
      <w:pPr>
        <w:ind w:left="5400" w:hanging="360"/>
      </w:pPr>
      <w:rPr>
        <w:rFonts w:ascii="Courier New" w:hAnsi="Courier New" w:hint="default"/>
      </w:rPr>
    </w:lvl>
    <w:lvl w:ilvl="8" w:tplc="25CC8282" w:tentative="1">
      <w:start w:val="1"/>
      <w:numFmt w:val="bullet"/>
      <w:lvlText w:val=""/>
      <w:lvlJc w:val="left"/>
      <w:pPr>
        <w:ind w:left="6120" w:hanging="360"/>
      </w:pPr>
      <w:rPr>
        <w:rFonts w:ascii="Wingdings" w:hAnsi="Wingdings" w:hint="default"/>
      </w:rPr>
    </w:lvl>
  </w:abstractNum>
  <w:abstractNum w:abstractNumId="9" w15:restartNumberingAfterBreak="0">
    <w:nsid w:val="1B304771"/>
    <w:multiLevelType w:val="hybridMultilevel"/>
    <w:tmpl w:val="CE623D58"/>
    <w:lvl w:ilvl="0" w:tplc="48B0066C">
      <w:start w:val="1"/>
      <w:numFmt w:val="bullet"/>
      <w:lvlText w:val=""/>
      <w:lvlJc w:val="left"/>
      <w:pPr>
        <w:tabs>
          <w:tab w:val="num" w:pos="720"/>
        </w:tabs>
        <w:ind w:left="720" w:hanging="360"/>
      </w:pPr>
      <w:rPr>
        <w:rFonts w:ascii="Symbol" w:hAnsi="Symbol" w:hint="default"/>
      </w:rPr>
    </w:lvl>
    <w:lvl w:ilvl="1" w:tplc="B8B68E82">
      <w:numFmt w:val="bullet"/>
      <w:lvlText w:val="-"/>
      <w:lvlJc w:val="left"/>
      <w:pPr>
        <w:ind w:left="1440" w:hanging="360"/>
      </w:pPr>
      <w:rPr>
        <w:rFonts w:ascii="Calibri" w:eastAsiaTheme="minorHAnsi" w:hAnsi="Calibri" w:cs="Calibri" w:hint="default"/>
      </w:rPr>
    </w:lvl>
    <w:lvl w:ilvl="2" w:tplc="7D1AE5E4" w:tentative="1">
      <w:start w:val="1"/>
      <w:numFmt w:val="bullet"/>
      <w:lvlText w:val=""/>
      <w:lvlJc w:val="left"/>
      <w:pPr>
        <w:tabs>
          <w:tab w:val="num" w:pos="2160"/>
        </w:tabs>
        <w:ind w:left="2160" w:hanging="360"/>
      </w:pPr>
      <w:rPr>
        <w:rFonts w:ascii="Symbol" w:hAnsi="Symbol" w:hint="default"/>
      </w:rPr>
    </w:lvl>
    <w:lvl w:ilvl="3" w:tplc="F9A8383E">
      <w:start w:val="1"/>
      <w:numFmt w:val="bullet"/>
      <w:lvlText w:val=""/>
      <w:lvlJc w:val="left"/>
      <w:pPr>
        <w:tabs>
          <w:tab w:val="num" w:pos="2880"/>
        </w:tabs>
        <w:ind w:left="2880" w:hanging="360"/>
      </w:pPr>
      <w:rPr>
        <w:rFonts w:ascii="Symbol" w:hAnsi="Symbol" w:hint="default"/>
      </w:rPr>
    </w:lvl>
    <w:lvl w:ilvl="4" w:tplc="F82C42D6" w:tentative="1">
      <w:start w:val="1"/>
      <w:numFmt w:val="bullet"/>
      <w:lvlText w:val=""/>
      <w:lvlJc w:val="left"/>
      <w:pPr>
        <w:tabs>
          <w:tab w:val="num" w:pos="3600"/>
        </w:tabs>
        <w:ind w:left="3600" w:hanging="360"/>
      </w:pPr>
      <w:rPr>
        <w:rFonts w:ascii="Symbol" w:hAnsi="Symbol" w:hint="default"/>
      </w:rPr>
    </w:lvl>
    <w:lvl w:ilvl="5" w:tplc="8B48AAFC" w:tentative="1">
      <w:start w:val="1"/>
      <w:numFmt w:val="bullet"/>
      <w:lvlText w:val=""/>
      <w:lvlJc w:val="left"/>
      <w:pPr>
        <w:tabs>
          <w:tab w:val="num" w:pos="4320"/>
        </w:tabs>
        <w:ind w:left="4320" w:hanging="360"/>
      </w:pPr>
      <w:rPr>
        <w:rFonts w:ascii="Symbol" w:hAnsi="Symbol" w:hint="default"/>
      </w:rPr>
    </w:lvl>
    <w:lvl w:ilvl="6" w:tplc="F6F6BEC6" w:tentative="1">
      <w:start w:val="1"/>
      <w:numFmt w:val="bullet"/>
      <w:lvlText w:val=""/>
      <w:lvlJc w:val="left"/>
      <w:pPr>
        <w:tabs>
          <w:tab w:val="num" w:pos="5040"/>
        </w:tabs>
        <w:ind w:left="5040" w:hanging="360"/>
      </w:pPr>
      <w:rPr>
        <w:rFonts w:ascii="Symbol" w:hAnsi="Symbol" w:hint="default"/>
      </w:rPr>
    </w:lvl>
    <w:lvl w:ilvl="7" w:tplc="50EE0F96" w:tentative="1">
      <w:start w:val="1"/>
      <w:numFmt w:val="bullet"/>
      <w:lvlText w:val=""/>
      <w:lvlJc w:val="left"/>
      <w:pPr>
        <w:tabs>
          <w:tab w:val="num" w:pos="5760"/>
        </w:tabs>
        <w:ind w:left="5760" w:hanging="360"/>
      </w:pPr>
      <w:rPr>
        <w:rFonts w:ascii="Symbol" w:hAnsi="Symbol" w:hint="default"/>
      </w:rPr>
    </w:lvl>
    <w:lvl w:ilvl="8" w:tplc="6E74BE4C"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1CAD59ED"/>
    <w:multiLevelType w:val="hybridMultilevel"/>
    <w:tmpl w:val="B2AE7310"/>
    <w:lvl w:ilvl="0" w:tplc="A7EA6388">
      <w:start w:val="1"/>
      <w:numFmt w:val="bullet"/>
      <w:lvlText w:val=""/>
      <w:lvlJc w:val="left"/>
      <w:pPr>
        <w:ind w:left="360" w:hanging="360"/>
      </w:pPr>
      <w:rPr>
        <w:rFonts w:ascii="Symbol" w:hAnsi="Symbol" w:hint="default"/>
      </w:rPr>
    </w:lvl>
    <w:lvl w:ilvl="1" w:tplc="AC68ACC6">
      <w:start w:val="1"/>
      <w:numFmt w:val="bullet"/>
      <w:lvlText w:val="o"/>
      <w:lvlJc w:val="left"/>
      <w:pPr>
        <w:ind w:left="1080" w:hanging="360"/>
      </w:pPr>
      <w:rPr>
        <w:rFonts w:ascii="Courier New" w:hAnsi="Courier New" w:hint="default"/>
      </w:rPr>
    </w:lvl>
    <w:lvl w:ilvl="2" w:tplc="CDF61024" w:tentative="1">
      <w:start w:val="1"/>
      <w:numFmt w:val="bullet"/>
      <w:lvlText w:val=""/>
      <w:lvlJc w:val="left"/>
      <w:pPr>
        <w:ind w:left="1800" w:hanging="360"/>
      </w:pPr>
      <w:rPr>
        <w:rFonts w:ascii="Wingdings" w:hAnsi="Wingdings" w:hint="default"/>
      </w:rPr>
    </w:lvl>
    <w:lvl w:ilvl="3" w:tplc="9696A848" w:tentative="1">
      <w:start w:val="1"/>
      <w:numFmt w:val="bullet"/>
      <w:lvlText w:val=""/>
      <w:lvlJc w:val="left"/>
      <w:pPr>
        <w:ind w:left="2520" w:hanging="360"/>
      </w:pPr>
      <w:rPr>
        <w:rFonts w:ascii="Symbol" w:hAnsi="Symbol" w:hint="default"/>
      </w:rPr>
    </w:lvl>
    <w:lvl w:ilvl="4" w:tplc="67CC7ED0" w:tentative="1">
      <w:start w:val="1"/>
      <w:numFmt w:val="bullet"/>
      <w:lvlText w:val="o"/>
      <w:lvlJc w:val="left"/>
      <w:pPr>
        <w:ind w:left="3240" w:hanging="360"/>
      </w:pPr>
      <w:rPr>
        <w:rFonts w:ascii="Courier New" w:hAnsi="Courier New" w:hint="default"/>
      </w:rPr>
    </w:lvl>
    <w:lvl w:ilvl="5" w:tplc="9814BA42" w:tentative="1">
      <w:start w:val="1"/>
      <w:numFmt w:val="bullet"/>
      <w:lvlText w:val=""/>
      <w:lvlJc w:val="left"/>
      <w:pPr>
        <w:ind w:left="3960" w:hanging="360"/>
      </w:pPr>
      <w:rPr>
        <w:rFonts w:ascii="Wingdings" w:hAnsi="Wingdings" w:hint="default"/>
      </w:rPr>
    </w:lvl>
    <w:lvl w:ilvl="6" w:tplc="FB966244" w:tentative="1">
      <w:start w:val="1"/>
      <w:numFmt w:val="bullet"/>
      <w:lvlText w:val=""/>
      <w:lvlJc w:val="left"/>
      <w:pPr>
        <w:ind w:left="4680" w:hanging="360"/>
      </w:pPr>
      <w:rPr>
        <w:rFonts w:ascii="Symbol" w:hAnsi="Symbol" w:hint="default"/>
      </w:rPr>
    </w:lvl>
    <w:lvl w:ilvl="7" w:tplc="24C876FC" w:tentative="1">
      <w:start w:val="1"/>
      <w:numFmt w:val="bullet"/>
      <w:lvlText w:val="o"/>
      <w:lvlJc w:val="left"/>
      <w:pPr>
        <w:ind w:left="5400" w:hanging="360"/>
      </w:pPr>
      <w:rPr>
        <w:rFonts w:ascii="Courier New" w:hAnsi="Courier New" w:hint="default"/>
      </w:rPr>
    </w:lvl>
    <w:lvl w:ilvl="8" w:tplc="35F8E16E" w:tentative="1">
      <w:start w:val="1"/>
      <w:numFmt w:val="bullet"/>
      <w:lvlText w:val=""/>
      <w:lvlJc w:val="left"/>
      <w:pPr>
        <w:ind w:left="6120" w:hanging="360"/>
      </w:pPr>
      <w:rPr>
        <w:rFonts w:ascii="Wingdings" w:hAnsi="Wingdings" w:hint="default"/>
      </w:rPr>
    </w:lvl>
  </w:abstractNum>
  <w:abstractNum w:abstractNumId="11" w15:restartNumberingAfterBreak="0">
    <w:nsid w:val="1DAD22AF"/>
    <w:multiLevelType w:val="hybridMultilevel"/>
    <w:tmpl w:val="B41C3216"/>
    <w:lvl w:ilvl="0" w:tplc="DC8C97EE">
      <w:start w:val="1"/>
      <w:numFmt w:val="bullet"/>
      <w:lvlText w:val=""/>
      <w:lvlJc w:val="left"/>
      <w:pPr>
        <w:ind w:left="360" w:hanging="360"/>
      </w:pPr>
      <w:rPr>
        <w:rFonts w:ascii="Symbol" w:hAnsi="Symbol" w:hint="default"/>
      </w:rPr>
    </w:lvl>
    <w:lvl w:ilvl="1" w:tplc="1FA2D892" w:tentative="1">
      <w:start w:val="1"/>
      <w:numFmt w:val="bullet"/>
      <w:lvlText w:val="o"/>
      <w:lvlJc w:val="left"/>
      <w:pPr>
        <w:ind w:left="1080" w:hanging="360"/>
      </w:pPr>
      <w:rPr>
        <w:rFonts w:ascii="Courier New" w:hAnsi="Courier New" w:hint="default"/>
      </w:rPr>
    </w:lvl>
    <w:lvl w:ilvl="2" w:tplc="18141744" w:tentative="1">
      <w:start w:val="1"/>
      <w:numFmt w:val="bullet"/>
      <w:lvlText w:val=""/>
      <w:lvlJc w:val="left"/>
      <w:pPr>
        <w:ind w:left="1800" w:hanging="360"/>
      </w:pPr>
      <w:rPr>
        <w:rFonts w:ascii="Wingdings" w:hAnsi="Wingdings" w:hint="default"/>
      </w:rPr>
    </w:lvl>
    <w:lvl w:ilvl="3" w:tplc="CF34846E" w:tentative="1">
      <w:start w:val="1"/>
      <w:numFmt w:val="bullet"/>
      <w:lvlText w:val=""/>
      <w:lvlJc w:val="left"/>
      <w:pPr>
        <w:ind w:left="2520" w:hanging="360"/>
      </w:pPr>
      <w:rPr>
        <w:rFonts w:ascii="Symbol" w:hAnsi="Symbol" w:hint="default"/>
      </w:rPr>
    </w:lvl>
    <w:lvl w:ilvl="4" w:tplc="D3CE411E" w:tentative="1">
      <w:start w:val="1"/>
      <w:numFmt w:val="bullet"/>
      <w:lvlText w:val="o"/>
      <w:lvlJc w:val="left"/>
      <w:pPr>
        <w:ind w:left="3240" w:hanging="360"/>
      </w:pPr>
      <w:rPr>
        <w:rFonts w:ascii="Courier New" w:hAnsi="Courier New" w:hint="default"/>
      </w:rPr>
    </w:lvl>
    <w:lvl w:ilvl="5" w:tplc="7B5E65E4" w:tentative="1">
      <w:start w:val="1"/>
      <w:numFmt w:val="bullet"/>
      <w:lvlText w:val=""/>
      <w:lvlJc w:val="left"/>
      <w:pPr>
        <w:ind w:left="3960" w:hanging="360"/>
      </w:pPr>
      <w:rPr>
        <w:rFonts w:ascii="Wingdings" w:hAnsi="Wingdings" w:hint="default"/>
      </w:rPr>
    </w:lvl>
    <w:lvl w:ilvl="6" w:tplc="33F80E66" w:tentative="1">
      <w:start w:val="1"/>
      <w:numFmt w:val="bullet"/>
      <w:lvlText w:val=""/>
      <w:lvlJc w:val="left"/>
      <w:pPr>
        <w:ind w:left="4680" w:hanging="360"/>
      </w:pPr>
      <w:rPr>
        <w:rFonts w:ascii="Symbol" w:hAnsi="Symbol" w:hint="default"/>
      </w:rPr>
    </w:lvl>
    <w:lvl w:ilvl="7" w:tplc="CA6AF6E6" w:tentative="1">
      <w:start w:val="1"/>
      <w:numFmt w:val="bullet"/>
      <w:lvlText w:val="o"/>
      <w:lvlJc w:val="left"/>
      <w:pPr>
        <w:ind w:left="5400" w:hanging="360"/>
      </w:pPr>
      <w:rPr>
        <w:rFonts w:ascii="Courier New" w:hAnsi="Courier New" w:hint="default"/>
      </w:rPr>
    </w:lvl>
    <w:lvl w:ilvl="8" w:tplc="8500D5A0" w:tentative="1">
      <w:start w:val="1"/>
      <w:numFmt w:val="bullet"/>
      <w:lvlText w:val=""/>
      <w:lvlJc w:val="left"/>
      <w:pPr>
        <w:ind w:left="6120" w:hanging="360"/>
      </w:pPr>
      <w:rPr>
        <w:rFonts w:ascii="Wingdings" w:hAnsi="Wingdings" w:hint="default"/>
      </w:rPr>
    </w:lvl>
  </w:abstractNum>
  <w:abstractNum w:abstractNumId="12" w15:restartNumberingAfterBreak="0">
    <w:nsid w:val="21060B7C"/>
    <w:multiLevelType w:val="hybridMultilevel"/>
    <w:tmpl w:val="9E280D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217B025C"/>
    <w:multiLevelType w:val="multilevel"/>
    <w:tmpl w:val="FFFFFFF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4" w15:restartNumberingAfterBreak="0">
    <w:nsid w:val="220C6147"/>
    <w:multiLevelType w:val="hybridMultilevel"/>
    <w:tmpl w:val="53B6DC96"/>
    <w:lvl w:ilvl="0" w:tplc="287A5B62">
      <w:start w:val="1"/>
      <w:numFmt w:val="bullet"/>
      <w:lvlText w:val="•"/>
      <w:lvlJc w:val="left"/>
      <w:pPr>
        <w:tabs>
          <w:tab w:val="num" w:pos="720"/>
        </w:tabs>
        <w:ind w:left="720" w:hanging="360"/>
      </w:pPr>
      <w:rPr>
        <w:rFonts w:ascii="Arial" w:hAnsi="Arial" w:hint="default"/>
      </w:rPr>
    </w:lvl>
    <w:lvl w:ilvl="1" w:tplc="1B807048">
      <w:start w:val="1"/>
      <w:numFmt w:val="bullet"/>
      <w:lvlText w:val="•"/>
      <w:lvlJc w:val="left"/>
      <w:pPr>
        <w:tabs>
          <w:tab w:val="num" w:pos="1440"/>
        </w:tabs>
        <w:ind w:left="1440" w:hanging="360"/>
      </w:pPr>
      <w:rPr>
        <w:rFonts w:ascii="Arial" w:hAnsi="Arial" w:hint="default"/>
      </w:rPr>
    </w:lvl>
    <w:lvl w:ilvl="2" w:tplc="EFEE1D08" w:tentative="1">
      <w:start w:val="1"/>
      <w:numFmt w:val="bullet"/>
      <w:lvlText w:val="•"/>
      <w:lvlJc w:val="left"/>
      <w:pPr>
        <w:tabs>
          <w:tab w:val="num" w:pos="2160"/>
        </w:tabs>
        <w:ind w:left="2160" w:hanging="360"/>
      </w:pPr>
      <w:rPr>
        <w:rFonts w:ascii="Arial" w:hAnsi="Arial" w:hint="default"/>
      </w:rPr>
    </w:lvl>
    <w:lvl w:ilvl="3" w:tplc="3EFCB4F0" w:tentative="1">
      <w:start w:val="1"/>
      <w:numFmt w:val="bullet"/>
      <w:lvlText w:val="•"/>
      <w:lvlJc w:val="left"/>
      <w:pPr>
        <w:tabs>
          <w:tab w:val="num" w:pos="2880"/>
        </w:tabs>
        <w:ind w:left="2880" w:hanging="360"/>
      </w:pPr>
      <w:rPr>
        <w:rFonts w:ascii="Arial" w:hAnsi="Arial" w:hint="default"/>
      </w:rPr>
    </w:lvl>
    <w:lvl w:ilvl="4" w:tplc="FF282486" w:tentative="1">
      <w:start w:val="1"/>
      <w:numFmt w:val="bullet"/>
      <w:lvlText w:val="•"/>
      <w:lvlJc w:val="left"/>
      <w:pPr>
        <w:tabs>
          <w:tab w:val="num" w:pos="3600"/>
        </w:tabs>
        <w:ind w:left="3600" w:hanging="360"/>
      </w:pPr>
      <w:rPr>
        <w:rFonts w:ascii="Arial" w:hAnsi="Arial" w:hint="default"/>
      </w:rPr>
    </w:lvl>
    <w:lvl w:ilvl="5" w:tplc="6EF88666" w:tentative="1">
      <w:start w:val="1"/>
      <w:numFmt w:val="bullet"/>
      <w:lvlText w:val="•"/>
      <w:lvlJc w:val="left"/>
      <w:pPr>
        <w:tabs>
          <w:tab w:val="num" w:pos="4320"/>
        </w:tabs>
        <w:ind w:left="4320" w:hanging="360"/>
      </w:pPr>
      <w:rPr>
        <w:rFonts w:ascii="Arial" w:hAnsi="Arial" w:hint="default"/>
      </w:rPr>
    </w:lvl>
    <w:lvl w:ilvl="6" w:tplc="67EE9A28" w:tentative="1">
      <w:start w:val="1"/>
      <w:numFmt w:val="bullet"/>
      <w:lvlText w:val="•"/>
      <w:lvlJc w:val="left"/>
      <w:pPr>
        <w:tabs>
          <w:tab w:val="num" w:pos="5040"/>
        </w:tabs>
        <w:ind w:left="5040" w:hanging="360"/>
      </w:pPr>
      <w:rPr>
        <w:rFonts w:ascii="Arial" w:hAnsi="Arial" w:hint="default"/>
      </w:rPr>
    </w:lvl>
    <w:lvl w:ilvl="7" w:tplc="947C0282" w:tentative="1">
      <w:start w:val="1"/>
      <w:numFmt w:val="bullet"/>
      <w:lvlText w:val="•"/>
      <w:lvlJc w:val="left"/>
      <w:pPr>
        <w:tabs>
          <w:tab w:val="num" w:pos="5760"/>
        </w:tabs>
        <w:ind w:left="5760" w:hanging="360"/>
      </w:pPr>
      <w:rPr>
        <w:rFonts w:ascii="Arial" w:hAnsi="Arial" w:hint="default"/>
      </w:rPr>
    </w:lvl>
    <w:lvl w:ilvl="8" w:tplc="A884448A"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23D01CDE"/>
    <w:multiLevelType w:val="hybridMultilevel"/>
    <w:tmpl w:val="329865A6"/>
    <w:lvl w:ilvl="0" w:tplc="1F520784">
      <w:start w:val="1"/>
      <w:numFmt w:val="bullet"/>
      <w:lvlText w:val=""/>
      <w:lvlJc w:val="left"/>
      <w:pPr>
        <w:tabs>
          <w:tab w:val="num" w:pos="720"/>
        </w:tabs>
        <w:ind w:left="720" w:hanging="360"/>
      </w:pPr>
      <w:rPr>
        <w:rFonts w:ascii="Symbol" w:hAnsi="Symbol" w:hint="default"/>
      </w:rPr>
    </w:lvl>
    <w:lvl w:ilvl="1" w:tplc="A18274E4" w:tentative="1">
      <w:start w:val="1"/>
      <w:numFmt w:val="bullet"/>
      <w:lvlText w:val=""/>
      <w:lvlJc w:val="left"/>
      <w:pPr>
        <w:tabs>
          <w:tab w:val="num" w:pos="1440"/>
        </w:tabs>
        <w:ind w:left="1440" w:hanging="360"/>
      </w:pPr>
      <w:rPr>
        <w:rFonts w:ascii="Symbol" w:hAnsi="Symbol" w:hint="default"/>
      </w:rPr>
    </w:lvl>
    <w:lvl w:ilvl="2" w:tplc="E7843258" w:tentative="1">
      <w:start w:val="1"/>
      <w:numFmt w:val="bullet"/>
      <w:lvlText w:val=""/>
      <w:lvlJc w:val="left"/>
      <w:pPr>
        <w:tabs>
          <w:tab w:val="num" w:pos="2160"/>
        </w:tabs>
        <w:ind w:left="2160" w:hanging="360"/>
      </w:pPr>
      <w:rPr>
        <w:rFonts w:ascii="Symbol" w:hAnsi="Symbol" w:hint="default"/>
      </w:rPr>
    </w:lvl>
    <w:lvl w:ilvl="3" w:tplc="DD1AF006">
      <w:start w:val="1"/>
      <w:numFmt w:val="bullet"/>
      <w:lvlText w:val=""/>
      <w:lvlJc w:val="left"/>
      <w:pPr>
        <w:tabs>
          <w:tab w:val="num" w:pos="2880"/>
        </w:tabs>
        <w:ind w:left="2880" w:hanging="360"/>
      </w:pPr>
      <w:rPr>
        <w:rFonts w:ascii="Symbol" w:hAnsi="Symbol" w:hint="default"/>
      </w:rPr>
    </w:lvl>
    <w:lvl w:ilvl="4" w:tplc="A560D9BE" w:tentative="1">
      <w:start w:val="1"/>
      <w:numFmt w:val="bullet"/>
      <w:lvlText w:val=""/>
      <w:lvlJc w:val="left"/>
      <w:pPr>
        <w:tabs>
          <w:tab w:val="num" w:pos="3600"/>
        </w:tabs>
        <w:ind w:left="3600" w:hanging="360"/>
      </w:pPr>
      <w:rPr>
        <w:rFonts w:ascii="Symbol" w:hAnsi="Symbol" w:hint="default"/>
      </w:rPr>
    </w:lvl>
    <w:lvl w:ilvl="5" w:tplc="D610C20A" w:tentative="1">
      <w:start w:val="1"/>
      <w:numFmt w:val="bullet"/>
      <w:lvlText w:val=""/>
      <w:lvlJc w:val="left"/>
      <w:pPr>
        <w:tabs>
          <w:tab w:val="num" w:pos="4320"/>
        </w:tabs>
        <w:ind w:left="4320" w:hanging="360"/>
      </w:pPr>
      <w:rPr>
        <w:rFonts w:ascii="Symbol" w:hAnsi="Symbol" w:hint="default"/>
      </w:rPr>
    </w:lvl>
    <w:lvl w:ilvl="6" w:tplc="AEDCBF24" w:tentative="1">
      <w:start w:val="1"/>
      <w:numFmt w:val="bullet"/>
      <w:lvlText w:val=""/>
      <w:lvlJc w:val="left"/>
      <w:pPr>
        <w:tabs>
          <w:tab w:val="num" w:pos="5040"/>
        </w:tabs>
        <w:ind w:left="5040" w:hanging="360"/>
      </w:pPr>
      <w:rPr>
        <w:rFonts w:ascii="Symbol" w:hAnsi="Symbol" w:hint="default"/>
      </w:rPr>
    </w:lvl>
    <w:lvl w:ilvl="7" w:tplc="57BAF8C8" w:tentative="1">
      <w:start w:val="1"/>
      <w:numFmt w:val="bullet"/>
      <w:lvlText w:val=""/>
      <w:lvlJc w:val="left"/>
      <w:pPr>
        <w:tabs>
          <w:tab w:val="num" w:pos="5760"/>
        </w:tabs>
        <w:ind w:left="5760" w:hanging="360"/>
      </w:pPr>
      <w:rPr>
        <w:rFonts w:ascii="Symbol" w:hAnsi="Symbol" w:hint="default"/>
      </w:rPr>
    </w:lvl>
    <w:lvl w:ilvl="8" w:tplc="B0CC37FE"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250274DA"/>
    <w:multiLevelType w:val="multilevel"/>
    <w:tmpl w:val="FFFFFFF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7" w15:restartNumberingAfterBreak="0">
    <w:nsid w:val="268E448E"/>
    <w:multiLevelType w:val="multilevel"/>
    <w:tmpl w:val="5FA00054"/>
    <w:lvl w:ilvl="0">
      <w:numFmt w:val="bullet"/>
      <w:lvlText w:val=""/>
      <w:lvlJc w:val="left"/>
      <w:pPr>
        <w:ind w:left="360" w:hanging="360"/>
      </w:pPr>
      <w:rPr>
        <w:rFonts w:ascii="Wingdings" w:hAnsi="Wingdings" w:hint="default"/>
      </w:rPr>
    </w:lvl>
    <w:lvl w:ilvl="1">
      <w:numFmt w:val="bullet"/>
      <w:lvlText w:val="o"/>
      <w:lvlJc w:val="left"/>
      <w:pPr>
        <w:ind w:left="1080" w:hanging="360"/>
      </w:pPr>
      <w:rPr>
        <w:rFonts w:ascii="Courier New" w:hAnsi="Courier New" w:hint="default"/>
      </w:rPr>
    </w:lvl>
    <w:lvl w:ilvl="2">
      <w:numFmt w:val="bullet"/>
      <w:lvlText w:val=""/>
      <w:lvlJc w:val="left"/>
      <w:pPr>
        <w:ind w:left="1800" w:hanging="360"/>
      </w:pPr>
      <w:rPr>
        <w:rFonts w:ascii="Wingdings" w:hAnsi="Wingdings" w:hint="default"/>
      </w:rPr>
    </w:lvl>
    <w:lvl w:ilvl="3">
      <w:numFmt w:val="bullet"/>
      <w:lvlText w:val=""/>
      <w:lvlJc w:val="left"/>
      <w:pPr>
        <w:ind w:left="2520" w:hanging="360"/>
      </w:pPr>
      <w:rPr>
        <w:rFonts w:ascii="Symbol" w:hAnsi="Symbol" w:hint="default"/>
      </w:rPr>
    </w:lvl>
    <w:lvl w:ilvl="4">
      <w:numFmt w:val="bullet"/>
      <w:lvlText w:val="o"/>
      <w:lvlJc w:val="left"/>
      <w:pPr>
        <w:ind w:left="3240" w:hanging="360"/>
      </w:pPr>
      <w:rPr>
        <w:rFonts w:ascii="Courier New" w:hAnsi="Courier New" w:hint="default"/>
      </w:rPr>
    </w:lvl>
    <w:lvl w:ilvl="5">
      <w:numFmt w:val="bullet"/>
      <w:lvlText w:val=""/>
      <w:lvlJc w:val="left"/>
      <w:pPr>
        <w:ind w:left="3960" w:hanging="360"/>
      </w:pPr>
      <w:rPr>
        <w:rFonts w:ascii="Wingdings" w:hAnsi="Wingdings" w:hint="default"/>
      </w:rPr>
    </w:lvl>
    <w:lvl w:ilvl="6">
      <w:numFmt w:val="bullet"/>
      <w:lvlText w:val=""/>
      <w:lvlJc w:val="left"/>
      <w:pPr>
        <w:ind w:left="4680" w:hanging="360"/>
      </w:pPr>
      <w:rPr>
        <w:rFonts w:ascii="Symbol" w:hAnsi="Symbol" w:hint="default"/>
      </w:rPr>
    </w:lvl>
    <w:lvl w:ilvl="7">
      <w:numFmt w:val="bullet"/>
      <w:lvlText w:val="o"/>
      <w:lvlJc w:val="left"/>
      <w:pPr>
        <w:ind w:left="5400" w:hanging="360"/>
      </w:pPr>
      <w:rPr>
        <w:rFonts w:ascii="Courier New" w:hAnsi="Courier New" w:hint="default"/>
      </w:rPr>
    </w:lvl>
    <w:lvl w:ilvl="8">
      <w:numFmt w:val="bullet"/>
      <w:lvlText w:val=""/>
      <w:lvlJc w:val="left"/>
      <w:pPr>
        <w:ind w:left="6120" w:hanging="360"/>
      </w:pPr>
      <w:rPr>
        <w:rFonts w:ascii="Wingdings" w:hAnsi="Wingdings" w:hint="default"/>
      </w:rPr>
    </w:lvl>
  </w:abstractNum>
  <w:abstractNum w:abstractNumId="18" w15:restartNumberingAfterBreak="0">
    <w:nsid w:val="2BDD696B"/>
    <w:multiLevelType w:val="hybridMultilevel"/>
    <w:tmpl w:val="4C70E3F8"/>
    <w:lvl w:ilvl="0" w:tplc="EF342334">
      <w:start w:val="1"/>
      <w:numFmt w:val="bullet"/>
      <w:lvlText w:val=""/>
      <w:lvlJc w:val="left"/>
      <w:pPr>
        <w:ind w:left="720" w:hanging="360"/>
      </w:pPr>
      <w:rPr>
        <w:rFonts w:ascii="Symbol" w:hAnsi="Symbol" w:hint="default"/>
      </w:rPr>
    </w:lvl>
    <w:lvl w:ilvl="1" w:tplc="ED160890" w:tentative="1">
      <w:start w:val="1"/>
      <w:numFmt w:val="bullet"/>
      <w:lvlText w:val="o"/>
      <w:lvlJc w:val="left"/>
      <w:pPr>
        <w:ind w:left="1440" w:hanging="360"/>
      </w:pPr>
      <w:rPr>
        <w:rFonts w:ascii="Courier New" w:hAnsi="Courier New" w:hint="default"/>
      </w:rPr>
    </w:lvl>
    <w:lvl w:ilvl="2" w:tplc="C85CFBC6" w:tentative="1">
      <w:start w:val="1"/>
      <w:numFmt w:val="bullet"/>
      <w:lvlText w:val=""/>
      <w:lvlJc w:val="left"/>
      <w:pPr>
        <w:ind w:left="2160" w:hanging="360"/>
      </w:pPr>
      <w:rPr>
        <w:rFonts w:ascii="Wingdings" w:hAnsi="Wingdings" w:hint="default"/>
      </w:rPr>
    </w:lvl>
    <w:lvl w:ilvl="3" w:tplc="A288D7A0" w:tentative="1">
      <w:start w:val="1"/>
      <w:numFmt w:val="bullet"/>
      <w:lvlText w:val=""/>
      <w:lvlJc w:val="left"/>
      <w:pPr>
        <w:ind w:left="2880" w:hanging="360"/>
      </w:pPr>
      <w:rPr>
        <w:rFonts w:ascii="Symbol" w:hAnsi="Symbol" w:hint="default"/>
      </w:rPr>
    </w:lvl>
    <w:lvl w:ilvl="4" w:tplc="C834FAD0" w:tentative="1">
      <w:start w:val="1"/>
      <w:numFmt w:val="bullet"/>
      <w:lvlText w:val="o"/>
      <w:lvlJc w:val="left"/>
      <w:pPr>
        <w:ind w:left="3600" w:hanging="360"/>
      </w:pPr>
      <w:rPr>
        <w:rFonts w:ascii="Courier New" w:hAnsi="Courier New" w:hint="default"/>
      </w:rPr>
    </w:lvl>
    <w:lvl w:ilvl="5" w:tplc="9F121308" w:tentative="1">
      <w:start w:val="1"/>
      <w:numFmt w:val="bullet"/>
      <w:lvlText w:val=""/>
      <w:lvlJc w:val="left"/>
      <w:pPr>
        <w:ind w:left="4320" w:hanging="360"/>
      </w:pPr>
      <w:rPr>
        <w:rFonts w:ascii="Wingdings" w:hAnsi="Wingdings" w:hint="default"/>
      </w:rPr>
    </w:lvl>
    <w:lvl w:ilvl="6" w:tplc="70EA47B4" w:tentative="1">
      <w:start w:val="1"/>
      <w:numFmt w:val="bullet"/>
      <w:lvlText w:val=""/>
      <w:lvlJc w:val="left"/>
      <w:pPr>
        <w:ind w:left="5040" w:hanging="360"/>
      </w:pPr>
      <w:rPr>
        <w:rFonts w:ascii="Symbol" w:hAnsi="Symbol" w:hint="default"/>
      </w:rPr>
    </w:lvl>
    <w:lvl w:ilvl="7" w:tplc="23586FA0" w:tentative="1">
      <w:start w:val="1"/>
      <w:numFmt w:val="bullet"/>
      <w:lvlText w:val="o"/>
      <w:lvlJc w:val="left"/>
      <w:pPr>
        <w:ind w:left="5760" w:hanging="360"/>
      </w:pPr>
      <w:rPr>
        <w:rFonts w:ascii="Courier New" w:hAnsi="Courier New" w:hint="default"/>
      </w:rPr>
    </w:lvl>
    <w:lvl w:ilvl="8" w:tplc="C85CF18E" w:tentative="1">
      <w:start w:val="1"/>
      <w:numFmt w:val="bullet"/>
      <w:lvlText w:val=""/>
      <w:lvlJc w:val="left"/>
      <w:pPr>
        <w:ind w:left="6480" w:hanging="360"/>
      </w:pPr>
      <w:rPr>
        <w:rFonts w:ascii="Wingdings" w:hAnsi="Wingdings" w:hint="default"/>
      </w:rPr>
    </w:lvl>
  </w:abstractNum>
  <w:abstractNum w:abstractNumId="19" w15:restartNumberingAfterBreak="0">
    <w:nsid w:val="2BF505FE"/>
    <w:multiLevelType w:val="multilevel"/>
    <w:tmpl w:val="2C94B4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C9A5607"/>
    <w:multiLevelType w:val="multilevel"/>
    <w:tmpl w:val="286889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2DA82FC5"/>
    <w:multiLevelType w:val="hybridMultilevel"/>
    <w:tmpl w:val="A3823FC0"/>
    <w:lvl w:ilvl="0" w:tplc="6A884838">
      <w:start w:val="1"/>
      <w:numFmt w:val="bullet"/>
      <w:lvlText w:val=""/>
      <w:lvlJc w:val="left"/>
      <w:pPr>
        <w:ind w:left="720" w:hanging="360"/>
      </w:pPr>
      <w:rPr>
        <w:rFonts w:ascii="Symbol" w:hAnsi="Symbol" w:hint="default"/>
      </w:rPr>
    </w:lvl>
    <w:lvl w:ilvl="1" w:tplc="119012CE" w:tentative="1">
      <w:start w:val="1"/>
      <w:numFmt w:val="bullet"/>
      <w:lvlText w:val="o"/>
      <w:lvlJc w:val="left"/>
      <w:pPr>
        <w:ind w:left="1440" w:hanging="360"/>
      </w:pPr>
      <w:rPr>
        <w:rFonts w:ascii="Courier New" w:hAnsi="Courier New" w:hint="default"/>
      </w:rPr>
    </w:lvl>
    <w:lvl w:ilvl="2" w:tplc="D5F22A7A" w:tentative="1">
      <w:start w:val="1"/>
      <w:numFmt w:val="bullet"/>
      <w:lvlText w:val=""/>
      <w:lvlJc w:val="left"/>
      <w:pPr>
        <w:ind w:left="2160" w:hanging="360"/>
      </w:pPr>
      <w:rPr>
        <w:rFonts w:ascii="Wingdings" w:hAnsi="Wingdings" w:hint="default"/>
      </w:rPr>
    </w:lvl>
    <w:lvl w:ilvl="3" w:tplc="F772554C" w:tentative="1">
      <w:start w:val="1"/>
      <w:numFmt w:val="bullet"/>
      <w:lvlText w:val=""/>
      <w:lvlJc w:val="left"/>
      <w:pPr>
        <w:ind w:left="2880" w:hanging="360"/>
      </w:pPr>
      <w:rPr>
        <w:rFonts w:ascii="Symbol" w:hAnsi="Symbol" w:hint="default"/>
      </w:rPr>
    </w:lvl>
    <w:lvl w:ilvl="4" w:tplc="C02E26A2" w:tentative="1">
      <w:start w:val="1"/>
      <w:numFmt w:val="bullet"/>
      <w:lvlText w:val="o"/>
      <w:lvlJc w:val="left"/>
      <w:pPr>
        <w:ind w:left="3600" w:hanging="360"/>
      </w:pPr>
      <w:rPr>
        <w:rFonts w:ascii="Courier New" w:hAnsi="Courier New" w:hint="default"/>
      </w:rPr>
    </w:lvl>
    <w:lvl w:ilvl="5" w:tplc="66541ADC" w:tentative="1">
      <w:start w:val="1"/>
      <w:numFmt w:val="bullet"/>
      <w:lvlText w:val=""/>
      <w:lvlJc w:val="left"/>
      <w:pPr>
        <w:ind w:left="4320" w:hanging="360"/>
      </w:pPr>
      <w:rPr>
        <w:rFonts w:ascii="Wingdings" w:hAnsi="Wingdings" w:hint="default"/>
      </w:rPr>
    </w:lvl>
    <w:lvl w:ilvl="6" w:tplc="EF0AF05C" w:tentative="1">
      <w:start w:val="1"/>
      <w:numFmt w:val="bullet"/>
      <w:lvlText w:val=""/>
      <w:lvlJc w:val="left"/>
      <w:pPr>
        <w:ind w:left="5040" w:hanging="360"/>
      </w:pPr>
      <w:rPr>
        <w:rFonts w:ascii="Symbol" w:hAnsi="Symbol" w:hint="default"/>
      </w:rPr>
    </w:lvl>
    <w:lvl w:ilvl="7" w:tplc="813A27CA" w:tentative="1">
      <w:start w:val="1"/>
      <w:numFmt w:val="bullet"/>
      <w:lvlText w:val="o"/>
      <w:lvlJc w:val="left"/>
      <w:pPr>
        <w:ind w:left="5760" w:hanging="360"/>
      </w:pPr>
      <w:rPr>
        <w:rFonts w:ascii="Courier New" w:hAnsi="Courier New" w:hint="default"/>
      </w:rPr>
    </w:lvl>
    <w:lvl w:ilvl="8" w:tplc="EC88BCAA" w:tentative="1">
      <w:start w:val="1"/>
      <w:numFmt w:val="bullet"/>
      <w:lvlText w:val=""/>
      <w:lvlJc w:val="left"/>
      <w:pPr>
        <w:ind w:left="6480" w:hanging="360"/>
      </w:pPr>
      <w:rPr>
        <w:rFonts w:ascii="Wingdings" w:hAnsi="Wingdings" w:hint="default"/>
      </w:rPr>
    </w:lvl>
  </w:abstractNum>
  <w:abstractNum w:abstractNumId="22" w15:restartNumberingAfterBreak="0">
    <w:nsid w:val="32F3570F"/>
    <w:multiLevelType w:val="multilevel"/>
    <w:tmpl w:val="6A780B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53E536B"/>
    <w:multiLevelType w:val="hybridMultilevel"/>
    <w:tmpl w:val="0C8A7172"/>
    <w:lvl w:ilvl="0" w:tplc="8EE6A13E">
      <w:start w:val="1"/>
      <w:numFmt w:val="bullet"/>
      <w:lvlText w:val="•"/>
      <w:lvlJc w:val="left"/>
      <w:pPr>
        <w:tabs>
          <w:tab w:val="num" w:pos="720"/>
        </w:tabs>
        <w:ind w:left="720" w:hanging="360"/>
      </w:pPr>
      <w:rPr>
        <w:rFonts w:ascii="Arial" w:hAnsi="Arial" w:hint="default"/>
      </w:rPr>
    </w:lvl>
    <w:lvl w:ilvl="1" w:tplc="3F261CAE" w:tentative="1">
      <w:start w:val="1"/>
      <w:numFmt w:val="bullet"/>
      <w:lvlText w:val="•"/>
      <w:lvlJc w:val="left"/>
      <w:pPr>
        <w:tabs>
          <w:tab w:val="num" w:pos="1440"/>
        </w:tabs>
        <w:ind w:left="1440" w:hanging="360"/>
      </w:pPr>
      <w:rPr>
        <w:rFonts w:ascii="Arial" w:hAnsi="Arial" w:hint="default"/>
      </w:rPr>
    </w:lvl>
    <w:lvl w:ilvl="2" w:tplc="A362663A" w:tentative="1">
      <w:start w:val="1"/>
      <w:numFmt w:val="bullet"/>
      <w:lvlText w:val="•"/>
      <w:lvlJc w:val="left"/>
      <w:pPr>
        <w:tabs>
          <w:tab w:val="num" w:pos="2160"/>
        </w:tabs>
        <w:ind w:left="2160" w:hanging="360"/>
      </w:pPr>
      <w:rPr>
        <w:rFonts w:ascii="Arial" w:hAnsi="Arial" w:hint="default"/>
      </w:rPr>
    </w:lvl>
    <w:lvl w:ilvl="3" w:tplc="562C6934" w:tentative="1">
      <w:start w:val="1"/>
      <w:numFmt w:val="bullet"/>
      <w:lvlText w:val="•"/>
      <w:lvlJc w:val="left"/>
      <w:pPr>
        <w:tabs>
          <w:tab w:val="num" w:pos="2880"/>
        </w:tabs>
        <w:ind w:left="2880" w:hanging="360"/>
      </w:pPr>
      <w:rPr>
        <w:rFonts w:ascii="Arial" w:hAnsi="Arial" w:hint="default"/>
      </w:rPr>
    </w:lvl>
    <w:lvl w:ilvl="4" w:tplc="642684E4" w:tentative="1">
      <w:start w:val="1"/>
      <w:numFmt w:val="bullet"/>
      <w:lvlText w:val="•"/>
      <w:lvlJc w:val="left"/>
      <w:pPr>
        <w:tabs>
          <w:tab w:val="num" w:pos="3600"/>
        </w:tabs>
        <w:ind w:left="3600" w:hanging="360"/>
      </w:pPr>
      <w:rPr>
        <w:rFonts w:ascii="Arial" w:hAnsi="Arial" w:hint="default"/>
      </w:rPr>
    </w:lvl>
    <w:lvl w:ilvl="5" w:tplc="9DFA1D34" w:tentative="1">
      <w:start w:val="1"/>
      <w:numFmt w:val="bullet"/>
      <w:lvlText w:val="•"/>
      <w:lvlJc w:val="left"/>
      <w:pPr>
        <w:tabs>
          <w:tab w:val="num" w:pos="4320"/>
        </w:tabs>
        <w:ind w:left="4320" w:hanging="360"/>
      </w:pPr>
      <w:rPr>
        <w:rFonts w:ascii="Arial" w:hAnsi="Arial" w:hint="default"/>
      </w:rPr>
    </w:lvl>
    <w:lvl w:ilvl="6" w:tplc="D56AF6E2" w:tentative="1">
      <w:start w:val="1"/>
      <w:numFmt w:val="bullet"/>
      <w:lvlText w:val="•"/>
      <w:lvlJc w:val="left"/>
      <w:pPr>
        <w:tabs>
          <w:tab w:val="num" w:pos="5040"/>
        </w:tabs>
        <w:ind w:left="5040" w:hanging="360"/>
      </w:pPr>
      <w:rPr>
        <w:rFonts w:ascii="Arial" w:hAnsi="Arial" w:hint="default"/>
      </w:rPr>
    </w:lvl>
    <w:lvl w:ilvl="7" w:tplc="E806EAB8" w:tentative="1">
      <w:start w:val="1"/>
      <w:numFmt w:val="bullet"/>
      <w:lvlText w:val="•"/>
      <w:lvlJc w:val="left"/>
      <w:pPr>
        <w:tabs>
          <w:tab w:val="num" w:pos="5760"/>
        </w:tabs>
        <w:ind w:left="5760" w:hanging="360"/>
      </w:pPr>
      <w:rPr>
        <w:rFonts w:ascii="Arial" w:hAnsi="Arial" w:hint="default"/>
      </w:rPr>
    </w:lvl>
    <w:lvl w:ilvl="8" w:tplc="1F9AB5CE"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3E6368FE"/>
    <w:multiLevelType w:val="hybridMultilevel"/>
    <w:tmpl w:val="7C9A7E22"/>
    <w:lvl w:ilvl="0" w:tplc="74A8DCCC">
      <w:start w:val="1"/>
      <w:numFmt w:val="bullet"/>
      <w:lvlText w:val="-"/>
      <w:lvlJc w:val="left"/>
      <w:pPr>
        <w:ind w:left="1440" w:hanging="360"/>
      </w:pPr>
      <w:rPr>
        <w:rFonts w:ascii="Aptos" w:hAnsi="Aptos" w:hint="default"/>
      </w:rPr>
    </w:lvl>
    <w:lvl w:ilvl="1" w:tplc="0CC66AAC">
      <w:start w:val="1"/>
      <w:numFmt w:val="bullet"/>
      <w:lvlText w:val="o"/>
      <w:lvlJc w:val="left"/>
      <w:pPr>
        <w:ind w:left="2160" w:hanging="360"/>
      </w:pPr>
      <w:rPr>
        <w:rFonts w:ascii="Courier New" w:hAnsi="Courier New" w:hint="default"/>
      </w:rPr>
    </w:lvl>
    <w:lvl w:ilvl="2" w:tplc="BFE401CE">
      <w:start w:val="1"/>
      <w:numFmt w:val="bullet"/>
      <w:lvlText w:val=""/>
      <w:lvlJc w:val="left"/>
      <w:pPr>
        <w:ind w:left="2880" w:hanging="360"/>
      </w:pPr>
      <w:rPr>
        <w:rFonts w:ascii="Wingdings" w:hAnsi="Wingdings" w:hint="default"/>
      </w:rPr>
    </w:lvl>
    <w:lvl w:ilvl="3" w:tplc="85325590">
      <w:start w:val="1"/>
      <w:numFmt w:val="bullet"/>
      <w:lvlText w:val=""/>
      <w:lvlJc w:val="left"/>
      <w:pPr>
        <w:ind w:left="3600" w:hanging="360"/>
      </w:pPr>
      <w:rPr>
        <w:rFonts w:ascii="Symbol" w:hAnsi="Symbol" w:hint="default"/>
      </w:rPr>
    </w:lvl>
    <w:lvl w:ilvl="4" w:tplc="D9AC382A">
      <w:start w:val="1"/>
      <w:numFmt w:val="bullet"/>
      <w:lvlText w:val="o"/>
      <w:lvlJc w:val="left"/>
      <w:pPr>
        <w:ind w:left="4320" w:hanging="360"/>
      </w:pPr>
      <w:rPr>
        <w:rFonts w:ascii="Courier New" w:hAnsi="Courier New" w:hint="default"/>
      </w:rPr>
    </w:lvl>
    <w:lvl w:ilvl="5" w:tplc="0E10EA3E">
      <w:start w:val="1"/>
      <w:numFmt w:val="bullet"/>
      <w:lvlText w:val=""/>
      <w:lvlJc w:val="left"/>
      <w:pPr>
        <w:ind w:left="5040" w:hanging="360"/>
      </w:pPr>
      <w:rPr>
        <w:rFonts w:ascii="Wingdings" w:hAnsi="Wingdings" w:hint="default"/>
      </w:rPr>
    </w:lvl>
    <w:lvl w:ilvl="6" w:tplc="E4EA6F88">
      <w:start w:val="1"/>
      <w:numFmt w:val="bullet"/>
      <w:lvlText w:val=""/>
      <w:lvlJc w:val="left"/>
      <w:pPr>
        <w:ind w:left="5760" w:hanging="360"/>
      </w:pPr>
      <w:rPr>
        <w:rFonts w:ascii="Symbol" w:hAnsi="Symbol" w:hint="default"/>
      </w:rPr>
    </w:lvl>
    <w:lvl w:ilvl="7" w:tplc="47DC51D6">
      <w:start w:val="1"/>
      <w:numFmt w:val="bullet"/>
      <w:lvlText w:val="o"/>
      <w:lvlJc w:val="left"/>
      <w:pPr>
        <w:ind w:left="6480" w:hanging="360"/>
      </w:pPr>
      <w:rPr>
        <w:rFonts w:ascii="Courier New" w:hAnsi="Courier New" w:hint="default"/>
      </w:rPr>
    </w:lvl>
    <w:lvl w:ilvl="8" w:tplc="FD7AECD6">
      <w:start w:val="1"/>
      <w:numFmt w:val="bullet"/>
      <w:lvlText w:val=""/>
      <w:lvlJc w:val="left"/>
      <w:pPr>
        <w:ind w:left="7200" w:hanging="360"/>
      </w:pPr>
      <w:rPr>
        <w:rFonts w:ascii="Wingdings" w:hAnsi="Wingdings" w:hint="default"/>
      </w:rPr>
    </w:lvl>
  </w:abstractNum>
  <w:abstractNum w:abstractNumId="25" w15:restartNumberingAfterBreak="0">
    <w:nsid w:val="3ECC520A"/>
    <w:multiLevelType w:val="multilevel"/>
    <w:tmpl w:val="366EA98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4C6B2F6"/>
    <w:multiLevelType w:val="multilevel"/>
    <w:tmpl w:val="FFFFFFF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27" w15:restartNumberingAfterBreak="0">
    <w:nsid w:val="46131035"/>
    <w:multiLevelType w:val="hybridMultilevel"/>
    <w:tmpl w:val="F1E222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697915A"/>
    <w:multiLevelType w:val="hybridMultilevel"/>
    <w:tmpl w:val="45FE8E3A"/>
    <w:lvl w:ilvl="0" w:tplc="10D063BC">
      <w:start w:val="1"/>
      <w:numFmt w:val="bullet"/>
      <w:lvlText w:val=""/>
      <w:lvlJc w:val="left"/>
      <w:pPr>
        <w:ind w:left="360" w:hanging="360"/>
      </w:pPr>
      <w:rPr>
        <w:rFonts w:ascii="Symbol" w:hAnsi="Symbol" w:hint="default"/>
      </w:rPr>
    </w:lvl>
    <w:lvl w:ilvl="1" w:tplc="B2362E42">
      <w:start w:val="1"/>
      <w:numFmt w:val="bullet"/>
      <w:lvlText w:val="o"/>
      <w:lvlJc w:val="left"/>
      <w:pPr>
        <w:ind w:left="1080" w:hanging="360"/>
      </w:pPr>
      <w:rPr>
        <w:rFonts w:ascii="Courier New" w:hAnsi="Courier New" w:hint="default"/>
      </w:rPr>
    </w:lvl>
    <w:lvl w:ilvl="2" w:tplc="14D47070">
      <w:start w:val="1"/>
      <w:numFmt w:val="bullet"/>
      <w:lvlText w:val=""/>
      <w:lvlJc w:val="left"/>
      <w:pPr>
        <w:ind w:left="1800" w:hanging="360"/>
      </w:pPr>
      <w:rPr>
        <w:rFonts w:ascii="Wingdings" w:hAnsi="Wingdings" w:hint="default"/>
      </w:rPr>
    </w:lvl>
    <w:lvl w:ilvl="3" w:tplc="04ACBB2E">
      <w:start w:val="1"/>
      <w:numFmt w:val="bullet"/>
      <w:lvlText w:val=""/>
      <w:lvlJc w:val="left"/>
      <w:pPr>
        <w:ind w:left="2520" w:hanging="360"/>
      </w:pPr>
      <w:rPr>
        <w:rFonts w:ascii="Symbol" w:hAnsi="Symbol" w:hint="default"/>
      </w:rPr>
    </w:lvl>
    <w:lvl w:ilvl="4" w:tplc="655AB088">
      <w:start w:val="1"/>
      <w:numFmt w:val="bullet"/>
      <w:lvlText w:val="o"/>
      <w:lvlJc w:val="left"/>
      <w:pPr>
        <w:ind w:left="3240" w:hanging="360"/>
      </w:pPr>
      <w:rPr>
        <w:rFonts w:ascii="Courier New" w:hAnsi="Courier New" w:hint="default"/>
      </w:rPr>
    </w:lvl>
    <w:lvl w:ilvl="5" w:tplc="F02C56DE">
      <w:start w:val="1"/>
      <w:numFmt w:val="bullet"/>
      <w:lvlText w:val=""/>
      <w:lvlJc w:val="left"/>
      <w:pPr>
        <w:ind w:left="3960" w:hanging="360"/>
      </w:pPr>
      <w:rPr>
        <w:rFonts w:ascii="Wingdings" w:hAnsi="Wingdings" w:hint="default"/>
      </w:rPr>
    </w:lvl>
    <w:lvl w:ilvl="6" w:tplc="154C700A">
      <w:start w:val="1"/>
      <w:numFmt w:val="bullet"/>
      <w:lvlText w:val=""/>
      <w:lvlJc w:val="left"/>
      <w:pPr>
        <w:ind w:left="4680" w:hanging="360"/>
      </w:pPr>
      <w:rPr>
        <w:rFonts w:ascii="Symbol" w:hAnsi="Symbol" w:hint="default"/>
      </w:rPr>
    </w:lvl>
    <w:lvl w:ilvl="7" w:tplc="A1023A2A">
      <w:start w:val="1"/>
      <w:numFmt w:val="bullet"/>
      <w:lvlText w:val="o"/>
      <w:lvlJc w:val="left"/>
      <w:pPr>
        <w:ind w:left="5400" w:hanging="360"/>
      </w:pPr>
      <w:rPr>
        <w:rFonts w:ascii="Courier New" w:hAnsi="Courier New" w:hint="default"/>
      </w:rPr>
    </w:lvl>
    <w:lvl w:ilvl="8" w:tplc="B3E4A162">
      <w:start w:val="1"/>
      <w:numFmt w:val="bullet"/>
      <w:lvlText w:val=""/>
      <w:lvlJc w:val="left"/>
      <w:pPr>
        <w:ind w:left="6120" w:hanging="360"/>
      </w:pPr>
      <w:rPr>
        <w:rFonts w:ascii="Wingdings" w:hAnsi="Wingdings" w:hint="default"/>
      </w:rPr>
    </w:lvl>
  </w:abstractNum>
  <w:abstractNum w:abstractNumId="29" w15:restartNumberingAfterBreak="0">
    <w:nsid w:val="484BF5B2"/>
    <w:multiLevelType w:val="multilevel"/>
    <w:tmpl w:val="FFFFFFF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30" w15:restartNumberingAfterBreak="0">
    <w:nsid w:val="49F16FA1"/>
    <w:multiLevelType w:val="multilevel"/>
    <w:tmpl w:val="640E086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4AA8507B"/>
    <w:multiLevelType w:val="multilevel"/>
    <w:tmpl w:val="7070F8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4CE06AFB"/>
    <w:multiLevelType w:val="hybridMultilevel"/>
    <w:tmpl w:val="E2E64B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D161904"/>
    <w:multiLevelType w:val="multilevel"/>
    <w:tmpl w:val="D1CC3F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0FB049B"/>
    <w:multiLevelType w:val="hybridMultilevel"/>
    <w:tmpl w:val="A5321D4A"/>
    <w:lvl w:ilvl="0" w:tplc="0A745470">
      <w:start w:val="1"/>
      <w:numFmt w:val="decimal"/>
      <w:lvlText w:val="%1."/>
      <w:lvlJc w:val="left"/>
      <w:pPr>
        <w:tabs>
          <w:tab w:val="num" w:pos="720"/>
        </w:tabs>
        <w:ind w:left="720" w:hanging="360"/>
      </w:pPr>
    </w:lvl>
    <w:lvl w:ilvl="1" w:tplc="BB7AC980" w:tentative="1">
      <w:start w:val="1"/>
      <w:numFmt w:val="decimal"/>
      <w:lvlText w:val="%2."/>
      <w:lvlJc w:val="left"/>
      <w:pPr>
        <w:tabs>
          <w:tab w:val="num" w:pos="1440"/>
        </w:tabs>
        <w:ind w:left="1440" w:hanging="360"/>
      </w:pPr>
    </w:lvl>
    <w:lvl w:ilvl="2" w:tplc="B3F8C5DC" w:tentative="1">
      <w:start w:val="1"/>
      <w:numFmt w:val="decimal"/>
      <w:lvlText w:val="%3."/>
      <w:lvlJc w:val="left"/>
      <w:pPr>
        <w:tabs>
          <w:tab w:val="num" w:pos="2160"/>
        </w:tabs>
        <w:ind w:left="2160" w:hanging="360"/>
      </w:pPr>
    </w:lvl>
    <w:lvl w:ilvl="3" w:tplc="440A8560" w:tentative="1">
      <w:start w:val="1"/>
      <w:numFmt w:val="decimal"/>
      <w:lvlText w:val="%4."/>
      <w:lvlJc w:val="left"/>
      <w:pPr>
        <w:tabs>
          <w:tab w:val="num" w:pos="2880"/>
        </w:tabs>
        <w:ind w:left="2880" w:hanging="360"/>
      </w:pPr>
    </w:lvl>
    <w:lvl w:ilvl="4" w:tplc="3274FE88" w:tentative="1">
      <w:start w:val="1"/>
      <w:numFmt w:val="decimal"/>
      <w:lvlText w:val="%5."/>
      <w:lvlJc w:val="left"/>
      <w:pPr>
        <w:tabs>
          <w:tab w:val="num" w:pos="3600"/>
        </w:tabs>
        <w:ind w:left="3600" w:hanging="360"/>
      </w:pPr>
    </w:lvl>
    <w:lvl w:ilvl="5" w:tplc="5FC47C2A" w:tentative="1">
      <w:start w:val="1"/>
      <w:numFmt w:val="decimal"/>
      <w:lvlText w:val="%6."/>
      <w:lvlJc w:val="left"/>
      <w:pPr>
        <w:tabs>
          <w:tab w:val="num" w:pos="4320"/>
        </w:tabs>
        <w:ind w:left="4320" w:hanging="360"/>
      </w:pPr>
    </w:lvl>
    <w:lvl w:ilvl="6" w:tplc="E17E5ED0" w:tentative="1">
      <w:start w:val="1"/>
      <w:numFmt w:val="decimal"/>
      <w:lvlText w:val="%7."/>
      <w:lvlJc w:val="left"/>
      <w:pPr>
        <w:tabs>
          <w:tab w:val="num" w:pos="5040"/>
        </w:tabs>
        <w:ind w:left="5040" w:hanging="360"/>
      </w:pPr>
    </w:lvl>
    <w:lvl w:ilvl="7" w:tplc="B8DC45F0" w:tentative="1">
      <w:start w:val="1"/>
      <w:numFmt w:val="decimal"/>
      <w:lvlText w:val="%8."/>
      <w:lvlJc w:val="left"/>
      <w:pPr>
        <w:tabs>
          <w:tab w:val="num" w:pos="5760"/>
        </w:tabs>
        <w:ind w:left="5760" w:hanging="360"/>
      </w:pPr>
    </w:lvl>
    <w:lvl w:ilvl="8" w:tplc="6AFA7144" w:tentative="1">
      <w:start w:val="1"/>
      <w:numFmt w:val="decimal"/>
      <w:lvlText w:val="%9."/>
      <w:lvlJc w:val="left"/>
      <w:pPr>
        <w:tabs>
          <w:tab w:val="num" w:pos="6480"/>
        </w:tabs>
        <w:ind w:left="6480" w:hanging="360"/>
      </w:pPr>
    </w:lvl>
  </w:abstractNum>
  <w:abstractNum w:abstractNumId="35" w15:restartNumberingAfterBreak="0">
    <w:nsid w:val="510D337A"/>
    <w:multiLevelType w:val="hybridMultilevel"/>
    <w:tmpl w:val="F39428FC"/>
    <w:lvl w:ilvl="0" w:tplc="86CCA8E4">
      <w:start w:val="1"/>
      <w:numFmt w:val="bullet"/>
      <w:lvlText w:val=""/>
      <w:lvlJc w:val="left"/>
      <w:pPr>
        <w:ind w:left="367" w:hanging="360"/>
      </w:pPr>
      <w:rPr>
        <w:rFonts w:ascii="Symbol" w:hAnsi="Symbol" w:hint="default"/>
      </w:rPr>
    </w:lvl>
    <w:lvl w:ilvl="1" w:tplc="BFE683B6" w:tentative="1">
      <w:start w:val="1"/>
      <w:numFmt w:val="bullet"/>
      <w:lvlText w:val="o"/>
      <w:lvlJc w:val="left"/>
      <w:pPr>
        <w:ind w:left="1447" w:hanging="360"/>
      </w:pPr>
      <w:rPr>
        <w:rFonts w:ascii="Courier New" w:hAnsi="Courier New" w:hint="default"/>
      </w:rPr>
    </w:lvl>
    <w:lvl w:ilvl="2" w:tplc="4C5A85FE" w:tentative="1">
      <w:start w:val="1"/>
      <w:numFmt w:val="bullet"/>
      <w:lvlText w:val=""/>
      <w:lvlJc w:val="left"/>
      <w:pPr>
        <w:ind w:left="2167" w:hanging="360"/>
      </w:pPr>
      <w:rPr>
        <w:rFonts w:ascii="Wingdings" w:hAnsi="Wingdings" w:hint="default"/>
      </w:rPr>
    </w:lvl>
    <w:lvl w:ilvl="3" w:tplc="041C2028" w:tentative="1">
      <w:start w:val="1"/>
      <w:numFmt w:val="bullet"/>
      <w:lvlText w:val=""/>
      <w:lvlJc w:val="left"/>
      <w:pPr>
        <w:ind w:left="2887" w:hanging="360"/>
      </w:pPr>
      <w:rPr>
        <w:rFonts w:ascii="Symbol" w:hAnsi="Symbol" w:hint="default"/>
      </w:rPr>
    </w:lvl>
    <w:lvl w:ilvl="4" w:tplc="0906A53E" w:tentative="1">
      <w:start w:val="1"/>
      <w:numFmt w:val="bullet"/>
      <w:lvlText w:val="o"/>
      <w:lvlJc w:val="left"/>
      <w:pPr>
        <w:ind w:left="3607" w:hanging="360"/>
      </w:pPr>
      <w:rPr>
        <w:rFonts w:ascii="Courier New" w:hAnsi="Courier New" w:hint="default"/>
      </w:rPr>
    </w:lvl>
    <w:lvl w:ilvl="5" w:tplc="DCF686DE" w:tentative="1">
      <w:start w:val="1"/>
      <w:numFmt w:val="bullet"/>
      <w:lvlText w:val=""/>
      <w:lvlJc w:val="left"/>
      <w:pPr>
        <w:ind w:left="4327" w:hanging="360"/>
      </w:pPr>
      <w:rPr>
        <w:rFonts w:ascii="Wingdings" w:hAnsi="Wingdings" w:hint="default"/>
      </w:rPr>
    </w:lvl>
    <w:lvl w:ilvl="6" w:tplc="61B26188" w:tentative="1">
      <w:start w:val="1"/>
      <w:numFmt w:val="bullet"/>
      <w:lvlText w:val=""/>
      <w:lvlJc w:val="left"/>
      <w:pPr>
        <w:ind w:left="5047" w:hanging="360"/>
      </w:pPr>
      <w:rPr>
        <w:rFonts w:ascii="Symbol" w:hAnsi="Symbol" w:hint="default"/>
      </w:rPr>
    </w:lvl>
    <w:lvl w:ilvl="7" w:tplc="02D01D04" w:tentative="1">
      <w:start w:val="1"/>
      <w:numFmt w:val="bullet"/>
      <w:lvlText w:val="o"/>
      <w:lvlJc w:val="left"/>
      <w:pPr>
        <w:ind w:left="5767" w:hanging="360"/>
      </w:pPr>
      <w:rPr>
        <w:rFonts w:ascii="Courier New" w:hAnsi="Courier New" w:hint="default"/>
      </w:rPr>
    </w:lvl>
    <w:lvl w:ilvl="8" w:tplc="87368610" w:tentative="1">
      <w:start w:val="1"/>
      <w:numFmt w:val="bullet"/>
      <w:lvlText w:val=""/>
      <w:lvlJc w:val="left"/>
      <w:pPr>
        <w:ind w:left="6487" w:hanging="360"/>
      </w:pPr>
      <w:rPr>
        <w:rFonts w:ascii="Wingdings" w:hAnsi="Wingdings" w:hint="default"/>
      </w:rPr>
    </w:lvl>
  </w:abstractNum>
  <w:abstractNum w:abstractNumId="36" w15:restartNumberingAfterBreak="0">
    <w:nsid w:val="57576413"/>
    <w:multiLevelType w:val="hybridMultilevel"/>
    <w:tmpl w:val="CE7AAACC"/>
    <w:lvl w:ilvl="0" w:tplc="BDDC2192">
      <w:start w:val="1"/>
      <w:numFmt w:val="bullet"/>
      <w:lvlText w:val="•"/>
      <w:lvlJc w:val="left"/>
      <w:pPr>
        <w:tabs>
          <w:tab w:val="num" w:pos="720"/>
        </w:tabs>
        <w:ind w:left="720" w:hanging="360"/>
      </w:pPr>
      <w:rPr>
        <w:rFonts w:ascii="Arial" w:hAnsi="Arial" w:hint="default"/>
      </w:rPr>
    </w:lvl>
    <w:lvl w:ilvl="1" w:tplc="44889488" w:tentative="1">
      <w:start w:val="1"/>
      <w:numFmt w:val="bullet"/>
      <w:lvlText w:val="•"/>
      <w:lvlJc w:val="left"/>
      <w:pPr>
        <w:tabs>
          <w:tab w:val="num" w:pos="1440"/>
        </w:tabs>
        <w:ind w:left="1440" w:hanging="360"/>
      </w:pPr>
      <w:rPr>
        <w:rFonts w:ascii="Arial" w:hAnsi="Arial" w:hint="default"/>
      </w:rPr>
    </w:lvl>
    <w:lvl w:ilvl="2" w:tplc="B41E81D0" w:tentative="1">
      <w:start w:val="1"/>
      <w:numFmt w:val="bullet"/>
      <w:lvlText w:val="•"/>
      <w:lvlJc w:val="left"/>
      <w:pPr>
        <w:tabs>
          <w:tab w:val="num" w:pos="2160"/>
        </w:tabs>
        <w:ind w:left="2160" w:hanging="360"/>
      </w:pPr>
      <w:rPr>
        <w:rFonts w:ascii="Arial" w:hAnsi="Arial" w:hint="default"/>
      </w:rPr>
    </w:lvl>
    <w:lvl w:ilvl="3" w:tplc="79702A74" w:tentative="1">
      <w:start w:val="1"/>
      <w:numFmt w:val="bullet"/>
      <w:lvlText w:val="•"/>
      <w:lvlJc w:val="left"/>
      <w:pPr>
        <w:tabs>
          <w:tab w:val="num" w:pos="2880"/>
        </w:tabs>
        <w:ind w:left="2880" w:hanging="360"/>
      </w:pPr>
      <w:rPr>
        <w:rFonts w:ascii="Arial" w:hAnsi="Arial" w:hint="default"/>
      </w:rPr>
    </w:lvl>
    <w:lvl w:ilvl="4" w:tplc="EB247280" w:tentative="1">
      <w:start w:val="1"/>
      <w:numFmt w:val="bullet"/>
      <w:lvlText w:val="•"/>
      <w:lvlJc w:val="left"/>
      <w:pPr>
        <w:tabs>
          <w:tab w:val="num" w:pos="3600"/>
        </w:tabs>
        <w:ind w:left="3600" w:hanging="360"/>
      </w:pPr>
      <w:rPr>
        <w:rFonts w:ascii="Arial" w:hAnsi="Arial" w:hint="default"/>
      </w:rPr>
    </w:lvl>
    <w:lvl w:ilvl="5" w:tplc="0E24FE3E" w:tentative="1">
      <w:start w:val="1"/>
      <w:numFmt w:val="bullet"/>
      <w:lvlText w:val="•"/>
      <w:lvlJc w:val="left"/>
      <w:pPr>
        <w:tabs>
          <w:tab w:val="num" w:pos="4320"/>
        </w:tabs>
        <w:ind w:left="4320" w:hanging="360"/>
      </w:pPr>
      <w:rPr>
        <w:rFonts w:ascii="Arial" w:hAnsi="Arial" w:hint="default"/>
      </w:rPr>
    </w:lvl>
    <w:lvl w:ilvl="6" w:tplc="2EE8E418" w:tentative="1">
      <w:start w:val="1"/>
      <w:numFmt w:val="bullet"/>
      <w:lvlText w:val="•"/>
      <w:lvlJc w:val="left"/>
      <w:pPr>
        <w:tabs>
          <w:tab w:val="num" w:pos="5040"/>
        </w:tabs>
        <w:ind w:left="5040" w:hanging="360"/>
      </w:pPr>
      <w:rPr>
        <w:rFonts w:ascii="Arial" w:hAnsi="Arial" w:hint="default"/>
      </w:rPr>
    </w:lvl>
    <w:lvl w:ilvl="7" w:tplc="1EAACC9E" w:tentative="1">
      <w:start w:val="1"/>
      <w:numFmt w:val="bullet"/>
      <w:lvlText w:val="•"/>
      <w:lvlJc w:val="left"/>
      <w:pPr>
        <w:tabs>
          <w:tab w:val="num" w:pos="5760"/>
        </w:tabs>
        <w:ind w:left="5760" w:hanging="360"/>
      </w:pPr>
      <w:rPr>
        <w:rFonts w:ascii="Arial" w:hAnsi="Arial" w:hint="default"/>
      </w:rPr>
    </w:lvl>
    <w:lvl w:ilvl="8" w:tplc="87EAA21E" w:tentative="1">
      <w:start w:val="1"/>
      <w:numFmt w:val="bullet"/>
      <w:lvlText w:val="•"/>
      <w:lvlJc w:val="left"/>
      <w:pPr>
        <w:tabs>
          <w:tab w:val="num" w:pos="6480"/>
        </w:tabs>
        <w:ind w:left="6480" w:hanging="360"/>
      </w:pPr>
      <w:rPr>
        <w:rFonts w:ascii="Arial" w:hAnsi="Arial" w:hint="default"/>
      </w:rPr>
    </w:lvl>
  </w:abstractNum>
  <w:abstractNum w:abstractNumId="37" w15:restartNumberingAfterBreak="0">
    <w:nsid w:val="600D1566"/>
    <w:multiLevelType w:val="hybridMultilevel"/>
    <w:tmpl w:val="4E8A537E"/>
    <w:lvl w:ilvl="0" w:tplc="18B08B52">
      <w:start w:val="1"/>
      <w:numFmt w:val="bullet"/>
      <w:lvlText w:val=""/>
      <w:lvlJc w:val="left"/>
      <w:pPr>
        <w:ind w:left="360" w:hanging="360"/>
      </w:pPr>
      <w:rPr>
        <w:rFonts w:ascii="Symbol" w:hAnsi="Symbol" w:hint="default"/>
      </w:rPr>
    </w:lvl>
    <w:lvl w:ilvl="1" w:tplc="36302EB4" w:tentative="1">
      <w:start w:val="1"/>
      <w:numFmt w:val="bullet"/>
      <w:lvlText w:val="o"/>
      <w:lvlJc w:val="left"/>
      <w:pPr>
        <w:ind w:left="1080" w:hanging="360"/>
      </w:pPr>
      <w:rPr>
        <w:rFonts w:ascii="Courier New" w:hAnsi="Courier New" w:hint="default"/>
      </w:rPr>
    </w:lvl>
    <w:lvl w:ilvl="2" w:tplc="39422240" w:tentative="1">
      <w:start w:val="1"/>
      <w:numFmt w:val="bullet"/>
      <w:lvlText w:val=""/>
      <w:lvlJc w:val="left"/>
      <w:pPr>
        <w:ind w:left="1800" w:hanging="360"/>
      </w:pPr>
      <w:rPr>
        <w:rFonts w:ascii="Wingdings" w:hAnsi="Wingdings" w:hint="default"/>
      </w:rPr>
    </w:lvl>
    <w:lvl w:ilvl="3" w:tplc="43BE250C" w:tentative="1">
      <w:start w:val="1"/>
      <w:numFmt w:val="bullet"/>
      <w:lvlText w:val=""/>
      <w:lvlJc w:val="left"/>
      <w:pPr>
        <w:ind w:left="2520" w:hanging="360"/>
      </w:pPr>
      <w:rPr>
        <w:rFonts w:ascii="Symbol" w:hAnsi="Symbol" w:hint="default"/>
      </w:rPr>
    </w:lvl>
    <w:lvl w:ilvl="4" w:tplc="7EFC0B88" w:tentative="1">
      <w:start w:val="1"/>
      <w:numFmt w:val="bullet"/>
      <w:lvlText w:val="o"/>
      <w:lvlJc w:val="left"/>
      <w:pPr>
        <w:ind w:left="3240" w:hanging="360"/>
      </w:pPr>
      <w:rPr>
        <w:rFonts w:ascii="Courier New" w:hAnsi="Courier New" w:hint="default"/>
      </w:rPr>
    </w:lvl>
    <w:lvl w:ilvl="5" w:tplc="AE7EB5E0" w:tentative="1">
      <w:start w:val="1"/>
      <w:numFmt w:val="bullet"/>
      <w:lvlText w:val=""/>
      <w:lvlJc w:val="left"/>
      <w:pPr>
        <w:ind w:left="3960" w:hanging="360"/>
      </w:pPr>
      <w:rPr>
        <w:rFonts w:ascii="Wingdings" w:hAnsi="Wingdings" w:hint="default"/>
      </w:rPr>
    </w:lvl>
    <w:lvl w:ilvl="6" w:tplc="F910713A" w:tentative="1">
      <w:start w:val="1"/>
      <w:numFmt w:val="bullet"/>
      <w:lvlText w:val=""/>
      <w:lvlJc w:val="left"/>
      <w:pPr>
        <w:ind w:left="4680" w:hanging="360"/>
      </w:pPr>
      <w:rPr>
        <w:rFonts w:ascii="Symbol" w:hAnsi="Symbol" w:hint="default"/>
      </w:rPr>
    </w:lvl>
    <w:lvl w:ilvl="7" w:tplc="3782CB3A" w:tentative="1">
      <w:start w:val="1"/>
      <w:numFmt w:val="bullet"/>
      <w:lvlText w:val="o"/>
      <w:lvlJc w:val="left"/>
      <w:pPr>
        <w:ind w:left="5400" w:hanging="360"/>
      </w:pPr>
      <w:rPr>
        <w:rFonts w:ascii="Courier New" w:hAnsi="Courier New" w:hint="default"/>
      </w:rPr>
    </w:lvl>
    <w:lvl w:ilvl="8" w:tplc="F7CCFD30" w:tentative="1">
      <w:start w:val="1"/>
      <w:numFmt w:val="bullet"/>
      <w:lvlText w:val=""/>
      <w:lvlJc w:val="left"/>
      <w:pPr>
        <w:ind w:left="6120" w:hanging="360"/>
      </w:pPr>
      <w:rPr>
        <w:rFonts w:ascii="Wingdings" w:hAnsi="Wingdings" w:hint="default"/>
      </w:rPr>
    </w:lvl>
  </w:abstractNum>
  <w:abstractNum w:abstractNumId="38" w15:restartNumberingAfterBreak="0">
    <w:nsid w:val="66B50BE8"/>
    <w:multiLevelType w:val="hybridMultilevel"/>
    <w:tmpl w:val="0208254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8E26244"/>
    <w:multiLevelType w:val="hybridMultilevel"/>
    <w:tmpl w:val="4EE8A830"/>
    <w:lvl w:ilvl="0" w:tplc="D6E0E242">
      <w:start w:val="1"/>
      <w:numFmt w:val="bullet"/>
      <w:lvlText w:val=""/>
      <w:lvlJc w:val="left"/>
      <w:pPr>
        <w:ind w:left="360" w:hanging="360"/>
      </w:pPr>
      <w:rPr>
        <w:rFonts w:ascii="Symbol" w:hAnsi="Symbol" w:hint="default"/>
      </w:rPr>
    </w:lvl>
    <w:lvl w:ilvl="1" w:tplc="8CC033C2" w:tentative="1">
      <w:start w:val="1"/>
      <w:numFmt w:val="bullet"/>
      <w:lvlText w:val="o"/>
      <w:lvlJc w:val="left"/>
      <w:pPr>
        <w:ind w:left="1080" w:hanging="360"/>
      </w:pPr>
      <w:rPr>
        <w:rFonts w:ascii="Courier New" w:hAnsi="Courier New" w:hint="default"/>
      </w:rPr>
    </w:lvl>
    <w:lvl w:ilvl="2" w:tplc="F5D6C6E6" w:tentative="1">
      <w:start w:val="1"/>
      <w:numFmt w:val="bullet"/>
      <w:lvlText w:val=""/>
      <w:lvlJc w:val="left"/>
      <w:pPr>
        <w:ind w:left="1800" w:hanging="360"/>
      </w:pPr>
      <w:rPr>
        <w:rFonts w:ascii="Wingdings" w:hAnsi="Wingdings" w:hint="default"/>
      </w:rPr>
    </w:lvl>
    <w:lvl w:ilvl="3" w:tplc="1E4E185C" w:tentative="1">
      <w:start w:val="1"/>
      <w:numFmt w:val="bullet"/>
      <w:lvlText w:val=""/>
      <w:lvlJc w:val="left"/>
      <w:pPr>
        <w:ind w:left="2520" w:hanging="360"/>
      </w:pPr>
      <w:rPr>
        <w:rFonts w:ascii="Symbol" w:hAnsi="Symbol" w:hint="default"/>
      </w:rPr>
    </w:lvl>
    <w:lvl w:ilvl="4" w:tplc="F7981DE4" w:tentative="1">
      <w:start w:val="1"/>
      <w:numFmt w:val="bullet"/>
      <w:lvlText w:val="o"/>
      <w:lvlJc w:val="left"/>
      <w:pPr>
        <w:ind w:left="3240" w:hanging="360"/>
      </w:pPr>
      <w:rPr>
        <w:rFonts w:ascii="Courier New" w:hAnsi="Courier New" w:hint="default"/>
      </w:rPr>
    </w:lvl>
    <w:lvl w:ilvl="5" w:tplc="32123532" w:tentative="1">
      <w:start w:val="1"/>
      <w:numFmt w:val="bullet"/>
      <w:lvlText w:val=""/>
      <w:lvlJc w:val="left"/>
      <w:pPr>
        <w:ind w:left="3960" w:hanging="360"/>
      </w:pPr>
      <w:rPr>
        <w:rFonts w:ascii="Wingdings" w:hAnsi="Wingdings" w:hint="default"/>
      </w:rPr>
    </w:lvl>
    <w:lvl w:ilvl="6" w:tplc="419422EA" w:tentative="1">
      <w:start w:val="1"/>
      <w:numFmt w:val="bullet"/>
      <w:lvlText w:val=""/>
      <w:lvlJc w:val="left"/>
      <w:pPr>
        <w:ind w:left="4680" w:hanging="360"/>
      </w:pPr>
      <w:rPr>
        <w:rFonts w:ascii="Symbol" w:hAnsi="Symbol" w:hint="default"/>
      </w:rPr>
    </w:lvl>
    <w:lvl w:ilvl="7" w:tplc="F38CD786" w:tentative="1">
      <w:start w:val="1"/>
      <w:numFmt w:val="bullet"/>
      <w:lvlText w:val="o"/>
      <w:lvlJc w:val="left"/>
      <w:pPr>
        <w:ind w:left="5400" w:hanging="360"/>
      </w:pPr>
      <w:rPr>
        <w:rFonts w:ascii="Courier New" w:hAnsi="Courier New" w:hint="default"/>
      </w:rPr>
    </w:lvl>
    <w:lvl w:ilvl="8" w:tplc="C67AC798" w:tentative="1">
      <w:start w:val="1"/>
      <w:numFmt w:val="bullet"/>
      <w:lvlText w:val=""/>
      <w:lvlJc w:val="left"/>
      <w:pPr>
        <w:ind w:left="6120" w:hanging="360"/>
      </w:pPr>
      <w:rPr>
        <w:rFonts w:ascii="Wingdings" w:hAnsi="Wingdings" w:hint="default"/>
      </w:rPr>
    </w:lvl>
  </w:abstractNum>
  <w:abstractNum w:abstractNumId="40" w15:restartNumberingAfterBreak="0">
    <w:nsid w:val="70751095"/>
    <w:multiLevelType w:val="hybridMultilevel"/>
    <w:tmpl w:val="A00C6F92"/>
    <w:lvl w:ilvl="0" w:tplc="AE2201D8">
      <w:start w:val="1"/>
      <w:numFmt w:val="bullet"/>
      <w:lvlText w:val="•"/>
      <w:lvlJc w:val="left"/>
      <w:pPr>
        <w:tabs>
          <w:tab w:val="num" w:pos="720"/>
        </w:tabs>
        <w:ind w:left="720" w:hanging="360"/>
      </w:pPr>
      <w:rPr>
        <w:rFonts w:ascii="Arial" w:hAnsi="Arial" w:cs="Times New Roman" w:hint="default"/>
      </w:rPr>
    </w:lvl>
    <w:lvl w:ilvl="1" w:tplc="27A444F8">
      <w:start w:val="1"/>
      <w:numFmt w:val="bullet"/>
      <w:lvlText w:val="•"/>
      <w:lvlJc w:val="left"/>
      <w:pPr>
        <w:tabs>
          <w:tab w:val="num" w:pos="1440"/>
        </w:tabs>
        <w:ind w:left="1440" w:hanging="360"/>
      </w:pPr>
      <w:rPr>
        <w:rFonts w:ascii="Arial" w:hAnsi="Arial" w:cs="Times New Roman" w:hint="default"/>
      </w:rPr>
    </w:lvl>
    <w:lvl w:ilvl="2" w:tplc="6FB875B4">
      <w:start w:val="1"/>
      <w:numFmt w:val="bullet"/>
      <w:lvlText w:val="•"/>
      <w:lvlJc w:val="left"/>
      <w:pPr>
        <w:tabs>
          <w:tab w:val="num" w:pos="2160"/>
        </w:tabs>
        <w:ind w:left="2160" w:hanging="360"/>
      </w:pPr>
      <w:rPr>
        <w:rFonts w:ascii="Arial" w:hAnsi="Arial" w:cs="Times New Roman" w:hint="default"/>
      </w:rPr>
    </w:lvl>
    <w:lvl w:ilvl="3" w:tplc="E022FC90">
      <w:start w:val="1"/>
      <w:numFmt w:val="bullet"/>
      <w:lvlText w:val="•"/>
      <w:lvlJc w:val="left"/>
      <w:pPr>
        <w:tabs>
          <w:tab w:val="num" w:pos="2880"/>
        </w:tabs>
        <w:ind w:left="2880" w:hanging="360"/>
      </w:pPr>
      <w:rPr>
        <w:rFonts w:ascii="Arial" w:hAnsi="Arial" w:cs="Times New Roman" w:hint="default"/>
      </w:rPr>
    </w:lvl>
    <w:lvl w:ilvl="4" w:tplc="D2047FB2">
      <w:start w:val="1"/>
      <w:numFmt w:val="bullet"/>
      <w:lvlText w:val="•"/>
      <w:lvlJc w:val="left"/>
      <w:pPr>
        <w:tabs>
          <w:tab w:val="num" w:pos="3600"/>
        </w:tabs>
        <w:ind w:left="3600" w:hanging="360"/>
      </w:pPr>
      <w:rPr>
        <w:rFonts w:ascii="Arial" w:hAnsi="Arial" w:cs="Times New Roman" w:hint="default"/>
      </w:rPr>
    </w:lvl>
    <w:lvl w:ilvl="5" w:tplc="467A1258">
      <w:start w:val="1"/>
      <w:numFmt w:val="bullet"/>
      <w:lvlText w:val="•"/>
      <w:lvlJc w:val="left"/>
      <w:pPr>
        <w:tabs>
          <w:tab w:val="num" w:pos="4320"/>
        </w:tabs>
        <w:ind w:left="4320" w:hanging="360"/>
      </w:pPr>
      <w:rPr>
        <w:rFonts w:ascii="Arial" w:hAnsi="Arial" w:cs="Times New Roman" w:hint="default"/>
      </w:rPr>
    </w:lvl>
    <w:lvl w:ilvl="6" w:tplc="3A24E40C">
      <w:start w:val="1"/>
      <w:numFmt w:val="bullet"/>
      <w:lvlText w:val="•"/>
      <w:lvlJc w:val="left"/>
      <w:pPr>
        <w:tabs>
          <w:tab w:val="num" w:pos="5040"/>
        </w:tabs>
        <w:ind w:left="5040" w:hanging="360"/>
      </w:pPr>
      <w:rPr>
        <w:rFonts w:ascii="Arial" w:hAnsi="Arial" w:cs="Times New Roman" w:hint="default"/>
      </w:rPr>
    </w:lvl>
    <w:lvl w:ilvl="7" w:tplc="5096F652">
      <w:start w:val="1"/>
      <w:numFmt w:val="bullet"/>
      <w:lvlText w:val="•"/>
      <w:lvlJc w:val="left"/>
      <w:pPr>
        <w:tabs>
          <w:tab w:val="num" w:pos="5760"/>
        </w:tabs>
        <w:ind w:left="5760" w:hanging="360"/>
      </w:pPr>
      <w:rPr>
        <w:rFonts w:ascii="Arial" w:hAnsi="Arial" w:cs="Times New Roman" w:hint="default"/>
      </w:rPr>
    </w:lvl>
    <w:lvl w:ilvl="8" w:tplc="65C0F0E0">
      <w:start w:val="1"/>
      <w:numFmt w:val="bullet"/>
      <w:lvlText w:val="•"/>
      <w:lvlJc w:val="left"/>
      <w:pPr>
        <w:tabs>
          <w:tab w:val="num" w:pos="6480"/>
        </w:tabs>
        <w:ind w:left="6480" w:hanging="360"/>
      </w:pPr>
      <w:rPr>
        <w:rFonts w:ascii="Arial" w:hAnsi="Arial" w:cs="Times New Roman" w:hint="default"/>
      </w:rPr>
    </w:lvl>
  </w:abstractNum>
  <w:abstractNum w:abstractNumId="41" w15:restartNumberingAfterBreak="0">
    <w:nsid w:val="718C5787"/>
    <w:multiLevelType w:val="multilevel"/>
    <w:tmpl w:val="2E5CC8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19358FF"/>
    <w:multiLevelType w:val="hybridMultilevel"/>
    <w:tmpl w:val="9E82859E"/>
    <w:lvl w:ilvl="0" w:tplc="935CD7E8">
      <w:start w:val="1"/>
      <w:numFmt w:val="bullet"/>
      <w:lvlText w:val="-"/>
      <w:lvlJc w:val="left"/>
      <w:pPr>
        <w:ind w:left="720" w:hanging="360"/>
      </w:pPr>
      <w:rPr>
        <w:rFonts w:ascii="Aptos" w:hAnsi="Aptos" w:hint="default"/>
      </w:rPr>
    </w:lvl>
    <w:lvl w:ilvl="1" w:tplc="642C761E">
      <w:start w:val="1"/>
      <w:numFmt w:val="bullet"/>
      <w:lvlText w:val="o"/>
      <w:lvlJc w:val="left"/>
      <w:pPr>
        <w:ind w:left="1440" w:hanging="360"/>
      </w:pPr>
      <w:rPr>
        <w:rFonts w:ascii="Courier New" w:hAnsi="Courier New" w:hint="default"/>
      </w:rPr>
    </w:lvl>
    <w:lvl w:ilvl="2" w:tplc="D122BAC2">
      <w:start w:val="1"/>
      <w:numFmt w:val="bullet"/>
      <w:lvlText w:val=""/>
      <w:lvlJc w:val="left"/>
      <w:pPr>
        <w:ind w:left="2160" w:hanging="360"/>
      </w:pPr>
      <w:rPr>
        <w:rFonts w:ascii="Wingdings" w:hAnsi="Wingdings" w:hint="default"/>
      </w:rPr>
    </w:lvl>
    <w:lvl w:ilvl="3" w:tplc="16AC076C">
      <w:start w:val="1"/>
      <w:numFmt w:val="bullet"/>
      <w:lvlText w:val=""/>
      <w:lvlJc w:val="left"/>
      <w:pPr>
        <w:ind w:left="2880" w:hanging="360"/>
      </w:pPr>
      <w:rPr>
        <w:rFonts w:ascii="Symbol" w:hAnsi="Symbol" w:hint="default"/>
      </w:rPr>
    </w:lvl>
    <w:lvl w:ilvl="4" w:tplc="1DD6F96A">
      <w:start w:val="1"/>
      <w:numFmt w:val="bullet"/>
      <w:lvlText w:val="o"/>
      <w:lvlJc w:val="left"/>
      <w:pPr>
        <w:ind w:left="3600" w:hanging="360"/>
      </w:pPr>
      <w:rPr>
        <w:rFonts w:ascii="Courier New" w:hAnsi="Courier New" w:hint="default"/>
      </w:rPr>
    </w:lvl>
    <w:lvl w:ilvl="5" w:tplc="1DB640DE">
      <w:start w:val="1"/>
      <w:numFmt w:val="bullet"/>
      <w:lvlText w:val=""/>
      <w:lvlJc w:val="left"/>
      <w:pPr>
        <w:ind w:left="4320" w:hanging="360"/>
      </w:pPr>
      <w:rPr>
        <w:rFonts w:ascii="Wingdings" w:hAnsi="Wingdings" w:hint="default"/>
      </w:rPr>
    </w:lvl>
    <w:lvl w:ilvl="6" w:tplc="DA6E2B18">
      <w:start w:val="1"/>
      <w:numFmt w:val="bullet"/>
      <w:lvlText w:val=""/>
      <w:lvlJc w:val="left"/>
      <w:pPr>
        <w:ind w:left="5040" w:hanging="360"/>
      </w:pPr>
      <w:rPr>
        <w:rFonts w:ascii="Symbol" w:hAnsi="Symbol" w:hint="default"/>
      </w:rPr>
    </w:lvl>
    <w:lvl w:ilvl="7" w:tplc="A5BCBB68">
      <w:start w:val="1"/>
      <w:numFmt w:val="bullet"/>
      <w:lvlText w:val="o"/>
      <w:lvlJc w:val="left"/>
      <w:pPr>
        <w:ind w:left="5760" w:hanging="360"/>
      </w:pPr>
      <w:rPr>
        <w:rFonts w:ascii="Courier New" w:hAnsi="Courier New" w:hint="default"/>
      </w:rPr>
    </w:lvl>
    <w:lvl w:ilvl="8" w:tplc="33AEFDF0">
      <w:start w:val="1"/>
      <w:numFmt w:val="bullet"/>
      <w:lvlText w:val=""/>
      <w:lvlJc w:val="left"/>
      <w:pPr>
        <w:ind w:left="6480" w:hanging="360"/>
      </w:pPr>
      <w:rPr>
        <w:rFonts w:ascii="Wingdings" w:hAnsi="Wingdings" w:hint="default"/>
      </w:rPr>
    </w:lvl>
  </w:abstractNum>
  <w:abstractNum w:abstractNumId="43" w15:restartNumberingAfterBreak="0">
    <w:nsid w:val="723520BB"/>
    <w:multiLevelType w:val="hybridMultilevel"/>
    <w:tmpl w:val="FFFFFFFF"/>
    <w:lvl w:ilvl="0" w:tplc="ADCAADE0">
      <w:start w:val="1"/>
      <w:numFmt w:val="bullet"/>
      <w:lvlText w:val=""/>
      <w:lvlJc w:val="left"/>
      <w:pPr>
        <w:ind w:left="720" w:hanging="360"/>
      </w:pPr>
      <w:rPr>
        <w:rFonts w:ascii="Symbol" w:hAnsi="Symbol" w:hint="default"/>
      </w:rPr>
    </w:lvl>
    <w:lvl w:ilvl="1" w:tplc="E2AECF7C">
      <w:start w:val="1"/>
      <w:numFmt w:val="bullet"/>
      <w:lvlText w:val="o"/>
      <w:lvlJc w:val="left"/>
      <w:pPr>
        <w:ind w:left="1440" w:hanging="360"/>
      </w:pPr>
      <w:rPr>
        <w:rFonts w:ascii="Courier New" w:hAnsi="Courier New" w:hint="default"/>
      </w:rPr>
    </w:lvl>
    <w:lvl w:ilvl="2" w:tplc="655619C6">
      <w:start w:val="1"/>
      <w:numFmt w:val="bullet"/>
      <w:lvlText w:val=""/>
      <w:lvlJc w:val="left"/>
      <w:pPr>
        <w:ind w:left="2160" w:hanging="360"/>
      </w:pPr>
      <w:rPr>
        <w:rFonts w:ascii="Wingdings" w:hAnsi="Wingdings" w:hint="default"/>
      </w:rPr>
    </w:lvl>
    <w:lvl w:ilvl="3" w:tplc="3A88D1C8">
      <w:start w:val="1"/>
      <w:numFmt w:val="bullet"/>
      <w:lvlText w:val=""/>
      <w:lvlJc w:val="left"/>
      <w:pPr>
        <w:ind w:left="2880" w:hanging="360"/>
      </w:pPr>
      <w:rPr>
        <w:rFonts w:ascii="Symbol" w:hAnsi="Symbol" w:hint="default"/>
      </w:rPr>
    </w:lvl>
    <w:lvl w:ilvl="4" w:tplc="5D8660B0">
      <w:start w:val="1"/>
      <w:numFmt w:val="bullet"/>
      <w:lvlText w:val="o"/>
      <w:lvlJc w:val="left"/>
      <w:pPr>
        <w:ind w:left="3600" w:hanging="360"/>
      </w:pPr>
      <w:rPr>
        <w:rFonts w:ascii="Courier New" w:hAnsi="Courier New" w:hint="default"/>
      </w:rPr>
    </w:lvl>
    <w:lvl w:ilvl="5" w:tplc="BF3C01CA">
      <w:start w:val="1"/>
      <w:numFmt w:val="bullet"/>
      <w:lvlText w:val=""/>
      <w:lvlJc w:val="left"/>
      <w:pPr>
        <w:ind w:left="4320" w:hanging="360"/>
      </w:pPr>
      <w:rPr>
        <w:rFonts w:ascii="Wingdings" w:hAnsi="Wingdings" w:hint="default"/>
      </w:rPr>
    </w:lvl>
    <w:lvl w:ilvl="6" w:tplc="07244298">
      <w:start w:val="1"/>
      <w:numFmt w:val="bullet"/>
      <w:lvlText w:val=""/>
      <w:lvlJc w:val="left"/>
      <w:pPr>
        <w:ind w:left="5040" w:hanging="360"/>
      </w:pPr>
      <w:rPr>
        <w:rFonts w:ascii="Symbol" w:hAnsi="Symbol" w:hint="default"/>
      </w:rPr>
    </w:lvl>
    <w:lvl w:ilvl="7" w:tplc="109C7B66">
      <w:start w:val="1"/>
      <w:numFmt w:val="bullet"/>
      <w:lvlText w:val="o"/>
      <w:lvlJc w:val="left"/>
      <w:pPr>
        <w:ind w:left="5760" w:hanging="360"/>
      </w:pPr>
      <w:rPr>
        <w:rFonts w:ascii="Courier New" w:hAnsi="Courier New" w:hint="default"/>
      </w:rPr>
    </w:lvl>
    <w:lvl w:ilvl="8" w:tplc="79B248CC">
      <w:start w:val="1"/>
      <w:numFmt w:val="bullet"/>
      <w:lvlText w:val=""/>
      <w:lvlJc w:val="left"/>
      <w:pPr>
        <w:ind w:left="6480" w:hanging="360"/>
      </w:pPr>
      <w:rPr>
        <w:rFonts w:ascii="Wingdings" w:hAnsi="Wingdings" w:hint="default"/>
      </w:rPr>
    </w:lvl>
  </w:abstractNum>
  <w:abstractNum w:abstractNumId="44" w15:restartNumberingAfterBreak="0">
    <w:nsid w:val="74AF2734"/>
    <w:multiLevelType w:val="hybridMultilevel"/>
    <w:tmpl w:val="BCB285E6"/>
    <w:lvl w:ilvl="0" w:tplc="58AAE830">
      <w:start w:val="1"/>
      <w:numFmt w:val="bullet"/>
      <w:lvlText w:val=""/>
      <w:lvlJc w:val="left"/>
      <w:pPr>
        <w:ind w:left="360" w:hanging="360"/>
      </w:pPr>
      <w:rPr>
        <w:rFonts w:ascii="Symbol" w:hAnsi="Symbol" w:hint="default"/>
      </w:rPr>
    </w:lvl>
    <w:lvl w:ilvl="1" w:tplc="064CDFEE" w:tentative="1">
      <w:start w:val="1"/>
      <w:numFmt w:val="bullet"/>
      <w:lvlText w:val="o"/>
      <w:lvlJc w:val="left"/>
      <w:pPr>
        <w:ind w:left="1080" w:hanging="360"/>
      </w:pPr>
      <w:rPr>
        <w:rFonts w:ascii="Courier New" w:hAnsi="Courier New" w:hint="default"/>
      </w:rPr>
    </w:lvl>
    <w:lvl w:ilvl="2" w:tplc="317A607E" w:tentative="1">
      <w:start w:val="1"/>
      <w:numFmt w:val="bullet"/>
      <w:lvlText w:val=""/>
      <w:lvlJc w:val="left"/>
      <w:pPr>
        <w:ind w:left="1800" w:hanging="360"/>
      </w:pPr>
      <w:rPr>
        <w:rFonts w:ascii="Wingdings" w:hAnsi="Wingdings" w:hint="default"/>
      </w:rPr>
    </w:lvl>
    <w:lvl w:ilvl="3" w:tplc="1E70306E" w:tentative="1">
      <w:start w:val="1"/>
      <w:numFmt w:val="bullet"/>
      <w:lvlText w:val=""/>
      <w:lvlJc w:val="left"/>
      <w:pPr>
        <w:ind w:left="2520" w:hanging="360"/>
      </w:pPr>
      <w:rPr>
        <w:rFonts w:ascii="Symbol" w:hAnsi="Symbol" w:hint="default"/>
      </w:rPr>
    </w:lvl>
    <w:lvl w:ilvl="4" w:tplc="3708B4E6" w:tentative="1">
      <w:start w:val="1"/>
      <w:numFmt w:val="bullet"/>
      <w:lvlText w:val="o"/>
      <w:lvlJc w:val="left"/>
      <w:pPr>
        <w:ind w:left="3240" w:hanging="360"/>
      </w:pPr>
      <w:rPr>
        <w:rFonts w:ascii="Courier New" w:hAnsi="Courier New" w:hint="default"/>
      </w:rPr>
    </w:lvl>
    <w:lvl w:ilvl="5" w:tplc="529CA95A" w:tentative="1">
      <w:start w:val="1"/>
      <w:numFmt w:val="bullet"/>
      <w:lvlText w:val=""/>
      <w:lvlJc w:val="left"/>
      <w:pPr>
        <w:ind w:left="3960" w:hanging="360"/>
      </w:pPr>
      <w:rPr>
        <w:rFonts w:ascii="Wingdings" w:hAnsi="Wingdings" w:hint="default"/>
      </w:rPr>
    </w:lvl>
    <w:lvl w:ilvl="6" w:tplc="85800DB6" w:tentative="1">
      <w:start w:val="1"/>
      <w:numFmt w:val="bullet"/>
      <w:lvlText w:val=""/>
      <w:lvlJc w:val="left"/>
      <w:pPr>
        <w:ind w:left="4680" w:hanging="360"/>
      </w:pPr>
      <w:rPr>
        <w:rFonts w:ascii="Symbol" w:hAnsi="Symbol" w:hint="default"/>
      </w:rPr>
    </w:lvl>
    <w:lvl w:ilvl="7" w:tplc="4E80E268" w:tentative="1">
      <w:start w:val="1"/>
      <w:numFmt w:val="bullet"/>
      <w:lvlText w:val="o"/>
      <w:lvlJc w:val="left"/>
      <w:pPr>
        <w:ind w:left="5400" w:hanging="360"/>
      </w:pPr>
      <w:rPr>
        <w:rFonts w:ascii="Courier New" w:hAnsi="Courier New" w:hint="default"/>
      </w:rPr>
    </w:lvl>
    <w:lvl w:ilvl="8" w:tplc="476EA14C" w:tentative="1">
      <w:start w:val="1"/>
      <w:numFmt w:val="bullet"/>
      <w:lvlText w:val=""/>
      <w:lvlJc w:val="left"/>
      <w:pPr>
        <w:ind w:left="6120" w:hanging="360"/>
      </w:pPr>
      <w:rPr>
        <w:rFonts w:ascii="Wingdings" w:hAnsi="Wingdings" w:hint="default"/>
      </w:rPr>
    </w:lvl>
  </w:abstractNum>
  <w:abstractNum w:abstractNumId="45" w15:restartNumberingAfterBreak="0">
    <w:nsid w:val="75935A09"/>
    <w:multiLevelType w:val="multilevel"/>
    <w:tmpl w:val="B9707D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790222B3"/>
    <w:multiLevelType w:val="hybridMultilevel"/>
    <w:tmpl w:val="CA80254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7" w15:restartNumberingAfterBreak="0">
    <w:nsid w:val="7AFA2935"/>
    <w:multiLevelType w:val="multilevel"/>
    <w:tmpl w:val="439C0B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7B0D7423"/>
    <w:multiLevelType w:val="hybridMultilevel"/>
    <w:tmpl w:val="52249F5C"/>
    <w:lvl w:ilvl="0" w:tplc="E342FF18">
      <w:start w:val="1"/>
      <w:numFmt w:val="bullet"/>
      <w:lvlText w:val=""/>
      <w:lvlJc w:val="left"/>
      <w:pPr>
        <w:ind w:left="360" w:hanging="360"/>
      </w:pPr>
      <w:rPr>
        <w:rFonts w:ascii="Symbol" w:hAnsi="Symbol" w:hint="default"/>
      </w:rPr>
    </w:lvl>
    <w:lvl w:ilvl="1" w:tplc="DFAECCDC" w:tentative="1">
      <w:start w:val="1"/>
      <w:numFmt w:val="bullet"/>
      <w:lvlText w:val="o"/>
      <w:lvlJc w:val="left"/>
      <w:pPr>
        <w:ind w:left="1080" w:hanging="360"/>
      </w:pPr>
      <w:rPr>
        <w:rFonts w:ascii="Courier New" w:hAnsi="Courier New" w:hint="default"/>
      </w:rPr>
    </w:lvl>
    <w:lvl w:ilvl="2" w:tplc="ABDA443A" w:tentative="1">
      <w:start w:val="1"/>
      <w:numFmt w:val="bullet"/>
      <w:lvlText w:val=""/>
      <w:lvlJc w:val="left"/>
      <w:pPr>
        <w:ind w:left="1800" w:hanging="360"/>
      </w:pPr>
      <w:rPr>
        <w:rFonts w:ascii="Wingdings" w:hAnsi="Wingdings" w:hint="default"/>
      </w:rPr>
    </w:lvl>
    <w:lvl w:ilvl="3" w:tplc="CEAC2324" w:tentative="1">
      <w:start w:val="1"/>
      <w:numFmt w:val="bullet"/>
      <w:lvlText w:val=""/>
      <w:lvlJc w:val="left"/>
      <w:pPr>
        <w:ind w:left="2520" w:hanging="360"/>
      </w:pPr>
      <w:rPr>
        <w:rFonts w:ascii="Symbol" w:hAnsi="Symbol" w:hint="default"/>
      </w:rPr>
    </w:lvl>
    <w:lvl w:ilvl="4" w:tplc="68645A5C" w:tentative="1">
      <w:start w:val="1"/>
      <w:numFmt w:val="bullet"/>
      <w:lvlText w:val="o"/>
      <w:lvlJc w:val="left"/>
      <w:pPr>
        <w:ind w:left="3240" w:hanging="360"/>
      </w:pPr>
      <w:rPr>
        <w:rFonts w:ascii="Courier New" w:hAnsi="Courier New" w:hint="default"/>
      </w:rPr>
    </w:lvl>
    <w:lvl w:ilvl="5" w:tplc="D40E9D2E" w:tentative="1">
      <w:start w:val="1"/>
      <w:numFmt w:val="bullet"/>
      <w:lvlText w:val=""/>
      <w:lvlJc w:val="left"/>
      <w:pPr>
        <w:ind w:left="3960" w:hanging="360"/>
      </w:pPr>
      <w:rPr>
        <w:rFonts w:ascii="Wingdings" w:hAnsi="Wingdings" w:hint="default"/>
      </w:rPr>
    </w:lvl>
    <w:lvl w:ilvl="6" w:tplc="611CDB86" w:tentative="1">
      <w:start w:val="1"/>
      <w:numFmt w:val="bullet"/>
      <w:lvlText w:val=""/>
      <w:lvlJc w:val="left"/>
      <w:pPr>
        <w:ind w:left="4680" w:hanging="360"/>
      </w:pPr>
      <w:rPr>
        <w:rFonts w:ascii="Symbol" w:hAnsi="Symbol" w:hint="default"/>
      </w:rPr>
    </w:lvl>
    <w:lvl w:ilvl="7" w:tplc="5EBEF684" w:tentative="1">
      <w:start w:val="1"/>
      <w:numFmt w:val="bullet"/>
      <w:lvlText w:val="o"/>
      <w:lvlJc w:val="left"/>
      <w:pPr>
        <w:ind w:left="5400" w:hanging="360"/>
      </w:pPr>
      <w:rPr>
        <w:rFonts w:ascii="Courier New" w:hAnsi="Courier New" w:hint="default"/>
      </w:rPr>
    </w:lvl>
    <w:lvl w:ilvl="8" w:tplc="C7464ED8" w:tentative="1">
      <w:start w:val="1"/>
      <w:numFmt w:val="bullet"/>
      <w:lvlText w:val=""/>
      <w:lvlJc w:val="left"/>
      <w:pPr>
        <w:ind w:left="6120" w:hanging="360"/>
      </w:pPr>
      <w:rPr>
        <w:rFonts w:ascii="Wingdings" w:hAnsi="Wingdings" w:hint="default"/>
      </w:rPr>
    </w:lvl>
  </w:abstractNum>
  <w:num w:numId="1" w16cid:durableId="598756055">
    <w:abstractNumId w:val="16"/>
  </w:num>
  <w:num w:numId="2" w16cid:durableId="1471248407">
    <w:abstractNumId w:val="26"/>
  </w:num>
  <w:num w:numId="3" w16cid:durableId="664095690">
    <w:abstractNumId w:val="13"/>
  </w:num>
  <w:num w:numId="4" w16cid:durableId="2133556193">
    <w:abstractNumId w:val="29"/>
  </w:num>
  <w:num w:numId="5" w16cid:durableId="1717049984">
    <w:abstractNumId w:val="6"/>
  </w:num>
  <w:num w:numId="6" w16cid:durableId="852917606">
    <w:abstractNumId w:val="7"/>
  </w:num>
  <w:num w:numId="7" w16cid:durableId="1775661540">
    <w:abstractNumId w:val="24"/>
  </w:num>
  <w:num w:numId="8" w16cid:durableId="1425372448">
    <w:abstractNumId w:val="28"/>
  </w:num>
  <w:num w:numId="9" w16cid:durableId="269169025">
    <w:abstractNumId w:val="42"/>
  </w:num>
  <w:num w:numId="10" w16cid:durableId="643045847">
    <w:abstractNumId w:val="9"/>
  </w:num>
  <w:num w:numId="11" w16cid:durableId="1737972311">
    <w:abstractNumId w:val="15"/>
  </w:num>
  <w:num w:numId="12" w16cid:durableId="1382558910">
    <w:abstractNumId w:val="18"/>
  </w:num>
  <w:num w:numId="13" w16cid:durableId="141897354">
    <w:abstractNumId w:val="21"/>
  </w:num>
  <w:num w:numId="14" w16cid:durableId="1861816477">
    <w:abstractNumId w:val="4"/>
  </w:num>
  <w:num w:numId="15" w16cid:durableId="416638262">
    <w:abstractNumId w:val="10"/>
  </w:num>
  <w:num w:numId="16" w16cid:durableId="691954223">
    <w:abstractNumId w:val="39"/>
  </w:num>
  <w:num w:numId="17" w16cid:durableId="1312247595">
    <w:abstractNumId w:val="44"/>
  </w:num>
  <w:num w:numId="18" w16cid:durableId="663053204">
    <w:abstractNumId w:val="48"/>
  </w:num>
  <w:num w:numId="19" w16cid:durableId="9962240">
    <w:abstractNumId w:val="35"/>
  </w:num>
  <w:num w:numId="20" w16cid:durableId="1470439336">
    <w:abstractNumId w:val="25"/>
  </w:num>
  <w:num w:numId="21" w16cid:durableId="1705250409">
    <w:abstractNumId w:val="8"/>
  </w:num>
  <w:num w:numId="22" w16cid:durableId="1834949750">
    <w:abstractNumId w:val="11"/>
  </w:num>
  <w:num w:numId="23" w16cid:durableId="1949459773">
    <w:abstractNumId w:val="5"/>
  </w:num>
  <w:num w:numId="24" w16cid:durableId="1904440867">
    <w:abstractNumId w:val="37"/>
  </w:num>
  <w:num w:numId="25" w16cid:durableId="1728921083">
    <w:abstractNumId w:val="34"/>
  </w:num>
  <w:num w:numId="26" w16cid:durableId="1824929958">
    <w:abstractNumId w:val="1"/>
  </w:num>
  <w:num w:numId="27" w16cid:durableId="1934315874">
    <w:abstractNumId w:val="17"/>
  </w:num>
  <w:num w:numId="28" w16cid:durableId="1976334185">
    <w:abstractNumId w:val="43"/>
  </w:num>
  <w:num w:numId="29" w16cid:durableId="257913537">
    <w:abstractNumId w:val="3"/>
  </w:num>
  <w:num w:numId="30" w16cid:durableId="1895971894">
    <w:abstractNumId w:val="14"/>
  </w:num>
  <w:num w:numId="31" w16cid:durableId="1736121170">
    <w:abstractNumId w:val="36"/>
  </w:num>
  <w:num w:numId="32" w16cid:durableId="581794602">
    <w:abstractNumId w:val="0"/>
  </w:num>
  <w:num w:numId="33" w16cid:durableId="329917111">
    <w:abstractNumId w:val="23"/>
  </w:num>
  <w:num w:numId="34" w16cid:durableId="204216364">
    <w:abstractNumId w:val="2"/>
  </w:num>
  <w:num w:numId="35" w16cid:durableId="1519735120">
    <w:abstractNumId w:val="22"/>
  </w:num>
  <w:num w:numId="36" w16cid:durableId="1536770613">
    <w:abstractNumId w:val="20"/>
  </w:num>
  <w:num w:numId="37" w16cid:durableId="331959122">
    <w:abstractNumId w:val="19"/>
  </w:num>
  <w:num w:numId="38" w16cid:durableId="744886194">
    <w:abstractNumId w:val="31"/>
  </w:num>
  <w:num w:numId="39" w16cid:durableId="268977235">
    <w:abstractNumId w:val="33"/>
  </w:num>
  <w:num w:numId="40" w16cid:durableId="1039549567">
    <w:abstractNumId w:val="41"/>
  </w:num>
  <w:num w:numId="41" w16cid:durableId="1791362700">
    <w:abstractNumId w:val="45"/>
  </w:num>
  <w:num w:numId="42" w16cid:durableId="169612292">
    <w:abstractNumId w:val="30"/>
  </w:num>
  <w:num w:numId="43" w16cid:durableId="8682209">
    <w:abstractNumId w:val="32"/>
  </w:num>
  <w:num w:numId="44" w16cid:durableId="1762146335">
    <w:abstractNumId w:val="27"/>
  </w:num>
  <w:num w:numId="45" w16cid:durableId="1567688192">
    <w:abstractNumId w:val="47"/>
  </w:num>
  <w:num w:numId="46" w16cid:durableId="222495712">
    <w:abstractNumId w:val="38"/>
  </w:num>
  <w:num w:numId="47" w16cid:durableId="917248746">
    <w:abstractNumId w:val="46"/>
  </w:num>
  <w:num w:numId="48" w16cid:durableId="1912421293">
    <w:abstractNumId w:val="12"/>
  </w:num>
  <w:num w:numId="49" w16cid:durableId="631327350">
    <w:abstractNumId w:val="40"/>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displayBackgroundShape/>
  <w:proofState w:spelling="clean" w:grammar="clean"/>
  <w:defaultTabStop w:val="567"/>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6452"/>
    <w:rsid w:val="00000106"/>
    <w:rsid w:val="0000013E"/>
    <w:rsid w:val="00001205"/>
    <w:rsid w:val="000014F2"/>
    <w:rsid w:val="000016CD"/>
    <w:rsid w:val="00001C55"/>
    <w:rsid w:val="00001D5E"/>
    <w:rsid w:val="00001F0B"/>
    <w:rsid w:val="00002132"/>
    <w:rsid w:val="00002508"/>
    <w:rsid w:val="00003474"/>
    <w:rsid w:val="00003863"/>
    <w:rsid w:val="00003F1A"/>
    <w:rsid w:val="00004A75"/>
    <w:rsid w:val="00004CA7"/>
    <w:rsid w:val="00004D36"/>
    <w:rsid w:val="00004E06"/>
    <w:rsid w:val="00005E87"/>
    <w:rsid w:val="000063BA"/>
    <w:rsid w:val="00006839"/>
    <w:rsid w:val="00006BF1"/>
    <w:rsid w:val="00006D43"/>
    <w:rsid w:val="00006E76"/>
    <w:rsid w:val="00006F90"/>
    <w:rsid w:val="00010364"/>
    <w:rsid w:val="000108C3"/>
    <w:rsid w:val="00010D7C"/>
    <w:rsid w:val="000111D0"/>
    <w:rsid w:val="00011793"/>
    <w:rsid w:val="000117A7"/>
    <w:rsid w:val="000135BF"/>
    <w:rsid w:val="00013B23"/>
    <w:rsid w:val="00013BE2"/>
    <w:rsid w:val="00013E57"/>
    <w:rsid w:val="00013F08"/>
    <w:rsid w:val="00014F89"/>
    <w:rsid w:val="00015412"/>
    <w:rsid w:val="00015952"/>
    <w:rsid w:val="00016548"/>
    <w:rsid w:val="000168AB"/>
    <w:rsid w:val="000174AC"/>
    <w:rsid w:val="00017979"/>
    <w:rsid w:val="00017A07"/>
    <w:rsid w:val="00017C3E"/>
    <w:rsid w:val="00017DEA"/>
    <w:rsid w:val="00017E57"/>
    <w:rsid w:val="00020837"/>
    <w:rsid w:val="000211E5"/>
    <w:rsid w:val="0002136D"/>
    <w:rsid w:val="000219C4"/>
    <w:rsid w:val="00022566"/>
    <w:rsid w:val="00022A28"/>
    <w:rsid w:val="00022D57"/>
    <w:rsid w:val="00024CEE"/>
    <w:rsid w:val="00024FEB"/>
    <w:rsid w:val="00025114"/>
    <w:rsid w:val="000254DD"/>
    <w:rsid w:val="0002588A"/>
    <w:rsid w:val="000259DE"/>
    <w:rsid w:val="00025D68"/>
    <w:rsid w:val="00025DE4"/>
    <w:rsid w:val="00025FC2"/>
    <w:rsid w:val="00025FD3"/>
    <w:rsid w:val="00025FFF"/>
    <w:rsid w:val="00026429"/>
    <w:rsid w:val="000267E2"/>
    <w:rsid w:val="00026EB4"/>
    <w:rsid w:val="00027096"/>
    <w:rsid w:val="000271D9"/>
    <w:rsid w:val="00027518"/>
    <w:rsid w:val="000276CC"/>
    <w:rsid w:val="00027D0D"/>
    <w:rsid w:val="00030358"/>
    <w:rsid w:val="0003049D"/>
    <w:rsid w:val="00030736"/>
    <w:rsid w:val="0003169C"/>
    <w:rsid w:val="0003188E"/>
    <w:rsid w:val="00031A7D"/>
    <w:rsid w:val="00031C93"/>
    <w:rsid w:val="00031F37"/>
    <w:rsid w:val="0003230C"/>
    <w:rsid w:val="0003238E"/>
    <w:rsid w:val="0003259F"/>
    <w:rsid w:val="000327D3"/>
    <w:rsid w:val="00032BBC"/>
    <w:rsid w:val="00032E1A"/>
    <w:rsid w:val="00032FCE"/>
    <w:rsid w:val="000330D8"/>
    <w:rsid w:val="00033674"/>
    <w:rsid w:val="00033BF3"/>
    <w:rsid w:val="0003413B"/>
    <w:rsid w:val="00035315"/>
    <w:rsid w:val="00035770"/>
    <w:rsid w:val="00035956"/>
    <w:rsid w:val="00035B33"/>
    <w:rsid w:val="00035EDE"/>
    <w:rsid w:val="00035F92"/>
    <w:rsid w:val="000361CA"/>
    <w:rsid w:val="00036283"/>
    <w:rsid w:val="00036B19"/>
    <w:rsid w:val="00036B92"/>
    <w:rsid w:val="00036E48"/>
    <w:rsid w:val="00036F59"/>
    <w:rsid w:val="0003725F"/>
    <w:rsid w:val="00037712"/>
    <w:rsid w:val="000377EE"/>
    <w:rsid w:val="00037852"/>
    <w:rsid w:val="000378D5"/>
    <w:rsid w:val="00040081"/>
    <w:rsid w:val="00040CC3"/>
    <w:rsid w:val="00040EB4"/>
    <w:rsid w:val="000413FB"/>
    <w:rsid w:val="000415B2"/>
    <w:rsid w:val="00042381"/>
    <w:rsid w:val="0004261B"/>
    <w:rsid w:val="00042C91"/>
    <w:rsid w:val="00043183"/>
    <w:rsid w:val="000443FD"/>
    <w:rsid w:val="000445B0"/>
    <w:rsid w:val="00044DD4"/>
    <w:rsid w:val="00045122"/>
    <w:rsid w:val="000451C8"/>
    <w:rsid w:val="00045CD7"/>
    <w:rsid w:val="00046214"/>
    <w:rsid w:val="0004646E"/>
    <w:rsid w:val="00046A5E"/>
    <w:rsid w:val="00047E76"/>
    <w:rsid w:val="00047FE4"/>
    <w:rsid w:val="000501A0"/>
    <w:rsid w:val="00050FBF"/>
    <w:rsid w:val="0005101C"/>
    <w:rsid w:val="000517E1"/>
    <w:rsid w:val="00051BC6"/>
    <w:rsid w:val="00051D04"/>
    <w:rsid w:val="000527E0"/>
    <w:rsid w:val="00052B00"/>
    <w:rsid w:val="00052CBE"/>
    <w:rsid w:val="00052D96"/>
    <w:rsid w:val="00052E49"/>
    <w:rsid w:val="00053528"/>
    <w:rsid w:val="000535E4"/>
    <w:rsid w:val="000538D8"/>
    <w:rsid w:val="00053F6E"/>
    <w:rsid w:val="0005429E"/>
    <w:rsid w:val="000549A3"/>
    <w:rsid w:val="00054F56"/>
    <w:rsid w:val="000551D7"/>
    <w:rsid w:val="00055753"/>
    <w:rsid w:val="000557F3"/>
    <w:rsid w:val="000574A5"/>
    <w:rsid w:val="00057B98"/>
    <w:rsid w:val="00060560"/>
    <w:rsid w:val="000609E0"/>
    <w:rsid w:val="000609F5"/>
    <w:rsid w:val="00060AE9"/>
    <w:rsid w:val="0006114E"/>
    <w:rsid w:val="000614F1"/>
    <w:rsid w:val="00061553"/>
    <w:rsid w:val="000618E8"/>
    <w:rsid w:val="00061C0A"/>
    <w:rsid w:val="00062363"/>
    <w:rsid w:val="0006240B"/>
    <w:rsid w:val="000630A6"/>
    <w:rsid w:val="00063517"/>
    <w:rsid w:val="00063C24"/>
    <w:rsid w:val="00063C3C"/>
    <w:rsid w:val="00064174"/>
    <w:rsid w:val="000644AE"/>
    <w:rsid w:val="000650F3"/>
    <w:rsid w:val="0006576A"/>
    <w:rsid w:val="0006597D"/>
    <w:rsid w:val="00065AD4"/>
    <w:rsid w:val="00065D8F"/>
    <w:rsid w:val="00066C68"/>
    <w:rsid w:val="00067364"/>
    <w:rsid w:val="000673F1"/>
    <w:rsid w:val="00067AE5"/>
    <w:rsid w:val="00067B72"/>
    <w:rsid w:val="00070017"/>
    <w:rsid w:val="00070826"/>
    <w:rsid w:val="00070B7D"/>
    <w:rsid w:val="00070BE9"/>
    <w:rsid w:val="0007123A"/>
    <w:rsid w:val="00071919"/>
    <w:rsid w:val="00071F45"/>
    <w:rsid w:val="00071FA7"/>
    <w:rsid w:val="000723EC"/>
    <w:rsid w:val="00072B16"/>
    <w:rsid w:val="00072E20"/>
    <w:rsid w:val="00072F48"/>
    <w:rsid w:val="00073856"/>
    <w:rsid w:val="00073D29"/>
    <w:rsid w:val="000745CA"/>
    <w:rsid w:val="00074780"/>
    <w:rsid w:val="0007537B"/>
    <w:rsid w:val="00075F12"/>
    <w:rsid w:val="00075FFB"/>
    <w:rsid w:val="00076887"/>
    <w:rsid w:val="000768D2"/>
    <w:rsid w:val="00077485"/>
    <w:rsid w:val="000774BC"/>
    <w:rsid w:val="00077718"/>
    <w:rsid w:val="00077AFC"/>
    <w:rsid w:val="00077D7B"/>
    <w:rsid w:val="00077F6E"/>
    <w:rsid w:val="000803FF"/>
    <w:rsid w:val="00080BF4"/>
    <w:rsid w:val="00080C50"/>
    <w:rsid w:val="00080F03"/>
    <w:rsid w:val="00081229"/>
    <w:rsid w:val="000816ED"/>
    <w:rsid w:val="00081852"/>
    <w:rsid w:val="00081A42"/>
    <w:rsid w:val="00081C67"/>
    <w:rsid w:val="00082C14"/>
    <w:rsid w:val="0008348A"/>
    <w:rsid w:val="00083899"/>
    <w:rsid w:val="00083BB5"/>
    <w:rsid w:val="00083DA9"/>
    <w:rsid w:val="00083E8C"/>
    <w:rsid w:val="00084191"/>
    <w:rsid w:val="000843F8"/>
    <w:rsid w:val="00084501"/>
    <w:rsid w:val="0008472A"/>
    <w:rsid w:val="00084D52"/>
    <w:rsid w:val="000856B7"/>
    <w:rsid w:val="000857CC"/>
    <w:rsid w:val="000859A6"/>
    <w:rsid w:val="00085ABD"/>
    <w:rsid w:val="00085F64"/>
    <w:rsid w:val="00085F7F"/>
    <w:rsid w:val="00085FD5"/>
    <w:rsid w:val="00086017"/>
    <w:rsid w:val="000870E4"/>
    <w:rsid w:val="000872C7"/>
    <w:rsid w:val="00087B20"/>
    <w:rsid w:val="00090079"/>
    <w:rsid w:val="0009018F"/>
    <w:rsid w:val="00090266"/>
    <w:rsid w:val="000902B4"/>
    <w:rsid w:val="00091A1C"/>
    <w:rsid w:val="00091DBC"/>
    <w:rsid w:val="000924C8"/>
    <w:rsid w:val="000927F7"/>
    <w:rsid w:val="00092E88"/>
    <w:rsid w:val="00093AC5"/>
    <w:rsid w:val="00094628"/>
    <w:rsid w:val="000946A5"/>
    <w:rsid w:val="0009499C"/>
    <w:rsid w:val="00094A37"/>
    <w:rsid w:val="00094E53"/>
    <w:rsid w:val="000952B3"/>
    <w:rsid w:val="0009609E"/>
    <w:rsid w:val="0009628F"/>
    <w:rsid w:val="0009662D"/>
    <w:rsid w:val="000968D2"/>
    <w:rsid w:val="00097569"/>
    <w:rsid w:val="00097BD3"/>
    <w:rsid w:val="00097D62"/>
    <w:rsid w:val="000A0AF6"/>
    <w:rsid w:val="000A0B6A"/>
    <w:rsid w:val="000A0DE8"/>
    <w:rsid w:val="000A1E7E"/>
    <w:rsid w:val="000A1EB1"/>
    <w:rsid w:val="000A2C00"/>
    <w:rsid w:val="000A3044"/>
    <w:rsid w:val="000A37F6"/>
    <w:rsid w:val="000A3CBB"/>
    <w:rsid w:val="000A4262"/>
    <w:rsid w:val="000A4A90"/>
    <w:rsid w:val="000A4B5F"/>
    <w:rsid w:val="000A4E39"/>
    <w:rsid w:val="000A565C"/>
    <w:rsid w:val="000A56F5"/>
    <w:rsid w:val="000A5972"/>
    <w:rsid w:val="000A5D9B"/>
    <w:rsid w:val="000A5F34"/>
    <w:rsid w:val="000A614C"/>
    <w:rsid w:val="000A624A"/>
    <w:rsid w:val="000A642E"/>
    <w:rsid w:val="000A6A5B"/>
    <w:rsid w:val="000A6D52"/>
    <w:rsid w:val="000A72B5"/>
    <w:rsid w:val="000A7586"/>
    <w:rsid w:val="000A7606"/>
    <w:rsid w:val="000A7833"/>
    <w:rsid w:val="000A7EDF"/>
    <w:rsid w:val="000B00CF"/>
    <w:rsid w:val="000B0689"/>
    <w:rsid w:val="000B15B6"/>
    <w:rsid w:val="000B1940"/>
    <w:rsid w:val="000B1B01"/>
    <w:rsid w:val="000B2A4F"/>
    <w:rsid w:val="000B2EA8"/>
    <w:rsid w:val="000B33F9"/>
    <w:rsid w:val="000B3412"/>
    <w:rsid w:val="000B3977"/>
    <w:rsid w:val="000B3E08"/>
    <w:rsid w:val="000B4213"/>
    <w:rsid w:val="000B426A"/>
    <w:rsid w:val="000B48C1"/>
    <w:rsid w:val="000B57EC"/>
    <w:rsid w:val="000B60C6"/>
    <w:rsid w:val="000B6798"/>
    <w:rsid w:val="000B68FF"/>
    <w:rsid w:val="000B6C87"/>
    <w:rsid w:val="000B6EF7"/>
    <w:rsid w:val="000B77EA"/>
    <w:rsid w:val="000B7D20"/>
    <w:rsid w:val="000C0121"/>
    <w:rsid w:val="000C0881"/>
    <w:rsid w:val="000C0A41"/>
    <w:rsid w:val="000C0B26"/>
    <w:rsid w:val="000C142B"/>
    <w:rsid w:val="000C21FC"/>
    <w:rsid w:val="000C2695"/>
    <w:rsid w:val="000C3116"/>
    <w:rsid w:val="000C3453"/>
    <w:rsid w:val="000C3629"/>
    <w:rsid w:val="000C3815"/>
    <w:rsid w:val="000C3B20"/>
    <w:rsid w:val="000C42DA"/>
    <w:rsid w:val="000C4DE3"/>
    <w:rsid w:val="000C4EB2"/>
    <w:rsid w:val="000C5225"/>
    <w:rsid w:val="000C5B7C"/>
    <w:rsid w:val="000C5C23"/>
    <w:rsid w:val="000C5D58"/>
    <w:rsid w:val="000C6E85"/>
    <w:rsid w:val="000C7472"/>
    <w:rsid w:val="000C776B"/>
    <w:rsid w:val="000C7AC1"/>
    <w:rsid w:val="000C7CCC"/>
    <w:rsid w:val="000C7DAB"/>
    <w:rsid w:val="000D01BC"/>
    <w:rsid w:val="000D029D"/>
    <w:rsid w:val="000D0422"/>
    <w:rsid w:val="000D0CEA"/>
    <w:rsid w:val="000D0F4F"/>
    <w:rsid w:val="000D1865"/>
    <w:rsid w:val="000D1E91"/>
    <w:rsid w:val="000D29E3"/>
    <w:rsid w:val="000D2BB4"/>
    <w:rsid w:val="000D2F20"/>
    <w:rsid w:val="000D2FB3"/>
    <w:rsid w:val="000D3015"/>
    <w:rsid w:val="000D31E3"/>
    <w:rsid w:val="000D3449"/>
    <w:rsid w:val="000D36A9"/>
    <w:rsid w:val="000D3852"/>
    <w:rsid w:val="000D57A0"/>
    <w:rsid w:val="000D5C80"/>
    <w:rsid w:val="000D609B"/>
    <w:rsid w:val="000D663B"/>
    <w:rsid w:val="000D668F"/>
    <w:rsid w:val="000D6BC9"/>
    <w:rsid w:val="000D6D93"/>
    <w:rsid w:val="000D7156"/>
    <w:rsid w:val="000D75D7"/>
    <w:rsid w:val="000D7E26"/>
    <w:rsid w:val="000E09B3"/>
    <w:rsid w:val="000E0CE2"/>
    <w:rsid w:val="000E10F2"/>
    <w:rsid w:val="000E1492"/>
    <w:rsid w:val="000E1667"/>
    <w:rsid w:val="000E1728"/>
    <w:rsid w:val="000E236F"/>
    <w:rsid w:val="000E2AE5"/>
    <w:rsid w:val="000E2EF3"/>
    <w:rsid w:val="000E3357"/>
    <w:rsid w:val="000E40C1"/>
    <w:rsid w:val="000E41C6"/>
    <w:rsid w:val="000E43AA"/>
    <w:rsid w:val="000E4410"/>
    <w:rsid w:val="000E5D54"/>
    <w:rsid w:val="000E61B7"/>
    <w:rsid w:val="000E6476"/>
    <w:rsid w:val="000E6A6C"/>
    <w:rsid w:val="000E6B4E"/>
    <w:rsid w:val="000F0AAE"/>
    <w:rsid w:val="000F1628"/>
    <w:rsid w:val="000F16AA"/>
    <w:rsid w:val="000F262D"/>
    <w:rsid w:val="000F273A"/>
    <w:rsid w:val="000F29FE"/>
    <w:rsid w:val="000F314F"/>
    <w:rsid w:val="000F3267"/>
    <w:rsid w:val="000F3EF1"/>
    <w:rsid w:val="000F40F6"/>
    <w:rsid w:val="000F4667"/>
    <w:rsid w:val="000F48FC"/>
    <w:rsid w:val="000F6338"/>
    <w:rsid w:val="000F6B62"/>
    <w:rsid w:val="000F6BD2"/>
    <w:rsid w:val="000F72BD"/>
    <w:rsid w:val="000F7507"/>
    <w:rsid w:val="000F7E79"/>
    <w:rsid w:val="001006CD"/>
    <w:rsid w:val="0010124D"/>
    <w:rsid w:val="001019DE"/>
    <w:rsid w:val="00101DF0"/>
    <w:rsid w:val="00102871"/>
    <w:rsid w:val="00102885"/>
    <w:rsid w:val="00102E7D"/>
    <w:rsid w:val="00102F35"/>
    <w:rsid w:val="0010342A"/>
    <w:rsid w:val="00103FFF"/>
    <w:rsid w:val="001041D2"/>
    <w:rsid w:val="001045CE"/>
    <w:rsid w:val="00104791"/>
    <w:rsid w:val="00104E84"/>
    <w:rsid w:val="001054B3"/>
    <w:rsid w:val="001063C7"/>
    <w:rsid w:val="00106AFB"/>
    <w:rsid w:val="0010766E"/>
    <w:rsid w:val="00107BDF"/>
    <w:rsid w:val="00107C7A"/>
    <w:rsid w:val="00110DC7"/>
    <w:rsid w:val="00111054"/>
    <w:rsid w:val="00112644"/>
    <w:rsid w:val="00112930"/>
    <w:rsid w:val="0011305C"/>
    <w:rsid w:val="00113FE9"/>
    <w:rsid w:val="00114199"/>
    <w:rsid w:val="00114677"/>
    <w:rsid w:val="00114F74"/>
    <w:rsid w:val="0011588C"/>
    <w:rsid w:val="0011656F"/>
    <w:rsid w:val="00116CD6"/>
    <w:rsid w:val="00116FEC"/>
    <w:rsid w:val="001175C7"/>
    <w:rsid w:val="001177BC"/>
    <w:rsid w:val="001179F1"/>
    <w:rsid w:val="00120627"/>
    <w:rsid w:val="00121503"/>
    <w:rsid w:val="00121F4E"/>
    <w:rsid w:val="001223BC"/>
    <w:rsid w:val="001223CA"/>
    <w:rsid w:val="0012418C"/>
    <w:rsid w:val="001241CD"/>
    <w:rsid w:val="00124397"/>
    <w:rsid w:val="00124583"/>
    <w:rsid w:val="001245AE"/>
    <w:rsid w:val="00125019"/>
    <w:rsid w:val="00125325"/>
    <w:rsid w:val="00125A4C"/>
    <w:rsid w:val="00125F09"/>
    <w:rsid w:val="00125F93"/>
    <w:rsid w:val="00126ED9"/>
    <w:rsid w:val="001271A6"/>
    <w:rsid w:val="0012784B"/>
    <w:rsid w:val="001279B5"/>
    <w:rsid w:val="00130E82"/>
    <w:rsid w:val="00131056"/>
    <w:rsid w:val="001314CC"/>
    <w:rsid w:val="0013216F"/>
    <w:rsid w:val="00132671"/>
    <w:rsid w:val="00132AB1"/>
    <w:rsid w:val="001331C7"/>
    <w:rsid w:val="001337B0"/>
    <w:rsid w:val="001337E6"/>
    <w:rsid w:val="00133894"/>
    <w:rsid w:val="00134210"/>
    <w:rsid w:val="0013529F"/>
    <w:rsid w:val="001360E4"/>
    <w:rsid w:val="0013621B"/>
    <w:rsid w:val="0013633B"/>
    <w:rsid w:val="0013639A"/>
    <w:rsid w:val="00136B0C"/>
    <w:rsid w:val="00136BCF"/>
    <w:rsid w:val="001372AC"/>
    <w:rsid w:val="0013747A"/>
    <w:rsid w:val="001376D0"/>
    <w:rsid w:val="00137BB3"/>
    <w:rsid w:val="00140027"/>
    <w:rsid w:val="0014006C"/>
    <w:rsid w:val="00140ABC"/>
    <w:rsid w:val="00140CAD"/>
    <w:rsid w:val="00141248"/>
    <w:rsid w:val="001412FC"/>
    <w:rsid w:val="001413C2"/>
    <w:rsid w:val="00141480"/>
    <w:rsid w:val="00141A22"/>
    <w:rsid w:val="001420E4"/>
    <w:rsid w:val="00142357"/>
    <w:rsid w:val="00142367"/>
    <w:rsid w:val="00142438"/>
    <w:rsid w:val="001426EA"/>
    <w:rsid w:val="00143656"/>
    <w:rsid w:val="00143707"/>
    <w:rsid w:val="001441B5"/>
    <w:rsid w:val="001447F1"/>
    <w:rsid w:val="00144963"/>
    <w:rsid w:val="00144AF7"/>
    <w:rsid w:val="00144E2B"/>
    <w:rsid w:val="00144FCD"/>
    <w:rsid w:val="00145439"/>
    <w:rsid w:val="00145944"/>
    <w:rsid w:val="00145C36"/>
    <w:rsid w:val="00145D19"/>
    <w:rsid w:val="00145E3A"/>
    <w:rsid w:val="00146464"/>
    <w:rsid w:val="00146780"/>
    <w:rsid w:val="001469E8"/>
    <w:rsid w:val="00146F34"/>
    <w:rsid w:val="0014708A"/>
    <w:rsid w:val="00147812"/>
    <w:rsid w:val="001510A6"/>
    <w:rsid w:val="001510B6"/>
    <w:rsid w:val="001519B7"/>
    <w:rsid w:val="00151F0C"/>
    <w:rsid w:val="00151FAF"/>
    <w:rsid w:val="0015225E"/>
    <w:rsid w:val="0015260B"/>
    <w:rsid w:val="0015290B"/>
    <w:rsid w:val="00152DA4"/>
    <w:rsid w:val="00153702"/>
    <w:rsid w:val="00153AFE"/>
    <w:rsid w:val="00153C5C"/>
    <w:rsid w:val="00154431"/>
    <w:rsid w:val="001547BC"/>
    <w:rsid w:val="00154DC8"/>
    <w:rsid w:val="0015500E"/>
    <w:rsid w:val="00155612"/>
    <w:rsid w:val="00155CE7"/>
    <w:rsid w:val="00155EDD"/>
    <w:rsid w:val="00156F77"/>
    <w:rsid w:val="001601BF"/>
    <w:rsid w:val="00160254"/>
    <w:rsid w:val="0016096C"/>
    <w:rsid w:val="001609A9"/>
    <w:rsid w:val="00160E18"/>
    <w:rsid w:val="00161142"/>
    <w:rsid w:val="00161342"/>
    <w:rsid w:val="0016138C"/>
    <w:rsid w:val="00162B2C"/>
    <w:rsid w:val="00163ABA"/>
    <w:rsid w:val="001646AC"/>
    <w:rsid w:val="00164B37"/>
    <w:rsid w:val="0016638D"/>
    <w:rsid w:val="00166A57"/>
    <w:rsid w:val="00167027"/>
    <w:rsid w:val="001671CF"/>
    <w:rsid w:val="001679F3"/>
    <w:rsid w:val="00167BD1"/>
    <w:rsid w:val="00167DC0"/>
    <w:rsid w:val="00170057"/>
    <w:rsid w:val="00170706"/>
    <w:rsid w:val="00170C0B"/>
    <w:rsid w:val="00171288"/>
    <w:rsid w:val="00171EA5"/>
    <w:rsid w:val="0017202E"/>
    <w:rsid w:val="001720A6"/>
    <w:rsid w:val="0017285F"/>
    <w:rsid w:val="00172ADF"/>
    <w:rsid w:val="00173314"/>
    <w:rsid w:val="00173730"/>
    <w:rsid w:val="00173790"/>
    <w:rsid w:val="00173917"/>
    <w:rsid w:val="00173A99"/>
    <w:rsid w:val="00173C73"/>
    <w:rsid w:val="0017440B"/>
    <w:rsid w:val="00174579"/>
    <w:rsid w:val="00174785"/>
    <w:rsid w:val="00174AB6"/>
    <w:rsid w:val="00174DB1"/>
    <w:rsid w:val="001753C0"/>
    <w:rsid w:val="00175A14"/>
    <w:rsid w:val="001769C2"/>
    <w:rsid w:val="00176A92"/>
    <w:rsid w:val="00177CD3"/>
    <w:rsid w:val="00180FB0"/>
    <w:rsid w:val="00181375"/>
    <w:rsid w:val="00181711"/>
    <w:rsid w:val="00181D95"/>
    <w:rsid w:val="00182173"/>
    <w:rsid w:val="0018252F"/>
    <w:rsid w:val="00182B06"/>
    <w:rsid w:val="00182F94"/>
    <w:rsid w:val="0018359F"/>
    <w:rsid w:val="00183ED2"/>
    <w:rsid w:val="00184435"/>
    <w:rsid w:val="0018489C"/>
    <w:rsid w:val="00184AEB"/>
    <w:rsid w:val="00185776"/>
    <w:rsid w:val="001858E9"/>
    <w:rsid w:val="00186A35"/>
    <w:rsid w:val="00186B9E"/>
    <w:rsid w:val="00186D90"/>
    <w:rsid w:val="00186F91"/>
    <w:rsid w:val="00187DB3"/>
    <w:rsid w:val="00187E99"/>
    <w:rsid w:val="0019049C"/>
    <w:rsid w:val="00190822"/>
    <w:rsid w:val="00190B74"/>
    <w:rsid w:val="00190B7F"/>
    <w:rsid w:val="00190C72"/>
    <w:rsid w:val="00190D84"/>
    <w:rsid w:val="00191361"/>
    <w:rsid w:val="00192915"/>
    <w:rsid w:val="00192EBB"/>
    <w:rsid w:val="00193291"/>
    <w:rsid w:val="001935B6"/>
    <w:rsid w:val="00193AAE"/>
    <w:rsid w:val="00195522"/>
    <w:rsid w:val="00195562"/>
    <w:rsid w:val="001958F7"/>
    <w:rsid w:val="001959B8"/>
    <w:rsid w:val="00195AEF"/>
    <w:rsid w:val="0019671D"/>
    <w:rsid w:val="00196BE5"/>
    <w:rsid w:val="0019704C"/>
    <w:rsid w:val="001970E9"/>
    <w:rsid w:val="00197839"/>
    <w:rsid w:val="001A082F"/>
    <w:rsid w:val="001A0D53"/>
    <w:rsid w:val="001A0E58"/>
    <w:rsid w:val="001A0EBA"/>
    <w:rsid w:val="001A0F4F"/>
    <w:rsid w:val="001A1A17"/>
    <w:rsid w:val="001A1B55"/>
    <w:rsid w:val="001A1BAD"/>
    <w:rsid w:val="001A1DE2"/>
    <w:rsid w:val="001A1DFC"/>
    <w:rsid w:val="001A23DE"/>
    <w:rsid w:val="001A2A59"/>
    <w:rsid w:val="001A325D"/>
    <w:rsid w:val="001A3703"/>
    <w:rsid w:val="001A3829"/>
    <w:rsid w:val="001A3C03"/>
    <w:rsid w:val="001A3CD9"/>
    <w:rsid w:val="001A3D78"/>
    <w:rsid w:val="001A49D8"/>
    <w:rsid w:val="001A4A6A"/>
    <w:rsid w:val="001A4D5A"/>
    <w:rsid w:val="001A615F"/>
    <w:rsid w:val="001A61D8"/>
    <w:rsid w:val="001A6C7A"/>
    <w:rsid w:val="001A6CA9"/>
    <w:rsid w:val="001A6D66"/>
    <w:rsid w:val="001A6F91"/>
    <w:rsid w:val="001A7A57"/>
    <w:rsid w:val="001A7E7C"/>
    <w:rsid w:val="001B00DC"/>
    <w:rsid w:val="001B10EF"/>
    <w:rsid w:val="001B19A8"/>
    <w:rsid w:val="001B1BA5"/>
    <w:rsid w:val="001B1BC1"/>
    <w:rsid w:val="001B1FCA"/>
    <w:rsid w:val="001B1FF5"/>
    <w:rsid w:val="001B203F"/>
    <w:rsid w:val="001B218E"/>
    <w:rsid w:val="001B22C0"/>
    <w:rsid w:val="001B2889"/>
    <w:rsid w:val="001B292B"/>
    <w:rsid w:val="001B3DAC"/>
    <w:rsid w:val="001B3DB3"/>
    <w:rsid w:val="001B44AD"/>
    <w:rsid w:val="001B5576"/>
    <w:rsid w:val="001B5E4A"/>
    <w:rsid w:val="001B613B"/>
    <w:rsid w:val="001B621E"/>
    <w:rsid w:val="001B76D2"/>
    <w:rsid w:val="001B7BFB"/>
    <w:rsid w:val="001C05C4"/>
    <w:rsid w:val="001C0DAD"/>
    <w:rsid w:val="001C13C3"/>
    <w:rsid w:val="001C1574"/>
    <w:rsid w:val="001C180D"/>
    <w:rsid w:val="001C20E9"/>
    <w:rsid w:val="001C2309"/>
    <w:rsid w:val="001C2AA6"/>
    <w:rsid w:val="001C2DDC"/>
    <w:rsid w:val="001C347A"/>
    <w:rsid w:val="001C3C1A"/>
    <w:rsid w:val="001C3E3E"/>
    <w:rsid w:val="001C4338"/>
    <w:rsid w:val="001C465F"/>
    <w:rsid w:val="001C46DE"/>
    <w:rsid w:val="001C58C1"/>
    <w:rsid w:val="001C5E20"/>
    <w:rsid w:val="001C67D1"/>
    <w:rsid w:val="001C6F2B"/>
    <w:rsid w:val="001C6F86"/>
    <w:rsid w:val="001C74F4"/>
    <w:rsid w:val="001C754E"/>
    <w:rsid w:val="001C7632"/>
    <w:rsid w:val="001C7986"/>
    <w:rsid w:val="001C7A01"/>
    <w:rsid w:val="001C7E66"/>
    <w:rsid w:val="001D017E"/>
    <w:rsid w:val="001D0270"/>
    <w:rsid w:val="001D0497"/>
    <w:rsid w:val="001D056E"/>
    <w:rsid w:val="001D05C0"/>
    <w:rsid w:val="001D05EE"/>
    <w:rsid w:val="001D06AF"/>
    <w:rsid w:val="001D094F"/>
    <w:rsid w:val="001D0C00"/>
    <w:rsid w:val="001D0C14"/>
    <w:rsid w:val="001D107C"/>
    <w:rsid w:val="001D132D"/>
    <w:rsid w:val="001D198D"/>
    <w:rsid w:val="001D1A76"/>
    <w:rsid w:val="001D1B85"/>
    <w:rsid w:val="001D1C53"/>
    <w:rsid w:val="001D1CB8"/>
    <w:rsid w:val="001D211F"/>
    <w:rsid w:val="001D25D7"/>
    <w:rsid w:val="001D2734"/>
    <w:rsid w:val="001D2EBC"/>
    <w:rsid w:val="001D32BA"/>
    <w:rsid w:val="001D3E39"/>
    <w:rsid w:val="001D4A40"/>
    <w:rsid w:val="001D5088"/>
    <w:rsid w:val="001D531F"/>
    <w:rsid w:val="001D53D9"/>
    <w:rsid w:val="001D5AD5"/>
    <w:rsid w:val="001D6250"/>
    <w:rsid w:val="001D6727"/>
    <w:rsid w:val="001D7740"/>
    <w:rsid w:val="001D7F9A"/>
    <w:rsid w:val="001E0472"/>
    <w:rsid w:val="001E04BE"/>
    <w:rsid w:val="001E061F"/>
    <w:rsid w:val="001E0EBC"/>
    <w:rsid w:val="001E0FCD"/>
    <w:rsid w:val="001E1503"/>
    <w:rsid w:val="001E21A1"/>
    <w:rsid w:val="001E2B80"/>
    <w:rsid w:val="001E2C02"/>
    <w:rsid w:val="001E3002"/>
    <w:rsid w:val="001E3114"/>
    <w:rsid w:val="001E347B"/>
    <w:rsid w:val="001E35A7"/>
    <w:rsid w:val="001E35CD"/>
    <w:rsid w:val="001E3622"/>
    <w:rsid w:val="001E3866"/>
    <w:rsid w:val="001E3D6B"/>
    <w:rsid w:val="001E40FB"/>
    <w:rsid w:val="001E4A3C"/>
    <w:rsid w:val="001E4A7B"/>
    <w:rsid w:val="001E4FAD"/>
    <w:rsid w:val="001E5658"/>
    <w:rsid w:val="001E5BFD"/>
    <w:rsid w:val="001E6A75"/>
    <w:rsid w:val="001E7313"/>
    <w:rsid w:val="001E7FB8"/>
    <w:rsid w:val="001F09ED"/>
    <w:rsid w:val="001F0CC4"/>
    <w:rsid w:val="001F0DD1"/>
    <w:rsid w:val="001F1214"/>
    <w:rsid w:val="001F213A"/>
    <w:rsid w:val="001F2526"/>
    <w:rsid w:val="001F25A2"/>
    <w:rsid w:val="001F2601"/>
    <w:rsid w:val="001F2EA6"/>
    <w:rsid w:val="001F42A5"/>
    <w:rsid w:val="001F4920"/>
    <w:rsid w:val="001F5318"/>
    <w:rsid w:val="001F55FD"/>
    <w:rsid w:val="001F58FC"/>
    <w:rsid w:val="001F6F1C"/>
    <w:rsid w:val="001F7534"/>
    <w:rsid w:val="001F78AA"/>
    <w:rsid w:val="001F7DCC"/>
    <w:rsid w:val="001F7F7B"/>
    <w:rsid w:val="0020114A"/>
    <w:rsid w:val="002011B3"/>
    <w:rsid w:val="002019F5"/>
    <w:rsid w:val="00201B75"/>
    <w:rsid w:val="00201D06"/>
    <w:rsid w:val="002028D2"/>
    <w:rsid w:val="00202902"/>
    <w:rsid w:val="00202E10"/>
    <w:rsid w:val="0020301C"/>
    <w:rsid w:val="002035D4"/>
    <w:rsid w:val="00203946"/>
    <w:rsid w:val="00204400"/>
    <w:rsid w:val="00204F72"/>
    <w:rsid w:val="002057F6"/>
    <w:rsid w:val="00205CF1"/>
    <w:rsid w:val="002064BC"/>
    <w:rsid w:val="00206881"/>
    <w:rsid w:val="00206A60"/>
    <w:rsid w:val="00206C89"/>
    <w:rsid w:val="00207116"/>
    <w:rsid w:val="002073BD"/>
    <w:rsid w:val="002100A4"/>
    <w:rsid w:val="002106C7"/>
    <w:rsid w:val="002106F5"/>
    <w:rsid w:val="00210B03"/>
    <w:rsid w:val="00211F4F"/>
    <w:rsid w:val="00212123"/>
    <w:rsid w:val="0021249F"/>
    <w:rsid w:val="00212DD4"/>
    <w:rsid w:val="00213907"/>
    <w:rsid w:val="002145AB"/>
    <w:rsid w:val="00215A06"/>
    <w:rsid w:val="00215E0F"/>
    <w:rsid w:val="00215E2E"/>
    <w:rsid w:val="002169F2"/>
    <w:rsid w:val="00216AAB"/>
    <w:rsid w:val="00216B15"/>
    <w:rsid w:val="0021762C"/>
    <w:rsid w:val="00217C00"/>
    <w:rsid w:val="00217E4C"/>
    <w:rsid w:val="00220F21"/>
    <w:rsid w:val="002217D0"/>
    <w:rsid w:val="0022194F"/>
    <w:rsid w:val="00221B98"/>
    <w:rsid w:val="00221EFC"/>
    <w:rsid w:val="00222C8E"/>
    <w:rsid w:val="00222F4B"/>
    <w:rsid w:val="00223126"/>
    <w:rsid w:val="00223263"/>
    <w:rsid w:val="0022335D"/>
    <w:rsid w:val="00223855"/>
    <w:rsid w:val="002246AB"/>
    <w:rsid w:val="002249F4"/>
    <w:rsid w:val="00224BF9"/>
    <w:rsid w:val="002256DB"/>
    <w:rsid w:val="002260E7"/>
    <w:rsid w:val="00226318"/>
    <w:rsid w:val="00226348"/>
    <w:rsid w:val="00226C04"/>
    <w:rsid w:val="00226D0E"/>
    <w:rsid w:val="0023035C"/>
    <w:rsid w:val="00230DA8"/>
    <w:rsid w:val="002313E1"/>
    <w:rsid w:val="00231B94"/>
    <w:rsid w:val="002323C9"/>
    <w:rsid w:val="002327E3"/>
    <w:rsid w:val="0023357D"/>
    <w:rsid w:val="002335AC"/>
    <w:rsid w:val="002335D8"/>
    <w:rsid w:val="002337D8"/>
    <w:rsid w:val="00233ABC"/>
    <w:rsid w:val="00233B39"/>
    <w:rsid w:val="00233B7D"/>
    <w:rsid w:val="00233C8E"/>
    <w:rsid w:val="00233E47"/>
    <w:rsid w:val="0023479A"/>
    <w:rsid w:val="00235A17"/>
    <w:rsid w:val="00235B25"/>
    <w:rsid w:val="00236248"/>
    <w:rsid w:val="0023626B"/>
    <w:rsid w:val="002370C5"/>
    <w:rsid w:val="002378B5"/>
    <w:rsid w:val="00237C75"/>
    <w:rsid w:val="00237C92"/>
    <w:rsid w:val="00237FB9"/>
    <w:rsid w:val="00240111"/>
    <w:rsid w:val="002407F5"/>
    <w:rsid w:val="00240F61"/>
    <w:rsid w:val="002410E9"/>
    <w:rsid w:val="00241CBA"/>
    <w:rsid w:val="00241CE1"/>
    <w:rsid w:val="002426AE"/>
    <w:rsid w:val="002426B7"/>
    <w:rsid w:val="002427B0"/>
    <w:rsid w:val="002427B2"/>
    <w:rsid w:val="00242F1C"/>
    <w:rsid w:val="0024395E"/>
    <w:rsid w:val="0024534F"/>
    <w:rsid w:val="00245652"/>
    <w:rsid w:val="002456DB"/>
    <w:rsid w:val="002457FB"/>
    <w:rsid w:val="00245FA1"/>
    <w:rsid w:val="002461F9"/>
    <w:rsid w:val="002466A9"/>
    <w:rsid w:val="002469CA"/>
    <w:rsid w:val="00246B16"/>
    <w:rsid w:val="00246FCB"/>
    <w:rsid w:val="00247064"/>
    <w:rsid w:val="00247110"/>
    <w:rsid w:val="00247245"/>
    <w:rsid w:val="00247575"/>
    <w:rsid w:val="002479A5"/>
    <w:rsid w:val="00250006"/>
    <w:rsid w:val="0025061A"/>
    <w:rsid w:val="0025083A"/>
    <w:rsid w:val="00251753"/>
    <w:rsid w:val="0025191F"/>
    <w:rsid w:val="00251A41"/>
    <w:rsid w:val="00251C1D"/>
    <w:rsid w:val="0025274E"/>
    <w:rsid w:val="00252759"/>
    <w:rsid w:val="002529F4"/>
    <w:rsid w:val="00252FE5"/>
    <w:rsid w:val="00253CA3"/>
    <w:rsid w:val="002540E6"/>
    <w:rsid w:val="00254196"/>
    <w:rsid w:val="002546EC"/>
    <w:rsid w:val="0025501E"/>
    <w:rsid w:val="00255191"/>
    <w:rsid w:val="0025696A"/>
    <w:rsid w:val="00256C4D"/>
    <w:rsid w:val="00257151"/>
    <w:rsid w:val="00257241"/>
    <w:rsid w:val="00257A55"/>
    <w:rsid w:val="00260034"/>
    <w:rsid w:val="00260F76"/>
    <w:rsid w:val="002610EF"/>
    <w:rsid w:val="002619F1"/>
    <w:rsid w:val="00261B43"/>
    <w:rsid w:val="00262038"/>
    <w:rsid w:val="002628D6"/>
    <w:rsid w:val="00263560"/>
    <w:rsid w:val="00263BD9"/>
    <w:rsid w:val="002640A9"/>
    <w:rsid w:val="002641FA"/>
    <w:rsid w:val="002646A3"/>
    <w:rsid w:val="00264D3C"/>
    <w:rsid w:val="00265078"/>
    <w:rsid w:val="00265853"/>
    <w:rsid w:val="00265ACA"/>
    <w:rsid w:val="00265C74"/>
    <w:rsid w:val="002662B2"/>
    <w:rsid w:val="002662FA"/>
    <w:rsid w:val="0026754C"/>
    <w:rsid w:val="002675F1"/>
    <w:rsid w:val="00267798"/>
    <w:rsid w:val="00267DF9"/>
    <w:rsid w:val="002707A5"/>
    <w:rsid w:val="00270AA6"/>
    <w:rsid w:val="00270DF8"/>
    <w:rsid w:val="00270F28"/>
    <w:rsid w:val="0027107D"/>
    <w:rsid w:val="00271383"/>
    <w:rsid w:val="00271F00"/>
    <w:rsid w:val="0027248B"/>
    <w:rsid w:val="002731F3"/>
    <w:rsid w:val="00273CAE"/>
    <w:rsid w:val="00273D93"/>
    <w:rsid w:val="0027434F"/>
    <w:rsid w:val="002748D0"/>
    <w:rsid w:val="002749C5"/>
    <w:rsid w:val="002749FB"/>
    <w:rsid w:val="00275534"/>
    <w:rsid w:val="002755AE"/>
    <w:rsid w:val="00275F7F"/>
    <w:rsid w:val="002773F4"/>
    <w:rsid w:val="00277864"/>
    <w:rsid w:val="00277F68"/>
    <w:rsid w:val="002802A6"/>
    <w:rsid w:val="00281937"/>
    <w:rsid w:val="00281D9C"/>
    <w:rsid w:val="00281E30"/>
    <w:rsid w:val="0028215D"/>
    <w:rsid w:val="0028234C"/>
    <w:rsid w:val="002828CC"/>
    <w:rsid w:val="00282A17"/>
    <w:rsid w:val="00282D81"/>
    <w:rsid w:val="0028393A"/>
    <w:rsid w:val="00283CD2"/>
    <w:rsid w:val="0028413A"/>
    <w:rsid w:val="002841F1"/>
    <w:rsid w:val="00284B39"/>
    <w:rsid w:val="002857FE"/>
    <w:rsid w:val="00285CF8"/>
    <w:rsid w:val="00285D70"/>
    <w:rsid w:val="00286914"/>
    <w:rsid w:val="00286A63"/>
    <w:rsid w:val="002871B3"/>
    <w:rsid w:val="00287F03"/>
    <w:rsid w:val="002900E8"/>
    <w:rsid w:val="00290301"/>
    <w:rsid w:val="0029059E"/>
    <w:rsid w:val="0029069E"/>
    <w:rsid w:val="00290832"/>
    <w:rsid w:val="00290938"/>
    <w:rsid w:val="00290951"/>
    <w:rsid w:val="00290A0D"/>
    <w:rsid w:val="00290BEC"/>
    <w:rsid w:val="00290BED"/>
    <w:rsid w:val="00290C8A"/>
    <w:rsid w:val="00290EB8"/>
    <w:rsid w:val="00290F9D"/>
    <w:rsid w:val="0029155D"/>
    <w:rsid w:val="002918AD"/>
    <w:rsid w:val="00291C5D"/>
    <w:rsid w:val="00291E74"/>
    <w:rsid w:val="0029283A"/>
    <w:rsid w:val="00292AA1"/>
    <w:rsid w:val="00292F03"/>
    <w:rsid w:val="00293108"/>
    <w:rsid w:val="0029389D"/>
    <w:rsid w:val="0029428C"/>
    <w:rsid w:val="00294435"/>
    <w:rsid w:val="002948EC"/>
    <w:rsid w:val="002959BF"/>
    <w:rsid w:val="00295AAE"/>
    <w:rsid w:val="00295AF5"/>
    <w:rsid w:val="00295CE9"/>
    <w:rsid w:val="00296264"/>
    <w:rsid w:val="002978EA"/>
    <w:rsid w:val="00297C08"/>
    <w:rsid w:val="002A01A9"/>
    <w:rsid w:val="002A01B8"/>
    <w:rsid w:val="002A03A9"/>
    <w:rsid w:val="002A0C1B"/>
    <w:rsid w:val="002A1127"/>
    <w:rsid w:val="002A1134"/>
    <w:rsid w:val="002A15CD"/>
    <w:rsid w:val="002A1C82"/>
    <w:rsid w:val="002A215B"/>
    <w:rsid w:val="002A2491"/>
    <w:rsid w:val="002A2826"/>
    <w:rsid w:val="002A2B21"/>
    <w:rsid w:val="002A33A3"/>
    <w:rsid w:val="002A344B"/>
    <w:rsid w:val="002A3D33"/>
    <w:rsid w:val="002A3F33"/>
    <w:rsid w:val="002A3F95"/>
    <w:rsid w:val="002A42DC"/>
    <w:rsid w:val="002A4885"/>
    <w:rsid w:val="002A539F"/>
    <w:rsid w:val="002A5569"/>
    <w:rsid w:val="002A587B"/>
    <w:rsid w:val="002A5BA0"/>
    <w:rsid w:val="002A65FE"/>
    <w:rsid w:val="002A6E51"/>
    <w:rsid w:val="002A748D"/>
    <w:rsid w:val="002A7DDE"/>
    <w:rsid w:val="002A7EC0"/>
    <w:rsid w:val="002A7F38"/>
    <w:rsid w:val="002B00F3"/>
    <w:rsid w:val="002B0361"/>
    <w:rsid w:val="002B04A7"/>
    <w:rsid w:val="002B114D"/>
    <w:rsid w:val="002B14EF"/>
    <w:rsid w:val="002B193F"/>
    <w:rsid w:val="002B271F"/>
    <w:rsid w:val="002B28BB"/>
    <w:rsid w:val="002B2B1D"/>
    <w:rsid w:val="002B2C17"/>
    <w:rsid w:val="002B32A0"/>
    <w:rsid w:val="002B33F5"/>
    <w:rsid w:val="002B340A"/>
    <w:rsid w:val="002B3463"/>
    <w:rsid w:val="002B35DC"/>
    <w:rsid w:val="002B3793"/>
    <w:rsid w:val="002B3859"/>
    <w:rsid w:val="002B3C5B"/>
    <w:rsid w:val="002B3C6E"/>
    <w:rsid w:val="002B3ED1"/>
    <w:rsid w:val="002B458A"/>
    <w:rsid w:val="002B5E72"/>
    <w:rsid w:val="002B647B"/>
    <w:rsid w:val="002B6834"/>
    <w:rsid w:val="002B691D"/>
    <w:rsid w:val="002B6B79"/>
    <w:rsid w:val="002B7C40"/>
    <w:rsid w:val="002B7D5C"/>
    <w:rsid w:val="002BE371"/>
    <w:rsid w:val="002C059F"/>
    <w:rsid w:val="002C088E"/>
    <w:rsid w:val="002C0D38"/>
    <w:rsid w:val="002C0F12"/>
    <w:rsid w:val="002C1343"/>
    <w:rsid w:val="002C14B7"/>
    <w:rsid w:val="002C1A56"/>
    <w:rsid w:val="002C1C25"/>
    <w:rsid w:val="002C2367"/>
    <w:rsid w:val="002C2583"/>
    <w:rsid w:val="002C28C0"/>
    <w:rsid w:val="002C2B10"/>
    <w:rsid w:val="002C2EC0"/>
    <w:rsid w:val="002C368D"/>
    <w:rsid w:val="002C3824"/>
    <w:rsid w:val="002C3A8F"/>
    <w:rsid w:val="002C3CE2"/>
    <w:rsid w:val="002C3DB1"/>
    <w:rsid w:val="002C4245"/>
    <w:rsid w:val="002C4C1B"/>
    <w:rsid w:val="002C4CF7"/>
    <w:rsid w:val="002C4D53"/>
    <w:rsid w:val="002C4E2C"/>
    <w:rsid w:val="002C4EB8"/>
    <w:rsid w:val="002C519F"/>
    <w:rsid w:val="002C56F1"/>
    <w:rsid w:val="002C595B"/>
    <w:rsid w:val="002C5BBE"/>
    <w:rsid w:val="002C5BFD"/>
    <w:rsid w:val="002C5CDC"/>
    <w:rsid w:val="002C6441"/>
    <w:rsid w:val="002C6C91"/>
    <w:rsid w:val="002C6E7E"/>
    <w:rsid w:val="002D00F2"/>
    <w:rsid w:val="002D0300"/>
    <w:rsid w:val="002D0542"/>
    <w:rsid w:val="002D08A9"/>
    <w:rsid w:val="002D0CE7"/>
    <w:rsid w:val="002D1693"/>
    <w:rsid w:val="002D17D6"/>
    <w:rsid w:val="002D19DA"/>
    <w:rsid w:val="002D1BC0"/>
    <w:rsid w:val="002D1C79"/>
    <w:rsid w:val="002D1FE8"/>
    <w:rsid w:val="002D23D5"/>
    <w:rsid w:val="002D27F1"/>
    <w:rsid w:val="002D2E54"/>
    <w:rsid w:val="002D2E64"/>
    <w:rsid w:val="002D2F46"/>
    <w:rsid w:val="002D3852"/>
    <w:rsid w:val="002D3942"/>
    <w:rsid w:val="002D419A"/>
    <w:rsid w:val="002D558F"/>
    <w:rsid w:val="002D5992"/>
    <w:rsid w:val="002D5D7B"/>
    <w:rsid w:val="002D6006"/>
    <w:rsid w:val="002D62FE"/>
    <w:rsid w:val="002D6ACC"/>
    <w:rsid w:val="002D6E23"/>
    <w:rsid w:val="002D744E"/>
    <w:rsid w:val="002D74AC"/>
    <w:rsid w:val="002D77D5"/>
    <w:rsid w:val="002E0212"/>
    <w:rsid w:val="002E03C6"/>
    <w:rsid w:val="002E0AEC"/>
    <w:rsid w:val="002E0E7D"/>
    <w:rsid w:val="002E0ECD"/>
    <w:rsid w:val="002E0FA2"/>
    <w:rsid w:val="002E41E8"/>
    <w:rsid w:val="002E560F"/>
    <w:rsid w:val="002E5A50"/>
    <w:rsid w:val="002E5B1D"/>
    <w:rsid w:val="002E5EA9"/>
    <w:rsid w:val="002E6321"/>
    <w:rsid w:val="002E6361"/>
    <w:rsid w:val="002E6816"/>
    <w:rsid w:val="002E7251"/>
    <w:rsid w:val="002E73AE"/>
    <w:rsid w:val="002E7645"/>
    <w:rsid w:val="002E7F18"/>
    <w:rsid w:val="002F0012"/>
    <w:rsid w:val="002F0154"/>
    <w:rsid w:val="002F0218"/>
    <w:rsid w:val="002F0621"/>
    <w:rsid w:val="002F0E05"/>
    <w:rsid w:val="002F12C5"/>
    <w:rsid w:val="002F140A"/>
    <w:rsid w:val="002F1A83"/>
    <w:rsid w:val="002F2433"/>
    <w:rsid w:val="002F3680"/>
    <w:rsid w:val="002F3930"/>
    <w:rsid w:val="002F3BE2"/>
    <w:rsid w:val="002F48BA"/>
    <w:rsid w:val="002F4C80"/>
    <w:rsid w:val="002F539C"/>
    <w:rsid w:val="002F5619"/>
    <w:rsid w:val="002F5EE7"/>
    <w:rsid w:val="002F5FEF"/>
    <w:rsid w:val="002F63DE"/>
    <w:rsid w:val="002F687B"/>
    <w:rsid w:val="002F7356"/>
    <w:rsid w:val="002F745B"/>
    <w:rsid w:val="002F7A1A"/>
    <w:rsid w:val="00300D8C"/>
    <w:rsid w:val="00300F6E"/>
    <w:rsid w:val="00302BBA"/>
    <w:rsid w:val="003030C7"/>
    <w:rsid w:val="00303123"/>
    <w:rsid w:val="0030357C"/>
    <w:rsid w:val="00303949"/>
    <w:rsid w:val="00303A74"/>
    <w:rsid w:val="00303AB1"/>
    <w:rsid w:val="00303B21"/>
    <w:rsid w:val="00303DC3"/>
    <w:rsid w:val="00304025"/>
    <w:rsid w:val="003043F5"/>
    <w:rsid w:val="00304CC3"/>
    <w:rsid w:val="00304D08"/>
    <w:rsid w:val="00305225"/>
    <w:rsid w:val="00305297"/>
    <w:rsid w:val="00305514"/>
    <w:rsid w:val="00306C53"/>
    <w:rsid w:val="00306EEB"/>
    <w:rsid w:val="00306FCC"/>
    <w:rsid w:val="003071B5"/>
    <w:rsid w:val="0030746F"/>
    <w:rsid w:val="00307809"/>
    <w:rsid w:val="00310372"/>
    <w:rsid w:val="00310424"/>
    <w:rsid w:val="003104AF"/>
    <w:rsid w:val="00310C3D"/>
    <w:rsid w:val="003124E1"/>
    <w:rsid w:val="0031274D"/>
    <w:rsid w:val="003128BF"/>
    <w:rsid w:val="00312D94"/>
    <w:rsid w:val="003130A1"/>
    <w:rsid w:val="003133D0"/>
    <w:rsid w:val="00313660"/>
    <w:rsid w:val="00313D1D"/>
    <w:rsid w:val="00313DCA"/>
    <w:rsid w:val="00313FAC"/>
    <w:rsid w:val="003143BD"/>
    <w:rsid w:val="0031454F"/>
    <w:rsid w:val="00314702"/>
    <w:rsid w:val="0031503B"/>
    <w:rsid w:val="00315298"/>
    <w:rsid w:val="00315A4C"/>
    <w:rsid w:val="00316363"/>
    <w:rsid w:val="003163C4"/>
    <w:rsid w:val="003167C4"/>
    <w:rsid w:val="00316A82"/>
    <w:rsid w:val="00317870"/>
    <w:rsid w:val="00317AAE"/>
    <w:rsid w:val="00317DC7"/>
    <w:rsid w:val="0032009D"/>
    <w:rsid w:val="0032062F"/>
    <w:rsid w:val="00320923"/>
    <w:rsid w:val="00320931"/>
    <w:rsid w:val="0032099E"/>
    <w:rsid w:val="0032167A"/>
    <w:rsid w:val="003220FF"/>
    <w:rsid w:val="003229A7"/>
    <w:rsid w:val="00322EF0"/>
    <w:rsid w:val="003231FA"/>
    <w:rsid w:val="00323240"/>
    <w:rsid w:val="003233D2"/>
    <w:rsid w:val="00323850"/>
    <w:rsid w:val="003238AF"/>
    <w:rsid w:val="003240F4"/>
    <w:rsid w:val="00324994"/>
    <w:rsid w:val="00325088"/>
    <w:rsid w:val="003252C1"/>
    <w:rsid w:val="00325388"/>
    <w:rsid w:val="0032593C"/>
    <w:rsid w:val="00325EE7"/>
    <w:rsid w:val="00325F23"/>
    <w:rsid w:val="00325F27"/>
    <w:rsid w:val="003260DE"/>
    <w:rsid w:val="003264DB"/>
    <w:rsid w:val="00326A9D"/>
    <w:rsid w:val="00326BE3"/>
    <w:rsid w:val="00326FAB"/>
    <w:rsid w:val="003270CC"/>
    <w:rsid w:val="0032765D"/>
    <w:rsid w:val="00330282"/>
    <w:rsid w:val="0033051D"/>
    <w:rsid w:val="0033060A"/>
    <w:rsid w:val="00330662"/>
    <w:rsid w:val="0033070F"/>
    <w:rsid w:val="00330A30"/>
    <w:rsid w:val="003313C3"/>
    <w:rsid w:val="00331797"/>
    <w:rsid w:val="00331B40"/>
    <w:rsid w:val="00331BFC"/>
    <w:rsid w:val="00331F63"/>
    <w:rsid w:val="00332852"/>
    <w:rsid w:val="00333813"/>
    <w:rsid w:val="003344BA"/>
    <w:rsid w:val="003345AD"/>
    <w:rsid w:val="00334894"/>
    <w:rsid w:val="00334A5D"/>
    <w:rsid w:val="00334F42"/>
    <w:rsid w:val="00335E80"/>
    <w:rsid w:val="00335EAE"/>
    <w:rsid w:val="0033607B"/>
    <w:rsid w:val="003368C7"/>
    <w:rsid w:val="00336D8C"/>
    <w:rsid w:val="00337B6D"/>
    <w:rsid w:val="003401E4"/>
    <w:rsid w:val="0034063E"/>
    <w:rsid w:val="00340729"/>
    <w:rsid w:val="00340C16"/>
    <w:rsid w:val="00340E19"/>
    <w:rsid w:val="00341104"/>
    <w:rsid w:val="00341653"/>
    <w:rsid w:val="00341AE0"/>
    <w:rsid w:val="00341E65"/>
    <w:rsid w:val="00342293"/>
    <w:rsid w:val="00343494"/>
    <w:rsid w:val="00343EE9"/>
    <w:rsid w:val="00344404"/>
    <w:rsid w:val="00344DD4"/>
    <w:rsid w:val="00344FD6"/>
    <w:rsid w:val="003453ED"/>
    <w:rsid w:val="00345761"/>
    <w:rsid w:val="00346FFC"/>
    <w:rsid w:val="00347548"/>
    <w:rsid w:val="00347839"/>
    <w:rsid w:val="00347923"/>
    <w:rsid w:val="00347D5C"/>
    <w:rsid w:val="0035083B"/>
    <w:rsid w:val="00350C54"/>
    <w:rsid w:val="00350E10"/>
    <w:rsid w:val="00351EBD"/>
    <w:rsid w:val="00351F92"/>
    <w:rsid w:val="0035215C"/>
    <w:rsid w:val="00352591"/>
    <w:rsid w:val="00352705"/>
    <w:rsid w:val="0035289F"/>
    <w:rsid w:val="00352FEF"/>
    <w:rsid w:val="003535BC"/>
    <w:rsid w:val="003535E1"/>
    <w:rsid w:val="00354580"/>
    <w:rsid w:val="003548A7"/>
    <w:rsid w:val="003555CF"/>
    <w:rsid w:val="00355C53"/>
    <w:rsid w:val="00355E07"/>
    <w:rsid w:val="003563A9"/>
    <w:rsid w:val="003565EC"/>
    <w:rsid w:val="00356739"/>
    <w:rsid w:val="00356818"/>
    <w:rsid w:val="00356931"/>
    <w:rsid w:val="00356981"/>
    <w:rsid w:val="003569A3"/>
    <w:rsid w:val="00356AB9"/>
    <w:rsid w:val="00356DE3"/>
    <w:rsid w:val="00356F45"/>
    <w:rsid w:val="003576A2"/>
    <w:rsid w:val="003603BF"/>
    <w:rsid w:val="003604F1"/>
    <w:rsid w:val="00360C2E"/>
    <w:rsid w:val="00361217"/>
    <w:rsid w:val="00361279"/>
    <w:rsid w:val="00361979"/>
    <w:rsid w:val="0036283B"/>
    <w:rsid w:val="00362958"/>
    <w:rsid w:val="00362A5E"/>
    <w:rsid w:val="00362F1C"/>
    <w:rsid w:val="00364ED8"/>
    <w:rsid w:val="00365258"/>
    <w:rsid w:val="00365320"/>
    <w:rsid w:val="003655E9"/>
    <w:rsid w:val="00366510"/>
    <w:rsid w:val="00366C4C"/>
    <w:rsid w:val="00366E43"/>
    <w:rsid w:val="00367273"/>
    <w:rsid w:val="00367B78"/>
    <w:rsid w:val="00367D04"/>
    <w:rsid w:val="003700C9"/>
    <w:rsid w:val="0037042F"/>
    <w:rsid w:val="003709A5"/>
    <w:rsid w:val="00370E66"/>
    <w:rsid w:val="003713E3"/>
    <w:rsid w:val="00371C2F"/>
    <w:rsid w:val="0037229F"/>
    <w:rsid w:val="0037242D"/>
    <w:rsid w:val="00372A0B"/>
    <w:rsid w:val="003730EA"/>
    <w:rsid w:val="00373780"/>
    <w:rsid w:val="00373DC6"/>
    <w:rsid w:val="00373EBD"/>
    <w:rsid w:val="00374F50"/>
    <w:rsid w:val="003754B9"/>
    <w:rsid w:val="003755DA"/>
    <w:rsid w:val="003756C8"/>
    <w:rsid w:val="003764D2"/>
    <w:rsid w:val="00376657"/>
    <w:rsid w:val="00377D4C"/>
    <w:rsid w:val="00377E1D"/>
    <w:rsid w:val="00380518"/>
    <w:rsid w:val="003812D6"/>
    <w:rsid w:val="00381D67"/>
    <w:rsid w:val="00381EEE"/>
    <w:rsid w:val="0038292E"/>
    <w:rsid w:val="00382F18"/>
    <w:rsid w:val="00383558"/>
    <w:rsid w:val="003836C4"/>
    <w:rsid w:val="00383906"/>
    <w:rsid w:val="00383C4D"/>
    <w:rsid w:val="003842B6"/>
    <w:rsid w:val="00384B8D"/>
    <w:rsid w:val="003856CF"/>
    <w:rsid w:val="00386296"/>
    <w:rsid w:val="00386343"/>
    <w:rsid w:val="003863FB"/>
    <w:rsid w:val="00386DF1"/>
    <w:rsid w:val="00386F90"/>
    <w:rsid w:val="00387BA7"/>
    <w:rsid w:val="00387DF7"/>
    <w:rsid w:val="00390238"/>
    <w:rsid w:val="003905E1"/>
    <w:rsid w:val="00390633"/>
    <w:rsid w:val="003906AC"/>
    <w:rsid w:val="00390D8A"/>
    <w:rsid w:val="00390E89"/>
    <w:rsid w:val="00390EB6"/>
    <w:rsid w:val="00390FD7"/>
    <w:rsid w:val="00391452"/>
    <w:rsid w:val="003917BA"/>
    <w:rsid w:val="00391AF7"/>
    <w:rsid w:val="00391B88"/>
    <w:rsid w:val="0039229E"/>
    <w:rsid w:val="00392497"/>
    <w:rsid w:val="003927CD"/>
    <w:rsid w:val="0039295A"/>
    <w:rsid w:val="00392DF0"/>
    <w:rsid w:val="00392F25"/>
    <w:rsid w:val="0039376C"/>
    <w:rsid w:val="003937E0"/>
    <w:rsid w:val="00393CF8"/>
    <w:rsid w:val="00393ED0"/>
    <w:rsid w:val="00393FAB"/>
    <w:rsid w:val="003945A1"/>
    <w:rsid w:val="003947F2"/>
    <w:rsid w:val="00394A59"/>
    <w:rsid w:val="00394A5F"/>
    <w:rsid w:val="00394EBB"/>
    <w:rsid w:val="00395E70"/>
    <w:rsid w:val="00396652"/>
    <w:rsid w:val="00397084"/>
    <w:rsid w:val="003974C5"/>
    <w:rsid w:val="003978DB"/>
    <w:rsid w:val="00397C5F"/>
    <w:rsid w:val="00397F82"/>
    <w:rsid w:val="003A0123"/>
    <w:rsid w:val="003A05DC"/>
    <w:rsid w:val="003A0D7D"/>
    <w:rsid w:val="003A12D6"/>
    <w:rsid w:val="003A15EE"/>
    <w:rsid w:val="003A16D9"/>
    <w:rsid w:val="003A171D"/>
    <w:rsid w:val="003A17AC"/>
    <w:rsid w:val="003A1CDB"/>
    <w:rsid w:val="003A1E89"/>
    <w:rsid w:val="003A2134"/>
    <w:rsid w:val="003A23AD"/>
    <w:rsid w:val="003A2776"/>
    <w:rsid w:val="003A2DB9"/>
    <w:rsid w:val="003A2DED"/>
    <w:rsid w:val="003A3501"/>
    <w:rsid w:val="003A392E"/>
    <w:rsid w:val="003A3C7D"/>
    <w:rsid w:val="003A4000"/>
    <w:rsid w:val="003A4134"/>
    <w:rsid w:val="003A44CB"/>
    <w:rsid w:val="003A4984"/>
    <w:rsid w:val="003A57F9"/>
    <w:rsid w:val="003A5B53"/>
    <w:rsid w:val="003A5CF2"/>
    <w:rsid w:val="003A6222"/>
    <w:rsid w:val="003A625C"/>
    <w:rsid w:val="003A67A9"/>
    <w:rsid w:val="003A7E1A"/>
    <w:rsid w:val="003B0B05"/>
    <w:rsid w:val="003B0D00"/>
    <w:rsid w:val="003B235B"/>
    <w:rsid w:val="003B2FA1"/>
    <w:rsid w:val="003B318C"/>
    <w:rsid w:val="003B35D4"/>
    <w:rsid w:val="003B3CD7"/>
    <w:rsid w:val="003B4A83"/>
    <w:rsid w:val="003B4BB5"/>
    <w:rsid w:val="003B5804"/>
    <w:rsid w:val="003B6076"/>
    <w:rsid w:val="003B64DE"/>
    <w:rsid w:val="003B676A"/>
    <w:rsid w:val="003B6ABA"/>
    <w:rsid w:val="003B6B4C"/>
    <w:rsid w:val="003B7278"/>
    <w:rsid w:val="003B767D"/>
    <w:rsid w:val="003B774F"/>
    <w:rsid w:val="003B7E0D"/>
    <w:rsid w:val="003B7F60"/>
    <w:rsid w:val="003C0423"/>
    <w:rsid w:val="003C055D"/>
    <w:rsid w:val="003C06F8"/>
    <w:rsid w:val="003C0840"/>
    <w:rsid w:val="003C0971"/>
    <w:rsid w:val="003C1045"/>
    <w:rsid w:val="003C1223"/>
    <w:rsid w:val="003C203F"/>
    <w:rsid w:val="003C2302"/>
    <w:rsid w:val="003C28A5"/>
    <w:rsid w:val="003C2D6E"/>
    <w:rsid w:val="003C2FE2"/>
    <w:rsid w:val="003C3568"/>
    <w:rsid w:val="003C3A73"/>
    <w:rsid w:val="003C3EC5"/>
    <w:rsid w:val="003C3EFE"/>
    <w:rsid w:val="003C3F39"/>
    <w:rsid w:val="003C3F79"/>
    <w:rsid w:val="003C42A9"/>
    <w:rsid w:val="003C45F8"/>
    <w:rsid w:val="003C46D0"/>
    <w:rsid w:val="003C47FF"/>
    <w:rsid w:val="003C552F"/>
    <w:rsid w:val="003C5805"/>
    <w:rsid w:val="003C61B8"/>
    <w:rsid w:val="003C6AD7"/>
    <w:rsid w:val="003C6F31"/>
    <w:rsid w:val="003C7A65"/>
    <w:rsid w:val="003D0024"/>
    <w:rsid w:val="003D040B"/>
    <w:rsid w:val="003D0A3B"/>
    <w:rsid w:val="003D0C11"/>
    <w:rsid w:val="003D0C56"/>
    <w:rsid w:val="003D141E"/>
    <w:rsid w:val="003D191C"/>
    <w:rsid w:val="003D1CAA"/>
    <w:rsid w:val="003D21FC"/>
    <w:rsid w:val="003D2FA6"/>
    <w:rsid w:val="003D35F3"/>
    <w:rsid w:val="003D3BF3"/>
    <w:rsid w:val="003D432A"/>
    <w:rsid w:val="003D4863"/>
    <w:rsid w:val="003D4A13"/>
    <w:rsid w:val="003D4BB1"/>
    <w:rsid w:val="003D5071"/>
    <w:rsid w:val="003D53D4"/>
    <w:rsid w:val="003D542D"/>
    <w:rsid w:val="003D5B39"/>
    <w:rsid w:val="003D5CEB"/>
    <w:rsid w:val="003D60EA"/>
    <w:rsid w:val="003D62B9"/>
    <w:rsid w:val="003D6AFA"/>
    <w:rsid w:val="003D6B7B"/>
    <w:rsid w:val="003D6CCF"/>
    <w:rsid w:val="003D6EC2"/>
    <w:rsid w:val="003D7EBC"/>
    <w:rsid w:val="003E0020"/>
    <w:rsid w:val="003E1DE2"/>
    <w:rsid w:val="003E2341"/>
    <w:rsid w:val="003E25DC"/>
    <w:rsid w:val="003E2AA1"/>
    <w:rsid w:val="003E36F4"/>
    <w:rsid w:val="003E4317"/>
    <w:rsid w:val="003E43DB"/>
    <w:rsid w:val="003E4540"/>
    <w:rsid w:val="003E51E7"/>
    <w:rsid w:val="003E5366"/>
    <w:rsid w:val="003E5558"/>
    <w:rsid w:val="003E5BB8"/>
    <w:rsid w:val="003E62F6"/>
    <w:rsid w:val="003E6712"/>
    <w:rsid w:val="003E67F0"/>
    <w:rsid w:val="003E6B57"/>
    <w:rsid w:val="003E70FC"/>
    <w:rsid w:val="003E74C6"/>
    <w:rsid w:val="003E74D4"/>
    <w:rsid w:val="003F0485"/>
    <w:rsid w:val="003F062D"/>
    <w:rsid w:val="003F0749"/>
    <w:rsid w:val="003F0CCC"/>
    <w:rsid w:val="003F1DD1"/>
    <w:rsid w:val="003F28E4"/>
    <w:rsid w:val="003F3900"/>
    <w:rsid w:val="003F3CAD"/>
    <w:rsid w:val="003F42AA"/>
    <w:rsid w:val="003F4771"/>
    <w:rsid w:val="003F4836"/>
    <w:rsid w:val="003F48B5"/>
    <w:rsid w:val="003F521C"/>
    <w:rsid w:val="003F5611"/>
    <w:rsid w:val="003F5E7F"/>
    <w:rsid w:val="003F60A1"/>
    <w:rsid w:val="003F6340"/>
    <w:rsid w:val="003F64E1"/>
    <w:rsid w:val="003F6607"/>
    <w:rsid w:val="003F6F9D"/>
    <w:rsid w:val="003F765D"/>
    <w:rsid w:val="003F781C"/>
    <w:rsid w:val="004001B6"/>
    <w:rsid w:val="004002A1"/>
    <w:rsid w:val="00400313"/>
    <w:rsid w:val="00400A39"/>
    <w:rsid w:val="00401E57"/>
    <w:rsid w:val="004021A0"/>
    <w:rsid w:val="004027D4"/>
    <w:rsid w:val="00403734"/>
    <w:rsid w:val="004039EB"/>
    <w:rsid w:val="00403D59"/>
    <w:rsid w:val="004055FD"/>
    <w:rsid w:val="00405A25"/>
    <w:rsid w:val="00406414"/>
    <w:rsid w:val="0040747A"/>
    <w:rsid w:val="00407DC7"/>
    <w:rsid w:val="00410025"/>
    <w:rsid w:val="00410BF3"/>
    <w:rsid w:val="00411151"/>
    <w:rsid w:val="00411566"/>
    <w:rsid w:val="00411750"/>
    <w:rsid w:val="00411CBB"/>
    <w:rsid w:val="0041223C"/>
    <w:rsid w:val="004124EB"/>
    <w:rsid w:val="00412621"/>
    <w:rsid w:val="0041270D"/>
    <w:rsid w:val="004128E7"/>
    <w:rsid w:val="00412A09"/>
    <w:rsid w:val="00412CC9"/>
    <w:rsid w:val="00413033"/>
    <w:rsid w:val="00413550"/>
    <w:rsid w:val="004137CC"/>
    <w:rsid w:val="00413981"/>
    <w:rsid w:val="004140CE"/>
    <w:rsid w:val="00414CB2"/>
    <w:rsid w:val="0041538C"/>
    <w:rsid w:val="00415A30"/>
    <w:rsid w:val="00415BC6"/>
    <w:rsid w:val="00415FB6"/>
    <w:rsid w:val="004164FD"/>
    <w:rsid w:val="00416724"/>
    <w:rsid w:val="00416CF4"/>
    <w:rsid w:val="00416E9B"/>
    <w:rsid w:val="00417C84"/>
    <w:rsid w:val="00420180"/>
    <w:rsid w:val="00420B1D"/>
    <w:rsid w:val="00420CBB"/>
    <w:rsid w:val="00421158"/>
    <w:rsid w:val="00421C2C"/>
    <w:rsid w:val="00421EA0"/>
    <w:rsid w:val="004226C0"/>
    <w:rsid w:val="00422795"/>
    <w:rsid w:val="00422F23"/>
    <w:rsid w:val="004231B3"/>
    <w:rsid w:val="004236C3"/>
    <w:rsid w:val="00423718"/>
    <w:rsid w:val="004238DA"/>
    <w:rsid w:val="00423E5B"/>
    <w:rsid w:val="004240E2"/>
    <w:rsid w:val="00424AC3"/>
    <w:rsid w:val="00424D80"/>
    <w:rsid w:val="004257AE"/>
    <w:rsid w:val="00425A6F"/>
    <w:rsid w:val="00425D84"/>
    <w:rsid w:val="004261D0"/>
    <w:rsid w:val="00426292"/>
    <w:rsid w:val="0042685E"/>
    <w:rsid w:val="0042751F"/>
    <w:rsid w:val="00427938"/>
    <w:rsid w:val="004294BD"/>
    <w:rsid w:val="0043019F"/>
    <w:rsid w:val="00430213"/>
    <w:rsid w:val="004310DF"/>
    <w:rsid w:val="0043125D"/>
    <w:rsid w:val="0043186A"/>
    <w:rsid w:val="00431874"/>
    <w:rsid w:val="004318D4"/>
    <w:rsid w:val="00431AA9"/>
    <w:rsid w:val="00431D3E"/>
    <w:rsid w:val="00431F53"/>
    <w:rsid w:val="004324DA"/>
    <w:rsid w:val="004327B2"/>
    <w:rsid w:val="00432C2D"/>
    <w:rsid w:val="00432DBB"/>
    <w:rsid w:val="00433191"/>
    <w:rsid w:val="004339C3"/>
    <w:rsid w:val="004345B4"/>
    <w:rsid w:val="004349ED"/>
    <w:rsid w:val="00434AD2"/>
    <w:rsid w:val="00435932"/>
    <w:rsid w:val="00435BC1"/>
    <w:rsid w:val="00435FC2"/>
    <w:rsid w:val="004363A8"/>
    <w:rsid w:val="004375D5"/>
    <w:rsid w:val="004376DB"/>
    <w:rsid w:val="00437CB2"/>
    <w:rsid w:val="00437E4A"/>
    <w:rsid w:val="00440506"/>
    <w:rsid w:val="0044063E"/>
    <w:rsid w:val="00440849"/>
    <w:rsid w:val="00440CA7"/>
    <w:rsid w:val="00440E81"/>
    <w:rsid w:val="00441244"/>
    <w:rsid w:val="00441429"/>
    <w:rsid w:val="00441535"/>
    <w:rsid w:val="0044179B"/>
    <w:rsid w:val="00441D06"/>
    <w:rsid w:val="00441D87"/>
    <w:rsid w:val="00441DA5"/>
    <w:rsid w:val="00442126"/>
    <w:rsid w:val="004422D9"/>
    <w:rsid w:val="0044243F"/>
    <w:rsid w:val="004425DF"/>
    <w:rsid w:val="00442640"/>
    <w:rsid w:val="00442CC6"/>
    <w:rsid w:val="00443A81"/>
    <w:rsid w:val="00444427"/>
    <w:rsid w:val="00444589"/>
    <w:rsid w:val="00444C46"/>
    <w:rsid w:val="00445795"/>
    <w:rsid w:val="0044678C"/>
    <w:rsid w:val="00446ABF"/>
    <w:rsid w:val="004474AA"/>
    <w:rsid w:val="00447903"/>
    <w:rsid w:val="00447C0A"/>
    <w:rsid w:val="00447E31"/>
    <w:rsid w:val="00447E37"/>
    <w:rsid w:val="004506F8"/>
    <w:rsid w:val="00450E56"/>
    <w:rsid w:val="00450F8F"/>
    <w:rsid w:val="004529B8"/>
    <w:rsid w:val="00453135"/>
    <w:rsid w:val="00454A57"/>
    <w:rsid w:val="00454C6E"/>
    <w:rsid w:val="004550B7"/>
    <w:rsid w:val="0045585F"/>
    <w:rsid w:val="00455A2E"/>
    <w:rsid w:val="00455AE9"/>
    <w:rsid w:val="00455B62"/>
    <w:rsid w:val="00455B75"/>
    <w:rsid w:val="00456020"/>
    <w:rsid w:val="004561DA"/>
    <w:rsid w:val="004564A2"/>
    <w:rsid w:val="00456B1F"/>
    <w:rsid w:val="00456D6D"/>
    <w:rsid w:val="00457AD4"/>
    <w:rsid w:val="00457B5C"/>
    <w:rsid w:val="00457C7D"/>
    <w:rsid w:val="00457F02"/>
    <w:rsid w:val="00460D2F"/>
    <w:rsid w:val="00460DE4"/>
    <w:rsid w:val="00461EE7"/>
    <w:rsid w:val="0046227C"/>
    <w:rsid w:val="004623C9"/>
    <w:rsid w:val="00462FDA"/>
    <w:rsid w:val="0046408E"/>
    <w:rsid w:val="00464197"/>
    <w:rsid w:val="00464315"/>
    <w:rsid w:val="00464513"/>
    <w:rsid w:val="0046461F"/>
    <w:rsid w:val="00464A30"/>
    <w:rsid w:val="00464F79"/>
    <w:rsid w:val="00465378"/>
    <w:rsid w:val="00465F68"/>
    <w:rsid w:val="004663B0"/>
    <w:rsid w:val="004666AF"/>
    <w:rsid w:val="0046676B"/>
    <w:rsid w:val="004701EE"/>
    <w:rsid w:val="00470B95"/>
    <w:rsid w:val="00472381"/>
    <w:rsid w:val="00473832"/>
    <w:rsid w:val="00473901"/>
    <w:rsid w:val="00473B3C"/>
    <w:rsid w:val="00473BF9"/>
    <w:rsid w:val="00473CF8"/>
    <w:rsid w:val="00473E89"/>
    <w:rsid w:val="00474413"/>
    <w:rsid w:val="00474442"/>
    <w:rsid w:val="0047471B"/>
    <w:rsid w:val="00474C1B"/>
    <w:rsid w:val="004750B7"/>
    <w:rsid w:val="00475173"/>
    <w:rsid w:val="004755EB"/>
    <w:rsid w:val="004763CF"/>
    <w:rsid w:val="00476420"/>
    <w:rsid w:val="004768C1"/>
    <w:rsid w:val="00477E79"/>
    <w:rsid w:val="004806F3"/>
    <w:rsid w:val="00480C8C"/>
    <w:rsid w:val="00480D63"/>
    <w:rsid w:val="00480DB1"/>
    <w:rsid w:val="00480EAB"/>
    <w:rsid w:val="00481ADA"/>
    <w:rsid w:val="0048253A"/>
    <w:rsid w:val="0048307F"/>
    <w:rsid w:val="00483C6D"/>
    <w:rsid w:val="0048435A"/>
    <w:rsid w:val="004843FE"/>
    <w:rsid w:val="00484862"/>
    <w:rsid w:val="00484A35"/>
    <w:rsid w:val="00484E2E"/>
    <w:rsid w:val="004852CA"/>
    <w:rsid w:val="00485339"/>
    <w:rsid w:val="004855C1"/>
    <w:rsid w:val="004855CE"/>
    <w:rsid w:val="00485904"/>
    <w:rsid w:val="00485B12"/>
    <w:rsid w:val="00485DB0"/>
    <w:rsid w:val="00485E08"/>
    <w:rsid w:val="0048609F"/>
    <w:rsid w:val="00486B3C"/>
    <w:rsid w:val="00486B60"/>
    <w:rsid w:val="00487DCC"/>
    <w:rsid w:val="00487E7A"/>
    <w:rsid w:val="0049036C"/>
    <w:rsid w:val="00491A40"/>
    <w:rsid w:val="00491A64"/>
    <w:rsid w:val="004921E7"/>
    <w:rsid w:val="00492391"/>
    <w:rsid w:val="00492AE8"/>
    <w:rsid w:val="004931E1"/>
    <w:rsid w:val="0049390E"/>
    <w:rsid w:val="00493F23"/>
    <w:rsid w:val="004944AA"/>
    <w:rsid w:val="004944D7"/>
    <w:rsid w:val="004949BE"/>
    <w:rsid w:val="00494BF3"/>
    <w:rsid w:val="00494C34"/>
    <w:rsid w:val="00494D79"/>
    <w:rsid w:val="00494E38"/>
    <w:rsid w:val="00495499"/>
    <w:rsid w:val="004958E2"/>
    <w:rsid w:val="00495C27"/>
    <w:rsid w:val="00495CE2"/>
    <w:rsid w:val="00495ECA"/>
    <w:rsid w:val="004963DD"/>
    <w:rsid w:val="00496FBB"/>
    <w:rsid w:val="00497A91"/>
    <w:rsid w:val="00497ADB"/>
    <w:rsid w:val="004A06ED"/>
    <w:rsid w:val="004A0989"/>
    <w:rsid w:val="004A155D"/>
    <w:rsid w:val="004A15DE"/>
    <w:rsid w:val="004A1762"/>
    <w:rsid w:val="004A17A6"/>
    <w:rsid w:val="004A1931"/>
    <w:rsid w:val="004A1E3E"/>
    <w:rsid w:val="004A1F96"/>
    <w:rsid w:val="004A2105"/>
    <w:rsid w:val="004A24CC"/>
    <w:rsid w:val="004A254A"/>
    <w:rsid w:val="004A2F03"/>
    <w:rsid w:val="004A2FAA"/>
    <w:rsid w:val="004A3CE6"/>
    <w:rsid w:val="004A3D6E"/>
    <w:rsid w:val="004A3DED"/>
    <w:rsid w:val="004A3F90"/>
    <w:rsid w:val="004A5201"/>
    <w:rsid w:val="004A5DBA"/>
    <w:rsid w:val="004A6397"/>
    <w:rsid w:val="004A6997"/>
    <w:rsid w:val="004A7BFB"/>
    <w:rsid w:val="004B04B5"/>
    <w:rsid w:val="004B0FFE"/>
    <w:rsid w:val="004B1469"/>
    <w:rsid w:val="004B17F8"/>
    <w:rsid w:val="004B1C38"/>
    <w:rsid w:val="004B1E13"/>
    <w:rsid w:val="004B1EAB"/>
    <w:rsid w:val="004B20A2"/>
    <w:rsid w:val="004B215C"/>
    <w:rsid w:val="004B28BA"/>
    <w:rsid w:val="004B28E4"/>
    <w:rsid w:val="004B31B6"/>
    <w:rsid w:val="004B31E2"/>
    <w:rsid w:val="004B35F2"/>
    <w:rsid w:val="004B37ED"/>
    <w:rsid w:val="004B3C14"/>
    <w:rsid w:val="004B3D5D"/>
    <w:rsid w:val="004B4057"/>
    <w:rsid w:val="004B4BC7"/>
    <w:rsid w:val="004B4CBE"/>
    <w:rsid w:val="004B4F45"/>
    <w:rsid w:val="004B5078"/>
    <w:rsid w:val="004B50DE"/>
    <w:rsid w:val="004B5249"/>
    <w:rsid w:val="004B543A"/>
    <w:rsid w:val="004B5D52"/>
    <w:rsid w:val="004B5F2A"/>
    <w:rsid w:val="004B6331"/>
    <w:rsid w:val="004B63AC"/>
    <w:rsid w:val="004B6E1C"/>
    <w:rsid w:val="004B73FB"/>
    <w:rsid w:val="004B78F0"/>
    <w:rsid w:val="004C0D08"/>
    <w:rsid w:val="004C10D4"/>
    <w:rsid w:val="004C1928"/>
    <w:rsid w:val="004C1AB8"/>
    <w:rsid w:val="004C2569"/>
    <w:rsid w:val="004C25F8"/>
    <w:rsid w:val="004C2C36"/>
    <w:rsid w:val="004C3952"/>
    <w:rsid w:val="004C47C3"/>
    <w:rsid w:val="004C491A"/>
    <w:rsid w:val="004C4949"/>
    <w:rsid w:val="004C592C"/>
    <w:rsid w:val="004C60C3"/>
    <w:rsid w:val="004C6B8B"/>
    <w:rsid w:val="004C729E"/>
    <w:rsid w:val="004D0056"/>
    <w:rsid w:val="004D037D"/>
    <w:rsid w:val="004D08DD"/>
    <w:rsid w:val="004D0CD5"/>
    <w:rsid w:val="004D100E"/>
    <w:rsid w:val="004D1E58"/>
    <w:rsid w:val="004D249D"/>
    <w:rsid w:val="004D24AA"/>
    <w:rsid w:val="004D25B4"/>
    <w:rsid w:val="004D2859"/>
    <w:rsid w:val="004D2D17"/>
    <w:rsid w:val="004D3384"/>
    <w:rsid w:val="004D38FC"/>
    <w:rsid w:val="004D3961"/>
    <w:rsid w:val="004D3B6E"/>
    <w:rsid w:val="004D4BC8"/>
    <w:rsid w:val="004D4D1B"/>
    <w:rsid w:val="004D5295"/>
    <w:rsid w:val="004D52F3"/>
    <w:rsid w:val="004D5550"/>
    <w:rsid w:val="004D5B75"/>
    <w:rsid w:val="004D5E35"/>
    <w:rsid w:val="004D64CB"/>
    <w:rsid w:val="004D6546"/>
    <w:rsid w:val="004D72C6"/>
    <w:rsid w:val="004E195B"/>
    <w:rsid w:val="004E1D3F"/>
    <w:rsid w:val="004E1FFB"/>
    <w:rsid w:val="004E2007"/>
    <w:rsid w:val="004E2146"/>
    <w:rsid w:val="004E24AD"/>
    <w:rsid w:val="004E2690"/>
    <w:rsid w:val="004E2C74"/>
    <w:rsid w:val="004E2D6D"/>
    <w:rsid w:val="004E32BA"/>
    <w:rsid w:val="004E32DD"/>
    <w:rsid w:val="004E3340"/>
    <w:rsid w:val="004E33C2"/>
    <w:rsid w:val="004E3A16"/>
    <w:rsid w:val="004E47BA"/>
    <w:rsid w:val="004E48B8"/>
    <w:rsid w:val="004E495E"/>
    <w:rsid w:val="004E4F3E"/>
    <w:rsid w:val="004E551E"/>
    <w:rsid w:val="004E561F"/>
    <w:rsid w:val="004E5A4E"/>
    <w:rsid w:val="004E5C6A"/>
    <w:rsid w:val="004E615E"/>
    <w:rsid w:val="004E657D"/>
    <w:rsid w:val="004E6695"/>
    <w:rsid w:val="004E6A6B"/>
    <w:rsid w:val="004E6D18"/>
    <w:rsid w:val="004E6F04"/>
    <w:rsid w:val="004E717A"/>
    <w:rsid w:val="004E71EE"/>
    <w:rsid w:val="004E7794"/>
    <w:rsid w:val="004E782C"/>
    <w:rsid w:val="004E796F"/>
    <w:rsid w:val="004E79BB"/>
    <w:rsid w:val="004E7B88"/>
    <w:rsid w:val="004E7C2E"/>
    <w:rsid w:val="004E7EE5"/>
    <w:rsid w:val="004F012F"/>
    <w:rsid w:val="004F041E"/>
    <w:rsid w:val="004F04D8"/>
    <w:rsid w:val="004F0886"/>
    <w:rsid w:val="004F0BA3"/>
    <w:rsid w:val="004F1B44"/>
    <w:rsid w:val="004F1D96"/>
    <w:rsid w:val="004F23D4"/>
    <w:rsid w:val="004F30FB"/>
    <w:rsid w:val="004F3214"/>
    <w:rsid w:val="004F3228"/>
    <w:rsid w:val="004F36B6"/>
    <w:rsid w:val="004F3A91"/>
    <w:rsid w:val="004F3E6F"/>
    <w:rsid w:val="004F4162"/>
    <w:rsid w:val="004F418B"/>
    <w:rsid w:val="004F43EB"/>
    <w:rsid w:val="004F4BED"/>
    <w:rsid w:val="004F4D23"/>
    <w:rsid w:val="004F53B2"/>
    <w:rsid w:val="004F57B4"/>
    <w:rsid w:val="004F5E54"/>
    <w:rsid w:val="004F60A7"/>
    <w:rsid w:val="004F63C9"/>
    <w:rsid w:val="004F63E8"/>
    <w:rsid w:val="004F6993"/>
    <w:rsid w:val="004F6E6B"/>
    <w:rsid w:val="004F70E2"/>
    <w:rsid w:val="004F7BC0"/>
    <w:rsid w:val="00500222"/>
    <w:rsid w:val="00500277"/>
    <w:rsid w:val="00500636"/>
    <w:rsid w:val="005009C4"/>
    <w:rsid w:val="00500EB7"/>
    <w:rsid w:val="00500ED6"/>
    <w:rsid w:val="00501280"/>
    <w:rsid w:val="00501289"/>
    <w:rsid w:val="00501B53"/>
    <w:rsid w:val="00501D13"/>
    <w:rsid w:val="005021E4"/>
    <w:rsid w:val="005022A1"/>
    <w:rsid w:val="00502B50"/>
    <w:rsid w:val="00503106"/>
    <w:rsid w:val="00503746"/>
    <w:rsid w:val="00503774"/>
    <w:rsid w:val="005039D8"/>
    <w:rsid w:val="00503C32"/>
    <w:rsid w:val="00503DD4"/>
    <w:rsid w:val="00503F06"/>
    <w:rsid w:val="005040CB"/>
    <w:rsid w:val="00504840"/>
    <w:rsid w:val="00504F1A"/>
    <w:rsid w:val="005050B6"/>
    <w:rsid w:val="00506084"/>
    <w:rsid w:val="0050664D"/>
    <w:rsid w:val="00506AEF"/>
    <w:rsid w:val="00507656"/>
    <w:rsid w:val="005078BB"/>
    <w:rsid w:val="005078EB"/>
    <w:rsid w:val="00507D47"/>
    <w:rsid w:val="005103AA"/>
    <w:rsid w:val="00510AE9"/>
    <w:rsid w:val="00510D0E"/>
    <w:rsid w:val="00511271"/>
    <w:rsid w:val="005112BC"/>
    <w:rsid w:val="005114A9"/>
    <w:rsid w:val="005117DD"/>
    <w:rsid w:val="005118F0"/>
    <w:rsid w:val="00512403"/>
    <w:rsid w:val="005129E4"/>
    <w:rsid w:val="00512A9C"/>
    <w:rsid w:val="00513624"/>
    <w:rsid w:val="00513835"/>
    <w:rsid w:val="005138E2"/>
    <w:rsid w:val="005140EF"/>
    <w:rsid w:val="0051454A"/>
    <w:rsid w:val="005145F4"/>
    <w:rsid w:val="00514887"/>
    <w:rsid w:val="00515038"/>
    <w:rsid w:val="00515061"/>
    <w:rsid w:val="0051532C"/>
    <w:rsid w:val="00516830"/>
    <w:rsid w:val="00516D62"/>
    <w:rsid w:val="0051702E"/>
    <w:rsid w:val="00517186"/>
    <w:rsid w:val="005171A6"/>
    <w:rsid w:val="005173E3"/>
    <w:rsid w:val="00517431"/>
    <w:rsid w:val="0051790A"/>
    <w:rsid w:val="00517CF8"/>
    <w:rsid w:val="00517D3D"/>
    <w:rsid w:val="00520184"/>
    <w:rsid w:val="005203C2"/>
    <w:rsid w:val="00520498"/>
    <w:rsid w:val="00520D9D"/>
    <w:rsid w:val="00521172"/>
    <w:rsid w:val="0052119D"/>
    <w:rsid w:val="005211D4"/>
    <w:rsid w:val="00521346"/>
    <w:rsid w:val="005215BF"/>
    <w:rsid w:val="0052164F"/>
    <w:rsid w:val="005218D2"/>
    <w:rsid w:val="00522039"/>
    <w:rsid w:val="005220A3"/>
    <w:rsid w:val="00522AD5"/>
    <w:rsid w:val="00522FB2"/>
    <w:rsid w:val="00522FD5"/>
    <w:rsid w:val="00523638"/>
    <w:rsid w:val="005238C7"/>
    <w:rsid w:val="005239A1"/>
    <w:rsid w:val="00524B3D"/>
    <w:rsid w:val="00524F14"/>
    <w:rsid w:val="005257BC"/>
    <w:rsid w:val="00525D53"/>
    <w:rsid w:val="005261BE"/>
    <w:rsid w:val="0052624D"/>
    <w:rsid w:val="005263A9"/>
    <w:rsid w:val="005279BC"/>
    <w:rsid w:val="00527C76"/>
    <w:rsid w:val="00527CB5"/>
    <w:rsid w:val="00527DA4"/>
    <w:rsid w:val="00530DCD"/>
    <w:rsid w:val="00530E2D"/>
    <w:rsid w:val="00530FF7"/>
    <w:rsid w:val="005311E1"/>
    <w:rsid w:val="005317C6"/>
    <w:rsid w:val="005320A9"/>
    <w:rsid w:val="0053215F"/>
    <w:rsid w:val="005321D5"/>
    <w:rsid w:val="005322BB"/>
    <w:rsid w:val="00532791"/>
    <w:rsid w:val="005329FD"/>
    <w:rsid w:val="00532C10"/>
    <w:rsid w:val="005337A6"/>
    <w:rsid w:val="005338DE"/>
    <w:rsid w:val="00533CF3"/>
    <w:rsid w:val="00533CF7"/>
    <w:rsid w:val="00534326"/>
    <w:rsid w:val="00534CFD"/>
    <w:rsid w:val="005352AA"/>
    <w:rsid w:val="005352D3"/>
    <w:rsid w:val="00535574"/>
    <w:rsid w:val="00535F5E"/>
    <w:rsid w:val="00536430"/>
    <w:rsid w:val="00536452"/>
    <w:rsid w:val="005365C2"/>
    <w:rsid w:val="00537A66"/>
    <w:rsid w:val="005403EB"/>
    <w:rsid w:val="00540D88"/>
    <w:rsid w:val="005412BB"/>
    <w:rsid w:val="00541CA4"/>
    <w:rsid w:val="00541D0C"/>
    <w:rsid w:val="00541FF1"/>
    <w:rsid w:val="0054208A"/>
    <w:rsid w:val="0054244B"/>
    <w:rsid w:val="005429FB"/>
    <w:rsid w:val="00543371"/>
    <w:rsid w:val="00543627"/>
    <w:rsid w:val="00543668"/>
    <w:rsid w:val="00543838"/>
    <w:rsid w:val="0054393A"/>
    <w:rsid w:val="00543967"/>
    <w:rsid w:val="0054439C"/>
    <w:rsid w:val="00544B32"/>
    <w:rsid w:val="00544D65"/>
    <w:rsid w:val="005451EF"/>
    <w:rsid w:val="00545E56"/>
    <w:rsid w:val="00545FEE"/>
    <w:rsid w:val="005463A6"/>
    <w:rsid w:val="00546484"/>
    <w:rsid w:val="00546811"/>
    <w:rsid w:val="00546A0B"/>
    <w:rsid w:val="00547D2D"/>
    <w:rsid w:val="00550498"/>
    <w:rsid w:val="005508E0"/>
    <w:rsid w:val="00550BCA"/>
    <w:rsid w:val="00550D5B"/>
    <w:rsid w:val="00550E2C"/>
    <w:rsid w:val="0055180F"/>
    <w:rsid w:val="005518D0"/>
    <w:rsid w:val="00551F72"/>
    <w:rsid w:val="005520E7"/>
    <w:rsid w:val="00552B44"/>
    <w:rsid w:val="005535B0"/>
    <w:rsid w:val="00553CE8"/>
    <w:rsid w:val="00553DCE"/>
    <w:rsid w:val="0055405E"/>
    <w:rsid w:val="00554098"/>
    <w:rsid w:val="005546F8"/>
    <w:rsid w:val="00554911"/>
    <w:rsid w:val="00554F31"/>
    <w:rsid w:val="005560FB"/>
    <w:rsid w:val="0055610A"/>
    <w:rsid w:val="005568BA"/>
    <w:rsid w:val="00556AB7"/>
    <w:rsid w:val="005574EC"/>
    <w:rsid w:val="005575E1"/>
    <w:rsid w:val="00557925"/>
    <w:rsid w:val="00557D0A"/>
    <w:rsid w:val="00557D1A"/>
    <w:rsid w:val="00560076"/>
    <w:rsid w:val="00560EE6"/>
    <w:rsid w:val="0056115F"/>
    <w:rsid w:val="0056164F"/>
    <w:rsid w:val="00561FEC"/>
    <w:rsid w:val="00562A02"/>
    <w:rsid w:val="00563060"/>
    <w:rsid w:val="0056390B"/>
    <w:rsid w:val="00563BB8"/>
    <w:rsid w:val="00563BBF"/>
    <w:rsid w:val="00563E18"/>
    <w:rsid w:val="00564121"/>
    <w:rsid w:val="0056439A"/>
    <w:rsid w:val="00564419"/>
    <w:rsid w:val="005647AA"/>
    <w:rsid w:val="0056493F"/>
    <w:rsid w:val="00564D80"/>
    <w:rsid w:val="00564E60"/>
    <w:rsid w:val="005653B4"/>
    <w:rsid w:val="0056541F"/>
    <w:rsid w:val="0056553F"/>
    <w:rsid w:val="00565914"/>
    <w:rsid w:val="00566DC3"/>
    <w:rsid w:val="00567308"/>
    <w:rsid w:val="00567EFD"/>
    <w:rsid w:val="00570E59"/>
    <w:rsid w:val="00570EB8"/>
    <w:rsid w:val="005714AC"/>
    <w:rsid w:val="005715BA"/>
    <w:rsid w:val="00571ADF"/>
    <w:rsid w:val="00571E88"/>
    <w:rsid w:val="00571ED5"/>
    <w:rsid w:val="005722D3"/>
    <w:rsid w:val="00572701"/>
    <w:rsid w:val="00572DA1"/>
    <w:rsid w:val="005732B3"/>
    <w:rsid w:val="00573AF4"/>
    <w:rsid w:val="00573B86"/>
    <w:rsid w:val="00573B8C"/>
    <w:rsid w:val="00574721"/>
    <w:rsid w:val="00574C22"/>
    <w:rsid w:val="0057522E"/>
    <w:rsid w:val="00575C89"/>
    <w:rsid w:val="00575DA1"/>
    <w:rsid w:val="005763A9"/>
    <w:rsid w:val="0057673D"/>
    <w:rsid w:val="00577556"/>
    <w:rsid w:val="005779B1"/>
    <w:rsid w:val="00577C2D"/>
    <w:rsid w:val="00577D0E"/>
    <w:rsid w:val="005806C6"/>
    <w:rsid w:val="00580971"/>
    <w:rsid w:val="00581FD0"/>
    <w:rsid w:val="00581FD6"/>
    <w:rsid w:val="005823B7"/>
    <w:rsid w:val="00582B85"/>
    <w:rsid w:val="00582D72"/>
    <w:rsid w:val="00582E6C"/>
    <w:rsid w:val="00583309"/>
    <w:rsid w:val="0058392E"/>
    <w:rsid w:val="00583993"/>
    <w:rsid w:val="0058406B"/>
    <w:rsid w:val="00584376"/>
    <w:rsid w:val="005844FC"/>
    <w:rsid w:val="00584614"/>
    <w:rsid w:val="00584D81"/>
    <w:rsid w:val="00585371"/>
    <w:rsid w:val="0058546A"/>
    <w:rsid w:val="005857EE"/>
    <w:rsid w:val="005858E0"/>
    <w:rsid w:val="00585B70"/>
    <w:rsid w:val="005862DB"/>
    <w:rsid w:val="00586DA0"/>
    <w:rsid w:val="00587548"/>
    <w:rsid w:val="00587A0E"/>
    <w:rsid w:val="00587B2A"/>
    <w:rsid w:val="005908EC"/>
    <w:rsid w:val="00591476"/>
    <w:rsid w:val="005928F4"/>
    <w:rsid w:val="00592A23"/>
    <w:rsid w:val="00592EC9"/>
    <w:rsid w:val="0059306D"/>
    <w:rsid w:val="005931AB"/>
    <w:rsid w:val="005936FE"/>
    <w:rsid w:val="00593D9C"/>
    <w:rsid w:val="00594185"/>
    <w:rsid w:val="00594B9E"/>
    <w:rsid w:val="00594CBF"/>
    <w:rsid w:val="005952BA"/>
    <w:rsid w:val="00595BA5"/>
    <w:rsid w:val="00595DFB"/>
    <w:rsid w:val="005966EC"/>
    <w:rsid w:val="005968BF"/>
    <w:rsid w:val="005976DE"/>
    <w:rsid w:val="005A0600"/>
    <w:rsid w:val="005A0737"/>
    <w:rsid w:val="005A0903"/>
    <w:rsid w:val="005A0971"/>
    <w:rsid w:val="005A0CA8"/>
    <w:rsid w:val="005A1565"/>
    <w:rsid w:val="005A15C6"/>
    <w:rsid w:val="005A1A7A"/>
    <w:rsid w:val="005A2231"/>
    <w:rsid w:val="005A241C"/>
    <w:rsid w:val="005A2828"/>
    <w:rsid w:val="005A2A8E"/>
    <w:rsid w:val="005A2CD4"/>
    <w:rsid w:val="005A2DA4"/>
    <w:rsid w:val="005A2FE1"/>
    <w:rsid w:val="005A3111"/>
    <w:rsid w:val="005A3BD6"/>
    <w:rsid w:val="005A3F7C"/>
    <w:rsid w:val="005A52FC"/>
    <w:rsid w:val="005A56CB"/>
    <w:rsid w:val="005A57DB"/>
    <w:rsid w:val="005A5BF6"/>
    <w:rsid w:val="005A627F"/>
    <w:rsid w:val="005A6868"/>
    <w:rsid w:val="005A6D19"/>
    <w:rsid w:val="005A6DA9"/>
    <w:rsid w:val="005A6F12"/>
    <w:rsid w:val="005B0D5A"/>
    <w:rsid w:val="005B0D79"/>
    <w:rsid w:val="005B1749"/>
    <w:rsid w:val="005B20E2"/>
    <w:rsid w:val="005B2286"/>
    <w:rsid w:val="005B3232"/>
    <w:rsid w:val="005B3D84"/>
    <w:rsid w:val="005B579D"/>
    <w:rsid w:val="005B58C9"/>
    <w:rsid w:val="005B592A"/>
    <w:rsid w:val="005B674E"/>
    <w:rsid w:val="005B6C24"/>
    <w:rsid w:val="005B75C7"/>
    <w:rsid w:val="005B7662"/>
    <w:rsid w:val="005B77BA"/>
    <w:rsid w:val="005B7861"/>
    <w:rsid w:val="005C022A"/>
    <w:rsid w:val="005C06CC"/>
    <w:rsid w:val="005C0BA0"/>
    <w:rsid w:val="005C0BE3"/>
    <w:rsid w:val="005C0BF5"/>
    <w:rsid w:val="005C0C63"/>
    <w:rsid w:val="005C0CA7"/>
    <w:rsid w:val="005C184C"/>
    <w:rsid w:val="005C1C70"/>
    <w:rsid w:val="005C21E8"/>
    <w:rsid w:val="005C274E"/>
    <w:rsid w:val="005C28BA"/>
    <w:rsid w:val="005C2E24"/>
    <w:rsid w:val="005C307D"/>
    <w:rsid w:val="005C3140"/>
    <w:rsid w:val="005C3F4A"/>
    <w:rsid w:val="005C4A25"/>
    <w:rsid w:val="005C4BA6"/>
    <w:rsid w:val="005C4E52"/>
    <w:rsid w:val="005C4FA8"/>
    <w:rsid w:val="005C5039"/>
    <w:rsid w:val="005C5A15"/>
    <w:rsid w:val="005C5F56"/>
    <w:rsid w:val="005C6AFE"/>
    <w:rsid w:val="005C7170"/>
    <w:rsid w:val="005C7526"/>
    <w:rsid w:val="005D055A"/>
    <w:rsid w:val="005D07C5"/>
    <w:rsid w:val="005D07CF"/>
    <w:rsid w:val="005D1129"/>
    <w:rsid w:val="005D1211"/>
    <w:rsid w:val="005D18A4"/>
    <w:rsid w:val="005D1A15"/>
    <w:rsid w:val="005D1A82"/>
    <w:rsid w:val="005D1F50"/>
    <w:rsid w:val="005D226C"/>
    <w:rsid w:val="005D2E79"/>
    <w:rsid w:val="005D40C1"/>
    <w:rsid w:val="005D44AC"/>
    <w:rsid w:val="005D565E"/>
    <w:rsid w:val="005D56B2"/>
    <w:rsid w:val="005D5BE9"/>
    <w:rsid w:val="005D624A"/>
    <w:rsid w:val="005D63EB"/>
    <w:rsid w:val="005D6C53"/>
    <w:rsid w:val="005D6C5B"/>
    <w:rsid w:val="005D708D"/>
    <w:rsid w:val="005D77C4"/>
    <w:rsid w:val="005D7C64"/>
    <w:rsid w:val="005E0C75"/>
    <w:rsid w:val="005E0DE8"/>
    <w:rsid w:val="005E1682"/>
    <w:rsid w:val="005E19CA"/>
    <w:rsid w:val="005E1A93"/>
    <w:rsid w:val="005E1BB0"/>
    <w:rsid w:val="005E1CEF"/>
    <w:rsid w:val="005E2516"/>
    <w:rsid w:val="005E2E34"/>
    <w:rsid w:val="005E2F1D"/>
    <w:rsid w:val="005E3421"/>
    <w:rsid w:val="005E3FBC"/>
    <w:rsid w:val="005E422D"/>
    <w:rsid w:val="005E4648"/>
    <w:rsid w:val="005E4CB8"/>
    <w:rsid w:val="005E4D4C"/>
    <w:rsid w:val="005E4D71"/>
    <w:rsid w:val="005E67F3"/>
    <w:rsid w:val="005E78E6"/>
    <w:rsid w:val="005E7A1E"/>
    <w:rsid w:val="005F0282"/>
    <w:rsid w:val="005F09F1"/>
    <w:rsid w:val="005F0ACC"/>
    <w:rsid w:val="005F0C2C"/>
    <w:rsid w:val="005F0C50"/>
    <w:rsid w:val="005F146B"/>
    <w:rsid w:val="005F14E9"/>
    <w:rsid w:val="005F14ED"/>
    <w:rsid w:val="005F1FCA"/>
    <w:rsid w:val="005F23CF"/>
    <w:rsid w:val="005F2B26"/>
    <w:rsid w:val="005F2D40"/>
    <w:rsid w:val="005F2DE7"/>
    <w:rsid w:val="005F2E74"/>
    <w:rsid w:val="005F3303"/>
    <w:rsid w:val="005F344F"/>
    <w:rsid w:val="005F39A4"/>
    <w:rsid w:val="005F3C58"/>
    <w:rsid w:val="005F3E74"/>
    <w:rsid w:val="005F42CD"/>
    <w:rsid w:val="005F469D"/>
    <w:rsid w:val="005F48CC"/>
    <w:rsid w:val="005F4D97"/>
    <w:rsid w:val="005F50FA"/>
    <w:rsid w:val="005F5128"/>
    <w:rsid w:val="005F5138"/>
    <w:rsid w:val="005F5474"/>
    <w:rsid w:val="005F56BD"/>
    <w:rsid w:val="005F592D"/>
    <w:rsid w:val="005F5EF4"/>
    <w:rsid w:val="005F696F"/>
    <w:rsid w:val="005F70CA"/>
    <w:rsid w:val="005F75D9"/>
    <w:rsid w:val="005F7A41"/>
    <w:rsid w:val="00600002"/>
    <w:rsid w:val="00600378"/>
    <w:rsid w:val="00601719"/>
    <w:rsid w:val="00601CA0"/>
    <w:rsid w:val="00601E80"/>
    <w:rsid w:val="00601EB8"/>
    <w:rsid w:val="006029DA"/>
    <w:rsid w:val="00602B34"/>
    <w:rsid w:val="00602EA9"/>
    <w:rsid w:val="006035EE"/>
    <w:rsid w:val="00603700"/>
    <w:rsid w:val="00603961"/>
    <w:rsid w:val="00603B1D"/>
    <w:rsid w:val="00603B47"/>
    <w:rsid w:val="00603E90"/>
    <w:rsid w:val="006043D1"/>
    <w:rsid w:val="00604EE9"/>
    <w:rsid w:val="00605006"/>
    <w:rsid w:val="00605180"/>
    <w:rsid w:val="006058C3"/>
    <w:rsid w:val="00605B56"/>
    <w:rsid w:val="00605BDA"/>
    <w:rsid w:val="00605C1C"/>
    <w:rsid w:val="006060A3"/>
    <w:rsid w:val="006063A5"/>
    <w:rsid w:val="00606804"/>
    <w:rsid w:val="0060774F"/>
    <w:rsid w:val="006078AA"/>
    <w:rsid w:val="00607AC7"/>
    <w:rsid w:val="00607FE0"/>
    <w:rsid w:val="0061077A"/>
    <w:rsid w:val="00610C5B"/>
    <w:rsid w:val="00611425"/>
    <w:rsid w:val="006119DF"/>
    <w:rsid w:val="00612411"/>
    <w:rsid w:val="006124F0"/>
    <w:rsid w:val="006126B8"/>
    <w:rsid w:val="006127B4"/>
    <w:rsid w:val="00612D45"/>
    <w:rsid w:val="006139BD"/>
    <w:rsid w:val="00613A0F"/>
    <w:rsid w:val="00614223"/>
    <w:rsid w:val="0061507D"/>
    <w:rsid w:val="006157A5"/>
    <w:rsid w:val="00615BCF"/>
    <w:rsid w:val="00616636"/>
    <w:rsid w:val="00616F8A"/>
    <w:rsid w:val="00617B36"/>
    <w:rsid w:val="00620BD1"/>
    <w:rsid w:val="00620DD7"/>
    <w:rsid w:val="0062196C"/>
    <w:rsid w:val="00622EE7"/>
    <w:rsid w:val="006237FF"/>
    <w:rsid w:val="00623DB9"/>
    <w:rsid w:val="006242F2"/>
    <w:rsid w:val="00624476"/>
    <w:rsid w:val="00625F3D"/>
    <w:rsid w:val="00625F75"/>
    <w:rsid w:val="00626020"/>
    <w:rsid w:val="00626437"/>
    <w:rsid w:val="006265B5"/>
    <w:rsid w:val="00626C8E"/>
    <w:rsid w:val="00627026"/>
    <w:rsid w:val="00627392"/>
    <w:rsid w:val="00627679"/>
    <w:rsid w:val="00630B07"/>
    <w:rsid w:val="00630BC0"/>
    <w:rsid w:val="00630E03"/>
    <w:rsid w:val="006312C3"/>
    <w:rsid w:val="00632DB8"/>
    <w:rsid w:val="006335E4"/>
    <w:rsid w:val="00634123"/>
    <w:rsid w:val="0063477E"/>
    <w:rsid w:val="00634A1A"/>
    <w:rsid w:val="00634FB8"/>
    <w:rsid w:val="006351E9"/>
    <w:rsid w:val="00635AAF"/>
    <w:rsid w:val="00635D3A"/>
    <w:rsid w:val="0063728D"/>
    <w:rsid w:val="00640342"/>
    <w:rsid w:val="0064036B"/>
    <w:rsid w:val="00640A57"/>
    <w:rsid w:val="00640C56"/>
    <w:rsid w:val="006410F6"/>
    <w:rsid w:val="00641184"/>
    <w:rsid w:val="00641290"/>
    <w:rsid w:val="00641525"/>
    <w:rsid w:val="006417CC"/>
    <w:rsid w:val="00641D47"/>
    <w:rsid w:val="00642AFE"/>
    <w:rsid w:val="00642C5D"/>
    <w:rsid w:val="00642EBF"/>
    <w:rsid w:val="00644559"/>
    <w:rsid w:val="006448E4"/>
    <w:rsid w:val="00644D4E"/>
    <w:rsid w:val="00645550"/>
    <w:rsid w:val="00645F23"/>
    <w:rsid w:val="0064644F"/>
    <w:rsid w:val="00646D82"/>
    <w:rsid w:val="006474D4"/>
    <w:rsid w:val="006476C1"/>
    <w:rsid w:val="006478BE"/>
    <w:rsid w:val="00647DD1"/>
    <w:rsid w:val="00650524"/>
    <w:rsid w:val="006506E6"/>
    <w:rsid w:val="006508B6"/>
    <w:rsid w:val="00650C0F"/>
    <w:rsid w:val="00650D6E"/>
    <w:rsid w:val="00650F36"/>
    <w:rsid w:val="00650F6E"/>
    <w:rsid w:val="006510D1"/>
    <w:rsid w:val="00651144"/>
    <w:rsid w:val="00652178"/>
    <w:rsid w:val="00652355"/>
    <w:rsid w:val="006523F0"/>
    <w:rsid w:val="00654269"/>
    <w:rsid w:val="006545C7"/>
    <w:rsid w:val="00654DC1"/>
    <w:rsid w:val="006552A0"/>
    <w:rsid w:val="006559DB"/>
    <w:rsid w:val="006561EB"/>
    <w:rsid w:val="00656417"/>
    <w:rsid w:val="00656F8F"/>
    <w:rsid w:val="0065774E"/>
    <w:rsid w:val="00660790"/>
    <w:rsid w:val="00660E0F"/>
    <w:rsid w:val="006610A6"/>
    <w:rsid w:val="006611AC"/>
    <w:rsid w:val="006611D0"/>
    <w:rsid w:val="00661B5D"/>
    <w:rsid w:val="00662078"/>
    <w:rsid w:val="006622FF"/>
    <w:rsid w:val="00662436"/>
    <w:rsid w:val="006624A4"/>
    <w:rsid w:val="00662547"/>
    <w:rsid w:val="006628B7"/>
    <w:rsid w:val="00662E3A"/>
    <w:rsid w:val="00662E4D"/>
    <w:rsid w:val="006636A5"/>
    <w:rsid w:val="006639C8"/>
    <w:rsid w:val="00663D47"/>
    <w:rsid w:val="00663DD2"/>
    <w:rsid w:val="00664050"/>
    <w:rsid w:val="00664315"/>
    <w:rsid w:val="006655A3"/>
    <w:rsid w:val="00666531"/>
    <w:rsid w:val="006704F7"/>
    <w:rsid w:val="0067065E"/>
    <w:rsid w:val="00670E08"/>
    <w:rsid w:val="00670FA4"/>
    <w:rsid w:val="006711B0"/>
    <w:rsid w:val="00671250"/>
    <w:rsid w:val="0067156A"/>
    <w:rsid w:val="0067194A"/>
    <w:rsid w:val="00671E77"/>
    <w:rsid w:val="00671EF6"/>
    <w:rsid w:val="006726BB"/>
    <w:rsid w:val="00672AE5"/>
    <w:rsid w:val="00673023"/>
    <w:rsid w:val="00673420"/>
    <w:rsid w:val="006739B4"/>
    <w:rsid w:val="0067459F"/>
    <w:rsid w:val="00674997"/>
    <w:rsid w:val="006752D2"/>
    <w:rsid w:val="00675312"/>
    <w:rsid w:val="0067593B"/>
    <w:rsid w:val="0067676D"/>
    <w:rsid w:val="00676C5F"/>
    <w:rsid w:val="00676F3F"/>
    <w:rsid w:val="00677BA2"/>
    <w:rsid w:val="00677E51"/>
    <w:rsid w:val="00680303"/>
    <w:rsid w:val="00680583"/>
    <w:rsid w:val="0068063E"/>
    <w:rsid w:val="006807B2"/>
    <w:rsid w:val="00681855"/>
    <w:rsid w:val="00681951"/>
    <w:rsid w:val="00681FDB"/>
    <w:rsid w:val="00682044"/>
    <w:rsid w:val="00682428"/>
    <w:rsid w:val="006827BF"/>
    <w:rsid w:val="006827E7"/>
    <w:rsid w:val="00682AC0"/>
    <w:rsid w:val="00682BF3"/>
    <w:rsid w:val="00683493"/>
    <w:rsid w:val="006834A7"/>
    <w:rsid w:val="006834E7"/>
    <w:rsid w:val="0068396C"/>
    <w:rsid w:val="00683C94"/>
    <w:rsid w:val="00683D46"/>
    <w:rsid w:val="00684C57"/>
    <w:rsid w:val="006857E3"/>
    <w:rsid w:val="00685912"/>
    <w:rsid w:val="00685B08"/>
    <w:rsid w:val="00685C40"/>
    <w:rsid w:val="00685C55"/>
    <w:rsid w:val="0068616F"/>
    <w:rsid w:val="0068641C"/>
    <w:rsid w:val="00686746"/>
    <w:rsid w:val="0068734B"/>
    <w:rsid w:val="00687BEF"/>
    <w:rsid w:val="00687F07"/>
    <w:rsid w:val="0069010E"/>
    <w:rsid w:val="00690481"/>
    <w:rsid w:val="0069105A"/>
    <w:rsid w:val="00691E35"/>
    <w:rsid w:val="00691E80"/>
    <w:rsid w:val="006922A3"/>
    <w:rsid w:val="00693F64"/>
    <w:rsid w:val="006942E7"/>
    <w:rsid w:val="0069431B"/>
    <w:rsid w:val="00694A53"/>
    <w:rsid w:val="00694C1C"/>
    <w:rsid w:val="00694C82"/>
    <w:rsid w:val="006951B6"/>
    <w:rsid w:val="00695C2A"/>
    <w:rsid w:val="00695DDC"/>
    <w:rsid w:val="00695F2B"/>
    <w:rsid w:val="006967F7"/>
    <w:rsid w:val="0069724A"/>
    <w:rsid w:val="006A0359"/>
    <w:rsid w:val="006A0466"/>
    <w:rsid w:val="006A095E"/>
    <w:rsid w:val="006A177E"/>
    <w:rsid w:val="006A1C7D"/>
    <w:rsid w:val="006A2CA3"/>
    <w:rsid w:val="006A2F3A"/>
    <w:rsid w:val="006A33A6"/>
    <w:rsid w:val="006A3D57"/>
    <w:rsid w:val="006A4146"/>
    <w:rsid w:val="006A4147"/>
    <w:rsid w:val="006A4256"/>
    <w:rsid w:val="006A4483"/>
    <w:rsid w:val="006A4770"/>
    <w:rsid w:val="006A4BC1"/>
    <w:rsid w:val="006A58D0"/>
    <w:rsid w:val="006A607A"/>
    <w:rsid w:val="006A6D8B"/>
    <w:rsid w:val="006A75B1"/>
    <w:rsid w:val="006A7F97"/>
    <w:rsid w:val="006B02A7"/>
    <w:rsid w:val="006B1411"/>
    <w:rsid w:val="006B1B74"/>
    <w:rsid w:val="006B1F75"/>
    <w:rsid w:val="006B1FD0"/>
    <w:rsid w:val="006B25D9"/>
    <w:rsid w:val="006B31CA"/>
    <w:rsid w:val="006B3EF5"/>
    <w:rsid w:val="006B3F12"/>
    <w:rsid w:val="006B4289"/>
    <w:rsid w:val="006B46B7"/>
    <w:rsid w:val="006B4722"/>
    <w:rsid w:val="006B4E61"/>
    <w:rsid w:val="006B53EC"/>
    <w:rsid w:val="006B5530"/>
    <w:rsid w:val="006B5B43"/>
    <w:rsid w:val="006B60D3"/>
    <w:rsid w:val="006B6145"/>
    <w:rsid w:val="006B6654"/>
    <w:rsid w:val="006B6791"/>
    <w:rsid w:val="006B6EE5"/>
    <w:rsid w:val="006B6EED"/>
    <w:rsid w:val="006B6F6F"/>
    <w:rsid w:val="006B6F84"/>
    <w:rsid w:val="006B73C4"/>
    <w:rsid w:val="006B74AF"/>
    <w:rsid w:val="006C0C64"/>
    <w:rsid w:val="006C0CA3"/>
    <w:rsid w:val="006C117B"/>
    <w:rsid w:val="006C19B0"/>
    <w:rsid w:val="006C1D7A"/>
    <w:rsid w:val="006C204A"/>
    <w:rsid w:val="006C2139"/>
    <w:rsid w:val="006C26D2"/>
    <w:rsid w:val="006C276B"/>
    <w:rsid w:val="006C287A"/>
    <w:rsid w:val="006C2C2F"/>
    <w:rsid w:val="006C3F91"/>
    <w:rsid w:val="006C43A5"/>
    <w:rsid w:val="006C4710"/>
    <w:rsid w:val="006C47DC"/>
    <w:rsid w:val="006C5589"/>
    <w:rsid w:val="006C56E8"/>
    <w:rsid w:val="006C58F6"/>
    <w:rsid w:val="006C5AF0"/>
    <w:rsid w:val="006C5DF8"/>
    <w:rsid w:val="006C5E4F"/>
    <w:rsid w:val="006C6304"/>
    <w:rsid w:val="006C678C"/>
    <w:rsid w:val="006C6818"/>
    <w:rsid w:val="006C6F58"/>
    <w:rsid w:val="006C7D4A"/>
    <w:rsid w:val="006D09F5"/>
    <w:rsid w:val="006D0AEB"/>
    <w:rsid w:val="006D17F3"/>
    <w:rsid w:val="006D18AB"/>
    <w:rsid w:val="006D1BAE"/>
    <w:rsid w:val="006D20EC"/>
    <w:rsid w:val="006D22EA"/>
    <w:rsid w:val="006D27DA"/>
    <w:rsid w:val="006D2971"/>
    <w:rsid w:val="006D2C42"/>
    <w:rsid w:val="006D3A68"/>
    <w:rsid w:val="006D3E07"/>
    <w:rsid w:val="006D3E58"/>
    <w:rsid w:val="006D437E"/>
    <w:rsid w:val="006D4685"/>
    <w:rsid w:val="006D4946"/>
    <w:rsid w:val="006D4B7F"/>
    <w:rsid w:val="006D4EDA"/>
    <w:rsid w:val="006D5000"/>
    <w:rsid w:val="006D5AA4"/>
    <w:rsid w:val="006D67BF"/>
    <w:rsid w:val="006D6AD8"/>
    <w:rsid w:val="006D6C7B"/>
    <w:rsid w:val="006D71BA"/>
    <w:rsid w:val="006D72A7"/>
    <w:rsid w:val="006D740E"/>
    <w:rsid w:val="006D75B0"/>
    <w:rsid w:val="006D7D5F"/>
    <w:rsid w:val="006E00F8"/>
    <w:rsid w:val="006E01E5"/>
    <w:rsid w:val="006E040D"/>
    <w:rsid w:val="006E0A51"/>
    <w:rsid w:val="006E1014"/>
    <w:rsid w:val="006E17C1"/>
    <w:rsid w:val="006E1995"/>
    <w:rsid w:val="006E25D1"/>
    <w:rsid w:val="006E3AEE"/>
    <w:rsid w:val="006E3AF5"/>
    <w:rsid w:val="006E3DEE"/>
    <w:rsid w:val="006E4335"/>
    <w:rsid w:val="006E4964"/>
    <w:rsid w:val="006E59B1"/>
    <w:rsid w:val="006E5A43"/>
    <w:rsid w:val="006E5C2F"/>
    <w:rsid w:val="006E642E"/>
    <w:rsid w:val="006F021D"/>
    <w:rsid w:val="006F04DA"/>
    <w:rsid w:val="006F0A4B"/>
    <w:rsid w:val="006F10DE"/>
    <w:rsid w:val="006F13DB"/>
    <w:rsid w:val="006F15DC"/>
    <w:rsid w:val="006F1D07"/>
    <w:rsid w:val="006F1E01"/>
    <w:rsid w:val="006F2DC8"/>
    <w:rsid w:val="006F3133"/>
    <w:rsid w:val="006F370A"/>
    <w:rsid w:val="006F3741"/>
    <w:rsid w:val="006F378B"/>
    <w:rsid w:val="006F3808"/>
    <w:rsid w:val="006F3C60"/>
    <w:rsid w:val="006F3D70"/>
    <w:rsid w:val="006F3F75"/>
    <w:rsid w:val="006F413E"/>
    <w:rsid w:val="006F41D0"/>
    <w:rsid w:val="006F4222"/>
    <w:rsid w:val="006F476B"/>
    <w:rsid w:val="006F5502"/>
    <w:rsid w:val="006F6C97"/>
    <w:rsid w:val="006F726F"/>
    <w:rsid w:val="006F72B6"/>
    <w:rsid w:val="006F761A"/>
    <w:rsid w:val="006F7F26"/>
    <w:rsid w:val="007001F8"/>
    <w:rsid w:val="00700505"/>
    <w:rsid w:val="007006F8"/>
    <w:rsid w:val="00700F05"/>
    <w:rsid w:val="00700F3C"/>
    <w:rsid w:val="00700F75"/>
    <w:rsid w:val="00701006"/>
    <w:rsid w:val="0070102F"/>
    <w:rsid w:val="00701044"/>
    <w:rsid w:val="00701107"/>
    <w:rsid w:val="0070131B"/>
    <w:rsid w:val="007016B3"/>
    <w:rsid w:val="00701E36"/>
    <w:rsid w:val="007026BB"/>
    <w:rsid w:val="00702D8C"/>
    <w:rsid w:val="00702DBF"/>
    <w:rsid w:val="007032C3"/>
    <w:rsid w:val="00703440"/>
    <w:rsid w:val="00703A73"/>
    <w:rsid w:val="00703B15"/>
    <w:rsid w:val="007044CC"/>
    <w:rsid w:val="00704D87"/>
    <w:rsid w:val="00704FF9"/>
    <w:rsid w:val="007052B8"/>
    <w:rsid w:val="00705B99"/>
    <w:rsid w:val="007062BA"/>
    <w:rsid w:val="00706960"/>
    <w:rsid w:val="00707C6C"/>
    <w:rsid w:val="00707DC1"/>
    <w:rsid w:val="00710528"/>
    <w:rsid w:val="00710660"/>
    <w:rsid w:val="00710CA8"/>
    <w:rsid w:val="00710EF1"/>
    <w:rsid w:val="00711250"/>
    <w:rsid w:val="0071176E"/>
    <w:rsid w:val="00712089"/>
    <w:rsid w:val="00712BD6"/>
    <w:rsid w:val="007136B9"/>
    <w:rsid w:val="00713D4C"/>
    <w:rsid w:val="007140F0"/>
    <w:rsid w:val="00714273"/>
    <w:rsid w:val="0071480B"/>
    <w:rsid w:val="0071489E"/>
    <w:rsid w:val="00715096"/>
    <w:rsid w:val="00715339"/>
    <w:rsid w:val="00715453"/>
    <w:rsid w:val="00716165"/>
    <w:rsid w:val="007176CE"/>
    <w:rsid w:val="0071789E"/>
    <w:rsid w:val="00720441"/>
    <w:rsid w:val="00720496"/>
    <w:rsid w:val="00720516"/>
    <w:rsid w:val="00720638"/>
    <w:rsid w:val="00720814"/>
    <w:rsid w:val="007214AF"/>
    <w:rsid w:val="00721C6F"/>
    <w:rsid w:val="00722214"/>
    <w:rsid w:val="00722268"/>
    <w:rsid w:val="00722317"/>
    <w:rsid w:val="007235BD"/>
    <w:rsid w:val="00726961"/>
    <w:rsid w:val="00726D6C"/>
    <w:rsid w:val="00726D9F"/>
    <w:rsid w:val="007270B9"/>
    <w:rsid w:val="00727F9E"/>
    <w:rsid w:val="007300BC"/>
    <w:rsid w:val="00730114"/>
    <w:rsid w:val="00730F74"/>
    <w:rsid w:val="007313B7"/>
    <w:rsid w:val="007323A0"/>
    <w:rsid w:val="0073249F"/>
    <w:rsid w:val="007336A6"/>
    <w:rsid w:val="00733AD5"/>
    <w:rsid w:val="00734334"/>
    <w:rsid w:val="007345DC"/>
    <w:rsid w:val="0073548E"/>
    <w:rsid w:val="00735782"/>
    <w:rsid w:val="007361FB"/>
    <w:rsid w:val="007368DF"/>
    <w:rsid w:val="00736C97"/>
    <w:rsid w:val="00737726"/>
    <w:rsid w:val="00737ADD"/>
    <w:rsid w:val="00737C50"/>
    <w:rsid w:val="0074037E"/>
    <w:rsid w:val="00740D8A"/>
    <w:rsid w:val="007418F0"/>
    <w:rsid w:val="00741ACA"/>
    <w:rsid w:val="00741D72"/>
    <w:rsid w:val="0074240B"/>
    <w:rsid w:val="00742DAB"/>
    <w:rsid w:val="00742F73"/>
    <w:rsid w:val="007430C7"/>
    <w:rsid w:val="00743107"/>
    <w:rsid w:val="00743E34"/>
    <w:rsid w:val="00743FAA"/>
    <w:rsid w:val="0074413B"/>
    <w:rsid w:val="0074446D"/>
    <w:rsid w:val="007444F1"/>
    <w:rsid w:val="00744557"/>
    <w:rsid w:val="00744761"/>
    <w:rsid w:val="0074523D"/>
    <w:rsid w:val="00745BE7"/>
    <w:rsid w:val="007465F2"/>
    <w:rsid w:val="007468B5"/>
    <w:rsid w:val="00746987"/>
    <w:rsid w:val="00746A1F"/>
    <w:rsid w:val="00746D4A"/>
    <w:rsid w:val="00746E8C"/>
    <w:rsid w:val="00746F3F"/>
    <w:rsid w:val="007470B9"/>
    <w:rsid w:val="007477D8"/>
    <w:rsid w:val="00747806"/>
    <w:rsid w:val="00750072"/>
    <w:rsid w:val="0075055B"/>
    <w:rsid w:val="007505CD"/>
    <w:rsid w:val="00751FBB"/>
    <w:rsid w:val="0075254B"/>
    <w:rsid w:val="00752B53"/>
    <w:rsid w:val="0075307F"/>
    <w:rsid w:val="00753741"/>
    <w:rsid w:val="00754FFE"/>
    <w:rsid w:val="00755C51"/>
    <w:rsid w:val="00756124"/>
    <w:rsid w:val="00756280"/>
    <w:rsid w:val="00756AD3"/>
    <w:rsid w:val="00757112"/>
    <w:rsid w:val="0075714D"/>
    <w:rsid w:val="007575E4"/>
    <w:rsid w:val="00757C2E"/>
    <w:rsid w:val="00757EBA"/>
    <w:rsid w:val="00757F2A"/>
    <w:rsid w:val="007605A4"/>
    <w:rsid w:val="007606A8"/>
    <w:rsid w:val="00760F32"/>
    <w:rsid w:val="0076124E"/>
    <w:rsid w:val="007612D5"/>
    <w:rsid w:val="0076134E"/>
    <w:rsid w:val="0076139A"/>
    <w:rsid w:val="0076139D"/>
    <w:rsid w:val="00761511"/>
    <w:rsid w:val="007616CA"/>
    <w:rsid w:val="0076262E"/>
    <w:rsid w:val="007627AA"/>
    <w:rsid w:val="00763101"/>
    <w:rsid w:val="007637CA"/>
    <w:rsid w:val="00763927"/>
    <w:rsid w:val="007643E7"/>
    <w:rsid w:val="00764E72"/>
    <w:rsid w:val="0076537C"/>
    <w:rsid w:val="00765D9F"/>
    <w:rsid w:val="007664B0"/>
    <w:rsid w:val="0076695C"/>
    <w:rsid w:val="00766964"/>
    <w:rsid w:val="007674D3"/>
    <w:rsid w:val="00767AB2"/>
    <w:rsid w:val="00767C6C"/>
    <w:rsid w:val="0077092F"/>
    <w:rsid w:val="00770C3A"/>
    <w:rsid w:val="0077103F"/>
    <w:rsid w:val="00771AAF"/>
    <w:rsid w:val="00773660"/>
    <w:rsid w:val="007739EB"/>
    <w:rsid w:val="00773EFE"/>
    <w:rsid w:val="00773F24"/>
    <w:rsid w:val="00774AD3"/>
    <w:rsid w:val="00774EDF"/>
    <w:rsid w:val="007754F1"/>
    <w:rsid w:val="00775A77"/>
    <w:rsid w:val="00775F74"/>
    <w:rsid w:val="007765F2"/>
    <w:rsid w:val="00776610"/>
    <w:rsid w:val="00776724"/>
    <w:rsid w:val="00776AB4"/>
    <w:rsid w:val="00776B54"/>
    <w:rsid w:val="00776FC7"/>
    <w:rsid w:val="0077734A"/>
    <w:rsid w:val="00777376"/>
    <w:rsid w:val="0077747A"/>
    <w:rsid w:val="00777D34"/>
    <w:rsid w:val="00780276"/>
    <w:rsid w:val="00780567"/>
    <w:rsid w:val="007805DD"/>
    <w:rsid w:val="0078113C"/>
    <w:rsid w:val="00781872"/>
    <w:rsid w:val="00781C6F"/>
    <w:rsid w:val="00781DC5"/>
    <w:rsid w:val="00782062"/>
    <w:rsid w:val="007822DF"/>
    <w:rsid w:val="0078281C"/>
    <w:rsid w:val="00782C72"/>
    <w:rsid w:val="00783228"/>
    <w:rsid w:val="00783331"/>
    <w:rsid w:val="007839E4"/>
    <w:rsid w:val="00783EC2"/>
    <w:rsid w:val="00783F0C"/>
    <w:rsid w:val="007848D4"/>
    <w:rsid w:val="00784CA9"/>
    <w:rsid w:val="00784DF1"/>
    <w:rsid w:val="007853C8"/>
    <w:rsid w:val="00785710"/>
    <w:rsid w:val="007857A3"/>
    <w:rsid w:val="0078591F"/>
    <w:rsid w:val="007865BD"/>
    <w:rsid w:val="00786820"/>
    <w:rsid w:val="00786AD4"/>
    <w:rsid w:val="00786C7F"/>
    <w:rsid w:val="0078761F"/>
    <w:rsid w:val="00787AA3"/>
    <w:rsid w:val="007903B3"/>
    <w:rsid w:val="00790575"/>
    <w:rsid w:val="00790955"/>
    <w:rsid w:val="00790F6C"/>
    <w:rsid w:val="0079126D"/>
    <w:rsid w:val="007915A3"/>
    <w:rsid w:val="007916DF"/>
    <w:rsid w:val="00791A51"/>
    <w:rsid w:val="00791DC6"/>
    <w:rsid w:val="00791FE5"/>
    <w:rsid w:val="00791FED"/>
    <w:rsid w:val="00792293"/>
    <w:rsid w:val="007922C9"/>
    <w:rsid w:val="00792400"/>
    <w:rsid w:val="00792539"/>
    <w:rsid w:val="00792591"/>
    <w:rsid w:val="0079267C"/>
    <w:rsid w:val="00792742"/>
    <w:rsid w:val="007937A0"/>
    <w:rsid w:val="007937E9"/>
    <w:rsid w:val="007938A0"/>
    <w:rsid w:val="00793A38"/>
    <w:rsid w:val="00793CB4"/>
    <w:rsid w:val="00795110"/>
    <w:rsid w:val="007955D4"/>
    <w:rsid w:val="0079566D"/>
    <w:rsid w:val="007956AB"/>
    <w:rsid w:val="007956CE"/>
    <w:rsid w:val="00795D95"/>
    <w:rsid w:val="007967C7"/>
    <w:rsid w:val="00796A0D"/>
    <w:rsid w:val="00796C28"/>
    <w:rsid w:val="00797746"/>
    <w:rsid w:val="00797F0D"/>
    <w:rsid w:val="007A0CA8"/>
    <w:rsid w:val="007A151F"/>
    <w:rsid w:val="007A159F"/>
    <w:rsid w:val="007A16E2"/>
    <w:rsid w:val="007A1BA4"/>
    <w:rsid w:val="007A1C3A"/>
    <w:rsid w:val="007A2487"/>
    <w:rsid w:val="007A286E"/>
    <w:rsid w:val="007A3A6A"/>
    <w:rsid w:val="007A3CF2"/>
    <w:rsid w:val="007A3F28"/>
    <w:rsid w:val="007A40FF"/>
    <w:rsid w:val="007A471C"/>
    <w:rsid w:val="007A4E3B"/>
    <w:rsid w:val="007A4E3F"/>
    <w:rsid w:val="007A53BC"/>
    <w:rsid w:val="007A5927"/>
    <w:rsid w:val="007A598B"/>
    <w:rsid w:val="007A5ABF"/>
    <w:rsid w:val="007A5EBF"/>
    <w:rsid w:val="007A675C"/>
    <w:rsid w:val="007A68B2"/>
    <w:rsid w:val="007A6E7E"/>
    <w:rsid w:val="007A7531"/>
    <w:rsid w:val="007A7739"/>
    <w:rsid w:val="007A7ADD"/>
    <w:rsid w:val="007B0113"/>
    <w:rsid w:val="007B0489"/>
    <w:rsid w:val="007B08F9"/>
    <w:rsid w:val="007B095C"/>
    <w:rsid w:val="007B17C3"/>
    <w:rsid w:val="007B1ADF"/>
    <w:rsid w:val="007B1C34"/>
    <w:rsid w:val="007B1D9C"/>
    <w:rsid w:val="007B3131"/>
    <w:rsid w:val="007B3541"/>
    <w:rsid w:val="007B4110"/>
    <w:rsid w:val="007B46F0"/>
    <w:rsid w:val="007B4871"/>
    <w:rsid w:val="007B4A07"/>
    <w:rsid w:val="007B4AEE"/>
    <w:rsid w:val="007B5AF7"/>
    <w:rsid w:val="007B5C24"/>
    <w:rsid w:val="007B61AD"/>
    <w:rsid w:val="007B64CE"/>
    <w:rsid w:val="007B64F3"/>
    <w:rsid w:val="007B6682"/>
    <w:rsid w:val="007B6F28"/>
    <w:rsid w:val="007B74E3"/>
    <w:rsid w:val="007C0A78"/>
    <w:rsid w:val="007C0C66"/>
    <w:rsid w:val="007C13DB"/>
    <w:rsid w:val="007C1E7A"/>
    <w:rsid w:val="007C1FFB"/>
    <w:rsid w:val="007C2567"/>
    <w:rsid w:val="007C2ABD"/>
    <w:rsid w:val="007C2D6B"/>
    <w:rsid w:val="007C321B"/>
    <w:rsid w:val="007C32EA"/>
    <w:rsid w:val="007C3325"/>
    <w:rsid w:val="007C3510"/>
    <w:rsid w:val="007C3FCE"/>
    <w:rsid w:val="007C4069"/>
    <w:rsid w:val="007C4BA0"/>
    <w:rsid w:val="007C4F8A"/>
    <w:rsid w:val="007C5478"/>
    <w:rsid w:val="007C5852"/>
    <w:rsid w:val="007C6146"/>
    <w:rsid w:val="007C670D"/>
    <w:rsid w:val="007C6FA1"/>
    <w:rsid w:val="007C71AF"/>
    <w:rsid w:val="007C7E75"/>
    <w:rsid w:val="007D0AA5"/>
    <w:rsid w:val="007D0BDE"/>
    <w:rsid w:val="007D1088"/>
    <w:rsid w:val="007D12CD"/>
    <w:rsid w:val="007D1545"/>
    <w:rsid w:val="007D25AD"/>
    <w:rsid w:val="007D2B92"/>
    <w:rsid w:val="007D3CD6"/>
    <w:rsid w:val="007D44F0"/>
    <w:rsid w:val="007D45D6"/>
    <w:rsid w:val="007D49A4"/>
    <w:rsid w:val="007D54DB"/>
    <w:rsid w:val="007D54E2"/>
    <w:rsid w:val="007D64B5"/>
    <w:rsid w:val="007D6685"/>
    <w:rsid w:val="007D7007"/>
    <w:rsid w:val="007D73BC"/>
    <w:rsid w:val="007D7632"/>
    <w:rsid w:val="007D7AA9"/>
    <w:rsid w:val="007D7CBD"/>
    <w:rsid w:val="007E06C2"/>
    <w:rsid w:val="007E07C4"/>
    <w:rsid w:val="007E0B00"/>
    <w:rsid w:val="007E0FE4"/>
    <w:rsid w:val="007E2B22"/>
    <w:rsid w:val="007E2C1B"/>
    <w:rsid w:val="007E2FD3"/>
    <w:rsid w:val="007E388B"/>
    <w:rsid w:val="007E3A0A"/>
    <w:rsid w:val="007E46ED"/>
    <w:rsid w:val="007E4E50"/>
    <w:rsid w:val="007E5574"/>
    <w:rsid w:val="007E5915"/>
    <w:rsid w:val="007E5A4C"/>
    <w:rsid w:val="007E61F6"/>
    <w:rsid w:val="007E6701"/>
    <w:rsid w:val="007E685C"/>
    <w:rsid w:val="007E6BC0"/>
    <w:rsid w:val="007E6BD1"/>
    <w:rsid w:val="007E6DB3"/>
    <w:rsid w:val="007E792F"/>
    <w:rsid w:val="007F0259"/>
    <w:rsid w:val="007F0432"/>
    <w:rsid w:val="007F0493"/>
    <w:rsid w:val="007F04F9"/>
    <w:rsid w:val="007F059C"/>
    <w:rsid w:val="007F0B2F"/>
    <w:rsid w:val="007F0D93"/>
    <w:rsid w:val="007F0E6F"/>
    <w:rsid w:val="007F10B2"/>
    <w:rsid w:val="007F1140"/>
    <w:rsid w:val="007F1574"/>
    <w:rsid w:val="007F2EDE"/>
    <w:rsid w:val="007F32AF"/>
    <w:rsid w:val="007F38ED"/>
    <w:rsid w:val="007F3E52"/>
    <w:rsid w:val="007F435B"/>
    <w:rsid w:val="007F48F5"/>
    <w:rsid w:val="007F4DEC"/>
    <w:rsid w:val="007F547B"/>
    <w:rsid w:val="007F63C5"/>
    <w:rsid w:val="007F6631"/>
    <w:rsid w:val="007F7108"/>
    <w:rsid w:val="007F7991"/>
    <w:rsid w:val="007F7ACE"/>
    <w:rsid w:val="007F7AD0"/>
    <w:rsid w:val="007F7B74"/>
    <w:rsid w:val="007F7CA2"/>
    <w:rsid w:val="007F7EB1"/>
    <w:rsid w:val="007F7EBA"/>
    <w:rsid w:val="0080006A"/>
    <w:rsid w:val="00800195"/>
    <w:rsid w:val="00801646"/>
    <w:rsid w:val="0080175B"/>
    <w:rsid w:val="0080183A"/>
    <w:rsid w:val="008020B7"/>
    <w:rsid w:val="008025C8"/>
    <w:rsid w:val="00802CEE"/>
    <w:rsid w:val="00803035"/>
    <w:rsid w:val="0080323F"/>
    <w:rsid w:val="0080368F"/>
    <w:rsid w:val="00803DEE"/>
    <w:rsid w:val="00803E99"/>
    <w:rsid w:val="008041C0"/>
    <w:rsid w:val="00804817"/>
    <w:rsid w:val="00804983"/>
    <w:rsid w:val="00804FDB"/>
    <w:rsid w:val="008058BF"/>
    <w:rsid w:val="00805EAA"/>
    <w:rsid w:val="0080655D"/>
    <w:rsid w:val="008104FB"/>
    <w:rsid w:val="008109CA"/>
    <w:rsid w:val="00810EDC"/>
    <w:rsid w:val="0081108B"/>
    <w:rsid w:val="0081174B"/>
    <w:rsid w:val="008117C6"/>
    <w:rsid w:val="00811CB7"/>
    <w:rsid w:val="008120C0"/>
    <w:rsid w:val="00812137"/>
    <w:rsid w:val="0081238D"/>
    <w:rsid w:val="008123D6"/>
    <w:rsid w:val="008124B6"/>
    <w:rsid w:val="0081283B"/>
    <w:rsid w:val="00812981"/>
    <w:rsid w:val="00812C26"/>
    <w:rsid w:val="00813569"/>
    <w:rsid w:val="00813A68"/>
    <w:rsid w:val="008145C1"/>
    <w:rsid w:val="00815F6D"/>
    <w:rsid w:val="00816D87"/>
    <w:rsid w:val="0081730D"/>
    <w:rsid w:val="008174AD"/>
    <w:rsid w:val="00817D4C"/>
    <w:rsid w:val="00817D75"/>
    <w:rsid w:val="00819CF0"/>
    <w:rsid w:val="0082000F"/>
    <w:rsid w:val="00820455"/>
    <w:rsid w:val="00820787"/>
    <w:rsid w:val="008208ED"/>
    <w:rsid w:val="00820EC4"/>
    <w:rsid w:val="008216E5"/>
    <w:rsid w:val="00821988"/>
    <w:rsid w:val="00822969"/>
    <w:rsid w:val="00822AF2"/>
    <w:rsid w:val="00822B7E"/>
    <w:rsid w:val="00822C57"/>
    <w:rsid w:val="00823035"/>
    <w:rsid w:val="008230E3"/>
    <w:rsid w:val="00823640"/>
    <w:rsid w:val="00823C5E"/>
    <w:rsid w:val="00824A4F"/>
    <w:rsid w:val="00824CB8"/>
    <w:rsid w:val="00824E2C"/>
    <w:rsid w:val="00825107"/>
    <w:rsid w:val="008254D6"/>
    <w:rsid w:val="0082556E"/>
    <w:rsid w:val="008260E0"/>
    <w:rsid w:val="0082661B"/>
    <w:rsid w:val="0082679D"/>
    <w:rsid w:val="0082695B"/>
    <w:rsid w:val="00826CD8"/>
    <w:rsid w:val="00826E25"/>
    <w:rsid w:val="008279A0"/>
    <w:rsid w:val="00827E62"/>
    <w:rsid w:val="00830BFD"/>
    <w:rsid w:val="00830FC4"/>
    <w:rsid w:val="008315B8"/>
    <w:rsid w:val="00832171"/>
    <w:rsid w:val="0083234A"/>
    <w:rsid w:val="00832447"/>
    <w:rsid w:val="00832625"/>
    <w:rsid w:val="008328AD"/>
    <w:rsid w:val="00832A69"/>
    <w:rsid w:val="00832B1B"/>
    <w:rsid w:val="0083320A"/>
    <w:rsid w:val="00833664"/>
    <w:rsid w:val="00833846"/>
    <w:rsid w:val="00833B5C"/>
    <w:rsid w:val="00833BD8"/>
    <w:rsid w:val="008343DF"/>
    <w:rsid w:val="00834F36"/>
    <w:rsid w:val="008351DC"/>
    <w:rsid w:val="00835D21"/>
    <w:rsid w:val="00836C03"/>
    <w:rsid w:val="008370F3"/>
    <w:rsid w:val="00840506"/>
    <w:rsid w:val="00840B30"/>
    <w:rsid w:val="00840F9D"/>
    <w:rsid w:val="008412FE"/>
    <w:rsid w:val="00841FD4"/>
    <w:rsid w:val="008423D9"/>
    <w:rsid w:val="00843130"/>
    <w:rsid w:val="008432AE"/>
    <w:rsid w:val="0084332B"/>
    <w:rsid w:val="00843B82"/>
    <w:rsid w:val="0084402A"/>
    <w:rsid w:val="008440E5"/>
    <w:rsid w:val="00844160"/>
    <w:rsid w:val="0084426F"/>
    <w:rsid w:val="0084465B"/>
    <w:rsid w:val="008446C2"/>
    <w:rsid w:val="00844755"/>
    <w:rsid w:val="00844785"/>
    <w:rsid w:val="00844918"/>
    <w:rsid w:val="00844D1A"/>
    <w:rsid w:val="00845193"/>
    <w:rsid w:val="0084581C"/>
    <w:rsid w:val="00845A76"/>
    <w:rsid w:val="00845DFB"/>
    <w:rsid w:val="008463C2"/>
    <w:rsid w:val="00846B2C"/>
    <w:rsid w:val="00847241"/>
    <w:rsid w:val="008477ED"/>
    <w:rsid w:val="00850719"/>
    <w:rsid w:val="00850C0D"/>
    <w:rsid w:val="00850CC0"/>
    <w:rsid w:val="00850D37"/>
    <w:rsid w:val="00850FB6"/>
    <w:rsid w:val="00851417"/>
    <w:rsid w:val="00851A13"/>
    <w:rsid w:val="00852412"/>
    <w:rsid w:val="008525CE"/>
    <w:rsid w:val="00852761"/>
    <w:rsid w:val="00852D98"/>
    <w:rsid w:val="00852DFC"/>
    <w:rsid w:val="00852F88"/>
    <w:rsid w:val="00854B67"/>
    <w:rsid w:val="00854B79"/>
    <w:rsid w:val="00855010"/>
    <w:rsid w:val="0085517F"/>
    <w:rsid w:val="0085586B"/>
    <w:rsid w:val="0085589A"/>
    <w:rsid w:val="00855C00"/>
    <w:rsid w:val="00855F6A"/>
    <w:rsid w:val="00856194"/>
    <w:rsid w:val="00856210"/>
    <w:rsid w:val="00856399"/>
    <w:rsid w:val="00857019"/>
    <w:rsid w:val="008576C8"/>
    <w:rsid w:val="008576EF"/>
    <w:rsid w:val="008578C7"/>
    <w:rsid w:val="00857EDE"/>
    <w:rsid w:val="00861128"/>
    <w:rsid w:val="008619C8"/>
    <w:rsid w:val="00861B11"/>
    <w:rsid w:val="00862141"/>
    <w:rsid w:val="008623D2"/>
    <w:rsid w:val="00862A55"/>
    <w:rsid w:val="00862BAE"/>
    <w:rsid w:val="00862CE2"/>
    <w:rsid w:val="00862DF8"/>
    <w:rsid w:val="0086301A"/>
    <w:rsid w:val="008632F8"/>
    <w:rsid w:val="0086363B"/>
    <w:rsid w:val="00863770"/>
    <w:rsid w:val="00863866"/>
    <w:rsid w:val="0086457B"/>
    <w:rsid w:val="00864A89"/>
    <w:rsid w:val="008652FA"/>
    <w:rsid w:val="0086598F"/>
    <w:rsid w:val="00866371"/>
    <w:rsid w:val="00866B24"/>
    <w:rsid w:val="00867745"/>
    <w:rsid w:val="008677D4"/>
    <w:rsid w:val="008678B5"/>
    <w:rsid w:val="00867A31"/>
    <w:rsid w:val="00867D31"/>
    <w:rsid w:val="00867D7D"/>
    <w:rsid w:val="008706CA"/>
    <w:rsid w:val="00870F16"/>
    <w:rsid w:val="0087111B"/>
    <w:rsid w:val="00871337"/>
    <w:rsid w:val="00871755"/>
    <w:rsid w:val="008717DC"/>
    <w:rsid w:val="0087252D"/>
    <w:rsid w:val="0087254C"/>
    <w:rsid w:val="00872782"/>
    <w:rsid w:val="00872A1E"/>
    <w:rsid w:val="00872B64"/>
    <w:rsid w:val="00872F0B"/>
    <w:rsid w:val="00873A3E"/>
    <w:rsid w:val="00873ECE"/>
    <w:rsid w:val="00874025"/>
    <w:rsid w:val="008746EC"/>
    <w:rsid w:val="008749A6"/>
    <w:rsid w:val="00874EFD"/>
    <w:rsid w:val="008765B0"/>
    <w:rsid w:val="00876859"/>
    <w:rsid w:val="00877AC0"/>
    <w:rsid w:val="00877B78"/>
    <w:rsid w:val="0088092F"/>
    <w:rsid w:val="00881112"/>
    <w:rsid w:val="00881839"/>
    <w:rsid w:val="00882167"/>
    <w:rsid w:val="0088232D"/>
    <w:rsid w:val="008826C0"/>
    <w:rsid w:val="00882D45"/>
    <w:rsid w:val="00883071"/>
    <w:rsid w:val="008835BD"/>
    <w:rsid w:val="00883EBA"/>
    <w:rsid w:val="008843A9"/>
    <w:rsid w:val="008845F8"/>
    <w:rsid w:val="00884882"/>
    <w:rsid w:val="00884B3E"/>
    <w:rsid w:val="00885181"/>
    <w:rsid w:val="00886112"/>
    <w:rsid w:val="00886333"/>
    <w:rsid w:val="00886AA6"/>
    <w:rsid w:val="00886FF8"/>
    <w:rsid w:val="00887285"/>
    <w:rsid w:val="00887301"/>
    <w:rsid w:val="00890876"/>
    <w:rsid w:val="00890F7B"/>
    <w:rsid w:val="00891AAE"/>
    <w:rsid w:val="00891E30"/>
    <w:rsid w:val="0089214F"/>
    <w:rsid w:val="00892558"/>
    <w:rsid w:val="00892880"/>
    <w:rsid w:val="00892F5A"/>
    <w:rsid w:val="0089325B"/>
    <w:rsid w:val="00893269"/>
    <w:rsid w:val="0089364E"/>
    <w:rsid w:val="00893658"/>
    <w:rsid w:val="00893CD9"/>
    <w:rsid w:val="00894278"/>
    <w:rsid w:val="00894505"/>
    <w:rsid w:val="0089476B"/>
    <w:rsid w:val="008959D1"/>
    <w:rsid w:val="0089625F"/>
    <w:rsid w:val="00896F40"/>
    <w:rsid w:val="008979EA"/>
    <w:rsid w:val="00897A5D"/>
    <w:rsid w:val="00897E20"/>
    <w:rsid w:val="008A01EF"/>
    <w:rsid w:val="008A0247"/>
    <w:rsid w:val="008A052E"/>
    <w:rsid w:val="008A05E8"/>
    <w:rsid w:val="008A0B41"/>
    <w:rsid w:val="008A1550"/>
    <w:rsid w:val="008A16E2"/>
    <w:rsid w:val="008A1A59"/>
    <w:rsid w:val="008A1B8F"/>
    <w:rsid w:val="008A1F75"/>
    <w:rsid w:val="008A2497"/>
    <w:rsid w:val="008A2731"/>
    <w:rsid w:val="008A2FF7"/>
    <w:rsid w:val="008A3FCE"/>
    <w:rsid w:val="008A41B9"/>
    <w:rsid w:val="008A41F0"/>
    <w:rsid w:val="008A4243"/>
    <w:rsid w:val="008A43B0"/>
    <w:rsid w:val="008A4694"/>
    <w:rsid w:val="008A677D"/>
    <w:rsid w:val="008A69A4"/>
    <w:rsid w:val="008A6AD6"/>
    <w:rsid w:val="008A6B0A"/>
    <w:rsid w:val="008A7165"/>
    <w:rsid w:val="008A72D8"/>
    <w:rsid w:val="008B1B2D"/>
    <w:rsid w:val="008B1ED2"/>
    <w:rsid w:val="008B1EDE"/>
    <w:rsid w:val="008B2160"/>
    <w:rsid w:val="008B2194"/>
    <w:rsid w:val="008B2BC8"/>
    <w:rsid w:val="008B2EF7"/>
    <w:rsid w:val="008B34EC"/>
    <w:rsid w:val="008B3C06"/>
    <w:rsid w:val="008B3EDB"/>
    <w:rsid w:val="008B3FA2"/>
    <w:rsid w:val="008B3FB7"/>
    <w:rsid w:val="008B4425"/>
    <w:rsid w:val="008B4781"/>
    <w:rsid w:val="008B4846"/>
    <w:rsid w:val="008B488A"/>
    <w:rsid w:val="008B4A60"/>
    <w:rsid w:val="008B4E6E"/>
    <w:rsid w:val="008B501F"/>
    <w:rsid w:val="008B51F9"/>
    <w:rsid w:val="008B520C"/>
    <w:rsid w:val="008B583F"/>
    <w:rsid w:val="008B5CA9"/>
    <w:rsid w:val="008B63BB"/>
    <w:rsid w:val="008B6DE8"/>
    <w:rsid w:val="008B700F"/>
    <w:rsid w:val="008B75C8"/>
    <w:rsid w:val="008B75C9"/>
    <w:rsid w:val="008B7B46"/>
    <w:rsid w:val="008B7C47"/>
    <w:rsid w:val="008C0A79"/>
    <w:rsid w:val="008C0C70"/>
    <w:rsid w:val="008C0D77"/>
    <w:rsid w:val="008C1047"/>
    <w:rsid w:val="008C120A"/>
    <w:rsid w:val="008C16D3"/>
    <w:rsid w:val="008C17D0"/>
    <w:rsid w:val="008C1816"/>
    <w:rsid w:val="008C1BFA"/>
    <w:rsid w:val="008C1FF7"/>
    <w:rsid w:val="008C2654"/>
    <w:rsid w:val="008C2A55"/>
    <w:rsid w:val="008C3349"/>
    <w:rsid w:val="008C3635"/>
    <w:rsid w:val="008C3964"/>
    <w:rsid w:val="008C3DEA"/>
    <w:rsid w:val="008C3E17"/>
    <w:rsid w:val="008C4651"/>
    <w:rsid w:val="008C5106"/>
    <w:rsid w:val="008C56D4"/>
    <w:rsid w:val="008C56EF"/>
    <w:rsid w:val="008C59C0"/>
    <w:rsid w:val="008C5CFF"/>
    <w:rsid w:val="008C726B"/>
    <w:rsid w:val="008C7CE1"/>
    <w:rsid w:val="008D04F5"/>
    <w:rsid w:val="008D0CDC"/>
    <w:rsid w:val="008D0D4F"/>
    <w:rsid w:val="008D11F0"/>
    <w:rsid w:val="008D1301"/>
    <w:rsid w:val="008D14B9"/>
    <w:rsid w:val="008D1E4B"/>
    <w:rsid w:val="008D2274"/>
    <w:rsid w:val="008D23EF"/>
    <w:rsid w:val="008D2791"/>
    <w:rsid w:val="008D29B6"/>
    <w:rsid w:val="008D2C2F"/>
    <w:rsid w:val="008D32EF"/>
    <w:rsid w:val="008D3900"/>
    <w:rsid w:val="008D3DCF"/>
    <w:rsid w:val="008D3DF9"/>
    <w:rsid w:val="008D4071"/>
    <w:rsid w:val="008D4468"/>
    <w:rsid w:val="008D46CB"/>
    <w:rsid w:val="008D4B7E"/>
    <w:rsid w:val="008D4CED"/>
    <w:rsid w:val="008D5949"/>
    <w:rsid w:val="008D5E8E"/>
    <w:rsid w:val="008D668D"/>
    <w:rsid w:val="008D6869"/>
    <w:rsid w:val="008D6BB8"/>
    <w:rsid w:val="008D6E50"/>
    <w:rsid w:val="008D71BE"/>
    <w:rsid w:val="008D74A6"/>
    <w:rsid w:val="008D77BA"/>
    <w:rsid w:val="008D79A4"/>
    <w:rsid w:val="008D7F28"/>
    <w:rsid w:val="008E06B1"/>
    <w:rsid w:val="008E0A0B"/>
    <w:rsid w:val="008E0CC1"/>
    <w:rsid w:val="008E0E04"/>
    <w:rsid w:val="008E0FC4"/>
    <w:rsid w:val="008E1A9B"/>
    <w:rsid w:val="008E1EAD"/>
    <w:rsid w:val="008E2309"/>
    <w:rsid w:val="008E25A8"/>
    <w:rsid w:val="008E2729"/>
    <w:rsid w:val="008E2C6E"/>
    <w:rsid w:val="008E2DEA"/>
    <w:rsid w:val="008E2F8F"/>
    <w:rsid w:val="008E3399"/>
    <w:rsid w:val="008E36C0"/>
    <w:rsid w:val="008E4625"/>
    <w:rsid w:val="008E46C5"/>
    <w:rsid w:val="008E471A"/>
    <w:rsid w:val="008E51A1"/>
    <w:rsid w:val="008E61BC"/>
    <w:rsid w:val="008E64BA"/>
    <w:rsid w:val="008E7011"/>
    <w:rsid w:val="008E77B3"/>
    <w:rsid w:val="008E7E04"/>
    <w:rsid w:val="008F04B5"/>
    <w:rsid w:val="008F0984"/>
    <w:rsid w:val="008F0B25"/>
    <w:rsid w:val="008F1649"/>
    <w:rsid w:val="008F1E46"/>
    <w:rsid w:val="008F1FF7"/>
    <w:rsid w:val="008F2904"/>
    <w:rsid w:val="008F2F59"/>
    <w:rsid w:val="008F3540"/>
    <w:rsid w:val="008F3B0C"/>
    <w:rsid w:val="008F4928"/>
    <w:rsid w:val="008F4AA6"/>
    <w:rsid w:val="008F525D"/>
    <w:rsid w:val="008F5326"/>
    <w:rsid w:val="008F538E"/>
    <w:rsid w:val="008F5ACB"/>
    <w:rsid w:val="008F6391"/>
    <w:rsid w:val="008F7680"/>
    <w:rsid w:val="008F78B4"/>
    <w:rsid w:val="00900C9E"/>
    <w:rsid w:val="00901863"/>
    <w:rsid w:val="00901ADD"/>
    <w:rsid w:val="00901D77"/>
    <w:rsid w:val="00902531"/>
    <w:rsid w:val="0090266B"/>
    <w:rsid w:val="009027AB"/>
    <w:rsid w:val="00902FCE"/>
    <w:rsid w:val="009032F8"/>
    <w:rsid w:val="00903484"/>
    <w:rsid w:val="0090395B"/>
    <w:rsid w:val="0090420A"/>
    <w:rsid w:val="009043DF"/>
    <w:rsid w:val="00904ABA"/>
    <w:rsid w:val="00904BA4"/>
    <w:rsid w:val="00904D52"/>
    <w:rsid w:val="009055ED"/>
    <w:rsid w:val="00905A07"/>
    <w:rsid w:val="00905A38"/>
    <w:rsid w:val="009067F3"/>
    <w:rsid w:val="009068B8"/>
    <w:rsid w:val="00906FA8"/>
    <w:rsid w:val="00907524"/>
    <w:rsid w:val="0090752D"/>
    <w:rsid w:val="0090796D"/>
    <w:rsid w:val="00907DBA"/>
    <w:rsid w:val="009102CA"/>
    <w:rsid w:val="00910532"/>
    <w:rsid w:val="00910A7F"/>
    <w:rsid w:val="0091131C"/>
    <w:rsid w:val="009118F0"/>
    <w:rsid w:val="0091240F"/>
    <w:rsid w:val="00912DB8"/>
    <w:rsid w:val="00912F24"/>
    <w:rsid w:val="00913185"/>
    <w:rsid w:val="00913DA7"/>
    <w:rsid w:val="00914554"/>
    <w:rsid w:val="00914FD5"/>
    <w:rsid w:val="00916912"/>
    <w:rsid w:val="009172DC"/>
    <w:rsid w:val="009172EA"/>
    <w:rsid w:val="00917308"/>
    <w:rsid w:val="009201EF"/>
    <w:rsid w:val="0092064A"/>
    <w:rsid w:val="00920ED5"/>
    <w:rsid w:val="00920FB5"/>
    <w:rsid w:val="00921095"/>
    <w:rsid w:val="0092145A"/>
    <w:rsid w:val="009215F9"/>
    <w:rsid w:val="009218E3"/>
    <w:rsid w:val="00921C78"/>
    <w:rsid w:val="0092217F"/>
    <w:rsid w:val="009229F4"/>
    <w:rsid w:val="00922BAD"/>
    <w:rsid w:val="00922F9A"/>
    <w:rsid w:val="0092339B"/>
    <w:rsid w:val="00924D0D"/>
    <w:rsid w:val="00925544"/>
    <w:rsid w:val="00925E8E"/>
    <w:rsid w:val="00925F8B"/>
    <w:rsid w:val="00926B3D"/>
    <w:rsid w:val="00926D22"/>
    <w:rsid w:val="0093020F"/>
    <w:rsid w:val="00930486"/>
    <w:rsid w:val="00930519"/>
    <w:rsid w:val="009312DD"/>
    <w:rsid w:val="009314C4"/>
    <w:rsid w:val="00931741"/>
    <w:rsid w:val="00931990"/>
    <w:rsid w:val="00932290"/>
    <w:rsid w:val="009327B9"/>
    <w:rsid w:val="00932803"/>
    <w:rsid w:val="00932EC2"/>
    <w:rsid w:val="00933E1D"/>
    <w:rsid w:val="0093405D"/>
    <w:rsid w:val="00934FAB"/>
    <w:rsid w:val="0093502E"/>
    <w:rsid w:val="00935133"/>
    <w:rsid w:val="009358AF"/>
    <w:rsid w:val="00935990"/>
    <w:rsid w:val="00935E85"/>
    <w:rsid w:val="0093600D"/>
    <w:rsid w:val="00936208"/>
    <w:rsid w:val="00936D08"/>
    <w:rsid w:val="00940B89"/>
    <w:rsid w:val="009413D0"/>
    <w:rsid w:val="009417A2"/>
    <w:rsid w:val="0094238E"/>
    <w:rsid w:val="00942A64"/>
    <w:rsid w:val="00942E39"/>
    <w:rsid w:val="00943BAF"/>
    <w:rsid w:val="009445F3"/>
    <w:rsid w:val="00944641"/>
    <w:rsid w:val="00944951"/>
    <w:rsid w:val="0094497A"/>
    <w:rsid w:val="00944BE8"/>
    <w:rsid w:val="00944C03"/>
    <w:rsid w:val="00944DFC"/>
    <w:rsid w:val="00945A60"/>
    <w:rsid w:val="00946D80"/>
    <w:rsid w:val="009473AD"/>
    <w:rsid w:val="00947721"/>
    <w:rsid w:val="00947742"/>
    <w:rsid w:val="00947A52"/>
    <w:rsid w:val="00947B67"/>
    <w:rsid w:val="00947E76"/>
    <w:rsid w:val="00950057"/>
    <w:rsid w:val="0095046A"/>
    <w:rsid w:val="009507F1"/>
    <w:rsid w:val="00951A6F"/>
    <w:rsid w:val="00951D43"/>
    <w:rsid w:val="00951D6C"/>
    <w:rsid w:val="00951DE3"/>
    <w:rsid w:val="00952391"/>
    <w:rsid w:val="00952561"/>
    <w:rsid w:val="00952B8C"/>
    <w:rsid w:val="009535D1"/>
    <w:rsid w:val="00953A8F"/>
    <w:rsid w:val="00953F3D"/>
    <w:rsid w:val="009550EB"/>
    <w:rsid w:val="00955354"/>
    <w:rsid w:val="009553BE"/>
    <w:rsid w:val="00955892"/>
    <w:rsid w:val="00955F52"/>
    <w:rsid w:val="00956797"/>
    <w:rsid w:val="00956DE4"/>
    <w:rsid w:val="00956FBD"/>
    <w:rsid w:val="0095755E"/>
    <w:rsid w:val="00960109"/>
    <w:rsid w:val="00960A9A"/>
    <w:rsid w:val="00960BA9"/>
    <w:rsid w:val="00961479"/>
    <w:rsid w:val="00961D49"/>
    <w:rsid w:val="0096236B"/>
    <w:rsid w:val="009625FC"/>
    <w:rsid w:val="00962ABC"/>
    <w:rsid w:val="00962C37"/>
    <w:rsid w:val="00962D80"/>
    <w:rsid w:val="0096387C"/>
    <w:rsid w:val="0096395B"/>
    <w:rsid w:val="00963B7A"/>
    <w:rsid w:val="00963C85"/>
    <w:rsid w:val="00963D8B"/>
    <w:rsid w:val="009646B6"/>
    <w:rsid w:val="00964A7F"/>
    <w:rsid w:val="00965362"/>
    <w:rsid w:val="00965862"/>
    <w:rsid w:val="009658B0"/>
    <w:rsid w:val="00965CF2"/>
    <w:rsid w:val="009661A5"/>
    <w:rsid w:val="009661B6"/>
    <w:rsid w:val="00966367"/>
    <w:rsid w:val="00966B88"/>
    <w:rsid w:val="00966C9B"/>
    <w:rsid w:val="00967437"/>
    <w:rsid w:val="00967A33"/>
    <w:rsid w:val="00967EE2"/>
    <w:rsid w:val="00967F0A"/>
    <w:rsid w:val="00970C19"/>
    <w:rsid w:val="0097212F"/>
    <w:rsid w:val="00972686"/>
    <w:rsid w:val="009728C8"/>
    <w:rsid w:val="0097294D"/>
    <w:rsid w:val="00972AAA"/>
    <w:rsid w:val="00972ED8"/>
    <w:rsid w:val="00973023"/>
    <w:rsid w:val="0097351F"/>
    <w:rsid w:val="0097371D"/>
    <w:rsid w:val="00973969"/>
    <w:rsid w:val="00973AA9"/>
    <w:rsid w:val="00973E43"/>
    <w:rsid w:val="0097469F"/>
    <w:rsid w:val="009747D8"/>
    <w:rsid w:val="00975790"/>
    <w:rsid w:val="00975FB1"/>
    <w:rsid w:val="0097654F"/>
    <w:rsid w:val="00976F33"/>
    <w:rsid w:val="00977042"/>
    <w:rsid w:val="009778D9"/>
    <w:rsid w:val="009801CA"/>
    <w:rsid w:val="00981B10"/>
    <w:rsid w:val="009821E3"/>
    <w:rsid w:val="00982FAD"/>
    <w:rsid w:val="009834E9"/>
    <w:rsid w:val="009836A5"/>
    <w:rsid w:val="009837A3"/>
    <w:rsid w:val="009837C9"/>
    <w:rsid w:val="00983806"/>
    <w:rsid w:val="00984155"/>
    <w:rsid w:val="00984842"/>
    <w:rsid w:val="0098528C"/>
    <w:rsid w:val="0098568E"/>
    <w:rsid w:val="00985E1E"/>
    <w:rsid w:val="00986204"/>
    <w:rsid w:val="009867B2"/>
    <w:rsid w:val="00986B01"/>
    <w:rsid w:val="00987203"/>
    <w:rsid w:val="009876E2"/>
    <w:rsid w:val="00987937"/>
    <w:rsid w:val="00987D44"/>
    <w:rsid w:val="00987F25"/>
    <w:rsid w:val="009902BB"/>
    <w:rsid w:val="009905A1"/>
    <w:rsid w:val="009908B6"/>
    <w:rsid w:val="009909E9"/>
    <w:rsid w:val="00990E0E"/>
    <w:rsid w:val="009918F5"/>
    <w:rsid w:val="00991C2F"/>
    <w:rsid w:val="009927C9"/>
    <w:rsid w:val="00992A3A"/>
    <w:rsid w:val="00993004"/>
    <w:rsid w:val="0099371B"/>
    <w:rsid w:val="0099393C"/>
    <w:rsid w:val="009940F7"/>
    <w:rsid w:val="00994268"/>
    <w:rsid w:val="0099473E"/>
    <w:rsid w:val="00994AE8"/>
    <w:rsid w:val="00994D26"/>
    <w:rsid w:val="00994FB8"/>
    <w:rsid w:val="00995462"/>
    <w:rsid w:val="00995654"/>
    <w:rsid w:val="00995FCA"/>
    <w:rsid w:val="009965B1"/>
    <w:rsid w:val="009966C4"/>
    <w:rsid w:val="00997B8B"/>
    <w:rsid w:val="00997BDC"/>
    <w:rsid w:val="009A038F"/>
    <w:rsid w:val="009A0643"/>
    <w:rsid w:val="009A1557"/>
    <w:rsid w:val="009A1B35"/>
    <w:rsid w:val="009A1C61"/>
    <w:rsid w:val="009A1CBD"/>
    <w:rsid w:val="009A1ED6"/>
    <w:rsid w:val="009A26A3"/>
    <w:rsid w:val="009A3809"/>
    <w:rsid w:val="009A39AB"/>
    <w:rsid w:val="009A3A2D"/>
    <w:rsid w:val="009A3BBF"/>
    <w:rsid w:val="009A3CD1"/>
    <w:rsid w:val="009A3F13"/>
    <w:rsid w:val="009A43F1"/>
    <w:rsid w:val="009A5A6E"/>
    <w:rsid w:val="009A5C0C"/>
    <w:rsid w:val="009A5E25"/>
    <w:rsid w:val="009A5F96"/>
    <w:rsid w:val="009A6B1C"/>
    <w:rsid w:val="009A7497"/>
    <w:rsid w:val="009B0568"/>
    <w:rsid w:val="009B0CA2"/>
    <w:rsid w:val="009B0DFD"/>
    <w:rsid w:val="009B17FE"/>
    <w:rsid w:val="009B1EE6"/>
    <w:rsid w:val="009B244C"/>
    <w:rsid w:val="009B2EB8"/>
    <w:rsid w:val="009B3350"/>
    <w:rsid w:val="009B37E6"/>
    <w:rsid w:val="009B3ECE"/>
    <w:rsid w:val="009B46BF"/>
    <w:rsid w:val="009B4721"/>
    <w:rsid w:val="009B4CAB"/>
    <w:rsid w:val="009B4CDF"/>
    <w:rsid w:val="009B4DBA"/>
    <w:rsid w:val="009B4F9A"/>
    <w:rsid w:val="009B4FAC"/>
    <w:rsid w:val="009B4FCD"/>
    <w:rsid w:val="009B51AA"/>
    <w:rsid w:val="009B53EE"/>
    <w:rsid w:val="009B5561"/>
    <w:rsid w:val="009B5B28"/>
    <w:rsid w:val="009B5B6B"/>
    <w:rsid w:val="009B669D"/>
    <w:rsid w:val="009B69BA"/>
    <w:rsid w:val="009B69DC"/>
    <w:rsid w:val="009B6B2E"/>
    <w:rsid w:val="009B7726"/>
    <w:rsid w:val="009B78E6"/>
    <w:rsid w:val="009B7B01"/>
    <w:rsid w:val="009B7C73"/>
    <w:rsid w:val="009B7E09"/>
    <w:rsid w:val="009B7F57"/>
    <w:rsid w:val="009C0764"/>
    <w:rsid w:val="009C0921"/>
    <w:rsid w:val="009C0A83"/>
    <w:rsid w:val="009C0B71"/>
    <w:rsid w:val="009C0F17"/>
    <w:rsid w:val="009C1306"/>
    <w:rsid w:val="009C1310"/>
    <w:rsid w:val="009C16E2"/>
    <w:rsid w:val="009C18C6"/>
    <w:rsid w:val="009C1C20"/>
    <w:rsid w:val="009C1E80"/>
    <w:rsid w:val="009C1FA5"/>
    <w:rsid w:val="009C208D"/>
    <w:rsid w:val="009C46F5"/>
    <w:rsid w:val="009C46FB"/>
    <w:rsid w:val="009C5BD7"/>
    <w:rsid w:val="009C5CB1"/>
    <w:rsid w:val="009C622B"/>
    <w:rsid w:val="009C6719"/>
    <w:rsid w:val="009C6FC8"/>
    <w:rsid w:val="009C75F0"/>
    <w:rsid w:val="009C796E"/>
    <w:rsid w:val="009C7F8A"/>
    <w:rsid w:val="009D01EE"/>
    <w:rsid w:val="009D0244"/>
    <w:rsid w:val="009D078E"/>
    <w:rsid w:val="009D0E49"/>
    <w:rsid w:val="009D1424"/>
    <w:rsid w:val="009D16EB"/>
    <w:rsid w:val="009D1C79"/>
    <w:rsid w:val="009D1CCF"/>
    <w:rsid w:val="009D26D3"/>
    <w:rsid w:val="009D2930"/>
    <w:rsid w:val="009D35B0"/>
    <w:rsid w:val="009D3D97"/>
    <w:rsid w:val="009D3E67"/>
    <w:rsid w:val="009D43E7"/>
    <w:rsid w:val="009D4951"/>
    <w:rsid w:val="009D4C76"/>
    <w:rsid w:val="009D5106"/>
    <w:rsid w:val="009D56FF"/>
    <w:rsid w:val="009D57A1"/>
    <w:rsid w:val="009D6B62"/>
    <w:rsid w:val="009D6BFA"/>
    <w:rsid w:val="009D6F97"/>
    <w:rsid w:val="009D7003"/>
    <w:rsid w:val="009D7A6E"/>
    <w:rsid w:val="009D7A83"/>
    <w:rsid w:val="009E0F7D"/>
    <w:rsid w:val="009E1463"/>
    <w:rsid w:val="009E16FD"/>
    <w:rsid w:val="009E1948"/>
    <w:rsid w:val="009E1E43"/>
    <w:rsid w:val="009E299F"/>
    <w:rsid w:val="009E3F86"/>
    <w:rsid w:val="009E4104"/>
    <w:rsid w:val="009E50B4"/>
    <w:rsid w:val="009E6FBE"/>
    <w:rsid w:val="009E7BEB"/>
    <w:rsid w:val="009F018A"/>
    <w:rsid w:val="009F0C14"/>
    <w:rsid w:val="009F0C2D"/>
    <w:rsid w:val="009F23F6"/>
    <w:rsid w:val="009F2911"/>
    <w:rsid w:val="009F2B6B"/>
    <w:rsid w:val="009F2CF6"/>
    <w:rsid w:val="009F2E2C"/>
    <w:rsid w:val="009F3B85"/>
    <w:rsid w:val="009F3CF8"/>
    <w:rsid w:val="009F3FAD"/>
    <w:rsid w:val="009F41C5"/>
    <w:rsid w:val="009F41D2"/>
    <w:rsid w:val="009F5337"/>
    <w:rsid w:val="009F5BFB"/>
    <w:rsid w:val="009F5D5D"/>
    <w:rsid w:val="009F5F95"/>
    <w:rsid w:val="009F6014"/>
    <w:rsid w:val="009F66B3"/>
    <w:rsid w:val="009F6A17"/>
    <w:rsid w:val="009F6B75"/>
    <w:rsid w:val="009F6D49"/>
    <w:rsid w:val="009F7151"/>
    <w:rsid w:val="009F73D2"/>
    <w:rsid w:val="009F745B"/>
    <w:rsid w:val="009F7B09"/>
    <w:rsid w:val="009F7B16"/>
    <w:rsid w:val="00A002FC"/>
    <w:rsid w:val="00A00345"/>
    <w:rsid w:val="00A01066"/>
    <w:rsid w:val="00A01248"/>
    <w:rsid w:val="00A01559"/>
    <w:rsid w:val="00A02B44"/>
    <w:rsid w:val="00A02D39"/>
    <w:rsid w:val="00A03CFC"/>
    <w:rsid w:val="00A04767"/>
    <w:rsid w:val="00A05955"/>
    <w:rsid w:val="00A065FE"/>
    <w:rsid w:val="00A06836"/>
    <w:rsid w:val="00A0734C"/>
    <w:rsid w:val="00A07583"/>
    <w:rsid w:val="00A075A8"/>
    <w:rsid w:val="00A076B9"/>
    <w:rsid w:val="00A07AE8"/>
    <w:rsid w:val="00A07D7F"/>
    <w:rsid w:val="00A10890"/>
    <w:rsid w:val="00A10BBD"/>
    <w:rsid w:val="00A10D60"/>
    <w:rsid w:val="00A115CD"/>
    <w:rsid w:val="00A11619"/>
    <w:rsid w:val="00A11863"/>
    <w:rsid w:val="00A11C17"/>
    <w:rsid w:val="00A124CE"/>
    <w:rsid w:val="00A12652"/>
    <w:rsid w:val="00A1299D"/>
    <w:rsid w:val="00A12C7B"/>
    <w:rsid w:val="00A134CC"/>
    <w:rsid w:val="00A1396D"/>
    <w:rsid w:val="00A1398A"/>
    <w:rsid w:val="00A14224"/>
    <w:rsid w:val="00A15575"/>
    <w:rsid w:val="00A15BB8"/>
    <w:rsid w:val="00A163A9"/>
    <w:rsid w:val="00A1662D"/>
    <w:rsid w:val="00A16ACA"/>
    <w:rsid w:val="00A1782A"/>
    <w:rsid w:val="00A20BCF"/>
    <w:rsid w:val="00A20E1B"/>
    <w:rsid w:val="00A2130E"/>
    <w:rsid w:val="00A2161F"/>
    <w:rsid w:val="00A21B7D"/>
    <w:rsid w:val="00A21F03"/>
    <w:rsid w:val="00A2216B"/>
    <w:rsid w:val="00A221B4"/>
    <w:rsid w:val="00A22C05"/>
    <w:rsid w:val="00A231A1"/>
    <w:rsid w:val="00A23AEC"/>
    <w:rsid w:val="00A23EB6"/>
    <w:rsid w:val="00A2480C"/>
    <w:rsid w:val="00A24D35"/>
    <w:rsid w:val="00A24E23"/>
    <w:rsid w:val="00A24F29"/>
    <w:rsid w:val="00A2528B"/>
    <w:rsid w:val="00A266F8"/>
    <w:rsid w:val="00A26A02"/>
    <w:rsid w:val="00A26A0E"/>
    <w:rsid w:val="00A26D5A"/>
    <w:rsid w:val="00A27646"/>
    <w:rsid w:val="00A27A2D"/>
    <w:rsid w:val="00A3026C"/>
    <w:rsid w:val="00A30402"/>
    <w:rsid w:val="00A30E38"/>
    <w:rsid w:val="00A3184A"/>
    <w:rsid w:val="00A319C5"/>
    <w:rsid w:val="00A32324"/>
    <w:rsid w:val="00A32401"/>
    <w:rsid w:val="00A32886"/>
    <w:rsid w:val="00A32A4E"/>
    <w:rsid w:val="00A32CDF"/>
    <w:rsid w:val="00A33114"/>
    <w:rsid w:val="00A33A3E"/>
    <w:rsid w:val="00A33AC6"/>
    <w:rsid w:val="00A33E99"/>
    <w:rsid w:val="00A341AF"/>
    <w:rsid w:val="00A34D24"/>
    <w:rsid w:val="00A35EF4"/>
    <w:rsid w:val="00A36328"/>
    <w:rsid w:val="00A3691C"/>
    <w:rsid w:val="00A371B7"/>
    <w:rsid w:val="00A373CF"/>
    <w:rsid w:val="00A37858"/>
    <w:rsid w:val="00A40160"/>
    <w:rsid w:val="00A404B2"/>
    <w:rsid w:val="00A413F6"/>
    <w:rsid w:val="00A415EE"/>
    <w:rsid w:val="00A41A3B"/>
    <w:rsid w:val="00A41FE7"/>
    <w:rsid w:val="00A420A9"/>
    <w:rsid w:val="00A421B0"/>
    <w:rsid w:val="00A428F3"/>
    <w:rsid w:val="00A42B9F"/>
    <w:rsid w:val="00A434C3"/>
    <w:rsid w:val="00A43ADD"/>
    <w:rsid w:val="00A43AE9"/>
    <w:rsid w:val="00A43EFB"/>
    <w:rsid w:val="00A44009"/>
    <w:rsid w:val="00A4499C"/>
    <w:rsid w:val="00A44B29"/>
    <w:rsid w:val="00A45B64"/>
    <w:rsid w:val="00A46302"/>
    <w:rsid w:val="00A46F2E"/>
    <w:rsid w:val="00A47CA8"/>
    <w:rsid w:val="00A47FC3"/>
    <w:rsid w:val="00A500B3"/>
    <w:rsid w:val="00A504DE"/>
    <w:rsid w:val="00A50677"/>
    <w:rsid w:val="00A50B41"/>
    <w:rsid w:val="00A50FF1"/>
    <w:rsid w:val="00A515D8"/>
    <w:rsid w:val="00A517B2"/>
    <w:rsid w:val="00A51DC2"/>
    <w:rsid w:val="00A51EF6"/>
    <w:rsid w:val="00A523CF"/>
    <w:rsid w:val="00A52D4D"/>
    <w:rsid w:val="00A536CF"/>
    <w:rsid w:val="00A53AD3"/>
    <w:rsid w:val="00A53B48"/>
    <w:rsid w:val="00A54C97"/>
    <w:rsid w:val="00A55376"/>
    <w:rsid w:val="00A553C0"/>
    <w:rsid w:val="00A5575B"/>
    <w:rsid w:val="00A55A45"/>
    <w:rsid w:val="00A55B29"/>
    <w:rsid w:val="00A56033"/>
    <w:rsid w:val="00A56177"/>
    <w:rsid w:val="00A56CE4"/>
    <w:rsid w:val="00A56EB6"/>
    <w:rsid w:val="00A57321"/>
    <w:rsid w:val="00A57BC3"/>
    <w:rsid w:val="00A605E9"/>
    <w:rsid w:val="00A6091C"/>
    <w:rsid w:val="00A6096D"/>
    <w:rsid w:val="00A610C8"/>
    <w:rsid w:val="00A61CD6"/>
    <w:rsid w:val="00A62903"/>
    <w:rsid w:val="00A62CA4"/>
    <w:rsid w:val="00A637B5"/>
    <w:rsid w:val="00A63DEE"/>
    <w:rsid w:val="00A63F42"/>
    <w:rsid w:val="00A644CA"/>
    <w:rsid w:val="00A64884"/>
    <w:rsid w:val="00A64AD8"/>
    <w:rsid w:val="00A65821"/>
    <w:rsid w:val="00A65CEA"/>
    <w:rsid w:val="00A66177"/>
    <w:rsid w:val="00A661C0"/>
    <w:rsid w:val="00A66313"/>
    <w:rsid w:val="00A668F0"/>
    <w:rsid w:val="00A66DAC"/>
    <w:rsid w:val="00A67518"/>
    <w:rsid w:val="00A675B6"/>
    <w:rsid w:val="00A67660"/>
    <w:rsid w:val="00A67AB4"/>
    <w:rsid w:val="00A70518"/>
    <w:rsid w:val="00A70A69"/>
    <w:rsid w:val="00A70B52"/>
    <w:rsid w:val="00A71364"/>
    <w:rsid w:val="00A72105"/>
    <w:rsid w:val="00A727F6"/>
    <w:rsid w:val="00A728F3"/>
    <w:rsid w:val="00A72C6A"/>
    <w:rsid w:val="00A72FA4"/>
    <w:rsid w:val="00A73115"/>
    <w:rsid w:val="00A73D18"/>
    <w:rsid w:val="00A741D7"/>
    <w:rsid w:val="00A74660"/>
    <w:rsid w:val="00A75765"/>
    <w:rsid w:val="00A75844"/>
    <w:rsid w:val="00A76344"/>
    <w:rsid w:val="00A766B9"/>
    <w:rsid w:val="00A76DE4"/>
    <w:rsid w:val="00A771F8"/>
    <w:rsid w:val="00A77588"/>
    <w:rsid w:val="00A8095B"/>
    <w:rsid w:val="00A81CE9"/>
    <w:rsid w:val="00A825FF"/>
    <w:rsid w:val="00A8266B"/>
    <w:rsid w:val="00A8298D"/>
    <w:rsid w:val="00A82A76"/>
    <w:rsid w:val="00A82AEE"/>
    <w:rsid w:val="00A82BFD"/>
    <w:rsid w:val="00A8336D"/>
    <w:rsid w:val="00A838D0"/>
    <w:rsid w:val="00A83B0E"/>
    <w:rsid w:val="00A83EE6"/>
    <w:rsid w:val="00A83F63"/>
    <w:rsid w:val="00A844B1"/>
    <w:rsid w:val="00A84E8F"/>
    <w:rsid w:val="00A85144"/>
    <w:rsid w:val="00A85460"/>
    <w:rsid w:val="00A86459"/>
    <w:rsid w:val="00A866ED"/>
    <w:rsid w:val="00A86DCA"/>
    <w:rsid w:val="00A86F9A"/>
    <w:rsid w:val="00A9080F"/>
    <w:rsid w:val="00A90E76"/>
    <w:rsid w:val="00A91095"/>
    <w:rsid w:val="00A9186A"/>
    <w:rsid w:val="00A91A03"/>
    <w:rsid w:val="00A92D79"/>
    <w:rsid w:val="00A9312B"/>
    <w:rsid w:val="00A93B64"/>
    <w:rsid w:val="00A941E1"/>
    <w:rsid w:val="00A94795"/>
    <w:rsid w:val="00A94A58"/>
    <w:rsid w:val="00A94E48"/>
    <w:rsid w:val="00A95B91"/>
    <w:rsid w:val="00A962DC"/>
    <w:rsid w:val="00A964FE"/>
    <w:rsid w:val="00A9694A"/>
    <w:rsid w:val="00A97539"/>
    <w:rsid w:val="00A9775B"/>
    <w:rsid w:val="00AA0451"/>
    <w:rsid w:val="00AA131F"/>
    <w:rsid w:val="00AA1567"/>
    <w:rsid w:val="00AA1C51"/>
    <w:rsid w:val="00AA2D69"/>
    <w:rsid w:val="00AA3828"/>
    <w:rsid w:val="00AA3B0D"/>
    <w:rsid w:val="00AA45D9"/>
    <w:rsid w:val="00AA4BDF"/>
    <w:rsid w:val="00AA51C5"/>
    <w:rsid w:val="00AA5385"/>
    <w:rsid w:val="00AA5D44"/>
    <w:rsid w:val="00AA6C8A"/>
    <w:rsid w:val="00AA74FA"/>
    <w:rsid w:val="00AA75B4"/>
    <w:rsid w:val="00AA7765"/>
    <w:rsid w:val="00AB1280"/>
    <w:rsid w:val="00AB1CF6"/>
    <w:rsid w:val="00AB1D87"/>
    <w:rsid w:val="00AB1ED5"/>
    <w:rsid w:val="00AB1F37"/>
    <w:rsid w:val="00AB2454"/>
    <w:rsid w:val="00AB3682"/>
    <w:rsid w:val="00AB3941"/>
    <w:rsid w:val="00AB3DFA"/>
    <w:rsid w:val="00AB4098"/>
    <w:rsid w:val="00AB55FA"/>
    <w:rsid w:val="00AB5AC4"/>
    <w:rsid w:val="00AB6044"/>
    <w:rsid w:val="00AB680B"/>
    <w:rsid w:val="00AB6972"/>
    <w:rsid w:val="00AB6F03"/>
    <w:rsid w:val="00AC0033"/>
    <w:rsid w:val="00AC01A1"/>
    <w:rsid w:val="00AC076C"/>
    <w:rsid w:val="00AC0DCF"/>
    <w:rsid w:val="00AC0E68"/>
    <w:rsid w:val="00AC1103"/>
    <w:rsid w:val="00AC2ADF"/>
    <w:rsid w:val="00AC33D9"/>
    <w:rsid w:val="00AC33E7"/>
    <w:rsid w:val="00AC3A46"/>
    <w:rsid w:val="00AC3D77"/>
    <w:rsid w:val="00AC4110"/>
    <w:rsid w:val="00AC4283"/>
    <w:rsid w:val="00AC43A5"/>
    <w:rsid w:val="00AC4D53"/>
    <w:rsid w:val="00AC4D60"/>
    <w:rsid w:val="00AC534D"/>
    <w:rsid w:val="00AC56CB"/>
    <w:rsid w:val="00AC5963"/>
    <w:rsid w:val="00AC59FE"/>
    <w:rsid w:val="00AC5A6E"/>
    <w:rsid w:val="00AC653F"/>
    <w:rsid w:val="00AC6CD2"/>
    <w:rsid w:val="00AC6E46"/>
    <w:rsid w:val="00AC71E1"/>
    <w:rsid w:val="00AC7308"/>
    <w:rsid w:val="00AC743C"/>
    <w:rsid w:val="00AC7925"/>
    <w:rsid w:val="00AC7D9C"/>
    <w:rsid w:val="00AD1732"/>
    <w:rsid w:val="00AD1863"/>
    <w:rsid w:val="00AD1AFF"/>
    <w:rsid w:val="00AD1D99"/>
    <w:rsid w:val="00AD26E3"/>
    <w:rsid w:val="00AD282B"/>
    <w:rsid w:val="00AD2D35"/>
    <w:rsid w:val="00AD2D7E"/>
    <w:rsid w:val="00AD2F43"/>
    <w:rsid w:val="00AD30C9"/>
    <w:rsid w:val="00AD3806"/>
    <w:rsid w:val="00AD3B40"/>
    <w:rsid w:val="00AD3C0C"/>
    <w:rsid w:val="00AD3D85"/>
    <w:rsid w:val="00AD3F56"/>
    <w:rsid w:val="00AD4102"/>
    <w:rsid w:val="00AD46FD"/>
    <w:rsid w:val="00AD4F2D"/>
    <w:rsid w:val="00AD4FAD"/>
    <w:rsid w:val="00AD5812"/>
    <w:rsid w:val="00AD5F49"/>
    <w:rsid w:val="00AD5F62"/>
    <w:rsid w:val="00AD657B"/>
    <w:rsid w:val="00AD6A2B"/>
    <w:rsid w:val="00AD6B4F"/>
    <w:rsid w:val="00AD79B4"/>
    <w:rsid w:val="00AE0840"/>
    <w:rsid w:val="00AE1D68"/>
    <w:rsid w:val="00AE1E26"/>
    <w:rsid w:val="00AE216B"/>
    <w:rsid w:val="00AE21BA"/>
    <w:rsid w:val="00AE288F"/>
    <w:rsid w:val="00AE2901"/>
    <w:rsid w:val="00AE2A0D"/>
    <w:rsid w:val="00AE2A60"/>
    <w:rsid w:val="00AE30BC"/>
    <w:rsid w:val="00AE3249"/>
    <w:rsid w:val="00AE32E9"/>
    <w:rsid w:val="00AE47D4"/>
    <w:rsid w:val="00AE4C8B"/>
    <w:rsid w:val="00AE5649"/>
    <w:rsid w:val="00AE5D75"/>
    <w:rsid w:val="00AE5D99"/>
    <w:rsid w:val="00AE6E3D"/>
    <w:rsid w:val="00AE714C"/>
    <w:rsid w:val="00AE769D"/>
    <w:rsid w:val="00AE7DE2"/>
    <w:rsid w:val="00AE7EA8"/>
    <w:rsid w:val="00AF010E"/>
    <w:rsid w:val="00AF05F0"/>
    <w:rsid w:val="00AF0767"/>
    <w:rsid w:val="00AF07B8"/>
    <w:rsid w:val="00AF0813"/>
    <w:rsid w:val="00AF0A85"/>
    <w:rsid w:val="00AF0BC5"/>
    <w:rsid w:val="00AF0E34"/>
    <w:rsid w:val="00AF0F23"/>
    <w:rsid w:val="00AF113F"/>
    <w:rsid w:val="00AF1455"/>
    <w:rsid w:val="00AF2C08"/>
    <w:rsid w:val="00AF2EF4"/>
    <w:rsid w:val="00AF3454"/>
    <w:rsid w:val="00AF449C"/>
    <w:rsid w:val="00AF46C0"/>
    <w:rsid w:val="00AF5961"/>
    <w:rsid w:val="00AF6346"/>
    <w:rsid w:val="00AF744E"/>
    <w:rsid w:val="00AF7CCC"/>
    <w:rsid w:val="00AF7CD7"/>
    <w:rsid w:val="00B00640"/>
    <w:rsid w:val="00B01269"/>
    <w:rsid w:val="00B01D0E"/>
    <w:rsid w:val="00B01F2D"/>
    <w:rsid w:val="00B02336"/>
    <w:rsid w:val="00B0297F"/>
    <w:rsid w:val="00B02F52"/>
    <w:rsid w:val="00B030EE"/>
    <w:rsid w:val="00B03428"/>
    <w:rsid w:val="00B03434"/>
    <w:rsid w:val="00B039E8"/>
    <w:rsid w:val="00B03F99"/>
    <w:rsid w:val="00B0414C"/>
    <w:rsid w:val="00B042F8"/>
    <w:rsid w:val="00B061AF"/>
    <w:rsid w:val="00B06557"/>
    <w:rsid w:val="00B0711D"/>
    <w:rsid w:val="00B0717F"/>
    <w:rsid w:val="00B07572"/>
    <w:rsid w:val="00B07F58"/>
    <w:rsid w:val="00B102D9"/>
    <w:rsid w:val="00B10F85"/>
    <w:rsid w:val="00B116AC"/>
    <w:rsid w:val="00B11C2A"/>
    <w:rsid w:val="00B11D15"/>
    <w:rsid w:val="00B122FA"/>
    <w:rsid w:val="00B12954"/>
    <w:rsid w:val="00B139BD"/>
    <w:rsid w:val="00B14344"/>
    <w:rsid w:val="00B14677"/>
    <w:rsid w:val="00B14786"/>
    <w:rsid w:val="00B14962"/>
    <w:rsid w:val="00B14D13"/>
    <w:rsid w:val="00B14EC8"/>
    <w:rsid w:val="00B14F96"/>
    <w:rsid w:val="00B151DA"/>
    <w:rsid w:val="00B15713"/>
    <w:rsid w:val="00B16AFA"/>
    <w:rsid w:val="00B16C31"/>
    <w:rsid w:val="00B17105"/>
    <w:rsid w:val="00B17F4A"/>
    <w:rsid w:val="00B2046D"/>
    <w:rsid w:val="00B20487"/>
    <w:rsid w:val="00B20B7A"/>
    <w:rsid w:val="00B20D7E"/>
    <w:rsid w:val="00B21727"/>
    <w:rsid w:val="00B22501"/>
    <w:rsid w:val="00B2262C"/>
    <w:rsid w:val="00B22DB5"/>
    <w:rsid w:val="00B22DCF"/>
    <w:rsid w:val="00B22F46"/>
    <w:rsid w:val="00B233BD"/>
    <w:rsid w:val="00B23BC2"/>
    <w:rsid w:val="00B23EF0"/>
    <w:rsid w:val="00B244C1"/>
    <w:rsid w:val="00B24676"/>
    <w:rsid w:val="00B24D73"/>
    <w:rsid w:val="00B2604A"/>
    <w:rsid w:val="00B26211"/>
    <w:rsid w:val="00B26A24"/>
    <w:rsid w:val="00B26FEE"/>
    <w:rsid w:val="00B272A9"/>
    <w:rsid w:val="00B27828"/>
    <w:rsid w:val="00B30A7F"/>
    <w:rsid w:val="00B30E66"/>
    <w:rsid w:val="00B31150"/>
    <w:rsid w:val="00B311EE"/>
    <w:rsid w:val="00B312C3"/>
    <w:rsid w:val="00B312E1"/>
    <w:rsid w:val="00B320F7"/>
    <w:rsid w:val="00B3276F"/>
    <w:rsid w:val="00B3289F"/>
    <w:rsid w:val="00B35B63"/>
    <w:rsid w:val="00B35C82"/>
    <w:rsid w:val="00B35DAE"/>
    <w:rsid w:val="00B36999"/>
    <w:rsid w:val="00B36D95"/>
    <w:rsid w:val="00B3700C"/>
    <w:rsid w:val="00B37F12"/>
    <w:rsid w:val="00B37F6A"/>
    <w:rsid w:val="00B40595"/>
    <w:rsid w:val="00B40797"/>
    <w:rsid w:val="00B4117B"/>
    <w:rsid w:val="00B411AE"/>
    <w:rsid w:val="00B41856"/>
    <w:rsid w:val="00B41B27"/>
    <w:rsid w:val="00B41F7D"/>
    <w:rsid w:val="00B41F8D"/>
    <w:rsid w:val="00B421AC"/>
    <w:rsid w:val="00B42AB7"/>
    <w:rsid w:val="00B43240"/>
    <w:rsid w:val="00B433A8"/>
    <w:rsid w:val="00B438EB"/>
    <w:rsid w:val="00B43C98"/>
    <w:rsid w:val="00B44354"/>
    <w:rsid w:val="00B45FBF"/>
    <w:rsid w:val="00B46048"/>
    <w:rsid w:val="00B461C2"/>
    <w:rsid w:val="00B46755"/>
    <w:rsid w:val="00B469A5"/>
    <w:rsid w:val="00B46EAE"/>
    <w:rsid w:val="00B46F66"/>
    <w:rsid w:val="00B46FD0"/>
    <w:rsid w:val="00B47007"/>
    <w:rsid w:val="00B47B55"/>
    <w:rsid w:val="00B5095D"/>
    <w:rsid w:val="00B511FF"/>
    <w:rsid w:val="00B52308"/>
    <w:rsid w:val="00B52725"/>
    <w:rsid w:val="00B5280B"/>
    <w:rsid w:val="00B52C91"/>
    <w:rsid w:val="00B5368E"/>
    <w:rsid w:val="00B5389D"/>
    <w:rsid w:val="00B53F86"/>
    <w:rsid w:val="00B54373"/>
    <w:rsid w:val="00B543E6"/>
    <w:rsid w:val="00B54763"/>
    <w:rsid w:val="00B54E92"/>
    <w:rsid w:val="00B55797"/>
    <w:rsid w:val="00B5593D"/>
    <w:rsid w:val="00B56632"/>
    <w:rsid w:val="00B56C28"/>
    <w:rsid w:val="00B57300"/>
    <w:rsid w:val="00B57521"/>
    <w:rsid w:val="00B57587"/>
    <w:rsid w:val="00B57718"/>
    <w:rsid w:val="00B57BEC"/>
    <w:rsid w:val="00B603C2"/>
    <w:rsid w:val="00B60676"/>
    <w:rsid w:val="00B608BD"/>
    <w:rsid w:val="00B60C17"/>
    <w:rsid w:val="00B60F0C"/>
    <w:rsid w:val="00B61314"/>
    <w:rsid w:val="00B615D0"/>
    <w:rsid w:val="00B61E9C"/>
    <w:rsid w:val="00B621D0"/>
    <w:rsid w:val="00B62311"/>
    <w:rsid w:val="00B62821"/>
    <w:rsid w:val="00B62D6B"/>
    <w:rsid w:val="00B6342A"/>
    <w:rsid w:val="00B63795"/>
    <w:rsid w:val="00B63F85"/>
    <w:rsid w:val="00B6439D"/>
    <w:rsid w:val="00B6488B"/>
    <w:rsid w:val="00B64A63"/>
    <w:rsid w:val="00B6500B"/>
    <w:rsid w:val="00B65751"/>
    <w:rsid w:val="00B6575F"/>
    <w:rsid w:val="00B65D02"/>
    <w:rsid w:val="00B65D25"/>
    <w:rsid w:val="00B65E51"/>
    <w:rsid w:val="00B65F2C"/>
    <w:rsid w:val="00B6653F"/>
    <w:rsid w:val="00B6697B"/>
    <w:rsid w:val="00B66B3E"/>
    <w:rsid w:val="00B70232"/>
    <w:rsid w:val="00B70C19"/>
    <w:rsid w:val="00B70C5E"/>
    <w:rsid w:val="00B713E5"/>
    <w:rsid w:val="00B7247D"/>
    <w:rsid w:val="00B72B52"/>
    <w:rsid w:val="00B7346D"/>
    <w:rsid w:val="00B73D8C"/>
    <w:rsid w:val="00B73DE6"/>
    <w:rsid w:val="00B73F03"/>
    <w:rsid w:val="00B742E6"/>
    <w:rsid w:val="00B74533"/>
    <w:rsid w:val="00B74765"/>
    <w:rsid w:val="00B76605"/>
    <w:rsid w:val="00B773BC"/>
    <w:rsid w:val="00B77FA7"/>
    <w:rsid w:val="00B80AB4"/>
    <w:rsid w:val="00B80F6C"/>
    <w:rsid w:val="00B8165B"/>
    <w:rsid w:val="00B81C98"/>
    <w:rsid w:val="00B81E20"/>
    <w:rsid w:val="00B81FB0"/>
    <w:rsid w:val="00B822B3"/>
    <w:rsid w:val="00B8247D"/>
    <w:rsid w:val="00B825E3"/>
    <w:rsid w:val="00B82842"/>
    <w:rsid w:val="00B83858"/>
    <w:rsid w:val="00B83934"/>
    <w:rsid w:val="00B83AC8"/>
    <w:rsid w:val="00B84A86"/>
    <w:rsid w:val="00B85156"/>
    <w:rsid w:val="00B856E9"/>
    <w:rsid w:val="00B86662"/>
    <w:rsid w:val="00B8682D"/>
    <w:rsid w:val="00B86A4A"/>
    <w:rsid w:val="00B86B35"/>
    <w:rsid w:val="00B8706D"/>
    <w:rsid w:val="00B8730B"/>
    <w:rsid w:val="00B879A3"/>
    <w:rsid w:val="00B905E9"/>
    <w:rsid w:val="00B9090E"/>
    <w:rsid w:val="00B910BB"/>
    <w:rsid w:val="00B920CC"/>
    <w:rsid w:val="00B920D0"/>
    <w:rsid w:val="00B92BDB"/>
    <w:rsid w:val="00B92FB5"/>
    <w:rsid w:val="00B93145"/>
    <w:rsid w:val="00B9336B"/>
    <w:rsid w:val="00B936C8"/>
    <w:rsid w:val="00B93C64"/>
    <w:rsid w:val="00B93C93"/>
    <w:rsid w:val="00B94F55"/>
    <w:rsid w:val="00B96959"/>
    <w:rsid w:val="00B97326"/>
    <w:rsid w:val="00BA0364"/>
    <w:rsid w:val="00BA0B83"/>
    <w:rsid w:val="00BA0CA1"/>
    <w:rsid w:val="00BA1665"/>
    <w:rsid w:val="00BA17F7"/>
    <w:rsid w:val="00BA1BEF"/>
    <w:rsid w:val="00BA2C83"/>
    <w:rsid w:val="00BA2FE7"/>
    <w:rsid w:val="00BA4F85"/>
    <w:rsid w:val="00BA5414"/>
    <w:rsid w:val="00BA66B3"/>
    <w:rsid w:val="00BA6900"/>
    <w:rsid w:val="00BA7DEE"/>
    <w:rsid w:val="00BB0063"/>
    <w:rsid w:val="00BB01FA"/>
    <w:rsid w:val="00BB043B"/>
    <w:rsid w:val="00BB071A"/>
    <w:rsid w:val="00BB08E2"/>
    <w:rsid w:val="00BB1BD4"/>
    <w:rsid w:val="00BB1C1F"/>
    <w:rsid w:val="00BB22F6"/>
    <w:rsid w:val="00BB2412"/>
    <w:rsid w:val="00BB256C"/>
    <w:rsid w:val="00BB27B2"/>
    <w:rsid w:val="00BB2CA9"/>
    <w:rsid w:val="00BB2E6A"/>
    <w:rsid w:val="00BB3107"/>
    <w:rsid w:val="00BB3360"/>
    <w:rsid w:val="00BB357D"/>
    <w:rsid w:val="00BB369F"/>
    <w:rsid w:val="00BB39E0"/>
    <w:rsid w:val="00BB3BB0"/>
    <w:rsid w:val="00BB3EA4"/>
    <w:rsid w:val="00BB51FD"/>
    <w:rsid w:val="00BB539D"/>
    <w:rsid w:val="00BB55E8"/>
    <w:rsid w:val="00BB5D65"/>
    <w:rsid w:val="00BB5EDC"/>
    <w:rsid w:val="00BB63C7"/>
    <w:rsid w:val="00BB6866"/>
    <w:rsid w:val="00BB69FD"/>
    <w:rsid w:val="00BC0E2B"/>
    <w:rsid w:val="00BC219F"/>
    <w:rsid w:val="00BC29F1"/>
    <w:rsid w:val="00BC2A5C"/>
    <w:rsid w:val="00BC2D20"/>
    <w:rsid w:val="00BC302E"/>
    <w:rsid w:val="00BC3080"/>
    <w:rsid w:val="00BC38B0"/>
    <w:rsid w:val="00BC3E40"/>
    <w:rsid w:val="00BC40AB"/>
    <w:rsid w:val="00BC4272"/>
    <w:rsid w:val="00BC4A15"/>
    <w:rsid w:val="00BC5412"/>
    <w:rsid w:val="00BC565F"/>
    <w:rsid w:val="00BC5A2B"/>
    <w:rsid w:val="00BC5C06"/>
    <w:rsid w:val="00BC6081"/>
    <w:rsid w:val="00BC648E"/>
    <w:rsid w:val="00BC66A0"/>
    <w:rsid w:val="00BD035C"/>
    <w:rsid w:val="00BD1479"/>
    <w:rsid w:val="00BD1D2E"/>
    <w:rsid w:val="00BD1ECB"/>
    <w:rsid w:val="00BD2711"/>
    <w:rsid w:val="00BD2E7C"/>
    <w:rsid w:val="00BD3635"/>
    <w:rsid w:val="00BD3A5C"/>
    <w:rsid w:val="00BD3ACF"/>
    <w:rsid w:val="00BD3F78"/>
    <w:rsid w:val="00BD4154"/>
    <w:rsid w:val="00BD4749"/>
    <w:rsid w:val="00BD4F64"/>
    <w:rsid w:val="00BD5BDB"/>
    <w:rsid w:val="00BD5E87"/>
    <w:rsid w:val="00BD5EC2"/>
    <w:rsid w:val="00BD5EFD"/>
    <w:rsid w:val="00BD65DA"/>
    <w:rsid w:val="00BD6F06"/>
    <w:rsid w:val="00BE0530"/>
    <w:rsid w:val="00BE13D6"/>
    <w:rsid w:val="00BE15AA"/>
    <w:rsid w:val="00BE1A90"/>
    <w:rsid w:val="00BE1D08"/>
    <w:rsid w:val="00BE2229"/>
    <w:rsid w:val="00BE2747"/>
    <w:rsid w:val="00BE2968"/>
    <w:rsid w:val="00BE30F7"/>
    <w:rsid w:val="00BE42FF"/>
    <w:rsid w:val="00BE5154"/>
    <w:rsid w:val="00BE61CE"/>
    <w:rsid w:val="00BE62B1"/>
    <w:rsid w:val="00BE6574"/>
    <w:rsid w:val="00BE676D"/>
    <w:rsid w:val="00BE71B8"/>
    <w:rsid w:val="00BE776C"/>
    <w:rsid w:val="00BE7BB2"/>
    <w:rsid w:val="00BF124E"/>
    <w:rsid w:val="00BF127D"/>
    <w:rsid w:val="00BF16F6"/>
    <w:rsid w:val="00BF1780"/>
    <w:rsid w:val="00BF1D12"/>
    <w:rsid w:val="00BF1D28"/>
    <w:rsid w:val="00BF1DD9"/>
    <w:rsid w:val="00BF1FAB"/>
    <w:rsid w:val="00BF20F2"/>
    <w:rsid w:val="00BF236B"/>
    <w:rsid w:val="00BF2867"/>
    <w:rsid w:val="00BF2E2D"/>
    <w:rsid w:val="00BF2F1C"/>
    <w:rsid w:val="00BF371C"/>
    <w:rsid w:val="00BF3DE8"/>
    <w:rsid w:val="00BF3FB8"/>
    <w:rsid w:val="00BF4242"/>
    <w:rsid w:val="00BF4338"/>
    <w:rsid w:val="00BF4607"/>
    <w:rsid w:val="00BF5574"/>
    <w:rsid w:val="00BF55C3"/>
    <w:rsid w:val="00BF55CB"/>
    <w:rsid w:val="00BF64F2"/>
    <w:rsid w:val="00BF6626"/>
    <w:rsid w:val="00BF70B6"/>
    <w:rsid w:val="00BF7376"/>
    <w:rsid w:val="00BF73F7"/>
    <w:rsid w:val="00BF7EBD"/>
    <w:rsid w:val="00C000DF"/>
    <w:rsid w:val="00C002C1"/>
    <w:rsid w:val="00C0032F"/>
    <w:rsid w:val="00C003A5"/>
    <w:rsid w:val="00C00D5A"/>
    <w:rsid w:val="00C020B3"/>
    <w:rsid w:val="00C0330F"/>
    <w:rsid w:val="00C03C54"/>
    <w:rsid w:val="00C03E11"/>
    <w:rsid w:val="00C043AE"/>
    <w:rsid w:val="00C04D7A"/>
    <w:rsid w:val="00C04F24"/>
    <w:rsid w:val="00C0584F"/>
    <w:rsid w:val="00C05A32"/>
    <w:rsid w:val="00C05F61"/>
    <w:rsid w:val="00C060AE"/>
    <w:rsid w:val="00C06181"/>
    <w:rsid w:val="00C06511"/>
    <w:rsid w:val="00C0663B"/>
    <w:rsid w:val="00C06C7A"/>
    <w:rsid w:val="00C070CE"/>
    <w:rsid w:val="00C07780"/>
    <w:rsid w:val="00C07DB6"/>
    <w:rsid w:val="00C07F3A"/>
    <w:rsid w:val="00C1058D"/>
    <w:rsid w:val="00C106D7"/>
    <w:rsid w:val="00C11162"/>
    <w:rsid w:val="00C11286"/>
    <w:rsid w:val="00C114F8"/>
    <w:rsid w:val="00C11C42"/>
    <w:rsid w:val="00C11F76"/>
    <w:rsid w:val="00C12328"/>
    <w:rsid w:val="00C123E8"/>
    <w:rsid w:val="00C12534"/>
    <w:rsid w:val="00C12B4C"/>
    <w:rsid w:val="00C13C10"/>
    <w:rsid w:val="00C13D58"/>
    <w:rsid w:val="00C13FB4"/>
    <w:rsid w:val="00C14069"/>
    <w:rsid w:val="00C149EC"/>
    <w:rsid w:val="00C15279"/>
    <w:rsid w:val="00C15594"/>
    <w:rsid w:val="00C15A36"/>
    <w:rsid w:val="00C15D63"/>
    <w:rsid w:val="00C16CAE"/>
    <w:rsid w:val="00C16D21"/>
    <w:rsid w:val="00C172AE"/>
    <w:rsid w:val="00C179AA"/>
    <w:rsid w:val="00C17FC9"/>
    <w:rsid w:val="00C20A5A"/>
    <w:rsid w:val="00C20A5E"/>
    <w:rsid w:val="00C20AE3"/>
    <w:rsid w:val="00C219AC"/>
    <w:rsid w:val="00C2229C"/>
    <w:rsid w:val="00C22343"/>
    <w:rsid w:val="00C226B3"/>
    <w:rsid w:val="00C2272F"/>
    <w:rsid w:val="00C22755"/>
    <w:rsid w:val="00C228E5"/>
    <w:rsid w:val="00C22F47"/>
    <w:rsid w:val="00C238AA"/>
    <w:rsid w:val="00C23B3A"/>
    <w:rsid w:val="00C240F9"/>
    <w:rsid w:val="00C24CCA"/>
    <w:rsid w:val="00C2526E"/>
    <w:rsid w:val="00C25C23"/>
    <w:rsid w:val="00C263A3"/>
    <w:rsid w:val="00C26B66"/>
    <w:rsid w:val="00C26CD8"/>
    <w:rsid w:val="00C2759F"/>
    <w:rsid w:val="00C27AB2"/>
    <w:rsid w:val="00C27EBD"/>
    <w:rsid w:val="00C305DA"/>
    <w:rsid w:val="00C31250"/>
    <w:rsid w:val="00C316B0"/>
    <w:rsid w:val="00C31CB3"/>
    <w:rsid w:val="00C32536"/>
    <w:rsid w:val="00C3264D"/>
    <w:rsid w:val="00C335BE"/>
    <w:rsid w:val="00C33889"/>
    <w:rsid w:val="00C3446E"/>
    <w:rsid w:val="00C34980"/>
    <w:rsid w:val="00C34D85"/>
    <w:rsid w:val="00C351D3"/>
    <w:rsid w:val="00C35248"/>
    <w:rsid w:val="00C359D9"/>
    <w:rsid w:val="00C35C9C"/>
    <w:rsid w:val="00C35E84"/>
    <w:rsid w:val="00C35FEA"/>
    <w:rsid w:val="00C3616E"/>
    <w:rsid w:val="00C36696"/>
    <w:rsid w:val="00C36F52"/>
    <w:rsid w:val="00C370EE"/>
    <w:rsid w:val="00C40BE8"/>
    <w:rsid w:val="00C41772"/>
    <w:rsid w:val="00C418FB"/>
    <w:rsid w:val="00C41CB1"/>
    <w:rsid w:val="00C42FC1"/>
    <w:rsid w:val="00C43200"/>
    <w:rsid w:val="00C4424F"/>
    <w:rsid w:val="00C453F6"/>
    <w:rsid w:val="00C45FC6"/>
    <w:rsid w:val="00C46877"/>
    <w:rsid w:val="00C4696E"/>
    <w:rsid w:val="00C469E3"/>
    <w:rsid w:val="00C47149"/>
    <w:rsid w:val="00C47682"/>
    <w:rsid w:val="00C47FB5"/>
    <w:rsid w:val="00C505D3"/>
    <w:rsid w:val="00C50628"/>
    <w:rsid w:val="00C50968"/>
    <w:rsid w:val="00C518DC"/>
    <w:rsid w:val="00C529C4"/>
    <w:rsid w:val="00C52B6C"/>
    <w:rsid w:val="00C52C65"/>
    <w:rsid w:val="00C53425"/>
    <w:rsid w:val="00C53AD8"/>
    <w:rsid w:val="00C54432"/>
    <w:rsid w:val="00C54570"/>
    <w:rsid w:val="00C55466"/>
    <w:rsid w:val="00C55917"/>
    <w:rsid w:val="00C55CF7"/>
    <w:rsid w:val="00C55DC8"/>
    <w:rsid w:val="00C56957"/>
    <w:rsid w:val="00C5771A"/>
    <w:rsid w:val="00C57DA4"/>
    <w:rsid w:val="00C609C5"/>
    <w:rsid w:val="00C60B6D"/>
    <w:rsid w:val="00C60C4C"/>
    <w:rsid w:val="00C60C52"/>
    <w:rsid w:val="00C61463"/>
    <w:rsid w:val="00C61640"/>
    <w:rsid w:val="00C61BE4"/>
    <w:rsid w:val="00C62835"/>
    <w:rsid w:val="00C62851"/>
    <w:rsid w:val="00C6298D"/>
    <w:rsid w:val="00C62B85"/>
    <w:rsid w:val="00C63318"/>
    <w:rsid w:val="00C636B0"/>
    <w:rsid w:val="00C636DD"/>
    <w:rsid w:val="00C63A24"/>
    <w:rsid w:val="00C63C7E"/>
    <w:rsid w:val="00C64150"/>
    <w:rsid w:val="00C649D7"/>
    <w:rsid w:val="00C649F6"/>
    <w:rsid w:val="00C64A32"/>
    <w:rsid w:val="00C65272"/>
    <w:rsid w:val="00C6574F"/>
    <w:rsid w:val="00C65C18"/>
    <w:rsid w:val="00C65DBC"/>
    <w:rsid w:val="00C65E84"/>
    <w:rsid w:val="00C661CD"/>
    <w:rsid w:val="00C664E5"/>
    <w:rsid w:val="00C6667B"/>
    <w:rsid w:val="00C66FD0"/>
    <w:rsid w:val="00C673C0"/>
    <w:rsid w:val="00C67950"/>
    <w:rsid w:val="00C67A09"/>
    <w:rsid w:val="00C67F7E"/>
    <w:rsid w:val="00C70A6B"/>
    <w:rsid w:val="00C70B3D"/>
    <w:rsid w:val="00C70B5C"/>
    <w:rsid w:val="00C71196"/>
    <w:rsid w:val="00C71742"/>
    <w:rsid w:val="00C72D22"/>
    <w:rsid w:val="00C7391F"/>
    <w:rsid w:val="00C73E36"/>
    <w:rsid w:val="00C742FE"/>
    <w:rsid w:val="00C75F5D"/>
    <w:rsid w:val="00C76571"/>
    <w:rsid w:val="00C7788A"/>
    <w:rsid w:val="00C77F76"/>
    <w:rsid w:val="00C80344"/>
    <w:rsid w:val="00C8042E"/>
    <w:rsid w:val="00C80603"/>
    <w:rsid w:val="00C80C96"/>
    <w:rsid w:val="00C80EFB"/>
    <w:rsid w:val="00C8101F"/>
    <w:rsid w:val="00C815FE"/>
    <w:rsid w:val="00C82326"/>
    <w:rsid w:val="00C8313D"/>
    <w:rsid w:val="00C832C0"/>
    <w:rsid w:val="00C83915"/>
    <w:rsid w:val="00C83BD7"/>
    <w:rsid w:val="00C83F54"/>
    <w:rsid w:val="00C84507"/>
    <w:rsid w:val="00C84685"/>
    <w:rsid w:val="00C84CB4"/>
    <w:rsid w:val="00C85173"/>
    <w:rsid w:val="00C85255"/>
    <w:rsid w:val="00C85550"/>
    <w:rsid w:val="00C85558"/>
    <w:rsid w:val="00C8574D"/>
    <w:rsid w:val="00C85BFF"/>
    <w:rsid w:val="00C85F01"/>
    <w:rsid w:val="00C876EC"/>
    <w:rsid w:val="00C87965"/>
    <w:rsid w:val="00C879FD"/>
    <w:rsid w:val="00C87AFE"/>
    <w:rsid w:val="00C87C11"/>
    <w:rsid w:val="00C87CC6"/>
    <w:rsid w:val="00C87D5F"/>
    <w:rsid w:val="00C87EE4"/>
    <w:rsid w:val="00C900FD"/>
    <w:rsid w:val="00C902EF"/>
    <w:rsid w:val="00C90646"/>
    <w:rsid w:val="00C90CF8"/>
    <w:rsid w:val="00C9113B"/>
    <w:rsid w:val="00C911CD"/>
    <w:rsid w:val="00C91270"/>
    <w:rsid w:val="00C914E5"/>
    <w:rsid w:val="00C916BC"/>
    <w:rsid w:val="00C919AC"/>
    <w:rsid w:val="00C923A0"/>
    <w:rsid w:val="00C932C6"/>
    <w:rsid w:val="00C934BE"/>
    <w:rsid w:val="00C93BF6"/>
    <w:rsid w:val="00C94388"/>
    <w:rsid w:val="00C94A4F"/>
    <w:rsid w:val="00C94B7B"/>
    <w:rsid w:val="00C95053"/>
    <w:rsid w:val="00C95081"/>
    <w:rsid w:val="00C952A5"/>
    <w:rsid w:val="00C95342"/>
    <w:rsid w:val="00C9535F"/>
    <w:rsid w:val="00C95A4F"/>
    <w:rsid w:val="00C95EB0"/>
    <w:rsid w:val="00C9653C"/>
    <w:rsid w:val="00CA01A6"/>
    <w:rsid w:val="00CA0D86"/>
    <w:rsid w:val="00CA1DC5"/>
    <w:rsid w:val="00CA2171"/>
    <w:rsid w:val="00CA28C5"/>
    <w:rsid w:val="00CA3023"/>
    <w:rsid w:val="00CA307C"/>
    <w:rsid w:val="00CA3133"/>
    <w:rsid w:val="00CA384D"/>
    <w:rsid w:val="00CA3D13"/>
    <w:rsid w:val="00CA40D7"/>
    <w:rsid w:val="00CA49F9"/>
    <w:rsid w:val="00CA5E23"/>
    <w:rsid w:val="00CA6205"/>
    <w:rsid w:val="00CA7283"/>
    <w:rsid w:val="00CA7B47"/>
    <w:rsid w:val="00CB013F"/>
    <w:rsid w:val="00CB0189"/>
    <w:rsid w:val="00CB0419"/>
    <w:rsid w:val="00CB05D1"/>
    <w:rsid w:val="00CB0798"/>
    <w:rsid w:val="00CB09C8"/>
    <w:rsid w:val="00CB173C"/>
    <w:rsid w:val="00CB188A"/>
    <w:rsid w:val="00CB1A0E"/>
    <w:rsid w:val="00CB1C9D"/>
    <w:rsid w:val="00CB2004"/>
    <w:rsid w:val="00CB2170"/>
    <w:rsid w:val="00CB2495"/>
    <w:rsid w:val="00CB25CD"/>
    <w:rsid w:val="00CB28ED"/>
    <w:rsid w:val="00CB2DD5"/>
    <w:rsid w:val="00CB3540"/>
    <w:rsid w:val="00CB388D"/>
    <w:rsid w:val="00CB3B07"/>
    <w:rsid w:val="00CB40BD"/>
    <w:rsid w:val="00CB42AE"/>
    <w:rsid w:val="00CB4E41"/>
    <w:rsid w:val="00CB5308"/>
    <w:rsid w:val="00CB54F5"/>
    <w:rsid w:val="00CB59EE"/>
    <w:rsid w:val="00CB5A66"/>
    <w:rsid w:val="00CB5B40"/>
    <w:rsid w:val="00CB6314"/>
    <w:rsid w:val="00CB669A"/>
    <w:rsid w:val="00CB7978"/>
    <w:rsid w:val="00CB79F6"/>
    <w:rsid w:val="00CB7C8D"/>
    <w:rsid w:val="00CC03D0"/>
    <w:rsid w:val="00CC06F4"/>
    <w:rsid w:val="00CC10D5"/>
    <w:rsid w:val="00CC145C"/>
    <w:rsid w:val="00CC1A33"/>
    <w:rsid w:val="00CC2647"/>
    <w:rsid w:val="00CC2757"/>
    <w:rsid w:val="00CC2FFC"/>
    <w:rsid w:val="00CC339D"/>
    <w:rsid w:val="00CC3512"/>
    <w:rsid w:val="00CC4C85"/>
    <w:rsid w:val="00CC50C0"/>
    <w:rsid w:val="00CC57BC"/>
    <w:rsid w:val="00CC5F1F"/>
    <w:rsid w:val="00CC647F"/>
    <w:rsid w:val="00CC64F6"/>
    <w:rsid w:val="00CC702D"/>
    <w:rsid w:val="00CC7502"/>
    <w:rsid w:val="00CC760C"/>
    <w:rsid w:val="00CC78F1"/>
    <w:rsid w:val="00CD01C3"/>
    <w:rsid w:val="00CD0FD2"/>
    <w:rsid w:val="00CD1348"/>
    <w:rsid w:val="00CD157C"/>
    <w:rsid w:val="00CD21E5"/>
    <w:rsid w:val="00CD2360"/>
    <w:rsid w:val="00CD26B9"/>
    <w:rsid w:val="00CD2998"/>
    <w:rsid w:val="00CD2D1D"/>
    <w:rsid w:val="00CD315C"/>
    <w:rsid w:val="00CD35DF"/>
    <w:rsid w:val="00CD36A5"/>
    <w:rsid w:val="00CD4399"/>
    <w:rsid w:val="00CD5102"/>
    <w:rsid w:val="00CD5608"/>
    <w:rsid w:val="00CD5983"/>
    <w:rsid w:val="00CD6350"/>
    <w:rsid w:val="00CD6781"/>
    <w:rsid w:val="00CD68B6"/>
    <w:rsid w:val="00CD6CC5"/>
    <w:rsid w:val="00CD70E3"/>
    <w:rsid w:val="00CD717E"/>
    <w:rsid w:val="00CD7182"/>
    <w:rsid w:val="00CD7780"/>
    <w:rsid w:val="00CD77AA"/>
    <w:rsid w:val="00CD7B64"/>
    <w:rsid w:val="00CD7E1A"/>
    <w:rsid w:val="00CE03BF"/>
    <w:rsid w:val="00CE0DB2"/>
    <w:rsid w:val="00CE10F4"/>
    <w:rsid w:val="00CE1717"/>
    <w:rsid w:val="00CE1A8C"/>
    <w:rsid w:val="00CE1DB3"/>
    <w:rsid w:val="00CE32C3"/>
    <w:rsid w:val="00CE37F0"/>
    <w:rsid w:val="00CE3943"/>
    <w:rsid w:val="00CE45CE"/>
    <w:rsid w:val="00CE4659"/>
    <w:rsid w:val="00CE4FDA"/>
    <w:rsid w:val="00CE5A20"/>
    <w:rsid w:val="00CE714C"/>
    <w:rsid w:val="00CF0258"/>
    <w:rsid w:val="00CF0F11"/>
    <w:rsid w:val="00CF108F"/>
    <w:rsid w:val="00CF12CF"/>
    <w:rsid w:val="00CF1909"/>
    <w:rsid w:val="00CF2486"/>
    <w:rsid w:val="00CF268A"/>
    <w:rsid w:val="00CF2F9D"/>
    <w:rsid w:val="00CF3F02"/>
    <w:rsid w:val="00CF40B4"/>
    <w:rsid w:val="00CF4890"/>
    <w:rsid w:val="00CF4A39"/>
    <w:rsid w:val="00CF4F27"/>
    <w:rsid w:val="00CF5ACE"/>
    <w:rsid w:val="00CF6E9E"/>
    <w:rsid w:val="00CF74DB"/>
    <w:rsid w:val="00CF7F60"/>
    <w:rsid w:val="00D001EC"/>
    <w:rsid w:val="00D001F4"/>
    <w:rsid w:val="00D003A4"/>
    <w:rsid w:val="00D0134B"/>
    <w:rsid w:val="00D01F61"/>
    <w:rsid w:val="00D0326E"/>
    <w:rsid w:val="00D0349C"/>
    <w:rsid w:val="00D0369F"/>
    <w:rsid w:val="00D0371E"/>
    <w:rsid w:val="00D03C5B"/>
    <w:rsid w:val="00D03FE4"/>
    <w:rsid w:val="00D049A3"/>
    <w:rsid w:val="00D04ADD"/>
    <w:rsid w:val="00D0504B"/>
    <w:rsid w:val="00D056B3"/>
    <w:rsid w:val="00D056EF"/>
    <w:rsid w:val="00D058B1"/>
    <w:rsid w:val="00D05E4D"/>
    <w:rsid w:val="00D06313"/>
    <w:rsid w:val="00D069D1"/>
    <w:rsid w:val="00D06A00"/>
    <w:rsid w:val="00D0787B"/>
    <w:rsid w:val="00D07CE9"/>
    <w:rsid w:val="00D07FA5"/>
    <w:rsid w:val="00D10C0C"/>
    <w:rsid w:val="00D117B7"/>
    <w:rsid w:val="00D12BB4"/>
    <w:rsid w:val="00D13435"/>
    <w:rsid w:val="00D13660"/>
    <w:rsid w:val="00D13855"/>
    <w:rsid w:val="00D13A1D"/>
    <w:rsid w:val="00D14583"/>
    <w:rsid w:val="00D14FF0"/>
    <w:rsid w:val="00D155A6"/>
    <w:rsid w:val="00D15F21"/>
    <w:rsid w:val="00D16144"/>
    <w:rsid w:val="00D16258"/>
    <w:rsid w:val="00D16755"/>
    <w:rsid w:val="00D16A5C"/>
    <w:rsid w:val="00D16E6D"/>
    <w:rsid w:val="00D17F5F"/>
    <w:rsid w:val="00D201B5"/>
    <w:rsid w:val="00D20663"/>
    <w:rsid w:val="00D2083A"/>
    <w:rsid w:val="00D20A22"/>
    <w:rsid w:val="00D214B7"/>
    <w:rsid w:val="00D21770"/>
    <w:rsid w:val="00D21889"/>
    <w:rsid w:val="00D21B4C"/>
    <w:rsid w:val="00D21B7E"/>
    <w:rsid w:val="00D21EFC"/>
    <w:rsid w:val="00D221EF"/>
    <w:rsid w:val="00D22AA0"/>
    <w:rsid w:val="00D2320A"/>
    <w:rsid w:val="00D232B7"/>
    <w:rsid w:val="00D232EE"/>
    <w:rsid w:val="00D2337A"/>
    <w:rsid w:val="00D236C9"/>
    <w:rsid w:val="00D23D62"/>
    <w:rsid w:val="00D23DF6"/>
    <w:rsid w:val="00D2491A"/>
    <w:rsid w:val="00D254D8"/>
    <w:rsid w:val="00D2572D"/>
    <w:rsid w:val="00D25D0E"/>
    <w:rsid w:val="00D25E4B"/>
    <w:rsid w:val="00D26FBE"/>
    <w:rsid w:val="00D271CD"/>
    <w:rsid w:val="00D27262"/>
    <w:rsid w:val="00D27340"/>
    <w:rsid w:val="00D273EE"/>
    <w:rsid w:val="00D27425"/>
    <w:rsid w:val="00D277F2"/>
    <w:rsid w:val="00D308BF"/>
    <w:rsid w:val="00D30FC1"/>
    <w:rsid w:val="00D312C4"/>
    <w:rsid w:val="00D3132C"/>
    <w:rsid w:val="00D316F6"/>
    <w:rsid w:val="00D324AE"/>
    <w:rsid w:val="00D32BF7"/>
    <w:rsid w:val="00D32C1A"/>
    <w:rsid w:val="00D3323F"/>
    <w:rsid w:val="00D337B5"/>
    <w:rsid w:val="00D33BDD"/>
    <w:rsid w:val="00D33DC0"/>
    <w:rsid w:val="00D34B37"/>
    <w:rsid w:val="00D34D91"/>
    <w:rsid w:val="00D34DAE"/>
    <w:rsid w:val="00D34EA3"/>
    <w:rsid w:val="00D35230"/>
    <w:rsid w:val="00D3571B"/>
    <w:rsid w:val="00D35F02"/>
    <w:rsid w:val="00D364CE"/>
    <w:rsid w:val="00D36BD4"/>
    <w:rsid w:val="00D373AE"/>
    <w:rsid w:val="00D376C8"/>
    <w:rsid w:val="00D37A2E"/>
    <w:rsid w:val="00D37F72"/>
    <w:rsid w:val="00D402C2"/>
    <w:rsid w:val="00D40362"/>
    <w:rsid w:val="00D404EC"/>
    <w:rsid w:val="00D40DF0"/>
    <w:rsid w:val="00D4170D"/>
    <w:rsid w:val="00D41B62"/>
    <w:rsid w:val="00D42877"/>
    <w:rsid w:val="00D4327D"/>
    <w:rsid w:val="00D43726"/>
    <w:rsid w:val="00D43B99"/>
    <w:rsid w:val="00D43EFB"/>
    <w:rsid w:val="00D44307"/>
    <w:rsid w:val="00D44AD1"/>
    <w:rsid w:val="00D45756"/>
    <w:rsid w:val="00D4623A"/>
    <w:rsid w:val="00D462F4"/>
    <w:rsid w:val="00D46DC4"/>
    <w:rsid w:val="00D47003"/>
    <w:rsid w:val="00D47036"/>
    <w:rsid w:val="00D47801"/>
    <w:rsid w:val="00D4798A"/>
    <w:rsid w:val="00D47A0F"/>
    <w:rsid w:val="00D47C3E"/>
    <w:rsid w:val="00D50077"/>
    <w:rsid w:val="00D50158"/>
    <w:rsid w:val="00D50D6B"/>
    <w:rsid w:val="00D51448"/>
    <w:rsid w:val="00D51E0B"/>
    <w:rsid w:val="00D51E13"/>
    <w:rsid w:val="00D52689"/>
    <w:rsid w:val="00D52927"/>
    <w:rsid w:val="00D52FAD"/>
    <w:rsid w:val="00D537F3"/>
    <w:rsid w:val="00D543B9"/>
    <w:rsid w:val="00D54EAE"/>
    <w:rsid w:val="00D553B5"/>
    <w:rsid w:val="00D556B6"/>
    <w:rsid w:val="00D559D0"/>
    <w:rsid w:val="00D55B21"/>
    <w:rsid w:val="00D55F2C"/>
    <w:rsid w:val="00D56790"/>
    <w:rsid w:val="00D56BC6"/>
    <w:rsid w:val="00D56BE5"/>
    <w:rsid w:val="00D56D22"/>
    <w:rsid w:val="00D56E53"/>
    <w:rsid w:val="00D574EA"/>
    <w:rsid w:val="00D57BFA"/>
    <w:rsid w:val="00D57D44"/>
    <w:rsid w:val="00D57E98"/>
    <w:rsid w:val="00D57F3B"/>
    <w:rsid w:val="00D600DD"/>
    <w:rsid w:val="00D60FB2"/>
    <w:rsid w:val="00D61481"/>
    <w:rsid w:val="00D614D1"/>
    <w:rsid w:val="00D618A5"/>
    <w:rsid w:val="00D61990"/>
    <w:rsid w:val="00D62112"/>
    <w:rsid w:val="00D622DA"/>
    <w:rsid w:val="00D62308"/>
    <w:rsid w:val="00D625E5"/>
    <w:rsid w:val="00D62678"/>
    <w:rsid w:val="00D62EFF"/>
    <w:rsid w:val="00D6371D"/>
    <w:rsid w:val="00D637C1"/>
    <w:rsid w:val="00D6414F"/>
    <w:rsid w:val="00D64290"/>
    <w:rsid w:val="00D6441B"/>
    <w:rsid w:val="00D64515"/>
    <w:rsid w:val="00D64BCD"/>
    <w:rsid w:val="00D64D91"/>
    <w:rsid w:val="00D64F43"/>
    <w:rsid w:val="00D65051"/>
    <w:rsid w:val="00D65ABA"/>
    <w:rsid w:val="00D65D2C"/>
    <w:rsid w:val="00D65FE0"/>
    <w:rsid w:val="00D6634A"/>
    <w:rsid w:val="00D66F5D"/>
    <w:rsid w:val="00D702C6"/>
    <w:rsid w:val="00D704F8"/>
    <w:rsid w:val="00D705FB"/>
    <w:rsid w:val="00D70EC2"/>
    <w:rsid w:val="00D71A37"/>
    <w:rsid w:val="00D71F0A"/>
    <w:rsid w:val="00D72266"/>
    <w:rsid w:val="00D72AB8"/>
    <w:rsid w:val="00D73006"/>
    <w:rsid w:val="00D7423F"/>
    <w:rsid w:val="00D74821"/>
    <w:rsid w:val="00D7506F"/>
    <w:rsid w:val="00D75143"/>
    <w:rsid w:val="00D755CB"/>
    <w:rsid w:val="00D75980"/>
    <w:rsid w:val="00D75982"/>
    <w:rsid w:val="00D7619C"/>
    <w:rsid w:val="00D766FE"/>
    <w:rsid w:val="00D76B66"/>
    <w:rsid w:val="00D76E07"/>
    <w:rsid w:val="00D77095"/>
    <w:rsid w:val="00D7711F"/>
    <w:rsid w:val="00D77652"/>
    <w:rsid w:val="00D77AFF"/>
    <w:rsid w:val="00D80641"/>
    <w:rsid w:val="00D810C1"/>
    <w:rsid w:val="00D8126A"/>
    <w:rsid w:val="00D81B1C"/>
    <w:rsid w:val="00D81E74"/>
    <w:rsid w:val="00D82029"/>
    <w:rsid w:val="00D82207"/>
    <w:rsid w:val="00D822A7"/>
    <w:rsid w:val="00D826BE"/>
    <w:rsid w:val="00D82C0F"/>
    <w:rsid w:val="00D82FFC"/>
    <w:rsid w:val="00D8326F"/>
    <w:rsid w:val="00D83770"/>
    <w:rsid w:val="00D83A04"/>
    <w:rsid w:val="00D84331"/>
    <w:rsid w:val="00D846B0"/>
    <w:rsid w:val="00D846F0"/>
    <w:rsid w:val="00D84BE3"/>
    <w:rsid w:val="00D85005"/>
    <w:rsid w:val="00D86451"/>
    <w:rsid w:val="00D86C66"/>
    <w:rsid w:val="00D86D47"/>
    <w:rsid w:val="00D87A3E"/>
    <w:rsid w:val="00D90114"/>
    <w:rsid w:val="00D906BF"/>
    <w:rsid w:val="00D90759"/>
    <w:rsid w:val="00D90F45"/>
    <w:rsid w:val="00D9116D"/>
    <w:rsid w:val="00D917F5"/>
    <w:rsid w:val="00D919D0"/>
    <w:rsid w:val="00D91B0C"/>
    <w:rsid w:val="00D91FB3"/>
    <w:rsid w:val="00D92167"/>
    <w:rsid w:val="00D92332"/>
    <w:rsid w:val="00D92389"/>
    <w:rsid w:val="00D924B4"/>
    <w:rsid w:val="00D93035"/>
    <w:rsid w:val="00D94030"/>
    <w:rsid w:val="00D949AF"/>
    <w:rsid w:val="00D951C5"/>
    <w:rsid w:val="00D95354"/>
    <w:rsid w:val="00D9670B"/>
    <w:rsid w:val="00D97439"/>
    <w:rsid w:val="00D976D7"/>
    <w:rsid w:val="00D979E5"/>
    <w:rsid w:val="00D97B46"/>
    <w:rsid w:val="00D97D79"/>
    <w:rsid w:val="00D97DC0"/>
    <w:rsid w:val="00DA0399"/>
    <w:rsid w:val="00DA0CF8"/>
    <w:rsid w:val="00DA15E8"/>
    <w:rsid w:val="00DA4285"/>
    <w:rsid w:val="00DA470A"/>
    <w:rsid w:val="00DA479B"/>
    <w:rsid w:val="00DA58FE"/>
    <w:rsid w:val="00DA61F9"/>
    <w:rsid w:val="00DA62A5"/>
    <w:rsid w:val="00DA6974"/>
    <w:rsid w:val="00DA6B13"/>
    <w:rsid w:val="00DA6C37"/>
    <w:rsid w:val="00DA7503"/>
    <w:rsid w:val="00DA7B8F"/>
    <w:rsid w:val="00DB0298"/>
    <w:rsid w:val="00DB078A"/>
    <w:rsid w:val="00DB0F29"/>
    <w:rsid w:val="00DB0F37"/>
    <w:rsid w:val="00DB0F44"/>
    <w:rsid w:val="00DB1332"/>
    <w:rsid w:val="00DB1536"/>
    <w:rsid w:val="00DB1E2F"/>
    <w:rsid w:val="00DB2162"/>
    <w:rsid w:val="00DB3025"/>
    <w:rsid w:val="00DB32C3"/>
    <w:rsid w:val="00DB32D9"/>
    <w:rsid w:val="00DB36E0"/>
    <w:rsid w:val="00DB3EE0"/>
    <w:rsid w:val="00DB40F9"/>
    <w:rsid w:val="00DB4857"/>
    <w:rsid w:val="00DB4BB6"/>
    <w:rsid w:val="00DB5245"/>
    <w:rsid w:val="00DB5838"/>
    <w:rsid w:val="00DB5D2F"/>
    <w:rsid w:val="00DB68C4"/>
    <w:rsid w:val="00DB690E"/>
    <w:rsid w:val="00DB69E7"/>
    <w:rsid w:val="00DB6DCA"/>
    <w:rsid w:val="00DB6FB0"/>
    <w:rsid w:val="00DB7724"/>
    <w:rsid w:val="00DB77CF"/>
    <w:rsid w:val="00DB7C02"/>
    <w:rsid w:val="00DB7E8F"/>
    <w:rsid w:val="00DC02A3"/>
    <w:rsid w:val="00DC0E2B"/>
    <w:rsid w:val="00DC2DFE"/>
    <w:rsid w:val="00DC3200"/>
    <w:rsid w:val="00DC32C9"/>
    <w:rsid w:val="00DC38C3"/>
    <w:rsid w:val="00DC39C2"/>
    <w:rsid w:val="00DC39E2"/>
    <w:rsid w:val="00DC3B35"/>
    <w:rsid w:val="00DC3BC2"/>
    <w:rsid w:val="00DC3EAF"/>
    <w:rsid w:val="00DC42B1"/>
    <w:rsid w:val="00DC43ED"/>
    <w:rsid w:val="00DC43F4"/>
    <w:rsid w:val="00DC48CA"/>
    <w:rsid w:val="00DC4AA9"/>
    <w:rsid w:val="00DC4CAA"/>
    <w:rsid w:val="00DC4F44"/>
    <w:rsid w:val="00DC592A"/>
    <w:rsid w:val="00DC5956"/>
    <w:rsid w:val="00DC59B9"/>
    <w:rsid w:val="00DC5A5B"/>
    <w:rsid w:val="00DC608D"/>
    <w:rsid w:val="00DC67B2"/>
    <w:rsid w:val="00DC6A86"/>
    <w:rsid w:val="00DC723E"/>
    <w:rsid w:val="00DC77FE"/>
    <w:rsid w:val="00DC7E55"/>
    <w:rsid w:val="00DD0389"/>
    <w:rsid w:val="00DD053E"/>
    <w:rsid w:val="00DD07D4"/>
    <w:rsid w:val="00DD0E69"/>
    <w:rsid w:val="00DD0FCB"/>
    <w:rsid w:val="00DD1F6D"/>
    <w:rsid w:val="00DD2247"/>
    <w:rsid w:val="00DD27E0"/>
    <w:rsid w:val="00DD28BA"/>
    <w:rsid w:val="00DD2D0C"/>
    <w:rsid w:val="00DD2F32"/>
    <w:rsid w:val="00DD3A91"/>
    <w:rsid w:val="00DD3C10"/>
    <w:rsid w:val="00DD43D9"/>
    <w:rsid w:val="00DD49CE"/>
    <w:rsid w:val="00DD4CAC"/>
    <w:rsid w:val="00DD5FC5"/>
    <w:rsid w:val="00DD6C4A"/>
    <w:rsid w:val="00DD76EE"/>
    <w:rsid w:val="00DE05E5"/>
    <w:rsid w:val="00DE0D8C"/>
    <w:rsid w:val="00DE158B"/>
    <w:rsid w:val="00DE19E0"/>
    <w:rsid w:val="00DE224B"/>
    <w:rsid w:val="00DE23F1"/>
    <w:rsid w:val="00DE2ED0"/>
    <w:rsid w:val="00DE3029"/>
    <w:rsid w:val="00DE3592"/>
    <w:rsid w:val="00DE397B"/>
    <w:rsid w:val="00DE3E0F"/>
    <w:rsid w:val="00DE3EC9"/>
    <w:rsid w:val="00DE430D"/>
    <w:rsid w:val="00DE43C3"/>
    <w:rsid w:val="00DE43F1"/>
    <w:rsid w:val="00DE4488"/>
    <w:rsid w:val="00DE4D2D"/>
    <w:rsid w:val="00DE4E8A"/>
    <w:rsid w:val="00DE5190"/>
    <w:rsid w:val="00DE546F"/>
    <w:rsid w:val="00DE57E4"/>
    <w:rsid w:val="00DE5EEA"/>
    <w:rsid w:val="00DE7806"/>
    <w:rsid w:val="00DE784E"/>
    <w:rsid w:val="00DF0BB7"/>
    <w:rsid w:val="00DF0E09"/>
    <w:rsid w:val="00DF17E5"/>
    <w:rsid w:val="00DF1FDF"/>
    <w:rsid w:val="00DF24E7"/>
    <w:rsid w:val="00DF26B2"/>
    <w:rsid w:val="00DF2DC9"/>
    <w:rsid w:val="00DF316F"/>
    <w:rsid w:val="00DF34DF"/>
    <w:rsid w:val="00DF34F2"/>
    <w:rsid w:val="00DF3A71"/>
    <w:rsid w:val="00DF46D1"/>
    <w:rsid w:val="00DF5489"/>
    <w:rsid w:val="00DF5E0D"/>
    <w:rsid w:val="00DF5ED9"/>
    <w:rsid w:val="00DF665B"/>
    <w:rsid w:val="00DF681A"/>
    <w:rsid w:val="00DF6CDE"/>
    <w:rsid w:val="00DF79E2"/>
    <w:rsid w:val="00E00EDE"/>
    <w:rsid w:val="00E010FC"/>
    <w:rsid w:val="00E01438"/>
    <w:rsid w:val="00E017FD"/>
    <w:rsid w:val="00E01854"/>
    <w:rsid w:val="00E018DF"/>
    <w:rsid w:val="00E0201F"/>
    <w:rsid w:val="00E0271D"/>
    <w:rsid w:val="00E02734"/>
    <w:rsid w:val="00E0290D"/>
    <w:rsid w:val="00E02992"/>
    <w:rsid w:val="00E02A17"/>
    <w:rsid w:val="00E02AB7"/>
    <w:rsid w:val="00E02C0B"/>
    <w:rsid w:val="00E031E8"/>
    <w:rsid w:val="00E0351A"/>
    <w:rsid w:val="00E045B3"/>
    <w:rsid w:val="00E06081"/>
    <w:rsid w:val="00E07363"/>
    <w:rsid w:val="00E10CC6"/>
    <w:rsid w:val="00E110AB"/>
    <w:rsid w:val="00E1135E"/>
    <w:rsid w:val="00E12B18"/>
    <w:rsid w:val="00E12B6B"/>
    <w:rsid w:val="00E12CF4"/>
    <w:rsid w:val="00E12D3F"/>
    <w:rsid w:val="00E1301D"/>
    <w:rsid w:val="00E137AE"/>
    <w:rsid w:val="00E138AC"/>
    <w:rsid w:val="00E139B7"/>
    <w:rsid w:val="00E14272"/>
    <w:rsid w:val="00E143FB"/>
    <w:rsid w:val="00E1452B"/>
    <w:rsid w:val="00E158D3"/>
    <w:rsid w:val="00E15C19"/>
    <w:rsid w:val="00E15DBC"/>
    <w:rsid w:val="00E15DE4"/>
    <w:rsid w:val="00E171EA"/>
    <w:rsid w:val="00E173AF"/>
    <w:rsid w:val="00E17C16"/>
    <w:rsid w:val="00E17C59"/>
    <w:rsid w:val="00E17D87"/>
    <w:rsid w:val="00E2012A"/>
    <w:rsid w:val="00E20A37"/>
    <w:rsid w:val="00E213CE"/>
    <w:rsid w:val="00E215D5"/>
    <w:rsid w:val="00E219C7"/>
    <w:rsid w:val="00E21D4A"/>
    <w:rsid w:val="00E21FF6"/>
    <w:rsid w:val="00E221EC"/>
    <w:rsid w:val="00E22298"/>
    <w:rsid w:val="00E2266D"/>
    <w:rsid w:val="00E2270B"/>
    <w:rsid w:val="00E2276C"/>
    <w:rsid w:val="00E22CAA"/>
    <w:rsid w:val="00E22E22"/>
    <w:rsid w:val="00E22E73"/>
    <w:rsid w:val="00E23784"/>
    <w:rsid w:val="00E23B53"/>
    <w:rsid w:val="00E23FD9"/>
    <w:rsid w:val="00E242F3"/>
    <w:rsid w:val="00E248CD"/>
    <w:rsid w:val="00E24CC1"/>
    <w:rsid w:val="00E24F7E"/>
    <w:rsid w:val="00E24F9E"/>
    <w:rsid w:val="00E25931"/>
    <w:rsid w:val="00E25F97"/>
    <w:rsid w:val="00E2705B"/>
    <w:rsid w:val="00E27109"/>
    <w:rsid w:val="00E27308"/>
    <w:rsid w:val="00E30167"/>
    <w:rsid w:val="00E30A29"/>
    <w:rsid w:val="00E30F45"/>
    <w:rsid w:val="00E30F97"/>
    <w:rsid w:val="00E312FF"/>
    <w:rsid w:val="00E31654"/>
    <w:rsid w:val="00E31CB5"/>
    <w:rsid w:val="00E32017"/>
    <w:rsid w:val="00E32787"/>
    <w:rsid w:val="00E32AE1"/>
    <w:rsid w:val="00E32B3D"/>
    <w:rsid w:val="00E334F6"/>
    <w:rsid w:val="00E3361C"/>
    <w:rsid w:val="00E33807"/>
    <w:rsid w:val="00E33996"/>
    <w:rsid w:val="00E34090"/>
    <w:rsid w:val="00E347E9"/>
    <w:rsid w:val="00E34A20"/>
    <w:rsid w:val="00E34E82"/>
    <w:rsid w:val="00E354B8"/>
    <w:rsid w:val="00E36334"/>
    <w:rsid w:val="00E36522"/>
    <w:rsid w:val="00E373B0"/>
    <w:rsid w:val="00E3797F"/>
    <w:rsid w:val="00E400A3"/>
    <w:rsid w:val="00E4022E"/>
    <w:rsid w:val="00E40F1C"/>
    <w:rsid w:val="00E41F50"/>
    <w:rsid w:val="00E431F4"/>
    <w:rsid w:val="00E43914"/>
    <w:rsid w:val="00E43D4A"/>
    <w:rsid w:val="00E44CE9"/>
    <w:rsid w:val="00E44D15"/>
    <w:rsid w:val="00E44F10"/>
    <w:rsid w:val="00E45640"/>
    <w:rsid w:val="00E45933"/>
    <w:rsid w:val="00E45A30"/>
    <w:rsid w:val="00E45B1D"/>
    <w:rsid w:val="00E45CA0"/>
    <w:rsid w:val="00E45E05"/>
    <w:rsid w:val="00E45FB5"/>
    <w:rsid w:val="00E461EB"/>
    <w:rsid w:val="00E463D7"/>
    <w:rsid w:val="00E468F3"/>
    <w:rsid w:val="00E46A0F"/>
    <w:rsid w:val="00E46C2C"/>
    <w:rsid w:val="00E474A9"/>
    <w:rsid w:val="00E5019D"/>
    <w:rsid w:val="00E5150A"/>
    <w:rsid w:val="00E51B50"/>
    <w:rsid w:val="00E52055"/>
    <w:rsid w:val="00E5276B"/>
    <w:rsid w:val="00E532E2"/>
    <w:rsid w:val="00E544F8"/>
    <w:rsid w:val="00E546F3"/>
    <w:rsid w:val="00E54744"/>
    <w:rsid w:val="00E54C32"/>
    <w:rsid w:val="00E5612A"/>
    <w:rsid w:val="00E561C0"/>
    <w:rsid w:val="00E56906"/>
    <w:rsid w:val="00E56A7F"/>
    <w:rsid w:val="00E573B9"/>
    <w:rsid w:val="00E57992"/>
    <w:rsid w:val="00E606CA"/>
    <w:rsid w:val="00E608B6"/>
    <w:rsid w:val="00E612E6"/>
    <w:rsid w:val="00E6158F"/>
    <w:rsid w:val="00E6193A"/>
    <w:rsid w:val="00E625F5"/>
    <w:rsid w:val="00E6271C"/>
    <w:rsid w:val="00E62D3B"/>
    <w:rsid w:val="00E635CA"/>
    <w:rsid w:val="00E635D4"/>
    <w:rsid w:val="00E63875"/>
    <w:rsid w:val="00E63E29"/>
    <w:rsid w:val="00E64930"/>
    <w:rsid w:val="00E666A6"/>
    <w:rsid w:val="00E66BD2"/>
    <w:rsid w:val="00E67158"/>
    <w:rsid w:val="00E67AEE"/>
    <w:rsid w:val="00E67CD1"/>
    <w:rsid w:val="00E67FDA"/>
    <w:rsid w:val="00E70395"/>
    <w:rsid w:val="00E70612"/>
    <w:rsid w:val="00E707BF"/>
    <w:rsid w:val="00E70EC3"/>
    <w:rsid w:val="00E71120"/>
    <w:rsid w:val="00E71405"/>
    <w:rsid w:val="00E7155A"/>
    <w:rsid w:val="00E715AC"/>
    <w:rsid w:val="00E722A6"/>
    <w:rsid w:val="00E72613"/>
    <w:rsid w:val="00E72D2A"/>
    <w:rsid w:val="00E72ECF"/>
    <w:rsid w:val="00E72FE1"/>
    <w:rsid w:val="00E73163"/>
    <w:rsid w:val="00E732E1"/>
    <w:rsid w:val="00E7399A"/>
    <w:rsid w:val="00E73ED4"/>
    <w:rsid w:val="00E73FED"/>
    <w:rsid w:val="00E740EC"/>
    <w:rsid w:val="00E741AC"/>
    <w:rsid w:val="00E74CD2"/>
    <w:rsid w:val="00E74E3B"/>
    <w:rsid w:val="00E7534B"/>
    <w:rsid w:val="00E754E7"/>
    <w:rsid w:val="00E75AE4"/>
    <w:rsid w:val="00E760FE"/>
    <w:rsid w:val="00E762D9"/>
    <w:rsid w:val="00E7661F"/>
    <w:rsid w:val="00E76E2A"/>
    <w:rsid w:val="00E76F23"/>
    <w:rsid w:val="00E76FB7"/>
    <w:rsid w:val="00E77529"/>
    <w:rsid w:val="00E77686"/>
    <w:rsid w:val="00E806B3"/>
    <w:rsid w:val="00E809AE"/>
    <w:rsid w:val="00E80E52"/>
    <w:rsid w:val="00E821A4"/>
    <w:rsid w:val="00E82A3C"/>
    <w:rsid w:val="00E82A75"/>
    <w:rsid w:val="00E82D01"/>
    <w:rsid w:val="00E834A0"/>
    <w:rsid w:val="00E83A64"/>
    <w:rsid w:val="00E83CFA"/>
    <w:rsid w:val="00E83E88"/>
    <w:rsid w:val="00E83FE7"/>
    <w:rsid w:val="00E8446D"/>
    <w:rsid w:val="00E84B3F"/>
    <w:rsid w:val="00E84C4E"/>
    <w:rsid w:val="00E85AD1"/>
    <w:rsid w:val="00E85B77"/>
    <w:rsid w:val="00E8658A"/>
    <w:rsid w:val="00E86936"/>
    <w:rsid w:val="00E86D33"/>
    <w:rsid w:val="00E871DD"/>
    <w:rsid w:val="00E87200"/>
    <w:rsid w:val="00E9044F"/>
    <w:rsid w:val="00E9076A"/>
    <w:rsid w:val="00E90EDE"/>
    <w:rsid w:val="00E9141B"/>
    <w:rsid w:val="00E91A64"/>
    <w:rsid w:val="00E91B6F"/>
    <w:rsid w:val="00E920BC"/>
    <w:rsid w:val="00E92370"/>
    <w:rsid w:val="00E93101"/>
    <w:rsid w:val="00E9393F"/>
    <w:rsid w:val="00E93B0B"/>
    <w:rsid w:val="00E93F72"/>
    <w:rsid w:val="00E94A67"/>
    <w:rsid w:val="00E95B77"/>
    <w:rsid w:val="00E969DD"/>
    <w:rsid w:val="00E96C8B"/>
    <w:rsid w:val="00E97F15"/>
    <w:rsid w:val="00E97F2B"/>
    <w:rsid w:val="00EA1A5D"/>
    <w:rsid w:val="00EA2054"/>
    <w:rsid w:val="00EA2469"/>
    <w:rsid w:val="00EA32DD"/>
    <w:rsid w:val="00EA36FF"/>
    <w:rsid w:val="00EA37FE"/>
    <w:rsid w:val="00EA426C"/>
    <w:rsid w:val="00EA4989"/>
    <w:rsid w:val="00EA4C9D"/>
    <w:rsid w:val="00EA4D4A"/>
    <w:rsid w:val="00EA5B60"/>
    <w:rsid w:val="00EA5D83"/>
    <w:rsid w:val="00EA6748"/>
    <w:rsid w:val="00EA6772"/>
    <w:rsid w:val="00EA6802"/>
    <w:rsid w:val="00EA6A73"/>
    <w:rsid w:val="00EA754B"/>
    <w:rsid w:val="00EB002C"/>
    <w:rsid w:val="00EB108E"/>
    <w:rsid w:val="00EB1178"/>
    <w:rsid w:val="00EB14D0"/>
    <w:rsid w:val="00EB1893"/>
    <w:rsid w:val="00EB1CB2"/>
    <w:rsid w:val="00EB1E5C"/>
    <w:rsid w:val="00EB25C9"/>
    <w:rsid w:val="00EB3D6B"/>
    <w:rsid w:val="00EB4004"/>
    <w:rsid w:val="00EB406E"/>
    <w:rsid w:val="00EB4272"/>
    <w:rsid w:val="00EB4886"/>
    <w:rsid w:val="00EB51D3"/>
    <w:rsid w:val="00EB54C7"/>
    <w:rsid w:val="00EB5963"/>
    <w:rsid w:val="00EB5E57"/>
    <w:rsid w:val="00EB5E5D"/>
    <w:rsid w:val="00EB5EDA"/>
    <w:rsid w:val="00EB6318"/>
    <w:rsid w:val="00EB6823"/>
    <w:rsid w:val="00EB6AD4"/>
    <w:rsid w:val="00EB6CF6"/>
    <w:rsid w:val="00EB764D"/>
    <w:rsid w:val="00EB7842"/>
    <w:rsid w:val="00EB79F7"/>
    <w:rsid w:val="00EB7AEA"/>
    <w:rsid w:val="00EC05B3"/>
    <w:rsid w:val="00EC09CB"/>
    <w:rsid w:val="00EC1124"/>
    <w:rsid w:val="00EC1453"/>
    <w:rsid w:val="00EC1AE0"/>
    <w:rsid w:val="00EC1BA4"/>
    <w:rsid w:val="00EC1ED5"/>
    <w:rsid w:val="00EC26E2"/>
    <w:rsid w:val="00EC3114"/>
    <w:rsid w:val="00EC3775"/>
    <w:rsid w:val="00EC3D84"/>
    <w:rsid w:val="00EC478B"/>
    <w:rsid w:val="00EC4B7C"/>
    <w:rsid w:val="00EC4E42"/>
    <w:rsid w:val="00EC5256"/>
    <w:rsid w:val="00EC5385"/>
    <w:rsid w:val="00EC5737"/>
    <w:rsid w:val="00EC577D"/>
    <w:rsid w:val="00EC5EAF"/>
    <w:rsid w:val="00EC6229"/>
    <w:rsid w:val="00EC63C6"/>
    <w:rsid w:val="00EC6418"/>
    <w:rsid w:val="00EC6B84"/>
    <w:rsid w:val="00EC6BB0"/>
    <w:rsid w:val="00EC76CB"/>
    <w:rsid w:val="00EC76E0"/>
    <w:rsid w:val="00EC797F"/>
    <w:rsid w:val="00EC7C4B"/>
    <w:rsid w:val="00EC7C93"/>
    <w:rsid w:val="00EC7E1D"/>
    <w:rsid w:val="00ED0215"/>
    <w:rsid w:val="00ED07A3"/>
    <w:rsid w:val="00ED1003"/>
    <w:rsid w:val="00ED1286"/>
    <w:rsid w:val="00ED13E3"/>
    <w:rsid w:val="00ED1794"/>
    <w:rsid w:val="00ED28BE"/>
    <w:rsid w:val="00ED2977"/>
    <w:rsid w:val="00ED2B9E"/>
    <w:rsid w:val="00ED2E74"/>
    <w:rsid w:val="00ED3547"/>
    <w:rsid w:val="00ED3CE6"/>
    <w:rsid w:val="00ED3F7C"/>
    <w:rsid w:val="00ED4210"/>
    <w:rsid w:val="00ED4A9A"/>
    <w:rsid w:val="00ED5F39"/>
    <w:rsid w:val="00ED660F"/>
    <w:rsid w:val="00ED67DC"/>
    <w:rsid w:val="00ED67F9"/>
    <w:rsid w:val="00ED6890"/>
    <w:rsid w:val="00ED6D1C"/>
    <w:rsid w:val="00ED6F6A"/>
    <w:rsid w:val="00ED725F"/>
    <w:rsid w:val="00ED77D9"/>
    <w:rsid w:val="00ED7CD4"/>
    <w:rsid w:val="00EE0487"/>
    <w:rsid w:val="00EE0EB9"/>
    <w:rsid w:val="00EE1055"/>
    <w:rsid w:val="00EE1180"/>
    <w:rsid w:val="00EE1287"/>
    <w:rsid w:val="00EE1599"/>
    <w:rsid w:val="00EE1D78"/>
    <w:rsid w:val="00EE1F81"/>
    <w:rsid w:val="00EE244A"/>
    <w:rsid w:val="00EE2708"/>
    <w:rsid w:val="00EE27DC"/>
    <w:rsid w:val="00EE290E"/>
    <w:rsid w:val="00EE2BD5"/>
    <w:rsid w:val="00EE2DC2"/>
    <w:rsid w:val="00EE43B3"/>
    <w:rsid w:val="00EE4541"/>
    <w:rsid w:val="00EE4C1C"/>
    <w:rsid w:val="00EE4C5D"/>
    <w:rsid w:val="00EE4CCF"/>
    <w:rsid w:val="00EE4CDB"/>
    <w:rsid w:val="00EE4FD9"/>
    <w:rsid w:val="00EE55E3"/>
    <w:rsid w:val="00EE601B"/>
    <w:rsid w:val="00EE6338"/>
    <w:rsid w:val="00EE65FF"/>
    <w:rsid w:val="00EE66B3"/>
    <w:rsid w:val="00EE69FF"/>
    <w:rsid w:val="00EE6E98"/>
    <w:rsid w:val="00EE6FA8"/>
    <w:rsid w:val="00EE761A"/>
    <w:rsid w:val="00EE7D29"/>
    <w:rsid w:val="00EF01C4"/>
    <w:rsid w:val="00EF0395"/>
    <w:rsid w:val="00EF03AF"/>
    <w:rsid w:val="00EF0CF4"/>
    <w:rsid w:val="00EF178F"/>
    <w:rsid w:val="00EF1BD5"/>
    <w:rsid w:val="00EF1F00"/>
    <w:rsid w:val="00EF272A"/>
    <w:rsid w:val="00EF285F"/>
    <w:rsid w:val="00EF304F"/>
    <w:rsid w:val="00EF3165"/>
    <w:rsid w:val="00EF36AD"/>
    <w:rsid w:val="00EF48BC"/>
    <w:rsid w:val="00EF48E4"/>
    <w:rsid w:val="00EF4E3E"/>
    <w:rsid w:val="00EF519F"/>
    <w:rsid w:val="00EF558E"/>
    <w:rsid w:val="00EF5CCB"/>
    <w:rsid w:val="00EF5D31"/>
    <w:rsid w:val="00EF69BB"/>
    <w:rsid w:val="00EF70C3"/>
    <w:rsid w:val="00EF736D"/>
    <w:rsid w:val="00F0003E"/>
    <w:rsid w:val="00F00084"/>
    <w:rsid w:val="00F00531"/>
    <w:rsid w:val="00F00A6C"/>
    <w:rsid w:val="00F0119C"/>
    <w:rsid w:val="00F0262F"/>
    <w:rsid w:val="00F02655"/>
    <w:rsid w:val="00F0265E"/>
    <w:rsid w:val="00F02897"/>
    <w:rsid w:val="00F02AD6"/>
    <w:rsid w:val="00F02CF9"/>
    <w:rsid w:val="00F02FBF"/>
    <w:rsid w:val="00F030AB"/>
    <w:rsid w:val="00F03CCB"/>
    <w:rsid w:val="00F03CE3"/>
    <w:rsid w:val="00F0418D"/>
    <w:rsid w:val="00F0437E"/>
    <w:rsid w:val="00F04483"/>
    <w:rsid w:val="00F048A0"/>
    <w:rsid w:val="00F04CC5"/>
    <w:rsid w:val="00F04D44"/>
    <w:rsid w:val="00F04F53"/>
    <w:rsid w:val="00F059E2"/>
    <w:rsid w:val="00F06B40"/>
    <w:rsid w:val="00F06BDA"/>
    <w:rsid w:val="00F072D3"/>
    <w:rsid w:val="00F07392"/>
    <w:rsid w:val="00F073B7"/>
    <w:rsid w:val="00F074E6"/>
    <w:rsid w:val="00F0AAFD"/>
    <w:rsid w:val="00F102CE"/>
    <w:rsid w:val="00F116EC"/>
    <w:rsid w:val="00F11751"/>
    <w:rsid w:val="00F123A9"/>
    <w:rsid w:val="00F12778"/>
    <w:rsid w:val="00F12CD5"/>
    <w:rsid w:val="00F131A1"/>
    <w:rsid w:val="00F137B8"/>
    <w:rsid w:val="00F13A15"/>
    <w:rsid w:val="00F13C15"/>
    <w:rsid w:val="00F14453"/>
    <w:rsid w:val="00F14653"/>
    <w:rsid w:val="00F14D0F"/>
    <w:rsid w:val="00F157F9"/>
    <w:rsid w:val="00F1587D"/>
    <w:rsid w:val="00F15F9A"/>
    <w:rsid w:val="00F16159"/>
    <w:rsid w:val="00F16CC0"/>
    <w:rsid w:val="00F170C6"/>
    <w:rsid w:val="00F179F4"/>
    <w:rsid w:val="00F17A27"/>
    <w:rsid w:val="00F208F9"/>
    <w:rsid w:val="00F21198"/>
    <w:rsid w:val="00F21329"/>
    <w:rsid w:val="00F21DEC"/>
    <w:rsid w:val="00F22737"/>
    <w:rsid w:val="00F227A5"/>
    <w:rsid w:val="00F236B0"/>
    <w:rsid w:val="00F238CA"/>
    <w:rsid w:val="00F23932"/>
    <w:rsid w:val="00F2439B"/>
    <w:rsid w:val="00F25323"/>
    <w:rsid w:val="00F25B5F"/>
    <w:rsid w:val="00F25DA7"/>
    <w:rsid w:val="00F260BC"/>
    <w:rsid w:val="00F26239"/>
    <w:rsid w:val="00F262CE"/>
    <w:rsid w:val="00F266D1"/>
    <w:rsid w:val="00F27B61"/>
    <w:rsid w:val="00F30338"/>
    <w:rsid w:val="00F3033F"/>
    <w:rsid w:val="00F309CC"/>
    <w:rsid w:val="00F31216"/>
    <w:rsid w:val="00F3126E"/>
    <w:rsid w:val="00F31B9F"/>
    <w:rsid w:val="00F326B7"/>
    <w:rsid w:val="00F32ECB"/>
    <w:rsid w:val="00F333D6"/>
    <w:rsid w:val="00F33DFB"/>
    <w:rsid w:val="00F33E68"/>
    <w:rsid w:val="00F349A1"/>
    <w:rsid w:val="00F34A50"/>
    <w:rsid w:val="00F34CA1"/>
    <w:rsid w:val="00F35103"/>
    <w:rsid w:val="00F351F5"/>
    <w:rsid w:val="00F353D4"/>
    <w:rsid w:val="00F357E8"/>
    <w:rsid w:val="00F35A66"/>
    <w:rsid w:val="00F360EC"/>
    <w:rsid w:val="00F360F6"/>
    <w:rsid w:val="00F36ABA"/>
    <w:rsid w:val="00F36D93"/>
    <w:rsid w:val="00F37E58"/>
    <w:rsid w:val="00F400CE"/>
    <w:rsid w:val="00F4058A"/>
    <w:rsid w:val="00F405EA"/>
    <w:rsid w:val="00F41144"/>
    <w:rsid w:val="00F41276"/>
    <w:rsid w:val="00F42D75"/>
    <w:rsid w:val="00F42E8F"/>
    <w:rsid w:val="00F43081"/>
    <w:rsid w:val="00F435EC"/>
    <w:rsid w:val="00F4368B"/>
    <w:rsid w:val="00F4422C"/>
    <w:rsid w:val="00F44440"/>
    <w:rsid w:val="00F447EA"/>
    <w:rsid w:val="00F44BE6"/>
    <w:rsid w:val="00F450C3"/>
    <w:rsid w:val="00F45330"/>
    <w:rsid w:val="00F45648"/>
    <w:rsid w:val="00F457B3"/>
    <w:rsid w:val="00F459D4"/>
    <w:rsid w:val="00F464EA"/>
    <w:rsid w:val="00F46DAF"/>
    <w:rsid w:val="00F46E7A"/>
    <w:rsid w:val="00F472E2"/>
    <w:rsid w:val="00F476D5"/>
    <w:rsid w:val="00F504BB"/>
    <w:rsid w:val="00F507BA"/>
    <w:rsid w:val="00F50826"/>
    <w:rsid w:val="00F50B85"/>
    <w:rsid w:val="00F51036"/>
    <w:rsid w:val="00F5153C"/>
    <w:rsid w:val="00F51920"/>
    <w:rsid w:val="00F5279D"/>
    <w:rsid w:val="00F52923"/>
    <w:rsid w:val="00F52B4B"/>
    <w:rsid w:val="00F53209"/>
    <w:rsid w:val="00F537CA"/>
    <w:rsid w:val="00F53AAD"/>
    <w:rsid w:val="00F53BB9"/>
    <w:rsid w:val="00F54482"/>
    <w:rsid w:val="00F552C3"/>
    <w:rsid w:val="00F555EE"/>
    <w:rsid w:val="00F559D4"/>
    <w:rsid w:val="00F561FC"/>
    <w:rsid w:val="00F56FA2"/>
    <w:rsid w:val="00F6030D"/>
    <w:rsid w:val="00F604FC"/>
    <w:rsid w:val="00F60904"/>
    <w:rsid w:val="00F60A05"/>
    <w:rsid w:val="00F612D6"/>
    <w:rsid w:val="00F61F9F"/>
    <w:rsid w:val="00F62B25"/>
    <w:rsid w:val="00F633FC"/>
    <w:rsid w:val="00F634EF"/>
    <w:rsid w:val="00F63508"/>
    <w:rsid w:val="00F63637"/>
    <w:rsid w:val="00F6382A"/>
    <w:rsid w:val="00F639E0"/>
    <w:rsid w:val="00F640E5"/>
    <w:rsid w:val="00F647E7"/>
    <w:rsid w:val="00F64908"/>
    <w:rsid w:val="00F65709"/>
    <w:rsid w:val="00F65936"/>
    <w:rsid w:val="00F6630D"/>
    <w:rsid w:val="00F6686D"/>
    <w:rsid w:val="00F669F8"/>
    <w:rsid w:val="00F66E09"/>
    <w:rsid w:val="00F678B6"/>
    <w:rsid w:val="00F67FC3"/>
    <w:rsid w:val="00F70E2B"/>
    <w:rsid w:val="00F711A2"/>
    <w:rsid w:val="00F7127D"/>
    <w:rsid w:val="00F71296"/>
    <w:rsid w:val="00F716A9"/>
    <w:rsid w:val="00F71DB7"/>
    <w:rsid w:val="00F71FD5"/>
    <w:rsid w:val="00F7218E"/>
    <w:rsid w:val="00F72EE4"/>
    <w:rsid w:val="00F72F59"/>
    <w:rsid w:val="00F73FED"/>
    <w:rsid w:val="00F746F3"/>
    <w:rsid w:val="00F748DF"/>
    <w:rsid w:val="00F74D6D"/>
    <w:rsid w:val="00F7505A"/>
    <w:rsid w:val="00F750C9"/>
    <w:rsid w:val="00F75112"/>
    <w:rsid w:val="00F757F1"/>
    <w:rsid w:val="00F7591A"/>
    <w:rsid w:val="00F75AE6"/>
    <w:rsid w:val="00F75F43"/>
    <w:rsid w:val="00F763C9"/>
    <w:rsid w:val="00F7647D"/>
    <w:rsid w:val="00F764B4"/>
    <w:rsid w:val="00F7650F"/>
    <w:rsid w:val="00F765BF"/>
    <w:rsid w:val="00F76871"/>
    <w:rsid w:val="00F77139"/>
    <w:rsid w:val="00F77AC2"/>
    <w:rsid w:val="00F8005F"/>
    <w:rsid w:val="00F80AEC"/>
    <w:rsid w:val="00F8193C"/>
    <w:rsid w:val="00F824E6"/>
    <w:rsid w:val="00F83848"/>
    <w:rsid w:val="00F83CBD"/>
    <w:rsid w:val="00F83EEB"/>
    <w:rsid w:val="00F851BC"/>
    <w:rsid w:val="00F860A4"/>
    <w:rsid w:val="00F8683B"/>
    <w:rsid w:val="00F86DF7"/>
    <w:rsid w:val="00F877A9"/>
    <w:rsid w:val="00F877B6"/>
    <w:rsid w:val="00F87FB8"/>
    <w:rsid w:val="00F901B2"/>
    <w:rsid w:val="00F901F6"/>
    <w:rsid w:val="00F904A1"/>
    <w:rsid w:val="00F909F2"/>
    <w:rsid w:val="00F90D9F"/>
    <w:rsid w:val="00F910E1"/>
    <w:rsid w:val="00F91CF1"/>
    <w:rsid w:val="00F91CF8"/>
    <w:rsid w:val="00F91F0C"/>
    <w:rsid w:val="00F921AA"/>
    <w:rsid w:val="00F92C2B"/>
    <w:rsid w:val="00F9414F"/>
    <w:rsid w:val="00F941D9"/>
    <w:rsid w:val="00F946BB"/>
    <w:rsid w:val="00F9491B"/>
    <w:rsid w:val="00F94A8F"/>
    <w:rsid w:val="00F94B10"/>
    <w:rsid w:val="00F94F83"/>
    <w:rsid w:val="00F955EA"/>
    <w:rsid w:val="00F95CE9"/>
    <w:rsid w:val="00F96093"/>
    <w:rsid w:val="00F96877"/>
    <w:rsid w:val="00F9698A"/>
    <w:rsid w:val="00F96F98"/>
    <w:rsid w:val="00F97188"/>
    <w:rsid w:val="00F97CC5"/>
    <w:rsid w:val="00FA027A"/>
    <w:rsid w:val="00FA039E"/>
    <w:rsid w:val="00FA045B"/>
    <w:rsid w:val="00FA0477"/>
    <w:rsid w:val="00FA0A32"/>
    <w:rsid w:val="00FA0A34"/>
    <w:rsid w:val="00FA0ACB"/>
    <w:rsid w:val="00FA1389"/>
    <w:rsid w:val="00FA157A"/>
    <w:rsid w:val="00FA15EA"/>
    <w:rsid w:val="00FA1DA8"/>
    <w:rsid w:val="00FA206B"/>
    <w:rsid w:val="00FA24E8"/>
    <w:rsid w:val="00FA2BFE"/>
    <w:rsid w:val="00FA2C78"/>
    <w:rsid w:val="00FA32F0"/>
    <w:rsid w:val="00FA3C48"/>
    <w:rsid w:val="00FA4040"/>
    <w:rsid w:val="00FA4413"/>
    <w:rsid w:val="00FA59B3"/>
    <w:rsid w:val="00FA63C2"/>
    <w:rsid w:val="00FA6826"/>
    <w:rsid w:val="00FA6AE5"/>
    <w:rsid w:val="00FA7373"/>
    <w:rsid w:val="00FA74B0"/>
    <w:rsid w:val="00FA7503"/>
    <w:rsid w:val="00FA75C4"/>
    <w:rsid w:val="00FA762F"/>
    <w:rsid w:val="00FA7AD1"/>
    <w:rsid w:val="00FA7BCC"/>
    <w:rsid w:val="00FB0A9D"/>
    <w:rsid w:val="00FB0D07"/>
    <w:rsid w:val="00FB0E93"/>
    <w:rsid w:val="00FB1153"/>
    <w:rsid w:val="00FB1A84"/>
    <w:rsid w:val="00FB22D8"/>
    <w:rsid w:val="00FB2A37"/>
    <w:rsid w:val="00FB2BBB"/>
    <w:rsid w:val="00FB2C15"/>
    <w:rsid w:val="00FB2F0B"/>
    <w:rsid w:val="00FB320F"/>
    <w:rsid w:val="00FB3343"/>
    <w:rsid w:val="00FB3699"/>
    <w:rsid w:val="00FB3879"/>
    <w:rsid w:val="00FB3D23"/>
    <w:rsid w:val="00FB571E"/>
    <w:rsid w:val="00FB6E63"/>
    <w:rsid w:val="00FB6E7C"/>
    <w:rsid w:val="00FB7512"/>
    <w:rsid w:val="00FB7DB3"/>
    <w:rsid w:val="00FC0ECB"/>
    <w:rsid w:val="00FC1305"/>
    <w:rsid w:val="00FC1896"/>
    <w:rsid w:val="00FC1B23"/>
    <w:rsid w:val="00FC2447"/>
    <w:rsid w:val="00FC247A"/>
    <w:rsid w:val="00FC2C27"/>
    <w:rsid w:val="00FC3767"/>
    <w:rsid w:val="00FC4A02"/>
    <w:rsid w:val="00FC4D24"/>
    <w:rsid w:val="00FC4FC2"/>
    <w:rsid w:val="00FC50BF"/>
    <w:rsid w:val="00FC5238"/>
    <w:rsid w:val="00FC5300"/>
    <w:rsid w:val="00FC55C2"/>
    <w:rsid w:val="00FC563F"/>
    <w:rsid w:val="00FC5796"/>
    <w:rsid w:val="00FC5A75"/>
    <w:rsid w:val="00FC6AA8"/>
    <w:rsid w:val="00FC714E"/>
    <w:rsid w:val="00FC73C8"/>
    <w:rsid w:val="00FD023E"/>
    <w:rsid w:val="00FD069C"/>
    <w:rsid w:val="00FD0D2B"/>
    <w:rsid w:val="00FD0EDF"/>
    <w:rsid w:val="00FD27F5"/>
    <w:rsid w:val="00FD2EF4"/>
    <w:rsid w:val="00FD36A1"/>
    <w:rsid w:val="00FD3E90"/>
    <w:rsid w:val="00FD4397"/>
    <w:rsid w:val="00FD4604"/>
    <w:rsid w:val="00FD4CD2"/>
    <w:rsid w:val="00FD4F86"/>
    <w:rsid w:val="00FD5131"/>
    <w:rsid w:val="00FD5398"/>
    <w:rsid w:val="00FD55A1"/>
    <w:rsid w:val="00FD55FC"/>
    <w:rsid w:val="00FD56A0"/>
    <w:rsid w:val="00FD5F9C"/>
    <w:rsid w:val="00FD5FD4"/>
    <w:rsid w:val="00FD632F"/>
    <w:rsid w:val="00FD6AE9"/>
    <w:rsid w:val="00FD6B4F"/>
    <w:rsid w:val="00FD6DFE"/>
    <w:rsid w:val="00FD75A3"/>
    <w:rsid w:val="00FD799B"/>
    <w:rsid w:val="00FD7D69"/>
    <w:rsid w:val="00FE0CF6"/>
    <w:rsid w:val="00FE0D2A"/>
    <w:rsid w:val="00FE1327"/>
    <w:rsid w:val="00FE1444"/>
    <w:rsid w:val="00FE165A"/>
    <w:rsid w:val="00FE16FD"/>
    <w:rsid w:val="00FE21E2"/>
    <w:rsid w:val="00FE231F"/>
    <w:rsid w:val="00FE24FB"/>
    <w:rsid w:val="00FE298C"/>
    <w:rsid w:val="00FE345C"/>
    <w:rsid w:val="00FE3900"/>
    <w:rsid w:val="00FE4079"/>
    <w:rsid w:val="00FE4808"/>
    <w:rsid w:val="00FE48A1"/>
    <w:rsid w:val="00FE4BD0"/>
    <w:rsid w:val="00FE4C95"/>
    <w:rsid w:val="00FE5354"/>
    <w:rsid w:val="00FE5D7D"/>
    <w:rsid w:val="00FE5FA1"/>
    <w:rsid w:val="00FE5FCF"/>
    <w:rsid w:val="00FE6354"/>
    <w:rsid w:val="00FE6761"/>
    <w:rsid w:val="00FE6850"/>
    <w:rsid w:val="00FE6B90"/>
    <w:rsid w:val="00FE6D9F"/>
    <w:rsid w:val="00FE6FB1"/>
    <w:rsid w:val="00FE7130"/>
    <w:rsid w:val="00FE77AA"/>
    <w:rsid w:val="00FE7D24"/>
    <w:rsid w:val="00FF072A"/>
    <w:rsid w:val="00FF0925"/>
    <w:rsid w:val="00FF0C46"/>
    <w:rsid w:val="00FF1E59"/>
    <w:rsid w:val="00FF31F1"/>
    <w:rsid w:val="00FF3804"/>
    <w:rsid w:val="00FF39C1"/>
    <w:rsid w:val="00FF3C04"/>
    <w:rsid w:val="00FF4826"/>
    <w:rsid w:val="00FF4908"/>
    <w:rsid w:val="00FF4F57"/>
    <w:rsid w:val="00FF575D"/>
    <w:rsid w:val="00FF671F"/>
    <w:rsid w:val="00FF6739"/>
    <w:rsid w:val="00FF71B9"/>
    <w:rsid w:val="00FF721D"/>
    <w:rsid w:val="00FF75EE"/>
    <w:rsid w:val="00FF7905"/>
    <w:rsid w:val="00FF7F4B"/>
    <w:rsid w:val="00FF7F73"/>
    <w:rsid w:val="01109619"/>
    <w:rsid w:val="0115446A"/>
    <w:rsid w:val="013F39C3"/>
    <w:rsid w:val="0146A71B"/>
    <w:rsid w:val="014B4368"/>
    <w:rsid w:val="01667C05"/>
    <w:rsid w:val="017EDE3B"/>
    <w:rsid w:val="01963A1F"/>
    <w:rsid w:val="01AC7BF3"/>
    <w:rsid w:val="01AF9954"/>
    <w:rsid w:val="01B28866"/>
    <w:rsid w:val="01B2AE48"/>
    <w:rsid w:val="01C47B6A"/>
    <w:rsid w:val="01F18783"/>
    <w:rsid w:val="020BA7E3"/>
    <w:rsid w:val="02203452"/>
    <w:rsid w:val="02842EC1"/>
    <w:rsid w:val="0299B786"/>
    <w:rsid w:val="029B61AC"/>
    <w:rsid w:val="02B0AAAB"/>
    <w:rsid w:val="02C0F750"/>
    <w:rsid w:val="02CC1DBC"/>
    <w:rsid w:val="02CE028D"/>
    <w:rsid w:val="02D26D33"/>
    <w:rsid w:val="02DF290D"/>
    <w:rsid w:val="02ED0375"/>
    <w:rsid w:val="02FC4EF3"/>
    <w:rsid w:val="030A92E0"/>
    <w:rsid w:val="031B8D9A"/>
    <w:rsid w:val="031F4B64"/>
    <w:rsid w:val="0331BC5D"/>
    <w:rsid w:val="03377577"/>
    <w:rsid w:val="034D92C2"/>
    <w:rsid w:val="035C403A"/>
    <w:rsid w:val="03D5AB12"/>
    <w:rsid w:val="03D70717"/>
    <w:rsid w:val="03FB4330"/>
    <w:rsid w:val="040DDDF6"/>
    <w:rsid w:val="04664155"/>
    <w:rsid w:val="0471D4D6"/>
    <w:rsid w:val="04823518"/>
    <w:rsid w:val="04CD4DC7"/>
    <w:rsid w:val="04E8D6CE"/>
    <w:rsid w:val="05098995"/>
    <w:rsid w:val="05499E5C"/>
    <w:rsid w:val="057202EF"/>
    <w:rsid w:val="058334C5"/>
    <w:rsid w:val="058E21AA"/>
    <w:rsid w:val="05D5A783"/>
    <w:rsid w:val="05F3197C"/>
    <w:rsid w:val="05FF4659"/>
    <w:rsid w:val="06000AAB"/>
    <w:rsid w:val="0609A6F1"/>
    <w:rsid w:val="064A3C08"/>
    <w:rsid w:val="066744E6"/>
    <w:rsid w:val="0675F8BD"/>
    <w:rsid w:val="06864AF5"/>
    <w:rsid w:val="06A2C8CD"/>
    <w:rsid w:val="06B06B7D"/>
    <w:rsid w:val="06E994BA"/>
    <w:rsid w:val="07054CCD"/>
    <w:rsid w:val="07312567"/>
    <w:rsid w:val="07457A4D"/>
    <w:rsid w:val="0784F701"/>
    <w:rsid w:val="07AC9D74"/>
    <w:rsid w:val="07B878EA"/>
    <w:rsid w:val="07DF1461"/>
    <w:rsid w:val="07E38060"/>
    <w:rsid w:val="07FAE379"/>
    <w:rsid w:val="0803107F"/>
    <w:rsid w:val="083496A7"/>
    <w:rsid w:val="08623BFC"/>
    <w:rsid w:val="08991C91"/>
    <w:rsid w:val="08A12FF6"/>
    <w:rsid w:val="08BA3170"/>
    <w:rsid w:val="08F70EC0"/>
    <w:rsid w:val="0916192F"/>
    <w:rsid w:val="09353AAC"/>
    <w:rsid w:val="09942770"/>
    <w:rsid w:val="09BDE5A8"/>
    <w:rsid w:val="09CE2AE4"/>
    <w:rsid w:val="09CE5AAC"/>
    <w:rsid w:val="09CF298A"/>
    <w:rsid w:val="09FABD9F"/>
    <w:rsid w:val="0A0684A7"/>
    <w:rsid w:val="0A0ED847"/>
    <w:rsid w:val="0A259570"/>
    <w:rsid w:val="0A297D6A"/>
    <w:rsid w:val="0A2A9452"/>
    <w:rsid w:val="0A30132D"/>
    <w:rsid w:val="0A305319"/>
    <w:rsid w:val="0A3CED8F"/>
    <w:rsid w:val="0A58A177"/>
    <w:rsid w:val="0A8B3EE3"/>
    <w:rsid w:val="0A996AE8"/>
    <w:rsid w:val="0AA6FAFE"/>
    <w:rsid w:val="0AAFC9CE"/>
    <w:rsid w:val="0AB52DC3"/>
    <w:rsid w:val="0AC942EA"/>
    <w:rsid w:val="0ADA80AC"/>
    <w:rsid w:val="0AECA733"/>
    <w:rsid w:val="0B2C5EB4"/>
    <w:rsid w:val="0B300DB1"/>
    <w:rsid w:val="0B30BBF1"/>
    <w:rsid w:val="0B49BEB6"/>
    <w:rsid w:val="0B5107E3"/>
    <w:rsid w:val="0B7676AD"/>
    <w:rsid w:val="0B8E3344"/>
    <w:rsid w:val="0B989FA8"/>
    <w:rsid w:val="0BB72258"/>
    <w:rsid w:val="0BC69756"/>
    <w:rsid w:val="0BD1BE09"/>
    <w:rsid w:val="0BF9B7EC"/>
    <w:rsid w:val="0C0EB7B2"/>
    <w:rsid w:val="0C433E55"/>
    <w:rsid w:val="0C71F313"/>
    <w:rsid w:val="0C7B0567"/>
    <w:rsid w:val="0C8397C0"/>
    <w:rsid w:val="0C8D6B61"/>
    <w:rsid w:val="0CA569E8"/>
    <w:rsid w:val="0CA6B581"/>
    <w:rsid w:val="0CAB6B00"/>
    <w:rsid w:val="0CE5046A"/>
    <w:rsid w:val="0D063ED5"/>
    <w:rsid w:val="0D404C0B"/>
    <w:rsid w:val="0D5D24CA"/>
    <w:rsid w:val="0D769C1F"/>
    <w:rsid w:val="0D895F95"/>
    <w:rsid w:val="0D9756B4"/>
    <w:rsid w:val="0DBF2DA3"/>
    <w:rsid w:val="0DC5C584"/>
    <w:rsid w:val="0DC95390"/>
    <w:rsid w:val="0E09F37C"/>
    <w:rsid w:val="0E212651"/>
    <w:rsid w:val="0E31162D"/>
    <w:rsid w:val="0E36A8C5"/>
    <w:rsid w:val="0E372C99"/>
    <w:rsid w:val="0E37EB9F"/>
    <w:rsid w:val="0E4E7CA5"/>
    <w:rsid w:val="0E63A074"/>
    <w:rsid w:val="0E711103"/>
    <w:rsid w:val="0E7FAF16"/>
    <w:rsid w:val="0E803DBD"/>
    <w:rsid w:val="0E8D1B10"/>
    <w:rsid w:val="0E90D32C"/>
    <w:rsid w:val="0E95CDED"/>
    <w:rsid w:val="0EC7B017"/>
    <w:rsid w:val="0ED4BA97"/>
    <w:rsid w:val="0EE49712"/>
    <w:rsid w:val="0EEF1E64"/>
    <w:rsid w:val="0EF8E041"/>
    <w:rsid w:val="0F01649C"/>
    <w:rsid w:val="0F01F768"/>
    <w:rsid w:val="0F230A9C"/>
    <w:rsid w:val="0F40F762"/>
    <w:rsid w:val="0F6111A4"/>
    <w:rsid w:val="0F778FD5"/>
    <w:rsid w:val="0F7FA9C6"/>
    <w:rsid w:val="0F802814"/>
    <w:rsid w:val="0F994301"/>
    <w:rsid w:val="0FD2DD63"/>
    <w:rsid w:val="0FEECA5A"/>
    <w:rsid w:val="0FFEE066"/>
    <w:rsid w:val="1015BBB8"/>
    <w:rsid w:val="1037F97E"/>
    <w:rsid w:val="1049ED5C"/>
    <w:rsid w:val="104F4E38"/>
    <w:rsid w:val="10572314"/>
    <w:rsid w:val="106D8D47"/>
    <w:rsid w:val="10736069"/>
    <w:rsid w:val="10743951"/>
    <w:rsid w:val="1085C40A"/>
    <w:rsid w:val="109F1F1E"/>
    <w:rsid w:val="10A77108"/>
    <w:rsid w:val="10B0BC03"/>
    <w:rsid w:val="10CE5E05"/>
    <w:rsid w:val="10D3A98A"/>
    <w:rsid w:val="10FD8ABE"/>
    <w:rsid w:val="1120A1E5"/>
    <w:rsid w:val="1138846E"/>
    <w:rsid w:val="113FFF2F"/>
    <w:rsid w:val="114071F4"/>
    <w:rsid w:val="1165100F"/>
    <w:rsid w:val="11652E73"/>
    <w:rsid w:val="1178852E"/>
    <w:rsid w:val="11ABE995"/>
    <w:rsid w:val="11B052BA"/>
    <w:rsid w:val="11C635D9"/>
    <w:rsid w:val="11DAEA5F"/>
    <w:rsid w:val="12324FAF"/>
    <w:rsid w:val="1238D00B"/>
    <w:rsid w:val="125F71C6"/>
    <w:rsid w:val="1298ECD2"/>
    <w:rsid w:val="12A291C1"/>
    <w:rsid w:val="12B3E9E6"/>
    <w:rsid w:val="12D96379"/>
    <w:rsid w:val="13056829"/>
    <w:rsid w:val="130A6DB7"/>
    <w:rsid w:val="131E36D9"/>
    <w:rsid w:val="1324E2A6"/>
    <w:rsid w:val="13276CF9"/>
    <w:rsid w:val="1338F145"/>
    <w:rsid w:val="133A4ECE"/>
    <w:rsid w:val="136E296D"/>
    <w:rsid w:val="1387ED92"/>
    <w:rsid w:val="1394086F"/>
    <w:rsid w:val="13BB8B0C"/>
    <w:rsid w:val="13C833AD"/>
    <w:rsid w:val="13CEB71C"/>
    <w:rsid w:val="13D0862E"/>
    <w:rsid w:val="13D9EF8F"/>
    <w:rsid w:val="13DA6776"/>
    <w:rsid w:val="13DD9CCF"/>
    <w:rsid w:val="14779FF1"/>
    <w:rsid w:val="1484182B"/>
    <w:rsid w:val="14878EA9"/>
    <w:rsid w:val="14952EE8"/>
    <w:rsid w:val="14BD3FB5"/>
    <w:rsid w:val="14C75895"/>
    <w:rsid w:val="14D0AFAE"/>
    <w:rsid w:val="14D841EE"/>
    <w:rsid w:val="1506DFC2"/>
    <w:rsid w:val="150DAD21"/>
    <w:rsid w:val="15170F59"/>
    <w:rsid w:val="15199162"/>
    <w:rsid w:val="151ABFEC"/>
    <w:rsid w:val="152CB34B"/>
    <w:rsid w:val="152FAB4F"/>
    <w:rsid w:val="15334319"/>
    <w:rsid w:val="153C3647"/>
    <w:rsid w:val="15729379"/>
    <w:rsid w:val="158C7A54"/>
    <w:rsid w:val="15908464"/>
    <w:rsid w:val="15A7855F"/>
    <w:rsid w:val="15B05950"/>
    <w:rsid w:val="15C19007"/>
    <w:rsid w:val="15EDB226"/>
    <w:rsid w:val="16206FCF"/>
    <w:rsid w:val="162A696D"/>
    <w:rsid w:val="16349A6D"/>
    <w:rsid w:val="1681B28D"/>
    <w:rsid w:val="16832DB8"/>
    <w:rsid w:val="168DFF25"/>
    <w:rsid w:val="169B23D0"/>
    <w:rsid w:val="16A25563"/>
    <w:rsid w:val="16B561C3"/>
    <w:rsid w:val="16D1A2BA"/>
    <w:rsid w:val="16DEF2B7"/>
    <w:rsid w:val="16E3526A"/>
    <w:rsid w:val="16E69027"/>
    <w:rsid w:val="1750421F"/>
    <w:rsid w:val="178229B6"/>
    <w:rsid w:val="1798589D"/>
    <w:rsid w:val="17A503AD"/>
    <w:rsid w:val="17A90CCD"/>
    <w:rsid w:val="17AA3806"/>
    <w:rsid w:val="17ED3E32"/>
    <w:rsid w:val="180A7098"/>
    <w:rsid w:val="181C6159"/>
    <w:rsid w:val="181FDA40"/>
    <w:rsid w:val="185B328B"/>
    <w:rsid w:val="18AC5DAB"/>
    <w:rsid w:val="18AFFA37"/>
    <w:rsid w:val="18CB6501"/>
    <w:rsid w:val="18D89992"/>
    <w:rsid w:val="18EF8226"/>
    <w:rsid w:val="1948C433"/>
    <w:rsid w:val="194A4A78"/>
    <w:rsid w:val="194CF7A4"/>
    <w:rsid w:val="19591BBE"/>
    <w:rsid w:val="1972048B"/>
    <w:rsid w:val="199B809F"/>
    <w:rsid w:val="19ABC160"/>
    <w:rsid w:val="19BACA58"/>
    <w:rsid w:val="19BD90B7"/>
    <w:rsid w:val="19C4CB1C"/>
    <w:rsid w:val="19C5A480"/>
    <w:rsid w:val="19C87FDF"/>
    <w:rsid w:val="19E23F91"/>
    <w:rsid w:val="19F07F0B"/>
    <w:rsid w:val="19F45BF8"/>
    <w:rsid w:val="1A02F40F"/>
    <w:rsid w:val="1A0AB00C"/>
    <w:rsid w:val="1A14F114"/>
    <w:rsid w:val="1A1E30E9"/>
    <w:rsid w:val="1A3BC216"/>
    <w:rsid w:val="1A6D6ADA"/>
    <w:rsid w:val="1A6EAFCA"/>
    <w:rsid w:val="1A78C0C6"/>
    <w:rsid w:val="1A818606"/>
    <w:rsid w:val="1A923E2E"/>
    <w:rsid w:val="1AA373CF"/>
    <w:rsid w:val="1AA3A2BE"/>
    <w:rsid w:val="1AB04744"/>
    <w:rsid w:val="1AC859EE"/>
    <w:rsid w:val="1AEA1446"/>
    <w:rsid w:val="1AEE6DD3"/>
    <w:rsid w:val="1B228E36"/>
    <w:rsid w:val="1B3E6126"/>
    <w:rsid w:val="1B9714F0"/>
    <w:rsid w:val="1BF71EB8"/>
    <w:rsid w:val="1C07A2C7"/>
    <w:rsid w:val="1C25F339"/>
    <w:rsid w:val="1C285FB0"/>
    <w:rsid w:val="1C5510F5"/>
    <w:rsid w:val="1C5B263B"/>
    <w:rsid w:val="1C749815"/>
    <w:rsid w:val="1C942009"/>
    <w:rsid w:val="1CAD9F41"/>
    <w:rsid w:val="1CBB0E00"/>
    <w:rsid w:val="1CEDC208"/>
    <w:rsid w:val="1CFA347C"/>
    <w:rsid w:val="1D06B28A"/>
    <w:rsid w:val="1D0C9276"/>
    <w:rsid w:val="1D4C03D2"/>
    <w:rsid w:val="1D4DE0D7"/>
    <w:rsid w:val="1D7DF604"/>
    <w:rsid w:val="1D897C6C"/>
    <w:rsid w:val="1D9603E6"/>
    <w:rsid w:val="1D9CFC24"/>
    <w:rsid w:val="1D9DBB25"/>
    <w:rsid w:val="1DBA8F3C"/>
    <w:rsid w:val="1DC8D484"/>
    <w:rsid w:val="1DDA8783"/>
    <w:rsid w:val="1DE3239A"/>
    <w:rsid w:val="1E0C3514"/>
    <w:rsid w:val="1E0D2B50"/>
    <w:rsid w:val="1E0EB177"/>
    <w:rsid w:val="1E2E8194"/>
    <w:rsid w:val="1E39E341"/>
    <w:rsid w:val="1E5715C3"/>
    <w:rsid w:val="1E744733"/>
    <w:rsid w:val="1E8894B5"/>
    <w:rsid w:val="1E95B09E"/>
    <w:rsid w:val="1EAE24FD"/>
    <w:rsid w:val="1EB6BE96"/>
    <w:rsid w:val="1EB7CE58"/>
    <w:rsid w:val="1EBED856"/>
    <w:rsid w:val="1F12E102"/>
    <w:rsid w:val="1F1F30C3"/>
    <w:rsid w:val="1F2F6C5F"/>
    <w:rsid w:val="1F6F0424"/>
    <w:rsid w:val="1F76211E"/>
    <w:rsid w:val="1F7E9F4B"/>
    <w:rsid w:val="1F810E17"/>
    <w:rsid w:val="1F8116F3"/>
    <w:rsid w:val="1F954EB2"/>
    <w:rsid w:val="1FB517E2"/>
    <w:rsid w:val="20281D25"/>
    <w:rsid w:val="204E6331"/>
    <w:rsid w:val="207A28A8"/>
    <w:rsid w:val="2099220A"/>
    <w:rsid w:val="20A61B7C"/>
    <w:rsid w:val="20B4DF31"/>
    <w:rsid w:val="20BE6E85"/>
    <w:rsid w:val="20BF2951"/>
    <w:rsid w:val="20DAE371"/>
    <w:rsid w:val="20FCD6F6"/>
    <w:rsid w:val="211FFDAD"/>
    <w:rsid w:val="216A2DFB"/>
    <w:rsid w:val="21701A3B"/>
    <w:rsid w:val="2187CFF4"/>
    <w:rsid w:val="21AAD280"/>
    <w:rsid w:val="21B6F748"/>
    <w:rsid w:val="21F5E7CA"/>
    <w:rsid w:val="21FFE8EE"/>
    <w:rsid w:val="2203C07D"/>
    <w:rsid w:val="2210D023"/>
    <w:rsid w:val="2228F7A0"/>
    <w:rsid w:val="22486C57"/>
    <w:rsid w:val="226C08F8"/>
    <w:rsid w:val="22842B6E"/>
    <w:rsid w:val="228FEE36"/>
    <w:rsid w:val="2296C065"/>
    <w:rsid w:val="22D8CAFD"/>
    <w:rsid w:val="2348A6A9"/>
    <w:rsid w:val="2381C166"/>
    <w:rsid w:val="23AF957C"/>
    <w:rsid w:val="23B146C9"/>
    <w:rsid w:val="23C28387"/>
    <w:rsid w:val="23FE9EB0"/>
    <w:rsid w:val="24240C77"/>
    <w:rsid w:val="2440D3F8"/>
    <w:rsid w:val="24421F89"/>
    <w:rsid w:val="244CB88E"/>
    <w:rsid w:val="248F1164"/>
    <w:rsid w:val="2493E2DE"/>
    <w:rsid w:val="24A08519"/>
    <w:rsid w:val="24A50182"/>
    <w:rsid w:val="24A82C65"/>
    <w:rsid w:val="24A8CFB2"/>
    <w:rsid w:val="24AB9412"/>
    <w:rsid w:val="24B67C31"/>
    <w:rsid w:val="2515FCF9"/>
    <w:rsid w:val="251614BD"/>
    <w:rsid w:val="251D48A0"/>
    <w:rsid w:val="2548BC5F"/>
    <w:rsid w:val="25619B01"/>
    <w:rsid w:val="2567DA04"/>
    <w:rsid w:val="258FFD75"/>
    <w:rsid w:val="259DD045"/>
    <w:rsid w:val="25AADA5A"/>
    <w:rsid w:val="25ABB812"/>
    <w:rsid w:val="25ABBE9D"/>
    <w:rsid w:val="25B1267B"/>
    <w:rsid w:val="25BF1EA2"/>
    <w:rsid w:val="25C37B3F"/>
    <w:rsid w:val="25EA52B5"/>
    <w:rsid w:val="26092479"/>
    <w:rsid w:val="262D2A8C"/>
    <w:rsid w:val="262E2544"/>
    <w:rsid w:val="2637214C"/>
    <w:rsid w:val="26816FBB"/>
    <w:rsid w:val="268CD6E4"/>
    <w:rsid w:val="269A1F6D"/>
    <w:rsid w:val="26AABE98"/>
    <w:rsid w:val="26B65C5E"/>
    <w:rsid w:val="26F87FB5"/>
    <w:rsid w:val="27200026"/>
    <w:rsid w:val="2722CA9D"/>
    <w:rsid w:val="27301D92"/>
    <w:rsid w:val="273B1B2E"/>
    <w:rsid w:val="2750E361"/>
    <w:rsid w:val="27563897"/>
    <w:rsid w:val="27764AAC"/>
    <w:rsid w:val="278B0C23"/>
    <w:rsid w:val="278F154C"/>
    <w:rsid w:val="27D2F213"/>
    <w:rsid w:val="27F3069A"/>
    <w:rsid w:val="280D6E7E"/>
    <w:rsid w:val="2813981B"/>
    <w:rsid w:val="281E0615"/>
    <w:rsid w:val="286F4374"/>
    <w:rsid w:val="286F6675"/>
    <w:rsid w:val="289A742C"/>
    <w:rsid w:val="289FFF13"/>
    <w:rsid w:val="28AB5ACA"/>
    <w:rsid w:val="28B6A143"/>
    <w:rsid w:val="28C8C671"/>
    <w:rsid w:val="28F0F30A"/>
    <w:rsid w:val="291BF2C9"/>
    <w:rsid w:val="291D00CE"/>
    <w:rsid w:val="292CB5A4"/>
    <w:rsid w:val="2971C22B"/>
    <w:rsid w:val="2975511E"/>
    <w:rsid w:val="29C635B4"/>
    <w:rsid w:val="29CA1198"/>
    <w:rsid w:val="29F5BE5F"/>
    <w:rsid w:val="29FE4975"/>
    <w:rsid w:val="29FF4009"/>
    <w:rsid w:val="2A05A5F1"/>
    <w:rsid w:val="2A0BB6BC"/>
    <w:rsid w:val="2A0EF76A"/>
    <w:rsid w:val="2A0F93DB"/>
    <w:rsid w:val="2A188055"/>
    <w:rsid w:val="2A57D580"/>
    <w:rsid w:val="2A85A4BC"/>
    <w:rsid w:val="2AAA8BB5"/>
    <w:rsid w:val="2AAF6DFE"/>
    <w:rsid w:val="2ACAE756"/>
    <w:rsid w:val="2AD16E94"/>
    <w:rsid w:val="2AD6202F"/>
    <w:rsid w:val="2AFB5ACA"/>
    <w:rsid w:val="2B016EC0"/>
    <w:rsid w:val="2B14E17D"/>
    <w:rsid w:val="2B3BCAE6"/>
    <w:rsid w:val="2B426348"/>
    <w:rsid w:val="2B439390"/>
    <w:rsid w:val="2B6E6F5B"/>
    <w:rsid w:val="2B7749EA"/>
    <w:rsid w:val="2B7AAF79"/>
    <w:rsid w:val="2B8AFBBE"/>
    <w:rsid w:val="2B99C7BE"/>
    <w:rsid w:val="2BB66842"/>
    <w:rsid w:val="2BB90BD9"/>
    <w:rsid w:val="2BCABCEC"/>
    <w:rsid w:val="2BF8C2C8"/>
    <w:rsid w:val="2C3B6169"/>
    <w:rsid w:val="2C599495"/>
    <w:rsid w:val="2C67FC57"/>
    <w:rsid w:val="2C6E6D99"/>
    <w:rsid w:val="2C91C7EC"/>
    <w:rsid w:val="2C982F1D"/>
    <w:rsid w:val="2CA37CB4"/>
    <w:rsid w:val="2CC3FF60"/>
    <w:rsid w:val="2CC83377"/>
    <w:rsid w:val="2CD159FC"/>
    <w:rsid w:val="2CD8DBE7"/>
    <w:rsid w:val="2CDB33A8"/>
    <w:rsid w:val="2CFB98FD"/>
    <w:rsid w:val="2D094108"/>
    <w:rsid w:val="2D0E006C"/>
    <w:rsid w:val="2D1F6B01"/>
    <w:rsid w:val="2D340D56"/>
    <w:rsid w:val="2D568996"/>
    <w:rsid w:val="2D59D676"/>
    <w:rsid w:val="2D9890E9"/>
    <w:rsid w:val="2DBE8550"/>
    <w:rsid w:val="2DC76AD8"/>
    <w:rsid w:val="2E0130BB"/>
    <w:rsid w:val="2E40CD46"/>
    <w:rsid w:val="2E426D96"/>
    <w:rsid w:val="2E42B3BD"/>
    <w:rsid w:val="2E46A602"/>
    <w:rsid w:val="2E4DD53C"/>
    <w:rsid w:val="2E8ADEA1"/>
    <w:rsid w:val="2EB525F4"/>
    <w:rsid w:val="2EBD1F77"/>
    <w:rsid w:val="2EC4478B"/>
    <w:rsid w:val="2EC4A77D"/>
    <w:rsid w:val="2ED8E6D7"/>
    <w:rsid w:val="2EFCEE68"/>
    <w:rsid w:val="2F21C16E"/>
    <w:rsid w:val="2F23492F"/>
    <w:rsid w:val="2F2D7153"/>
    <w:rsid w:val="2F3DEE06"/>
    <w:rsid w:val="2F4B4021"/>
    <w:rsid w:val="2F5045BC"/>
    <w:rsid w:val="2F5CC857"/>
    <w:rsid w:val="2FCC90AF"/>
    <w:rsid w:val="2FF05F78"/>
    <w:rsid w:val="3013AD3E"/>
    <w:rsid w:val="30326E4C"/>
    <w:rsid w:val="3041E07E"/>
    <w:rsid w:val="3062E084"/>
    <w:rsid w:val="3065FB5A"/>
    <w:rsid w:val="30BAAA3A"/>
    <w:rsid w:val="30EA696F"/>
    <w:rsid w:val="310F35C2"/>
    <w:rsid w:val="3165B42C"/>
    <w:rsid w:val="3189BA41"/>
    <w:rsid w:val="3191D819"/>
    <w:rsid w:val="319262C3"/>
    <w:rsid w:val="31ABFA4D"/>
    <w:rsid w:val="31D966DF"/>
    <w:rsid w:val="31F065A1"/>
    <w:rsid w:val="321D71FB"/>
    <w:rsid w:val="32327E5E"/>
    <w:rsid w:val="32337427"/>
    <w:rsid w:val="3247541E"/>
    <w:rsid w:val="3250F8D1"/>
    <w:rsid w:val="3270245C"/>
    <w:rsid w:val="32715447"/>
    <w:rsid w:val="3281218C"/>
    <w:rsid w:val="328BD91D"/>
    <w:rsid w:val="32AF9B80"/>
    <w:rsid w:val="32B58222"/>
    <w:rsid w:val="32C244D0"/>
    <w:rsid w:val="32CC17F3"/>
    <w:rsid w:val="33121E2D"/>
    <w:rsid w:val="332A2354"/>
    <w:rsid w:val="3346B5A3"/>
    <w:rsid w:val="3347F618"/>
    <w:rsid w:val="337380B2"/>
    <w:rsid w:val="337BF851"/>
    <w:rsid w:val="337F1C55"/>
    <w:rsid w:val="33954EB1"/>
    <w:rsid w:val="33BE0B5C"/>
    <w:rsid w:val="33C42AA6"/>
    <w:rsid w:val="33DE28CE"/>
    <w:rsid w:val="33E3247F"/>
    <w:rsid w:val="33E83C2C"/>
    <w:rsid w:val="342CC197"/>
    <w:rsid w:val="34498AEC"/>
    <w:rsid w:val="3451A602"/>
    <w:rsid w:val="34BB44D6"/>
    <w:rsid w:val="34D7BB72"/>
    <w:rsid w:val="34F78083"/>
    <w:rsid w:val="3500581F"/>
    <w:rsid w:val="3512AC1C"/>
    <w:rsid w:val="3557B79B"/>
    <w:rsid w:val="355888F2"/>
    <w:rsid w:val="358D5AC7"/>
    <w:rsid w:val="35B46C4F"/>
    <w:rsid w:val="35BF5DDF"/>
    <w:rsid w:val="35C0EAF8"/>
    <w:rsid w:val="35D2D83F"/>
    <w:rsid w:val="35DCA756"/>
    <w:rsid w:val="35E53C59"/>
    <w:rsid w:val="35F93198"/>
    <w:rsid w:val="362E7D0F"/>
    <w:rsid w:val="363F6130"/>
    <w:rsid w:val="365405F6"/>
    <w:rsid w:val="36AB9238"/>
    <w:rsid w:val="36D207AA"/>
    <w:rsid w:val="36EEA797"/>
    <w:rsid w:val="372A4EC7"/>
    <w:rsid w:val="375CAF0A"/>
    <w:rsid w:val="37629714"/>
    <w:rsid w:val="3780CFA5"/>
    <w:rsid w:val="3791E82D"/>
    <w:rsid w:val="3799DC4D"/>
    <w:rsid w:val="37AE3C20"/>
    <w:rsid w:val="37B12513"/>
    <w:rsid w:val="37C1BA8D"/>
    <w:rsid w:val="37CCB38C"/>
    <w:rsid w:val="37D56B28"/>
    <w:rsid w:val="37FA5BAE"/>
    <w:rsid w:val="382A3FB5"/>
    <w:rsid w:val="382C1512"/>
    <w:rsid w:val="3846A223"/>
    <w:rsid w:val="38CF3703"/>
    <w:rsid w:val="38ED9E8A"/>
    <w:rsid w:val="392EACA4"/>
    <w:rsid w:val="393AC991"/>
    <w:rsid w:val="393FEA7C"/>
    <w:rsid w:val="394B73CC"/>
    <w:rsid w:val="396D3566"/>
    <w:rsid w:val="397423DE"/>
    <w:rsid w:val="39791542"/>
    <w:rsid w:val="39819F12"/>
    <w:rsid w:val="39831772"/>
    <w:rsid w:val="39870100"/>
    <w:rsid w:val="398F6A25"/>
    <w:rsid w:val="39A67384"/>
    <w:rsid w:val="39BC367B"/>
    <w:rsid w:val="39E7A0F6"/>
    <w:rsid w:val="3A526603"/>
    <w:rsid w:val="3A6E72DD"/>
    <w:rsid w:val="3A8582E2"/>
    <w:rsid w:val="3A988D4A"/>
    <w:rsid w:val="3A99DB19"/>
    <w:rsid w:val="3ACA51EC"/>
    <w:rsid w:val="3AE0E934"/>
    <w:rsid w:val="3AF1CA6B"/>
    <w:rsid w:val="3B036BF0"/>
    <w:rsid w:val="3B142727"/>
    <w:rsid w:val="3B1BF3C2"/>
    <w:rsid w:val="3B4FC6BE"/>
    <w:rsid w:val="3B671E18"/>
    <w:rsid w:val="3B6F1912"/>
    <w:rsid w:val="3BAF423D"/>
    <w:rsid w:val="3BB56E0D"/>
    <w:rsid w:val="3BBD1939"/>
    <w:rsid w:val="3BD50E07"/>
    <w:rsid w:val="3BF1CC1F"/>
    <w:rsid w:val="3C0BED87"/>
    <w:rsid w:val="3C0CFF79"/>
    <w:rsid w:val="3C3833B3"/>
    <w:rsid w:val="3C42931E"/>
    <w:rsid w:val="3C757403"/>
    <w:rsid w:val="3C7D8D33"/>
    <w:rsid w:val="3C8145D4"/>
    <w:rsid w:val="3CC6B772"/>
    <w:rsid w:val="3CC813F3"/>
    <w:rsid w:val="3CE51C49"/>
    <w:rsid w:val="3D04D35E"/>
    <w:rsid w:val="3D39810F"/>
    <w:rsid w:val="3D3C1CD2"/>
    <w:rsid w:val="3D43FC9F"/>
    <w:rsid w:val="3D48738F"/>
    <w:rsid w:val="3D5C68B3"/>
    <w:rsid w:val="3D6C983B"/>
    <w:rsid w:val="3D83191F"/>
    <w:rsid w:val="3D8D69D4"/>
    <w:rsid w:val="3DA34DF5"/>
    <w:rsid w:val="3DA76734"/>
    <w:rsid w:val="3DB33811"/>
    <w:rsid w:val="3DBEC3EC"/>
    <w:rsid w:val="3E2DB0EA"/>
    <w:rsid w:val="3E3CB5A9"/>
    <w:rsid w:val="3E3F3F28"/>
    <w:rsid w:val="3E45642E"/>
    <w:rsid w:val="3E466471"/>
    <w:rsid w:val="3E755388"/>
    <w:rsid w:val="3EA1932E"/>
    <w:rsid w:val="3EAF8A5C"/>
    <w:rsid w:val="3ED20B85"/>
    <w:rsid w:val="3EDC68A6"/>
    <w:rsid w:val="3EE2A3C8"/>
    <w:rsid w:val="3EF25B3D"/>
    <w:rsid w:val="3EF86B2C"/>
    <w:rsid w:val="3F0E4DDB"/>
    <w:rsid w:val="3F1F6DC2"/>
    <w:rsid w:val="3F2D9A70"/>
    <w:rsid w:val="3F96CB62"/>
    <w:rsid w:val="3F9BD8F9"/>
    <w:rsid w:val="3FA8FD33"/>
    <w:rsid w:val="3FB3BA17"/>
    <w:rsid w:val="3FDE8572"/>
    <w:rsid w:val="3FE1984B"/>
    <w:rsid w:val="401F1EC9"/>
    <w:rsid w:val="402E3A69"/>
    <w:rsid w:val="403450B2"/>
    <w:rsid w:val="40613C5D"/>
    <w:rsid w:val="4066EEF8"/>
    <w:rsid w:val="4066FC9B"/>
    <w:rsid w:val="407E6C5B"/>
    <w:rsid w:val="40815095"/>
    <w:rsid w:val="40899189"/>
    <w:rsid w:val="408A7877"/>
    <w:rsid w:val="408E196C"/>
    <w:rsid w:val="409354D1"/>
    <w:rsid w:val="40AF2DE1"/>
    <w:rsid w:val="40B2303B"/>
    <w:rsid w:val="40D542C2"/>
    <w:rsid w:val="410D8582"/>
    <w:rsid w:val="411D521B"/>
    <w:rsid w:val="411F463C"/>
    <w:rsid w:val="4131B7ED"/>
    <w:rsid w:val="4140825E"/>
    <w:rsid w:val="4142E668"/>
    <w:rsid w:val="414AF6DD"/>
    <w:rsid w:val="4150C2A6"/>
    <w:rsid w:val="41512544"/>
    <w:rsid w:val="415A42C2"/>
    <w:rsid w:val="41B41E12"/>
    <w:rsid w:val="41C43095"/>
    <w:rsid w:val="41E9BCF2"/>
    <w:rsid w:val="41EE5348"/>
    <w:rsid w:val="42033D9D"/>
    <w:rsid w:val="421C1216"/>
    <w:rsid w:val="423D4B44"/>
    <w:rsid w:val="426454F4"/>
    <w:rsid w:val="4283D4E6"/>
    <w:rsid w:val="42AA80A8"/>
    <w:rsid w:val="42BB4FA1"/>
    <w:rsid w:val="42C8FF67"/>
    <w:rsid w:val="43262B65"/>
    <w:rsid w:val="43729286"/>
    <w:rsid w:val="438EED2F"/>
    <w:rsid w:val="4391F706"/>
    <w:rsid w:val="43C00531"/>
    <w:rsid w:val="43C9A05F"/>
    <w:rsid w:val="43D2A613"/>
    <w:rsid w:val="43DC03BA"/>
    <w:rsid w:val="44093AB6"/>
    <w:rsid w:val="4450333D"/>
    <w:rsid w:val="44587F91"/>
    <w:rsid w:val="4461B23E"/>
    <w:rsid w:val="446DA21E"/>
    <w:rsid w:val="448C3F7B"/>
    <w:rsid w:val="448EC62A"/>
    <w:rsid w:val="44955792"/>
    <w:rsid w:val="449D4735"/>
    <w:rsid w:val="44A4651F"/>
    <w:rsid w:val="44AC4AE2"/>
    <w:rsid w:val="44ADF9AB"/>
    <w:rsid w:val="44AF6960"/>
    <w:rsid w:val="44B1DB23"/>
    <w:rsid w:val="44FD48E4"/>
    <w:rsid w:val="44FE5489"/>
    <w:rsid w:val="4502EF09"/>
    <w:rsid w:val="450EAD39"/>
    <w:rsid w:val="4533E38D"/>
    <w:rsid w:val="45425715"/>
    <w:rsid w:val="454A0D2F"/>
    <w:rsid w:val="455F3D7E"/>
    <w:rsid w:val="456F8688"/>
    <w:rsid w:val="457212C6"/>
    <w:rsid w:val="457A231B"/>
    <w:rsid w:val="45AB9F37"/>
    <w:rsid w:val="45ACD0B8"/>
    <w:rsid w:val="45BC9530"/>
    <w:rsid w:val="45C5D6FE"/>
    <w:rsid w:val="45D65DFA"/>
    <w:rsid w:val="46067459"/>
    <w:rsid w:val="462157CA"/>
    <w:rsid w:val="465036CA"/>
    <w:rsid w:val="4654692C"/>
    <w:rsid w:val="46597B77"/>
    <w:rsid w:val="46630522"/>
    <w:rsid w:val="46D39936"/>
    <w:rsid w:val="46ED1F6D"/>
    <w:rsid w:val="470BA08E"/>
    <w:rsid w:val="47212CA9"/>
    <w:rsid w:val="4754BA2E"/>
    <w:rsid w:val="476E00E3"/>
    <w:rsid w:val="476F48D3"/>
    <w:rsid w:val="47C4BE41"/>
    <w:rsid w:val="47DA553D"/>
    <w:rsid w:val="47DE39F3"/>
    <w:rsid w:val="47FDCC48"/>
    <w:rsid w:val="481E2DFE"/>
    <w:rsid w:val="48563549"/>
    <w:rsid w:val="48596586"/>
    <w:rsid w:val="48623BC9"/>
    <w:rsid w:val="48D1A5BA"/>
    <w:rsid w:val="492928A2"/>
    <w:rsid w:val="499902C8"/>
    <w:rsid w:val="4999C1F4"/>
    <w:rsid w:val="49C27513"/>
    <w:rsid w:val="49D4C4E0"/>
    <w:rsid w:val="49E780E7"/>
    <w:rsid w:val="4A20BC8B"/>
    <w:rsid w:val="4A6CE9DD"/>
    <w:rsid w:val="4A700B1F"/>
    <w:rsid w:val="4A7F3359"/>
    <w:rsid w:val="4A87B5BF"/>
    <w:rsid w:val="4ACA05D0"/>
    <w:rsid w:val="4ACD746F"/>
    <w:rsid w:val="4AEE0EFB"/>
    <w:rsid w:val="4AF8586F"/>
    <w:rsid w:val="4B2018BF"/>
    <w:rsid w:val="4B294121"/>
    <w:rsid w:val="4B2AF003"/>
    <w:rsid w:val="4B333C0A"/>
    <w:rsid w:val="4B74B1F1"/>
    <w:rsid w:val="4B82A6E0"/>
    <w:rsid w:val="4B91F2BD"/>
    <w:rsid w:val="4BA55C76"/>
    <w:rsid w:val="4BA92131"/>
    <w:rsid w:val="4BAC61B3"/>
    <w:rsid w:val="4BC96B90"/>
    <w:rsid w:val="4BF0F4A4"/>
    <w:rsid w:val="4BF2B988"/>
    <w:rsid w:val="4BFB85EC"/>
    <w:rsid w:val="4BFDD8D1"/>
    <w:rsid w:val="4C013D99"/>
    <w:rsid w:val="4C151472"/>
    <w:rsid w:val="4C152348"/>
    <w:rsid w:val="4C161086"/>
    <w:rsid w:val="4C1ABD42"/>
    <w:rsid w:val="4C1B4EF7"/>
    <w:rsid w:val="4C28875A"/>
    <w:rsid w:val="4C484253"/>
    <w:rsid w:val="4C5E2249"/>
    <w:rsid w:val="4C74F3DA"/>
    <w:rsid w:val="4C7547B0"/>
    <w:rsid w:val="4C857EB0"/>
    <w:rsid w:val="4CA04E4D"/>
    <w:rsid w:val="4CCC85C4"/>
    <w:rsid w:val="4CCE4A13"/>
    <w:rsid w:val="4CD2C9E5"/>
    <w:rsid w:val="4CE2E46B"/>
    <w:rsid w:val="4CE9D77D"/>
    <w:rsid w:val="4D0BF755"/>
    <w:rsid w:val="4D4FE37E"/>
    <w:rsid w:val="4D57D21A"/>
    <w:rsid w:val="4D6CB03D"/>
    <w:rsid w:val="4D90DAED"/>
    <w:rsid w:val="4D9DF359"/>
    <w:rsid w:val="4DC06006"/>
    <w:rsid w:val="4DC0D64C"/>
    <w:rsid w:val="4DCACA31"/>
    <w:rsid w:val="4DD292BB"/>
    <w:rsid w:val="4DE9E19B"/>
    <w:rsid w:val="4E09F357"/>
    <w:rsid w:val="4E36DF71"/>
    <w:rsid w:val="4E533941"/>
    <w:rsid w:val="4E5F20FA"/>
    <w:rsid w:val="4E7204A9"/>
    <w:rsid w:val="4E938DF4"/>
    <w:rsid w:val="4EA4DB6B"/>
    <w:rsid w:val="4EBEADEA"/>
    <w:rsid w:val="4F016AA6"/>
    <w:rsid w:val="4F0BE0A4"/>
    <w:rsid w:val="4F1AD0DF"/>
    <w:rsid w:val="4F1B4131"/>
    <w:rsid w:val="4F1E9FF0"/>
    <w:rsid w:val="4F345230"/>
    <w:rsid w:val="4F4E3D95"/>
    <w:rsid w:val="4F612A96"/>
    <w:rsid w:val="4F66A81D"/>
    <w:rsid w:val="4F6EED00"/>
    <w:rsid w:val="4F7054E3"/>
    <w:rsid w:val="4F8DEF61"/>
    <w:rsid w:val="4FA17425"/>
    <w:rsid w:val="4FA93EAB"/>
    <w:rsid w:val="4FB1D5CC"/>
    <w:rsid w:val="4FC1AAB3"/>
    <w:rsid w:val="4FC4A5D5"/>
    <w:rsid w:val="4FC6D3F0"/>
    <w:rsid w:val="4FC98465"/>
    <w:rsid w:val="4FCC81A2"/>
    <w:rsid w:val="4FEE8DAA"/>
    <w:rsid w:val="4FF46333"/>
    <w:rsid w:val="501698A3"/>
    <w:rsid w:val="501AB525"/>
    <w:rsid w:val="5034F4B0"/>
    <w:rsid w:val="5042900C"/>
    <w:rsid w:val="505B9BEF"/>
    <w:rsid w:val="50786653"/>
    <w:rsid w:val="50909407"/>
    <w:rsid w:val="50994FE1"/>
    <w:rsid w:val="50BB0C26"/>
    <w:rsid w:val="50C637C2"/>
    <w:rsid w:val="50D68EAF"/>
    <w:rsid w:val="51036CE4"/>
    <w:rsid w:val="510399B6"/>
    <w:rsid w:val="5114B298"/>
    <w:rsid w:val="5114D972"/>
    <w:rsid w:val="511EE2FC"/>
    <w:rsid w:val="515E8D94"/>
    <w:rsid w:val="5183899D"/>
    <w:rsid w:val="51A07CFD"/>
    <w:rsid w:val="51AB5B43"/>
    <w:rsid w:val="51AB784A"/>
    <w:rsid w:val="51D0E91A"/>
    <w:rsid w:val="51E2A075"/>
    <w:rsid w:val="51F8EC9C"/>
    <w:rsid w:val="5227E451"/>
    <w:rsid w:val="52527BB9"/>
    <w:rsid w:val="5260A37A"/>
    <w:rsid w:val="527858AE"/>
    <w:rsid w:val="529A51B5"/>
    <w:rsid w:val="52DCEC57"/>
    <w:rsid w:val="52E20A78"/>
    <w:rsid w:val="52EDB7CE"/>
    <w:rsid w:val="52F3E9A2"/>
    <w:rsid w:val="5300BA80"/>
    <w:rsid w:val="5338FEC6"/>
    <w:rsid w:val="534A7B21"/>
    <w:rsid w:val="53786971"/>
    <w:rsid w:val="5378B487"/>
    <w:rsid w:val="539F79AF"/>
    <w:rsid w:val="53A8C333"/>
    <w:rsid w:val="53AE257C"/>
    <w:rsid w:val="53AFF910"/>
    <w:rsid w:val="53AFFAA7"/>
    <w:rsid w:val="53D855FC"/>
    <w:rsid w:val="53F30E2D"/>
    <w:rsid w:val="54102BBB"/>
    <w:rsid w:val="5417E597"/>
    <w:rsid w:val="542AD0BA"/>
    <w:rsid w:val="54739524"/>
    <w:rsid w:val="549E6DB6"/>
    <w:rsid w:val="54BD8A0B"/>
    <w:rsid w:val="54C29791"/>
    <w:rsid w:val="54D2E363"/>
    <w:rsid w:val="54E52B91"/>
    <w:rsid w:val="54E92314"/>
    <w:rsid w:val="553572C0"/>
    <w:rsid w:val="55425723"/>
    <w:rsid w:val="5551BAD7"/>
    <w:rsid w:val="555E7232"/>
    <w:rsid w:val="55814A67"/>
    <w:rsid w:val="55829C5F"/>
    <w:rsid w:val="55854DC9"/>
    <w:rsid w:val="55893F51"/>
    <w:rsid w:val="55A690E5"/>
    <w:rsid w:val="55AC3258"/>
    <w:rsid w:val="55F0FED3"/>
    <w:rsid w:val="55FFBB6A"/>
    <w:rsid w:val="5631FCB7"/>
    <w:rsid w:val="5649002A"/>
    <w:rsid w:val="564B666A"/>
    <w:rsid w:val="5650F8FC"/>
    <w:rsid w:val="567334C5"/>
    <w:rsid w:val="5685D70A"/>
    <w:rsid w:val="56BEE47B"/>
    <w:rsid w:val="56D37C82"/>
    <w:rsid w:val="56FB7A5B"/>
    <w:rsid w:val="56FFAC77"/>
    <w:rsid w:val="57046A6C"/>
    <w:rsid w:val="5704957C"/>
    <w:rsid w:val="570F84B6"/>
    <w:rsid w:val="57252487"/>
    <w:rsid w:val="573FBD65"/>
    <w:rsid w:val="5754003D"/>
    <w:rsid w:val="57A91464"/>
    <w:rsid w:val="57B596F0"/>
    <w:rsid w:val="57C010E9"/>
    <w:rsid w:val="57F0B13A"/>
    <w:rsid w:val="57F8884B"/>
    <w:rsid w:val="58007D1C"/>
    <w:rsid w:val="5810A7FB"/>
    <w:rsid w:val="5811D379"/>
    <w:rsid w:val="5883BC5B"/>
    <w:rsid w:val="58854ACA"/>
    <w:rsid w:val="588E1DBC"/>
    <w:rsid w:val="589E51A9"/>
    <w:rsid w:val="58A5A1CF"/>
    <w:rsid w:val="58BF7E8F"/>
    <w:rsid w:val="58D11D10"/>
    <w:rsid w:val="591DA5F7"/>
    <w:rsid w:val="593C9C0B"/>
    <w:rsid w:val="59450BA5"/>
    <w:rsid w:val="596E6A32"/>
    <w:rsid w:val="599B2FF8"/>
    <w:rsid w:val="59A1D819"/>
    <w:rsid w:val="59A62952"/>
    <w:rsid w:val="59D29A73"/>
    <w:rsid w:val="5A3B3D72"/>
    <w:rsid w:val="5A547712"/>
    <w:rsid w:val="5A5765B4"/>
    <w:rsid w:val="5A608A52"/>
    <w:rsid w:val="5A6BF96B"/>
    <w:rsid w:val="5ACE0226"/>
    <w:rsid w:val="5AD30B66"/>
    <w:rsid w:val="5AE032E7"/>
    <w:rsid w:val="5AF1D751"/>
    <w:rsid w:val="5AF67989"/>
    <w:rsid w:val="5AFC5D93"/>
    <w:rsid w:val="5B0CADBD"/>
    <w:rsid w:val="5B1BD477"/>
    <w:rsid w:val="5B34A940"/>
    <w:rsid w:val="5B3CBC34"/>
    <w:rsid w:val="5B479A91"/>
    <w:rsid w:val="5B5CE5EB"/>
    <w:rsid w:val="5B6B1C0B"/>
    <w:rsid w:val="5B8B9273"/>
    <w:rsid w:val="5B9552B4"/>
    <w:rsid w:val="5B9BCFB2"/>
    <w:rsid w:val="5BA6C30D"/>
    <w:rsid w:val="5BF1A1A8"/>
    <w:rsid w:val="5BF91681"/>
    <w:rsid w:val="5C074950"/>
    <w:rsid w:val="5C0F6944"/>
    <w:rsid w:val="5C1E52AD"/>
    <w:rsid w:val="5C279ADE"/>
    <w:rsid w:val="5C2CA87F"/>
    <w:rsid w:val="5C50B673"/>
    <w:rsid w:val="5C6F99B4"/>
    <w:rsid w:val="5C802255"/>
    <w:rsid w:val="5C95FBA0"/>
    <w:rsid w:val="5CA60FBC"/>
    <w:rsid w:val="5CBD86F0"/>
    <w:rsid w:val="5CBDA970"/>
    <w:rsid w:val="5CE75AD4"/>
    <w:rsid w:val="5D1143F1"/>
    <w:rsid w:val="5D14D07B"/>
    <w:rsid w:val="5D15EFAE"/>
    <w:rsid w:val="5D163A99"/>
    <w:rsid w:val="5D3CB020"/>
    <w:rsid w:val="5D3D4CB7"/>
    <w:rsid w:val="5D45E1E6"/>
    <w:rsid w:val="5D66D34E"/>
    <w:rsid w:val="5D721E12"/>
    <w:rsid w:val="5D91AAE3"/>
    <w:rsid w:val="5DBCF645"/>
    <w:rsid w:val="5DC5EF3E"/>
    <w:rsid w:val="5DD50D32"/>
    <w:rsid w:val="5E05BEE2"/>
    <w:rsid w:val="5E36B91E"/>
    <w:rsid w:val="5E4D7556"/>
    <w:rsid w:val="5E93744F"/>
    <w:rsid w:val="5EADF79E"/>
    <w:rsid w:val="5ED063DB"/>
    <w:rsid w:val="5ED1F4B0"/>
    <w:rsid w:val="5EED8B1C"/>
    <w:rsid w:val="5F077203"/>
    <w:rsid w:val="5F5BF0E9"/>
    <w:rsid w:val="5F5C75A3"/>
    <w:rsid w:val="5F64A861"/>
    <w:rsid w:val="5F6B8385"/>
    <w:rsid w:val="5FA07D4F"/>
    <w:rsid w:val="5FC6B4D3"/>
    <w:rsid w:val="5FE93973"/>
    <w:rsid w:val="5FFF3C5B"/>
    <w:rsid w:val="60102D57"/>
    <w:rsid w:val="6013CAE2"/>
    <w:rsid w:val="603FCCDC"/>
    <w:rsid w:val="6055F4EF"/>
    <w:rsid w:val="60691C1B"/>
    <w:rsid w:val="606F4F38"/>
    <w:rsid w:val="60749EE3"/>
    <w:rsid w:val="608D0C0C"/>
    <w:rsid w:val="6096172E"/>
    <w:rsid w:val="60B0DCBF"/>
    <w:rsid w:val="60C0B2A1"/>
    <w:rsid w:val="60C89E4C"/>
    <w:rsid w:val="60D830AD"/>
    <w:rsid w:val="60E372DF"/>
    <w:rsid w:val="6120BDB9"/>
    <w:rsid w:val="612EF466"/>
    <w:rsid w:val="613F5780"/>
    <w:rsid w:val="613FA92F"/>
    <w:rsid w:val="61480EDE"/>
    <w:rsid w:val="6154FF24"/>
    <w:rsid w:val="615D43CB"/>
    <w:rsid w:val="6163B3B4"/>
    <w:rsid w:val="6177C3B6"/>
    <w:rsid w:val="618D73A3"/>
    <w:rsid w:val="61CBA94E"/>
    <w:rsid w:val="61D50A4B"/>
    <w:rsid w:val="61E38E6B"/>
    <w:rsid w:val="61EF435B"/>
    <w:rsid w:val="61FC1A4F"/>
    <w:rsid w:val="61FFBAED"/>
    <w:rsid w:val="620E8CE3"/>
    <w:rsid w:val="623234A6"/>
    <w:rsid w:val="6238A1E9"/>
    <w:rsid w:val="625E19ED"/>
    <w:rsid w:val="625F6BCF"/>
    <w:rsid w:val="626A1252"/>
    <w:rsid w:val="6271F5E3"/>
    <w:rsid w:val="6291F2D8"/>
    <w:rsid w:val="62B19499"/>
    <w:rsid w:val="62E34240"/>
    <w:rsid w:val="62E8ADF1"/>
    <w:rsid w:val="630D5B1C"/>
    <w:rsid w:val="631369CD"/>
    <w:rsid w:val="631B78BA"/>
    <w:rsid w:val="634EFD6A"/>
    <w:rsid w:val="63680D27"/>
    <w:rsid w:val="636866DF"/>
    <w:rsid w:val="63697763"/>
    <w:rsid w:val="637484D4"/>
    <w:rsid w:val="6385FACB"/>
    <w:rsid w:val="63996FB4"/>
    <w:rsid w:val="63BA0065"/>
    <w:rsid w:val="63BD03CC"/>
    <w:rsid w:val="63C95C62"/>
    <w:rsid w:val="63D584A9"/>
    <w:rsid w:val="63F25A68"/>
    <w:rsid w:val="63FAA903"/>
    <w:rsid w:val="64186390"/>
    <w:rsid w:val="6423A3BB"/>
    <w:rsid w:val="64482DD8"/>
    <w:rsid w:val="6453CA5C"/>
    <w:rsid w:val="6469BF1E"/>
    <w:rsid w:val="647FA903"/>
    <w:rsid w:val="6491804C"/>
    <w:rsid w:val="64BB89A3"/>
    <w:rsid w:val="64EBF9BC"/>
    <w:rsid w:val="65090B36"/>
    <w:rsid w:val="650AC455"/>
    <w:rsid w:val="65136B5D"/>
    <w:rsid w:val="652663FA"/>
    <w:rsid w:val="652EF223"/>
    <w:rsid w:val="6571A362"/>
    <w:rsid w:val="6598C6CA"/>
    <w:rsid w:val="65A0CCC0"/>
    <w:rsid w:val="65B64B8A"/>
    <w:rsid w:val="65E56720"/>
    <w:rsid w:val="65E880D0"/>
    <w:rsid w:val="65F600BC"/>
    <w:rsid w:val="660009F7"/>
    <w:rsid w:val="660228BE"/>
    <w:rsid w:val="66061E08"/>
    <w:rsid w:val="661C759E"/>
    <w:rsid w:val="6621D73D"/>
    <w:rsid w:val="6642F543"/>
    <w:rsid w:val="664674B0"/>
    <w:rsid w:val="66491D16"/>
    <w:rsid w:val="666C8357"/>
    <w:rsid w:val="66C5C93A"/>
    <w:rsid w:val="67185C2E"/>
    <w:rsid w:val="6766BEF2"/>
    <w:rsid w:val="6794F718"/>
    <w:rsid w:val="67A207A5"/>
    <w:rsid w:val="67B1AD78"/>
    <w:rsid w:val="67B8C9A5"/>
    <w:rsid w:val="67C741B2"/>
    <w:rsid w:val="67DBB344"/>
    <w:rsid w:val="67DDE4B3"/>
    <w:rsid w:val="67EA68FD"/>
    <w:rsid w:val="67F4570F"/>
    <w:rsid w:val="680061D7"/>
    <w:rsid w:val="68192BB6"/>
    <w:rsid w:val="681ECDC2"/>
    <w:rsid w:val="683F41B0"/>
    <w:rsid w:val="68505FAD"/>
    <w:rsid w:val="6864E497"/>
    <w:rsid w:val="6870CA11"/>
    <w:rsid w:val="6872D656"/>
    <w:rsid w:val="688F8371"/>
    <w:rsid w:val="68CBA2A9"/>
    <w:rsid w:val="68CFA108"/>
    <w:rsid w:val="68D66656"/>
    <w:rsid w:val="68DED953"/>
    <w:rsid w:val="68E8D0A2"/>
    <w:rsid w:val="69097355"/>
    <w:rsid w:val="692D07CD"/>
    <w:rsid w:val="69503CB5"/>
    <w:rsid w:val="6988FE6C"/>
    <w:rsid w:val="69C60482"/>
    <w:rsid w:val="69CF24A3"/>
    <w:rsid w:val="69E8018B"/>
    <w:rsid w:val="69F95D40"/>
    <w:rsid w:val="6A1431E6"/>
    <w:rsid w:val="6A193EB8"/>
    <w:rsid w:val="6A20399C"/>
    <w:rsid w:val="6A3879B8"/>
    <w:rsid w:val="6A533F37"/>
    <w:rsid w:val="6A5F7E29"/>
    <w:rsid w:val="6A99AE03"/>
    <w:rsid w:val="6AA4478D"/>
    <w:rsid w:val="6ACC319B"/>
    <w:rsid w:val="6AF42A72"/>
    <w:rsid w:val="6B02A951"/>
    <w:rsid w:val="6B034432"/>
    <w:rsid w:val="6B128529"/>
    <w:rsid w:val="6B27CF94"/>
    <w:rsid w:val="6B2A4A21"/>
    <w:rsid w:val="6B2C079F"/>
    <w:rsid w:val="6B535AEB"/>
    <w:rsid w:val="6B60F865"/>
    <w:rsid w:val="6B64A426"/>
    <w:rsid w:val="6B6C6DE6"/>
    <w:rsid w:val="6B736C40"/>
    <w:rsid w:val="6B75AE17"/>
    <w:rsid w:val="6B851DE2"/>
    <w:rsid w:val="6BAAACF8"/>
    <w:rsid w:val="6BFC3A73"/>
    <w:rsid w:val="6C02C22A"/>
    <w:rsid w:val="6C13AD22"/>
    <w:rsid w:val="6C377BDB"/>
    <w:rsid w:val="6C68CACA"/>
    <w:rsid w:val="6C738853"/>
    <w:rsid w:val="6C88EE1C"/>
    <w:rsid w:val="6C8FB4FA"/>
    <w:rsid w:val="6C95D93C"/>
    <w:rsid w:val="6CAD16AC"/>
    <w:rsid w:val="6CAEA437"/>
    <w:rsid w:val="6CBE8456"/>
    <w:rsid w:val="6CC37270"/>
    <w:rsid w:val="6CF94A4D"/>
    <w:rsid w:val="6D1818C0"/>
    <w:rsid w:val="6D25ED8F"/>
    <w:rsid w:val="6D2EB88C"/>
    <w:rsid w:val="6D4F7319"/>
    <w:rsid w:val="6D7A4733"/>
    <w:rsid w:val="6D7F4E73"/>
    <w:rsid w:val="6D7F73EB"/>
    <w:rsid w:val="6D8C4D73"/>
    <w:rsid w:val="6D8D56FB"/>
    <w:rsid w:val="6DC60F0F"/>
    <w:rsid w:val="6DC62C11"/>
    <w:rsid w:val="6DF73432"/>
    <w:rsid w:val="6E0259F3"/>
    <w:rsid w:val="6E331F9B"/>
    <w:rsid w:val="6E80934E"/>
    <w:rsid w:val="6E8A9CFC"/>
    <w:rsid w:val="6EBFD9A3"/>
    <w:rsid w:val="6EC663B8"/>
    <w:rsid w:val="6ED9EBCC"/>
    <w:rsid w:val="6EDB2FAA"/>
    <w:rsid w:val="6EDDF499"/>
    <w:rsid w:val="6EDE436F"/>
    <w:rsid w:val="6EE10BCB"/>
    <w:rsid w:val="6EFB968C"/>
    <w:rsid w:val="6EFE793E"/>
    <w:rsid w:val="6F0A1FC1"/>
    <w:rsid w:val="6F66A679"/>
    <w:rsid w:val="6F714918"/>
    <w:rsid w:val="6F77ADCD"/>
    <w:rsid w:val="6F9864A9"/>
    <w:rsid w:val="6FA898B4"/>
    <w:rsid w:val="6FB51CC1"/>
    <w:rsid w:val="6FC3CDE1"/>
    <w:rsid w:val="6FD9525C"/>
    <w:rsid w:val="6FFB4E22"/>
    <w:rsid w:val="6FFCEAD6"/>
    <w:rsid w:val="70236B4D"/>
    <w:rsid w:val="70306C5E"/>
    <w:rsid w:val="7033C1BE"/>
    <w:rsid w:val="704F3926"/>
    <w:rsid w:val="70751040"/>
    <w:rsid w:val="70777F8E"/>
    <w:rsid w:val="708E1EBE"/>
    <w:rsid w:val="7099A06A"/>
    <w:rsid w:val="709D0AC2"/>
    <w:rsid w:val="70A7F750"/>
    <w:rsid w:val="70B1D8B3"/>
    <w:rsid w:val="70B82C6C"/>
    <w:rsid w:val="70BC5DE9"/>
    <w:rsid w:val="70C1E0C4"/>
    <w:rsid w:val="70DEF9D2"/>
    <w:rsid w:val="70E597A3"/>
    <w:rsid w:val="70EFD0BB"/>
    <w:rsid w:val="712334F2"/>
    <w:rsid w:val="7147095C"/>
    <w:rsid w:val="714B1416"/>
    <w:rsid w:val="714D6D6E"/>
    <w:rsid w:val="714DA66B"/>
    <w:rsid w:val="715DCB4A"/>
    <w:rsid w:val="7169E583"/>
    <w:rsid w:val="71AB1377"/>
    <w:rsid w:val="71AFF625"/>
    <w:rsid w:val="71B18691"/>
    <w:rsid w:val="71F2712F"/>
    <w:rsid w:val="71F330E8"/>
    <w:rsid w:val="71F66270"/>
    <w:rsid w:val="71FDE754"/>
    <w:rsid w:val="7204FAE4"/>
    <w:rsid w:val="7239F7E4"/>
    <w:rsid w:val="72554F6C"/>
    <w:rsid w:val="726CB61C"/>
    <w:rsid w:val="7270255E"/>
    <w:rsid w:val="7274BD56"/>
    <w:rsid w:val="7282B172"/>
    <w:rsid w:val="7296F6D1"/>
    <w:rsid w:val="72A2D38E"/>
    <w:rsid w:val="72B4A14B"/>
    <w:rsid w:val="72C9FA7C"/>
    <w:rsid w:val="72CD1D67"/>
    <w:rsid w:val="72DF0FA9"/>
    <w:rsid w:val="72F6D279"/>
    <w:rsid w:val="730879EF"/>
    <w:rsid w:val="7315B9A5"/>
    <w:rsid w:val="731CCABD"/>
    <w:rsid w:val="731DEA82"/>
    <w:rsid w:val="7352D632"/>
    <w:rsid w:val="736EA7B3"/>
    <w:rsid w:val="7399D4DB"/>
    <w:rsid w:val="739E9DC9"/>
    <w:rsid w:val="73BA689E"/>
    <w:rsid w:val="73C0B61E"/>
    <w:rsid w:val="73C24C7C"/>
    <w:rsid w:val="73C6144C"/>
    <w:rsid w:val="73C94B2C"/>
    <w:rsid w:val="73F831CB"/>
    <w:rsid w:val="741DAE00"/>
    <w:rsid w:val="7459F34C"/>
    <w:rsid w:val="7469165F"/>
    <w:rsid w:val="746FD7FD"/>
    <w:rsid w:val="74735E20"/>
    <w:rsid w:val="74961428"/>
    <w:rsid w:val="74AD29FC"/>
    <w:rsid w:val="74CF055D"/>
    <w:rsid w:val="74F8500A"/>
    <w:rsid w:val="75152E03"/>
    <w:rsid w:val="7535A53C"/>
    <w:rsid w:val="755D81EF"/>
    <w:rsid w:val="75750059"/>
    <w:rsid w:val="7580F60E"/>
    <w:rsid w:val="75A6CD33"/>
    <w:rsid w:val="75B8E029"/>
    <w:rsid w:val="75BF155F"/>
    <w:rsid w:val="75CD032A"/>
    <w:rsid w:val="75D45CDA"/>
    <w:rsid w:val="75DED570"/>
    <w:rsid w:val="75E56799"/>
    <w:rsid w:val="7610EAC0"/>
    <w:rsid w:val="76262086"/>
    <w:rsid w:val="76AE2BEB"/>
    <w:rsid w:val="76B877B9"/>
    <w:rsid w:val="76E0C263"/>
    <w:rsid w:val="7714BED7"/>
    <w:rsid w:val="772B937F"/>
    <w:rsid w:val="77311860"/>
    <w:rsid w:val="77631C96"/>
    <w:rsid w:val="77ABF4C6"/>
    <w:rsid w:val="77BEC929"/>
    <w:rsid w:val="77FBBDA0"/>
    <w:rsid w:val="780D098A"/>
    <w:rsid w:val="780E877E"/>
    <w:rsid w:val="78191A31"/>
    <w:rsid w:val="78422667"/>
    <w:rsid w:val="7854AFD4"/>
    <w:rsid w:val="787B0D3B"/>
    <w:rsid w:val="790D17FC"/>
    <w:rsid w:val="7910F7B6"/>
    <w:rsid w:val="792C7FF0"/>
    <w:rsid w:val="793A5E8A"/>
    <w:rsid w:val="79607F48"/>
    <w:rsid w:val="798946F6"/>
    <w:rsid w:val="798A9742"/>
    <w:rsid w:val="79DDB5F0"/>
    <w:rsid w:val="79DDEFD2"/>
    <w:rsid w:val="79E76138"/>
    <w:rsid w:val="79EBD3C7"/>
    <w:rsid w:val="79EDB9DE"/>
    <w:rsid w:val="79F7B6E7"/>
    <w:rsid w:val="7A0074E1"/>
    <w:rsid w:val="7A18EDE9"/>
    <w:rsid w:val="7A1B0F81"/>
    <w:rsid w:val="7A1B7E0B"/>
    <w:rsid w:val="7A285552"/>
    <w:rsid w:val="7A4B9615"/>
    <w:rsid w:val="7A6BF240"/>
    <w:rsid w:val="7A86EA79"/>
    <w:rsid w:val="7AA7D42D"/>
    <w:rsid w:val="7AAE5C3A"/>
    <w:rsid w:val="7AB31F1F"/>
    <w:rsid w:val="7AC8C08A"/>
    <w:rsid w:val="7ACA272C"/>
    <w:rsid w:val="7AD0B0D5"/>
    <w:rsid w:val="7ADD9DDC"/>
    <w:rsid w:val="7AF52B24"/>
    <w:rsid w:val="7B2DF64F"/>
    <w:rsid w:val="7B3C844B"/>
    <w:rsid w:val="7B3C9CFA"/>
    <w:rsid w:val="7B4E42F1"/>
    <w:rsid w:val="7B5C9002"/>
    <w:rsid w:val="7B7CC4BE"/>
    <w:rsid w:val="7B7D3E5C"/>
    <w:rsid w:val="7B85AC1F"/>
    <w:rsid w:val="7BA0ED71"/>
    <w:rsid w:val="7BA83664"/>
    <w:rsid w:val="7BAAEA38"/>
    <w:rsid w:val="7BB59BD6"/>
    <w:rsid w:val="7BF18895"/>
    <w:rsid w:val="7C067966"/>
    <w:rsid w:val="7C0C6998"/>
    <w:rsid w:val="7C2639C3"/>
    <w:rsid w:val="7C315FCF"/>
    <w:rsid w:val="7C35EFC5"/>
    <w:rsid w:val="7C395A9A"/>
    <w:rsid w:val="7C6E3A19"/>
    <w:rsid w:val="7C86A817"/>
    <w:rsid w:val="7CA652EC"/>
    <w:rsid w:val="7CDDD95F"/>
    <w:rsid w:val="7CE0F2FE"/>
    <w:rsid w:val="7D1E0B92"/>
    <w:rsid w:val="7D1E8C63"/>
    <w:rsid w:val="7D2128BB"/>
    <w:rsid w:val="7D2E1FB1"/>
    <w:rsid w:val="7D529F79"/>
    <w:rsid w:val="7D6116E7"/>
    <w:rsid w:val="7D8E7239"/>
    <w:rsid w:val="7D94EBE7"/>
    <w:rsid w:val="7DB0E2AB"/>
    <w:rsid w:val="7DB1165C"/>
    <w:rsid w:val="7DBD3418"/>
    <w:rsid w:val="7DC185A8"/>
    <w:rsid w:val="7DD07C3A"/>
    <w:rsid w:val="7DD8560F"/>
    <w:rsid w:val="7DE380A9"/>
    <w:rsid w:val="7E03E83E"/>
    <w:rsid w:val="7E33BE88"/>
    <w:rsid w:val="7E529221"/>
    <w:rsid w:val="7E664B76"/>
    <w:rsid w:val="7E69A984"/>
    <w:rsid w:val="7E847895"/>
    <w:rsid w:val="7E9C628C"/>
    <w:rsid w:val="7EA6AC95"/>
    <w:rsid w:val="7EBC12E8"/>
    <w:rsid w:val="7ED5A2BD"/>
    <w:rsid w:val="7ED8A025"/>
    <w:rsid w:val="7EDB1A30"/>
    <w:rsid w:val="7F0018D4"/>
    <w:rsid w:val="7F01CA39"/>
    <w:rsid w:val="7F0EB1A1"/>
    <w:rsid w:val="7F27EEF1"/>
    <w:rsid w:val="7F517C4C"/>
    <w:rsid w:val="7F5561DE"/>
    <w:rsid w:val="7F80EC9C"/>
    <w:rsid w:val="7FACE95A"/>
    <w:rsid w:val="7FB5F55A"/>
  </w:rsids>
  <m:mathPr>
    <m:mathFont m:val="Cambria Math"/>
    <m:brkBin m:val="before"/>
    <m:brkBinSub m:val="--"/>
    <m:smallFrac/>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6D47B6"/>
  <w15:docId w15:val="{484512E3-FC85-413E-B901-BC521FCDE2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56739"/>
    <w:pPr>
      <w:spacing w:after="160" w:line="256" w:lineRule="auto"/>
    </w:pPr>
    <w:rPr>
      <w:rFonts w:ascii="Arial" w:hAnsi="Arial"/>
      <w:sz w:val="24"/>
    </w:rPr>
  </w:style>
  <w:style w:type="paragraph" w:styleId="Heading1">
    <w:name w:val="heading 1"/>
    <w:basedOn w:val="Normal"/>
    <w:next w:val="Normal"/>
    <w:link w:val="Heading1Char"/>
    <w:uiPriority w:val="9"/>
    <w:qFormat/>
    <w:rsid w:val="00356739"/>
    <w:pPr>
      <w:keepNext/>
      <w:keepLines/>
      <w:spacing w:before="120" w:after="120" w:line="240" w:lineRule="auto"/>
      <w:outlineLvl w:val="0"/>
    </w:pPr>
    <w:rPr>
      <w:rFonts w:ascii="Calibri" w:eastAsiaTheme="majorEastAsia" w:hAnsi="Calibri" w:cstheme="majorBidi"/>
      <w:b/>
      <w:sz w:val="36"/>
      <w:szCs w:val="32"/>
    </w:rPr>
  </w:style>
  <w:style w:type="paragraph" w:styleId="Heading2">
    <w:name w:val="heading 2"/>
    <w:basedOn w:val="Normal"/>
    <w:next w:val="Normal"/>
    <w:link w:val="Heading2Char"/>
    <w:uiPriority w:val="9"/>
    <w:unhideWhenUsed/>
    <w:qFormat/>
    <w:rsid w:val="00790F6C"/>
    <w:pPr>
      <w:keepNext/>
      <w:keepLines/>
      <w:spacing w:before="120" w:after="120" w:line="240" w:lineRule="auto"/>
      <w:outlineLvl w:val="1"/>
    </w:pPr>
    <w:rPr>
      <w:rFonts w:ascii="Calibri" w:eastAsiaTheme="majorEastAsia" w:hAnsi="Calibri" w:cstheme="majorBidi"/>
      <w:b/>
      <w:color w:val="000000" w:themeColor="text1"/>
      <w:sz w:val="32"/>
      <w:szCs w:val="26"/>
    </w:rPr>
  </w:style>
  <w:style w:type="paragraph" w:styleId="Heading3">
    <w:name w:val="heading 3"/>
    <w:basedOn w:val="Normal"/>
    <w:next w:val="Normal"/>
    <w:link w:val="Heading3Char"/>
    <w:uiPriority w:val="9"/>
    <w:semiHidden/>
    <w:unhideWhenUsed/>
    <w:qFormat/>
    <w:rsid w:val="002F3680"/>
    <w:pPr>
      <w:keepNext/>
      <w:keepLines/>
      <w:spacing w:before="40" w:after="0"/>
      <w:outlineLvl w:val="2"/>
    </w:pPr>
    <w:rPr>
      <w:rFonts w:asciiTheme="majorHAnsi" w:eastAsiaTheme="majorEastAsia" w:hAnsiTheme="majorHAnsi" w:cstheme="majorBidi"/>
      <w:color w:val="243F60" w:themeColor="accent1" w:themeShade="7F"/>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
    <w:basedOn w:val="Normal"/>
    <w:link w:val="ListParagraphChar"/>
    <w:uiPriority w:val="34"/>
    <w:qFormat/>
    <w:rsid w:val="00536452"/>
    <w:pPr>
      <w:ind w:left="720"/>
      <w:contextualSpacing/>
    </w:pPr>
  </w:style>
  <w:style w:type="table" w:styleId="TableGrid">
    <w:name w:val="Table Grid"/>
    <w:basedOn w:val="TableNormal"/>
    <w:uiPriority w:val="39"/>
    <w:rsid w:val="005364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01F6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01F61"/>
    <w:rPr>
      <w:rFonts w:ascii="Segoe UI" w:hAnsi="Segoe UI" w:cs="Segoe UI"/>
      <w:sz w:val="18"/>
      <w:szCs w:val="18"/>
    </w:rPr>
  </w:style>
  <w:style w:type="paragraph" w:styleId="Header">
    <w:name w:val="header"/>
    <w:basedOn w:val="Normal"/>
    <w:link w:val="HeaderChar"/>
    <w:uiPriority w:val="99"/>
    <w:unhideWhenUsed/>
    <w:rsid w:val="00E82A3C"/>
    <w:pPr>
      <w:tabs>
        <w:tab w:val="center" w:pos="4513"/>
        <w:tab w:val="right" w:pos="9026"/>
      </w:tabs>
      <w:spacing w:after="0" w:line="240" w:lineRule="auto"/>
    </w:pPr>
  </w:style>
  <w:style w:type="character" w:customStyle="1" w:styleId="HeaderChar">
    <w:name w:val="Header Char"/>
    <w:basedOn w:val="DefaultParagraphFont"/>
    <w:link w:val="Header"/>
    <w:uiPriority w:val="99"/>
    <w:rsid w:val="00E82A3C"/>
  </w:style>
  <w:style w:type="paragraph" w:styleId="Footer">
    <w:name w:val="footer"/>
    <w:basedOn w:val="Normal"/>
    <w:link w:val="FooterChar"/>
    <w:uiPriority w:val="99"/>
    <w:unhideWhenUsed/>
    <w:rsid w:val="00E82A3C"/>
    <w:pPr>
      <w:tabs>
        <w:tab w:val="center" w:pos="4513"/>
        <w:tab w:val="right" w:pos="9026"/>
      </w:tabs>
      <w:spacing w:after="0" w:line="240" w:lineRule="auto"/>
    </w:pPr>
  </w:style>
  <w:style w:type="character" w:customStyle="1" w:styleId="FooterChar">
    <w:name w:val="Footer Char"/>
    <w:basedOn w:val="DefaultParagraphFont"/>
    <w:link w:val="Footer"/>
    <w:uiPriority w:val="99"/>
    <w:rsid w:val="00E82A3C"/>
  </w:style>
  <w:style w:type="character" w:styleId="CommentReference">
    <w:name w:val="annotation reference"/>
    <w:basedOn w:val="DefaultParagraphFont"/>
    <w:uiPriority w:val="99"/>
    <w:semiHidden/>
    <w:unhideWhenUsed/>
    <w:rsid w:val="00500636"/>
    <w:rPr>
      <w:sz w:val="18"/>
      <w:szCs w:val="18"/>
    </w:rPr>
  </w:style>
  <w:style w:type="paragraph" w:styleId="CommentText">
    <w:name w:val="annotation text"/>
    <w:basedOn w:val="Normal"/>
    <w:link w:val="CommentTextChar"/>
    <w:uiPriority w:val="99"/>
    <w:unhideWhenUsed/>
    <w:rsid w:val="00500636"/>
    <w:pPr>
      <w:spacing w:line="240" w:lineRule="auto"/>
    </w:pPr>
    <w:rPr>
      <w:szCs w:val="24"/>
    </w:rPr>
  </w:style>
  <w:style w:type="character" w:customStyle="1" w:styleId="CommentTextChar">
    <w:name w:val="Comment Text Char"/>
    <w:basedOn w:val="DefaultParagraphFont"/>
    <w:link w:val="CommentText"/>
    <w:uiPriority w:val="99"/>
    <w:rsid w:val="00500636"/>
    <w:rPr>
      <w:sz w:val="24"/>
      <w:szCs w:val="24"/>
    </w:rPr>
  </w:style>
  <w:style w:type="paragraph" w:styleId="CommentSubject">
    <w:name w:val="annotation subject"/>
    <w:basedOn w:val="CommentText"/>
    <w:next w:val="CommentText"/>
    <w:link w:val="CommentSubjectChar"/>
    <w:uiPriority w:val="99"/>
    <w:semiHidden/>
    <w:unhideWhenUsed/>
    <w:rsid w:val="00500636"/>
    <w:rPr>
      <w:b/>
      <w:bCs/>
      <w:sz w:val="20"/>
      <w:szCs w:val="20"/>
    </w:rPr>
  </w:style>
  <w:style w:type="character" w:customStyle="1" w:styleId="CommentSubjectChar">
    <w:name w:val="Comment Subject Char"/>
    <w:basedOn w:val="CommentTextChar"/>
    <w:link w:val="CommentSubject"/>
    <w:uiPriority w:val="99"/>
    <w:semiHidden/>
    <w:rsid w:val="00500636"/>
    <w:rPr>
      <w:b/>
      <w:bCs/>
      <w:sz w:val="20"/>
      <w:szCs w:val="20"/>
    </w:rPr>
  </w:style>
  <w:style w:type="character" w:styleId="Hyperlink">
    <w:name w:val="Hyperlink"/>
    <w:basedOn w:val="DefaultParagraphFont"/>
    <w:uiPriority w:val="99"/>
    <w:unhideWhenUsed/>
    <w:rsid w:val="00A55B29"/>
    <w:rPr>
      <w:color w:val="0000FF" w:themeColor="hyperlink"/>
      <w:u w:val="single"/>
    </w:rPr>
  </w:style>
  <w:style w:type="paragraph" w:customStyle="1" w:styleId="Default">
    <w:name w:val="Default"/>
    <w:rsid w:val="00530E2D"/>
    <w:pPr>
      <w:autoSpaceDE w:val="0"/>
      <w:autoSpaceDN w:val="0"/>
      <w:adjustRightInd w:val="0"/>
      <w:spacing w:after="0" w:line="240" w:lineRule="auto"/>
    </w:pPr>
    <w:rPr>
      <w:rFonts w:ascii="Arial" w:hAnsi="Arial" w:cs="Arial"/>
      <w:color w:val="000000"/>
      <w:sz w:val="24"/>
      <w:szCs w:val="24"/>
    </w:rPr>
  </w:style>
  <w:style w:type="paragraph" w:customStyle="1" w:styleId="MillerNormal">
    <w:name w:val="Miller Normal"/>
    <w:link w:val="MillerNormalChar"/>
    <w:qFormat/>
    <w:rsid w:val="00A065FE"/>
    <w:pPr>
      <w:tabs>
        <w:tab w:val="left" w:pos="9356"/>
      </w:tabs>
      <w:spacing w:after="120"/>
      <w:ind w:right="4"/>
      <w:jc w:val="both"/>
    </w:pPr>
    <w:rPr>
      <w:rFonts w:ascii="Arial" w:eastAsia="Calibri" w:hAnsi="Arial" w:cs="Calibri"/>
      <w:lang w:eastAsia="ar-SA"/>
    </w:rPr>
  </w:style>
  <w:style w:type="character" w:customStyle="1" w:styleId="MillerNormalChar">
    <w:name w:val="Miller Normal Char"/>
    <w:basedOn w:val="DefaultParagraphFont"/>
    <w:link w:val="MillerNormal"/>
    <w:rsid w:val="00A065FE"/>
    <w:rPr>
      <w:rFonts w:ascii="Arial" w:eastAsia="Calibri" w:hAnsi="Arial" w:cs="Calibri"/>
      <w:lang w:eastAsia="ar-SA"/>
    </w:rPr>
  </w:style>
  <w:style w:type="table" w:styleId="GridTable1Light-Accent1">
    <w:name w:val="Grid Table 1 Light Accent 1"/>
    <w:basedOn w:val="TableNormal"/>
    <w:uiPriority w:val="46"/>
    <w:rsid w:val="00D8326F"/>
    <w:pPr>
      <w:spacing w:after="0" w:line="240" w:lineRule="auto"/>
    </w:p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styleId="FollowedHyperlink">
    <w:name w:val="FollowedHyperlink"/>
    <w:basedOn w:val="DefaultParagraphFont"/>
    <w:uiPriority w:val="99"/>
    <w:semiHidden/>
    <w:unhideWhenUsed/>
    <w:rsid w:val="00D8326F"/>
    <w:rPr>
      <w:color w:val="800080" w:themeColor="followedHyperlink"/>
      <w:u w:val="single"/>
    </w:rPr>
  </w:style>
  <w:style w:type="paragraph" w:customStyle="1" w:styleId="Pa2">
    <w:name w:val="Pa2"/>
    <w:basedOn w:val="Default"/>
    <w:next w:val="Default"/>
    <w:uiPriority w:val="99"/>
    <w:rsid w:val="00B83AC8"/>
    <w:pPr>
      <w:spacing w:line="241" w:lineRule="atLeast"/>
    </w:pPr>
    <w:rPr>
      <w:color w:val="auto"/>
    </w:rPr>
  </w:style>
  <w:style w:type="character" w:customStyle="1" w:styleId="A3">
    <w:name w:val="A3"/>
    <w:uiPriority w:val="99"/>
    <w:rsid w:val="00B83AC8"/>
    <w:rPr>
      <w:color w:val="000000"/>
      <w:sz w:val="28"/>
      <w:szCs w:val="28"/>
    </w:rPr>
  </w:style>
  <w:style w:type="paragraph" w:customStyle="1" w:styleId="Pa1">
    <w:name w:val="Pa1"/>
    <w:basedOn w:val="Default"/>
    <w:next w:val="Default"/>
    <w:uiPriority w:val="99"/>
    <w:rsid w:val="00B83AC8"/>
    <w:pPr>
      <w:spacing w:line="241" w:lineRule="atLeast"/>
    </w:pPr>
    <w:rPr>
      <w:color w:val="auto"/>
    </w:rPr>
  </w:style>
  <w:style w:type="paragraph" w:customStyle="1" w:styleId="IPCBullet1">
    <w:name w:val="IPC Bullet 1"/>
    <w:basedOn w:val="Normal"/>
    <w:qFormat/>
    <w:rsid w:val="004B543A"/>
    <w:pPr>
      <w:tabs>
        <w:tab w:val="left" w:pos="426"/>
      </w:tabs>
      <w:spacing w:after="60" w:line="240" w:lineRule="auto"/>
    </w:pPr>
    <w:rPr>
      <w:rFonts w:eastAsia="Times New Roman" w:cs="Helvetica"/>
      <w:szCs w:val="24"/>
    </w:rPr>
  </w:style>
  <w:style w:type="table" w:customStyle="1" w:styleId="TableGrid1">
    <w:name w:val="Table Grid1"/>
    <w:basedOn w:val="TableNormal"/>
    <w:next w:val="TableGrid"/>
    <w:uiPriority w:val="59"/>
    <w:rsid w:val="007530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5173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BD1E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3345A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7B74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5B58C9"/>
    <w:rPr>
      <w:b/>
      <w:b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
    <w:link w:val="ListParagraph"/>
    <w:uiPriority w:val="34"/>
    <w:qFormat/>
    <w:rsid w:val="00DC3BC2"/>
  </w:style>
  <w:style w:type="character" w:customStyle="1" w:styleId="Heading1Char">
    <w:name w:val="Heading 1 Char"/>
    <w:basedOn w:val="DefaultParagraphFont"/>
    <w:link w:val="Heading1"/>
    <w:uiPriority w:val="9"/>
    <w:rsid w:val="00356739"/>
    <w:rPr>
      <w:rFonts w:ascii="Calibri" w:eastAsiaTheme="majorEastAsia" w:hAnsi="Calibri" w:cstheme="majorBidi"/>
      <w:b/>
      <w:sz w:val="36"/>
      <w:szCs w:val="32"/>
    </w:rPr>
  </w:style>
  <w:style w:type="paragraph" w:styleId="TOCHeading">
    <w:name w:val="TOC Heading"/>
    <w:basedOn w:val="Heading1"/>
    <w:next w:val="Normal"/>
    <w:uiPriority w:val="39"/>
    <w:unhideWhenUsed/>
    <w:qFormat/>
    <w:rsid w:val="00C75F5D"/>
    <w:pPr>
      <w:spacing w:before="240" w:after="0" w:line="259" w:lineRule="auto"/>
      <w:outlineLvl w:val="9"/>
    </w:pPr>
    <w:rPr>
      <w:rFonts w:asciiTheme="majorHAnsi" w:hAnsiTheme="majorHAnsi"/>
      <w:b w:val="0"/>
      <w:color w:val="365F91" w:themeColor="accent1" w:themeShade="BF"/>
      <w:sz w:val="32"/>
      <w:lang w:val="en-US"/>
    </w:rPr>
  </w:style>
  <w:style w:type="paragraph" w:styleId="TOC1">
    <w:name w:val="toc 1"/>
    <w:basedOn w:val="Normal"/>
    <w:next w:val="Normal"/>
    <w:autoRedefine/>
    <w:uiPriority w:val="39"/>
    <w:unhideWhenUsed/>
    <w:rsid w:val="003260DE"/>
    <w:pPr>
      <w:tabs>
        <w:tab w:val="left" w:pos="440"/>
        <w:tab w:val="right" w:leader="dot" w:pos="10762"/>
      </w:tabs>
      <w:spacing w:after="100"/>
      <w:ind w:left="426" w:hanging="426"/>
    </w:pPr>
  </w:style>
  <w:style w:type="character" w:customStyle="1" w:styleId="Heading2Char">
    <w:name w:val="Heading 2 Char"/>
    <w:basedOn w:val="DefaultParagraphFont"/>
    <w:link w:val="Heading2"/>
    <w:uiPriority w:val="9"/>
    <w:rsid w:val="00790F6C"/>
    <w:rPr>
      <w:rFonts w:ascii="Calibri" w:eastAsiaTheme="majorEastAsia" w:hAnsi="Calibri" w:cstheme="majorBidi"/>
      <w:b/>
      <w:color w:val="000000" w:themeColor="text1"/>
      <w:sz w:val="32"/>
      <w:szCs w:val="26"/>
    </w:rPr>
  </w:style>
  <w:style w:type="character" w:customStyle="1" w:styleId="Heading3Char">
    <w:name w:val="Heading 3 Char"/>
    <w:basedOn w:val="DefaultParagraphFont"/>
    <w:link w:val="Heading3"/>
    <w:uiPriority w:val="9"/>
    <w:semiHidden/>
    <w:rsid w:val="002F3680"/>
    <w:rPr>
      <w:rFonts w:asciiTheme="majorHAnsi" w:eastAsiaTheme="majorEastAsia" w:hAnsiTheme="majorHAnsi" w:cstheme="majorBidi"/>
      <w:color w:val="243F60" w:themeColor="accent1" w:themeShade="7F"/>
      <w:sz w:val="24"/>
      <w:szCs w:val="24"/>
    </w:rPr>
  </w:style>
  <w:style w:type="paragraph" w:customStyle="1" w:styleId="Pa10">
    <w:name w:val="Pa10"/>
    <w:basedOn w:val="Normal"/>
    <w:next w:val="Normal"/>
    <w:uiPriority w:val="99"/>
    <w:rsid w:val="002F3680"/>
    <w:pPr>
      <w:autoSpaceDE w:val="0"/>
      <w:autoSpaceDN w:val="0"/>
      <w:adjustRightInd w:val="0"/>
      <w:spacing w:after="0" w:line="241" w:lineRule="atLeast"/>
    </w:pPr>
    <w:rPr>
      <w:rFonts w:ascii="Museo Slab 700" w:hAnsi="Museo Slab 700"/>
      <w:szCs w:val="24"/>
    </w:rPr>
  </w:style>
  <w:style w:type="paragraph" w:customStyle="1" w:styleId="Pa8">
    <w:name w:val="Pa8"/>
    <w:basedOn w:val="Normal"/>
    <w:next w:val="Normal"/>
    <w:uiPriority w:val="99"/>
    <w:rsid w:val="002F3680"/>
    <w:pPr>
      <w:autoSpaceDE w:val="0"/>
      <w:autoSpaceDN w:val="0"/>
      <w:adjustRightInd w:val="0"/>
      <w:spacing w:after="0" w:line="241" w:lineRule="atLeast"/>
    </w:pPr>
    <w:rPr>
      <w:rFonts w:ascii="Museo Slab 300" w:hAnsi="Museo Slab 300"/>
      <w:szCs w:val="24"/>
    </w:rPr>
  </w:style>
  <w:style w:type="paragraph" w:styleId="TOC2">
    <w:name w:val="toc 2"/>
    <w:basedOn w:val="Normal"/>
    <w:next w:val="Normal"/>
    <w:autoRedefine/>
    <w:uiPriority w:val="39"/>
    <w:unhideWhenUsed/>
    <w:rsid w:val="002F3680"/>
    <w:pPr>
      <w:tabs>
        <w:tab w:val="right" w:leader="dot" w:pos="15694"/>
      </w:tabs>
      <w:spacing w:before="60" w:after="60" w:line="240" w:lineRule="auto"/>
      <w:ind w:left="221"/>
    </w:pPr>
  </w:style>
  <w:style w:type="character" w:customStyle="1" w:styleId="normaltextrun1">
    <w:name w:val="normaltextrun1"/>
    <w:basedOn w:val="DefaultParagraphFont"/>
    <w:rsid w:val="00E77529"/>
  </w:style>
  <w:style w:type="character" w:customStyle="1" w:styleId="eop">
    <w:name w:val="eop"/>
    <w:basedOn w:val="DefaultParagraphFont"/>
    <w:rsid w:val="00E77529"/>
  </w:style>
  <w:style w:type="paragraph" w:styleId="Revision">
    <w:name w:val="Revision"/>
    <w:hidden/>
    <w:uiPriority w:val="99"/>
    <w:semiHidden/>
    <w:rsid w:val="00660E0F"/>
    <w:pPr>
      <w:spacing w:after="0" w:line="240" w:lineRule="auto"/>
    </w:pPr>
  </w:style>
  <w:style w:type="paragraph" w:customStyle="1" w:styleId="paragraph">
    <w:name w:val="paragraph"/>
    <w:basedOn w:val="Normal"/>
    <w:rsid w:val="00A66313"/>
    <w:pPr>
      <w:spacing w:after="0" w:line="240" w:lineRule="auto"/>
    </w:pPr>
    <w:rPr>
      <w:rFonts w:ascii="Times New Roman" w:eastAsia="Times New Roman" w:hAnsi="Times New Roman" w:cs="Times New Roman"/>
      <w:szCs w:val="24"/>
      <w:lang w:eastAsia="en-GB"/>
    </w:rPr>
  </w:style>
  <w:style w:type="paragraph" w:styleId="BodyText">
    <w:name w:val="Body Text"/>
    <w:aliases w:val="Body Text Char1 Char,Body Text Char Char Char,Body Text Char1 Char Char Char,Body Text Char Char Char Char Char,Body Text Char1 Char Char Char Char Char,Body Text Char Char Char Char Char Char Char,Body Text Char2"/>
    <w:basedOn w:val="Normal"/>
    <w:link w:val="BodyTextChar"/>
    <w:rsid w:val="006B46B7"/>
    <w:pPr>
      <w:spacing w:before="120" w:after="0" w:line="240" w:lineRule="auto"/>
      <w:ind w:left="567"/>
      <w:jc w:val="both"/>
    </w:pPr>
    <w:rPr>
      <w:rFonts w:eastAsia="Calibri" w:cs="Times New Roman"/>
      <w:szCs w:val="24"/>
      <w:lang w:val="x-none"/>
    </w:rPr>
  </w:style>
  <w:style w:type="character" w:customStyle="1" w:styleId="BodyTextChar">
    <w:name w:val="Body Text Char"/>
    <w:aliases w:val="Body Text Char1 Char Char,Body Text Char Char Char Char,Body Text Char1 Char Char Char Char,Body Text Char Char Char Char Char Char,Body Text Char1 Char Char Char Char Char Char,Body Text Char Char Char Char Char Char Char Char"/>
    <w:basedOn w:val="DefaultParagraphFont"/>
    <w:link w:val="BodyText"/>
    <w:rsid w:val="006B46B7"/>
    <w:rPr>
      <w:rFonts w:ascii="Arial" w:eastAsia="Calibri" w:hAnsi="Arial" w:cs="Times New Roman"/>
      <w:szCs w:val="24"/>
      <w:lang w:val="x-none"/>
    </w:rPr>
  </w:style>
  <w:style w:type="paragraph" w:styleId="NormalWeb">
    <w:name w:val="Normal (Web)"/>
    <w:basedOn w:val="Normal"/>
    <w:uiPriority w:val="99"/>
    <w:unhideWhenUsed/>
    <w:rsid w:val="00C6667B"/>
    <w:pPr>
      <w:spacing w:before="100" w:beforeAutospacing="1" w:after="100" w:afterAutospacing="1" w:line="240" w:lineRule="auto"/>
    </w:pPr>
    <w:rPr>
      <w:rFonts w:ascii="Times New Roman" w:eastAsia="Times New Roman" w:hAnsi="Times New Roman" w:cs="Times New Roman"/>
      <w:szCs w:val="24"/>
      <w:lang w:eastAsia="en-GB"/>
    </w:rPr>
  </w:style>
  <w:style w:type="character" w:customStyle="1" w:styleId="contextualspellingandgrammarerror">
    <w:name w:val="contextualspellingandgrammarerror"/>
    <w:basedOn w:val="DefaultParagraphFont"/>
    <w:rsid w:val="00500ED6"/>
  </w:style>
  <w:style w:type="table" w:customStyle="1" w:styleId="TableGrid6">
    <w:name w:val="Table Grid6"/>
    <w:basedOn w:val="TableNormal"/>
    <w:next w:val="TableGrid"/>
    <w:uiPriority w:val="59"/>
    <w:rsid w:val="002A0C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Text">
    <w:name w:val="Default Text"/>
    <w:basedOn w:val="Normal"/>
    <w:rsid w:val="005806C6"/>
    <w:pPr>
      <w:spacing w:after="0" w:line="240" w:lineRule="auto"/>
    </w:pPr>
    <w:rPr>
      <w:rFonts w:ascii="Times New Roman" w:eastAsia="Times New Roman" w:hAnsi="Times New Roman" w:cs="Times New Roman"/>
      <w:szCs w:val="20"/>
    </w:rPr>
  </w:style>
  <w:style w:type="character" w:customStyle="1" w:styleId="e24kjd">
    <w:name w:val="e24kjd"/>
    <w:rsid w:val="005806C6"/>
  </w:style>
  <w:style w:type="character" w:customStyle="1" w:styleId="Mention1">
    <w:name w:val="Mention1"/>
    <w:basedOn w:val="DefaultParagraphFont"/>
    <w:uiPriority w:val="99"/>
    <w:unhideWhenUsed/>
    <w:rsid w:val="00A6091C"/>
    <w:rPr>
      <w:color w:val="2B579A"/>
      <w:shd w:val="clear" w:color="auto" w:fill="E6E6E6"/>
    </w:rPr>
  </w:style>
  <w:style w:type="paragraph" w:styleId="Title">
    <w:name w:val="Title"/>
    <w:basedOn w:val="Normal"/>
    <w:next w:val="Normal"/>
    <w:link w:val="TitleChar"/>
    <w:uiPriority w:val="10"/>
    <w:qFormat/>
    <w:rsid w:val="0035673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56739"/>
    <w:rPr>
      <w:rFonts w:asciiTheme="majorHAnsi" w:eastAsiaTheme="majorEastAsia" w:hAnsiTheme="majorHAnsi" w:cstheme="majorBidi"/>
      <w:spacing w:val="-10"/>
      <w:kern w:val="28"/>
      <w:sz w:val="56"/>
      <w:szCs w:val="56"/>
    </w:rPr>
  </w:style>
  <w:style w:type="table" w:styleId="GridTable4-Accent1">
    <w:name w:val="Grid Table 4 Accent 1"/>
    <w:basedOn w:val="TableNormal"/>
    <w:uiPriority w:val="49"/>
    <w:rsid w:val="00FE77AA"/>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normaltextrun">
    <w:name w:val="normaltextrun"/>
    <w:basedOn w:val="DefaultParagraphFont"/>
    <w:rsid w:val="009417A2"/>
  </w:style>
  <w:style w:type="character" w:styleId="UnresolvedMention">
    <w:name w:val="Unresolved Mention"/>
    <w:basedOn w:val="DefaultParagraphFont"/>
    <w:uiPriority w:val="99"/>
    <w:semiHidden/>
    <w:unhideWhenUsed/>
    <w:rsid w:val="00871755"/>
    <w:rPr>
      <w:color w:val="605E5C"/>
      <w:shd w:val="clear" w:color="auto" w:fill="E1DFDD"/>
    </w:rPr>
  </w:style>
  <w:style w:type="character" w:styleId="Mention">
    <w:name w:val="Mention"/>
    <w:basedOn w:val="DefaultParagraphFont"/>
    <w:uiPriority w:val="99"/>
    <w:unhideWhenUsed/>
    <w:rsid w:val="00140027"/>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7311084">
      <w:bodyDiv w:val="1"/>
      <w:marLeft w:val="0"/>
      <w:marRight w:val="0"/>
      <w:marTop w:val="0"/>
      <w:marBottom w:val="0"/>
      <w:divBdr>
        <w:top w:val="none" w:sz="0" w:space="0" w:color="auto"/>
        <w:left w:val="none" w:sz="0" w:space="0" w:color="auto"/>
        <w:bottom w:val="none" w:sz="0" w:space="0" w:color="auto"/>
        <w:right w:val="none" w:sz="0" w:space="0" w:color="auto"/>
      </w:divBdr>
    </w:div>
    <w:div w:id="87585524">
      <w:bodyDiv w:val="1"/>
      <w:marLeft w:val="0"/>
      <w:marRight w:val="0"/>
      <w:marTop w:val="0"/>
      <w:marBottom w:val="0"/>
      <w:divBdr>
        <w:top w:val="none" w:sz="0" w:space="0" w:color="auto"/>
        <w:left w:val="none" w:sz="0" w:space="0" w:color="auto"/>
        <w:bottom w:val="none" w:sz="0" w:space="0" w:color="auto"/>
        <w:right w:val="none" w:sz="0" w:space="0" w:color="auto"/>
      </w:divBdr>
    </w:div>
    <w:div w:id="93668071">
      <w:bodyDiv w:val="1"/>
      <w:marLeft w:val="0"/>
      <w:marRight w:val="0"/>
      <w:marTop w:val="0"/>
      <w:marBottom w:val="0"/>
      <w:divBdr>
        <w:top w:val="none" w:sz="0" w:space="0" w:color="auto"/>
        <w:left w:val="none" w:sz="0" w:space="0" w:color="auto"/>
        <w:bottom w:val="none" w:sz="0" w:space="0" w:color="auto"/>
        <w:right w:val="none" w:sz="0" w:space="0" w:color="auto"/>
      </w:divBdr>
    </w:div>
    <w:div w:id="126170113">
      <w:bodyDiv w:val="1"/>
      <w:marLeft w:val="0"/>
      <w:marRight w:val="0"/>
      <w:marTop w:val="0"/>
      <w:marBottom w:val="0"/>
      <w:divBdr>
        <w:top w:val="none" w:sz="0" w:space="0" w:color="auto"/>
        <w:left w:val="none" w:sz="0" w:space="0" w:color="auto"/>
        <w:bottom w:val="none" w:sz="0" w:space="0" w:color="auto"/>
        <w:right w:val="none" w:sz="0" w:space="0" w:color="auto"/>
      </w:divBdr>
      <w:divsChild>
        <w:div w:id="1417046651">
          <w:marLeft w:val="0"/>
          <w:marRight w:val="0"/>
          <w:marTop w:val="0"/>
          <w:marBottom w:val="0"/>
          <w:divBdr>
            <w:top w:val="none" w:sz="0" w:space="0" w:color="auto"/>
            <w:left w:val="none" w:sz="0" w:space="0" w:color="auto"/>
            <w:bottom w:val="none" w:sz="0" w:space="0" w:color="auto"/>
            <w:right w:val="none" w:sz="0" w:space="0" w:color="auto"/>
          </w:divBdr>
          <w:divsChild>
            <w:div w:id="356155223">
              <w:marLeft w:val="0"/>
              <w:marRight w:val="0"/>
              <w:marTop w:val="0"/>
              <w:marBottom w:val="0"/>
              <w:divBdr>
                <w:top w:val="none" w:sz="0" w:space="0" w:color="auto"/>
                <w:left w:val="none" w:sz="0" w:space="0" w:color="auto"/>
                <w:bottom w:val="none" w:sz="0" w:space="0" w:color="auto"/>
                <w:right w:val="none" w:sz="0" w:space="0" w:color="auto"/>
              </w:divBdr>
              <w:divsChild>
                <w:div w:id="623271383">
                  <w:marLeft w:val="0"/>
                  <w:marRight w:val="0"/>
                  <w:marTop w:val="0"/>
                  <w:marBottom w:val="0"/>
                  <w:divBdr>
                    <w:top w:val="none" w:sz="0" w:space="0" w:color="auto"/>
                    <w:left w:val="none" w:sz="0" w:space="0" w:color="auto"/>
                    <w:bottom w:val="none" w:sz="0" w:space="0" w:color="auto"/>
                    <w:right w:val="none" w:sz="0" w:space="0" w:color="auto"/>
                  </w:divBdr>
                  <w:divsChild>
                    <w:div w:id="286619250">
                      <w:marLeft w:val="0"/>
                      <w:marRight w:val="0"/>
                      <w:marTop w:val="0"/>
                      <w:marBottom w:val="0"/>
                      <w:divBdr>
                        <w:top w:val="none" w:sz="0" w:space="0" w:color="auto"/>
                        <w:left w:val="none" w:sz="0" w:space="0" w:color="auto"/>
                        <w:bottom w:val="none" w:sz="0" w:space="0" w:color="auto"/>
                        <w:right w:val="none" w:sz="0" w:space="0" w:color="auto"/>
                      </w:divBdr>
                      <w:divsChild>
                        <w:div w:id="1764764235">
                          <w:marLeft w:val="0"/>
                          <w:marRight w:val="0"/>
                          <w:marTop w:val="0"/>
                          <w:marBottom w:val="0"/>
                          <w:divBdr>
                            <w:top w:val="none" w:sz="0" w:space="0" w:color="auto"/>
                            <w:left w:val="none" w:sz="0" w:space="0" w:color="auto"/>
                            <w:bottom w:val="none" w:sz="0" w:space="0" w:color="auto"/>
                            <w:right w:val="none" w:sz="0" w:space="0" w:color="auto"/>
                          </w:divBdr>
                          <w:divsChild>
                            <w:div w:id="2056923058">
                              <w:marLeft w:val="0"/>
                              <w:marRight w:val="0"/>
                              <w:marTop w:val="0"/>
                              <w:marBottom w:val="0"/>
                              <w:divBdr>
                                <w:top w:val="none" w:sz="0" w:space="0" w:color="auto"/>
                                <w:left w:val="none" w:sz="0" w:space="0" w:color="auto"/>
                                <w:bottom w:val="none" w:sz="0" w:space="0" w:color="auto"/>
                                <w:right w:val="none" w:sz="0" w:space="0" w:color="auto"/>
                              </w:divBdr>
                              <w:divsChild>
                                <w:div w:id="19479009">
                                  <w:marLeft w:val="0"/>
                                  <w:marRight w:val="0"/>
                                  <w:marTop w:val="0"/>
                                  <w:marBottom w:val="0"/>
                                  <w:divBdr>
                                    <w:top w:val="none" w:sz="0" w:space="0" w:color="auto"/>
                                    <w:left w:val="none" w:sz="0" w:space="0" w:color="auto"/>
                                    <w:bottom w:val="none" w:sz="0" w:space="0" w:color="auto"/>
                                    <w:right w:val="none" w:sz="0" w:space="0" w:color="auto"/>
                                  </w:divBdr>
                                  <w:divsChild>
                                    <w:div w:id="1069353227">
                                      <w:marLeft w:val="0"/>
                                      <w:marRight w:val="0"/>
                                      <w:marTop w:val="0"/>
                                      <w:marBottom w:val="0"/>
                                      <w:divBdr>
                                        <w:top w:val="none" w:sz="0" w:space="0" w:color="auto"/>
                                        <w:left w:val="none" w:sz="0" w:space="0" w:color="auto"/>
                                        <w:bottom w:val="none" w:sz="0" w:space="0" w:color="auto"/>
                                        <w:right w:val="none" w:sz="0" w:space="0" w:color="auto"/>
                                      </w:divBdr>
                                      <w:divsChild>
                                        <w:div w:id="268199424">
                                          <w:marLeft w:val="0"/>
                                          <w:marRight w:val="0"/>
                                          <w:marTop w:val="0"/>
                                          <w:marBottom w:val="0"/>
                                          <w:divBdr>
                                            <w:top w:val="none" w:sz="0" w:space="0" w:color="auto"/>
                                            <w:left w:val="none" w:sz="0" w:space="0" w:color="auto"/>
                                            <w:bottom w:val="none" w:sz="0" w:space="0" w:color="auto"/>
                                            <w:right w:val="none" w:sz="0" w:space="0" w:color="auto"/>
                                          </w:divBdr>
                                          <w:divsChild>
                                            <w:div w:id="1308778570">
                                              <w:marLeft w:val="0"/>
                                              <w:marRight w:val="0"/>
                                              <w:marTop w:val="0"/>
                                              <w:marBottom w:val="0"/>
                                              <w:divBdr>
                                                <w:top w:val="none" w:sz="0" w:space="0" w:color="auto"/>
                                                <w:left w:val="none" w:sz="0" w:space="0" w:color="auto"/>
                                                <w:bottom w:val="none" w:sz="0" w:space="0" w:color="auto"/>
                                                <w:right w:val="none" w:sz="0" w:space="0" w:color="auto"/>
                                              </w:divBdr>
                                              <w:divsChild>
                                                <w:div w:id="585699181">
                                                  <w:marLeft w:val="0"/>
                                                  <w:marRight w:val="0"/>
                                                  <w:marTop w:val="0"/>
                                                  <w:marBottom w:val="0"/>
                                                  <w:divBdr>
                                                    <w:top w:val="none" w:sz="0" w:space="0" w:color="auto"/>
                                                    <w:left w:val="none" w:sz="0" w:space="0" w:color="auto"/>
                                                    <w:bottom w:val="none" w:sz="0" w:space="0" w:color="auto"/>
                                                    <w:right w:val="none" w:sz="0" w:space="0" w:color="auto"/>
                                                  </w:divBdr>
                                                  <w:divsChild>
                                                    <w:div w:id="236327424">
                                                      <w:marLeft w:val="0"/>
                                                      <w:marRight w:val="0"/>
                                                      <w:marTop w:val="0"/>
                                                      <w:marBottom w:val="0"/>
                                                      <w:divBdr>
                                                        <w:top w:val="single" w:sz="12" w:space="0" w:color="ABABAB"/>
                                                        <w:left w:val="single" w:sz="6" w:space="0" w:color="ABABAB"/>
                                                        <w:bottom w:val="none" w:sz="0" w:space="0" w:color="auto"/>
                                                        <w:right w:val="single" w:sz="6" w:space="0" w:color="ABABAB"/>
                                                      </w:divBdr>
                                                      <w:divsChild>
                                                        <w:div w:id="789010809">
                                                          <w:marLeft w:val="0"/>
                                                          <w:marRight w:val="0"/>
                                                          <w:marTop w:val="0"/>
                                                          <w:marBottom w:val="0"/>
                                                          <w:divBdr>
                                                            <w:top w:val="none" w:sz="0" w:space="0" w:color="auto"/>
                                                            <w:left w:val="none" w:sz="0" w:space="0" w:color="auto"/>
                                                            <w:bottom w:val="none" w:sz="0" w:space="0" w:color="auto"/>
                                                            <w:right w:val="none" w:sz="0" w:space="0" w:color="auto"/>
                                                          </w:divBdr>
                                                          <w:divsChild>
                                                            <w:div w:id="1415396207">
                                                              <w:marLeft w:val="0"/>
                                                              <w:marRight w:val="0"/>
                                                              <w:marTop w:val="0"/>
                                                              <w:marBottom w:val="0"/>
                                                              <w:divBdr>
                                                                <w:top w:val="none" w:sz="0" w:space="0" w:color="auto"/>
                                                                <w:left w:val="none" w:sz="0" w:space="0" w:color="auto"/>
                                                                <w:bottom w:val="none" w:sz="0" w:space="0" w:color="auto"/>
                                                                <w:right w:val="none" w:sz="0" w:space="0" w:color="auto"/>
                                                              </w:divBdr>
                                                              <w:divsChild>
                                                                <w:div w:id="1183937590">
                                                                  <w:marLeft w:val="0"/>
                                                                  <w:marRight w:val="0"/>
                                                                  <w:marTop w:val="0"/>
                                                                  <w:marBottom w:val="0"/>
                                                                  <w:divBdr>
                                                                    <w:top w:val="none" w:sz="0" w:space="0" w:color="auto"/>
                                                                    <w:left w:val="none" w:sz="0" w:space="0" w:color="auto"/>
                                                                    <w:bottom w:val="none" w:sz="0" w:space="0" w:color="auto"/>
                                                                    <w:right w:val="none" w:sz="0" w:space="0" w:color="auto"/>
                                                                  </w:divBdr>
                                                                  <w:divsChild>
                                                                    <w:div w:id="788427015">
                                                                      <w:marLeft w:val="0"/>
                                                                      <w:marRight w:val="0"/>
                                                                      <w:marTop w:val="0"/>
                                                                      <w:marBottom w:val="0"/>
                                                                      <w:divBdr>
                                                                        <w:top w:val="none" w:sz="0" w:space="0" w:color="auto"/>
                                                                        <w:left w:val="none" w:sz="0" w:space="0" w:color="auto"/>
                                                                        <w:bottom w:val="none" w:sz="0" w:space="0" w:color="auto"/>
                                                                        <w:right w:val="none" w:sz="0" w:space="0" w:color="auto"/>
                                                                      </w:divBdr>
                                                                      <w:divsChild>
                                                                        <w:div w:id="3409174">
                                                                          <w:marLeft w:val="0"/>
                                                                          <w:marRight w:val="0"/>
                                                                          <w:marTop w:val="0"/>
                                                                          <w:marBottom w:val="0"/>
                                                                          <w:divBdr>
                                                                            <w:top w:val="none" w:sz="0" w:space="0" w:color="auto"/>
                                                                            <w:left w:val="none" w:sz="0" w:space="0" w:color="auto"/>
                                                                            <w:bottom w:val="none" w:sz="0" w:space="0" w:color="auto"/>
                                                                            <w:right w:val="none" w:sz="0" w:space="0" w:color="auto"/>
                                                                          </w:divBdr>
                                                                          <w:divsChild>
                                                                            <w:div w:id="1751345329">
                                                                              <w:marLeft w:val="0"/>
                                                                              <w:marRight w:val="0"/>
                                                                              <w:marTop w:val="0"/>
                                                                              <w:marBottom w:val="0"/>
                                                                              <w:divBdr>
                                                                                <w:top w:val="none" w:sz="0" w:space="0" w:color="auto"/>
                                                                                <w:left w:val="none" w:sz="0" w:space="0" w:color="auto"/>
                                                                                <w:bottom w:val="none" w:sz="0" w:space="0" w:color="auto"/>
                                                                                <w:right w:val="none" w:sz="0" w:space="0" w:color="auto"/>
                                                                              </w:divBdr>
                                                                              <w:divsChild>
                                                                                <w:div w:id="1756591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7576177">
      <w:bodyDiv w:val="1"/>
      <w:marLeft w:val="0"/>
      <w:marRight w:val="0"/>
      <w:marTop w:val="0"/>
      <w:marBottom w:val="0"/>
      <w:divBdr>
        <w:top w:val="none" w:sz="0" w:space="0" w:color="auto"/>
        <w:left w:val="none" w:sz="0" w:space="0" w:color="auto"/>
        <w:bottom w:val="none" w:sz="0" w:space="0" w:color="auto"/>
        <w:right w:val="none" w:sz="0" w:space="0" w:color="auto"/>
      </w:divBdr>
    </w:div>
    <w:div w:id="194732307">
      <w:bodyDiv w:val="1"/>
      <w:marLeft w:val="0"/>
      <w:marRight w:val="0"/>
      <w:marTop w:val="0"/>
      <w:marBottom w:val="0"/>
      <w:divBdr>
        <w:top w:val="none" w:sz="0" w:space="0" w:color="auto"/>
        <w:left w:val="none" w:sz="0" w:space="0" w:color="auto"/>
        <w:bottom w:val="none" w:sz="0" w:space="0" w:color="auto"/>
        <w:right w:val="none" w:sz="0" w:space="0" w:color="auto"/>
      </w:divBdr>
      <w:divsChild>
        <w:div w:id="256132003">
          <w:marLeft w:val="274"/>
          <w:marRight w:val="0"/>
          <w:marTop w:val="0"/>
          <w:marBottom w:val="0"/>
          <w:divBdr>
            <w:top w:val="none" w:sz="0" w:space="0" w:color="auto"/>
            <w:left w:val="none" w:sz="0" w:space="0" w:color="auto"/>
            <w:bottom w:val="none" w:sz="0" w:space="0" w:color="auto"/>
            <w:right w:val="none" w:sz="0" w:space="0" w:color="auto"/>
          </w:divBdr>
        </w:div>
        <w:div w:id="1041323925">
          <w:marLeft w:val="274"/>
          <w:marRight w:val="0"/>
          <w:marTop w:val="0"/>
          <w:marBottom w:val="0"/>
          <w:divBdr>
            <w:top w:val="none" w:sz="0" w:space="0" w:color="auto"/>
            <w:left w:val="none" w:sz="0" w:space="0" w:color="auto"/>
            <w:bottom w:val="none" w:sz="0" w:space="0" w:color="auto"/>
            <w:right w:val="none" w:sz="0" w:space="0" w:color="auto"/>
          </w:divBdr>
        </w:div>
        <w:div w:id="1674720136">
          <w:marLeft w:val="274"/>
          <w:marRight w:val="0"/>
          <w:marTop w:val="0"/>
          <w:marBottom w:val="0"/>
          <w:divBdr>
            <w:top w:val="none" w:sz="0" w:space="0" w:color="auto"/>
            <w:left w:val="none" w:sz="0" w:space="0" w:color="auto"/>
            <w:bottom w:val="none" w:sz="0" w:space="0" w:color="auto"/>
            <w:right w:val="none" w:sz="0" w:space="0" w:color="auto"/>
          </w:divBdr>
        </w:div>
      </w:divsChild>
    </w:div>
    <w:div w:id="224341377">
      <w:bodyDiv w:val="1"/>
      <w:marLeft w:val="0"/>
      <w:marRight w:val="0"/>
      <w:marTop w:val="0"/>
      <w:marBottom w:val="0"/>
      <w:divBdr>
        <w:top w:val="none" w:sz="0" w:space="0" w:color="auto"/>
        <w:left w:val="none" w:sz="0" w:space="0" w:color="auto"/>
        <w:bottom w:val="none" w:sz="0" w:space="0" w:color="auto"/>
        <w:right w:val="none" w:sz="0" w:space="0" w:color="auto"/>
      </w:divBdr>
    </w:div>
    <w:div w:id="236326122">
      <w:bodyDiv w:val="1"/>
      <w:marLeft w:val="0"/>
      <w:marRight w:val="0"/>
      <w:marTop w:val="0"/>
      <w:marBottom w:val="0"/>
      <w:divBdr>
        <w:top w:val="none" w:sz="0" w:space="0" w:color="auto"/>
        <w:left w:val="none" w:sz="0" w:space="0" w:color="auto"/>
        <w:bottom w:val="none" w:sz="0" w:space="0" w:color="auto"/>
        <w:right w:val="none" w:sz="0" w:space="0" w:color="auto"/>
      </w:divBdr>
    </w:div>
    <w:div w:id="236328647">
      <w:bodyDiv w:val="1"/>
      <w:marLeft w:val="0"/>
      <w:marRight w:val="0"/>
      <w:marTop w:val="0"/>
      <w:marBottom w:val="0"/>
      <w:divBdr>
        <w:top w:val="none" w:sz="0" w:space="0" w:color="auto"/>
        <w:left w:val="none" w:sz="0" w:space="0" w:color="auto"/>
        <w:bottom w:val="none" w:sz="0" w:space="0" w:color="auto"/>
        <w:right w:val="none" w:sz="0" w:space="0" w:color="auto"/>
      </w:divBdr>
    </w:div>
    <w:div w:id="293026749">
      <w:bodyDiv w:val="1"/>
      <w:marLeft w:val="0"/>
      <w:marRight w:val="0"/>
      <w:marTop w:val="0"/>
      <w:marBottom w:val="0"/>
      <w:divBdr>
        <w:top w:val="none" w:sz="0" w:space="0" w:color="auto"/>
        <w:left w:val="none" w:sz="0" w:space="0" w:color="auto"/>
        <w:bottom w:val="none" w:sz="0" w:space="0" w:color="auto"/>
        <w:right w:val="none" w:sz="0" w:space="0" w:color="auto"/>
      </w:divBdr>
    </w:div>
    <w:div w:id="366106203">
      <w:bodyDiv w:val="1"/>
      <w:marLeft w:val="0"/>
      <w:marRight w:val="0"/>
      <w:marTop w:val="0"/>
      <w:marBottom w:val="0"/>
      <w:divBdr>
        <w:top w:val="none" w:sz="0" w:space="0" w:color="auto"/>
        <w:left w:val="none" w:sz="0" w:space="0" w:color="auto"/>
        <w:bottom w:val="none" w:sz="0" w:space="0" w:color="auto"/>
        <w:right w:val="none" w:sz="0" w:space="0" w:color="auto"/>
      </w:divBdr>
    </w:div>
    <w:div w:id="369183400">
      <w:bodyDiv w:val="1"/>
      <w:marLeft w:val="0"/>
      <w:marRight w:val="0"/>
      <w:marTop w:val="0"/>
      <w:marBottom w:val="0"/>
      <w:divBdr>
        <w:top w:val="none" w:sz="0" w:space="0" w:color="auto"/>
        <w:left w:val="none" w:sz="0" w:space="0" w:color="auto"/>
        <w:bottom w:val="none" w:sz="0" w:space="0" w:color="auto"/>
        <w:right w:val="none" w:sz="0" w:space="0" w:color="auto"/>
      </w:divBdr>
      <w:divsChild>
        <w:div w:id="223414799">
          <w:marLeft w:val="547"/>
          <w:marRight w:val="0"/>
          <w:marTop w:val="96"/>
          <w:marBottom w:val="0"/>
          <w:divBdr>
            <w:top w:val="none" w:sz="0" w:space="0" w:color="auto"/>
            <w:left w:val="none" w:sz="0" w:space="0" w:color="auto"/>
            <w:bottom w:val="none" w:sz="0" w:space="0" w:color="auto"/>
            <w:right w:val="none" w:sz="0" w:space="0" w:color="auto"/>
          </w:divBdr>
        </w:div>
        <w:div w:id="447815087">
          <w:marLeft w:val="547"/>
          <w:marRight w:val="0"/>
          <w:marTop w:val="96"/>
          <w:marBottom w:val="0"/>
          <w:divBdr>
            <w:top w:val="none" w:sz="0" w:space="0" w:color="auto"/>
            <w:left w:val="none" w:sz="0" w:space="0" w:color="auto"/>
            <w:bottom w:val="none" w:sz="0" w:space="0" w:color="auto"/>
            <w:right w:val="none" w:sz="0" w:space="0" w:color="auto"/>
          </w:divBdr>
        </w:div>
        <w:div w:id="1389957121">
          <w:marLeft w:val="547"/>
          <w:marRight w:val="0"/>
          <w:marTop w:val="96"/>
          <w:marBottom w:val="0"/>
          <w:divBdr>
            <w:top w:val="none" w:sz="0" w:space="0" w:color="auto"/>
            <w:left w:val="none" w:sz="0" w:space="0" w:color="auto"/>
            <w:bottom w:val="none" w:sz="0" w:space="0" w:color="auto"/>
            <w:right w:val="none" w:sz="0" w:space="0" w:color="auto"/>
          </w:divBdr>
        </w:div>
      </w:divsChild>
    </w:div>
    <w:div w:id="406078320">
      <w:bodyDiv w:val="1"/>
      <w:marLeft w:val="0"/>
      <w:marRight w:val="0"/>
      <w:marTop w:val="0"/>
      <w:marBottom w:val="0"/>
      <w:divBdr>
        <w:top w:val="none" w:sz="0" w:space="0" w:color="auto"/>
        <w:left w:val="none" w:sz="0" w:space="0" w:color="auto"/>
        <w:bottom w:val="none" w:sz="0" w:space="0" w:color="auto"/>
        <w:right w:val="none" w:sz="0" w:space="0" w:color="auto"/>
      </w:divBdr>
    </w:div>
    <w:div w:id="469707631">
      <w:bodyDiv w:val="1"/>
      <w:marLeft w:val="0"/>
      <w:marRight w:val="0"/>
      <w:marTop w:val="0"/>
      <w:marBottom w:val="0"/>
      <w:divBdr>
        <w:top w:val="none" w:sz="0" w:space="0" w:color="auto"/>
        <w:left w:val="none" w:sz="0" w:space="0" w:color="auto"/>
        <w:bottom w:val="none" w:sz="0" w:space="0" w:color="auto"/>
        <w:right w:val="none" w:sz="0" w:space="0" w:color="auto"/>
      </w:divBdr>
    </w:div>
    <w:div w:id="477649583">
      <w:bodyDiv w:val="1"/>
      <w:marLeft w:val="0"/>
      <w:marRight w:val="0"/>
      <w:marTop w:val="0"/>
      <w:marBottom w:val="0"/>
      <w:divBdr>
        <w:top w:val="none" w:sz="0" w:space="0" w:color="auto"/>
        <w:left w:val="none" w:sz="0" w:space="0" w:color="auto"/>
        <w:bottom w:val="none" w:sz="0" w:space="0" w:color="auto"/>
        <w:right w:val="none" w:sz="0" w:space="0" w:color="auto"/>
      </w:divBdr>
    </w:div>
    <w:div w:id="492991883">
      <w:bodyDiv w:val="1"/>
      <w:marLeft w:val="0"/>
      <w:marRight w:val="0"/>
      <w:marTop w:val="0"/>
      <w:marBottom w:val="0"/>
      <w:divBdr>
        <w:top w:val="none" w:sz="0" w:space="0" w:color="auto"/>
        <w:left w:val="none" w:sz="0" w:space="0" w:color="auto"/>
        <w:bottom w:val="none" w:sz="0" w:space="0" w:color="auto"/>
        <w:right w:val="none" w:sz="0" w:space="0" w:color="auto"/>
      </w:divBdr>
    </w:div>
    <w:div w:id="496074544">
      <w:bodyDiv w:val="1"/>
      <w:marLeft w:val="0"/>
      <w:marRight w:val="0"/>
      <w:marTop w:val="0"/>
      <w:marBottom w:val="0"/>
      <w:divBdr>
        <w:top w:val="none" w:sz="0" w:space="0" w:color="auto"/>
        <w:left w:val="none" w:sz="0" w:space="0" w:color="auto"/>
        <w:bottom w:val="none" w:sz="0" w:space="0" w:color="auto"/>
        <w:right w:val="none" w:sz="0" w:space="0" w:color="auto"/>
      </w:divBdr>
    </w:div>
    <w:div w:id="599292340">
      <w:bodyDiv w:val="1"/>
      <w:marLeft w:val="0"/>
      <w:marRight w:val="0"/>
      <w:marTop w:val="0"/>
      <w:marBottom w:val="0"/>
      <w:divBdr>
        <w:top w:val="none" w:sz="0" w:space="0" w:color="auto"/>
        <w:left w:val="none" w:sz="0" w:space="0" w:color="auto"/>
        <w:bottom w:val="none" w:sz="0" w:space="0" w:color="auto"/>
        <w:right w:val="none" w:sz="0" w:space="0" w:color="auto"/>
      </w:divBdr>
    </w:div>
    <w:div w:id="630404175">
      <w:bodyDiv w:val="1"/>
      <w:marLeft w:val="0"/>
      <w:marRight w:val="0"/>
      <w:marTop w:val="0"/>
      <w:marBottom w:val="0"/>
      <w:divBdr>
        <w:top w:val="none" w:sz="0" w:space="0" w:color="auto"/>
        <w:left w:val="none" w:sz="0" w:space="0" w:color="auto"/>
        <w:bottom w:val="none" w:sz="0" w:space="0" w:color="auto"/>
        <w:right w:val="none" w:sz="0" w:space="0" w:color="auto"/>
      </w:divBdr>
    </w:div>
    <w:div w:id="716666452">
      <w:bodyDiv w:val="1"/>
      <w:marLeft w:val="0"/>
      <w:marRight w:val="0"/>
      <w:marTop w:val="0"/>
      <w:marBottom w:val="0"/>
      <w:divBdr>
        <w:top w:val="none" w:sz="0" w:space="0" w:color="auto"/>
        <w:left w:val="none" w:sz="0" w:space="0" w:color="auto"/>
        <w:bottom w:val="none" w:sz="0" w:space="0" w:color="auto"/>
        <w:right w:val="none" w:sz="0" w:space="0" w:color="auto"/>
      </w:divBdr>
    </w:div>
    <w:div w:id="720514866">
      <w:bodyDiv w:val="1"/>
      <w:marLeft w:val="0"/>
      <w:marRight w:val="0"/>
      <w:marTop w:val="0"/>
      <w:marBottom w:val="0"/>
      <w:divBdr>
        <w:top w:val="none" w:sz="0" w:space="0" w:color="auto"/>
        <w:left w:val="none" w:sz="0" w:space="0" w:color="auto"/>
        <w:bottom w:val="none" w:sz="0" w:space="0" w:color="auto"/>
        <w:right w:val="none" w:sz="0" w:space="0" w:color="auto"/>
      </w:divBdr>
      <w:divsChild>
        <w:div w:id="304049058">
          <w:marLeft w:val="0"/>
          <w:marRight w:val="0"/>
          <w:marTop w:val="0"/>
          <w:marBottom w:val="0"/>
          <w:divBdr>
            <w:top w:val="none" w:sz="0" w:space="0" w:color="auto"/>
            <w:left w:val="none" w:sz="0" w:space="0" w:color="auto"/>
            <w:bottom w:val="none" w:sz="0" w:space="0" w:color="auto"/>
            <w:right w:val="none" w:sz="0" w:space="0" w:color="auto"/>
          </w:divBdr>
        </w:div>
        <w:div w:id="332878421">
          <w:marLeft w:val="0"/>
          <w:marRight w:val="0"/>
          <w:marTop w:val="0"/>
          <w:marBottom w:val="0"/>
          <w:divBdr>
            <w:top w:val="none" w:sz="0" w:space="0" w:color="auto"/>
            <w:left w:val="none" w:sz="0" w:space="0" w:color="auto"/>
            <w:bottom w:val="none" w:sz="0" w:space="0" w:color="auto"/>
            <w:right w:val="none" w:sz="0" w:space="0" w:color="auto"/>
          </w:divBdr>
        </w:div>
        <w:div w:id="517085924">
          <w:marLeft w:val="0"/>
          <w:marRight w:val="0"/>
          <w:marTop w:val="0"/>
          <w:marBottom w:val="0"/>
          <w:divBdr>
            <w:top w:val="none" w:sz="0" w:space="0" w:color="auto"/>
            <w:left w:val="none" w:sz="0" w:space="0" w:color="auto"/>
            <w:bottom w:val="none" w:sz="0" w:space="0" w:color="auto"/>
            <w:right w:val="none" w:sz="0" w:space="0" w:color="auto"/>
          </w:divBdr>
        </w:div>
        <w:div w:id="876503229">
          <w:marLeft w:val="0"/>
          <w:marRight w:val="0"/>
          <w:marTop w:val="0"/>
          <w:marBottom w:val="0"/>
          <w:divBdr>
            <w:top w:val="none" w:sz="0" w:space="0" w:color="auto"/>
            <w:left w:val="none" w:sz="0" w:space="0" w:color="auto"/>
            <w:bottom w:val="none" w:sz="0" w:space="0" w:color="auto"/>
            <w:right w:val="none" w:sz="0" w:space="0" w:color="auto"/>
          </w:divBdr>
        </w:div>
        <w:div w:id="1271157139">
          <w:marLeft w:val="0"/>
          <w:marRight w:val="0"/>
          <w:marTop w:val="0"/>
          <w:marBottom w:val="0"/>
          <w:divBdr>
            <w:top w:val="none" w:sz="0" w:space="0" w:color="auto"/>
            <w:left w:val="none" w:sz="0" w:space="0" w:color="auto"/>
            <w:bottom w:val="none" w:sz="0" w:space="0" w:color="auto"/>
            <w:right w:val="none" w:sz="0" w:space="0" w:color="auto"/>
          </w:divBdr>
        </w:div>
        <w:div w:id="1773277496">
          <w:marLeft w:val="0"/>
          <w:marRight w:val="0"/>
          <w:marTop w:val="0"/>
          <w:marBottom w:val="0"/>
          <w:divBdr>
            <w:top w:val="none" w:sz="0" w:space="0" w:color="auto"/>
            <w:left w:val="none" w:sz="0" w:space="0" w:color="auto"/>
            <w:bottom w:val="none" w:sz="0" w:space="0" w:color="auto"/>
            <w:right w:val="none" w:sz="0" w:space="0" w:color="auto"/>
          </w:divBdr>
        </w:div>
      </w:divsChild>
    </w:div>
    <w:div w:id="742146079">
      <w:bodyDiv w:val="1"/>
      <w:marLeft w:val="0"/>
      <w:marRight w:val="0"/>
      <w:marTop w:val="0"/>
      <w:marBottom w:val="0"/>
      <w:divBdr>
        <w:top w:val="none" w:sz="0" w:space="0" w:color="auto"/>
        <w:left w:val="none" w:sz="0" w:space="0" w:color="auto"/>
        <w:bottom w:val="none" w:sz="0" w:space="0" w:color="auto"/>
        <w:right w:val="none" w:sz="0" w:space="0" w:color="auto"/>
      </w:divBdr>
    </w:div>
    <w:div w:id="765812734">
      <w:bodyDiv w:val="1"/>
      <w:marLeft w:val="0"/>
      <w:marRight w:val="0"/>
      <w:marTop w:val="0"/>
      <w:marBottom w:val="0"/>
      <w:divBdr>
        <w:top w:val="none" w:sz="0" w:space="0" w:color="auto"/>
        <w:left w:val="none" w:sz="0" w:space="0" w:color="auto"/>
        <w:bottom w:val="none" w:sz="0" w:space="0" w:color="auto"/>
        <w:right w:val="none" w:sz="0" w:space="0" w:color="auto"/>
      </w:divBdr>
      <w:divsChild>
        <w:div w:id="203369007">
          <w:marLeft w:val="0"/>
          <w:marRight w:val="0"/>
          <w:marTop w:val="0"/>
          <w:marBottom w:val="0"/>
          <w:divBdr>
            <w:top w:val="none" w:sz="0" w:space="0" w:color="auto"/>
            <w:left w:val="none" w:sz="0" w:space="0" w:color="auto"/>
            <w:bottom w:val="none" w:sz="0" w:space="0" w:color="auto"/>
            <w:right w:val="none" w:sz="0" w:space="0" w:color="auto"/>
          </w:divBdr>
          <w:divsChild>
            <w:div w:id="158155190">
              <w:marLeft w:val="0"/>
              <w:marRight w:val="0"/>
              <w:marTop w:val="0"/>
              <w:marBottom w:val="0"/>
              <w:divBdr>
                <w:top w:val="none" w:sz="0" w:space="0" w:color="auto"/>
                <w:left w:val="none" w:sz="0" w:space="0" w:color="auto"/>
                <w:bottom w:val="none" w:sz="0" w:space="0" w:color="auto"/>
                <w:right w:val="none" w:sz="0" w:space="0" w:color="auto"/>
              </w:divBdr>
            </w:div>
          </w:divsChild>
        </w:div>
        <w:div w:id="789516172">
          <w:marLeft w:val="0"/>
          <w:marRight w:val="0"/>
          <w:marTop w:val="0"/>
          <w:marBottom w:val="0"/>
          <w:divBdr>
            <w:top w:val="none" w:sz="0" w:space="0" w:color="auto"/>
            <w:left w:val="none" w:sz="0" w:space="0" w:color="auto"/>
            <w:bottom w:val="none" w:sz="0" w:space="0" w:color="auto"/>
            <w:right w:val="none" w:sz="0" w:space="0" w:color="auto"/>
          </w:divBdr>
          <w:divsChild>
            <w:div w:id="2025356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6658166">
      <w:bodyDiv w:val="1"/>
      <w:marLeft w:val="0"/>
      <w:marRight w:val="0"/>
      <w:marTop w:val="0"/>
      <w:marBottom w:val="0"/>
      <w:divBdr>
        <w:top w:val="none" w:sz="0" w:space="0" w:color="auto"/>
        <w:left w:val="none" w:sz="0" w:space="0" w:color="auto"/>
        <w:bottom w:val="none" w:sz="0" w:space="0" w:color="auto"/>
        <w:right w:val="none" w:sz="0" w:space="0" w:color="auto"/>
      </w:divBdr>
      <w:divsChild>
        <w:div w:id="2558979">
          <w:marLeft w:val="0"/>
          <w:marRight w:val="0"/>
          <w:marTop w:val="0"/>
          <w:marBottom w:val="0"/>
          <w:divBdr>
            <w:top w:val="none" w:sz="0" w:space="0" w:color="auto"/>
            <w:left w:val="none" w:sz="0" w:space="0" w:color="auto"/>
            <w:bottom w:val="none" w:sz="0" w:space="0" w:color="auto"/>
            <w:right w:val="none" w:sz="0" w:space="0" w:color="auto"/>
          </w:divBdr>
        </w:div>
        <w:div w:id="572085838">
          <w:marLeft w:val="0"/>
          <w:marRight w:val="0"/>
          <w:marTop w:val="0"/>
          <w:marBottom w:val="0"/>
          <w:divBdr>
            <w:top w:val="none" w:sz="0" w:space="0" w:color="auto"/>
            <w:left w:val="none" w:sz="0" w:space="0" w:color="auto"/>
            <w:bottom w:val="none" w:sz="0" w:space="0" w:color="auto"/>
            <w:right w:val="none" w:sz="0" w:space="0" w:color="auto"/>
          </w:divBdr>
        </w:div>
        <w:div w:id="600450409">
          <w:marLeft w:val="0"/>
          <w:marRight w:val="0"/>
          <w:marTop w:val="0"/>
          <w:marBottom w:val="0"/>
          <w:divBdr>
            <w:top w:val="none" w:sz="0" w:space="0" w:color="auto"/>
            <w:left w:val="none" w:sz="0" w:space="0" w:color="auto"/>
            <w:bottom w:val="none" w:sz="0" w:space="0" w:color="auto"/>
            <w:right w:val="none" w:sz="0" w:space="0" w:color="auto"/>
          </w:divBdr>
        </w:div>
        <w:div w:id="867332647">
          <w:marLeft w:val="0"/>
          <w:marRight w:val="0"/>
          <w:marTop w:val="0"/>
          <w:marBottom w:val="0"/>
          <w:divBdr>
            <w:top w:val="none" w:sz="0" w:space="0" w:color="auto"/>
            <w:left w:val="none" w:sz="0" w:space="0" w:color="auto"/>
            <w:bottom w:val="none" w:sz="0" w:space="0" w:color="auto"/>
            <w:right w:val="none" w:sz="0" w:space="0" w:color="auto"/>
          </w:divBdr>
        </w:div>
        <w:div w:id="1459179073">
          <w:marLeft w:val="0"/>
          <w:marRight w:val="0"/>
          <w:marTop w:val="0"/>
          <w:marBottom w:val="0"/>
          <w:divBdr>
            <w:top w:val="none" w:sz="0" w:space="0" w:color="auto"/>
            <w:left w:val="none" w:sz="0" w:space="0" w:color="auto"/>
            <w:bottom w:val="none" w:sz="0" w:space="0" w:color="auto"/>
            <w:right w:val="none" w:sz="0" w:space="0" w:color="auto"/>
          </w:divBdr>
        </w:div>
        <w:div w:id="1993093338">
          <w:marLeft w:val="0"/>
          <w:marRight w:val="0"/>
          <w:marTop w:val="0"/>
          <w:marBottom w:val="0"/>
          <w:divBdr>
            <w:top w:val="none" w:sz="0" w:space="0" w:color="auto"/>
            <w:left w:val="none" w:sz="0" w:space="0" w:color="auto"/>
            <w:bottom w:val="none" w:sz="0" w:space="0" w:color="auto"/>
            <w:right w:val="none" w:sz="0" w:space="0" w:color="auto"/>
          </w:divBdr>
        </w:div>
      </w:divsChild>
    </w:div>
    <w:div w:id="782457882">
      <w:bodyDiv w:val="1"/>
      <w:marLeft w:val="0"/>
      <w:marRight w:val="0"/>
      <w:marTop w:val="0"/>
      <w:marBottom w:val="0"/>
      <w:divBdr>
        <w:top w:val="none" w:sz="0" w:space="0" w:color="auto"/>
        <w:left w:val="none" w:sz="0" w:space="0" w:color="auto"/>
        <w:bottom w:val="none" w:sz="0" w:space="0" w:color="auto"/>
        <w:right w:val="none" w:sz="0" w:space="0" w:color="auto"/>
      </w:divBdr>
    </w:div>
    <w:div w:id="859314972">
      <w:bodyDiv w:val="1"/>
      <w:marLeft w:val="0"/>
      <w:marRight w:val="0"/>
      <w:marTop w:val="0"/>
      <w:marBottom w:val="0"/>
      <w:divBdr>
        <w:top w:val="none" w:sz="0" w:space="0" w:color="auto"/>
        <w:left w:val="none" w:sz="0" w:space="0" w:color="auto"/>
        <w:bottom w:val="none" w:sz="0" w:space="0" w:color="auto"/>
        <w:right w:val="none" w:sz="0" w:space="0" w:color="auto"/>
      </w:divBdr>
    </w:div>
    <w:div w:id="945888236">
      <w:bodyDiv w:val="1"/>
      <w:marLeft w:val="0"/>
      <w:marRight w:val="0"/>
      <w:marTop w:val="0"/>
      <w:marBottom w:val="0"/>
      <w:divBdr>
        <w:top w:val="none" w:sz="0" w:space="0" w:color="auto"/>
        <w:left w:val="none" w:sz="0" w:space="0" w:color="auto"/>
        <w:bottom w:val="none" w:sz="0" w:space="0" w:color="auto"/>
        <w:right w:val="none" w:sz="0" w:space="0" w:color="auto"/>
      </w:divBdr>
    </w:div>
    <w:div w:id="1049113537">
      <w:bodyDiv w:val="1"/>
      <w:marLeft w:val="0"/>
      <w:marRight w:val="0"/>
      <w:marTop w:val="0"/>
      <w:marBottom w:val="0"/>
      <w:divBdr>
        <w:top w:val="none" w:sz="0" w:space="0" w:color="auto"/>
        <w:left w:val="none" w:sz="0" w:space="0" w:color="auto"/>
        <w:bottom w:val="none" w:sz="0" w:space="0" w:color="auto"/>
        <w:right w:val="none" w:sz="0" w:space="0" w:color="auto"/>
      </w:divBdr>
      <w:divsChild>
        <w:div w:id="220143394">
          <w:marLeft w:val="0"/>
          <w:marRight w:val="0"/>
          <w:marTop w:val="0"/>
          <w:marBottom w:val="0"/>
          <w:divBdr>
            <w:top w:val="none" w:sz="0" w:space="0" w:color="auto"/>
            <w:left w:val="none" w:sz="0" w:space="0" w:color="auto"/>
            <w:bottom w:val="none" w:sz="0" w:space="0" w:color="auto"/>
            <w:right w:val="none" w:sz="0" w:space="0" w:color="auto"/>
          </w:divBdr>
        </w:div>
        <w:div w:id="417217013">
          <w:marLeft w:val="0"/>
          <w:marRight w:val="0"/>
          <w:marTop w:val="0"/>
          <w:marBottom w:val="0"/>
          <w:divBdr>
            <w:top w:val="none" w:sz="0" w:space="0" w:color="auto"/>
            <w:left w:val="none" w:sz="0" w:space="0" w:color="auto"/>
            <w:bottom w:val="none" w:sz="0" w:space="0" w:color="auto"/>
            <w:right w:val="none" w:sz="0" w:space="0" w:color="auto"/>
          </w:divBdr>
        </w:div>
        <w:div w:id="420689451">
          <w:marLeft w:val="0"/>
          <w:marRight w:val="0"/>
          <w:marTop w:val="0"/>
          <w:marBottom w:val="0"/>
          <w:divBdr>
            <w:top w:val="none" w:sz="0" w:space="0" w:color="auto"/>
            <w:left w:val="none" w:sz="0" w:space="0" w:color="auto"/>
            <w:bottom w:val="none" w:sz="0" w:space="0" w:color="auto"/>
            <w:right w:val="none" w:sz="0" w:space="0" w:color="auto"/>
          </w:divBdr>
        </w:div>
        <w:div w:id="1036807062">
          <w:marLeft w:val="0"/>
          <w:marRight w:val="0"/>
          <w:marTop w:val="0"/>
          <w:marBottom w:val="0"/>
          <w:divBdr>
            <w:top w:val="none" w:sz="0" w:space="0" w:color="auto"/>
            <w:left w:val="none" w:sz="0" w:space="0" w:color="auto"/>
            <w:bottom w:val="none" w:sz="0" w:space="0" w:color="auto"/>
            <w:right w:val="none" w:sz="0" w:space="0" w:color="auto"/>
          </w:divBdr>
        </w:div>
        <w:div w:id="1855142867">
          <w:marLeft w:val="0"/>
          <w:marRight w:val="0"/>
          <w:marTop w:val="0"/>
          <w:marBottom w:val="0"/>
          <w:divBdr>
            <w:top w:val="none" w:sz="0" w:space="0" w:color="auto"/>
            <w:left w:val="none" w:sz="0" w:space="0" w:color="auto"/>
            <w:bottom w:val="none" w:sz="0" w:space="0" w:color="auto"/>
            <w:right w:val="none" w:sz="0" w:space="0" w:color="auto"/>
          </w:divBdr>
        </w:div>
        <w:div w:id="2109038624">
          <w:marLeft w:val="0"/>
          <w:marRight w:val="0"/>
          <w:marTop w:val="0"/>
          <w:marBottom w:val="0"/>
          <w:divBdr>
            <w:top w:val="none" w:sz="0" w:space="0" w:color="auto"/>
            <w:left w:val="none" w:sz="0" w:space="0" w:color="auto"/>
            <w:bottom w:val="none" w:sz="0" w:space="0" w:color="auto"/>
            <w:right w:val="none" w:sz="0" w:space="0" w:color="auto"/>
          </w:divBdr>
        </w:div>
      </w:divsChild>
    </w:div>
    <w:div w:id="1063603529">
      <w:bodyDiv w:val="1"/>
      <w:marLeft w:val="0"/>
      <w:marRight w:val="0"/>
      <w:marTop w:val="0"/>
      <w:marBottom w:val="0"/>
      <w:divBdr>
        <w:top w:val="none" w:sz="0" w:space="0" w:color="auto"/>
        <w:left w:val="none" w:sz="0" w:space="0" w:color="auto"/>
        <w:bottom w:val="none" w:sz="0" w:space="0" w:color="auto"/>
        <w:right w:val="none" w:sz="0" w:space="0" w:color="auto"/>
      </w:divBdr>
      <w:divsChild>
        <w:div w:id="321354411">
          <w:marLeft w:val="0"/>
          <w:marRight w:val="0"/>
          <w:marTop w:val="0"/>
          <w:marBottom w:val="0"/>
          <w:divBdr>
            <w:top w:val="none" w:sz="0" w:space="0" w:color="auto"/>
            <w:left w:val="none" w:sz="0" w:space="0" w:color="auto"/>
            <w:bottom w:val="none" w:sz="0" w:space="0" w:color="auto"/>
            <w:right w:val="none" w:sz="0" w:space="0" w:color="auto"/>
          </w:divBdr>
        </w:div>
        <w:div w:id="549003262">
          <w:marLeft w:val="0"/>
          <w:marRight w:val="0"/>
          <w:marTop w:val="0"/>
          <w:marBottom w:val="0"/>
          <w:divBdr>
            <w:top w:val="none" w:sz="0" w:space="0" w:color="auto"/>
            <w:left w:val="none" w:sz="0" w:space="0" w:color="auto"/>
            <w:bottom w:val="none" w:sz="0" w:space="0" w:color="auto"/>
            <w:right w:val="none" w:sz="0" w:space="0" w:color="auto"/>
          </w:divBdr>
        </w:div>
        <w:div w:id="1427530826">
          <w:marLeft w:val="0"/>
          <w:marRight w:val="0"/>
          <w:marTop w:val="0"/>
          <w:marBottom w:val="0"/>
          <w:divBdr>
            <w:top w:val="none" w:sz="0" w:space="0" w:color="auto"/>
            <w:left w:val="none" w:sz="0" w:space="0" w:color="auto"/>
            <w:bottom w:val="none" w:sz="0" w:space="0" w:color="auto"/>
            <w:right w:val="none" w:sz="0" w:space="0" w:color="auto"/>
          </w:divBdr>
        </w:div>
        <w:div w:id="1572734484">
          <w:marLeft w:val="0"/>
          <w:marRight w:val="0"/>
          <w:marTop w:val="0"/>
          <w:marBottom w:val="0"/>
          <w:divBdr>
            <w:top w:val="none" w:sz="0" w:space="0" w:color="auto"/>
            <w:left w:val="none" w:sz="0" w:space="0" w:color="auto"/>
            <w:bottom w:val="none" w:sz="0" w:space="0" w:color="auto"/>
            <w:right w:val="none" w:sz="0" w:space="0" w:color="auto"/>
          </w:divBdr>
        </w:div>
        <w:div w:id="1795293446">
          <w:marLeft w:val="0"/>
          <w:marRight w:val="0"/>
          <w:marTop w:val="0"/>
          <w:marBottom w:val="0"/>
          <w:divBdr>
            <w:top w:val="none" w:sz="0" w:space="0" w:color="auto"/>
            <w:left w:val="none" w:sz="0" w:space="0" w:color="auto"/>
            <w:bottom w:val="none" w:sz="0" w:space="0" w:color="auto"/>
            <w:right w:val="none" w:sz="0" w:space="0" w:color="auto"/>
          </w:divBdr>
        </w:div>
      </w:divsChild>
    </w:div>
    <w:div w:id="1069884331">
      <w:bodyDiv w:val="1"/>
      <w:marLeft w:val="0"/>
      <w:marRight w:val="0"/>
      <w:marTop w:val="0"/>
      <w:marBottom w:val="0"/>
      <w:divBdr>
        <w:top w:val="none" w:sz="0" w:space="0" w:color="auto"/>
        <w:left w:val="none" w:sz="0" w:space="0" w:color="auto"/>
        <w:bottom w:val="none" w:sz="0" w:space="0" w:color="auto"/>
        <w:right w:val="none" w:sz="0" w:space="0" w:color="auto"/>
      </w:divBdr>
      <w:divsChild>
        <w:div w:id="496072166">
          <w:marLeft w:val="360"/>
          <w:marRight w:val="0"/>
          <w:marTop w:val="0"/>
          <w:marBottom w:val="0"/>
          <w:divBdr>
            <w:top w:val="none" w:sz="0" w:space="0" w:color="auto"/>
            <w:left w:val="none" w:sz="0" w:space="0" w:color="auto"/>
            <w:bottom w:val="none" w:sz="0" w:space="0" w:color="auto"/>
            <w:right w:val="none" w:sz="0" w:space="0" w:color="auto"/>
          </w:divBdr>
        </w:div>
        <w:div w:id="895972188">
          <w:marLeft w:val="360"/>
          <w:marRight w:val="0"/>
          <w:marTop w:val="0"/>
          <w:marBottom w:val="0"/>
          <w:divBdr>
            <w:top w:val="none" w:sz="0" w:space="0" w:color="auto"/>
            <w:left w:val="none" w:sz="0" w:space="0" w:color="auto"/>
            <w:bottom w:val="none" w:sz="0" w:space="0" w:color="auto"/>
            <w:right w:val="none" w:sz="0" w:space="0" w:color="auto"/>
          </w:divBdr>
        </w:div>
        <w:div w:id="1380128105">
          <w:marLeft w:val="360"/>
          <w:marRight w:val="0"/>
          <w:marTop w:val="0"/>
          <w:marBottom w:val="0"/>
          <w:divBdr>
            <w:top w:val="none" w:sz="0" w:space="0" w:color="auto"/>
            <w:left w:val="none" w:sz="0" w:space="0" w:color="auto"/>
            <w:bottom w:val="none" w:sz="0" w:space="0" w:color="auto"/>
            <w:right w:val="none" w:sz="0" w:space="0" w:color="auto"/>
          </w:divBdr>
        </w:div>
        <w:div w:id="1670401415">
          <w:marLeft w:val="274"/>
          <w:marRight w:val="0"/>
          <w:marTop w:val="0"/>
          <w:marBottom w:val="0"/>
          <w:divBdr>
            <w:top w:val="none" w:sz="0" w:space="0" w:color="auto"/>
            <w:left w:val="none" w:sz="0" w:space="0" w:color="auto"/>
            <w:bottom w:val="none" w:sz="0" w:space="0" w:color="auto"/>
            <w:right w:val="none" w:sz="0" w:space="0" w:color="auto"/>
          </w:divBdr>
        </w:div>
      </w:divsChild>
    </w:div>
    <w:div w:id="1075249879">
      <w:bodyDiv w:val="1"/>
      <w:marLeft w:val="0"/>
      <w:marRight w:val="0"/>
      <w:marTop w:val="0"/>
      <w:marBottom w:val="0"/>
      <w:divBdr>
        <w:top w:val="none" w:sz="0" w:space="0" w:color="auto"/>
        <w:left w:val="none" w:sz="0" w:space="0" w:color="auto"/>
        <w:bottom w:val="none" w:sz="0" w:space="0" w:color="auto"/>
        <w:right w:val="none" w:sz="0" w:space="0" w:color="auto"/>
      </w:divBdr>
    </w:div>
    <w:div w:id="1082339871">
      <w:bodyDiv w:val="1"/>
      <w:marLeft w:val="0"/>
      <w:marRight w:val="0"/>
      <w:marTop w:val="0"/>
      <w:marBottom w:val="0"/>
      <w:divBdr>
        <w:top w:val="none" w:sz="0" w:space="0" w:color="auto"/>
        <w:left w:val="none" w:sz="0" w:space="0" w:color="auto"/>
        <w:bottom w:val="none" w:sz="0" w:space="0" w:color="auto"/>
        <w:right w:val="none" w:sz="0" w:space="0" w:color="auto"/>
      </w:divBdr>
    </w:div>
    <w:div w:id="1082872695">
      <w:bodyDiv w:val="1"/>
      <w:marLeft w:val="0"/>
      <w:marRight w:val="0"/>
      <w:marTop w:val="0"/>
      <w:marBottom w:val="0"/>
      <w:divBdr>
        <w:top w:val="none" w:sz="0" w:space="0" w:color="auto"/>
        <w:left w:val="none" w:sz="0" w:space="0" w:color="auto"/>
        <w:bottom w:val="none" w:sz="0" w:space="0" w:color="auto"/>
        <w:right w:val="none" w:sz="0" w:space="0" w:color="auto"/>
      </w:divBdr>
    </w:div>
    <w:div w:id="1126894567">
      <w:bodyDiv w:val="1"/>
      <w:marLeft w:val="0"/>
      <w:marRight w:val="0"/>
      <w:marTop w:val="0"/>
      <w:marBottom w:val="0"/>
      <w:divBdr>
        <w:top w:val="none" w:sz="0" w:space="0" w:color="auto"/>
        <w:left w:val="none" w:sz="0" w:space="0" w:color="auto"/>
        <w:bottom w:val="none" w:sz="0" w:space="0" w:color="auto"/>
        <w:right w:val="none" w:sz="0" w:space="0" w:color="auto"/>
      </w:divBdr>
    </w:div>
    <w:div w:id="1132020173">
      <w:bodyDiv w:val="1"/>
      <w:marLeft w:val="0"/>
      <w:marRight w:val="0"/>
      <w:marTop w:val="0"/>
      <w:marBottom w:val="0"/>
      <w:divBdr>
        <w:top w:val="none" w:sz="0" w:space="0" w:color="auto"/>
        <w:left w:val="none" w:sz="0" w:space="0" w:color="auto"/>
        <w:bottom w:val="none" w:sz="0" w:space="0" w:color="auto"/>
        <w:right w:val="none" w:sz="0" w:space="0" w:color="auto"/>
      </w:divBdr>
      <w:divsChild>
        <w:div w:id="2035765919">
          <w:marLeft w:val="0"/>
          <w:marRight w:val="0"/>
          <w:marTop w:val="0"/>
          <w:marBottom w:val="0"/>
          <w:divBdr>
            <w:top w:val="none" w:sz="0" w:space="0" w:color="auto"/>
            <w:left w:val="none" w:sz="0" w:space="0" w:color="auto"/>
            <w:bottom w:val="none" w:sz="0" w:space="0" w:color="auto"/>
            <w:right w:val="none" w:sz="0" w:space="0" w:color="auto"/>
          </w:divBdr>
          <w:divsChild>
            <w:div w:id="384333835">
              <w:marLeft w:val="0"/>
              <w:marRight w:val="0"/>
              <w:marTop w:val="0"/>
              <w:marBottom w:val="0"/>
              <w:divBdr>
                <w:top w:val="none" w:sz="0" w:space="0" w:color="auto"/>
                <w:left w:val="none" w:sz="0" w:space="0" w:color="auto"/>
                <w:bottom w:val="none" w:sz="0" w:space="0" w:color="auto"/>
                <w:right w:val="none" w:sz="0" w:space="0" w:color="auto"/>
              </w:divBdr>
              <w:divsChild>
                <w:div w:id="2078015592">
                  <w:marLeft w:val="0"/>
                  <w:marRight w:val="0"/>
                  <w:marTop w:val="0"/>
                  <w:marBottom w:val="0"/>
                  <w:divBdr>
                    <w:top w:val="none" w:sz="0" w:space="0" w:color="auto"/>
                    <w:left w:val="none" w:sz="0" w:space="0" w:color="auto"/>
                    <w:bottom w:val="none" w:sz="0" w:space="0" w:color="auto"/>
                    <w:right w:val="none" w:sz="0" w:space="0" w:color="auto"/>
                  </w:divBdr>
                  <w:divsChild>
                    <w:div w:id="170879921">
                      <w:marLeft w:val="0"/>
                      <w:marRight w:val="0"/>
                      <w:marTop w:val="0"/>
                      <w:marBottom w:val="0"/>
                      <w:divBdr>
                        <w:top w:val="none" w:sz="0" w:space="0" w:color="auto"/>
                        <w:left w:val="none" w:sz="0" w:space="0" w:color="auto"/>
                        <w:bottom w:val="none" w:sz="0" w:space="0" w:color="auto"/>
                        <w:right w:val="none" w:sz="0" w:space="0" w:color="auto"/>
                      </w:divBdr>
                      <w:divsChild>
                        <w:div w:id="77096727">
                          <w:marLeft w:val="0"/>
                          <w:marRight w:val="0"/>
                          <w:marTop w:val="0"/>
                          <w:marBottom w:val="0"/>
                          <w:divBdr>
                            <w:top w:val="none" w:sz="0" w:space="0" w:color="auto"/>
                            <w:left w:val="none" w:sz="0" w:space="0" w:color="auto"/>
                            <w:bottom w:val="none" w:sz="0" w:space="0" w:color="auto"/>
                            <w:right w:val="none" w:sz="0" w:space="0" w:color="auto"/>
                          </w:divBdr>
                          <w:divsChild>
                            <w:div w:id="1609462659">
                              <w:marLeft w:val="0"/>
                              <w:marRight w:val="0"/>
                              <w:marTop w:val="0"/>
                              <w:marBottom w:val="0"/>
                              <w:divBdr>
                                <w:top w:val="none" w:sz="0" w:space="0" w:color="auto"/>
                                <w:left w:val="none" w:sz="0" w:space="0" w:color="auto"/>
                                <w:bottom w:val="none" w:sz="0" w:space="0" w:color="auto"/>
                                <w:right w:val="none" w:sz="0" w:space="0" w:color="auto"/>
                              </w:divBdr>
                              <w:divsChild>
                                <w:div w:id="1821968263">
                                  <w:marLeft w:val="0"/>
                                  <w:marRight w:val="0"/>
                                  <w:marTop w:val="0"/>
                                  <w:marBottom w:val="0"/>
                                  <w:divBdr>
                                    <w:top w:val="none" w:sz="0" w:space="0" w:color="auto"/>
                                    <w:left w:val="none" w:sz="0" w:space="0" w:color="auto"/>
                                    <w:bottom w:val="none" w:sz="0" w:space="0" w:color="auto"/>
                                    <w:right w:val="none" w:sz="0" w:space="0" w:color="auto"/>
                                  </w:divBdr>
                                  <w:divsChild>
                                    <w:div w:id="450174290">
                                      <w:marLeft w:val="0"/>
                                      <w:marRight w:val="0"/>
                                      <w:marTop w:val="0"/>
                                      <w:marBottom w:val="0"/>
                                      <w:divBdr>
                                        <w:top w:val="none" w:sz="0" w:space="0" w:color="auto"/>
                                        <w:left w:val="none" w:sz="0" w:space="0" w:color="auto"/>
                                        <w:bottom w:val="none" w:sz="0" w:space="0" w:color="auto"/>
                                        <w:right w:val="none" w:sz="0" w:space="0" w:color="auto"/>
                                      </w:divBdr>
                                      <w:divsChild>
                                        <w:div w:id="1006636497">
                                          <w:marLeft w:val="0"/>
                                          <w:marRight w:val="0"/>
                                          <w:marTop w:val="0"/>
                                          <w:marBottom w:val="0"/>
                                          <w:divBdr>
                                            <w:top w:val="none" w:sz="0" w:space="0" w:color="auto"/>
                                            <w:left w:val="none" w:sz="0" w:space="0" w:color="auto"/>
                                            <w:bottom w:val="none" w:sz="0" w:space="0" w:color="auto"/>
                                            <w:right w:val="none" w:sz="0" w:space="0" w:color="auto"/>
                                          </w:divBdr>
                                          <w:divsChild>
                                            <w:div w:id="950283442">
                                              <w:marLeft w:val="0"/>
                                              <w:marRight w:val="0"/>
                                              <w:marTop w:val="0"/>
                                              <w:marBottom w:val="0"/>
                                              <w:divBdr>
                                                <w:top w:val="none" w:sz="0" w:space="0" w:color="auto"/>
                                                <w:left w:val="none" w:sz="0" w:space="0" w:color="auto"/>
                                                <w:bottom w:val="none" w:sz="0" w:space="0" w:color="auto"/>
                                                <w:right w:val="none" w:sz="0" w:space="0" w:color="auto"/>
                                              </w:divBdr>
                                              <w:divsChild>
                                                <w:div w:id="1938248281">
                                                  <w:marLeft w:val="0"/>
                                                  <w:marRight w:val="0"/>
                                                  <w:marTop w:val="0"/>
                                                  <w:marBottom w:val="0"/>
                                                  <w:divBdr>
                                                    <w:top w:val="none" w:sz="0" w:space="0" w:color="auto"/>
                                                    <w:left w:val="none" w:sz="0" w:space="0" w:color="auto"/>
                                                    <w:bottom w:val="none" w:sz="0" w:space="0" w:color="auto"/>
                                                    <w:right w:val="none" w:sz="0" w:space="0" w:color="auto"/>
                                                  </w:divBdr>
                                                  <w:divsChild>
                                                    <w:div w:id="1708019253">
                                                      <w:marLeft w:val="0"/>
                                                      <w:marRight w:val="0"/>
                                                      <w:marTop w:val="0"/>
                                                      <w:marBottom w:val="0"/>
                                                      <w:divBdr>
                                                        <w:top w:val="single" w:sz="6" w:space="0" w:color="ABABAB"/>
                                                        <w:left w:val="single" w:sz="6" w:space="0" w:color="ABABAB"/>
                                                        <w:bottom w:val="none" w:sz="0" w:space="0" w:color="auto"/>
                                                        <w:right w:val="single" w:sz="6" w:space="0" w:color="ABABAB"/>
                                                      </w:divBdr>
                                                      <w:divsChild>
                                                        <w:div w:id="2144694946">
                                                          <w:marLeft w:val="0"/>
                                                          <w:marRight w:val="0"/>
                                                          <w:marTop w:val="0"/>
                                                          <w:marBottom w:val="0"/>
                                                          <w:divBdr>
                                                            <w:top w:val="none" w:sz="0" w:space="0" w:color="auto"/>
                                                            <w:left w:val="none" w:sz="0" w:space="0" w:color="auto"/>
                                                            <w:bottom w:val="none" w:sz="0" w:space="0" w:color="auto"/>
                                                            <w:right w:val="none" w:sz="0" w:space="0" w:color="auto"/>
                                                          </w:divBdr>
                                                          <w:divsChild>
                                                            <w:div w:id="2134060482">
                                                              <w:marLeft w:val="0"/>
                                                              <w:marRight w:val="0"/>
                                                              <w:marTop w:val="0"/>
                                                              <w:marBottom w:val="0"/>
                                                              <w:divBdr>
                                                                <w:top w:val="none" w:sz="0" w:space="0" w:color="auto"/>
                                                                <w:left w:val="none" w:sz="0" w:space="0" w:color="auto"/>
                                                                <w:bottom w:val="none" w:sz="0" w:space="0" w:color="auto"/>
                                                                <w:right w:val="none" w:sz="0" w:space="0" w:color="auto"/>
                                                              </w:divBdr>
                                                              <w:divsChild>
                                                                <w:div w:id="1528329111">
                                                                  <w:marLeft w:val="0"/>
                                                                  <w:marRight w:val="0"/>
                                                                  <w:marTop w:val="0"/>
                                                                  <w:marBottom w:val="0"/>
                                                                  <w:divBdr>
                                                                    <w:top w:val="none" w:sz="0" w:space="0" w:color="auto"/>
                                                                    <w:left w:val="none" w:sz="0" w:space="0" w:color="auto"/>
                                                                    <w:bottom w:val="none" w:sz="0" w:space="0" w:color="auto"/>
                                                                    <w:right w:val="none" w:sz="0" w:space="0" w:color="auto"/>
                                                                  </w:divBdr>
                                                                  <w:divsChild>
                                                                    <w:div w:id="396099866">
                                                                      <w:marLeft w:val="0"/>
                                                                      <w:marRight w:val="0"/>
                                                                      <w:marTop w:val="0"/>
                                                                      <w:marBottom w:val="0"/>
                                                                      <w:divBdr>
                                                                        <w:top w:val="none" w:sz="0" w:space="0" w:color="auto"/>
                                                                        <w:left w:val="none" w:sz="0" w:space="0" w:color="auto"/>
                                                                        <w:bottom w:val="none" w:sz="0" w:space="0" w:color="auto"/>
                                                                        <w:right w:val="none" w:sz="0" w:space="0" w:color="auto"/>
                                                                      </w:divBdr>
                                                                      <w:divsChild>
                                                                        <w:div w:id="1869371342">
                                                                          <w:marLeft w:val="0"/>
                                                                          <w:marRight w:val="0"/>
                                                                          <w:marTop w:val="0"/>
                                                                          <w:marBottom w:val="0"/>
                                                                          <w:divBdr>
                                                                            <w:top w:val="none" w:sz="0" w:space="0" w:color="auto"/>
                                                                            <w:left w:val="none" w:sz="0" w:space="0" w:color="auto"/>
                                                                            <w:bottom w:val="none" w:sz="0" w:space="0" w:color="auto"/>
                                                                            <w:right w:val="none" w:sz="0" w:space="0" w:color="auto"/>
                                                                          </w:divBdr>
                                                                          <w:divsChild>
                                                                            <w:div w:id="455880580">
                                                                              <w:marLeft w:val="0"/>
                                                                              <w:marRight w:val="0"/>
                                                                              <w:marTop w:val="0"/>
                                                                              <w:marBottom w:val="0"/>
                                                                              <w:divBdr>
                                                                                <w:top w:val="none" w:sz="0" w:space="0" w:color="auto"/>
                                                                                <w:left w:val="none" w:sz="0" w:space="0" w:color="auto"/>
                                                                                <w:bottom w:val="none" w:sz="0" w:space="0" w:color="auto"/>
                                                                                <w:right w:val="none" w:sz="0" w:space="0" w:color="auto"/>
                                                                              </w:divBdr>
                                                                              <w:divsChild>
                                                                                <w:div w:id="546531286">
                                                                                  <w:marLeft w:val="0"/>
                                                                                  <w:marRight w:val="0"/>
                                                                                  <w:marTop w:val="0"/>
                                                                                  <w:marBottom w:val="0"/>
                                                                                  <w:divBdr>
                                                                                    <w:top w:val="none" w:sz="0" w:space="0" w:color="auto"/>
                                                                                    <w:left w:val="none" w:sz="0" w:space="0" w:color="auto"/>
                                                                                    <w:bottom w:val="none" w:sz="0" w:space="0" w:color="auto"/>
                                                                                    <w:right w:val="none" w:sz="0" w:space="0" w:color="auto"/>
                                                                                  </w:divBdr>
                                                                                </w:div>
                                                                                <w:div w:id="1395809180">
                                                                                  <w:marLeft w:val="0"/>
                                                                                  <w:marRight w:val="0"/>
                                                                                  <w:marTop w:val="0"/>
                                                                                  <w:marBottom w:val="0"/>
                                                                                  <w:divBdr>
                                                                                    <w:top w:val="none" w:sz="0" w:space="0" w:color="auto"/>
                                                                                    <w:left w:val="none" w:sz="0" w:space="0" w:color="auto"/>
                                                                                    <w:bottom w:val="none" w:sz="0" w:space="0" w:color="auto"/>
                                                                                    <w:right w:val="none" w:sz="0" w:space="0" w:color="auto"/>
                                                                                  </w:divBdr>
                                                                                </w:div>
                                                                              </w:divsChild>
                                                                            </w:div>
                                                                            <w:div w:id="1790320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47816029">
      <w:bodyDiv w:val="1"/>
      <w:marLeft w:val="0"/>
      <w:marRight w:val="0"/>
      <w:marTop w:val="0"/>
      <w:marBottom w:val="0"/>
      <w:divBdr>
        <w:top w:val="none" w:sz="0" w:space="0" w:color="auto"/>
        <w:left w:val="none" w:sz="0" w:space="0" w:color="auto"/>
        <w:bottom w:val="none" w:sz="0" w:space="0" w:color="auto"/>
        <w:right w:val="none" w:sz="0" w:space="0" w:color="auto"/>
      </w:divBdr>
    </w:div>
    <w:div w:id="1160735801">
      <w:bodyDiv w:val="1"/>
      <w:marLeft w:val="0"/>
      <w:marRight w:val="0"/>
      <w:marTop w:val="0"/>
      <w:marBottom w:val="0"/>
      <w:divBdr>
        <w:top w:val="none" w:sz="0" w:space="0" w:color="auto"/>
        <w:left w:val="none" w:sz="0" w:space="0" w:color="auto"/>
        <w:bottom w:val="none" w:sz="0" w:space="0" w:color="auto"/>
        <w:right w:val="none" w:sz="0" w:space="0" w:color="auto"/>
      </w:divBdr>
    </w:div>
    <w:div w:id="1184251320">
      <w:bodyDiv w:val="1"/>
      <w:marLeft w:val="0"/>
      <w:marRight w:val="0"/>
      <w:marTop w:val="0"/>
      <w:marBottom w:val="0"/>
      <w:divBdr>
        <w:top w:val="none" w:sz="0" w:space="0" w:color="auto"/>
        <w:left w:val="none" w:sz="0" w:space="0" w:color="auto"/>
        <w:bottom w:val="none" w:sz="0" w:space="0" w:color="auto"/>
        <w:right w:val="none" w:sz="0" w:space="0" w:color="auto"/>
      </w:divBdr>
      <w:divsChild>
        <w:div w:id="420300138">
          <w:marLeft w:val="562"/>
          <w:marRight w:val="0"/>
          <w:marTop w:val="0"/>
          <w:marBottom w:val="120"/>
          <w:divBdr>
            <w:top w:val="none" w:sz="0" w:space="0" w:color="auto"/>
            <w:left w:val="none" w:sz="0" w:space="0" w:color="auto"/>
            <w:bottom w:val="none" w:sz="0" w:space="0" w:color="auto"/>
            <w:right w:val="none" w:sz="0" w:space="0" w:color="auto"/>
          </w:divBdr>
        </w:div>
        <w:div w:id="899707206">
          <w:marLeft w:val="562"/>
          <w:marRight w:val="0"/>
          <w:marTop w:val="0"/>
          <w:marBottom w:val="120"/>
          <w:divBdr>
            <w:top w:val="none" w:sz="0" w:space="0" w:color="auto"/>
            <w:left w:val="none" w:sz="0" w:space="0" w:color="auto"/>
            <w:bottom w:val="none" w:sz="0" w:space="0" w:color="auto"/>
            <w:right w:val="none" w:sz="0" w:space="0" w:color="auto"/>
          </w:divBdr>
        </w:div>
        <w:div w:id="1394886436">
          <w:marLeft w:val="562"/>
          <w:marRight w:val="0"/>
          <w:marTop w:val="0"/>
          <w:marBottom w:val="120"/>
          <w:divBdr>
            <w:top w:val="none" w:sz="0" w:space="0" w:color="auto"/>
            <w:left w:val="none" w:sz="0" w:space="0" w:color="auto"/>
            <w:bottom w:val="none" w:sz="0" w:space="0" w:color="auto"/>
            <w:right w:val="none" w:sz="0" w:space="0" w:color="auto"/>
          </w:divBdr>
        </w:div>
        <w:div w:id="1450976813">
          <w:marLeft w:val="562"/>
          <w:marRight w:val="0"/>
          <w:marTop w:val="0"/>
          <w:marBottom w:val="120"/>
          <w:divBdr>
            <w:top w:val="none" w:sz="0" w:space="0" w:color="auto"/>
            <w:left w:val="none" w:sz="0" w:space="0" w:color="auto"/>
            <w:bottom w:val="none" w:sz="0" w:space="0" w:color="auto"/>
            <w:right w:val="none" w:sz="0" w:space="0" w:color="auto"/>
          </w:divBdr>
        </w:div>
        <w:div w:id="1855613070">
          <w:marLeft w:val="562"/>
          <w:marRight w:val="0"/>
          <w:marTop w:val="0"/>
          <w:marBottom w:val="120"/>
          <w:divBdr>
            <w:top w:val="none" w:sz="0" w:space="0" w:color="auto"/>
            <w:left w:val="none" w:sz="0" w:space="0" w:color="auto"/>
            <w:bottom w:val="none" w:sz="0" w:space="0" w:color="auto"/>
            <w:right w:val="none" w:sz="0" w:space="0" w:color="auto"/>
          </w:divBdr>
        </w:div>
        <w:div w:id="2012029170">
          <w:marLeft w:val="562"/>
          <w:marRight w:val="0"/>
          <w:marTop w:val="0"/>
          <w:marBottom w:val="120"/>
          <w:divBdr>
            <w:top w:val="none" w:sz="0" w:space="0" w:color="auto"/>
            <w:left w:val="none" w:sz="0" w:space="0" w:color="auto"/>
            <w:bottom w:val="none" w:sz="0" w:space="0" w:color="auto"/>
            <w:right w:val="none" w:sz="0" w:space="0" w:color="auto"/>
          </w:divBdr>
        </w:div>
      </w:divsChild>
    </w:div>
    <w:div w:id="1205101688">
      <w:bodyDiv w:val="1"/>
      <w:marLeft w:val="0"/>
      <w:marRight w:val="0"/>
      <w:marTop w:val="0"/>
      <w:marBottom w:val="0"/>
      <w:divBdr>
        <w:top w:val="none" w:sz="0" w:space="0" w:color="auto"/>
        <w:left w:val="none" w:sz="0" w:space="0" w:color="auto"/>
        <w:bottom w:val="none" w:sz="0" w:space="0" w:color="auto"/>
        <w:right w:val="none" w:sz="0" w:space="0" w:color="auto"/>
      </w:divBdr>
      <w:divsChild>
        <w:div w:id="182911261">
          <w:marLeft w:val="547"/>
          <w:marRight w:val="0"/>
          <w:marTop w:val="0"/>
          <w:marBottom w:val="0"/>
          <w:divBdr>
            <w:top w:val="none" w:sz="0" w:space="0" w:color="auto"/>
            <w:left w:val="none" w:sz="0" w:space="0" w:color="auto"/>
            <w:bottom w:val="none" w:sz="0" w:space="0" w:color="auto"/>
            <w:right w:val="none" w:sz="0" w:space="0" w:color="auto"/>
          </w:divBdr>
        </w:div>
        <w:div w:id="1028528477">
          <w:marLeft w:val="547"/>
          <w:marRight w:val="0"/>
          <w:marTop w:val="0"/>
          <w:marBottom w:val="0"/>
          <w:divBdr>
            <w:top w:val="none" w:sz="0" w:space="0" w:color="auto"/>
            <w:left w:val="none" w:sz="0" w:space="0" w:color="auto"/>
            <w:bottom w:val="none" w:sz="0" w:space="0" w:color="auto"/>
            <w:right w:val="none" w:sz="0" w:space="0" w:color="auto"/>
          </w:divBdr>
        </w:div>
        <w:div w:id="1145588965">
          <w:marLeft w:val="547"/>
          <w:marRight w:val="0"/>
          <w:marTop w:val="0"/>
          <w:marBottom w:val="0"/>
          <w:divBdr>
            <w:top w:val="none" w:sz="0" w:space="0" w:color="auto"/>
            <w:left w:val="none" w:sz="0" w:space="0" w:color="auto"/>
            <w:bottom w:val="none" w:sz="0" w:space="0" w:color="auto"/>
            <w:right w:val="none" w:sz="0" w:space="0" w:color="auto"/>
          </w:divBdr>
        </w:div>
        <w:div w:id="1538542542">
          <w:marLeft w:val="547"/>
          <w:marRight w:val="0"/>
          <w:marTop w:val="0"/>
          <w:marBottom w:val="0"/>
          <w:divBdr>
            <w:top w:val="none" w:sz="0" w:space="0" w:color="auto"/>
            <w:left w:val="none" w:sz="0" w:space="0" w:color="auto"/>
            <w:bottom w:val="none" w:sz="0" w:space="0" w:color="auto"/>
            <w:right w:val="none" w:sz="0" w:space="0" w:color="auto"/>
          </w:divBdr>
        </w:div>
        <w:div w:id="1619945866">
          <w:marLeft w:val="547"/>
          <w:marRight w:val="0"/>
          <w:marTop w:val="0"/>
          <w:marBottom w:val="0"/>
          <w:divBdr>
            <w:top w:val="none" w:sz="0" w:space="0" w:color="auto"/>
            <w:left w:val="none" w:sz="0" w:space="0" w:color="auto"/>
            <w:bottom w:val="none" w:sz="0" w:space="0" w:color="auto"/>
            <w:right w:val="none" w:sz="0" w:space="0" w:color="auto"/>
          </w:divBdr>
        </w:div>
        <w:div w:id="1663392372">
          <w:marLeft w:val="547"/>
          <w:marRight w:val="0"/>
          <w:marTop w:val="0"/>
          <w:marBottom w:val="0"/>
          <w:divBdr>
            <w:top w:val="none" w:sz="0" w:space="0" w:color="auto"/>
            <w:left w:val="none" w:sz="0" w:space="0" w:color="auto"/>
            <w:bottom w:val="none" w:sz="0" w:space="0" w:color="auto"/>
            <w:right w:val="none" w:sz="0" w:space="0" w:color="auto"/>
          </w:divBdr>
        </w:div>
        <w:div w:id="2022471547">
          <w:marLeft w:val="547"/>
          <w:marRight w:val="0"/>
          <w:marTop w:val="0"/>
          <w:marBottom w:val="0"/>
          <w:divBdr>
            <w:top w:val="none" w:sz="0" w:space="0" w:color="auto"/>
            <w:left w:val="none" w:sz="0" w:space="0" w:color="auto"/>
            <w:bottom w:val="none" w:sz="0" w:space="0" w:color="auto"/>
            <w:right w:val="none" w:sz="0" w:space="0" w:color="auto"/>
          </w:divBdr>
        </w:div>
      </w:divsChild>
    </w:div>
    <w:div w:id="1243445964">
      <w:bodyDiv w:val="1"/>
      <w:marLeft w:val="0"/>
      <w:marRight w:val="0"/>
      <w:marTop w:val="0"/>
      <w:marBottom w:val="0"/>
      <w:divBdr>
        <w:top w:val="none" w:sz="0" w:space="0" w:color="auto"/>
        <w:left w:val="none" w:sz="0" w:space="0" w:color="auto"/>
        <w:bottom w:val="none" w:sz="0" w:space="0" w:color="auto"/>
        <w:right w:val="none" w:sz="0" w:space="0" w:color="auto"/>
      </w:divBdr>
    </w:div>
    <w:div w:id="1245646814">
      <w:bodyDiv w:val="1"/>
      <w:marLeft w:val="0"/>
      <w:marRight w:val="0"/>
      <w:marTop w:val="0"/>
      <w:marBottom w:val="0"/>
      <w:divBdr>
        <w:top w:val="none" w:sz="0" w:space="0" w:color="auto"/>
        <w:left w:val="none" w:sz="0" w:space="0" w:color="auto"/>
        <w:bottom w:val="none" w:sz="0" w:space="0" w:color="auto"/>
        <w:right w:val="none" w:sz="0" w:space="0" w:color="auto"/>
      </w:divBdr>
      <w:divsChild>
        <w:div w:id="461459686">
          <w:marLeft w:val="1714"/>
          <w:marRight w:val="0"/>
          <w:marTop w:val="0"/>
          <w:marBottom w:val="0"/>
          <w:divBdr>
            <w:top w:val="none" w:sz="0" w:space="0" w:color="auto"/>
            <w:left w:val="none" w:sz="0" w:space="0" w:color="auto"/>
            <w:bottom w:val="none" w:sz="0" w:space="0" w:color="auto"/>
            <w:right w:val="none" w:sz="0" w:space="0" w:color="auto"/>
          </w:divBdr>
        </w:div>
        <w:div w:id="1050878477">
          <w:marLeft w:val="547"/>
          <w:marRight w:val="0"/>
          <w:marTop w:val="0"/>
          <w:marBottom w:val="0"/>
          <w:divBdr>
            <w:top w:val="none" w:sz="0" w:space="0" w:color="auto"/>
            <w:left w:val="none" w:sz="0" w:space="0" w:color="auto"/>
            <w:bottom w:val="none" w:sz="0" w:space="0" w:color="auto"/>
            <w:right w:val="none" w:sz="0" w:space="0" w:color="auto"/>
          </w:divBdr>
        </w:div>
        <w:div w:id="1267426955">
          <w:marLeft w:val="1714"/>
          <w:marRight w:val="0"/>
          <w:marTop w:val="0"/>
          <w:marBottom w:val="0"/>
          <w:divBdr>
            <w:top w:val="none" w:sz="0" w:space="0" w:color="auto"/>
            <w:left w:val="none" w:sz="0" w:space="0" w:color="auto"/>
            <w:bottom w:val="none" w:sz="0" w:space="0" w:color="auto"/>
            <w:right w:val="none" w:sz="0" w:space="0" w:color="auto"/>
          </w:divBdr>
        </w:div>
        <w:div w:id="1280643794">
          <w:marLeft w:val="1714"/>
          <w:marRight w:val="0"/>
          <w:marTop w:val="0"/>
          <w:marBottom w:val="0"/>
          <w:divBdr>
            <w:top w:val="none" w:sz="0" w:space="0" w:color="auto"/>
            <w:left w:val="none" w:sz="0" w:space="0" w:color="auto"/>
            <w:bottom w:val="none" w:sz="0" w:space="0" w:color="auto"/>
            <w:right w:val="none" w:sz="0" w:space="0" w:color="auto"/>
          </w:divBdr>
        </w:div>
        <w:div w:id="1525052406">
          <w:marLeft w:val="547"/>
          <w:marRight w:val="0"/>
          <w:marTop w:val="0"/>
          <w:marBottom w:val="0"/>
          <w:divBdr>
            <w:top w:val="none" w:sz="0" w:space="0" w:color="auto"/>
            <w:left w:val="none" w:sz="0" w:space="0" w:color="auto"/>
            <w:bottom w:val="none" w:sz="0" w:space="0" w:color="auto"/>
            <w:right w:val="none" w:sz="0" w:space="0" w:color="auto"/>
          </w:divBdr>
        </w:div>
        <w:div w:id="1680506197">
          <w:marLeft w:val="547"/>
          <w:marRight w:val="0"/>
          <w:marTop w:val="0"/>
          <w:marBottom w:val="0"/>
          <w:divBdr>
            <w:top w:val="none" w:sz="0" w:space="0" w:color="auto"/>
            <w:left w:val="none" w:sz="0" w:space="0" w:color="auto"/>
            <w:bottom w:val="none" w:sz="0" w:space="0" w:color="auto"/>
            <w:right w:val="none" w:sz="0" w:space="0" w:color="auto"/>
          </w:divBdr>
        </w:div>
        <w:div w:id="2020741444">
          <w:marLeft w:val="547"/>
          <w:marRight w:val="0"/>
          <w:marTop w:val="0"/>
          <w:marBottom w:val="0"/>
          <w:divBdr>
            <w:top w:val="none" w:sz="0" w:space="0" w:color="auto"/>
            <w:left w:val="none" w:sz="0" w:space="0" w:color="auto"/>
            <w:bottom w:val="none" w:sz="0" w:space="0" w:color="auto"/>
            <w:right w:val="none" w:sz="0" w:space="0" w:color="auto"/>
          </w:divBdr>
        </w:div>
        <w:div w:id="2141532428">
          <w:marLeft w:val="547"/>
          <w:marRight w:val="0"/>
          <w:marTop w:val="0"/>
          <w:marBottom w:val="0"/>
          <w:divBdr>
            <w:top w:val="none" w:sz="0" w:space="0" w:color="auto"/>
            <w:left w:val="none" w:sz="0" w:space="0" w:color="auto"/>
            <w:bottom w:val="none" w:sz="0" w:space="0" w:color="auto"/>
            <w:right w:val="none" w:sz="0" w:space="0" w:color="auto"/>
          </w:divBdr>
        </w:div>
      </w:divsChild>
    </w:div>
    <w:div w:id="1262377680">
      <w:bodyDiv w:val="1"/>
      <w:marLeft w:val="0"/>
      <w:marRight w:val="0"/>
      <w:marTop w:val="0"/>
      <w:marBottom w:val="0"/>
      <w:divBdr>
        <w:top w:val="none" w:sz="0" w:space="0" w:color="auto"/>
        <w:left w:val="none" w:sz="0" w:space="0" w:color="auto"/>
        <w:bottom w:val="none" w:sz="0" w:space="0" w:color="auto"/>
        <w:right w:val="none" w:sz="0" w:space="0" w:color="auto"/>
      </w:divBdr>
    </w:div>
    <w:div w:id="1281573109">
      <w:bodyDiv w:val="1"/>
      <w:marLeft w:val="0"/>
      <w:marRight w:val="0"/>
      <w:marTop w:val="0"/>
      <w:marBottom w:val="0"/>
      <w:divBdr>
        <w:top w:val="none" w:sz="0" w:space="0" w:color="auto"/>
        <w:left w:val="none" w:sz="0" w:space="0" w:color="auto"/>
        <w:bottom w:val="none" w:sz="0" w:space="0" w:color="auto"/>
        <w:right w:val="none" w:sz="0" w:space="0" w:color="auto"/>
      </w:divBdr>
    </w:div>
    <w:div w:id="1287783029">
      <w:bodyDiv w:val="1"/>
      <w:marLeft w:val="0"/>
      <w:marRight w:val="0"/>
      <w:marTop w:val="0"/>
      <w:marBottom w:val="0"/>
      <w:divBdr>
        <w:top w:val="none" w:sz="0" w:space="0" w:color="auto"/>
        <w:left w:val="none" w:sz="0" w:space="0" w:color="auto"/>
        <w:bottom w:val="none" w:sz="0" w:space="0" w:color="auto"/>
        <w:right w:val="none" w:sz="0" w:space="0" w:color="auto"/>
      </w:divBdr>
    </w:div>
    <w:div w:id="1322470767">
      <w:bodyDiv w:val="1"/>
      <w:marLeft w:val="0"/>
      <w:marRight w:val="0"/>
      <w:marTop w:val="0"/>
      <w:marBottom w:val="0"/>
      <w:divBdr>
        <w:top w:val="none" w:sz="0" w:space="0" w:color="auto"/>
        <w:left w:val="none" w:sz="0" w:space="0" w:color="auto"/>
        <w:bottom w:val="none" w:sz="0" w:space="0" w:color="auto"/>
        <w:right w:val="none" w:sz="0" w:space="0" w:color="auto"/>
      </w:divBdr>
      <w:divsChild>
        <w:div w:id="22367013">
          <w:marLeft w:val="907"/>
          <w:marRight w:val="0"/>
          <w:marTop w:val="0"/>
          <w:marBottom w:val="0"/>
          <w:divBdr>
            <w:top w:val="none" w:sz="0" w:space="0" w:color="auto"/>
            <w:left w:val="none" w:sz="0" w:space="0" w:color="auto"/>
            <w:bottom w:val="none" w:sz="0" w:space="0" w:color="auto"/>
            <w:right w:val="none" w:sz="0" w:space="0" w:color="auto"/>
          </w:divBdr>
        </w:div>
        <w:div w:id="96600563">
          <w:marLeft w:val="907"/>
          <w:marRight w:val="0"/>
          <w:marTop w:val="0"/>
          <w:marBottom w:val="0"/>
          <w:divBdr>
            <w:top w:val="none" w:sz="0" w:space="0" w:color="auto"/>
            <w:left w:val="none" w:sz="0" w:space="0" w:color="auto"/>
            <w:bottom w:val="none" w:sz="0" w:space="0" w:color="auto"/>
            <w:right w:val="none" w:sz="0" w:space="0" w:color="auto"/>
          </w:divBdr>
        </w:div>
        <w:div w:id="170267551">
          <w:marLeft w:val="907"/>
          <w:marRight w:val="0"/>
          <w:marTop w:val="0"/>
          <w:marBottom w:val="0"/>
          <w:divBdr>
            <w:top w:val="none" w:sz="0" w:space="0" w:color="auto"/>
            <w:left w:val="none" w:sz="0" w:space="0" w:color="auto"/>
            <w:bottom w:val="none" w:sz="0" w:space="0" w:color="auto"/>
            <w:right w:val="none" w:sz="0" w:space="0" w:color="auto"/>
          </w:divBdr>
        </w:div>
        <w:div w:id="323752261">
          <w:marLeft w:val="907"/>
          <w:marRight w:val="0"/>
          <w:marTop w:val="0"/>
          <w:marBottom w:val="0"/>
          <w:divBdr>
            <w:top w:val="none" w:sz="0" w:space="0" w:color="auto"/>
            <w:left w:val="none" w:sz="0" w:space="0" w:color="auto"/>
            <w:bottom w:val="none" w:sz="0" w:space="0" w:color="auto"/>
            <w:right w:val="none" w:sz="0" w:space="0" w:color="auto"/>
          </w:divBdr>
        </w:div>
        <w:div w:id="824392610">
          <w:marLeft w:val="907"/>
          <w:marRight w:val="0"/>
          <w:marTop w:val="0"/>
          <w:marBottom w:val="0"/>
          <w:divBdr>
            <w:top w:val="none" w:sz="0" w:space="0" w:color="auto"/>
            <w:left w:val="none" w:sz="0" w:space="0" w:color="auto"/>
            <w:bottom w:val="none" w:sz="0" w:space="0" w:color="auto"/>
            <w:right w:val="none" w:sz="0" w:space="0" w:color="auto"/>
          </w:divBdr>
        </w:div>
        <w:div w:id="1301155093">
          <w:marLeft w:val="907"/>
          <w:marRight w:val="0"/>
          <w:marTop w:val="0"/>
          <w:marBottom w:val="0"/>
          <w:divBdr>
            <w:top w:val="none" w:sz="0" w:space="0" w:color="auto"/>
            <w:left w:val="none" w:sz="0" w:space="0" w:color="auto"/>
            <w:bottom w:val="none" w:sz="0" w:space="0" w:color="auto"/>
            <w:right w:val="none" w:sz="0" w:space="0" w:color="auto"/>
          </w:divBdr>
        </w:div>
        <w:div w:id="1480227089">
          <w:marLeft w:val="907"/>
          <w:marRight w:val="0"/>
          <w:marTop w:val="0"/>
          <w:marBottom w:val="0"/>
          <w:divBdr>
            <w:top w:val="none" w:sz="0" w:space="0" w:color="auto"/>
            <w:left w:val="none" w:sz="0" w:space="0" w:color="auto"/>
            <w:bottom w:val="none" w:sz="0" w:space="0" w:color="auto"/>
            <w:right w:val="none" w:sz="0" w:space="0" w:color="auto"/>
          </w:divBdr>
        </w:div>
        <w:div w:id="1552838494">
          <w:marLeft w:val="907"/>
          <w:marRight w:val="0"/>
          <w:marTop w:val="0"/>
          <w:marBottom w:val="0"/>
          <w:divBdr>
            <w:top w:val="none" w:sz="0" w:space="0" w:color="auto"/>
            <w:left w:val="none" w:sz="0" w:space="0" w:color="auto"/>
            <w:bottom w:val="none" w:sz="0" w:space="0" w:color="auto"/>
            <w:right w:val="none" w:sz="0" w:space="0" w:color="auto"/>
          </w:divBdr>
        </w:div>
        <w:div w:id="1716810563">
          <w:marLeft w:val="907"/>
          <w:marRight w:val="0"/>
          <w:marTop w:val="0"/>
          <w:marBottom w:val="0"/>
          <w:divBdr>
            <w:top w:val="none" w:sz="0" w:space="0" w:color="auto"/>
            <w:left w:val="none" w:sz="0" w:space="0" w:color="auto"/>
            <w:bottom w:val="none" w:sz="0" w:space="0" w:color="auto"/>
            <w:right w:val="none" w:sz="0" w:space="0" w:color="auto"/>
          </w:divBdr>
        </w:div>
        <w:div w:id="1850218287">
          <w:marLeft w:val="907"/>
          <w:marRight w:val="0"/>
          <w:marTop w:val="0"/>
          <w:marBottom w:val="0"/>
          <w:divBdr>
            <w:top w:val="none" w:sz="0" w:space="0" w:color="auto"/>
            <w:left w:val="none" w:sz="0" w:space="0" w:color="auto"/>
            <w:bottom w:val="none" w:sz="0" w:space="0" w:color="auto"/>
            <w:right w:val="none" w:sz="0" w:space="0" w:color="auto"/>
          </w:divBdr>
        </w:div>
      </w:divsChild>
    </w:div>
    <w:div w:id="1327171530">
      <w:bodyDiv w:val="1"/>
      <w:marLeft w:val="0"/>
      <w:marRight w:val="0"/>
      <w:marTop w:val="0"/>
      <w:marBottom w:val="0"/>
      <w:divBdr>
        <w:top w:val="none" w:sz="0" w:space="0" w:color="auto"/>
        <w:left w:val="none" w:sz="0" w:space="0" w:color="auto"/>
        <w:bottom w:val="none" w:sz="0" w:space="0" w:color="auto"/>
        <w:right w:val="none" w:sz="0" w:space="0" w:color="auto"/>
      </w:divBdr>
    </w:div>
    <w:div w:id="1353726514">
      <w:bodyDiv w:val="1"/>
      <w:marLeft w:val="0"/>
      <w:marRight w:val="0"/>
      <w:marTop w:val="0"/>
      <w:marBottom w:val="0"/>
      <w:divBdr>
        <w:top w:val="none" w:sz="0" w:space="0" w:color="auto"/>
        <w:left w:val="none" w:sz="0" w:space="0" w:color="auto"/>
        <w:bottom w:val="none" w:sz="0" w:space="0" w:color="auto"/>
        <w:right w:val="none" w:sz="0" w:space="0" w:color="auto"/>
      </w:divBdr>
    </w:div>
    <w:div w:id="1494030563">
      <w:bodyDiv w:val="1"/>
      <w:marLeft w:val="0"/>
      <w:marRight w:val="0"/>
      <w:marTop w:val="0"/>
      <w:marBottom w:val="0"/>
      <w:divBdr>
        <w:top w:val="none" w:sz="0" w:space="0" w:color="auto"/>
        <w:left w:val="none" w:sz="0" w:space="0" w:color="auto"/>
        <w:bottom w:val="none" w:sz="0" w:space="0" w:color="auto"/>
        <w:right w:val="none" w:sz="0" w:space="0" w:color="auto"/>
      </w:divBdr>
      <w:divsChild>
        <w:div w:id="1175143855">
          <w:marLeft w:val="0"/>
          <w:marRight w:val="0"/>
          <w:marTop w:val="0"/>
          <w:marBottom w:val="0"/>
          <w:divBdr>
            <w:top w:val="none" w:sz="0" w:space="0" w:color="auto"/>
            <w:left w:val="none" w:sz="0" w:space="0" w:color="auto"/>
            <w:bottom w:val="none" w:sz="0" w:space="0" w:color="auto"/>
            <w:right w:val="none" w:sz="0" w:space="0" w:color="auto"/>
          </w:divBdr>
          <w:divsChild>
            <w:div w:id="1593128819">
              <w:marLeft w:val="0"/>
              <w:marRight w:val="0"/>
              <w:marTop w:val="0"/>
              <w:marBottom w:val="0"/>
              <w:divBdr>
                <w:top w:val="none" w:sz="0" w:space="0" w:color="auto"/>
                <w:left w:val="none" w:sz="0" w:space="0" w:color="auto"/>
                <w:bottom w:val="none" w:sz="0" w:space="0" w:color="auto"/>
                <w:right w:val="none" w:sz="0" w:space="0" w:color="auto"/>
              </w:divBdr>
              <w:divsChild>
                <w:div w:id="746806244">
                  <w:marLeft w:val="0"/>
                  <w:marRight w:val="0"/>
                  <w:marTop w:val="0"/>
                  <w:marBottom w:val="0"/>
                  <w:divBdr>
                    <w:top w:val="none" w:sz="0" w:space="0" w:color="auto"/>
                    <w:left w:val="none" w:sz="0" w:space="0" w:color="auto"/>
                    <w:bottom w:val="none" w:sz="0" w:space="0" w:color="auto"/>
                    <w:right w:val="none" w:sz="0" w:space="0" w:color="auto"/>
                  </w:divBdr>
                  <w:divsChild>
                    <w:div w:id="2014067017">
                      <w:marLeft w:val="0"/>
                      <w:marRight w:val="0"/>
                      <w:marTop w:val="0"/>
                      <w:marBottom w:val="0"/>
                      <w:divBdr>
                        <w:top w:val="none" w:sz="0" w:space="0" w:color="auto"/>
                        <w:left w:val="none" w:sz="0" w:space="0" w:color="auto"/>
                        <w:bottom w:val="none" w:sz="0" w:space="0" w:color="auto"/>
                        <w:right w:val="none" w:sz="0" w:space="0" w:color="auto"/>
                      </w:divBdr>
                      <w:divsChild>
                        <w:div w:id="1342396085">
                          <w:marLeft w:val="0"/>
                          <w:marRight w:val="0"/>
                          <w:marTop w:val="0"/>
                          <w:marBottom w:val="0"/>
                          <w:divBdr>
                            <w:top w:val="none" w:sz="0" w:space="0" w:color="auto"/>
                            <w:left w:val="none" w:sz="0" w:space="0" w:color="auto"/>
                            <w:bottom w:val="none" w:sz="0" w:space="0" w:color="auto"/>
                            <w:right w:val="none" w:sz="0" w:space="0" w:color="auto"/>
                          </w:divBdr>
                          <w:divsChild>
                            <w:div w:id="511144016">
                              <w:marLeft w:val="0"/>
                              <w:marRight w:val="0"/>
                              <w:marTop w:val="0"/>
                              <w:marBottom w:val="0"/>
                              <w:divBdr>
                                <w:top w:val="none" w:sz="0" w:space="0" w:color="auto"/>
                                <w:left w:val="none" w:sz="0" w:space="0" w:color="auto"/>
                                <w:bottom w:val="none" w:sz="0" w:space="0" w:color="auto"/>
                                <w:right w:val="none" w:sz="0" w:space="0" w:color="auto"/>
                              </w:divBdr>
                              <w:divsChild>
                                <w:div w:id="1982231698">
                                  <w:marLeft w:val="0"/>
                                  <w:marRight w:val="0"/>
                                  <w:marTop w:val="0"/>
                                  <w:marBottom w:val="0"/>
                                  <w:divBdr>
                                    <w:top w:val="none" w:sz="0" w:space="0" w:color="auto"/>
                                    <w:left w:val="none" w:sz="0" w:space="0" w:color="auto"/>
                                    <w:bottom w:val="none" w:sz="0" w:space="0" w:color="auto"/>
                                    <w:right w:val="none" w:sz="0" w:space="0" w:color="auto"/>
                                  </w:divBdr>
                                  <w:divsChild>
                                    <w:div w:id="752966896">
                                      <w:marLeft w:val="0"/>
                                      <w:marRight w:val="0"/>
                                      <w:marTop w:val="0"/>
                                      <w:marBottom w:val="0"/>
                                      <w:divBdr>
                                        <w:top w:val="none" w:sz="0" w:space="0" w:color="auto"/>
                                        <w:left w:val="none" w:sz="0" w:space="0" w:color="auto"/>
                                        <w:bottom w:val="none" w:sz="0" w:space="0" w:color="auto"/>
                                        <w:right w:val="none" w:sz="0" w:space="0" w:color="auto"/>
                                      </w:divBdr>
                                      <w:divsChild>
                                        <w:div w:id="1787112656">
                                          <w:marLeft w:val="0"/>
                                          <w:marRight w:val="0"/>
                                          <w:marTop w:val="0"/>
                                          <w:marBottom w:val="0"/>
                                          <w:divBdr>
                                            <w:top w:val="none" w:sz="0" w:space="0" w:color="auto"/>
                                            <w:left w:val="none" w:sz="0" w:space="0" w:color="auto"/>
                                            <w:bottom w:val="none" w:sz="0" w:space="0" w:color="auto"/>
                                            <w:right w:val="none" w:sz="0" w:space="0" w:color="auto"/>
                                          </w:divBdr>
                                          <w:divsChild>
                                            <w:div w:id="89590070">
                                              <w:marLeft w:val="0"/>
                                              <w:marRight w:val="0"/>
                                              <w:marTop w:val="0"/>
                                              <w:marBottom w:val="0"/>
                                              <w:divBdr>
                                                <w:top w:val="none" w:sz="0" w:space="0" w:color="auto"/>
                                                <w:left w:val="none" w:sz="0" w:space="0" w:color="auto"/>
                                                <w:bottom w:val="none" w:sz="0" w:space="0" w:color="auto"/>
                                                <w:right w:val="none" w:sz="0" w:space="0" w:color="auto"/>
                                              </w:divBdr>
                                              <w:divsChild>
                                                <w:div w:id="1716733083">
                                                  <w:marLeft w:val="0"/>
                                                  <w:marRight w:val="0"/>
                                                  <w:marTop w:val="0"/>
                                                  <w:marBottom w:val="0"/>
                                                  <w:divBdr>
                                                    <w:top w:val="none" w:sz="0" w:space="0" w:color="auto"/>
                                                    <w:left w:val="none" w:sz="0" w:space="0" w:color="auto"/>
                                                    <w:bottom w:val="none" w:sz="0" w:space="0" w:color="auto"/>
                                                    <w:right w:val="none" w:sz="0" w:space="0" w:color="auto"/>
                                                  </w:divBdr>
                                                  <w:divsChild>
                                                    <w:div w:id="1110664689">
                                                      <w:marLeft w:val="0"/>
                                                      <w:marRight w:val="0"/>
                                                      <w:marTop w:val="0"/>
                                                      <w:marBottom w:val="0"/>
                                                      <w:divBdr>
                                                        <w:top w:val="single" w:sz="12" w:space="0" w:color="ABABAB"/>
                                                        <w:left w:val="single" w:sz="6" w:space="0" w:color="ABABAB"/>
                                                        <w:bottom w:val="none" w:sz="0" w:space="0" w:color="auto"/>
                                                        <w:right w:val="single" w:sz="6" w:space="0" w:color="ABABAB"/>
                                                      </w:divBdr>
                                                      <w:divsChild>
                                                        <w:div w:id="2105372581">
                                                          <w:marLeft w:val="0"/>
                                                          <w:marRight w:val="0"/>
                                                          <w:marTop w:val="0"/>
                                                          <w:marBottom w:val="0"/>
                                                          <w:divBdr>
                                                            <w:top w:val="none" w:sz="0" w:space="0" w:color="auto"/>
                                                            <w:left w:val="none" w:sz="0" w:space="0" w:color="auto"/>
                                                            <w:bottom w:val="none" w:sz="0" w:space="0" w:color="auto"/>
                                                            <w:right w:val="none" w:sz="0" w:space="0" w:color="auto"/>
                                                          </w:divBdr>
                                                          <w:divsChild>
                                                            <w:div w:id="1496916954">
                                                              <w:marLeft w:val="0"/>
                                                              <w:marRight w:val="0"/>
                                                              <w:marTop w:val="0"/>
                                                              <w:marBottom w:val="0"/>
                                                              <w:divBdr>
                                                                <w:top w:val="none" w:sz="0" w:space="0" w:color="auto"/>
                                                                <w:left w:val="none" w:sz="0" w:space="0" w:color="auto"/>
                                                                <w:bottom w:val="none" w:sz="0" w:space="0" w:color="auto"/>
                                                                <w:right w:val="none" w:sz="0" w:space="0" w:color="auto"/>
                                                              </w:divBdr>
                                                              <w:divsChild>
                                                                <w:div w:id="2070109880">
                                                                  <w:marLeft w:val="0"/>
                                                                  <w:marRight w:val="0"/>
                                                                  <w:marTop w:val="0"/>
                                                                  <w:marBottom w:val="0"/>
                                                                  <w:divBdr>
                                                                    <w:top w:val="none" w:sz="0" w:space="0" w:color="auto"/>
                                                                    <w:left w:val="none" w:sz="0" w:space="0" w:color="auto"/>
                                                                    <w:bottom w:val="none" w:sz="0" w:space="0" w:color="auto"/>
                                                                    <w:right w:val="none" w:sz="0" w:space="0" w:color="auto"/>
                                                                  </w:divBdr>
                                                                  <w:divsChild>
                                                                    <w:div w:id="1682395915">
                                                                      <w:marLeft w:val="0"/>
                                                                      <w:marRight w:val="0"/>
                                                                      <w:marTop w:val="0"/>
                                                                      <w:marBottom w:val="0"/>
                                                                      <w:divBdr>
                                                                        <w:top w:val="none" w:sz="0" w:space="0" w:color="auto"/>
                                                                        <w:left w:val="none" w:sz="0" w:space="0" w:color="auto"/>
                                                                        <w:bottom w:val="none" w:sz="0" w:space="0" w:color="auto"/>
                                                                        <w:right w:val="none" w:sz="0" w:space="0" w:color="auto"/>
                                                                      </w:divBdr>
                                                                      <w:divsChild>
                                                                        <w:div w:id="2125418541">
                                                                          <w:marLeft w:val="0"/>
                                                                          <w:marRight w:val="0"/>
                                                                          <w:marTop w:val="0"/>
                                                                          <w:marBottom w:val="0"/>
                                                                          <w:divBdr>
                                                                            <w:top w:val="none" w:sz="0" w:space="0" w:color="auto"/>
                                                                            <w:left w:val="none" w:sz="0" w:space="0" w:color="auto"/>
                                                                            <w:bottom w:val="none" w:sz="0" w:space="0" w:color="auto"/>
                                                                            <w:right w:val="none" w:sz="0" w:space="0" w:color="auto"/>
                                                                          </w:divBdr>
                                                                          <w:divsChild>
                                                                            <w:div w:id="1764062600">
                                                                              <w:marLeft w:val="0"/>
                                                                              <w:marRight w:val="0"/>
                                                                              <w:marTop w:val="0"/>
                                                                              <w:marBottom w:val="0"/>
                                                                              <w:divBdr>
                                                                                <w:top w:val="none" w:sz="0" w:space="0" w:color="auto"/>
                                                                                <w:left w:val="none" w:sz="0" w:space="0" w:color="auto"/>
                                                                                <w:bottom w:val="none" w:sz="0" w:space="0" w:color="auto"/>
                                                                                <w:right w:val="none" w:sz="0" w:space="0" w:color="auto"/>
                                                                              </w:divBdr>
                                                                              <w:divsChild>
                                                                                <w:div w:id="109278355">
                                                                                  <w:marLeft w:val="0"/>
                                                                                  <w:marRight w:val="0"/>
                                                                                  <w:marTop w:val="0"/>
                                                                                  <w:marBottom w:val="0"/>
                                                                                  <w:divBdr>
                                                                                    <w:top w:val="none" w:sz="0" w:space="0" w:color="auto"/>
                                                                                    <w:left w:val="none" w:sz="0" w:space="0" w:color="auto"/>
                                                                                    <w:bottom w:val="none" w:sz="0" w:space="0" w:color="auto"/>
                                                                                    <w:right w:val="none" w:sz="0" w:space="0" w:color="auto"/>
                                                                                  </w:divBdr>
                                                                                </w:div>
                                                                                <w:div w:id="418255410">
                                                                                  <w:marLeft w:val="0"/>
                                                                                  <w:marRight w:val="0"/>
                                                                                  <w:marTop w:val="0"/>
                                                                                  <w:marBottom w:val="0"/>
                                                                                  <w:divBdr>
                                                                                    <w:top w:val="none" w:sz="0" w:space="0" w:color="auto"/>
                                                                                    <w:left w:val="none" w:sz="0" w:space="0" w:color="auto"/>
                                                                                    <w:bottom w:val="none" w:sz="0" w:space="0" w:color="auto"/>
                                                                                    <w:right w:val="none" w:sz="0" w:space="0" w:color="auto"/>
                                                                                  </w:divBdr>
                                                                                </w:div>
                                                                                <w:div w:id="429355443">
                                                                                  <w:marLeft w:val="0"/>
                                                                                  <w:marRight w:val="0"/>
                                                                                  <w:marTop w:val="0"/>
                                                                                  <w:marBottom w:val="0"/>
                                                                                  <w:divBdr>
                                                                                    <w:top w:val="none" w:sz="0" w:space="0" w:color="auto"/>
                                                                                    <w:left w:val="none" w:sz="0" w:space="0" w:color="auto"/>
                                                                                    <w:bottom w:val="none" w:sz="0" w:space="0" w:color="auto"/>
                                                                                    <w:right w:val="none" w:sz="0" w:space="0" w:color="auto"/>
                                                                                  </w:divBdr>
                                                                                </w:div>
                                                                                <w:div w:id="752557002">
                                                                                  <w:marLeft w:val="0"/>
                                                                                  <w:marRight w:val="0"/>
                                                                                  <w:marTop w:val="0"/>
                                                                                  <w:marBottom w:val="0"/>
                                                                                  <w:divBdr>
                                                                                    <w:top w:val="none" w:sz="0" w:space="0" w:color="auto"/>
                                                                                    <w:left w:val="none" w:sz="0" w:space="0" w:color="auto"/>
                                                                                    <w:bottom w:val="none" w:sz="0" w:space="0" w:color="auto"/>
                                                                                    <w:right w:val="none" w:sz="0" w:space="0" w:color="auto"/>
                                                                                  </w:divBdr>
                                                                                </w:div>
                                                                                <w:div w:id="1443187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97068806">
      <w:bodyDiv w:val="1"/>
      <w:marLeft w:val="0"/>
      <w:marRight w:val="0"/>
      <w:marTop w:val="0"/>
      <w:marBottom w:val="0"/>
      <w:divBdr>
        <w:top w:val="none" w:sz="0" w:space="0" w:color="auto"/>
        <w:left w:val="none" w:sz="0" w:space="0" w:color="auto"/>
        <w:bottom w:val="none" w:sz="0" w:space="0" w:color="auto"/>
        <w:right w:val="none" w:sz="0" w:space="0" w:color="auto"/>
      </w:divBdr>
    </w:div>
    <w:div w:id="1521700786">
      <w:bodyDiv w:val="1"/>
      <w:marLeft w:val="0"/>
      <w:marRight w:val="0"/>
      <w:marTop w:val="0"/>
      <w:marBottom w:val="0"/>
      <w:divBdr>
        <w:top w:val="none" w:sz="0" w:space="0" w:color="auto"/>
        <w:left w:val="none" w:sz="0" w:space="0" w:color="auto"/>
        <w:bottom w:val="none" w:sz="0" w:space="0" w:color="auto"/>
        <w:right w:val="none" w:sz="0" w:space="0" w:color="auto"/>
      </w:divBdr>
      <w:divsChild>
        <w:div w:id="138233309">
          <w:marLeft w:val="0"/>
          <w:marRight w:val="0"/>
          <w:marTop w:val="0"/>
          <w:marBottom w:val="0"/>
          <w:divBdr>
            <w:top w:val="none" w:sz="0" w:space="0" w:color="auto"/>
            <w:left w:val="none" w:sz="0" w:space="0" w:color="auto"/>
            <w:bottom w:val="none" w:sz="0" w:space="0" w:color="auto"/>
            <w:right w:val="none" w:sz="0" w:space="0" w:color="auto"/>
          </w:divBdr>
        </w:div>
        <w:div w:id="545260698">
          <w:marLeft w:val="0"/>
          <w:marRight w:val="0"/>
          <w:marTop w:val="0"/>
          <w:marBottom w:val="0"/>
          <w:divBdr>
            <w:top w:val="none" w:sz="0" w:space="0" w:color="auto"/>
            <w:left w:val="none" w:sz="0" w:space="0" w:color="auto"/>
            <w:bottom w:val="none" w:sz="0" w:space="0" w:color="auto"/>
            <w:right w:val="none" w:sz="0" w:space="0" w:color="auto"/>
          </w:divBdr>
        </w:div>
        <w:div w:id="1153791047">
          <w:marLeft w:val="0"/>
          <w:marRight w:val="0"/>
          <w:marTop w:val="0"/>
          <w:marBottom w:val="0"/>
          <w:divBdr>
            <w:top w:val="none" w:sz="0" w:space="0" w:color="auto"/>
            <w:left w:val="none" w:sz="0" w:space="0" w:color="auto"/>
            <w:bottom w:val="none" w:sz="0" w:space="0" w:color="auto"/>
            <w:right w:val="none" w:sz="0" w:space="0" w:color="auto"/>
          </w:divBdr>
        </w:div>
        <w:div w:id="1781798537">
          <w:marLeft w:val="0"/>
          <w:marRight w:val="0"/>
          <w:marTop w:val="0"/>
          <w:marBottom w:val="0"/>
          <w:divBdr>
            <w:top w:val="none" w:sz="0" w:space="0" w:color="auto"/>
            <w:left w:val="none" w:sz="0" w:space="0" w:color="auto"/>
            <w:bottom w:val="none" w:sz="0" w:space="0" w:color="auto"/>
            <w:right w:val="none" w:sz="0" w:space="0" w:color="auto"/>
          </w:divBdr>
        </w:div>
        <w:div w:id="1961493424">
          <w:marLeft w:val="0"/>
          <w:marRight w:val="0"/>
          <w:marTop w:val="0"/>
          <w:marBottom w:val="0"/>
          <w:divBdr>
            <w:top w:val="none" w:sz="0" w:space="0" w:color="auto"/>
            <w:left w:val="none" w:sz="0" w:space="0" w:color="auto"/>
            <w:bottom w:val="none" w:sz="0" w:space="0" w:color="auto"/>
            <w:right w:val="none" w:sz="0" w:space="0" w:color="auto"/>
          </w:divBdr>
        </w:div>
        <w:div w:id="2068451845">
          <w:marLeft w:val="0"/>
          <w:marRight w:val="0"/>
          <w:marTop w:val="0"/>
          <w:marBottom w:val="0"/>
          <w:divBdr>
            <w:top w:val="none" w:sz="0" w:space="0" w:color="auto"/>
            <w:left w:val="none" w:sz="0" w:space="0" w:color="auto"/>
            <w:bottom w:val="none" w:sz="0" w:space="0" w:color="auto"/>
            <w:right w:val="none" w:sz="0" w:space="0" w:color="auto"/>
          </w:divBdr>
        </w:div>
      </w:divsChild>
    </w:div>
    <w:div w:id="1539656584">
      <w:bodyDiv w:val="1"/>
      <w:marLeft w:val="0"/>
      <w:marRight w:val="0"/>
      <w:marTop w:val="0"/>
      <w:marBottom w:val="0"/>
      <w:divBdr>
        <w:top w:val="none" w:sz="0" w:space="0" w:color="auto"/>
        <w:left w:val="none" w:sz="0" w:space="0" w:color="auto"/>
        <w:bottom w:val="none" w:sz="0" w:space="0" w:color="auto"/>
        <w:right w:val="none" w:sz="0" w:space="0" w:color="auto"/>
      </w:divBdr>
      <w:divsChild>
        <w:div w:id="887886000">
          <w:marLeft w:val="360"/>
          <w:marRight w:val="0"/>
          <w:marTop w:val="200"/>
          <w:marBottom w:val="0"/>
          <w:divBdr>
            <w:top w:val="none" w:sz="0" w:space="0" w:color="auto"/>
            <w:left w:val="none" w:sz="0" w:space="0" w:color="auto"/>
            <w:bottom w:val="none" w:sz="0" w:space="0" w:color="auto"/>
            <w:right w:val="none" w:sz="0" w:space="0" w:color="auto"/>
          </w:divBdr>
        </w:div>
        <w:div w:id="1226985975">
          <w:marLeft w:val="360"/>
          <w:marRight w:val="0"/>
          <w:marTop w:val="200"/>
          <w:marBottom w:val="0"/>
          <w:divBdr>
            <w:top w:val="none" w:sz="0" w:space="0" w:color="auto"/>
            <w:left w:val="none" w:sz="0" w:space="0" w:color="auto"/>
            <w:bottom w:val="none" w:sz="0" w:space="0" w:color="auto"/>
            <w:right w:val="none" w:sz="0" w:space="0" w:color="auto"/>
          </w:divBdr>
        </w:div>
        <w:div w:id="1620991352">
          <w:marLeft w:val="360"/>
          <w:marRight w:val="0"/>
          <w:marTop w:val="200"/>
          <w:marBottom w:val="0"/>
          <w:divBdr>
            <w:top w:val="none" w:sz="0" w:space="0" w:color="auto"/>
            <w:left w:val="none" w:sz="0" w:space="0" w:color="auto"/>
            <w:bottom w:val="none" w:sz="0" w:space="0" w:color="auto"/>
            <w:right w:val="none" w:sz="0" w:space="0" w:color="auto"/>
          </w:divBdr>
        </w:div>
      </w:divsChild>
    </w:div>
    <w:div w:id="1557012300">
      <w:bodyDiv w:val="1"/>
      <w:marLeft w:val="0"/>
      <w:marRight w:val="0"/>
      <w:marTop w:val="0"/>
      <w:marBottom w:val="0"/>
      <w:divBdr>
        <w:top w:val="none" w:sz="0" w:space="0" w:color="auto"/>
        <w:left w:val="none" w:sz="0" w:space="0" w:color="auto"/>
        <w:bottom w:val="none" w:sz="0" w:space="0" w:color="auto"/>
        <w:right w:val="none" w:sz="0" w:space="0" w:color="auto"/>
      </w:divBdr>
    </w:div>
    <w:div w:id="1559322863">
      <w:bodyDiv w:val="1"/>
      <w:marLeft w:val="0"/>
      <w:marRight w:val="0"/>
      <w:marTop w:val="0"/>
      <w:marBottom w:val="0"/>
      <w:divBdr>
        <w:top w:val="none" w:sz="0" w:space="0" w:color="auto"/>
        <w:left w:val="none" w:sz="0" w:space="0" w:color="auto"/>
        <w:bottom w:val="none" w:sz="0" w:space="0" w:color="auto"/>
        <w:right w:val="none" w:sz="0" w:space="0" w:color="auto"/>
      </w:divBdr>
    </w:div>
    <w:div w:id="1580288972">
      <w:bodyDiv w:val="1"/>
      <w:marLeft w:val="0"/>
      <w:marRight w:val="0"/>
      <w:marTop w:val="0"/>
      <w:marBottom w:val="0"/>
      <w:divBdr>
        <w:top w:val="none" w:sz="0" w:space="0" w:color="auto"/>
        <w:left w:val="none" w:sz="0" w:space="0" w:color="auto"/>
        <w:bottom w:val="none" w:sz="0" w:space="0" w:color="auto"/>
        <w:right w:val="none" w:sz="0" w:space="0" w:color="auto"/>
      </w:divBdr>
    </w:div>
    <w:div w:id="1630627028">
      <w:bodyDiv w:val="1"/>
      <w:marLeft w:val="0"/>
      <w:marRight w:val="0"/>
      <w:marTop w:val="0"/>
      <w:marBottom w:val="0"/>
      <w:divBdr>
        <w:top w:val="none" w:sz="0" w:space="0" w:color="auto"/>
        <w:left w:val="none" w:sz="0" w:space="0" w:color="auto"/>
        <w:bottom w:val="none" w:sz="0" w:space="0" w:color="auto"/>
        <w:right w:val="none" w:sz="0" w:space="0" w:color="auto"/>
      </w:divBdr>
    </w:div>
    <w:div w:id="1662856084">
      <w:bodyDiv w:val="1"/>
      <w:marLeft w:val="0"/>
      <w:marRight w:val="0"/>
      <w:marTop w:val="0"/>
      <w:marBottom w:val="0"/>
      <w:divBdr>
        <w:top w:val="none" w:sz="0" w:space="0" w:color="auto"/>
        <w:left w:val="none" w:sz="0" w:space="0" w:color="auto"/>
        <w:bottom w:val="none" w:sz="0" w:space="0" w:color="auto"/>
        <w:right w:val="none" w:sz="0" w:space="0" w:color="auto"/>
      </w:divBdr>
    </w:div>
    <w:div w:id="1685861187">
      <w:bodyDiv w:val="1"/>
      <w:marLeft w:val="0"/>
      <w:marRight w:val="0"/>
      <w:marTop w:val="0"/>
      <w:marBottom w:val="0"/>
      <w:divBdr>
        <w:top w:val="none" w:sz="0" w:space="0" w:color="auto"/>
        <w:left w:val="none" w:sz="0" w:space="0" w:color="auto"/>
        <w:bottom w:val="none" w:sz="0" w:space="0" w:color="auto"/>
        <w:right w:val="none" w:sz="0" w:space="0" w:color="auto"/>
      </w:divBdr>
      <w:divsChild>
        <w:div w:id="637956551">
          <w:marLeft w:val="446"/>
          <w:marRight w:val="0"/>
          <w:marTop w:val="0"/>
          <w:marBottom w:val="0"/>
          <w:divBdr>
            <w:top w:val="none" w:sz="0" w:space="0" w:color="auto"/>
            <w:left w:val="none" w:sz="0" w:space="0" w:color="auto"/>
            <w:bottom w:val="none" w:sz="0" w:space="0" w:color="auto"/>
            <w:right w:val="none" w:sz="0" w:space="0" w:color="auto"/>
          </w:divBdr>
        </w:div>
        <w:div w:id="1104231047">
          <w:marLeft w:val="446"/>
          <w:marRight w:val="0"/>
          <w:marTop w:val="0"/>
          <w:marBottom w:val="0"/>
          <w:divBdr>
            <w:top w:val="none" w:sz="0" w:space="0" w:color="auto"/>
            <w:left w:val="none" w:sz="0" w:space="0" w:color="auto"/>
            <w:bottom w:val="none" w:sz="0" w:space="0" w:color="auto"/>
            <w:right w:val="none" w:sz="0" w:space="0" w:color="auto"/>
          </w:divBdr>
        </w:div>
        <w:div w:id="1528178760">
          <w:marLeft w:val="446"/>
          <w:marRight w:val="0"/>
          <w:marTop w:val="0"/>
          <w:marBottom w:val="0"/>
          <w:divBdr>
            <w:top w:val="none" w:sz="0" w:space="0" w:color="auto"/>
            <w:left w:val="none" w:sz="0" w:space="0" w:color="auto"/>
            <w:bottom w:val="none" w:sz="0" w:space="0" w:color="auto"/>
            <w:right w:val="none" w:sz="0" w:space="0" w:color="auto"/>
          </w:divBdr>
        </w:div>
        <w:div w:id="1609199075">
          <w:marLeft w:val="446"/>
          <w:marRight w:val="0"/>
          <w:marTop w:val="0"/>
          <w:marBottom w:val="0"/>
          <w:divBdr>
            <w:top w:val="none" w:sz="0" w:space="0" w:color="auto"/>
            <w:left w:val="none" w:sz="0" w:space="0" w:color="auto"/>
            <w:bottom w:val="none" w:sz="0" w:space="0" w:color="auto"/>
            <w:right w:val="none" w:sz="0" w:space="0" w:color="auto"/>
          </w:divBdr>
        </w:div>
      </w:divsChild>
    </w:div>
    <w:div w:id="1690986739">
      <w:bodyDiv w:val="1"/>
      <w:marLeft w:val="0"/>
      <w:marRight w:val="0"/>
      <w:marTop w:val="0"/>
      <w:marBottom w:val="0"/>
      <w:divBdr>
        <w:top w:val="none" w:sz="0" w:space="0" w:color="auto"/>
        <w:left w:val="none" w:sz="0" w:space="0" w:color="auto"/>
        <w:bottom w:val="none" w:sz="0" w:space="0" w:color="auto"/>
        <w:right w:val="none" w:sz="0" w:space="0" w:color="auto"/>
      </w:divBdr>
    </w:div>
    <w:div w:id="1721399595">
      <w:bodyDiv w:val="1"/>
      <w:marLeft w:val="0"/>
      <w:marRight w:val="0"/>
      <w:marTop w:val="0"/>
      <w:marBottom w:val="0"/>
      <w:divBdr>
        <w:top w:val="none" w:sz="0" w:space="0" w:color="auto"/>
        <w:left w:val="none" w:sz="0" w:space="0" w:color="auto"/>
        <w:bottom w:val="none" w:sz="0" w:space="0" w:color="auto"/>
        <w:right w:val="none" w:sz="0" w:space="0" w:color="auto"/>
      </w:divBdr>
    </w:div>
    <w:div w:id="1741560108">
      <w:bodyDiv w:val="1"/>
      <w:marLeft w:val="0"/>
      <w:marRight w:val="0"/>
      <w:marTop w:val="0"/>
      <w:marBottom w:val="0"/>
      <w:divBdr>
        <w:top w:val="none" w:sz="0" w:space="0" w:color="auto"/>
        <w:left w:val="none" w:sz="0" w:space="0" w:color="auto"/>
        <w:bottom w:val="none" w:sz="0" w:space="0" w:color="auto"/>
        <w:right w:val="none" w:sz="0" w:space="0" w:color="auto"/>
      </w:divBdr>
    </w:div>
    <w:div w:id="1758289332">
      <w:bodyDiv w:val="1"/>
      <w:marLeft w:val="0"/>
      <w:marRight w:val="0"/>
      <w:marTop w:val="0"/>
      <w:marBottom w:val="0"/>
      <w:divBdr>
        <w:top w:val="none" w:sz="0" w:space="0" w:color="auto"/>
        <w:left w:val="none" w:sz="0" w:space="0" w:color="auto"/>
        <w:bottom w:val="none" w:sz="0" w:space="0" w:color="auto"/>
        <w:right w:val="none" w:sz="0" w:space="0" w:color="auto"/>
      </w:divBdr>
    </w:div>
    <w:div w:id="1817838429">
      <w:bodyDiv w:val="1"/>
      <w:marLeft w:val="0"/>
      <w:marRight w:val="0"/>
      <w:marTop w:val="0"/>
      <w:marBottom w:val="0"/>
      <w:divBdr>
        <w:top w:val="none" w:sz="0" w:space="0" w:color="auto"/>
        <w:left w:val="none" w:sz="0" w:space="0" w:color="auto"/>
        <w:bottom w:val="none" w:sz="0" w:space="0" w:color="auto"/>
        <w:right w:val="none" w:sz="0" w:space="0" w:color="auto"/>
      </w:divBdr>
    </w:div>
    <w:div w:id="1822578665">
      <w:bodyDiv w:val="1"/>
      <w:marLeft w:val="0"/>
      <w:marRight w:val="0"/>
      <w:marTop w:val="0"/>
      <w:marBottom w:val="0"/>
      <w:divBdr>
        <w:top w:val="none" w:sz="0" w:space="0" w:color="auto"/>
        <w:left w:val="none" w:sz="0" w:space="0" w:color="auto"/>
        <w:bottom w:val="none" w:sz="0" w:space="0" w:color="auto"/>
        <w:right w:val="none" w:sz="0" w:space="0" w:color="auto"/>
      </w:divBdr>
    </w:div>
    <w:div w:id="1827626149">
      <w:bodyDiv w:val="1"/>
      <w:marLeft w:val="0"/>
      <w:marRight w:val="0"/>
      <w:marTop w:val="0"/>
      <w:marBottom w:val="0"/>
      <w:divBdr>
        <w:top w:val="none" w:sz="0" w:space="0" w:color="auto"/>
        <w:left w:val="none" w:sz="0" w:space="0" w:color="auto"/>
        <w:bottom w:val="none" w:sz="0" w:space="0" w:color="auto"/>
        <w:right w:val="none" w:sz="0" w:space="0" w:color="auto"/>
      </w:divBdr>
    </w:div>
    <w:div w:id="1926374736">
      <w:bodyDiv w:val="1"/>
      <w:marLeft w:val="0"/>
      <w:marRight w:val="0"/>
      <w:marTop w:val="0"/>
      <w:marBottom w:val="0"/>
      <w:divBdr>
        <w:top w:val="none" w:sz="0" w:space="0" w:color="auto"/>
        <w:left w:val="none" w:sz="0" w:space="0" w:color="auto"/>
        <w:bottom w:val="none" w:sz="0" w:space="0" w:color="auto"/>
        <w:right w:val="none" w:sz="0" w:space="0" w:color="auto"/>
      </w:divBdr>
      <w:divsChild>
        <w:div w:id="98641712">
          <w:marLeft w:val="274"/>
          <w:marRight w:val="0"/>
          <w:marTop w:val="0"/>
          <w:marBottom w:val="0"/>
          <w:divBdr>
            <w:top w:val="none" w:sz="0" w:space="0" w:color="auto"/>
            <w:left w:val="none" w:sz="0" w:space="0" w:color="auto"/>
            <w:bottom w:val="none" w:sz="0" w:space="0" w:color="auto"/>
            <w:right w:val="none" w:sz="0" w:space="0" w:color="auto"/>
          </w:divBdr>
        </w:div>
        <w:div w:id="328562658">
          <w:marLeft w:val="274"/>
          <w:marRight w:val="0"/>
          <w:marTop w:val="0"/>
          <w:marBottom w:val="0"/>
          <w:divBdr>
            <w:top w:val="none" w:sz="0" w:space="0" w:color="auto"/>
            <w:left w:val="none" w:sz="0" w:space="0" w:color="auto"/>
            <w:bottom w:val="none" w:sz="0" w:space="0" w:color="auto"/>
            <w:right w:val="none" w:sz="0" w:space="0" w:color="auto"/>
          </w:divBdr>
        </w:div>
        <w:div w:id="381097731">
          <w:marLeft w:val="274"/>
          <w:marRight w:val="0"/>
          <w:marTop w:val="0"/>
          <w:marBottom w:val="0"/>
          <w:divBdr>
            <w:top w:val="none" w:sz="0" w:space="0" w:color="auto"/>
            <w:left w:val="none" w:sz="0" w:space="0" w:color="auto"/>
            <w:bottom w:val="none" w:sz="0" w:space="0" w:color="auto"/>
            <w:right w:val="none" w:sz="0" w:space="0" w:color="auto"/>
          </w:divBdr>
        </w:div>
        <w:div w:id="916399266">
          <w:marLeft w:val="274"/>
          <w:marRight w:val="0"/>
          <w:marTop w:val="0"/>
          <w:marBottom w:val="0"/>
          <w:divBdr>
            <w:top w:val="none" w:sz="0" w:space="0" w:color="auto"/>
            <w:left w:val="none" w:sz="0" w:space="0" w:color="auto"/>
            <w:bottom w:val="none" w:sz="0" w:space="0" w:color="auto"/>
            <w:right w:val="none" w:sz="0" w:space="0" w:color="auto"/>
          </w:divBdr>
        </w:div>
        <w:div w:id="956328847">
          <w:marLeft w:val="274"/>
          <w:marRight w:val="0"/>
          <w:marTop w:val="0"/>
          <w:marBottom w:val="0"/>
          <w:divBdr>
            <w:top w:val="none" w:sz="0" w:space="0" w:color="auto"/>
            <w:left w:val="none" w:sz="0" w:space="0" w:color="auto"/>
            <w:bottom w:val="none" w:sz="0" w:space="0" w:color="auto"/>
            <w:right w:val="none" w:sz="0" w:space="0" w:color="auto"/>
          </w:divBdr>
        </w:div>
        <w:div w:id="1257590338">
          <w:marLeft w:val="274"/>
          <w:marRight w:val="0"/>
          <w:marTop w:val="0"/>
          <w:marBottom w:val="0"/>
          <w:divBdr>
            <w:top w:val="none" w:sz="0" w:space="0" w:color="auto"/>
            <w:left w:val="none" w:sz="0" w:space="0" w:color="auto"/>
            <w:bottom w:val="none" w:sz="0" w:space="0" w:color="auto"/>
            <w:right w:val="none" w:sz="0" w:space="0" w:color="auto"/>
          </w:divBdr>
        </w:div>
      </w:divsChild>
    </w:div>
    <w:div w:id="1983458682">
      <w:bodyDiv w:val="1"/>
      <w:marLeft w:val="0"/>
      <w:marRight w:val="0"/>
      <w:marTop w:val="0"/>
      <w:marBottom w:val="0"/>
      <w:divBdr>
        <w:top w:val="none" w:sz="0" w:space="0" w:color="auto"/>
        <w:left w:val="none" w:sz="0" w:space="0" w:color="auto"/>
        <w:bottom w:val="none" w:sz="0" w:space="0" w:color="auto"/>
        <w:right w:val="none" w:sz="0" w:space="0" w:color="auto"/>
      </w:divBdr>
    </w:div>
    <w:div w:id="1986469931">
      <w:bodyDiv w:val="1"/>
      <w:marLeft w:val="0"/>
      <w:marRight w:val="0"/>
      <w:marTop w:val="0"/>
      <w:marBottom w:val="0"/>
      <w:divBdr>
        <w:top w:val="none" w:sz="0" w:space="0" w:color="auto"/>
        <w:left w:val="none" w:sz="0" w:space="0" w:color="auto"/>
        <w:bottom w:val="none" w:sz="0" w:space="0" w:color="auto"/>
        <w:right w:val="none" w:sz="0" w:space="0" w:color="auto"/>
      </w:divBdr>
    </w:div>
    <w:div w:id="1989241915">
      <w:bodyDiv w:val="1"/>
      <w:marLeft w:val="0"/>
      <w:marRight w:val="0"/>
      <w:marTop w:val="0"/>
      <w:marBottom w:val="0"/>
      <w:divBdr>
        <w:top w:val="none" w:sz="0" w:space="0" w:color="auto"/>
        <w:left w:val="none" w:sz="0" w:space="0" w:color="auto"/>
        <w:bottom w:val="none" w:sz="0" w:space="0" w:color="auto"/>
        <w:right w:val="none" w:sz="0" w:space="0" w:color="auto"/>
      </w:divBdr>
    </w:div>
    <w:div w:id="2004238731">
      <w:bodyDiv w:val="1"/>
      <w:marLeft w:val="0"/>
      <w:marRight w:val="0"/>
      <w:marTop w:val="0"/>
      <w:marBottom w:val="0"/>
      <w:divBdr>
        <w:top w:val="none" w:sz="0" w:space="0" w:color="auto"/>
        <w:left w:val="none" w:sz="0" w:space="0" w:color="auto"/>
        <w:bottom w:val="none" w:sz="0" w:space="0" w:color="auto"/>
        <w:right w:val="none" w:sz="0" w:space="0" w:color="auto"/>
      </w:divBdr>
    </w:div>
    <w:div w:id="2023243334">
      <w:bodyDiv w:val="1"/>
      <w:marLeft w:val="0"/>
      <w:marRight w:val="0"/>
      <w:marTop w:val="0"/>
      <w:marBottom w:val="0"/>
      <w:divBdr>
        <w:top w:val="none" w:sz="0" w:space="0" w:color="auto"/>
        <w:left w:val="none" w:sz="0" w:space="0" w:color="auto"/>
        <w:bottom w:val="none" w:sz="0" w:space="0" w:color="auto"/>
        <w:right w:val="none" w:sz="0" w:space="0" w:color="auto"/>
      </w:divBdr>
    </w:div>
    <w:div w:id="2040885511">
      <w:bodyDiv w:val="1"/>
      <w:marLeft w:val="0"/>
      <w:marRight w:val="0"/>
      <w:marTop w:val="0"/>
      <w:marBottom w:val="0"/>
      <w:divBdr>
        <w:top w:val="none" w:sz="0" w:space="0" w:color="auto"/>
        <w:left w:val="none" w:sz="0" w:space="0" w:color="auto"/>
        <w:bottom w:val="none" w:sz="0" w:space="0" w:color="auto"/>
        <w:right w:val="none" w:sz="0" w:space="0" w:color="auto"/>
      </w:divBdr>
      <w:divsChild>
        <w:div w:id="210964204">
          <w:marLeft w:val="274"/>
          <w:marRight w:val="0"/>
          <w:marTop w:val="0"/>
          <w:marBottom w:val="0"/>
          <w:divBdr>
            <w:top w:val="none" w:sz="0" w:space="0" w:color="auto"/>
            <w:left w:val="none" w:sz="0" w:space="0" w:color="auto"/>
            <w:bottom w:val="none" w:sz="0" w:space="0" w:color="auto"/>
            <w:right w:val="none" w:sz="0" w:space="0" w:color="auto"/>
          </w:divBdr>
        </w:div>
      </w:divsChild>
    </w:div>
    <w:div w:id="2089451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westglamorgan.org.uk" TargetMode="External"/><Relationship Id="rId18" Type="http://schemas.openxmlformats.org/officeDocument/2006/relationships/footer" Target="footer1.xml"/><Relationship Id="rId26" Type="http://schemas.microsoft.com/office/2007/relationships/diagramDrawing" Target="diagrams/drawing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mailto:west.glamorgan@swansea.gov.uk" TargetMode="External"/><Relationship Id="rId17" Type="http://schemas.openxmlformats.org/officeDocument/2006/relationships/header" Target="header2.xml"/><Relationship Id="rId25" Type="http://schemas.openxmlformats.org/officeDocument/2006/relationships/diagramColors" Target="diagrams/colors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29"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diagramQuickStyle" Target="diagrams/quickStyle1.xml"/><Relationship Id="rId32" Type="http://schemas.microsoft.com/office/2020/10/relationships/intelligence" Target="intelligence2.xml"/><Relationship Id="rId5" Type="http://schemas.openxmlformats.org/officeDocument/2006/relationships/numbering" Target="numbering.xml"/><Relationship Id="rId15" Type="http://schemas.openxmlformats.org/officeDocument/2006/relationships/hyperlink" Target="http://www.westglamorgan.org.uk" TargetMode="External"/><Relationship Id="rId23" Type="http://schemas.openxmlformats.org/officeDocument/2006/relationships/diagramLayout" Target="diagrams/layout1.xml"/><Relationship Id="rId28" Type="http://schemas.openxmlformats.org/officeDocument/2006/relationships/header" Target="header4.xml"/><Relationship Id="rId10" Type="http://schemas.openxmlformats.org/officeDocument/2006/relationships/endnotes" Target="endnotes.xml"/><Relationship Id="rId19" Type="http://schemas.openxmlformats.org/officeDocument/2006/relationships/footer" Target="footer2.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west.glamorgan@swansea.gov.uk" TargetMode="External"/><Relationship Id="rId22" Type="http://schemas.openxmlformats.org/officeDocument/2006/relationships/diagramData" Target="diagrams/data1.xml"/><Relationship Id="rId27" Type="http://schemas.openxmlformats.org/officeDocument/2006/relationships/footer" Target="footer4.xml"/><Relationship Id="rId30"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2B8DD14-A51F-4F7C-890F-83F82E8E0CAB}" type="doc">
      <dgm:prSet loTypeId="urn:microsoft.com/office/officeart/2005/8/layout/matrix1" loCatId="matrix" qsTypeId="urn:microsoft.com/office/officeart/2005/8/quickstyle/simple1" qsCatId="simple" csTypeId="urn:microsoft.com/office/officeart/2005/8/colors/accent1_2" csCatId="accent1" phldr="1"/>
      <dgm:spPr/>
      <dgm:t>
        <a:bodyPr/>
        <a:lstStyle/>
        <a:p>
          <a:endParaRPr lang="en-GB"/>
        </a:p>
      </dgm:t>
    </dgm:pt>
    <dgm:pt modelId="{F9D559D6-30B7-4FBF-8EA6-091737CCB09F}">
      <dgm:prSet phldrT="[Text]"/>
      <dgm:spPr>
        <a:solidFill>
          <a:schemeClr val="tx1"/>
        </a:solidFill>
      </dgm:spPr>
      <dgm:t>
        <a:bodyPr/>
        <a:lstStyle/>
        <a:p>
          <a:r>
            <a:rPr lang="en-GB">
              <a:solidFill>
                <a:schemeClr val="bg1"/>
              </a:solidFill>
            </a:rPr>
            <a:t>Regional Integration</a:t>
          </a:r>
        </a:p>
      </dgm:t>
    </dgm:pt>
    <dgm:pt modelId="{48B27FCD-4941-4446-993E-23EC6EC61766}" type="parTrans" cxnId="{5216E37C-0828-496F-B970-5F01D050FBF3}">
      <dgm:prSet/>
      <dgm:spPr/>
      <dgm:t>
        <a:bodyPr/>
        <a:lstStyle/>
        <a:p>
          <a:endParaRPr lang="en-GB"/>
        </a:p>
      </dgm:t>
    </dgm:pt>
    <dgm:pt modelId="{179DCCE5-4F13-4DE6-B552-DAF5CE49A9F2}" type="sibTrans" cxnId="{5216E37C-0828-496F-B970-5F01D050FBF3}">
      <dgm:prSet/>
      <dgm:spPr/>
      <dgm:t>
        <a:bodyPr/>
        <a:lstStyle/>
        <a:p>
          <a:endParaRPr lang="en-GB"/>
        </a:p>
      </dgm:t>
    </dgm:pt>
    <dgm:pt modelId="{437EDD53-2422-44FA-8B6F-8A8B5A5AC83B}">
      <dgm:prSet phldrT="[Text]">
        <dgm:style>
          <a:lnRef idx="2">
            <a:schemeClr val="accent3">
              <a:shade val="50000"/>
            </a:schemeClr>
          </a:lnRef>
          <a:fillRef idx="1">
            <a:schemeClr val="accent3"/>
          </a:fillRef>
          <a:effectRef idx="0">
            <a:schemeClr val="accent3"/>
          </a:effectRef>
          <a:fontRef idx="minor">
            <a:schemeClr val="lt1"/>
          </a:fontRef>
        </dgm:style>
      </dgm:prSet>
      <dgm:spPr/>
      <dgm:t>
        <a:bodyPr/>
        <a:lstStyle/>
        <a:p>
          <a:endParaRPr lang="en-GB" b="1">
            <a:solidFill>
              <a:sysClr val="windowText" lastClr="000000"/>
            </a:solidFill>
          </a:endParaRPr>
        </a:p>
        <a:p>
          <a:r>
            <a:rPr lang="en-GB" b="1">
              <a:solidFill>
                <a:sysClr val="windowText" lastClr="000000"/>
              </a:solidFill>
            </a:rPr>
            <a:t>Strengthening Communities</a:t>
          </a:r>
        </a:p>
      </dgm:t>
    </dgm:pt>
    <dgm:pt modelId="{A20B3DEE-E51F-4321-A095-54E836449C6E}" type="parTrans" cxnId="{F0F81518-385D-4083-B78A-2A8CB93BDCDB}">
      <dgm:prSet/>
      <dgm:spPr/>
      <dgm:t>
        <a:bodyPr/>
        <a:lstStyle/>
        <a:p>
          <a:endParaRPr lang="en-GB"/>
        </a:p>
      </dgm:t>
    </dgm:pt>
    <dgm:pt modelId="{E0B6026A-E76F-4EAF-9DD0-F5B447CBC805}" type="sibTrans" cxnId="{F0F81518-385D-4083-B78A-2A8CB93BDCDB}">
      <dgm:prSet/>
      <dgm:spPr/>
      <dgm:t>
        <a:bodyPr/>
        <a:lstStyle/>
        <a:p>
          <a:endParaRPr lang="en-GB"/>
        </a:p>
      </dgm:t>
    </dgm:pt>
    <dgm:pt modelId="{2A15E746-61F8-4F16-A683-F19377424CBA}">
      <dgm:prSet phldrT="[Text]">
        <dgm:style>
          <a:lnRef idx="2">
            <a:schemeClr val="accent5">
              <a:shade val="50000"/>
            </a:schemeClr>
          </a:lnRef>
          <a:fillRef idx="1">
            <a:schemeClr val="accent5"/>
          </a:fillRef>
          <a:effectRef idx="0">
            <a:schemeClr val="accent5"/>
          </a:effectRef>
          <a:fontRef idx="minor">
            <a:schemeClr val="lt1"/>
          </a:fontRef>
        </dgm:style>
      </dgm:prSet>
      <dgm:spPr/>
      <dgm:t>
        <a:bodyPr/>
        <a:lstStyle/>
        <a:p>
          <a:r>
            <a:rPr lang="en-GB" b="1">
              <a:solidFill>
                <a:sysClr val="windowText" lastClr="000000"/>
              </a:solidFill>
            </a:rPr>
            <a:t>Transforming Health and Care Services at Home</a:t>
          </a:r>
        </a:p>
      </dgm:t>
    </dgm:pt>
    <dgm:pt modelId="{EA5FD9EC-012A-4281-B390-7A3545F5C928}" type="parTrans" cxnId="{7C6411DF-2026-44C4-9954-7ED349194A3E}">
      <dgm:prSet/>
      <dgm:spPr/>
      <dgm:t>
        <a:bodyPr/>
        <a:lstStyle/>
        <a:p>
          <a:endParaRPr lang="en-GB"/>
        </a:p>
      </dgm:t>
    </dgm:pt>
    <dgm:pt modelId="{178B6E64-645A-424E-80B4-255CE6A3B9DB}" type="sibTrans" cxnId="{7C6411DF-2026-44C4-9954-7ED349194A3E}">
      <dgm:prSet/>
      <dgm:spPr/>
      <dgm:t>
        <a:bodyPr/>
        <a:lstStyle/>
        <a:p>
          <a:endParaRPr lang="en-GB"/>
        </a:p>
      </dgm:t>
    </dgm:pt>
    <dgm:pt modelId="{F5AC5F38-7E90-4285-9DC8-9D31554771BD}">
      <dgm:prSet phldrT="[Text]">
        <dgm:style>
          <a:lnRef idx="2">
            <a:schemeClr val="accent6">
              <a:shade val="50000"/>
            </a:schemeClr>
          </a:lnRef>
          <a:fillRef idx="1">
            <a:schemeClr val="accent6"/>
          </a:fillRef>
          <a:effectRef idx="0">
            <a:schemeClr val="accent6"/>
          </a:effectRef>
          <a:fontRef idx="minor">
            <a:schemeClr val="lt1"/>
          </a:fontRef>
        </dgm:style>
      </dgm:prSet>
      <dgm:spPr/>
      <dgm:t>
        <a:bodyPr/>
        <a:lstStyle/>
        <a:p>
          <a:r>
            <a:rPr lang="en-GB" b="1">
              <a:solidFill>
                <a:sysClr val="windowText" lastClr="000000"/>
              </a:solidFill>
            </a:rPr>
            <a:t>Transforming Complex Care</a:t>
          </a:r>
        </a:p>
      </dgm:t>
    </dgm:pt>
    <dgm:pt modelId="{5B915479-7A11-460F-8855-5132FE97398A}" type="parTrans" cxnId="{750FD64D-FFE0-4698-B76E-2BCE7FEAC61B}">
      <dgm:prSet/>
      <dgm:spPr/>
      <dgm:t>
        <a:bodyPr/>
        <a:lstStyle/>
        <a:p>
          <a:endParaRPr lang="en-GB"/>
        </a:p>
      </dgm:t>
    </dgm:pt>
    <dgm:pt modelId="{1931C5AC-1DAF-467A-AB96-CD3ED69DA912}" type="sibTrans" cxnId="{750FD64D-FFE0-4698-B76E-2BCE7FEAC61B}">
      <dgm:prSet/>
      <dgm:spPr/>
      <dgm:t>
        <a:bodyPr/>
        <a:lstStyle/>
        <a:p>
          <a:endParaRPr lang="en-GB"/>
        </a:p>
      </dgm:t>
    </dgm:pt>
    <dgm:pt modelId="{FD213035-71F6-4707-8082-D8E1C5BACCC8}">
      <dgm:prSet phldrT="[Text]">
        <dgm:style>
          <a:lnRef idx="2">
            <a:schemeClr val="accent4">
              <a:shade val="50000"/>
            </a:schemeClr>
          </a:lnRef>
          <a:fillRef idx="1">
            <a:schemeClr val="accent4"/>
          </a:fillRef>
          <a:effectRef idx="0">
            <a:schemeClr val="accent4"/>
          </a:effectRef>
          <a:fontRef idx="minor">
            <a:schemeClr val="lt1"/>
          </a:fontRef>
        </dgm:style>
      </dgm:prSet>
      <dgm:spPr/>
      <dgm:t>
        <a:bodyPr/>
        <a:lstStyle/>
        <a:p>
          <a:r>
            <a:rPr lang="en-GB" b="1">
              <a:solidFill>
                <a:sysClr val="windowText" lastClr="000000"/>
              </a:solidFill>
            </a:rPr>
            <a:t>Transforming Emotional Wellbeing and Mental Health Services</a:t>
          </a:r>
        </a:p>
      </dgm:t>
    </dgm:pt>
    <dgm:pt modelId="{A8314A44-40A9-454A-833D-04BFFD2ED8F8}" type="parTrans" cxnId="{1DDD0D97-F37D-47D1-ADF9-A5977E7CCD8F}">
      <dgm:prSet/>
      <dgm:spPr/>
      <dgm:t>
        <a:bodyPr/>
        <a:lstStyle/>
        <a:p>
          <a:endParaRPr lang="en-GB"/>
        </a:p>
      </dgm:t>
    </dgm:pt>
    <dgm:pt modelId="{FF880111-F48D-47FF-A2F9-F298ABD49EFF}" type="sibTrans" cxnId="{1DDD0D97-F37D-47D1-ADF9-A5977E7CCD8F}">
      <dgm:prSet/>
      <dgm:spPr/>
      <dgm:t>
        <a:bodyPr/>
        <a:lstStyle/>
        <a:p>
          <a:endParaRPr lang="en-GB"/>
        </a:p>
      </dgm:t>
    </dgm:pt>
    <dgm:pt modelId="{FACEA6C0-6E44-4BBD-AD9A-340DF3E214C9}" type="pres">
      <dgm:prSet presAssocID="{B2B8DD14-A51F-4F7C-890F-83F82E8E0CAB}" presName="diagram" presStyleCnt="0">
        <dgm:presLayoutVars>
          <dgm:chMax val="1"/>
          <dgm:dir/>
          <dgm:animLvl val="ctr"/>
          <dgm:resizeHandles val="exact"/>
        </dgm:presLayoutVars>
      </dgm:prSet>
      <dgm:spPr/>
    </dgm:pt>
    <dgm:pt modelId="{6B4201E3-0531-4E8F-A1C9-46AD7052D08A}" type="pres">
      <dgm:prSet presAssocID="{B2B8DD14-A51F-4F7C-890F-83F82E8E0CAB}" presName="matrix" presStyleCnt="0"/>
      <dgm:spPr/>
    </dgm:pt>
    <dgm:pt modelId="{CE81FA82-0456-4480-97A5-AB63F07D0336}" type="pres">
      <dgm:prSet presAssocID="{B2B8DD14-A51F-4F7C-890F-83F82E8E0CAB}" presName="tile1" presStyleLbl="node1" presStyleIdx="0" presStyleCnt="4" custLinFactNeighborX="0" custLinFactNeighborY="-1117"/>
      <dgm:spPr/>
    </dgm:pt>
    <dgm:pt modelId="{370223A6-66EB-444F-8ED4-678D4FEBAFB7}" type="pres">
      <dgm:prSet presAssocID="{B2B8DD14-A51F-4F7C-890F-83F82E8E0CAB}" presName="tile1text" presStyleLbl="node1" presStyleIdx="0" presStyleCnt="4">
        <dgm:presLayoutVars>
          <dgm:chMax val="0"/>
          <dgm:chPref val="0"/>
          <dgm:bulletEnabled val="1"/>
        </dgm:presLayoutVars>
      </dgm:prSet>
      <dgm:spPr/>
    </dgm:pt>
    <dgm:pt modelId="{4EFFD2AF-3347-480F-B02F-B493881F8B30}" type="pres">
      <dgm:prSet presAssocID="{B2B8DD14-A51F-4F7C-890F-83F82E8E0CAB}" presName="tile2" presStyleLbl="node1" presStyleIdx="1" presStyleCnt="4"/>
      <dgm:spPr/>
    </dgm:pt>
    <dgm:pt modelId="{75790ABE-0B5A-4F9B-B102-8D3C32CC35CA}" type="pres">
      <dgm:prSet presAssocID="{B2B8DD14-A51F-4F7C-890F-83F82E8E0CAB}" presName="tile2text" presStyleLbl="node1" presStyleIdx="1" presStyleCnt="4">
        <dgm:presLayoutVars>
          <dgm:chMax val="0"/>
          <dgm:chPref val="0"/>
          <dgm:bulletEnabled val="1"/>
        </dgm:presLayoutVars>
      </dgm:prSet>
      <dgm:spPr/>
    </dgm:pt>
    <dgm:pt modelId="{82DE57B1-EA44-4146-9B2F-AC90D1ACD8FD}" type="pres">
      <dgm:prSet presAssocID="{B2B8DD14-A51F-4F7C-890F-83F82E8E0CAB}" presName="tile3" presStyleLbl="node1" presStyleIdx="2" presStyleCnt="4"/>
      <dgm:spPr/>
    </dgm:pt>
    <dgm:pt modelId="{EAD1531C-1239-4D23-A6B6-894F71F9853E}" type="pres">
      <dgm:prSet presAssocID="{B2B8DD14-A51F-4F7C-890F-83F82E8E0CAB}" presName="tile3text" presStyleLbl="node1" presStyleIdx="2" presStyleCnt="4">
        <dgm:presLayoutVars>
          <dgm:chMax val="0"/>
          <dgm:chPref val="0"/>
          <dgm:bulletEnabled val="1"/>
        </dgm:presLayoutVars>
      </dgm:prSet>
      <dgm:spPr/>
    </dgm:pt>
    <dgm:pt modelId="{A6670E51-85C8-4FFE-8C2F-8D2A55345AD6}" type="pres">
      <dgm:prSet presAssocID="{B2B8DD14-A51F-4F7C-890F-83F82E8E0CAB}" presName="tile4" presStyleLbl="node1" presStyleIdx="3" presStyleCnt="4"/>
      <dgm:spPr/>
    </dgm:pt>
    <dgm:pt modelId="{ECE0D2DA-295F-4031-AFBD-CD702DA6CE6C}" type="pres">
      <dgm:prSet presAssocID="{B2B8DD14-A51F-4F7C-890F-83F82E8E0CAB}" presName="tile4text" presStyleLbl="node1" presStyleIdx="3" presStyleCnt="4">
        <dgm:presLayoutVars>
          <dgm:chMax val="0"/>
          <dgm:chPref val="0"/>
          <dgm:bulletEnabled val="1"/>
        </dgm:presLayoutVars>
      </dgm:prSet>
      <dgm:spPr/>
    </dgm:pt>
    <dgm:pt modelId="{9E7B8067-EB2B-45F9-A869-F3B7F68C6328}" type="pres">
      <dgm:prSet presAssocID="{B2B8DD14-A51F-4F7C-890F-83F82E8E0CAB}" presName="centerTile" presStyleLbl="fgShp" presStyleIdx="0" presStyleCnt="1" custScaleX="140600" custScaleY="128604">
        <dgm:presLayoutVars>
          <dgm:chMax val="0"/>
          <dgm:chPref val="0"/>
        </dgm:presLayoutVars>
      </dgm:prSet>
      <dgm:spPr/>
    </dgm:pt>
  </dgm:ptLst>
  <dgm:cxnLst>
    <dgm:cxn modelId="{F0F81518-385D-4083-B78A-2A8CB93BDCDB}" srcId="{F9D559D6-30B7-4FBF-8EA6-091737CCB09F}" destId="{437EDD53-2422-44FA-8B6F-8A8B5A5AC83B}" srcOrd="0" destOrd="0" parTransId="{A20B3DEE-E51F-4321-A095-54E836449C6E}" sibTransId="{E0B6026A-E76F-4EAF-9DD0-F5B447CBC805}"/>
    <dgm:cxn modelId="{ABB7A530-D09D-489D-9F64-84ACFB9CF9A3}" type="presOf" srcId="{FD213035-71F6-4707-8082-D8E1C5BACCC8}" destId="{ECE0D2DA-295F-4031-AFBD-CD702DA6CE6C}" srcOrd="1" destOrd="0" presId="urn:microsoft.com/office/officeart/2005/8/layout/matrix1"/>
    <dgm:cxn modelId="{98D8035C-EAF5-4AC7-B04C-1A0349BF2EDF}" type="presOf" srcId="{437EDD53-2422-44FA-8B6F-8A8B5A5AC83B}" destId="{CE81FA82-0456-4480-97A5-AB63F07D0336}" srcOrd="0" destOrd="0" presId="urn:microsoft.com/office/officeart/2005/8/layout/matrix1"/>
    <dgm:cxn modelId="{540EBA4B-4A2C-4E84-8912-F8214015C872}" type="presOf" srcId="{F5AC5F38-7E90-4285-9DC8-9D31554771BD}" destId="{82DE57B1-EA44-4146-9B2F-AC90D1ACD8FD}" srcOrd="0" destOrd="0" presId="urn:microsoft.com/office/officeart/2005/8/layout/matrix1"/>
    <dgm:cxn modelId="{5D6B694C-93FD-4EA4-BA90-253951CC62B4}" type="presOf" srcId="{F9D559D6-30B7-4FBF-8EA6-091737CCB09F}" destId="{9E7B8067-EB2B-45F9-A869-F3B7F68C6328}" srcOrd="0" destOrd="0" presId="urn:microsoft.com/office/officeart/2005/8/layout/matrix1"/>
    <dgm:cxn modelId="{750FD64D-FFE0-4698-B76E-2BCE7FEAC61B}" srcId="{F9D559D6-30B7-4FBF-8EA6-091737CCB09F}" destId="{F5AC5F38-7E90-4285-9DC8-9D31554771BD}" srcOrd="2" destOrd="0" parTransId="{5B915479-7A11-460F-8855-5132FE97398A}" sibTransId="{1931C5AC-1DAF-467A-AB96-CD3ED69DA912}"/>
    <dgm:cxn modelId="{5216E37C-0828-496F-B970-5F01D050FBF3}" srcId="{B2B8DD14-A51F-4F7C-890F-83F82E8E0CAB}" destId="{F9D559D6-30B7-4FBF-8EA6-091737CCB09F}" srcOrd="0" destOrd="0" parTransId="{48B27FCD-4941-4446-993E-23EC6EC61766}" sibTransId="{179DCCE5-4F13-4DE6-B552-DAF5CE49A9F2}"/>
    <dgm:cxn modelId="{E98F0791-6293-42A2-A42C-5E3C58C4D836}" type="presOf" srcId="{B2B8DD14-A51F-4F7C-890F-83F82E8E0CAB}" destId="{FACEA6C0-6E44-4BBD-AD9A-340DF3E214C9}" srcOrd="0" destOrd="0" presId="urn:microsoft.com/office/officeart/2005/8/layout/matrix1"/>
    <dgm:cxn modelId="{0D437996-102C-426D-8B18-99B06FD6994E}" type="presOf" srcId="{FD213035-71F6-4707-8082-D8E1C5BACCC8}" destId="{A6670E51-85C8-4FFE-8C2F-8D2A55345AD6}" srcOrd="0" destOrd="0" presId="urn:microsoft.com/office/officeart/2005/8/layout/matrix1"/>
    <dgm:cxn modelId="{1DDD0D97-F37D-47D1-ADF9-A5977E7CCD8F}" srcId="{F9D559D6-30B7-4FBF-8EA6-091737CCB09F}" destId="{FD213035-71F6-4707-8082-D8E1C5BACCC8}" srcOrd="3" destOrd="0" parTransId="{A8314A44-40A9-454A-833D-04BFFD2ED8F8}" sibTransId="{FF880111-F48D-47FF-A2F9-F298ABD49EFF}"/>
    <dgm:cxn modelId="{66C2759E-55E6-4A66-AE81-D24A24138293}" type="presOf" srcId="{F5AC5F38-7E90-4285-9DC8-9D31554771BD}" destId="{EAD1531C-1239-4D23-A6B6-894F71F9853E}" srcOrd="1" destOrd="0" presId="urn:microsoft.com/office/officeart/2005/8/layout/matrix1"/>
    <dgm:cxn modelId="{26BCCFA7-4C69-4753-B523-B3C214F6B81E}" type="presOf" srcId="{437EDD53-2422-44FA-8B6F-8A8B5A5AC83B}" destId="{370223A6-66EB-444F-8ED4-678D4FEBAFB7}" srcOrd="1" destOrd="0" presId="urn:microsoft.com/office/officeart/2005/8/layout/matrix1"/>
    <dgm:cxn modelId="{D45958D1-3288-4860-8CF8-C32BFE6AC474}" type="presOf" srcId="{2A15E746-61F8-4F16-A683-F19377424CBA}" destId="{75790ABE-0B5A-4F9B-B102-8D3C32CC35CA}" srcOrd="1" destOrd="0" presId="urn:microsoft.com/office/officeart/2005/8/layout/matrix1"/>
    <dgm:cxn modelId="{7C6411DF-2026-44C4-9954-7ED349194A3E}" srcId="{F9D559D6-30B7-4FBF-8EA6-091737CCB09F}" destId="{2A15E746-61F8-4F16-A683-F19377424CBA}" srcOrd="1" destOrd="0" parTransId="{EA5FD9EC-012A-4281-B390-7A3545F5C928}" sibTransId="{178B6E64-645A-424E-80B4-255CE6A3B9DB}"/>
    <dgm:cxn modelId="{97877CEA-714C-42F4-8F2F-365117A72397}" type="presOf" srcId="{2A15E746-61F8-4F16-A683-F19377424CBA}" destId="{4EFFD2AF-3347-480F-B02F-B493881F8B30}" srcOrd="0" destOrd="0" presId="urn:microsoft.com/office/officeart/2005/8/layout/matrix1"/>
    <dgm:cxn modelId="{3DD3EE1B-3BBA-4F44-A46E-8E82A8AF8BEF}" type="presParOf" srcId="{FACEA6C0-6E44-4BBD-AD9A-340DF3E214C9}" destId="{6B4201E3-0531-4E8F-A1C9-46AD7052D08A}" srcOrd="0" destOrd="0" presId="urn:microsoft.com/office/officeart/2005/8/layout/matrix1"/>
    <dgm:cxn modelId="{FC3E094D-244C-4B62-A660-273FABA3322F}" type="presParOf" srcId="{6B4201E3-0531-4E8F-A1C9-46AD7052D08A}" destId="{CE81FA82-0456-4480-97A5-AB63F07D0336}" srcOrd="0" destOrd="0" presId="urn:microsoft.com/office/officeart/2005/8/layout/matrix1"/>
    <dgm:cxn modelId="{557CBBD8-A7B1-44D1-8B49-D478EAAF2BF6}" type="presParOf" srcId="{6B4201E3-0531-4E8F-A1C9-46AD7052D08A}" destId="{370223A6-66EB-444F-8ED4-678D4FEBAFB7}" srcOrd="1" destOrd="0" presId="urn:microsoft.com/office/officeart/2005/8/layout/matrix1"/>
    <dgm:cxn modelId="{60DED035-E73C-4D77-ABC5-CF652D5DFBFA}" type="presParOf" srcId="{6B4201E3-0531-4E8F-A1C9-46AD7052D08A}" destId="{4EFFD2AF-3347-480F-B02F-B493881F8B30}" srcOrd="2" destOrd="0" presId="urn:microsoft.com/office/officeart/2005/8/layout/matrix1"/>
    <dgm:cxn modelId="{B9F6617B-4B22-4B13-ABE6-542027D74479}" type="presParOf" srcId="{6B4201E3-0531-4E8F-A1C9-46AD7052D08A}" destId="{75790ABE-0B5A-4F9B-B102-8D3C32CC35CA}" srcOrd="3" destOrd="0" presId="urn:microsoft.com/office/officeart/2005/8/layout/matrix1"/>
    <dgm:cxn modelId="{9F7EAD42-20AB-4233-908C-6DACB892332E}" type="presParOf" srcId="{6B4201E3-0531-4E8F-A1C9-46AD7052D08A}" destId="{82DE57B1-EA44-4146-9B2F-AC90D1ACD8FD}" srcOrd="4" destOrd="0" presId="urn:microsoft.com/office/officeart/2005/8/layout/matrix1"/>
    <dgm:cxn modelId="{18E38593-F99B-422D-A131-2345A6776E66}" type="presParOf" srcId="{6B4201E3-0531-4E8F-A1C9-46AD7052D08A}" destId="{EAD1531C-1239-4D23-A6B6-894F71F9853E}" srcOrd="5" destOrd="0" presId="urn:microsoft.com/office/officeart/2005/8/layout/matrix1"/>
    <dgm:cxn modelId="{B0AD78CD-0A04-4427-A1F9-470825B01BDB}" type="presParOf" srcId="{6B4201E3-0531-4E8F-A1C9-46AD7052D08A}" destId="{A6670E51-85C8-4FFE-8C2F-8D2A55345AD6}" srcOrd="6" destOrd="0" presId="urn:microsoft.com/office/officeart/2005/8/layout/matrix1"/>
    <dgm:cxn modelId="{5E648C24-94B2-44AA-BF90-F95BC3C86870}" type="presParOf" srcId="{6B4201E3-0531-4E8F-A1C9-46AD7052D08A}" destId="{ECE0D2DA-295F-4031-AFBD-CD702DA6CE6C}" srcOrd="7" destOrd="0" presId="urn:microsoft.com/office/officeart/2005/8/layout/matrix1"/>
    <dgm:cxn modelId="{318754CA-AB66-42D6-B319-5A1133809131}" type="presParOf" srcId="{FACEA6C0-6E44-4BBD-AD9A-340DF3E214C9}" destId="{9E7B8067-EB2B-45F9-A869-F3B7F68C6328}" srcOrd="1" destOrd="0" presId="urn:microsoft.com/office/officeart/2005/8/layout/matrix1"/>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E81FA82-0456-4480-97A5-AB63F07D0336}">
      <dsp:nvSpPr>
        <dsp:cNvPr id="0" name=""/>
        <dsp:cNvSpPr/>
      </dsp:nvSpPr>
      <dsp:spPr>
        <a:xfrm rot="16200000">
          <a:off x="223837" y="-223837"/>
          <a:ext cx="1571625" cy="2019300"/>
        </a:xfrm>
        <a:prstGeom prst="round1Rect">
          <a:avLst/>
        </a:prstGeom>
        <a:solidFill>
          <a:schemeClr val="accent3"/>
        </a:solidFill>
        <a:ln w="25400" cap="flat" cmpd="sng" algn="ctr">
          <a:solidFill>
            <a:schemeClr val="accent3">
              <a:shade val="50000"/>
            </a:schemeClr>
          </a:solidFill>
          <a:prstDash val="solid"/>
        </a:ln>
        <a:effectLst/>
      </dsp:spPr>
      <dsp:style>
        <a:lnRef idx="2">
          <a:schemeClr val="accent3">
            <a:shade val="50000"/>
          </a:schemeClr>
        </a:lnRef>
        <a:fillRef idx="1">
          <a:schemeClr val="accent3"/>
        </a:fillRef>
        <a:effectRef idx="0">
          <a:schemeClr val="accent3"/>
        </a:effectRef>
        <a:fontRef idx="minor">
          <a:schemeClr val="lt1"/>
        </a:fontRef>
      </dsp:style>
      <dsp:txBody>
        <a:bodyPr spcFirstLastPara="0" vert="horz" wrap="square" lIns="113792" tIns="113792" rIns="113792" bIns="113792" numCol="1" spcCol="1270" anchor="ctr" anchorCtr="0">
          <a:noAutofit/>
        </a:bodyPr>
        <a:lstStyle/>
        <a:p>
          <a:pPr marL="0" lvl="0" indent="0" algn="ctr" defTabSz="711200">
            <a:lnSpc>
              <a:spcPct val="90000"/>
            </a:lnSpc>
            <a:spcBef>
              <a:spcPct val="0"/>
            </a:spcBef>
            <a:spcAft>
              <a:spcPct val="35000"/>
            </a:spcAft>
            <a:buNone/>
          </a:pPr>
          <a:endParaRPr lang="en-GB" sz="1600" b="1" kern="1200">
            <a:solidFill>
              <a:sysClr val="windowText" lastClr="000000"/>
            </a:solidFill>
          </a:endParaRPr>
        </a:p>
        <a:p>
          <a:pPr marL="0" lvl="0" indent="0" algn="ctr" defTabSz="711200">
            <a:lnSpc>
              <a:spcPct val="90000"/>
            </a:lnSpc>
            <a:spcBef>
              <a:spcPct val="0"/>
            </a:spcBef>
            <a:spcAft>
              <a:spcPct val="35000"/>
            </a:spcAft>
            <a:buNone/>
          </a:pPr>
          <a:r>
            <a:rPr lang="en-GB" sz="1600" b="1" kern="1200">
              <a:solidFill>
                <a:sysClr val="windowText" lastClr="000000"/>
              </a:solidFill>
            </a:rPr>
            <a:t>Strengthening Communities</a:t>
          </a:r>
        </a:p>
      </dsp:txBody>
      <dsp:txXfrm rot="5400000">
        <a:off x="-1" y="1"/>
        <a:ext cx="2019300" cy="1178718"/>
      </dsp:txXfrm>
    </dsp:sp>
    <dsp:sp modelId="{4EFFD2AF-3347-480F-B02F-B493881F8B30}">
      <dsp:nvSpPr>
        <dsp:cNvPr id="0" name=""/>
        <dsp:cNvSpPr/>
      </dsp:nvSpPr>
      <dsp:spPr>
        <a:xfrm>
          <a:off x="2019300" y="0"/>
          <a:ext cx="2019300" cy="1571625"/>
        </a:xfrm>
        <a:prstGeom prst="round1Rect">
          <a:avLst/>
        </a:prstGeom>
        <a:solidFill>
          <a:schemeClr val="accent5"/>
        </a:solidFill>
        <a:ln w="25400" cap="flat" cmpd="sng" algn="ctr">
          <a:solidFill>
            <a:schemeClr val="accent5">
              <a:shade val="50000"/>
            </a:schemeClr>
          </a:solidFill>
          <a:prstDash val="solid"/>
        </a:ln>
        <a:effectLst/>
      </dsp:spPr>
      <dsp:style>
        <a:lnRef idx="2">
          <a:schemeClr val="accent5">
            <a:shade val="50000"/>
          </a:schemeClr>
        </a:lnRef>
        <a:fillRef idx="1">
          <a:schemeClr val="accent5"/>
        </a:fillRef>
        <a:effectRef idx="0">
          <a:schemeClr val="accent5"/>
        </a:effectRef>
        <a:fontRef idx="minor">
          <a:schemeClr val="lt1"/>
        </a:fontRef>
      </dsp:style>
      <dsp:txBody>
        <a:bodyPr spcFirstLastPara="0" vert="horz" wrap="square" lIns="113792" tIns="113792" rIns="113792" bIns="113792" numCol="1" spcCol="1270" anchor="ctr" anchorCtr="0">
          <a:noAutofit/>
        </a:bodyPr>
        <a:lstStyle/>
        <a:p>
          <a:pPr marL="0" lvl="0" indent="0" algn="ctr" defTabSz="711200">
            <a:lnSpc>
              <a:spcPct val="90000"/>
            </a:lnSpc>
            <a:spcBef>
              <a:spcPct val="0"/>
            </a:spcBef>
            <a:spcAft>
              <a:spcPct val="35000"/>
            </a:spcAft>
            <a:buNone/>
          </a:pPr>
          <a:r>
            <a:rPr lang="en-GB" sz="1600" b="1" kern="1200">
              <a:solidFill>
                <a:sysClr val="windowText" lastClr="000000"/>
              </a:solidFill>
            </a:rPr>
            <a:t>Transforming Health and Care Services at Home</a:t>
          </a:r>
        </a:p>
      </dsp:txBody>
      <dsp:txXfrm>
        <a:off x="2019300" y="0"/>
        <a:ext cx="2019300" cy="1178718"/>
      </dsp:txXfrm>
    </dsp:sp>
    <dsp:sp modelId="{82DE57B1-EA44-4146-9B2F-AC90D1ACD8FD}">
      <dsp:nvSpPr>
        <dsp:cNvPr id="0" name=""/>
        <dsp:cNvSpPr/>
      </dsp:nvSpPr>
      <dsp:spPr>
        <a:xfrm rot="10800000">
          <a:off x="0" y="1571625"/>
          <a:ext cx="2019300" cy="1571625"/>
        </a:xfrm>
        <a:prstGeom prst="round1Rect">
          <a:avLst/>
        </a:prstGeom>
        <a:solidFill>
          <a:schemeClr val="accent6"/>
        </a:solidFill>
        <a:ln w="25400" cap="flat" cmpd="sng" algn="ctr">
          <a:solidFill>
            <a:schemeClr val="accent6">
              <a:shade val="50000"/>
            </a:schemeClr>
          </a:solidFill>
          <a:prstDash val="solid"/>
        </a:ln>
        <a:effectLst/>
      </dsp:spPr>
      <dsp:style>
        <a:lnRef idx="2">
          <a:schemeClr val="accent6">
            <a:shade val="50000"/>
          </a:schemeClr>
        </a:lnRef>
        <a:fillRef idx="1">
          <a:schemeClr val="accent6"/>
        </a:fillRef>
        <a:effectRef idx="0">
          <a:schemeClr val="accent6"/>
        </a:effectRef>
        <a:fontRef idx="minor">
          <a:schemeClr val="lt1"/>
        </a:fontRef>
      </dsp:style>
      <dsp:txBody>
        <a:bodyPr spcFirstLastPara="0" vert="horz" wrap="square" lIns="113792" tIns="113792" rIns="113792" bIns="113792" numCol="1" spcCol="1270" anchor="ctr" anchorCtr="0">
          <a:noAutofit/>
        </a:bodyPr>
        <a:lstStyle/>
        <a:p>
          <a:pPr marL="0" lvl="0" indent="0" algn="ctr" defTabSz="711200">
            <a:lnSpc>
              <a:spcPct val="90000"/>
            </a:lnSpc>
            <a:spcBef>
              <a:spcPct val="0"/>
            </a:spcBef>
            <a:spcAft>
              <a:spcPct val="35000"/>
            </a:spcAft>
            <a:buNone/>
          </a:pPr>
          <a:r>
            <a:rPr lang="en-GB" sz="1600" b="1" kern="1200">
              <a:solidFill>
                <a:sysClr val="windowText" lastClr="000000"/>
              </a:solidFill>
            </a:rPr>
            <a:t>Transforming Complex Care</a:t>
          </a:r>
        </a:p>
      </dsp:txBody>
      <dsp:txXfrm rot="10800000">
        <a:off x="0" y="1964531"/>
        <a:ext cx="2019300" cy="1178718"/>
      </dsp:txXfrm>
    </dsp:sp>
    <dsp:sp modelId="{A6670E51-85C8-4FFE-8C2F-8D2A55345AD6}">
      <dsp:nvSpPr>
        <dsp:cNvPr id="0" name=""/>
        <dsp:cNvSpPr/>
      </dsp:nvSpPr>
      <dsp:spPr>
        <a:xfrm rot="5400000">
          <a:off x="2243137" y="1347787"/>
          <a:ext cx="1571625" cy="2019300"/>
        </a:xfrm>
        <a:prstGeom prst="round1Rect">
          <a:avLst/>
        </a:prstGeom>
        <a:solidFill>
          <a:schemeClr val="accent4"/>
        </a:solidFill>
        <a:ln w="25400" cap="flat" cmpd="sng" algn="ctr">
          <a:solidFill>
            <a:schemeClr val="accent4">
              <a:shade val="50000"/>
            </a:schemeClr>
          </a:solidFill>
          <a:prstDash val="solid"/>
        </a:ln>
        <a:effectLst/>
      </dsp:spPr>
      <dsp:style>
        <a:lnRef idx="2">
          <a:schemeClr val="accent4">
            <a:shade val="50000"/>
          </a:schemeClr>
        </a:lnRef>
        <a:fillRef idx="1">
          <a:schemeClr val="accent4"/>
        </a:fillRef>
        <a:effectRef idx="0">
          <a:schemeClr val="accent4"/>
        </a:effectRef>
        <a:fontRef idx="minor">
          <a:schemeClr val="lt1"/>
        </a:fontRef>
      </dsp:style>
      <dsp:txBody>
        <a:bodyPr spcFirstLastPara="0" vert="horz" wrap="square" lIns="113792" tIns="113792" rIns="113792" bIns="113792" numCol="1" spcCol="1270" anchor="ctr" anchorCtr="0">
          <a:noAutofit/>
        </a:bodyPr>
        <a:lstStyle/>
        <a:p>
          <a:pPr marL="0" lvl="0" indent="0" algn="ctr" defTabSz="711200">
            <a:lnSpc>
              <a:spcPct val="90000"/>
            </a:lnSpc>
            <a:spcBef>
              <a:spcPct val="0"/>
            </a:spcBef>
            <a:spcAft>
              <a:spcPct val="35000"/>
            </a:spcAft>
            <a:buNone/>
          </a:pPr>
          <a:r>
            <a:rPr lang="en-GB" sz="1600" b="1" kern="1200">
              <a:solidFill>
                <a:sysClr val="windowText" lastClr="000000"/>
              </a:solidFill>
            </a:rPr>
            <a:t>Transforming Emotional Wellbeing and Mental Health Services</a:t>
          </a:r>
        </a:p>
      </dsp:txBody>
      <dsp:txXfrm rot="-5400000">
        <a:off x="2019299" y="1964531"/>
        <a:ext cx="2019300" cy="1178718"/>
      </dsp:txXfrm>
    </dsp:sp>
    <dsp:sp modelId="{9E7B8067-EB2B-45F9-A869-F3B7F68C6328}">
      <dsp:nvSpPr>
        <dsp:cNvPr id="0" name=""/>
        <dsp:cNvSpPr/>
      </dsp:nvSpPr>
      <dsp:spPr>
        <a:xfrm>
          <a:off x="1167559" y="1066331"/>
          <a:ext cx="1703481" cy="1010586"/>
        </a:xfrm>
        <a:prstGeom prst="roundRect">
          <a:avLst/>
        </a:prstGeom>
        <a:solidFill>
          <a:schemeClr val="tx1"/>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en-GB" sz="1600" kern="1200">
              <a:solidFill>
                <a:schemeClr val="bg1"/>
              </a:solidFill>
            </a:rPr>
            <a:t>Regional Integration</a:t>
          </a:r>
        </a:p>
      </dsp:txBody>
      <dsp:txXfrm>
        <a:off x="1216892" y="1115664"/>
        <a:ext cx="1604815" cy="911920"/>
      </dsp:txXfrm>
    </dsp:sp>
  </dsp:spTree>
</dsp:drawing>
</file>

<file path=word/diagrams/layout1.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A425D27C-B8A0-46BA-9E11-AAF115CF1C37}">
  <ds:schemaRefs>
    <ds:schemaRef ds:uri="http://schemas.microsoft.com/sharepoint/v3/contenttype/forms"/>
  </ds:schemaRefs>
</ds:datastoreItem>
</file>

<file path=customXml/itemProps2.xml><?xml version="1.0" encoding="utf-8"?>
<ds:datastoreItem xmlns:ds="http://schemas.openxmlformats.org/officeDocument/2006/customXml" ds:itemID="{62D12107-12B5-4056-8810-285908FE90AB}">
  <ds:schemaRefs>
    <ds:schemaRef ds:uri="http://schemas.openxmlformats.org/officeDocument/2006/bibliography"/>
  </ds:schemaRefs>
</ds:datastoreItem>
</file>

<file path=customXml/itemProps3.xml><?xml version="1.0" encoding="utf-8"?>
<ds:datastoreItem xmlns:ds="http://schemas.openxmlformats.org/officeDocument/2006/customXml" ds:itemID="{7B9FBF4D-AB5D-49B4-8733-F87D59CC518D}"/>
</file>

<file path=customXml/itemProps4.xml><?xml version="1.0" encoding="utf-8"?>
<ds:datastoreItem xmlns:ds="http://schemas.openxmlformats.org/officeDocument/2006/customXml" ds:itemID="{EA82085B-41A4-4BEB-9704-32F0612494B9}">
  <ds:schemaRefs>
    <ds:schemaRef ds:uri="http://schemas.microsoft.com/office/2006/metadata/properties"/>
    <ds:schemaRef ds:uri="http://schemas.microsoft.com/office/infopath/2007/PartnerControls"/>
    <ds:schemaRef ds:uri="bced2708-2df0-4e4c-b040-0525db79a988"/>
    <ds:schemaRef ds:uri="23f1b622-73dc-4f6b-834e-3017fc851ed9"/>
  </ds:schemaRefs>
</ds:datastoreItem>
</file>

<file path=docMetadata/LabelInfo.xml><?xml version="1.0" encoding="utf-8"?>
<clbl:labelList xmlns:clbl="http://schemas.microsoft.com/office/2020/mipLabelMetadata">
  <clbl:label id="{4c2e0b76-d452-4d35-8392-187fac002efe}" enabled="0" method="" siteId="{4c2e0b76-d452-4d35-8392-187fac002efe}" removed="1"/>
</clbl:labelList>
</file>

<file path=docProps/app.xml><?xml version="1.0" encoding="utf-8"?>
<Properties xmlns="http://schemas.openxmlformats.org/officeDocument/2006/extended-properties" xmlns:vt="http://schemas.openxmlformats.org/officeDocument/2006/docPropsVTypes">
  <Template>Normal.dotm</Template>
  <TotalTime>10</TotalTime>
  <Pages>1</Pages>
  <Words>7370</Words>
  <Characters>42009</Characters>
  <Application>Microsoft Office Word</Application>
  <DocSecurity>4</DocSecurity>
  <Lines>350</Lines>
  <Paragraphs>98</Paragraphs>
  <ScaleCrop>false</ScaleCrop>
  <Company>Care Council for Wales</Company>
  <LinksUpToDate>false</LinksUpToDate>
  <CharactersWithSpaces>49281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joe</dc:creator>
  <cp:keywords/>
  <dc:description/>
  <cp:lastModifiedBy>Katie Kinevane</cp:lastModifiedBy>
  <cp:revision>177</cp:revision>
  <cp:lastPrinted>2020-01-10T01:12:00Z</cp:lastPrinted>
  <dcterms:created xsi:type="dcterms:W3CDTF">2026-05-07T20:10:00Z</dcterms:created>
  <dcterms:modified xsi:type="dcterms:W3CDTF">2026-05-12T10:57:00Z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MyDocuments">
    <vt:bool>true</vt:bool>
  </property>
  <property fmtid="{D5CDD505-2E9C-101B-9397-08002B2CF9AE}" pid="3" name="SharedWithUsers">
    <vt:lpwstr>18;#Lucy Jones (West Glam - People);#22;#Jessie Williams;#20;#Kirsty Roderick;#14;#Adele Rose-Morgan;#21;#Tanya Spriggs (Swansea Bay UHB - Primary Care and Community Services);#13;#Melanie Blake;#15;#Kate Kinsman;#12;#Nicola Trotman;#16;#Colin Goddard;#3;#Lee Cambule;#23;#Megan Crombie;#9;#Kelly Gillings;#36;#Milena Llewellyn;#37;#Katie Kinevane;#25;#Emma Jones (West - Glam People);#24;#Rebecca Jenkins</vt:lpwstr>
  </property>
  <property fmtid="{D5CDD505-2E9C-101B-9397-08002B2CF9AE}" pid="4" name="xd_Signature">
    <vt:bool>false</vt:bool>
  </property>
  <property fmtid="{D5CDD505-2E9C-101B-9397-08002B2CF9AE}" pid="5" name="xd_ProgID">
    <vt:lpwstr/>
  </property>
  <property fmtid="{D5CDD505-2E9C-101B-9397-08002B2CF9AE}" pid="6" name="TemplateUrl">
    <vt:lpwstr/>
  </property>
  <property fmtid="{D5CDD505-2E9C-101B-9397-08002B2CF9AE}" pid="7" name="ComplianceAssetId">
    <vt:lpwstr/>
  </property>
  <property fmtid="{D5CDD505-2E9C-101B-9397-08002B2CF9AE}" pid="8" name="_ExtendedDescription">
    <vt:lpwstr/>
  </property>
  <property fmtid="{D5CDD505-2E9C-101B-9397-08002B2CF9AE}" pid="9" name="TriggerFlowInfo">
    <vt:lpwstr/>
  </property>
  <property fmtid="{D5CDD505-2E9C-101B-9397-08002B2CF9AE}" pid="10" name="ContentTypeId">
    <vt:lpwstr>0x01010001C022EFBB18C64ABE3B9933434D2554</vt:lpwstr>
  </property>
  <property fmtid="{D5CDD505-2E9C-101B-9397-08002B2CF9AE}" pid="11" name="MediaServiceImageTags">
    <vt:lpwstr/>
  </property>
  <property fmtid="{D5CDD505-2E9C-101B-9397-08002B2CF9AE}" pid="12" name="docLang">
    <vt:lpwstr>en</vt:lpwstr>
  </property>
</Properties>
</file>