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ook w:val="04A0" w:firstRow="1" w:lastRow="0" w:firstColumn="1" w:lastColumn="0" w:noHBand="0" w:noVBand="1"/>
      </w:tblPr>
      <w:tblGrid>
        <w:gridCol w:w="10336"/>
      </w:tblGrid>
      <w:tr w:rsidR="0062127E" w14:paraId="69DC2EE4" w14:textId="77777777" w:rsidTr="003A6D5A">
        <w:trPr>
          <w:trHeight w:val="317"/>
        </w:trPr>
        <w:tc>
          <w:tcPr>
            <w:tcW w:w="10336" w:type="dxa"/>
            <w:shd w:val="clear" w:color="auto" w:fill="EF4036"/>
            <w:vAlign w:val="center"/>
          </w:tcPr>
          <w:p w14:paraId="62A83C72" w14:textId="11A42306" w:rsidR="005463AB" w:rsidRPr="009C73EE" w:rsidRDefault="00A24032" w:rsidP="005463AB">
            <w:pPr>
              <w:rPr>
                <w:b/>
                <w:bCs/>
                <w:color w:val="FFFFFF" w:themeColor="background1"/>
                <w:sz w:val="40"/>
                <w:szCs w:val="40"/>
              </w:rPr>
            </w:pPr>
            <w:r w:rsidRPr="009C73EE">
              <w:rPr>
                <w:b/>
                <w:bCs/>
                <w:noProof/>
                <w:color w:val="FFFFFF" w:themeColor="background1"/>
                <w:sz w:val="40"/>
                <w:szCs w:val="40"/>
              </w:rPr>
              <w:drawing>
                <wp:anchor distT="0" distB="0" distL="114300" distR="114300" simplePos="0" relativeHeight="251658240" behindDoc="0" locked="0" layoutInCell="1" allowOverlap="1" wp14:anchorId="315A2C29" wp14:editId="43745E9A">
                  <wp:simplePos x="0" y="0"/>
                  <wp:positionH relativeFrom="column">
                    <wp:posOffset>4785995</wp:posOffset>
                  </wp:positionH>
                  <wp:positionV relativeFrom="paragraph">
                    <wp:posOffset>104140</wp:posOffset>
                  </wp:positionV>
                  <wp:extent cx="1628775" cy="414655"/>
                  <wp:effectExtent l="0" t="0" r="9525" b="4445"/>
                  <wp:wrapNone/>
                  <wp:docPr id="36" name="Picture 35">
                    <a:extLst xmlns:a="http://schemas.openxmlformats.org/drawingml/2006/main">
                      <a:ext uri="{FF2B5EF4-FFF2-40B4-BE49-F238E27FC236}">
                        <a16:creationId xmlns:a16="http://schemas.microsoft.com/office/drawing/2014/main" id="{2B0F3EDA-AF6C-3716-631B-49175445107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5">
                            <a:extLst>
                              <a:ext uri="{FF2B5EF4-FFF2-40B4-BE49-F238E27FC236}">
                                <a16:creationId xmlns:a16="http://schemas.microsoft.com/office/drawing/2014/main" id="{2B0F3EDA-AF6C-3716-631B-491754451073}"/>
                              </a:ext>
                            </a:extLst>
                          </pic:cNvPr>
                          <pic:cNvPicPr>
                            <a:picLocks noChangeAspect="1"/>
                          </pic:cNvPicPr>
                        </pic:nvPicPr>
                        <pic:blipFill>
                          <a:blip r:embed="rId5"/>
                          <a:stretch>
                            <a:fillRect/>
                          </a:stretch>
                        </pic:blipFill>
                        <pic:spPr>
                          <a:xfrm>
                            <a:off x="0" y="0"/>
                            <a:ext cx="1628775" cy="414655"/>
                          </a:xfrm>
                          <a:prstGeom prst="rect">
                            <a:avLst/>
                          </a:prstGeom>
                        </pic:spPr>
                      </pic:pic>
                    </a:graphicData>
                  </a:graphic>
                  <wp14:sizeRelH relativeFrom="margin">
                    <wp14:pctWidth>0</wp14:pctWidth>
                  </wp14:sizeRelH>
                  <wp14:sizeRelV relativeFrom="margin">
                    <wp14:pctHeight>0</wp14:pctHeight>
                  </wp14:sizeRelV>
                </wp:anchor>
              </w:drawing>
            </w:r>
            <w:r w:rsidR="003A6D5A">
              <w:rPr>
                <w:b/>
                <w:bCs/>
                <w:noProof/>
                <w:color w:val="FFFFFF" w:themeColor="background1"/>
                <w:sz w:val="40"/>
                <w:szCs w:val="40"/>
              </w:rPr>
              <w:t>Equality</w:t>
            </w:r>
            <w:r w:rsidR="002561E7">
              <w:rPr>
                <w:b/>
                <w:bCs/>
                <w:color w:val="FFFFFF" w:themeColor="background1"/>
                <w:sz w:val="40"/>
                <w:szCs w:val="40"/>
              </w:rPr>
              <w:t xml:space="preserve"> </w:t>
            </w:r>
            <w:r w:rsidR="0062127E" w:rsidRPr="009C73EE">
              <w:rPr>
                <w:b/>
                <w:bCs/>
                <w:color w:val="FFFFFF" w:themeColor="background1"/>
                <w:sz w:val="40"/>
                <w:szCs w:val="40"/>
              </w:rPr>
              <w:t xml:space="preserve">Strategic Plan </w:t>
            </w:r>
          </w:p>
          <w:p w14:paraId="087E219D" w14:textId="632C5505" w:rsidR="0062127E" w:rsidRPr="005463AB" w:rsidRDefault="0062127E" w:rsidP="005463AB">
            <w:pPr>
              <w:rPr>
                <w:b/>
                <w:bCs/>
                <w:sz w:val="48"/>
                <w:szCs w:val="48"/>
              </w:rPr>
            </w:pPr>
            <w:r w:rsidRPr="009C73EE">
              <w:rPr>
                <w:b/>
                <w:bCs/>
                <w:color w:val="FFFFFF" w:themeColor="background1"/>
                <w:sz w:val="40"/>
                <w:szCs w:val="40"/>
              </w:rPr>
              <w:t>Alignment with Organisational Strategy</w:t>
            </w:r>
            <w:r w:rsidR="00A24032" w:rsidRPr="009C73EE">
              <w:rPr>
                <w:noProof/>
                <w:color w:val="FFFFFF" w:themeColor="background1"/>
              </w:rPr>
              <w:t xml:space="preserve"> </w:t>
            </w:r>
          </w:p>
        </w:tc>
      </w:tr>
      <w:tr w:rsidR="0062127E" w14:paraId="78D3484D" w14:textId="77777777" w:rsidTr="005463AB">
        <w:trPr>
          <w:trHeight w:val="3399"/>
        </w:trPr>
        <w:tc>
          <w:tcPr>
            <w:tcW w:w="10336" w:type="dxa"/>
            <w:vAlign w:val="center"/>
          </w:tcPr>
          <w:p w14:paraId="3EFFDD22" w14:textId="6F5CDF80" w:rsidR="0062127E" w:rsidRPr="0062127E" w:rsidRDefault="003A6D5A" w:rsidP="005463AB">
            <w:r w:rsidRPr="003A6D5A">
              <w:t>The Equality Strategic Plan is central to delivering Swansea Bay UHB’s vision of “a healthier future where people live well and age well” and its mission of “Better Health, Better Care, Better Lives.” It ensures that equity, inclusion, and dignity are embedded across all services, supporting the organisational commitment to compassionate, person-centred care. By addressing barriers to access, tackling discrimination, and promoting diversity, the strateg</w:t>
            </w:r>
            <w:r w:rsidR="001D019D">
              <w:t>ic plan</w:t>
            </w:r>
            <w:r w:rsidRPr="003A6D5A">
              <w:t xml:space="preserve"> helps reduce health inequalities and improve outcomes for underserved communities. It aligns with the Well-being of Future Generations Act and supports the Health Board’s role as an anchor institution by fostering inclusive employment, community engagement, and fair service delivery. The strategy also empowers staff to challenge inequality and promotes a culture of respect and belonging. Through targeted actions and measurable goals, the Equality </w:t>
            </w:r>
            <w:r w:rsidR="001D019D" w:rsidRPr="003A6D5A">
              <w:t>St</w:t>
            </w:r>
            <w:r w:rsidR="001D019D">
              <w:t>rategic Plan</w:t>
            </w:r>
            <w:r w:rsidRPr="003A6D5A">
              <w:t xml:space="preserve"> ensures that everyone</w:t>
            </w:r>
            <w:r w:rsidR="001D019D">
              <w:t xml:space="preserve">, </w:t>
            </w:r>
            <w:r w:rsidRPr="003A6D5A">
              <w:t>regardless of background</w:t>
            </w:r>
            <w:r w:rsidR="001D019D">
              <w:t xml:space="preserve">, </w:t>
            </w:r>
            <w:r w:rsidRPr="003A6D5A">
              <w:t>can thrive, contributing to a more resilient, equitable, and sustainable health system.</w:t>
            </w:r>
          </w:p>
        </w:tc>
      </w:tr>
      <w:tr w:rsidR="0062127E" w14:paraId="2712964A" w14:textId="77777777" w:rsidTr="003A6D5A">
        <w:trPr>
          <w:trHeight w:val="334"/>
        </w:trPr>
        <w:tc>
          <w:tcPr>
            <w:tcW w:w="10336" w:type="dxa"/>
            <w:shd w:val="clear" w:color="auto" w:fill="EF4036"/>
            <w:vAlign w:val="center"/>
          </w:tcPr>
          <w:p w14:paraId="5C89A1D7" w14:textId="6A69F653" w:rsidR="0062127E" w:rsidRDefault="0062127E" w:rsidP="005463AB">
            <w:pPr>
              <w:rPr>
                <w:b/>
                <w:bCs/>
              </w:rPr>
            </w:pPr>
            <w:r w:rsidRPr="009C73EE">
              <w:rPr>
                <w:b/>
                <w:bCs/>
                <w:color w:val="FFFFFF" w:themeColor="background1"/>
              </w:rPr>
              <w:t>How the Digital Strategic Plan Supports Our Strategic Objectives</w:t>
            </w:r>
          </w:p>
        </w:tc>
      </w:tr>
      <w:tr w:rsidR="0062127E" w14:paraId="4E71FC2B" w14:textId="77777777" w:rsidTr="005463AB">
        <w:trPr>
          <w:trHeight w:val="317"/>
        </w:trPr>
        <w:tc>
          <w:tcPr>
            <w:tcW w:w="10336" w:type="dxa"/>
            <w:shd w:val="clear" w:color="auto" w:fill="DAE9F7" w:themeFill="text2" w:themeFillTint="1A"/>
            <w:vAlign w:val="center"/>
          </w:tcPr>
          <w:p w14:paraId="0F1C5EEA" w14:textId="0A12F593" w:rsidR="0062127E" w:rsidRPr="0062127E" w:rsidRDefault="0062127E" w:rsidP="005463AB">
            <w:r w:rsidRPr="00532B53">
              <w:rPr>
                <w:b/>
                <w:bCs/>
              </w:rPr>
              <w:t>Strategic Objective 1: Better Health for All</w:t>
            </w:r>
          </w:p>
        </w:tc>
      </w:tr>
      <w:tr w:rsidR="0062127E" w14:paraId="0ED0D26F" w14:textId="77777777" w:rsidTr="005463AB">
        <w:trPr>
          <w:trHeight w:val="1019"/>
        </w:trPr>
        <w:tc>
          <w:tcPr>
            <w:tcW w:w="10336" w:type="dxa"/>
            <w:vAlign w:val="center"/>
          </w:tcPr>
          <w:p w14:paraId="113F4F0C" w14:textId="77777777" w:rsidR="003A6D5A" w:rsidRDefault="003A6D5A" w:rsidP="005463AB">
            <w:pPr>
              <w:pStyle w:val="ListParagraph"/>
              <w:numPr>
                <w:ilvl w:val="0"/>
                <w:numId w:val="6"/>
              </w:numPr>
            </w:pPr>
            <w:r w:rsidRPr="003A6D5A">
              <w:t>Tackles health inequalities through inclusive service design.</w:t>
            </w:r>
          </w:p>
          <w:p w14:paraId="64730E8B" w14:textId="77777777" w:rsidR="003A6D5A" w:rsidRDefault="003A6D5A" w:rsidP="005463AB">
            <w:pPr>
              <w:pStyle w:val="ListParagraph"/>
              <w:numPr>
                <w:ilvl w:val="0"/>
                <w:numId w:val="6"/>
              </w:numPr>
            </w:pPr>
            <w:r w:rsidRPr="003A6D5A">
              <w:t>Promotes equitable access for minority and vulnerable groups.</w:t>
            </w:r>
          </w:p>
          <w:p w14:paraId="05E3CA34" w14:textId="58F7288F" w:rsidR="0062127E" w:rsidRPr="0062127E" w:rsidRDefault="003A6D5A" w:rsidP="005463AB">
            <w:pPr>
              <w:pStyle w:val="ListParagraph"/>
              <w:numPr>
                <w:ilvl w:val="0"/>
                <w:numId w:val="6"/>
              </w:numPr>
            </w:pPr>
            <w:r w:rsidRPr="003A6D5A">
              <w:t>Supports community wellbeing and social justice.</w:t>
            </w:r>
          </w:p>
        </w:tc>
      </w:tr>
      <w:tr w:rsidR="0062127E" w14:paraId="4A732D04" w14:textId="77777777" w:rsidTr="005463AB">
        <w:trPr>
          <w:trHeight w:val="317"/>
        </w:trPr>
        <w:tc>
          <w:tcPr>
            <w:tcW w:w="10336" w:type="dxa"/>
            <w:shd w:val="clear" w:color="auto" w:fill="DAE9F7" w:themeFill="text2" w:themeFillTint="1A"/>
            <w:vAlign w:val="center"/>
          </w:tcPr>
          <w:p w14:paraId="7C259FDF" w14:textId="7E48C675" w:rsidR="0062127E" w:rsidRPr="0062127E" w:rsidRDefault="0062127E" w:rsidP="005463AB">
            <w:r w:rsidRPr="00532B53">
              <w:rPr>
                <w:b/>
                <w:bCs/>
              </w:rPr>
              <w:t>Strategic Objective 2: Improved Patient Safety</w:t>
            </w:r>
          </w:p>
        </w:tc>
      </w:tr>
      <w:tr w:rsidR="0062127E" w14:paraId="5B96A84A" w14:textId="77777777" w:rsidTr="005463AB">
        <w:trPr>
          <w:trHeight w:val="1037"/>
        </w:trPr>
        <w:tc>
          <w:tcPr>
            <w:tcW w:w="10336" w:type="dxa"/>
            <w:vAlign w:val="center"/>
          </w:tcPr>
          <w:p w14:paraId="68D6C731" w14:textId="77777777" w:rsidR="003A6D5A" w:rsidRDefault="003A6D5A" w:rsidP="005463AB">
            <w:pPr>
              <w:pStyle w:val="ListParagraph"/>
              <w:numPr>
                <w:ilvl w:val="0"/>
                <w:numId w:val="5"/>
              </w:numPr>
            </w:pPr>
            <w:r w:rsidRPr="003A6D5A">
              <w:t>Embeds equality impact assessments in service planning.</w:t>
            </w:r>
          </w:p>
          <w:p w14:paraId="20C54BA2" w14:textId="77777777" w:rsidR="003A6D5A" w:rsidRDefault="003A6D5A" w:rsidP="005463AB">
            <w:pPr>
              <w:pStyle w:val="ListParagraph"/>
              <w:numPr>
                <w:ilvl w:val="0"/>
                <w:numId w:val="5"/>
              </w:numPr>
            </w:pPr>
            <w:r w:rsidRPr="003A6D5A">
              <w:t>Improves patient experience through culturally competent care.</w:t>
            </w:r>
          </w:p>
          <w:p w14:paraId="17456093" w14:textId="011F1716" w:rsidR="0062127E" w:rsidRPr="0062127E" w:rsidRDefault="003A6D5A" w:rsidP="005463AB">
            <w:pPr>
              <w:pStyle w:val="ListParagraph"/>
              <w:numPr>
                <w:ilvl w:val="0"/>
                <w:numId w:val="5"/>
              </w:numPr>
            </w:pPr>
            <w:r w:rsidRPr="003A6D5A">
              <w:t>Enhances safety by addressing accessibility and communication barriers.</w:t>
            </w:r>
          </w:p>
        </w:tc>
      </w:tr>
      <w:tr w:rsidR="0062127E" w14:paraId="4AED1E4A" w14:textId="77777777" w:rsidTr="005463AB">
        <w:trPr>
          <w:trHeight w:val="317"/>
        </w:trPr>
        <w:tc>
          <w:tcPr>
            <w:tcW w:w="10336" w:type="dxa"/>
            <w:shd w:val="clear" w:color="auto" w:fill="DAE9F7" w:themeFill="text2" w:themeFillTint="1A"/>
            <w:vAlign w:val="center"/>
          </w:tcPr>
          <w:p w14:paraId="7D874EF6" w14:textId="477C8059" w:rsidR="0062127E" w:rsidRPr="0062127E" w:rsidRDefault="0062127E" w:rsidP="005463AB">
            <w:r w:rsidRPr="00532B53">
              <w:rPr>
                <w:b/>
                <w:bCs/>
              </w:rPr>
              <w:t>Strategic Objective 3: Care in Partnership</w:t>
            </w:r>
          </w:p>
        </w:tc>
      </w:tr>
      <w:tr w:rsidR="0062127E" w14:paraId="3C0CBDC2" w14:textId="77777777" w:rsidTr="005463AB">
        <w:trPr>
          <w:trHeight w:val="973"/>
        </w:trPr>
        <w:tc>
          <w:tcPr>
            <w:tcW w:w="10336" w:type="dxa"/>
            <w:vAlign w:val="center"/>
          </w:tcPr>
          <w:p w14:paraId="438D6C4C" w14:textId="77777777" w:rsidR="003A6D5A" w:rsidRDefault="003A6D5A" w:rsidP="005463AB">
            <w:pPr>
              <w:pStyle w:val="ListParagraph"/>
              <w:numPr>
                <w:ilvl w:val="0"/>
                <w:numId w:val="4"/>
              </w:numPr>
            </w:pPr>
            <w:r w:rsidRPr="003A6D5A">
              <w:t>Engages diverse communities in co-production.</w:t>
            </w:r>
          </w:p>
          <w:p w14:paraId="334DD7BE" w14:textId="77777777" w:rsidR="003A6D5A" w:rsidRDefault="003A6D5A" w:rsidP="005463AB">
            <w:pPr>
              <w:pStyle w:val="ListParagraph"/>
              <w:numPr>
                <w:ilvl w:val="0"/>
                <w:numId w:val="4"/>
              </w:numPr>
            </w:pPr>
            <w:r w:rsidRPr="003A6D5A">
              <w:t>Builds partnerships with equality networks and advocacy groups.</w:t>
            </w:r>
          </w:p>
          <w:p w14:paraId="46F83B6E" w14:textId="3C9B77C0" w:rsidR="0062127E" w:rsidRPr="0062127E" w:rsidRDefault="003A6D5A" w:rsidP="005463AB">
            <w:pPr>
              <w:pStyle w:val="ListParagraph"/>
              <w:numPr>
                <w:ilvl w:val="0"/>
                <w:numId w:val="4"/>
              </w:numPr>
            </w:pPr>
            <w:r w:rsidRPr="003A6D5A">
              <w:t>Supports inclusive innovation and service redesign.</w:t>
            </w:r>
          </w:p>
        </w:tc>
      </w:tr>
      <w:tr w:rsidR="0062127E" w14:paraId="171EC88C" w14:textId="77777777" w:rsidTr="005463AB">
        <w:trPr>
          <w:trHeight w:val="317"/>
        </w:trPr>
        <w:tc>
          <w:tcPr>
            <w:tcW w:w="10336" w:type="dxa"/>
            <w:shd w:val="clear" w:color="auto" w:fill="DAE9F7" w:themeFill="text2" w:themeFillTint="1A"/>
            <w:vAlign w:val="center"/>
          </w:tcPr>
          <w:p w14:paraId="413E891C" w14:textId="4E1174EA" w:rsidR="0062127E" w:rsidRPr="0062127E" w:rsidRDefault="0062127E" w:rsidP="005463AB">
            <w:r w:rsidRPr="00532B53">
              <w:rPr>
                <w:b/>
                <w:bCs/>
              </w:rPr>
              <w:t>Strategic Objective 4: A Great Place to Work</w:t>
            </w:r>
          </w:p>
        </w:tc>
      </w:tr>
      <w:tr w:rsidR="0062127E" w14:paraId="51DB41BF" w14:textId="77777777" w:rsidTr="005463AB">
        <w:trPr>
          <w:trHeight w:val="949"/>
        </w:trPr>
        <w:tc>
          <w:tcPr>
            <w:tcW w:w="10336" w:type="dxa"/>
            <w:vAlign w:val="center"/>
          </w:tcPr>
          <w:p w14:paraId="6BF409B6" w14:textId="77777777" w:rsidR="003A6D5A" w:rsidRDefault="003A6D5A" w:rsidP="005463AB">
            <w:pPr>
              <w:numPr>
                <w:ilvl w:val="0"/>
                <w:numId w:val="2"/>
              </w:numPr>
            </w:pPr>
            <w:r w:rsidRPr="003A6D5A">
              <w:t>Promotes inclusive recruitment and career progression.</w:t>
            </w:r>
          </w:p>
          <w:p w14:paraId="25BC1DC7" w14:textId="77777777" w:rsidR="003A6D5A" w:rsidRDefault="003A6D5A" w:rsidP="005463AB">
            <w:pPr>
              <w:numPr>
                <w:ilvl w:val="0"/>
                <w:numId w:val="2"/>
              </w:numPr>
            </w:pPr>
            <w:r w:rsidRPr="003A6D5A">
              <w:t>Supports staff networks and psychological safety.</w:t>
            </w:r>
          </w:p>
          <w:p w14:paraId="107E2196" w14:textId="1FAC0803" w:rsidR="00D707CB" w:rsidRPr="0062127E" w:rsidRDefault="003A6D5A" w:rsidP="005463AB">
            <w:pPr>
              <w:numPr>
                <w:ilvl w:val="0"/>
                <w:numId w:val="2"/>
              </w:numPr>
            </w:pPr>
            <w:r w:rsidRPr="003A6D5A">
              <w:t>Addresses bullying, harassment, and discrimination.</w:t>
            </w:r>
          </w:p>
        </w:tc>
      </w:tr>
      <w:tr w:rsidR="0062127E" w14:paraId="3831B9A4" w14:textId="77777777" w:rsidTr="005463AB">
        <w:trPr>
          <w:trHeight w:val="317"/>
        </w:trPr>
        <w:tc>
          <w:tcPr>
            <w:tcW w:w="10336" w:type="dxa"/>
            <w:shd w:val="clear" w:color="auto" w:fill="DAE9F7" w:themeFill="text2" w:themeFillTint="1A"/>
            <w:vAlign w:val="center"/>
          </w:tcPr>
          <w:p w14:paraId="2B2B5391" w14:textId="3E3E9C72" w:rsidR="0062127E" w:rsidRPr="00532B53" w:rsidRDefault="0062127E" w:rsidP="005463AB">
            <w:r w:rsidRPr="00532B53">
              <w:rPr>
                <w:b/>
                <w:bCs/>
              </w:rPr>
              <w:t>Strategic Objective 5: Use Every NHS £ Wisely</w:t>
            </w:r>
          </w:p>
        </w:tc>
      </w:tr>
      <w:tr w:rsidR="0062127E" w14:paraId="34FD301C" w14:textId="77777777" w:rsidTr="00D563B7">
        <w:trPr>
          <w:trHeight w:val="764"/>
        </w:trPr>
        <w:tc>
          <w:tcPr>
            <w:tcW w:w="10336" w:type="dxa"/>
            <w:vAlign w:val="center"/>
          </w:tcPr>
          <w:p w14:paraId="05168DE6" w14:textId="77777777" w:rsidR="003A6D5A" w:rsidRDefault="003A6D5A" w:rsidP="005463AB">
            <w:pPr>
              <w:numPr>
                <w:ilvl w:val="0"/>
                <w:numId w:val="2"/>
              </w:numPr>
            </w:pPr>
            <w:r w:rsidRPr="003A6D5A">
              <w:t>Aligns with Future Generations Act and anti-racism agenda.</w:t>
            </w:r>
          </w:p>
          <w:p w14:paraId="2E7507DC" w14:textId="77777777" w:rsidR="003A6D5A" w:rsidRDefault="003A6D5A" w:rsidP="005463AB">
            <w:pPr>
              <w:numPr>
                <w:ilvl w:val="0"/>
                <w:numId w:val="2"/>
              </w:numPr>
            </w:pPr>
            <w:r w:rsidRPr="003A6D5A">
              <w:t>Uses data to monitor and improve equity outcomes.</w:t>
            </w:r>
          </w:p>
          <w:p w14:paraId="62ECE43F" w14:textId="7D6889A2" w:rsidR="0062127E" w:rsidRPr="00532B53" w:rsidRDefault="003A6D5A" w:rsidP="005463AB">
            <w:pPr>
              <w:numPr>
                <w:ilvl w:val="0"/>
                <w:numId w:val="2"/>
              </w:numPr>
            </w:pPr>
            <w:r w:rsidRPr="003A6D5A">
              <w:t>Embeds equality in governance and decision-making.</w:t>
            </w:r>
          </w:p>
        </w:tc>
      </w:tr>
      <w:tr w:rsidR="0062127E" w14:paraId="2796D45A" w14:textId="77777777" w:rsidTr="003A6D5A">
        <w:trPr>
          <w:trHeight w:val="317"/>
        </w:trPr>
        <w:tc>
          <w:tcPr>
            <w:tcW w:w="10336" w:type="dxa"/>
            <w:shd w:val="clear" w:color="auto" w:fill="EF4036"/>
            <w:vAlign w:val="center"/>
          </w:tcPr>
          <w:p w14:paraId="4ED6F58C" w14:textId="7772C5C5" w:rsidR="0062127E" w:rsidRPr="009C73EE" w:rsidRDefault="00E66491" w:rsidP="005463AB">
            <w:pPr>
              <w:rPr>
                <w:color w:val="FFFFFF" w:themeColor="background1"/>
              </w:rPr>
            </w:pPr>
            <w:r w:rsidRPr="009C73EE">
              <w:rPr>
                <w:b/>
                <w:bCs/>
                <w:color w:val="FFFFFF" w:themeColor="background1"/>
              </w:rPr>
              <w:t>Supporting Delivery of Our Strategic Indicators</w:t>
            </w:r>
          </w:p>
        </w:tc>
      </w:tr>
      <w:tr w:rsidR="00E66491" w14:paraId="024BCD56" w14:textId="77777777" w:rsidTr="005463AB">
        <w:trPr>
          <w:trHeight w:val="317"/>
        </w:trPr>
        <w:tc>
          <w:tcPr>
            <w:tcW w:w="10336" w:type="dxa"/>
            <w:shd w:val="clear" w:color="auto" w:fill="DAE9F7" w:themeFill="text2" w:themeFillTint="1A"/>
            <w:vAlign w:val="center"/>
          </w:tcPr>
          <w:p w14:paraId="7A6B5293" w14:textId="17903988" w:rsidR="00D563B7" w:rsidRPr="00057079" w:rsidRDefault="00E66491" w:rsidP="002561E7">
            <w:r w:rsidRPr="00057079">
              <w:rPr>
                <w:b/>
                <w:bCs/>
              </w:rPr>
              <w:t>Primary Strategic Indicator:</w:t>
            </w:r>
            <w:r w:rsidRPr="00057079">
              <w:t xml:space="preserve"> </w:t>
            </w:r>
            <w:r w:rsidR="003A6D5A" w:rsidRPr="003A6D5A">
              <w:t>Healthy life expectancy gap</w:t>
            </w:r>
            <w:r w:rsidR="003A6D5A">
              <w:t xml:space="preserve">, </w:t>
            </w:r>
            <w:r w:rsidR="003A6D5A" w:rsidRPr="003A6D5A">
              <w:t>Staff survey scores on inclusion and respect</w:t>
            </w:r>
          </w:p>
        </w:tc>
      </w:tr>
      <w:tr w:rsidR="00E66491" w14:paraId="44B97ADB" w14:textId="77777777" w:rsidTr="00D563B7">
        <w:trPr>
          <w:trHeight w:val="274"/>
        </w:trPr>
        <w:tc>
          <w:tcPr>
            <w:tcW w:w="10336" w:type="dxa"/>
            <w:vAlign w:val="center"/>
          </w:tcPr>
          <w:p w14:paraId="29334F4F" w14:textId="77777777" w:rsidR="00E66491" w:rsidRPr="003A6D5A" w:rsidRDefault="00E66491" w:rsidP="003A6D5A">
            <w:pPr>
              <w:rPr>
                <w:b/>
                <w:bCs/>
              </w:rPr>
            </w:pPr>
            <w:r w:rsidRPr="003A6D5A">
              <w:rPr>
                <w:b/>
                <w:bCs/>
              </w:rPr>
              <w:t>Supporting Key Indicators:</w:t>
            </w:r>
          </w:p>
          <w:p w14:paraId="0385B5E5" w14:textId="5CA2FCE1" w:rsidR="003A6D5A" w:rsidRPr="003A6D5A" w:rsidRDefault="003A6D5A" w:rsidP="003A6D5A">
            <w:pPr>
              <w:numPr>
                <w:ilvl w:val="0"/>
                <w:numId w:val="2"/>
              </w:numPr>
            </w:pPr>
            <w:r w:rsidRPr="003A6D5A">
              <w:t xml:space="preserve">Completion of equality impact assessments </w:t>
            </w:r>
          </w:p>
          <w:p w14:paraId="3B9FD720" w14:textId="332D47D3" w:rsidR="003A6D5A" w:rsidRPr="003A6D5A" w:rsidRDefault="003A6D5A" w:rsidP="003A6D5A">
            <w:pPr>
              <w:numPr>
                <w:ilvl w:val="0"/>
                <w:numId w:val="2"/>
              </w:numPr>
            </w:pPr>
            <w:r w:rsidRPr="003A6D5A">
              <w:t xml:space="preserve">Staff survey results on inclusion and belonging </w:t>
            </w:r>
          </w:p>
          <w:p w14:paraId="7E0CC4A8" w14:textId="706989D5" w:rsidR="003A6D5A" w:rsidRPr="003A6D5A" w:rsidRDefault="003A6D5A" w:rsidP="003A6D5A">
            <w:pPr>
              <w:numPr>
                <w:ilvl w:val="0"/>
                <w:numId w:val="2"/>
              </w:numPr>
            </w:pPr>
            <w:r w:rsidRPr="003A6D5A">
              <w:t xml:space="preserve">Diversity profile of workforce and leadership </w:t>
            </w:r>
          </w:p>
          <w:p w14:paraId="4AE15FA9" w14:textId="3B69B2B3" w:rsidR="003A6D5A" w:rsidRPr="003A6D5A" w:rsidRDefault="003A6D5A" w:rsidP="003A6D5A">
            <w:pPr>
              <w:numPr>
                <w:ilvl w:val="0"/>
                <w:numId w:val="2"/>
              </w:numPr>
            </w:pPr>
            <w:r w:rsidRPr="003A6D5A">
              <w:t xml:space="preserve">Engagement with protected characteristic groups </w:t>
            </w:r>
          </w:p>
          <w:p w14:paraId="431FAF56" w14:textId="094EEAB5" w:rsidR="003A6D5A" w:rsidRPr="003A6D5A" w:rsidRDefault="003A6D5A" w:rsidP="003A6D5A">
            <w:pPr>
              <w:numPr>
                <w:ilvl w:val="0"/>
                <w:numId w:val="2"/>
              </w:numPr>
            </w:pPr>
            <w:r w:rsidRPr="003A6D5A">
              <w:t xml:space="preserve">Reduction in complaints related to discrimination </w:t>
            </w:r>
          </w:p>
          <w:p w14:paraId="31964106" w14:textId="00274BD1" w:rsidR="003A6D5A" w:rsidRPr="003A6D5A" w:rsidRDefault="003A6D5A" w:rsidP="003A6D5A">
            <w:pPr>
              <w:numPr>
                <w:ilvl w:val="0"/>
                <w:numId w:val="2"/>
              </w:numPr>
            </w:pPr>
            <w:r w:rsidRPr="003A6D5A">
              <w:t xml:space="preserve">Participation in anti-racism and Welsh Language initiatives </w:t>
            </w:r>
          </w:p>
          <w:p w14:paraId="7918BA8C" w14:textId="5DCC4D22" w:rsidR="002561E7" w:rsidRPr="00E66491" w:rsidRDefault="003A6D5A" w:rsidP="003A6D5A">
            <w:pPr>
              <w:numPr>
                <w:ilvl w:val="0"/>
                <w:numId w:val="2"/>
              </w:numPr>
            </w:pPr>
            <w:r w:rsidRPr="003A6D5A">
              <w:t>Accessibility improvements in services and communications</w:t>
            </w:r>
          </w:p>
        </w:tc>
      </w:tr>
      <w:tr w:rsidR="0055621C" w14:paraId="26496AD6" w14:textId="77777777" w:rsidTr="00A24032">
        <w:trPr>
          <w:trHeight w:val="70"/>
        </w:trPr>
        <w:tc>
          <w:tcPr>
            <w:tcW w:w="10336" w:type="dxa"/>
            <w:shd w:val="clear" w:color="auto" w:fill="D9D9D9" w:themeFill="background1" w:themeFillShade="D9"/>
            <w:vAlign w:val="center"/>
          </w:tcPr>
          <w:p w14:paraId="193F23B4" w14:textId="7C0F1246" w:rsidR="0055621C" w:rsidRPr="00532B53" w:rsidRDefault="003A6D5A" w:rsidP="005463AB">
            <w:pPr>
              <w:rPr>
                <w:b/>
                <w:bCs/>
              </w:rPr>
            </w:pPr>
            <w:r>
              <w:rPr>
                <w:b/>
                <w:bCs/>
              </w:rPr>
              <w:t>Equality</w:t>
            </w:r>
            <w:r w:rsidR="00057079">
              <w:rPr>
                <w:b/>
                <w:bCs/>
              </w:rPr>
              <w:t xml:space="preserve"> </w:t>
            </w:r>
            <w:r w:rsidR="007E35DE">
              <w:rPr>
                <w:b/>
                <w:bCs/>
              </w:rPr>
              <w:t>Strategic Plan</w:t>
            </w:r>
            <w:r w:rsidR="0055621C">
              <w:rPr>
                <w:b/>
                <w:bCs/>
              </w:rPr>
              <w:t xml:space="preserve"> to be refreshed: </w:t>
            </w:r>
            <w:r w:rsidR="0055621C" w:rsidRPr="0055621C">
              <w:rPr>
                <w:b/>
                <w:bCs/>
                <w:color w:val="EE0000"/>
              </w:rPr>
              <w:t>DATE</w:t>
            </w:r>
          </w:p>
        </w:tc>
      </w:tr>
    </w:tbl>
    <w:p w14:paraId="1715A01B" w14:textId="77777777" w:rsidR="00DD356A" w:rsidRDefault="00DD356A"/>
    <w:sectPr w:rsidR="00DD356A" w:rsidSect="0062127E">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E30724"/>
    <w:multiLevelType w:val="hybridMultilevel"/>
    <w:tmpl w:val="2D56CC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1DA65B0"/>
    <w:multiLevelType w:val="hybridMultilevel"/>
    <w:tmpl w:val="9BAA41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3A452EF9"/>
    <w:multiLevelType w:val="multilevel"/>
    <w:tmpl w:val="91F29F46"/>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 w15:restartNumberingAfterBreak="0">
    <w:nsid w:val="42F8664B"/>
    <w:multiLevelType w:val="hybridMultilevel"/>
    <w:tmpl w:val="243C9B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4115330"/>
    <w:multiLevelType w:val="multilevel"/>
    <w:tmpl w:val="4934A08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6CFF53FF"/>
    <w:multiLevelType w:val="hybridMultilevel"/>
    <w:tmpl w:val="2DAA5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90771404">
    <w:abstractNumId w:val="2"/>
  </w:num>
  <w:num w:numId="2" w16cid:durableId="728303457">
    <w:abstractNumId w:val="4"/>
  </w:num>
  <w:num w:numId="3" w16cid:durableId="892542646">
    <w:abstractNumId w:val="5"/>
  </w:num>
  <w:num w:numId="4" w16cid:durableId="570963859">
    <w:abstractNumId w:val="3"/>
  </w:num>
  <w:num w:numId="5" w16cid:durableId="44254132">
    <w:abstractNumId w:val="0"/>
  </w:num>
  <w:num w:numId="6" w16cid:durableId="6741849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2B53"/>
    <w:rsid w:val="00057079"/>
    <w:rsid w:val="000D2143"/>
    <w:rsid w:val="0011548E"/>
    <w:rsid w:val="00186B67"/>
    <w:rsid w:val="001D019D"/>
    <w:rsid w:val="002561E7"/>
    <w:rsid w:val="003A6D5A"/>
    <w:rsid w:val="003C38CC"/>
    <w:rsid w:val="00532B53"/>
    <w:rsid w:val="005463AB"/>
    <w:rsid w:val="0055621C"/>
    <w:rsid w:val="005762D5"/>
    <w:rsid w:val="0062127E"/>
    <w:rsid w:val="007013F7"/>
    <w:rsid w:val="007E35DE"/>
    <w:rsid w:val="008C0F48"/>
    <w:rsid w:val="008F5782"/>
    <w:rsid w:val="009C5FE7"/>
    <w:rsid w:val="009C73EE"/>
    <w:rsid w:val="00A24032"/>
    <w:rsid w:val="00AD1CD8"/>
    <w:rsid w:val="00D563B7"/>
    <w:rsid w:val="00D707CB"/>
    <w:rsid w:val="00DD0986"/>
    <w:rsid w:val="00DD356A"/>
    <w:rsid w:val="00E66491"/>
    <w:rsid w:val="00F50D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EDEC27"/>
  <w15:chartTrackingRefBased/>
  <w15:docId w15:val="{8AF61960-D8C3-47E5-A03A-D30B9B784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32B5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32B5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32B5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32B5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32B5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32B5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32B5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32B5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32B5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2B5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32B5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32B5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32B5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32B5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32B5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32B5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32B5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32B53"/>
    <w:rPr>
      <w:rFonts w:eastAsiaTheme="majorEastAsia" w:cstheme="majorBidi"/>
      <w:color w:val="272727" w:themeColor="text1" w:themeTint="D8"/>
    </w:rPr>
  </w:style>
  <w:style w:type="paragraph" w:styleId="Title">
    <w:name w:val="Title"/>
    <w:basedOn w:val="Normal"/>
    <w:next w:val="Normal"/>
    <w:link w:val="TitleChar"/>
    <w:uiPriority w:val="10"/>
    <w:qFormat/>
    <w:rsid w:val="00532B5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32B5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32B5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32B5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32B53"/>
    <w:pPr>
      <w:spacing w:before="160"/>
      <w:jc w:val="center"/>
    </w:pPr>
    <w:rPr>
      <w:i/>
      <w:iCs/>
      <w:color w:val="404040" w:themeColor="text1" w:themeTint="BF"/>
    </w:rPr>
  </w:style>
  <w:style w:type="character" w:customStyle="1" w:styleId="QuoteChar">
    <w:name w:val="Quote Char"/>
    <w:basedOn w:val="DefaultParagraphFont"/>
    <w:link w:val="Quote"/>
    <w:uiPriority w:val="29"/>
    <w:rsid w:val="00532B53"/>
    <w:rPr>
      <w:i/>
      <w:iCs/>
      <w:color w:val="404040" w:themeColor="text1" w:themeTint="BF"/>
    </w:rPr>
  </w:style>
  <w:style w:type="paragraph" w:styleId="ListParagraph">
    <w:name w:val="List Paragraph"/>
    <w:basedOn w:val="Normal"/>
    <w:uiPriority w:val="34"/>
    <w:qFormat/>
    <w:rsid w:val="00532B53"/>
    <w:pPr>
      <w:ind w:left="720"/>
      <w:contextualSpacing/>
    </w:pPr>
  </w:style>
  <w:style w:type="character" w:styleId="IntenseEmphasis">
    <w:name w:val="Intense Emphasis"/>
    <w:basedOn w:val="DefaultParagraphFont"/>
    <w:uiPriority w:val="21"/>
    <w:qFormat/>
    <w:rsid w:val="00532B53"/>
    <w:rPr>
      <w:i/>
      <w:iCs/>
      <w:color w:val="0F4761" w:themeColor="accent1" w:themeShade="BF"/>
    </w:rPr>
  </w:style>
  <w:style w:type="paragraph" w:styleId="IntenseQuote">
    <w:name w:val="Intense Quote"/>
    <w:basedOn w:val="Normal"/>
    <w:next w:val="Normal"/>
    <w:link w:val="IntenseQuoteChar"/>
    <w:uiPriority w:val="30"/>
    <w:qFormat/>
    <w:rsid w:val="00532B5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32B53"/>
    <w:rPr>
      <w:i/>
      <w:iCs/>
      <w:color w:val="0F4761" w:themeColor="accent1" w:themeShade="BF"/>
    </w:rPr>
  </w:style>
  <w:style w:type="character" w:styleId="IntenseReference">
    <w:name w:val="Intense Reference"/>
    <w:basedOn w:val="DefaultParagraphFont"/>
    <w:uiPriority w:val="32"/>
    <w:qFormat/>
    <w:rsid w:val="00532B53"/>
    <w:rPr>
      <w:b/>
      <w:bCs/>
      <w:smallCaps/>
      <w:color w:val="0F4761" w:themeColor="accent1" w:themeShade="BF"/>
      <w:spacing w:val="5"/>
    </w:rPr>
  </w:style>
  <w:style w:type="table" w:styleId="TableGrid">
    <w:name w:val="Table Grid"/>
    <w:basedOn w:val="TableNormal"/>
    <w:uiPriority w:val="39"/>
    <w:rsid w:val="006212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52F5D4E2-9415-43F1-BB26-E56B931307E7}"/>
</file>

<file path=customXml/itemProps2.xml><?xml version="1.0" encoding="utf-8"?>
<ds:datastoreItem xmlns:ds="http://schemas.openxmlformats.org/officeDocument/2006/customXml" ds:itemID="{FF23BFDA-52D3-4A6F-BB61-14DBF6AD8556}"/>
</file>

<file path=customXml/itemProps3.xml><?xml version="1.0" encoding="utf-8"?>
<ds:datastoreItem xmlns:ds="http://schemas.openxmlformats.org/officeDocument/2006/customXml" ds:itemID="{04EB27AB-043E-4E7E-8CCB-E144DC5D4AD4}"/>
</file>

<file path=docProps/app.xml><?xml version="1.0" encoding="utf-8"?>
<Properties xmlns="http://schemas.openxmlformats.org/officeDocument/2006/extended-properties" xmlns:vt="http://schemas.openxmlformats.org/officeDocument/2006/docPropsVTypes">
  <Template>Normal</Template>
  <TotalTime>133</TotalTime>
  <Pages>1</Pages>
  <Words>428</Words>
  <Characters>2440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2863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Ffion Ansari (Swansea Bay UHB - Planning and Partnerships)</dc:creator>
  <cp:keywords/>
  <dc:description/>
  <cp:lastModifiedBy>Ffion Ansari (Swansea Bay UHB - Planning and Partnerships)</cp:lastModifiedBy>
  <cp:revision>13</cp:revision>
  <dcterms:created xsi:type="dcterms:W3CDTF">2025-09-30T11:52:00Z</dcterms:created>
  <dcterms:modified xsi:type="dcterms:W3CDTF">2025-10-09T11:47:00Z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