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336"/>
      </w:tblGrid>
      <w:tr w:rsidR="0062127E" w14:paraId="69DC2EE4" w14:textId="77777777" w:rsidTr="00B100DA">
        <w:trPr>
          <w:trHeight w:val="317"/>
        </w:trPr>
        <w:tc>
          <w:tcPr>
            <w:tcW w:w="10336" w:type="dxa"/>
            <w:shd w:val="clear" w:color="auto" w:fill="7E69AF"/>
            <w:vAlign w:val="center"/>
          </w:tcPr>
          <w:p w14:paraId="62A83C72" w14:textId="785141AF" w:rsidR="005463AB" w:rsidRPr="00B100DA" w:rsidRDefault="00A24032" w:rsidP="005463AB">
            <w:pPr>
              <w:rPr>
                <w:b/>
                <w:bCs/>
                <w:color w:val="FFFFFF" w:themeColor="background1"/>
                <w:sz w:val="40"/>
                <w:szCs w:val="40"/>
              </w:rPr>
            </w:pPr>
            <w:r w:rsidRPr="00B100DA">
              <w:rPr>
                <w:b/>
                <w:bCs/>
                <w:noProof/>
                <w:color w:val="FFFFFF" w:themeColor="background1"/>
                <w:sz w:val="40"/>
                <w:szCs w:val="40"/>
              </w:rPr>
              <w:drawing>
                <wp:anchor distT="0" distB="0" distL="114300" distR="114300" simplePos="0" relativeHeight="251658240" behindDoc="0" locked="0" layoutInCell="1" allowOverlap="1" wp14:anchorId="315A2C29" wp14:editId="43745E9A">
                  <wp:simplePos x="0" y="0"/>
                  <wp:positionH relativeFrom="column">
                    <wp:posOffset>4785995</wp:posOffset>
                  </wp:positionH>
                  <wp:positionV relativeFrom="paragraph">
                    <wp:posOffset>104140</wp:posOffset>
                  </wp:positionV>
                  <wp:extent cx="1628775" cy="414655"/>
                  <wp:effectExtent l="0" t="0" r="9525" b="4445"/>
                  <wp:wrapNone/>
                  <wp:docPr id="36" name="Picture 35">
                    <a:extLst xmlns:a="http://schemas.openxmlformats.org/drawingml/2006/main">
                      <a:ext uri="{FF2B5EF4-FFF2-40B4-BE49-F238E27FC236}">
                        <a16:creationId xmlns:a16="http://schemas.microsoft.com/office/drawing/2014/main" id="{2B0F3EDA-AF6C-3716-631B-4917544510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5">
                            <a:extLst>
                              <a:ext uri="{FF2B5EF4-FFF2-40B4-BE49-F238E27FC236}">
                                <a16:creationId xmlns:a16="http://schemas.microsoft.com/office/drawing/2014/main" id="{2B0F3EDA-AF6C-3716-631B-491754451073}"/>
                              </a:ext>
                            </a:extLst>
                          </pic:cNvPr>
                          <pic:cNvPicPr>
                            <a:picLocks noChangeAspect="1"/>
                          </pic:cNvPicPr>
                        </pic:nvPicPr>
                        <pic:blipFill>
                          <a:blip r:embed="rId7"/>
                          <a:stretch>
                            <a:fillRect/>
                          </a:stretch>
                        </pic:blipFill>
                        <pic:spPr>
                          <a:xfrm>
                            <a:off x="0" y="0"/>
                            <a:ext cx="1628775" cy="414655"/>
                          </a:xfrm>
                          <a:prstGeom prst="rect">
                            <a:avLst/>
                          </a:prstGeom>
                        </pic:spPr>
                      </pic:pic>
                    </a:graphicData>
                  </a:graphic>
                  <wp14:sizeRelH relativeFrom="margin">
                    <wp14:pctWidth>0</wp14:pctWidth>
                  </wp14:sizeRelH>
                  <wp14:sizeRelV relativeFrom="margin">
                    <wp14:pctHeight>0</wp14:pctHeight>
                  </wp14:sizeRelV>
                </wp:anchor>
              </w:drawing>
            </w:r>
            <w:r w:rsidR="00B100DA" w:rsidRPr="00B100DA">
              <w:rPr>
                <w:b/>
                <w:bCs/>
                <w:color w:val="FFFFFF" w:themeColor="background1"/>
                <w:sz w:val="40"/>
                <w:szCs w:val="40"/>
              </w:rPr>
              <w:t xml:space="preserve">People </w:t>
            </w:r>
            <w:r w:rsidR="0062127E" w:rsidRPr="00B100DA">
              <w:rPr>
                <w:b/>
                <w:bCs/>
                <w:color w:val="FFFFFF" w:themeColor="background1"/>
                <w:sz w:val="40"/>
                <w:szCs w:val="40"/>
              </w:rPr>
              <w:t xml:space="preserve">Strategic Plan </w:t>
            </w:r>
          </w:p>
          <w:p w14:paraId="087E219D" w14:textId="632C5505" w:rsidR="0062127E" w:rsidRPr="005463AB" w:rsidRDefault="0062127E" w:rsidP="005463AB">
            <w:pPr>
              <w:rPr>
                <w:b/>
                <w:bCs/>
                <w:sz w:val="48"/>
                <w:szCs w:val="48"/>
              </w:rPr>
            </w:pPr>
            <w:r w:rsidRPr="00B100DA">
              <w:rPr>
                <w:b/>
                <w:bCs/>
                <w:color w:val="FFFFFF" w:themeColor="background1"/>
                <w:sz w:val="40"/>
                <w:szCs w:val="40"/>
              </w:rPr>
              <w:t>Alignment with Organisational Strategy</w:t>
            </w:r>
            <w:r w:rsidR="00A24032" w:rsidRPr="00B100DA">
              <w:rPr>
                <w:noProof/>
                <w:color w:val="FFFFFF" w:themeColor="background1"/>
              </w:rPr>
              <w:t xml:space="preserve"> </w:t>
            </w:r>
          </w:p>
        </w:tc>
      </w:tr>
      <w:tr w:rsidR="0062127E" w14:paraId="78D3484D" w14:textId="77777777" w:rsidTr="00841B13">
        <w:trPr>
          <w:trHeight w:val="3115"/>
        </w:trPr>
        <w:tc>
          <w:tcPr>
            <w:tcW w:w="10336" w:type="dxa"/>
            <w:vAlign w:val="center"/>
          </w:tcPr>
          <w:p w14:paraId="3EFFDD22" w14:textId="6D323306" w:rsidR="0062127E" w:rsidRPr="0062127E" w:rsidRDefault="00841B13" w:rsidP="005463AB">
            <w:r w:rsidRPr="00841B13">
              <w:t>The People Strategy 2024–2029 is a key enabler of Swansea Bay UHB’s vision of “a healthier future where people live well and age well” and its mission of “Better Health, Better Care, Better Lives.” It recognises that a compassionate, skilled, and supported workforce is essential to delivering high-quality, person-centred care. By focusing on engagement, wellbeing, leadership, digital readiness, and inclusion, the strategy ensures that staff are empowered to deliver care aligned with the Health Board’s values and strategic objectives. It supports the shift to a wellness-focused system by fostering a culture of continuous learning, collaboration, and innovation. The strategy also strengthens the Health Board’s role as a major employer and anchor institution, promoting fair employment, diversity, and community engagement. Ultimately, it creates the conditions for staff to thrive</w:t>
            </w:r>
            <w:r w:rsidR="0036730F">
              <w:t xml:space="preserve"> </w:t>
            </w:r>
            <w:r w:rsidRPr="00841B13">
              <w:t>ensuring that patients and communities receive safe, effective, and equitable care.</w:t>
            </w:r>
          </w:p>
        </w:tc>
      </w:tr>
      <w:tr w:rsidR="0062127E" w14:paraId="2712964A" w14:textId="77777777" w:rsidTr="00B100DA">
        <w:trPr>
          <w:trHeight w:val="334"/>
        </w:trPr>
        <w:tc>
          <w:tcPr>
            <w:tcW w:w="10336" w:type="dxa"/>
            <w:shd w:val="clear" w:color="auto" w:fill="7E69AF"/>
            <w:vAlign w:val="center"/>
          </w:tcPr>
          <w:p w14:paraId="5C89A1D7" w14:textId="6A69F653" w:rsidR="0062127E" w:rsidRDefault="0062127E" w:rsidP="005463AB">
            <w:pPr>
              <w:rPr>
                <w:b/>
                <w:bCs/>
              </w:rPr>
            </w:pPr>
            <w:r w:rsidRPr="00B100DA">
              <w:rPr>
                <w:b/>
                <w:bCs/>
                <w:color w:val="FFFFFF" w:themeColor="background1"/>
              </w:rPr>
              <w:t>How the Digital Strategic Plan Supports Our Strategic Objectives</w:t>
            </w:r>
          </w:p>
        </w:tc>
      </w:tr>
      <w:tr w:rsidR="0062127E" w14:paraId="4E71FC2B" w14:textId="77777777" w:rsidTr="005463AB">
        <w:trPr>
          <w:trHeight w:val="317"/>
        </w:trPr>
        <w:tc>
          <w:tcPr>
            <w:tcW w:w="10336" w:type="dxa"/>
            <w:shd w:val="clear" w:color="auto" w:fill="DAE9F7" w:themeFill="text2" w:themeFillTint="1A"/>
            <w:vAlign w:val="center"/>
          </w:tcPr>
          <w:p w14:paraId="0F1C5EEA" w14:textId="0A12F593" w:rsidR="0062127E" w:rsidRPr="0062127E" w:rsidRDefault="0062127E" w:rsidP="005463AB">
            <w:r w:rsidRPr="00532B53">
              <w:rPr>
                <w:b/>
                <w:bCs/>
              </w:rPr>
              <w:t>Strategic Objective 1: Better Health for All</w:t>
            </w:r>
          </w:p>
        </w:tc>
      </w:tr>
      <w:tr w:rsidR="0062127E" w14:paraId="0ED0D26F" w14:textId="77777777" w:rsidTr="005463AB">
        <w:trPr>
          <w:trHeight w:val="1019"/>
        </w:trPr>
        <w:tc>
          <w:tcPr>
            <w:tcW w:w="10336" w:type="dxa"/>
            <w:vAlign w:val="center"/>
          </w:tcPr>
          <w:p w14:paraId="723D0FCD" w14:textId="77777777" w:rsidR="00841B13" w:rsidRDefault="00841B13" w:rsidP="005463AB">
            <w:pPr>
              <w:pStyle w:val="ListParagraph"/>
              <w:numPr>
                <w:ilvl w:val="0"/>
                <w:numId w:val="6"/>
              </w:numPr>
            </w:pPr>
            <w:r w:rsidRPr="00841B13">
              <w:t>Widening access to healthcare careers for underrepresented groups.</w:t>
            </w:r>
          </w:p>
          <w:p w14:paraId="52A1EB7B" w14:textId="77777777" w:rsidR="00841B13" w:rsidRDefault="00841B13" w:rsidP="005463AB">
            <w:pPr>
              <w:pStyle w:val="ListParagraph"/>
              <w:numPr>
                <w:ilvl w:val="0"/>
                <w:numId w:val="6"/>
              </w:numPr>
            </w:pPr>
            <w:r w:rsidRPr="00841B13">
              <w:t>Promoting equality, diversity, and belonging.</w:t>
            </w:r>
          </w:p>
          <w:p w14:paraId="05E3CA34" w14:textId="0E93AEB4" w:rsidR="0062127E" w:rsidRPr="0062127E" w:rsidRDefault="00841B13" w:rsidP="005463AB">
            <w:pPr>
              <w:pStyle w:val="ListParagraph"/>
              <w:numPr>
                <w:ilvl w:val="0"/>
                <w:numId w:val="6"/>
              </w:numPr>
            </w:pPr>
            <w:r w:rsidRPr="00841B13">
              <w:t>Supporting community wellbeing through inclusive employment practices.</w:t>
            </w:r>
          </w:p>
        </w:tc>
      </w:tr>
      <w:tr w:rsidR="0062127E" w14:paraId="4A732D04" w14:textId="77777777" w:rsidTr="005463AB">
        <w:trPr>
          <w:trHeight w:val="317"/>
        </w:trPr>
        <w:tc>
          <w:tcPr>
            <w:tcW w:w="10336" w:type="dxa"/>
            <w:shd w:val="clear" w:color="auto" w:fill="DAE9F7" w:themeFill="text2" w:themeFillTint="1A"/>
            <w:vAlign w:val="center"/>
          </w:tcPr>
          <w:p w14:paraId="7C259FDF" w14:textId="7E48C675" w:rsidR="0062127E" w:rsidRPr="0062127E" w:rsidRDefault="0062127E" w:rsidP="005463AB">
            <w:r w:rsidRPr="00532B53">
              <w:rPr>
                <w:b/>
                <w:bCs/>
              </w:rPr>
              <w:t>Strategic Objective 2: Improved Patient Safety</w:t>
            </w:r>
          </w:p>
        </w:tc>
      </w:tr>
      <w:tr w:rsidR="0062127E" w14:paraId="5B96A84A" w14:textId="77777777" w:rsidTr="005463AB">
        <w:trPr>
          <w:trHeight w:val="1037"/>
        </w:trPr>
        <w:tc>
          <w:tcPr>
            <w:tcW w:w="10336" w:type="dxa"/>
            <w:vAlign w:val="center"/>
          </w:tcPr>
          <w:p w14:paraId="43B0B9CD" w14:textId="77777777" w:rsidR="00841B13" w:rsidRDefault="00841B13" w:rsidP="005463AB">
            <w:pPr>
              <w:pStyle w:val="ListParagraph"/>
              <w:numPr>
                <w:ilvl w:val="0"/>
                <w:numId w:val="5"/>
              </w:numPr>
            </w:pPr>
            <w:r>
              <w:t>I</w:t>
            </w:r>
            <w:r w:rsidRPr="00841B13">
              <w:t>nvesting in leadership development and compassionate culture.</w:t>
            </w:r>
          </w:p>
          <w:p w14:paraId="323BC793" w14:textId="77777777" w:rsidR="00841B13" w:rsidRDefault="00841B13" w:rsidP="005463AB">
            <w:pPr>
              <w:pStyle w:val="ListParagraph"/>
              <w:numPr>
                <w:ilvl w:val="0"/>
                <w:numId w:val="5"/>
              </w:numPr>
            </w:pPr>
            <w:r w:rsidRPr="00841B13">
              <w:t>Enhancing workforce planning and reducing reliance on temporary staff.</w:t>
            </w:r>
          </w:p>
          <w:p w14:paraId="17456093" w14:textId="3CB977F5" w:rsidR="0062127E" w:rsidRPr="0062127E" w:rsidRDefault="00841B13" w:rsidP="005463AB">
            <w:pPr>
              <w:pStyle w:val="ListParagraph"/>
              <w:numPr>
                <w:ilvl w:val="0"/>
                <w:numId w:val="5"/>
              </w:numPr>
            </w:pPr>
            <w:r w:rsidRPr="00841B13">
              <w:t>Improving digital readiness and clinical capability.</w:t>
            </w:r>
          </w:p>
        </w:tc>
      </w:tr>
      <w:tr w:rsidR="0062127E" w14:paraId="4AED1E4A" w14:textId="77777777" w:rsidTr="005463AB">
        <w:trPr>
          <w:trHeight w:val="317"/>
        </w:trPr>
        <w:tc>
          <w:tcPr>
            <w:tcW w:w="10336" w:type="dxa"/>
            <w:shd w:val="clear" w:color="auto" w:fill="DAE9F7" w:themeFill="text2" w:themeFillTint="1A"/>
            <w:vAlign w:val="center"/>
          </w:tcPr>
          <w:p w14:paraId="7D874EF6" w14:textId="477C8059" w:rsidR="0062127E" w:rsidRPr="0062127E" w:rsidRDefault="0062127E" w:rsidP="005463AB">
            <w:r w:rsidRPr="00532B53">
              <w:rPr>
                <w:b/>
                <w:bCs/>
              </w:rPr>
              <w:t>Strategic Objective 3: Care in Partnership</w:t>
            </w:r>
          </w:p>
        </w:tc>
      </w:tr>
      <w:tr w:rsidR="0062127E" w14:paraId="3C0CBDC2" w14:textId="77777777" w:rsidTr="005463AB">
        <w:trPr>
          <w:trHeight w:val="973"/>
        </w:trPr>
        <w:tc>
          <w:tcPr>
            <w:tcW w:w="10336" w:type="dxa"/>
            <w:vAlign w:val="center"/>
          </w:tcPr>
          <w:p w14:paraId="02D8CA6F" w14:textId="77777777" w:rsidR="00841B13" w:rsidRDefault="00841B13" w:rsidP="005463AB">
            <w:pPr>
              <w:pStyle w:val="ListParagraph"/>
              <w:numPr>
                <w:ilvl w:val="0"/>
                <w:numId w:val="4"/>
              </w:numPr>
            </w:pPr>
            <w:r w:rsidRPr="00841B13">
              <w:t>Promoting multi-disciplinary team working and system-wide collaboration.</w:t>
            </w:r>
          </w:p>
          <w:p w14:paraId="4A68D47F" w14:textId="77777777" w:rsidR="00841B13" w:rsidRDefault="00841B13" w:rsidP="005463AB">
            <w:pPr>
              <w:pStyle w:val="ListParagraph"/>
              <w:numPr>
                <w:ilvl w:val="0"/>
                <w:numId w:val="4"/>
              </w:numPr>
            </w:pPr>
            <w:r w:rsidRPr="00841B13">
              <w:t>Embedding digital skills and readiness to support service transformation.</w:t>
            </w:r>
          </w:p>
          <w:p w14:paraId="46F83B6E" w14:textId="6C7472E6" w:rsidR="0062127E" w:rsidRPr="0062127E" w:rsidRDefault="00841B13" w:rsidP="005463AB">
            <w:pPr>
              <w:pStyle w:val="ListParagraph"/>
              <w:numPr>
                <w:ilvl w:val="0"/>
                <w:numId w:val="4"/>
              </w:numPr>
            </w:pPr>
            <w:r w:rsidRPr="00841B13">
              <w:t>Supporting cultural change through co-designed workforce initiatives</w:t>
            </w:r>
          </w:p>
        </w:tc>
      </w:tr>
      <w:tr w:rsidR="0062127E" w14:paraId="171EC88C" w14:textId="77777777" w:rsidTr="005463AB">
        <w:trPr>
          <w:trHeight w:val="317"/>
        </w:trPr>
        <w:tc>
          <w:tcPr>
            <w:tcW w:w="10336" w:type="dxa"/>
            <w:shd w:val="clear" w:color="auto" w:fill="DAE9F7" w:themeFill="text2" w:themeFillTint="1A"/>
            <w:vAlign w:val="center"/>
          </w:tcPr>
          <w:p w14:paraId="413E891C" w14:textId="4E1174EA" w:rsidR="0062127E" w:rsidRPr="0062127E" w:rsidRDefault="0062127E" w:rsidP="005463AB">
            <w:r w:rsidRPr="00532B53">
              <w:rPr>
                <w:b/>
                <w:bCs/>
              </w:rPr>
              <w:t>Strategic Objective 4: A Great Place to Work</w:t>
            </w:r>
          </w:p>
        </w:tc>
      </w:tr>
      <w:tr w:rsidR="0062127E" w14:paraId="51DB41BF" w14:textId="77777777" w:rsidTr="005463AB">
        <w:trPr>
          <w:trHeight w:val="949"/>
        </w:trPr>
        <w:tc>
          <w:tcPr>
            <w:tcW w:w="10336" w:type="dxa"/>
            <w:vAlign w:val="center"/>
          </w:tcPr>
          <w:p w14:paraId="46524E7E" w14:textId="77777777" w:rsidR="00841B13" w:rsidRDefault="00841B13" w:rsidP="005463AB">
            <w:pPr>
              <w:numPr>
                <w:ilvl w:val="0"/>
                <w:numId w:val="2"/>
              </w:numPr>
            </w:pPr>
            <w:r w:rsidRPr="00841B13">
              <w:t>Delivering the People Promise and Partnership Compact.</w:t>
            </w:r>
          </w:p>
          <w:p w14:paraId="12714413" w14:textId="77777777" w:rsidR="00841B13" w:rsidRDefault="00841B13" w:rsidP="005463AB">
            <w:pPr>
              <w:numPr>
                <w:ilvl w:val="0"/>
                <w:numId w:val="2"/>
              </w:numPr>
            </w:pPr>
            <w:r w:rsidRPr="00841B13">
              <w:t>Improving staff engagement, wellbeing, and recognition.</w:t>
            </w:r>
          </w:p>
          <w:p w14:paraId="107E2196" w14:textId="6EC4E425" w:rsidR="0062127E" w:rsidRPr="0062127E" w:rsidRDefault="00841B13" w:rsidP="005463AB">
            <w:pPr>
              <w:numPr>
                <w:ilvl w:val="0"/>
                <w:numId w:val="2"/>
              </w:numPr>
            </w:pPr>
            <w:r w:rsidRPr="00841B13">
              <w:t>Providing flexible working, learning, and career development opportunities.</w:t>
            </w:r>
          </w:p>
        </w:tc>
      </w:tr>
      <w:tr w:rsidR="0062127E" w14:paraId="3831B9A4" w14:textId="77777777" w:rsidTr="005463AB">
        <w:trPr>
          <w:trHeight w:val="317"/>
        </w:trPr>
        <w:tc>
          <w:tcPr>
            <w:tcW w:w="10336" w:type="dxa"/>
            <w:shd w:val="clear" w:color="auto" w:fill="DAE9F7" w:themeFill="text2" w:themeFillTint="1A"/>
            <w:vAlign w:val="center"/>
          </w:tcPr>
          <w:p w14:paraId="2B2B5391" w14:textId="3E3E9C72" w:rsidR="0062127E" w:rsidRPr="00532B53" w:rsidRDefault="0062127E" w:rsidP="005463AB">
            <w:r w:rsidRPr="00532B53">
              <w:rPr>
                <w:b/>
                <w:bCs/>
              </w:rPr>
              <w:t>Strategic Objective 5: Use Every NHS £ Wisely</w:t>
            </w:r>
          </w:p>
        </w:tc>
      </w:tr>
      <w:tr w:rsidR="0062127E" w14:paraId="34FD301C" w14:textId="77777777" w:rsidTr="00841B13">
        <w:trPr>
          <w:trHeight w:val="1077"/>
        </w:trPr>
        <w:tc>
          <w:tcPr>
            <w:tcW w:w="10336" w:type="dxa"/>
            <w:vAlign w:val="center"/>
          </w:tcPr>
          <w:p w14:paraId="463313AE" w14:textId="77777777" w:rsidR="00841B13" w:rsidRDefault="00841B13" w:rsidP="005463AB">
            <w:pPr>
              <w:numPr>
                <w:ilvl w:val="0"/>
                <w:numId w:val="2"/>
              </w:numPr>
            </w:pPr>
            <w:r w:rsidRPr="00841B13">
              <w:t>Strengthening workforce planning and data intelligence.</w:t>
            </w:r>
          </w:p>
          <w:p w14:paraId="50D9979D" w14:textId="77777777" w:rsidR="00841B13" w:rsidRDefault="00841B13" w:rsidP="005463AB">
            <w:pPr>
              <w:numPr>
                <w:ilvl w:val="0"/>
                <w:numId w:val="2"/>
              </w:numPr>
            </w:pPr>
            <w:r w:rsidRPr="00841B13">
              <w:t>Supporting digital transformation and climate-conscious workforce design.</w:t>
            </w:r>
          </w:p>
          <w:p w14:paraId="62ECE43F" w14:textId="0C8120F2" w:rsidR="0062127E" w:rsidRPr="00532B53" w:rsidRDefault="00841B13" w:rsidP="005463AB">
            <w:pPr>
              <w:numPr>
                <w:ilvl w:val="0"/>
                <w:numId w:val="2"/>
              </w:numPr>
            </w:pPr>
            <w:r w:rsidRPr="00841B13">
              <w:t>Building leadership capacity and succession planning.</w:t>
            </w:r>
          </w:p>
        </w:tc>
      </w:tr>
      <w:tr w:rsidR="0062127E" w14:paraId="2796D45A" w14:textId="77777777" w:rsidTr="00B100DA">
        <w:trPr>
          <w:trHeight w:val="317"/>
        </w:trPr>
        <w:tc>
          <w:tcPr>
            <w:tcW w:w="10336" w:type="dxa"/>
            <w:shd w:val="clear" w:color="auto" w:fill="7E69AF"/>
            <w:vAlign w:val="center"/>
          </w:tcPr>
          <w:p w14:paraId="4ED6F58C" w14:textId="7772C5C5" w:rsidR="0062127E" w:rsidRPr="00532B53" w:rsidRDefault="00E66491" w:rsidP="005463AB">
            <w:r w:rsidRPr="00B100DA">
              <w:rPr>
                <w:b/>
                <w:bCs/>
                <w:color w:val="FFFFFF" w:themeColor="background1"/>
              </w:rPr>
              <w:t>Supporting Delivery of Our Strategic Indicators</w:t>
            </w:r>
          </w:p>
        </w:tc>
      </w:tr>
      <w:tr w:rsidR="00E66491" w14:paraId="024BCD56" w14:textId="77777777" w:rsidTr="005463AB">
        <w:trPr>
          <w:trHeight w:val="317"/>
        </w:trPr>
        <w:tc>
          <w:tcPr>
            <w:tcW w:w="10336" w:type="dxa"/>
            <w:shd w:val="clear" w:color="auto" w:fill="DAE9F7" w:themeFill="text2" w:themeFillTint="1A"/>
            <w:vAlign w:val="center"/>
          </w:tcPr>
          <w:p w14:paraId="7A6B5293" w14:textId="2E0EE2EC" w:rsidR="00E66491" w:rsidRPr="00841B13" w:rsidRDefault="00E66491" w:rsidP="00841B13">
            <w:pPr>
              <w:rPr>
                <w:b/>
                <w:bCs/>
              </w:rPr>
            </w:pPr>
            <w:r w:rsidRPr="00532B53">
              <w:rPr>
                <w:b/>
                <w:bCs/>
              </w:rPr>
              <w:t>Primary Strategic Indicator:</w:t>
            </w:r>
            <w:r>
              <w:rPr>
                <w:b/>
                <w:bCs/>
              </w:rPr>
              <w:t xml:space="preserve"> </w:t>
            </w:r>
            <w:r w:rsidR="00841B13" w:rsidRPr="00841B13">
              <w:rPr>
                <w:b/>
                <w:bCs/>
              </w:rPr>
              <w:t xml:space="preserve">NHS Staff Survey engagement score (target: &gt;78% by 2032) </w:t>
            </w:r>
            <w:r w:rsidR="00841B13">
              <w:rPr>
                <w:b/>
                <w:bCs/>
              </w:rPr>
              <w:t>:</w:t>
            </w:r>
            <w:r w:rsidR="00841B13" w:rsidRPr="00841B13">
              <w:rPr>
                <w:b/>
                <w:bCs/>
              </w:rPr>
              <w:t xml:space="preserve">Line manager support score (target: &gt;75%) </w:t>
            </w:r>
            <w:r w:rsidR="00841B13">
              <w:rPr>
                <w:b/>
                <w:bCs/>
              </w:rPr>
              <w:t>,</w:t>
            </w:r>
            <w:r w:rsidR="00841B13" w:rsidRPr="00841B13">
              <w:rPr>
                <w:b/>
                <w:bCs/>
              </w:rPr>
              <w:t>Respect for individual differences (target: &gt;73%)</w:t>
            </w:r>
          </w:p>
        </w:tc>
      </w:tr>
      <w:tr w:rsidR="00E66491" w14:paraId="44B97ADB" w14:textId="77777777" w:rsidTr="005463AB">
        <w:trPr>
          <w:trHeight w:val="2175"/>
        </w:trPr>
        <w:tc>
          <w:tcPr>
            <w:tcW w:w="10336" w:type="dxa"/>
            <w:vAlign w:val="center"/>
          </w:tcPr>
          <w:p w14:paraId="29334F4F" w14:textId="77777777" w:rsidR="00E66491" w:rsidRPr="00532B53" w:rsidRDefault="00E66491" w:rsidP="005463AB">
            <w:r w:rsidRPr="00532B53">
              <w:rPr>
                <w:b/>
                <w:bCs/>
              </w:rPr>
              <w:t>Supporting Key Indicators:</w:t>
            </w:r>
          </w:p>
          <w:p w14:paraId="517B96E3" w14:textId="0F65B44B" w:rsidR="00841B13" w:rsidRPr="00841B13" w:rsidRDefault="00841B13" w:rsidP="00841B13">
            <w:pPr>
              <w:numPr>
                <w:ilvl w:val="0"/>
                <w:numId w:val="2"/>
              </w:numPr>
            </w:pPr>
            <w:r>
              <w:rPr>
                <w:b/>
                <w:bCs/>
              </w:rPr>
              <w:t>E</w:t>
            </w:r>
            <w:r w:rsidRPr="00841B13">
              <w:rPr>
                <w:b/>
                <w:bCs/>
              </w:rPr>
              <w:t>ngagement &amp; Wellbeing:</w:t>
            </w:r>
            <w:r w:rsidRPr="00841B13">
              <w:t xml:space="preserve"> NHS Wales Staff Survey results</w:t>
            </w:r>
            <w:r>
              <w:t xml:space="preserve">, </w:t>
            </w:r>
            <w:r w:rsidRPr="00841B13">
              <w:t>Sickness absence rate (baseline: 6.78%)</w:t>
            </w:r>
            <w:r>
              <w:t xml:space="preserve">, </w:t>
            </w:r>
            <w:r w:rsidRPr="00841B13">
              <w:t>12-month leaver rate (baseline: 10.4%)</w:t>
            </w:r>
          </w:p>
          <w:p w14:paraId="609A4953" w14:textId="5D4E501F" w:rsidR="00841B13" w:rsidRPr="00841B13" w:rsidRDefault="00841B13" w:rsidP="00841B13">
            <w:pPr>
              <w:numPr>
                <w:ilvl w:val="0"/>
                <w:numId w:val="2"/>
              </w:numPr>
            </w:pPr>
            <w:r w:rsidRPr="00841B13">
              <w:rPr>
                <w:b/>
                <w:bCs/>
              </w:rPr>
              <w:t>Recruitment &amp; Retention:</w:t>
            </w:r>
            <w:r w:rsidRPr="00841B13">
              <w:t xml:space="preserve"> Vacancy rates and time-to-hire metrics</w:t>
            </w:r>
            <w:r>
              <w:t xml:space="preserve">; </w:t>
            </w:r>
            <w:r w:rsidRPr="00841B13">
              <w:t>Diversity profile of new recruits</w:t>
            </w:r>
            <w:r>
              <w:t xml:space="preserve">; </w:t>
            </w:r>
            <w:r w:rsidRPr="00841B13">
              <w:t>Candidate experience scores</w:t>
            </w:r>
          </w:p>
          <w:p w14:paraId="26BB7EE1" w14:textId="72B91EFC" w:rsidR="00841B13" w:rsidRPr="00841B13" w:rsidRDefault="00841B13" w:rsidP="00841B13">
            <w:pPr>
              <w:numPr>
                <w:ilvl w:val="0"/>
                <w:numId w:val="2"/>
              </w:numPr>
            </w:pPr>
            <w:r w:rsidRPr="00841B13">
              <w:rPr>
                <w:b/>
                <w:bCs/>
              </w:rPr>
              <w:t>Learning &amp; Development:</w:t>
            </w:r>
            <w:r w:rsidRPr="00841B13">
              <w:t xml:space="preserve"> Statutory/mandatory training compliance (baseline: 86.2%)</w:t>
            </w:r>
            <w:r>
              <w:t xml:space="preserve">, </w:t>
            </w:r>
            <w:r w:rsidRPr="00841B13">
              <w:t>Uptake and evaluation of leadership programmes</w:t>
            </w:r>
            <w:r>
              <w:t xml:space="preserve">, </w:t>
            </w:r>
            <w:r w:rsidRPr="00841B13">
              <w:t>Access to coaching, mentoring, and digital training</w:t>
            </w:r>
          </w:p>
          <w:p w14:paraId="7918BA8C" w14:textId="60459F66" w:rsidR="0055621C" w:rsidRPr="00E66491" w:rsidRDefault="00841B13" w:rsidP="00841B13">
            <w:pPr>
              <w:numPr>
                <w:ilvl w:val="0"/>
                <w:numId w:val="2"/>
              </w:numPr>
            </w:pPr>
            <w:r w:rsidRPr="00841B13">
              <w:rPr>
                <w:b/>
                <w:bCs/>
              </w:rPr>
              <w:t>Inclusion &amp; Equality:</w:t>
            </w:r>
            <w:r w:rsidRPr="00841B13">
              <w:t xml:space="preserve"> Completeness of protected characteristics data</w:t>
            </w:r>
            <w:r>
              <w:t xml:space="preserve">, </w:t>
            </w:r>
            <w:r w:rsidRPr="00841B13">
              <w:t>Engagement scores by demographic</w:t>
            </w:r>
            <w:r>
              <w:t xml:space="preserve">, </w:t>
            </w:r>
            <w:r w:rsidRPr="00841B13">
              <w:t>Staff network participation and feedback</w:t>
            </w:r>
          </w:p>
        </w:tc>
      </w:tr>
      <w:tr w:rsidR="0055621C" w14:paraId="26496AD6" w14:textId="77777777" w:rsidTr="00A24032">
        <w:trPr>
          <w:trHeight w:val="70"/>
        </w:trPr>
        <w:tc>
          <w:tcPr>
            <w:tcW w:w="10336" w:type="dxa"/>
            <w:shd w:val="clear" w:color="auto" w:fill="D9D9D9" w:themeFill="background1" w:themeFillShade="D9"/>
            <w:vAlign w:val="center"/>
          </w:tcPr>
          <w:p w14:paraId="193F23B4" w14:textId="23D843CE" w:rsidR="0055621C" w:rsidRPr="00532B53" w:rsidRDefault="00841B13" w:rsidP="005463AB">
            <w:pPr>
              <w:rPr>
                <w:b/>
                <w:bCs/>
              </w:rPr>
            </w:pPr>
            <w:r>
              <w:rPr>
                <w:b/>
                <w:bCs/>
              </w:rPr>
              <w:t>Workforce</w:t>
            </w:r>
            <w:r w:rsidR="0055621C">
              <w:rPr>
                <w:b/>
                <w:bCs/>
              </w:rPr>
              <w:t xml:space="preserve"> Strateg</w:t>
            </w:r>
            <w:r>
              <w:rPr>
                <w:b/>
                <w:bCs/>
              </w:rPr>
              <w:t>ic Plan</w:t>
            </w:r>
            <w:r w:rsidR="0055621C">
              <w:rPr>
                <w:b/>
                <w:bCs/>
              </w:rPr>
              <w:t xml:space="preserve"> to be refreshed: </w:t>
            </w:r>
            <w:r w:rsidR="0055621C" w:rsidRPr="0055621C">
              <w:rPr>
                <w:b/>
                <w:bCs/>
                <w:color w:val="EE0000"/>
              </w:rPr>
              <w:t>DATE</w:t>
            </w:r>
          </w:p>
        </w:tc>
      </w:tr>
    </w:tbl>
    <w:p w14:paraId="16A8503A" w14:textId="6E9A714B" w:rsidR="00B100DA" w:rsidRDefault="00B100DA" w:rsidP="009A6B14"/>
    <w:sectPr w:rsidR="00B100DA" w:rsidSect="0062127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19B7D1" w14:textId="77777777" w:rsidR="009A6B14" w:rsidRDefault="009A6B14" w:rsidP="009A6B14">
      <w:pPr>
        <w:spacing w:after="0" w:line="240" w:lineRule="auto"/>
      </w:pPr>
      <w:r>
        <w:separator/>
      </w:r>
    </w:p>
  </w:endnote>
  <w:endnote w:type="continuationSeparator" w:id="0">
    <w:p w14:paraId="6860C530" w14:textId="77777777" w:rsidR="009A6B14" w:rsidRDefault="009A6B14" w:rsidP="009A6B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F9A671" w14:textId="77777777" w:rsidR="009A6B14" w:rsidRDefault="009A6B14" w:rsidP="009A6B14">
      <w:pPr>
        <w:spacing w:after="0" w:line="240" w:lineRule="auto"/>
      </w:pPr>
      <w:r>
        <w:separator/>
      </w:r>
    </w:p>
  </w:footnote>
  <w:footnote w:type="continuationSeparator" w:id="0">
    <w:p w14:paraId="684E97AF" w14:textId="77777777" w:rsidR="009A6B14" w:rsidRDefault="009A6B14" w:rsidP="009A6B1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763CAE"/>
    <w:multiLevelType w:val="multilevel"/>
    <w:tmpl w:val="646CE9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E30724"/>
    <w:multiLevelType w:val="hybridMultilevel"/>
    <w:tmpl w:val="2D56CC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1DA65B0"/>
    <w:multiLevelType w:val="hybridMultilevel"/>
    <w:tmpl w:val="9BAA41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A452EF9"/>
    <w:multiLevelType w:val="multilevel"/>
    <w:tmpl w:val="91F29F4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 w15:restartNumberingAfterBreak="0">
    <w:nsid w:val="42F8664B"/>
    <w:multiLevelType w:val="hybridMultilevel"/>
    <w:tmpl w:val="243C9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4115330"/>
    <w:multiLevelType w:val="multilevel"/>
    <w:tmpl w:val="4934A08A"/>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58447FE2"/>
    <w:multiLevelType w:val="multilevel"/>
    <w:tmpl w:val="BC26B2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B41560"/>
    <w:multiLevelType w:val="multilevel"/>
    <w:tmpl w:val="5526E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CFF53FF"/>
    <w:multiLevelType w:val="hybridMultilevel"/>
    <w:tmpl w:val="2DAA5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EE05D7D"/>
    <w:multiLevelType w:val="multilevel"/>
    <w:tmpl w:val="AA003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90771404">
    <w:abstractNumId w:val="3"/>
  </w:num>
  <w:num w:numId="2" w16cid:durableId="728303457">
    <w:abstractNumId w:val="5"/>
  </w:num>
  <w:num w:numId="3" w16cid:durableId="892542646">
    <w:abstractNumId w:val="8"/>
  </w:num>
  <w:num w:numId="4" w16cid:durableId="570963859">
    <w:abstractNumId w:val="4"/>
  </w:num>
  <w:num w:numId="5" w16cid:durableId="44254132">
    <w:abstractNumId w:val="1"/>
  </w:num>
  <w:num w:numId="6" w16cid:durableId="674184933">
    <w:abstractNumId w:val="2"/>
  </w:num>
  <w:num w:numId="7" w16cid:durableId="611909747">
    <w:abstractNumId w:val="9"/>
  </w:num>
  <w:num w:numId="8" w16cid:durableId="1285693163">
    <w:abstractNumId w:val="7"/>
  </w:num>
  <w:num w:numId="9" w16cid:durableId="1453791523">
    <w:abstractNumId w:val="6"/>
  </w:num>
  <w:num w:numId="10" w16cid:durableId="2535169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2B53"/>
    <w:rsid w:val="000D2143"/>
    <w:rsid w:val="0036730F"/>
    <w:rsid w:val="00532B53"/>
    <w:rsid w:val="005463AB"/>
    <w:rsid w:val="0055621C"/>
    <w:rsid w:val="005762D5"/>
    <w:rsid w:val="0062127E"/>
    <w:rsid w:val="007013F7"/>
    <w:rsid w:val="00841B13"/>
    <w:rsid w:val="008C0F48"/>
    <w:rsid w:val="008F5782"/>
    <w:rsid w:val="009A6B14"/>
    <w:rsid w:val="00A24032"/>
    <w:rsid w:val="00AD1CD8"/>
    <w:rsid w:val="00B100DA"/>
    <w:rsid w:val="00DD0986"/>
    <w:rsid w:val="00DD356A"/>
    <w:rsid w:val="00DE69E5"/>
    <w:rsid w:val="00E664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DEC27"/>
  <w15:chartTrackingRefBased/>
  <w15:docId w15:val="{8AF61960-D8C3-47E5-A03A-D30B9B784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32B5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32B5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32B5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32B5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32B5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32B5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32B5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32B5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32B5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32B5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32B5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32B5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32B5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32B5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32B5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32B5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32B53"/>
    <w:rPr>
      <w:rFonts w:eastAsiaTheme="majorEastAsia" w:cstheme="majorBidi"/>
      <w:color w:val="272727" w:themeColor="text1" w:themeTint="D8"/>
    </w:rPr>
  </w:style>
  <w:style w:type="paragraph" w:styleId="Title">
    <w:name w:val="Title"/>
    <w:basedOn w:val="Normal"/>
    <w:next w:val="Normal"/>
    <w:link w:val="TitleChar"/>
    <w:uiPriority w:val="10"/>
    <w:qFormat/>
    <w:rsid w:val="00532B5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32B5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32B5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32B5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32B53"/>
    <w:pPr>
      <w:spacing w:before="160"/>
      <w:jc w:val="center"/>
    </w:pPr>
    <w:rPr>
      <w:i/>
      <w:iCs/>
      <w:color w:val="404040" w:themeColor="text1" w:themeTint="BF"/>
    </w:rPr>
  </w:style>
  <w:style w:type="character" w:customStyle="1" w:styleId="QuoteChar">
    <w:name w:val="Quote Char"/>
    <w:basedOn w:val="DefaultParagraphFont"/>
    <w:link w:val="Quote"/>
    <w:uiPriority w:val="29"/>
    <w:rsid w:val="00532B53"/>
    <w:rPr>
      <w:i/>
      <w:iCs/>
      <w:color w:val="404040" w:themeColor="text1" w:themeTint="BF"/>
    </w:rPr>
  </w:style>
  <w:style w:type="paragraph" w:styleId="ListParagraph">
    <w:name w:val="List Paragraph"/>
    <w:basedOn w:val="Normal"/>
    <w:uiPriority w:val="34"/>
    <w:qFormat/>
    <w:rsid w:val="00532B53"/>
    <w:pPr>
      <w:ind w:left="720"/>
      <w:contextualSpacing/>
    </w:pPr>
  </w:style>
  <w:style w:type="character" w:styleId="IntenseEmphasis">
    <w:name w:val="Intense Emphasis"/>
    <w:basedOn w:val="DefaultParagraphFont"/>
    <w:uiPriority w:val="21"/>
    <w:qFormat/>
    <w:rsid w:val="00532B53"/>
    <w:rPr>
      <w:i/>
      <w:iCs/>
      <w:color w:val="0F4761" w:themeColor="accent1" w:themeShade="BF"/>
    </w:rPr>
  </w:style>
  <w:style w:type="paragraph" w:styleId="IntenseQuote">
    <w:name w:val="Intense Quote"/>
    <w:basedOn w:val="Normal"/>
    <w:next w:val="Normal"/>
    <w:link w:val="IntenseQuoteChar"/>
    <w:uiPriority w:val="30"/>
    <w:qFormat/>
    <w:rsid w:val="00532B5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32B53"/>
    <w:rPr>
      <w:i/>
      <w:iCs/>
      <w:color w:val="0F4761" w:themeColor="accent1" w:themeShade="BF"/>
    </w:rPr>
  </w:style>
  <w:style w:type="character" w:styleId="IntenseReference">
    <w:name w:val="Intense Reference"/>
    <w:basedOn w:val="DefaultParagraphFont"/>
    <w:uiPriority w:val="32"/>
    <w:qFormat/>
    <w:rsid w:val="00532B53"/>
    <w:rPr>
      <w:b/>
      <w:bCs/>
      <w:smallCaps/>
      <w:color w:val="0F4761" w:themeColor="accent1" w:themeShade="BF"/>
      <w:spacing w:val="5"/>
    </w:rPr>
  </w:style>
  <w:style w:type="table" w:styleId="TableGrid">
    <w:name w:val="Table Grid"/>
    <w:basedOn w:val="TableNormal"/>
    <w:uiPriority w:val="39"/>
    <w:rsid w:val="006212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A6B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6B14"/>
  </w:style>
  <w:style w:type="paragraph" w:styleId="Footer">
    <w:name w:val="footer"/>
    <w:basedOn w:val="Normal"/>
    <w:link w:val="FooterChar"/>
    <w:uiPriority w:val="99"/>
    <w:unhideWhenUsed/>
    <w:rsid w:val="009A6B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6B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8B2C8DD-5D24-48FE-9A26-7910A5655819}"/>
</file>

<file path=customXml/itemProps2.xml><?xml version="1.0" encoding="utf-8"?>
<ds:datastoreItem xmlns:ds="http://schemas.openxmlformats.org/officeDocument/2006/customXml" ds:itemID="{A19DA5A9-DDB2-4F24-8D5A-B1E1604C2C77}"/>
</file>

<file path=customXml/itemProps3.xml><?xml version="1.0" encoding="utf-8"?>
<ds:datastoreItem xmlns:ds="http://schemas.openxmlformats.org/officeDocument/2006/customXml" ds:itemID="{35F59427-75E5-4C59-B701-5D1D26585A32}"/>
</file>

<file path=docProps/app.xml><?xml version="1.0" encoding="utf-8"?>
<Properties xmlns="http://schemas.openxmlformats.org/officeDocument/2006/extended-properties" xmlns:vt="http://schemas.openxmlformats.org/officeDocument/2006/docPropsVTypes">
  <Template>Normal</Template>
  <TotalTime>140</TotalTime>
  <Pages>1</Pages>
  <Words>477</Words>
  <Characters>2721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Ffion Ansari (Swansea Bay UHB - Planning and Partnerships)</cp:lastModifiedBy>
  <cp:revision>8</cp:revision>
  <dcterms:created xsi:type="dcterms:W3CDTF">2025-09-30T11:52:00Z</dcterms:created>
  <dcterms:modified xsi:type="dcterms:W3CDTF">2025-10-09T11:39:00Z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