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7E35DE">
        <w:trPr>
          <w:trHeight w:val="317"/>
        </w:trPr>
        <w:tc>
          <w:tcPr>
            <w:tcW w:w="10336" w:type="dxa"/>
            <w:shd w:val="clear" w:color="auto" w:fill="F06698"/>
            <w:vAlign w:val="center"/>
          </w:tcPr>
          <w:p w14:paraId="62A83C72" w14:textId="577A7D39" w:rsidR="005463AB" w:rsidRPr="009C73EE"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D42DD4">
              <w:rPr>
                <w:b/>
                <w:bCs/>
                <w:color w:val="FFFFFF" w:themeColor="background1"/>
                <w:sz w:val="40"/>
                <w:szCs w:val="40"/>
              </w:rPr>
              <w:t xml:space="preserve">Population Health </w:t>
            </w:r>
            <w:r w:rsidR="0062127E" w:rsidRPr="009C73EE">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5C209EA5" w:rsidR="0062127E" w:rsidRPr="0062127E" w:rsidRDefault="007E35DE" w:rsidP="005463AB">
            <w:r w:rsidRPr="007E35DE">
              <w:t>The Population Health Strategy is a direct enabler of Swansea Bay UHB’s vision of “a healthier future where people live well and age well” and its mission of “Better Health, Better Care, Better Lives.” Rooted in the Marmot principles, the strategy focuses on tackling the root causes of health inequalities</w:t>
            </w:r>
            <w:r w:rsidR="000B6278">
              <w:t xml:space="preserve"> </w:t>
            </w:r>
            <w:r w:rsidRPr="007E35DE">
              <w:t>such as poverty, education, employment, and housing</w:t>
            </w:r>
            <w:r w:rsidR="000B6278">
              <w:t xml:space="preserve"> </w:t>
            </w:r>
            <w:r w:rsidRPr="007E35DE">
              <w:t>through a whole-system, partnership-driven approach. It complements the Organisational Strategy’s emphasis on prevention, early intervention, and person-centred care by embedding equity, sustainability, and community empowerment into every aspect of health planning and delivery. The strategy reframes health as a shared responsibility across sectors and communities, aligning with the Health Board’s role as a healthcare provider, employer, anchor institution, and productive partner. By addressing the social determinants of health and promoting inclusive, long-term change, the Population Health Strategy operationalises the Organisational Strategy’s ambition to create a fairer, healthier Swansea Bay for all.</w:t>
            </w:r>
          </w:p>
        </w:tc>
      </w:tr>
      <w:tr w:rsidR="0062127E" w14:paraId="2712964A" w14:textId="77777777" w:rsidTr="007E35DE">
        <w:trPr>
          <w:trHeight w:val="334"/>
        </w:trPr>
        <w:tc>
          <w:tcPr>
            <w:tcW w:w="10336" w:type="dxa"/>
            <w:shd w:val="clear" w:color="auto" w:fill="F06698"/>
            <w:vAlign w:val="center"/>
          </w:tcPr>
          <w:p w14:paraId="5C89A1D7" w14:textId="6A69F653" w:rsidR="0062127E" w:rsidRDefault="0062127E" w:rsidP="005463AB">
            <w:pPr>
              <w:rPr>
                <w:b/>
                <w:bCs/>
              </w:rPr>
            </w:pPr>
            <w:r w:rsidRPr="009C73EE">
              <w:rPr>
                <w:b/>
                <w:bCs/>
                <w:color w:val="FFFFFF" w:themeColor="background1"/>
              </w:rPr>
              <w:t>How the Digital 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50336BB4" w14:textId="77777777" w:rsidR="007E35DE" w:rsidRDefault="007E35DE" w:rsidP="005463AB">
            <w:pPr>
              <w:pStyle w:val="ListParagraph"/>
              <w:numPr>
                <w:ilvl w:val="0"/>
                <w:numId w:val="6"/>
              </w:numPr>
            </w:pPr>
            <w:r>
              <w:t>T</w:t>
            </w:r>
            <w:r w:rsidRPr="007E35DE">
              <w:t>ackles root causes of health inequality (e.g. poverty, racism, housing).</w:t>
            </w:r>
          </w:p>
          <w:p w14:paraId="4F787D6A" w14:textId="77777777" w:rsidR="007E35DE" w:rsidRDefault="007E35DE" w:rsidP="005463AB">
            <w:pPr>
              <w:pStyle w:val="ListParagraph"/>
              <w:numPr>
                <w:ilvl w:val="0"/>
                <w:numId w:val="6"/>
              </w:numPr>
            </w:pPr>
            <w:r w:rsidRPr="007E35DE">
              <w:t>Promotes early years support, education, fair employment, and healthy living standards.</w:t>
            </w:r>
          </w:p>
          <w:p w14:paraId="05E3CA34" w14:textId="3DBB249D" w:rsidR="0062127E" w:rsidRPr="0062127E" w:rsidRDefault="007E35DE" w:rsidP="005463AB">
            <w:pPr>
              <w:pStyle w:val="ListParagraph"/>
              <w:numPr>
                <w:ilvl w:val="0"/>
                <w:numId w:val="6"/>
              </w:numPr>
            </w:pPr>
            <w:r w:rsidRPr="007E35DE">
              <w:t>Uses Marmot framework to guide systemic change.</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30E402F3" w14:textId="77777777" w:rsidR="00F50DCC" w:rsidRDefault="00F50DCC" w:rsidP="005463AB">
            <w:pPr>
              <w:pStyle w:val="ListParagraph"/>
              <w:numPr>
                <w:ilvl w:val="0"/>
                <w:numId w:val="5"/>
              </w:numPr>
            </w:pPr>
            <w:r>
              <w:t>E</w:t>
            </w:r>
            <w:r w:rsidR="00D707CB" w:rsidRPr="00D707CB">
              <w:t>mphasises prevention and early intervention to reduce avoidable illness.</w:t>
            </w:r>
          </w:p>
          <w:p w14:paraId="26D15C63" w14:textId="77777777" w:rsidR="00F50DCC" w:rsidRDefault="00D707CB" w:rsidP="005463AB">
            <w:pPr>
              <w:pStyle w:val="ListParagraph"/>
              <w:numPr>
                <w:ilvl w:val="0"/>
                <w:numId w:val="5"/>
              </w:numPr>
            </w:pPr>
            <w:r w:rsidRPr="00D707CB">
              <w:t>Advocates for equity-focused service design and delivery.</w:t>
            </w:r>
          </w:p>
          <w:p w14:paraId="17456093" w14:textId="19CE9FB3" w:rsidR="0062127E" w:rsidRPr="0062127E" w:rsidRDefault="00D707CB" w:rsidP="005463AB">
            <w:pPr>
              <w:pStyle w:val="ListParagraph"/>
              <w:numPr>
                <w:ilvl w:val="0"/>
                <w:numId w:val="5"/>
              </w:numPr>
            </w:pPr>
            <w:r w:rsidRPr="00D707CB">
              <w:t>Encourages data-driven decision-making and co-production.</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59FEA6A6" w14:textId="77777777" w:rsidR="00F50DCC" w:rsidRDefault="00D707CB" w:rsidP="005463AB">
            <w:pPr>
              <w:pStyle w:val="ListParagraph"/>
              <w:numPr>
                <w:ilvl w:val="0"/>
                <w:numId w:val="4"/>
              </w:numPr>
            </w:pPr>
            <w:r w:rsidRPr="00D707CB">
              <w:t>Calls for whole-system collaboration across sectors.</w:t>
            </w:r>
          </w:p>
          <w:p w14:paraId="2287BC7A" w14:textId="77777777" w:rsidR="00F50DCC" w:rsidRDefault="00D707CB" w:rsidP="005463AB">
            <w:pPr>
              <w:pStyle w:val="ListParagraph"/>
              <w:numPr>
                <w:ilvl w:val="0"/>
                <w:numId w:val="4"/>
              </w:numPr>
            </w:pPr>
            <w:r w:rsidRPr="00D707CB">
              <w:t>Promotes shared outcomes and integrated planning.</w:t>
            </w:r>
          </w:p>
          <w:p w14:paraId="46F83B6E" w14:textId="03BA70D8" w:rsidR="0062127E" w:rsidRPr="0062127E" w:rsidRDefault="00D707CB" w:rsidP="005463AB">
            <w:pPr>
              <w:pStyle w:val="ListParagraph"/>
              <w:numPr>
                <w:ilvl w:val="0"/>
                <w:numId w:val="4"/>
              </w:numPr>
            </w:pPr>
            <w:r w:rsidRPr="00D707CB">
              <w:t>Encourages innovation through community-led solutions and place-based approaches.</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26CB25E0" w14:textId="77777777" w:rsidR="00F50DCC" w:rsidRDefault="00D707CB" w:rsidP="005463AB">
            <w:pPr>
              <w:numPr>
                <w:ilvl w:val="0"/>
                <w:numId w:val="2"/>
              </w:numPr>
            </w:pPr>
            <w:r w:rsidRPr="00D707CB">
              <w:t>Recognises the Health Board’s role as an employer in promoting fair work and wellbeing.</w:t>
            </w:r>
          </w:p>
          <w:p w14:paraId="66BF2226" w14:textId="73949954" w:rsidR="0062127E" w:rsidRDefault="00D707CB" w:rsidP="005463AB">
            <w:pPr>
              <w:numPr>
                <w:ilvl w:val="0"/>
                <w:numId w:val="2"/>
              </w:numPr>
            </w:pPr>
            <w:r w:rsidRPr="00D707CB">
              <w:t>Advocates for inclusive employment practices and staff development.</w:t>
            </w:r>
          </w:p>
          <w:p w14:paraId="107E2196" w14:textId="677754BD" w:rsidR="00D707CB" w:rsidRPr="0062127E" w:rsidRDefault="00D707CB" w:rsidP="005463AB">
            <w:pPr>
              <w:numPr>
                <w:ilvl w:val="0"/>
                <w:numId w:val="2"/>
              </w:numPr>
            </w:pPr>
            <w:r w:rsidRPr="00D707CB">
              <w:t>Aligns with Fair Work Commission principles.</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5463AB">
        <w:trPr>
          <w:trHeight w:val="1223"/>
        </w:trPr>
        <w:tc>
          <w:tcPr>
            <w:tcW w:w="10336" w:type="dxa"/>
            <w:vAlign w:val="center"/>
          </w:tcPr>
          <w:p w14:paraId="2B669BA7" w14:textId="77777777" w:rsidR="00F50DCC" w:rsidRDefault="00D707CB" w:rsidP="005463AB">
            <w:pPr>
              <w:numPr>
                <w:ilvl w:val="0"/>
                <w:numId w:val="2"/>
              </w:numPr>
            </w:pPr>
            <w:r w:rsidRPr="00D707CB">
              <w:t>Embeds environmental sustainability and health equity.</w:t>
            </w:r>
          </w:p>
          <w:p w14:paraId="25DD2CC0" w14:textId="77777777" w:rsidR="00F50DCC" w:rsidRDefault="00D707CB" w:rsidP="005463AB">
            <w:pPr>
              <w:numPr>
                <w:ilvl w:val="0"/>
                <w:numId w:val="2"/>
              </w:numPr>
            </w:pPr>
            <w:r w:rsidRPr="00D707CB">
              <w:t>Promotes long-term planning and systemic change.</w:t>
            </w:r>
          </w:p>
          <w:p w14:paraId="62ECE43F" w14:textId="0DFC5F35" w:rsidR="0062127E" w:rsidRPr="00532B53" w:rsidRDefault="00D707CB" w:rsidP="005463AB">
            <w:pPr>
              <w:numPr>
                <w:ilvl w:val="0"/>
                <w:numId w:val="2"/>
              </w:numPr>
            </w:pPr>
            <w:r w:rsidRPr="00D707CB">
              <w:t>Encourages use of foundational economy and social value in decision-making.</w:t>
            </w:r>
          </w:p>
        </w:tc>
      </w:tr>
      <w:tr w:rsidR="0062127E" w14:paraId="2796D45A" w14:textId="77777777" w:rsidTr="007E35DE">
        <w:trPr>
          <w:trHeight w:val="317"/>
        </w:trPr>
        <w:tc>
          <w:tcPr>
            <w:tcW w:w="10336" w:type="dxa"/>
            <w:shd w:val="clear" w:color="auto" w:fill="F06698"/>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3370A7B3" w14:textId="77777777" w:rsidR="00E66491" w:rsidRDefault="00E66491" w:rsidP="005463AB">
            <w:pPr>
              <w:rPr>
                <w:b/>
                <w:bCs/>
              </w:rPr>
            </w:pPr>
            <w:r w:rsidRPr="00532B53">
              <w:rPr>
                <w:b/>
                <w:bCs/>
              </w:rPr>
              <w:t>Primary Strategic Indicator:</w:t>
            </w:r>
            <w:r>
              <w:rPr>
                <w:b/>
                <w:bCs/>
              </w:rPr>
              <w:t xml:space="preserve"> </w:t>
            </w:r>
          </w:p>
          <w:p w14:paraId="58EB5060" w14:textId="55C59898" w:rsidR="00F50DCC" w:rsidRPr="00F50DCC" w:rsidRDefault="00F50DCC" w:rsidP="00F50DCC">
            <w:pPr>
              <w:numPr>
                <w:ilvl w:val="0"/>
                <w:numId w:val="2"/>
              </w:numPr>
            </w:pPr>
            <w:r w:rsidRPr="00F50DCC">
              <w:t>More children are protected from communicable diseases: Percentage of children who are up to date with the scheduled vaccinations by age 5 (‘4 in 1’ preschool booster, the Hib/</w:t>
            </w:r>
            <w:proofErr w:type="spellStart"/>
            <w:r w:rsidRPr="00F50DCC">
              <w:t>MenC</w:t>
            </w:r>
            <w:proofErr w:type="spellEnd"/>
            <w:r w:rsidRPr="00F50DCC">
              <w:t xml:space="preserve"> booster and the second MMR dose)</w:t>
            </w:r>
          </w:p>
          <w:p w14:paraId="4E8CFAF6" w14:textId="6E0E3C45" w:rsidR="00F50DCC" w:rsidRPr="00F50DCC" w:rsidRDefault="00F50DCC" w:rsidP="00F50DCC">
            <w:pPr>
              <w:numPr>
                <w:ilvl w:val="0"/>
                <w:numId w:val="2"/>
              </w:numPr>
            </w:pPr>
            <w:r w:rsidRPr="00F50DCC">
              <w:t>More children are protected from non-communicable disease: Percentage of children receiving the Human Papillomavirus (HPV) vaccination by the age of 15</w:t>
            </w:r>
          </w:p>
          <w:p w14:paraId="3CFAB2F9" w14:textId="16D587ED" w:rsidR="00F50DCC" w:rsidRPr="00F50DCC" w:rsidRDefault="00F50DCC" w:rsidP="00F50DCC">
            <w:pPr>
              <w:numPr>
                <w:ilvl w:val="0"/>
                <w:numId w:val="2"/>
              </w:numPr>
            </w:pPr>
            <w:r w:rsidRPr="00F50DCC">
              <w:t xml:space="preserve">Fewer adults are </w:t>
            </w:r>
            <w:proofErr w:type="gramStart"/>
            <w:r w:rsidRPr="00F50DCC">
              <w:t>smoking:</w:t>
            </w:r>
            <w:proofErr w:type="gramEnd"/>
            <w:r w:rsidRPr="00F50DCC">
              <w:t xml:space="preserve"> Percentage of adult smokers who make a quit attempt via smoking cessation services</w:t>
            </w:r>
          </w:p>
          <w:p w14:paraId="7A6B5293" w14:textId="0849D945" w:rsidR="00F50DCC" w:rsidRPr="00F50DCC" w:rsidRDefault="00F50DCC" w:rsidP="00F50DCC">
            <w:pPr>
              <w:numPr>
                <w:ilvl w:val="0"/>
                <w:numId w:val="2"/>
              </w:numPr>
              <w:rPr>
                <w:rFonts w:ascii="Arial" w:hAnsi="Arial" w:cs="Arial"/>
                <w:b/>
                <w:bCs/>
                <w:color w:val="000000" w:themeColor="text1"/>
                <w:sz w:val="18"/>
                <w:szCs w:val="18"/>
              </w:rPr>
            </w:pPr>
            <w:r w:rsidRPr="00F50DCC">
              <w:t>There are fewer deaths from cancer: Percentage of eligible adults who participate in bowel screening</w:t>
            </w:r>
          </w:p>
        </w:tc>
      </w:tr>
      <w:tr w:rsidR="00E66491" w14:paraId="44B97ADB" w14:textId="77777777" w:rsidTr="00D707CB">
        <w:trPr>
          <w:trHeight w:val="699"/>
        </w:trPr>
        <w:tc>
          <w:tcPr>
            <w:tcW w:w="10336" w:type="dxa"/>
            <w:vAlign w:val="center"/>
          </w:tcPr>
          <w:p w14:paraId="29334F4F" w14:textId="77777777" w:rsidR="00E66491" w:rsidRDefault="00E66491" w:rsidP="005463AB">
            <w:pPr>
              <w:rPr>
                <w:b/>
                <w:bCs/>
              </w:rPr>
            </w:pPr>
            <w:r w:rsidRPr="00532B53">
              <w:rPr>
                <w:b/>
                <w:bCs/>
              </w:rPr>
              <w:lastRenderedPageBreak/>
              <w:t>Supporting Key Indicators:</w:t>
            </w:r>
          </w:p>
          <w:p w14:paraId="568A02E5" w14:textId="079E0268" w:rsidR="00F50DCC" w:rsidRPr="00532B53" w:rsidRDefault="00F50DCC" w:rsidP="00F50DCC">
            <w:pPr>
              <w:numPr>
                <w:ilvl w:val="0"/>
                <w:numId w:val="2"/>
              </w:numPr>
            </w:pPr>
            <w:r w:rsidRPr="00F50DCC">
              <w:t>Life Expectancy at Birth</w:t>
            </w:r>
          </w:p>
          <w:p w14:paraId="2C913DC1" w14:textId="77777777" w:rsidR="0055621C" w:rsidRPr="00F50DCC" w:rsidRDefault="00F50DCC" w:rsidP="00F50DCC">
            <w:pPr>
              <w:numPr>
                <w:ilvl w:val="0"/>
                <w:numId w:val="2"/>
              </w:numPr>
            </w:pPr>
            <w:r w:rsidRPr="00F50DCC">
              <w:t>Decrease in premature mortality (Age 30-</w:t>
            </w:r>
            <w:proofErr w:type="gramStart"/>
            <w:r w:rsidRPr="00F50DCC">
              <w:t>70  years</w:t>
            </w:r>
            <w:proofErr w:type="gramEnd"/>
            <w:r w:rsidRPr="00F50DCC">
              <w:t>) from non-communicable disease (cardiovascular disease, cancer, diabetes and respiratory disease per 100,000population</w:t>
            </w:r>
          </w:p>
          <w:p w14:paraId="7918BA8C" w14:textId="5AFAE0F0" w:rsidR="00F50DCC" w:rsidRPr="00E66491" w:rsidRDefault="00F50DCC" w:rsidP="00F50DCC">
            <w:pPr>
              <w:numPr>
                <w:ilvl w:val="0"/>
                <w:numId w:val="2"/>
              </w:numPr>
            </w:pPr>
            <w:r w:rsidRPr="00F50DCC">
              <w:t>A smaller gap in healthy life expectancy - Gap in healthy life expectancy at birth between those living in the least deprived fifth and the most deprived fifth.</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3CE6FF3A" w:rsidR="0055621C" w:rsidRPr="00532B53" w:rsidRDefault="007E35DE" w:rsidP="005463AB">
            <w:pPr>
              <w:rPr>
                <w:b/>
                <w:bCs/>
              </w:rPr>
            </w:pPr>
            <w:r>
              <w:rPr>
                <w:b/>
                <w:bCs/>
              </w:rPr>
              <w:t>Population Health Strategic Plan</w:t>
            </w:r>
            <w:r w:rsidR="0055621C">
              <w:rPr>
                <w:b/>
                <w:bCs/>
              </w:rPr>
              <w:t xml:space="preserve"> to be refreshed: </w:t>
            </w:r>
            <w:r w:rsidR="0055621C" w:rsidRPr="0055621C">
              <w:rPr>
                <w:b/>
                <w:bCs/>
                <w:color w:val="EE0000"/>
              </w:rPr>
              <w:t>DATE</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B6278"/>
    <w:rsid w:val="000D2143"/>
    <w:rsid w:val="00186B67"/>
    <w:rsid w:val="002A2E86"/>
    <w:rsid w:val="00532B53"/>
    <w:rsid w:val="005463AB"/>
    <w:rsid w:val="0055621C"/>
    <w:rsid w:val="005762D5"/>
    <w:rsid w:val="0062127E"/>
    <w:rsid w:val="007013F7"/>
    <w:rsid w:val="007E35DE"/>
    <w:rsid w:val="00813855"/>
    <w:rsid w:val="008C0F48"/>
    <w:rsid w:val="008F5782"/>
    <w:rsid w:val="009C5FE7"/>
    <w:rsid w:val="009C73EE"/>
    <w:rsid w:val="00A24032"/>
    <w:rsid w:val="00AD1CD8"/>
    <w:rsid w:val="00D42DD4"/>
    <w:rsid w:val="00D707CB"/>
    <w:rsid w:val="00DD0986"/>
    <w:rsid w:val="00DD356A"/>
    <w:rsid w:val="00E66491"/>
    <w:rsid w:val="00F50D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56B1FA6-1505-44CC-9808-946F3EEA1855}"/>
</file>

<file path=customXml/itemProps2.xml><?xml version="1.0" encoding="utf-8"?>
<ds:datastoreItem xmlns:ds="http://schemas.openxmlformats.org/officeDocument/2006/customXml" ds:itemID="{609A2DAC-BAAE-4B73-AC48-11AC28DA76DF}"/>
</file>

<file path=customXml/itemProps3.xml><?xml version="1.0" encoding="utf-8"?>
<ds:datastoreItem xmlns:ds="http://schemas.openxmlformats.org/officeDocument/2006/customXml" ds:itemID="{ACB8B6C5-2F7B-4E03-A357-70BFDBD09F1F}"/>
</file>

<file path=docProps/app.xml><?xml version="1.0" encoding="utf-8"?>
<Properties xmlns="http://schemas.openxmlformats.org/officeDocument/2006/extended-properties" xmlns:vt="http://schemas.openxmlformats.org/officeDocument/2006/docPropsVTypes">
  <Template>Normal</Template>
  <TotalTime>109</TotalTime>
  <Pages>2</Pages>
  <Words>524</Words>
  <Characters>2990</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10</cp:revision>
  <dcterms:created xsi:type="dcterms:W3CDTF">2025-09-30T11:52:00Z</dcterms:created>
  <dcterms:modified xsi:type="dcterms:W3CDTF">2025-10-09T11:49:00Z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