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E496A" w14:paraId="6D2903E2" w14:textId="77777777" w:rsidTr="00DA76AD">
        <w:tc>
          <w:tcPr>
            <w:tcW w:w="2547" w:type="dxa"/>
          </w:tcPr>
          <w:p w14:paraId="6D2903DE" w14:textId="77777777" w:rsidR="00F5082D" w:rsidRPr="000E496A" w:rsidRDefault="00F5082D" w:rsidP="00C832B8">
            <w:pPr>
              <w:rPr>
                <w:rFonts w:ascii="Verdana" w:hAnsi="Verdana" w:cs="Arial"/>
                <w:b/>
                <w:sz w:val="24"/>
                <w:szCs w:val="24"/>
              </w:rPr>
            </w:pPr>
            <w:r w:rsidRPr="000E496A">
              <w:rPr>
                <w:rFonts w:ascii="Verdana" w:hAnsi="Verdana" w:cs="Arial"/>
                <w:b/>
                <w:sz w:val="24"/>
                <w:szCs w:val="24"/>
              </w:rPr>
              <w:t>Meeting Date</w:t>
            </w:r>
          </w:p>
        </w:tc>
        <w:tc>
          <w:tcPr>
            <w:tcW w:w="3260" w:type="dxa"/>
            <w:gridSpan w:val="2"/>
          </w:tcPr>
          <w:p w14:paraId="6D2903DF" w14:textId="30A74699" w:rsidR="00F5082D" w:rsidRPr="000E496A" w:rsidRDefault="004C0777" w:rsidP="00C832B8">
            <w:pPr>
              <w:rPr>
                <w:rFonts w:ascii="Verdana" w:hAnsi="Verdana" w:cs="Arial"/>
                <w:b/>
                <w:sz w:val="24"/>
                <w:szCs w:val="24"/>
              </w:rPr>
            </w:pPr>
            <w:r w:rsidRPr="000E496A">
              <w:rPr>
                <w:rFonts w:ascii="Verdana" w:hAnsi="Verdana" w:cs="Arial"/>
                <w:b/>
                <w:sz w:val="24"/>
                <w:szCs w:val="24"/>
              </w:rPr>
              <w:t>2</w:t>
            </w:r>
            <w:r w:rsidR="00351057" w:rsidRPr="000E496A">
              <w:rPr>
                <w:rFonts w:ascii="Verdana" w:hAnsi="Verdana" w:cs="Arial"/>
                <w:b/>
                <w:sz w:val="24"/>
                <w:szCs w:val="24"/>
              </w:rPr>
              <w:t>6</w:t>
            </w:r>
            <w:r w:rsidRPr="000E496A">
              <w:rPr>
                <w:rFonts w:ascii="Verdana" w:hAnsi="Verdana" w:cs="Arial"/>
                <w:b/>
                <w:sz w:val="24"/>
                <w:szCs w:val="24"/>
              </w:rPr>
              <w:t xml:space="preserve"> March 202</w:t>
            </w:r>
            <w:r w:rsidR="00351057" w:rsidRPr="000E496A">
              <w:rPr>
                <w:rFonts w:ascii="Verdana" w:hAnsi="Verdana" w:cs="Arial"/>
                <w:b/>
                <w:sz w:val="24"/>
                <w:szCs w:val="24"/>
              </w:rPr>
              <w:t>6</w:t>
            </w:r>
          </w:p>
        </w:tc>
        <w:tc>
          <w:tcPr>
            <w:tcW w:w="2368" w:type="dxa"/>
            <w:gridSpan w:val="3"/>
          </w:tcPr>
          <w:p w14:paraId="6D2903E0" w14:textId="77777777" w:rsidR="00F5082D" w:rsidRPr="000E496A" w:rsidRDefault="00F5082D" w:rsidP="00C832B8">
            <w:pPr>
              <w:rPr>
                <w:rFonts w:ascii="Verdana" w:hAnsi="Verdana" w:cs="Arial"/>
                <w:b/>
                <w:sz w:val="24"/>
                <w:szCs w:val="24"/>
              </w:rPr>
            </w:pPr>
            <w:r w:rsidRPr="000E496A">
              <w:rPr>
                <w:rFonts w:ascii="Verdana" w:hAnsi="Verdana" w:cs="Arial"/>
                <w:b/>
                <w:sz w:val="24"/>
                <w:szCs w:val="24"/>
              </w:rPr>
              <w:t>Agenda Item</w:t>
            </w:r>
          </w:p>
        </w:tc>
        <w:tc>
          <w:tcPr>
            <w:tcW w:w="841" w:type="dxa"/>
          </w:tcPr>
          <w:p w14:paraId="6D2903E1" w14:textId="4D56CE8C" w:rsidR="00F5082D" w:rsidRPr="000E496A" w:rsidRDefault="000E496A" w:rsidP="00C832B8">
            <w:pPr>
              <w:rPr>
                <w:rFonts w:ascii="Verdana" w:hAnsi="Verdana" w:cs="Arial"/>
                <w:b/>
                <w:sz w:val="24"/>
                <w:szCs w:val="24"/>
              </w:rPr>
            </w:pPr>
            <w:r>
              <w:rPr>
                <w:rFonts w:ascii="Verdana" w:hAnsi="Verdana" w:cs="Arial"/>
                <w:b/>
                <w:sz w:val="24"/>
                <w:szCs w:val="24"/>
              </w:rPr>
              <w:t>3.3</w:t>
            </w:r>
          </w:p>
        </w:tc>
      </w:tr>
      <w:tr w:rsidR="00B0479E" w:rsidRPr="000E496A" w14:paraId="1EEB45B2" w14:textId="77777777" w:rsidTr="00DA76AD">
        <w:tc>
          <w:tcPr>
            <w:tcW w:w="2547" w:type="dxa"/>
          </w:tcPr>
          <w:p w14:paraId="4A48663E" w14:textId="6879CA0B" w:rsidR="00B0479E" w:rsidRPr="000E496A" w:rsidRDefault="00B0479E" w:rsidP="00C832B8">
            <w:pPr>
              <w:rPr>
                <w:rFonts w:ascii="Verdana" w:hAnsi="Verdana" w:cs="Arial"/>
                <w:b/>
                <w:sz w:val="24"/>
                <w:szCs w:val="24"/>
              </w:rPr>
            </w:pPr>
            <w:r w:rsidRPr="000E496A">
              <w:rPr>
                <w:rFonts w:ascii="Verdana" w:hAnsi="Verdana" w:cs="Arial"/>
                <w:b/>
                <w:sz w:val="24"/>
                <w:szCs w:val="24"/>
              </w:rPr>
              <w:t xml:space="preserve">Name of Meeting </w:t>
            </w:r>
          </w:p>
        </w:tc>
        <w:tc>
          <w:tcPr>
            <w:tcW w:w="6469" w:type="dxa"/>
            <w:gridSpan w:val="6"/>
          </w:tcPr>
          <w:p w14:paraId="5687483E" w14:textId="5D61ADF6" w:rsidR="00B0479E" w:rsidRPr="000E496A" w:rsidRDefault="000E496A" w:rsidP="00C832B8">
            <w:pPr>
              <w:rPr>
                <w:rFonts w:ascii="Verdana" w:hAnsi="Verdana" w:cs="Arial"/>
                <w:b/>
                <w:sz w:val="24"/>
                <w:szCs w:val="24"/>
              </w:rPr>
            </w:pPr>
            <w:r>
              <w:rPr>
                <w:rFonts w:ascii="Verdana" w:hAnsi="Verdana" w:cs="Arial"/>
                <w:b/>
                <w:sz w:val="24"/>
                <w:szCs w:val="24"/>
              </w:rPr>
              <w:t>SBUHB Board</w:t>
            </w:r>
          </w:p>
        </w:tc>
      </w:tr>
      <w:tr w:rsidR="00083FC0" w:rsidRPr="000E496A" w14:paraId="6D2903E5" w14:textId="77777777" w:rsidTr="00DA76AD">
        <w:tc>
          <w:tcPr>
            <w:tcW w:w="2547" w:type="dxa"/>
          </w:tcPr>
          <w:p w14:paraId="6D2903E3" w14:textId="77777777" w:rsidR="00034194" w:rsidRPr="000E496A" w:rsidRDefault="00034194" w:rsidP="00C832B8">
            <w:pPr>
              <w:rPr>
                <w:rFonts w:ascii="Verdana" w:hAnsi="Verdana" w:cs="Arial"/>
                <w:b/>
                <w:sz w:val="24"/>
                <w:szCs w:val="24"/>
              </w:rPr>
            </w:pPr>
            <w:r w:rsidRPr="000E496A">
              <w:rPr>
                <w:rFonts w:ascii="Verdana" w:hAnsi="Verdana" w:cs="Arial"/>
                <w:b/>
                <w:sz w:val="24"/>
                <w:szCs w:val="24"/>
              </w:rPr>
              <w:t>Report Title</w:t>
            </w:r>
          </w:p>
        </w:tc>
        <w:tc>
          <w:tcPr>
            <w:tcW w:w="6469" w:type="dxa"/>
            <w:gridSpan w:val="6"/>
          </w:tcPr>
          <w:p w14:paraId="6D2903E4" w14:textId="00AC69B2" w:rsidR="00034194" w:rsidRPr="000E496A" w:rsidRDefault="00587925" w:rsidP="00C832B8">
            <w:pPr>
              <w:rPr>
                <w:rFonts w:ascii="Verdana" w:hAnsi="Verdana" w:cs="Arial"/>
                <w:b/>
                <w:sz w:val="24"/>
                <w:szCs w:val="24"/>
              </w:rPr>
            </w:pPr>
            <w:r w:rsidRPr="000E496A">
              <w:rPr>
                <w:rFonts w:ascii="Verdana" w:hAnsi="Verdana" w:cs="Arial"/>
                <w:b/>
                <w:sz w:val="24"/>
                <w:szCs w:val="24"/>
              </w:rPr>
              <w:t xml:space="preserve">Annual Plan </w:t>
            </w:r>
            <w:r w:rsidR="00351057" w:rsidRPr="000E496A">
              <w:rPr>
                <w:rFonts w:ascii="Verdana" w:hAnsi="Verdana" w:cs="Arial"/>
                <w:b/>
                <w:sz w:val="24"/>
                <w:szCs w:val="24"/>
              </w:rPr>
              <w:t>2026/2027</w:t>
            </w:r>
            <w:r w:rsidR="0063687A" w:rsidRPr="000E496A">
              <w:rPr>
                <w:rFonts w:ascii="Verdana" w:hAnsi="Verdana" w:cs="Arial"/>
                <w:b/>
                <w:sz w:val="24"/>
                <w:szCs w:val="24"/>
              </w:rPr>
              <w:t xml:space="preserve"> </w:t>
            </w:r>
          </w:p>
        </w:tc>
      </w:tr>
      <w:tr w:rsidR="00083FC0" w:rsidRPr="000E496A" w14:paraId="6D2903E8" w14:textId="77777777" w:rsidTr="00DA76AD">
        <w:tc>
          <w:tcPr>
            <w:tcW w:w="2547" w:type="dxa"/>
          </w:tcPr>
          <w:p w14:paraId="6D2903E6" w14:textId="77777777" w:rsidR="00034194" w:rsidRPr="000E496A" w:rsidRDefault="00034194" w:rsidP="00C832B8">
            <w:pPr>
              <w:rPr>
                <w:rFonts w:ascii="Verdana" w:hAnsi="Verdana" w:cs="Arial"/>
                <w:b/>
                <w:sz w:val="24"/>
                <w:szCs w:val="24"/>
              </w:rPr>
            </w:pPr>
            <w:r w:rsidRPr="000E496A">
              <w:rPr>
                <w:rFonts w:ascii="Verdana" w:hAnsi="Verdana" w:cs="Arial"/>
                <w:b/>
                <w:sz w:val="24"/>
                <w:szCs w:val="24"/>
              </w:rPr>
              <w:t>Report Author</w:t>
            </w:r>
          </w:p>
        </w:tc>
        <w:tc>
          <w:tcPr>
            <w:tcW w:w="6469" w:type="dxa"/>
            <w:gridSpan w:val="6"/>
          </w:tcPr>
          <w:p w14:paraId="1AD3FDE5" w14:textId="4CC0D09E" w:rsidR="0063687A" w:rsidRPr="000E496A" w:rsidRDefault="0063687A" w:rsidP="00C832B8">
            <w:pPr>
              <w:rPr>
                <w:rFonts w:ascii="Verdana" w:hAnsi="Verdana" w:cs="Arial"/>
                <w:sz w:val="24"/>
                <w:szCs w:val="24"/>
              </w:rPr>
            </w:pPr>
            <w:r w:rsidRPr="000E496A">
              <w:rPr>
                <w:rFonts w:ascii="Verdana" w:hAnsi="Verdana" w:cs="Arial"/>
                <w:sz w:val="24"/>
                <w:szCs w:val="24"/>
              </w:rPr>
              <w:t xml:space="preserve">Ruth Tovey, </w:t>
            </w:r>
            <w:r w:rsidR="00033FBA" w:rsidRPr="000E496A">
              <w:rPr>
                <w:rFonts w:ascii="Verdana" w:hAnsi="Verdana" w:cs="Arial"/>
                <w:sz w:val="24"/>
                <w:szCs w:val="24"/>
              </w:rPr>
              <w:t xml:space="preserve">Head of Strategic Planning </w:t>
            </w:r>
          </w:p>
          <w:p w14:paraId="3AB11772" w14:textId="77777777" w:rsidR="00CE4143" w:rsidRPr="000E496A" w:rsidRDefault="0063687A" w:rsidP="00C832B8">
            <w:pPr>
              <w:rPr>
                <w:rFonts w:ascii="Verdana" w:hAnsi="Verdana" w:cs="Arial"/>
                <w:sz w:val="24"/>
                <w:szCs w:val="24"/>
              </w:rPr>
            </w:pPr>
            <w:r w:rsidRPr="000E496A">
              <w:rPr>
                <w:rFonts w:ascii="Verdana" w:hAnsi="Verdana" w:cs="Arial"/>
                <w:sz w:val="24"/>
                <w:szCs w:val="24"/>
              </w:rPr>
              <w:t xml:space="preserve">Ffion Ansari, </w:t>
            </w:r>
            <w:r w:rsidR="00033FBA" w:rsidRPr="000E496A">
              <w:rPr>
                <w:rFonts w:ascii="Verdana" w:hAnsi="Verdana" w:cs="Arial"/>
                <w:sz w:val="24"/>
                <w:szCs w:val="24"/>
              </w:rPr>
              <w:t>Head of IMTP Development and Implementation</w:t>
            </w:r>
          </w:p>
          <w:p w14:paraId="3C90C570" w14:textId="77777777" w:rsidR="00D44DDD" w:rsidRPr="000E496A" w:rsidRDefault="00D44DDD" w:rsidP="00C832B8">
            <w:pPr>
              <w:rPr>
                <w:rFonts w:ascii="Verdana" w:hAnsi="Verdana" w:cs="Arial"/>
                <w:sz w:val="24"/>
                <w:szCs w:val="24"/>
              </w:rPr>
            </w:pPr>
            <w:r w:rsidRPr="000E496A">
              <w:rPr>
                <w:rFonts w:ascii="Verdana" w:hAnsi="Verdana" w:cs="Arial"/>
                <w:sz w:val="24"/>
                <w:szCs w:val="24"/>
              </w:rPr>
              <w:t>Karen Stapleton, Deputy Director of Planning and Partnerships</w:t>
            </w:r>
          </w:p>
          <w:p w14:paraId="6D2903E7" w14:textId="387DFD97" w:rsidR="00F11260" w:rsidRPr="000E496A" w:rsidRDefault="00F11260" w:rsidP="00C832B8">
            <w:pPr>
              <w:rPr>
                <w:rFonts w:ascii="Verdana" w:hAnsi="Verdana" w:cs="Arial"/>
                <w:sz w:val="24"/>
                <w:szCs w:val="24"/>
              </w:rPr>
            </w:pPr>
            <w:r w:rsidRPr="000E496A">
              <w:rPr>
                <w:rFonts w:ascii="Verdana" w:hAnsi="Verdana" w:cs="Arial"/>
                <w:sz w:val="24"/>
                <w:szCs w:val="24"/>
              </w:rPr>
              <w:t>Samantha Moss, Deputy Director of Finance</w:t>
            </w:r>
          </w:p>
        </w:tc>
      </w:tr>
      <w:tr w:rsidR="00762BBE" w:rsidRPr="000E496A" w14:paraId="6D2903EB" w14:textId="77777777" w:rsidTr="00DA76AD">
        <w:tc>
          <w:tcPr>
            <w:tcW w:w="2547" w:type="dxa"/>
          </w:tcPr>
          <w:p w14:paraId="6D2903E9" w14:textId="77777777" w:rsidR="00762BBE" w:rsidRPr="000E496A" w:rsidRDefault="00762BBE" w:rsidP="00C832B8">
            <w:pPr>
              <w:rPr>
                <w:rFonts w:ascii="Verdana" w:hAnsi="Verdana" w:cs="Arial"/>
                <w:b/>
                <w:sz w:val="24"/>
                <w:szCs w:val="24"/>
              </w:rPr>
            </w:pPr>
            <w:r w:rsidRPr="000E496A">
              <w:rPr>
                <w:rFonts w:ascii="Verdana" w:hAnsi="Verdana" w:cs="Arial"/>
                <w:b/>
                <w:sz w:val="24"/>
                <w:szCs w:val="24"/>
              </w:rPr>
              <w:t>Report Sponsor</w:t>
            </w:r>
          </w:p>
        </w:tc>
        <w:tc>
          <w:tcPr>
            <w:tcW w:w="6469" w:type="dxa"/>
            <w:gridSpan w:val="6"/>
          </w:tcPr>
          <w:p w14:paraId="61333F5E" w14:textId="77777777" w:rsidR="00762BBE" w:rsidRPr="000E496A" w:rsidRDefault="004C0777" w:rsidP="00C832B8">
            <w:pPr>
              <w:rPr>
                <w:rFonts w:ascii="Verdana" w:hAnsi="Verdana" w:cs="Arial"/>
                <w:sz w:val="24"/>
                <w:szCs w:val="24"/>
              </w:rPr>
            </w:pPr>
            <w:r w:rsidRPr="000E496A">
              <w:rPr>
                <w:rFonts w:ascii="Verdana" w:hAnsi="Verdana" w:cs="Arial"/>
                <w:sz w:val="24"/>
                <w:szCs w:val="24"/>
              </w:rPr>
              <w:t>Marie Davies, Executive Director of Planning and Partnerships</w:t>
            </w:r>
          </w:p>
          <w:p w14:paraId="6D2903EA" w14:textId="05C3118F" w:rsidR="00351057" w:rsidRPr="000E496A" w:rsidRDefault="00351057" w:rsidP="00C832B8">
            <w:pPr>
              <w:rPr>
                <w:rFonts w:ascii="Verdana" w:hAnsi="Verdana" w:cs="Arial"/>
                <w:sz w:val="24"/>
                <w:szCs w:val="24"/>
              </w:rPr>
            </w:pPr>
            <w:r w:rsidRPr="000E496A">
              <w:rPr>
                <w:rFonts w:ascii="Verdana" w:hAnsi="Verdana" w:cs="Arial"/>
                <w:sz w:val="24"/>
                <w:szCs w:val="24"/>
              </w:rPr>
              <w:t>Claire Osmundsen-Little, Interim Executive Director of Finance</w:t>
            </w:r>
          </w:p>
        </w:tc>
      </w:tr>
      <w:tr w:rsidR="00762BBE" w:rsidRPr="000E496A" w14:paraId="6D2903EE" w14:textId="77777777" w:rsidTr="00DA76AD">
        <w:tc>
          <w:tcPr>
            <w:tcW w:w="2547" w:type="dxa"/>
          </w:tcPr>
          <w:p w14:paraId="6D2903EC" w14:textId="77777777" w:rsidR="00762BBE" w:rsidRPr="000E496A" w:rsidRDefault="00762BBE" w:rsidP="00C832B8">
            <w:pPr>
              <w:rPr>
                <w:rFonts w:ascii="Verdana" w:hAnsi="Verdana" w:cs="Arial"/>
                <w:b/>
                <w:sz w:val="24"/>
                <w:szCs w:val="24"/>
              </w:rPr>
            </w:pPr>
            <w:r w:rsidRPr="000E496A">
              <w:rPr>
                <w:rFonts w:ascii="Verdana" w:hAnsi="Verdana" w:cs="Arial"/>
                <w:b/>
                <w:sz w:val="24"/>
                <w:szCs w:val="24"/>
              </w:rPr>
              <w:t>Presented by</w:t>
            </w:r>
          </w:p>
        </w:tc>
        <w:tc>
          <w:tcPr>
            <w:tcW w:w="6469" w:type="dxa"/>
            <w:gridSpan w:val="6"/>
          </w:tcPr>
          <w:p w14:paraId="6D2903ED" w14:textId="1565A9AA" w:rsidR="00CE4143" w:rsidRPr="000E496A" w:rsidRDefault="00CE4143" w:rsidP="00C832B8">
            <w:pPr>
              <w:rPr>
                <w:rFonts w:ascii="Verdana" w:hAnsi="Verdana" w:cs="Arial"/>
                <w:sz w:val="24"/>
                <w:szCs w:val="24"/>
              </w:rPr>
            </w:pPr>
            <w:r w:rsidRPr="000E496A">
              <w:rPr>
                <w:rFonts w:ascii="Verdana" w:hAnsi="Verdana" w:cs="Arial"/>
                <w:sz w:val="24"/>
                <w:szCs w:val="24"/>
              </w:rPr>
              <w:t xml:space="preserve">Marie Davies, </w:t>
            </w:r>
            <w:r w:rsidR="00B409D3" w:rsidRPr="000E496A">
              <w:rPr>
                <w:rFonts w:ascii="Verdana" w:hAnsi="Verdana" w:cs="Arial"/>
                <w:sz w:val="24"/>
                <w:szCs w:val="24"/>
              </w:rPr>
              <w:t>Executive Director of Planning and Partnerships</w:t>
            </w:r>
          </w:p>
        </w:tc>
      </w:tr>
      <w:tr w:rsidR="00653AEC" w:rsidRPr="000E496A" w14:paraId="6D2903F1" w14:textId="77777777" w:rsidTr="00DA76AD">
        <w:tc>
          <w:tcPr>
            <w:tcW w:w="2547" w:type="dxa"/>
          </w:tcPr>
          <w:p w14:paraId="6D2903EF" w14:textId="77777777" w:rsidR="00653AEC" w:rsidRPr="000E496A" w:rsidRDefault="00653AEC" w:rsidP="00C832B8">
            <w:pPr>
              <w:rPr>
                <w:rFonts w:ascii="Verdana" w:hAnsi="Verdana" w:cs="Arial"/>
                <w:b/>
                <w:sz w:val="24"/>
                <w:szCs w:val="24"/>
              </w:rPr>
            </w:pPr>
            <w:r w:rsidRPr="000E496A">
              <w:rPr>
                <w:rFonts w:ascii="Verdana" w:hAnsi="Verdana" w:cs="Arial"/>
                <w:b/>
                <w:sz w:val="24"/>
                <w:szCs w:val="24"/>
              </w:rPr>
              <w:t xml:space="preserve">Freedom of Information </w:t>
            </w:r>
          </w:p>
        </w:tc>
        <w:tc>
          <w:tcPr>
            <w:tcW w:w="6469" w:type="dxa"/>
            <w:gridSpan w:val="6"/>
          </w:tcPr>
          <w:p w14:paraId="6D2903F0" w14:textId="24AF8397" w:rsidR="00653AEC" w:rsidRPr="000E496A" w:rsidRDefault="00653AEC" w:rsidP="00C832B8">
            <w:pPr>
              <w:rPr>
                <w:rFonts w:ascii="Verdana" w:hAnsi="Verdana" w:cs="Arial"/>
                <w:sz w:val="24"/>
                <w:szCs w:val="24"/>
              </w:rPr>
            </w:pPr>
            <w:r w:rsidRPr="000E496A">
              <w:rPr>
                <w:rFonts w:ascii="Verdana" w:hAnsi="Verdana" w:cs="Arial"/>
                <w:sz w:val="24"/>
                <w:szCs w:val="24"/>
              </w:rPr>
              <w:t xml:space="preserve">Open </w:t>
            </w:r>
          </w:p>
        </w:tc>
      </w:tr>
      <w:tr w:rsidR="00653AEC" w:rsidRPr="000E496A" w14:paraId="6D2903F8" w14:textId="77777777" w:rsidTr="00DA76AD">
        <w:tc>
          <w:tcPr>
            <w:tcW w:w="2547" w:type="dxa"/>
          </w:tcPr>
          <w:p w14:paraId="6D2903F2" w14:textId="77777777" w:rsidR="00653AEC" w:rsidRPr="000E496A" w:rsidRDefault="00653AEC" w:rsidP="00C832B8">
            <w:pPr>
              <w:rPr>
                <w:rFonts w:ascii="Verdana" w:hAnsi="Verdana" w:cs="Arial"/>
                <w:b/>
                <w:sz w:val="24"/>
                <w:szCs w:val="24"/>
              </w:rPr>
            </w:pPr>
            <w:r w:rsidRPr="000E496A">
              <w:rPr>
                <w:rFonts w:ascii="Verdana" w:hAnsi="Verdana" w:cs="Arial"/>
                <w:b/>
                <w:sz w:val="24"/>
                <w:szCs w:val="24"/>
              </w:rPr>
              <w:t>Purpose of the Report</w:t>
            </w:r>
          </w:p>
        </w:tc>
        <w:tc>
          <w:tcPr>
            <w:tcW w:w="6469" w:type="dxa"/>
            <w:gridSpan w:val="6"/>
          </w:tcPr>
          <w:p w14:paraId="6D2903F7" w14:textId="4A057F68" w:rsidR="00653AEC" w:rsidRPr="000E496A" w:rsidRDefault="00351057" w:rsidP="00C832B8">
            <w:pPr>
              <w:ind w:right="96"/>
              <w:rPr>
                <w:rFonts w:ascii="Verdana" w:hAnsi="Verdana" w:cs="Arial"/>
                <w:sz w:val="24"/>
                <w:szCs w:val="24"/>
              </w:rPr>
            </w:pPr>
            <w:r w:rsidRPr="000E496A">
              <w:rPr>
                <w:rFonts w:ascii="Verdana" w:hAnsi="Verdana" w:cs="Arial"/>
                <w:sz w:val="24"/>
                <w:szCs w:val="24"/>
              </w:rPr>
              <w:t>The purpose of this report is to present the Health Board’s Annual Plan 2026/27</w:t>
            </w:r>
            <w:r w:rsidR="00C74893">
              <w:rPr>
                <w:rFonts w:ascii="Verdana" w:hAnsi="Verdana" w:cs="Arial"/>
                <w:sz w:val="24"/>
                <w:szCs w:val="24"/>
              </w:rPr>
              <w:t>(The Plan)</w:t>
            </w:r>
            <w:r w:rsidRPr="000E496A">
              <w:rPr>
                <w:rFonts w:ascii="Verdana" w:hAnsi="Verdana" w:cs="Arial"/>
                <w:sz w:val="24"/>
                <w:szCs w:val="24"/>
              </w:rPr>
              <w:t xml:space="preserve"> and to seek Board </w:t>
            </w:r>
            <w:r w:rsidR="00362F78">
              <w:rPr>
                <w:rFonts w:ascii="Verdana" w:hAnsi="Verdana" w:cs="Arial"/>
                <w:sz w:val="24"/>
                <w:szCs w:val="24"/>
              </w:rPr>
              <w:t xml:space="preserve">agreement to </w:t>
            </w:r>
            <w:r w:rsidRPr="000E496A">
              <w:rPr>
                <w:rFonts w:ascii="Verdana" w:hAnsi="Verdana" w:cs="Arial"/>
                <w:sz w:val="24"/>
                <w:szCs w:val="24"/>
              </w:rPr>
              <w:t xml:space="preserve">its </w:t>
            </w:r>
            <w:r w:rsidR="00362F78" w:rsidRPr="000E496A">
              <w:rPr>
                <w:rFonts w:ascii="Verdana" w:hAnsi="Verdana" w:cs="Arial"/>
                <w:sz w:val="24"/>
                <w:szCs w:val="24"/>
              </w:rPr>
              <w:t>submission</w:t>
            </w:r>
            <w:r w:rsidR="00362F78">
              <w:rPr>
                <w:rFonts w:ascii="Verdana" w:hAnsi="Verdana" w:cs="Arial"/>
                <w:sz w:val="24"/>
                <w:szCs w:val="24"/>
              </w:rPr>
              <w:t xml:space="preserve"> </w:t>
            </w:r>
            <w:r w:rsidR="00362F78" w:rsidRPr="000E496A">
              <w:rPr>
                <w:rFonts w:ascii="Verdana" w:hAnsi="Verdana" w:cs="Arial"/>
                <w:sz w:val="24"/>
                <w:szCs w:val="24"/>
              </w:rPr>
              <w:t>to</w:t>
            </w:r>
            <w:r w:rsidRPr="000E496A">
              <w:rPr>
                <w:rFonts w:ascii="Verdana" w:hAnsi="Verdana" w:cs="Arial"/>
                <w:sz w:val="24"/>
                <w:szCs w:val="24"/>
              </w:rPr>
              <w:t xml:space="preserve"> Welsh Government by 31</w:t>
            </w:r>
            <w:r w:rsidR="00C752B4" w:rsidRPr="000E496A">
              <w:rPr>
                <w:rFonts w:ascii="Verdana" w:hAnsi="Verdana" w:cs="Arial"/>
                <w:sz w:val="24"/>
                <w:szCs w:val="24"/>
              </w:rPr>
              <w:t>st</w:t>
            </w:r>
            <w:r w:rsidRPr="000E496A">
              <w:rPr>
                <w:rFonts w:ascii="Verdana" w:hAnsi="Verdana" w:cs="Arial"/>
                <w:sz w:val="24"/>
                <w:szCs w:val="24"/>
              </w:rPr>
              <w:t xml:space="preserve"> March </w:t>
            </w:r>
            <w:r w:rsidR="00362F78" w:rsidRPr="000E496A">
              <w:rPr>
                <w:rFonts w:ascii="Verdana" w:hAnsi="Verdana" w:cs="Arial"/>
                <w:sz w:val="24"/>
                <w:szCs w:val="24"/>
              </w:rPr>
              <w:t>2026,</w:t>
            </w:r>
            <w:r w:rsidR="00362F78">
              <w:rPr>
                <w:rFonts w:ascii="Verdana" w:hAnsi="Verdana" w:cs="Arial"/>
                <w:sz w:val="24"/>
                <w:szCs w:val="24"/>
              </w:rPr>
              <w:t xml:space="preserve"> for scrutiny, in </w:t>
            </w:r>
            <w:r w:rsidRPr="000E496A">
              <w:rPr>
                <w:rFonts w:ascii="Verdana" w:hAnsi="Verdana" w:cs="Arial"/>
                <w:sz w:val="24"/>
                <w:szCs w:val="24"/>
              </w:rPr>
              <w:t>line with statutory requirements and national planning expectations</w:t>
            </w:r>
            <w:r w:rsidR="0011634D" w:rsidRPr="000E496A">
              <w:rPr>
                <w:rFonts w:ascii="Verdana" w:hAnsi="Verdana" w:cs="Arial"/>
                <w:color w:val="000000" w:themeColor="text1"/>
                <w:sz w:val="24"/>
                <w:szCs w:val="24"/>
              </w:rPr>
              <w:t>.</w:t>
            </w:r>
          </w:p>
        </w:tc>
      </w:tr>
      <w:tr w:rsidR="00653AEC" w:rsidRPr="000E496A" w14:paraId="6D290402" w14:textId="77777777" w:rsidTr="00DA76AD">
        <w:tc>
          <w:tcPr>
            <w:tcW w:w="2547" w:type="dxa"/>
          </w:tcPr>
          <w:p w14:paraId="6D2903F9" w14:textId="77777777" w:rsidR="00653AEC" w:rsidRPr="000E496A" w:rsidRDefault="00653AEC" w:rsidP="00C832B8">
            <w:pPr>
              <w:rPr>
                <w:rFonts w:ascii="Verdana" w:hAnsi="Verdana" w:cs="Arial"/>
                <w:b/>
                <w:sz w:val="24"/>
                <w:szCs w:val="24"/>
              </w:rPr>
            </w:pPr>
            <w:r w:rsidRPr="000E496A">
              <w:rPr>
                <w:rFonts w:ascii="Verdana" w:hAnsi="Verdana" w:cs="Arial"/>
                <w:b/>
                <w:sz w:val="24"/>
                <w:szCs w:val="24"/>
              </w:rPr>
              <w:t>Key Issues</w:t>
            </w:r>
          </w:p>
          <w:p w14:paraId="6D2903FA" w14:textId="77777777" w:rsidR="00653AEC" w:rsidRPr="000E496A" w:rsidRDefault="00653AEC" w:rsidP="00C832B8">
            <w:pPr>
              <w:rPr>
                <w:rFonts w:ascii="Verdana" w:hAnsi="Verdana" w:cs="Arial"/>
                <w:b/>
                <w:sz w:val="24"/>
                <w:szCs w:val="24"/>
              </w:rPr>
            </w:pPr>
          </w:p>
          <w:p w14:paraId="6D2903FB" w14:textId="77777777" w:rsidR="00653AEC" w:rsidRPr="000E496A" w:rsidRDefault="00653AEC" w:rsidP="00C832B8">
            <w:pPr>
              <w:rPr>
                <w:rFonts w:ascii="Verdana" w:hAnsi="Verdana" w:cs="Arial"/>
                <w:b/>
                <w:sz w:val="24"/>
                <w:szCs w:val="24"/>
              </w:rPr>
            </w:pPr>
          </w:p>
          <w:p w14:paraId="6D2903FC" w14:textId="77777777" w:rsidR="00653AEC" w:rsidRPr="000E496A" w:rsidRDefault="00653AEC" w:rsidP="00C832B8">
            <w:pPr>
              <w:rPr>
                <w:rFonts w:ascii="Verdana" w:hAnsi="Verdana" w:cs="Arial"/>
                <w:b/>
                <w:sz w:val="24"/>
                <w:szCs w:val="24"/>
              </w:rPr>
            </w:pPr>
          </w:p>
        </w:tc>
        <w:tc>
          <w:tcPr>
            <w:tcW w:w="6469" w:type="dxa"/>
            <w:gridSpan w:val="6"/>
          </w:tcPr>
          <w:p w14:paraId="06594E35" w14:textId="77777777" w:rsidR="00351057" w:rsidRPr="000E496A" w:rsidRDefault="00351057" w:rsidP="00C832B8">
            <w:pPr>
              <w:numPr>
                <w:ilvl w:val="0"/>
                <w:numId w:val="31"/>
              </w:numPr>
              <w:rPr>
                <w:rFonts w:ascii="Verdana" w:hAnsi="Verdana" w:cs="Arial"/>
                <w:sz w:val="24"/>
                <w:szCs w:val="24"/>
              </w:rPr>
            </w:pPr>
            <w:r w:rsidRPr="000E496A">
              <w:rPr>
                <w:rFonts w:ascii="Verdana" w:hAnsi="Verdana" w:cs="Arial"/>
                <w:sz w:val="24"/>
                <w:szCs w:val="24"/>
              </w:rPr>
              <w:t>The Plan sits within a refreshed three</w:t>
            </w:r>
            <w:r w:rsidRPr="000E496A">
              <w:rPr>
                <w:rFonts w:ascii="Verdana" w:hAnsi="Verdana" w:cs="Arial"/>
                <w:sz w:val="24"/>
                <w:szCs w:val="24"/>
              </w:rPr>
              <w:noBreakHyphen/>
              <w:t xml:space="preserve">year strategic context, aligned to the Organisational Strategy, the emerging Clinical Services Plan and Cabinet Secretary priorities. </w:t>
            </w:r>
          </w:p>
          <w:p w14:paraId="2B1A09DE" w14:textId="77777777" w:rsidR="00351057" w:rsidRPr="000E496A" w:rsidRDefault="00351057" w:rsidP="00C832B8">
            <w:pPr>
              <w:numPr>
                <w:ilvl w:val="0"/>
                <w:numId w:val="31"/>
              </w:numPr>
              <w:rPr>
                <w:rFonts w:ascii="Verdana" w:hAnsi="Verdana" w:cs="Arial"/>
                <w:sz w:val="24"/>
                <w:szCs w:val="24"/>
              </w:rPr>
            </w:pPr>
            <w:r w:rsidRPr="000E496A">
              <w:rPr>
                <w:rFonts w:ascii="Verdana" w:hAnsi="Verdana" w:cs="Arial"/>
                <w:sz w:val="24"/>
                <w:szCs w:val="24"/>
              </w:rPr>
              <w:t xml:space="preserve">The Plan provides: </w:t>
            </w:r>
          </w:p>
          <w:p w14:paraId="20F94F7C" w14:textId="77777777" w:rsidR="00351057" w:rsidRPr="000E496A" w:rsidRDefault="00351057" w:rsidP="00C832B8">
            <w:pPr>
              <w:numPr>
                <w:ilvl w:val="1"/>
                <w:numId w:val="31"/>
              </w:numPr>
              <w:rPr>
                <w:rFonts w:ascii="Verdana" w:hAnsi="Verdana" w:cs="Arial"/>
                <w:sz w:val="24"/>
                <w:szCs w:val="24"/>
              </w:rPr>
            </w:pPr>
            <w:r w:rsidRPr="000E496A">
              <w:rPr>
                <w:rFonts w:ascii="Verdana" w:hAnsi="Verdana" w:cs="Arial"/>
                <w:sz w:val="24"/>
                <w:szCs w:val="24"/>
              </w:rPr>
              <w:t>A clear strategic direction rooted in long</w:t>
            </w:r>
            <w:r w:rsidRPr="000E496A">
              <w:rPr>
                <w:rFonts w:ascii="Verdana" w:hAnsi="Verdana" w:cs="Arial"/>
                <w:sz w:val="24"/>
                <w:szCs w:val="24"/>
              </w:rPr>
              <w:noBreakHyphen/>
              <w:t>term planning</w:t>
            </w:r>
          </w:p>
          <w:p w14:paraId="176B069D" w14:textId="69E9F3A7" w:rsidR="00351057" w:rsidRPr="000E496A" w:rsidRDefault="00351057" w:rsidP="00C832B8">
            <w:pPr>
              <w:numPr>
                <w:ilvl w:val="1"/>
                <w:numId w:val="31"/>
              </w:numPr>
              <w:rPr>
                <w:rFonts w:ascii="Verdana" w:hAnsi="Verdana" w:cs="Arial"/>
                <w:sz w:val="24"/>
                <w:szCs w:val="24"/>
              </w:rPr>
            </w:pPr>
            <w:r w:rsidRPr="000E496A">
              <w:rPr>
                <w:rFonts w:ascii="Verdana" w:hAnsi="Verdana" w:cs="Arial"/>
                <w:sz w:val="24"/>
                <w:szCs w:val="24"/>
              </w:rPr>
              <w:t xml:space="preserve">A strengthened understanding of operational, financial and performance challenges informed by </w:t>
            </w:r>
            <w:r w:rsidR="003549FA" w:rsidRPr="000E496A">
              <w:rPr>
                <w:rFonts w:ascii="Verdana" w:hAnsi="Verdana" w:cs="Arial"/>
                <w:sz w:val="24"/>
                <w:szCs w:val="24"/>
              </w:rPr>
              <w:t>external Partner</w:t>
            </w:r>
            <w:r w:rsidRPr="000E496A">
              <w:rPr>
                <w:rFonts w:ascii="Verdana" w:hAnsi="Verdana" w:cs="Arial"/>
                <w:sz w:val="24"/>
                <w:szCs w:val="24"/>
              </w:rPr>
              <w:t xml:space="preserve"> system</w:t>
            </w:r>
            <w:r w:rsidRPr="000E496A">
              <w:rPr>
                <w:rFonts w:ascii="Verdana" w:hAnsi="Verdana" w:cs="Arial"/>
                <w:sz w:val="24"/>
                <w:szCs w:val="24"/>
              </w:rPr>
              <w:noBreakHyphen/>
              <w:t>wide review</w:t>
            </w:r>
          </w:p>
          <w:p w14:paraId="7FE98235" w14:textId="77777777" w:rsidR="00351057" w:rsidRPr="000E496A" w:rsidRDefault="00351057" w:rsidP="00C832B8">
            <w:pPr>
              <w:numPr>
                <w:ilvl w:val="1"/>
                <w:numId w:val="31"/>
              </w:numPr>
              <w:rPr>
                <w:rFonts w:ascii="Verdana" w:hAnsi="Verdana" w:cs="Arial"/>
                <w:sz w:val="24"/>
                <w:szCs w:val="24"/>
              </w:rPr>
            </w:pPr>
            <w:r w:rsidRPr="000E496A">
              <w:rPr>
                <w:rFonts w:ascii="Verdana" w:hAnsi="Verdana" w:cs="Arial"/>
                <w:sz w:val="24"/>
                <w:szCs w:val="24"/>
              </w:rPr>
              <w:t>Credible, quantified and deliverable actions for 2026/27</w:t>
            </w:r>
          </w:p>
          <w:p w14:paraId="3C352EE7" w14:textId="78F5FD28" w:rsidR="00351057" w:rsidRPr="000E496A" w:rsidRDefault="00351057" w:rsidP="00C832B8">
            <w:pPr>
              <w:numPr>
                <w:ilvl w:val="1"/>
                <w:numId w:val="31"/>
              </w:numPr>
              <w:rPr>
                <w:rFonts w:ascii="Verdana" w:hAnsi="Verdana" w:cs="Arial"/>
                <w:sz w:val="24"/>
                <w:szCs w:val="24"/>
              </w:rPr>
            </w:pPr>
            <w:r w:rsidRPr="000E496A">
              <w:rPr>
                <w:rFonts w:ascii="Verdana" w:hAnsi="Verdana" w:cs="Arial"/>
                <w:sz w:val="24"/>
                <w:szCs w:val="24"/>
              </w:rPr>
              <w:t xml:space="preserve">A consolidated approach to strengthened governance and </w:t>
            </w:r>
            <w:r w:rsidR="00507AEE" w:rsidRPr="000E496A">
              <w:rPr>
                <w:rFonts w:ascii="Verdana" w:hAnsi="Verdana" w:cs="Arial"/>
                <w:sz w:val="24"/>
                <w:szCs w:val="24"/>
              </w:rPr>
              <w:t xml:space="preserve">delivery </w:t>
            </w:r>
            <w:r w:rsidRPr="000E496A">
              <w:rPr>
                <w:rFonts w:ascii="Verdana" w:hAnsi="Verdana" w:cs="Arial"/>
                <w:sz w:val="24"/>
                <w:szCs w:val="24"/>
              </w:rPr>
              <w:t>via the Organised for Success programme</w:t>
            </w:r>
            <w:r w:rsidR="00507AEE" w:rsidRPr="000E496A">
              <w:rPr>
                <w:rFonts w:ascii="Verdana" w:hAnsi="Verdana" w:cs="Arial"/>
                <w:sz w:val="24"/>
                <w:szCs w:val="24"/>
              </w:rPr>
              <w:t xml:space="preserve"> and establishment of a Delivery Unit</w:t>
            </w:r>
          </w:p>
          <w:p w14:paraId="5F55334D" w14:textId="3B7EB010" w:rsidR="00351057" w:rsidRPr="000E496A" w:rsidRDefault="00351057" w:rsidP="00C832B8">
            <w:pPr>
              <w:numPr>
                <w:ilvl w:val="0"/>
                <w:numId w:val="31"/>
              </w:numPr>
              <w:rPr>
                <w:rFonts w:ascii="Verdana" w:hAnsi="Verdana" w:cs="Arial"/>
                <w:sz w:val="24"/>
                <w:szCs w:val="24"/>
              </w:rPr>
            </w:pPr>
            <w:r w:rsidRPr="000E496A">
              <w:rPr>
                <w:rFonts w:ascii="Verdana" w:hAnsi="Verdana" w:cs="Arial"/>
                <w:sz w:val="24"/>
                <w:szCs w:val="24"/>
              </w:rPr>
              <w:t>Whil</w:t>
            </w:r>
            <w:r w:rsidR="003549FA" w:rsidRPr="000E496A">
              <w:rPr>
                <w:rFonts w:ascii="Verdana" w:hAnsi="Verdana" w:cs="Arial"/>
                <w:sz w:val="24"/>
                <w:szCs w:val="24"/>
              </w:rPr>
              <w:t>st</w:t>
            </w:r>
            <w:r w:rsidRPr="000E496A">
              <w:rPr>
                <w:rFonts w:ascii="Verdana" w:hAnsi="Verdana" w:cs="Arial"/>
                <w:sz w:val="24"/>
                <w:szCs w:val="24"/>
              </w:rPr>
              <w:t xml:space="preserve"> </w:t>
            </w:r>
            <w:r w:rsidR="00E102EC">
              <w:rPr>
                <w:rFonts w:ascii="Verdana" w:hAnsi="Verdana" w:cs="Arial"/>
                <w:sz w:val="24"/>
                <w:szCs w:val="24"/>
              </w:rPr>
              <w:t>The</w:t>
            </w:r>
            <w:r w:rsidRPr="000E496A">
              <w:rPr>
                <w:rFonts w:ascii="Verdana" w:hAnsi="Verdana" w:cs="Arial"/>
                <w:sz w:val="24"/>
                <w:szCs w:val="24"/>
              </w:rPr>
              <w:t xml:space="preserve"> Plan does not present a financially approvable IMTP, it sets out the necessary steps for stabilisation, improved grip and </w:t>
            </w:r>
            <w:r w:rsidRPr="000E496A">
              <w:rPr>
                <w:rFonts w:ascii="Verdana" w:hAnsi="Verdana" w:cs="Arial"/>
                <w:sz w:val="24"/>
                <w:szCs w:val="24"/>
              </w:rPr>
              <w:lastRenderedPageBreak/>
              <w:t>control, and a pathway to long</w:t>
            </w:r>
            <w:r w:rsidRPr="000E496A">
              <w:rPr>
                <w:rFonts w:ascii="Verdana" w:hAnsi="Verdana" w:cs="Arial"/>
                <w:sz w:val="24"/>
                <w:szCs w:val="24"/>
              </w:rPr>
              <w:noBreakHyphen/>
              <w:t xml:space="preserve">term sustainability. </w:t>
            </w:r>
          </w:p>
          <w:p w14:paraId="6D290401" w14:textId="3C77F125" w:rsidR="004E6937" w:rsidRPr="000E496A" w:rsidRDefault="0035797B" w:rsidP="0035797B">
            <w:pPr>
              <w:numPr>
                <w:ilvl w:val="0"/>
                <w:numId w:val="31"/>
              </w:numPr>
              <w:rPr>
                <w:rFonts w:ascii="Verdana" w:hAnsi="Verdana" w:cs="Arial"/>
                <w:sz w:val="24"/>
                <w:szCs w:val="24"/>
              </w:rPr>
            </w:pPr>
            <w:r w:rsidRPr="000E496A">
              <w:rPr>
                <w:rFonts w:ascii="Verdana" w:hAnsi="Verdana" w:cs="Arial"/>
                <w:sz w:val="24"/>
                <w:szCs w:val="24"/>
              </w:rPr>
              <w:t>The Plan does present risks and we must be explicit that delivery, particularly in Planned Care, Cancer and UEC, remains fragile without non</w:t>
            </w:r>
            <w:r w:rsidRPr="000E496A">
              <w:rPr>
                <w:rFonts w:ascii="Verdana" w:hAnsi="Verdana" w:cs="Arial"/>
                <w:sz w:val="24"/>
                <w:szCs w:val="24"/>
              </w:rPr>
              <w:noBreakHyphen/>
              <w:t>recurrent and targeted funding similar to that provided in 2025/26.</w:t>
            </w:r>
          </w:p>
        </w:tc>
      </w:tr>
      <w:tr w:rsidR="00762BBE" w:rsidRPr="000E496A" w14:paraId="6D290409" w14:textId="77777777" w:rsidTr="00DA76AD">
        <w:trPr>
          <w:trHeight w:val="97"/>
        </w:trPr>
        <w:tc>
          <w:tcPr>
            <w:tcW w:w="2547" w:type="dxa"/>
            <w:vMerge w:val="restart"/>
          </w:tcPr>
          <w:p w14:paraId="6D290403" w14:textId="77777777" w:rsidR="00762BBE" w:rsidRPr="000E496A" w:rsidRDefault="00762BBE" w:rsidP="00C832B8">
            <w:pPr>
              <w:rPr>
                <w:rFonts w:ascii="Verdana" w:hAnsi="Verdana" w:cs="Arial"/>
                <w:b/>
                <w:sz w:val="24"/>
                <w:szCs w:val="24"/>
              </w:rPr>
            </w:pPr>
            <w:r w:rsidRPr="000E496A">
              <w:rPr>
                <w:rFonts w:ascii="Verdana" w:hAnsi="Verdana" w:cs="Arial"/>
                <w:b/>
                <w:sz w:val="24"/>
                <w:szCs w:val="24"/>
              </w:rPr>
              <w:lastRenderedPageBreak/>
              <w:t xml:space="preserve">Specific Action Required </w:t>
            </w:r>
          </w:p>
          <w:p w14:paraId="6D290404" w14:textId="77777777" w:rsidR="00762BBE" w:rsidRPr="000E496A" w:rsidRDefault="00762BBE" w:rsidP="00C832B8">
            <w:pPr>
              <w:rPr>
                <w:rFonts w:ascii="Verdana" w:hAnsi="Verdana" w:cs="Arial"/>
                <w:b/>
                <w:i/>
                <w:sz w:val="24"/>
                <w:szCs w:val="24"/>
              </w:rPr>
            </w:pPr>
            <w:r w:rsidRPr="000E496A">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0E496A" w:rsidRDefault="00762BBE" w:rsidP="00C832B8">
            <w:pPr>
              <w:rPr>
                <w:rFonts w:ascii="Verdana" w:hAnsi="Verdana" w:cs="Arial"/>
                <w:b/>
                <w:sz w:val="24"/>
                <w:szCs w:val="24"/>
              </w:rPr>
            </w:pPr>
            <w:r w:rsidRPr="000E496A">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0E496A" w:rsidRDefault="00762BBE" w:rsidP="00C832B8">
            <w:pPr>
              <w:rPr>
                <w:rFonts w:ascii="Verdana" w:hAnsi="Verdana" w:cs="Arial"/>
                <w:b/>
                <w:sz w:val="24"/>
                <w:szCs w:val="24"/>
              </w:rPr>
            </w:pPr>
            <w:r w:rsidRPr="000E496A">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0E496A" w:rsidRDefault="00762BBE" w:rsidP="00C832B8">
            <w:pPr>
              <w:rPr>
                <w:rFonts w:ascii="Verdana" w:hAnsi="Verdana" w:cs="Arial"/>
                <w:b/>
                <w:sz w:val="24"/>
                <w:szCs w:val="24"/>
              </w:rPr>
            </w:pPr>
            <w:r w:rsidRPr="000E496A">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0E496A" w:rsidRDefault="00762BBE" w:rsidP="00C832B8">
            <w:pPr>
              <w:rPr>
                <w:rFonts w:ascii="Verdana" w:hAnsi="Verdana" w:cs="Arial"/>
                <w:b/>
                <w:sz w:val="24"/>
                <w:szCs w:val="24"/>
              </w:rPr>
            </w:pPr>
            <w:r w:rsidRPr="000E496A">
              <w:rPr>
                <w:rFonts w:ascii="Verdana" w:hAnsi="Verdana" w:cs="Arial"/>
                <w:b/>
                <w:sz w:val="24"/>
                <w:szCs w:val="24"/>
              </w:rPr>
              <w:t>Approval</w:t>
            </w:r>
          </w:p>
        </w:tc>
      </w:tr>
      <w:tr w:rsidR="00762BBE" w:rsidRPr="000E496A" w14:paraId="6D29040F" w14:textId="77777777" w:rsidTr="00DA76AD">
        <w:trPr>
          <w:trHeight w:val="96"/>
        </w:trPr>
        <w:tc>
          <w:tcPr>
            <w:tcW w:w="2547" w:type="dxa"/>
            <w:vMerge/>
          </w:tcPr>
          <w:p w14:paraId="6D29040A" w14:textId="77777777" w:rsidR="00762BBE" w:rsidRPr="000E496A" w:rsidRDefault="00762BBE" w:rsidP="00C832B8">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0E496A" w:rsidRDefault="00762BBE" w:rsidP="00C832B8">
                <w:pPr>
                  <w:ind w:right="96"/>
                  <w:rPr>
                    <w:rFonts w:ascii="Verdana" w:hAnsi="Verdana" w:cs="Arial"/>
                    <w:sz w:val="24"/>
                    <w:szCs w:val="24"/>
                  </w:rPr>
                </w:pPr>
                <w:r w:rsidRPr="000E496A">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0E496A" w:rsidRDefault="00762BBE" w:rsidP="00C832B8">
                <w:pPr>
                  <w:ind w:right="96"/>
                  <w:rPr>
                    <w:rFonts w:ascii="Verdana" w:hAnsi="Verdana" w:cs="Arial"/>
                    <w:sz w:val="24"/>
                    <w:szCs w:val="24"/>
                  </w:rPr>
                </w:pPr>
                <w:r w:rsidRPr="000E496A">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0E496A" w:rsidRDefault="00762BBE" w:rsidP="00C832B8">
                <w:pPr>
                  <w:ind w:right="96"/>
                  <w:rPr>
                    <w:rFonts w:ascii="Verdana" w:hAnsi="Verdana" w:cs="Arial"/>
                    <w:sz w:val="24"/>
                    <w:szCs w:val="24"/>
                  </w:rPr>
                </w:pPr>
                <w:r w:rsidRPr="000E496A">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6D29040E" w14:textId="2B9D57B1" w:rsidR="00762BBE" w:rsidRPr="000E496A" w:rsidRDefault="002D4E4B" w:rsidP="00C832B8">
                <w:pPr>
                  <w:ind w:right="96"/>
                  <w:rPr>
                    <w:rFonts w:ascii="Verdana" w:hAnsi="Verdana" w:cs="Arial"/>
                    <w:sz w:val="24"/>
                    <w:szCs w:val="24"/>
                  </w:rPr>
                </w:pPr>
                <w:r w:rsidRPr="000E496A">
                  <w:rPr>
                    <w:rFonts w:ascii="Segoe UI Symbol" w:eastAsia="MS Gothic" w:hAnsi="Segoe UI Symbol" w:cs="Segoe UI Symbol"/>
                    <w:sz w:val="24"/>
                    <w:szCs w:val="24"/>
                  </w:rPr>
                  <w:t>☒</w:t>
                </w:r>
              </w:p>
            </w:tc>
          </w:sdtContent>
        </w:sdt>
      </w:tr>
      <w:tr w:rsidR="00762BBE" w:rsidRPr="000E496A" w14:paraId="6D290418" w14:textId="77777777" w:rsidTr="00DA76AD">
        <w:tc>
          <w:tcPr>
            <w:tcW w:w="2547" w:type="dxa"/>
          </w:tcPr>
          <w:p w14:paraId="6D290410" w14:textId="77777777" w:rsidR="00762BBE" w:rsidRPr="000E496A" w:rsidRDefault="00762BBE" w:rsidP="00C832B8">
            <w:pPr>
              <w:rPr>
                <w:rFonts w:ascii="Verdana" w:hAnsi="Verdana" w:cs="Arial"/>
                <w:b/>
                <w:sz w:val="24"/>
                <w:szCs w:val="24"/>
              </w:rPr>
            </w:pPr>
            <w:r w:rsidRPr="000E496A">
              <w:rPr>
                <w:rFonts w:ascii="Verdana" w:hAnsi="Verdana" w:cs="Arial"/>
                <w:b/>
                <w:sz w:val="24"/>
                <w:szCs w:val="24"/>
              </w:rPr>
              <w:t>Recommendations</w:t>
            </w:r>
          </w:p>
          <w:p w14:paraId="6D290411" w14:textId="77777777" w:rsidR="00762BBE" w:rsidRPr="000E496A" w:rsidRDefault="00762BBE" w:rsidP="00C832B8">
            <w:pPr>
              <w:rPr>
                <w:rFonts w:ascii="Verdana" w:hAnsi="Verdana" w:cs="Arial"/>
                <w:b/>
                <w:sz w:val="24"/>
                <w:szCs w:val="24"/>
              </w:rPr>
            </w:pPr>
          </w:p>
        </w:tc>
        <w:tc>
          <w:tcPr>
            <w:tcW w:w="6469" w:type="dxa"/>
            <w:gridSpan w:val="6"/>
          </w:tcPr>
          <w:p w14:paraId="6D290412" w14:textId="77777777" w:rsidR="00653AEC" w:rsidRPr="000E496A" w:rsidRDefault="00653AEC" w:rsidP="00C832B8">
            <w:pPr>
              <w:ind w:right="96"/>
              <w:rPr>
                <w:rFonts w:ascii="Verdana" w:hAnsi="Verdana" w:cs="Arial"/>
                <w:sz w:val="24"/>
                <w:szCs w:val="24"/>
              </w:rPr>
            </w:pPr>
            <w:r w:rsidRPr="000E496A">
              <w:rPr>
                <w:rFonts w:ascii="Verdana" w:hAnsi="Verdana" w:cs="Arial"/>
                <w:sz w:val="24"/>
                <w:szCs w:val="24"/>
              </w:rPr>
              <w:t>Members are asked to:</w:t>
            </w:r>
          </w:p>
          <w:p w14:paraId="039BF700" w14:textId="5A1DD53D" w:rsidR="00351057" w:rsidRPr="000E496A" w:rsidRDefault="00351057" w:rsidP="00C832B8">
            <w:pPr>
              <w:numPr>
                <w:ilvl w:val="0"/>
                <w:numId w:val="32"/>
              </w:numPr>
              <w:rPr>
                <w:rFonts w:ascii="Verdana" w:hAnsi="Verdana" w:cs="Arial"/>
                <w:sz w:val="24"/>
                <w:szCs w:val="24"/>
              </w:rPr>
            </w:pPr>
            <w:r w:rsidRPr="000E496A">
              <w:rPr>
                <w:rFonts w:ascii="Verdana" w:hAnsi="Verdana" w:cs="Arial"/>
                <w:b/>
                <w:bCs/>
                <w:sz w:val="24"/>
                <w:szCs w:val="24"/>
              </w:rPr>
              <w:t>RECEIVE</w:t>
            </w:r>
            <w:r w:rsidRPr="000E496A">
              <w:rPr>
                <w:rFonts w:ascii="Verdana" w:hAnsi="Verdana" w:cs="Arial"/>
                <w:sz w:val="24"/>
                <w:szCs w:val="24"/>
              </w:rPr>
              <w:t xml:space="preserve"> the </w:t>
            </w:r>
            <w:r w:rsidR="00270F1E" w:rsidRPr="000E496A">
              <w:rPr>
                <w:rFonts w:ascii="Verdana" w:hAnsi="Verdana" w:cs="Arial"/>
                <w:sz w:val="24"/>
                <w:szCs w:val="24"/>
              </w:rPr>
              <w:t xml:space="preserve">Health Board’s </w:t>
            </w:r>
            <w:r w:rsidRPr="000E496A">
              <w:rPr>
                <w:rFonts w:ascii="Verdana" w:hAnsi="Verdana" w:cs="Arial"/>
                <w:sz w:val="24"/>
                <w:szCs w:val="24"/>
              </w:rPr>
              <w:t>Annual Plan 2026/27.</w:t>
            </w:r>
          </w:p>
          <w:p w14:paraId="115F5E5F" w14:textId="77777777" w:rsidR="00351057" w:rsidRPr="000E496A" w:rsidRDefault="00351057" w:rsidP="00C832B8">
            <w:pPr>
              <w:numPr>
                <w:ilvl w:val="0"/>
                <w:numId w:val="32"/>
              </w:numPr>
              <w:rPr>
                <w:rFonts w:ascii="Verdana" w:hAnsi="Verdana" w:cs="Arial"/>
                <w:sz w:val="24"/>
                <w:szCs w:val="24"/>
              </w:rPr>
            </w:pPr>
            <w:r w:rsidRPr="000E496A">
              <w:rPr>
                <w:rFonts w:ascii="Verdana" w:hAnsi="Verdana" w:cs="Arial"/>
                <w:b/>
                <w:bCs/>
                <w:sz w:val="24"/>
                <w:szCs w:val="24"/>
              </w:rPr>
              <w:t>ACKNOWLEDGE</w:t>
            </w:r>
            <w:r w:rsidRPr="000E496A">
              <w:rPr>
                <w:rFonts w:ascii="Verdana" w:hAnsi="Verdana" w:cs="Arial"/>
                <w:sz w:val="24"/>
                <w:szCs w:val="24"/>
              </w:rPr>
              <w:t xml:space="preserve"> the strengthened governance, clearer accountability arrangements and improved analytical understanding underpinning the 26/27 Plan. </w:t>
            </w:r>
          </w:p>
          <w:p w14:paraId="12B40BCD" w14:textId="77777777" w:rsidR="00351057" w:rsidRPr="000E496A" w:rsidRDefault="00351057" w:rsidP="00C832B8">
            <w:pPr>
              <w:numPr>
                <w:ilvl w:val="0"/>
                <w:numId w:val="32"/>
              </w:numPr>
              <w:rPr>
                <w:rFonts w:ascii="Verdana" w:hAnsi="Verdana" w:cs="Arial"/>
                <w:sz w:val="24"/>
                <w:szCs w:val="24"/>
              </w:rPr>
            </w:pPr>
            <w:r w:rsidRPr="000E496A">
              <w:rPr>
                <w:rFonts w:ascii="Verdana" w:hAnsi="Verdana" w:cs="Arial"/>
                <w:b/>
                <w:bCs/>
                <w:sz w:val="24"/>
                <w:szCs w:val="24"/>
              </w:rPr>
              <w:t>ACKNOWLEDGE</w:t>
            </w:r>
            <w:r w:rsidRPr="000E496A">
              <w:rPr>
                <w:rFonts w:ascii="Verdana" w:hAnsi="Verdana" w:cs="Arial"/>
                <w:sz w:val="24"/>
                <w:szCs w:val="24"/>
              </w:rPr>
              <w:t xml:space="preserve"> the scale of operational, performance and financial challenges and the actions set out to address these.</w:t>
            </w:r>
          </w:p>
          <w:p w14:paraId="20356E2C" w14:textId="74B99276" w:rsidR="00351057" w:rsidRPr="000E496A" w:rsidRDefault="006C3EA0" w:rsidP="00C832B8">
            <w:pPr>
              <w:numPr>
                <w:ilvl w:val="0"/>
                <w:numId w:val="32"/>
              </w:numPr>
              <w:rPr>
                <w:rFonts w:ascii="Verdana" w:hAnsi="Verdana" w:cs="Arial"/>
                <w:sz w:val="24"/>
                <w:szCs w:val="24"/>
              </w:rPr>
            </w:pPr>
            <w:r w:rsidRPr="000E496A">
              <w:rPr>
                <w:rFonts w:ascii="Verdana" w:hAnsi="Verdana" w:cs="Arial"/>
                <w:b/>
                <w:bCs/>
                <w:sz w:val="24"/>
                <w:szCs w:val="24"/>
              </w:rPr>
              <w:t xml:space="preserve">ACKNOWLEDGE </w:t>
            </w:r>
            <w:r w:rsidR="00351057" w:rsidRPr="000E496A">
              <w:rPr>
                <w:rFonts w:ascii="Verdana" w:hAnsi="Verdana" w:cs="Arial"/>
                <w:sz w:val="24"/>
                <w:szCs w:val="24"/>
              </w:rPr>
              <w:t>that the Plan does not deliver a financially approvable position but provides a credible and evidence</w:t>
            </w:r>
            <w:r w:rsidR="00351057" w:rsidRPr="000E496A">
              <w:rPr>
                <w:rFonts w:ascii="Verdana" w:hAnsi="Verdana" w:cs="Arial"/>
                <w:sz w:val="24"/>
                <w:szCs w:val="24"/>
              </w:rPr>
              <w:noBreakHyphen/>
              <w:t xml:space="preserve">based trajectory for stabilisation. </w:t>
            </w:r>
          </w:p>
          <w:p w14:paraId="3CD05864" w14:textId="6BBD9D63" w:rsidR="00351057" w:rsidRPr="000E496A" w:rsidRDefault="007A477F" w:rsidP="00C832B8">
            <w:pPr>
              <w:numPr>
                <w:ilvl w:val="0"/>
                <w:numId w:val="32"/>
              </w:numPr>
              <w:rPr>
                <w:rFonts w:ascii="Verdana" w:hAnsi="Verdana" w:cs="Arial"/>
                <w:sz w:val="24"/>
                <w:szCs w:val="24"/>
              </w:rPr>
            </w:pPr>
            <w:r w:rsidRPr="000E496A">
              <w:rPr>
                <w:rFonts w:ascii="Verdana" w:hAnsi="Verdana" w:cs="Arial"/>
                <w:b/>
                <w:bCs/>
                <w:sz w:val="24"/>
                <w:szCs w:val="24"/>
              </w:rPr>
              <w:t>AGREE TO SUBMIT THE ANNUAL PLAN 2026/27 FOR SCRUTINY</w:t>
            </w:r>
            <w:r w:rsidR="00351057" w:rsidRPr="000E496A">
              <w:rPr>
                <w:rFonts w:ascii="Verdana" w:hAnsi="Verdana" w:cs="Arial"/>
                <w:sz w:val="24"/>
                <w:szCs w:val="24"/>
              </w:rPr>
              <w:t xml:space="preserve"> to Welsh Government by 31 March 2026. </w:t>
            </w:r>
          </w:p>
          <w:p w14:paraId="6D290417" w14:textId="08BC002E" w:rsidR="00986367" w:rsidRPr="000E496A" w:rsidRDefault="00986367" w:rsidP="00C832B8">
            <w:pPr>
              <w:ind w:left="720"/>
              <w:rPr>
                <w:rFonts w:ascii="Verdana" w:hAnsi="Verdana" w:cs="Arial"/>
                <w:sz w:val="24"/>
                <w:szCs w:val="24"/>
              </w:rPr>
            </w:pPr>
          </w:p>
        </w:tc>
      </w:tr>
    </w:tbl>
    <w:p w14:paraId="6D290419" w14:textId="77777777" w:rsidR="0020539A" w:rsidRPr="000E496A" w:rsidRDefault="0020539A" w:rsidP="00C832B8">
      <w:pPr>
        <w:spacing w:line="240" w:lineRule="auto"/>
        <w:rPr>
          <w:rFonts w:ascii="Verdana" w:hAnsi="Verdana" w:cs="Arial"/>
          <w:sz w:val="24"/>
          <w:szCs w:val="24"/>
        </w:rPr>
      </w:pPr>
    </w:p>
    <w:p w14:paraId="6D29041A" w14:textId="26E001AD" w:rsidR="00653AEC" w:rsidRPr="000E496A" w:rsidRDefault="0020539A" w:rsidP="00090578">
      <w:pPr>
        <w:spacing w:after="0" w:line="240" w:lineRule="auto"/>
        <w:jc w:val="center"/>
        <w:rPr>
          <w:rFonts w:ascii="Verdana" w:hAnsi="Verdana" w:cs="Arial"/>
          <w:b/>
          <w:sz w:val="24"/>
          <w:szCs w:val="24"/>
        </w:rPr>
      </w:pPr>
      <w:r w:rsidRPr="000E496A">
        <w:rPr>
          <w:rFonts w:ascii="Verdana" w:hAnsi="Verdana" w:cs="Arial"/>
          <w:sz w:val="24"/>
          <w:szCs w:val="24"/>
        </w:rPr>
        <w:br w:type="page"/>
      </w:r>
      <w:r w:rsidR="00D44DDD" w:rsidRPr="000E496A">
        <w:rPr>
          <w:rFonts w:ascii="Verdana" w:hAnsi="Verdana" w:cs="Arial"/>
          <w:b/>
          <w:sz w:val="24"/>
          <w:szCs w:val="24"/>
        </w:rPr>
        <w:lastRenderedPageBreak/>
        <w:t>SUBMISSION OF</w:t>
      </w:r>
      <w:r w:rsidR="00544D2A" w:rsidRPr="000E496A">
        <w:rPr>
          <w:rFonts w:ascii="Verdana" w:hAnsi="Verdana" w:cs="Arial"/>
          <w:b/>
          <w:sz w:val="24"/>
          <w:szCs w:val="24"/>
        </w:rPr>
        <w:t xml:space="preserve"> </w:t>
      </w:r>
      <w:r w:rsidR="00270F1E" w:rsidRPr="000E496A">
        <w:rPr>
          <w:rFonts w:ascii="Verdana" w:hAnsi="Verdana" w:cs="Arial"/>
          <w:b/>
          <w:sz w:val="24"/>
          <w:szCs w:val="24"/>
        </w:rPr>
        <w:t xml:space="preserve">HEALTH BOARD’S </w:t>
      </w:r>
      <w:r w:rsidR="00544D2A" w:rsidRPr="000E496A">
        <w:rPr>
          <w:rFonts w:ascii="Verdana" w:hAnsi="Verdana" w:cs="Arial"/>
          <w:b/>
          <w:sz w:val="24"/>
          <w:szCs w:val="24"/>
        </w:rPr>
        <w:t xml:space="preserve">ANNUAL PLAN </w:t>
      </w:r>
      <w:r w:rsidR="00351057" w:rsidRPr="000E496A">
        <w:rPr>
          <w:rFonts w:ascii="Verdana" w:hAnsi="Verdana" w:cs="Arial"/>
          <w:b/>
          <w:sz w:val="24"/>
          <w:szCs w:val="24"/>
        </w:rPr>
        <w:t>2026-2027</w:t>
      </w:r>
    </w:p>
    <w:p w14:paraId="7AEAF06B" w14:textId="77777777" w:rsidR="004E6937" w:rsidRPr="000E496A" w:rsidRDefault="004E6937" w:rsidP="00C832B8">
      <w:pPr>
        <w:spacing w:after="0" w:line="240" w:lineRule="auto"/>
        <w:rPr>
          <w:rFonts w:ascii="Verdana" w:hAnsi="Verdana" w:cs="Arial"/>
          <w:b/>
          <w:sz w:val="24"/>
          <w:szCs w:val="24"/>
        </w:rPr>
      </w:pPr>
    </w:p>
    <w:p w14:paraId="14D0763D" w14:textId="4BC771AF" w:rsidR="009D4464" w:rsidRPr="000E496A" w:rsidRDefault="00653AEC" w:rsidP="00C832B8">
      <w:pPr>
        <w:pStyle w:val="ListParagraph"/>
        <w:numPr>
          <w:ilvl w:val="0"/>
          <w:numId w:val="1"/>
        </w:numPr>
        <w:spacing w:after="0" w:line="240" w:lineRule="auto"/>
        <w:rPr>
          <w:rFonts w:ascii="Verdana" w:hAnsi="Verdana" w:cs="Arial"/>
          <w:b/>
          <w:sz w:val="24"/>
          <w:szCs w:val="24"/>
        </w:rPr>
      </w:pPr>
      <w:r w:rsidRPr="000E496A">
        <w:rPr>
          <w:rFonts w:ascii="Verdana" w:hAnsi="Verdana" w:cs="Arial"/>
          <w:b/>
          <w:sz w:val="24"/>
          <w:szCs w:val="24"/>
        </w:rPr>
        <w:t>INTRODUCTION</w:t>
      </w:r>
    </w:p>
    <w:p w14:paraId="3645D591" w14:textId="6011EE7D" w:rsidR="00E03E34" w:rsidRPr="000E496A" w:rsidRDefault="000F5252" w:rsidP="00C832B8">
      <w:pPr>
        <w:spacing w:after="0" w:line="240" w:lineRule="auto"/>
        <w:rPr>
          <w:rFonts w:ascii="Verdana" w:hAnsi="Verdana" w:cs="Arial"/>
          <w:color w:val="FF0000"/>
          <w:sz w:val="24"/>
          <w:szCs w:val="24"/>
        </w:rPr>
      </w:pPr>
      <w:r w:rsidRPr="000E496A">
        <w:rPr>
          <w:rFonts w:ascii="Verdana" w:hAnsi="Verdana" w:cs="Arial"/>
          <w:sz w:val="24"/>
          <w:szCs w:val="24"/>
        </w:rPr>
        <w:t xml:space="preserve">This paper </w:t>
      </w:r>
      <w:r w:rsidR="00270F1E" w:rsidRPr="000E496A">
        <w:rPr>
          <w:rFonts w:ascii="Verdana" w:hAnsi="Verdana" w:cs="Arial"/>
          <w:sz w:val="24"/>
          <w:szCs w:val="24"/>
        </w:rPr>
        <w:t xml:space="preserve">sets out </w:t>
      </w:r>
      <w:r w:rsidRPr="000E496A">
        <w:rPr>
          <w:rFonts w:ascii="Verdana" w:hAnsi="Verdana" w:cs="Arial"/>
          <w:sz w:val="24"/>
          <w:szCs w:val="24"/>
        </w:rPr>
        <w:t xml:space="preserve">the Health Board’s </w:t>
      </w:r>
      <w:r w:rsidR="00351057" w:rsidRPr="000E496A">
        <w:rPr>
          <w:rFonts w:ascii="Verdana" w:hAnsi="Verdana" w:cs="Arial"/>
          <w:sz w:val="24"/>
          <w:szCs w:val="24"/>
        </w:rPr>
        <w:t>2026/2027</w:t>
      </w:r>
      <w:r w:rsidR="00D44DDD" w:rsidRPr="000E496A">
        <w:rPr>
          <w:rFonts w:ascii="Verdana" w:hAnsi="Verdana" w:cs="Arial"/>
          <w:sz w:val="24"/>
          <w:szCs w:val="24"/>
        </w:rPr>
        <w:t xml:space="preserve"> </w:t>
      </w:r>
      <w:r w:rsidR="003E5497" w:rsidRPr="000E496A">
        <w:rPr>
          <w:rFonts w:ascii="Verdana" w:hAnsi="Verdana" w:cs="Arial"/>
          <w:sz w:val="24"/>
          <w:szCs w:val="24"/>
        </w:rPr>
        <w:t xml:space="preserve">Annual Plan and seeks </w:t>
      </w:r>
      <w:r w:rsidR="0068311A" w:rsidRPr="000E496A">
        <w:rPr>
          <w:rFonts w:ascii="Verdana" w:hAnsi="Verdana" w:cs="Arial"/>
          <w:sz w:val="24"/>
          <w:szCs w:val="24"/>
        </w:rPr>
        <w:t xml:space="preserve">the Board’s support to </w:t>
      </w:r>
      <w:r w:rsidR="00836BC6" w:rsidRPr="000E496A">
        <w:rPr>
          <w:rFonts w:ascii="Verdana" w:hAnsi="Verdana" w:cs="Arial"/>
          <w:sz w:val="24"/>
          <w:szCs w:val="24"/>
        </w:rPr>
        <w:t xml:space="preserve">submit </w:t>
      </w:r>
      <w:r w:rsidR="00CA6549">
        <w:rPr>
          <w:rFonts w:ascii="Verdana" w:hAnsi="Verdana" w:cs="Arial"/>
          <w:sz w:val="24"/>
          <w:szCs w:val="24"/>
        </w:rPr>
        <w:t>The</w:t>
      </w:r>
      <w:r w:rsidR="00836BC6" w:rsidRPr="000E496A">
        <w:rPr>
          <w:rFonts w:ascii="Verdana" w:hAnsi="Verdana" w:cs="Arial"/>
          <w:sz w:val="24"/>
          <w:szCs w:val="24"/>
        </w:rPr>
        <w:t xml:space="preserve"> </w:t>
      </w:r>
      <w:r w:rsidR="00B76238" w:rsidRPr="000E496A">
        <w:rPr>
          <w:rFonts w:ascii="Verdana" w:hAnsi="Verdana" w:cs="Arial"/>
          <w:sz w:val="24"/>
          <w:szCs w:val="24"/>
        </w:rPr>
        <w:t>P</w:t>
      </w:r>
      <w:r w:rsidR="00836BC6" w:rsidRPr="000E496A">
        <w:rPr>
          <w:rFonts w:ascii="Verdana" w:hAnsi="Verdana" w:cs="Arial"/>
          <w:sz w:val="24"/>
          <w:szCs w:val="24"/>
        </w:rPr>
        <w:t xml:space="preserve">lan </w:t>
      </w:r>
      <w:r w:rsidR="00DD3BF6" w:rsidRPr="000E496A">
        <w:rPr>
          <w:rFonts w:ascii="Verdana" w:hAnsi="Verdana" w:cs="Arial"/>
          <w:sz w:val="24"/>
          <w:szCs w:val="24"/>
        </w:rPr>
        <w:t xml:space="preserve">to Welsh </w:t>
      </w:r>
      <w:r w:rsidR="00DD6DCD" w:rsidRPr="000E496A">
        <w:rPr>
          <w:rFonts w:ascii="Verdana" w:hAnsi="Verdana" w:cs="Arial"/>
          <w:sz w:val="24"/>
          <w:szCs w:val="24"/>
        </w:rPr>
        <w:t>Government</w:t>
      </w:r>
      <w:r w:rsidR="00DD6DCD">
        <w:rPr>
          <w:rFonts w:ascii="Verdana" w:hAnsi="Verdana" w:cs="Arial"/>
          <w:sz w:val="24"/>
          <w:szCs w:val="24"/>
        </w:rPr>
        <w:t xml:space="preserve"> (WG)</w:t>
      </w:r>
      <w:r w:rsidR="00DD3BF6" w:rsidRPr="000E496A">
        <w:rPr>
          <w:rFonts w:ascii="Verdana" w:hAnsi="Verdana" w:cs="Arial"/>
          <w:sz w:val="24"/>
          <w:szCs w:val="24"/>
        </w:rPr>
        <w:t xml:space="preserve"> for further assessment and discussion</w:t>
      </w:r>
      <w:r w:rsidR="00836BC6" w:rsidRPr="000E496A">
        <w:rPr>
          <w:rFonts w:ascii="Verdana" w:hAnsi="Verdana" w:cs="Arial"/>
          <w:sz w:val="24"/>
          <w:szCs w:val="24"/>
        </w:rPr>
        <w:t xml:space="preserve"> in line with the recommendations outlined</w:t>
      </w:r>
      <w:r w:rsidR="00DD3BF6" w:rsidRPr="000E496A">
        <w:rPr>
          <w:rFonts w:ascii="Verdana" w:hAnsi="Verdana" w:cs="Arial"/>
          <w:sz w:val="24"/>
          <w:szCs w:val="24"/>
        </w:rPr>
        <w:t xml:space="preserve">. </w:t>
      </w:r>
    </w:p>
    <w:p w14:paraId="49F73B4E" w14:textId="77777777" w:rsidR="004E6937" w:rsidRPr="000E496A" w:rsidRDefault="004E6937" w:rsidP="00C832B8">
      <w:pPr>
        <w:spacing w:after="0" w:line="240" w:lineRule="auto"/>
        <w:rPr>
          <w:rFonts w:ascii="Verdana" w:hAnsi="Verdana" w:cs="Arial"/>
          <w:b/>
          <w:sz w:val="24"/>
          <w:szCs w:val="24"/>
        </w:rPr>
      </w:pPr>
    </w:p>
    <w:p w14:paraId="18F3F512" w14:textId="6BD4A67F" w:rsidR="00B76238" w:rsidRPr="000E496A" w:rsidRDefault="00653AEC" w:rsidP="00C832B8">
      <w:pPr>
        <w:pStyle w:val="ListParagraph"/>
        <w:numPr>
          <w:ilvl w:val="0"/>
          <w:numId w:val="1"/>
        </w:numPr>
        <w:spacing w:after="0" w:line="240" w:lineRule="auto"/>
        <w:rPr>
          <w:rFonts w:ascii="Verdana" w:hAnsi="Verdana" w:cs="Arial"/>
          <w:b/>
          <w:sz w:val="24"/>
          <w:szCs w:val="24"/>
        </w:rPr>
      </w:pPr>
      <w:r w:rsidRPr="000E496A">
        <w:rPr>
          <w:rFonts w:ascii="Verdana" w:hAnsi="Verdana" w:cs="Arial"/>
          <w:b/>
          <w:sz w:val="24"/>
          <w:szCs w:val="24"/>
        </w:rPr>
        <w:t>BACKGROUND</w:t>
      </w:r>
    </w:p>
    <w:p w14:paraId="28903E90" w14:textId="79871B8F" w:rsidR="00C832B8" w:rsidRPr="000E496A" w:rsidRDefault="00A82613" w:rsidP="00C832B8">
      <w:pPr>
        <w:spacing w:after="0" w:line="240" w:lineRule="auto"/>
        <w:rPr>
          <w:rFonts w:ascii="Verdana" w:hAnsi="Verdana" w:cs="Arial"/>
          <w:sz w:val="24"/>
          <w:szCs w:val="24"/>
        </w:rPr>
      </w:pPr>
      <w:r w:rsidRPr="000E496A">
        <w:rPr>
          <w:rFonts w:ascii="Verdana" w:hAnsi="Verdana" w:cs="Arial"/>
          <w:sz w:val="24"/>
          <w:szCs w:val="24"/>
        </w:rPr>
        <w:t>The Health Board has a statutory duty to have an Integrated Medium-Term Plan (IMTP). </w:t>
      </w:r>
      <w:r w:rsidR="004C00E7">
        <w:rPr>
          <w:rFonts w:ascii="Verdana" w:hAnsi="Verdana" w:cs="Arial"/>
          <w:sz w:val="24"/>
          <w:szCs w:val="24"/>
        </w:rPr>
        <w:t>All Board members</w:t>
      </w:r>
      <w:r w:rsidR="00C832B8" w:rsidRPr="000E496A">
        <w:rPr>
          <w:rFonts w:ascii="Verdana" w:hAnsi="Verdana" w:cs="Arial"/>
          <w:sz w:val="24"/>
          <w:szCs w:val="24"/>
        </w:rPr>
        <w:t xml:space="preserve"> acknowledge</w:t>
      </w:r>
      <w:r w:rsidR="004C00E7">
        <w:rPr>
          <w:rFonts w:ascii="Verdana" w:hAnsi="Verdana" w:cs="Arial"/>
          <w:sz w:val="24"/>
          <w:szCs w:val="24"/>
        </w:rPr>
        <w:t xml:space="preserve"> that</w:t>
      </w:r>
      <w:r w:rsidR="00C832B8" w:rsidRPr="000E496A">
        <w:rPr>
          <w:rFonts w:ascii="Verdana" w:hAnsi="Verdana" w:cs="Arial"/>
          <w:sz w:val="24"/>
          <w:szCs w:val="24"/>
        </w:rPr>
        <w:t xml:space="preserve"> the financial position is unacceptable</w:t>
      </w:r>
      <w:r w:rsidR="004C00E7">
        <w:rPr>
          <w:rFonts w:ascii="Verdana" w:hAnsi="Verdana" w:cs="Arial"/>
          <w:sz w:val="24"/>
          <w:szCs w:val="24"/>
        </w:rPr>
        <w:t xml:space="preserve"> and</w:t>
      </w:r>
      <w:r w:rsidR="00C832B8" w:rsidRPr="000E496A">
        <w:rPr>
          <w:rFonts w:ascii="Verdana" w:hAnsi="Verdana" w:cs="Arial"/>
          <w:sz w:val="24"/>
          <w:szCs w:val="24"/>
        </w:rPr>
        <w:t xml:space="preserve"> recognise the need to return to balance at pace, maintaining quality and safety and deliver the transformation required.</w:t>
      </w:r>
    </w:p>
    <w:p w14:paraId="271B4574" w14:textId="77777777" w:rsidR="00C832B8" w:rsidRPr="000E496A" w:rsidRDefault="00C832B8" w:rsidP="00C832B8">
      <w:pPr>
        <w:spacing w:after="0" w:line="240" w:lineRule="auto"/>
        <w:rPr>
          <w:rFonts w:ascii="Verdana" w:hAnsi="Verdana" w:cs="Arial"/>
          <w:sz w:val="24"/>
          <w:szCs w:val="24"/>
        </w:rPr>
      </w:pPr>
    </w:p>
    <w:p w14:paraId="1155C542" w14:textId="6C74018E" w:rsidR="00C832B8" w:rsidRPr="000E496A" w:rsidRDefault="000B7E3F" w:rsidP="00C832B8">
      <w:pPr>
        <w:spacing w:after="0" w:line="240" w:lineRule="auto"/>
        <w:rPr>
          <w:rFonts w:ascii="Verdana" w:hAnsi="Verdana" w:cs="Arial"/>
          <w:sz w:val="24"/>
          <w:szCs w:val="24"/>
        </w:rPr>
      </w:pPr>
      <w:r w:rsidRPr="000E496A">
        <w:rPr>
          <w:rFonts w:ascii="Verdana" w:hAnsi="Verdana" w:cs="Arial"/>
          <w:sz w:val="24"/>
          <w:szCs w:val="24"/>
        </w:rPr>
        <w:t>The</w:t>
      </w:r>
      <w:r w:rsidR="00A82613" w:rsidRPr="000E496A">
        <w:rPr>
          <w:rFonts w:ascii="Verdana" w:hAnsi="Verdana" w:cs="Arial"/>
          <w:sz w:val="24"/>
          <w:szCs w:val="24"/>
        </w:rPr>
        <w:t xml:space="preserve"> </w:t>
      </w:r>
      <w:r w:rsidR="008B0658">
        <w:rPr>
          <w:rFonts w:ascii="Verdana" w:hAnsi="Verdana" w:cs="Arial"/>
          <w:sz w:val="24"/>
          <w:szCs w:val="24"/>
        </w:rPr>
        <w:t xml:space="preserve">Plan </w:t>
      </w:r>
      <w:r w:rsidR="00A82613" w:rsidRPr="000E496A">
        <w:rPr>
          <w:rFonts w:ascii="Verdana" w:hAnsi="Verdana" w:cs="Arial"/>
          <w:sz w:val="24"/>
          <w:szCs w:val="24"/>
        </w:rPr>
        <w:t xml:space="preserve"> does not</w:t>
      </w:r>
      <w:r w:rsidR="008B0658">
        <w:rPr>
          <w:rFonts w:ascii="Verdana" w:hAnsi="Verdana" w:cs="Arial"/>
          <w:sz w:val="24"/>
          <w:szCs w:val="24"/>
        </w:rPr>
        <w:t xml:space="preserve"> deliver </w:t>
      </w:r>
      <w:r w:rsidR="00A82613" w:rsidRPr="000E496A">
        <w:rPr>
          <w:rFonts w:ascii="Verdana" w:hAnsi="Verdana" w:cs="Arial"/>
          <w:sz w:val="24"/>
          <w:szCs w:val="24"/>
        </w:rPr>
        <w:t>the financial position</w:t>
      </w:r>
      <w:r w:rsidR="008B0658">
        <w:rPr>
          <w:rFonts w:ascii="Verdana" w:hAnsi="Verdana" w:cs="Arial"/>
          <w:sz w:val="24"/>
          <w:szCs w:val="24"/>
        </w:rPr>
        <w:t xml:space="preserve"> that </w:t>
      </w:r>
      <w:r w:rsidR="00A82613" w:rsidRPr="000E496A">
        <w:rPr>
          <w:rFonts w:ascii="Verdana" w:hAnsi="Verdana" w:cs="Arial"/>
          <w:sz w:val="24"/>
          <w:szCs w:val="24"/>
        </w:rPr>
        <w:t>W</w:t>
      </w:r>
      <w:r w:rsidR="0064748D">
        <w:rPr>
          <w:rFonts w:ascii="Verdana" w:hAnsi="Verdana" w:cs="Arial"/>
          <w:sz w:val="24"/>
          <w:szCs w:val="24"/>
        </w:rPr>
        <w:t>G</w:t>
      </w:r>
      <w:r w:rsidR="008B0658">
        <w:rPr>
          <w:rFonts w:ascii="Verdana" w:hAnsi="Verdana" w:cs="Arial"/>
          <w:sz w:val="24"/>
          <w:szCs w:val="24"/>
        </w:rPr>
        <w:t xml:space="preserve"> expects</w:t>
      </w:r>
      <w:r w:rsidR="00A82613" w:rsidRPr="000E496A">
        <w:rPr>
          <w:rFonts w:ascii="Verdana" w:hAnsi="Verdana" w:cs="Arial"/>
          <w:sz w:val="24"/>
          <w:szCs w:val="24"/>
        </w:rPr>
        <w:t xml:space="preserve"> and</w:t>
      </w:r>
      <w:r w:rsidR="008B0658">
        <w:rPr>
          <w:rFonts w:ascii="Verdana" w:hAnsi="Verdana" w:cs="Arial"/>
          <w:sz w:val="24"/>
          <w:szCs w:val="24"/>
        </w:rPr>
        <w:t>,</w:t>
      </w:r>
      <w:r w:rsidR="00A82613" w:rsidRPr="000E496A">
        <w:rPr>
          <w:rFonts w:ascii="Verdana" w:hAnsi="Verdana" w:cs="Arial"/>
          <w:sz w:val="24"/>
          <w:szCs w:val="24"/>
        </w:rPr>
        <w:t xml:space="preserve"> therefore</w:t>
      </w:r>
      <w:r w:rsidR="00BE6662">
        <w:rPr>
          <w:rFonts w:ascii="Verdana" w:hAnsi="Verdana" w:cs="Arial"/>
          <w:sz w:val="24"/>
          <w:szCs w:val="24"/>
        </w:rPr>
        <w:t>,</w:t>
      </w:r>
      <w:r w:rsidR="00A82613" w:rsidRPr="000E496A">
        <w:rPr>
          <w:rFonts w:ascii="Verdana" w:hAnsi="Verdana" w:cs="Arial"/>
          <w:sz w:val="24"/>
          <w:szCs w:val="24"/>
        </w:rPr>
        <w:t xml:space="preserve"> the requirement is  to submit an Annual Plan, with a clear trajectory to</w:t>
      </w:r>
      <w:r w:rsidR="00BE6662">
        <w:rPr>
          <w:rFonts w:ascii="Verdana" w:hAnsi="Verdana" w:cs="Arial"/>
          <w:sz w:val="24"/>
          <w:szCs w:val="24"/>
        </w:rPr>
        <w:t xml:space="preserve"> reach</w:t>
      </w:r>
      <w:r w:rsidR="00A82613" w:rsidRPr="000E496A">
        <w:rPr>
          <w:rFonts w:ascii="Verdana" w:hAnsi="Verdana" w:cs="Arial"/>
          <w:sz w:val="24"/>
          <w:szCs w:val="24"/>
        </w:rPr>
        <w:t xml:space="preserve"> a sustainable financial position where we are</w:t>
      </w:r>
      <w:r w:rsidRPr="000E496A">
        <w:rPr>
          <w:rFonts w:ascii="Verdana" w:hAnsi="Verdana" w:cs="Arial"/>
          <w:sz w:val="24"/>
          <w:szCs w:val="24"/>
        </w:rPr>
        <w:t xml:space="preserve"> </w:t>
      </w:r>
      <w:r w:rsidR="00A82613" w:rsidRPr="000E496A">
        <w:rPr>
          <w:rFonts w:ascii="Verdana" w:hAnsi="Verdana" w:cs="Arial"/>
          <w:sz w:val="24"/>
          <w:szCs w:val="24"/>
        </w:rPr>
        <w:t>in financial balance, with the opportunity to reshape where we invest our resources - recognising the need for greater focus on illness prevention, managing wellbeing and building capacity in neighbourhood-based services for local communities.  </w:t>
      </w:r>
    </w:p>
    <w:p w14:paraId="25EF2261" w14:textId="77777777" w:rsidR="00A82613" w:rsidRPr="000E496A" w:rsidRDefault="00A82613" w:rsidP="00C832B8">
      <w:pPr>
        <w:spacing w:after="0" w:line="240" w:lineRule="auto"/>
        <w:rPr>
          <w:rFonts w:ascii="Verdana" w:hAnsi="Verdana" w:cs="Arial"/>
          <w:sz w:val="24"/>
          <w:szCs w:val="24"/>
        </w:rPr>
      </w:pPr>
    </w:p>
    <w:p w14:paraId="50A41F77" w14:textId="5FE7416C" w:rsidR="00DB4972" w:rsidRPr="000E496A" w:rsidRDefault="00DB4972" w:rsidP="00C832B8">
      <w:pPr>
        <w:pStyle w:val="ListParagraph"/>
        <w:numPr>
          <w:ilvl w:val="1"/>
          <w:numId w:val="1"/>
        </w:numPr>
        <w:spacing w:after="0" w:line="240" w:lineRule="auto"/>
        <w:rPr>
          <w:rFonts w:ascii="Verdana" w:hAnsi="Verdana" w:cs="Arial"/>
          <w:b/>
          <w:bCs/>
          <w:sz w:val="24"/>
          <w:szCs w:val="24"/>
        </w:rPr>
      </w:pPr>
      <w:r w:rsidRPr="000E496A">
        <w:rPr>
          <w:rFonts w:ascii="Verdana" w:hAnsi="Verdana" w:cs="Arial"/>
          <w:b/>
          <w:bCs/>
          <w:sz w:val="24"/>
          <w:szCs w:val="24"/>
        </w:rPr>
        <w:t xml:space="preserve">Strategic Context </w:t>
      </w:r>
    </w:p>
    <w:p w14:paraId="7175BDB1" w14:textId="57B386AA" w:rsidR="00B828E9" w:rsidRPr="000E496A" w:rsidRDefault="00BA0258" w:rsidP="00BA0258">
      <w:pPr>
        <w:spacing w:line="240" w:lineRule="auto"/>
        <w:ind w:right="86"/>
        <w:rPr>
          <w:rFonts w:ascii="Verdana" w:hAnsi="Verdana" w:cs="Arial"/>
          <w:sz w:val="24"/>
          <w:szCs w:val="24"/>
        </w:rPr>
      </w:pPr>
      <w:r w:rsidRPr="000E496A">
        <w:rPr>
          <w:rFonts w:ascii="Verdana" w:hAnsi="Verdana" w:cs="Arial"/>
          <w:sz w:val="24"/>
          <w:szCs w:val="24"/>
        </w:rPr>
        <w:t>The Plan is shaped by the Health Board’s mission: Better Health, Better Care, Better Lives and is</w:t>
      </w:r>
      <w:r w:rsidRPr="000E496A">
        <w:rPr>
          <w:rFonts w:ascii="Verdana" w:hAnsi="Verdana"/>
          <w:sz w:val="24"/>
          <w:szCs w:val="24"/>
        </w:rPr>
        <w:t xml:space="preserve"> </w:t>
      </w:r>
      <w:r w:rsidRPr="000E496A">
        <w:rPr>
          <w:rFonts w:ascii="Verdana" w:hAnsi="Verdana" w:cs="Arial"/>
          <w:sz w:val="24"/>
          <w:szCs w:val="24"/>
        </w:rPr>
        <w:t xml:space="preserve">aligned to the </w:t>
      </w:r>
      <w:r w:rsidR="00BE6662" w:rsidRPr="000E496A">
        <w:rPr>
          <w:rFonts w:ascii="Verdana" w:hAnsi="Verdana" w:cs="Arial"/>
          <w:sz w:val="24"/>
          <w:szCs w:val="24"/>
        </w:rPr>
        <w:t xml:space="preserve">refreshed </w:t>
      </w:r>
      <w:r w:rsidR="00BE6662">
        <w:rPr>
          <w:rFonts w:ascii="Verdana" w:hAnsi="Verdana" w:cs="Arial"/>
          <w:sz w:val="24"/>
          <w:szCs w:val="24"/>
        </w:rPr>
        <w:t>Organisational Strategy</w:t>
      </w:r>
      <w:r w:rsidRPr="000E496A">
        <w:rPr>
          <w:rFonts w:ascii="Verdana" w:hAnsi="Verdana" w:cs="Arial"/>
          <w:sz w:val="24"/>
          <w:szCs w:val="24"/>
        </w:rPr>
        <w:t xml:space="preserve"> A Healthier Swansea Bay (2025), with a clear focus on three organisational priorities:</w:t>
      </w:r>
    </w:p>
    <w:p w14:paraId="02DEFABB" w14:textId="77777777" w:rsidR="00351057" w:rsidRPr="000E496A" w:rsidRDefault="00351057" w:rsidP="00C832B8">
      <w:pPr>
        <w:numPr>
          <w:ilvl w:val="0"/>
          <w:numId w:val="34"/>
        </w:numPr>
        <w:spacing w:after="0" w:line="240" w:lineRule="auto"/>
        <w:rPr>
          <w:rFonts w:ascii="Verdana" w:hAnsi="Verdana" w:cs="Arial"/>
          <w:sz w:val="24"/>
          <w:szCs w:val="24"/>
        </w:rPr>
      </w:pPr>
      <w:r w:rsidRPr="000E496A">
        <w:rPr>
          <w:rFonts w:ascii="Verdana" w:hAnsi="Verdana" w:cs="Arial"/>
          <w:sz w:val="24"/>
          <w:szCs w:val="24"/>
        </w:rPr>
        <w:t>Safe &amp; Effective Care – improving timely access and reducing avoidable delays</w:t>
      </w:r>
    </w:p>
    <w:p w14:paraId="3F459B38" w14:textId="77777777" w:rsidR="00351057" w:rsidRPr="000E496A" w:rsidRDefault="00351057" w:rsidP="00C832B8">
      <w:pPr>
        <w:numPr>
          <w:ilvl w:val="0"/>
          <w:numId w:val="34"/>
        </w:numPr>
        <w:spacing w:after="0" w:line="240" w:lineRule="auto"/>
        <w:rPr>
          <w:rFonts w:ascii="Verdana" w:hAnsi="Verdana" w:cs="Arial"/>
          <w:sz w:val="24"/>
          <w:szCs w:val="24"/>
        </w:rPr>
      </w:pPr>
      <w:r w:rsidRPr="000E496A">
        <w:rPr>
          <w:rFonts w:ascii="Verdana" w:hAnsi="Verdana" w:cs="Arial"/>
          <w:sz w:val="24"/>
          <w:szCs w:val="24"/>
        </w:rPr>
        <w:t>Financial Sustainability – strengthened financial discipline, reduced variable pay and improved productivity</w:t>
      </w:r>
    </w:p>
    <w:p w14:paraId="6C609187" w14:textId="2F7069F3" w:rsidR="00351057" w:rsidRPr="000E496A" w:rsidRDefault="00351057" w:rsidP="00C832B8">
      <w:pPr>
        <w:numPr>
          <w:ilvl w:val="0"/>
          <w:numId w:val="34"/>
        </w:numPr>
        <w:spacing w:after="0" w:line="240" w:lineRule="auto"/>
        <w:rPr>
          <w:rFonts w:ascii="Verdana" w:hAnsi="Verdana" w:cs="Arial"/>
          <w:sz w:val="24"/>
          <w:szCs w:val="24"/>
        </w:rPr>
      </w:pPr>
      <w:r w:rsidRPr="000E496A">
        <w:rPr>
          <w:rFonts w:ascii="Verdana" w:hAnsi="Verdana" w:cs="Arial"/>
          <w:sz w:val="24"/>
          <w:szCs w:val="24"/>
        </w:rPr>
        <w:t>Transforming for the Future – delivering the Clinical Services Plan and progressing Organised for Success.</w:t>
      </w:r>
    </w:p>
    <w:p w14:paraId="54F4CDBB" w14:textId="13614253" w:rsidR="00517F80" w:rsidRPr="000E496A" w:rsidRDefault="00517F80" w:rsidP="00517F80">
      <w:pPr>
        <w:spacing w:before="120" w:line="240" w:lineRule="auto"/>
        <w:ind w:right="380"/>
        <w:rPr>
          <w:rFonts w:ascii="Verdana" w:hAnsi="Verdana" w:cs="Arial"/>
          <w:sz w:val="24"/>
          <w:szCs w:val="24"/>
        </w:rPr>
      </w:pPr>
      <w:r w:rsidRPr="000E496A">
        <w:rPr>
          <w:rFonts w:ascii="Verdana" w:hAnsi="Verdana" w:cs="Arial"/>
          <w:sz w:val="24"/>
          <w:szCs w:val="24"/>
        </w:rPr>
        <w:t>The Plan is structured across the key system areas: Urgent and Emergency Care, Planned Care and Cancer, Primary Care, Mental Health, Learning Disabilities, Women’s Health/ CYP/ Perinatal; and describes the delivery plans detailing the actions, outcomes, and impacts to be delivered in 26/27.The Plan has been shaped through a strengthened and disciplined planning process, building on:</w:t>
      </w:r>
    </w:p>
    <w:p w14:paraId="4E856596" w14:textId="623AC21C" w:rsidR="00517F80" w:rsidRPr="000E496A" w:rsidRDefault="00517F80" w:rsidP="00517F80">
      <w:pPr>
        <w:numPr>
          <w:ilvl w:val="0"/>
          <w:numId w:val="42"/>
        </w:numPr>
        <w:spacing w:line="240" w:lineRule="auto"/>
        <w:rPr>
          <w:rFonts w:ascii="Verdana" w:hAnsi="Verdana" w:cs="Arial"/>
          <w:sz w:val="24"/>
          <w:szCs w:val="24"/>
        </w:rPr>
      </w:pPr>
      <w:r w:rsidRPr="000E496A">
        <w:rPr>
          <w:rFonts w:ascii="Verdana" w:hAnsi="Verdana" w:cs="Arial"/>
          <w:sz w:val="24"/>
          <w:szCs w:val="24"/>
        </w:rPr>
        <w:t>The expectations set out by W</w:t>
      </w:r>
      <w:r w:rsidR="0064748D">
        <w:rPr>
          <w:rFonts w:ascii="Verdana" w:hAnsi="Verdana" w:cs="Arial"/>
          <w:sz w:val="24"/>
          <w:szCs w:val="24"/>
        </w:rPr>
        <w:t>G</w:t>
      </w:r>
      <w:r w:rsidRPr="000E496A">
        <w:rPr>
          <w:rFonts w:ascii="Verdana" w:hAnsi="Verdana" w:cs="Arial"/>
          <w:sz w:val="24"/>
          <w:szCs w:val="24"/>
        </w:rPr>
        <w:t xml:space="preserve"> during the 2 March scrutiny session, including requirements for actionable savings, risk ownership, and a clear opportunities pipeline. </w:t>
      </w:r>
    </w:p>
    <w:p w14:paraId="6E96FF7C" w14:textId="77777777" w:rsidR="00517F80" w:rsidRPr="000E496A" w:rsidRDefault="00517F80" w:rsidP="00517F80">
      <w:pPr>
        <w:numPr>
          <w:ilvl w:val="0"/>
          <w:numId w:val="42"/>
        </w:numPr>
        <w:spacing w:line="240" w:lineRule="auto"/>
        <w:rPr>
          <w:rFonts w:ascii="Verdana" w:hAnsi="Verdana" w:cs="Arial"/>
          <w:sz w:val="24"/>
          <w:szCs w:val="24"/>
        </w:rPr>
      </w:pPr>
      <w:r w:rsidRPr="000E496A">
        <w:rPr>
          <w:rFonts w:ascii="Verdana" w:hAnsi="Verdana" w:cs="Arial"/>
          <w:sz w:val="24"/>
          <w:szCs w:val="24"/>
        </w:rPr>
        <w:lastRenderedPageBreak/>
        <w:t>The Cabinet Secretary Strategic Priorities, the Cabinet Secretary’s Enabling Actions and the Delivery Expectations as set out in the NHS Wales Planning Framework 2026–2029</w:t>
      </w:r>
    </w:p>
    <w:p w14:paraId="31D429A4" w14:textId="7D473A11" w:rsidR="00517F80" w:rsidRPr="000E496A" w:rsidRDefault="00517F80" w:rsidP="00517F80">
      <w:pPr>
        <w:numPr>
          <w:ilvl w:val="0"/>
          <w:numId w:val="42"/>
        </w:numPr>
        <w:spacing w:line="240" w:lineRule="auto"/>
        <w:rPr>
          <w:rFonts w:ascii="Verdana" w:hAnsi="Verdana" w:cs="Arial"/>
          <w:sz w:val="24"/>
          <w:szCs w:val="24"/>
        </w:rPr>
      </w:pPr>
      <w:r w:rsidRPr="000E496A">
        <w:rPr>
          <w:rFonts w:ascii="Verdana" w:hAnsi="Verdana" w:cs="Arial"/>
          <w:sz w:val="24"/>
          <w:szCs w:val="24"/>
        </w:rPr>
        <w:t>The detailed diagnostic of our underlying deficit, run</w:t>
      </w:r>
      <w:r w:rsidRPr="000E496A">
        <w:rPr>
          <w:rFonts w:ascii="Verdana" w:hAnsi="Verdana" w:cs="Arial"/>
          <w:sz w:val="24"/>
          <w:szCs w:val="24"/>
        </w:rPr>
        <w:noBreakHyphen/>
        <w:t xml:space="preserve">rate and cost drivers, completed with </w:t>
      </w:r>
      <w:r w:rsidR="00CE0728" w:rsidRPr="000E496A">
        <w:rPr>
          <w:rFonts w:ascii="Verdana" w:hAnsi="Verdana" w:cs="Arial"/>
          <w:sz w:val="24"/>
          <w:szCs w:val="24"/>
        </w:rPr>
        <w:t xml:space="preserve">external support </w:t>
      </w:r>
      <w:r w:rsidRPr="000E496A">
        <w:rPr>
          <w:rFonts w:ascii="Verdana" w:hAnsi="Verdana" w:cs="Arial"/>
          <w:sz w:val="24"/>
          <w:szCs w:val="24"/>
        </w:rPr>
        <w:t xml:space="preserve">and discussed in my February Accountable Officer letter. </w:t>
      </w:r>
    </w:p>
    <w:p w14:paraId="334E3A24" w14:textId="77777777" w:rsidR="00517F80" w:rsidRPr="000E496A" w:rsidRDefault="00517F80" w:rsidP="00517F80">
      <w:pPr>
        <w:numPr>
          <w:ilvl w:val="0"/>
          <w:numId w:val="42"/>
        </w:numPr>
        <w:spacing w:line="240" w:lineRule="auto"/>
        <w:rPr>
          <w:rFonts w:ascii="Verdana" w:hAnsi="Verdana" w:cs="Arial"/>
          <w:sz w:val="24"/>
          <w:szCs w:val="24"/>
        </w:rPr>
      </w:pPr>
      <w:r w:rsidRPr="000E496A">
        <w:rPr>
          <w:rFonts w:ascii="Verdana" w:hAnsi="Verdana" w:cs="Arial"/>
          <w:sz w:val="24"/>
          <w:szCs w:val="24"/>
        </w:rPr>
        <w:t>Understanding and assessment of the highest risks held on the Health Board Risk Register.</w:t>
      </w:r>
    </w:p>
    <w:p w14:paraId="5B194E71" w14:textId="77777777" w:rsidR="00517F80" w:rsidRPr="000E496A" w:rsidRDefault="00517F80" w:rsidP="00517F80">
      <w:pPr>
        <w:numPr>
          <w:ilvl w:val="0"/>
          <w:numId w:val="44"/>
        </w:numPr>
        <w:spacing w:line="240" w:lineRule="auto"/>
        <w:rPr>
          <w:rFonts w:ascii="Verdana" w:hAnsi="Verdana" w:cs="Arial"/>
          <w:sz w:val="24"/>
          <w:szCs w:val="24"/>
        </w:rPr>
      </w:pPr>
      <w:r w:rsidRPr="000E496A">
        <w:rPr>
          <w:rFonts w:ascii="Verdana" w:hAnsi="Verdana" w:cs="Arial"/>
          <w:sz w:val="24"/>
          <w:szCs w:val="24"/>
        </w:rPr>
        <w:t>Triangulation of service, workforce and finance plans and the strengthening of the Thematic programmes, led by an Executive Director undertaken through the Recovery &amp; Sustainability Programme.</w:t>
      </w:r>
    </w:p>
    <w:p w14:paraId="237B7087" w14:textId="39B68805" w:rsidR="00D44DDD" w:rsidRPr="000E496A" w:rsidRDefault="00517F80" w:rsidP="00517F80">
      <w:pPr>
        <w:spacing w:line="240" w:lineRule="auto"/>
        <w:rPr>
          <w:rFonts w:ascii="Verdana" w:hAnsi="Verdana" w:cs="Arial"/>
          <w:sz w:val="24"/>
          <w:szCs w:val="24"/>
        </w:rPr>
      </w:pPr>
      <w:r w:rsidRPr="000E496A">
        <w:rPr>
          <w:rFonts w:ascii="Verdana" w:hAnsi="Verdana" w:cs="Arial"/>
          <w:sz w:val="24"/>
          <w:szCs w:val="24"/>
        </w:rPr>
        <w:t xml:space="preserve">The Plan lays the foundations for delivering our long-term ambitions and achieving sustainability and has therefore been developed on the basis that the actions we take will deliver financial grip and control, short term service change, safe services and long-term sustainability. </w:t>
      </w:r>
    </w:p>
    <w:p w14:paraId="1A9450B1" w14:textId="760CB73D" w:rsidR="00DB4972" w:rsidRPr="000E496A" w:rsidRDefault="008A6089" w:rsidP="00517F80">
      <w:pPr>
        <w:pStyle w:val="ListParagraph"/>
        <w:numPr>
          <w:ilvl w:val="0"/>
          <w:numId w:val="1"/>
        </w:numPr>
        <w:spacing w:line="240" w:lineRule="auto"/>
        <w:rPr>
          <w:rFonts w:ascii="Verdana" w:hAnsi="Verdana" w:cs="Arial"/>
          <w:b/>
          <w:sz w:val="24"/>
          <w:szCs w:val="24"/>
        </w:rPr>
      </w:pPr>
      <w:r w:rsidRPr="000E496A">
        <w:rPr>
          <w:rFonts w:ascii="Verdana" w:hAnsi="Verdana" w:cs="Arial"/>
          <w:b/>
          <w:sz w:val="24"/>
          <w:szCs w:val="24"/>
        </w:rPr>
        <w:t>PLANNING PROCESS AND OVERVIEW</w:t>
      </w:r>
    </w:p>
    <w:p w14:paraId="69775598" w14:textId="77777777" w:rsidR="00517F80" w:rsidRPr="000E496A" w:rsidRDefault="00517F80" w:rsidP="00517F80">
      <w:pPr>
        <w:pStyle w:val="ListParagraph"/>
        <w:spacing w:line="240" w:lineRule="auto"/>
        <w:ind w:left="360"/>
        <w:rPr>
          <w:rFonts w:ascii="Verdana" w:hAnsi="Verdana" w:cs="Arial"/>
          <w:b/>
          <w:sz w:val="24"/>
          <w:szCs w:val="24"/>
        </w:rPr>
      </w:pPr>
    </w:p>
    <w:p w14:paraId="3B0EBCB9" w14:textId="78C1BD4E" w:rsidR="00C20B19" w:rsidRPr="000E496A" w:rsidRDefault="00B76238" w:rsidP="00517F80">
      <w:pPr>
        <w:pStyle w:val="ListParagraph"/>
        <w:numPr>
          <w:ilvl w:val="1"/>
          <w:numId w:val="1"/>
        </w:numPr>
        <w:spacing w:before="240" w:after="0" w:line="240" w:lineRule="auto"/>
        <w:rPr>
          <w:rFonts w:ascii="Verdana" w:hAnsi="Verdana" w:cs="Arial"/>
          <w:b/>
          <w:bCs/>
          <w:sz w:val="24"/>
          <w:szCs w:val="24"/>
        </w:rPr>
      </w:pPr>
      <w:r w:rsidRPr="000E496A">
        <w:rPr>
          <w:rFonts w:ascii="Verdana" w:hAnsi="Verdana" w:cs="Arial"/>
          <w:b/>
          <w:bCs/>
          <w:sz w:val="24"/>
          <w:szCs w:val="24"/>
        </w:rPr>
        <w:t>National Requirements</w:t>
      </w:r>
    </w:p>
    <w:p w14:paraId="60FEAA2F" w14:textId="149AF8EB" w:rsidR="00B76238" w:rsidRPr="000E496A" w:rsidRDefault="00C20B19" w:rsidP="00517F80">
      <w:pPr>
        <w:spacing w:line="240" w:lineRule="auto"/>
        <w:rPr>
          <w:rFonts w:ascii="Verdana" w:hAnsi="Verdana" w:cs="Arial"/>
          <w:sz w:val="24"/>
          <w:szCs w:val="24"/>
        </w:rPr>
      </w:pPr>
      <w:r w:rsidRPr="000E496A">
        <w:rPr>
          <w:rFonts w:ascii="Verdana" w:hAnsi="Verdana" w:cs="Arial"/>
          <w:sz w:val="24"/>
          <w:szCs w:val="24"/>
        </w:rPr>
        <w:t xml:space="preserve">The Plan responds to the </w:t>
      </w:r>
      <w:r w:rsidR="00B76238" w:rsidRPr="000E496A">
        <w:rPr>
          <w:rFonts w:ascii="Verdana" w:hAnsi="Verdana" w:cs="Arial"/>
          <w:sz w:val="24"/>
          <w:szCs w:val="24"/>
        </w:rPr>
        <w:t>W</w:t>
      </w:r>
      <w:r w:rsidR="006A0D1C">
        <w:rPr>
          <w:rFonts w:ascii="Verdana" w:hAnsi="Verdana" w:cs="Arial"/>
          <w:sz w:val="24"/>
          <w:szCs w:val="24"/>
        </w:rPr>
        <w:t>G</w:t>
      </w:r>
      <w:r w:rsidR="00B76238" w:rsidRPr="000E496A">
        <w:rPr>
          <w:rFonts w:ascii="Verdana" w:hAnsi="Verdana" w:cs="Arial"/>
          <w:sz w:val="24"/>
          <w:szCs w:val="24"/>
        </w:rPr>
        <w:t xml:space="preserve"> Planning Framework 2026–2029 </w:t>
      </w:r>
      <w:r w:rsidRPr="000E496A">
        <w:rPr>
          <w:rFonts w:ascii="Verdana" w:hAnsi="Verdana" w:cs="Arial"/>
          <w:sz w:val="24"/>
          <w:szCs w:val="24"/>
        </w:rPr>
        <w:t xml:space="preserve">which </w:t>
      </w:r>
      <w:r w:rsidR="00B76238" w:rsidRPr="000E496A">
        <w:rPr>
          <w:rFonts w:ascii="Verdana" w:hAnsi="Verdana" w:cs="Arial"/>
          <w:sz w:val="24"/>
          <w:szCs w:val="24"/>
        </w:rPr>
        <w:t>reinforces requirements for:</w:t>
      </w:r>
    </w:p>
    <w:p w14:paraId="24D3C4F6" w14:textId="342ECB5F" w:rsidR="00B76238" w:rsidRPr="000E496A" w:rsidRDefault="00B76238" w:rsidP="00C832B8">
      <w:pPr>
        <w:numPr>
          <w:ilvl w:val="0"/>
          <w:numId w:val="33"/>
        </w:numPr>
        <w:spacing w:after="0" w:line="240" w:lineRule="auto"/>
        <w:rPr>
          <w:rFonts w:ascii="Verdana" w:hAnsi="Verdana" w:cs="Arial"/>
          <w:sz w:val="24"/>
          <w:szCs w:val="24"/>
        </w:rPr>
      </w:pPr>
      <w:r w:rsidRPr="000E496A">
        <w:rPr>
          <w:rFonts w:ascii="Verdana" w:hAnsi="Verdana" w:cs="Arial"/>
          <w:sz w:val="24"/>
          <w:szCs w:val="24"/>
        </w:rPr>
        <w:t>Clear baseline assessment</w:t>
      </w:r>
      <w:r w:rsidR="00B828E9" w:rsidRPr="000E496A">
        <w:rPr>
          <w:rFonts w:ascii="Verdana" w:hAnsi="Verdana" w:cs="Arial"/>
          <w:sz w:val="24"/>
          <w:szCs w:val="24"/>
        </w:rPr>
        <w:t xml:space="preserve"> on the Health Board’s position.</w:t>
      </w:r>
    </w:p>
    <w:p w14:paraId="0F922EF2" w14:textId="464820A5" w:rsidR="00B76238" w:rsidRPr="000E496A" w:rsidRDefault="00B76238" w:rsidP="00C832B8">
      <w:pPr>
        <w:numPr>
          <w:ilvl w:val="0"/>
          <w:numId w:val="36"/>
        </w:numPr>
        <w:spacing w:after="0" w:line="240" w:lineRule="auto"/>
        <w:rPr>
          <w:rFonts w:ascii="Verdana" w:hAnsi="Verdana" w:cs="Arial"/>
          <w:sz w:val="24"/>
          <w:szCs w:val="24"/>
        </w:rPr>
      </w:pPr>
      <w:r w:rsidRPr="000E496A">
        <w:rPr>
          <w:rFonts w:ascii="Verdana" w:hAnsi="Verdana" w:cs="Arial"/>
          <w:sz w:val="24"/>
          <w:szCs w:val="24"/>
        </w:rPr>
        <w:t>Delivery against</w:t>
      </w:r>
      <w:r w:rsidR="00B828E9" w:rsidRPr="000E496A">
        <w:rPr>
          <w:rFonts w:ascii="Verdana" w:hAnsi="Verdana" w:cs="Arial"/>
          <w:sz w:val="24"/>
          <w:szCs w:val="24"/>
        </w:rPr>
        <w:t xml:space="preserve"> the</w:t>
      </w:r>
      <w:r w:rsidRPr="000E496A">
        <w:rPr>
          <w:rFonts w:ascii="Verdana" w:hAnsi="Verdana" w:cs="Arial"/>
          <w:sz w:val="24"/>
          <w:szCs w:val="24"/>
        </w:rPr>
        <w:t xml:space="preserve"> Cabinet Secretary's strategic priorities:</w:t>
      </w:r>
    </w:p>
    <w:p w14:paraId="6422A721" w14:textId="761FAEF6" w:rsidR="00B76238" w:rsidRPr="000E496A" w:rsidRDefault="00B76238" w:rsidP="00C832B8">
      <w:pPr>
        <w:numPr>
          <w:ilvl w:val="0"/>
          <w:numId w:val="39"/>
        </w:numPr>
        <w:spacing w:after="0" w:line="240" w:lineRule="auto"/>
        <w:rPr>
          <w:rFonts w:ascii="Verdana" w:hAnsi="Verdana" w:cs="Arial"/>
          <w:sz w:val="24"/>
          <w:szCs w:val="24"/>
        </w:rPr>
      </w:pPr>
      <w:r w:rsidRPr="000E496A">
        <w:rPr>
          <w:rFonts w:ascii="Verdana" w:hAnsi="Verdana" w:cs="Arial"/>
          <w:sz w:val="24"/>
          <w:szCs w:val="24"/>
        </w:rPr>
        <w:t>Timely access</w:t>
      </w:r>
    </w:p>
    <w:p w14:paraId="20729BB2" w14:textId="77777777" w:rsidR="00B76238" w:rsidRPr="000E496A" w:rsidRDefault="00B76238" w:rsidP="00C832B8">
      <w:pPr>
        <w:numPr>
          <w:ilvl w:val="0"/>
          <w:numId w:val="39"/>
        </w:numPr>
        <w:spacing w:after="0" w:line="240" w:lineRule="auto"/>
        <w:rPr>
          <w:rFonts w:ascii="Verdana" w:hAnsi="Verdana" w:cs="Arial"/>
          <w:sz w:val="24"/>
          <w:szCs w:val="24"/>
        </w:rPr>
      </w:pPr>
      <w:r w:rsidRPr="000E496A">
        <w:rPr>
          <w:rFonts w:ascii="Verdana" w:hAnsi="Verdana" w:cs="Arial"/>
          <w:sz w:val="24"/>
          <w:szCs w:val="24"/>
        </w:rPr>
        <w:t>Population health and prevention</w:t>
      </w:r>
    </w:p>
    <w:p w14:paraId="67CBB50F" w14:textId="77777777" w:rsidR="00B76238" w:rsidRPr="000E496A" w:rsidRDefault="00B76238" w:rsidP="00C832B8">
      <w:pPr>
        <w:numPr>
          <w:ilvl w:val="0"/>
          <w:numId w:val="39"/>
        </w:numPr>
        <w:spacing w:after="0" w:line="240" w:lineRule="auto"/>
        <w:rPr>
          <w:rFonts w:ascii="Verdana" w:hAnsi="Verdana" w:cs="Arial"/>
          <w:sz w:val="24"/>
          <w:szCs w:val="24"/>
        </w:rPr>
      </w:pPr>
      <w:r w:rsidRPr="000E496A">
        <w:rPr>
          <w:rFonts w:ascii="Verdana" w:hAnsi="Verdana" w:cs="Arial"/>
          <w:sz w:val="24"/>
          <w:szCs w:val="24"/>
        </w:rPr>
        <w:t>Community by Design</w:t>
      </w:r>
    </w:p>
    <w:p w14:paraId="0CEDDF89" w14:textId="77777777" w:rsidR="00B76238" w:rsidRPr="000E496A" w:rsidRDefault="00B76238" w:rsidP="00C832B8">
      <w:pPr>
        <w:numPr>
          <w:ilvl w:val="0"/>
          <w:numId w:val="39"/>
        </w:numPr>
        <w:spacing w:after="0" w:line="240" w:lineRule="auto"/>
        <w:rPr>
          <w:rFonts w:ascii="Verdana" w:hAnsi="Verdana" w:cs="Arial"/>
          <w:sz w:val="24"/>
          <w:szCs w:val="24"/>
        </w:rPr>
      </w:pPr>
      <w:r w:rsidRPr="000E496A">
        <w:rPr>
          <w:rFonts w:ascii="Verdana" w:hAnsi="Verdana" w:cs="Arial"/>
          <w:sz w:val="24"/>
          <w:szCs w:val="24"/>
        </w:rPr>
        <w:t>Mental health access</w:t>
      </w:r>
    </w:p>
    <w:p w14:paraId="1CA55181" w14:textId="77777777" w:rsidR="00B76238" w:rsidRPr="000E496A" w:rsidRDefault="00B76238" w:rsidP="00C832B8">
      <w:pPr>
        <w:numPr>
          <w:ilvl w:val="0"/>
          <w:numId w:val="39"/>
        </w:numPr>
        <w:spacing w:after="0" w:line="240" w:lineRule="auto"/>
        <w:rPr>
          <w:rFonts w:ascii="Verdana" w:hAnsi="Verdana" w:cs="Arial"/>
          <w:sz w:val="24"/>
          <w:szCs w:val="24"/>
        </w:rPr>
      </w:pPr>
      <w:r w:rsidRPr="000E496A">
        <w:rPr>
          <w:rFonts w:ascii="Verdana" w:hAnsi="Verdana" w:cs="Arial"/>
          <w:sz w:val="24"/>
          <w:szCs w:val="24"/>
        </w:rPr>
        <w:t>Women’s health</w:t>
      </w:r>
    </w:p>
    <w:p w14:paraId="6B37DCD1" w14:textId="0D348753" w:rsidR="00B76238" w:rsidRPr="000E496A" w:rsidRDefault="00B76238" w:rsidP="00C832B8">
      <w:pPr>
        <w:numPr>
          <w:ilvl w:val="0"/>
          <w:numId w:val="39"/>
        </w:numPr>
        <w:spacing w:after="0" w:line="240" w:lineRule="auto"/>
        <w:rPr>
          <w:rFonts w:ascii="Verdana" w:hAnsi="Verdana" w:cs="Arial"/>
          <w:sz w:val="24"/>
          <w:szCs w:val="24"/>
        </w:rPr>
      </w:pPr>
      <w:r w:rsidRPr="000E496A">
        <w:rPr>
          <w:rFonts w:ascii="Verdana" w:hAnsi="Verdana" w:cs="Arial"/>
          <w:sz w:val="24"/>
          <w:szCs w:val="24"/>
        </w:rPr>
        <w:t>Quality &amp; safety</w:t>
      </w:r>
    </w:p>
    <w:p w14:paraId="591F3AC1" w14:textId="6CFFE72A" w:rsidR="00B76238" w:rsidRPr="000E496A" w:rsidRDefault="00B76238" w:rsidP="00C832B8">
      <w:pPr>
        <w:numPr>
          <w:ilvl w:val="0"/>
          <w:numId w:val="33"/>
        </w:numPr>
        <w:spacing w:after="0" w:line="240" w:lineRule="auto"/>
        <w:rPr>
          <w:rFonts w:ascii="Verdana" w:hAnsi="Verdana" w:cs="Arial"/>
          <w:sz w:val="24"/>
          <w:szCs w:val="24"/>
        </w:rPr>
      </w:pPr>
      <w:r w:rsidRPr="000E496A">
        <w:rPr>
          <w:rFonts w:ascii="Verdana" w:hAnsi="Verdana" w:cs="Arial"/>
          <w:sz w:val="24"/>
          <w:szCs w:val="24"/>
        </w:rPr>
        <w:t>Demonstration of progress against MAG recommendations.</w:t>
      </w:r>
    </w:p>
    <w:p w14:paraId="7F1DEE36" w14:textId="77777777" w:rsidR="00C20B19" w:rsidRPr="000E496A" w:rsidRDefault="00B76238" w:rsidP="00C832B8">
      <w:pPr>
        <w:numPr>
          <w:ilvl w:val="0"/>
          <w:numId w:val="33"/>
        </w:numPr>
        <w:spacing w:after="0" w:line="240" w:lineRule="auto"/>
        <w:rPr>
          <w:rFonts w:ascii="Verdana" w:hAnsi="Verdana" w:cs="Arial"/>
          <w:sz w:val="24"/>
          <w:szCs w:val="24"/>
        </w:rPr>
      </w:pPr>
      <w:r w:rsidRPr="000E496A">
        <w:rPr>
          <w:rFonts w:ascii="Verdana" w:hAnsi="Verdana" w:cs="Arial"/>
          <w:sz w:val="24"/>
          <w:szCs w:val="24"/>
        </w:rPr>
        <w:t xml:space="preserve">Completion of all mandated enabling actions and Ministerial Templates to articulate performance trajectories for all Delivery Expectations. </w:t>
      </w:r>
    </w:p>
    <w:p w14:paraId="1DA2BFBB" w14:textId="248017D5" w:rsidR="00351057" w:rsidRPr="000E496A" w:rsidRDefault="00C20B19" w:rsidP="00C832B8">
      <w:pPr>
        <w:numPr>
          <w:ilvl w:val="0"/>
          <w:numId w:val="33"/>
        </w:numPr>
        <w:spacing w:after="0" w:line="240" w:lineRule="auto"/>
        <w:rPr>
          <w:rFonts w:ascii="Verdana" w:hAnsi="Verdana" w:cs="Arial"/>
          <w:sz w:val="24"/>
          <w:szCs w:val="24"/>
        </w:rPr>
      </w:pPr>
      <w:r w:rsidRPr="000E496A">
        <w:rPr>
          <w:rFonts w:ascii="Verdana" w:hAnsi="Verdana" w:cs="Arial"/>
          <w:sz w:val="24"/>
          <w:szCs w:val="24"/>
        </w:rPr>
        <w:t>The Planning Framework acknowledges that</w:t>
      </w:r>
      <w:r w:rsidR="00B76238" w:rsidRPr="000E496A">
        <w:rPr>
          <w:rFonts w:ascii="Verdana" w:hAnsi="Verdana" w:cs="Arial"/>
          <w:sz w:val="24"/>
          <w:szCs w:val="24"/>
        </w:rPr>
        <w:t xml:space="preserve"> health system context continues to be exceptionally challenging, with persistent pressures in urgent and emergency care, cancer performance, mental health, and maternity and neonatal services</w:t>
      </w:r>
      <w:r w:rsidR="00B828E9" w:rsidRPr="000E496A">
        <w:rPr>
          <w:rFonts w:ascii="Verdana" w:hAnsi="Verdana" w:cs="Arial"/>
          <w:sz w:val="24"/>
          <w:szCs w:val="24"/>
        </w:rPr>
        <w:t xml:space="preserve">, and this is reflective in the Plan. </w:t>
      </w:r>
      <w:r w:rsidR="00B76238" w:rsidRPr="000E496A">
        <w:rPr>
          <w:rFonts w:ascii="Verdana" w:hAnsi="Verdana" w:cs="Arial"/>
          <w:sz w:val="24"/>
          <w:szCs w:val="24"/>
        </w:rPr>
        <w:br/>
      </w:r>
    </w:p>
    <w:p w14:paraId="1AB6A650" w14:textId="3292D9A9" w:rsidR="00351057" w:rsidRPr="000E496A" w:rsidRDefault="00351057" w:rsidP="00C832B8">
      <w:pPr>
        <w:pStyle w:val="ListParagraph"/>
        <w:numPr>
          <w:ilvl w:val="1"/>
          <w:numId w:val="1"/>
        </w:numPr>
        <w:spacing w:after="0" w:line="240" w:lineRule="auto"/>
        <w:rPr>
          <w:rFonts w:ascii="Verdana" w:hAnsi="Verdana" w:cs="Arial"/>
          <w:b/>
          <w:bCs/>
          <w:sz w:val="24"/>
          <w:szCs w:val="24"/>
        </w:rPr>
      </w:pPr>
      <w:r w:rsidRPr="000E496A">
        <w:rPr>
          <w:rFonts w:ascii="Verdana" w:hAnsi="Verdana" w:cs="Arial"/>
          <w:b/>
          <w:bCs/>
          <w:sz w:val="24"/>
          <w:szCs w:val="24"/>
        </w:rPr>
        <w:t>Development Approach</w:t>
      </w:r>
    </w:p>
    <w:p w14:paraId="77BC2C08" w14:textId="5F46CC61" w:rsidR="00AA127D" w:rsidRPr="000E496A" w:rsidRDefault="00C20B19" w:rsidP="00517F80">
      <w:pPr>
        <w:rPr>
          <w:rFonts w:ascii="Verdana" w:hAnsi="Verdana" w:cs="Arial"/>
          <w:sz w:val="24"/>
          <w:szCs w:val="24"/>
        </w:rPr>
      </w:pPr>
      <w:r w:rsidRPr="000E496A">
        <w:rPr>
          <w:rFonts w:ascii="Verdana" w:hAnsi="Verdana" w:cs="Arial"/>
          <w:sz w:val="24"/>
          <w:szCs w:val="24"/>
        </w:rPr>
        <w:t xml:space="preserve">The planning process for 2026/27 </w:t>
      </w:r>
      <w:r w:rsidR="00AA127D" w:rsidRPr="000E496A">
        <w:rPr>
          <w:rFonts w:ascii="Verdana" w:hAnsi="Verdana" w:cs="Arial"/>
          <w:sz w:val="24"/>
          <w:szCs w:val="24"/>
        </w:rPr>
        <w:t>was</w:t>
      </w:r>
      <w:r w:rsidRPr="000E496A">
        <w:rPr>
          <w:rFonts w:ascii="Verdana" w:hAnsi="Verdana" w:cs="Arial"/>
          <w:sz w:val="24"/>
          <w:szCs w:val="24"/>
        </w:rPr>
        <w:t xml:space="preserve"> shaped by </w:t>
      </w:r>
      <w:r w:rsidR="00C752B4" w:rsidRPr="000E496A">
        <w:rPr>
          <w:rFonts w:ascii="Verdana" w:hAnsi="Verdana" w:cs="Arial"/>
          <w:sz w:val="24"/>
          <w:szCs w:val="24"/>
        </w:rPr>
        <w:t xml:space="preserve">a series of engagement </w:t>
      </w:r>
      <w:r w:rsidRPr="000E496A">
        <w:rPr>
          <w:rFonts w:ascii="Verdana" w:hAnsi="Verdana" w:cs="Arial"/>
          <w:sz w:val="24"/>
          <w:szCs w:val="24"/>
        </w:rPr>
        <w:t xml:space="preserve">workshops </w:t>
      </w:r>
      <w:r w:rsidR="00AA127D" w:rsidRPr="000E496A">
        <w:rPr>
          <w:rFonts w:ascii="Verdana" w:hAnsi="Verdana" w:cs="Arial"/>
          <w:sz w:val="24"/>
          <w:szCs w:val="24"/>
        </w:rPr>
        <w:t xml:space="preserve">with Executives and Service Groups </w:t>
      </w:r>
      <w:r w:rsidR="00C752B4" w:rsidRPr="000E496A">
        <w:rPr>
          <w:rFonts w:ascii="Verdana" w:hAnsi="Verdana" w:cs="Arial"/>
          <w:sz w:val="24"/>
          <w:szCs w:val="24"/>
        </w:rPr>
        <w:t xml:space="preserve">which commenced in </w:t>
      </w:r>
      <w:r w:rsidR="00C752B4" w:rsidRPr="000E496A">
        <w:rPr>
          <w:rFonts w:ascii="Verdana" w:hAnsi="Verdana" w:cs="Arial"/>
          <w:sz w:val="24"/>
          <w:szCs w:val="24"/>
        </w:rPr>
        <w:lastRenderedPageBreak/>
        <w:t xml:space="preserve">September 2025, </w:t>
      </w:r>
      <w:r w:rsidR="00AA127D" w:rsidRPr="000E496A">
        <w:rPr>
          <w:rFonts w:ascii="Verdana" w:hAnsi="Verdana" w:cs="Arial"/>
          <w:sz w:val="24"/>
          <w:szCs w:val="24"/>
        </w:rPr>
        <w:t>together with planning driven by the Recovery &amp; Sustainability Board</w:t>
      </w:r>
      <w:r w:rsidRPr="000E496A">
        <w:rPr>
          <w:rFonts w:ascii="Verdana" w:hAnsi="Verdana" w:cs="Arial"/>
          <w:sz w:val="24"/>
          <w:szCs w:val="24"/>
        </w:rPr>
        <w:t xml:space="preserve">. </w:t>
      </w:r>
    </w:p>
    <w:p w14:paraId="6436F377" w14:textId="0B07B3FE" w:rsidR="00AA127D" w:rsidRPr="000E496A" w:rsidRDefault="00AA127D" w:rsidP="00517F80">
      <w:pPr>
        <w:rPr>
          <w:rFonts w:ascii="Verdana" w:hAnsi="Verdana" w:cs="Arial"/>
          <w:sz w:val="24"/>
          <w:szCs w:val="24"/>
        </w:rPr>
      </w:pPr>
      <w:r w:rsidRPr="000E496A">
        <w:rPr>
          <w:rFonts w:ascii="Verdana" w:hAnsi="Verdana" w:cs="Arial"/>
          <w:sz w:val="24"/>
          <w:szCs w:val="24"/>
        </w:rPr>
        <w:t>The 26/27 Delivery Plans described in the Plan are built form three main components and are categorised within the Plan</w:t>
      </w:r>
    </w:p>
    <w:p w14:paraId="2B271790" w14:textId="7D77B418" w:rsidR="00AA127D" w:rsidRPr="000E496A" w:rsidRDefault="00AA127D" w:rsidP="00517F80">
      <w:pPr>
        <w:numPr>
          <w:ilvl w:val="1"/>
          <w:numId w:val="41"/>
        </w:numPr>
        <w:tabs>
          <w:tab w:val="clear" w:pos="1440"/>
        </w:tabs>
        <w:spacing w:line="240" w:lineRule="auto"/>
        <w:ind w:left="1134" w:hanging="283"/>
        <w:rPr>
          <w:rFonts w:ascii="Verdana" w:hAnsi="Verdana" w:cs="Arial"/>
          <w:sz w:val="24"/>
          <w:szCs w:val="24"/>
        </w:rPr>
      </w:pPr>
      <w:r w:rsidRPr="000E496A">
        <w:rPr>
          <w:rFonts w:ascii="Verdana" w:hAnsi="Verdana" w:cs="Arial"/>
          <w:sz w:val="24"/>
          <w:szCs w:val="24"/>
        </w:rPr>
        <w:t>Recovery and Sustainability Schemes:  These schemes are the priority schemes identified and developed in response to the Drivers of the Deficit work. They are explicitly linked to the delivery of financial savings. They were developed through Executive SRO led work on Plans on a Page (POAPs) and PIDs for schemes attributed to cash releasing saving plans in 26/27, and have undergone a series of gateway reviews to assess deliverability, and triangulation across finance, workforce and performance</w:t>
      </w:r>
    </w:p>
    <w:p w14:paraId="15BFC868" w14:textId="3F075379" w:rsidR="00AA127D" w:rsidRPr="000E496A" w:rsidRDefault="00AA127D" w:rsidP="00517F80">
      <w:pPr>
        <w:numPr>
          <w:ilvl w:val="1"/>
          <w:numId w:val="41"/>
        </w:numPr>
        <w:tabs>
          <w:tab w:val="clear" w:pos="1440"/>
        </w:tabs>
        <w:spacing w:line="240" w:lineRule="auto"/>
        <w:ind w:left="1134" w:hanging="283"/>
        <w:rPr>
          <w:rFonts w:ascii="Verdana" w:hAnsi="Verdana" w:cs="Arial"/>
          <w:sz w:val="24"/>
          <w:szCs w:val="24"/>
        </w:rPr>
      </w:pPr>
      <w:r w:rsidRPr="000E496A">
        <w:rPr>
          <w:rFonts w:ascii="Verdana" w:hAnsi="Verdana" w:cs="Arial"/>
          <w:sz w:val="24"/>
          <w:szCs w:val="24"/>
        </w:rPr>
        <w:t>System Enablers and Improvement: These schemes have been developed to support system transformation nationally mandated programmes</w:t>
      </w:r>
      <w:r w:rsidR="005556F8" w:rsidRPr="000E496A">
        <w:rPr>
          <w:rFonts w:ascii="Verdana" w:hAnsi="Verdana" w:cs="Arial"/>
          <w:sz w:val="24"/>
          <w:szCs w:val="24"/>
        </w:rPr>
        <w:t xml:space="preserve"> and </w:t>
      </w:r>
      <w:r w:rsidRPr="000E496A">
        <w:rPr>
          <w:rFonts w:ascii="Verdana" w:hAnsi="Verdana" w:cs="Arial"/>
          <w:sz w:val="24"/>
          <w:szCs w:val="24"/>
        </w:rPr>
        <w:t>Cabinet Secretary Enabling Actions</w:t>
      </w:r>
      <w:r w:rsidR="005556F8" w:rsidRPr="000E496A">
        <w:rPr>
          <w:rFonts w:ascii="Verdana" w:hAnsi="Verdana" w:cs="Arial"/>
          <w:sz w:val="24"/>
          <w:szCs w:val="24"/>
        </w:rPr>
        <w:t xml:space="preserve">. </w:t>
      </w:r>
      <w:r w:rsidRPr="000E496A">
        <w:rPr>
          <w:rFonts w:ascii="Verdana" w:hAnsi="Verdana" w:cs="Arial"/>
          <w:sz w:val="24"/>
          <w:szCs w:val="24"/>
        </w:rPr>
        <w:t>These schemes will also enable the delivery of the Recovery and Sustainability schemes.</w:t>
      </w:r>
    </w:p>
    <w:p w14:paraId="0B44D8FE" w14:textId="33F0C977" w:rsidR="00AA127D" w:rsidRPr="000E496A" w:rsidRDefault="00AA127D" w:rsidP="00517F80">
      <w:pPr>
        <w:numPr>
          <w:ilvl w:val="1"/>
          <w:numId w:val="41"/>
        </w:numPr>
        <w:tabs>
          <w:tab w:val="clear" w:pos="1440"/>
        </w:tabs>
        <w:spacing w:line="240" w:lineRule="auto"/>
        <w:ind w:left="1134" w:hanging="283"/>
        <w:rPr>
          <w:rFonts w:ascii="Verdana" w:hAnsi="Verdana" w:cs="Arial"/>
          <w:sz w:val="24"/>
          <w:szCs w:val="24"/>
        </w:rPr>
      </w:pPr>
      <w:r w:rsidRPr="000E496A">
        <w:rPr>
          <w:rFonts w:ascii="Verdana" w:hAnsi="Verdana" w:cs="Arial"/>
          <w:sz w:val="24"/>
          <w:szCs w:val="24"/>
        </w:rPr>
        <w:t>Business as Usual: These actions are in place to ensure we deliver against our business-as-usual commitments</w:t>
      </w:r>
      <w:r w:rsidR="005556F8" w:rsidRPr="000E496A">
        <w:rPr>
          <w:rFonts w:ascii="Verdana" w:hAnsi="Verdana" w:cs="Arial"/>
          <w:sz w:val="24"/>
          <w:szCs w:val="24"/>
        </w:rPr>
        <w:t xml:space="preserve">, and Ministerial Delivery Expectations on performance. </w:t>
      </w:r>
    </w:p>
    <w:p w14:paraId="38944003" w14:textId="0DE11B41" w:rsidR="00351057" w:rsidRPr="000E496A" w:rsidRDefault="005556F8" w:rsidP="00C832B8">
      <w:pPr>
        <w:spacing w:after="0" w:line="240" w:lineRule="auto"/>
        <w:rPr>
          <w:rFonts w:ascii="Verdana" w:hAnsi="Verdana" w:cs="Arial"/>
          <w:sz w:val="24"/>
          <w:szCs w:val="24"/>
        </w:rPr>
      </w:pPr>
      <w:r w:rsidRPr="000E496A">
        <w:rPr>
          <w:rFonts w:ascii="Verdana" w:hAnsi="Verdana" w:cs="Arial"/>
          <w:sz w:val="24"/>
          <w:szCs w:val="24"/>
        </w:rPr>
        <w:t xml:space="preserve">Scheme alignment with the Delivery Expectations and Enabling Actions is referenced throughout </w:t>
      </w:r>
      <w:r w:rsidR="00517F80" w:rsidRPr="000E496A">
        <w:rPr>
          <w:rFonts w:ascii="Verdana" w:hAnsi="Verdana" w:cs="Arial"/>
          <w:sz w:val="24"/>
          <w:szCs w:val="24"/>
        </w:rPr>
        <w:t xml:space="preserve">the </w:t>
      </w:r>
      <w:r w:rsidRPr="000E496A">
        <w:rPr>
          <w:rFonts w:ascii="Verdana" w:hAnsi="Verdana" w:cs="Arial"/>
          <w:sz w:val="24"/>
          <w:szCs w:val="24"/>
        </w:rPr>
        <w:t xml:space="preserve">delivery plans. </w:t>
      </w:r>
    </w:p>
    <w:p w14:paraId="3FCBAB6B" w14:textId="77777777" w:rsidR="0035797B" w:rsidRPr="000E496A" w:rsidRDefault="0035797B" w:rsidP="00C832B8">
      <w:pPr>
        <w:spacing w:after="0" w:line="240" w:lineRule="auto"/>
        <w:rPr>
          <w:rFonts w:ascii="Verdana" w:hAnsi="Verdana" w:cs="Arial"/>
          <w:sz w:val="24"/>
          <w:szCs w:val="24"/>
        </w:rPr>
      </w:pPr>
    </w:p>
    <w:p w14:paraId="44A893D4" w14:textId="6F6B375B" w:rsidR="0035797B" w:rsidRPr="000E496A" w:rsidRDefault="0035797B" w:rsidP="0035797B">
      <w:pPr>
        <w:pStyle w:val="ListParagraph"/>
        <w:numPr>
          <w:ilvl w:val="1"/>
          <w:numId w:val="1"/>
        </w:numPr>
        <w:spacing w:after="0" w:line="240" w:lineRule="auto"/>
        <w:rPr>
          <w:rFonts w:ascii="Verdana" w:hAnsi="Verdana" w:cs="Arial"/>
          <w:b/>
          <w:bCs/>
          <w:sz w:val="24"/>
          <w:szCs w:val="24"/>
        </w:rPr>
      </w:pPr>
      <w:r w:rsidRPr="000E496A">
        <w:rPr>
          <w:rFonts w:ascii="Verdana" w:hAnsi="Verdana" w:cs="Arial"/>
          <w:b/>
          <w:bCs/>
          <w:sz w:val="24"/>
          <w:szCs w:val="24"/>
        </w:rPr>
        <w:t>Performance</w:t>
      </w:r>
    </w:p>
    <w:p w14:paraId="017101CB" w14:textId="77777777" w:rsidR="0035797B" w:rsidRPr="000E496A" w:rsidRDefault="0035797B" w:rsidP="0035797B">
      <w:pPr>
        <w:spacing w:line="240" w:lineRule="auto"/>
        <w:ind w:right="171"/>
        <w:rPr>
          <w:rFonts w:ascii="Verdana" w:hAnsi="Verdana" w:cs="Arial"/>
          <w:sz w:val="24"/>
          <w:szCs w:val="24"/>
        </w:rPr>
      </w:pPr>
      <w:r w:rsidRPr="000E496A">
        <w:rPr>
          <w:rFonts w:ascii="Verdana" w:hAnsi="Verdana" w:cs="Arial"/>
          <w:sz w:val="24"/>
          <w:szCs w:val="24"/>
        </w:rPr>
        <w:t>We have kept performance ambitions under close review in light of financial and workforce constraints, and we acknowledge the requirement to explicitly state where delivery is fragile or dependent on additional support.</w:t>
      </w:r>
    </w:p>
    <w:p w14:paraId="675E6D89" w14:textId="77777777" w:rsidR="0035797B" w:rsidRPr="000E496A" w:rsidRDefault="0035797B" w:rsidP="000B7E3F">
      <w:pPr>
        <w:pStyle w:val="ListParagraph"/>
        <w:numPr>
          <w:ilvl w:val="1"/>
          <w:numId w:val="46"/>
        </w:numPr>
        <w:spacing w:after="0" w:line="240" w:lineRule="auto"/>
        <w:ind w:left="360" w:right="171"/>
        <w:rPr>
          <w:rFonts w:ascii="Verdana" w:hAnsi="Verdana" w:cs="Arial"/>
          <w:b/>
          <w:bCs/>
          <w:sz w:val="24"/>
          <w:szCs w:val="24"/>
        </w:rPr>
      </w:pPr>
      <w:r w:rsidRPr="000E496A">
        <w:rPr>
          <w:rFonts w:ascii="Verdana" w:hAnsi="Verdana" w:cs="Arial"/>
          <w:b/>
          <w:bCs/>
          <w:sz w:val="24"/>
          <w:szCs w:val="24"/>
        </w:rPr>
        <w:t>Planned Care</w:t>
      </w:r>
    </w:p>
    <w:p w14:paraId="2C9D01BB" w14:textId="77777777" w:rsidR="0035797B" w:rsidRPr="000E496A" w:rsidRDefault="0035797B" w:rsidP="000B7E3F">
      <w:pPr>
        <w:pStyle w:val="ListParagraph"/>
        <w:spacing w:line="240" w:lineRule="auto"/>
        <w:ind w:left="357" w:right="170"/>
        <w:contextualSpacing w:val="0"/>
        <w:rPr>
          <w:rFonts w:ascii="Verdana" w:hAnsi="Verdana" w:cs="Arial"/>
          <w:sz w:val="24"/>
          <w:szCs w:val="24"/>
        </w:rPr>
      </w:pPr>
      <w:r w:rsidRPr="000E496A">
        <w:rPr>
          <w:rFonts w:ascii="Verdana" w:hAnsi="Verdana" w:cs="Arial"/>
          <w:sz w:val="24"/>
          <w:szCs w:val="24"/>
        </w:rPr>
        <w:t>Our teams have delivered one of the sharpest reductions in outpatient waiting lists nationally, with over 14,000 additional appointments delivered since last summer and a trajectory to reach 25,000 by March. Waits of over 104 weeks remain at zero and 26</w:t>
      </w:r>
      <w:r w:rsidRPr="000E496A">
        <w:rPr>
          <w:rFonts w:ascii="Verdana" w:hAnsi="Verdana" w:cs="Arial"/>
          <w:sz w:val="24"/>
          <w:szCs w:val="24"/>
        </w:rPr>
        <w:noBreakHyphen/>
        <w:t>week outpatient waits are improving at pace.</w:t>
      </w:r>
    </w:p>
    <w:p w14:paraId="3657952F" w14:textId="54C070B0" w:rsidR="0035797B" w:rsidRPr="000E496A" w:rsidRDefault="0035797B" w:rsidP="000B7E3F">
      <w:pPr>
        <w:pStyle w:val="ListParagraph"/>
        <w:spacing w:line="240" w:lineRule="auto"/>
        <w:ind w:left="357" w:right="170"/>
        <w:contextualSpacing w:val="0"/>
        <w:rPr>
          <w:rFonts w:ascii="Verdana" w:hAnsi="Verdana" w:cs="Arial"/>
          <w:sz w:val="24"/>
          <w:szCs w:val="24"/>
        </w:rPr>
      </w:pPr>
      <w:r w:rsidRPr="000E496A">
        <w:rPr>
          <w:rFonts w:ascii="Verdana" w:hAnsi="Verdana" w:cs="Arial"/>
          <w:sz w:val="24"/>
          <w:szCs w:val="24"/>
        </w:rPr>
        <w:t>However, this level of activity has relied heavily on non</w:t>
      </w:r>
      <w:r w:rsidRPr="000E496A">
        <w:rPr>
          <w:rFonts w:ascii="Verdana" w:hAnsi="Verdana" w:cs="Arial"/>
          <w:sz w:val="24"/>
          <w:szCs w:val="24"/>
        </w:rPr>
        <w:noBreakHyphen/>
        <w:t>recurrent W</w:t>
      </w:r>
      <w:r w:rsidR="009C3730">
        <w:rPr>
          <w:rFonts w:ascii="Verdana" w:hAnsi="Verdana" w:cs="Arial"/>
          <w:sz w:val="24"/>
          <w:szCs w:val="24"/>
        </w:rPr>
        <w:t>G</w:t>
      </w:r>
      <w:r w:rsidRPr="000E496A">
        <w:rPr>
          <w:rFonts w:ascii="Verdana" w:hAnsi="Verdana" w:cs="Arial"/>
          <w:sz w:val="24"/>
          <w:szCs w:val="24"/>
        </w:rPr>
        <w:t xml:space="preserve"> funding, including for extended clinics and diagnostic capacity (e.g., mobile endoscopy). Without similar resourcing in 2026/27, our ability to maintain planned care trajectories cannot be assured.</w:t>
      </w:r>
    </w:p>
    <w:p w14:paraId="59030D2E" w14:textId="77777777" w:rsidR="0035797B" w:rsidRPr="000E496A" w:rsidRDefault="0035797B" w:rsidP="000B7E3F">
      <w:pPr>
        <w:pStyle w:val="ListParagraph"/>
        <w:numPr>
          <w:ilvl w:val="1"/>
          <w:numId w:val="46"/>
        </w:numPr>
        <w:spacing w:after="0" w:line="240" w:lineRule="auto"/>
        <w:ind w:left="360" w:right="171"/>
        <w:rPr>
          <w:rFonts w:ascii="Verdana" w:hAnsi="Verdana" w:cs="Arial"/>
          <w:b/>
          <w:bCs/>
          <w:sz w:val="24"/>
          <w:szCs w:val="24"/>
        </w:rPr>
      </w:pPr>
      <w:r w:rsidRPr="000E496A">
        <w:rPr>
          <w:rFonts w:ascii="Verdana" w:hAnsi="Verdana" w:cs="Arial"/>
          <w:b/>
          <w:bCs/>
          <w:sz w:val="24"/>
          <w:szCs w:val="24"/>
        </w:rPr>
        <w:t>Cancer</w:t>
      </w:r>
    </w:p>
    <w:p w14:paraId="651D8722" w14:textId="77777777" w:rsidR="0035797B" w:rsidRPr="000E496A" w:rsidRDefault="0035797B" w:rsidP="000B7E3F">
      <w:pPr>
        <w:pStyle w:val="ListParagraph"/>
        <w:spacing w:line="240" w:lineRule="auto"/>
        <w:ind w:left="357" w:right="170"/>
        <w:contextualSpacing w:val="0"/>
        <w:rPr>
          <w:rFonts w:ascii="Verdana" w:hAnsi="Verdana" w:cs="Arial"/>
          <w:sz w:val="24"/>
          <w:szCs w:val="24"/>
        </w:rPr>
      </w:pPr>
      <w:r w:rsidRPr="000E496A">
        <w:rPr>
          <w:rFonts w:ascii="Verdana" w:hAnsi="Verdana" w:cs="Arial"/>
          <w:sz w:val="24"/>
          <w:szCs w:val="24"/>
        </w:rPr>
        <w:t>Cancer performance is improving but remains challenged. Delivery of a sustained 12</w:t>
      </w:r>
      <w:r w:rsidRPr="000E496A">
        <w:rPr>
          <w:rFonts w:ascii="Verdana" w:hAnsi="Verdana" w:cs="Arial"/>
          <w:sz w:val="24"/>
          <w:szCs w:val="24"/>
        </w:rPr>
        <w:noBreakHyphen/>
        <w:t xml:space="preserve">month improving trend to reach 70% by January 2027 </w:t>
      </w:r>
      <w:r w:rsidRPr="000E496A">
        <w:rPr>
          <w:rFonts w:ascii="Verdana" w:hAnsi="Verdana" w:cs="Arial"/>
          <w:sz w:val="24"/>
          <w:szCs w:val="24"/>
        </w:rPr>
        <w:lastRenderedPageBreak/>
        <w:t>will require continued investment in diagnostics and pathology turnaround</w:t>
      </w:r>
    </w:p>
    <w:p w14:paraId="38D612FF" w14:textId="77777777" w:rsidR="0035797B" w:rsidRPr="000E496A" w:rsidRDefault="0035797B" w:rsidP="000B7E3F">
      <w:pPr>
        <w:pStyle w:val="ListParagraph"/>
        <w:numPr>
          <w:ilvl w:val="1"/>
          <w:numId w:val="46"/>
        </w:numPr>
        <w:spacing w:after="0" w:line="240" w:lineRule="auto"/>
        <w:ind w:left="360" w:right="171"/>
        <w:rPr>
          <w:rFonts w:ascii="Verdana" w:hAnsi="Verdana" w:cs="Arial"/>
          <w:b/>
          <w:bCs/>
          <w:sz w:val="24"/>
          <w:szCs w:val="24"/>
        </w:rPr>
      </w:pPr>
      <w:r w:rsidRPr="000E496A">
        <w:rPr>
          <w:rFonts w:ascii="Verdana" w:hAnsi="Verdana" w:cs="Arial"/>
          <w:b/>
          <w:bCs/>
          <w:sz w:val="24"/>
          <w:szCs w:val="24"/>
        </w:rPr>
        <w:t>Urgent and Emergency Care</w:t>
      </w:r>
    </w:p>
    <w:p w14:paraId="07A38CD8" w14:textId="77777777" w:rsidR="0035797B" w:rsidRPr="000E496A" w:rsidRDefault="0035797B" w:rsidP="000B7E3F">
      <w:pPr>
        <w:pStyle w:val="ListParagraph"/>
        <w:spacing w:line="240" w:lineRule="auto"/>
        <w:ind w:left="360" w:right="171"/>
        <w:rPr>
          <w:rFonts w:ascii="Verdana" w:hAnsi="Verdana" w:cs="Arial"/>
          <w:sz w:val="24"/>
          <w:szCs w:val="24"/>
        </w:rPr>
      </w:pPr>
      <w:r w:rsidRPr="000E496A">
        <w:rPr>
          <w:rFonts w:ascii="Verdana" w:hAnsi="Verdana" w:cs="Arial"/>
          <w:sz w:val="24"/>
          <w:szCs w:val="24"/>
        </w:rPr>
        <w:t>We have delivered significant improvements since June 2025. However, system performance remains fragile at times of infection outbreaks, bed closures or discharge delays, and will be further strained if escalation capacity is reduced without parallel community investment.</w:t>
      </w:r>
    </w:p>
    <w:p w14:paraId="285EE388" w14:textId="2A1FFA8E" w:rsidR="0035797B" w:rsidRPr="000E496A" w:rsidRDefault="0035797B" w:rsidP="0035797B">
      <w:pPr>
        <w:spacing w:line="240" w:lineRule="auto"/>
        <w:ind w:right="171"/>
        <w:rPr>
          <w:rFonts w:ascii="Verdana" w:hAnsi="Verdana" w:cs="Arial"/>
          <w:sz w:val="24"/>
          <w:szCs w:val="24"/>
        </w:rPr>
      </w:pPr>
      <w:r w:rsidRPr="000E496A">
        <w:rPr>
          <w:rFonts w:ascii="Verdana" w:hAnsi="Verdana" w:cs="Arial"/>
          <w:sz w:val="24"/>
          <w:szCs w:val="24"/>
        </w:rPr>
        <w:t xml:space="preserve">Accordingly, while we remain committed to delivering the performance trajectories set out in </w:t>
      </w:r>
      <w:r w:rsidR="009C3730">
        <w:rPr>
          <w:rFonts w:ascii="Verdana" w:hAnsi="Verdana" w:cs="Arial"/>
          <w:sz w:val="24"/>
          <w:szCs w:val="24"/>
        </w:rPr>
        <w:t>The</w:t>
      </w:r>
      <w:r w:rsidRPr="000E496A">
        <w:rPr>
          <w:rFonts w:ascii="Verdana" w:hAnsi="Verdana" w:cs="Arial"/>
          <w:sz w:val="24"/>
          <w:szCs w:val="24"/>
        </w:rPr>
        <w:t xml:space="preserve"> Plan, we must be explicit that delivery, particularly in Planned Care, Cancer and UEC, remains fragile without non</w:t>
      </w:r>
      <w:r w:rsidRPr="000E496A">
        <w:rPr>
          <w:rFonts w:ascii="Verdana" w:hAnsi="Verdana" w:cs="Arial"/>
          <w:sz w:val="24"/>
          <w:szCs w:val="24"/>
        </w:rPr>
        <w:noBreakHyphen/>
        <w:t>recurrent and targeted funding similar to that provided in 2025/26.</w:t>
      </w:r>
    </w:p>
    <w:p w14:paraId="38304A80" w14:textId="77777777" w:rsidR="008A6089" w:rsidRPr="000E496A" w:rsidRDefault="008A6089" w:rsidP="0035797B">
      <w:pPr>
        <w:pStyle w:val="ListParagraph"/>
        <w:spacing w:after="0" w:line="240" w:lineRule="auto"/>
        <w:ind w:left="360"/>
        <w:rPr>
          <w:rFonts w:ascii="Verdana" w:hAnsi="Verdana" w:cs="Arial"/>
          <w:b/>
          <w:bCs/>
          <w:sz w:val="24"/>
          <w:szCs w:val="24"/>
        </w:rPr>
      </w:pPr>
    </w:p>
    <w:p w14:paraId="18D050CB" w14:textId="11378D1D" w:rsidR="008A6089" w:rsidRPr="000E496A" w:rsidRDefault="008A6089" w:rsidP="00C832B8">
      <w:pPr>
        <w:pStyle w:val="ListParagraph"/>
        <w:numPr>
          <w:ilvl w:val="0"/>
          <w:numId w:val="1"/>
        </w:numPr>
        <w:spacing w:after="0" w:line="240" w:lineRule="auto"/>
        <w:rPr>
          <w:rFonts w:ascii="Verdana" w:hAnsi="Verdana" w:cs="Arial"/>
          <w:b/>
          <w:sz w:val="24"/>
          <w:szCs w:val="24"/>
        </w:rPr>
      </w:pPr>
      <w:r w:rsidRPr="000E496A">
        <w:rPr>
          <w:rFonts w:ascii="Verdana" w:hAnsi="Verdana" w:cs="Arial"/>
          <w:b/>
          <w:sz w:val="24"/>
          <w:szCs w:val="24"/>
        </w:rPr>
        <w:t>DELIVERY</w:t>
      </w:r>
    </w:p>
    <w:p w14:paraId="3D360E17" w14:textId="04DB635E" w:rsidR="008A6089" w:rsidRPr="000E496A" w:rsidRDefault="008A6089" w:rsidP="00C832B8">
      <w:pPr>
        <w:spacing w:line="240" w:lineRule="auto"/>
        <w:ind w:right="171"/>
        <w:rPr>
          <w:rFonts w:ascii="Verdana" w:hAnsi="Verdana" w:cs="Arial"/>
          <w:sz w:val="24"/>
          <w:szCs w:val="24"/>
        </w:rPr>
      </w:pPr>
      <w:r w:rsidRPr="000E496A">
        <w:rPr>
          <w:rFonts w:ascii="Verdana" w:hAnsi="Verdana" w:cs="Arial"/>
          <w:sz w:val="24"/>
          <w:szCs w:val="24"/>
        </w:rPr>
        <w:t>The Health Board has taken significant steps to enhance delivery capability and strengthen accountability at every level.</w:t>
      </w:r>
    </w:p>
    <w:p w14:paraId="5DC756BB" w14:textId="016293E5" w:rsidR="008A6089" w:rsidRPr="000E496A" w:rsidRDefault="008A6089" w:rsidP="00517F80">
      <w:pPr>
        <w:spacing w:line="240" w:lineRule="auto"/>
        <w:rPr>
          <w:rFonts w:ascii="Verdana" w:hAnsi="Verdana" w:cs="Arial"/>
          <w:bCs/>
          <w:sz w:val="24"/>
          <w:szCs w:val="24"/>
          <w:highlight w:val="yellow"/>
        </w:rPr>
      </w:pPr>
      <w:r w:rsidRPr="000E496A">
        <w:rPr>
          <w:rFonts w:ascii="Verdana" w:hAnsi="Verdana" w:cs="Arial"/>
          <w:sz w:val="24"/>
          <w:szCs w:val="24"/>
        </w:rPr>
        <w:t xml:space="preserve">A central feature of our delivery architecture will be the establishment of the Delivery Unit. </w:t>
      </w:r>
      <w:r w:rsidR="00C832B8" w:rsidRPr="000E496A">
        <w:rPr>
          <w:rFonts w:ascii="Verdana" w:hAnsi="Verdana" w:cs="Arial"/>
          <w:sz w:val="24"/>
          <w:szCs w:val="24"/>
        </w:rPr>
        <w:t xml:space="preserve">The Unit will be </w:t>
      </w:r>
      <w:r w:rsidR="00C832B8" w:rsidRPr="000E496A">
        <w:rPr>
          <w:rFonts w:ascii="Verdana" w:hAnsi="Verdana" w:cs="Arial"/>
          <w:bCs/>
          <w:sz w:val="24"/>
          <w:szCs w:val="24"/>
        </w:rPr>
        <w:t xml:space="preserve">a key enabler of our financial recovery and long-term sustainability. By bringing together business intelligence, performance management, improvement expertise and programme management into a single coordinated function, the Delivery Unit will provide the organisational engine room required to drive change at pace and ensure decisions are grounded in strong insight and disciplined execution. </w:t>
      </w:r>
      <w:r w:rsidRPr="000E496A">
        <w:rPr>
          <w:rFonts w:ascii="Verdana" w:hAnsi="Verdana" w:cs="Arial"/>
          <w:sz w:val="24"/>
          <w:szCs w:val="24"/>
        </w:rPr>
        <w:t xml:space="preserve">This </w:t>
      </w:r>
      <w:r w:rsidR="00C832B8" w:rsidRPr="000E496A">
        <w:rPr>
          <w:rFonts w:ascii="Verdana" w:hAnsi="Verdana" w:cs="Arial"/>
          <w:sz w:val="24"/>
          <w:szCs w:val="24"/>
        </w:rPr>
        <w:t xml:space="preserve">Unit </w:t>
      </w:r>
      <w:r w:rsidRPr="000E496A">
        <w:rPr>
          <w:rFonts w:ascii="Verdana" w:hAnsi="Verdana" w:cs="Arial"/>
          <w:sz w:val="24"/>
          <w:szCs w:val="24"/>
        </w:rPr>
        <w:t>will:</w:t>
      </w:r>
    </w:p>
    <w:p w14:paraId="43571D9F" w14:textId="77777777" w:rsidR="008A6089" w:rsidRPr="000E496A" w:rsidRDefault="008A6089" w:rsidP="00C832B8">
      <w:pPr>
        <w:pStyle w:val="ListParagraph"/>
        <w:numPr>
          <w:ilvl w:val="0"/>
          <w:numId w:val="42"/>
        </w:numPr>
        <w:spacing w:line="240" w:lineRule="auto"/>
        <w:ind w:right="171"/>
        <w:rPr>
          <w:rFonts w:ascii="Verdana" w:hAnsi="Verdana" w:cs="Arial"/>
          <w:sz w:val="24"/>
          <w:szCs w:val="24"/>
        </w:rPr>
      </w:pPr>
      <w:r w:rsidRPr="000E496A">
        <w:rPr>
          <w:rFonts w:ascii="Verdana" w:hAnsi="Verdana" w:cs="Arial"/>
          <w:sz w:val="24"/>
          <w:szCs w:val="24"/>
        </w:rPr>
        <w:t xml:space="preserve">Oversee and coordinate development and monitoring of all savings, improvement and transformation schemes. </w:t>
      </w:r>
    </w:p>
    <w:p w14:paraId="001846DD" w14:textId="77777777" w:rsidR="008A6089" w:rsidRPr="000E496A" w:rsidRDefault="008A6089" w:rsidP="00C832B8">
      <w:pPr>
        <w:pStyle w:val="ListParagraph"/>
        <w:numPr>
          <w:ilvl w:val="0"/>
          <w:numId w:val="42"/>
        </w:numPr>
        <w:spacing w:line="240" w:lineRule="auto"/>
        <w:ind w:right="171"/>
        <w:rPr>
          <w:rFonts w:ascii="Verdana" w:hAnsi="Verdana" w:cs="Arial"/>
          <w:sz w:val="24"/>
          <w:szCs w:val="24"/>
        </w:rPr>
      </w:pPr>
      <w:r w:rsidRPr="000E496A">
        <w:rPr>
          <w:rFonts w:ascii="Verdana" w:hAnsi="Verdana" w:cs="Arial"/>
          <w:sz w:val="24"/>
          <w:szCs w:val="24"/>
        </w:rPr>
        <w:t xml:space="preserve">Provide programme management, analytical capability, and grip for operational and strategic delivery. </w:t>
      </w:r>
    </w:p>
    <w:p w14:paraId="3E63478E" w14:textId="77777777" w:rsidR="008A6089" w:rsidRPr="000E496A" w:rsidRDefault="008A6089" w:rsidP="00C832B8">
      <w:pPr>
        <w:pStyle w:val="ListParagraph"/>
        <w:numPr>
          <w:ilvl w:val="0"/>
          <w:numId w:val="42"/>
        </w:numPr>
        <w:spacing w:line="240" w:lineRule="auto"/>
        <w:ind w:right="171"/>
        <w:rPr>
          <w:rFonts w:ascii="Verdana" w:hAnsi="Verdana" w:cs="Arial"/>
          <w:sz w:val="24"/>
          <w:szCs w:val="24"/>
        </w:rPr>
      </w:pPr>
      <w:r w:rsidRPr="000E496A">
        <w:rPr>
          <w:rFonts w:ascii="Verdana" w:hAnsi="Verdana" w:cs="Arial"/>
          <w:sz w:val="24"/>
          <w:szCs w:val="24"/>
        </w:rPr>
        <w:t>Lead benefits realisation, ensuring financial and non</w:t>
      </w:r>
      <w:r w:rsidRPr="000E496A">
        <w:rPr>
          <w:rFonts w:ascii="Verdana" w:hAnsi="Verdana" w:cs="Arial"/>
          <w:sz w:val="24"/>
          <w:szCs w:val="24"/>
        </w:rPr>
        <w:noBreakHyphen/>
        <w:t xml:space="preserve">financial outcomes are evidenced. </w:t>
      </w:r>
    </w:p>
    <w:p w14:paraId="01BCE011" w14:textId="77777777" w:rsidR="008A6089" w:rsidRPr="000E496A" w:rsidRDefault="008A6089" w:rsidP="00C832B8">
      <w:pPr>
        <w:pStyle w:val="ListParagraph"/>
        <w:numPr>
          <w:ilvl w:val="0"/>
          <w:numId w:val="42"/>
        </w:numPr>
        <w:spacing w:line="240" w:lineRule="auto"/>
        <w:ind w:right="171"/>
        <w:rPr>
          <w:rFonts w:ascii="Verdana" w:hAnsi="Verdana" w:cs="Arial"/>
          <w:sz w:val="24"/>
          <w:szCs w:val="24"/>
        </w:rPr>
      </w:pPr>
      <w:r w:rsidRPr="000E496A">
        <w:rPr>
          <w:rFonts w:ascii="Verdana" w:hAnsi="Verdana" w:cs="Arial"/>
          <w:sz w:val="24"/>
          <w:szCs w:val="24"/>
        </w:rPr>
        <w:t xml:space="preserve">Apply a single improvement methodology and support services to standardise pathways, remove variation and improve productivity. </w:t>
      </w:r>
    </w:p>
    <w:p w14:paraId="45ECA63F" w14:textId="77777777" w:rsidR="008A6089" w:rsidRPr="000E496A" w:rsidRDefault="008A6089" w:rsidP="00C832B8">
      <w:pPr>
        <w:pStyle w:val="ListParagraph"/>
        <w:numPr>
          <w:ilvl w:val="0"/>
          <w:numId w:val="42"/>
        </w:numPr>
        <w:spacing w:line="240" w:lineRule="auto"/>
        <w:ind w:right="171"/>
        <w:rPr>
          <w:rFonts w:ascii="Verdana" w:hAnsi="Verdana" w:cs="Arial"/>
          <w:sz w:val="24"/>
          <w:szCs w:val="24"/>
        </w:rPr>
      </w:pPr>
      <w:r w:rsidRPr="000E496A">
        <w:rPr>
          <w:rFonts w:ascii="Verdana" w:hAnsi="Verdana" w:cs="Arial"/>
          <w:sz w:val="24"/>
          <w:szCs w:val="24"/>
        </w:rPr>
        <w:t>Track progress against KPIs, financial trajectories and delivery milestones, reporting through the new Performance &amp; Accountability Framework.</w:t>
      </w:r>
    </w:p>
    <w:p w14:paraId="46C7AA51" w14:textId="0BD916BA" w:rsidR="00C832B8" w:rsidRPr="000E496A" w:rsidRDefault="00C832B8" w:rsidP="00517F80">
      <w:pPr>
        <w:spacing w:line="240" w:lineRule="auto"/>
        <w:rPr>
          <w:rFonts w:ascii="Verdana" w:hAnsi="Verdana" w:cs="Arial"/>
          <w:bCs/>
          <w:sz w:val="24"/>
          <w:szCs w:val="24"/>
        </w:rPr>
      </w:pPr>
      <w:r w:rsidRPr="000E496A">
        <w:rPr>
          <w:rFonts w:ascii="Verdana" w:hAnsi="Verdana" w:cs="Arial"/>
          <w:bCs/>
          <w:sz w:val="24"/>
          <w:szCs w:val="24"/>
        </w:rPr>
        <w:t xml:space="preserve">Alongside this, work is progressing to put the supporting leadership structure in place. Recruitment to the Director of Transformation and Delivery, Director of Performance and Business Intelligence, and Head of PMO roles is underway, with staff engagement activity also in progress. Following analysis of the survey responses later in March, individuals and teams identified for transition into the new structure will be informed in early April 2026, with the with the supported transition of individuals and teams into the Delivery Unit place at the end of April 2026 and tranche 1 </w:t>
      </w:r>
      <w:r w:rsidRPr="000E496A">
        <w:rPr>
          <w:rFonts w:ascii="Verdana" w:hAnsi="Verdana" w:cs="Arial"/>
          <w:bCs/>
          <w:sz w:val="24"/>
          <w:szCs w:val="24"/>
        </w:rPr>
        <w:lastRenderedPageBreak/>
        <w:t>completing no later than mid-May 2026. This will ensure the Delivery Unit has the leadership capacity required to drive improvement and transformation from the outset.</w:t>
      </w:r>
    </w:p>
    <w:p w14:paraId="22B28FF7" w14:textId="6F5EB159" w:rsidR="008A6089" w:rsidRPr="000E496A" w:rsidRDefault="008A6089" w:rsidP="00C832B8">
      <w:pPr>
        <w:spacing w:line="300" w:lineRule="atLeast"/>
        <w:rPr>
          <w:rFonts w:ascii="Verdana" w:hAnsi="Verdana" w:cs="Arial"/>
          <w:sz w:val="24"/>
          <w:szCs w:val="24"/>
        </w:rPr>
      </w:pPr>
      <w:r w:rsidRPr="000E496A">
        <w:rPr>
          <w:rFonts w:ascii="Verdana" w:hAnsi="Verdana" w:cs="Arial"/>
          <w:sz w:val="24"/>
          <w:szCs w:val="24"/>
        </w:rPr>
        <w:t>Our “Organis</w:t>
      </w:r>
      <w:r w:rsidR="00FF6762">
        <w:rPr>
          <w:rFonts w:ascii="Verdana" w:hAnsi="Verdana" w:cs="Arial"/>
          <w:sz w:val="24"/>
          <w:szCs w:val="24"/>
        </w:rPr>
        <w:t>ed</w:t>
      </w:r>
      <w:r w:rsidRPr="000E496A">
        <w:rPr>
          <w:rFonts w:ascii="Verdana" w:hAnsi="Verdana" w:cs="Arial"/>
          <w:sz w:val="24"/>
          <w:szCs w:val="24"/>
        </w:rPr>
        <w:t xml:space="preserve"> for Success” programme will </w:t>
      </w:r>
      <w:r w:rsidR="00C832B8" w:rsidRPr="000E496A">
        <w:rPr>
          <w:rFonts w:ascii="Verdana" w:hAnsi="Verdana" w:cs="Arial"/>
          <w:sz w:val="24"/>
          <w:szCs w:val="24"/>
        </w:rPr>
        <w:t xml:space="preserve">also </w:t>
      </w:r>
      <w:r w:rsidRPr="000E496A">
        <w:rPr>
          <w:rFonts w:ascii="Verdana" w:hAnsi="Verdana" w:cs="Arial"/>
          <w:sz w:val="24"/>
          <w:szCs w:val="24"/>
        </w:rPr>
        <w:t>strengthen the organisational operating model to ensure the right structures, leadership and cultures are in place to deliver the Plan. This includes:</w:t>
      </w:r>
    </w:p>
    <w:p w14:paraId="3749AF61" w14:textId="77777777" w:rsidR="008A6089" w:rsidRPr="000E496A" w:rsidRDefault="008A6089" w:rsidP="00C832B8">
      <w:pPr>
        <w:pStyle w:val="ListParagraph"/>
        <w:numPr>
          <w:ilvl w:val="0"/>
          <w:numId w:val="42"/>
        </w:numPr>
        <w:spacing w:line="240" w:lineRule="auto"/>
        <w:ind w:right="171"/>
        <w:rPr>
          <w:rFonts w:ascii="Verdana" w:hAnsi="Verdana" w:cs="Arial"/>
          <w:sz w:val="24"/>
          <w:szCs w:val="24"/>
        </w:rPr>
      </w:pPr>
      <w:r w:rsidRPr="000E496A">
        <w:rPr>
          <w:rFonts w:ascii="Verdana" w:hAnsi="Verdana" w:cs="Arial"/>
          <w:sz w:val="24"/>
          <w:szCs w:val="24"/>
        </w:rPr>
        <w:t xml:space="preserve">A revised Executive portfolio model, already implemented. </w:t>
      </w:r>
    </w:p>
    <w:p w14:paraId="20D9DC01" w14:textId="77777777" w:rsidR="008A6089" w:rsidRPr="000E496A" w:rsidRDefault="008A6089" w:rsidP="00C832B8">
      <w:pPr>
        <w:pStyle w:val="ListParagraph"/>
        <w:numPr>
          <w:ilvl w:val="0"/>
          <w:numId w:val="42"/>
        </w:numPr>
        <w:spacing w:line="240" w:lineRule="auto"/>
        <w:ind w:right="171"/>
        <w:rPr>
          <w:rFonts w:ascii="Verdana" w:hAnsi="Verdana" w:cs="Arial"/>
          <w:sz w:val="24"/>
          <w:szCs w:val="24"/>
        </w:rPr>
      </w:pPr>
      <w:r w:rsidRPr="000E496A">
        <w:rPr>
          <w:rFonts w:ascii="Verdana" w:hAnsi="Verdana" w:cs="Arial"/>
          <w:sz w:val="24"/>
          <w:szCs w:val="24"/>
        </w:rPr>
        <w:t xml:space="preserve">Introduction of a new Care Group structure from September 2026 to support clearer accountability, improved service delivery and alignment with the CSSP. </w:t>
      </w:r>
    </w:p>
    <w:p w14:paraId="60D9DBF1" w14:textId="77777777" w:rsidR="008A6089" w:rsidRPr="000E496A" w:rsidRDefault="008A6089" w:rsidP="00C832B8">
      <w:pPr>
        <w:pStyle w:val="ListParagraph"/>
        <w:numPr>
          <w:ilvl w:val="0"/>
          <w:numId w:val="42"/>
        </w:numPr>
        <w:spacing w:line="240" w:lineRule="auto"/>
        <w:ind w:right="171"/>
        <w:rPr>
          <w:rFonts w:ascii="Verdana" w:hAnsi="Verdana" w:cs="Arial"/>
          <w:sz w:val="24"/>
          <w:szCs w:val="24"/>
        </w:rPr>
      </w:pPr>
      <w:r w:rsidRPr="000E496A">
        <w:rPr>
          <w:rFonts w:ascii="Verdana" w:hAnsi="Verdana" w:cs="Arial"/>
          <w:sz w:val="24"/>
          <w:szCs w:val="24"/>
        </w:rPr>
        <w:t xml:space="preserve">Strengthened financial governance, budget delegation and budgetary control, including revised accountability for the management of the central deficit. </w:t>
      </w:r>
    </w:p>
    <w:p w14:paraId="20D794A1" w14:textId="77777777" w:rsidR="008A6089" w:rsidRPr="000E496A" w:rsidRDefault="008A6089" w:rsidP="00C832B8">
      <w:pPr>
        <w:pStyle w:val="ListParagraph"/>
        <w:numPr>
          <w:ilvl w:val="0"/>
          <w:numId w:val="42"/>
        </w:numPr>
        <w:spacing w:line="240" w:lineRule="auto"/>
        <w:ind w:right="171"/>
        <w:rPr>
          <w:rFonts w:ascii="Verdana" w:hAnsi="Verdana" w:cs="Arial"/>
          <w:sz w:val="24"/>
          <w:szCs w:val="24"/>
        </w:rPr>
      </w:pPr>
      <w:r w:rsidRPr="000E496A">
        <w:rPr>
          <w:rFonts w:ascii="Verdana" w:hAnsi="Verdana" w:cs="Arial"/>
          <w:sz w:val="24"/>
          <w:szCs w:val="24"/>
        </w:rPr>
        <w:t>Embedding a strengthened Performance &amp; Accountability Framework, ensuring early escalation, grip and recover</w:t>
      </w:r>
    </w:p>
    <w:p w14:paraId="096DA36F" w14:textId="77777777" w:rsidR="008A6089" w:rsidRPr="000E496A" w:rsidRDefault="008A6089" w:rsidP="00C832B8">
      <w:pPr>
        <w:spacing w:line="240" w:lineRule="auto"/>
        <w:rPr>
          <w:rFonts w:ascii="Verdana" w:hAnsi="Verdana" w:cs="Arial"/>
          <w:sz w:val="24"/>
          <w:szCs w:val="24"/>
        </w:rPr>
      </w:pPr>
      <w:r w:rsidRPr="000E496A">
        <w:rPr>
          <w:rFonts w:ascii="Verdana" w:hAnsi="Verdana" w:cs="Arial"/>
          <w:sz w:val="24"/>
          <w:szCs w:val="24"/>
        </w:rPr>
        <w:t xml:space="preserve">Given the scale of the financial challenge, it is essential that the Health Board can demonstrate that the financial governance and financial control environment mechanisms are robust and sufficient assurance is received on their effectiveness. Therefore, areas of focus aligned to the 2026/27 Planning Process have been Budget Planning, Budget Delegation and Budgetary Control, which has concluded with a change to the management of the central deficit, review of Budget Holders and their responsibility and the process by which these individuals are held to account. </w:t>
      </w:r>
    </w:p>
    <w:p w14:paraId="39DB58B9" w14:textId="5C582043" w:rsidR="00FF75E0" w:rsidRPr="000E496A" w:rsidRDefault="008A6089" w:rsidP="00D72C91">
      <w:pPr>
        <w:spacing w:line="240" w:lineRule="auto"/>
        <w:rPr>
          <w:rFonts w:ascii="Verdana" w:hAnsi="Verdana" w:cs="Arial"/>
          <w:sz w:val="24"/>
          <w:szCs w:val="24"/>
        </w:rPr>
      </w:pPr>
      <w:r w:rsidRPr="000E496A">
        <w:rPr>
          <w:rFonts w:ascii="Verdana" w:hAnsi="Verdana" w:cs="Arial"/>
          <w:sz w:val="24"/>
          <w:szCs w:val="24"/>
        </w:rPr>
        <w:t>We will enter into the 2026/27 year with clear and robust mechanisms of accountability and delivery.</w:t>
      </w:r>
    </w:p>
    <w:p w14:paraId="74E2E955" w14:textId="77777777" w:rsidR="004E6937" w:rsidRPr="000E496A" w:rsidRDefault="004E6937" w:rsidP="00C832B8">
      <w:pPr>
        <w:pStyle w:val="ListParagraph"/>
        <w:spacing w:after="0" w:line="240" w:lineRule="auto"/>
        <w:ind w:left="360"/>
        <w:rPr>
          <w:rFonts w:ascii="Verdana" w:hAnsi="Verdana" w:cs="Arial"/>
          <w:b/>
          <w:sz w:val="24"/>
          <w:szCs w:val="24"/>
        </w:rPr>
      </w:pPr>
    </w:p>
    <w:p w14:paraId="495AFD81" w14:textId="014F88F0" w:rsidR="00CD4557" w:rsidRPr="000E496A" w:rsidRDefault="00653AEC" w:rsidP="00C832B8">
      <w:pPr>
        <w:pStyle w:val="ListParagraph"/>
        <w:numPr>
          <w:ilvl w:val="0"/>
          <w:numId w:val="1"/>
        </w:numPr>
        <w:spacing w:after="0" w:line="240" w:lineRule="auto"/>
        <w:rPr>
          <w:rFonts w:ascii="Verdana" w:hAnsi="Verdana" w:cs="Arial"/>
          <w:b/>
          <w:sz w:val="24"/>
          <w:szCs w:val="24"/>
        </w:rPr>
      </w:pPr>
      <w:r w:rsidRPr="000E496A">
        <w:rPr>
          <w:rFonts w:ascii="Verdana" w:hAnsi="Verdana" w:cs="Arial"/>
          <w:b/>
          <w:sz w:val="24"/>
          <w:szCs w:val="24"/>
        </w:rPr>
        <w:t>FINANCIAL IMPLICATIONS</w:t>
      </w:r>
    </w:p>
    <w:p w14:paraId="6E716587" w14:textId="79F038F7" w:rsidR="00C832B8" w:rsidRPr="000E496A" w:rsidRDefault="00C832B8" w:rsidP="00C832B8">
      <w:pPr>
        <w:spacing w:after="0" w:line="240" w:lineRule="auto"/>
        <w:rPr>
          <w:rFonts w:ascii="Verdana" w:hAnsi="Verdana" w:cs="Arial"/>
          <w:sz w:val="24"/>
          <w:szCs w:val="24"/>
        </w:rPr>
      </w:pPr>
      <w:r w:rsidRPr="000E496A">
        <w:rPr>
          <w:rFonts w:ascii="Verdana" w:hAnsi="Verdana" w:cs="Arial"/>
          <w:sz w:val="24"/>
          <w:szCs w:val="24"/>
        </w:rPr>
        <w:t>The Health Board receives its core funding from W</w:t>
      </w:r>
      <w:r w:rsidR="0075021F">
        <w:rPr>
          <w:rFonts w:ascii="Verdana" w:hAnsi="Verdana" w:cs="Arial"/>
          <w:sz w:val="24"/>
          <w:szCs w:val="24"/>
        </w:rPr>
        <w:t>G</w:t>
      </w:r>
      <w:r w:rsidRPr="000E496A">
        <w:rPr>
          <w:rFonts w:ascii="Verdana" w:hAnsi="Verdana" w:cs="Arial"/>
          <w:sz w:val="24"/>
          <w:szCs w:val="24"/>
        </w:rPr>
        <w:t>. The 2026/27 opening Revenue funding as set out in the allocation letter provided as part of the NHS Wales Planning Framework 2026-29 is £1,358.2m, which reflects a 1.11% increase from 205/26. The opening Capital funding for 2026/27 is £15.579</w:t>
      </w:r>
      <w:r w:rsidR="0075021F" w:rsidRPr="000E496A">
        <w:rPr>
          <w:rFonts w:ascii="Verdana" w:hAnsi="Verdana" w:cs="Arial"/>
          <w:sz w:val="24"/>
          <w:szCs w:val="24"/>
        </w:rPr>
        <w:t>m</w:t>
      </w:r>
      <w:r w:rsidR="0075021F">
        <w:rPr>
          <w:rFonts w:ascii="Verdana" w:hAnsi="Verdana" w:cs="Arial"/>
          <w:sz w:val="24"/>
          <w:szCs w:val="24"/>
        </w:rPr>
        <w:t>.</w:t>
      </w:r>
      <w:r w:rsidR="0075021F" w:rsidRPr="000E496A">
        <w:rPr>
          <w:rFonts w:ascii="Verdana" w:hAnsi="Verdana" w:cs="Arial"/>
          <w:sz w:val="24"/>
          <w:szCs w:val="24"/>
        </w:rPr>
        <w:t xml:space="preserve"> These</w:t>
      </w:r>
      <w:r w:rsidRPr="000E496A">
        <w:rPr>
          <w:rFonts w:ascii="Verdana" w:hAnsi="Verdana" w:cs="Arial"/>
          <w:sz w:val="24"/>
          <w:szCs w:val="24"/>
        </w:rPr>
        <w:t xml:space="preserve"> values are key in the assessment and establishment of the annual Financial Plan.</w:t>
      </w:r>
    </w:p>
    <w:p w14:paraId="0F50D519" w14:textId="77777777" w:rsidR="00C832B8" w:rsidRPr="000E496A" w:rsidRDefault="00C832B8" w:rsidP="00C832B8">
      <w:pPr>
        <w:spacing w:after="0" w:line="240" w:lineRule="auto"/>
        <w:rPr>
          <w:rFonts w:ascii="Verdana" w:hAnsi="Verdana" w:cs="Arial"/>
          <w:sz w:val="24"/>
          <w:szCs w:val="24"/>
        </w:rPr>
      </w:pPr>
    </w:p>
    <w:p w14:paraId="2B0BC6AC" w14:textId="750B4939" w:rsidR="00C832B8" w:rsidRPr="000E496A" w:rsidRDefault="00C832B8" w:rsidP="00C832B8">
      <w:pPr>
        <w:spacing w:after="0" w:line="240" w:lineRule="auto"/>
        <w:rPr>
          <w:rFonts w:ascii="Verdana" w:hAnsi="Verdana" w:cs="Arial"/>
          <w:sz w:val="24"/>
          <w:szCs w:val="24"/>
        </w:rPr>
      </w:pPr>
      <w:r w:rsidRPr="000E496A">
        <w:rPr>
          <w:rFonts w:ascii="Verdana" w:hAnsi="Verdana" w:cs="Arial"/>
          <w:sz w:val="24"/>
          <w:szCs w:val="24"/>
        </w:rPr>
        <w:t>Next stage in the assessment of the Financial Plan is the impact of 2025/26 into 202</w:t>
      </w:r>
      <w:r w:rsidR="00270F1E" w:rsidRPr="000E496A">
        <w:rPr>
          <w:rFonts w:ascii="Verdana" w:hAnsi="Verdana" w:cs="Arial"/>
          <w:sz w:val="24"/>
          <w:szCs w:val="24"/>
        </w:rPr>
        <w:t>6</w:t>
      </w:r>
      <w:r w:rsidRPr="000E496A">
        <w:rPr>
          <w:rFonts w:ascii="Verdana" w:hAnsi="Verdana" w:cs="Arial"/>
          <w:sz w:val="24"/>
          <w:szCs w:val="24"/>
        </w:rPr>
        <w:t xml:space="preserve">/27. The non-delivery of the recurrent savings required in 2025/26 (£55.4m), and the use of non-recurrent options to mitigate in year pressures in 2025/26, has led the organisation to a significant opening Underlying Deficit from 2025/26 going into 2026/27. </w:t>
      </w:r>
    </w:p>
    <w:p w14:paraId="7DD17CDD" w14:textId="77777777" w:rsidR="00C832B8" w:rsidRPr="000E496A" w:rsidRDefault="00C832B8" w:rsidP="00C832B8">
      <w:pPr>
        <w:spacing w:after="0" w:line="240" w:lineRule="auto"/>
        <w:rPr>
          <w:rFonts w:ascii="Verdana" w:hAnsi="Verdana" w:cs="Arial"/>
          <w:sz w:val="24"/>
          <w:szCs w:val="24"/>
        </w:rPr>
      </w:pPr>
    </w:p>
    <w:p w14:paraId="68B015F4" w14:textId="430A4101" w:rsidR="00C832B8" w:rsidRPr="000E496A" w:rsidRDefault="00C832B8" w:rsidP="00C832B8">
      <w:pPr>
        <w:spacing w:after="0" w:line="240" w:lineRule="auto"/>
        <w:rPr>
          <w:rFonts w:ascii="Verdana" w:hAnsi="Verdana" w:cs="Arial"/>
          <w:sz w:val="24"/>
          <w:szCs w:val="24"/>
        </w:rPr>
      </w:pPr>
      <w:r w:rsidRPr="000E496A">
        <w:rPr>
          <w:rFonts w:ascii="Verdana" w:hAnsi="Verdana" w:cs="Arial"/>
          <w:sz w:val="24"/>
          <w:szCs w:val="24"/>
        </w:rPr>
        <w:t>As well as the Health Board</w:t>
      </w:r>
      <w:r w:rsidR="0075021F">
        <w:rPr>
          <w:rFonts w:ascii="Verdana" w:hAnsi="Verdana" w:cs="Arial"/>
          <w:sz w:val="24"/>
          <w:szCs w:val="24"/>
        </w:rPr>
        <w:t>’s</w:t>
      </w:r>
      <w:r w:rsidRPr="000E496A">
        <w:rPr>
          <w:rFonts w:ascii="Verdana" w:hAnsi="Verdana" w:cs="Arial"/>
          <w:sz w:val="24"/>
          <w:szCs w:val="24"/>
        </w:rPr>
        <w:t xml:space="preserve"> Underlying Deficit, NHS Wales is facing significant increases in costs linked to the risk sharing agreement of the Welsh Risk Pool, which has added a further £17m to the growth </w:t>
      </w:r>
      <w:r w:rsidRPr="000E496A">
        <w:rPr>
          <w:rFonts w:ascii="Verdana" w:hAnsi="Verdana" w:cs="Arial"/>
          <w:sz w:val="24"/>
          <w:szCs w:val="24"/>
        </w:rPr>
        <w:lastRenderedPageBreak/>
        <w:t xml:space="preserve">requirements for 2026/27. These increased costs pressures are partly offset by the </w:t>
      </w:r>
      <w:r w:rsidR="0075021F" w:rsidRPr="000E496A">
        <w:rPr>
          <w:rFonts w:ascii="Verdana" w:hAnsi="Verdana" w:cs="Arial"/>
          <w:sz w:val="24"/>
          <w:szCs w:val="24"/>
        </w:rPr>
        <w:t>WG allocation</w:t>
      </w:r>
      <w:r w:rsidRPr="000E496A">
        <w:rPr>
          <w:rFonts w:ascii="Verdana" w:hAnsi="Verdana" w:cs="Arial"/>
          <w:sz w:val="24"/>
          <w:szCs w:val="24"/>
        </w:rPr>
        <w:t xml:space="preserve"> increase of £12.5m (1.1%) however a more radical transformational cost reduction programme has been established resulting in saving targets set at level well above previous 2% targets.</w:t>
      </w:r>
    </w:p>
    <w:p w14:paraId="46473298" w14:textId="77777777" w:rsidR="00C832B8" w:rsidRPr="000E496A" w:rsidRDefault="00C832B8" w:rsidP="00C832B8">
      <w:pPr>
        <w:spacing w:after="0" w:line="240" w:lineRule="auto"/>
        <w:rPr>
          <w:rFonts w:ascii="Verdana" w:hAnsi="Verdana" w:cs="Arial"/>
          <w:sz w:val="24"/>
          <w:szCs w:val="24"/>
        </w:rPr>
      </w:pPr>
    </w:p>
    <w:p w14:paraId="346CBBD9" w14:textId="77777777" w:rsidR="00C832B8" w:rsidRPr="000E496A" w:rsidRDefault="00C832B8" w:rsidP="00C832B8">
      <w:pPr>
        <w:spacing w:after="0" w:line="240" w:lineRule="auto"/>
        <w:rPr>
          <w:rFonts w:ascii="Verdana" w:hAnsi="Verdana" w:cs="Arial"/>
          <w:sz w:val="24"/>
          <w:szCs w:val="24"/>
        </w:rPr>
      </w:pPr>
      <w:r w:rsidRPr="000E496A">
        <w:rPr>
          <w:rFonts w:ascii="Verdana" w:hAnsi="Verdana" w:cs="Arial"/>
          <w:sz w:val="24"/>
          <w:szCs w:val="24"/>
        </w:rPr>
        <w:t>The Underlying Deficit requires the organisation to set an ambitious savings delivery target of 5.3% for 2026/27. Even after delivery of this the closing assessed Plan for 2026/27 remains in excess of the interim closing position from 2025/26. Therefore, the Health Board must focus on sustainability over 3 years, allowing the Health Board to deliver its recognised Target Control Total by 2028/29, through the delivery of a 3 year Savings Programme supported by and underpinned via the establishment of a Delivery Unit aligned to:</w:t>
      </w:r>
    </w:p>
    <w:p w14:paraId="4A6F4A60" w14:textId="77777777" w:rsidR="00C832B8" w:rsidRPr="000E496A" w:rsidRDefault="00C832B8" w:rsidP="00C832B8">
      <w:pPr>
        <w:pStyle w:val="ListParagraph"/>
        <w:numPr>
          <w:ilvl w:val="0"/>
          <w:numId w:val="45"/>
        </w:numPr>
        <w:spacing w:after="0" w:line="240" w:lineRule="auto"/>
        <w:rPr>
          <w:rFonts w:ascii="Verdana" w:hAnsi="Verdana" w:cs="Arial"/>
          <w:sz w:val="24"/>
          <w:szCs w:val="24"/>
        </w:rPr>
      </w:pPr>
      <w:r w:rsidRPr="000E496A">
        <w:rPr>
          <w:rFonts w:ascii="Verdana" w:hAnsi="Verdana" w:cs="Arial"/>
          <w:sz w:val="24"/>
          <w:szCs w:val="24"/>
        </w:rPr>
        <w:t>National Value, Sustainability and Benchmarking Programmes, including the Vault</w:t>
      </w:r>
    </w:p>
    <w:p w14:paraId="2A8516D9" w14:textId="77777777" w:rsidR="00C832B8" w:rsidRPr="000E496A" w:rsidRDefault="00C832B8" w:rsidP="00C832B8">
      <w:pPr>
        <w:pStyle w:val="ListParagraph"/>
        <w:numPr>
          <w:ilvl w:val="0"/>
          <w:numId w:val="45"/>
        </w:numPr>
        <w:spacing w:after="0" w:line="240" w:lineRule="auto"/>
        <w:rPr>
          <w:rFonts w:ascii="Verdana" w:hAnsi="Verdana" w:cs="Arial"/>
          <w:sz w:val="24"/>
          <w:szCs w:val="24"/>
        </w:rPr>
      </w:pPr>
      <w:r w:rsidRPr="000E496A">
        <w:rPr>
          <w:rFonts w:ascii="Verdana" w:hAnsi="Verdana" w:cs="Arial"/>
          <w:sz w:val="24"/>
          <w:szCs w:val="24"/>
        </w:rPr>
        <w:t>Delivery of the Ministerial Enabling Actions</w:t>
      </w:r>
    </w:p>
    <w:p w14:paraId="4ECA51BB" w14:textId="77777777" w:rsidR="00C832B8" w:rsidRPr="000E496A" w:rsidRDefault="00C832B8" w:rsidP="00C832B8">
      <w:pPr>
        <w:pStyle w:val="ListParagraph"/>
        <w:numPr>
          <w:ilvl w:val="0"/>
          <w:numId w:val="45"/>
        </w:numPr>
        <w:spacing w:after="0" w:line="240" w:lineRule="auto"/>
        <w:rPr>
          <w:rFonts w:ascii="Verdana" w:hAnsi="Verdana" w:cs="Arial"/>
          <w:sz w:val="24"/>
          <w:szCs w:val="24"/>
        </w:rPr>
      </w:pPr>
      <w:r w:rsidRPr="000E496A">
        <w:rPr>
          <w:rFonts w:ascii="Verdana" w:hAnsi="Verdana" w:cs="Arial"/>
          <w:sz w:val="24"/>
          <w:szCs w:val="24"/>
        </w:rPr>
        <w:t>Recovery &amp; Sustainability Board</w:t>
      </w:r>
    </w:p>
    <w:p w14:paraId="42AE570A" w14:textId="77777777" w:rsidR="00C832B8" w:rsidRPr="000E496A" w:rsidRDefault="00C832B8" w:rsidP="00C832B8">
      <w:pPr>
        <w:pStyle w:val="ListParagraph"/>
        <w:numPr>
          <w:ilvl w:val="0"/>
          <w:numId w:val="45"/>
        </w:numPr>
        <w:spacing w:after="0" w:line="240" w:lineRule="auto"/>
        <w:rPr>
          <w:rFonts w:ascii="Verdana" w:hAnsi="Verdana" w:cs="Arial"/>
          <w:sz w:val="24"/>
          <w:szCs w:val="24"/>
        </w:rPr>
      </w:pPr>
      <w:r w:rsidRPr="000E496A">
        <w:rPr>
          <w:rFonts w:ascii="Verdana" w:hAnsi="Verdana" w:cs="Arial"/>
          <w:sz w:val="24"/>
          <w:szCs w:val="24"/>
        </w:rPr>
        <w:t>Ongoing development of opportunities identified by External Strategic partner</w:t>
      </w:r>
    </w:p>
    <w:p w14:paraId="354DE7E3" w14:textId="77777777" w:rsidR="00C832B8" w:rsidRPr="000E496A" w:rsidRDefault="00C832B8" w:rsidP="00C832B8">
      <w:pPr>
        <w:pStyle w:val="ListParagraph"/>
        <w:numPr>
          <w:ilvl w:val="0"/>
          <w:numId w:val="45"/>
        </w:numPr>
        <w:spacing w:after="0" w:line="240" w:lineRule="auto"/>
        <w:rPr>
          <w:rFonts w:ascii="Verdana" w:hAnsi="Verdana" w:cs="Arial"/>
          <w:sz w:val="24"/>
          <w:szCs w:val="24"/>
        </w:rPr>
      </w:pPr>
      <w:r w:rsidRPr="000E496A">
        <w:rPr>
          <w:rFonts w:ascii="Verdana" w:hAnsi="Verdana" w:cs="Arial"/>
          <w:sz w:val="24"/>
          <w:szCs w:val="24"/>
        </w:rPr>
        <w:t>Focus on the development and enhancement of a single ‘Total Opportunities’ list to support 2026/27 and 3+ years ahead</w:t>
      </w:r>
    </w:p>
    <w:p w14:paraId="56323CBE" w14:textId="77777777" w:rsidR="00C832B8" w:rsidRPr="000E496A" w:rsidRDefault="00C832B8" w:rsidP="00C832B8">
      <w:pPr>
        <w:spacing w:after="0" w:line="240" w:lineRule="auto"/>
        <w:rPr>
          <w:rFonts w:ascii="Verdana" w:hAnsi="Verdana" w:cs="Arial"/>
          <w:sz w:val="24"/>
          <w:szCs w:val="24"/>
        </w:rPr>
      </w:pPr>
    </w:p>
    <w:p w14:paraId="60511E1D" w14:textId="77777777" w:rsidR="00C832B8" w:rsidRPr="000E496A" w:rsidRDefault="00C832B8" w:rsidP="00C832B8">
      <w:pPr>
        <w:spacing w:after="0" w:line="240" w:lineRule="auto"/>
        <w:rPr>
          <w:rFonts w:ascii="Verdana" w:hAnsi="Verdana" w:cs="Arial"/>
          <w:sz w:val="24"/>
          <w:szCs w:val="24"/>
        </w:rPr>
      </w:pPr>
      <w:r w:rsidRPr="000E496A">
        <w:rPr>
          <w:rFonts w:ascii="Verdana" w:hAnsi="Verdana" w:cs="Arial"/>
          <w:sz w:val="24"/>
          <w:szCs w:val="24"/>
        </w:rPr>
        <w:t>For 2026/27 based on the current cost, risk, quality, safety and funding assumptions outlined above, the Health Board cannot see a position where a safe and sustainable service model can be contained within a financial plan for 2026/27 that meets the  WG set Total Control Total, however the opportunities and choices the Health Board can explore over the next 3 Years, as set out in a single Total Opportunities list could allow this target to be achieved by the end of 2028/29.</w:t>
      </w:r>
    </w:p>
    <w:p w14:paraId="352D9EC1" w14:textId="77777777" w:rsidR="00C832B8" w:rsidRPr="000E496A" w:rsidRDefault="00C832B8" w:rsidP="00C832B8">
      <w:pPr>
        <w:spacing w:after="0" w:line="240" w:lineRule="auto"/>
        <w:rPr>
          <w:rFonts w:ascii="Verdana" w:hAnsi="Verdana" w:cs="Arial"/>
          <w:sz w:val="24"/>
          <w:szCs w:val="24"/>
        </w:rPr>
      </w:pPr>
    </w:p>
    <w:p w14:paraId="3C12DFA7" w14:textId="77777777" w:rsidR="00C832B8" w:rsidRPr="000E496A" w:rsidRDefault="00C832B8" w:rsidP="00C832B8">
      <w:pPr>
        <w:pStyle w:val="ListParagraph"/>
        <w:numPr>
          <w:ilvl w:val="0"/>
          <w:numId w:val="1"/>
        </w:numPr>
        <w:spacing w:after="0" w:line="240" w:lineRule="auto"/>
        <w:rPr>
          <w:rFonts w:ascii="Verdana" w:hAnsi="Verdana" w:cs="Arial"/>
          <w:b/>
          <w:sz w:val="24"/>
          <w:szCs w:val="24"/>
        </w:rPr>
      </w:pPr>
      <w:r w:rsidRPr="000E496A">
        <w:rPr>
          <w:rFonts w:ascii="Verdana" w:hAnsi="Verdana" w:cs="Arial"/>
          <w:b/>
          <w:sz w:val="24"/>
          <w:szCs w:val="24"/>
        </w:rPr>
        <w:t>GOVERNANCE AND RISK ISSUES</w:t>
      </w:r>
    </w:p>
    <w:p w14:paraId="3B1AE3A8" w14:textId="77777777" w:rsidR="00C832B8" w:rsidRPr="000E496A" w:rsidRDefault="00C832B8" w:rsidP="00C832B8">
      <w:pPr>
        <w:spacing w:after="0" w:line="240" w:lineRule="auto"/>
        <w:rPr>
          <w:rFonts w:ascii="Verdana" w:hAnsi="Verdana" w:cs="Arial"/>
          <w:bCs/>
          <w:sz w:val="24"/>
          <w:szCs w:val="24"/>
        </w:rPr>
      </w:pPr>
      <w:r w:rsidRPr="000E496A">
        <w:rPr>
          <w:rFonts w:ascii="Verdana" w:hAnsi="Verdana" w:cs="Arial"/>
          <w:bCs/>
          <w:sz w:val="24"/>
          <w:szCs w:val="24"/>
        </w:rPr>
        <w:t xml:space="preserve">The Plan is informed by our strategic risks and challenges. Our highest risks to delivery are in unscheduled care, cancer care and in achieving financial sustainability. The required prioritisation of these areas was reinforced through our planning processes and our immediate actions and the way in which we will manage delivery are reflective of their importance.  </w:t>
      </w:r>
    </w:p>
    <w:p w14:paraId="119C83A5" w14:textId="77777777" w:rsidR="00C832B8" w:rsidRPr="000E496A" w:rsidRDefault="00C832B8" w:rsidP="00C832B8">
      <w:pPr>
        <w:spacing w:after="0" w:line="240" w:lineRule="auto"/>
        <w:rPr>
          <w:rFonts w:ascii="Verdana" w:hAnsi="Verdana" w:cs="Arial"/>
          <w:bCs/>
          <w:sz w:val="24"/>
          <w:szCs w:val="24"/>
        </w:rPr>
      </w:pPr>
    </w:p>
    <w:p w14:paraId="3C72FBBA" w14:textId="77777777" w:rsidR="00C832B8" w:rsidRPr="000E496A" w:rsidRDefault="00C832B8" w:rsidP="00C832B8">
      <w:pPr>
        <w:spacing w:after="0" w:line="240" w:lineRule="auto"/>
        <w:rPr>
          <w:rFonts w:ascii="Verdana" w:hAnsi="Verdana" w:cs="Arial"/>
          <w:bCs/>
          <w:sz w:val="24"/>
          <w:szCs w:val="24"/>
        </w:rPr>
      </w:pPr>
      <w:r w:rsidRPr="000E496A">
        <w:rPr>
          <w:rFonts w:ascii="Verdana" w:hAnsi="Verdana" w:cs="Arial"/>
          <w:bCs/>
          <w:sz w:val="24"/>
          <w:szCs w:val="24"/>
        </w:rPr>
        <w:t>We are also highly cognisant of the challenges faced across maternity, perinatal and mental health services and as such these areas have plans in place to ensure specific, enhanced focus on continued improvement in the quality of services delivered for our population.</w:t>
      </w:r>
    </w:p>
    <w:p w14:paraId="222FDD8C" w14:textId="77777777" w:rsidR="00C832B8" w:rsidRPr="000E496A" w:rsidRDefault="00C832B8" w:rsidP="00C832B8">
      <w:pPr>
        <w:spacing w:line="240" w:lineRule="auto"/>
        <w:rPr>
          <w:rFonts w:ascii="Verdana" w:hAnsi="Verdana" w:cs="Arial"/>
          <w:sz w:val="24"/>
          <w:szCs w:val="24"/>
        </w:rPr>
      </w:pPr>
      <w:r w:rsidRPr="000E496A">
        <w:rPr>
          <w:rFonts w:ascii="Verdana" w:hAnsi="Verdana" w:cs="Arial"/>
          <w:sz w:val="24"/>
          <w:szCs w:val="24"/>
        </w:rPr>
        <w:t xml:space="preserve"> </w:t>
      </w:r>
    </w:p>
    <w:p w14:paraId="21530892" w14:textId="77777777" w:rsidR="00C832B8" w:rsidRPr="000E496A" w:rsidRDefault="00C832B8" w:rsidP="00C832B8">
      <w:pPr>
        <w:spacing w:after="0" w:line="240" w:lineRule="auto"/>
        <w:rPr>
          <w:rFonts w:ascii="Verdana" w:hAnsi="Verdana" w:cs="Arial"/>
          <w:sz w:val="24"/>
          <w:szCs w:val="24"/>
        </w:rPr>
      </w:pPr>
      <w:r w:rsidRPr="000E496A">
        <w:rPr>
          <w:rFonts w:ascii="Verdana" w:hAnsi="Verdana" w:cs="Arial"/>
          <w:sz w:val="24"/>
          <w:szCs w:val="24"/>
        </w:rPr>
        <w:t>Key delivery risks and mitigations include:</w:t>
      </w:r>
    </w:p>
    <w:p w14:paraId="097C922C" w14:textId="77777777" w:rsidR="00C832B8" w:rsidRPr="000E496A" w:rsidRDefault="00C832B8" w:rsidP="00C832B8">
      <w:pPr>
        <w:numPr>
          <w:ilvl w:val="0"/>
          <w:numId w:val="38"/>
        </w:numPr>
        <w:spacing w:after="0" w:line="240" w:lineRule="auto"/>
        <w:rPr>
          <w:rFonts w:ascii="Verdana" w:hAnsi="Verdana" w:cs="Arial"/>
          <w:sz w:val="24"/>
          <w:szCs w:val="24"/>
        </w:rPr>
      </w:pPr>
      <w:r w:rsidRPr="000E496A">
        <w:rPr>
          <w:rFonts w:ascii="Verdana" w:hAnsi="Verdana" w:cs="Arial"/>
          <w:sz w:val="24"/>
          <w:szCs w:val="24"/>
        </w:rPr>
        <w:t>Capacity to deliver change – mitigated through prioritisation and seasonal planning</w:t>
      </w:r>
    </w:p>
    <w:p w14:paraId="0B006041" w14:textId="77777777" w:rsidR="00C832B8" w:rsidRPr="000E496A" w:rsidRDefault="00C832B8" w:rsidP="00C832B8">
      <w:pPr>
        <w:numPr>
          <w:ilvl w:val="0"/>
          <w:numId w:val="38"/>
        </w:numPr>
        <w:spacing w:after="0" w:line="240" w:lineRule="auto"/>
        <w:rPr>
          <w:rFonts w:ascii="Verdana" w:hAnsi="Verdana" w:cs="Arial"/>
          <w:sz w:val="24"/>
          <w:szCs w:val="24"/>
        </w:rPr>
      </w:pPr>
      <w:r w:rsidRPr="000E496A">
        <w:rPr>
          <w:rFonts w:ascii="Verdana" w:hAnsi="Verdana" w:cs="Arial"/>
          <w:sz w:val="24"/>
          <w:szCs w:val="24"/>
        </w:rPr>
        <w:lastRenderedPageBreak/>
        <w:t>Workforce – mitigated by strengthened leadership, wellbeing support and workforce controls</w:t>
      </w:r>
    </w:p>
    <w:p w14:paraId="28794EEB" w14:textId="77777777" w:rsidR="00C832B8" w:rsidRPr="000E496A" w:rsidRDefault="00C832B8" w:rsidP="00C832B8">
      <w:pPr>
        <w:numPr>
          <w:ilvl w:val="0"/>
          <w:numId w:val="38"/>
        </w:numPr>
        <w:spacing w:after="0" w:line="240" w:lineRule="auto"/>
        <w:rPr>
          <w:rFonts w:ascii="Verdana" w:hAnsi="Verdana" w:cs="Arial"/>
          <w:sz w:val="24"/>
          <w:szCs w:val="24"/>
        </w:rPr>
      </w:pPr>
      <w:r w:rsidRPr="000E496A">
        <w:rPr>
          <w:rFonts w:ascii="Verdana" w:hAnsi="Verdana" w:cs="Arial"/>
          <w:sz w:val="24"/>
          <w:szCs w:val="24"/>
        </w:rPr>
        <w:t>Digital limitations – mitigated through refreshed digital strategy and cyber</w:t>
      </w:r>
      <w:r w:rsidRPr="000E496A">
        <w:rPr>
          <w:rFonts w:ascii="Verdana" w:hAnsi="Verdana" w:cs="Arial"/>
          <w:sz w:val="24"/>
          <w:szCs w:val="24"/>
        </w:rPr>
        <w:noBreakHyphen/>
        <w:t>resilience actions</w:t>
      </w:r>
    </w:p>
    <w:p w14:paraId="50D554C7" w14:textId="77777777" w:rsidR="00C832B8" w:rsidRPr="000E496A" w:rsidRDefault="00C832B8" w:rsidP="00C832B8">
      <w:pPr>
        <w:numPr>
          <w:ilvl w:val="0"/>
          <w:numId w:val="38"/>
        </w:numPr>
        <w:spacing w:after="0" w:line="240" w:lineRule="auto"/>
        <w:rPr>
          <w:rFonts w:ascii="Verdana" w:hAnsi="Verdana" w:cs="Arial"/>
          <w:sz w:val="24"/>
          <w:szCs w:val="24"/>
        </w:rPr>
      </w:pPr>
      <w:r w:rsidRPr="000E496A">
        <w:rPr>
          <w:rFonts w:ascii="Verdana" w:hAnsi="Verdana" w:cs="Arial"/>
          <w:sz w:val="24"/>
          <w:szCs w:val="24"/>
        </w:rPr>
        <w:t>Capital constraints – mitigated via risk</w:t>
      </w:r>
      <w:r w:rsidRPr="000E496A">
        <w:rPr>
          <w:rFonts w:ascii="Verdana" w:hAnsi="Verdana" w:cs="Arial"/>
          <w:sz w:val="24"/>
          <w:szCs w:val="24"/>
        </w:rPr>
        <w:noBreakHyphen/>
        <w:t>based prioritisation</w:t>
      </w:r>
    </w:p>
    <w:p w14:paraId="2322341B" w14:textId="77777777" w:rsidR="00C832B8" w:rsidRPr="000E496A" w:rsidRDefault="00C832B8" w:rsidP="00C832B8">
      <w:pPr>
        <w:numPr>
          <w:ilvl w:val="0"/>
          <w:numId w:val="38"/>
        </w:numPr>
        <w:spacing w:after="0" w:line="240" w:lineRule="auto"/>
        <w:rPr>
          <w:rFonts w:ascii="Verdana" w:hAnsi="Verdana" w:cs="Arial"/>
          <w:sz w:val="24"/>
          <w:szCs w:val="24"/>
        </w:rPr>
      </w:pPr>
      <w:r w:rsidRPr="000E496A">
        <w:rPr>
          <w:rFonts w:ascii="Verdana" w:hAnsi="Verdana" w:cs="Arial"/>
          <w:sz w:val="24"/>
          <w:szCs w:val="24"/>
        </w:rPr>
        <w:t>Emerging international risks (e.g. Middle</w:t>
      </w:r>
      <w:r w:rsidRPr="000E496A">
        <w:rPr>
          <w:rFonts w:ascii="Verdana" w:hAnsi="Verdana" w:cs="Arial"/>
          <w:sz w:val="24"/>
          <w:szCs w:val="24"/>
        </w:rPr>
        <w:noBreakHyphen/>
        <w:t>East conflict) – addressed through strengthened business continuity and supplier mapping</w:t>
      </w:r>
    </w:p>
    <w:p w14:paraId="7235B32B" w14:textId="77777777" w:rsidR="00C832B8" w:rsidRPr="000E496A" w:rsidRDefault="00C832B8" w:rsidP="00C832B8">
      <w:pPr>
        <w:spacing w:after="0" w:line="240" w:lineRule="auto"/>
        <w:rPr>
          <w:rFonts w:ascii="Verdana" w:hAnsi="Verdana" w:cs="Arial"/>
          <w:bCs/>
          <w:sz w:val="24"/>
          <w:szCs w:val="24"/>
        </w:rPr>
      </w:pPr>
    </w:p>
    <w:p w14:paraId="11275DC7" w14:textId="763A1D44" w:rsidR="00C832B8" w:rsidRPr="000E496A" w:rsidRDefault="00C832B8" w:rsidP="00C832B8">
      <w:pPr>
        <w:spacing w:after="0" w:line="240" w:lineRule="auto"/>
        <w:rPr>
          <w:rFonts w:ascii="Verdana" w:hAnsi="Verdana" w:cs="Arial"/>
          <w:bCs/>
          <w:sz w:val="24"/>
          <w:szCs w:val="24"/>
        </w:rPr>
      </w:pPr>
      <w:r w:rsidRPr="000E496A">
        <w:rPr>
          <w:rFonts w:ascii="Verdana" w:hAnsi="Verdana" w:cs="Arial"/>
          <w:bCs/>
          <w:sz w:val="24"/>
          <w:szCs w:val="24"/>
        </w:rPr>
        <w:t>The</w:t>
      </w:r>
      <w:r w:rsidR="00B360C1">
        <w:rPr>
          <w:rFonts w:ascii="Verdana" w:hAnsi="Verdana" w:cs="Arial"/>
          <w:bCs/>
          <w:sz w:val="24"/>
          <w:szCs w:val="24"/>
        </w:rPr>
        <w:t xml:space="preserve"> </w:t>
      </w:r>
      <w:r w:rsidRPr="000E496A">
        <w:rPr>
          <w:rFonts w:ascii="Verdana" w:hAnsi="Verdana" w:cs="Arial"/>
          <w:bCs/>
          <w:sz w:val="24"/>
          <w:szCs w:val="24"/>
        </w:rPr>
        <w:t xml:space="preserve">Plan will form the basis of the work programme for the Board, its Committees and the Executive Board. Detailed work will be undertaken during April 2026 to further refine and quantify the outcomes and milestones of the Plan and clearly set out accountability arrangements for delivery, aligned to the </w:t>
      </w:r>
      <w:r w:rsidRPr="000E496A">
        <w:rPr>
          <w:rFonts w:ascii="Verdana" w:hAnsi="Verdana" w:cs="Arial"/>
          <w:sz w:val="24"/>
          <w:szCs w:val="24"/>
        </w:rPr>
        <w:t>Organised for Success programme which will strengthen leadership, performance management, and accountability across all delivery functions</w:t>
      </w:r>
    </w:p>
    <w:p w14:paraId="6A2AF3D5" w14:textId="77777777" w:rsidR="00C20B19" w:rsidRPr="000E496A" w:rsidRDefault="00C20B19" w:rsidP="00C832B8">
      <w:pPr>
        <w:spacing w:after="0" w:line="240" w:lineRule="auto"/>
        <w:rPr>
          <w:rFonts w:ascii="Verdana" w:hAnsi="Verdana" w:cs="Arial"/>
          <w:b/>
          <w:sz w:val="24"/>
          <w:szCs w:val="24"/>
        </w:rPr>
      </w:pPr>
    </w:p>
    <w:p w14:paraId="2C635F9E" w14:textId="48944B13" w:rsidR="00351057" w:rsidRPr="000E496A" w:rsidRDefault="00653AEC" w:rsidP="00C832B8">
      <w:pPr>
        <w:pStyle w:val="ListParagraph"/>
        <w:numPr>
          <w:ilvl w:val="0"/>
          <w:numId w:val="1"/>
        </w:numPr>
        <w:spacing w:after="0" w:line="240" w:lineRule="auto"/>
        <w:rPr>
          <w:rFonts w:ascii="Verdana" w:hAnsi="Verdana" w:cs="Arial"/>
          <w:b/>
          <w:sz w:val="24"/>
          <w:szCs w:val="24"/>
        </w:rPr>
      </w:pPr>
      <w:r w:rsidRPr="000E496A">
        <w:rPr>
          <w:rFonts w:ascii="Verdana" w:hAnsi="Verdana" w:cs="Arial"/>
          <w:b/>
          <w:sz w:val="24"/>
          <w:szCs w:val="24"/>
        </w:rPr>
        <w:t>RECOMMENDATION</w:t>
      </w:r>
      <w:r w:rsidR="00FA6D16" w:rsidRPr="000E496A">
        <w:rPr>
          <w:rFonts w:ascii="Verdana" w:hAnsi="Verdana" w:cs="Arial"/>
          <w:b/>
          <w:sz w:val="24"/>
          <w:szCs w:val="24"/>
        </w:rPr>
        <w:t>S</w:t>
      </w:r>
    </w:p>
    <w:p w14:paraId="536400DC" w14:textId="6210A5FA" w:rsidR="00351057" w:rsidRPr="000E496A" w:rsidRDefault="00351057" w:rsidP="00C832B8">
      <w:pPr>
        <w:spacing w:line="240" w:lineRule="auto"/>
        <w:rPr>
          <w:rFonts w:ascii="Verdana" w:hAnsi="Verdana" w:cs="Arial"/>
          <w:sz w:val="24"/>
          <w:szCs w:val="24"/>
        </w:rPr>
      </w:pPr>
      <w:r w:rsidRPr="000E496A">
        <w:rPr>
          <w:rFonts w:ascii="Verdana" w:hAnsi="Verdana" w:cs="Arial"/>
          <w:sz w:val="24"/>
          <w:szCs w:val="24"/>
        </w:rPr>
        <w:t>The Annual Plan 2026/27 represents the Health Board’s best, evidence</w:t>
      </w:r>
      <w:r w:rsidRPr="000E496A">
        <w:rPr>
          <w:rFonts w:ascii="Verdana" w:hAnsi="Verdana" w:cs="Arial"/>
          <w:sz w:val="24"/>
          <w:szCs w:val="24"/>
        </w:rPr>
        <w:noBreakHyphen/>
        <w:t xml:space="preserve">based assessment of what can be delivered in </w:t>
      </w:r>
      <w:r w:rsidR="00C20B19" w:rsidRPr="000E496A">
        <w:rPr>
          <w:rFonts w:ascii="Verdana" w:hAnsi="Verdana" w:cs="Arial"/>
          <w:sz w:val="24"/>
          <w:szCs w:val="24"/>
        </w:rPr>
        <w:t>2026/2027</w:t>
      </w:r>
      <w:r w:rsidRPr="000E496A">
        <w:rPr>
          <w:rFonts w:ascii="Verdana" w:hAnsi="Verdana" w:cs="Arial"/>
          <w:sz w:val="24"/>
          <w:szCs w:val="24"/>
        </w:rPr>
        <w:t>. It demonstrates a strengthened approach to strategic alignment, delivery discipline and organisational reform, while acknowledging the continued financial and operational challenges.</w:t>
      </w:r>
    </w:p>
    <w:p w14:paraId="4CCC9D53" w14:textId="45181E9F" w:rsidR="00351057" w:rsidRPr="000E496A" w:rsidRDefault="00B360C1" w:rsidP="00C832B8">
      <w:pPr>
        <w:spacing w:line="240" w:lineRule="auto"/>
        <w:rPr>
          <w:rFonts w:ascii="Verdana" w:hAnsi="Verdana" w:cs="Arial"/>
          <w:sz w:val="24"/>
          <w:szCs w:val="24"/>
        </w:rPr>
      </w:pPr>
      <w:r>
        <w:rPr>
          <w:rFonts w:ascii="Verdana" w:hAnsi="Verdana" w:cs="Arial"/>
          <w:sz w:val="24"/>
          <w:szCs w:val="24"/>
        </w:rPr>
        <w:t>The Board is asked to:</w:t>
      </w:r>
    </w:p>
    <w:p w14:paraId="575F0CC8" w14:textId="4134D42F" w:rsidR="00351057" w:rsidRPr="000E496A" w:rsidRDefault="00351057" w:rsidP="00C832B8">
      <w:pPr>
        <w:numPr>
          <w:ilvl w:val="0"/>
          <w:numId w:val="32"/>
        </w:numPr>
        <w:spacing w:line="240" w:lineRule="auto"/>
        <w:rPr>
          <w:rFonts w:ascii="Verdana" w:hAnsi="Verdana" w:cs="Arial"/>
          <w:sz w:val="24"/>
          <w:szCs w:val="24"/>
        </w:rPr>
      </w:pPr>
      <w:r w:rsidRPr="000E496A">
        <w:rPr>
          <w:rFonts w:ascii="Verdana" w:hAnsi="Verdana" w:cs="Arial"/>
          <w:b/>
          <w:bCs/>
          <w:sz w:val="24"/>
          <w:szCs w:val="24"/>
        </w:rPr>
        <w:t>RECEIVE</w:t>
      </w:r>
      <w:r w:rsidRPr="000E496A">
        <w:rPr>
          <w:rFonts w:ascii="Verdana" w:hAnsi="Verdana" w:cs="Arial"/>
          <w:sz w:val="24"/>
          <w:szCs w:val="24"/>
        </w:rPr>
        <w:t xml:space="preserve"> the Annual Plan 2026/27.</w:t>
      </w:r>
    </w:p>
    <w:p w14:paraId="747A33AA" w14:textId="77777777" w:rsidR="00351057" w:rsidRPr="000E496A" w:rsidRDefault="00351057" w:rsidP="00C832B8">
      <w:pPr>
        <w:numPr>
          <w:ilvl w:val="0"/>
          <w:numId w:val="32"/>
        </w:numPr>
        <w:spacing w:line="240" w:lineRule="auto"/>
        <w:rPr>
          <w:rFonts w:ascii="Verdana" w:hAnsi="Verdana" w:cs="Arial"/>
          <w:sz w:val="24"/>
          <w:szCs w:val="24"/>
        </w:rPr>
      </w:pPr>
      <w:r w:rsidRPr="000E496A">
        <w:rPr>
          <w:rFonts w:ascii="Verdana" w:hAnsi="Verdana" w:cs="Arial"/>
          <w:b/>
          <w:bCs/>
          <w:sz w:val="24"/>
          <w:szCs w:val="24"/>
        </w:rPr>
        <w:t>ACKNOWLEDGE</w:t>
      </w:r>
      <w:r w:rsidRPr="000E496A">
        <w:rPr>
          <w:rFonts w:ascii="Verdana" w:hAnsi="Verdana" w:cs="Arial"/>
          <w:sz w:val="24"/>
          <w:szCs w:val="24"/>
        </w:rPr>
        <w:t xml:space="preserve"> the strengthened governance, clearer accountability arrangements and improved analytical understanding underpinning the 26/27 Plan. </w:t>
      </w:r>
    </w:p>
    <w:p w14:paraId="0F1CE6E3" w14:textId="77777777" w:rsidR="00351057" w:rsidRPr="000E496A" w:rsidRDefault="00351057" w:rsidP="00C832B8">
      <w:pPr>
        <w:numPr>
          <w:ilvl w:val="0"/>
          <w:numId w:val="32"/>
        </w:numPr>
        <w:spacing w:line="240" w:lineRule="auto"/>
        <w:rPr>
          <w:rFonts w:ascii="Verdana" w:hAnsi="Verdana" w:cs="Arial"/>
          <w:sz w:val="24"/>
          <w:szCs w:val="24"/>
        </w:rPr>
      </w:pPr>
      <w:r w:rsidRPr="000E496A">
        <w:rPr>
          <w:rFonts w:ascii="Verdana" w:hAnsi="Verdana" w:cs="Arial"/>
          <w:b/>
          <w:bCs/>
          <w:sz w:val="24"/>
          <w:szCs w:val="24"/>
        </w:rPr>
        <w:t>ACKNOWLEDGE</w:t>
      </w:r>
      <w:r w:rsidRPr="000E496A">
        <w:rPr>
          <w:rFonts w:ascii="Verdana" w:hAnsi="Verdana" w:cs="Arial"/>
          <w:sz w:val="24"/>
          <w:szCs w:val="24"/>
        </w:rPr>
        <w:t xml:space="preserve"> the scale of operational, performance and financial challenges and the actions set out to address these.</w:t>
      </w:r>
    </w:p>
    <w:p w14:paraId="62D25C1E" w14:textId="29CE82C0" w:rsidR="00351057" w:rsidRPr="000E496A" w:rsidRDefault="006C3EA0" w:rsidP="00C832B8">
      <w:pPr>
        <w:numPr>
          <w:ilvl w:val="0"/>
          <w:numId w:val="32"/>
        </w:numPr>
        <w:spacing w:line="240" w:lineRule="auto"/>
        <w:rPr>
          <w:rFonts w:ascii="Verdana" w:hAnsi="Verdana" w:cs="Arial"/>
          <w:sz w:val="24"/>
          <w:szCs w:val="24"/>
        </w:rPr>
      </w:pPr>
      <w:r w:rsidRPr="000E496A">
        <w:rPr>
          <w:rFonts w:ascii="Verdana" w:hAnsi="Verdana" w:cs="Arial"/>
          <w:b/>
          <w:bCs/>
          <w:sz w:val="24"/>
          <w:szCs w:val="24"/>
        </w:rPr>
        <w:t>ACKNOWLEDGE</w:t>
      </w:r>
      <w:r w:rsidR="00351057" w:rsidRPr="000E496A">
        <w:rPr>
          <w:rFonts w:ascii="Verdana" w:hAnsi="Verdana" w:cs="Arial"/>
          <w:sz w:val="24"/>
          <w:szCs w:val="24"/>
        </w:rPr>
        <w:t xml:space="preserve"> that </w:t>
      </w:r>
      <w:r w:rsidR="00195708">
        <w:rPr>
          <w:rFonts w:ascii="Verdana" w:hAnsi="Verdana" w:cs="Arial"/>
          <w:sz w:val="24"/>
          <w:szCs w:val="24"/>
        </w:rPr>
        <w:t>The</w:t>
      </w:r>
      <w:r w:rsidR="00351057" w:rsidRPr="000E496A">
        <w:rPr>
          <w:rFonts w:ascii="Verdana" w:hAnsi="Verdana" w:cs="Arial"/>
          <w:sz w:val="24"/>
          <w:szCs w:val="24"/>
        </w:rPr>
        <w:t xml:space="preserve"> Plan does not deliver a financially approvable position but provides a credible and evidence</w:t>
      </w:r>
      <w:r w:rsidR="00351057" w:rsidRPr="000E496A">
        <w:rPr>
          <w:rFonts w:ascii="Verdana" w:hAnsi="Verdana" w:cs="Arial"/>
          <w:sz w:val="24"/>
          <w:szCs w:val="24"/>
        </w:rPr>
        <w:noBreakHyphen/>
        <w:t xml:space="preserve">based trajectory for stabilisation. </w:t>
      </w:r>
    </w:p>
    <w:p w14:paraId="247CDD50" w14:textId="77777777" w:rsidR="007A477F" w:rsidRPr="000E496A" w:rsidRDefault="007A477F" w:rsidP="007A477F">
      <w:pPr>
        <w:numPr>
          <w:ilvl w:val="0"/>
          <w:numId w:val="32"/>
        </w:numPr>
        <w:rPr>
          <w:rFonts w:ascii="Verdana" w:hAnsi="Verdana" w:cs="Arial"/>
          <w:sz w:val="24"/>
          <w:szCs w:val="24"/>
        </w:rPr>
      </w:pPr>
      <w:r w:rsidRPr="000E496A">
        <w:rPr>
          <w:rFonts w:ascii="Verdana" w:hAnsi="Verdana" w:cs="Arial"/>
          <w:b/>
          <w:bCs/>
          <w:sz w:val="24"/>
          <w:szCs w:val="24"/>
        </w:rPr>
        <w:t>AGREE TO SUBMIT THE ANNUAL PLAN 2026/27 FOR SCRUTINY</w:t>
      </w:r>
      <w:r w:rsidRPr="000E496A">
        <w:rPr>
          <w:rFonts w:ascii="Verdana" w:hAnsi="Verdana" w:cs="Arial"/>
          <w:sz w:val="24"/>
          <w:szCs w:val="24"/>
        </w:rPr>
        <w:t xml:space="preserve"> to Welsh Government by 31 March 2026. </w:t>
      </w:r>
    </w:p>
    <w:p w14:paraId="3B24D9F1" w14:textId="3A9D809B" w:rsidR="00351057" w:rsidRPr="000E496A" w:rsidRDefault="00351057" w:rsidP="007A477F">
      <w:pPr>
        <w:spacing w:line="240" w:lineRule="auto"/>
        <w:ind w:left="720"/>
        <w:rPr>
          <w:rFonts w:ascii="Verdana" w:hAnsi="Verdana" w:cs="Arial"/>
          <w:sz w:val="24"/>
          <w:szCs w:val="24"/>
        </w:rPr>
      </w:pPr>
    </w:p>
    <w:p w14:paraId="4829BB8D" w14:textId="77777777" w:rsidR="00986367" w:rsidRPr="000E496A" w:rsidRDefault="00986367" w:rsidP="00C832B8">
      <w:pPr>
        <w:spacing w:after="0" w:line="240" w:lineRule="auto"/>
        <w:rPr>
          <w:rFonts w:ascii="Verdana" w:hAnsi="Verdana" w:cs="Arial"/>
          <w:b/>
          <w:sz w:val="24"/>
          <w:szCs w:val="24"/>
        </w:rPr>
      </w:pPr>
    </w:p>
    <w:p w14:paraId="6D290433" w14:textId="2556F807" w:rsidR="00986367" w:rsidRPr="000E496A" w:rsidRDefault="00986367" w:rsidP="00C832B8">
      <w:pPr>
        <w:spacing w:after="0" w:line="240" w:lineRule="auto"/>
        <w:rPr>
          <w:rFonts w:ascii="Verdana" w:hAnsi="Verdana" w:cs="Arial"/>
          <w:b/>
          <w:sz w:val="24"/>
          <w:szCs w:val="24"/>
        </w:rPr>
      </w:pPr>
      <w:r w:rsidRPr="000E496A">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E496A" w14:paraId="6D290436" w14:textId="77777777" w:rsidTr="00C95B3C">
        <w:tc>
          <w:tcPr>
            <w:tcW w:w="9245" w:type="dxa"/>
            <w:gridSpan w:val="4"/>
            <w:shd w:val="clear" w:color="auto" w:fill="D5DCE4" w:themeFill="text2" w:themeFillTint="33"/>
          </w:tcPr>
          <w:p w14:paraId="6D290435" w14:textId="68FBE96B" w:rsidR="00034194" w:rsidRPr="00090578" w:rsidRDefault="0020539A" w:rsidP="00C832B8">
            <w:pPr>
              <w:rPr>
                <w:rFonts w:ascii="Verdana" w:hAnsi="Verdana" w:cs="Arial"/>
                <w:b/>
                <w:sz w:val="24"/>
                <w:szCs w:val="24"/>
              </w:rPr>
            </w:pPr>
            <w:r w:rsidRPr="000E496A">
              <w:rPr>
                <w:rFonts w:ascii="Verdana" w:hAnsi="Verdana" w:cs="Arial"/>
                <w:b/>
                <w:sz w:val="24"/>
                <w:szCs w:val="24"/>
              </w:rPr>
              <w:lastRenderedPageBreak/>
              <w:t>Governance and Assurance</w:t>
            </w:r>
          </w:p>
        </w:tc>
      </w:tr>
      <w:tr w:rsidR="00F5324A" w:rsidRPr="000E496A" w14:paraId="6D29043A" w14:textId="77777777" w:rsidTr="00F5324A">
        <w:tc>
          <w:tcPr>
            <w:tcW w:w="1809" w:type="dxa"/>
            <w:vMerge w:val="restart"/>
          </w:tcPr>
          <w:p w14:paraId="6D290437" w14:textId="77777777" w:rsidR="00F5324A" w:rsidRPr="000E496A" w:rsidRDefault="00F5324A" w:rsidP="00C832B8">
            <w:pPr>
              <w:rPr>
                <w:rFonts w:ascii="Verdana" w:hAnsi="Verdana" w:cs="Arial"/>
                <w:b/>
                <w:sz w:val="24"/>
                <w:szCs w:val="24"/>
              </w:rPr>
            </w:pPr>
            <w:r w:rsidRPr="000E496A">
              <w:rPr>
                <w:rFonts w:ascii="Verdana" w:hAnsi="Verdana" w:cs="Arial"/>
                <w:b/>
                <w:sz w:val="24"/>
                <w:szCs w:val="24"/>
              </w:rPr>
              <w:t>Link to Enabling Objectives</w:t>
            </w:r>
          </w:p>
          <w:p w14:paraId="6D290438" w14:textId="77777777" w:rsidR="00F5324A" w:rsidRPr="000E496A" w:rsidRDefault="00F5324A" w:rsidP="00C832B8">
            <w:pPr>
              <w:rPr>
                <w:rFonts w:ascii="Verdana" w:hAnsi="Verdana" w:cs="Arial"/>
                <w:b/>
                <w:sz w:val="24"/>
                <w:szCs w:val="24"/>
              </w:rPr>
            </w:pPr>
            <w:r w:rsidRPr="000E496A">
              <w:rPr>
                <w:rFonts w:ascii="Verdana" w:hAnsi="Verdana" w:cs="Arial"/>
                <w:b/>
                <w:i/>
                <w:sz w:val="24"/>
                <w:szCs w:val="24"/>
              </w:rPr>
              <w:t xml:space="preserve">(please </w:t>
            </w:r>
            <w:r w:rsidR="00133EA1" w:rsidRPr="000E496A">
              <w:rPr>
                <w:rFonts w:ascii="Verdana" w:hAnsi="Verdana" w:cs="Arial"/>
                <w:b/>
                <w:i/>
                <w:sz w:val="24"/>
                <w:szCs w:val="24"/>
              </w:rPr>
              <w:t>choose</w:t>
            </w:r>
            <w:r w:rsidRPr="000E496A">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0E496A" w:rsidRDefault="00F5324A" w:rsidP="00C832B8">
            <w:pPr>
              <w:rPr>
                <w:rFonts w:ascii="Verdana" w:hAnsi="Verdana" w:cs="Arial"/>
                <w:b/>
                <w:sz w:val="24"/>
                <w:szCs w:val="24"/>
              </w:rPr>
            </w:pPr>
            <w:r w:rsidRPr="000E496A">
              <w:rPr>
                <w:rFonts w:ascii="Verdana" w:hAnsi="Verdana" w:cs="Arial"/>
                <w:b/>
                <w:sz w:val="24"/>
                <w:szCs w:val="24"/>
              </w:rPr>
              <w:t>Supporting better health and wellbeing by actively promoting and empowering people to live well in resilient communities</w:t>
            </w:r>
          </w:p>
        </w:tc>
      </w:tr>
      <w:tr w:rsidR="00F5324A" w:rsidRPr="000E496A" w14:paraId="6D29043E" w14:textId="77777777" w:rsidTr="00F5324A">
        <w:tc>
          <w:tcPr>
            <w:tcW w:w="1809" w:type="dxa"/>
            <w:vMerge/>
          </w:tcPr>
          <w:p w14:paraId="6D29043B" w14:textId="77777777" w:rsidR="00F5324A" w:rsidRPr="000E496A" w:rsidRDefault="00F5324A" w:rsidP="00C832B8">
            <w:pPr>
              <w:rPr>
                <w:rFonts w:ascii="Verdana" w:hAnsi="Verdana" w:cs="Arial"/>
                <w:b/>
                <w:sz w:val="24"/>
                <w:szCs w:val="24"/>
              </w:rPr>
            </w:pPr>
          </w:p>
        </w:tc>
        <w:tc>
          <w:tcPr>
            <w:tcW w:w="5812" w:type="dxa"/>
            <w:gridSpan w:val="2"/>
          </w:tcPr>
          <w:p w14:paraId="6D29043C" w14:textId="77777777" w:rsidR="00F5324A" w:rsidRPr="000E496A" w:rsidRDefault="00F5324A" w:rsidP="00C832B8">
            <w:pPr>
              <w:rPr>
                <w:rFonts w:ascii="Verdana" w:hAnsi="Verdana" w:cs="Arial"/>
                <w:sz w:val="24"/>
                <w:szCs w:val="24"/>
              </w:rPr>
            </w:pPr>
            <w:r w:rsidRPr="000E496A">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021132D5" w:rsidR="00F5324A" w:rsidRPr="000E496A" w:rsidRDefault="000E24A1" w:rsidP="00C832B8">
                <w:pPr>
                  <w:rPr>
                    <w:rFonts w:ascii="Verdana" w:hAnsi="Verdana" w:cs="Arial"/>
                    <w:sz w:val="24"/>
                    <w:szCs w:val="24"/>
                  </w:rPr>
                </w:pPr>
                <w:r w:rsidRPr="000E496A">
                  <w:rPr>
                    <w:rFonts w:ascii="Segoe UI Symbol" w:eastAsia="MS Gothic" w:hAnsi="Segoe UI Symbol" w:cs="Segoe UI Symbol"/>
                    <w:sz w:val="24"/>
                    <w:szCs w:val="24"/>
                  </w:rPr>
                  <w:t>☒</w:t>
                </w:r>
              </w:p>
            </w:tc>
          </w:sdtContent>
        </w:sdt>
      </w:tr>
      <w:tr w:rsidR="00F5324A" w:rsidRPr="000E496A" w14:paraId="6D290442" w14:textId="77777777" w:rsidTr="00F5324A">
        <w:tc>
          <w:tcPr>
            <w:tcW w:w="1809" w:type="dxa"/>
            <w:vMerge/>
          </w:tcPr>
          <w:p w14:paraId="6D29043F" w14:textId="77777777" w:rsidR="00F5324A" w:rsidRPr="000E496A" w:rsidRDefault="00F5324A" w:rsidP="00C832B8">
            <w:pPr>
              <w:rPr>
                <w:rFonts w:ascii="Verdana" w:hAnsi="Verdana" w:cs="Arial"/>
                <w:b/>
                <w:sz w:val="24"/>
                <w:szCs w:val="24"/>
              </w:rPr>
            </w:pPr>
          </w:p>
        </w:tc>
        <w:tc>
          <w:tcPr>
            <w:tcW w:w="5812" w:type="dxa"/>
            <w:gridSpan w:val="2"/>
          </w:tcPr>
          <w:p w14:paraId="6D290440" w14:textId="77777777" w:rsidR="00F5324A" w:rsidRPr="000E496A" w:rsidRDefault="00F5324A" w:rsidP="00C832B8">
            <w:pPr>
              <w:rPr>
                <w:rFonts w:ascii="Verdana" w:hAnsi="Verdana" w:cs="Arial"/>
                <w:sz w:val="24"/>
                <w:szCs w:val="24"/>
              </w:rPr>
            </w:pPr>
            <w:r w:rsidRPr="000E496A">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14:paraId="6D290441" w14:textId="3A01E292" w:rsidR="00F5324A" w:rsidRPr="000E496A" w:rsidRDefault="000E24A1" w:rsidP="00C832B8">
                <w:pPr>
                  <w:rPr>
                    <w:rFonts w:ascii="Verdana" w:hAnsi="Verdana" w:cs="Arial"/>
                    <w:sz w:val="24"/>
                    <w:szCs w:val="24"/>
                  </w:rPr>
                </w:pPr>
                <w:r w:rsidRPr="000E496A">
                  <w:rPr>
                    <w:rFonts w:ascii="Segoe UI Symbol" w:eastAsia="MS Gothic" w:hAnsi="Segoe UI Symbol" w:cs="Segoe UI Symbol"/>
                    <w:sz w:val="24"/>
                    <w:szCs w:val="24"/>
                  </w:rPr>
                  <w:t>☒</w:t>
                </w:r>
              </w:p>
            </w:tc>
          </w:sdtContent>
        </w:sdt>
      </w:tr>
      <w:tr w:rsidR="00F5324A" w:rsidRPr="000E496A" w14:paraId="6D290446" w14:textId="77777777" w:rsidTr="00F5324A">
        <w:tc>
          <w:tcPr>
            <w:tcW w:w="1809" w:type="dxa"/>
            <w:vMerge/>
          </w:tcPr>
          <w:p w14:paraId="6D290443" w14:textId="77777777" w:rsidR="00F5324A" w:rsidRPr="000E496A" w:rsidRDefault="00F5324A" w:rsidP="00C832B8">
            <w:pPr>
              <w:rPr>
                <w:rFonts w:ascii="Verdana" w:hAnsi="Verdana" w:cs="Arial"/>
                <w:b/>
                <w:sz w:val="24"/>
                <w:szCs w:val="24"/>
              </w:rPr>
            </w:pPr>
          </w:p>
        </w:tc>
        <w:tc>
          <w:tcPr>
            <w:tcW w:w="5812" w:type="dxa"/>
            <w:gridSpan w:val="2"/>
          </w:tcPr>
          <w:p w14:paraId="6D290444" w14:textId="77777777" w:rsidR="00F5324A" w:rsidRPr="000E496A" w:rsidRDefault="00F5324A" w:rsidP="00C832B8">
            <w:pPr>
              <w:rPr>
                <w:rFonts w:ascii="Verdana" w:hAnsi="Verdana" w:cs="Arial"/>
                <w:sz w:val="24"/>
                <w:szCs w:val="24"/>
              </w:rPr>
            </w:pPr>
            <w:r w:rsidRPr="000E496A">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283BB5C3" w:rsidR="00F5324A" w:rsidRPr="000E496A" w:rsidRDefault="000E24A1" w:rsidP="00C832B8">
                <w:pPr>
                  <w:rPr>
                    <w:rFonts w:ascii="Verdana" w:hAnsi="Verdana" w:cs="Arial"/>
                    <w:sz w:val="24"/>
                    <w:szCs w:val="24"/>
                  </w:rPr>
                </w:pPr>
                <w:r w:rsidRPr="000E496A">
                  <w:rPr>
                    <w:rFonts w:ascii="Segoe UI Symbol" w:eastAsia="MS Gothic" w:hAnsi="Segoe UI Symbol" w:cs="Segoe UI Symbol"/>
                    <w:sz w:val="24"/>
                    <w:szCs w:val="24"/>
                  </w:rPr>
                  <w:t>☒</w:t>
                </w:r>
              </w:p>
            </w:tc>
          </w:sdtContent>
        </w:sdt>
      </w:tr>
      <w:tr w:rsidR="00F5324A" w:rsidRPr="000E496A" w14:paraId="6D290449" w14:textId="77777777" w:rsidTr="00F5324A">
        <w:tc>
          <w:tcPr>
            <w:tcW w:w="1809" w:type="dxa"/>
            <w:vMerge/>
          </w:tcPr>
          <w:p w14:paraId="6D290447" w14:textId="77777777" w:rsidR="00F5324A" w:rsidRPr="000E496A" w:rsidRDefault="00F5324A" w:rsidP="00C832B8">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0E496A" w:rsidRDefault="00F5324A" w:rsidP="00C832B8">
            <w:pPr>
              <w:rPr>
                <w:rFonts w:ascii="Verdana" w:hAnsi="Verdana" w:cs="Arial"/>
                <w:b/>
                <w:sz w:val="24"/>
                <w:szCs w:val="24"/>
              </w:rPr>
            </w:pPr>
            <w:r w:rsidRPr="000E496A">
              <w:rPr>
                <w:rFonts w:ascii="Verdana" w:hAnsi="Verdana" w:cs="Arial"/>
                <w:b/>
                <w:sz w:val="24"/>
                <w:szCs w:val="24"/>
              </w:rPr>
              <w:t xml:space="preserve">Deliver better care through excellent health and care services achieving the outcomes that matter most to people </w:t>
            </w:r>
          </w:p>
        </w:tc>
      </w:tr>
      <w:tr w:rsidR="00F5324A" w:rsidRPr="000E496A" w14:paraId="6D29044D" w14:textId="77777777" w:rsidTr="00F5324A">
        <w:tc>
          <w:tcPr>
            <w:tcW w:w="1809" w:type="dxa"/>
            <w:vMerge/>
          </w:tcPr>
          <w:p w14:paraId="6D29044A" w14:textId="77777777" w:rsidR="00F5324A" w:rsidRPr="000E496A" w:rsidRDefault="00F5324A" w:rsidP="00C832B8">
            <w:pPr>
              <w:rPr>
                <w:rFonts w:ascii="Verdana" w:hAnsi="Verdana" w:cs="Arial"/>
                <w:b/>
                <w:sz w:val="24"/>
                <w:szCs w:val="24"/>
              </w:rPr>
            </w:pPr>
          </w:p>
        </w:tc>
        <w:tc>
          <w:tcPr>
            <w:tcW w:w="5812" w:type="dxa"/>
            <w:gridSpan w:val="2"/>
          </w:tcPr>
          <w:p w14:paraId="6D29044B" w14:textId="77777777" w:rsidR="00F5324A" w:rsidRPr="000E496A" w:rsidRDefault="00F5324A" w:rsidP="00C832B8">
            <w:pPr>
              <w:rPr>
                <w:rFonts w:ascii="Verdana" w:hAnsi="Verdana" w:cs="Arial"/>
                <w:sz w:val="24"/>
                <w:szCs w:val="24"/>
              </w:rPr>
            </w:pPr>
            <w:r w:rsidRPr="000E496A">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6BC92C78" w:rsidR="00F5324A" w:rsidRPr="000E496A" w:rsidRDefault="000E24A1" w:rsidP="00C832B8">
                <w:pPr>
                  <w:rPr>
                    <w:rFonts w:ascii="Verdana" w:hAnsi="Verdana" w:cs="Arial"/>
                    <w:sz w:val="24"/>
                    <w:szCs w:val="24"/>
                  </w:rPr>
                </w:pPr>
                <w:r w:rsidRPr="000E496A">
                  <w:rPr>
                    <w:rFonts w:ascii="Segoe UI Symbol" w:eastAsia="MS Gothic" w:hAnsi="Segoe UI Symbol" w:cs="Segoe UI Symbol"/>
                    <w:sz w:val="24"/>
                    <w:szCs w:val="24"/>
                  </w:rPr>
                  <w:t>☒</w:t>
                </w:r>
              </w:p>
            </w:tc>
          </w:sdtContent>
        </w:sdt>
      </w:tr>
      <w:tr w:rsidR="00F5324A" w:rsidRPr="000E496A" w14:paraId="6D290451" w14:textId="77777777" w:rsidTr="00F5324A">
        <w:tc>
          <w:tcPr>
            <w:tcW w:w="1809" w:type="dxa"/>
            <w:vMerge/>
          </w:tcPr>
          <w:p w14:paraId="6D29044E" w14:textId="77777777" w:rsidR="00F5324A" w:rsidRPr="000E496A" w:rsidRDefault="00F5324A" w:rsidP="00C832B8">
            <w:pPr>
              <w:rPr>
                <w:rFonts w:ascii="Verdana" w:hAnsi="Verdana" w:cs="Arial"/>
                <w:b/>
                <w:sz w:val="24"/>
                <w:szCs w:val="24"/>
              </w:rPr>
            </w:pPr>
          </w:p>
        </w:tc>
        <w:tc>
          <w:tcPr>
            <w:tcW w:w="5812" w:type="dxa"/>
            <w:gridSpan w:val="2"/>
          </w:tcPr>
          <w:p w14:paraId="6D29044F" w14:textId="77777777" w:rsidR="00F5324A" w:rsidRPr="000E496A" w:rsidRDefault="00F5324A" w:rsidP="00C832B8">
            <w:pPr>
              <w:rPr>
                <w:rFonts w:ascii="Verdana" w:hAnsi="Verdana" w:cs="Arial"/>
                <w:sz w:val="24"/>
                <w:szCs w:val="24"/>
              </w:rPr>
            </w:pPr>
            <w:r w:rsidRPr="000E496A">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09745AFB" w:rsidR="00F5324A" w:rsidRPr="000E496A" w:rsidRDefault="000E24A1" w:rsidP="00C832B8">
                <w:pPr>
                  <w:rPr>
                    <w:rFonts w:ascii="Verdana" w:hAnsi="Verdana" w:cs="Arial"/>
                    <w:sz w:val="24"/>
                    <w:szCs w:val="24"/>
                  </w:rPr>
                </w:pPr>
                <w:r w:rsidRPr="000E496A">
                  <w:rPr>
                    <w:rFonts w:ascii="Segoe UI Symbol" w:eastAsia="MS Gothic" w:hAnsi="Segoe UI Symbol" w:cs="Segoe UI Symbol"/>
                    <w:sz w:val="24"/>
                    <w:szCs w:val="24"/>
                  </w:rPr>
                  <w:t>☒</w:t>
                </w:r>
              </w:p>
            </w:tc>
          </w:sdtContent>
        </w:sdt>
      </w:tr>
      <w:tr w:rsidR="00F5324A" w:rsidRPr="000E496A" w14:paraId="6D290455" w14:textId="77777777" w:rsidTr="00F5324A">
        <w:tc>
          <w:tcPr>
            <w:tcW w:w="1809" w:type="dxa"/>
            <w:vMerge/>
          </w:tcPr>
          <w:p w14:paraId="6D290452" w14:textId="77777777" w:rsidR="00F5324A" w:rsidRPr="000E496A" w:rsidRDefault="00F5324A" w:rsidP="00C832B8">
            <w:pPr>
              <w:rPr>
                <w:rFonts w:ascii="Verdana" w:hAnsi="Verdana" w:cs="Arial"/>
                <w:b/>
                <w:sz w:val="24"/>
                <w:szCs w:val="24"/>
              </w:rPr>
            </w:pPr>
          </w:p>
        </w:tc>
        <w:tc>
          <w:tcPr>
            <w:tcW w:w="5812" w:type="dxa"/>
            <w:gridSpan w:val="2"/>
          </w:tcPr>
          <w:p w14:paraId="6D290453" w14:textId="77777777" w:rsidR="00F5324A" w:rsidRPr="000E496A" w:rsidRDefault="00F5324A" w:rsidP="00C832B8">
            <w:pPr>
              <w:rPr>
                <w:rFonts w:ascii="Verdana" w:hAnsi="Verdana" w:cs="Arial"/>
                <w:b/>
                <w:sz w:val="24"/>
                <w:szCs w:val="24"/>
              </w:rPr>
            </w:pPr>
            <w:r w:rsidRPr="000E496A">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6CCC428E" w:rsidR="00F5324A" w:rsidRPr="000E496A" w:rsidRDefault="000E24A1" w:rsidP="00C832B8">
                <w:pPr>
                  <w:rPr>
                    <w:rFonts w:ascii="Verdana" w:hAnsi="Verdana" w:cs="Arial"/>
                    <w:b/>
                    <w:sz w:val="24"/>
                    <w:szCs w:val="24"/>
                  </w:rPr>
                </w:pPr>
                <w:r w:rsidRPr="000E496A">
                  <w:rPr>
                    <w:rFonts w:ascii="Segoe UI Symbol" w:eastAsia="MS Gothic" w:hAnsi="Segoe UI Symbol" w:cs="Segoe UI Symbol"/>
                    <w:sz w:val="24"/>
                    <w:szCs w:val="24"/>
                  </w:rPr>
                  <w:t>☒</w:t>
                </w:r>
              </w:p>
            </w:tc>
          </w:sdtContent>
        </w:sdt>
      </w:tr>
      <w:tr w:rsidR="00F5324A" w:rsidRPr="000E496A" w14:paraId="6D290459" w14:textId="77777777" w:rsidTr="00F5324A">
        <w:tc>
          <w:tcPr>
            <w:tcW w:w="1809" w:type="dxa"/>
            <w:vMerge/>
          </w:tcPr>
          <w:p w14:paraId="6D290456" w14:textId="77777777" w:rsidR="00F5324A" w:rsidRPr="000E496A" w:rsidRDefault="00F5324A" w:rsidP="00C832B8">
            <w:pPr>
              <w:rPr>
                <w:rFonts w:ascii="Verdana" w:hAnsi="Verdana" w:cs="Arial"/>
                <w:b/>
                <w:sz w:val="24"/>
                <w:szCs w:val="24"/>
              </w:rPr>
            </w:pPr>
          </w:p>
        </w:tc>
        <w:tc>
          <w:tcPr>
            <w:tcW w:w="5812" w:type="dxa"/>
            <w:gridSpan w:val="2"/>
          </w:tcPr>
          <w:p w14:paraId="6D290457" w14:textId="77777777" w:rsidR="00F5324A" w:rsidRPr="000E496A" w:rsidRDefault="00F5324A" w:rsidP="00C832B8">
            <w:pPr>
              <w:rPr>
                <w:rFonts w:ascii="Verdana" w:hAnsi="Verdana" w:cs="Arial"/>
                <w:b/>
                <w:sz w:val="24"/>
                <w:szCs w:val="24"/>
              </w:rPr>
            </w:pPr>
            <w:r w:rsidRPr="000E496A">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039EDB95" w:rsidR="00F5324A" w:rsidRPr="000E496A" w:rsidRDefault="000E24A1" w:rsidP="00C832B8">
                <w:pPr>
                  <w:rPr>
                    <w:rFonts w:ascii="Verdana" w:hAnsi="Verdana" w:cs="Arial"/>
                    <w:b/>
                    <w:sz w:val="24"/>
                    <w:szCs w:val="24"/>
                  </w:rPr>
                </w:pPr>
                <w:r w:rsidRPr="000E496A">
                  <w:rPr>
                    <w:rFonts w:ascii="Segoe UI Symbol" w:eastAsia="MS Gothic" w:hAnsi="Segoe UI Symbol" w:cs="Segoe UI Symbol"/>
                    <w:sz w:val="24"/>
                    <w:szCs w:val="24"/>
                  </w:rPr>
                  <w:t>☒</w:t>
                </w:r>
              </w:p>
            </w:tc>
          </w:sdtContent>
        </w:sdt>
      </w:tr>
      <w:tr w:rsidR="00F5324A" w:rsidRPr="000E496A" w14:paraId="6D29045D" w14:textId="77777777" w:rsidTr="00F5324A">
        <w:tc>
          <w:tcPr>
            <w:tcW w:w="1809" w:type="dxa"/>
            <w:vMerge/>
          </w:tcPr>
          <w:p w14:paraId="6D29045A" w14:textId="77777777" w:rsidR="00F5324A" w:rsidRPr="000E496A" w:rsidRDefault="00F5324A" w:rsidP="00C832B8">
            <w:pPr>
              <w:rPr>
                <w:rFonts w:ascii="Verdana" w:hAnsi="Verdana" w:cs="Arial"/>
                <w:b/>
                <w:sz w:val="24"/>
                <w:szCs w:val="24"/>
              </w:rPr>
            </w:pPr>
          </w:p>
        </w:tc>
        <w:tc>
          <w:tcPr>
            <w:tcW w:w="5812" w:type="dxa"/>
            <w:gridSpan w:val="2"/>
          </w:tcPr>
          <w:p w14:paraId="6D29045B" w14:textId="77777777" w:rsidR="00F5324A" w:rsidRPr="000E496A" w:rsidRDefault="00F5324A" w:rsidP="00C832B8">
            <w:pPr>
              <w:rPr>
                <w:rFonts w:ascii="Verdana" w:hAnsi="Verdana" w:cs="Arial"/>
                <w:b/>
                <w:sz w:val="24"/>
                <w:szCs w:val="24"/>
              </w:rPr>
            </w:pPr>
            <w:r w:rsidRPr="000E496A">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2B4E2CA4" w:rsidR="00F5324A" w:rsidRPr="000E496A" w:rsidRDefault="000E24A1" w:rsidP="00C832B8">
                <w:pPr>
                  <w:rPr>
                    <w:rFonts w:ascii="Verdana" w:hAnsi="Verdana" w:cs="Arial"/>
                    <w:b/>
                    <w:sz w:val="24"/>
                    <w:szCs w:val="24"/>
                  </w:rPr>
                </w:pPr>
                <w:r w:rsidRPr="000E496A">
                  <w:rPr>
                    <w:rFonts w:ascii="Segoe UI Symbol" w:eastAsia="MS Gothic" w:hAnsi="Segoe UI Symbol" w:cs="Segoe UI Symbol"/>
                    <w:sz w:val="24"/>
                    <w:szCs w:val="24"/>
                  </w:rPr>
                  <w:t>☒</w:t>
                </w:r>
              </w:p>
            </w:tc>
          </w:sdtContent>
        </w:sdt>
      </w:tr>
      <w:tr w:rsidR="00F5324A" w:rsidRPr="000E496A" w14:paraId="6D29045F" w14:textId="77777777" w:rsidTr="00CD7AA5">
        <w:tc>
          <w:tcPr>
            <w:tcW w:w="9245" w:type="dxa"/>
            <w:gridSpan w:val="4"/>
            <w:shd w:val="clear" w:color="auto" w:fill="D5DCE4" w:themeFill="text2" w:themeFillTint="33"/>
          </w:tcPr>
          <w:p w14:paraId="6D29045E" w14:textId="77777777" w:rsidR="00F5324A" w:rsidRPr="000E496A" w:rsidRDefault="00F5324A" w:rsidP="00C832B8">
            <w:pPr>
              <w:rPr>
                <w:rFonts w:ascii="Verdana" w:hAnsi="Verdana" w:cs="Arial"/>
                <w:b/>
                <w:sz w:val="24"/>
                <w:szCs w:val="24"/>
              </w:rPr>
            </w:pPr>
            <w:r w:rsidRPr="000E496A">
              <w:rPr>
                <w:rFonts w:ascii="Verdana" w:hAnsi="Verdana" w:cs="Arial"/>
                <w:b/>
                <w:sz w:val="24"/>
                <w:szCs w:val="24"/>
              </w:rPr>
              <w:t>Health and Care Standards</w:t>
            </w:r>
          </w:p>
        </w:tc>
      </w:tr>
      <w:tr w:rsidR="00F5324A" w:rsidRPr="000E496A" w14:paraId="6D290463" w14:textId="77777777" w:rsidTr="00F5324A">
        <w:tc>
          <w:tcPr>
            <w:tcW w:w="1809" w:type="dxa"/>
            <w:vMerge w:val="restart"/>
          </w:tcPr>
          <w:p w14:paraId="6D290460" w14:textId="77777777" w:rsidR="00F5324A" w:rsidRPr="000E496A" w:rsidRDefault="00133EA1" w:rsidP="00C832B8">
            <w:pPr>
              <w:rPr>
                <w:rFonts w:ascii="Verdana" w:hAnsi="Verdana" w:cs="Arial"/>
                <w:sz w:val="24"/>
                <w:szCs w:val="24"/>
              </w:rPr>
            </w:pPr>
            <w:r w:rsidRPr="000E496A">
              <w:rPr>
                <w:rFonts w:ascii="Verdana" w:hAnsi="Verdana" w:cs="Arial"/>
                <w:b/>
                <w:i/>
                <w:sz w:val="24"/>
                <w:szCs w:val="24"/>
              </w:rPr>
              <w:t>(please choose)</w:t>
            </w:r>
          </w:p>
        </w:tc>
        <w:tc>
          <w:tcPr>
            <w:tcW w:w="5812" w:type="dxa"/>
            <w:gridSpan w:val="2"/>
          </w:tcPr>
          <w:p w14:paraId="6D290461" w14:textId="77777777" w:rsidR="00F5324A" w:rsidRPr="000E496A" w:rsidRDefault="00F5324A" w:rsidP="00C832B8">
            <w:pPr>
              <w:rPr>
                <w:rFonts w:ascii="Verdana" w:hAnsi="Verdana" w:cs="Arial"/>
                <w:sz w:val="24"/>
                <w:szCs w:val="24"/>
              </w:rPr>
            </w:pPr>
            <w:r w:rsidRPr="000E496A">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0F785CAD" w:rsidR="00F5324A" w:rsidRPr="000E496A" w:rsidRDefault="000E24A1" w:rsidP="00C832B8">
                <w:pPr>
                  <w:rPr>
                    <w:rFonts w:ascii="Verdana" w:hAnsi="Verdana" w:cs="Arial"/>
                    <w:sz w:val="24"/>
                    <w:szCs w:val="24"/>
                  </w:rPr>
                </w:pPr>
                <w:r w:rsidRPr="000E496A">
                  <w:rPr>
                    <w:rFonts w:ascii="Segoe UI Symbol" w:eastAsia="MS Gothic" w:hAnsi="Segoe UI Symbol" w:cs="Segoe UI Symbol"/>
                    <w:sz w:val="24"/>
                    <w:szCs w:val="24"/>
                  </w:rPr>
                  <w:t>☒</w:t>
                </w:r>
              </w:p>
            </w:tc>
          </w:sdtContent>
        </w:sdt>
      </w:tr>
      <w:tr w:rsidR="00F5324A" w:rsidRPr="000E496A" w14:paraId="6D290467" w14:textId="77777777" w:rsidTr="00F5324A">
        <w:tc>
          <w:tcPr>
            <w:tcW w:w="1809" w:type="dxa"/>
            <w:vMerge/>
          </w:tcPr>
          <w:p w14:paraId="6D290464" w14:textId="77777777" w:rsidR="00F5324A" w:rsidRPr="000E496A" w:rsidRDefault="00F5324A" w:rsidP="00C832B8">
            <w:pPr>
              <w:rPr>
                <w:rFonts w:ascii="Verdana" w:hAnsi="Verdana" w:cs="Arial"/>
                <w:b/>
                <w:sz w:val="24"/>
                <w:szCs w:val="24"/>
              </w:rPr>
            </w:pPr>
          </w:p>
        </w:tc>
        <w:tc>
          <w:tcPr>
            <w:tcW w:w="5812" w:type="dxa"/>
            <w:gridSpan w:val="2"/>
          </w:tcPr>
          <w:p w14:paraId="6D290465" w14:textId="77777777" w:rsidR="00F5324A" w:rsidRPr="000E496A" w:rsidRDefault="00F5324A" w:rsidP="00C832B8">
            <w:pPr>
              <w:rPr>
                <w:rFonts w:ascii="Verdana" w:hAnsi="Verdana" w:cs="Arial"/>
                <w:b/>
                <w:sz w:val="24"/>
                <w:szCs w:val="24"/>
              </w:rPr>
            </w:pPr>
            <w:r w:rsidRPr="000E496A">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59EE9695" w:rsidR="00F5324A" w:rsidRPr="000E496A" w:rsidRDefault="000E24A1" w:rsidP="00C832B8">
                <w:pPr>
                  <w:rPr>
                    <w:rFonts w:ascii="Verdana" w:hAnsi="Verdana" w:cs="Arial"/>
                    <w:b/>
                    <w:sz w:val="24"/>
                    <w:szCs w:val="24"/>
                  </w:rPr>
                </w:pPr>
                <w:r w:rsidRPr="000E496A">
                  <w:rPr>
                    <w:rFonts w:ascii="Segoe UI Symbol" w:eastAsia="MS Gothic" w:hAnsi="Segoe UI Symbol" w:cs="Segoe UI Symbol"/>
                    <w:sz w:val="24"/>
                    <w:szCs w:val="24"/>
                  </w:rPr>
                  <w:t>☒</w:t>
                </w:r>
              </w:p>
            </w:tc>
          </w:sdtContent>
        </w:sdt>
      </w:tr>
      <w:tr w:rsidR="00F5324A" w:rsidRPr="000E496A" w14:paraId="6D29046B" w14:textId="77777777" w:rsidTr="00F5324A">
        <w:tc>
          <w:tcPr>
            <w:tcW w:w="1809" w:type="dxa"/>
            <w:vMerge/>
          </w:tcPr>
          <w:p w14:paraId="6D290468" w14:textId="77777777" w:rsidR="00F5324A" w:rsidRPr="000E496A" w:rsidRDefault="00F5324A" w:rsidP="00C832B8">
            <w:pPr>
              <w:rPr>
                <w:rFonts w:ascii="Verdana" w:hAnsi="Verdana" w:cs="Arial"/>
                <w:b/>
                <w:sz w:val="24"/>
                <w:szCs w:val="24"/>
              </w:rPr>
            </w:pPr>
          </w:p>
        </w:tc>
        <w:tc>
          <w:tcPr>
            <w:tcW w:w="5812" w:type="dxa"/>
            <w:gridSpan w:val="2"/>
          </w:tcPr>
          <w:p w14:paraId="6D290469" w14:textId="77777777" w:rsidR="00F5324A" w:rsidRPr="000E496A" w:rsidRDefault="00F5324A" w:rsidP="00C832B8">
            <w:pPr>
              <w:rPr>
                <w:rFonts w:ascii="Verdana" w:hAnsi="Verdana" w:cs="Arial"/>
                <w:b/>
                <w:sz w:val="24"/>
                <w:szCs w:val="24"/>
              </w:rPr>
            </w:pPr>
            <w:r w:rsidRPr="000E496A">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5A90DC93" w:rsidR="00F5324A" w:rsidRPr="000E496A" w:rsidRDefault="000E24A1" w:rsidP="00C832B8">
                <w:pPr>
                  <w:rPr>
                    <w:rFonts w:ascii="Verdana" w:hAnsi="Verdana" w:cs="Arial"/>
                    <w:b/>
                    <w:sz w:val="24"/>
                    <w:szCs w:val="24"/>
                  </w:rPr>
                </w:pPr>
                <w:r w:rsidRPr="000E496A">
                  <w:rPr>
                    <w:rFonts w:ascii="Segoe UI Symbol" w:eastAsia="MS Gothic" w:hAnsi="Segoe UI Symbol" w:cs="Segoe UI Symbol"/>
                    <w:sz w:val="24"/>
                    <w:szCs w:val="24"/>
                  </w:rPr>
                  <w:t>☒</w:t>
                </w:r>
              </w:p>
            </w:tc>
          </w:sdtContent>
        </w:sdt>
      </w:tr>
      <w:tr w:rsidR="00F5324A" w:rsidRPr="000E496A" w14:paraId="6D29046F" w14:textId="77777777" w:rsidTr="00F5324A">
        <w:tc>
          <w:tcPr>
            <w:tcW w:w="1809" w:type="dxa"/>
            <w:vMerge/>
          </w:tcPr>
          <w:p w14:paraId="6D29046C" w14:textId="77777777" w:rsidR="00F5324A" w:rsidRPr="000E496A" w:rsidRDefault="00F5324A" w:rsidP="00C832B8">
            <w:pPr>
              <w:rPr>
                <w:rFonts w:ascii="Verdana" w:hAnsi="Verdana" w:cs="Arial"/>
                <w:b/>
                <w:sz w:val="24"/>
                <w:szCs w:val="24"/>
              </w:rPr>
            </w:pPr>
          </w:p>
        </w:tc>
        <w:tc>
          <w:tcPr>
            <w:tcW w:w="5812" w:type="dxa"/>
            <w:gridSpan w:val="2"/>
          </w:tcPr>
          <w:p w14:paraId="6D29046D" w14:textId="77777777" w:rsidR="00F5324A" w:rsidRPr="000E496A" w:rsidRDefault="00F5324A" w:rsidP="00C832B8">
            <w:pPr>
              <w:rPr>
                <w:rFonts w:ascii="Verdana" w:hAnsi="Verdana" w:cs="Arial"/>
                <w:b/>
                <w:sz w:val="24"/>
                <w:szCs w:val="24"/>
              </w:rPr>
            </w:pPr>
            <w:r w:rsidRPr="000E496A">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5924F49B" w:rsidR="00F5324A" w:rsidRPr="000E496A" w:rsidRDefault="000E24A1" w:rsidP="00C832B8">
                <w:pPr>
                  <w:rPr>
                    <w:rFonts w:ascii="Verdana" w:hAnsi="Verdana" w:cs="Arial"/>
                    <w:b/>
                    <w:sz w:val="24"/>
                    <w:szCs w:val="24"/>
                  </w:rPr>
                </w:pPr>
                <w:r w:rsidRPr="000E496A">
                  <w:rPr>
                    <w:rFonts w:ascii="Segoe UI Symbol" w:eastAsia="MS Gothic" w:hAnsi="Segoe UI Symbol" w:cs="Segoe UI Symbol"/>
                    <w:sz w:val="24"/>
                    <w:szCs w:val="24"/>
                  </w:rPr>
                  <w:t>☒</w:t>
                </w:r>
              </w:p>
            </w:tc>
          </w:sdtContent>
        </w:sdt>
      </w:tr>
      <w:tr w:rsidR="00F5324A" w:rsidRPr="000E496A" w14:paraId="6D290473" w14:textId="77777777" w:rsidTr="00F5324A">
        <w:tc>
          <w:tcPr>
            <w:tcW w:w="1809" w:type="dxa"/>
            <w:vMerge/>
          </w:tcPr>
          <w:p w14:paraId="6D290470" w14:textId="77777777" w:rsidR="00F5324A" w:rsidRPr="000E496A" w:rsidRDefault="00F5324A" w:rsidP="00C832B8">
            <w:pPr>
              <w:rPr>
                <w:rFonts w:ascii="Verdana" w:hAnsi="Verdana" w:cs="Arial"/>
                <w:b/>
                <w:sz w:val="24"/>
                <w:szCs w:val="24"/>
              </w:rPr>
            </w:pPr>
          </w:p>
        </w:tc>
        <w:tc>
          <w:tcPr>
            <w:tcW w:w="5812" w:type="dxa"/>
            <w:gridSpan w:val="2"/>
          </w:tcPr>
          <w:p w14:paraId="6D290471" w14:textId="77777777" w:rsidR="00F5324A" w:rsidRPr="000E496A" w:rsidRDefault="00F5324A" w:rsidP="00C832B8">
            <w:pPr>
              <w:rPr>
                <w:rFonts w:ascii="Verdana" w:hAnsi="Verdana" w:cs="Arial"/>
                <w:b/>
                <w:sz w:val="24"/>
                <w:szCs w:val="24"/>
              </w:rPr>
            </w:pPr>
            <w:r w:rsidRPr="000E496A">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23D4B7EA" w:rsidR="00F5324A" w:rsidRPr="000E496A" w:rsidRDefault="000E24A1" w:rsidP="00C832B8">
                <w:pPr>
                  <w:rPr>
                    <w:rFonts w:ascii="Verdana" w:hAnsi="Verdana" w:cs="Arial"/>
                    <w:b/>
                    <w:sz w:val="24"/>
                    <w:szCs w:val="24"/>
                  </w:rPr>
                </w:pPr>
                <w:r w:rsidRPr="000E496A">
                  <w:rPr>
                    <w:rFonts w:ascii="Segoe UI Symbol" w:eastAsia="MS Gothic" w:hAnsi="Segoe UI Symbol" w:cs="Segoe UI Symbol"/>
                    <w:sz w:val="24"/>
                    <w:szCs w:val="24"/>
                  </w:rPr>
                  <w:t>☒</w:t>
                </w:r>
              </w:p>
            </w:tc>
          </w:sdtContent>
        </w:sdt>
      </w:tr>
      <w:tr w:rsidR="00F5324A" w:rsidRPr="000E496A" w14:paraId="6D290477" w14:textId="77777777" w:rsidTr="00F5324A">
        <w:tc>
          <w:tcPr>
            <w:tcW w:w="1809" w:type="dxa"/>
            <w:vMerge/>
          </w:tcPr>
          <w:p w14:paraId="6D290474" w14:textId="77777777" w:rsidR="00F5324A" w:rsidRPr="000E496A" w:rsidRDefault="00F5324A" w:rsidP="00C832B8">
            <w:pPr>
              <w:rPr>
                <w:rFonts w:ascii="Verdana" w:hAnsi="Verdana" w:cs="Arial"/>
                <w:b/>
                <w:sz w:val="24"/>
                <w:szCs w:val="24"/>
              </w:rPr>
            </w:pPr>
          </w:p>
        </w:tc>
        <w:tc>
          <w:tcPr>
            <w:tcW w:w="5812" w:type="dxa"/>
            <w:gridSpan w:val="2"/>
          </w:tcPr>
          <w:p w14:paraId="6D290475" w14:textId="77777777" w:rsidR="00F5324A" w:rsidRPr="000E496A" w:rsidRDefault="00F5324A" w:rsidP="00C832B8">
            <w:pPr>
              <w:rPr>
                <w:rFonts w:ascii="Verdana" w:hAnsi="Verdana" w:cs="Arial"/>
                <w:b/>
                <w:sz w:val="24"/>
                <w:szCs w:val="24"/>
              </w:rPr>
            </w:pPr>
            <w:r w:rsidRPr="000E496A">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4A373821" w:rsidR="00F5324A" w:rsidRPr="000E496A" w:rsidRDefault="000E24A1" w:rsidP="00C832B8">
                <w:pPr>
                  <w:rPr>
                    <w:rFonts w:ascii="Verdana" w:hAnsi="Verdana" w:cs="Arial"/>
                    <w:b/>
                    <w:sz w:val="24"/>
                    <w:szCs w:val="24"/>
                  </w:rPr>
                </w:pPr>
                <w:r w:rsidRPr="000E496A">
                  <w:rPr>
                    <w:rFonts w:ascii="Segoe UI Symbol" w:eastAsia="MS Gothic" w:hAnsi="Segoe UI Symbol" w:cs="Segoe UI Symbol"/>
                    <w:sz w:val="24"/>
                    <w:szCs w:val="24"/>
                  </w:rPr>
                  <w:t>☒</w:t>
                </w:r>
              </w:p>
            </w:tc>
          </w:sdtContent>
        </w:sdt>
      </w:tr>
      <w:tr w:rsidR="00F5324A" w:rsidRPr="000E496A" w14:paraId="6D29047B" w14:textId="77777777" w:rsidTr="00F5324A">
        <w:tc>
          <w:tcPr>
            <w:tcW w:w="1809" w:type="dxa"/>
            <w:vMerge/>
          </w:tcPr>
          <w:p w14:paraId="6D290478" w14:textId="77777777" w:rsidR="00F5324A" w:rsidRPr="000E496A" w:rsidRDefault="00F5324A" w:rsidP="00C832B8">
            <w:pPr>
              <w:rPr>
                <w:rFonts w:ascii="Verdana" w:hAnsi="Verdana" w:cs="Arial"/>
                <w:b/>
                <w:sz w:val="24"/>
                <w:szCs w:val="24"/>
              </w:rPr>
            </w:pPr>
          </w:p>
        </w:tc>
        <w:tc>
          <w:tcPr>
            <w:tcW w:w="5812" w:type="dxa"/>
            <w:gridSpan w:val="2"/>
          </w:tcPr>
          <w:p w14:paraId="6D290479" w14:textId="77777777" w:rsidR="00F5324A" w:rsidRPr="000E496A" w:rsidRDefault="00F5324A" w:rsidP="00C832B8">
            <w:pPr>
              <w:rPr>
                <w:rFonts w:ascii="Verdana" w:hAnsi="Verdana" w:cs="Arial"/>
                <w:b/>
                <w:sz w:val="24"/>
                <w:szCs w:val="24"/>
              </w:rPr>
            </w:pPr>
            <w:r w:rsidRPr="000E496A">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68A5F499" w:rsidR="00F5324A" w:rsidRPr="000E496A" w:rsidRDefault="000E24A1" w:rsidP="00C832B8">
                <w:pPr>
                  <w:rPr>
                    <w:rFonts w:ascii="Verdana" w:hAnsi="Verdana" w:cs="Arial"/>
                    <w:b/>
                    <w:sz w:val="24"/>
                    <w:szCs w:val="24"/>
                  </w:rPr>
                </w:pPr>
                <w:r w:rsidRPr="000E496A">
                  <w:rPr>
                    <w:rFonts w:ascii="Segoe UI Symbol" w:eastAsia="MS Gothic" w:hAnsi="Segoe UI Symbol" w:cs="Segoe UI Symbol"/>
                    <w:sz w:val="24"/>
                    <w:szCs w:val="24"/>
                  </w:rPr>
                  <w:t>☒</w:t>
                </w:r>
              </w:p>
            </w:tc>
          </w:sdtContent>
        </w:sdt>
      </w:tr>
      <w:tr w:rsidR="00F5324A" w:rsidRPr="000E496A" w14:paraId="6D29047D" w14:textId="77777777" w:rsidTr="00CD7AA5">
        <w:tc>
          <w:tcPr>
            <w:tcW w:w="9245" w:type="dxa"/>
            <w:gridSpan w:val="4"/>
            <w:shd w:val="clear" w:color="auto" w:fill="D5DCE4" w:themeFill="text2" w:themeFillTint="33"/>
          </w:tcPr>
          <w:p w14:paraId="6D29047C" w14:textId="77777777" w:rsidR="00F5324A" w:rsidRPr="000E496A" w:rsidRDefault="00F5324A" w:rsidP="00C832B8">
            <w:pPr>
              <w:rPr>
                <w:rFonts w:ascii="Verdana" w:hAnsi="Verdana" w:cs="Arial"/>
                <w:b/>
                <w:sz w:val="24"/>
                <w:szCs w:val="24"/>
              </w:rPr>
            </w:pPr>
            <w:r w:rsidRPr="000E496A">
              <w:rPr>
                <w:rFonts w:ascii="Verdana" w:hAnsi="Verdana" w:cs="Arial"/>
                <w:b/>
                <w:sz w:val="24"/>
                <w:szCs w:val="24"/>
              </w:rPr>
              <w:t>Quality, Safety and Patient Experience</w:t>
            </w:r>
          </w:p>
        </w:tc>
      </w:tr>
      <w:tr w:rsidR="000E24A1" w:rsidRPr="000E496A" w14:paraId="6D290480" w14:textId="77777777" w:rsidTr="00C95B3C">
        <w:tc>
          <w:tcPr>
            <w:tcW w:w="9245" w:type="dxa"/>
            <w:gridSpan w:val="4"/>
          </w:tcPr>
          <w:p w14:paraId="6D29047F" w14:textId="35116320" w:rsidR="000E24A1" w:rsidRPr="000E496A" w:rsidRDefault="000E24A1" w:rsidP="00C832B8">
            <w:pPr>
              <w:rPr>
                <w:rFonts w:ascii="Verdana" w:hAnsi="Verdana" w:cs="Arial"/>
                <w:b/>
                <w:sz w:val="24"/>
                <w:szCs w:val="24"/>
              </w:rPr>
            </w:pPr>
            <w:r w:rsidRPr="000E496A">
              <w:rPr>
                <w:rFonts w:ascii="Verdana" w:hAnsi="Verdana" w:cs="Arial"/>
                <w:color w:val="000000" w:themeColor="text1"/>
                <w:sz w:val="24"/>
                <w:szCs w:val="24"/>
              </w:rPr>
              <w:t>No direct implications of this report, however the Plan is predicated on improving quality, safety and patient experience.</w:t>
            </w:r>
          </w:p>
        </w:tc>
      </w:tr>
      <w:tr w:rsidR="000E24A1" w:rsidRPr="000E496A" w14:paraId="6D290482" w14:textId="77777777" w:rsidTr="00CD7AA5">
        <w:tc>
          <w:tcPr>
            <w:tcW w:w="9245" w:type="dxa"/>
            <w:gridSpan w:val="4"/>
            <w:shd w:val="clear" w:color="auto" w:fill="D5DCE4" w:themeFill="text2" w:themeFillTint="33"/>
          </w:tcPr>
          <w:p w14:paraId="6D290481" w14:textId="6CCED262" w:rsidR="000E24A1" w:rsidRPr="000E496A" w:rsidRDefault="000E24A1" w:rsidP="00C832B8">
            <w:pPr>
              <w:rPr>
                <w:rFonts w:ascii="Verdana" w:hAnsi="Verdana" w:cs="Arial"/>
                <w:b/>
                <w:sz w:val="24"/>
                <w:szCs w:val="24"/>
              </w:rPr>
            </w:pPr>
            <w:r w:rsidRPr="000E496A">
              <w:rPr>
                <w:rFonts w:ascii="Verdana" w:hAnsi="Verdana" w:cs="Arial"/>
                <w:b/>
                <w:color w:val="000000" w:themeColor="text1"/>
                <w:sz w:val="24"/>
                <w:szCs w:val="24"/>
              </w:rPr>
              <w:t>Financial Implications</w:t>
            </w:r>
          </w:p>
        </w:tc>
      </w:tr>
      <w:tr w:rsidR="000E24A1" w:rsidRPr="000E496A" w14:paraId="6D290487" w14:textId="77777777" w:rsidTr="00C95B3C">
        <w:tc>
          <w:tcPr>
            <w:tcW w:w="9245" w:type="dxa"/>
            <w:gridSpan w:val="4"/>
          </w:tcPr>
          <w:p w14:paraId="6D290486" w14:textId="5569E905" w:rsidR="000E24A1" w:rsidRPr="000E496A" w:rsidRDefault="000E24A1" w:rsidP="00C832B8">
            <w:pPr>
              <w:ind w:right="96"/>
              <w:rPr>
                <w:rFonts w:ascii="Verdana" w:hAnsi="Verdana" w:cs="Arial"/>
                <w:color w:val="FF0000"/>
                <w:sz w:val="24"/>
                <w:szCs w:val="24"/>
              </w:rPr>
            </w:pPr>
            <w:r w:rsidRPr="000E496A">
              <w:rPr>
                <w:rFonts w:ascii="Verdana" w:hAnsi="Verdana" w:cs="Arial"/>
                <w:color w:val="000000" w:themeColor="text1"/>
                <w:sz w:val="24"/>
                <w:szCs w:val="24"/>
              </w:rPr>
              <w:t>No direct financial implications of this report, see financial implication section for detail on the Finance Plan.</w:t>
            </w:r>
          </w:p>
        </w:tc>
      </w:tr>
      <w:tr w:rsidR="000E24A1" w:rsidRPr="000E496A" w14:paraId="6D290489" w14:textId="77777777" w:rsidTr="00CD7AA5">
        <w:tc>
          <w:tcPr>
            <w:tcW w:w="9245" w:type="dxa"/>
            <w:gridSpan w:val="4"/>
            <w:shd w:val="clear" w:color="auto" w:fill="D5DCE4" w:themeFill="text2" w:themeFillTint="33"/>
          </w:tcPr>
          <w:p w14:paraId="6D290488" w14:textId="0C8EFDFB" w:rsidR="000E24A1" w:rsidRPr="000E496A" w:rsidRDefault="000E24A1" w:rsidP="00C832B8">
            <w:pPr>
              <w:keepNext/>
              <w:keepLines/>
              <w:ind w:right="96"/>
              <w:rPr>
                <w:rFonts w:ascii="Verdana" w:hAnsi="Verdana" w:cs="Arial"/>
                <w:b/>
                <w:sz w:val="24"/>
                <w:szCs w:val="24"/>
              </w:rPr>
            </w:pPr>
            <w:r w:rsidRPr="000E496A">
              <w:rPr>
                <w:rFonts w:ascii="Verdana" w:hAnsi="Verdana" w:cs="Arial"/>
                <w:b/>
                <w:color w:val="000000" w:themeColor="text1"/>
                <w:sz w:val="24"/>
                <w:szCs w:val="24"/>
              </w:rPr>
              <w:t>Legal Implications (including equality and diversity assessment)</w:t>
            </w:r>
          </w:p>
        </w:tc>
      </w:tr>
      <w:tr w:rsidR="000E24A1" w:rsidRPr="000E496A" w14:paraId="6D29048C" w14:textId="77777777" w:rsidTr="00C95B3C">
        <w:tc>
          <w:tcPr>
            <w:tcW w:w="9245" w:type="dxa"/>
            <w:gridSpan w:val="4"/>
          </w:tcPr>
          <w:p w14:paraId="6D29048B" w14:textId="6877356D" w:rsidR="000E24A1" w:rsidRPr="000E496A" w:rsidRDefault="000E24A1" w:rsidP="00C832B8">
            <w:pPr>
              <w:ind w:right="96"/>
              <w:rPr>
                <w:rFonts w:ascii="Verdana" w:hAnsi="Verdana" w:cs="Arial"/>
                <w:color w:val="000000" w:themeColor="text1"/>
                <w:sz w:val="24"/>
                <w:szCs w:val="24"/>
              </w:rPr>
            </w:pPr>
            <w:r w:rsidRPr="000E496A">
              <w:rPr>
                <w:rFonts w:ascii="Verdana" w:hAnsi="Verdana" w:cs="Arial"/>
                <w:color w:val="000000" w:themeColor="text1"/>
                <w:sz w:val="24"/>
                <w:szCs w:val="24"/>
              </w:rPr>
              <w:t>A Quality Impact Assessment and Equality Impact Assessment process will be part of the broader planning arrangements to ensure that service models detailed in the Plan are quality and equality/ diversity impact assessed.</w:t>
            </w:r>
          </w:p>
        </w:tc>
      </w:tr>
      <w:tr w:rsidR="000E24A1" w:rsidRPr="000E496A" w14:paraId="6D29048E" w14:textId="77777777" w:rsidTr="00CD7AA5">
        <w:tc>
          <w:tcPr>
            <w:tcW w:w="9245" w:type="dxa"/>
            <w:gridSpan w:val="4"/>
            <w:shd w:val="clear" w:color="auto" w:fill="D5DCE4" w:themeFill="text2" w:themeFillTint="33"/>
          </w:tcPr>
          <w:p w14:paraId="6D29048D" w14:textId="0915CD0C" w:rsidR="000E24A1" w:rsidRPr="000E496A" w:rsidRDefault="000E24A1" w:rsidP="00C832B8">
            <w:pPr>
              <w:ind w:right="96"/>
              <w:rPr>
                <w:rFonts w:ascii="Verdana" w:hAnsi="Verdana" w:cs="Arial"/>
                <w:b/>
                <w:color w:val="FF0000"/>
                <w:sz w:val="24"/>
                <w:szCs w:val="24"/>
              </w:rPr>
            </w:pPr>
            <w:r w:rsidRPr="000E496A">
              <w:rPr>
                <w:rFonts w:ascii="Verdana" w:hAnsi="Verdana" w:cs="Arial"/>
                <w:b/>
                <w:color w:val="000000" w:themeColor="text1"/>
                <w:sz w:val="24"/>
                <w:szCs w:val="24"/>
              </w:rPr>
              <w:t>Staffing Implications</w:t>
            </w:r>
          </w:p>
        </w:tc>
      </w:tr>
      <w:tr w:rsidR="000E24A1" w:rsidRPr="000E496A" w14:paraId="6D290491" w14:textId="77777777" w:rsidTr="00C95B3C">
        <w:tc>
          <w:tcPr>
            <w:tcW w:w="9245" w:type="dxa"/>
            <w:gridSpan w:val="4"/>
          </w:tcPr>
          <w:p w14:paraId="6D290490" w14:textId="2467EDAC" w:rsidR="000E24A1" w:rsidRPr="000E496A" w:rsidRDefault="000E24A1" w:rsidP="00C832B8">
            <w:pPr>
              <w:ind w:right="96"/>
              <w:rPr>
                <w:rFonts w:ascii="Verdana" w:hAnsi="Verdana" w:cs="Arial"/>
                <w:color w:val="FF0000"/>
                <w:sz w:val="24"/>
                <w:szCs w:val="24"/>
              </w:rPr>
            </w:pPr>
            <w:r w:rsidRPr="000E496A">
              <w:rPr>
                <w:rFonts w:ascii="Verdana" w:hAnsi="Verdana" w:cs="Arial"/>
                <w:color w:val="000000" w:themeColor="text1"/>
                <w:sz w:val="24"/>
                <w:szCs w:val="24"/>
              </w:rPr>
              <w:t>No direct impact outlined in this report however there will be significant staffing implications as a result of new service models outlined in the Annual Plan – risks and implications to workforce form an integral part to planning arrangements.</w:t>
            </w:r>
          </w:p>
        </w:tc>
      </w:tr>
      <w:tr w:rsidR="000E24A1" w:rsidRPr="000E496A" w14:paraId="6D290493" w14:textId="77777777" w:rsidTr="00CD7AA5">
        <w:tc>
          <w:tcPr>
            <w:tcW w:w="9245" w:type="dxa"/>
            <w:gridSpan w:val="4"/>
            <w:shd w:val="clear" w:color="auto" w:fill="D5DCE4" w:themeFill="text2" w:themeFillTint="33"/>
          </w:tcPr>
          <w:p w14:paraId="6D290492" w14:textId="54DB4930" w:rsidR="000E24A1" w:rsidRPr="000E496A" w:rsidRDefault="000E24A1" w:rsidP="00C832B8">
            <w:pPr>
              <w:ind w:right="96"/>
              <w:rPr>
                <w:rFonts w:ascii="Verdana" w:hAnsi="Verdana" w:cs="Arial"/>
                <w:b/>
                <w:color w:val="FF0000"/>
                <w:sz w:val="24"/>
                <w:szCs w:val="24"/>
              </w:rPr>
            </w:pPr>
            <w:r w:rsidRPr="000E496A">
              <w:rPr>
                <w:rFonts w:ascii="Verdana" w:hAnsi="Verdana" w:cs="Arial"/>
                <w:b/>
                <w:color w:val="000000" w:themeColor="text1"/>
                <w:sz w:val="24"/>
                <w:szCs w:val="24"/>
              </w:rPr>
              <w:t>Long Term Implications (including the impact of the Well-being of Future Generations (Wales) Act 2015)</w:t>
            </w:r>
          </w:p>
        </w:tc>
      </w:tr>
      <w:tr w:rsidR="000E24A1" w:rsidRPr="000E496A" w14:paraId="6D290496" w14:textId="77777777" w:rsidTr="00C95B3C">
        <w:tc>
          <w:tcPr>
            <w:tcW w:w="9245" w:type="dxa"/>
            <w:gridSpan w:val="4"/>
          </w:tcPr>
          <w:p w14:paraId="6D290495" w14:textId="7B939990" w:rsidR="000E24A1" w:rsidRPr="000E496A" w:rsidRDefault="000E24A1" w:rsidP="00C832B8">
            <w:pPr>
              <w:ind w:right="96"/>
              <w:rPr>
                <w:rFonts w:ascii="Verdana" w:hAnsi="Verdana" w:cs="Arial"/>
                <w:color w:val="FF0000"/>
                <w:sz w:val="24"/>
                <w:szCs w:val="24"/>
              </w:rPr>
            </w:pPr>
            <w:r w:rsidRPr="000E496A">
              <w:rPr>
                <w:rFonts w:ascii="Verdana" w:hAnsi="Verdana" w:cs="Arial"/>
                <w:color w:val="000000" w:themeColor="text1"/>
                <w:sz w:val="24"/>
                <w:szCs w:val="24"/>
              </w:rPr>
              <w:lastRenderedPageBreak/>
              <w:t>The Annual Plan aims to deliver our Strategic Objectives which were aligned to our Wellbeing Objectives through the development of the Organisational Strategy. This paper sets out the alignment of the approved Health Board Wellbeing Objectives directly to the Annual Plan Deliverables.</w:t>
            </w:r>
          </w:p>
        </w:tc>
      </w:tr>
      <w:tr w:rsidR="00653AEC" w:rsidRPr="000E496A" w14:paraId="6D29049A" w14:textId="77777777" w:rsidTr="00C95B3C">
        <w:tc>
          <w:tcPr>
            <w:tcW w:w="2470" w:type="dxa"/>
            <w:gridSpan w:val="2"/>
          </w:tcPr>
          <w:p w14:paraId="6D290497" w14:textId="77777777" w:rsidR="00653AEC" w:rsidRPr="000E496A" w:rsidRDefault="00653AEC" w:rsidP="00C832B8">
            <w:pPr>
              <w:ind w:right="96"/>
              <w:rPr>
                <w:rFonts w:ascii="Verdana" w:hAnsi="Verdana" w:cs="Arial"/>
                <w:color w:val="FF0000"/>
                <w:sz w:val="24"/>
                <w:szCs w:val="24"/>
              </w:rPr>
            </w:pPr>
            <w:r w:rsidRPr="000E496A">
              <w:rPr>
                <w:rFonts w:ascii="Verdana" w:hAnsi="Verdana" w:cs="Arial"/>
                <w:b/>
                <w:color w:val="000000" w:themeColor="text1"/>
                <w:sz w:val="24"/>
                <w:szCs w:val="24"/>
              </w:rPr>
              <w:t>Report History</w:t>
            </w:r>
          </w:p>
        </w:tc>
        <w:tc>
          <w:tcPr>
            <w:tcW w:w="6775" w:type="dxa"/>
            <w:gridSpan w:val="2"/>
          </w:tcPr>
          <w:p w14:paraId="6D290499" w14:textId="59D1F8F1" w:rsidR="00653AEC" w:rsidRPr="000E496A" w:rsidRDefault="000E24A1" w:rsidP="00C832B8">
            <w:pPr>
              <w:ind w:right="96"/>
              <w:rPr>
                <w:rFonts w:ascii="Verdana" w:hAnsi="Verdana" w:cs="Arial"/>
                <w:sz w:val="24"/>
                <w:szCs w:val="24"/>
              </w:rPr>
            </w:pPr>
            <w:r w:rsidRPr="000E496A">
              <w:rPr>
                <w:rFonts w:ascii="Verdana" w:hAnsi="Verdana" w:cs="Arial"/>
                <w:sz w:val="24"/>
                <w:szCs w:val="24"/>
              </w:rPr>
              <w:t>First version of this report</w:t>
            </w:r>
          </w:p>
        </w:tc>
      </w:tr>
      <w:tr w:rsidR="00653AEC" w:rsidRPr="000E496A" w14:paraId="6D29049F" w14:textId="77777777" w:rsidTr="00C95B3C">
        <w:tc>
          <w:tcPr>
            <w:tcW w:w="2470" w:type="dxa"/>
            <w:gridSpan w:val="2"/>
          </w:tcPr>
          <w:p w14:paraId="6D29049B" w14:textId="77777777" w:rsidR="00653AEC" w:rsidRPr="000E496A" w:rsidRDefault="00653AEC" w:rsidP="00C832B8">
            <w:pPr>
              <w:ind w:right="96"/>
              <w:rPr>
                <w:rFonts w:ascii="Verdana" w:hAnsi="Verdana" w:cs="Arial"/>
                <w:b/>
                <w:color w:val="000000" w:themeColor="text1"/>
                <w:sz w:val="24"/>
                <w:szCs w:val="24"/>
              </w:rPr>
            </w:pPr>
            <w:r w:rsidRPr="000E496A">
              <w:rPr>
                <w:rFonts w:ascii="Verdana" w:hAnsi="Verdana" w:cs="Arial"/>
                <w:b/>
                <w:color w:val="000000" w:themeColor="text1"/>
                <w:sz w:val="24"/>
                <w:szCs w:val="24"/>
              </w:rPr>
              <w:t>Appendices</w:t>
            </w:r>
          </w:p>
        </w:tc>
        <w:tc>
          <w:tcPr>
            <w:tcW w:w="6775" w:type="dxa"/>
            <w:gridSpan w:val="2"/>
          </w:tcPr>
          <w:p w14:paraId="32B3593B" w14:textId="2AA1A4F1" w:rsidR="00653AEC" w:rsidRPr="000E496A" w:rsidRDefault="000E24A1" w:rsidP="00C832B8">
            <w:pPr>
              <w:ind w:right="96"/>
              <w:rPr>
                <w:rFonts w:ascii="Verdana" w:hAnsi="Verdana" w:cs="Arial"/>
                <w:sz w:val="24"/>
                <w:szCs w:val="24"/>
              </w:rPr>
            </w:pPr>
            <w:r w:rsidRPr="000E496A">
              <w:rPr>
                <w:rFonts w:ascii="Verdana" w:hAnsi="Verdana" w:cs="Arial"/>
                <w:sz w:val="24"/>
                <w:szCs w:val="24"/>
              </w:rPr>
              <w:t>Appendix 1: Annual Plan 202</w:t>
            </w:r>
            <w:r w:rsidR="00270F1E" w:rsidRPr="000E496A">
              <w:rPr>
                <w:rFonts w:ascii="Verdana" w:hAnsi="Verdana" w:cs="Arial"/>
                <w:sz w:val="24"/>
                <w:szCs w:val="24"/>
              </w:rPr>
              <w:t>6</w:t>
            </w:r>
            <w:r w:rsidRPr="000E496A">
              <w:rPr>
                <w:rFonts w:ascii="Verdana" w:hAnsi="Verdana" w:cs="Arial"/>
                <w:sz w:val="24"/>
                <w:szCs w:val="24"/>
              </w:rPr>
              <w:t>/202</w:t>
            </w:r>
            <w:r w:rsidR="00270F1E" w:rsidRPr="000E496A">
              <w:rPr>
                <w:rFonts w:ascii="Verdana" w:hAnsi="Verdana" w:cs="Arial"/>
                <w:sz w:val="24"/>
                <w:szCs w:val="24"/>
              </w:rPr>
              <w:t>7</w:t>
            </w:r>
          </w:p>
          <w:p w14:paraId="6D29049E" w14:textId="1BBB21C5" w:rsidR="00270F1E" w:rsidRPr="000E496A" w:rsidRDefault="008A6016" w:rsidP="00C832B8">
            <w:pPr>
              <w:ind w:right="96"/>
              <w:rPr>
                <w:rFonts w:ascii="Verdana" w:hAnsi="Verdana" w:cs="Arial"/>
                <w:sz w:val="24"/>
                <w:szCs w:val="24"/>
              </w:rPr>
            </w:pPr>
            <w:r w:rsidRPr="000E496A">
              <w:rPr>
                <w:rFonts w:ascii="Verdana" w:hAnsi="Verdana" w:cs="Arial"/>
                <w:sz w:val="24"/>
                <w:szCs w:val="24"/>
              </w:rPr>
              <w:t>Appendix 2: Detailed Delivery Plans 202</w:t>
            </w:r>
            <w:r w:rsidR="00270F1E" w:rsidRPr="000E496A">
              <w:rPr>
                <w:rFonts w:ascii="Verdana" w:hAnsi="Verdana" w:cs="Arial"/>
                <w:sz w:val="24"/>
                <w:szCs w:val="24"/>
              </w:rPr>
              <w:t>6</w:t>
            </w:r>
            <w:r w:rsidRPr="000E496A">
              <w:rPr>
                <w:rFonts w:ascii="Verdana" w:hAnsi="Verdana" w:cs="Arial"/>
                <w:sz w:val="24"/>
                <w:szCs w:val="24"/>
              </w:rPr>
              <w:t>/2</w:t>
            </w:r>
            <w:r w:rsidR="00270F1E" w:rsidRPr="000E496A">
              <w:rPr>
                <w:rFonts w:ascii="Verdana" w:hAnsi="Verdana" w:cs="Arial"/>
                <w:sz w:val="24"/>
                <w:szCs w:val="24"/>
              </w:rPr>
              <w:t>7</w:t>
            </w:r>
          </w:p>
        </w:tc>
      </w:tr>
    </w:tbl>
    <w:p w14:paraId="6D2904A0" w14:textId="77777777" w:rsidR="00034194" w:rsidRPr="000E496A" w:rsidRDefault="00034194" w:rsidP="00C832B8">
      <w:pPr>
        <w:rPr>
          <w:rFonts w:ascii="Verdana" w:hAnsi="Verdana"/>
          <w:sz w:val="24"/>
          <w:szCs w:val="24"/>
        </w:rPr>
      </w:pPr>
    </w:p>
    <w:sectPr w:rsidR="00034194" w:rsidRPr="000E496A" w:rsidSect="000E496A">
      <w:headerReference w:type="default" r:id="rId11"/>
      <w:footerReference w:type="default" r:id="rId12"/>
      <w:pgSz w:w="11906" w:h="16838"/>
      <w:pgMar w:top="1702"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C1AC32" w14:textId="77777777" w:rsidR="0081305E" w:rsidRDefault="0081305E" w:rsidP="00C107F2">
      <w:pPr>
        <w:spacing w:after="0" w:line="240" w:lineRule="auto"/>
      </w:pPr>
      <w:r>
        <w:separator/>
      </w:r>
    </w:p>
  </w:endnote>
  <w:endnote w:type="continuationSeparator" w:id="0">
    <w:p w14:paraId="4FEBAC55" w14:textId="77777777" w:rsidR="0081305E" w:rsidRDefault="0081305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ACFF"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235C5B" w14:textId="77777777" w:rsidR="00090578" w:rsidRDefault="002B7C9A" w:rsidP="00090578">
    <w:pPr>
      <w:pStyle w:val="Footer"/>
      <w:jc w:val="right"/>
      <w:rPr>
        <w:rFonts w:ascii="Verdana" w:hAnsi="Verdana"/>
        <w:sz w:val="20"/>
        <w:szCs w:val="20"/>
      </w:rPr>
    </w:pPr>
    <w:r w:rsidRPr="000E496A">
      <w:t xml:space="preserve"> </w:t>
    </w:r>
    <w:sdt>
      <w:sdtPr>
        <w:rPr>
          <w:rFonts w:ascii="Verdana" w:hAnsi="Verdana"/>
          <w:sz w:val="20"/>
          <w:szCs w:val="20"/>
        </w:rPr>
        <w:id w:val="84504326"/>
        <w:docPartObj>
          <w:docPartGallery w:val="Page Numbers (Bottom of Page)"/>
          <w:docPartUnique/>
        </w:docPartObj>
      </w:sdtPr>
      <w:sdtEndPr/>
      <w:sdtContent>
        <w:sdt>
          <w:sdtPr>
            <w:rPr>
              <w:rFonts w:ascii="Verdana" w:hAnsi="Verdana"/>
              <w:sz w:val="20"/>
              <w:szCs w:val="20"/>
            </w:rPr>
            <w:id w:val="1728636285"/>
            <w:docPartObj>
              <w:docPartGallery w:val="Page Numbers (Top of Page)"/>
              <w:docPartUnique/>
            </w:docPartObj>
          </w:sdtPr>
          <w:sdtEndPr/>
          <w:sdtContent>
            <w:r w:rsidR="00090578" w:rsidRPr="004C7750">
              <w:rPr>
                <w:noProof/>
              </w:rPr>
              <w:drawing>
                <wp:anchor distT="0" distB="0" distL="114300" distR="114300" simplePos="0" relativeHeight="251661312" behindDoc="1" locked="0" layoutInCell="1" allowOverlap="1" wp14:anchorId="6F0A7E63" wp14:editId="009F92E1">
                  <wp:simplePos x="0" y="0"/>
                  <wp:positionH relativeFrom="column">
                    <wp:posOffset>-558800</wp:posOffset>
                  </wp:positionH>
                  <wp:positionV relativeFrom="paragraph">
                    <wp:posOffset>-60960</wp:posOffset>
                  </wp:positionV>
                  <wp:extent cx="2757106" cy="749300"/>
                  <wp:effectExtent l="0" t="0" r="0" b="0"/>
                  <wp:wrapNone/>
                  <wp:docPr id="9077234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00090578" w:rsidRPr="007257A5">
              <w:rPr>
                <w:rFonts w:ascii="Verdana" w:hAnsi="Verdana"/>
                <w:sz w:val="20"/>
                <w:szCs w:val="20"/>
              </w:rPr>
              <w:t xml:space="preserve">Page </w:t>
            </w:r>
            <w:r w:rsidR="00090578" w:rsidRPr="007257A5">
              <w:rPr>
                <w:rFonts w:ascii="Verdana" w:hAnsi="Verdana"/>
                <w:b/>
                <w:bCs/>
                <w:sz w:val="20"/>
                <w:szCs w:val="20"/>
              </w:rPr>
              <w:fldChar w:fldCharType="begin"/>
            </w:r>
            <w:r w:rsidR="00090578" w:rsidRPr="007257A5">
              <w:rPr>
                <w:rFonts w:ascii="Verdana" w:hAnsi="Verdana"/>
                <w:b/>
                <w:bCs/>
                <w:sz w:val="20"/>
                <w:szCs w:val="20"/>
              </w:rPr>
              <w:instrText>PAGE</w:instrText>
            </w:r>
            <w:r w:rsidR="00090578" w:rsidRPr="007257A5">
              <w:rPr>
                <w:rFonts w:ascii="Verdana" w:hAnsi="Verdana"/>
                <w:b/>
                <w:bCs/>
                <w:sz w:val="20"/>
                <w:szCs w:val="20"/>
              </w:rPr>
              <w:fldChar w:fldCharType="separate"/>
            </w:r>
            <w:r w:rsidR="00090578">
              <w:rPr>
                <w:rFonts w:ascii="Verdana" w:hAnsi="Verdana"/>
                <w:b/>
                <w:bCs/>
                <w:sz w:val="20"/>
                <w:szCs w:val="20"/>
              </w:rPr>
              <w:t>2</w:t>
            </w:r>
            <w:r w:rsidR="00090578" w:rsidRPr="007257A5">
              <w:rPr>
                <w:rFonts w:ascii="Verdana" w:hAnsi="Verdana"/>
                <w:b/>
                <w:bCs/>
                <w:sz w:val="20"/>
                <w:szCs w:val="20"/>
              </w:rPr>
              <w:fldChar w:fldCharType="end"/>
            </w:r>
            <w:r w:rsidR="00090578" w:rsidRPr="007257A5">
              <w:rPr>
                <w:rFonts w:ascii="Verdana" w:hAnsi="Verdana"/>
                <w:sz w:val="20"/>
                <w:szCs w:val="20"/>
              </w:rPr>
              <w:t xml:space="preserve"> of </w:t>
            </w:r>
            <w:r w:rsidR="00090578" w:rsidRPr="007257A5">
              <w:rPr>
                <w:rFonts w:ascii="Verdana" w:hAnsi="Verdana"/>
                <w:b/>
                <w:bCs/>
                <w:sz w:val="20"/>
                <w:szCs w:val="20"/>
              </w:rPr>
              <w:fldChar w:fldCharType="begin"/>
            </w:r>
            <w:r w:rsidR="00090578" w:rsidRPr="007257A5">
              <w:rPr>
                <w:rFonts w:ascii="Verdana" w:hAnsi="Verdana"/>
                <w:b/>
                <w:bCs/>
                <w:sz w:val="20"/>
                <w:szCs w:val="20"/>
              </w:rPr>
              <w:instrText>NUMPAGES</w:instrText>
            </w:r>
            <w:r w:rsidR="00090578" w:rsidRPr="007257A5">
              <w:rPr>
                <w:rFonts w:ascii="Verdana" w:hAnsi="Verdana"/>
                <w:b/>
                <w:bCs/>
                <w:sz w:val="20"/>
                <w:szCs w:val="20"/>
              </w:rPr>
              <w:fldChar w:fldCharType="separate"/>
            </w:r>
            <w:r w:rsidR="00090578">
              <w:rPr>
                <w:rFonts w:ascii="Verdana" w:hAnsi="Verdana"/>
                <w:b/>
                <w:bCs/>
                <w:sz w:val="20"/>
                <w:szCs w:val="20"/>
              </w:rPr>
              <w:t>7</w:t>
            </w:r>
            <w:r w:rsidR="00090578" w:rsidRPr="007257A5">
              <w:rPr>
                <w:rFonts w:ascii="Verdana" w:hAnsi="Verdana"/>
                <w:b/>
                <w:bCs/>
                <w:sz w:val="20"/>
                <w:szCs w:val="20"/>
              </w:rPr>
              <w:fldChar w:fldCharType="end"/>
            </w:r>
          </w:sdtContent>
        </w:sdt>
      </w:sdtContent>
    </w:sdt>
  </w:p>
  <w:p w14:paraId="6D2904A9" w14:textId="55345CE6" w:rsidR="003324CB" w:rsidRPr="00090578" w:rsidRDefault="00090578" w:rsidP="00090578">
    <w:pPr>
      <w:pStyle w:val="Footer"/>
      <w:jc w:val="right"/>
      <w:rPr>
        <w:rFonts w:ascii="Verdana" w:hAnsi="Verdana"/>
        <w:sz w:val="20"/>
        <w:szCs w:val="20"/>
      </w:rPr>
    </w:pPr>
    <w:r>
      <w:rPr>
        <w:rFonts w:ascii="Verdana" w:hAnsi="Verdana"/>
        <w:sz w:val="20"/>
        <w:szCs w:val="20"/>
      </w:rPr>
      <w:t>Board – 26 March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1C917E" w14:textId="77777777" w:rsidR="0081305E" w:rsidRDefault="0081305E" w:rsidP="00C107F2">
      <w:pPr>
        <w:spacing w:after="0" w:line="240" w:lineRule="auto"/>
      </w:pPr>
      <w:r>
        <w:separator/>
      </w:r>
    </w:p>
  </w:footnote>
  <w:footnote w:type="continuationSeparator" w:id="0">
    <w:p w14:paraId="22FF76B2" w14:textId="77777777" w:rsidR="0081305E" w:rsidRDefault="0081305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98453725" name="Picture 198453725"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77B83"/>
    <w:multiLevelType w:val="hybridMultilevel"/>
    <w:tmpl w:val="4678D0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DA64A7"/>
    <w:multiLevelType w:val="multilevel"/>
    <w:tmpl w:val="2A463F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E31A42"/>
    <w:multiLevelType w:val="hybridMultilevel"/>
    <w:tmpl w:val="A752635C"/>
    <w:lvl w:ilvl="0" w:tplc="49862634">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251641C"/>
    <w:multiLevelType w:val="multilevel"/>
    <w:tmpl w:val="879A97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63B0B92"/>
    <w:multiLevelType w:val="multilevel"/>
    <w:tmpl w:val="15663C6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17055D90"/>
    <w:multiLevelType w:val="multilevel"/>
    <w:tmpl w:val="2E2A57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D987A79"/>
    <w:multiLevelType w:val="hybridMultilevel"/>
    <w:tmpl w:val="A6C09D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201469F"/>
    <w:multiLevelType w:val="hybridMultilevel"/>
    <w:tmpl w:val="0A56E6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23F7F42"/>
    <w:multiLevelType w:val="multilevel"/>
    <w:tmpl w:val="9656CF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5352ECC"/>
    <w:multiLevelType w:val="hybridMultilevel"/>
    <w:tmpl w:val="3FA88D7E"/>
    <w:lvl w:ilvl="0" w:tplc="CFD48984">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1" w15:restartNumberingAfterBreak="0">
    <w:nsid w:val="277F621B"/>
    <w:multiLevelType w:val="hybridMultilevel"/>
    <w:tmpl w:val="03B4906A"/>
    <w:lvl w:ilvl="0" w:tplc="08090005">
      <w:start w:val="1"/>
      <w:numFmt w:val="bullet"/>
      <w:lvlText w:val=""/>
      <w:lvlJc w:val="left"/>
      <w:pPr>
        <w:ind w:left="1277" w:hanging="360"/>
      </w:pPr>
      <w:rPr>
        <w:rFonts w:ascii="Wingdings" w:hAnsi="Wingdings" w:hint="default"/>
      </w:rPr>
    </w:lvl>
    <w:lvl w:ilvl="1" w:tplc="08090003" w:tentative="1">
      <w:start w:val="1"/>
      <w:numFmt w:val="bullet"/>
      <w:lvlText w:val="o"/>
      <w:lvlJc w:val="left"/>
      <w:pPr>
        <w:ind w:left="1997" w:hanging="360"/>
      </w:pPr>
      <w:rPr>
        <w:rFonts w:ascii="Courier New" w:hAnsi="Courier New" w:cs="Courier New" w:hint="default"/>
      </w:rPr>
    </w:lvl>
    <w:lvl w:ilvl="2" w:tplc="08090005" w:tentative="1">
      <w:start w:val="1"/>
      <w:numFmt w:val="bullet"/>
      <w:lvlText w:val=""/>
      <w:lvlJc w:val="left"/>
      <w:pPr>
        <w:ind w:left="2717" w:hanging="360"/>
      </w:pPr>
      <w:rPr>
        <w:rFonts w:ascii="Wingdings" w:hAnsi="Wingdings" w:hint="default"/>
      </w:rPr>
    </w:lvl>
    <w:lvl w:ilvl="3" w:tplc="08090001" w:tentative="1">
      <w:start w:val="1"/>
      <w:numFmt w:val="bullet"/>
      <w:lvlText w:val=""/>
      <w:lvlJc w:val="left"/>
      <w:pPr>
        <w:ind w:left="3437" w:hanging="360"/>
      </w:pPr>
      <w:rPr>
        <w:rFonts w:ascii="Symbol" w:hAnsi="Symbol" w:hint="default"/>
      </w:rPr>
    </w:lvl>
    <w:lvl w:ilvl="4" w:tplc="08090003" w:tentative="1">
      <w:start w:val="1"/>
      <w:numFmt w:val="bullet"/>
      <w:lvlText w:val="o"/>
      <w:lvlJc w:val="left"/>
      <w:pPr>
        <w:ind w:left="4157" w:hanging="360"/>
      </w:pPr>
      <w:rPr>
        <w:rFonts w:ascii="Courier New" w:hAnsi="Courier New" w:cs="Courier New" w:hint="default"/>
      </w:rPr>
    </w:lvl>
    <w:lvl w:ilvl="5" w:tplc="08090005" w:tentative="1">
      <w:start w:val="1"/>
      <w:numFmt w:val="bullet"/>
      <w:lvlText w:val=""/>
      <w:lvlJc w:val="left"/>
      <w:pPr>
        <w:ind w:left="4877" w:hanging="360"/>
      </w:pPr>
      <w:rPr>
        <w:rFonts w:ascii="Wingdings" w:hAnsi="Wingdings" w:hint="default"/>
      </w:rPr>
    </w:lvl>
    <w:lvl w:ilvl="6" w:tplc="08090001" w:tentative="1">
      <w:start w:val="1"/>
      <w:numFmt w:val="bullet"/>
      <w:lvlText w:val=""/>
      <w:lvlJc w:val="left"/>
      <w:pPr>
        <w:ind w:left="5597" w:hanging="360"/>
      </w:pPr>
      <w:rPr>
        <w:rFonts w:ascii="Symbol" w:hAnsi="Symbol" w:hint="default"/>
      </w:rPr>
    </w:lvl>
    <w:lvl w:ilvl="7" w:tplc="08090003" w:tentative="1">
      <w:start w:val="1"/>
      <w:numFmt w:val="bullet"/>
      <w:lvlText w:val="o"/>
      <w:lvlJc w:val="left"/>
      <w:pPr>
        <w:ind w:left="6317" w:hanging="360"/>
      </w:pPr>
      <w:rPr>
        <w:rFonts w:ascii="Courier New" w:hAnsi="Courier New" w:cs="Courier New" w:hint="default"/>
      </w:rPr>
    </w:lvl>
    <w:lvl w:ilvl="8" w:tplc="08090005" w:tentative="1">
      <w:start w:val="1"/>
      <w:numFmt w:val="bullet"/>
      <w:lvlText w:val=""/>
      <w:lvlJc w:val="left"/>
      <w:pPr>
        <w:ind w:left="7037" w:hanging="360"/>
      </w:pPr>
      <w:rPr>
        <w:rFonts w:ascii="Wingdings" w:hAnsi="Wingdings" w:hint="default"/>
      </w:rPr>
    </w:lvl>
  </w:abstractNum>
  <w:abstractNum w:abstractNumId="12" w15:restartNumberingAfterBreak="0">
    <w:nsid w:val="28B30339"/>
    <w:multiLevelType w:val="hybridMultilevel"/>
    <w:tmpl w:val="7D1C35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D3B6BAA"/>
    <w:multiLevelType w:val="multilevel"/>
    <w:tmpl w:val="39723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F6E4D99"/>
    <w:multiLevelType w:val="hybridMultilevel"/>
    <w:tmpl w:val="5A6C7D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09B70B1"/>
    <w:multiLevelType w:val="multilevel"/>
    <w:tmpl w:val="0D3640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2DC6EF1"/>
    <w:multiLevelType w:val="hybridMultilevel"/>
    <w:tmpl w:val="DE4CB4D4"/>
    <w:lvl w:ilvl="0" w:tplc="9E3012C2">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358B4930"/>
    <w:multiLevelType w:val="hybridMultilevel"/>
    <w:tmpl w:val="101661D0"/>
    <w:lvl w:ilvl="0" w:tplc="D8DCF0E6">
      <w:start w:val="1"/>
      <w:numFmt w:val="decimal"/>
      <w:lvlText w:val="%1."/>
      <w:lvlJc w:val="left"/>
      <w:pPr>
        <w:tabs>
          <w:tab w:val="num" w:pos="720"/>
        </w:tabs>
        <w:ind w:left="720" w:hanging="360"/>
      </w:pPr>
    </w:lvl>
    <w:lvl w:ilvl="1" w:tplc="4FE80BAE">
      <w:start w:val="1"/>
      <w:numFmt w:val="decimal"/>
      <w:lvlText w:val="%2."/>
      <w:lvlJc w:val="left"/>
      <w:pPr>
        <w:tabs>
          <w:tab w:val="num" w:pos="1440"/>
        </w:tabs>
        <w:ind w:left="1440" w:hanging="360"/>
      </w:pPr>
    </w:lvl>
    <w:lvl w:ilvl="2" w:tplc="7174127A" w:tentative="1">
      <w:start w:val="1"/>
      <w:numFmt w:val="decimal"/>
      <w:lvlText w:val="%3."/>
      <w:lvlJc w:val="left"/>
      <w:pPr>
        <w:tabs>
          <w:tab w:val="num" w:pos="2160"/>
        </w:tabs>
        <w:ind w:left="2160" w:hanging="360"/>
      </w:pPr>
    </w:lvl>
    <w:lvl w:ilvl="3" w:tplc="16F05EAC" w:tentative="1">
      <w:start w:val="1"/>
      <w:numFmt w:val="decimal"/>
      <w:lvlText w:val="%4."/>
      <w:lvlJc w:val="left"/>
      <w:pPr>
        <w:tabs>
          <w:tab w:val="num" w:pos="2880"/>
        </w:tabs>
        <w:ind w:left="2880" w:hanging="360"/>
      </w:pPr>
    </w:lvl>
    <w:lvl w:ilvl="4" w:tplc="43C6855C" w:tentative="1">
      <w:start w:val="1"/>
      <w:numFmt w:val="decimal"/>
      <w:lvlText w:val="%5."/>
      <w:lvlJc w:val="left"/>
      <w:pPr>
        <w:tabs>
          <w:tab w:val="num" w:pos="3600"/>
        </w:tabs>
        <w:ind w:left="3600" w:hanging="360"/>
      </w:pPr>
    </w:lvl>
    <w:lvl w:ilvl="5" w:tplc="C3087E5A" w:tentative="1">
      <w:start w:val="1"/>
      <w:numFmt w:val="decimal"/>
      <w:lvlText w:val="%6."/>
      <w:lvlJc w:val="left"/>
      <w:pPr>
        <w:tabs>
          <w:tab w:val="num" w:pos="4320"/>
        </w:tabs>
        <w:ind w:left="4320" w:hanging="360"/>
      </w:pPr>
    </w:lvl>
    <w:lvl w:ilvl="6" w:tplc="AC5855F4" w:tentative="1">
      <w:start w:val="1"/>
      <w:numFmt w:val="decimal"/>
      <w:lvlText w:val="%7."/>
      <w:lvlJc w:val="left"/>
      <w:pPr>
        <w:tabs>
          <w:tab w:val="num" w:pos="5040"/>
        </w:tabs>
        <w:ind w:left="5040" w:hanging="360"/>
      </w:pPr>
    </w:lvl>
    <w:lvl w:ilvl="7" w:tplc="F5846C5A" w:tentative="1">
      <w:start w:val="1"/>
      <w:numFmt w:val="decimal"/>
      <w:lvlText w:val="%8."/>
      <w:lvlJc w:val="left"/>
      <w:pPr>
        <w:tabs>
          <w:tab w:val="num" w:pos="5760"/>
        </w:tabs>
        <w:ind w:left="5760" w:hanging="360"/>
      </w:pPr>
    </w:lvl>
    <w:lvl w:ilvl="8" w:tplc="28023CD2" w:tentative="1">
      <w:start w:val="1"/>
      <w:numFmt w:val="decimal"/>
      <w:lvlText w:val="%9."/>
      <w:lvlJc w:val="left"/>
      <w:pPr>
        <w:tabs>
          <w:tab w:val="num" w:pos="6480"/>
        </w:tabs>
        <w:ind w:left="6480" w:hanging="360"/>
      </w:pPr>
    </w:lvl>
  </w:abstractNum>
  <w:abstractNum w:abstractNumId="18" w15:restartNumberingAfterBreak="0">
    <w:nsid w:val="37090FE1"/>
    <w:multiLevelType w:val="multilevel"/>
    <w:tmpl w:val="C60A16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9814C23"/>
    <w:multiLevelType w:val="multilevel"/>
    <w:tmpl w:val="59B03A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1" w15:restartNumberingAfterBreak="0">
    <w:nsid w:val="3C8C7F67"/>
    <w:multiLevelType w:val="hybridMultilevel"/>
    <w:tmpl w:val="E1B6C4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3D1C17DE"/>
    <w:multiLevelType w:val="multilevel"/>
    <w:tmpl w:val="C91AA5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D9C45DB"/>
    <w:multiLevelType w:val="multilevel"/>
    <w:tmpl w:val="5A329CA8"/>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3ED12007"/>
    <w:multiLevelType w:val="hybridMultilevel"/>
    <w:tmpl w:val="4C40A648"/>
    <w:lvl w:ilvl="0" w:tplc="9E3012C2">
      <w:start w:val="1"/>
      <w:numFmt w:val="bullet"/>
      <w:lvlText w:val=""/>
      <w:lvlJc w:val="left"/>
      <w:pPr>
        <w:ind w:left="720" w:hanging="360"/>
      </w:pPr>
      <w:rPr>
        <w:rFonts w:ascii="Symbol" w:hAnsi="Symbol" w:hint="default"/>
        <w:color w:val="auto"/>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3182D69"/>
    <w:multiLevelType w:val="hybridMultilevel"/>
    <w:tmpl w:val="258A7802"/>
    <w:lvl w:ilvl="0" w:tplc="08090001">
      <w:start w:val="1"/>
      <w:numFmt w:val="bullet"/>
      <w:lvlText w:val=""/>
      <w:lvlJc w:val="left"/>
      <w:pPr>
        <w:tabs>
          <w:tab w:val="num" w:pos="360"/>
        </w:tabs>
        <w:ind w:left="360" w:hanging="360"/>
      </w:pPr>
      <w:rPr>
        <w:rFonts w:ascii="Symbol" w:hAnsi="Symbol" w:hint="default"/>
      </w:rPr>
    </w:lvl>
    <w:lvl w:ilvl="1" w:tplc="54B40976">
      <w:start w:val="1"/>
      <w:numFmt w:val="decimal"/>
      <w:lvlText w:val="%2."/>
      <w:lvlJc w:val="left"/>
      <w:pPr>
        <w:ind w:left="1080" w:hanging="360"/>
      </w:pPr>
      <w:rPr>
        <w:rFonts w:hint="default"/>
      </w:rPr>
    </w:lvl>
    <w:lvl w:ilvl="2" w:tplc="0B7CF7EA" w:tentative="1">
      <w:start w:val="1"/>
      <w:numFmt w:val="decimal"/>
      <w:lvlText w:val="%3."/>
      <w:lvlJc w:val="left"/>
      <w:pPr>
        <w:tabs>
          <w:tab w:val="num" w:pos="1800"/>
        </w:tabs>
        <w:ind w:left="1800" w:hanging="360"/>
      </w:pPr>
    </w:lvl>
    <w:lvl w:ilvl="3" w:tplc="805A7740" w:tentative="1">
      <w:start w:val="1"/>
      <w:numFmt w:val="decimal"/>
      <w:lvlText w:val="%4."/>
      <w:lvlJc w:val="left"/>
      <w:pPr>
        <w:tabs>
          <w:tab w:val="num" w:pos="2520"/>
        </w:tabs>
        <w:ind w:left="2520" w:hanging="360"/>
      </w:pPr>
    </w:lvl>
    <w:lvl w:ilvl="4" w:tplc="6F2A049E" w:tentative="1">
      <w:start w:val="1"/>
      <w:numFmt w:val="decimal"/>
      <w:lvlText w:val="%5."/>
      <w:lvlJc w:val="left"/>
      <w:pPr>
        <w:tabs>
          <w:tab w:val="num" w:pos="3240"/>
        </w:tabs>
        <w:ind w:left="3240" w:hanging="360"/>
      </w:pPr>
    </w:lvl>
    <w:lvl w:ilvl="5" w:tplc="81FC44A8" w:tentative="1">
      <w:start w:val="1"/>
      <w:numFmt w:val="decimal"/>
      <w:lvlText w:val="%6."/>
      <w:lvlJc w:val="left"/>
      <w:pPr>
        <w:tabs>
          <w:tab w:val="num" w:pos="3960"/>
        </w:tabs>
        <w:ind w:left="3960" w:hanging="360"/>
      </w:pPr>
    </w:lvl>
    <w:lvl w:ilvl="6" w:tplc="67BAD8DC" w:tentative="1">
      <w:start w:val="1"/>
      <w:numFmt w:val="decimal"/>
      <w:lvlText w:val="%7."/>
      <w:lvlJc w:val="left"/>
      <w:pPr>
        <w:tabs>
          <w:tab w:val="num" w:pos="4680"/>
        </w:tabs>
        <w:ind w:left="4680" w:hanging="360"/>
      </w:pPr>
    </w:lvl>
    <w:lvl w:ilvl="7" w:tplc="19F66942" w:tentative="1">
      <w:start w:val="1"/>
      <w:numFmt w:val="decimal"/>
      <w:lvlText w:val="%8."/>
      <w:lvlJc w:val="left"/>
      <w:pPr>
        <w:tabs>
          <w:tab w:val="num" w:pos="5400"/>
        </w:tabs>
        <w:ind w:left="5400" w:hanging="360"/>
      </w:pPr>
    </w:lvl>
    <w:lvl w:ilvl="8" w:tplc="A956CE60" w:tentative="1">
      <w:start w:val="1"/>
      <w:numFmt w:val="decimal"/>
      <w:lvlText w:val="%9."/>
      <w:lvlJc w:val="left"/>
      <w:pPr>
        <w:tabs>
          <w:tab w:val="num" w:pos="6120"/>
        </w:tabs>
        <w:ind w:left="6120" w:hanging="360"/>
      </w:pPr>
    </w:lvl>
  </w:abstractNum>
  <w:abstractNum w:abstractNumId="26" w15:restartNumberingAfterBreak="0">
    <w:nsid w:val="43C33FAF"/>
    <w:multiLevelType w:val="hybridMultilevel"/>
    <w:tmpl w:val="99420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42744C0"/>
    <w:multiLevelType w:val="hybridMultilevel"/>
    <w:tmpl w:val="CB225DA4"/>
    <w:lvl w:ilvl="0" w:tplc="0809000F">
      <w:start w:val="3"/>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49C668AB"/>
    <w:multiLevelType w:val="multilevel"/>
    <w:tmpl w:val="6B6459DE"/>
    <w:lvl w:ilvl="0">
      <w:start w:val="1"/>
      <w:numFmt w:val="bullet"/>
      <w:lvlText w:val=""/>
      <w:lvlJc w:val="left"/>
      <w:pPr>
        <w:tabs>
          <w:tab w:val="num" w:pos="720"/>
        </w:tabs>
        <w:ind w:left="720" w:hanging="360"/>
      </w:pPr>
      <w:rPr>
        <w:rFonts w:ascii="Symbol" w:hAnsi="Symbol" w:hint="default"/>
        <w:sz w:val="20"/>
      </w:rPr>
    </w:lvl>
    <w:lvl w:ilvl="1">
      <w:start w:val="6"/>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FE2582F"/>
    <w:multiLevelType w:val="hybridMultilevel"/>
    <w:tmpl w:val="BAF4C962"/>
    <w:lvl w:ilvl="0" w:tplc="41EA3A74">
      <w:start w:val="1"/>
      <w:numFmt w:val="decimal"/>
      <w:lvlText w:val="%1."/>
      <w:lvlJc w:val="left"/>
      <w:pPr>
        <w:tabs>
          <w:tab w:val="num" w:pos="720"/>
        </w:tabs>
        <w:ind w:left="720" w:hanging="360"/>
      </w:pPr>
    </w:lvl>
    <w:lvl w:ilvl="1" w:tplc="C7C2D698" w:tentative="1">
      <w:start w:val="1"/>
      <w:numFmt w:val="decimal"/>
      <w:lvlText w:val="%2."/>
      <w:lvlJc w:val="left"/>
      <w:pPr>
        <w:tabs>
          <w:tab w:val="num" w:pos="1440"/>
        </w:tabs>
        <w:ind w:left="1440" w:hanging="360"/>
      </w:pPr>
    </w:lvl>
    <w:lvl w:ilvl="2" w:tplc="0B7CF7EA" w:tentative="1">
      <w:start w:val="1"/>
      <w:numFmt w:val="decimal"/>
      <w:lvlText w:val="%3."/>
      <w:lvlJc w:val="left"/>
      <w:pPr>
        <w:tabs>
          <w:tab w:val="num" w:pos="2160"/>
        </w:tabs>
        <w:ind w:left="2160" w:hanging="360"/>
      </w:pPr>
    </w:lvl>
    <w:lvl w:ilvl="3" w:tplc="805A7740" w:tentative="1">
      <w:start w:val="1"/>
      <w:numFmt w:val="decimal"/>
      <w:lvlText w:val="%4."/>
      <w:lvlJc w:val="left"/>
      <w:pPr>
        <w:tabs>
          <w:tab w:val="num" w:pos="2880"/>
        </w:tabs>
        <w:ind w:left="2880" w:hanging="360"/>
      </w:pPr>
    </w:lvl>
    <w:lvl w:ilvl="4" w:tplc="6F2A049E" w:tentative="1">
      <w:start w:val="1"/>
      <w:numFmt w:val="decimal"/>
      <w:lvlText w:val="%5."/>
      <w:lvlJc w:val="left"/>
      <w:pPr>
        <w:tabs>
          <w:tab w:val="num" w:pos="3600"/>
        </w:tabs>
        <w:ind w:left="3600" w:hanging="360"/>
      </w:pPr>
    </w:lvl>
    <w:lvl w:ilvl="5" w:tplc="81FC44A8" w:tentative="1">
      <w:start w:val="1"/>
      <w:numFmt w:val="decimal"/>
      <w:lvlText w:val="%6."/>
      <w:lvlJc w:val="left"/>
      <w:pPr>
        <w:tabs>
          <w:tab w:val="num" w:pos="4320"/>
        </w:tabs>
        <w:ind w:left="4320" w:hanging="360"/>
      </w:pPr>
    </w:lvl>
    <w:lvl w:ilvl="6" w:tplc="67BAD8DC" w:tentative="1">
      <w:start w:val="1"/>
      <w:numFmt w:val="decimal"/>
      <w:lvlText w:val="%7."/>
      <w:lvlJc w:val="left"/>
      <w:pPr>
        <w:tabs>
          <w:tab w:val="num" w:pos="5040"/>
        </w:tabs>
        <w:ind w:left="5040" w:hanging="360"/>
      </w:pPr>
    </w:lvl>
    <w:lvl w:ilvl="7" w:tplc="19F66942" w:tentative="1">
      <w:start w:val="1"/>
      <w:numFmt w:val="decimal"/>
      <w:lvlText w:val="%8."/>
      <w:lvlJc w:val="left"/>
      <w:pPr>
        <w:tabs>
          <w:tab w:val="num" w:pos="5760"/>
        </w:tabs>
        <w:ind w:left="5760" w:hanging="360"/>
      </w:pPr>
    </w:lvl>
    <w:lvl w:ilvl="8" w:tplc="A956CE60" w:tentative="1">
      <w:start w:val="1"/>
      <w:numFmt w:val="decimal"/>
      <w:lvlText w:val="%9."/>
      <w:lvlJc w:val="left"/>
      <w:pPr>
        <w:tabs>
          <w:tab w:val="num" w:pos="6480"/>
        </w:tabs>
        <w:ind w:left="6480" w:hanging="360"/>
      </w:pPr>
    </w:lvl>
  </w:abstractNum>
  <w:abstractNum w:abstractNumId="3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5E914DB"/>
    <w:multiLevelType w:val="multilevel"/>
    <w:tmpl w:val="B3C03FCE"/>
    <w:lvl w:ilvl="0">
      <w:start w:val="3"/>
      <w:numFmt w:val="decimal"/>
      <w:lvlText w:val="%1"/>
      <w:lvlJc w:val="left"/>
      <w:pPr>
        <w:ind w:left="465" w:hanging="465"/>
      </w:pPr>
      <w:rPr>
        <w:rFonts w:hint="default"/>
      </w:rPr>
    </w:lvl>
    <w:lvl w:ilvl="1">
      <w:start w:val="3"/>
      <w:numFmt w:val="decimalZero"/>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5D39269B"/>
    <w:multiLevelType w:val="multilevel"/>
    <w:tmpl w:val="6DC0F8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5" w15:restartNumberingAfterBreak="0">
    <w:nsid w:val="68280F44"/>
    <w:multiLevelType w:val="hybridMultilevel"/>
    <w:tmpl w:val="9A54F44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7" w15:restartNumberingAfterBreak="0">
    <w:nsid w:val="6BEE5639"/>
    <w:multiLevelType w:val="hybridMultilevel"/>
    <w:tmpl w:val="34F02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F99131A"/>
    <w:multiLevelType w:val="hybridMultilevel"/>
    <w:tmpl w:val="1722F4C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05719AF"/>
    <w:multiLevelType w:val="hybridMultilevel"/>
    <w:tmpl w:val="02446CEC"/>
    <w:lvl w:ilvl="0" w:tplc="11DEC4E6">
      <w:start w:val="1"/>
      <w:numFmt w:val="decimal"/>
      <w:lvlText w:val="%1."/>
      <w:lvlJc w:val="left"/>
      <w:pPr>
        <w:tabs>
          <w:tab w:val="num" w:pos="720"/>
        </w:tabs>
        <w:ind w:left="720" w:hanging="360"/>
      </w:pPr>
    </w:lvl>
    <w:lvl w:ilvl="1" w:tplc="5F6C4F86" w:tentative="1">
      <w:start w:val="1"/>
      <w:numFmt w:val="decimal"/>
      <w:lvlText w:val="%2."/>
      <w:lvlJc w:val="left"/>
      <w:pPr>
        <w:tabs>
          <w:tab w:val="num" w:pos="1440"/>
        </w:tabs>
        <w:ind w:left="1440" w:hanging="360"/>
      </w:pPr>
    </w:lvl>
    <w:lvl w:ilvl="2" w:tplc="51B4D83C" w:tentative="1">
      <w:start w:val="1"/>
      <w:numFmt w:val="decimal"/>
      <w:lvlText w:val="%3."/>
      <w:lvlJc w:val="left"/>
      <w:pPr>
        <w:tabs>
          <w:tab w:val="num" w:pos="2160"/>
        </w:tabs>
        <w:ind w:left="2160" w:hanging="360"/>
      </w:pPr>
    </w:lvl>
    <w:lvl w:ilvl="3" w:tplc="0BF63A08" w:tentative="1">
      <w:start w:val="1"/>
      <w:numFmt w:val="decimal"/>
      <w:lvlText w:val="%4."/>
      <w:lvlJc w:val="left"/>
      <w:pPr>
        <w:tabs>
          <w:tab w:val="num" w:pos="2880"/>
        </w:tabs>
        <w:ind w:left="2880" w:hanging="360"/>
      </w:pPr>
    </w:lvl>
    <w:lvl w:ilvl="4" w:tplc="8EE8EE58" w:tentative="1">
      <w:start w:val="1"/>
      <w:numFmt w:val="decimal"/>
      <w:lvlText w:val="%5."/>
      <w:lvlJc w:val="left"/>
      <w:pPr>
        <w:tabs>
          <w:tab w:val="num" w:pos="3600"/>
        </w:tabs>
        <w:ind w:left="3600" w:hanging="360"/>
      </w:pPr>
    </w:lvl>
    <w:lvl w:ilvl="5" w:tplc="5038E07A" w:tentative="1">
      <w:start w:val="1"/>
      <w:numFmt w:val="decimal"/>
      <w:lvlText w:val="%6."/>
      <w:lvlJc w:val="left"/>
      <w:pPr>
        <w:tabs>
          <w:tab w:val="num" w:pos="4320"/>
        </w:tabs>
        <w:ind w:left="4320" w:hanging="360"/>
      </w:pPr>
    </w:lvl>
    <w:lvl w:ilvl="6" w:tplc="2376EE84" w:tentative="1">
      <w:start w:val="1"/>
      <w:numFmt w:val="decimal"/>
      <w:lvlText w:val="%7."/>
      <w:lvlJc w:val="left"/>
      <w:pPr>
        <w:tabs>
          <w:tab w:val="num" w:pos="5040"/>
        </w:tabs>
        <w:ind w:left="5040" w:hanging="360"/>
      </w:pPr>
    </w:lvl>
    <w:lvl w:ilvl="7" w:tplc="FB22DA18" w:tentative="1">
      <w:start w:val="1"/>
      <w:numFmt w:val="decimal"/>
      <w:lvlText w:val="%8."/>
      <w:lvlJc w:val="left"/>
      <w:pPr>
        <w:tabs>
          <w:tab w:val="num" w:pos="5760"/>
        </w:tabs>
        <w:ind w:left="5760" w:hanging="360"/>
      </w:pPr>
    </w:lvl>
    <w:lvl w:ilvl="8" w:tplc="5C86EC4E" w:tentative="1">
      <w:start w:val="1"/>
      <w:numFmt w:val="decimal"/>
      <w:lvlText w:val="%9."/>
      <w:lvlJc w:val="left"/>
      <w:pPr>
        <w:tabs>
          <w:tab w:val="num" w:pos="6480"/>
        </w:tabs>
        <w:ind w:left="6480" w:hanging="360"/>
      </w:pPr>
    </w:lvl>
  </w:abstractNum>
  <w:abstractNum w:abstractNumId="40" w15:restartNumberingAfterBreak="0">
    <w:nsid w:val="72AB667D"/>
    <w:multiLevelType w:val="hybridMultilevel"/>
    <w:tmpl w:val="35C64368"/>
    <w:lvl w:ilvl="0" w:tplc="CFD48984">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30718A0"/>
    <w:multiLevelType w:val="hybridMultilevel"/>
    <w:tmpl w:val="E43421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91332213">
    <w:abstractNumId w:val="4"/>
  </w:num>
  <w:num w:numId="2" w16cid:durableId="862939188">
    <w:abstractNumId w:val="31"/>
  </w:num>
  <w:num w:numId="3" w16cid:durableId="1694259072">
    <w:abstractNumId w:val="29"/>
  </w:num>
  <w:num w:numId="4" w16cid:durableId="151532777">
    <w:abstractNumId w:val="20"/>
  </w:num>
  <w:num w:numId="5" w16cid:durableId="760684356">
    <w:abstractNumId w:val="7"/>
  </w:num>
  <w:num w:numId="6" w16cid:durableId="1166477483">
    <w:abstractNumId w:val="43"/>
  </w:num>
  <w:num w:numId="7" w16cid:durableId="1315187118">
    <w:abstractNumId w:val="44"/>
  </w:num>
  <w:num w:numId="8" w16cid:durableId="2068646616">
    <w:abstractNumId w:val="34"/>
  </w:num>
  <w:num w:numId="9" w16cid:durableId="2076394774">
    <w:abstractNumId w:val="36"/>
  </w:num>
  <w:num w:numId="10" w16cid:durableId="1440025503">
    <w:abstractNumId w:val="42"/>
  </w:num>
  <w:num w:numId="11" w16cid:durableId="881550390">
    <w:abstractNumId w:val="10"/>
  </w:num>
  <w:num w:numId="12" w16cid:durableId="1805925773">
    <w:abstractNumId w:val="10"/>
  </w:num>
  <w:num w:numId="13" w16cid:durableId="2039546951">
    <w:abstractNumId w:val="2"/>
  </w:num>
  <w:num w:numId="14" w16cid:durableId="1960598963">
    <w:abstractNumId w:val="24"/>
  </w:num>
  <w:num w:numId="15" w16cid:durableId="994139046">
    <w:abstractNumId w:val="40"/>
  </w:num>
  <w:num w:numId="16" w16cid:durableId="706220093">
    <w:abstractNumId w:val="16"/>
  </w:num>
  <w:num w:numId="17" w16cid:durableId="1163282729">
    <w:abstractNumId w:val="27"/>
  </w:num>
  <w:num w:numId="18" w16cid:durableId="108016810">
    <w:abstractNumId w:val="23"/>
  </w:num>
  <w:num w:numId="19" w16cid:durableId="850216811">
    <w:abstractNumId w:val="37"/>
  </w:num>
  <w:num w:numId="20" w16cid:durableId="1797025824">
    <w:abstractNumId w:val="0"/>
  </w:num>
  <w:num w:numId="21" w16cid:durableId="1178696859">
    <w:abstractNumId w:val="30"/>
  </w:num>
  <w:num w:numId="22" w16cid:durableId="385378191">
    <w:abstractNumId w:val="39"/>
  </w:num>
  <w:num w:numId="23" w16cid:durableId="1515221280">
    <w:abstractNumId w:val="21"/>
  </w:num>
  <w:num w:numId="24" w16cid:durableId="280303854">
    <w:abstractNumId w:val="14"/>
  </w:num>
  <w:num w:numId="25" w16cid:durableId="515273553">
    <w:abstractNumId w:val="8"/>
  </w:num>
  <w:num w:numId="26" w16cid:durableId="1649628185">
    <w:abstractNumId w:val="33"/>
  </w:num>
  <w:num w:numId="27" w16cid:durableId="586575386">
    <w:abstractNumId w:val="25"/>
  </w:num>
  <w:num w:numId="28" w16cid:durableId="1057507382">
    <w:abstractNumId w:val="6"/>
  </w:num>
  <w:num w:numId="29" w16cid:durableId="296104646">
    <w:abstractNumId w:val="12"/>
  </w:num>
  <w:num w:numId="30" w16cid:durableId="1655601676">
    <w:abstractNumId w:val="41"/>
  </w:num>
  <w:num w:numId="31" w16cid:durableId="496968664">
    <w:abstractNumId w:val="9"/>
  </w:num>
  <w:num w:numId="32" w16cid:durableId="1969388887">
    <w:abstractNumId w:val="22"/>
  </w:num>
  <w:num w:numId="33" w16cid:durableId="598871524">
    <w:abstractNumId w:val="28"/>
  </w:num>
  <w:num w:numId="34" w16cid:durableId="1112826627">
    <w:abstractNumId w:val="5"/>
  </w:num>
  <w:num w:numId="35" w16cid:durableId="1898278892">
    <w:abstractNumId w:val="15"/>
  </w:num>
  <w:num w:numId="36" w16cid:durableId="1029337682">
    <w:abstractNumId w:val="1"/>
  </w:num>
  <w:num w:numId="37" w16cid:durableId="1004824085">
    <w:abstractNumId w:val="3"/>
  </w:num>
  <w:num w:numId="38" w16cid:durableId="985083390">
    <w:abstractNumId w:val="19"/>
  </w:num>
  <w:num w:numId="39" w16cid:durableId="1840269010">
    <w:abstractNumId w:val="11"/>
  </w:num>
  <w:num w:numId="40" w16cid:durableId="787356419">
    <w:abstractNumId w:val="35"/>
  </w:num>
  <w:num w:numId="41" w16cid:durableId="1364210357">
    <w:abstractNumId w:val="17"/>
  </w:num>
  <w:num w:numId="42" w16cid:durableId="470362487">
    <w:abstractNumId w:val="13"/>
  </w:num>
  <w:num w:numId="43" w16cid:durableId="625544302">
    <w:abstractNumId w:val="32"/>
  </w:num>
  <w:num w:numId="44" w16cid:durableId="941257173">
    <w:abstractNumId w:val="18"/>
  </w:num>
  <w:num w:numId="45" w16cid:durableId="2015917579">
    <w:abstractNumId w:val="26"/>
  </w:num>
  <w:num w:numId="46" w16cid:durableId="1416127817">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2"/>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08E2"/>
    <w:rsid w:val="00021C60"/>
    <w:rsid w:val="00033FBA"/>
    <w:rsid w:val="00034194"/>
    <w:rsid w:val="00045E84"/>
    <w:rsid w:val="00053C92"/>
    <w:rsid w:val="00053C9E"/>
    <w:rsid w:val="00083FC0"/>
    <w:rsid w:val="00090578"/>
    <w:rsid w:val="00091E34"/>
    <w:rsid w:val="000A149D"/>
    <w:rsid w:val="000A37B3"/>
    <w:rsid w:val="000B7E3F"/>
    <w:rsid w:val="000D69C6"/>
    <w:rsid w:val="000E24A1"/>
    <w:rsid w:val="000E496A"/>
    <w:rsid w:val="000F361B"/>
    <w:rsid w:val="000F5252"/>
    <w:rsid w:val="00102CCA"/>
    <w:rsid w:val="00103C76"/>
    <w:rsid w:val="0011634D"/>
    <w:rsid w:val="0013250F"/>
    <w:rsid w:val="00133EA1"/>
    <w:rsid w:val="00142AAC"/>
    <w:rsid w:val="00146F15"/>
    <w:rsid w:val="00147DFE"/>
    <w:rsid w:val="00155E82"/>
    <w:rsid w:val="0016096B"/>
    <w:rsid w:val="0017509F"/>
    <w:rsid w:val="00176AF9"/>
    <w:rsid w:val="00180DB2"/>
    <w:rsid w:val="00187EDB"/>
    <w:rsid w:val="00195708"/>
    <w:rsid w:val="001B6C7D"/>
    <w:rsid w:val="001F1129"/>
    <w:rsid w:val="0020539A"/>
    <w:rsid w:val="00233330"/>
    <w:rsid w:val="00241662"/>
    <w:rsid w:val="002543C9"/>
    <w:rsid w:val="0025620C"/>
    <w:rsid w:val="00270F1E"/>
    <w:rsid w:val="002845F8"/>
    <w:rsid w:val="002950FF"/>
    <w:rsid w:val="00296CD9"/>
    <w:rsid w:val="002B7C9A"/>
    <w:rsid w:val="002C3DD6"/>
    <w:rsid w:val="002D4E4B"/>
    <w:rsid w:val="002E401B"/>
    <w:rsid w:val="002E6896"/>
    <w:rsid w:val="00305A4A"/>
    <w:rsid w:val="00325E5F"/>
    <w:rsid w:val="0032747D"/>
    <w:rsid w:val="003324CB"/>
    <w:rsid w:val="00351057"/>
    <w:rsid w:val="003549FA"/>
    <w:rsid w:val="0035797B"/>
    <w:rsid w:val="00362F78"/>
    <w:rsid w:val="003832A8"/>
    <w:rsid w:val="00392DC1"/>
    <w:rsid w:val="00393693"/>
    <w:rsid w:val="003A2A5A"/>
    <w:rsid w:val="003C0FF8"/>
    <w:rsid w:val="003E5497"/>
    <w:rsid w:val="003E7390"/>
    <w:rsid w:val="003F2D2C"/>
    <w:rsid w:val="004119CE"/>
    <w:rsid w:val="00414894"/>
    <w:rsid w:val="0043799A"/>
    <w:rsid w:val="0046172F"/>
    <w:rsid w:val="00461835"/>
    <w:rsid w:val="004C00E7"/>
    <w:rsid w:val="004C0777"/>
    <w:rsid w:val="004D6169"/>
    <w:rsid w:val="004E6937"/>
    <w:rsid w:val="00507AEE"/>
    <w:rsid w:val="00517F80"/>
    <w:rsid w:val="0052297E"/>
    <w:rsid w:val="0053779E"/>
    <w:rsid w:val="005404B3"/>
    <w:rsid w:val="00544D2A"/>
    <w:rsid w:val="0054704E"/>
    <w:rsid w:val="005556F8"/>
    <w:rsid w:val="00555EFD"/>
    <w:rsid w:val="0057453C"/>
    <w:rsid w:val="00574BCF"/>
    <w:rsid w:val="00585277"/>
    <w:rsid w:val="00587925"/>
    <w:rsid w:val="005904BD"/>
    <w:rsid w:val="00592E0F"/>
    <w:rsid w:val="0059688B"/>
    <w:rsid w:val="005A110B"/>
    <w:rsid w:val="005D1652"/>
    <w:rsid w:val="00621364"/>
    <w:rsid w:val="00622BD1"/>
    <w:rsid w:val="0063687A"/>
    <w:rsid w:val="00636FC1"/>
    <w:rsid w:val="0064748D"/>
    <w:rsid w:val="0065387F"/>
    <w:rsid w:val="00653AEC"/>
    <w:rsid w:val="00655190"/>
    <w:rsid w:val="00662218"/>
    <w:rsid w:val="0067543E"/>
    <w:rsid w:val="00677116"/>
    <w:rsid w:val="0068311A"/>
    <w:rsid w:val="00685AE0"/>
    <w:rsid w:val="006A0D1C"/>
    <w:rsid w:val="006A1A01"/>
    <w:rsid w:val="006C3EA0"/>
    <w:rsid w:val="006D1998"/>
    <w:rsid w:val="006E0D7E"/>
    <w:rsid w:val="007002A3"/>
    <w:rsid w:val="00703D77"/>
    <w:rsid w:val="00707EAA"/>
    <w:rsid w:val="00711095"/>
    <w:rsid w:val="00714FA4"/>
    <w:rsid w:val="0072518B"/>
    <w:rsid w:val="0072604C"/>
    <w:rsid w:val="0075021F"/>
    <w:rsid w:val="00762BBE"/>
    <w:rsid w:val="00765EC9"/>
    <w:rsid w:val="00767E3E"/>
    <w:rsid w:val="007700E8"/>
    <w:rsid w:val="0078563A"/>
    <w:rsid w:val="007A477F"/>
    <w:rsid w:val="007B12FD"/>
    <w:rsid w:val="007C2474"/>
    <w:rsid w:val="007F6310"/>
    <w:rsid w:val="00811354"/>
    <w:rsid w:val="0081305E"/>
    <w:rsid w:val="008239E0"/>
    <w:rsid w:val="00836BC6"/>
    <w:rsid w:val="00871FD4"/>
    <w:rsid w:val="00885BBF"/>
    <w:rsid w:val="008A6016"/>
    <w:rsid w:val="008A6089"/>
    <w:rsid w:val="008B0658"/>
    <w:rsid w:val="008C15D9"/>
    <w:rsid w:val="008C2936"/>
    <w:rsid w:val="008D0747"/>
    <w:rsid w:val="008D410C"/>
    <w:rsid w:val="008F6BF0"/>
    <w:rsid w:val="0090398A"/>
    <w:rsid w:val="009112DC"/>
    <w:rsid w:val="00922A79"/>
    <w:rsid w:val="00927539"/>
    <w:rsid w:val="009450FF"/>
    <w:rsid w:val="0095214C"/>
    <w:rsid w:val="009567EA"/>
    <w:rsid w:val="0096398B"/>
    <w:rsid w:val="00972A16"/>
    <w:rsid w:val="00986367"/>
    <w:rsid w:val="009B3FA1"/>
    <w:rsid w:val="009C3730"/>
    <w:rsid w:val="009D3321"/>
    <w:rsid w:val="009D4464"/>
    <w:rsid w:val="009E7AF7"/>
    <w:rsid w:val="009F0D37"/>
    <w:rsid w:val="009F7ACE"/>
    <w:rsid w:val="00A207A9"/>
    <w:rsid w:val="00A20EF4"/>
    <w:rsid w:val="00A57F82"/>
    <w:rsid w:val="00A82613"/>
    <w:rsid w:val="00A972F2"/>
    <w:rsid w:val="00AA127D"/>
    <w:rsid w:val="00AA32E7"/>
    <w:rsid w:val="00AD064D"/>
    <w:rsid w:val="00AD1BF8"/>
    <w:rsid w:val="00AD45F9"/>
    <w:rsid w:val="00AF1EEA"/>
    <w:rsid w:val="00B005FD"/>
    <w:rsid w:val="00B02732"/>
    <w:rsid w:val="00B0479E"/>
    <w:rsid w:val="00B07257"/>
    <w:rsid w:val="00B214C2"/>
    <w:rsid w:val="00B35ECC"/>
    <w:rsid w:val="00B360C1"/>
    <w:rsid w:val="00B409D3"/>
    <w:rsid w:val="00B4314B"/>
    <w:rsid w:val="00B76238"/>
    <w:rsid w:val="00B828E9"/>
    <w:rsid w:val="00B95C97"/>
    <w:rsid w:val="00BA0258"/>
    <w:rsid w:val="00BA2507"/>
    <w:rsid w:val="00BB21D3"/>
    <w:rsid w:val="00BB30E6"/>
    <w:rsid w:val="00BB7A99"/>
    <w:rsid w:val="00BC241D"/>
    <w:rsid w:val="00BE6662"/>
    <w:rsid w:val="00C025FF"/>
    <w:rsid w:val="00C107F2"/>
    <w:rsid w:val="00C20B19"/>
    <w:rsid w:val="00C2143D"/>
    <w:rsid w:val="00C22A4F"/>
    <w:rsid w:val="00C33A04"/>
    <w:rsid w:val="00C61152"/>
    <w:rsid w:val="00C6689D"/>
    <w:rsid w:val="00C71883"/>
    <w:rsid w:val="00C74893"/>
    <w:rsid w:val="00C752B4"/>
    <w:rsid w:val="00C77E67"/>
    <w:rsid w:val="00C829DC"/>
    <w:rsid w:val="00C832B8"/>
    <w:rsid w:val="00C95B3C"/>
    <w:rsid w:val="00CA6549"/>
    <w:rsid w:val="00CA6D65"/>
    <w:rsid w:val="00CB2064"/>
    <w:rsid w:val="00CD2D14"/>
    <w:rsid w:val="00CD31DF"/>
    <w:rsid w:val="00CD4557"/>
    <w:rsid w:val="00CD589B"/>
    <w:rsid w:val="00CD7AA5"/>
    <w:rsid w:val="00CE0728"/>
    <w:rsid w:val="00CE4143"/>
    <w:rsid w:val="00D05840"/>
    <w:rsid w:val="00D44DDD"/>
    <w:rsid w:val="00D6671D"/>
    <w:rsid w:val="00D72C91"/>
    <w:rsid w:val="00D76D93"/>
    <w:rsid w:val="00D84CF3"/>
    <w:rsid w:val="00DA0C9F"/>
    <w:rsid w:val="00DA76AD"/>
    <w:rsid w:val="00DB34AE"/>
    <w:rsid w:val="00DB4972"/>
    <w:rsid w:val="00DD3BF6"/>
    <w:rsid w:val="00DD6DCD"/>
    <w:rsid w:val="00E03E34"/>
    <w:rsid w:val="00E102EC"/>
    <w:rsid w:val="00E242E5"/>
    <w:rsid w:val="00E3531D"/>
    <w:rsid w:val="00E479FD"/>
    <w:rsid w:val="00E50FE1"/>
    <w:rsid w:val="00EA3B1D"/>
    <w:rsid w:val="00EF31AD"/>
    <w:rsid w:val="00F00C36"/>
    <w:rsid w:val="00F06D6F"/>
    <w:rsid w:val="00F11260"/>
    <w:rsid w:val="00F11CD2"/>
    <w:rsid w:val="00F24826"/>
    <w:rsid w:val="00F405F7"/>
    <w:rsid w:val="00F5082D"/>
    <w:rsid w:val="00F531BD"/>
    <w:rsid w:val="00F5324A"/>
    <w:rsid w:val="00F55629"/>
    <w:rsid w:val="00F57042"/>
    <w:rsid w:val="00F57C68"/>
    <w:rsid w:val="00F74CD3"/>
    <w:rsid w:val="00FA0CA9"/>
    <w:rsid w:val="00FA6D16"/>
    <w:rsid w:val="00FB64A3"/>
    <w:rsid w:val="00FE4035"/>
    <w:rsid w:val="00FE5051"/>
    <w:rsid w:val="00FF6762"/>
    <w:rsid w:val="00FF7275"/>
    <w:rsid w:val="00FF75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5745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7817853">
      <w:bodyDiv w:val="1"/>
      <w:marLeft w:val="0"/>
      <w:marRight w:val="0"/>
      <w:marTop w:val="0"/>
      <w:marBottom w:val="0"/>
      <w:divBdr>
        <w:top w:val="none" w:sz="0" w:space="0" w:color="auto"/>
        <w:left w:val="none" w:sz="0" w:space="0" w:color="auto"/>
        <w:bottom w:val="none" w:sz="0" w:space="0" w:color="auto"/>
        <w:right w:val="none" w:sz="0" w:space="0" w:color="auto"/>
      </w:divBdr>
    </w:div>
    <w:div w:id="208882571">
      <w:bodyDiv w:val="1"/>
      <w:marLeft w:val="0"/>
      <w:marRight w:val="0"/>
      <w:marTop w:val="0"/>
      <w:marBottom w:val="0"/>
      <w:divBdr>
        <w:top w:val="none" w:sz="0" w:space="0" w:color="auto"/>
        <w:left w:val="none" w:sz="0" w:space="0" w:color="auto"/>
        <w:bottom w:val="none" w:sz="0" w:space="0" w:color="auto"/>
        <w:right w:val="none" w:sz="0" w:space="0" w:color="auto"/>
      </w:divBdr>
    </w:div>
    <w:div w:id="253828325">
      <w:bodyDiv w:val="1"/>
      <w:marLeft w:val="0"/>
      <w:marRight w:val="0"/>
      <w:marTop w:val="0"/>
      <w:marBottom w:val="0"/>
      <w:divBdr>
        <w:top w:val="none" w:sz="0" w:space="0" w:color="auto"/>
        <w:left w:val="none" w:sz="0" w:space="0" w:color="auto"/>
        <w:bottom w:val="none" w:sz="0" w:space="0" w:color="auto"/>
        <w:right w:val="none" w:sz="0" w:space="0" w:color="auto"/>
      </w:divBdr>
      <w:divsChild>
        <w:div w:id="599725670">
          <w:marLeft w:val="360"/>
          <w:marRight w:val="0"/>
          <w:marTop w:val="0"/>
          <w:marBottom w:val="120"/>
          <w:divBdr>
            <w:top w:val="none" w:sz="0" w:space="0" w:color="auto"/>
            <w:left w:val="none" w:sz="0" w:space="0" w:color="auto"/>
            <w:bottom w:val="none" w:sz="0" w:space="0" w:color="auto"/>
            <w:right w:val="none" w:sz="0" w:space="0" w:color="auto"/>
          </w:divBdr>
        </w:div>
        <w:div w:id="67853108">
          <w:marLeft w:val="360"/>
          <w:marRight w:val="0"/>
          <w:marTop w:val="0"/>
          <w:marBottom w:val="120"/>
          <w:divBdr>
            <w:top w:val="none" w:sz="0" w:space="0" w:color="auto"/>
            <w:left w:val="none" w:sz="0" w:space="0" w:color="auto"/>
            <w:bottom w:val="none" w:sz="0" w:space="0" w:color="auto"/>
            <w:right w:val="none" w:sz="0" w:space="0" w:color="auto"/>
          </w:divBdr>
        </w:div>
      </w:divsChild>
    </w:div>
    <w:div w:id="376977827">
      <w:bodyDiv w:val="1"/>
      <w:marLeft w:val="0"/>
      <w:marRight w:val="0"/>
      <w:marTop w:val="0"/>
      <w:marBottom w:val="0"/>
      <w:divBdr>
        <w:top w:val="none" w:sz="0" w:space="0" w:color="auto"/>
        <w:left w:val="none" w:sz="0" w:space="0" w:color="auto"/>
        <w:bottom w:val="none" w:sz="0" w:space="0" w:color="auto"/>
        <w:right w:val="none" w:sz="0" w:space="0" w:color="auto"/>
      </w:divBdr>
      <w:divsChild>
        <w:div w:id="32313936">
          <w:marLeft w:val="360"/>
          <w:marRight w:val="0"/>
          <w:marTop w:val="0"/>
          <w:marBottom w:val="0"/>
          <w:divBdr>
            <w:top w:val="none" w:sz="0" w:space="0" w:color="auto"/>
            <w:left w:val="none" w:sz="0" w:space="0" w:color="auto"/>
            <w:bottom w:val="none" w:sz="0" w:space="0" w:color="auto"/>
            <w:right w:val="none" w:sz="0" w:space="0" w:color="auto"/>
          </w:divBdr>
        </w:div>
      </w:divsChild>
    </w:div>
    <w:div w:id="61147146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7608450">
      <w:bodyDiv w:val="1"/>
      <w:marLeft w:val="0"/>
      <w:marRight w:val="0"/>
      <w:marTop w:val="0"/>
      <w:marBottom w:val="0"/>
      <w:divBdr>
        <w:top w:val="none" w:sz="0" w:space="0" w:color="auto"/>
        <w:left w:val="none" w:sz="0" w:space="0" w:color="auto"/>
        <w:bottom w:val="none" w:sz="0" w:space="0" w:color="auto"/>
        <w:right w:val="none" w:sz="0" w:space="0" w:color="auto"/>
      </w:divBdr>
    </w:div>
    <w:div w:id="98212250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778315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0210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F8A91E-F461-4D4C-A941-D5C6DAFB70DA}">
  <ds:schemaRefs>
    <ds:schemaRef ds:uri="http://schemas.microsoft.com/office/2006/metadata/contentType"/>
    <ds:schemaRef ds:uri="http://schemas.microsoft.com/office/2006/metadata/properties/metaAttributes"/>
    <ds:schemaRef ds:uri="http://www.w3.org/2000/xmlns/"/>
    <ds:schemaRef ds:uri="http://www.w3.org/2001/XMLSchema"/>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BE157635-C44B-4D4D-A426-08D8B3E373A4}">
  <ds:schemaRefs>
    <ds:schemaRef ds:uri="http://schemas.microsoft.com/sharepoint/v3/contenttype/forms"/>
  </ds:schemaRefs>
</ds:datastoreItem>
</file>

<file path=customXml/itemProps3.xml><?xml version="1.0" encoding="utf-8"?>
<ds:datastoreItem xmlns:ds="http://schemas.openxmlformats.org/officeDocument/2006/customXml" ds:itemID="{796CCAAD-47F8-45D7-95B2-892269C1F646}">
  <ds:schemaRefs>
    <ds:schemaRef ds:uri="http://schemas.microsoft.com/office/2006/metadata/properties"/>
    <ds:schemaRef ds:uri="http://www.w3.org/2000/xmlns/"/>
    <ds:schemaRef ds:uri="http://schemas.microsoft.com/sharepoint/v3"/>
    <ds:schemaRef ds:uri="http://www.w3.org/2001/XMLSchema-instance"/>
    <ds:schemaRef ds:uri="60b0568e-e574-4342-a9c0-c22c6fec6509"/>
    <ds:schemaRef ds:uri="http://schemas.microsoft.com/office/infopath/2007/PartnerControls"/>
    <ds:schemaRef ds:uri="fdfaf355-f7ae-47f3-8f93-739a60756710"/>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3002</Words>
  <Characters>17116</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Jan Williams (Swansea Bay UHB - Corporate)</cp:lastModifiedBy>
  <cp:revision>2</cp:revision>
  <dcterms:created xsi:type="dcterms:W3CDTF">2026-03-20T14:32:00Z</dcterms:created>
  <dcterms:modified xsi:type="dcterms:W3CDTF">2026-03-20T14:32:00Z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