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067" w:type="dxa"/>
        <w:tblLayout w:type="fixed"/>
        <w:tblLook w:val="04A0" w:firstRow="1" w:lastRow="0" w:firstColumn="1" w:lastColumn="0" w:noHBand="0" w:noVBand="1"/>
      </w:tblPr>
      <w:tblGrid>
        <w:gridCol w:w="2830"/>
        <w:gridCol w:w="1286"/>
        <w:gridCol w:w="1691"/>
        <w:gridCol w:w="32"/>
        <w:gridCol w:w="1661"/>
        <w:gridCol w:w="675"/>
        <w:gridCol w:w="892"/>
      </w:tblGrid>
      <w:tr w:rsidRPr="00524AD9" w:rsidR="00083FC0" w:rsidTr="004C1D9D" w14:paraId="6D2903E2" w14:textId="77777777">
        <w:tc>
          <w:tcPr>
            <w:tcW w:w="2830" w:type="dxa"/>
          </w:tcPr>
          <w:p w:rsidRPr="00524AD9" w:rsidR="00F5082D" w:rsidP="00FA0CA9" w:rsidRDefault="00F5082D" w14:paraId="6D2903DE" w14:textId="77777777">
            <w:pPr>
              <w:rPr>
                <w:rFonts w:ascii="Verdana" w:hAnsi="Verdana" w:cs="Arial"/>
                <w:b/>
                <w:sz w:val="24"/>
                <w:szCs w:val="24"/>
              </w:rPr>
            </w:pPr>
            <w:r w:rsidRPr="00524AD9">
              <w:rPr>
                <w:rFonts w:ascii="Verdana" w:hAnsi="Verdana" w:cs="Arial"/>
                <w:b/>
                <w:sz w:val="24"/>
                <w:szCs w:val="24"/>
              </w:rPr>
              <w:t>Meeting Date</w:t>
            </w:r>
          </w:p>
        </w:tc>
        <w:tc>
          <w:tcPr>
            <w:tcW w:w="2977" w:type="dxa"/>
            <w:gridSpan w:val="2"/>
          </w:tcPr>
          <w:p w:rsidRPr="00524AD9" w:rsidR="00F5082D" w:rsidP="00232EE7" w:rsidRDefault="003D7D0D" w14:paraId="6D2903DF" w14:textId="13E022FF">
            <w:pPr>
              <w:jc w:val="both"/>
              <w:rPr>
                <w:rFonts w:ascii="Verdana" w:hAnsi="Verdana" w:cs="Arial"/>
                <w:b/>
                <w:sz w:val="24"/>
                <w:szCs w:val="24"/>
              </w:rPr>
            </w:pPr>
            <w:r w:rsidRPr="00524AD9">
              <w:rPr>
                <w:rFonts w:ascii="Verdana" w:hAnsi="Verdana" w:cs="Arial"/>
                <w:b/>
                <w:sz w:val="24"/>
                <w:szCs w:val="24"/>
              </w:rPr>
              <w:t>2</w:t>
            </w:r>
            <w:r w:rsidRPr="00524AD9" w:rsidR="002F0C9E">
              <w:rPr>
                <w:rFonts w:ascii="Verdana" w:hAnsi="Verdana" w:cs="Arial"/>
                <w:b/>
                <w:sz w:val="24"/>
                <w:szCs w:val="24"/>
              </w:rPr>
              <w:t>6</w:t>
            </w:r>
            <w:r w:rsidRPr="00524AD9">
              <w:rPr>
                <w:rFonts w:ascii="Verdana" w:hAnsi="Verdana" w:cs="Arial"/>
                <w:b/>
                <w:sz w:val="24"/>
                <w:szCs w:val="24"/>
              </w:rPr>
              <w:t xml:space="preserve"> March </w:t>
            </w:r>
            <w:r w:rsidRPr="00524AD9" w:rsidR="00D06856">
              <w:rPr>
                <w:rFonts w:ascii="Verdana" w:hAnsi="Verdana" w:cs="Arial"/>
                <w:b/>
                <w:sz w:val="24"/>
                <w:szCs w:val="24"/>
              </w:rPr>
              <w:t xml:space="preserve">2026 </w:t>
            </w:r>
          </w:p>
        </w:tc>
        <w:tc>
          <w:tcPr>
            <w:tcW w:w="2368" w:type="dxa"/>
            <w:gridSpan w:val="3"/>
          </w:tcPr>
          <w:p w:rsidRPr="00524AD9" w:rsidR="00F5082D" w:rsidP="00232EE7" w:rsidRDefault="00F5082D" w14:paraId="6D2903E0" w14:textId="77777777">
            <w:pPr>
              <w:jc w:val="both"/>
              <w:rPr>
                <w:rFonts w:ascii="Verdana" w:hAnsi="Verdana" w:cs="Arial"/>
                <w:b/>
                <w:sz w:val="24"/>
                <w:szCs w:val="24"/>
              </w:rPr>
            </w:pPr>
            <w:r w:rsidRPr="00524AD9">
              <w:rPr>
                <w:rFonts w:ascii="Verdana" w:hAnsi="Verdana" w:cs="Arial"/>
                <w:b/>
                <w:sz w:val="24"/>
                <w:szCs w:val="24"/>
              </w:rPr>
              <w:t>Agenda Item</w:t>
            </w:r>
          </w:p>
        </w:tc>
        <w:tc>
          <w:tcPr>
            <w:tcW w:w="892" w:type="dxa"/>
          </w:tcPr>
          <w:p w:rsidRPr="00524AD9" w:rsidR="00F5082D" w:rsidP="00FA0CA9" w:rsidRDefault="00524AD9" w14:paraId="6D2903E1" w14:textId="7FF43C9D">
            <w:pPr>
              <w:rPr>
                <w:rFonts w:ascii="Verdana" w:hAnsi="Verdana" w:cs="Arial"/>
                <w:b/>
                <w:sz w:val="24"/>
                <w:szCs w:val="24"/>
              </w:rPr>
            </w:pPr>
            <w:r w:rsidRPr="00524AD9">
              <w:rPr>
                <w:rFonts w:ascii="Verdana" w:hAnsi="Verdana" w:cs="Arial"/>
                <w:b/>
                <w:sz w:val="24"/>
                <w:szCs w:val="24"/>
              </w:rPr>
              <w:t>3.4ii</w:t>
            </w:r>
          </w:p>
        </w:tc>
      </w:tr>
      <w:tr w:rsidRPr="00524AD9" w:rsidR="00B0479E" w:rsidTr="004C1D9D" w14:paraId="1EEB45B2" w14:textId="77777777">
        <w:tc>
          <w:tcPr>
            <w:tcW w:w="2830" w:type="dxa"/>
          </w:tcPr>
          <w:p w:rsidRPr="00524AD9" w:rsidR="00B0479E" w:rsidP="00FA0CA9" w:rsidRDefault="00B0479E" w14:paraId="4A48663E" w14:textId="6879CA0B">
            <w:pPr>
              <w:rPr>
                <w:rFonts w:ascii="Verdana" w:hAnsi="Verdana" w:cs="Arial"/>
                <w:b/>
                <w:sz w:val="24"/>
                <w:szCs w:val="24"/>
              </w:rPr>
            </w:pPr>
            <w:r w:rsidRPr="00524AD9">
              <w:rPr>
                <w:rFonts w:ascii="Verdana" w:hAnsi="Verdana" w:cs="Arial"/>
                <w:b/>
                <w:sz w:val="24"/>
                <w:szCs w:val="24"/>
              </w:rPr>
              <w:t xml:space="preserve">Name of Meeting </w:t>
            </w:r>
          </w:p>
        </w:tc>
        <w:tc>
          <w:tcPr>
            <w:tcW w:w="6237" w:type="dxa"/>
            <w:gridSpan w:val="6"/>
          </w:tcPr>
          <w:p w:rsidRPr="00524AD9" w:rsidR="00B0479E" w:rsidP="00232EE7" w:rsidRDefault="00524AD9" w14:paraId="5687483E" w14:textId="7A6A2665">
            <w:pPr>
              <w:jc w:val="both"/>
              <w:rPr>
                <w:rFonts w:ascii="Verdana" w:hAnsi="Verdana" w:cs="Arial"/>
                <w:b/>
                <w:sz w:val="24"/>
                <w:szCs w:val="24"/>
                <w:highlight w:val="yellow"/>
              </w:rPr>
            </w:pPr>
            <w:r w:rsidRPr="00524AD9">
              <w:rPr>
                <w:rFonts w:ascii="Verdana" w:hAnsi="Verdana" w:cs="Arial"/>
                <w:b/>
                <w:sz w:val="24"/>
                <w:szCs w:val="24"/>
              </w:rPr>
              <w:t>SBUHB</w:t>
            </w:r>
            <w:r w:rsidRPr="00524AD9" w:rsidR="002F0C9E">
              <w:rPr>
                <w:rFonts w:ascii="Verdana" w:hAnsi="Verdana" w:cs="Arial"/>
                <w:b/>
                <w:sz w:val="24"/>
                <w:szCs w:val="24"/>
              </w:rPr>
              <w:t xml:space="preserve"> Board</w:t>
            </w:r>
          </w:p>
        </w:tc>
      </w:tr>
      <w:tr w:rsidRPr="00524AD9" w:rsidR="008B15E8" w:rsidTr="004C1D9D" w14:paraId="6D2903E5" w14:textId="77777777">
        <w:tc>
          <w:tcPr>
            <w:tcW w:w="2830" w:type="dxa"/>
          </w:tcPr>
          <w:p w:rsidRPr="00524AD9" w:rsidR="008B15E8" w:rsidP="008B15E8" w:rsidRDefault="008B15E8" w14:paraId="6D2903E3" w14:textId="77777777">
            <w:pPr>
              <w:rPr>
                <w:rFonts w:ascii="Verdana" w:hAnsi="Verdana" w:cs="Arial"/>
                <w:b/>
                <w:sz w:val="24"/>
                <w:szCs w:val="24"/>
              </w:rPr>
            </w:pPr>
            <w:r w:rsidRPr="00524AD9">
              <w:rPr>
                <w:rFonts w:ascii="Verdana" w:hAnsi="Verdana" w:cs="Arial"/>
                <w:b/>
                <w:sz w:val="24"/>
                <w:szCs w:val="24"/>
              </w:rPr>
              <w:t>Report Title</w:t>
            </w:r>
          </w:p>
        </w:tc>
        <w:tc>
          <w:tcPr>
            <w:tcW w:w="6237" w:type="dxa"/>
            <w:gridSpan w:val="6"/>
          </w:tcPr>
          <w:p w:rsidRPr="00524AD9" w:rsidR="00167B7E" w:rsidP="00AC1F61" w:rsidRDefault="00D06856" w14:paraId="6D2903E4" w14:textId="637049F0">
            <w:pPr>
              <w:rPr>
                <w:rFonts w:ascii="Verdana" w:hAnsi="Verdana" w:eastAsia="Arial" w:cs="Arial"/>
                <w:b/>
                <w:bCs/>
                <w:sz w:val="24"/>
                <w:szCs w:val="24"/>
              </w:rPr>
            </w:pPr>
            <w:r w:rsidRPr="00524AD9">
              <w:rPr>
                <w:rFonts w:ascii="Verdana" w:hAnsi="Verdana" w:eastAsia="Arial" w:cs="Arial"/>
                <w:b/>
                <w:bCs/>
                <w:sz w:val="24"/>
                <w:szCs w:val="24"/>
              </w:rPr>
              <w:t xml:space="preserve">Development of High Dependency Units (HDU) at Caswell Clinic, Medium Secure </w:t>
            </w:r>
            <w:r w:rsidRPr="00524AD9" w:rsidR="00B91A9D">
              <w:rPr>
                <w:rFonts w:ascii="Verdana" w:hAnsi="Verdana" w:eastAsia="Arial" w:cs="Arial"/>
                <w:b/>
                <w:bCs/>
                <w:sz w:val="24"/>
                <w:szCs w:val="24"/>
              </w:rPr>
              <w:t>Unit at</w:t>
            </w:r>
            <w:r w:rsidRPr="00524AD9">
              <w:rPr>
                <w:rFonts w:ascii="Verdana" w:hAnsi="Verdana" w:eastAsia="Arial" w:cs="Arial"/>
                <w:b/>
                <w:bCs/>
                <w:sz w:val="24"/>
                <w:szCs w:val="24"/>
              </w:rPr>
              <w:t xml:space="preserve"> Glanrhyd</w:t>
            </w:r>
            <w:r w:rsidRPr="00524AD9" w:rsidR="00B91A9D">
              <w:rPr>
                <w:rFonts w:ascii="Verdana" w:hAnsi="Verdana" w:eastAsia="Arial" w:cs="Arial"/>
                <w:b/>
                <w:bCs/>
                <w:sz w:val="24"/>
                <w:szCs w:val="24"/>
              </w:rPr>
              <w:t xml:space="preserve"> Hospital</w:t>
            </w:r>
            <w:r w:rsidRPr="00524AD9">
              <w:rPr>
                <w:rFonts w:ascii="Verdana" w:hAnsi="Verdana" w:eastAsia="Arial" w:cs="Arial"/>
                <w:b/>
                <w:bCs/>
                <w:sz w:val="24"/>
                <w:szCs w:val="24"/>
              </w:rPr>
              <w:t xml:space="preserve"> : Business Justification Case </w:t>
            </w:r>
          </w:p>
        </w:tc>
      </w:tr>
      <w:tr w:rsidRPr="00524AD9" w:rsidR="008B15E8" w:rsidTr="004C1D9D" w14:paraId="6D2903E8" w14:textId="77777777">
        <w:tc>
          <w:tcPr>
            <w:tcW w:w="2830" w:type="dxa"/>
          </w:tcPr>
          <w:p w:rsidRPr="00524AD9" w:rsidR="008B15E8" w:rsidP="008B15E8" w:rsidRDefault="008B15E8" w14:paraId="6D2903E6" w14:textId="4B48CE00">
            <w:pPr>
              <w:rPr>
                <w:rFonts w:ascii="Verdana" w:hAnsi="Verdana" w:cs="Arial"/>
                <w:b/>
                <w:sz w:val="24"/>
                <w:szCs w:val="24"/>
              </w:rPr>
            </w:pPr>
            <w:r w:rsidRPr="00524AD9">
              <w:rPr>
                <w:rFonts w:ascii="Verdana" w:hAnsi="Verdana" w:cs="Arial"/>
                <w:b/>
                <w:sz w:val="24"/>
                <w:szCs w:val="24"/>
              </w:rPr>
              <w:t>Report Author</w:t>
            </w:r>
            <w:r w:rsidRPr="00524AD9" w:rsidR="00D06856">
              <w:rPr>
                <w:rFonts w:ascii="Verdana" w:hAnsi="Verdana" w:cs="Arial"/>
                <w:b/>
                <w:sz w:val="24"/>
                <w:szCs w:val="24"/>
              </w:rPr>
              <w:t>s</w:t>
            </w:r>
          </w:p>
        </w:tc>
        <w:tc>
          <w:tcPr>
            <w:tcW w:w="6237" w:type="dxa"/>
            <w:gridSpan w:val="6"/>
          </w:tcPr>
          <w:p w:rsidRPr="00524AD9" w:rsidR="00D06856" w:rsidP="008C7394" w:rsidRDefault="002243CA" w14:paraId="0C9A496D" w14:textId="5092C11C">
            <w:pPr>
              <w:pStyle w:val="ListParagraph"/>
              <w:numPr>
                <w:ilvl w:val="0"/>
                <w:numId w:val="42"/>
              </w:numPr>
              <w:jc w:val="both"/>
              <w:rPr>
                <w:rFonts w:ascii="Verdana" w:hAnsi="Verdana" w:cs="Arial"/>
                <w:sz w:val="24"/>
                <w:szCs w:val="24"/>
              </w:rPr>
            </w:pPr>
            <w:r w:rsidRPr="00524AD9">
              <w:rPr>
                <w:rFonts w:ascii="Verdana" w:hAnsi="Verdana" w:cs="Arial"/>
                <w:sz w:val="24"/>
                <w:szCs w:val="24"/>
              </w:rPr>
              <w:t>Helen Dodoo, Associate Service Group Director, Mental Health and Learning Disabilities</w:t>
            </w:r>
          </w:p>
          <w:p w:rsidRPr="00524AD9" w:rsidR="002243CA" w:rsidP="008C7394" w:rsidRDefault="002243CA" w14:paraId="78B96A87" w14:textId="75F7A02C">
            <w:pPr>
              <w:pStyle w:val="ListParagraph"/>
              <w:numPr>
                <w:ilvl w:val="0"/>
                <w:numId w:val="42"/>
              </w:numPr>
              <w:jc w:val="both"/>
              <w:rPr>
                <w:rFonts w:ascii="Verdana" w:hAnsi="Verdana" w:cs="Arial"/>
                <w:sz w:val="24"/>
                <w:szCs w:val="24"/>
              </w:rPr>
            </w:pPr>
            <w:r w:rsidRPr="00524AD9">
              <w:rPr>
                <w:rFonts w:ascii="Verdana" w:hAnsi="Verdana" w:cs="Arial"/>
                <w:sz w:val="24"/>
                <w:szCs w:val="24"/>
              </w:rPr>
              <w:t>Gareth Barbour, Divisional Manager for Mental Health and Learning Disabilities</w:t>
            </w:r>
          </w:p>
          <w:p w:rsidRPr="00524AD9" w:rsidR="002243CA" w:rsidP="008C7394" w:rsidRDefault="002243CA" w14:paraId="2B01132B" w14:textId="3D917B41">
            <w:pPr>
              <w:pStyle w:val="ListParagraph"/>
              <w:numPr>
                <w:ilvl w:val="0"/>
                <w:numId w:val="42"/>
              </w:numPr>
              <w:jc w:val="both"/>
              <w:rPr>
                <w:rFonts w:ascii="Verdana" w:hAnsi="Verdana" w:cs="Arial"/>
                <w:sz w:val="24"/>
                <w:szCs w:val="24"/>
              </w:rPr>
            </w:pPr>
            <w:r w:rsidRPr="00524AD9">
              <w:rPr>
                <w:rFonts w:ascii="Verdana" w:hAnsi="Verdana" w:cs="Arial"/>
                <w:sz w:val="24"/>
                <w:szCs w:val="24"/>
              </w:rPr>
              <w:t>Mark Parsons, Assistant Director of Capital Planning and Health and Safety</w:t>
            </w:r>
          </w:p>
          <w:p w:rsidRPr="00524AD9" w:rsidR="002243CA" w:rsidP="008C7394" w:rsidRDefault="00D55543" w14:paraId="6D2903E7" w14:textId="01142F67">
            <w:pPr>
              <w:pStyle w:val="ListParagraph"/>
              <w:numPr>
                <w:ilvl w:val="0"/>
                <w:numId w:val="42"/>
              </w:numPr>
              <w:jc w:val="both"/>
              <w:rPr>
                <w:rFonts w:ascii="Verdana" w:hAnsi="Verdana" w:cs="Arial"/>
                <w:sz w:val="24"/>
                <w:szCs w:val="24"/>
              </w:rPr>
            </w:pPr>
            <w:r w:rsidRPr="00524AD9">
              <w:rPr>
                <w:rFonts w:ascii="Verdana" w:hAnsi="Verdana" w:cs="Arial"/>
                <w:sz w:val="24"/>
                <w:szCs w:val="24"/>
              </w:rPr>
              <w:t>Shannon Mason, Deputy Capital Business Planning Manager</w:t>
            </w:r>
          </w:p>
        </w:tc>
      </w:tr>
      <w:tr w:rsidRPr="00524AD9" w:rsidR="008C7394" w:rsidTr="004C1D9D" w14:paraId="6D2903EB" w14:textId="77777777">
        <w:tc>
          <w:tcPr>
            <w:tcW w:w="2830" w:type="dxa"/>
          </w:tcPr>
          <w:p w:rsidRPr="00524AD9" w:rsidR="008C7394" w:rsidP="008C7394" w:rsidRDefault="008C7394" w14:paraId="6D2903E9" w14:textId="77777777">
            <w:pPr>
              <w:rPr>
                <w:rFonts w:ascii="Verdana" w:hAnsi="Verdana" w:cs="Arial"/>
                <w:b/>
                <w:sz w:val="24"/>
                <w:szCs w:val="24"/>
              </w:rPr>
            </w:pPr>
            <w:r w:rsidRPr="00524AD9">
              <w:rPr>
                <w:rFonts w:ascii="Verdana" w:hAnsi="Verdana" w:cs="Arial"/>
                <w:b/>
                <w:sz w:val="24"/>
                <w:szCs w:val="24"/>
              </w:rPr>
              <w:t>Report Sponsor</w:t>
            </w:r>
          </w:p>
        </w:tc>
        <w:tc>
          <w:tcPr>
            <w:tcW w:w="6237" w:type="dxa"/>
            <w:gridSpan w:val="6"/>
          </w:tcPr>
          <w:p w:rsidRPr="00524AD9" w:rsidR="008C7394" w:rsidP="008C7394" w:rsidRDefault="008C7394" w14:paraId="6D2903EA" w14:textId="78C17487">
            <w:pPr>
              <w:jc w:val="both"/>
              <w:rPr>
                <w:rFonts w:ascii="Verdana" w:hAnsi="Verdana" w:cs="Arial"/>
                <w:sz w:val="24"/>
                <w:szCs w:val="24"/>
              </w:rPr>
            </w:pPr>
            <w:r w:rsidRPr="00524AD9">
              <w:rPr>
                <w:rFonts w:ascii="Verdana" w:hAnsi="Verdana" w:cs="Arial"/>
                <w:color w:val="000000" w:themeColor="text1"/>
                <w:sz w:val="24"/>
                <w:szCs w:val="24"/>
              </w:rPr>
              <w:t xml:space="preserve">Abigail Harris, Chief Executive </w:t>
            </w:r>
          </w:p>
        </w:tc>
      </w:tr>
      <w:tr w:rsidRPr="00524AD9" w:rsidR="008C7394" w:rsidTr="004C1D9D" w14:paraId="6D2903EE" w14:textId="77777777">
        <w:trPr>
          <w:trHeight w:val="70"/>
        </w:trPr>
        <w:tc>
          <w:tcPr>
            <w:tcW w:w="2830" w:type="dxa"/>
          </w:tcPr>
          <w:p w:rsidRPr="00524AD9" w:rsidR="008C7394" w:rsidP="008C7394" w:rsidRDefault="008C7394" w14:paraId="6D2903EC" w14:textId="77777777">
            <w:pPr>
              <w:rPr>
                <w:rFonts w:ascii="Verdana" w:hAnsi="Verdana" w:cs="Arial"/>
                <w:b/>
                <w:sz w:val="24"/>
                <w:szCs w:val="24"/>
              </w:rPr>
            </w:pPr>
            <w:r w:rsidRPr="00524AD9">
              <w:rPr>
                <w:rFonts w:ascii="Verdana" w:hAnsi="Verdana" w:cs="Arial"/>
                <w:b/>
                <w:sz w:val="24"/>
                <w:szCs w:val="24"/>
              </w:rPr>
              <w:t>Presented by</w:t>
            </w:r>
          </w:p>
        </w:tc>
        <w:tc>
          <w:tcPr>
            <w:tcW w:w="6237" w:type="dxa"/>
            <w:gridSpan w:val="6"/>
          </w:tcPr>
          <w:p w:rsidRPr="00524AD9" w:rsidR="008C7394" w:rsidP="008C7394" w:rsidRDefault="004F0EE7" w14:paraId="6D2903ED" w14:textId="7BEF10BD">
            <w:pPr>
              <w:jc w:val="both"/>
              <w:rPr>
                <w:rFonts w:ascii="Verdana" w:hAnsi="Verdana" w:cs="Arial"/>
                <w:sz w:val="24"/>
                <w:szCs w:val="24"/>
              </w:rPr>
            </w:pPr>
            <w:r w:rsidRPr="00524AD9">
              <w:rPr>
                <w:rFonts w:ascii="Verdana" w:hAnsi="Verdana" w:cs="Arial"/>
                <w:color w:val="000000" w:themeColor="text1"/>
                <w:sz w:val="24"/>
                <w:szCs w:val="24"/>
              </w:rPr>
              <w:t>Ian MacDonald, Assistant Director of Finance</w:t>
            </w:r>
            <w:r w:rsidRPr="00524AD9" w:rsidR="008C7394">
              <w:rPr>
                <w:rFonts w:ascii="Verdana" w:hAnsi="Verdana" w:cs="Arial"/>
                <w:color w:val="000000" w:themeColor="text1"/>
                <w:sz w:val="24"/>
                <w:szCs w:val="24"/>
              </w:rPr>
              <w:t xml:space="preserve"> </w:t>
            </w:r>
          </w:p>
        </w:tc>
      </w:tr>
      <w:tr w:rsidRPr="00524AD9" w:rsidR="008B15E8" w:rsidTr="004C1D9D" w14:paraId="6D2903F1" w14:textId="77777777">
        <w:tc>
          <w:tcPr>
            <w:tcW w:w="2830" w:type="dxa"/>
          </w:tcPr>
          <w:p w:rsidRPr="00524AD9" w:rsidR="008B15E8" w:rsidP="008B15E8" w:rsidRDefault="008B15E8" w14:paraId="6D2903EF" w14:textId="77777777">
            <w:pPr>
              <w:rPr>
                <w:rFonts w:ascii="Verdana" w:hAnsi="Verdana" w:cs="Arial"/>
                <w:b/>
                <w:sz w:val="24"/>
                <w:szCs w:val="24"/>
              </w:rPr>
            </w:pPr>
            <w:r w:rsidRPr="00524AD9">
              <w:rPr>
                <w:rFonts w:ascii="Verdana" w:hAnsi="Verdana" w:cs="Arial"/>
                <w:b/>
                <w:sz w:val="24"/>
                <w:szCs w:val="24"/>
              </w:rPr>
              <w:t xml:space="preserve">Freedom of Information </w:t>
            </w:r>
          </w:p>
        </w:tc>
        <w:tc>
          <w:tcPr>
            <w:tcW w:w="6237" w:type="dxa"/>
            <w:gridSpan w:val="6"/>
          </w:tcPr>
          <w:p w:rsidRPr="00524AD9" w:rsidR="008B15E8" w:rsidP="00232EE7" w:rsidRDefault="008B15E8" w14:paraId="6D2903F0" w14:textId="194AC38B">
            <w:pPr>
              <w:jc w:val="both"/>
              <w:rPr>
                <w:rFonts w:ascii="Verdana" w:hAnsi="Verdana" w:cs="Arial"/>
                <w:sz w:val="24"/>
                <w:szCs w:val="24"/>
              </w:rPr>
            </w:pPr>
            <w:r w:rsidRPr="00524AD9">
              <w:rPr>
                <w:rFonts w:ascii="Verdana" w:hAnsi="Verdana" w:cs="Arial"/>
                <w:sz w:val="24"/>
                <w:szCs w:val="24"/>
              </w:rPr>
              <w:t xml:space="preserve">Open </w:t>
            </w:r>
          </w:p>
        </w:tc>
      </w:tr>
      <w:tr w:rsidRPr="00524AD9" w:rsidR="008B15E8" w:rsidTr="004C1D9D" w14:paraId="6D2903F8" w14:textId="77777777">
        <w:tc>
          <w:tcPr>
            <w:tcW w:w="2830" w:type="dxa"/>
          </w:tcPr>
          <w:p w:rsidRPr="00524AD9" w:rsidR="008B15E8" w:rsidP="008B15E8" w:rsidRDefault="008B15E8" w14:paraId="6D2903F2" w14:textId="77777777">
            <w:pPr>
              <w:rPr>
                <w:rFonts w:ascii="Verdana" w:hAnsi="Verdana" w:cs="Arial"/>
                <w:b/>
                <w:sz w:val="24"/>
                <w:szCs w:val="24"/>
              </w:rPr>
            </w:pPr>
            <w:r w:rsidRPr="00524AD9">
              <w:rPr>
                <w:rFonts w:ascii="Verdana" w:hAnsi="Verdana" w:cs="Arial"/>
                <w:b/>
                <w:sz w:val="24"/>
                <w:szCs w:val="24"/>
              </w:rPr>
              <w:t>Purpose of the Report</w:t>
            </w:r>
          </w:p>
        </w:tc>
        <w:tc>
          <w:tcPr>
            <w:tcW w:w="6237" w:type="dxa"/>
            <w:gridSpan w:val="6"/>
          </w:tcPr>
          <w:p w:rsidRPr="00524AD9" w:rsidR="005732B4" w:rsidP="00232EE7" w:rsidRDefault="004266D8" w14:paraId="34114405" w14:textId="1B174498">
            <w:pPr>
              <w:ind w:right="96"/>
              <w:jc w:val="both"/>
              <w:rPr>
                <w:rFonts w:ascii="Verdana" w:hAnsi="Verdana" w:cs="Arial"/>
                <w:sz w:val="24"/>
                <w:szCs w:val="24"/>
              </w:rPr>
            </w:pPr>
            <w:r w:rsidRPr="00524AD9">
              <w:rPr>
                <w:rFonts w:ascii="Verdana" w:hAnsi="Verdana" w:cs="Arial"/>
                <w:sz w:val="24"/>
                <w:szCs w:val="24"/>
              </w:rPr>
              <w:t>The paper outlines the</w:t>
            </w:r>
            <w:r w:rsidRPr="00524AD9" w:rsidR="00D06856">
              <w:rPr>
                <w:rFonts w:ascii="Verdana" w:hAnsi="Verdana" w:cs="Arial"/>
                <w:sz w:val="24"/>
                <w:szCs w:val="24"/>
              </w:rPr>
              <w:t xml:space="preserve"> Business Justification Case</w:t>
            </w:r>
            <w:r w:rsidRPr="00524AD9" w:rsidR="00167B7E">
              <w:rPr>
                <w:rFonts w:ascii="Verdana" w:hAnsi="Verdana" w:cs="Arial"/>
                <w:sz w:val="24"/>
                <w:szCs w:val="24"/>
              </w:rPr>
              <w:t xml:space="preserve"> </w:t>
            </w:r>
            <w:r w:rsidRPr="00524AD9" w:rsidR="00D06856">
              <w:rPr>
                <w:rFonts w:ascii="Verdana" w:hAnsi="Verdana" w:cs="Arial"/>
                <w:sz w:val="24"/>
                <w:szCs w:val="24"/>
              </w:rPr>
              <w:t>for the development of two High Dependency Units a</w:t>
            </w:r>
            <w:r w:rsidRPr="00524AD9" w:rsidR="00B91A9D">
              <w:rPr>
                <w:rFonts w:ascii="Verdana" w:hAnsi="Verdana" w:cs="Arial"/>
                <w:sz w:val="24"/>
                <w:szCs w:val="24"/>
              </w:rPr>
              <w:t>t Caswell Clinic, Medium Secure Unit at</w:t>
            </w:r>
            <w:r w:rsidRPr="00524AD9" w:rsidR="00167B7E">
              <w:rPr>
                <w:rFonts w:ascii="Verdana" w:hAnsi="Verdana" w:cs="Arial"/>
                <w:sz w:val="24"/>
                <w:szCs w:val="24"/>
              </w:rPr>
              <w:t xml:space="preserve"> Glanrhyd Hospital, Bridgend</w:t>
            </w:r>
            <w:r w:rsidRPr="00524AD9" w:rsidR="00295678">
              <w:rPr>
                <w:rFonts w:ascii="Verdana" w:hAnsi="Verdana" w:cs="Arial"/>
                <w:sz w:val="24"/>
                <w:szCs w:val="24"/>
              </w:rPr>
              <w:t xml:space="preserve"> and request for Welsh Government capital funding of £</w:t>
            </w:r>
            <w:r w:rsidRPr="00524AD9" w:rsidR="008C7394">
              <w:rPr>
                <w:rFonts w:ascii="Verdana" w:hAnsi="Verdana" w:cs="Arial"/>
                <w:sz w:val="24"/>
                <w:szCs w:val="24"/>
              </w:rPr>
              <w:t>5.733m</w:t>
            </w:r>
          </w:p>
          <w:p w:rsidRPr="00524AD9" w:rsidR="005732B4" w:rsidP="00232EE7" w:rsidRDefault="005732B4" w14:paraId="4E922E98" w14:textId="77777777">
            <w:pPr>
              <w:ind w:right="96"/>
              <w:jc w:val="both"/>
              <w:rPr>
                <w:rFonts w:ascii="Verdana" w:hAnsi="Verdana" w:cs="Arial"/>
                <w:sz w:val="24"/>
                <w:szCs w:val="24"/>
              </w:rPr>
            </w:pPr>
          </w:p>
          <w:p w:rsidRPr="00524AD9" w:rsidR="008B15E8" w:rsidP="00232EE7" w:rsidRDefault="005732B4" w14:paraId="6D2903F7" w14:textId="18638ED2">
            <w:pPr>
              <w:ind w:right="96"/>
              <w:jc w:val="both"/>
              <w:rPr>
                <w:rFonts w:ascii="Verdana" w:hAnsi="Verdana" w:cs="Arial"/>
                <w:sz w:val="24"/>
                <w:szCs w:val="24"/>
              </w:rPr>
            </w:pPr>
            <w:r w:rsidRPr="00524AD9">
              <w:rPr>
                <w:rFonts w:ascii="Verdana" w:hAnsi="Verdana" w:cs="Arial"/>
                <w:sz w:val="24"/>
                <w:szCs w:val="24"/>
              </w:rPr>
              <w:t>The business case is included in the Health Board’s 10-year capital plan. A business case scoping meeting held with Welsh Government on 16 September 2025, agree</w:t>
            </w:r>
            <w:r w:rsidRPr="00524AD9" w:rsidR="00757E04">
              <w:rPr>
                <w:rFonts w:ascii="Verdana" w:hAnsi="Verdana" w:cs="Arial"/>
                <w:sz w:val="24"/>
                <w:szCs w:val="24"/>
              </w:rPr>
              <w:t>d</w:t>
            </w:r>
            <w:r w:rsidRPr="00524AD9">
              <w:rPr>
                <w:rFonts w:ascii="Verdana" w:hAnsi="Verdana" w:cs="Arial"/>
                <w:sz w:val="24"/>
                <w:szCs w:val="24"/>
              </w:rPr>
              <w:t xml:space="preserve"> the business case format as a single stage/single option case to provide two seclusion suites over two phases</w:t>
            </w:r>
            <w:r w:rsidRPr="00524AD9" w:rsidR="00757E04">
              <w:rPr>
                <w:rFonts w:ascii="Verdana" w:hAnsi="Verdana" w:cs="Arial"/>
                <w:sz w:val="24"/>
                <w:szCs w:val="24"/>
              </w:rPr>
              <w:t>.</w:t>
            </w:r>
          </w:p>
        </w:tc>
      </w:tr>
      <w:tr w:rsidRPr="00524AD9" w:rsidR="008B15E8" w:rsidTr="004C1D9D" w14:paraId="6D290402" w14:textId="77777777">
        <w:tc>
          <w:tcPr>
            <w:tcW w:w="2830" w:type="dxa"/>
          </w:tcPr>
          <w:p w:rsidRPr="00524AD9" w:rsidR="008B15E8" w:rsidP="008B15E8" w:rsidRDefault="008B15E8" w14:paraId="6D2903F9" w14:textId="77777777">
            <w:pPr>
              <w:rPr>
                <w:rFonts w:ascii="Verdana" w:hAnsi="Verdana" w:cs="Arial"/>
                <w:b/>
                <w:sz w:val="24"/>
                <w:szCs w:val="24"/>
              </w:rPr>
            </w:pPr>
            <w:r w:rsidRPr="00524AD9">
              <w:rPr>
                <w:rFonts w:ascii="Verdana" w:hAnsi="Verdana" w:cs="Arial"/>
                <w:b/>
                <w:sz w:val="24"/>
                <w:szCs w:val="24"/>
              </w:rPr>
              <w:t>Key Issues</w:t>
            </w:r>
          </w:p>
          <w:p w:rsidRPr="00524AD9" w:rsidR="008B15E8" w:rsidP="008B15E8" w:rsidRDefault="008B15E8" w14:paraId="6D2903FA" w14:textId="77777777">
            <w:pPr>
              <w:rPr>
                <w:rFonts w:ascii="Verdana" w:hAnsi="Verdana" w:cs="Arial"/>
                <w:b/>
                <w:sz w:val="24"/>
                <w:szCs w:val="24"/>
              </w:rPr>
            </w:pPr>
          </w:p>
          <w:p w:rsidRPr="00524AD9" w:rsidR="008B15E8" w:rsidP="008B15E8" w:rsidRDefault="008B15E8" w14:paraId="6D2903FB" w14:textId="77777777">
            <w:pPr>
              <w:rPr>
                <w:rFonts w:ascii="Verdana" w:hAnsi="Verdana" w:cs="Arial"/>
                <w:b/>
                <w:sz w:val="24"/>
                <w:szCs w:val="24"/>
              </w:rPr>
            </w:pPr>
          </w:p>
          <w:p w:rsidRPr="00524AD9" w:rsidR="00217D11" w:rsidP="00217D11" w:rsidRDefault="00217D11" w14:paraId="312C0438" w14:textId="77777777">
            <w:pPr>
              <w:rPr>
                <w:rFonts w:ascii="Verdana" w:hAnsi="Verdana" w:cs="Arial"/>
                <w:sz w:val="24"/>
                <w:szCs w:val="24"/>
              </w:rPr>
            </w:pPr>
          </w:p>
          <w:p w:rsidRPr="00524AD9" w:rsidR="008B15E8" w:rsidP="00217D11" w:rsidRDefault="008B15E8" w14:paraId="6D2903FC" w14:textId="77777777">
            <w:pPr>
              <w:jc w:val="both"/>
              <w:rPr>
                <w:rFonts w:ascii="Verdana" w:hAnsi="Verdana" w:cs="Arial"/>
                <w:b/>
                <w:sz w:val="24"/>
                <w:szCs w:val="24"/>
              </w:rPr>
            </w:pPr>
          </w:p>
        </w:tc>
        <w:tc>
          <w:tcPr>
            <w:tcW w:w="6237" w:type="dxa"/>
            <w:gridSpan w:val="6"/>
          </w:tcPr>
          <w:p w:rsidRPr="00524AD9" w:rsidR="004460D3" w:rsidP="00217D11" w:rsidRDefault="004460D3" w14:paraId="5D6E388E" w14:textId="59B15F95">
            <w:pPr>
              <w:jc w:val="both"/>
              <w:rPr>
                <w:rFonts w:ascii="Verdana" w:hAnsi="Verdana" w:cs="Arial"/>
                <w:sz w:val="24"/>
                <w:szCs w:val="24"/>
              </w:rPr>
            </w:pPr>
            <w:r w:rsidRPr="00524AD9">
              <w:rPr>
                <w:rFonts w:ascii="Verdana" w:hAnsi="Verdana" w:cs="Arial"/>
                <w:sz w:val="24"/>
                <w:szCs w:val="24"/>
              </w:rPr>
              <w:t>Caswell Clinic is a medium secure forensic mental health unit managed by Swansea Bay University Health Board and located on a Cwm Taf Morgan</w:t>
            </w:r>
            <w:r w:rsidRPr="00524AD9" w:rsidR="00A0455B">
              <w:rPr>
                <w:rFonts w:ascii="Verdana" w:hAnsi="Verdana" w:cs="Arial"/>
                <w:sz w:val="24"/>
                <w:szCs w:val="24"/>
              </w:rPr>
              <w:t>n</w:t>
            </w:r>
            <w:r w:rsidRPr="00524AD9">
              <w:rPr>
                <w:rFonts w:ascii="Verdana" w:hAnsi="Verdana" w:cs="Arial"/>
                <w:sz w:val="24"/>
                <w:szCs w:val="24"/>
              </w:rPr>
              <w:t xml:space="preserve">wg University Health Board site. </w:t>
            </w:r>
          </w:p>
          <w:p w:rsidRPr="00524AD9" w:rsidR="004460D3" w:rsidP="00217D11" w:rsidRDefault="004460D3" w14:paraId="63072EAB" w14:textId="77777777">
            <w:pPr>
              <w:jc w:val="both"/>
              <w:rPr>
                <w:rFonts w:ascii="Verdana" w:hAnsi="Verdana" w:cs="Arial"/>
                <w:sz w:val="24"/>
                <w:szCs w:val="24"/>
              </w:rPr>
            </w:pPr>
          </w:p>
          <w:p w:rsidRPr="00524AD9" w:rsidR="004460D3" w:rsidP="00217D11" w:rsidRDefault="004460D3" w14:paraId="6BE2E48F" w14:textId="64114521">
            <w:pPr>
              <w:jc w:val="both"/>
              <w:rPr>
                <w:rFonts w:ascii="Verdana" w:hAnsi="Verdana" w:cs="Arial"/>
                <w:sz w:val="24"/>
                <w:szCs w:val="24"/>
              </w:rPr>
            </w:pPr>
            <w:r w:rsidRPr="00524AD9">
              <w:rPr>
                <w:rFonts w:ascii="Verdana" w:hAnsi="Verdana" w:cs="Arial"/>
                <w:sz w:val="24"/>
                <w:szCs w:val="24"/>
              </w:rPr>
              <w:t xml:space="preserve">It serves patients from six health boards who have serious mental illnesses and pose risk to themselves or the public, including those who have offended. Caswell has 61 beds across 5 wards, with only two seclusion suites: one outdated 20-year old facility on the male ward, and a modern facility with de-escalation spaces on the female ward. </w:t>
            </w:r>
          </w:p>
          <w:p w:rsidRPr="00524AD9" w:rsidR="00433FA4" w:rsidP="00217D11" w:rsidRDefault="004460D3" w14:paraId="2C652C8A" w14:textId="77777777">
            <w:pPr>
              <w:jc w:val="both"/>
              <w:rPr>
                <w:rFonts w:ascii="Verdana" w:hAnsi="Verdana" w:cs="Arial"/>
                <w:sz w:val="24"/>
                <w:szCs w:val="24"/>
              </w:rPr>
            </w:pPr>
            <w:r w:rsidRPr="00524AD9">
              <w:rPr>
                <w:rFonts w:ascii="Verdana" w:hAnsi="Verdana" w:cs="Arial"/>
                <w:sz w:val="24"/>
                <w:szCs w:val="24"/>
              </w:rPr>
              <w:t xml:space="preserve">The current facilities at Tenby and Cardigan Wards are outdated, non-compliant and inadequate for </w:t>
            </w:r>
            <w:r w:rsidRPr="00524AD9">
              <w:rPr>
                <w:rFonts w:ascii="Verdana" w:hAnsi="Verdana" w:cs="Arial"/>
                <w:sz w:val="24"/>
                <w:szCs w:val="24"/>
              </w:rPr>
              <w:t xml:space="preserve">the patient population, limiting safe care and admissions. </w:t>
            </w:r>
          </w:p>
          <w:p w:rsidRPr="00524AD9" w:rsidR="007B2ECE" w:rsidP="00217D11" w:rsidRDefault="007B2ECE" w14:paraId="68350C7E" w14:textId="77777777">
            <w:pPr>
              <w:jc w:val="both"/>
              <w:rPr>
                <w:rFonts w:ascii="Verdana" w:hAnsi="Verdana" w:cs="Arial"/>
                <w:sz w:val="24"/>
                <w:szCs w:val="24"/>
              </w:rPr>
            </w:pPr>
          </w:p>
          <w:p w:rsidRPr="00524AD9" w:rsidR="004460D3" w:rsidP="00217D11" w:rsidRDefault="00665258" w14:paraId="75B0AE4B" w14:textId="2F4C1AFC">
            <w:pPr>
              <w:jc w:val="both"/>
              <w:rPr>
                <w:rFonts w:ascii="Verdana" w:hAnsi="Verdana" w:cs="Arial"/>
                <w:sz w:val="24"/>
                <w:szCs w:val="24"/>
              </w:rPr>
            </w:pPr>
            <w:r w:rsidRPr="00524AD9">
              <w:rPr>
                <w:rFonts w:ascii="Verdana" w:hAnsi="Verdana" w:cs="Arial"/>
                <w:sz w:val="24"/>
                <w:szCs w:val="24"/>
              </w:rPr>
              <w:t xml:space="preserve">Without access to capital funding, </w:t>
            </w:r>
            <w:r w:rsidRPr="00524AD9" w:rsidR="00433FA4">
              <w:rPr>
                <w:rFonts w:ascii="Verdana" w:hAnsi="Verdana" w:cs="Arial"/>
                <w:sz w:val="24"/>
                <w:szCs w:val="24"/>
              </w:rPr>
              <w:t xml:space="preserve">patients requiring medium category secure mental health care will continue to be outsourced to privately operated units across the UK. </w:t>
            </w:r>
            <w:r w:rsidRPr="00524AD9" w:rsidR="004460D3">
              <w:rPr>
                <w:rFonts w:ascii="Verdana" w:hAnsi="Verdana" w:cs="Arial"/>
                <w:sz w:val="24"/>
                <w:szCs w:val="24"/>
              </w:rPr>
              <w:t xml:space="preserve"> </w:t>
            </w:r>
          </w:p>
          <w:p w:rsidRPr="00524AD9" w:rsidR="00BC7A5B" w:rsidP="00217D11" w:rsidRDefault="00BC7A5B" w14:paraId="19064DF7" w14:textId="77777777">
            <w:pPr>
              <w:jc w:val="both"/>
              <w:rPr>
                <w:rFonts w:ascii="Verdana" w:hAnsi="Verdana" w:cs="Arial"/>
                <w:sz w:val="24"/>
                <w:szCs w:val="24"/>
              </w:rPr>
            </w:pPr>
          </w:p>
          <w:p w:rsidRPr="00524AD9" w:rsidR="00B36A31" w:rsidP="00B36A31" w:rsidRDefault="00B36A31" w14:paraId="5799A242" w14:textId="77777777">
            <w:pPr>
              <w:jc w:val="both"/>
              <w:rPr>
                <w:rFonts w:ascii="Verdana" w:hAnsi="Verdana" w:cs="Arial"/>
                <w:sz w:val="24"/>
                <w:szCs w:val="24"/>
              </w:rPr>
            </w:pPr>
            <w:r w:rsidRPr="00524AD9">
              <w:rPr>
                <w:rFonts w:ascii="Verdana" w:hAnsi="Verdana" w:cs="Arial"/>
                <w:sz w:val="24"/>
                <w:szCs w:val="24"/>
              </w:rPr>
              <w:t>The business case supports the development of two additional High Dependency Units at Caswell Clinic, which will enhance the quality of specialist mental health services in Wales. These units will enable a more flexible and appropriate mental health estate, offering patients a less restrictive environment that promotes a strong culture of safety, places patients at the centre of care, and prioritises patient experience.</w:t>
            </w:r>
          </w:p>
          <w:p w:rsidRPr="00524AD9" w:rsidR="00B36A31" w:rsidP="00B36A31" w:rsidRDefault="00B36A31" w14:paraId="75A691B0" w14:textId="77777777">
            <w:pPr>
              <w:jc w:val="both"/>
              <w:rPr>
                <w:rFonts w:ascii="Verdana" w:hAnsi="Verdana" w:cs="Arial"/>
                <w:sz w:val="24"/>
                <w:szCs w:val="24"/>
              </w:rPr>
            </w:pPr>
          </w:p>
          <w:p w:rsidRPr="00524AD9" w:rsidR="00B36A31" w:rsidP="00B36A31" w:rsidRDefault="00B36A31" w14:paraId="3BF2A827" w14:textId="77777777">
            <w:pPr>
              <w:jc w:val="both"/>
              <w:rPr>
                <w:rFonts w:ascii="Verdana" w:hAnsi="Verdana" w:cs="Arial"/>
                <w:sz w:val="24"/>
                <w:szCs w:val="24"/>
              </w:rPr>
            </w:pPr>
            <w:r w:rsidRPr="00524AD9">
              <w:rPr>
                <w:rFonts w:ascii="Verdana" w:hAnsi="Verdana" w:cs="Arial"/>
                <w:sz w:val="24"/>
                <w:szCs w:val="24"/>
              </w:rPr>
              <w:t>The range of framework options was limited, and only practical and deliverable options were considered by the Project Board</w:t>
            </w:r>
          </w:p>
          <w:p w:rsidRPr="00524AD9" w:rsidR="004C1D9D" w:rsidP="00BC7A5B" w:rsidRDefault="004C1D9D" w14:paraId="204E30C8" w14:textId="77777777">
            <w:pPr>
              <w:jc w:val="both"/>
              <w:rPr>
                <w:rFonts w:ascii="Verdana" w:hAnsi="Verdana" w:cs="Arial"/>
                <w:sz w:val="24"/>
                <w:szCs w:val="24"/>
              </w:rPr>
            </w:pPr>
          </w:p>
          <w:p w:rsidRPr="00524AD9" w:rsidR="00BC7A5B" w:rsidP="00BC7A5B" w:rsidRDefault="00BC7A5B" w14:paraId="631B6252" w14:textId="431D2FA7">
            <w:pPr>
              <w:jc w:val="both"/>
              <w:rPr>
                <w:rFonts w:ascii="Verdana" w:hAnsi="Verdana" w:cs="Arial"/>
                <w:sz w:val="24"/>
                <w:szCs w:val="24"/>
              </w:rPr>
            </w:pPr>
            <w:r w:rsidRPr="00524AD9">
              <w:rPr>
                <w:rFonts w:ascii="Verdana" w:hAnsi="Verdana" w:cs="Arial"/>
                <w:sz w:val="24"/>
                <w:szCs w:val="24"/>
              </w:rPr>
              <w:t xml:space="preserve">The preferred option is </w:t>
            </w:r>
            <w:r w:rsidRPr="00524AD9">
              <w:rPr>
                <w:rFonts w:ascii="Verdana" w:hAnsi="Verdana" w:cs="Arial"/>
                <w:b/>
                <w:bCs/>
                <w:i/>
                <w:iCs/>
                <w:sz w:val="24"/>
                <w:szCs w:val="24"/>
              </w:rPr>
              <w:t xml:space="preserve">Option </w:t>
            </w:r>
            <w:r w:rsidRPr="00524AD9" w:rsidR="009E5DAB">
              <w:rPr>
                <w:rFonts w:ascii="Verdana" w:hAnsi="Verdana" w:cs="Arial"/>
                <w:b/>
                <w:bCs/>
                <w:i/>
                <w:iCs/>
                <w:sz w:val="24"/>
                <w:szCs w:val="24"/>
              </w:rPr>
              <w:t>4</w:t>
            </w:r>
            <w:r w:rsidRPr="00524AD9" w:rsidR="009E5DAB">
              <w:rPr>
                <w:rFonts w:ascii="Verdana" w:hAnsi="Verdana" w:cs="Arial"/>
                <w:i/>
                <w:iCs/>
                <w:sz w:val="24"/>
                <w:szCs w:val="24"/>
              </w:rPr>
              <w:t xml:space="preserve">, </w:t>
            </w:r>
            <w:r w:rsidRPr="00524AD9" w:rsidR="009E5DAB">
              <w:rPr>
                <w:rFonts w:ascii="Verdana" w:hAnsi="Verdana" w:cs="Arial"/>
                <w:sz w:val="24"/>
                <w:szCs w:val="24"/>
              </w:rPr>
              <w:t xml:space="preserve">which is the only viable option which will deliver two HDU’s without the permanent loss of patient bedrooms through appropriate phased delivery. The preferred options </w:t>
            </w:r>
            <w:r w:rsidRPr="00524AD9" w:rsidR="00366F4E">
              <w:rPr>
                <w:rFonts w:ascii="Verdana" w:hAnsi="Verdana" w:cs="Arial"/>
                <w:sz w:val="24"/>
                <w:szCs w:val="24"/>
              </w:rPr>
              <w:t>have been deemed clinically acceptable, as it ensures appropriate facilities for high acuity patient management. The development will be compliant with NHS Wales, Welsh</w:t>
            </w:r>
            <w:r w:rsidRPr="00524AD9" w:rsidR="00080E25">
              <w:rPr>
                <w:rFonts w:ascii="Verdana" w:hAnsi="Verdana" w:cs="Arial"/>
                <w:sz w:val="24"/>
                <w:szCs w:val="24"/>
              </w:rPr>
              <w:t xml:space="preserve"> Health Technical Memorandums (</w:t>
            </w:r>
            <w:r w:rsidRPr="00524AD9">
              <w:rPr>
                <w:rFonts w:ascii="Verdana" w:hAnsi="Verdana" w:cs="Arial"/>
                <w:sz w:val="24"/>
                <w:szCs w:val="24"/>
              </w:rPr>
              <w:t>WHTM</w:t>
            </w:r>
            <w:r w:rsidRPr="00524AD9" w:rsidR="00080E25">
              <w:rPr>
                <w:rFonts w:ascii="Verdana" w:hAnsi="Verdana" w:cs="Arial"/>
                <w:sz w:val="24"/>
                <w:szCs w:val="24"/>
              </w:rPr>
              <w:t>s) and Welsh Health Building Notes (</w:t>
            </w:r>
            <w:r w:rsidRPr="00524AD9">
              <w:rPr>
                <w:rFonts w:ascii="Verdana" w:hAnsi="Verdana" w:cs="Arial"/>
                <w:sz w:val="24"/>
                <w:szCs w:val="24"/>
              </w:rPr>
              <w:t>WHB</w:t>
            </w:r>
            <w:r w:rsidRPr="00524AD9" w:rsidR="00080E25">
              <w:rPr>
                <w:rFonts w:ascii="Verdana" w:hAnsi="Verdana" w:cs="Arial"/>
                <w:sz w:val="24"/>
                <w:szCs w:val="24"/>
              </w:rPr>
              <w:t>Ns)</w:t>
            </w:r>
            <w:r w:rsidRPr="00524AD9">
              <w:rPr>
                <w:rFonts w:ascii="Verdana" w:hAnsi="Verdana" w:cs="Arial"/>
                <w:sz w:val="24"/>
                <w:szCs w:val="24"/>
              </w:rPr>
              <w:t xml:space="preserve">, which will support a sustainable and future-proofed clinical building that will enable safe patient care. </w:t>
            </w:r>
          </w:p>
          <w:p w:rsidRPr="00524AD9" w:rsidR="00485916" w:rsidP="00BC7A5B" w:rsidRDefault="00485916" w14:paraId="26CD0AA2" w14:textId="77777777">
            <w:pPr>
              <w:jc w:val="both"/>
              <w:rPr>
                <w:rFonts w:ascii="Verdana" w:hAnsi="Verdana" w:cs="Arial"/>
                <w:sz w:val="24"/>
                <w:szCs w:val="24"/>
              </w:rPr>
            </w:pPr>
          </w:p>
          <w:p w:rsidRPr="00524AD9" w:rsidR="00B91A9D" w:rsidP="00BC7A5B" w:rsidRDefault="00366F4E" w14:paraId="14057ED1" w14:textId="1FC9C2B0">
            <w:pPr>
              <w:jc w:val="both"/>
              <w:rPr>
                <w:rFonts w:ascii="Verdana" w:hAnsi="Verdana" w:cs="Arial"/>
                <w:sz w:val="24"/>
                <w:szCs w:val="24"/>
              </w:rPr>
            </w:pPr>
            <w:r w:rsidRPr="00524AD9">
              <w:rPr>
                <w:rFonts w:ascii="Verdana" w:hAnsi="Verdana" w:cs="Arial"/>
                <w:sz w:val="24"/>
                <w:szCs w:val="24"/>
              </w:rPr>
              <w:t>The SBUHB business case is revenue neutral</w:t>
            </w:r>
            <w:r w:rsidRPr="00524AD9" w:rsidR="00B91A9D">
              <w:rPr>
                <w:rFonts w:ascii="Verdana" w:hAnsi="Verdana" w:cs="Arial"/>
                <w:sz w:val="24"/>
                <w:szCs w:val="24"/>
              </w:rPr>
              <w:t xml:space="preserve">. The two HDU’s will be developed using existing ward space, with no increase in the clinical staff resource requirements already allocated to those wards. </w:t>
            </w:r>
          </w:p>
          <w:p w:rsidRPr="00524AD9" w:rsidR="00366F4E" w:rsidP="00BC7A5B" w:rsidRDefault="00366F4E" w14:paraId="71DE3B2C" w14:textId="77777777">
            <w:pPr>
              <w:jc w:val="both"/>
              <w:rPr>
                <w:rFonts w:ascii="Verdana" w:hAnsi="Verdana" w:cs="Arial"/>
                <w:sz w:val="24"/>
                <w:szCs w:val="24"/>
              </w:rPr>
            </w:pPr>
          </w:p>
          <w:p w:rsidRPr="00524AD9" w:rsidR="00366F4E" w:rsidP="00366F4E" w:rsidRDefault="00366F4E" w14:paraId="7617261A" w14:textId="17EB00A0">
            <w:pPr>
              <w:jc w:val="both"/>
              <w:rPr>
                <w:rFonts w:ascii="Verdana" w:hAnsi="Verdana"/>
                <w:sz w:val="24"/>
                <w:szCs w:val="24"/>
              </w:rPr>
            </w:pPr>
            <w:r w:rsidRPr="00524AD9">
              <w:rPr>
                <w:rFonts w:ascii="Verdana" w:hAnsi="Verdana" w:cs="Arial"/>
                <w:sz w:val="24"/>
                <w:szCs w:val="24"/>
              </w:rPr>
              <w:t>The proposed investment will result in ongoing revenue maintenance costs.</w:t>
            </w:r>
            <w:r w:rsidRPr="00524AD9">
              <w:rPr>
                <w:rFonts w:ascii="Verdana" w:hAnsi="Verdana"/>
                <w:sz w:val="24"/>
                <w:szCs w:val="24"/>
              </w:rPr>
              <w:t xml:space="preserve"> These costs will be met by Cwm Taf Morgannwg Health Board in accordance with existing arrangements and </w:t>
            </w:r>
            <w:r w:rsidRPr="00524AD9">
              <w:rPr>
                <w:rFonts w:ascii="Verdana" w:hAnsi="Verdana"/>
                <w:sz w:val="24"/>
                <w:szCs w:val="24"/>
              </w:rPr>
              <w:t xml:space="preserve">responsibilities and are not included within this business case. </w:t>
            </w:r>
          </w:p>
          <w:p w:rsidRPr="00524AD9" w:rsidR="003D7D0D" w:rsidP="00366F4E" w:rsidRDefault="003D7D0D" w14:paraId="06D6A16B" w14:textId="69F31EC7">
            <w:pPr>
              <w:jc w:val="both"/>
              <w:rPr>
                <w:rFonts w:ascii="Verdana" w:hAnsi="Verdana"/>
                <w:sz w:val="24"/>
                <w:szCs w:val="24"/>
              </w:rPr>
            </w:pPr>
            <w:r w:rsidRPr="00524AD9">
              <w:rPr>
                <w:rFonts w:ascii="Verdana" w:hAnsi="Verdana"/>
                <w:sz w:val="24"/>
                <w:szCs w:val="24"/>
              </w:rPr>
              <w:br/>
            </w:r>
            <w:r w:rsidRPr="00524AD9">
              <w:rPr>
                <w:rFonts w:ascii="Verdana" w:hAnsi="Verdana"/>
                <w:sz w:val="24"/>
                <w:szCs w:val="24"/>
              </w:rPr>
              <w:t xml:space="preserve">The preferred option has been fully designed and tendered at a capital </w:t>
            </w:r>
            <w:r w:rsidRPr="00524AD9" w:rsidR="008C7394">
              <w:rPr>
                <w:rFonts w:ascii="Verdana" w:hAnsi="Verdana"/>
                <w:sz w:val="24"/>
                <w:szCs w:val="24"/>
              </w:rPr>
              <w:t xml:space="preserve">construction </w:t>
            </w:r>
            <w:r w:rsidRPr="00524AD9">
              <w:rPr>
                <w:rFonts w:ascii="Verdana" w:hAnsi="Verdana"/>
                <w:sz w:val="24"/>
                <w:szCs w:val="24"/>
              </w:rPr>
              <w:t>cost of £</w:t>
            </w:r>
            <w:r w:rsidRPr="00524AD9" w:rsidR="00A021E5">
              <w:rPr>
                <w:rFonts w:ascii="Verdana" w:hAnsi="Verdana"/>
                <w:sz w:val="24"/>
                <w:szCs w:val="24"/>
              </w:rPr>
              <w:t>5.733m</w:t>
            </w:r>
            <w:r w:rsidRPr="00524AD9" w:rsidR="008C7394">
              <w:rPr>
                <w:rFonts w:ascii="Verdana" w:hAnsi="Verdana"/>
                <w:sz w:val="24"/>
                <w:szCs w:val="24"/>
              </w:rPr>
              <w:t xml:space="preserve"> </w:t>
            </w:r>
            <w:r w:rsidRPr="00524AD9">
              <w:rPr>
                <w:rFonts w:ascii="Verdana" w:hAnsi="Verdana"/>
                <w:sz w:val="24"/>
                <w:szCs w:val="24"/>
              </w:rPr>
              <w:t xml:space="preserve"> </w:t>
            </w:r>
          </w:p>
          <w:p w:rsidRPr="00524AD9" w:rsidR="003D7D0D" w:rsidP="00366F4E" w:rsidRDefault="003D7D0D" w14:paraId="5FCB5BE9" w14:textId="77777777">
            <w:pPr>
              <w:jc w:val="both"/>
              <w:rPr>
                <w:rFonts w:ascii="Verdana" w:hAnsi="Verdana"/>
                <w:sz w:val="24"/>
                <w:szCs w:val="24"/>
              </w:rPr>
            </w:pPr>
          </w:p>
          <w:p w:rsidRPr="00524AD9" w:rsidR="003D7D0D" w:rsidP="00366F4E" w:rsidRDefault="003D7D0D" w14:paraId="5408A413" w14:textId="02758D08">
            <w:pPr>
              <w:jc w:val="both"/>
              <w:rPr>
                <w:rFonts w:ascii="Verdana" w:hAnsi="Verdana"/>
                <w:sz w:val="24"/>
                <w:szCs w:val="24"/>
              </w:rPr>
            </w:pPr>
            <w:r w:rsidRPr="00524AD9">
              <w:rPr>
                <w:rFonts w:ascii="Verdana" w:hAnsi="Verdana"/>
                <w:sz w:val="24"/>
                <w:szCs w:val="24"/>
              </w:rPr>
              <w:t xml:space="preserve">The Business Justification Case seeks capital investment from the Welsh Government to support the additional High Dependency Units at Caswell Clinic. </w:t>
            </w:r>
          </w:p>
          <w:p w:rsidRPr="00524AD9" w:rsidR="00485916" w:rsidP="00366F4E" w:rsidRDefault="00485916" w14:paraId="6D290401" w14:textId="72B0121E">
            <w:pPr>
              <w:jc w:val="both"/>
              <w:rPr>
                <w:rFonts w:ascii="Verdana" w:hAnsi="Verdana" w:cs="Arial"/>
                <w:sz w:val="24"/>
                <w:szCs w:val="24"/>
              </w:rPr>
            </w:pPr>
          </w:p>
        </w:tc>
      </w:tr>
      <w:tr w:rsidRPr="00524AD9" w:rsidR="008B15E8" w:rsidTr="004C1D9D" w14:paraId="6D290409" w14:textId="77777777">
        <w:trPr>
          <w:trHeight w:val="97"/>
        </w:trPr>
        <w:tc>
          <w:tcPr>
            <w:tcW w:w="2830" w:type="dxa"/>
            <w:vMerge w:val="restart"/>
          </w:tcPr>
          <w:p w:rsidRPr="00524AD9" w:rsidR="008B15E8" w:rsidP="008B15E8" w:rsidRDefault="008B15E8" w14:paraId="6D290403" w14:textId="77777777">
            <w:pPr>
              <w:rPr>
                <w:rFonts w:ascii="Verdana" w:hAnsi="Verdana" w:cs="Arial"/>
                <w:b/>
                <w:sz w:val="24"/>
                <w:szCs w:val="24"/>
              </w:rPr>
            </w:pPr>
            <w:r w:rsidRPr="00524AD9">
              <w:rPr>
                <w:rFonts w:ascii="Verdana" w:hAnsi="Verdana" w:cs="Arial"/>
                <w:b/>
                <w:sz w:val="24"/>
                <w:szCs w:val="24"/>
              </w:rPr>
              <w:t xml:space="preserve">Specific Action Required </w:t>
            </w:r>
          </w:p>
          <w:p w:rsidRPr="00524AD9" w:rsidR="008B15E8" w:rsidP="008B15E8" w:rsidRDefault="008B15E8" w14:paraId="3749885D" w14:textId="77777777">
            <w:pPr>
              <w:rPr>
                <w:rFonts w:ascii="Verdana" w:hAnsi="Verdana" w:cs="Arial"/>
                <w:b/>
                <w:i/>
                <w:sz w:val="24"/>
                <w:szCs w:val="24"/>
              </w:rPr>
            </w:pPr>
            <w:r w:rsidRPr="00524AD9">
              <w:rPr>
                <w:rFonts w:ascii="Verdana" w:hAnsi="Verdana" w:cs="Arial"/>
                <w:b/>
                <w:i/>
                <w:sz w:val="24"/>
                <w:szCs w:val="24"/>
              </w:rPr>
              <w:t>(please choose one only)</w:t>
            </w:r>
          </w:p>
          <w:p w:rsidRPr="00524AD9" w:rsidR="004C1D9D" w:rsidP="008B15E8" w:rsidRDefault="004C1D9D" w14:paraId="1652AA63" w14:textId="77777777">
            <w:pPr>
              <w:rPr>
                <w:rFonts w:ascii="Verdana" w:hAnsi="Verdana" w:cs="Arial"/>
                <w:b/>
                <w:i/>
                <w:sz w:val="24"/>
                <w:szCs w:val="24"/>
              </w:rPr>
            </w:pPr>
          </w:p>
          <w:p w:rsidRPr="00524AD9" w:rsidR="004C1D9D" w:rsidP="008B15E8" w:rsidRDefault="004C1D9D" w14:paraId="724D9825" w14:textId="77777777">
            <w:pPr>
              <w:rPr>
                <w:rFonts w:ascii="Verdana" w:hAnsi="Verdana" w:cs="Arial"/>
                <w:b/>
                <w:i/>
                <w:sz w:val="24"/>
                <w:szCs w:val="24"/>
              </w:rPr>
            </w:pPr>
          </w:p>
          <w:p w:rsidRPr="00524AD9" w:rsidR="004C1D9D" w:rsidP="008B15E8" w:rsidRDefault="004C1D9D" w14:paraId="6D290404" w14:textId="77777777">
            <w:pPr>
              <w:rPr>
                <w:rFonts w:ascii="Verdana" w:hAnsi="Verdana" w:cs="Arial"/>
                <w:b/>
                <w:i/>
                <w:sz w:val="24"/>
                <w:szCs w:val="24"/>
              </w:rPr>
            </w:pPr>
          </w:p>
        </w:tc>
        <w:tc>
          <w:tcPr>
            <w:tcW w:w="1286" w:type="dxa"/>
            <w:shd w:val="clear" w:color="auto" w:fill="D5DCE4" w:themeFill="text2" w:themeFillTint="33"/>
          </w:tcPr>
          <w:p w:rsidRPr="00524AD9" w:rsidR="008B15E8" w:rsidP="008B15E8" w:rsidRDefault="008B15E8" w14:paraId="6D290405" w14:textId="77777777">
            <w:pPr>
              <w:rPr>
                <w:rFonts w:ascii="Verdana" w:hAnsi="Verdana" w:cs="Arial"/>
                <w:b/>
                <w:sz w:val="24"/>
                <w:szCs w:val="24"/>
              </w:rPr>
            </w:pPr>
            <w:r w:rsidRPr="00524AD9">
              <w:rPr>
                <w:rFonts w:ascii="Verdana" w:hAnsi="Verdana" w:cs="Arial"/>
                <w:b/>
                <w:sz w:val="24"/>
                <w:szCs w:val="24"/>
              </w:rPr>
              <w:t>Information</w:t>
            </w:r>
          </w:p>
        </w:tc>
        <w:tc>
          <w:tcPr>
            <w:tcW w:w="1723" w:type="dxa"/>
            <w:gridSpan w:val="2"/>
            <w:shd w:val="clear" w:color="auto" w:fill="D5DCE4" w:themeFill="text2" w:themeFillTint="33"/>
          </w:tcPr>
          <w:p w:rsidRPr="00524AD9" w:rsidR="008B15E8" w:rsidP="008B15E8" w:rsidRDefault="008B15E8" w14:paraId="6D290406" w14:textId="77777777">
            <w:pPr>
              <w:rPr>
                <w:rFonts w:ascii="Verdana" w:hAnsi="Verdana" w:cs="Arial"/>
                <w:b/>
                <w:sz w:val="24"/>
                <w:szCs w:val="24"/>
              </w:rPr>
            </w:pPr>
            <w:r w:rsidRPr="00524AD9">
              <w:rPr>
                <w:rFonts w:ascii="Verdana" w:hAnsi="Verdana" w:cs="Arial"/>
                <w:b/>
                <w:sz w:val="24"/>
                <w:szCs w:val="24"/>
              </w:rPr>
              <w:t>Discussion</w:t>
            </w:r>
          </w:p>
        </w:tc>
        <w:tc>
          <w:tcPr>
            <w:tcW w:w="1661" w:type="dxa"/>
            <w:shd w:val="clear" w:color="auto" w:fill="D5DCE4" w:themeFill="text2" w:themeFillTint="33"/>
          </w:tcPr>
          <w:p w:rsidRPr="00524AD9" w:rsidR="008B15E8" w:rsidP="008B15E8" w:rsidRDefault="008B15E8" w14:paraId="6D290407" w14:textId="77777777">
            <w:pPr>
              <w:rPr>
                <w:rFonts w:ascii="Verdana" w:hAnsi="Verdana" w:cs="Arial"/>
                <w:b/>
                <w:sz w:val="24"/>
                <w:szCs w:val="24"/>
              </w:rPr>
            </w:pPr>
            <w:r w:rsidRPr="00524AD9">
              <w:rPr>
                <w:rFonts w:ascii="Verdana" w:hAnsi="Verdana" w:cs="Arial"/>
                <w:b/>
                <w:sz w:val="24"/>
                <w:szCs w:val="24"/>
              </w:rPr>
              <w:t>Assurance</w:t>
            </w:r>
          </w:p>
        </w:tc>
        <w:tc>
          <w:tcPr>
            <w:tcW w:w="1567" w:type="dxa"/>
            <w:gridSpan w:val="2"/>
            <w:shd w:val="clear" w:color="auto" w:fill="D5DCE4" w:themeFill="text2" w:themeFillTint="33"/>
          </w:tcPr>
          <w:p w:rsidRPr="00524AD9" w:rsidR="008B15E8" w:rsidP="008B15E8" w:rsidRDefault="008B15E8" w14:paraId="6D290408" w14:textId="77777777">
            <w:pPr>
              <w:rPr>
                <w:rFonts w:ascii="Verdana" w:hAnsi="Verdana" w:cs="Arial"/>
                <w:b/>
                <w:sz w:val="24"/>
                <w:szCs w:val="24"/>
              </w:rPr>
            </w:pPr>
            <w:r w:rsidRPr="00524AD9">
              <w:rPr>
                <w:rFonts w:ascii="Verdana" w:hAnsi="Verdana" w:cs="Arial"/>
                <w:b/>
                <w:sz w:val="24"/>
                <w:szCs w:val="24"/>
              </w:rPr>
              <w:t>Approval</w:t>
            </w:r>
          </w:p>
        </w:tc>
      </w:tr>
      <w:tr w:rsidRPr="00524AD9" w:rsidR="008B15E8" w:rsidTr="004C1D9D" w14:paraId="6D29040F" w14:textId="77777777">
        <w:trPr>
          <w:trHeight w:val="96"/>
        </w:trPr>
        <w:tc>
          <w:tcPr>
            <w:tcW w:w="2830" w:type="dxa"/>
            <w:vMerge/>
          </w:tcPr>
          <w:p w:rsidRPr="00524AD9" w:rsidR="008B15E8" w:rsidP="008B15E8" w:rsidRDefault="008B15E8"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286" w:type="dxa"/>
              </w:tcPr>
              <w:p w:rsidRPr="00524AD9" w:rsidR="008B15E8" w:rsidP="008B15E8" w:rsidRDefault="008B15E8" w14:paraId="6D29040B" w14:textId="77777777">
                <w:pPr>
                  <w:ind w:right="96"/>
                  <w:jc w:val="center"/>
                  <w:rPr>
                    <w:rFonts w:ascii="Verdana" w:hAnsi="Verdana" w:cs="Arial"/>
                    <w:sz w:val="24"/>
                    <w:szCs w:val="24"/>
                  </w:rPr>
                </w:pPr>
                <w:r w:rsidRPr="00524AD9">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rsidRPr="00524AD9" w:rsidR="008B15E8" w:rsidP="008B15E8" w:rsidRDefault="00295678" w14:paraId="6D29040C" w14:textId="17CF0DB3">
                <w:pPr>
                  <w:ind w:right="96"/>
                  <w:jc w:val="center"/>
                  <w:rPr>
                    <w:rFonts w:ascii="Verdana" w:hAnsi="Verdana" w:cs="Arial"/>
                    <w:sz w:val="24"/>
                    <w:szCs w:val="24"/>
                  </w:rPr>
                </w:pPr>
                <w:r w:rsidRPr="00524AD9">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rsidRPr="00524AD9" w:rsidR="008B15E8" w:rsidP="008B15E8" w:rsidRDefault="00295678" w14:paraId="6D29040D" w14:textId="0C963BBD">
                <w:pPr>
                  <w:ind w:right="96"/>
                  <w:jc w:val="center"/>
                  <w:rPr>
                    <w:rFonts w:ascii="Verdana" w:hAnsi="Verdana" w:cs="Arial"/>
                    <w:sz w:val="24"/>
                    <w:szCs w:val="24"/>
                  </w:rPr>
                </w:pPr>
                <w:r w:rsidRPr="00524AD9">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67" w:type="dxa"/>
                <w:gridSpan w:val="2"/>
              </w:tcPr>
              <w:p w:rsidRPr="00524AD9" w:rsidR="008B15E8" w:rsidP="008B15E8" w:rsidRDefault="00676C1A" w14:paraId="6D29040E" w14:textId="46FC39BA">
                <w:pPr>
                  <w:ind w:right="96"/>
                  <w:jc w:val="center"/>
                  <w:rPr>
                    <w:rFonts w:ascii="Verdana" w:hAnsi="Verdana" w:cs="Arial"/>
                    <w:sz w:val="24"/>
                    <w:szCs w:val="24"/>
                  </w:rPr>
                </w:pPr>
                <w:r w:rsidRPr="00524AD9">
                  <w:rPr>
                    <w:rFonts w:ascii="Segoe UI Symbol" w:hAnsi="Segoe UI Symbol" w:eastAsia="MS Gothic" w:cs="Segoe UI Symbol"/>
                    <w:sz w:val="24"/>
                    <w:szCs w:val="24"/>
                  </w:rPr>
                  <w:t>☒</w:t>
                </w:r>
              </w:p>
            </w:tc>
          </w:sdtContent>
        </w:sdt>
      </w:tr>
      <w:tr w:rsidRPr="00524AD9" w:rsidR="008B15E8" w:rsidTr="004C1D9D" w14:paraId="6D290418" w14:textId="77777777">
        <w:tc>
          <w:tcPr>
            <w:tcW w:w="2830" w:type="dxa"/>
          </w:tcPr>
          <w:p w:rsidRPr="00524AD9" w:rsidR="008B15E8" w:rsidP="008B15E8" w:rsidRDefault="008B15E8" w14:paraId="6D290410" w14:textId="77777777">
            <w:pPr>
              <w:rPr>
                <w:rFonts w:ascii="Verdana" w:hAnsi="Verdana" w:cs="Arial"/>
                <w:b/>
                <w:sz w:val="24"/>
                <w:szCs w:val="24"/>
              </w:rPr>
            </w:pPr>
            <w:r w:rsidRPr="00524AD9">
              <w:rPr>
                <w:rFonts w:ascii="Verdana" w:hAnsi="Verdana" w:cs="Arial"/>
                <w:b/>
                <w:sz w:val="24"/>
                <w:szCs w:val="24"/>
              </w:rPr>
              <w:t>Recommendations</w:t>
            </w:r>
          </w:p>
          <w:p w:rsidRPr="00524AD9" w:rsidR="008B15E8" w:rsidP="008B15E8" w:rsidRDefault="008B15E8" w14:paraId="6D290411" w14:textId="77777777">
            <w:pPr>
              <w:rPr>
                <w:rFonts w:ascii="Verdana" w:hAnsi="Verdana" w:cs="Arial"/>
                <w:b/>
                <w:sz w:val="24"/>
                <w:szCs w:val="24"/>
              </w:rPr>
            </w:pPr>
          </w:p>
        </w:tc>
        <w:tc>
          <w:tcPr>
            <w:tcW w:w="6237" w:type="dxa"/>
            <w:gridSpan w:val="6"/>
          </w:tcPr>
          <w:p w:rsidRPr="00524AD9" w:rsidR="00295678" w:rsidP="00295678" w:rsidRDefault="00295678" w14:paraId="565165A6" w14:textId="77777777">
            <w:pPr>
              <w:jc w:val="both"/>
              <w:rPr>
                <w:rFonts w:ascii="Verdana" w:hAnsi="Verdana" w:cs="Arial"/>
                <w:sz w:val="24"/>
                <w:szCs w:val="24"/>
              </w:rPr>
            </w:pPr>
            <w:r w:rsidRPr="00524AD9">
              <w:rPr>
                <w:rFonts w:ascii="Verdana" w:hAnsi="Verdana" w:cs="Arial"/>
                <w:sz w:val="24"/>
                <w:szCs w:val="24"/>
              </w:rPr>
              <w:t>Members are asked to: -</w:t>
            </w:r>
          </w:p>
          <w:p w:rsidRPr="00524AD9" w:rsidR="008B15E8" w:rsidP="005732B4" w:rsidRDefault="00676C1A" w14:paraId="6D290417" w14:textId="712EEBB1">
            <w:pPr>
              <w:pStyle w:val="ListParagraph"/>
              <w:numPr>
                <w:ilvl w:val="0"/>
                <w:numId w:val="38"/>
              </w:numPr>
              <w:ind w:right="96"/>
              <w:jc w:val="both"/>
              <w:rPr>
                <w:rFonts w:ascii="Verdana" w:hAnsi="Verdana" w:cs="Arial"/>
                <w:sz w:val="24"/>
                <w:szCs w:val="24"/>
              </w:rPr>
            </w:pPr>
            <w:r w:rsidRPr="00524AD9">
              <w:rPr>
                <w:rFonts w:ascii="Verdana" w:hAnsi="Verdana" w:cs="Arial"/>
                <w:b/>
                <w:bCs/>
                <w:sz w:val="24"/>
                <w:szCs w:val="24"/>
              </w:rPr>
              <w:t>APPROVE</w:t>
            </w:r>
            <w:r w:rsidRPr="00524AD9" w:rsidR="004C1D9D">
              <w:rPr>
                <w:rFonts w:ascii="Verdana" w:hAnsi="Verdana" w:cs="Arial"/>
                <w:sz w:val="24"/>
                <w:szCs w:val="24"/>
              </w:rPr>
              <w:t xml:space="preserve"> the Business</w:t>
            </w:r>
            <w:r w:rsidRPr="00524AD9" w:rsidR="005704F7">
              <w:rPr>
                <w:rFonts w:ascii="Verdana" w:hAnsi="Verdana" w:cs="Arial"/>
                <w:sz w:val="24"/>
                <w:szCs w:val="24"/>
              </w:rPr>
              <w:t xml:space="preserve"> Justification</w:t>
            </w:r>
            <w:r w:rsidRPr="00524AD9" w:rsidR="004C1D9D">
              <w:rPr>
                <w:rFonts w:ascii="Verdana" w:hAnsi="Verdana" w:cs="Arial"/>
                <w:sz w:val="24"/>
                <w:szCs w:val="24"/>
              </w:rPr>
              <w:t xml:space="preserve"> Case to seek</w:t>
            </w:r>
            <w:r w:rsidRPr="00524AD9" w:rsidR="00295678">
              <w:rPr>
                <w:rFonts w:ascii="Verdana" w:hAnsi="Verdana" w:cs="Arial"/>
                <w:sz w:val="24"/>
                <w:szCs w:val="24"/>
              </w:rPr>
              <w:t xml:space="preserve"> £</w:t>
            </w:r>
            <w:r w:rsidRPr="00524AD9" w:rsidR="008C7394">
              <w:rPr>
                <w:rFonts w:ascii="Verdana" w:hAnsi="Verdana" w:cs="Arial"/>
                <w:sz w:val="24"/>
                <w:szCs w:val="24"/>
              </w:rPr>
              <w:t>5.733</w:t>
            </w:r>
            <w:r w:rsidRPr="00524AD9" w:rsidR="00295678">
              <w:rPr>
                <w:rFonts w:ascii="Verdana" w:hAnsi="Verdana" w:cs="Arial"/>
                <w:sz w:val="24"/>
                <w:szCs w:val="24"/>
              </w:rPr>
              <w:t>m</w:t>
            </w:r>
            <w:r w:rsidRPr="00524AD9" w:rsidR="005704F7">
              <w:rPr>
                <w:rFonts w:ascii="Verdana" w:hAnsi="Verdana" w:cs="Arial"/>
                <w:b/>
                <w:bCs/>
                <w:sz w:val="24"/>
                <w:szCs w:val="24"/>
              </w:rPr>
              <w:t xml:space="preserve"> </w:t>
            </w:r>
            <w:r w:rsidRPr="00524AD9" w:rsidR="004C1D9D">
              <w:rPr>
                <w:rFonts w:ascii="Verdana" w:hAnsi="Verdana" w:cs="Arial"/>
                <w:sz w:val="24"/>
                <w:szCs w:val="24"/>
              </w:rPr>
              <w:t>capital funding from Welsh Government</w:t>
            </w:r>
            <w:r w:rsidRPr="00524AD9" w:rsidR="001325BA">
              <w:rPr>
                <w:rFonts w:ascii="Verdana" w:hAnsi="Verdana" w:cs="Arial"/>
                <w:sz w:val="24"/>
                <w:szCs w:val="24"/>
              </w:rPr>
              <w:t>.</w:t>
            </w:r>
            <w:r w:rsidRPr="00524AD9" w:rsidR="004C1D9D">
              <w:rPr>
                <w:rFonts w:ascii="Verdana" w:hAnsi="Verdana" w:cs="Arial"/>
                <w:sz w:val="24"/>
                <w:szCs w:val="24"/>
              </w:rPr>
              <w:t xml:space="preserve"> </w:t>
            </w:r>
          </w:p>
        </w:tc>
      </w:tr>
    </w:tbl>
    <w:p w:rsidRPr="00524AD9" w:rsidR="0020539A" w:rsidRDefault="0020539A" w14:paraId="6D290419" w14:textId="77777777">
      <w:pPr>
        <w:rPr>
          <w:rFonts w:ascii="Verdana" w:hAnsi="Verdana"/>
          <w:sz w:val="24"/>
          <w:szCs w:val="24"/>
        </w:rPr>
      </w:pPr>
    </w:p>
    <w:p w:rsidRPr="00524AD9" w:rsidR="005E67A6" w:rsidRDefault="005E67A6" w14:paraId="1B31EE2E" w14:textId="77777777">
      <w:pPr>
        <w:rPr>
          <w:rFonts w:ascii="Verdana" w:hAnsi="Verdana"/>
          <w:sz w:val="24"/>
          <w:szCs w:val="24"/>
        </w:rPr>
      </w:pPr>
    </w:p>
    <w:p w:rsidRPr="00524AD9" w:rsidR="005E67A6" w:rsidRDefault="005E67A6" w14:paraId="24F95E99" w14:textId="77777777">
      <w:pPr>
        <w:rPr>
          <w:rFonts w:ascii="Verdana" w:hAnsi="Verdana"/>
          <w:sz w:val="24"/>
          <w:szCs w:val="24"/>
        </w:rPr>
      </w:pPr>
    </w:p>
    <w:p w:rsidRPr="00524AD9" w:rsidR="005E67A6" w:rsidRDefault="005E67A6" w14:paraId="0AA63C1C" w14:textId="77777777">
      <w:pPr>
        <w:rPr>
          <w:rFonts w:ascii="Verdana" w:hAnsi="Verdana"/>
          <w:sz w:val="24"/>
          <w:szCs w:val="24"/>
        </w:rPr>
      </w:pPr>
    </w:p>
    <w:p w:rsidRPr="00524AD9" w:rsidR="005E67A6" w:rsidRDefault="005E67A6" w14:paraId="4C06EB43" w14:textId="77777777">
      <w:pPr>
        <w:rPr>
          <w:rFonts w:ascii="Verdana" w:hAnsi="Verdana"/>
          <w:sz w:val="24"/>
          <w:szCs w:val="24"/>
        </w:rPr>
      </w:pPr>
    </w:p>
    <w:p w:rsidRPr="00524AD9" w:rsidR="00295678" w:rsidRDefault="00295678" w14:paraId="20D78969" w14:textId="77777777">
      <w:pPr>
        <w:rPr>
          <w:rFonts w:ascii="Verdana" w:hAnsi="Verdana"/>
          <w:sz w:val="24"/>
          <w:szCs w:val="24"/>
        </w:rPr>
      </w:pPr>
    </w:p>
    <w:p w:rsidRPr="00524AD9" w:rsidR="003D7D0D" w:rsidRDefault="003D7D0D" w14:paraId="5B370A63" w14:textId="77777777">
      <w:pPr>
        <w:rPr>
          <w:rFonts w:ascii="Verdana" w:hAnsi="Verdana"/>
          <w:sz w:val="24"/>
          <w:szCs w:val="24"/>
        </w:rPr>
      </w:pPr>
    </w:p>
    <w:p w:rsidRPr="00524AD9" w:rsidR="003D7D0D" w:rsidRDefault="003D7D0D" w14:paraId="4B67A87C" w14:textId="77777777">
      <w:pPr>
        <w:rPr>
          <w:rFonts w:ascii="Verdana" w:hAnsi="Verdana"/>
          <w:sz w:val="24"/>
          <w:szCs w:val="24"/>
        </w:rPr>
      </w:pPr>
    </w:p>
    <w:p w:rsidRPr="00524AD9" w:rsidR="003D7D0D" w:rsidRDefault="003D7D0D" w14:paraId="330837C2" w14:textId="77777777">
      <w:pPr>
        <w:rPr>
          <w:rFonts w:ascii="Verdana" w:hAnsi="Verdana"/>
          <w:sz w:val="24"/>
          <w:szCs w:val="24"/>
        </w:rPr>
      </w:pPr>
    </w:p>
    <w:p w:rsidRPr="00524AD9" w:rsidR="00E833D8" w:rsidRDefault="00E833D8" w14:paraId="0560A880" w14:textId="77777777">
      <w:pPr>
        <w:rPr>
          <w:rFonts w:ascii="Verdana" w:hAnsi="Verdana"/>
          <w:sz w:val="24"/>
          <w:szCs w:val="24"/>
        </w:rPr>
      </w:pPr>
    </w:p>
    <w:p w:rsidRPr="00524AD9" w:rsidR="003D7D0D" w:rsidRDefault="003D7D0D" w14:paraId="5D64205B" w14:textId="77777777">
      <w:pPr>
        <w:rPr>
          <w:rFonts w:ascii="Verdana" w:hAnsi="Verdana"/>
          <w:sz w:val="24"/>
          <w:szCs w:val="24"/>
        </w:rPr>
      </w:pPr>
    </w:p>
    <w:p w:rsidRPr="00524AD9" w:rsidR="00A16966" w:rsidRDefault="00A16966" w14:paraId="7434418A" w14:textId="77777777">
      <w:pPr>
        <w:rPr>
          <w:rFonts w:ascii="Verdana" w:hAnsi="Verdana"/>
          <w:sz w:val="24"/>
          <w:szCs w:val="24"/>
        </w:rPr>
      </w:pPr>
    </w:p>
    <w:p w:rsidRPr="00524AD9" w:rsidR="003D7D0D" w:rsidRDefault="003D7D0D" w14:paraId="029E67C8" w14:textId="77777777">
      <w:pPr>
        <w:rPr>
          <w:rFonts w:ascii="Verdana" w:hAnsi="Verdana"/>
          <w:sz w:val="24"/>
          <w:szCs w:val="24"/>
        </w:rPr>
      </w:pPr>
    </w:p>
    <w:p w:rsidRPr="00524AD9" w:rsidR="003D7D0D" w:rsidRDefault="003D7D0D" w14:paraId="2776112F" w14:textId="77777777">
      <w:pPr>
        <w:rPr>
          <w:rFonts w:ascii="Verdana" w:hAnsi="Verdana"/>
          <w:sz w:val="24"/>
          <w:szCs w:val="24"/>
        </w:rPr>
      </w:pPr>
    </w:p>
    <w:p w:rsidRPr="00524AD9" w:rsidR="00C30325" w:rsidRDefault="00C30325" w14:paraId="0141807D" w14:textId="77777777">
      <w:pPr>
        <w:rPr>
          <w:rFonts w:ascii="Verdana" w:hAnsi="Verdana"/>
          <w:sz w:val="24"/>
          <w:szCs w:val="24"/>
        </w:rPr>
      </w:pPr>
    </w:p>
    <w:p w:rsidRPr="00524AD9" w:rsidR="00676C1A" w:rsidP="00524AD9" w:rsidRDefault="00676C1A" w14:paraId="3993E6A8" w14:textId="47F1BFE0">
      <w:pPr>
        <w:spacing w:after="0" w:line="240" w:lineRule="auto"/>
        <w:jc w:val="center"/>
        <w:rPr>
          <w:rFonts w:ascii="Verdana" w:hAnsi="Verdana" w:eastAsia="Arial" w:cs="Arial"/>
          <w:b/>
          <w:bCs/>
          <w:sz w:val="24"/>
          <w:szCs w:val="24"/>
        </w:rPr>
      </w:pPr>
      <w:r w:rsidRPr="00524AD9">
        <w:rPr>
          <w:rFonts w:ascii="Verdana" w:hAnsi="Verdana" w:eastAsia="Arial" w:cs="Arial"/>
          <w:b/>
          <w:bCs/>
          <w:sz w:val="24"/>
          <w:szCs w:val="24"/>
        </w:rPr>
        <w:t>BUSINESS JUSTIFICATION</w:t>
      </w:r>
      <w:r w:rsidRPr="00524AD9" w:rsidR="00060870">
        <w:rPr>
          <w:rFonts w:ascii="Verdana" w:hAnsi="Verdana" w:eastAsia="Arial" w:cs="Arial"/>
          <w:b/>
          <w:bCs/>
          <w:sz w:val="24"/>
          <w:szCs w:val="24"/>
        </w:rPr>
        <w:t xml:space="preserve"> CASE</w:t>
      </w:r>
      <w:r w:rsidRPr="00524AD9" w:rsidR="00E4164B">
        <w:rPr>
          <w:rFonts w:ascii="Verdana" w:hAnsi="Verdana" w:eastAsia="Arial" w:cs="Arial"/>
          <w:b/>
          <w:bCs/>
          <w:sz w:val="24"/>
          <w:szCs w:val="24"/>
        </w:rPr>
        <w:t xml:space="preserve"> </w:t>
      </w:r>
      <w:r w:rsidRPr="00524AD9">
        <w:rPr>
          <w:rFonts w:ascii="Verdana" w:hAnsi="Verdana" w:eastAsia="Arial" w:cs="Arial"/>
          <w:b/>
          <w:bCs/>
          <w:sz w:val="24"/>
          <w:szCs w:val="24"/>
        </w:rPr>
        <w:t>–</w:t>
      </w:r>
    </w:p>
    <w:p w:rsidRPr="00524AD9" w:rsidR="00676C1A" w:rsidP="00E4164B" w:rsidRDefault="00676C1A" w14:paraId="1E0672B8" w14:textId="77777777">
      <w:pPr>
        <w:spacing w:after="0" w:line="240" w:lineRule="auto"/>
        <w:jc w:val="both"/>
        <w:rPr>
          <w:rFonts w:ascii="Verdana" w:hAnsi="Verdana" w:eastAsia="Arial" w:cs="Arial"/>
          <w:b/>
          <w:bCs/>
          <w:sz w:val="24"/>
          <w:szCs w:val="24"/>
        </w:rPr>
      </w:pPr>
    </w:p>
    <w:p w:rsidRPr="00524AD9" w:rsidR="00676C1A" w:rsidP="00E4164B" w:rsidRDefault="00676C1A" w14:paraId="45BD1661" w14:textId="1B33EA21">
      <w:pPr>
        <w:spacing w:after="0" w:line="240" w:lineRule="auto"/>
        <w:jc w:val="both"/>
        <w:rPr>
          <w:rFonts w:ascii="Verdana" w:hAnsi="Verdana" w:eastAsia="Arial" w:cs="Arial"/>
          <w:b/>
          <w:bCs/>
          <w:sz w:val="24"/>
          <w:szCs w:val="24"/>
        </w:rPr>
      </w:pPr>
      <w:r w:rsidRPr="00524AD9">
        <w:rPr>
          <w:rFonts w:ascii="Verdana" w:hAnsi="Verdana" w:eastAsia="Arial" w:cs="Arial"/>
          <w:b/>
          <w:bCs/>
          <w:sz w:val="24"/>
          <w:szCs w:val="24"/>
        </w:rPr>
        <w:t xml:space="preserve">The Development of High Dependency Units at Caswell Clinic, Medium Secure Mental Health, Glanrhyd Hospital, Bridgend. </w:t>
      </w:r>
    </w:p>
    <w:p w:rsidRPr="00524AD9" w:rsidR="00676C1A" w:rsidP="00E4164B" w:rsidRDefault="00676C1A" w14:paraId="62A7B188" w14:textId="77777777">
      <w:pPr>
        <w:spacing w:after="0" w:line="240" w:lineRule="auto"/>
        <w:jc w:val="both"/>
        <w:rPr>
          <w:rFonts w:ascii="Verdana" w:hAnsi="Verdana" w:eastAsia="Arial" w:cs="Arial"/>
          <w:b/>
          <w:bCs/>
          <w:sz w:val="24"/>
          <w:szCs w:val="24"/>
        </w:rPr>
      </w:pPr>
    </w:p>
    <w:p w:rsidRPr="00524AD9" w:rsidR="00653AEC" w:rsidP="00E4164B" w:rsidRDefault="00653AEC" w14:paraId="6D29041C" w14:textId="77777777">
      <w:pPr>
        <w:pStyle w:val="ListParagraph"/>
        <w:numPr>
          <w:ilvl w:val="0"/>
          <w:numId w:val="1"/>
        </w:numPr>
        <w:spacing w:after="0" w:line="240" w:lineRule="auto"/>
        <w:ind w:hanging="720"/>
        <w:rPr>
          <w:rFonts w:ascii="Verdana" w:hAnsi="Verdana" w:cs="Arial"/>
          <w:b/>
          <w:sz w:val="24"/>
          <w:szCs w:val="24"/>
        </w:rPr>
      </w:pPr>
      <w:r w:rsidRPr="00524AD9">
        <w:rPr>
          <w:rFonts w:ascii="Verdana" w:hAnsi="Verdana" w:cs="Arial"/>
          <w:b/>
          <w:sz w:val="24"/>
          <w:szCs w:val="24"/>
        </w:rPr>
        <w:t>INTRODUCTION</w:t>
      </w:r>
    </w:p>
    <w:p w:rsidRPr="00524AD9" w:rsidR="005D3D4D" w:rsidP="005D3D4D" w:rsidRDefault="005D3D4D" w14:paraId="762FCB55" w14:textId="77777777">
      <w:pPr>
        <w:pStyle w:val="ListParagraph"/>
        <w:spacing w:after="0" w:line="240" w:lineRule="auto"/>
        <w:rPr>
          <w:rFonts w:ascii="Verdana" w:hAnsi="Verdana" w:cs="Arial"/>
          <w:b/>
          <w:sz w:val="24"/>
          <w:szCs w:val="24"/>
        </w:rPr>
      </w:pPr>
    </w:p>
    <w:p w:rsidRPr="00524AD9" w:rsidR="00DD301F" w:rsidP="00E4164B" w:rsidRDefault="00DD301F" w14:paraId="4CD0D278" w14:textId="582E30C4">
      <w:pPr>
        <w:spacing w:after="0" w:line="240" w:lineRule="auto"/>
        <w:jc w:val="both"/>
        <w:rPr>
          <w:rFonts w:ascii="Verdana" w:hAnsi="Verdana" w:cs="Arial"/>
          <w:sz w:val="24"/>
          <w:szCs w:val="24"/>
        </w:rPr>
      </w:pPr>
      <w:r w:rsidRPr="00524AD9">
        <w:rPr>
          <w:rFonts w:ascii="Verdana" w:hAnsi="Verdana" w:cs="Arial"/>
          <w:sz w:val="24"/>
          <w:szCs w:val="24"/>
        </w:rPr>
        <w:t xml:space="preserve">The </w:t>
      </w:r>
      <w:r w:rsidRPr="00524AD9" w:rsidR="00676C1A">
        <w:rPr>
          <w:rFonts w:ascii="Verdana" w:hAnsi="Verdana" w:cs="Arial"/>
          <w:sz w:val="24"/>
          <w:szCs w:val="24"/>
        </w:rPr>
        <w:t>Health Board</w:t>
      </w:r>
      <w:r w:rsidRPr="00524AD9">
        <w:rPr>
          <w:rFonts w:ascii="Verdana" w:hAnsi="Verdana" w:cs="Arial"/>
          <w:sz w:val="24"/>
          <w:szCs w:val="24"/>
        </w:rPr>
        <w:t xml:space="preserve"> is asked to</w:t>
      </w:r>
      <w:r w:rsidRPr="00524AD9" w:rsidR="006E6981">
        <w:rPr>
          <w:rFonts w:ascii="Verdana" w:hAnsi="Verdana" w:cs="Arial"/>
          <w:sz w:val="24"/>
          <w:szCs w:val="24"/>
        </w:rPr>
        <w:t xml:space="preserve"> approve</w:t>
      </w:r>
      <w:r w:rsidRPr="00524AD9">
        <w:rPr>
          <w:rFonts w:ascii="Verdana" w:hAnsi="Verdana" w:cs="Arial"/>
          <w:sz w:val="24"/>
          <w:szCs w:val="24"/>
        </w:rPr>
        <w:t xml:space="preserve"> the </w:t>
      </w:r>
      <w:r w:rsidRPr="00524AD9" w:rsidR="00060870">
        <w:rPr>
          <w:rFonts w:ascii="Verdana" w:hAnsi="Verdana" w:cs="Arial"/>
          <w:sz w:val="24"/>
          <w:szCs w:val="24"/>
        </w:rPr>
        <w:t xml:space="preserve">Business </w:t>
      </w:r>
      <w:r w:rsidRPr="00524AD9" w:rsidR="00676C1A">
        <w:rPr>
          <w:rFonts w:ascii="Verdana" w:hAnsi="Verdana" w:cs="Arial"/>
          <w:sz w:val="24"/>
          <w:szCs w:val="24"/>
        </w:rPr>
        <w:t>Justification Case</w:t>
      </w:r>
      <w:r w:rsidRPr="00524AD9" w:rsidR="00060870">
        <w:rPr>
          <w:rFonts w:ascii="Verdana" w:hAnsi="Verdana" w:cs="Arial"/>
          <w:sz w:val="24"/>
          <w:szCs w:val="24"/>
        </w:rPr>
        <w:t xml:space="preserve"> </w:t>
      </w:r>
      <w:r w:rsidRPr="00524AD9" w:rsidR="00AC1F61">
        <w:rPr>
          <w:rFonts w:ascii="Verdana" w:hAnsi="Verdana" w:cs="Arial"/>
          <w:sz w:val="24"/>
          <w:szCs w:val="24"/>
        </w:rPr>
        <w:t xml:space="preserve">for the </w:t>
      </w:r>
      <w:r w:rsidRPr="00524AD9" w:rsidR="00676C1A">
        <w:rPr>
          <w:rFonts w:ascii="Verdana" w:hAnsi="Verdana" w:cs="Arial"/>
          <w:sz w:val="24"/>
          <w:szCs w:val="24"/>
        </w:rPr>
        <w:t>development of two additional HDU’s at Caswell Clinic, Glanrhyd Hospital, Bridgend.</w:t>
      </w:r>
      <w:r w:rsidRPr="00524AD9" w:rsidR="005D3D4D">
        <w:rPr>
          <w:rFonts w:ascii="Verdana" w:hAnsi="Verdana" w:cs="Arial"/>
          <w:sz w:val="24"/>
          <w:szCs w:val="24"/>
        </w:rPr>
        <w:t xml:space="preserve"> </w:t>
      </w:r>
      <w:r w:rsidRPr="00524AD9" w:rsidR="00C30325">
        <w:rPr>
          <w:rFonts w:ascii="Verdana" w:hAnsi="Verdana" w:cs="Arial"/>
          <w:sz w:val="24"/>
          <w:szCs w:val="24"/>
        </w:rPr>
        <w:t xml:space="preserve">Government. Following approval by the Performance and Finance Committee, the </w:t>
      </w:r>
      <w:r w:rsidRPr="00524AD9">
        <w:rPr>
          <w:rFonts w:ascii="Verdana" w:hAnsi="Verdana" w:cs="Arial"/>
          <w:sz w:val="24"/>
          <w:szCs w:val="24"/>
        </w:rPr>
        <w:t xml:space="preserve">report seeks </w:t>
      </w:r>
      <w:r w:rsidRPr="00524AD9" w:rsidR="00C30325">
        <w:rPr>
          <w:rFonts w:ascii="Verdana" w:hAnsi="Verdana" w:cs="Arial"/>
          <w:sz w:val="24"/>
          <w:szCs w:val="24"/>
        </w:rPr>
        <w:t>Board ratification, prior to final submission to the Welsh Government.</w:t>
      </w:r>
    </w:p>
    <w:p w:rsidRPr="00524AD9" w:rsidR="00C30325" w:rsidP="00E4164B" w:rsidRDefault="00C30325" w14:paraId="6715740F" w14:textId="77777777">
      <w:pPr>
        <w:spacing w:after="0" w:line="240" w:lineRule="auto"/>
        <w:jc w:val="both"/>
        <w:rPr>
          <w:rFonts w:ascii="Verdana" w:hAnsi="Verdana" w:cs="Arial"/>
          <w:sz w:val="24"/>
          <w:szCs w:val="24"/>
        </w:rPr>
      </w:pPr>
    </w:p>
    <w:p w:rsidRPr="00524AD9" w:rsidR="00E4164B" w:rsidP="00E4164B" w:rsidRDefault="00E4164B" w14:paraId="5EA647E1" w14:textId="77777777">
      <w:pPr>
        <w:pStyle w:val="ListParagraph"/>
        <w:spacing w:after="0" w:line="240" w:lineRule="auto"/>
        <w:rPr>
          <w:rFonts w:ascii="Verdana" w:hAnsi="Verdana" w:cs="Arial"/>
          <w:b/>
          <w:sz w:val="24"/>
          <w:szCs w:val="24"/>
        </w:rPr>
      </w:pPr>
    </w:p>
    <w:p w:rsidRPr="00524AD9" w:rsidR="00653AEC" w:rsidP="00E4164B" w:rsidRDefault="00653AEC" w14:paraId="6D29041F" w14:textId="17EBDB6B">
      <w:pPr>
        <w:pStyle w:val="ListParagraph"/>
        <w:numPr>
          <w:ilvl w:val="0"/>
          <w:numId w:val="1"/>
        </w:numPr>
        <w:spacing w:after="0" w:line="240" w:lineRule="auto"/>
        <w:ind w:hanging="720"/>
        <w:rPr>
          <w:rFonts w:ascii="Verdana" w:hAnsi="Verdana" w:cs="Arial"/>
          <w:b/>
          <w:sz w:val="24"/>
          <w:szCs w:val="24"/>
        </w:rPr>
      </w:pPr>
      <w:r w:rsidRPr="00524AD9">
        <w:rPr>
          <w:rFonts w:ascii="Verdana" w:hAnsi="Verdana" w:cs="Arial"/>
          <w:b/>
          <w:sz w:val="24"/>
          <w:szCs w:val="24"/>
        </w:rPr>
        <w:t>BACKGROUND</w:t>
      </w:r>
    </w:p>
    <w:p w:rsidRPr="00524AD9" w:rsidR="00E2194D" w:rsidP="00E2194D" w:rsidRDefault="00E2194D" w14:paraId="0AA03559" w14:textId="77777777">
      <w:pPr>
        <w:pStyle w:val="ListParagraph"/>
        <w:spacing w:after="0" w:line="240" w:lineRule="auto"/>
        <w:rPr>
          <w:rFonts w:ascii="Verdana" w:hAnsi="Verdana" w:cs="Arial"/>
          <w:b/>
          <w:sz w:val="24"/>
          <w:szCs w:val="24"/>
        </w:rPr>
      </w:pPr>
    </w:p>
    <w:p w:rsidRPr="00524AD9" w:rsidR="00490F17" w:rsidP="00476F0A" w:rsidRDefault="00490F17" w14:paraId="17929265" w14:textId="4B81FF9A">
      <w:pPr>
        <w:spacing w:after="0" w:line="240" w:lineRule="auto"/>
        <w:jc w:val="both"/>
        <w:rPr>
          <w:rFonts w:ascii="Verdana" w:hAnsi="Verdana" w:cs="Arial"/>
          <w:sz w:val="24"/>
          <w:szCs w:val="24"/>
        </w:rPr>
      </w:pPr>
      <w:r w:rsidRPr="00524AD9">
        <w:rPr>
          <w:rFonts w:ascii="Verdana" w:hAnsi="Verdana" w:cs="Arial"/>
          <w:sz w:val="24"/>
          <w:szCs w:val="24"/>
        </w:rPr>
        <w:t xml:space="preserve">The business case will improve patient care by investing in essential high-dependency and seclusion facilities for high acuity patients who require access to safe and secure accommodation. </w:t>
      </w:r>
    </w:p>
    <w:p w:rsidRPr="00524AD9" w:rsidR="00490F17" w:rsidP="00476F0A" w:rsidRDefault="00490F17" w14:paraId="04F841E1" w14:textId="77777777">
      <w:pPr>
        <w:spacing w:after="0" w:line="240" w:lineRule="auto"/>
        <w:jc w:val="both"/>
        <w:rPr>
          <w:rFonts w:ascii="Verdana" w:hAnsi="Verdana" w:cs="Arial"/>
          <w:sz w:val="24"/>
          <w:szCs w:val="24"/>
        </w:rPr>
      </w:pPr>
    </w:p>
    <w:p w:rsidRPr="00524AD9" w:rsidR="00490F17" w:rsidP="00490F17" w:rsidRDefault="00490F17" w14:paraId="25C2F09B" w14:textId="447907A6">
      <w:pPr>
        <w:spacing w:line="23" w:lineRule="atLeast"/>
        <w:jc w:val="both"/>
        <w:rPr>
          <w:rFonts w:ascii="Verdana" w:hAnsi="Verdana"/>
          <w:sz w:val="24"/>
          <w:szCs w:val="24"/>
        </w:rPr>
      </w:pPr>
      <w:r w:rsidRPr="00524AD9">
        <w:rPr>
          <w:rFonts w:ascii="Verdana" w:hAnsi="Verdana"/>
          <w:sz w:val="24"/>
          <w:szCs w:val="24"/>
        </w:rPr>
        <w:t>The clinic currently has two seclusion suites: an outdated 20-year-old facility on the male ward, and a modern facility with de-escalation spaces on the female ward. The absence of sufficient environmental security (namely forensic HDU’s), results in Welsh forensic patients having to access medium secure services in the private sector across the UK.</w:t>
      </w:r>
      <w:r w:rsidRPr="00524AD9" w:rsidR="00A16966">
        <w:rPr>
          <w:rFonts w:ascii="Verdana" w:hAnsi="Verdana"/>
          <w:sz w:val="24"/>
          <w:szCs w:val="24"/>
        </w:rPr>
        <w:t xml:space="preserve"> </w:t>
      </w:r>
      <w:r w:rsidRPr="00524AD9">
        <w:rPr>
          <w:rFonts w:ascii="Verdana" w:hAnsi="Verdana"/>
          <w:sz w:val="24"/>
          <w:szCs w:val="24"/>
        </w:rPr>
        <w:t xml:space="preserve">Patients with increased acuity often receive out of area, private care, when it would be beneficial for them to be cared for in Wales. Many of the alternative providers are in the independent sector and this is not the best use of the allocated resource within Wales to meet the patient population needs. </w:t>
      </w:r>
    </w:p>
    <w:p w:rsidRPr="00524AD9" w:rsidR="00490F17" w:rsidP="00490F17" w:rsidRDefault="00490F17" w14:paraId="1105AA38" w14:textId="3AFAFA2E">
      <w:pPr>
        <w:spacing w:line="23" w:lineRule="atLeast"/>
        <w:jc w:val="both"/>
        <w:rPr>
          <w:rFonts w:ascii="Verdana" w:hAnsi="Verdana"/>
          <w:color w:val="000000"/>
          <w:sz w:val="24"/>
          <w:szCs w:val="24"/>
        </w:rPr>
      </w:pPr>
      <w:r w:rsidRPr="00524AD9">
        <w:rPr>
          <w:rFonts w:ascii="Verdana" w:hAnsi="Verdana"/>
          <w:sz w:val="24"/>
          <w:szCs w:val="24"/>
        </w:rPr>
        <w:t xml:space="preserve">There are a several patients currently placed in independent provider sectors, who cannot be admitted to </w:t>
      </w:r>
      <w:r w:rsidRPr="00524AD9">
        <w:rPr>
          <w:rFonts w:ascii="Verdana" w:hAnsi="Verdana"/>
          <w:color w:val="000000"/>
          <w:sz w:val="24"/>
          <w:szCs w:val="24"/>
        </w:rPr>
        <w:t xml:space="preserve">Caswell, as we are unable to meet their needs due to environmental limitations. This patient group costs the NHS in Wales approximately £4.99m per annum for their current placements. </w:t>
      </w:r>
    </w:p>
    <w:p w:rsidRPr="00524AD9" w:rsidR="007B2ECE" w:rsidP="007B2ECE" w:rsidRDefault="007B2ECE" w14:paraId="7AE0C599" w14:textId="77777777">
      <w:pPr>
        <w:spacing w:line="23" w:lineRule="atLeast"/>
        <w:jc w:val="both"/>
        <w:rPr>
          <w:rFonts w:ascii="Verdana" w:hAnsi="Verdana"/>
          <w:sz w:val="24"/>
          <w:szCs w:val="24"/>
        </w:rPr>
      </w:pPr>
      <w:r w:rsidRPr="00524AD9">
        <w:rPr>
          <w:rFonts w:ascii="Verdana" w:hAnsi="Verdana"/>
          <w:sz w:val="24"/>
          <w:szCs w:val="24"/>
        </w:rPr>
        <w:t xml:space="preserve">Caswell Clinic receives approximately 60 – 70 Medium Secure Unit referrals each financial year. The referrals are assessed by the Forensic Gatekeeping Service (comprised of case managers and medics) to determine whether referred patients warrant admission to conditions of medium secure. In general terms approximately 50% of patients referred are admitted to an MSU placement (in Caswell Clinic or an alternative provider) each year. </w:t>
      </w:r>
    </w:p>
    <w:p w:rsidRPr="00524AD9" w:rsidR="007B2ECE" w:rsidP="007B2ECE" w:rsidRDefault="007B2ECE" w14:paraId="1C097FFC" w14:textId="77777777">
      <w:pPr>
        <w:spacing w:line="23" w:lineRule="atLeast"/>
        <w:jc w:val="both"/>
        <w:rPr>
          <w:rFonts w:ascii="Verdana" w:hAnsi="Verdana"/>
          <w:sz w:val="24"/>
          <w:szCs w:val="24"/>
        </w:rPr>
      </w:pPr>
    </w:p>
    <w:p w:rsidRPr="00524AD9" w:rsidR="00153F50" w:rsidP="007B2ECE" w:rsidRDefault="00153F50" w14:paraId="1A3B254B" w14:textId="77777777">
      <w:pPr>
        <w:spacing w:line="23" w:lineRule="atLeast"/>
        <w:jc w:val="both"/>
        <w:rPr>
          <w:rFonts w:ascii="Verdana" w:hAnsi="Verdana"/>
          <w:sz w:val="24"/>
          <w:szCs w:val="24"/>
        </w:rPr>
      </w:pPr>
    </w:p>
    <w:p w:rsidRPr="00524AD9" w:rsidR="00153F50" w:rsidP="007B2ECE" w:rsidRDefault="00153F50" w14:paraId="5EF69F79" w14:textId="77777777">
      <w:pPr>
        <w:spacing w:line="23" w:lineRule="atLeast"/>
        <w:jc w:val="both"/>
        <w:rPr>
          <w:rFonts w:ascii="Verdana" w:hAnsi="Verdana"/>
          <w:sz w:val="24"/>
          <w:szCs w:val="24"/>
        </w:rPr>
      </w:pPr>
    </w:p>
    <w:p w:rsidRPr="00524AD9" w:rsidR="00153F50" w:rsidP="007B2ECE" w:rsidRDefault="00153F50" w14:paraId="52BD0964" w14:textId="77777777">
      <w:pPr>
        <w:spacing w:line="23" w:lineRule="atLeast"/>
        <w:jc w:val="both"/>
        <w:rPr>
          <w:rFonts w:ascii="Verdana" w:hAnsi="Verdana"/>
          <w:sz w:val="24"/>
          <w:szCs w:val="24"/>
        </w:rPr>
      </w:pPr>
    </w:p>
    <w:p w:rsidRPr="00524AD9" w:rsidR="007B2ECE" w:rsidP="007B2ECE" w:rsidRDefault="007B2ECE" w14:paraId="4543FBD0" w14:textId="764EFE28">
      <w:pPr>
        <w:pStyle w:val="Figure1HE"/>
        <w:spacing w:line="23" w:lineRule="atLeast"/>
        <w:ind w:left="0"/>
        <w:jc w:val="left"/>
        <w:rPr>
          <w:rFonts w:ascii="Verdana" w:hAnsi="Verdana" w:cs="Arial"/>
          <w:b w:val="0"/>
          <w:bCs/>
          <w:sz w:val="24"/>
          <w:szCs w:val="24"/>
        </w:rPr>
      </w:pPr>
      <w:r w:rsidRPr="00524AD9">
        <w:rPr>
          <w:rFonts w:ascii="Verdana" w:hAnsi="Verdana" w:cs="Arial"/>
          <w:b w:val="0"/>
          <w:bCs/>
          <w:sz w:val="24"/>
          <w:szCs w:val="24"/>
        </w:rPr>
        <w:t>Figure 1. Information derived from Bed Occupancy Dashboard, SBUHB:</w:t>
      </w:r>
    </w:p>
    <w:tbl>
      <w:tblPr>
        <w:tblW w:w="10712" w:type="dxa"/>
        <w:tblInd w:w="-850" w:type="dxa"/>
        <w:tblLook w:val="04A0" w:firstRow="1" w:lastRow="0" w:firstColumn="1" w:lastColumn="0" w:noHBand="0" w:noVBand="1"/>
      </w:tblPr>
      <w:tblGrid>
        <w:gridCol w:w="1422"/>
        <w:gridCol w:w="1470"/>
        <w:gridCol w:w="1453"/>
        <w:gridCol w:w="1326"/>
        <w:gridCol w:w="1701"/>
        <w:gridCol w:w="1670"/>
        <w:gridCol w:w="1670"/>
      </w:tblGrid>
      <w:tr w:rsidRPr="00524AD9" w:rsidR="007B2ECE" w:rsidTr="72BE38B5" w14:paraId="6D4A72D9" w14:textId="77777777">
        <w:trPr>
          <w:trHeight w:val="1155"/>
        </w:trPr>
        <w:tc>
          <w:tcPr>
            <w:tcW w:w="1422" w:type="dxa"/>
            <w:tcBorders>
              <w:top w:val="single" w:color="auto" w:sz="4" w:space="0"/>
              <w:left w:val="single" w:color="auto" w:sz="4" w:space="0"/>
              <w:bottom w:val="single" w:color="auto" w:sz="4" w:space="0"/>
              <w:right w:val="single" w:color="auto" w:sz="4" w:space="0"/>
            </w:tcBorders>
            <w:noWrap/>
            <w:tcMar/>
            <w:vAlign w:val="bottom"/>
            <w:hideMark/>
          </w:tcPr>
          <w:p w:rsidRPr="00524AD9" w:rsidR="007B2ECE" w:rsidP="72BE38B5" w:rsidRDefault="007B2ECE" w14:paraId="5C202AA9" w14:textId="77777777">
            <w:pPr>
              <w:spacing w:after="0" w:line="23" w:lineRule="atLeast"/>
              <w:jc w:val="center"/>
              <w:rPr>
                <w:rFonts w:ascii="Verdana" w:hAnsi="Verdana" w:cs="Arial"/>
                <w:b w:val="1"/>
                <w:bCs w:val="1"/>
                <w:sz w:val="20"/>
                <w:szCs w:val="20"/>
                <w:lang w:eastAsia="en-GB"/>
              </w:rPr>
            </w:pPr>
            <w:r w:rsidRPr="72BE38B5" w:rsidR="007B2ECE">
              <w:rPr>
                <w:rFonts w:ascii="Verdana" w:hAnsi="Verdana" w:cs="Arial"/>
                <w:b w:val="1"/>
                <w:bCs w:val="1"/>
                <w:sz w:val="20"/>
                <w:szCs w:val="20"/>
                <w:lang w:eastAsia="en-GB"/>
              </w:rPr>
              <w:t>Financial Year</w:t>
            </w:r>
          </w:p>
        </w:tc>
        <w:tc>
          <w:tcPr>
            <w:tcW w:w="1470" w:type="dxa"/>
            <w:tcBorders>
              <w:top w:val="single" w:color="auto" w:sz="4" w:space="0"/>
              <w:left w:val="nil"/>
              <w:bottom w:val="single" w:color="auto" w:sz="4" w:space="0"/>
              <w:right w:val="single" w:color="auto" w:sz="4" w:space="0"/>
            </w:tcBorders>
            <w:tcMar/>
            <w:vAlign w:val="bottom"/>
            <w:hideMark/>
          </w:tcPr>
          <w:p w:rsidRPr="00524AD9" w:rsidR="007B2ECE" w:rsidP="72BE38B5" w:rsidRDefault="007B2ECE" w14:paraId="591175E7" w14:textId="77777777">
            <w:pPr>
              <w:spacing w:after="0" w:line="23" w:lineRule="atLeast"/>
              <w:jc w:val="center"/>
              <w:rPr>
                <w:rFonts w:ascii="Verdana" w:hAnsi="Verdana" w:cs="Arial"/>
                <w:b w:val="1"/>
                <w:bCs w:val="1"/>
                <w:sz w:val="20"/>
                <w:szCs w:val="20"/>
                <w:lang w:eastAsia="en-GB"/>
              </w:rPr>
            </w:pPr>
            <w:r w:rsidRPr="72BE38B5" w:rsidR="007B2ECE">
              <w:rPr>
                <w:rFonts w:ascii="Verdana" w:hAnsi="Verdana" w:cs="Arial"/>
                <w:b w:val="1"/>
                <w:bCs w:val="1"/>
                <w:sz w:val="20"/>
                <w:szCs w:val="20"/>
                <w:lang w:eastAsia="en-GB"/>
              </w:rPr>
              <w:t>Average Allocated Beds</w:t>
            </w:r>
          </w:p>
        </w:tc>
        <w:tc>
          <w:tcPr>
            <w:tcW w:w="1453" w:type="dxa"/>
            <w:tcBorders>
              <w:top w:val="single" w:color="auto" w:sz="4" w:space="0"/>
              <w:left w:val="nil"/>
              <w:bottom w:val="single" w:color="auto" w:sz="4" w:space="0"/>
              <w:right w:val="single" w:color="auto" w:sz="4" w:space="0"/>
            </w:tcBorders>
            <w:tcMar/>
            <w:vAlign w:val="bottom"/>
            <w:hideMark/>
          </w:tcPr>
          <w:p w:rsidRPr="00524AD9" w:rsidR="007B2ECE" w:rsidP="72BE38B5" w:rsidRDefault="007B2ECE" w14:paraId="0DE4F6F6" w14:textId="77777777">
            <w:pPr>
              <w:spacing w:after="0" w:line="23" w:lineRule="atLeast"/>
              <w:jc w:val="center"/>
              <w:rPr>
                <w:rFonts w:ascii="Verdana" w:hAnsi="Verdana" w:cs="Arial"/>
                <w:b w:val="1"/>
                <w:bCs w:val="1"/>
                <w:sz w:val="20"/>
                <w:szCs w:val="20"/>
                <w:lang w:eastAsia="en-GB"/>
              </w:rPr>
            </w:pPr>
            <w:r w:rsidRPr="72BE38B5" w:rsidR="007B2ECE">
              <w:rPr>
                <w:rFonts w:ascii="Verdana" w:hAnsi="Verdana" w:cs="Arial"/>
                <w:b w:val="1"/>
                <w:bCs w:val="1"/>
                <w:sz w:val="20"/>
                <w:szCs w:val="20"/>
                <w:lang w:eastAsia="en-GB"/>
              </w:rPr>
              <w:t>Average Available Beds</w:t>
            </w:r>
          </w:p>
        </w:tc>
        <w:tc>
          <w:tcPr>
            <w:tcW w:w="1326" w:type="dxa"/>
            <w:tcBorders>
              <w:top w:val="single" w:color="auto" w:sz="4" w:space="0"/>
              <w:left w:val="nil"/>
              <w:bottom w:val="single" w:color="auto" w:sz="4" w:space="0"/>
              <w:right w:val="single" w:color="auto" w:sz="4" w:space="0"/>
            </w:tcBorders>
            <w:tcMar/>
            <w:vAlign w:val="bottom"/>
            <w:hideMark/>
          </w:tcPr>
          <w:p w:rsidRPr="00524AD9" w:rsidR="007B2ECE" w:rsidP="72BE38B5" w:rsidRDefault="007B2ECE" w14:paraId="23E2FF41" w14:textId="77777777">
            <w:pPr>
              <w:spacing w:after="0" w:line="23" w:lineRule="atLeast"/>
              <w:jc w:val="center"/>
              <w:rPr>
                <w:rFonts w:ascii="Verdana" w:hAnsi="Verdana" w:cs="Arial"/>
                <w:b w:val="1"/>
                <w:bCs w:val="1"/>
                <w:sz w:val="20"/>
                <w:szCs w:val="20"/>
                <w:lang w:eastAsia="en-GB"/>
              </w:rPr>
            </w:pPr>
            <w:r w:rsidRPr="72BE38B5" w:rsidR="007B2ECE">
              <w:rPr>
                <w:rFonts w:ascii="Verdana" w:hAnsi="Verdana" w:cs="Arial"/>
                <w:b w:val="1"/>
                <w:bCs w:val="1"/>
                <w:sz w:val="20"/>
                <w:szCs w:val="20"/>
                <w:lang w:eastAsia="en-GB"/>
              </w:rPr>
              <w:t>Average Number of Patients Midday</w:t>
            </w:r>
          </w:p>
        </w:tc>
        <w:tc>
          <w:tcPr>
            <w:tcW w:w="1701" w:type="dxa"/>
            <w:tcBorders>
              <w:top w:val="single" w:color="auto" w:sz="4" w:space="0"/>
              <w:left w:val="nil"/>
              <w:bottom w:val="single" w:color="auto" w:sz="4" w:space="0"/>
              <w:right w:val="single" w:color="auto" w:sz="4" w:space="0"/>
            </w:tcBorders>
            <w:tcMar/>
            <w:vAlign w:val="bottom"/>
            <w:hideMark/>
          </w:tcPr>
          <w:p w:rsidRPr="00524AD9" w:rsidR="007B2ECE" w:rsidP="72BE38B5" w:rsidRDefault="007B2ECE" w14:paraId="566729D1" w14:textId="77777777">
            <w:pPr>
              <w:spacing w:after="0" w:line="23" w:lineRule="atLeast"/>
              <w:jc w:val="center"/>
              <w:rPr>
                <w:rFonts w:ascii="Verdana" w:hAnsi="Verdana" w:cs="Arial"/>
                <w:b w:val="1"/>
                <w:bCs w:val="1"/>
                <w:sz w:val="20"/>
                <w:szCs w:val="20"/>
                <w:lang w:eastAsia="en-GB"/>
              </w:rPr>
            </w:pPr>
            <w:r w:rsidRPr="72BE38B5" w:rsidR="007B2ECE">
              <w:rPr>
                <w:rFonts w:ascii="Verdana" w:hAnsi="Verdana" w:cs="Arial"/>
                <w:b w:val="1"/>
                <w:bCs w:val="1"/>
                <w:sz w:val="20"/>
                <w:szCs w:val="20"/>
                <w:lang w:eastAsia="en-GB"/>
              </w:rPr>
              <w:t>Average Number of Patients Midnight</w:t>
            </w:r>
          </w:p>
        </w:tc>
        <w:tc>
          <w:tcPr>
            <w:tcW w:w="1670" w:type="dxa"/>
            <w:tcBorders>
              <w:top w:val="single" w:color="auto" w:sz="4" w:space="0"/>
              <w:left w:val="nil"/>
              <w:bottom w:val="single" w:color="auto" w:sz="4" w:space="0"/>
              <w:right w:val="single" w:color="auto" w:sz="4" w:space="0"/>
            </w:tcBorders>
            <w:tcMar/>
            <w:vAlign w:val="bottom"/>
            <w:hideMark/>
          </w:tcPr>
          <w:p w:rsidRPr="00524AD9" w:rsidR="007B2ECE" w:rsidP="72BE38B5" w:rsidRDefault="007B2ECE" w14:paraId="4EBC2286" w14:textId="77777777">
            <w:pPr>
              <w:spacing w:after="0" w:line="23" w:lineRule="atLeast"/>
              <w:jc w:val="center"/>
              <w:rPr>
                <w:rFonts w:ascii="Verdana" w:hAnsi="Verdana" w:cs="Arial"/>
                <w:b w:val="1"/>
                <w:bCs w:val="1"/>
                <w:sz w:val="20"/>
                <w:szCs w:val="20"/>
                <w:lang w:eastAsia="en-GB"/>
              </w:rPr>
            </w:pPr>
            <w:r w:rsidRPr="72BE38B5" w:rsidR="007B2ECE">
              <w:rPr>
                <w:rFonts w:ascii="Verdana" w:hAnsi="Verdana" w:cs="Arial"/>
                <w:b w:val="1"/>
                <w:bCs w:val="1"/>
                <w:sz w:val="20"/>
                <w:szCs w:val="20"/>
                <w:lang w:eastAsia="en-GB"/>
              </w:rPr>
              <w:t>% Midday Occupancy Rate</w:t>
            </w:r>
          </w:p>
        </w:tc>
        <w:tc>
          <w:tcPr>
            <w:tcW w:w="1670" w:type="dxa"/>
            <w:tcBorders>
              <w:top w:val="single" w:color="auto" w:sz="4" w:space="0"/>
              <w:left w:val="nil"/>
              <w:bottom w:val="single" w:color="auto" w:sz="4" w:space="0"/>
              <w:right w:val="single" w:color="auto" w:sz="4" w:space="0"/>
            </w:tcBorders>
            <w:tcMar/>
            <w:vAlign w:val="bottom"/>
            <w:hideMark/>
          </w:tcPr>
          <w:p w:rsidRPr="00524AD9" w:rsidR="007B2ECE" w:rsidP="72BE38B5" w:rsidRDefault="007B2ECE" w14:paraId="2285423A" w14:textId="77777777">
            <w:pPr>
              <w:spacing w:after="0" w:line="23" w:lineRule="atLeast"/>
              <w:jc w:val="center"/>
              <w:rPr>
                <w:rFonts w:ascii="Verdana" w:hAnsi="Verdana" w:cs="Arial"/>
                <w:b w:val="1"/>
                <w:bCs w:val="1"/>
                <w:sz w:val="20"/>
                <w:szCs w:val="20"/>
                <w:lang w:eastAsia="en-GB"/>
              </w:rPr>
            </w:pPr>
            <w:r w:rsidRPr="72BE38B5" w:rsidR="007B2ECE">
              <w:rPr>
                <w:rFonts w:ascii="Verdana" w:hAnsi="Verdana" w:cs="Arial"/>
                <w:b w:val="1"/>
                <w:bCs w:val="1"/>
                <w:sz w:val="20"/>
                <w:szCs w:val="20"/>
                <w:lang w:eastAsia="en-GB"/>
              </w:rPr>
              <w:t>% Midnight Occupancy Rate</w:t>
            </w:r>
          </w:p>
        </w:tc>
      </w:tr>
      <w:tr w:rsidRPr="00524AD9" w:rsidR="007B2ECE" w:rsidTr="72BE38B5" w14:paraId="5E3B319E" w14:textId="77777777">
        <w:trPr>
          <w:trHeight w:val="300"/>
        </w:trPr>
        <w:tc>
          <w:tcPr>
            <w:tcW w:w="1422" w:type="dxa"/>
            <w:tcBorders>
              <w:top w:val="nil"/>
              <w:left w:val="single" w:color="auto" w:sz="4" w:space="0"/>
              <w:bottom w:val="single" w:color="auto" w:sz="4" w:space="0"/>
              <w:right w:val="single" w:color="auto" w:sz="4" w:space="0"/>
            </w:tcBorders>
            <w:noWrap/>
            <w:tcMar/>
            <w:hideMark/>
          </w:tcPr>
          <w:p w:rsidRPr="00524AD9" w:rsidR="007B2ECE" w:rsidP="00D2686A" w:rsidRDefault="007B2ECE" w14:paraId="5C24EF7C" w14:textId="77777777">
            <w:pPr>
              <w:spacing w:after="0" w:line="23" w:lineRule="atLeast"/>
              <w:rPr>
                <w:rFonts w:ascii="Verdana" w:hAnsi="Verdana" w:cs="Arial"/>
                <w:sz w:val="24"/>
                <w:szCs w:val="24"/>
                <w:lang w:eastAsia="en-GB"/>
              </w:rPr>
            </w:pPr>
            <w:r w:rsidRPr="00524AD9">
              <w:rPr>
                <w:rFonts w:ascii="Verdana" w:hAnsi="Verdana" w:cs="Arial"/>
                <w:sz w:val="24"/>
                <w:szCs w:val="24"/>
                <w:lang w:eastAsia="en-GB"/>
              </w:rPr>
              <w:t>2018/19</w:t>
            </w:r>
          </w:p>
        </w:tc>
        <w:tc>
          <w:tcPr>
            <w:tcW w:w="1470" w:type="dxa"/>
            <w:tcBorders>
              <w:top w:val="nil"/>
              <w:left w:val="nil"/>
              <w:bottom w:val="single" w:color="auto" w:sz="4" w:space="0"/>
              <w:right w:val="single" w:color="auto" w:sz="4" w:space="0"/>
            </w:tcBorders>
            <w:noWrap/>
            <w:tcMar/>
            <w:vAlign w:val="bottom"/>
            <w:hideMark/>
          </w:tcPr>
          <w:p w:rsidRPr="00524AD9" w:rsidR="007B2ECE" w:rsidP="00D2686A" w:rsidRDefault="007B2ECE" w14:paraId="10043D3E"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60</w:t>
            </w:r>
          </w:p>
        </w:tc>
        <w:tc>
          <w:tcPr>
            <w:tcW w:w="1453" w:type="dxa"/>
            <w:tcBorders>
              <w:top w:val="nil"/>
              <w:left w:val="nil"/>
              <w:bottom w:val="single" w:color="auto" w:sz="4" w:space="0"/>
              <w:right w:val="single" w:color="auto" w:sz="4" w:space="0"/>
            </w:tcBorders>
            <w:noWrap/>
            <w:tcMar/>
            <w:vAlign w:val="bottom"/>
            <w:hideMark/>
          </w:tcPr>
          <w:p w:rsidRPr="00524AD9" w:rsidR="007B2ECE" w:rsidP="00D2686A" w:rsidRDefault="007B2ECE" w14:paraId="0DAE3B29"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60</w:t>
            </w:r>
          </w:p>
        </w:tc>
        <w:tc>
          <w:tcPr>
            <w:tcW w:w="1326" w:type="dxa"/>
            <w:tcBorders>
              <w:top w:val="nil"/>
              <w:left w:val="nil"/>
              <w:bottom w:val="single" w:color="auto" w:sz="4" w:space="0"/>
              <w:right w:val="single" w:color="auto" w:sz="4" w:space="0"/>
            </w:tcBorders>
            <w:noWrap/>
            <w:tcMar/>
            <w:vAlign w:val="bottom"/>
            <w:hideMark/>
          </w:tcPr>
          <w:p w:rsidRPr="00524AD9" w:rsidR="007B2ECE" w:rsidP="00D2686A" w:rsidRDefault="007B2ECE" w14:paraId="702039E1"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57</w:t>
            </w:r>
          </w:p>
        </w:tc>
        <w:tc>
          <w:tcPr>
            <w:tcW w:w="1701" w:type="dxa"/>
            <w:tcBorders>
              <w:top w:val="nil"/>
              <w:left w:val="nil"/>
              <w:bottom w:val="single" w:color="auto" w:sz="4" w:space="0"/>
              <w:right w:val="single" w:color="auto" w:sz="4" w:space="0"/>
            </w:tcBorders>
            <w:noWrap/>
            <w:tcMar/>
            <w:vAlign w:val="bottom"/>
            <w:hideMark/>
          </w:tcPr>
          <w:p w:rsidRPr="00524AD9" w:rsidR="007B2ECE" w:rsidP="00D2686A" w:rsidRDefault="007B2ECE" w14:paraId="1F597077"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57</w:t>
            </w:r>
          </w:p>
        </w:tc>
        <w:tc>
          <w:tcPr>
            <w:tcW w:w="1670" w:type="dxa"/>
            <w:tcBorders>
              <w:top w:val="nil"/>
              <w:left w:val="nil"/>
              <w:bottom w:val="single" w:color="auto" w:sz="4" w:space="0"/>
              <w:right w:val="single" w:color="auto" w:sz="4" w:space="0"/>
            </w:tcBorders>
            <w:noWrap/>
            <w:tcMar/>
            <w:vAlign w:val="bottom"/>
            <w:hideMark/>
          </w:tcPr>
          <w:p w:rsidRPr="00524AD9" w:rsidR="007B2ECE" w:rsidP="00D2686A" w:rsidRDefault="007B2ECE" w14:paraId="453C454B"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94.97%</w:t>
            </w:r>
          </w:p>
        </w:tc>
        <w:tc>
          <w:tcPr>
            <w:tcW w:w="1670" w:type="dxa"/>
            <w:tcBorders>
              <w:top w:val="nil"/>
              <w:left w:val="nil"/>
              <w:bottom w:val="single" w:color="auto" w:sz="4" w:space="0"/>
              <w:right w:val="single" w:color="auto" w:sz="4" w:space="0"/>
            </w:tcBorders>
            <w:noWrap/>
            <w:tcMar/>
            <w:vAlign w:val="bottom"/>
            <w:hideMark/>
          </w:tcPr>
          <w:p w:rsidRPr="00524AD9" w:rsidR="007B2ECE" w:rsidP="00D2686A" w:rsidRDefault="007B2ECE" w14:paraId="343B33B3"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95.02%</w:t>
            </w:r>
          </w:p>
        </w:tc>
      </w:tr>
      <w:tr w:rsidRPr="00524AD9" w:rsidR="007B2ECE" w:rsidTr="72BE38B5" w14:paraId="3454C51C" w14:textId="77777777">
        <w:trPr>
          <w:trHeight w:val="300"/>
        </w:trPr>
        <w:tc>
          <w:tcPr>
            <w:tcW w:w="1422" w:type="dxa"/>
            <w:tcBorders>
              <w:top w:val="nil"/>
              <w:left w:val="single" w:color="auto" w:sz="4" w:space="0"/>
              <w:bottom w:val="single" w:color="auto" w:sz="4" w:space="0"/>
              <w:right w:val="single" w:color="auto" w:sz="4" w:space="0"/>
            </w:tcBorders>
            <w:noWrap/>
            <w:tcMar/>
            <w:hideMark/>
          </w:tcPr>
          <w:p w:rsidRPr="00524AD9" w:rsidR="007B2ECE" w:rsidP="00D2686A" w:rsidRDefault="007B2ECE" w14:paraId="1FEB6134" w14:textId="77777777">
            <w:pPr>
              <w:spacing w:after="0" w:line="23" w:lineRule="atLeast"/>
              <w:rPr>
                <w:rFonts w:ascii="Verdana" w:hAnsi="Verdana" w:cs="Arial"/>
                <w:sz w:val="24"/>
                <w:szCs w:val="24"/>
                <w:lang w:eastAsia="en-GB"/>
              </w:rPr>
            </w:pPr>
            <w:r w:rsidRPr="00524AD9">
              <w:rPr>
                <w:rFonts w:ascii="Verdana" w:hAnsi="Verdana" w:cs="Arial"/>
                <w:sz w:val="24"/>
                <w:szCs w:val="24"/>
                <w:lang w:eastAsia="en-GB"/>
              </w:rPr>
              <w:t>2019/20</w:t>
            </w:r>
          </w:p>
        </w:tc>
        <w:tc>
          <w:tcPr>
            <w:tcW w:w="1470" w:type="dxa"/>
            <w:tcBorders>
              <w:top w:val="nil"/>
              <w:left w:val="nil"/>
              <w:bottom w:val="single" w:color="auto" w:sz="4" w:space="0"/>
              <w:right w:val="single" w:color="auto" w:sz="4" w:space="0"/>
            </w:tcBorders>
            <w:noWrap/>
            <w:tcMar/>
            <w:vAlign w:val="bottom"/>
            <w:hideMark/>
          </w:tcPr>
          <w:p w:rsidRPr="00524AD9" w:rsidR="007B2ECE" w:rsidP="00D2686A" w:rsidRDefault="007B2ECE" w14:paraId="23FCC376"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60</w:t>
            </w:r>
          </w:p>
        </w:tc>
        <w:tc>
          <w:tcPr>
            <w:tcW w:w="1453" w:type="dxa"/>
            <w:tcBorders>
              <w:top w:val="nil"/>
              <w:left w:val="nil"/>
              <w:bottom w:val="single" w:color="auto" w:sz="4" w:space="0"/>
              <w:right w:val="single" w:color="auto" w:sz="4" w:space="0"/>
            </w:tcBorders>
            <w:noWrap/>
            <w:tcMar/>
            <w:vAlign w:val="bottom"/>
            <w:hideMark/>
          </w:tcPr>
          <w:p w:rsidRPr="00524AD9" w:rsidR="007B2ECE" w:rsidP="00D2686A" w:rsidRDefault="007B2ECE" w14:paraId="32E348DB"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60</w:t>
            </w:r>
          </w:p>
        </w:tc>
        <w:tc>
          <w:tcPr>
            <w:tcW w:w="1326" w:type="dxa"/>
            <w:tcBorders>
              <w:top w:val="nil"/>
              <w:left w:val="nil"/>
              <w:bottom w:val="single" w:color="auto" w:sz="4" w:space="0"/>
              <w:right w:val="single" w:color="auto" w:sz="4" w:space="0"/>
            </w:tcBorders>
            <w:noWrap/>
            <w:tcMar/>
            <w:vAlign w:val="bottom"/>
            <w:hideMark/>
          </w:tcPr>
          <w:p w:rsidRPr="00524AD9" w:rsidR="007B2ECE" w:rsidP="00D2686A" w:rsidRDefault="007B2ECE" w14:paraId="546EBBDF"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57</w:t>
            </w:r>
          </w:p>
        </w:tc>
        <w:tc>
          <w:tcPr>
            <w:tcW w:w="1701" w:type="dxa"/>
            <w:tcBorders>
              <w:top w:val="nil"/>
              <w:left w:val="nil"/>
              <w:bottom w:val="single" w:color="auto" w:sz="4" w:space="0"/>
              <w:right w:val="single" w:color="auto" w:sz="4" w:space="0"/>
            </w:tcBorders>
            <w:noWrap/>
            <w:tcMar/>
            <w:vAlign w:val="bottom"/>
            <w:hideMark/>
          </w:tcPr>
          <w:p w:rsidRPr="00524AD9" w:rsidR="007B2ECE" w:rsidP="00D2686A" w:rsidRDefault="007B2ECE" w14:paraId="372A2A56"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57</w:t>
            </w:r>
          </w:p>
        </w:tc>
        <w:tc>
          <w:tcPr>
            <w:tcW w:w="1670" w:type="dxa"/>
            <w:tcBorders>
              <w:top w:val="nil"/>
              <w:left w:val="nil"/>
              <w:bottom w:val="single" w:color="auto" w:sz="4" w:space="0"/>
              <w:right w:val="single" w:color="auto" w:sz="4" w:space="0"/>
            </w:tcBorders>
            <w:noWrap/>
            <w:tcMar/>
            <w:vAlign w:val="bottom"/>
            <w:hideMark/>
          </w:tcPr>
          <w:p w:rsidRPr="00524AD9" w:rsidR="007B2ECE" w:rsidP="00D2686A" w:rsidRDefault="007B2ECE" w14:paraId="67A6F44A"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95.63%</w:t>
            </w:r>
          </w:p>
        </w:tc>
        <w:tc>
          <w:tcPr>
            <w:tcW w:w="1670" w:type="dxa"/>
            <w:tcBorders>
              <w:top w:val="nil"/>
              <w:left w:val="nil"/>
              <w:bottom w:val="single" w:color="auto" w:sz="4" w:space="0"/>
              <w:right w:val="single" w:color="auto" w:sz="4" w:space="0"/>
            </w:tcBorders>
            <w:noWrap/>
            <w:tcMar/>
            <w:vAlign w:val="bottom"/>
            <w:hideMark/>
          </w:tcPr>
          <w:p w:rsidRPr="00524AD9" w:rsidR="007B2ECE" w:rsidP="00D2686A" w:rsidRDefault="007B2ECE" w14:paraId="0AF6ACED"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95.72%</w:t>
            </w:r>
          </w:p>
        </w:tc>
      </w:tr>
      <w:tr w:rsidRPr="00524AD9" w:rsidR="007B2ECE" w:rsidTr="72BE38B5" w14:paraId="53DE54EA" w14:textId="77777777">
        <w:trPr>
          <w:trHeight w:val="300"/>
        </w:trPr>
        <w:tc>
          <w:tcPr>
            <w:tcW w:w="1422" w:type="dxa"/>
            <w:tcBorders>
              <w:top w:val="nil"/>
              <w:left w:val="single" w:color="auto" w:sz="4" w:space="0"/>
              <w:bottom w:val="single" w:color="auto" w:sz="4" w:space="0"/>
              <w:right w:val="single" w:color="auto" w:sz="4" w:space="0"/>
            </w:tcBorders>
            <w:noWrap/>
            <w:tcMar/>
            <w:hideMark/>
          </w:tcPr>
          <w:p w:rsidRPr="00524AD9" w:rsidR="007B2ECE" w:rsidP="00D2686A" w:rsidRDefault="007B2ECE" w14:paraId="331A81D0" w14:textId="77777777">
            <w:pPr>
              <w:spacing w:after="0" w:line="23" w:lineRule="atLeast"/>
              <w:rPr>
                <w:rFonts w:ascii="Verdana" w:hAnsi="Verdana" w:cs="Arial"/>
                <w:sz w:val="24"/>
                <w:szCs w:val="24"/>
                <w:lang w:eastAsia="en-GB"/>
              </w:rPr>
            </w:pPr>
            <w:r w:rsidRPr="00524AD9">
              <w:rPr>
                <w:rFonts w:ascii="Verdana" w:hAnsi="Verdana" w:cs="Arial"/>
                <w:sz w:val="24"/>
                <w:szCs w:val="24"/>
                <w:lang w:eastAsia="en-GB"/>
              </w:rPr>
              <w:t>2020/21</w:t>
            </w:r>
          </w:p>
        </w:tc>
        <w:tc>
          <w:tcPr>
            <w:tcW w:w="1470" w:type="dxa"/>
            <w:tcBorders>
              <w:top w:val="nil"/>
              <w:left w:val="nil"/>
              <w:bottom w:val="single" w:color="auto" w:sz="4" w:space="0"/>
              <w:right w:val="single" w:color="auto" w:sz="4" w:space="0"/>
            </w:tcBorders>
            <w:noWrap/>
            <w:tcMar/>
            <w:vAlign w:val="bottom"/>
            <w:hideMark/>
          </w:tcPr>
          <w:p w:rsidRPr="00524AD9" w:rsidR="007B2ECE" w:rsidP="00D2686A" w:rsidRDefault="007B2ECE" w14:paraId="1AF2DCB6"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60</w:t>
            </w:r>
          </w:p>
        </w:tc>
        <w:tc>
          <w:tcPr>
            <w:tcW w:w="1453" w:type="dxa"/>
            <w:tcBorders>
              <w:top w:val="nil"/>
              <w:left w:val="nil"/>
              <w:bottom w:val="single" w:color="auto" w:sz="4" w:space="0"/>
              <w:right w:val="single" w:color="auto" w:sz="4" w:space="0"/>
            </w:tcBorders>
            <w:noWrap/>
            <w:tcMar/>
            <w:vAlign w:val="bottom"/>
            <w:hideMark/>
          </w:tcPr>
          <w:p w:rsidRPr="00524AD9" w:rsidR="007B2ECE" w:rsidP="00D2686A" w:rsidRDefault="007B2ECE" w14:paraId="7209E4EA"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60</w:t>
            </w:r>
          </w:p>
        </w:tc>
        <w:tc>
          <w:tcPr>
            <w:tcW w:w="1326" w:type="dxa"/>
            <w:tcBorders>
              <w:top w:val="nil"/>
              <w:left w:val="nil"/>
              <w:bottom w:val="single" w:color="auto" w:sz="4" w:space="0"/>
              <w:right w:val="single" w:color="auto" w:sz="4" w:space="0"/>
            </w:tcBorders>
            <w:noWrap/>
            <w:tcMar/>
            <w:vAlign w:val="bottom"/>
            <w:hideMark/>
          </w:tcPr>
          <w:p w:rsidRPr="00524AD9" w:rsidR="007B2ECE" w:rsidP="00D2686A" w:rsidRDefault="007B2ECE" w14:paraId="009FEB0F"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54</w:t>
            </w:r>
          </w:p>
        </w:tc>
        <w:tc>
          <w:tcPr>
            <w:tcW w:w="1701" w:type="dxa"/>
            <w:tcBorders>
              <w:top w:val="nil"/>
              <w:left w:val="nil"/>
              <w:bottom w:val="single" w:color="auto" w:sz="4" w:space="0"/>
              <w:right w:val="single" w:color="auto" w:sz="4" w:space="0"/>
            </w:tcBorders>
            <w:noWrap/>
            <w:tcMar/>
            <w:vAlign w:val="bottom"/>
            <w:hideMark/>
          </w:tcPr>
          <w:p w:rsidRPr="00524AD9" w:rsidR="007B2ECE" w:rsidP="00D2686A" w:rsidRDefault="007B2ECE" w14:paraId="12095048"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55</w:t>
            </w:r>
          </w:p>
        </w:tc>
        <w:tc>
          <w:tcPr>
            <w:tcW w:w="1670" w:type="dxa"/>
            <w:tcBorders>
              <w:top w:val="nil"/>
              <w:left w:val="nil"/>
              <w:bottom w:val="single" w:color="auto" w:sz="4" w:space="0"/>
              <w:right w:val="single" w:color="auto" w:sz="4" w:space="0"/>
            </w:tcBorders>
            <w:noWrap/>
            <w:tcMar/>
            <w:vAlign w:val="bottom"/>
            <w:hideMark/>
          </w:tcPr>
          <w:p w:rsidRPr="00524AD9" w:rsidR="007B2ECE" w:rsidP="00D2686A" w:rsidRDefault="007B2ECE" w14:paraId="0A59859F"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90.83%</w:t>
            </w:r>
          </w:p>
        </w:tc>
        <w:tc>
          <w:tcPr>
            <w:tcW w:w="1670" w:type="dxa"/>
            <w:tcBorders>
              <w:top w:val="nil"/>
              <w:left w:val="nil"/>
              <w:bottom w:val="single" w:color="auto" w:sz="4" w:space="0"/>
              <w:right w:val="single" w:color="auto" w:sz="4" w:space="0"/>
            </w:tcBorders>
            <w:noWrap/>
            <w:tcMar/>
            <w:vAlign w:val="bottom"/>
            <w:hideMark/>
          </w:tcPr>
          <w:p w:rsidRPr="00524AD9" w:rsidR="007B2ECE" w:rsidP="00D2686A" w:rsidRDefault="007B2ECE" w14:paraId="2767CADD"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90.84%</w:t>
            </w:r>
          </w:p>
        </w:tc>
      </w:tr>
      <w:tr w:rsidRPr="00524AD9" w:rsidR="007B2ECE" w:rsidTr="72BE38B5" w14:paraId="1E5E6FC1" w14:textId="77777777">
        <w:trPr>
          <w:trHeight w:val="300"/>
        </w:trPr>
        <w:tc>
          <w:tcPr>
            <w:tcW w:w="1422" w:type="dxa"/>
            <w:tcBorders>
              <w:top w:val="nil"/>
              <w:left w:val="single" w:color="auto" w:sz="4" w:space="0"/>
              <w:bottom w:val="single" w:color="auto" w:sz="4" w:space="0"/>
              <w:right w:val="single" w:color="auto" w:sz="4" w:space="0"/>
            </w:tcBorders>
            <w:noWrap/>
            <w:tcMar/>
            <w:hideMark/>
          </w:tcPr>
          <w:p w:rsidRPr="00524AD9" w:rsidR="007B2ECE" w:rsidP="00D2686A" w:rsidRDefault="007B2ECE" w14:paraId="136C884A" w14:textId="77777777">
            <w:pPr>
              <w:spacing w:after="0" w:line="23" w:lineRule="atLeast"/>
              <w:rPr>
                <w:rFonts w:ascii="Verdana" w:hAnsi="Verdana" w:cs="Arial"/>
                <w:sz w:val="24"/>
                <w:szCs w:val="24"/>
                <w:lang w:eastAsia="en-GB"/>
              </w:rPr>
            </w:pPr>
            <w:r w:rsidRPr="00524AD9">
              <w:rPr>
                <w:rFonts w:ascii="Verdana" w:hAnsi="Verdana" w:cs="Arial"/>
                <w:sz w:val="24"/>
                <w:szCs w:val="24"/>
                <w:lang w:eastAsia="en-GB"/>
              </w:rPr>
              <w:t>2021/22</w:t>
            </w:r>
          </w:p>
        </w:tc>
        <w:tc>
          <w:tcPr>
            <w:tcW w:w="1470" w:type="dxa"/>
            <w:tcBorders>
              <w:top w:val="nil"/>
              <w:left w:val="nil"/>
              <w:bottom w:val="single" w:color="auto" w:sz="4" w:space="0"/>
              <w:right w:val="single" w:color="auto" w:sz="4" w:space="0"/>
            </w:tcBorders>
            <w:noWrap/>
            <w:tcMar/>
            <w:vAlign w:val="bottom"/>
            <w:hideMark/>
          </w:tcPr>
          <w:p w:rsidRPr="00524AD9" w:rsidR="007B2ECE" w:rsidP="00D2686A" w:rsidRDefault="007B2ECE" w14:paraId="45B530A3"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60</w:t>
            </w:r>
          </w:p>
        </w:tc>
        <w:tc>
          <w:tcPr>
            <w:tcW w:w="1453" w:type="dxa"/>
            <w:tcBorders>
              <w:top w:val="nil"/>
              <w:left w:val="nil"/>
              <w:bottom w:val="single" w:color="auto" w:sz="4" w:space="0"/>
              <w:right w:val="single" w:color="auto" w:sz="4" w:space="0"/>
            </w:tcBorders>
            <w:noWrap/>
            <w:tcMar/>
            <w:vAlign w:val="bottom"/>
            <w:hideMark/>
          </w:tcPr>
          <w:p w:rsidRPr="00524AD9" w:rsidR="007B2ECE" w:rsidP="00D2686A" w:rsidRDefault="007B2ECE" w14:paraId="5317A811"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60</w:t>
            </w:r>
          </w:p>
        </w:tc>
        <w:tc>
          <w:tcPr>
            <w:tcW w:w="1326" w:type="dxa"/>
            <w:tcBorders>
              <w:top w:val="nil"/>
              <w:left w:val="nil"/>
              <w:bottom w:val="single" w:color="auto" w:sz="4" w:space="0"/>
              <w:right w:val="single" w:color="auto" w:sz="4" w:space="0"/>
            </w:tcBorders>
            <w:noWrap/>
            <w:tcMar/>
            <w:vAlign w:val="bottom"/>
            <w:hideMark/>
          </w:tcPr>
          <w:p w:rsidRPr="00524AD9" w:rsidR="007B2ECE" w:rsidP="00D2686A" w:rsidRDefault="007B2ECE" w14:paraId="4D977F9F"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50</w:t>
            </w:r>
          </w:p>
        </w:tc>
        <w:tc>
          <w:tcPr>
            <w:tcW w:w="1701" w:type="dxa"/>
            <w:tcBorders>
              <w:top w:val="nil"/>
              <w:left w:val="nil"/>
              <w:bottom w:val="single" w:color="auto" w:sz="4" w:space="0"/>
              <w:right w:val="single" w:color="auto" w:sz="4" w:space="0"/>
            </w:tcBorders>
            <w:noWrap/>
            <w:tcMar/>
            <w:vAlign w:val="bottom"/>
            <w:hideMark/>
          </w:tcPr>
          <w:p w:rsidRPr="00524AD9" w:rsidR="007B2ECE" w:rsidP="00D2686A" w:rsidRDefault="007B2ECE" w14:paraId="4807E2BC"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50</w:t>
            </w:r>
          </w:p>
        </w:tc>
        <w:tc>
          <w:tcPr>
            <w:tcW w:w="1670" w:type="dxa"/>
            <w:tcBorders>
              <w:top w:val="nil"/>
              <w:left w:val="nil"/>
              <w:bottom w:val="single" w:color="auto" w:sz="4" w:space="0"/>
              <w:right w:val="single" w:color="auto" w:sz="4" w:space="0"/>
            </w:tcBorders>
            <w:noWrap/>
            <w:tcMar/>
            <w:vAlign w:val="bottom"/>
            <w:hideMark/>
          </w:tcPr>
          <w:p w:rsidRPr="00524AD9" w:rsidR="007B2ECE" w:rsidP="00D2686A" w:rsidRDefault="007B2ECE" w14:paraId="71921651"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83.55%</w:t>
            </w:r>
          </w:p>
        </w:tc>
        <w:tc>
          <w:tcPr>
            <w:tcW w:w="1670" w:type="dxa"/>
            <w:tcBorders>
              <w:top w:val="nil"/>
              <w:left w:val="nil"/>
              <w:bottom w:val="single" w:color="auto" w:sz="4" w:space="0"/>
              <w:right w:val="single" w:color="auto" w:sz="4" w:space="0"/>
            </w:tcBorders>
            <w:noWrap/>
            <w:tcMar/>
            <w:vAlign w:val="bottom"/>
            <w:hideMark/>
          </w:tcPr>
          <w:p w:rsidRPr="00524AD9" w:rsidR="007B2ECE" w:rsidP="00D2686A" w:rsidRDefault="007B2ECE" w14:paraId="0C6F2155"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83.59%</w:t>
            </w:r>
          </w:p>
        </w:tc>
      </w:tr>
      <w:tr w:rsidRPr="00524AD9" w:rsidR="007B2ECE" w:rsidTr="72BE38B5" w14:paraId="0763089F" w14:textId="77777777">
        <w:trPr>
          <w:trHeight w:val="300"/>
        </w:trPr>
        <w:tc>
          <w:tcPr>
            <w:tcW w:w="1422" w:type="dxa"/>
            <w:tcBorders>
              <w:top w:val="nil"/>
              <w:left w:val="single" w:color="auto" w:sz="4" w:space="0"/>
              <w:bottom w:val="single" w:color="auto" w:sz="4" w:space="0"/>
              <w:right w:val="single" w:color="auto" w:sz="4" w:space="0"/>
            </w:tcBorders>
            <w:noWrap/>
            <w:tcMar/>
            <w:hideMark/>
          </w:tcPr>
          <w:p w:rsidRPr="00524AD9" w:rsidR="007B2ECE" w:rsidP="00D2686A" w:rsidRDefault="007B2ECE" w14:paraId="27F20998" w14:textId="77777777">
            <w:pPr>
              <w:spacing w:after="0" w:line="23" w:lineRule="atLeast"/>
              <w:rPr>
                <w:rFonts w:ascii="Verdana" w:hAnsi="Verdana" w:cs="Arial"/>
                <w:sz w:val="24"/>
                <w:szCs w:val="24"/>
                <w:lang w:eastAsia="en-GB"/>
              </w:rPr>
            </w:pPr>
            <w:r w:rsidRPr="00524AD9">
              <w:rPr>
                <w:rFonts w:ascii="Verdana" w:hAnsi="Verdana" w:cs="Arial"/>
                <w:sz w:val="24"/>
                <w:szCs w:val="24"/>
                <w:lang w:eastAsia="en-GB"/>
              </w:rPr>
              <w:t>2022/23</w:t>
            </w:r>
          </w:p>
        </w:tc>
        <w:tc>
          <w:tcPr>
            <w:tcW w:w="1470" w:type="dxa"/>
            <w:tcBorders>
              <w:top w:val="nil"/>
              <w:left w:val="nil"/>
              <w:bottom w:val="single" w:color="auto" w:sz="4" w:space="0"/>
              <w:right w:val="single" w:color="auto" w:sz="4" w:space="0"/>
            </w:tcBorders>
            <w:noWrap/>
            <w:tcMar/>
            <w:vAlign w:val="bottom"/>
            <w:hideMark/>
          </w:tcPr>
          <w:p w:rsidRPr="00524AD9" w:rsidR="007B2ECE" w:rsidP="00D2686A" w:rsidRDefault="007B2ECE" w14:paraId="0B66D4D4"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61</w:t>
            </w:r>
          </w:p>
        </w:tc>
        <w:tc>
          <w:tcPr>
            <w:tcW w:w="1453" w:type="dxa"/>
            <w:tcBorders>
              <w:top w:val="nil"/>
              <w:left w:val="nil"/>
              <w:bottom w:val="single" w:color="auto" w:sz="4" w:space="0"/>
              <w:right w:val="single" w:color="auto" w:sz="4" w:space="0"/>
            </w:tcBorders>
            <w:noWrap/>
            <w:tcMar/>
            <w:vAlign w:val="bottom"/>
            <w:hideMark/>
          </w:tcPr>
          <w:p w:rsidRPr="00524AD9" w:rsidR="007B2ECE" w:rsidP="00D2686A" w:rsidRDefault="007B2ECE" w14:paraId="02FF7CDF"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60</w:t>
            </w:r>
          </w:p>
        </w:tc>
        <w:tc>
          <w:tcPr>
            <w:tcW w:w="1326" w:type="dxa"/>
            <w:tcBorders>
              <w:top w:val="nil"/>
              <w:left w:val="nil"/>
              <w:bottom w:val="single" w:color="auto" w:sz="4" w:space="0"/>
              <w:right w:val="single" w:color="auto" w:sz="4" w:space="0"/>
            </w:tcBorders>
            <w:noWrap/>
            <w:tcMar/>
            <w:vAlign w:val="bottom"/>
            <w:hideMark/>
          </w:tcPr>
          <w:p w:rsidRPr="00524AD9" w:rsidR="007B2ECE" w:rsidP="00D2686A" w:rsidRDefault="007B2ECE" w14:paraId="1E661ECD"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46</w:t>
            </w:r>
          </w:p>
        </w:tc>
        <w:tc>
          <w:tcPr>
            <w:tcW w:w="1701" w:type="dxa"/>
            <w:tcBorders>
              <w:top w:val="nil"/>
              <w:left w:val="nil"/>
              <w:bottom w:val="single" w:color="auto" w:sz="4" w:space="0"/>
              <w:right w:val="single" w:color="auto" w:sz="4" w:space="0"/>
            </w:tcBorders>
            <w:noWrap/>
            <w:tcMar/>
            <w:vAlign w:val="bottom"/>
            <w:hideMark/>
          </w:tcPr>
          <w:p w:rsidRPr="00524AD9" w:rsidR="007B2ECE" w:rsidP="00D2686A" w:rsidRDefault="007B2ECE" w14:paraId="4EB86342"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46</w:t>
            </w:r>
          </w:p>
        </w:tc>
        <w:tc>
          <w:tcPr>
            <w:tcW w:w="1670" w:type="dxa"/>
            <w:tcBorders>
              <w:top w:val="nil"/>
              <w:left w:val="nil"/>
              <w:bottom w:val="single" w:color="auto" w:sz="4" w:space="0"/>
              <w:right w:val="single" w:color="auto" w:sz="4" w:space="0"/>
            </w:tcBorders>
            <w:noWrap/>
            <w:tcMar/>
            <w:vAlign w:val="bottom"/>
            <w:hideMark/>
          </w:tcPr>
          <w:p w:rsidRPr="00524AD9" w:rsidR="007B2ECE" w:rsidP="00D2686A" w:rsidRDefault="007B2ECE" w14:paraId="12C4C215"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76.00%</w:t>
            </w:r>
          </w:p>
        </w:tc>
        <w:tc>
          <w:tcPr>
            <w:tcW w:w="1670" w:type="dxa"/>
            <w:tcBorders>
              <w:top w:val="nil"/>
              <w:left w:val="nil"/>
              <w:bottom w:val="single" w:color="auto" w:sz="4" w:space="0"/>
              <w:right w:val="single" w:color="auto" w:sz="4" w:space="0"/>
            </w:tcBorders>
            <w:noWrap/>
            <w:tcMar/>
            <w:vAlign w:val="bottom"/>
            <w:hideMark/>
          </w:tcPr>
          <w:p w:rsidRPr="00524AD9" w:rsidR="007B2ECE" w:rsidP="00D2686A" w:rsidRDefault="007B2ECE" w14:paraId="215650B6"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76.00%</w:t>
            </w:r>
          </w:p>
        </w:tc>
      </w:tr>
      <w:tr w:rsidRPr="00524AD9" w:rsidR="007B2ECE" w:rsidTr="72BE38B5" w14:paraId="248C61A6" w14:textId="77777777">
        <w:trPr>
          <w:trHeight w:val="300"/>
        </w:trPr>
        <w:tc>
          <w:tcPr>
            <w:tcW w:w="1422" w:type="dxa"/>
            <w:tcBorders>
              <w:top w:val="nil"/>
              <w:left w:val="single" w:color="auto" w:sz="4" w:space="0"/>
              <w:bottom w:val="single" w:color="auto" w:sz="4" w:space="0"/>
              <w:right w:val="single" w:color="auto" w:sz="4" w:space="0"/>
            </w:tcBorders>
            <w:noWrap/>
            <w:tcMar/>
            <w:hideMark/>
          </w:tcPr>
          <w:p w:rsidRPr="00524AD9" w:rsidR="007B2ECE" w:rsidP="00D2686A" w:rsidRDefault="007B2ECE" w14:paraId="7D4E7F92" w14:textId="77777777">
            <w:pPr>
              <w:spacing w:after="0" w:line="23" w:lineRule="atLeast"/>
              <w:rPr>
                <w:rFonts w:ascii="Verdana" w:hAnsi="Verdana" w:cs="Arial"/>
                <w:sz w:val="24"/>
                <w:szCs w:val="24"/>
                <w:lang w:eastAsia="en-GB"/>
              </w:rPr>
            </w:pPr>
            <w:r w:rsidRPr="00524AD9">
              <w:rPr>
                <w:rFonts w:ascii="Verdana" w:hAnsi="Verdana" w:cs="Arial"/>
                <w:sz w:val="24"/>
                <w:szCs w:val="24"/>
                <w:lang w:eastAsia="en-GB"/>
              </w:rPr>
              <w:t>2023/24</w:t>
            </w:r>
          </w:p>
        </w:tc>
        <w:tc>
          <w:tcPr>
            <w:tcW w:w="1470" w:type="dxa"/>
            <w:tcBorders>
              <w:top w:val="nil"/>
              <w:left w:val="nil"/>
              <w:bottom w:val="single" w:color="auto" w:sz="4" w:space="0"/>
              <w:right w:val="single" w:color="auto" w:sz="4" w:space="0"/>
            </w:tcBorders>
            <w:noWrap/>
            <w:tcMar/>
            <w:vAlign w:val="bottom"/>
            <w:hideMark/>
          </w:tcPr>
          <w:p w:rsidRPr="00524AD9" w:rsidR="007B2ECE" w:rsidP="00D2686A" w:rsidRDefault="007B2ECE" w14:paraId="4780ECA4"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61</w:t>
            </w:r>
          </w:p>
        </w:tc>
        <w:tc>
          <w:tcPr>
            <w:tcW w:w="1453" w:type="dxa"/>
            <w:tcBorders>
              <w:top w:val="nil"/>
              <w:left w:val="nil"/>
              <w:bottom w:val="single" w:color="auto" w:sz="4" w:space="0"/>
              <w:right w:val="single" w:color="auto" w:sz="4" w:space="0"/>
            </w:tcBorders>
            <w:noWrap/>
            <w:tcMar/>
            <w:vAlign w:val="bottom"/>
            <w:hideMark/>
          </w:tcPr>
          <w:p w:rsidRPr="00524AD9" w:rsidR="007B2ECE" w:rsidP="00D2686A" w:rsidRDefault="007B2ECE" w14:paraId="380318EF"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61</w:t>
            </w:r>
          </w:p>
        </w:tc>
        <w:tc>
          <w:tcPr>
            <w:tcW w:w="1326" w:type="dxa"/>
            <w:tcBorders>
              <w:top w:val="nil"/>
              <w:left w:val="nil"/>
              <w:bottom w:val="single" w:color="auto" w:sz="4" w:space="0"/>
              <w:right w:val="single" w:color="auto" w:sz="4" w:space="0"/>
            </w:tcBorders>
            <w:noWrap/>
            <w:tcMar/>
            <w:vAlign w:val="bottom"/>
            <w:hideMark/>
          </w:tcPr>
          <w:p w:rsidRPr="00524AD9" w:rsidR="007B2ECE" w:rsidP="00D2686A" w:rsidRDefault="007B2ECE" w14:paraId="69E05BFE"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47</w:t>
            </w:r>
          </w:p>
        </w:tc>
        <w:tc>
          <w:tcPr>
            <w:tcW w:w="1701" w:type="dxa"/>
            <w:tcBorders>
              <w:top w:val="nil"/>
              <w:left w:val="nil"/>
              <w:bottom w:val="single" w:color="auto" w:sz="4" w:space="0"/>
              <w:right w:val="single" w:color="auto" w:sz="4" w:space="0"/>
            </w:tcBorders>
            <w:noWrap/>
            <w:tcMar/>
            <w:vAlign w:val="bottom"/>
            <w:hideMark/>
          </w:tcPr>
          <w:p w:rsidRPr="00524AD9" w:rsidR="007B2ECE" w:rsidP="00D2686A" w:rsidRDefault="007B2ECE" w14:paraId="5F3610F0"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47</w:t>
            </w:r>
          </w:p>
        </w:tc>
        <w:tc>
          <w:tcPr>
            <w:tcW w:w="1670" w:type="dxa"/>
            <w:tcBorders>
              <w:top w:val="nil"/>
              <w:left w:val="nil"/>
              <w:bottom w:val="single" w:color="auto" w:sz="4" w:space="0"/>
              <w:right w:val="single" w:color="auto" w:sz="4" w:space="0"/>
            </w:tcBorders>
            <w:noWrap/>
            <w:tcMar/>
            <w:vAlign w:val="bottom"/>
            <w:hideMark/>
          </w:tcPr>
          <w:p w:rsidRPr="00524AD9" w:rsidR="007B2ECE" w:rsidP="00D2686A" w:rsidRDefault="007B2ECE" w14:paraId="3834B615"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77.16%</w:t>
            </w:r>
          </w:p>
        </w:tc>
        <w:tc>
          <w:tcPr>
            <w:tcW w:w="1670" w:type="dxa"/>
            <w:tcBorders>
              <w:top w:val="nil"/>
              <w:left w:val="nil"/>
              <w:bottom w:val="single" w:color="auto" w:sz="4" w:space="0"/>
              <w:right w:val="single" w:color="auto" w:sz="4" w:space="0"/>
            </w:tcBorders>
            <w:noWrap/>
            <w:tcMar/>
            <w:vAlign w:val="bottom"/>
            <w:hideMark/>
          </w:tcPr>
          <w:p w:rsidRPr="00524AD9" w:rsidR="007B2ECE" w:rsidP="00D2686A" w:rsidRDefault="007B2ECE" w14:paraId="593A16DF"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77.20%</w:t>
            </w:r>
          </w:p>
        </w:tc>
      </w:tr>
      <w:tr w:rsidRPr="00524AD9" w:rsidR="007B2ECE" w:rsidTr="72BE38B5" w14:paraId="0397AE70" w14:textId="77777777">
        <w:trPr>
          <w:trHeight w:val="300"/>
        </w:trPr>
        <w:tc>
          <w:tcPr>
            <w:tcW w:w="1422" w:type="dxa"/>
            <w:tcBorders>
              <w:top w:val="nil"/>
              <w:left w:val="single" w:color="auto" w:sz="4" w:space="0"/>
              <w:bottom w:val="single" w:color="auto" w:sz="4" w:space="0"/>
              <w:right w:val="single" w:color="auto" w:sz="4" w:space="0"/>
            </w:tcBorders>
            <w:noWrap/>
            <w:tcMar/>
            <w:hideMark/>
          </w:tcPr>
          <w:p w:rsidRPr="00524AD9" w:rsidR="007B2ECE" w:rsidP="00D2686A" w:rsidRDefault="007B2ECE" w14:paraId="388AE1B7" w14:textId="77777777">
            <w:pPr>
              <w:spacing w:after="0" w:line="23" w:lineRule="atLeast"/>
              <w:rPr>
                <w:rFonts w:ascii="Verdana" w:hAnsi="Verdana" w:cs="Arial"/>
                <w:sz w:val="24"/>
                <w:szCs w:val="24"/>
                <w:lang w:eastAsia="en-GB"/>
              </w:rPr>
            </w:pPr>
            <w:r w:rsidRPr="00524AD9">
              <w:rPr>
                <w:rFonts w:ascii="Verdana" w:hAnsi="Verdana" w:cs="Arial"/>
                <w:sz w:val="24"/>
                <w:szCs w:val="24"/>
                <w:lang w:eastAsia="en-GB"/>
              </w:rPr>
              <w:t>2024/25</w:t>
            </w:r>
          </w:p>
        </w:tc>
        <w:tc>
          <w:tcPr>
            <w:tcW w:w="1470" w:type="dxa"/>
            <w:tcBorders>
              <w:top w:val="nil"/>
              <w:left w:val="nil"/>
              <w:bottom w:val="single" w:color="auto" w:sz="4" w:space="0"/>
              <w:right w:val="single" w:color="auto" w:sz="4" w:space="0"/>
            </w:tcBorders>
            <w:noWrap/>
            <w:tcMar/>
            <w:vAlign w:val="bottom"/>
            <w:hideMark/>
          </w:tcPr>
          <w:p w:rsidRPr="00524AD9" w:rsidR="007B2ECE" w:rsidP="00D2686A" w:rsidRDefault="007B2ECE" w14:paraId="4301FD1A"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61</w:t>
            </w:r>
          </w:p>
        </w:tc>
        <w:tc>
          <w:tcPr>
            <w:tcW w:w="1453" w:type="dxa"/>
            <w:tcBorders>
              <w:top w:val="nil"/>
              <w:left w:val="nil"/>
              <w:bottom w:val="single" w:color="auto" w:sz="4" w:space="0"/>
              <w:right w:val="single" w:color="auto" w:sz="4" w:space="0"/>
            </w:tcBorders>
            <w:noWrap/>
            <w:tcMar/>
            <w:vAlign w:val="bottom"/>
            <w:hideMark/>
          </w:tcPr>
          <w:p w:rsidRPr="00524AD9" w:rsidR="007B2ECE" w:rsidP="00D2686A" w:rsidRDefault="007B2ECE" w14:paraId="3E579D32"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61</w:t>
            </w:r>
          </w:p>
        </w:tc>
        <w:tc>
          <w:tcPr>
            <w:tcW w:w="1326" w:type="dxa"/>
            <w:tcBorders>
              <w:top w:val="nil"/>
              <w:left w:val="nil"/>
              <w:bottom w:val="single" w:color="auto" w:sz="4" w:space="0"/>
              <w:right w:val="single" w:color="auto" w:sz="4" w:space="0"/>
            </w:tcBorders>
            <w:noWrap/>
            <w:tcMar/>
            <w:vAlign w:val="bottom"/>
            <w:hideMark/>
          </w:tcPr>
          <w:p w:rsidRPr="00524AD9" w:rsidR="007B2ECE" w:rsidP="00D2686A" w:rsidRDefault="007B2ECE" w14:paraId="42365D55"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48</w:t>
            </w:r>
          </w:p>
        </w:tc>
        <w:tc>
          <w:tcPr>
            <w:tcW w:w="1701" w:type="dxa"/>
            <w:tcBorders>
              <w:top w:val="nil"/>
              <w:left w:val="nil"/>
              <w:bottom w:val="single" w:color="auto" w:sz="4" w:space="0"/>
              <w:right w:val="single" w:color="auto" w:sz="4" w:space="0"/>
            </w:tcBorders>
            <w:noWrap/>
            <w:tcMar/>
            <w:vAlign w:val="bottom"/>
            <w:hideMark/>
          </w:tcPr>
          <w:p w:rsidRPr="00524AD9" w:rsidR="007B2ECE" w:rsidP="00D2686A" w:rsidRDefault="007B2ECE" w14:paraId="3AA75B5F"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48</w:t>
            </w:r>
          </w:p>
        </w:tc>
        <w:tc>
          <w:tcPr>
            <w:tcW w:w="1670" w:type="dxa"/>
            <w:tcBorders>
              <w:top w:val="nil"/>
              <w:left w:val="nil"/>
              <w:bottom w:val="single" w:color="auto" w:sz="4" w:space="0"/>
              <w:right w:val="single" w:color="auto" w:sz="4" w:space="0"/>
            </w:tcBorders>
            <w:noWrap/>
            <w:tcMar/>
            <w:vAlign w:val="bottom"/>
            <w:hideMark/>
          </w:tcPr>
          <w:p w:rsidRPr="00524AD9" w:rsidR="007B2ECE" w:rsidP="00D2686A" w:rsidRDefault="007B2ECE" w14:paraId="41692F04"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78.74%</w:t>
            </w:r>
          </w:p>
        </w:tc>
        <w:tc>
          <w:tcPr>
            <w:tcW w:w="1670" w:type="dxa"/>
            <w:tcBorders>
              <w:top w:val="nil"/>
              <w:left w:val="nil"/>
              <w:bottom w:val="single" w:color="auto" w:sz="4" w:space="0"/>
              <w:right w:val="single" w:color="auto" w:sz="4" w:space="0"/>
            </w:tcBorders>
            <w:noWrap/>
            <w:tcMar/>
            <w:vAlign w:val="bottom"/>
            <w:hideMark/>
          </w:tcPr>
          <w:p w:rsidRPr="00524AD9" w:rsidR="007B2ECE" w:rsidP="00D2686A" w:rsidRDefault="007B2ECE" w14:paraId="7B3D8EAE"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78.87%</w:t>
            </w:r>
          </w:p>
        </w:tc>
      </w:tr>
      <w:tr w:rsidRPr="00524AD9" w:rsidR="007B2ECE" w:rsidTr="72BE38B5" w14:paraId="71177B84" w14:textId="77777777">
        <w:trPr>
          <w:trHeight w:val="300"/>
        </w:trPr>
        <w:tc>
          <w:tcPr>
            <w:tcW w:w="1422" w:type="dxa"/>
            <w:tcBorders>
              <w:top w:val="nil"/>
              <w:left w:val="single" w:color="auto" w:sz="4" w:space="0"/>
              <w:bottom w:val="single" w:color="auto" w:sz="4" w:space="0"/>
              <w:right w:val="single" w:color="auto" w:sz="4" w:space="0"/>
            </w:tcBorders>
            <w:noWrap/>
            <w:tcMar/>
            <w:hideMark/>
          </w:tcPr>
          <w:p w:rsidRPr="00524AD9" w:rsidR="007B2ECE" w:rsidP="00D2686A" w:rsidRDefault="007B2ECE" w14:paraId="6D0BB0AA" w14:textId="77777777">
            <w:pPr>
              <w:spacing w:after="0" w:line="23" w:lineRule="atLeast"/>
              <w:rPr>
                <w:rFonts w:ascii="Verdana" w:hAnsi="Verdana" w:cs="Arial"/>
                <w:sz w:val="24"/>
                <w:szCs w:val="24"/>
                <w:lang w:eastAsia="en-GB"/>
              </w:rPr>
            </w:pPr>
            <w:r w:rsidRPr="00524AD9">
              <w:rPr>
                <w:rFonts w:ascii="Verdana" w:hAnsi="Verdana" w:cs="Arial"/>
                <w:sz w:val="24"/>
                <w:szCs w:val="24"/>
                <w:lang w:eastAsia="en-GB"/>
              </w:rPr>
              <w:t>2025/26</w:t>
            </w:r>
          </w:p>
        </w:tc>
        <w:tc>
          <w:tcPr>
            <w:tcW w:w="1470" w:type="dxa"/>
            <w:tcBorders>
              <w:top w:val="nil"/>
              <w:left w:val="nil"/>
              <w:bottom w:val="single" w:color="auto" w:sz="4" w:space="0"/>
              <w:right w:val="single" w:color="auto" w:sz="4" w:space="0"/>
            </w:tcBorders>
            <w:noWrap/>
            <w:tcMar/>
            <w:vAlign w:val="bottom"/>
            <w:hideMark/>
          </w:tcPr>
          <w:p w:rsidRPr="00524AD9" w:rsidR="007B2ECE" w:rsidP="00D2686A" w:rsidRDefault="007B2ECE" w14:paraId="74854983"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61</w:t>
            </w:r>
          </w:p>
        </w:tc>
        <w:tc>
          <w:tcPr>
            <w:tcW w:w="1453" w:type="dxa"/>
            <w:tcBorders>
              <w:top w:val="nil"/>
              <w:left w:val="nil"/>
              <w:bottom w:val="single" w:color="auto" w:sz="4" w:space="0"/>
              <w:right w:val="single" w:color="auto" w:sz="4" w:space="0"/>
            </w:tcBorders>
            <w:noWrap/>
            <w:tcMar/>
            <w:vAlign w:val="bottom"/>
            <w:hideMark/>
          </w:tcPr>
          <w:p w:rsidRPr="00524AD9" w:rsidR="007B2ECE" w:rsidP="00D2686A" w:rsidRDefault="007B2ECE" w14:paraId="38622C30"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61</w:t>
            </w:r>
          </w:p>
        </w:tc>
        <w:tc>
          <w:tcPr>
            <w:tcW w:w="1326" w:type="dxa"/>
            <w:tcBorders>
              <w:top w:val="nil"/>
              <w:left w:val="nil"/>
              <w:bottom w:val="single" w:color="auto" w:sz="4" w:space="0"/>
              <w:right w:val="single" w:color="auto" w:sz="4" w:space="0"/>
            </w:tcBorders>
            <w:noWrap/>
            <w:tcMar/>
            <w:vAlign w:val="bottom"/>
            <w:hideMark/>
          </w:tcPr>
          <w:p w:rsidRPr="00524AD9" w:rsidR="007B2ECE" w:rsidP="00D2686A" w:rsidRDefault="007B2ECE" w14:paraId="2946022F"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52</w:t>
            </w:r>
          </w:p>
        </w:tc>
        <w:tc>
          <w:tcPr>
            <w:tcW w:w="1701" w:type="dxa"/>
            <w:tcBorders>
              <w:top w:val="nil"/>
              <w:left w:val="nil"/>
              <w:bottom w:val="single" w:color="auto" w:sz="4" w:space="0"/>
              <w:right w:val="single" w:color="auto" w:sz="4" w:space="0"/>
            </w:tcBorders>
            <w:noWrap/>
            <w:tcMar/>
            <w:vAlign w:val="bottom"/>
            <w:hideMark/>
          </w:tcPr>
          <w:p w:rsidRPr="00524AD9" w:rsidR="007B2ECE" w:rsidP="00D2686A" w:rsidRDefault="007B2ECE" w14:paraId="7DCE8941"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52</w:t>
            </w:r>
          </w:p>
        </w:tc>
        <w:tc>
          <w:tcPr>
            <w:tcW w:w="1670" w:type="dxa"/>
            <w:tcBorders>
              <w:top w:val="nil"/>
              <w:left w:val="nil"/>
              <w:bottom w:val="single" w:color="auto" w:sz="4" w:space="0"/>
              <w:right w:val="single" w:color="auto" w:sz="4" w:space="0"/>
            </w:tcBorders>
            <w:noWrap/>
            <w:tcMar/>
            <w:vAlign w:val="bottom"/>
            <w:hideMark/>
          </w:tcPr>
          <w:p w:rsidRPr="00524AD9" w:rsidR="007B2ECE" w:rsidP="00D2686A" w:rsidRDefault="007B2ECE" w14:paraId="77748E0D"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85.03%</w:t>
            </w:r>
          </w:p>
        </w:tc>
        <w:tc>
          <w:tcPr>
            <w:tcW w:w="1670" w:type="dxa"/>
            <w:tcBorders>
              <w:top w:val="nil"/>
              <w:left w:val="nil"/>
              <w:bottom w:val="single" w:color="auto" w:sz="4" w:space="0"/>
              <w:right w:val="single" w:color="auto" w:sz="4" w:space="0"/>
            </w:tcBorders>
            <w:noWrap/>
            <w:tcMar/>
            <w:vAlign w:val="bottom"/>
            <w:hideMark/>
          </w:tcPr>
          <w:p w:rsidRPr="00524AD9" w:rsidR="007B2ECE" w:rsidP="00D2686A" w:rsidRDefault="007B2ECE" w14:paraId="4D7A8A46" w14:textId="77777777">
            <w:pPr>
              <w:spacing w:after="0" w:line="23" w:lineRule="atLeast"/>
              <w:jc w:val="right"/>
              <w:rPr>
                <w:rFonts w:ascii="Verdana" w:hAnsi="Verdana" w:cs="Arial"/>
                <w:sz w:val="24"/>
                <w:szCs w:val="24"/>
                <w:lang w:eastAsia="en-GB"/>
              </w:rPr>
            </w:pPr>
            <w:r w:rsidRPr="00524AD9">
              <w:rPr>
                <w:rFonts w:ascii="Verdana" w:hAnsi="Verdana" w:cs="Arial"/>
                <w:sz w:val="24"/>
                <w:szCs w:val="24"/>
                <w:lang w:eastAsia="en-GB"/>
              </w:rPr>
              <w:t>84.76%</w:t>
            </w:r>
          </w:p>
        </w:tc>
      </w:tr>
      <w:tr w:rsidRPr="00524AD9" w:rsidR="007B2ECE" w:rsidTr="72BE38B5" w14:paraId="2C92E8D9" w14:textId="77777777">
        <w:trPr>
          <w:trHeight w:val="300"/>
        </w:trPr>
        <w:tc>
          <w:tcPr>
            <w:tcW w:w="1422" w:type="dxa"/>
            <w:tcBorders>
              <w:top w:val="nil"/>
              <w:left w:val="single" w:color="auto" w:sz="4" w:space="0"/>
              <w:bottom w:val="single" w:color="auto" w:sz="4" w:space="0"/>
              <w:right w:val="single" w:color="auto" w:sz="4" w:space="0"/>
            </w:tcBorders>
            <w:noWrap/>
            <w:tcMar/>
            <w:hideMark/>
          </w:tcPr>
          <w:p w:rsidRPr="00524AD9" w:rsidR="007B2ECE" w:rsidP="00D2686A" w:rsidRDefault="007B2ECE" w14:paraId="2CEA59DC" w14:textId="77777777">
            <w:pPr>
              <w:spacing w:after="0" w:line="23" w:lineRule="atLeast"/>
              <w:rPr>
                <w:rFonts w:ascii="Verdana" w:hAnsi="Verdana" w:cs="Arial"/>
                <w:b/>
                <w:bCs/>
                <w:sz w:val="24"/>
                <w:szCs w:val="24"/>
                <w:lang w:eastAsia="en-GB"/>
              </w:rPr>
            </w:pPr>
            <w:r w:rsidRPr="00524AD9">
              <w:rPr>
                <w:rFonts w:ascii="Verdana" w:hAnsi="Verdana" w:cs="Arial"/>
                <w:b/>
                <w:bCs/>
                <w:sz w:val="24"/>
                <w:szCs w:val="24"/>
                <w:lang w:eastAsia="en-GB"/>
              </w:rPr>
              <w:t>Total</w:t>
            </w:r>
          </w:p>
        </w:tc>
        <w:tc>
          <w:tcPr>
            <w:tcW w:w="1470" w:type="dxa"/>
            <w:tcBorders>
              <w:top w:val="nil"/>
              <w:left w:val="nil"/>
              <w:bottom w:val="single" w:color="auto" w:sz="4" w:space="0"/>
              <w:right w:val="single" w:color="auto" w:sz="4" w:space="0"/>
            </w:tcBorders>
            <w:noWrap/>
            <w:tcMar/>
            <w:vAlign w:val="bottom"/>
            <w:hideMark/>
          </w:tcPr>
          <w:p w:rsidRPr="00524AD9" w:rsidR="007B2ECE" w:rsidP="00D2686A" w:rsidRDefault="007B2ECE" w14:paraId="35861DC5" w14:textId="77777777">
            <w:pPr>
              <w:spacing w:after="0" w:line="23" w:lineRule="atLeast"/>
              <w:jc w:val="right"/>
              <w:rPr>
                <w:rFonts w:ascii="Verdana" w:hAnsi="Verdana" w:cs="Arial"/>
                <w:b/>
                <w:bCs/>
                <w:sz w:val="24"/>
                <w:szCs w:val="24"/>
                <w:lang w:eastAsia="en-GB"/>
              </w:rPr>
            </w:pPr>
            <w:r w:rsidRPr="00524AD9">
              <w:rPr>
                <w:rFonts w:ascii="Verdana" w:hAnsi="Verdana" w:cs="Arial"/>
                <w:b/>
                <w:bCs/>
                <w:sz w:val="24"/>
                <w:szCs w:val="24"/>
                <w:lang w:eastAsia="en-GB"/>
              </w:rPr>
              <w:t>60</w:t>
            </w:r>
          </w:p>
        </w:tc>
        <w:tc>
          <w:tcPr>
            <w:tcW w:w="1453" w:type="dxa"/>
            <w:tcBorders>
              <w:top w:val="nil"/>
              <w:left w:val="nil"/>
              <w:bottom w:val="single" w:color="auto" w:sz="4" w:space="0"/>
              <w:right w:val="single" w:color="auto" w:sz="4" w:space="0"/>
            </w:tcBorders>
            <w:noWrap/>
            <w:tcMar/>
            <w:vAlign w:val="bottom"/>
            <w:hideMark/>
          </w:tcPr>
          <w:p w:rsidRPr="00524AD9" w:rsidR="007B2ECE" w:rsidP="00D2686A" w:rsidRDefault="007B2ECE" w14:paraId="7530E807" w14:textId="77777777">
            <w:pPr>
              <w:spacing w:after="0" w:line="23" w:lineRule="atLeast"/>
              <w:jc w:val="right"/>
              <w:rPr>
                <w:rFonts w:ascii="Verdana" w:hAnsi="Verdana" w:cs="Arial"/>
                <w:b/>
                <w:bCs/>
                <w:sz w:val="24"/>
                <w:szCs w:val="24"/>
                <w:lang w:eastAsia="en-GB"/>
              </w:rPr>
            </w:pPr>
            <w:r w:rsidRPr="00524AD9">
              <w:rPr>
                <w:rFonts w:ascii="Verdana" w:hAnsi="Verdana" w:cs="Arial"/>
                <w:b/>
                <w:bCs/>
                <w:sz w:val="24"/>
                <w:szCs w:val="24"/>
                <w:lang w:eastAsia="en-GB"/>
              </w:rPr>
              <w:t>60</w:t>
            </w:r>
          </w:p>
        </w:tc>
        <w:tc>
          <w:tcPr>
            <w:tcW w:w="1326" w:type="dxa"/>
            <w:tcBorders>
              <w:top w:val="nil"/>
              <w:left w:val="nil"/>
              <w:bottom w:val="single" w:color="auto" w:sz="4" w:space="0"/>
              <w:right w:val="single" w:color="auto" w:sz="4" w:space="0"/>
            </w:tcBorders>
            <w:noWrap/>
            <w:tcMar/>
            <w:vAlign w:val="bottom"/>
            <w:hideMark/>
          </w:tcPr>
          <w:p w:rsidRPr="00524AD9" w:rsidR="007B2ECE" w:rsidP="00D2686A" w:rsidRDefault="007B2ECE" w14:paraId="70425019" w14:textId="77777777">
            <w:pPr>
              <w:spacing w:after="0" w:line="23" w:lineRule="atLeast"/>
              <w:jc w:val="right"/>
              <w:rPr>
                <w:rFonts w:ascii="Verdana" w:hAnsi="Verdana" w:cs="Arial"/>
                <w:b/>
                <w:bCs/>
                <w:sz w:val="24"/>
                <w:szCs w:val="24"/>
                <w:lang w:eastAsia="en-GB"/>
              </w:rPr>
            </w:pPr>
            <w:r w:rsidRPr="00524AD9">
              <w:rPr>
                <w:rFonts w:ascii="Verdana" w:hAnsi="Verdana" w:cs="Arial"/>
                <w:b/>
                <w:bCs/>
                <w:sz w:val="24"/>
                <w:szCs w:val="24"/>
                <w:lang w:eastAsia="en-GB"/>
              </w:rPr>
              <w:t>51</w:t>
            </w:r>
          </w:p>
        </w:tc>
        <w:tc>
          <w:tcPr>
            <w:tcW w:w="1701" w:type="dxa"/>
            <w:tcBorders>
              <w:top w:val="nil"/>
              <w:left w:val="nil"/>
              <w:bottom w:val="single" w:color="auto" w:sz="4" w:space="0"/>
              <w:right w:val="single" w:color="auto" w:sz="4" w:space="0"/>
            </w:tcBorders>
            <w:noWrap/>
            <w:tcMar/>
            <w:vAlign w:val="bottom"/>
            <w:hideMark/>
          </w:tcPr>
          <w:p w:rsidRPr="00524AD9" w:rsidR="007B2ECE" w:rsidP="00D2686A" w:rsidRDefault="007B2ECE" w14:paraId="3B07BD27" w14:textId="77777777">
            <w:pPr>
              <w:spacing w:after="0" w:line="23" w:lineRule="atLeast"/>
              <w:jc w:val="right"/>
              <w:rPr>
                <w:rFonts w:ascii="Verdana" w:hAnsi="Verdana" w:cs="Arial"/>
                <w:b/>
                <w:bCs/>
                <w:sz w:val="24"/>
                <w:szCs w:val="24"/>
                <w:lang w:eastAsia="en-GB"/>
              </w:rPr>
            </w:pPr>
            <w:r w:rsidRPr="00524AD9">
              <w:rPr>
                <w:rFonts w:ascii="Verdana" w:hAnsi="Verdana" w:cs="Arial"/>
                <w:b/>
                <w:bCs/>
                <w:sz w:val="24"/>
                <w:szCs w:val="24"/>
                <w:lang w:eastAsia="en-GB"/>
              </w:rPr>
              <w:t>51</w:t>
            </w:r>
          </w:p>
        </w:tc>
        <w:tc>
          <w:tcPr>
            <w:tcW w:w="1670" w:type="dxa"/>
            <w:tcBorders>
              <w:top w:val="nil"/>
              <w:left w:val="nil"/>
              <w:bottom w:val="single" w:color="auto" w:sz="4" w:space="0"/>
              <w:right w:val="single" w:color="auto" w:sz="4" w:space="0"/>
            </w:tcBorders>
            <w:noWrap/>
            <w:tcMar/>
            <w:vAlign w:val="bottom"/>
            <w:hideMark/>
          </w:tcPr>
          <w:p w:rsidRPr="00524AD9" w:rsidR="007B2ECE" w:rsidP="00D2686A" w:rsidRDefault="007B2ECE" w14:paraId="32F05490" w14:textId="77777777">
            <w:pPr>
              <w:spacing w:after="0" w:line="23" w:lineRule="atLeast"/>
              <w:jc w:val="right"/>
              <w:rPr>
                <w:rFonts w:ascii="Verdana" w:hAnsi="Verdana" w:cs="Arial"/>
                <w:b/>
                <w:bCs/>
                <w:sz w:val="24"/>
                <w:szCs w:val="24"/>
                <w:lang w:eastAsia="en-GB"/>
              </w:rPr>
            </w:pPr>
            <w:r w:rsidRPr="00524AD9">
              <w:rPr>
                <w:rFonts w:ascii="Verdana" w:hAnsi="Verdana" w:cs="Arial"/>
                <w:b/>
                <w:bCs/>
                <w:sz w:val="24"/>
                <w:szCs w:val="24"/>
                <w:lang w:eastAsia="en-GB"/>
              </w:rPr>
              <w:t>85.21%</w:t>
            </w:r>
          </w:p>
        </w:tc>
        <w:tc>
          <w:tcPr>
            <w:tcW w:w="1670" w:type="dxa"/>
            <w:tcBorders>
              <w:top w:val="nil"/>
              <w:left w:val="nil"/>
              <w:bottom w:val="single" w:color="auto" w:sz="4" w:space="0"/>
              <w:right w:val="single" w:color="auto" w:sz="4" w:space="0"/>
            </w:tcBorders>
            <w:noWrap/>
            <w:tcMar/>
            <w:vAlign w:val="bottom"/>
            <w:hideMark/>
          </w:tcPr>
          <w:p w:rsidRPr="00524AD9" w:rsidR="007B2ECE" w:rsidP="00D2686A" w:rsidRDefault="007B2ECE" w14:paraId="48E8F885" w14:textId="77777777">
            <w:pPr>
              <w:spacing w:after="0" w:line="23" w:lineRule="atLeast"/>
              <w:jc w:val="right"/>
              <w:rPr>
                <w:rFonts w:ascii="Verdana" w:hAnsi="Verdana" w:cs="Arial"/>
                <w:b/>
                <w:bCs/>
                <w:sz w:val="24"/>
                <w:szCs w:val="24"/>
                <w:lang w:eastAsia="en-GB"/>
              </w:rPr>
            </w:pPr>
            <w:r w:rsidRPr="00524AD9">
              <w:rPr>
                <w:rFonts w:ascii="Verdana" w:hAnsi="Verdana" w:cs="Arial"/>
                <w:b/>
                <w:bCs/>
                <w:sz w:val="24"/>
                <w:szCs w:val="24"/>
                <w:lang w:eastAsia="en-GB"/>
              </w:rPr>
              <w:t>85.23%</w:t>
            </w:r>
          </w:p>
        </w:tc>
      </w:tr>
    </w:tbl>
    <w:p w:rsidRPr="00524AD9" w:rsidR="007B2ECE" w:rsidP="007B2ECE" w:rsidRDefault="007B2ECE" w14:paraId="767A7E37" w14:textId="77777777">
      <w:pPr>
        <w:spacing w:line="23" w:lineRule="atLeast"/>
        <w:jc w:val="both"/>
        <w:rPr>
          <w:rFonts w:ascii="Verdana" w:hAnsi="Verdana" w:cs="Arial"/>
          <w:sz w:val="24"/>
          <w:szCs w:val="24"/>
        </w:rPr>
      </w:pPr>
    </w:p>
    <w:p w:rsidRPr="00524AD9" w:rsidR="007B2ECE" w:rsidP="00490F17" w:rsidRDefault="007B2ECE" w14:paraId="3D725EB1" w14:textId="17D76543">
      <w:pPr>
        <w:spacing w:line="23" w:lineRule="atLeast"/>
        <w:jc w:val="both"/>
        <w:rPr>
          <w:rFonts w:ascii="Verdana" w:hAnsi="Verdana" w:cs="Arial"/>
          <w:i/>
          <w:iCs/>
          <w:sz w:val="24"/>
          <w:szCs w:val="24"/>
        </w:rPr>
      </w:pPr>
      <w:r w:rsidRPr="00524AD9">
        <w:rPr>
          <w:rFonts w:ascii="Verdana" w:hAnsi="Verdana" w:cs="Arial"/>
          <w:i/>
          <w:iCs/>
          <w:sz w:val="24"/>
          <w:szCs w:val="24"/>
        </w:rPr>
        <w:t>Please note that the occupancy position in Caswell Clinic has artificially increased since Nov-24 following the emergency transfer of 13 Low Secure Unit patients following a fire in Taith Newydd, which required partial closure of that Unit.</w:t>
      </w:r>
    </w:p>
    <w:p w:rsidRPr="00524AD9" w:rsidR="00490F17" w:rsidP="007B2ECE" w:rsidRDefault="00490F17" w14:paraId="3F0278DB" w14:textId="3D547243">
      <w:pPr>
        <w:pStyle w:val="subset"/>
        <w:spacing w:before="0" w:line="23" w:lineRule="atLeast"/>
        <w:rPr>
          <w:rFonts w:ascii="Verdana" w:hAnsi="Verdana"/>
          <w:b w:val="0"/>
          <w:color w:val="auto"/>
          <w:sz w:val="24"/>
          <w:szCs w:val="24"/>
        </w:rPr>
      </w:pPr>
      <w:bookmarkStart w:name="_Toc220924171" w:id="0"/>
      <w:r w:rsidRPr="00524AD9">
        <w:rPr>
          <w:rFonts w:ascii="Verdana" w:hAnsi="Verdana"/>
          <w:b w:val="0"/>
          <w:color w:val="000000"/>
          <w:sz w:val="24"/>
          <w:szCs w:val="24"/>
        </w:rPr>
        <w:t xml:space="preserve">This project aligns </w:t>
      </w:r>
      <w:r w:rsidRPr="00524AD9" w:rsidR="007B2ECE">
        <w:rPr>
          <w:rFonts w:ascii="Verdana" w:hAnsi="Verdana"/>
          <w:b w:val="0"/>
          <w:color w:val="000000"/>
          <w:sz w:val="24"/>
          <w:szCs w:val="24"/>
        </w:rPr>
        <w:t>w</w:t>
      </w:r>
      <w:r w:rsidRPr="00524AD9">
        <w:rPr>
          <w:rFonts w:ascii="Verdana" w:hAnsi="Verdana"/>
          <w:b w:val="0"/>
          <w:color w:val="000000"/>
          <w:sz w:val="24"/>
          <w:szCs w:val="24"/>
        </w:rPr>
        <w:t xml:space="preserve">ith key national, regional and local strategic drivers and strategies, the  development of the HDU facilities would not only improve services for new referrals but also support a programme of repatriation to allow patients in alternative Medium Secure Unit placements to access care closer to their </w:t>
      </w:r>
      <w:r w:rsidRPr="00524AD9">
        <w:rPr>
          <w:rFonts w:ascii="Verdana" w:hAnsi="Verdana"/>
          <w:b w:val="0"/>
          <w:color w:val="auto"/>
          <w:sz w:val="24"/>
          <w:szCs w:val="24"/>
        </w:rPr>
        <w:t>homes and families</w:t>
      </w:r>
      <w:bookmarkEnd w:id="0"/>
      <w:r w:rsidRPr="00524AD9">
        <w:rPr>
          <w:rFonts w:ascii="Verdana" w:hAnsi="Verdana"/>
          <w:b w:val="0"/>
          <w:color w:val="auto"/>
          <w:sz w:val="24"/>
          <w:szCs w:val="24"/>
        </w:rPr>
        <w:t xml:space="preserve">, and address gaps within the current care process. </w:t>
      </w:r>
      <w:r w:rsidRPr="00524AD9" w:rsidR="00476F0A">
        <w:rPr>
          <w:rFonts w:ascii="Verdana" w:hAnsi="Verdana"/>
          <w:b w:val="0"/>
          <w:bCs/>
          <w:color w:val="auto"/>
          <w:sz w:val="24"/>
          <w:szCs w:val="24"/>
        </w:rPr>
        <w:t xml:space="preserve">Without access to capital funding, </w:t>
      </w:r>
      <w:r w:rsidRPr="00524AD9">
        <w:rPr>
          <w:rFonts w:ascii="Verdana" w:hAnsi="Verdana"/>
          <w:b w:val="0"/>
          <w:bCs/>
          <w:color w:val="auto"/>
          <w:sz w:val="24"/>
          <w:szCs w:val="24"/>
        </w:rPr>
        <w:t>Caswell Clinic will remain non-compliant and any newly detained patients requiring medium category mental health care will be continued to be outsource to privately operated units across the UK.</w:t>
      </w:r>
      <w:r w:rsidRPr="00524AD9">
        <w:rPr>
          <w:rFonts w:ascii="Verdana" w:hAnsi="Verdana"/>
          <w:color w:val="auto"/>
          <w:sz w:val="24"/>
          <w:szCs w:val="24"/>
        </w:rPr>
        <w:t xml:space="preserve"> </w:t>
      </w:r>
    </w:p>
    <w:p w:rsidRPr="00524AD9" w:rsidR="00476F0A" w:rsidP="00476F0A" w:rsidRDefault="00476F0A" w14:paraId="0AFA6A72" w14:textId="77777777">
      <w:pPr>
        <w:spacing w:after="0" w:line="240" w:lineRule="auto"/>
        <w:jc w:val="both"/>
        <w:rPr>
          <w:rFonts w:ascii="Verdana" w:hAnsi="Verdana" w:cs="Arial"/>
          <w:sz w:val="24"/>
          <w:szCs w:val="24"/>
        </w:rPr>
      </w:pPr>
    </w:p>
    <w:p w:rsidRPr="00524AD9" w:rsidR="00476F0A" w:rsidP="00476F0A" w:rsidRDefault="00476F0A" w14:paraId="43D25E99" w14:textId="22A33356">
      <w:pPr>
        <w:spacing w:after="0" w:line="240" w:lineRule="auto"/>
        <w:jc w:val="both"/>
        <w:rPr>
          <w:rFonts w:ascii="Verdana" w:hAnsi="Verdana" w:cs="Arial"/>
          <w:sz w:val="24"/>
          <w:szCs w:val="24"/>
        </w:rPr>
      </w:pPr>
      <w:r w:rsidRPr="00524AD9">
        <w:rPr>
          <w:rFonts w:ascii="Verdana" w:hAnsi="Verdana" w:cs="Arial"/>
          <w:sz w:val="24"/>
          <w:szCs w:val="24"/>
        </w:rPr>
        <w:t>Investment in the business case will ensure this essential facility is reinstated to a fully operational building with improved infrastructure</w:t>
      </w:r>
      <w:r w:rsidRPr="00524AD9" w:rsidR="00490F17">
        <w:rPr>
          <w:rFonts w:ascii="Verdana" w:hAnsi="Verdana" w:cs="Arial"/>
          <w:sz w:val="24"/>
          <w:szCs w:val="24"/>
        </w:rPr>
        <w:t xml:space="preserve"> and patient and staff </w:t>
      </w:r>
      <w:r w:rsidRPr="00524AD9">
        <w:rPr>
          <w:rFonts w:ascii="Verdana" w:hAnsi="Verdana" w:cs="Arial"/>
          <w:sz w:val="24"/>
          <w:szCs w:val="24"/>
        </w:rPr>
        <w:t>safety measures</w:t>
      </w:r>
      <w:r w:rsidRPr="00524AD9" w:rsidR="00490F17">
        <w:rPr>
          <w:rFonts w:ascii="Verdana" w:hAnsi="Verdana" w:cs="Arial"/>
          <w:sz w:val="24"/>
          <w:szCs w:val="24"/>
        </w:rPr>
        <w:t>.</w:t>
      </w:r>
    </w:p>
    <w:p w:rsidRPr="00524AD9" w:rsidR="002F04C4" w:rsidP="00476F0A" w:rsidRDefault="002F04C4" w14:paraId="40243E98" w14:textId="77777777">
      <w:pPr>
        <w:spacing w:after="0" w:line="240" w:lineRule="auto"/>
        <w:jc w:val="both"/>
        <w:rPr>
          <w:rFonts w:ascii="Verdana" w:hAnsi="Verdana" w:cs="Arial"/>
          <w:sz w:val="24"/>
          <w:szCs w:val="24"/>
        </w:rPr>
      </w:pPr>
    </w:p>
    <w:p w:rsidRPr="00524AD9" w:rsidR="00476F0A" w:rsidP="00E4164B" w:rsidRDefault="00476F0A" w14:paraId="6AAF5468" w14:textId="77777777">
      <w:pPr>
        <w:spacing w:after="0" w:line="240" w:lineRule="auto"/>
        <w:jc w:val="both"/>
        <w:rPr>
          <w:rFonts w:ascii="Verdana" w:hAnsi="Verdana" w:cs="Arial"/>
          <w:sz w:val="24"/>
          <w:szCs w:val="24"/>
        </w:rPr>
      </w:pPr>
    </w:p>
    <w:p w:rsidRPr="00524AD9" w:rsidR="005B4DFF" w:rsidP="00E4164B" w:rsidRDefault="005B4DFF" w14:paraId="64F932EA" w14:textId="6E1CA1AF">
      <w:pPr>
        <w:spacing w:after="0" w:line="240" w:lineRule="auto"/>
        <w:jc w:val="both"/>
        <w:rPr>
          <w:rFonts w:ascii="Verdana" w:hAnsi="Verdana" w:cs="Arial"/>
          <w:b/>
          <w:bCs/>
          <w:sz w:val="24"/>
          <w:szCs w:val="24"/>
          <w:u w:val="single"/>
        </w:rPr>
      </w:pPr>
      <w:r w:rsidRPr="00524AD9">
        <w:rPr>
          <w:rFonts w:ascii="Verdana" w:hAnsi="Verdana" w:cs="Arial"/>
          <w:b/>
          <w:bCs/>
          <w:sz w:val="24"/>
          <w:szCs w:val="24"/>
          <w:u w:val="single"/>
        </w:rPr>
        <w:t xml:space="preserve">The Case </w:t>
      </w:r>
      <w:r w:rsidRPr="00524AD9" w:rsidR="00AC1F61">
        <w:rPr>
          <w:rFonts w:ascii="Verdana" w:hAnsi="Verdana" w:cs="Arial"/>
          <w:b/>
          <w:bCs/>
          <w:sz w:val="24"/>
          <w:szCs w:val="24"/>
          <w:u w:val="single"/>
        </w:rPr>
        <w:t>f</w:t>
      </w:r>
      <w:r w:rsidRPr="00524AD9">
        <w:rPr>
          <w:rFonts w:ascii="Verdana" w:hAnsi="Verdana" w:cs="Arial"/>
          <w:b/>
          <w:bCs/>
          <w:sz w:val="24"/>
          <w:szCs w:val="24"/>
          <w:u w:val="single"/>
        </w:rPr>
        <w:t>or Change</w:t>
      </w:r>
    </w:p>
    <w:p w:rsidRPr="00524AD9" w:rsidR="007B2ECE" w:rsidP="00490F17" w:rsidRDefault="007B2ECE" w14:paraId="19568CB1" w14:textId="77777777">
      <w:pPr>
        <w:pStyle w:val="subset"/>
        <w:spacing w:before="0" w:line="23" w:lineRule="atLeast"/>
        <w:rPr>
          <w:rFonts w:ascii="Verdana" w:hAnsi="Verdana"/>
          <w:b w:val="0"/>
          <w:bCs/>
          <w:color w:val="auto"/>
          <w:sz w:val="24"/>
          <w:szCs w:val="24"/>
        </w:rPr>
      </w:pPr>
    </w:p>
    <w:p w:rsidRPr="00524AD9" w:rsidR="00490F17" w:rsidP="00490F17" w:rsidRDefault="00490F17" w14:paraId="19BDB975" w14:textId="16E1782A">
      <w:pPr>
        <w:pStyle w:val="subset"/>
        <w:spacing w:before="0" w:line="23" w:lineRule="atLeast"/>
        <w:rPr>
          <w:rFonts w:ascii="Verdana" w:hAnsi="Verdana"/>
          <w:b w:val="0"/>
          <w:bCs/>
          <w:color w:val="auto"/>
          <w:sz w:val="24"/>
          <w:szCs w:val="24"/>
        </w:rPr>
      </w:pPr>
      <w:r w:rsidRPr="00524AD9">
        <w:rPr>
          <w:rFonts w:ascii="Verdana" w:hAnsi="Verdana"/>
          <w:b w:val="0"/>
          <w:bCs/>
          <w:color w:val="auto"/>
          <w:sz w:val="24"/>
          <w:szCs w:val="24"/>
        </w:rPr>
        <w:t xml:space="preserve">This case supports the development of two additional High Dependency Units (HDUs) in Caswell Clinic, Medium Secure Mental health Hospital. </w:t>
      </w:r>
    </w:p>
    <w:p w:rsidRPr="00524AD9" w:rsidR="00490F17" w:rsidP="00490F17" w:rsidRDefault="00490F17" w14:paraId="1E808AE8" w14:textId="77777777">
      <w:pPr>
        <w:pStyle w:val="subset"/>
        <w:spacing w:before="0" w:line="23" w:lineRule="atLeast"/>
        <w:rPr>
          <w:rFonts w:ascii="Verdana" w:hAnsi="Verdana"/>
          <w:b w:val="0"/>
          <w:bCs/>
          <w:color w:val="auto"/>
          <w:sz w:val="24"/>
          <w:szCs w:val="24"/>
        </w:rPr>
      </w:pPr>
    </w:p>
    <w:p w:rsidRPr="00524AD9" w:rsidR="003D4ABB" w:rsidP="003D4ABB" w:rsidRDefault="003D4ABB" w14:paraId="1FEEA298" w14:textId="52CAA260">
      <w:pPr>
        <w:pStyle w:val="nornal2"/>
        <w:spacing w:line="23" w:lineRule="atLeast"/>
        <w:rPr>
          <w:rFonts w:ascii="Verdana" w:hAnsi="Verdana"/>
          <w:sz w:val="24"/>
          <w:szCs w:val="24"/>
        </w:rPr>
      </w:pPr>
      <w:r w:rsidRPr="00524AD9">
        <w:rPr>
          <w:rFonts w:ascii="Verdana" w:hAnsi="Verdana"/>
          <w:sz w:val="24"/>
          <w:szCs w:val="24"/>
        </w:rPr>
        <w:t>Current seclusion facilities are outdated, non-compliant, and insufficient for the growing acuity of the patient population. These limitations prevent safe, evidence-based care and restrict admissions, with 11 patients currently unable to be accepted due to environmental constraints. Modern seclusion suites are needed;</w:t>
      </w:r>
    </w:p>
    <w:p w:rsidRPr="00524AD9" w:rsidR="003D4ABB" w:rsidP="003D4ABB" w:rsidRDefault="003D4ABB" w14:paraId="7865F39D" w14:textId="77777777">
      <w:pPr>
        <w:pStyle w:val="nornal2"/>
        <w:spacing w:line="23" w:lineRule="atLeast"/>
        <w:rPr>
          <w:rFonts w:ascii="Verdana" w:hAnsi="Verdana"/>
          <w:b/>
          <w:bCs w:val="0"/>
          <w:color w:val="auto"/>
          <w:sz w:val="24"/>
          <w:szCs w:val="24"/>
        </w:rPr>
      </w:pPr>
    </w:p>
    <w:p w:rsidRPr="00524AD9" w:rsidR="00490F17" w:rsidP="00490F17" w:rsidRDefault="00490F17" w14:paraId="445DB21C" w14:textId="596F6FEE">
      <w:pPr>
        <w:pStyle w:val="subset"/>
        <w:spacing w:before="0" w:line="23" w:lineRule="atLeast"/>
        <w:rPr>
          <w:rFonts w:ascii="Verdana" w:hAnsi="Verdana"/>
          <w:b w:val="0"/>
          <w:bCs/>
          <w:color w:val="auto"/>
          <w:sz w:val="24"/>
          <w:szCs w:val="24"/>
        </w:rPr>
      </w:pPr>
      <w:r w:rsidRPr="00524AD9">
        <w:rPr>
          <w:rFonts w:ascii="Verdana" w:hAnsi="Verdana"/>
          <w:b w:val="0"/>
          <w:bCs/>
          <w:color w:val="auto"/>
          <w:sz w:val="24"/>
          <w:szCs w:val="24"/>
        </w:rPr>
        <w:t xml:space="preserve"> Modern, purpose-built male and female seclusion suites are needed to:</w:t>
      </w:r>
    </w:p>
    <w:p w:rsidRPr="00524AD9" w:rsidR="00490F17" w:rsidP="00490F17" w:rsidRDefault="00490F17" w14:paraId="5986AF1E" w14:textId="77777777">
      <w:pPr>
        <w:pStyle w:val="subset"/>
        <w:numPr>
          <w:ilvl w:val="0"/>
          <w:numId w:val="32"/>
        </w:numPr>
        <w:tabs>
          <w:tab w:val="clear" w:pos="360"/>
          <w:tab w:val="num" w:pos="720"/>
        </w:tabs>
        <w:spacing w:before="0" w:line="23" w:lineRule="atLeast"/>
        <w:ind w:left="720"/>
        <w:rPr>
          <w:rFonts w:ascii="Verdana" w:hAnsi="Verdana"/>
          <w:b w:val="0"/>
          <w:bCs/>
          <w:color w:val="auto"/>
          <w:sz w:val="24"/>
          <w:szCs w:val="24"/>
        </w:rPr>
      </w:pPr>
      <w:r w:rsidRPr="00524AD9">
        <w:rPr>
          <w:rFonts w:ascii="Verdana" w:hAnsi="Verdana"/>
          <w:b w:val="0"/>
          <w:bCs/>
          <w:color w:val="auto"/>
          <w:sz w:val="24"/>
          <w:szCs w:val="24"/>
        </w:rPr>
        <w:t>Improve clinical outcomes by enabling safe, evidence-based care and risk management.</w:t>
      </w:r>
    </w:p>
    <w:p w:rsidRPr="00524AD9" w:rsidR="00490F17" w:rsidP="00490F17" w:rsidRDefault="00490F17" w14:paraId="1EF8EEA9" w14:textId="77777777">
      <w:pPr>
        <w:pStyle w:val="subset"/>
        <w:numPr>
          <w:ilvl w:val="0"/>
          <w:numId w:val="32"/>
        </w:numPr>
        <w:tabs>
          <w:tab w:val="clear" w:pos="360"/>
          <w:tab w:val="num" w:pos="720"/>
        </w:tabs>
        <w:spacing w:before="0" w:line="23" w:lineRule="atLeast"/>
        <w:ind w:left="720"/>
        <w:rPr>
          <w:rFonts w:ascii="Verdana" w:hAnsi="Verdana"/>
          <w:b w:val="0"/>
          <w:bCs/>
          <w:color w:val="auto"/>
          <w:sz w:val="24"/>
          <w:szCs w:val="24"/>
        </w:rPr>
      </w:pPr>
      <w:r w:rsidRPr="00524AD9">
        <w:rPr>
          <w:rFonts w:ascii="Verdana" w:hAnsi="Verdana"/>
          <w:b w:val="0"/>
          <w:bCs/>
          <w:color w:val="auto"/>
          <w:sz w:val="24"/>
          <w:szCs w:val="24"/>
        </w:rPr>
        <w:t>Enhance patient experience by ensuring dignity, privacy, and trauma-informed care.</w:t>
      </w:r>
    </w:p>
    <w:p w:rsidRPr="00524AD9" w:rsidR="00490F17" w:rsidP="00490F17" w:rsidRDefault="00490F17" w14:paraId="4EE89E4A" w14:textId="77777777">
      <w:pPr>
        <w:pStyle w:val="subset"/>
        <w:numPr>
          <w:ilvl w:val="0"/>
          <w:numId w:val="32"/>
        </w:numPr>
        <w:tabs>
          <w:tab w:val="clear" w:pos="360"/>
          <w:tab w:val="num" w:pos="720"/>
        </w:tabs>
        <w:spacing w:before="0" w:line="23" w:lineRule="atLeast"/>
        <w:ind w:left="720"/>
        <w:rPr>
          <w:rFonts w:ascii="Verdana" w:hAnsi="Verdana"/>
          <w:b w:val="0"/>
          <w:bCs/>
          <w:color w:val="auto"/>
          <w:sz w:val="24"/>
          <w:szCs w:val="24"/>
        </w:rPr>
      </w:pPr>
      <w:r w:rsidRPr="00524AD9">
        <w:rPr>
          <w:rFonts w:ascii="Verdana" w:hAnsi="Verdana"/>
          <w:b w:val="0"/>
          <w:bCs/>
          <w:color w:val="auto"/>
          <w:sz w:val="24"/>
          <w:szCs w:val="24"/>
        </w:rPr>
        <w:t>Support clinical decision-making with better layouts, observation, and communication systems.</w:t>
      </w:r>
    </w:p>
    <w:p w:rsidRPr="00524AD9" w:rsidR="00490F17" w:rsidP="00490F17" w:rsidRDefault="00490F17" w14:paraId="4D0D4F01" w14:textId="77777777">
      <w:pPr>
        <w:pStyle w:val="subset"/>
        <w:numPr>
          <w:ilvl w:val="0"/>
          <w:numId w:val="32"/>
        </w:numPr>
        <w:tabs>
          <w:tab w:val="clear" w:pos="360"/>
          <w:tab w:val="num" w:pos="720"/>
        </w:tabs>
        <w:spacing w:before="0" w:line="23" w:lineRule="atLeast"/>
        <w:ind w:left="720"/>
        <w:rPr>
          <w:rFonts w:ascii="Verdana" w:hAnsi="Verdana"/>
          <w:b w:val="0"/>
          <w:bCs/>
          <w:color w:val="auto"/>
          <w:sz w:val="24"/>
          <w:szCs w:val="24"/>
        </w:rPr>
      </w:pPr>
      <w:r w:rsidRPr="00524AD9">
        <w:rPr>
          <w:rFonts w:ascii="Verdana" w:hAnsi="Verdana"/>
          <w:b w:val="0"/>
          <w:bCs/>
          <w:color w:val="auto"/>
          <w:sz w:val="24"/>
          <w:szCs w:val="24"/>
        </w:rPr>
        <w:t>Protect and support staff by reducing escorting risks and operational pressures.</w:t>
      </w:r>
    </w:p>
    <w:p w:rsidRPr="00524AD9" w:rsidR="00490F17" w:rsidP="00476F0A" w:rsidRDefault="00490F17" w14:paraId="5FD8C300" w14:textId="77777777">
      <w:pPr>
        <w:spacing w:after="0" w:line="240" w:lineRule="auto"/>
        <w:jc w:val="both"/>
        <w:rPr>
          <w:rFonts w:ascii="Verdana" w:hAnsi="Verdana" w:cs="Arial"/>
          <w:b/>
          <w:sz w:val="24"/>
          <w:szCs w:val="24"/>
        </w:rPr>
      </w:pPr>
    </w:p>
    <w:p w:rsidRPr="00524AD9" w:rsidR="004B0E1B" w:rsidP="0034238C" w:rsidRDefault="004B0E1B" w14:paraId="5CDEFDC3" w14:textId="77777777">
      <w:pPr>
        <w:spacing w:after="0" w:line="240" w:lineRule="auto"/>
        <w:jc w:val="both"/>
        <w:rPr>
          <w:rFonts w:ascii="Verdana" w:hAnsi="Verdana" w:cs="Arial"/>
          <w:sz w:val="24"/>
          <w:szCs w:val="24"/>
        </w:rPr>
      </w:pPr>
    </w:p>
    <w:p w:rsidRPr="00524AD9" w:rsidR="002B0AA7" w:rsidP="00E4164B" w:rsidRDefault="00E56B14" w14:paraId="30ED6F63" w14:textId="554757C8">
      <w:pPr>
        <w:spacing w:after="0" w:line="240" w:lineRule="auto"/>
        <w:rPr>
          <w:rFonts w:ascii="Verdana" w:hAnsi="Verdana" w:cs="Arial"/>
          <w:b/>
          <w:sz w:val="24"/>
          <w:szCs w:val="24"/>
          <w:u w:val="single"/>
        </w:rPr>
      </w:pPr>
      <w:r w:rsidRPr="00524AD9">
        <w:rPr>
          <w:rFonts w:ascii="Verdana" w:hAnsi="Verdana" w:cs="Arial"/>
          <w:b/>
          <w:sz w:val="24"/>
          <w:szCs w:val="24"/>
          <w:u w:val="single"/>
        </w:rPr>
        <w:t>Options</w:t>
      </w:r>
    </w:p>
    <w:p w:rsidRPr="00524AD9" w:rsidR="00EF4CF3" w:rsidP="00EF4CF3" w:rsidRDefault="00EF4CF3" w14:paraId="0A760036" w14:textId="38E55038">
      <w:pPr>
        <w:jc w:val="both"/>
        <w:rPr>
          <w:rFonts w:ascii="Verdana" w:hAnsi="Verdana" w:cs="Arial"/>
          <w:sz w:val="24"/>
          <w:szCs w:val="24"/>
        </w:rPr>
      </w:pPr>
      <w:r w:rsidRPr="00524AD9">
        <w:rPr>
          <w:rFonts w:ascii="Verdana" w:hAnsi="Verdana" w:cs="Arial"/>
          <w:sz w:val="24"/>
          <w:szCs w:val="24"/>
        </w:rPr>
        <w:t>The range of framework options was limited, and only practical and deliverable options were considered by the Project Board</w:t>
      </w:r>
    </w:p>
    <w:p w:rsidRPr="00524AD9" w:rsidR="002B0AA7" w:rsidP="00E4164B" w:rsidRDefault="002B0AA7" w14:paraId="7D7C27F9" w14:textId="67F983B7">
      <w:pPr>
        <w:spacing w:after="0" w:line="240" w:lineRule="auto"/>
        <w:rPr>
          <w:rFonts w:ascii="Verdana" w:hAnsi="Verdana" w:cs="Arial"/>
          <w:bCs/>
          <w:sz w:val="24"/>
          <w:szCs w:val="24"/>
        </w:rPr>
      </w:pPr>
      <w:r w:rsidRPr="00524AD9">
        <w:rPr>
          <w:rFonts w:ascii="Verdana" w:hAnsi="Verdana" w:cs="Arial"/>
          <w:bCs/>
          <w:sz w:val="24"/>
          <w:szCs w:val="24"/>
        </w:rPr>
        <w:t xml:space="preserve">The project shortlisted options at </w:t>
      </w:r>
      <w:r w:rsidRPr="00524AD9" w:rsidR="00060870">
        <w:rPr>
          <w:rFonts w:ascii="Verdana" w:hAnsi="Verdana" w:cs="Arial"/>
          <w:bCs/>
          <w:sz w:val="24"/>
          <w:szCs w:val="24"/>
        </w:rPr>
        <w:t>technical business case development</w:t>
      </w:r>
      <w:r w:rsidRPr="00524AD9">
        <w:rPr>
          <w:rFonts w:ascii="Verdana" w:hAnsi="Verdana" w:cs="Arial"/>
          <w:bCs/>
          <w:sz w:val="24"/>
          <w:szCs w:val="24"/>
        </w:rPr>
        <w:t xml:space="preserve"> were as follows:</w:t>
      </w:r>
    </w:p>
    <w:tbl>
      <w:tblPr>
        <w:tblW w:w="9098" w:type="dxa"/>
        <w:jc w:val="righ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00" w:firstRow="0" w:lastRow="0" w:firstColumn="0" w:lastColumn="0" w:noHBand="0" w:noVBand="0"/>
      </w:tblPr>
      <w:tblGrid>
        <w:gridCol w:w="3397"/>
        <w:gridCol w:w="3544"/>
        <w:gridCol w:w="2157"/>
      </w:tblGrid>
      <w:tr w:rsidRPr="00524AD9" w:rsidR="0034238C" w:rsidTr="007B2ECE" w14:paraId="6E215C86" w14:textId="77777777">
        <w:trPr>
          <w:tblHeader/>
          <w:jc w:val="right"/>
        </w:trPr>
        <w:tc>
          <w:tcPr>
            <w:tcW w:w="3397" w:type="dxa"/>
            <w:shd w:val="clear" w:color="auto" w:fill="BDD6EE" w:themeFill="accent1" w:themeFillTint="66"/>
            <w:vAlign w:val="center"/>
          </w:tcPr>
          <w:p w:rsidRPr="00524AD9" w:rsidR="0034238C" w:rsidP="00240724" w:rsidRDefault="0034238C" w14:paraId="65EC6A8B" w14:textId="77777777">
            <w:pPr>
              <w:pStyle w:val="normal1"/>
              <w:spacing w:before="0"/>
              <w:rPr>
                <w:rFonts w:ascii="Verdana" w:hAnsi="Verdana"/>
                <w:b/>
                <w:sz w:val="24"/>
                <w:szCs w:val="24"/>
              </w:rPr>
            </w:pPr>
            <w:r w:rsidRPr="00524AD9">
              <w:rPr>
                <w:rFonts w:ascii="Verdana" w:hAnsi="Verdana"/>
                <w:b/>
                <w:sz w:val="24"/>
                <w:szCs w:val="24"/>
              </w:rPr>
              <w:t>Option</w:t>
            </w:r>
          </w:p>
        </w:tc>
        <w:tc>
          <w:tcPr>
            <w:tcW w:w="3544" w:type="dxa"/>
            <w:shd w:val="clear" w:color="auto" w:fill="BDD6EE" w:themeFill="accent1" w:themeFillTint="66"/>
          </w:tcPr>
          <w:p w:rsidRPr="00524AD9" w:rsidR="0034238C" w:rsidP="00240724" w:rsidRDefault="0034238C" w14:paraId="39C056A0" w14:textId="77777777">
            <w:pPr>
              <w:pStyle w:val="normal1"/>
              <w:spacing w:before="0" w:after="0"/>
              <w:rPr>
                <w:rFonts w:ascii="Verdana" w:hAnsi="Verdana"/>
                <w:b/>
                <w:sz w:val="24"/>
                <w:szCs w:val="24"/>
              </w:rPr>
            </w:pPr>
            <w:r w:rsidRPr="00524AD9">
              <w:rPr>
                <w:rFonts w:ascii="Verdana" w:hAnsi="Verdana"/>
                <w:b/>
                <w:sz w:val="24"/>
                <w:szCs w:val="24"/>
              </w:rPr>
              <w:t>Reason for Acceptance or Rejection for further consideration</w:t>
            </w:r>
          </w:p>
        </w:tc>
        <w:tc>
          <w:tcPr>
            <w:tcW w:w="2157" w:type="dxa"/>
            <w:shd w:val="clear" w:color="auto" w:fill="BDD6EE" w:themeFill="accent1" w:themeFillTint="66"/>
          </w:tcPr>
          <w:p w:rsidRPr="00524AD9" w:rsidR="0034238C" w:rsidP="00240724" w:rsidRDefault="0034238C" w14:paraId="22C802D5" w14:textId="77777777">
            <w:pPr>
              <w:pStyle w:val="normal1"/>
              <w:spacing w:before="0"/>
              <w:rPr>
                <w:rFonts w:ascii="Verdana" w:hAnsi="Verdana"/>
                <w:b/>
                <w:sz w:val="24"/>
                <w:szCs w:val="24"/>
              </w:rPr>
            </w:pPr>
            <w:r w:rsidRPr="00524AD9">
              <w:rPr>
                <w:rFonts w:ascii="Verdana" w:hAnsi="Verdana"/>
                <w:b/>
                <w:sz w:val="24"/>
                <w:szCs w:val="24"/>
              </w:rPr>
              <w:t>Finding</w:t>
            </w:r>
          </w:p>
        </w:tc>
      </w:tr>
      <w:tr w:rsidRPr="00524AD9" w:rsidR="0034238C" w:rsidTr="007B2ECE" w14:paraId="383D9977" w14:textId="77777777">
        <w:trPr>
          <w:trHeight w:val="300"/>
          <w:jc w:val="right"/>
        </w:trPr>
        <w:tc>
          <w:tcPr>
            <w:tcW w:w="3397" w:type="dxa"/>
            <w:tcBorders>
              <w:top w:val="single" w:color="auto" w:sz="4" w:space="0"/>
              <w:left w:val="single" w:color="auto" w:sz="4" w:space="0"/>
              <w:bottom w:val="single" w:color="auto" w:sz="4" w:space="0"/>
              <w:right w:val="single" w:color="auto" w:sz="4" w:space="0"/>
            </w:tcBorders>
          </w:tcPr>
          <w:p w:rsidRPr="00524AD9" w:rsidR="003336AC" w:rsidP="007B2ECE" w:rsidRDefault="007B2ECE" w14:paraId="656BBEDD" w14:textId="77777777">
            <w:pPr>
              <w:jc w:val="both"/>
              <w:rPr>
                <w:rFonts w:ascii="Verdana" w:hAnsi="Verdana" w:cs="Arial"/>
                <w:sz w:val="24"/>
                <w:szCs w:val="24"/>
              </w:rPr>
            </w:pPr>
            <w:r w:rsidRPr="00524AD9">
              <w:rPr>
                <w:rFonts w:ascii="Verdana" w:hAnsi="Verdana" w:cs="Arial"/>
                <w:b/>
                <w:bCs/>
                <w:sz w:val="24"/>
                <w:szCs w:val="24"/>
              </w:rPr>
              <w:t>Option 1</w:t>
            </w:r>
            <w:r w:rsidRPr="00524AD9">
              <w:rPr>
                <w:rFonts w:ascii="Verdana" w:hAnsi="Verdana" w:cs="Arial"/>
                <w:sz w:val="24"/>
                <w:szCs w:val="24"/>
              </w:rPr>
              <w:t xml:space="preserve"> – </w:t>
            </w:r>
          </w:p>
          <w:p w:rsidRPr="00524AD9" w:rsidR="007B2ECE" w:rsidP="007B2ECE" w:rsidRDefault="007B2ECE" w14:paraId="4AA936A5" w14:textId="71FF2CEF">
            <w:pPr>
              <w:jc w:val="both"/>
              <w:rPr>
                <w:rFonts w:ascii="Verdana" w:hAnsi="Verdana" w:cs="Arial"/>
                <w:sz w:val="24"/>
                <w:szCs w:val="24"/>
              </w:rPr>
            </w:pPr>
            <w:r w:rsidRPr="00524AD9">
              <w:rPr>
                <w:rFonts w:ascii="Verdana" w:hAnsi="Verdana" w:cs="Arial"/>
                <w:sz w:val="24"/>
                <w:szCs w:val="24"/>
              </w:rPr>
              <w:t xml:space="preserve">Business as Usual maintain status quo </w:t>
            </w:r>
          </w:p>
          <w:p w:rsidRPr="00524AD9" w:rsidR="007B2ECE" w:rsidP="007B2ECE" w:rsidRDefault="007B2ECE" w14:paraId="58A22DA8" w14:textId="0EF724CF">
            <w:pPr>
              <w:spacing w:after="0" w:line="240" w:lineRule="auto"/>
              <w:jc w:val="both"/>
              <w:rPr>
                <w:rFonts w:ascii="Verdana" w:hAnsi="Verdana" w:cs="Arial"/>
                <w:sz w:val="24"/>
                <w:szCs w:val="24"/>
              </w:rPr>
            </w:pPr>
            <w:r w:rsidRPr="00524AD9">
              <w:rPr>
                <w:rFonts w:ascii="Verdana" w:hAnsi="Verdana" w:cs="Arial"/>
                <w:sz w:val="24"/>
                <w:szCs w:val="24"/>
              </w:rPr>
              <w:t>(</w:t>
            </w:r>
            <w:r w:rsidRPr="00524AD9">
              <w:rPr>
                <w:rFonts w:ascii="Verdana" w:hAnsi="Verdana" w:cs="Arial"/>
                <w:i/>
                <w:iCs/>
                <w:sz w:val="24"/>
                <w:szCs w:val="24"/>
              </w:rPr>
              <w:t>x1 male seclusion and x1 female seclusion)</w:t>
            </w:r>
          </w:p>
          <w:p w:rsidRPr="00524AD9" w:rsidR="0034238C" w:rsidP="00240724" w:rsidRDefault="0034238C" w14:paraId="10E774E6" w14:textId="28601ED8">
            <w:pPr>
              <w:spacing w:after="0"/>
              <w:jc w:val="both"/>
              <w:rPr>
                <w:rFonts w:ascii="Verdana" w:hAnsi="Verdana" w:eastAsia="Calibri"/>
                <w:sz w:val="24"/>
                <w:szCs w:val="24"/>
              </w:rPr>
            </w:pPr>
          </w:p>
        </w:tc>
        <w:tc>
          <w:tcPr>
            <w:tcW w:w="3544" w:type="dxa"/>
            <w:tcBorders>
              <w:top w:val="single" w:color="auto" w:sz="4" w:space="0"/>
              <w:left w:val="single" w:color="auto" w:sz="4" w:space="0"/>
              <w:bottom w:val="single" w:color="auto" w:sz="4" w:space="0"/>
              <w:right w:val="single" w:color="auto" w:sz="4" w:space="0"/>
            </w:tcBorders>
          </w:tcPr>
          <w:p w:rsidRPr="00524AD9" w:rsidR="0034238C" w:rsidP="00240724" w:rsidRDefault="0034238C" w14:paraId="1A7C448B" w14:textId="3DB13379">
            <w:pPr>
              <w:spacing w:after="0"/>
              <w:jc w:val="both"/>
              <w:rPr>
                <w:rFonts w:ascii="Verdana" w:hAnsi="Verdana"/>
                <w:sz w:val="24"/>
                <w:szCs w:val="24"/>
              </w:rPr>
            </w:pPr>
            <w:r w:rsidRPr="00524AD9">
              <w:rPr>
                <w:rFonts w:ascii="Verdana" w:hAnsi="Verdana"/>
                <w:sz w:val="24"/>
                <w:szCs w:val="24"/>
              </w:rPr>
              <w:t>Not clinically supported</w:t>
            </w:r>
            <w:r w:rsidRPr="00524AD9" w:rsidR="003336AC">
              <w:rPr>
                <w:rFonts w:ascii="Verdana" w:hAnsi="Verdana"/>
                <w:sz w:val="24"/>
                <w:szCs w:val="24"/>
              </w:rPr>
              <w:t xml:space="preserve"> fails to meet compliance or strategic objectives.</w:t>
            </w:r>
          </w:p>
        </w:tc>
        <w:tc>
          <w:tcPr>
            <w:tcW w:w="2157" w:type="dxa"/>
            <w:tcBorders>
              <w:top w:val="single" w:color="auto" w:sz="4" w:space="0"/>
              <w:left w:val="single" w:color="auto" w:sz="4" w:space="0"/>
              <w:bottom w:val="single" w:color="auto" w:sz="4" w:space="0"/>
              <w:right w:val="single" w:color="auto" w:sz="4" w:space="0"/>
            </w:tcBorders>
            <w:shd w:val="clear" w:color="auto" w:fill="FF7C80"/>
          </w:tcPr>
          <w:p w:rsidRPr="00524AD9" w:rsidR="0034238C" w:rsidP="00240724" w:rsidRDefault="0034238C" w14:paraId="2C5E49AF" w14:textId="77777777">
            <w:pPr>
              <w:pStyle w:val="normal1"/>
              <w:spacing w:before="0"/>
              <w:rPr>
                <w:rFonts w:ascii="Verdana" w:hAnsi="Verdana"/>
                <w:sz w:val="24"/>
                <w:szCs w:val="24"/>
              </w:rPr>
            </w:pPr>
            <w:r w:rsidRPr="00524AD9">
              <w:rPr>
                <w:rFonts w:ascii="Verdana" w:hAnsi="Verdana"/>
                <w:sz w:val="24"/>
                <w:szCs w:val="24"/>
              </w:rPr>
              <w:t>Discount (retained as a baseline comparator)</w:t>
            </w:r>
          </w:p>
        </w:tc>
      </w:tr>
      <w:tr w:rsidRPr="00524AD9" w:rsidR="0034238C" w:rsidTr="007B2ECE" w14:paraId="21F38FD4" w14:textId="77777777">
        <w:trPr>
          <w:jc w:val="right"/>
        </w:trPr>
        <w:tc>
          <w:tcPr>
            <w:tcW w:w="3397" w:type="dxa"/>
            <w:tcBorders>
              <w:top w:val="single" w:color="auto" w:sz="4" w:space="0"/>
              <w:left w:val="single" w:color="auto" w:sz="4" w:space="0"/>
              <w:bottom w:val="single" w:color="auto" w:sz="4" w:space="0"/>
              <w:right w:val="single" w:color="auto" w:sz="4" w:space="0"/>
            </w:tcBorders>
          </w:tcPr>
          <w:p w:rsidRPr="00524AD9" w:rsidR="003336AC" w:rsidP="007B2ECE" w:rsidRDefault="007B2ECE" w14:paraId="0E83D140" w14:textId="77777777">
            <w:pPr>
              <w:spacing w:after="0" w:line="240" w:lineRule="auto"/>
              <w:jc w:val="both"/>
              <w:rPr>
                <w:rFonts w:ascii="Verdana" w:hAnsi="Verdana" w:cs="Arial"/>
                <w:sz w:val="24"/>
                <w:szCs w:val="24"/>
              </w:rPr>
            </w:pPr>
            <w:r w:rsidRPr="00524AD9">
              <w:rPr>
                <w:rFonts w:ascii="Verdana" w:hAnsi="Verdana" w:cs="Arial"/>
                <w:b/>
                <w:bCs/>
                <w:sz w:val="24"/>
                <w:szCs w:val="24"/>
              </w:rPr>
              <w:t>Option 2 –</w:t>
            </w:r>
            <w:r w:rsidRPr="00524AD9">
              <w:rPr>
                <w:rFonts w:ascii="Verdana" w:hAnsi="Verdana" w:cs="Arial"/>
                <w:sz w:val="24"/>
                <w:szCs w:val="24"/>
              </w:rPr>
              <w:t xml:space="preserve"> </w:t>
            </w:r>
          </w:p>
          <w:p w:rsidRPr="00524AD9" w:rsidR="007B2ECE" w:rsidP="007B2ECE" w:rsidRDefault="007B2ECE" w14:paraId="35831432" w14:textId="6CF1ACEC">
            <w:pPr>
              <w:spacing w:after="0" w:line="240" w:lineRule="auto"/>
              <w:jc w:val="both"/>
              <w:rPr>
                <w:rFonts w:ascii="Verdana" w:hAnsi="Verdana" w:cs="Arial"/>
                <w:sz w:val="24"/>
                <w:szCs w:val="24"/>
              </w:rPr>
            </w:pPr>
            <w:r w:rsidRPr="00524AD9">
              <w:rPr>
                <w:rFonts w:ascii="Verdana" w:hAnsi="Verdana" w:cs="Arial"/>
                <w:sz w:val="24"/>
                <w:szCs w:val="24"/>
              </w:rPr>
              <w:t xml:space="preserve">Invest in two additional and fully compliant HDU’s with the </w:t>
            </w:r>
            <w:r w:rsidRPr="00524AD9">
              <w:rPr>
                <w:rFonts w:ascii="Verdana" w:hAnsi="Verdana" w:cs="Arial"/>
                <w:i/>
                <w:iCs/>
                <w:sz w:val="24"/>
                <w:szCs w:val="24"/>
              </w:rPr>
              <w:t>permanent loss of 8 bedrooms</w:t>
            </w:r>
          </w:p>
          <w:p w:rsidRPr="00524AD9" w:rsidR="0034238C" w:rsidP="00240724" w:rsidRDefault="0034238C" w14:paraId="48A74492" w14:textId="0A8C1552">
            <w:pPr>
              <w:pStyle w:val="normal1"/>
              <w:spacing w:before="0" w:after="0"/>
              <w:jc w:val="both"/>
              <w:rPr>
                <w:rFonts w:ascii="Verdana" w:hAnsi="Verdana"/>
                <w:b/>
                <w:bCs/>
                <w:sz w:val="24"/>
                <w:szCs w:val="24"/>
              </w:rPr>
            </w:pPr>
          </w:p>
        </w:tc>
        <w:tc>
          <w:tcPr>
            <w:tcW w:w="3544" w:type="dxa"/>
          </w:tcPr>
          <w:p w:rsidRPr="00524AD9" w:rsidR="003336AC" w:rsidP="00240724" w:rsidRDefault="003336AC" w14:paraId="59B3B03C" w14:textId="1AEBDCE2">
            <w:pPr>
              <w:spacing w:after="0"/>
              <w:jc w:val="both"/>
              <w:rPr>
                <w:rFonts w:ascii="Verdana" w:hAnsi="Verdana"/>
                <w:sz w:val="24"/>
                <w:szCs w:val="24"/>
              </w:rPr>
            </w:pPr>
            <w:r w:rsidRPr="00524AD9">
              <w:rPr>
                <w:rFonts w:ascii="Verdana" w:hAnsi="Verdana"/>
                <w:sz w:val="24"/>
                <w:szCs w:val="24"/>
              </w:rPr>
              <w:t>Operationally unacceptable:</w:t>
            </w:r>
          </w:p>
          <w:p w:rsidRPr="00524AD9" w:rsidR="0034238C" w:rsidP="00240724" w:rsidRDefault="003336AC" w14:paraId="53FE6882" w14:textId="70647A46">
            <w:pPr>
              <w:spacing w:after="0"/>
              <w:jc w:val="both"/>
              <w:rPr>
                <w:rFonts w:ascii="Verdana" w:hAnsi="Verdana"/>
                <w:sz w:val="24"/>
                <w:szCs w:val="24"/>
              </w:rPr>
            </w:pPr>
            <w:r w:rsidRPr="00524AD9">
              <w:rPr>
                <w:rFonts w:ascii="Verdana" w:hAnsi="Verdana"/>
                <w:sz w:val="24"/>
                <w:szCs w:val="24"/>
              </w:rPr>
              <w:t>Delivered HDU’s quickly but permanently reduces capacity.</w:t>
            </w:r>
          </w:p>
        </w:tc>
        <w:tc>
          <w:tcPr>
            <w:tcW w:w="2157" w:type="dxa"/>
            <w:shd w:val="clear" w:color="auto" w:fill="FF7C80"/>
          </w:tcPr>
          <w:p w:rsidRPr="00524AD9" w:rsidR="0034238C" w:rsidP="00240724" w:rsidRDefault="0034238C" w14:paraId="61FC2A67" w14:textId="77777777">
            <w:pPr>
              <w:pStyle w:val="normal1"/>
              <w:spacing w:before="0" w:after="0"/>
              <w:rPr>
                <w:rFonts w:ascii="Verdana" w:hAnsi="Verdana"/>
                <w:sz w:val="24"/>
                <w:szCs w:val="24"/>
              </w:rPr>
            </w:pPr>
            <w:r w:rsidRPr="00524AD9">
              <w:rPr>
                <w:rFonts w:ascii="Verdana" w:hAnsi="Verdana"/>
                <w:sz w:val="24"/>
                <w:szCs w:val="24"/>
              </w:rPr>
              <w:t xml:space="preserve">Discount </w:t>
            </w:r>
          </w:p>
        </w:tc>
      </w:tr>
      <w:tr w:rsidRPr="00524AD9" w:rsidR="0034238C" w:rsidTr="007B2ECE" w14:paraId="4F524A66" w14:textId="77777777">
        <w:trPr>
          <w:jc w:val="right"/>
        </w:trPr>
        <w:tc>
          <w:tcPr>
            <w:tcW w:w="3397" w:type="dxa"/>
            <w:tcBorders>
              <w:top w:val="single" w:color="auto" w:sz="4" w:space="0"/>
              <w:left w:val="single" w:color="auto" w:sz="4" w:space="0"/>
              <w:bottom w:val="single" w:color="auto" w:sz="4" w:space="0"/>
              <w:right w:val="single" w:color="auto" w:sz="4" w:space="0"/>
            </w:tcBorders>
          </w:tcPr>
          <w:p w:rsidRPr="00524AD9" w:rsidR="003336AC" w:rsidP="007B2ECE" w:rsidRDefault="007B2ECE" w14:paraId="29306A42" w14:textId="77777777">
            <w:pPr>
              <w:spacing w:after="0" w:line="240" w:lineRule="auto"/>
              <w:jc w:val="both"/>
              <w:rPr>
                <w:rFonts w:ascii="Verdana" w:hAnsi="Verdana" w:cs="Arial"/>
                <w:b/>
                <w:bCs/>
                <w:sz w:val="24"/>
                <w:szCs w:val="24"/>
              </w:rPr>
            </w:pPr>
            <w:r w:rsidRPr="00524AD9">
              <w:rPr>
                <w:rFonts w:ascii="Verdana" w:hAnsi="Verdana" w:cs="Arial"/>
                <w:b/>
                <w:bCs/>
                <w:sz w:val="24"/>
                <w:szCs w:val="24"/>
              </w:rPr>
              <w:t xml:space="preserve">Option 3 – </w:t>
            </w:r>
          </w:p>
          <w:p w:rsidRPr="00524AD9" w:rsidR="007B2ECE" w:rsidP="007B2ECE" w:rsidRDefault="007B2ECE" w14:paraId="23F41FC9" w14:textId="7895E2F3">
            <w:pPr>
              <w:spacing w:after="0" w:line="240" w:lineRule="auto"/>
              <w:jc w:val="both"/>
              <w:rPr>
                <w:rFonts w:ascii="Verdana" w:hAnsi="Verdana" w:cs="Arial"/>
                <w:sz w:val="24"/>
                <w:szCs w:val="24"/>
              </w:rPr>
            </w:pPr>
            <w:r w:rsidRPr="00524AD9">
              <w:rPr>
                <w:rFonts w:ascii="Verdana" w:hAnsi="Verdana" w:cs="Arial"/>
                <w:sz w:val="24"/>
                <w:szCs w:val="24"/>
              </w:rPr>
              <w:t xml:space="preserve">Invest in two additional and fully compliant HDU’s, without the </w:t>
            </w:r>
            <w:r w:rsidRPr="00524AD9">
              <w:rPr>
                <w:rFonts w:ascii="Verdana" w:hAnsi="Verdana" w:cs="Arial"/>
                <w:i/>
                <w:iCs/>
                <w:sz w:val="24"/>
                <w:szCs w:val="24"/>
              </w:rPr>
              <w:t xml:space="preserve">permanent loss of bedrooms: Progress suite on Cardigan Ward and Tenby Wards </w:t>
            </w:r>
            <w:r w:rsidRPr="00524AD9">
              <w:rPr>
                <w:rFonts w:ascii="Verdana" w:hAnsi="Verdana" w:cs="Arial"/>
                <w:i/>
                <w:iCs/>
                <w:sz w:val="24"/>
                <w:szCs w:val="24"/>
              </w:rPr>
              <w:t xml:space="preserve">and re-provide bedrooms in future years </w:t>
            </w:r>
          </w:p>
          <w:p w:rsidRPr="00524AD9" w:rsidR="0034238C" w:rsidP="00240724" w:rsidRDefault="0034238C" w14:paraId="42E1D906" w14:textId="3B1A9DE4">
            <w:pPr>
              <w:pStyle w:val="normal1"/>
              <w:spacing w:before="0" w:after="0"/>
              <w:jc w:val="both"/>
              <w:rPr>
                <w:rFonts w:ascii="Verdana" w:hAnsi="Verdana"/>
                <w:sz w:val="24"/>
                <w:szCs w:val="24"/>
              </w:rPr>
            </w:pPr>
          </w:p>
        </w:tc>
        <w:tc>
          <w:tcPr>
            <w:tcW w:w="3544" w:type="dxa"/>
          </w:tcPr>
          <w:p w:rsidRPr="00524AD9" w:rsidR="003336AC" w:rsidP="003336AC" w:rsidRDefault="003336AC" w14:paraId="50AA8059" w14:textId="77777777">
            <w:pPr>
              <w:spacing w:after="0"/>
              <w:jc w:val="both"/>
              <w:rPr>
                <w:rFonts w:ascii="Verdana" w:hAnsi="Verdana"/>
                <w:sz w:val="24"/>
                <w:szCs w:val="24"/>
              </w:rPr>
            </w:pPr>
            <w:r w:rsidRPr="00524AD9">
              <w:rPr>
                <w:rFonts w:ascii="Verdana" w:hAnsi="Verdana"/>
                <w:sz w:val="24"/>
                <w:szCs w:val="24"/>
              </w:rPr>
              <w:t>Operationally unacceptable:</w:t>
            </w:r>
          </w:p>
          <w:p w:rsidRPr="00524AD9" w:rsidR="0034238C" w:rsidP="00240724" w:rsidRDefault="003336AC" w14:paraId="6D4FA041" w14:textId="62381A7E">
            <w:pPr>
              <w:spacing w:after="0"/>
              <w:jc w:val="both"/>
              <w:rPr>
                <w:rFonts w:ascii="Verdana" w:hAnsi="Verdana"/>
                <w:sz w:val="24"/>
                <w:szCs w:val="24"/>
              </w:rPr>
            </w:pPr>
            <w:r w:rsidRPr="00524AD9">
              <w:rPr>
                <w:rFonts w:ascii="Verdana" w:hAnsi="Verdana"/>
                <w:sz w:val="24"/>
                <w:szCs w:val="24"/>
              </w:rPr>
              <w:t xml:space="preserve">Avoids permanent patient bed-loss but causes extended temporary capacity issues. </w:t>
            </w:r>
          </w:p>
        </w:tc>
        <w:tc>
          <w:tcPr>
            <w:tcW w:w="2157" w:type="dxa"/>
            <w:shd w:val="clear" w:color="auto" w:fill="FF7C80"/>
          </w:tcPr>
          <w:p w:rsidRPr="00524AD9" w:rsidR="0034238C" w:rsidP="00240724" w:rsidRDefault="0034238C" w14:paraId="22C3DF17" w14:textId="77777777">
            <w:pPr>
              <w:pStyle w:val="normal1"/>
              <w:spacing w:before="0" w:after="0"/>
              <w:rPr>
                <w:rFonts w:ascii="Verdana" w:hAnsi="Verdana"/>
                <w:sz w:val="24"/>
                <w:szCs w:val="24"/>
              </w:rPr>
            </w:pPr>
            <w:r w:rsidRPr="00524AD9">
              <w:rPr>
                <w:rFonts w:ascii="Verdana" w:hAnsi="Verdana"/>
                <w:sz w:val="24"/>
                <w:szCs w:val="24"/>
              </w:rPr>
              <w:t xml:space="preserve">Discount </w:t>
            </w:r>
          </w:p>
        </w:tc>
      </w:tr>
      <w:tr w:rsidRPr="00524AD9" w:rsidR="0034238C" w:rsidTr="007B2ECE" w14:paraId="2B23445C" w14:textId="77777777">
        <w:trPr>
          <w:jc w:val="right"/>
        </w:trPr>
        <w:tc>
          <w:tcPr>
            <w:tcW w:w="3397" w:type="dxa"/>
            <w:tcBorders>
              <w:top w:val="single" w:color="auto" w:sz="4" w:space="0"/>
              <w:left w:val="single" w:color="auto" w:sz="4" w:space="0"/>
              <w:bottom w:val="single" w:color="auto" w:sz="4" w:space="0"/>
              <w:right w:val="single" w:color="auto" w:sz="4" w:space="0"/>
            </w:tcBorders>
          </w:tcPr>
          <w:p w:rsidRPr="00524AD9" w:rsidR="003336AC" w:rsidP="007B2ECE" w:rsidRDefault="007B2ECE" w14:paraId="793E7A95" w14:textId="77777777">
            <w:pPr>
              <w:spacing w:after="0" w:line="240" w:lineRule="auto"/>
              <w:jc w:val="both"/>
              <w:rPr>
                <w:rFonts w:ascii="Verdana" w:hAnsi="Verdana" w:cs="Arial"/>
                <w:b/>
                <w:bCs/>
                <w:sz w:val="24"/>
                <w:szCs w:val="24"/>
              </w:rPr>
            </w:pPr>
            <w:r w:rsidRPr="00524AD9">
              <w:rPr>
                <w:rFonts w:ascii="Verdana" w:hAnsi="Verdana" w:cs="Arial"/>
                <w:b/>
                <w:bCs/>
                <w:sz w:val="24"/>
                <w:szCs w:val="24"/>
              </w:rPr>
              <w:t xml:space="preserve">Option 4 – </w:t>
            </w:r>
          </w:p>
          <w:p w:rsidRPr="00524AD9" w:rsidR="0034238C" w:rsidP="007B2ECE" w:rsidRDefault="007B2ECE" w14:paraId="60A02C21" w14:textId="416921B2">
            <w:pPr>
              <w:spacing w:after="0" w:line="240" w:lineRule="auto"/>
              <w:jc w:val="both"/>
              <w:rPr>
                <w:rFonts w:ascii="Verdana" w:hAnsi="Verdana" w:cs="Arial"/>
                <w:sz w:val="24"/>
                <w:szCs w:val="24"/>
              </w:rPr>
            </w:pPr>
            <w:r w:rsidRPr="00524AD9">
              <w:rPr>
                <w:rFonts w:ascii="Verdana" w:hAnsi="Verdana" w:cs="Arial"/>
                <w:sz w:val="24"/>
                <w:szCs w:val="24"/>
              </w:rPr>
              <w:t>Invest in two additional and fully compliant HDU’s without the permanent loss of patient bedroom through a phased construction delivery approach.</w:t>
            </w:r>
          </w:p>
        </w:tc>
        <w:tc>
          <w:tcPr>
            <w:tcW w:w="3544" w:type="dxa"/>
          </w:tcPr>
          <w:p w:rsidRPr="00524AD9" w:rsidR="0034238C" w:rsidP="00240724" w:rsidRDefault="003336AC" w14:paraId="7F4F77F3" w14:textId="77777777">
            <w:pPr>
              <w:spacing w:after="0"/>
              <w:jc w:val="both"/>
              <w:rPr>
                <w:rFonts w:ascii="Verdana" w:hAnsi="Verdana"/>
                <w:sz w:val="24"/>
                <w:szCs w:val="24"/>
              </w:rPr>
            </w:pPr>
            <w:r w:rsidRPr="00524AD9">
              <w:rPr>
                <w:rFonts w:ascii="Verdana" w:hAnsi="Verdana"/>
                <w:sz w:val="24"/>
                <w:szCs w:val="24"/>
              </w:rPr>
              <w:t>Preferred option:</w:t>
            </w:r>
          </w:p>
          <w:p w:rsidRPr="00524AD9" w:rsidR="003336AC" w:rsidP="00240724" w:rsidRDefault="003336AC" w14:paraId="7BC9CA99" w14:textId="64F68B25">
            <w:pPr>
              <w:spacing w:after="0"/>
              <w:jc w:val="both"/>
              <w:rPr>
                <w:rFonts w:ascii="Verdana" w:hAnsi="Verdana"/>
                <w:sz w:val="24"/>
                <w:szCs w:val="24"/>
              </w:rPr>
            </w:pPr>
            <w:r w:rsidRPr="00524AD9">
              <w:rPr>
                <w:rFonts w:ascii="Verdana" w:hAnsi="Verdana"/>
                <w:sz w:val="24"/>
                <w:szCs w:val="24"/>
              </w:rPr>
              <w:t>Achieves a balanced approach to phased delivery, partial temporary bed reduction, compliant HDU’s and manageable service disruption.</w:t>
            </w:r>
          </w:p>
        </w:tc>
        <w:tc>
          <w:tcPr>
            <w:tcW w:w="2157" w:type="dxa"/>
            <w:shd w:val="clear" w:color="auto" w:fill="A8D08D" w:themeFill="accent6" w:themeFillTint="99"/>
          </w:tcPr>
          <w:p w:rsidRPr="00524AD9" w:rsidR="0034238C" w:rsidP="00240724" w:rsidRDefault="0034238C" w14:paraId="076E3CE8" w14:textId="77777777">
            <w:pPr>
              <w:pStyle w:val="normal1"/>
              <w:spacing w:before="0" w:after="0"/>
              <w:rPr>
                <w:rFonts w:ascii="Verdana" w:hAnsi="Verdana"/>
                <w:color w:val="EE0000"/>
                <w:sz w:val="24"/>
                <w:szCs w:val="24"/>
              </w:rPr>
            </w:pPr>
            <w:r w:rsidRPr="00524AD9">
              <w:rPr>
                <w:rFonts w:ascii="Verdana" w:hAnsi="Verdana"/>
                <w:sz w:val="24"/>
                <w:szCs w:val="24"/>
              </w:rPr>
              <w:t xml:space="preserve">Preferred </w:t>
            </w:r>
          </w:p>
        </w:tc>
      </w:tr>
      <w:tr w:rsidRPr="00524AD9" w:rsidR="0034238C" w:rsidTr="006618C6" w14:paraId="49445B24" w14:textId="77777777">
        <w:trPr>
          <w:trHeight w:val="2411"/>
          <w:jc w:val="right"/>
        </w:trPr>
        <w:tc>
          <w:tcPr>
            <w:tcW w:w="3397" w:type="dxa"/>
            <w:tcBorders>
              <w:top w:val="single" w:color="auto" w:sz="4" w:space="0"/>
              <w:left w:val="single" w:color="auto" w:sz="4" w:space="0"/>
              <w:bottom w:val="single" w:color="auto" w:sz="4" w:space="0"/>
              <w:right w:val="single" w:color="auto" w:sz="4" w:space="0"/>
            </w:tcBorders>
          </w:tcPr>
          <w:p w:rsidRPr="00524AD9" w:rsidR="003336AC" w:rsidP="007B2ECE" w:rsidRDefault="007B2ECE" w14:paraId="3F1944C7" w14:textId="2552B136">
            <w:pPr>
              <w:spacing w:after="0" w:line="240" w:lineRule="auto"/>
              <w:jc w:val="both"/>
              <w:rPr>
                <w:rFonts w:ascii="Verdana" w:hAnsi="Verdana" w:cs="Arial"/>
                <w:b/>
                <w:bCs/>
                <w:sz w:val="24"/>
                <w:szCs w:val="24"/>
              </w:rPr>
            </w:pPr>
            <w:r w:rsidRPr="00524AD9">
              <w:rPr>
                <w:rFonts w:ascii="Verdana" w:hAnsi="Verdana" w:cs="Arial"/>
                <w:b/>
                <w:bCs/>
                <w:sz w:val="24"/>
                <w:szCs w:val="24"/>
              </w:rPr>
              <w:t xml:space="preserve">Option </w:t>
            </w:r>
            <w:r w:rsidRPr="00524AD9" w:rsidR="00A16966">
              <w:rPr>
                <w:rFonts w:ascii="Verdana" w:hAnsi="Verdana" w:cs="Arial"/>
                <w:b/>
                <w:bCs/>
                <w:sz w:val="24"/>
                <w:szCs w:val="24"/>
              </w:rPr>
              <w:t>5</w:t>
            </w:r>
            <w:r w:rsidRPr="00524AD9">
              <w:rPr>
                <w:rFonts w:ascii="Verdana" w:hAnsi="Verdana" w:cs="Arial"/>
                <w:b/>
                <w:bCs/>
                <w:sz w:val="24"/>
                <w:szCs w:val="24"/>
              </w:rPr>
              <w:t xml:space="preserve"> </w:t>
            </w:r>
            <w:r w:rsidRPr="00524AD9" w:rsidR="003336AC">
              <w:rPr>
                <w:rFonts w:ascii="Verdana" w:hAnsi="Verdana" w:cs="Arial"/>
                <w:b/>
                <w:bCs/>
                <w:sz w:val="24"/>
                <w:szCs w:val="24"/>
              </w:rPr>
              <w:t>–</w:t>
            </w:r>
            <w:r w:rsidRPr="00524AD9">
              <w:rPr>
                <w:rFonts w:ascii="Verdana" w:hAnsi="Verdana" w:cs="Arial"/>
                <w:b/>
                <w:bCs/>
                <w:sz w:val="24"/>
                <w:szCs w:val="24"/>
              </w:rPr>
              <w:t xml:space="preserve"> </w:t>
            </w:r>
          </w:p>
          <w:p w:rsidRPr="00524AD9" w:rsidR="0034238C" w:rsidP="006618C6" w:rsidRDefault="007B2ECE" w14:paraId="077C4953" w14:textId="2906300B">
            <w:pPr>
              <w:spacing w:after="0" w:line="240" w:lineRule="auto"/>
              <w:jc w:val="both"/>
              <w:rPr>
                <w:rFonts w:ascii="Verdana" w:hAnsi="Verdana" w:cs="Arial"/>
                <w:i/>
                <w:iCs/>
                <w:sz w:val="24"/>
                <w:szCs w:val="24"/>
              </w:rPr>
            </w:pPr>
            <w:r w:rsidRPr="00524AD9">
              <w:rPr>
                <w:rFonts w:ascii="Verdana" w:hAnsi="Verdana" w:cs="Arial"/>
                <w:sz w:val="24"/>
                <w:szCs w:val="24"/>
              </w:rPr>
              <w:t>Invest in two additional and fully compliant HDU’s without the loss of patient bedrooms by progressing work on Cardigan and Tenby Wards simultaneously.</w:t>
            </w:r>
          </w:p>
        </w:tc>
        <w:tc>
          <w:tcPr>
            <w:tcW w:w="3544" w:type="dxa"/>
          </w:tcPr>
          <w:p w:rsidRPr="00524AD9" w:rsidR="003336AC" w:rsidP="00237700" w:rsidRDefault="003336AC" w14:paraId="678B9E4E" w14:textId="77777777">
            <w:pPr>
              <w:spacing w:after="0"/>
              <w:jc w:val="both"/>
              <w:rPr>
                <w:rFonts w:ascii="Verdana" w:hAnsi="Verdana"/>
                <w:sz w:val="24"/>
                <w:szCs w:val="24"/>
              </w:rPr>
            </w:pPr>
            <w:r w:rsidRPr="00524AD9">
              <w:rPr>
                <w:rFonts w:ascii="Verdana" w:hAnsi="Verdana"/>
                <w:sz w:val="24"/>
                <w:szCs w:val="24"/>
              </w:rPr>
              <w:t>Operationally Unacceptable:</w:t>
            </w:r>
          </w:p>
          <w:p w:rsidRPr="00524AD9" w:rsidR="003336AC" w:rsidP="00237700" w:rsidRDefault="003336AC" w14:paraId="5B70CC7D" w14:textId="48DF2398">
            <w:pPr>
              <w:spacing w:after="0"/>
              <w:jc w:val="both"/>
              <w:rPr>
                <w:rFonts w:ascii="Verdana" w:hAnsi="Verdana"/>
                <w:sz w:val="24"/>
                <w:szCs w:val="24"/>
              </w:rPr>
            </w:pPr>
            <w:r w:rsidRPr="00524AD9">
              <w:rPr>
                <w:rFonts w:ascii="Verdana" w:hAnsi="Verdana"/>
                <w:sz w:val="24"/>
                <w:szCs w:val="24"/>
              </w:rPr>
              <w:t xml:space="preserve">This solution avoids temporary bed loss but is operationally unfeasible and poses high risk. </w:t>
            </w:r>
          </w:p>
          <w:p w:rsidRPr="00524AD9" w:rsidR="0034238C" w:rsidP="00237700" w:rsidRDefault="0034238C" w14:paraId="4615A003" w14:textId="2004F0C8">
            <w:pPr>
              <w:spacing w:after="0"/>
              <w:jc w:val="both"/>
              <w:rPr>
                <w:rFonts w:ascii="Verdana" w:hAnsi="Verdana"/>
                <w:sz w:val="24"/>
                <w:szCs w:val="24"/>
              </w:rPr>
            </w:pPr>
          </w:p>
        </w:tc>
        <w:tc>
          <w:tcPr>
            <w:tcW w:w="2157" w:type="dxa"/>
            <w:shd w:val="clear" w:color="auto" w:fill="FF7C80"/>
          </w:tcPr>
          <w:p w:rsidRPr="00524AD9" w:rsidR="0034238C" w:rsidP="00240724" w:rsidRDefault="0034238C" w14:paraId="46A88007" w14:textId="77777777">
            <w:pPr>
              <w:pStyle w:val="normal1"/>
              <w:spacing w:before="0" w:after="0"/>
              <w:rPr>
                <w:rFonts w:ascii="Verdana" w:hAnsi="Verdana"/>
                <w:sz w:val="24"/>
                <w:szCs w:val="24"/>
              </w:rPr>
            </w:pPr>
            <w:r w:rsidRPr="00524AD9">
              <w:rPr>
                <w:rFonts w:ascii="Verdana" w:hAnsi="Verdana"/>
                <w:sz w:val="24"/>
                <w:szCs w:val="24"/>
              </w:rPr>
              <w:t xml:space="preserve">Discount </w:t>
            </w:r>
          </w:p>
        </w:tc>
      </w:tr>
    </w:tbl>
    <w:p w:rsidRPr="00524AD9" w:rsidR="002B0AA7" w:rsidP="0034238C" w:rsidRDefault="002B0AA7" w14:paraId="269C7F5C" w14:textId="77777777">
      <w:pPr>
        <w:spacing w:after="0" w:line="240" w:lineRule="auto"/>
        <w:rPr>
          <w:rFonts w:ascii="Verdana" w:hAnsi="Verdana" w:cs="Arial"/>
          <w:b/>
          <w:sz w:val="24"/>
          <w:szCs w:val="24"/>
        </w:rPr>
      </w:pPr>
    </w:p>
    <w:p w:rsidRPr="00524AD9" w:rsidR="003336AC" w:rsidP="00001027" w:rsidRDefault="002B0AA7" w14:paraId="7699D5C5" w14:textId="77777777">
      <w:pPr>
        <w:spacing w:after="0" w:line="240" w:lineRule="auto"/>
        <w:jc w:val="both"/>
        <w:rPr>
          <w:rFonts w:ascii="Verdana" w:hAnsi="Verdana" w:cs="Arial"/>
          <w:sz w:val="24"/>
          <w:szCs w:val="24"/>
        </w:rPr>
      </w:pPr>
      <w:r w:rsidRPr="00524AD9">
        <w:rPr>
          <w:rFonts w:ascii="Verdana" w:hAnsi="Verdana" w:cs="Arial"/>
          <w:sz w:val="24"/>
          <w:szCs w:val="24"/>
        </w:rPr>
        <w:t xml:space="preserve">Following evaluation, the </w:t>
      </w:r>
      <w:r w:rsidRPr="00524AD9">
        <w:rPr>
          <w:rFonts w:ascii="Verdana" w:hAnsi="Verdana" w:cs="Arial"/>
          <w:b/>
          <w:bCs/>
          <w:sz w:val="24"/>
          <w:szCs w:val="24"/>
          <w:u w:val="single"/>
        </w:rPr>
        <w:t xml:space="preserve">preferred </w:t>
      </w:r>
      <w:r w:rsidRPr="00524AD9" w:rsidR="00001027">
        <w:rPr>
          <w:rFonts w:ascii="Verdana" w:hAnsi="Verdana" w:cs="Arial"/>
          <w:b/>
          <w:bCs/>
          <w:sz w:val="24"/>
          <w:szCs w:val="24"/>
          <w:u w:val="single"/>
        </w:rPr>
        <w:t xml:space="preserve">option was confirmed as Option </w:t>
      </w:r>
      <w:r w:rsidRPr="00524AD9" w:rsidR="003336AC">
        <w:rPr>
          <w:rFonts w:ascii="Verdana" w:hAnsi="Verdana" w:cs="Arial"/>
          <w:b/>
          <w:bCs/>
          <w:sz w:val="24"/>
          <w:szCs w:val="24"/>
          <w:u w:val="single"/>
        </w:rPr>
        <w:t>4</w:t>
      </w:r>
      <w:r w:rsidRPr="00524AD9" w:rsidR="00001027">
        <w:rPr>
          <w:rFonts w:ascii="Verdana" w:hAnsi="Verdana" w:cs="Arial"/>
          <w:b/>
          <w:bCs/>
          <w:sz w:val="24"/>
          <w:szCs w:val="24"/>
          <w:u w:val="single"/>
        </w:rPr>
        <w:t>:</w:t>
      </w:r>
      <w:r w:rsidRPr="00524AD9">
        <w:rPr>
          <w:rFonts w:ascii="Verdana" w:hAnsi="Verdana" w:cs="Arial"/>
          <w:sz w:val="24"/>
          <w:szCs w:val="24"/>
        </w:rPr>
        <w:t xml:space="preserve"> </w:t>
      </w:r>
    </w:p>
    <w:p w:rsidRPr="00524AD9" w:rsidR="003336AC" w:rsidP="00001027" w:rsidRDefault="003336AC" w14:paraId="4A5B925C" w14:textId="77777777">
      <w:pPr>
        <w:spacing w:after="0" w:line="240" w:lineRule="auto"/>
        <w:jc w:val="both"/>
        <w:rPr>
          <w:rFonts w:ascii="Verdana" w:hAnsi="Verdana" w:cs="Arial"/>
          <w:sz w:val="24"/>
          <w:szCs w:val="24"/>
        </w:rPr>
      </w:pPr>
    </w:p>
    <w:p w:rsidRPr="00524AD9" w:rsidR="00F668B8" w:rsidP="00F668B8" w:rsidRDefault="00F668B8" w14:paraId="3AC1D78C" w14:textId="77777777">
      <w:pPr>
        <w:spacing w:after="0" w:line="240" w:lineRule="auto"/>
        <w:jc w:val="both"/>
        <w:rPr>
          <w:rFonts w:ascii="Verdana" w:hAnsi="Verdana" w:cs="Arial"/>
          <w:sz w:val="24"/>
          <w:szCs w:val="24"/>
        </w:rPr>
      </w:pPr>
      <w:r w:rsidRPr="00524AD9">
        <w:rPr>
          <w:rFonts w:ascii="Verdana" w:hAnsi="Verdana" w:cs="Arial"/>
          <w:sz w:val="24"/>
          <w:szCs w:val="24"/>
        </w:rPr>
        <w:t xml:space="preserve">The proposal delivers two additional fully compliant High Dependency Unit suites within the Caswell Clinic Medium Secure Unit, increasing on-site access to higher-acuity care and reducing reliance on external placements. </w:t>
      </w:r>
    </w:p>
    <w:p w:rsidRPr="00524AD9" w:rsidR="00F668B8" w:rsidP="00F668B8" w:rsidRDefault="00F668B8" w14:paraId="222CDF55" w14:textId="77777777">
      <w:pPr>
        <w:spacing w:after="0" w:line="240" w:lineRule="auto"/>
        <w:jc w:val="both"/>
        <w:rPr>
          <w:rFonts w:ascii="Verdana" w:hAnsi="Verdana" w:cs="Arial"/>
          <w:sz w:val="24"/>
          <w:szCs w:val="24"/>
        </w:rPr>
      </w:pPr>
    </w:p>
    <w:p w:rsidRPr="00524AD9" w:rsidR="00F668B8" w:rsidP="00F668B8" w:rsidRDefault="00F668B8" w14:paraId="260C8977" w14:textId="3976EB47">
      <w:pPr>
        <w:spacing w:after="0" w:line="240" w:lineRule="auto"/>
        <w:jc w:val="both"/>
        <w:rPr>
          <w:rFonts w:ascii="Verdana" w:hAnsi="Verdana" w:cs="Arial"/>
          <w:sz w:val="24"/>
          <w:szCs w:val="24"/>
        </w:rPr>
      </w:pPr>
      <w:r w:rsidRPr="00524AD9">
        <w:rPr>
          <w:rFonts w:ascii="Verdana" w:hAnsi="Verdana" w:cs="Arial"/>
          <w:sz w:val="24"/>
          <w:szCs w:val="24"/>
        </w:rPr>
        <w:t>The development utilises the existing Caswell Clinic site, maintaining continuity of care within a familiar and secure clinical environment while avoiding the risks and disruption associated with relocating high-acuity patients. Phased delivery ensures that overall bed capacity and patient flow are maintained throughout construction.</w:t>
      </w:r>
    </w:p>
    <w:p w:rsidRPr="00524AD9" w:rsidR="00F668B8" w:rsidP="00F668B8" w:rsidRDefault="00F668B8" w14:paraId="12B64623" w14:textId="77777777">
      <w:pPr>
        <w:spacing w:after="0" w:line="240" w:lineRule="auto"/>
        <w:jc w:val="both"/>
        <w:rPr>
          <w:rFonts w:ascii="Verdana" w:hAnsi="Verdana" w:cs="Arial"/>
          <w:sz w:val="24"/>
          <w:szCs w:val="24"/>
        </w:rPr>
      </w:pPr>
    </w:p>
    <w:p w:rsidRPr="00524AD9" w:rsidR="00F668B8" w:rsidP="00F668B8" w:rsidRDefault="00F668B8" w14:paraId="1797E63E" w14:textId="77777777">
      <w:pPr>
        <w:spacing w:after="0" w:line="240" w:lineRule="auto"/>
        <w:jc w:val="both"/>
        <w:rPr>
          <w:rFonts w:ascii="Verdana" w:hAnsi="Verdana" w:cs="Arial"/>
          <w:sz w:val="24"/>
          <w:szCs w:val="24"/>
        </w:rPr>
      </w:pPr>
      <w:r w:rsidRPr="00524AD9">
        <w:rPr>
          <w:rFonts w:ascii="Verdana" w:hAnsi="Verdana" w:cs="Arial"/>
          <w:sz w:val="24"/>
          <w:szCs w:val="24"/>
        </w:rPr>
        <w:t xml:space="preserve">The investment provides modern, purpose-designed HDU facilities aligned with current clinical and estate standards, improving patient safety, therapeutic care, and staff efficiency. </w:t>
      </w:r>
    </w:p>
    <w:p w:rsidRPr="00524AD9" w:rsidR="00F668B8" w:rsidP="00F668B8" w:rsidRDefault="00F668B8" w14:paraId="19CC195B" w14:textId="112FE269">
      <w:pPr>
        <w:spacing w:after="0" w:line="240" w:lineRule="auto"/>
        <w:jc w:val="both"/>
        <w:rPr>
          <w:rFonts w:ascii="Verdana" w:hAnsi="Verdana" w:cs="Arial"/>
          <w:sz w:val="24"/>
          <w:szCs w:val="24"/>
        </w:rPr>
      </w:pPr>
      <w:r w:rsidRPr="00524AD9">
        <w:rPr>
          <w:rFonts w:ascii="Verdana" w:hAnsi="Verdana" w:cs="Arial"/>
          <w:sz w:val="24"/>
          <w:szCs w:val="24"/>
        </w:rPr>
        <w:t>It enhances operational resilience through improved adjacencies and use of existing infrastructure, offering a cost-effective, value-for-money solution that supports long-term service delivery, patient pathways, and improved patient experience.</w:t>
      </w:r>
      <w:r w:rsidRPr="00524AD9" w:rsidR="008C3E59">
        <w:rPr>
          <w:rFonts w:ascii="Verdana" w:hAnsi="Verdana" w:cs="Arial"/>
          <w:sz w:val="24"/>
          <w:szCs w:val="24"/>
        </w:rPr>
        <w:t xml:space="preserve"> </w:t>
      </w:r>
      <w:r w:rsidRPr="00524AD9">
        <w:rPr>
          <w:rFonts w:ascii="Verdana" w:hAnsi="Verdana"/>
          <w:sz w:val="24"/>
          <w:szCs w:val="24"/>
        </w:rPr>
        <w:t>This option was approved at the Project Board meeting on 03</w:t>
      </w:r>
      <w:r w:rsidRPr="00524AD9">
        <w:rPr>
          <w:rFonts w:ascii="Verdana" w:hAnsi="Verdana"/>
          <w:sz w:val="24"/>
          <w:szCs w:val="24"/>
          <w:vertAlign w:val="superscript"/>
        </w:rPr>
        <w:t>rd</w:t>
      </w:r>
      <w:r w:rsidRPr="00524AD9">
        <w:rPr>
          <w:rFonts w:ascii="Verdana" w:hAnsi="Verdana"/>
          <w:sz w:val="24"/>
          <w:szCs w:val="24"/>
        </w:rPr>
        <w:t xml:space="preserve"> February 2026. </w:t>
      </w:r>
    </w:p>
    <w:p w:rsidRPr="00524AD9" w:rsidR="00F668B8" w:rsidP="00F668B8" w:rsidRDefault="00F668B8" w14:paraId="0A953983" w14:textId="77777777">
      <w:pPr>
        <w:spacing w:after="0" w:line="240" w:lineRule="auto"/>
        <w:rPr>
          <w:rFonts w:ascii="Verdana" w:hAnsi="Verdana" w:cs="Arial"/>
          <w:sz w:val="24"/>
          <w:szCs w:val="24"/>
        </w:rPr>
      </w:pPr>
    </w:p>
    <w:p w:rsidRPr="00524AD9" w:rsidR="00653AEC" w:rsidP="0034238C" w:rsidRDefault="00653AEC" w14:paraId="6D290421" w14:textId="77777777">
      <w:pPr>
        <w:spacing w:after="0" w:line="240" w:lineRule="auto"/>
        <w:rPr>
          <w:rFonts w:ascii="Verdana" w:hAnsi="Verdana" w:cs="Arial"/>
          <w:b/>
          <w:sz w:val="24"/>
          <w:szCs w:val="24"/>
        </w:rPr>
      </w:pPr>
    </w:p>
    <w:p w:rsidRPr="00524AD9" w:rsidR="00653AEC" w:rsidP="00E4164B" w:rsidRDefault="00653AEC" w14:paraId="6D290422" w14:textId="053B7022">
      <w:pPr>
        <w:pStyle w:val="ListParagraph"/>
        <w:numPr>
          <w:ilvl w:val="0"/>
          <w:numId w:val="1"/>
        </w:numPr>
        <w:spacing w:after="0" w:line="240" w:lineRule="auto"/>
        <w:ind w:hanging="720"/>
        <w:rPr>
          <w:rFonts w:ascii="Verdana" w:hAnsi="Verdana" w:cs="Arial"/>
          <w:b/>
          <w:sz w:val="24"/>
          <w:szCs w:val="24"/>
        </w:rPr>
      </w:pPr>
      <w:r w:rsidRPr="00524AD9">
        <w:rPr>
          <w:rFonts w:ascii="Verdana" w:hAnsi="Verdana" w:cs="Arial"/>
          <w:b/>
          <w:sz w:val="24"/>
          <w:szCs w:val="24"/>
        </w:rPr>
        <w:t>GOVERNANCE AND RISK ISSUES</w:t>
      </w:r>
    </w:p>
    <w:p w:rsidRPr="00524AD9" w:rsidR="00757E04" w:rsidP="00757E04" w:rsidRDefault="00757E04" w14:paraId="3E8D32FE" w14:textId="77777777">
      <w:pPr>
        <w:spacing w:after="0" w:line="240" w:lineRule="auto"/>
        <w:rPr>
          <w:rFonts w:ascii="Verdana" w:hAnsi="Verdana" w:cs="Arial"/>
          <w:b/>
          <w:sz w:val="24"/>
          <w:szCs w:val="24"/>
        </w:rPr>
      </w:pPr>
    </w:p>
    <w:p w:rsidRPr="00524AD9" w:rsidR="00757E04" w:rsidP="00757E04" w:rsidRDefault="00757E04" w14:paraId="7EE9BECF" w14:textId="684A06FB">
      <w:pPr>
        <w:spacing w:after="0" w:line="240" w:lineRule="auto"/>
        <w:jc w:val="both"/>
        <w:rPr>
          <w:rFonts w:ascii="Verdana" w:hAnsi="Verdana" w:cs="Arial"/>
          <w:b/>
          <w:sz w:val="24"/>
          <w:szCs w:val="24"/>
        </w:rPr>
      </w:pPr>
      <w:r w:rsidRPr="00524AD9">
        <w:rPr>
          <w:rFonts w:ascii="Verdana" w:hAnsi="Verdana" w:cs="Arial"/>
          <w:sz w:val="24"/>
          <w:szCs w:val="24"/>
        </w:rPr>
        <w:t>The business case is included in the Health Board’s 10-year capital plan. A business case scoping meeting held with Welsh Government on 16 September 2025, agreed the business case format as a single stage/single option case to provide two seclusion suites over two phases.</w:t>
      </w:r>
    </w:p>
    <w:p w:rsidRPr="00524AD9" w:rsidR="006E6981" w:rsidP="006E6981" w:rsidRDefault="006E6981" w14:paraId="729B42C6" w14:textId="77777777">
      <w:pPr>
        <w:pStyle w:val="ListParagraph"/>
        <w:spacing w:after="0" w:line="240" w:lineRule="auto"/>
        <w:rPr>
          <w:rFonts w:ascii="Verdana" w:hAnsi="Verdana" w:cs="Arial"/>
          <w:b/>
          <w:sz w:val="24"/>
          <w:szCs w:val="24"/>
        </w:rPr>
      </w:pPr>
    </w:p>
    <w:p w:rsidRPr="00524AD9" w:rsidR="007770EC" w:rsidP="00F668B8" w:rsidRDefault="005B4DFF" w14:paraId="5CC32B4A" w14:textId="7B46A094">
      <w:pPr>
        <w:spacing w:after="0" w:line="240" w:lineRule="auto"/>
        <w:jc w:val="both"/>
        <w:rPr>
          <w:rFonts w:ascii="Verdana" w:hAnsi="Verdana" w:cs="Arial"/>
          <w:sz w:val="24"/>
          <w:szCs w:val="24"/>
        </w:rPr>
      </w:pPr>
      <w:r w:rsidRPr="00524AD9">
        <w:rPr>
          <w:rFonts w:ascii="Verdana" w:hAnsi="Verdana" w:cs="Arial"/>
          <w:sz w:val="24"/>
          <w:szCs w:val="24"/>
        </w:rPr>
        <w:t>Investment in the</w:t>
      </w:r>
      <w:r w:rsidRPr="00524AD9" w:rsidR="00F668B8">
        <w:rPr>
          <w:rFonts w:ascii="Verdana" w:hAnsi="Verdana" w:cs="Arial"/>
          <w:sz w:val="24"/>
          <w:szCs w:val="24"/>
        </w:rPr>
        <w:t xml:space="preserve"> additional High Dependency Units will support the repatriation of patients back into NHS care and will support demand for medium secure-inpatient care in a fully functional, safe environment</w:t>
      </w:r>
      <w:bookmarkStart w:name="_Hlk185405610" w:id="1"/>
      <w:r w:rsidRPr="00524AD9" w:rsidR="00F668B8">
        <w:rPr>
          <w:rFonts w:ascii="Verdana" w:hAnsi="Verdana" w:cs="Arial"/>
          <w:sz w:val="24"/>
          <w:szCs w:val="24"/>
        </w:rPr>
        <w:t>.</w:t>
      </w:r>
      <w:r w:rsidRPr="00524AD9" w:rsidR="005E67A6">
        <w:rPr>
          <w:rFonts w:ascii="Verdana" w:hAnsi="Verdana" w:cs="Arial"/>
          <w:sz w:val="24"/>
          <w:szCs w:val="24"/>
        </w:rPr>
        <w:t xml:space="preserve"> </w:t>
      </w:r>
      <w:r w:rsidRPr="00524AD9" w:rsidR="00E226FF">
        <w:rPr>
          <w:rFonts w:ascii="Verdana" w:hAnsi="Verdana" w:cs="Arial"/>
          <w:sz w:val="24"/>
          <w:szCs w:val="24"/>
        </w:rPr>
        <w:t xml:space="preserve">The initiative reduces reliance on the independent sector </w:t>
      </w:r>
      <w:r w:rsidRPr="00524AD9" w:rsidR="00F668B8">
        <w:rPr>
          <w:rFonts w:ascii="Verdana" w:hAnsi="Verdana" w:cs="Arial"/>
          <w:sz w:val="24"/>
          <w:szCs w:val="24"/>
        </w:rPr>
        <w:t xml:space="preserve">for </w:t>
      </w:r>
      <w:r w:rsidRPr="00524AD9" w:rsidR="00E226FF">
        <w:rPr>
          <w:rFonts w:ascii="Verdana" w:hAnsi="Verdana" w:cs="Arial"/>
          <w:sz w:val="24"/>
          <w:szCs w:val="24"/>
        </w:rPr>
        <w:t>alter</w:t>
      </w:r>
      <w:r w:rsidRPr="00524AD9" w:rsidR="00F668B8">
        <w:rPr>
          <w:rFonts w:ascii="Verdana" w:hAnsi="Verdana" w:cs="Arial"/>
          <w:sz w:val="24"/>
          <w:szCs w:val="24"/>
        </w:rPr>
        <w:t>n</w:t>
      </w:r>
      <w:r w:rsidRPr="00524AD9" w:rsidR="00E226FF">
        <w:rPr>
          <w:rFonts w:ascii="Verdana" w:hAnsi="Verdana" w:cs="Arial"/>
          <w:sz w:val="24"/>
          <w:szCs w:val="24"/>
        </w:rPr>
        <w:t>ative placement</w:t>
      </w:r>
      <w:r w:rsidRPr="00524AD9" w:rsidR="00F668B8">
        <w:rPr>
          <w:rFonts w:ascii="Verdana" w:hAnsi="Verdana" w:cs="Arial"/>
          <w:sz w:val="24"/>
          <w:szCs w:val="24"/>
        </w:rPr>
        <w:t xml:space="preserve">. </w:t>
      </w:r>
    </w:p>
    <w:bookmarkEnd w:id="1"/>
    <w:p w:rsidRPr="00524AD9" w:rsidR="0056485B" w:rsidP="00E4164B" w:rsidRDefault="0056485B" w14:paraId="7740DEBA" w14:textId="77777777">
      <w:pPr>
        <w:spacing w:after="0" w:line="240" w:lineRule="auto"/>
        <w:jc w:val="both"/>
        <w:rPr>
          <w:rFonts w:ascii="Verdana" w:hAnsi="Verdana" w:cs="Arial"/>
          <w:sz w:val="24"/>
          <w:szCs w:val="24"/>
        </w:rPr>
      </w:pPr>
    </w:p>
    <w:p w:rsidRPr="00524AD9" w:rsidR="00F668B8" w:rsidP="00E4164B" w:rsidRDefault="0056485B" w14:paraId="05E26F89" w14:textId="5F8B352A">
      <w:pPr>
        <w:spacing w:after="0" w:line="240" w:lineRule="auto"/>
        <w:jc w:val="both"/>
        <w:rPr>
          <w:rFonts w:ascii="Verdana" w:hAnsi="Verdana" w:cs="Arial"/>
          <w:sz w:val="24"/>
          <w:szCs w:val="24"/>
        </w:rPr>
      </w:pPr>
      <w:r w:rsidRPr="00524AD9">
        <w:rPr>
          <w:rFonts w:ascii="Verdana" w:hAnsi="Verdana" w:cs="Arial"/>
          <w:sz w:val="24"/>
          <w:szCs w:val="24"/>
        </w:rPr>
        <w:t xml:space="preserve">The Business </w:t>
      </w:r>
      <w:r w:rsidRPr="00524AD9" w:rsidR="00F668B8">
        <w:rPr>
          <w:rFonts w:ascii="Verdana" w:hAnsi="Verdana" w:cs="Arial"/>
          <w:sz w:val="24"/>
          <w:szCs w:val="24"/>
        </w:rPr>
        <w:t xml:space="preserve">Justification </w:t>
      </w:r>
      <w:r w:rsidRPr="00524AD9">
        <w:rPr>
          <w:rFonts w:ascii="Verdana" w:hAnsi="Verdana" w:cs="Arial"/>
          <w:sz w:val="24"/>
          <w:szCs w:val="24"/>
        </w:rPr>
        <w:t xml:space="preserve">Case was subject to a procurement process in accordance with the ‘Commercial Case’. </w:t>
      </w:r>
      <w:r w:rsidRPr="00524AD9" w:rsidR="00F668B8">
        <w:rPr>
          <w:rFonts w:ascii="Verdana" w:hAnsi="Verdana" w:cs="Arial"/>
          <w:sz w:val="24"/>
          <w:szCs w:val="24"/>
        </w:rPr>
        <w:t xml:space="preserve">Caswell Clinic cannot accept any new patients within its current environment due to the lack of available High Dependency Units and seclusion suites, directly impacting the Health Boards’ capacity </w:t>
      </w:r>
      <w:r w:rsidRPr="00524AD9">
        <w:rPr>
          <w:rFonts w:ascii="Verdana" w:hAnsi="Verdana" w:cs="Arial"/>
          <w:sz w:val="24"/>
          <w:szCs w:val="24"/>
        </w:rPr>
        <w:t xml:space="preserve">to provide essential inpatient mental health services. </w:t>
      </w:r>
    </w:p>
    <w:p w:rsidRPr="00524AD9" w:rsidR="00F668B8" w:rsidP="00E4164B" w:rsidRDefault="00F668B8" w14:paraId="0092B978" w14:textId="77777777">
      <w:pPr>
        <w:spacing w:after="0" w:line="240" w:lineRule="auto"/>
        <w:jc w:val="both"/>
        <w:rPr>
          <w:rFonts w:ascii="Verdana" w:hAnsi="Verdana" w:cs="Arial"/>
          <w:sz w:val="24"/>
          <w:szCs w:val="24"/>
        </w:rPr>
      </w:pPr>
    </w:p>
    <w:p w:rsidRPr="00524AD9" w:rsidR="003949D5" w:rsidP="0031761E" w:rsidRDefault="0056485B" w14:paraId="1C50DE22" w14:textId="76E23D15">
      <w:pPr>
        <w:spacing w:after="0" w:line="240" w:lineRule="auto"/>
        <w:jc w:val="both"/>
        <w:rPr>
          <w:rFonts w:ascii="Verdana" w:hAnsi="Verdana" w:cs="Arial"/>
          <w:sz w:val="24"/>
          <w:szCs w:val="24"/>
        </w:rPr>
      </w:pPr>
      <w:r w:rsidRPr="00524AD9">
        <w:rPr>
          <w:rFonts w:ascii="Verdana" w:hAnsi="Verdana" w:cs="Arial"/>
          <w:sz w:val="24"/>
          <w:szCs w:val="24"/>
        </w:rPr>
        <w:t xml:space="preserve">To mitigate the service shortfall, patients have been placed with independent sector providers, leading to a significant and increasing revenue cost for the Health Board. </w:t>
      </w:r>
      <w:r w:rsidRPr="00524AD9" w:rsidR="00F668B8">
        <w:rPr>
          <w:rFonts w:ascii="Verdana" w:hAnsi="Verdana" w:cs="Arial"/>
          <w:sz w:val="24"/>
          <w:szCs w:val="24"/>
        </w:rPr>
        <w:t xml:space="preserve">Given the urgent clinical need to ensure safe, fit for purpose environments and the significant financial implication of outsourcing to the independent sector, it was agreed that a direct contract award </w:t>
      </w:r>
      <w:r w:rsidRPr="00524AD9" w:rsidR="0031761E">
        <w:rPr>
          <w:rFonts w:ascii="Verdana" w:hAnsi="Verdana" w:cs="Arial"/>
          <w:sz w:val="24"/>
          <w:szCs w:val="24"/>
        </w:rPr>
        <w:t xml:space="preserve">would mitigate timescale delays associated with a competitive procurement process. </w:t>
      </w:r>
    </w:p>
    <w:p w:rsidRPr="00524AD9" w:rsidR="003949D5" w:rsidP="0031761E" w:rsidRDefault="003949D5" w14:paraId="28238CEE" w14:textId="77777777">
      <w:pPr>
        <w:spacing w:after="0" w:line="240" w:lineRule="auto"/>
        <w:jc w:val="both"/>
        <w:rPr>
          <w:rFonts w:ascii="Verdana" w:hAnsi="Verdana" w:cs="Arial"/>
          <w:sz w:val="24"/>
          <w:szCs w:val="24"/>
        </w:rPr>
      </w:pPr>
    </w:p>
    <w:p w:rsidRPr="00524AD9" w:rsidR="0031761E" w:rsidP="0031761E" w:rsidRDefault="0031761E" w14:paraId="6CE3270D" w14:textId="65667F03">
      <w:pPr>
        <w:spacing w:after="0" w:line="240" w:lineRule="auto"/>
        <w:jc w:val="both"/>
        <w:rPr>
          <w:rFonts w:ascii="Verdana" w:hAnsi="Verdana" w:cs="Arial"/>
          <w:sz w:val="24"/>
          <w:szCs w:val="24"/>
        </w:rPr>
      </w:pPr>
      <w:r w:rsidRPr="00524AD9">
        <w:rPr>
          <w:rFonts w:ascii="Verdana" w:hAnsi="Verdana" w:cs="Arial"/>
          <w:sz w:val="24"/>
          <w:szCs w:val="24"/>
        </w:rPr>
        <w:t>The Direct Award process was undertaken against the South West Wales Regional Contractors Framework (SWWRCF), via Lot</w:t>
      </w:r>
      <w:r w:rsidRPr="00524AD9" w:rsidR="00F668B8">
        <w:rPr>
          <w:rFonts w:ascii="Verdana" w:hAnsi="Verdana" w:cs="Arial"/>
          <w:sz w:val="24"/>
          <w:szCs w:val="24"/>
        </w:rPr>
        <w:t>3A</w:t>
      </w:r>
      <w:r w:rsidRPr="00524AD9">
        <w:rPr>
          <w:rFonts w:ascii="Verdana" w:hAnsi="Verdana" w:cs="Arial"/>
          <w:sz w:val="24"/>
          <w:szCs w:val="24"/>
        </w:rPr>
        <w:t xml:space="preserve"> East. The framework is governed by the Public Contracts Regulations 2015 (PCR, 2015) which considers Direct Award a compliant procurement route. Direct call-off is administered via a ‘Taxi Rank’ award, whereby, the contractor with the highest cost and quality score at framework, is awarded the first rank. This contractor </w:t>
      </w:r>
      <w:r w:rsidRPr="00524AD9" w:rsidR="007770EC">
        <w:rPr>
          <w:rFonts w:ascii="Verdana" w:hAnsi="Verdana" w:cs="Arial"/>
          <w:sz w:val="24"/>
          <w:szCs w:val="24"/>
        </w:rPr>
        <w:t>received</w:t>
      </w:r>
      <w:r w:rsidRPr="00524AD9">
        <w:rPr>
          <w:rFonts w:ascii="Verdana" w:hAnsi="Verdana" w:cs="Arial"/>
          <w:sz w:val="24"/>
          <w:szCs w:val="24"/>
        </w:rPr>
        <w:t xml:space="preserve"> ‘Direct Award Notice</w:t>
      </w:r>
      <w:r w:rsidRPr="00524AD9" w:rsidR="004C1D9D">
        <w:rPr>
          <w:rFonts w:ascii="Verdana" w:hAnsi="Verdana" w:cs="Arial"/>
          <w:sz w:val="24"/>
          <w:szCs w:val="24"/>
        </w:rPr>
        <w:t>’, consisting</w:t>
      </w:r>
      <w:r w:rsidRPr="00524AD9" w:rsidR="00471855">
        <w:rPr>
          <w:rFonts w:ascii="Verdana" w:hAnsi="Verdana" w:cs="Arial"/>
          <w:sz w:val="24"/>
          <w:szCs w:val="24"/>
        </w:rPr>
        <w:t xml:space="preserve"> of the Health Boards’ design brief.</w:t>
      </w:r>
    </w:p>
    <w:p w:rsidRPr="00524AD9" w:rsidR="00471855" w:rsidP="0031761E" w:rsidRDefault="00471855" w14:paraId="7885C892" w14:textId="77777777">
      <w:pPr>
        <w:spacing w:after="0" w:line="240" w:lineRule="auto"/>
        <w:jc w:val="both"/>
        <w:rPr>
          <w:rFonts w:ascii="Verdana" w:hAnsi="Verdana" w:cs="Arial"/>
          <w:sz w:val="24"/>
          <w:szCs w:val="24"/>
        </w:rPr>
      </w:pPr>
    </w:p>
    <w:p w:rsidRPr="00524AD9" w:rsidR="008C3E59" w:rsidP="00E4164B" w:rsidRDefault="003949D5" w14:paraId="1C9E35CA" w14:textId="6C067364">
      <w:pPr>
        <w:spacing w:after="0" w:line="240" w:lineRule="auto"/>
        <w:jc w:val="both"/>
        <w:rPr>
          <w:rFonts w:ascii="Verdana" w:hAnsi="Verdana" w:cs="Arial"/>
          <w:sz w:val="24"/>
          <w:szCs w:val="24"/>
        </w:rPr>
      </w:pPr>
      <w:r w:rsidRPr="548394AA" w:rsidR="003949D5">
        <w:rPr>
          <w:rFonts w:ascii="Verdana" w:hAnsi="Verdana" w:cs="Arial"/>
          <w:sz w:val="24"/>
          <w:szCs w:val="24"/>
        </w:rPr>
        <w:t>Following the Direct Award Notice and a subsequent bidder consideration , the contractor confirmed their intention to submit a tender proposal for the reinstatement construction work. The tender was received in February 2026, and by March 2026, the Health Board's external cost advisor had concluded the financial evaluation, deeming it to be value for money.</w:t>
      </w:r>
    </w:p>
    <w:p w:rsidRPr="00524AD9" w:rsidR="008C3E59" w:rsidP="00E4164B" w:rsidRDefault="008C3E59" w14:paraId="04D85CFC" w14:textId="77777777">
      <w:pPr>
        <w:spacing w:after="0" w:line="240" w:lineRule="auto"/>
        <w:jc w:val="both"/>
        <w:rPr>
          <w:rFonts w:ascii="Verdana" w:hAnsi="Verdana" w:cs="Arial"/>
          <w:sz w:val="24"/>
          <w:szCs w:val="24"/>
        </w:rPr>
      </w:pPr>
    </w:p>
    <w:p w:rsidRPr="00524AD9" w:rsidR="003949D5" w:rsidP="008C3E59" w:rsidRDefault="008C3E59" w14:paraId="7C0A1164" w14:textId="77777777">
      <w:pPr>
        <w:spacing w:after="0" w:line="240" w:lineRule="auto"/>
        <w:jc w:val="both"/>
        <w:rPr>
          <w:rFonts w:ascii="Verdana" w:hAnsi="Verdana" w:cs="Arial"/>
          <w:sz w:val="24"/>
          <w:szCs w:val="24"/>
        </w:rPr>
      </w:pPr>
      <w:r w:rsidRPr="00524AD9">
        <w:rPr>
          <w:rFonts w:ascii="Verdana" w:hAnsi="Verdana" w:cs="Arial"/>
          <w:sz w:val="24"/>
          <w:szCs w:val="24"/>
        </w:rPr>
        <w:t xml:space="preserve">During the tender process, NWSSP Specialist Estates Services (SES) colleagues carried out a site visit and identified potential risks relating to fire compartmentation and elements of the existing building design that may require remediation. </w:t>
      </w:r>
    </w:p>
    <w:p w:rsidRPr="00524AD9" w:rsidR="003949D5" w:rsidP="008C3E59" w:rsidRDefault="003949D5" w14:paraId="1E392BF2" w14:textId="77777777">
      <w:pPr>
        <w:spacing w:after="0" w:line="240" w:lineRule="auto"/>
        <w:jc w:val="both"/>
        <w:rPr>
          <w:rFonts w:ascii="Verdana" w:hAnsi="Verdana" w:cs="Arial"/>
          <w:sz w:val="24"/>
          <w:szCs w:val="24"/>
        </w:rPr>
      </w:pPr>
    </w:p>
    <w:p w:rsidRPr="00524AD9" w:rsidR="003949D5" w:rsidP="008C3E59" w:rsidRDefault="003949D5" w14:paraId="0DA41596" w14:textId="77777777">
      <w:pPr>
        <w:spacing w:after="0" w:line="240" w:lineRule="auto"/>
        <w:jc w:val="both"/>
        <w:rPr>
          <w:rFonts w:ascii="Verdana" w:hAnsi="Verdana" w:cs="Arial"/>
          <w:sz w:val="24"/>
          <w:szCs w:val="24"/>
        </w:rPr>
      </w:pPr>
      <w:r w:rsidRPr="548394AA" w:rsidR="003949D5">
        <w:rPr>
          <w:rFonts w:ascii="Verdana" w:hAnsi="Verdana" w:cs="Arial"/>
          <w:sz w:val="24"/>
          <w:szCs w:val="24"/>
        </w:rPr>
        <w:t>NWSSP Specialist Estates Service (</w:t>
      </w:r>
      <w:r w:rsidRPr="548394AA" w:rsidR="008C3E59">
        <w:rPr>
          <w:rFonts w:ascii="Verdana" w:hAnsi="Verdana" w:cs="Arial"/>
          <w:sz w:val="24"/>
          <w:szCs w:val="24"/>
        </w:rPr>
        <w:t>SES</w:t>
      </w:r>
      <w:r w:rsidRPr="548394AA" w:rsidR="003949D5">
        <w:rPr>
          <w:rFonts w:ascii="Verdana" w:hAnsi="Verdana" w:cs="Arial"/>
          <w:sz w:val="24"/>
          <w:szCs w:val="24"/>
        </w:rPr>
        <w:t>)</w:t>
      </w:r>
      <w:r w:rsidRPr="548394AA" w:rsidR="008C3E59">
        <w:rPr>
          <w:rFonts w:ascii="Verdana" w:hAnsi="Verdana" w:cs="Arial"/>
          <w:sz w:val="24"/>
          <w:szCs w:val="24"/>
        </w:rPr>
        <w:t xml:space="preserve"> have been involved throughout the development of the scheme and participated in the Achieving Excellence Design Evaluation Toolkit (AEDET) process; however, these risks were identified following site visits rather than through earlier review of drawings and survey information. At that stage, the design tender for the Seclusion Suites had already been issued due to the urgency of progressing patient environment improvements to support safety, and therefore these works could not be incorporated within the tendered design scope. </w:t>
      </w:r>
    </w:p>
    <w:p w:rsidRPr="00524AD9" w:rsidR="003949D5" w:rsidP="008C3E59" w:rsidRDefault="003949D5" w14:paraId="7450E8DD" w14:textId="77777777">
      <w:pPr>
        <w:spacing w:after="0" w:line="240" w:lineRule="auto"/>
        <w:jc w:val="both"/>
        <w:rPr>
          <w:rFonts w:ascii="Verdana" w:hAnsi="Verdana" w:cs="Arial"/>
          <w:sz w:val="24"/>
          <w:szCs w:val="24"/>
        </w:rPr>
      </w:pPr>
    </w:p>
    <w:p w:rsidRPr="00524AD9" w:rsidR="003949D5" w:rsidP="008C3E59" w:rsidRDefault="008C3E59" w14:paraId="3410F0DD" w14:textId="3C3388C8">
      <w:pPr>
        <w:spacing w:after="0" w:line="240" w:lineRule="auto"/>
        <w:jc w:val="both"/>
        <w:rPr>
          <w:rFonts w:ascii="Verdana" w:hAnsi="Verdana" w:cs="Arial"/>
          <w:sz w:val="24"/>
          <w:szCs w:val="24"/>
        </w:rPr>
      </w:pPr>
      <w:r w:rsidRPr="00524AD9">
        <w:rPr>
          <w:rFonts w:ascii="Verdana" w:hAnsi="Verdana" w:cs="Arial"/>
          <w:sz w:val="24"/>
          <w:szCs w:val="24"/>
        </w:rPr>
        <w:t xml:space="preserve">A provisional allowance of </w:t>
      </w:r>
      <w:r w:rsidRPr="00524AD9" w:rsidR="00153F50">
        <w:rPr>
          <w:rFonts w:ascii="Verdana" w:hAnsi="Verdana" w:cs="Arial"/>
          <w:sz w:val="24"/>
          <w:szCs w:val="24"/>
        </w:rPr>
        <w:t>£</w:t>
      </w:r>
      <w:r w:rsidRPr="00524AD9" w:rsidR="003E5F3A">
        <w:rPr>
          <w:rFonts w:ascii="Verdana" w:hAnsi="Verdana" w:cs="Arial"/>
          <w:sz w:val="24"/>
          <w:szCs w:val="24"/>
        </w:rPr>
        <w:t>773k</w:t>
      </w:r>
      <w:r w:rsidRPr="00524AD9" w:rsidR="00153F50">
        <w:rPr>
          <w:rFonts w:ascii="Verdana" w:hAnsi="Verdana" w:cs="Arial"/>
          <w:sz w:val="24"/>
          <w:szCs w:val="24"/>
        </w:rPr>
        <w:t xml:space="preserve"> </w:t>
      </w:r>
      <w:r w:rsidRPr="00524AD9">
        <w:rPr>
          <w:rFonts w:ascii="Verdana" w:hAnsi="Verdana" w:cs="Arial"/>
          <w:sz w:val="24"/>
          <w:szCs w:val="24"/>
        </w:rPr>
        <w:t xml:space="preserve">has therefore been included within the cost form as a non-tendered provision, representing an estimate for potential fire safety improvement works across the two wards. </w:t>
      </w:r>
    </w:p>
    <w:p w:rsidRPr="00524AD9" w:rsidR="003949D5" w:rsidP="008C3E59" w:rsidRDefault="003949D5" w14:paraId="3BB017BC" w14:textId="77777777">
      <w:pPr>
        <w:spacing w:after="0" w:line="240" w:lineRule="auto"/>
        <w:jc w:val="both"/>
        <w:rPr>
          <w:rFonts w:ascii="Verdana" w:hAnsi="Verdana" w:cs="Arial"/>
          <w:sz w:val="24"/>
          <w:szCs w:val="24"/>
        </w:rPr>
      </w:pPr>
    </w:p>
    <w:p w:rsidRPr="00524AD9" w:rsidR="008C3E59" w:rsidP="008C3E59" w:rsidRDefault="008C3E59" w14:paraId="1E1970EA" w14:textId="0CBAC1BF">
      <w:pPr>
        <w:spacing w:after="0" w:line="240" w:lineRule="auto"/>
        <w:jc w:val="both"/>
        <w:rPr>
          <w:rFonts w:ascii="Verdana" w:hAnsi="Verdana" w:cs="Arial"/>
          <w:sz w:val="24"/>
          <w:szCs w:val="24"/>
        </w:rPr>
      </w:pPr>
      <w:r w:rsidRPr="00524AD9">
        <w:rPr>
          <w:rFonts w:ascii="Verdana" w:hAnsi="Verdana" w:cs="Arial"/>
          <w:sz w:val="24"/>
          <w:szCs w:val="24"/>
        </w:rPr>
        <w:t>These requirements have been shared with C</w:t>
      </w:r>
      <w:r w:rsidRPr="00524AD9" w:rsidR="003949D5">
        <w:rPr>
          <w:rFonts w:ascii="Verdana" w:hAnsi="Verdana" w:cs="Arial"/>
          <w:sz w:val="24"/>
          <w:szCs w:val="24"/>
        </w:rPr>
        <w:t xml:space="preserve">wm </w:t>
      </w:r>
      <w:r w:rsidRPr="00524AD9">
        <w:rPr>
          <w:rFonts w:ascii="Verdana" w:hAnsi="Verdana" w:cs="Arial"/>
          <w:sz w:val="24"/>
          <w:szCs w:val="24"/>
        </w:rPr>
        <w:t>T</w:t>
      </w:r>
      <w:r w:rsidRPr="00524AD9" w:rsidR="003949D5">
        <w:rPr>
          <w:rFonts w:ascii="Verdana" w:hAnsi="Verdana" w:cs="Arial"/>
          <w:sz w:val="24"/>
          <w:szCs w:val="24"/>
        </w:rPr>
        <w:t xml:space="preserve">aff </w:t>
      </w:r>
      <w:r w:rsidRPr="00524AD9">
        <w:rPr>
          <w:rFonts w:ascii="Verdana" w:hAnsi="Verdana" w:cs="Arial"/>
          <w:sz w:val="24"/>
          <w:szCs w:val="24"/>
        </w:rPr>
        <w:t>M</w:t>
      </w:r>
      <w:r w:rsidRPr="00524AD9" w:rsidR="003949D5">
        <w:rPr>
          <w:rFonts w:ascii="Verdana" w:hAnsi="Verdana" w:cs="Arial"/>
          <w:sz w:val="24"/>
          <w:szCs w:val="24"/>
        </w:rPr>
        <w:t>organwgg University Health Board (CTM</w:t>
      </w:r>
      <w:r w:rsidRPr="00524AD9" w:rsidR="00A16966">
        <w:rPr>
          <w:rFonts w:ascii="Verdana" w:hAnsi="Verdana" w:cs="Arial"/>
          <w:sz w:val="24"/>
          <w:szCs w:val="24"/>
        </w:rPr>
        <w:t>UHB</w:t>
      </w:r>
      <w:r w:rsidRPr="00524AD9" w:rsidR="003949D5">
        <w:rPr>
          <w:rFonts w:ascii="Verdana" w:hAnsi="Verdana" w:cs="Arial"/>
          <w:sz w:val="24"/>
          <w:szCs w:val="24"/>
        </w:rPr>
        <w:t>)</w:t>
      </w:r>
      <w:r w:rsidRPr="00524AD9">
        <w:rPr>
          <w:rFonts w:ascii="Verdana" w:hAnsi="Verdana" w:cs="Arial"/>
          <w:sz w:val="24"/>
          <w:szCs w:val="24"/>
        </w:rPr>
        <w:t xml:space="preserve"> as owners of the building, who are liaising with Welsh Government. Although they are not directly linked to the scheme, C</w:t>
      </w:r>
      <w:r w:rsidRPr="00524AD9" w:rsidR="003949D5">
        <w:rPr>
          <w:rFonts w:ascii="Verdana" w:hAnsi="Verdana" w:cs="Arial"/>
          <w:sz w:val="24"/>
          <w:szCs w:val="24"/>
        </w:rPr>
        <w:t xml:space="preserve">wm Taff </w:t>
      </w:r>
      <w:r w:rsidRPr="00524AD9">
        <w:rPr>
          <w:rFonts w:ascii="Verdana" w:hAnsi="Verdana" w:cs="Arial"/>
          <w:sz w:val="24"/>
          <w:szCs w:val="24"/>
        </w:rPr>
        <w:t xml:space="preserve">have requested that the costs be included as part of the Swansea Bay </w:t>
      </w:r>
      <w:r w:rsidRPr="00524AD9" w:rsidR="003949D5">
        <w:rPr>
          <w:rFonts w:ascii="Verdana" w:hAnsi="Verdana" w:cs="Arial"/>
          <w:sz w:val="24"/>
          <w:szCs w:val="24"/>
        </w:rPr>
        <w:t>High Dependency Unit (HDU)</w:t>
      </w:r>
      <w:r w:rsidRPr="00524AD9">
        <w:rPr>
          <w:rFonts w:ascii="Verdana" w:hAnsi="Verdana" w:cs="Arial"/>
          <w:sz w:val="24"/>
          <w:szCs w:val="24"/>
        </w:rPr>
        <w:t xml:space="preserve"> business case, to allow the fire improvement works to be undertaken at the same time as the </w:t>
      </w:r>
      <w:r w:rsidRPr="00524AD9" w:rsidR="003949D5">
        <w:rPr>
          <w:rFonts w:ascii="Verdana" w:hAnsi="Verdana" w:cs="Arial"/>
          <w:sz w:val="24"/>
          <w:szCs w:val="24"/>
        </w:rPr>
        <w:t>HDU</w:t>
      </w:r>
      <w:r w:rsidRPr="00524AD9">
        <w:rPr>
          <w:rFonts w:ascii="Verdana" w:hAnsi="Verdana" w:cs="Arial"/>
          <w:sz w:val="24"/>
          <w:szCs w:val="24"/>
        </w:rPr>
        <w:t xml:space="preserve"> works, to avoid a further closure of beds in the near future. </w:t>
      </w:r>
    </w:p>
    <w:p w:rsidRPr="00524AD9" w:rsidR="008C3E59" w:rsidP="008C3E59" w:rsidRDefault="008C3E59" w14:paraId="0D3D3F15" w14:textId="77777777">
      <w:pPr>
        <w:spacing w:after="0" w:line="240" w:lineRule="auto"/>
        <w:jc w:val="both"/>
        <w:rPr>
          <w:rFonts w:ascii="Verdana" w:hAnsi="Verdana" w:cs="Arial"/>
          <w:sz w:val="24"/>
          <w:szCs w:val="24"/>
        </w:rPr>
      </w:pPr>
    </w:p>
    <w:p w:rsidRPr="00524AD9" w:rsidR="008C3E59" w:rsidP="00E4164B" w:rsidRDefault="008C3E59" w14:paraId="1E2EB3EE" w14:textId="5F026F54">
      <w:pPr>
        <w:spacing w:after="0" w:line="240" w:lineRule="auto"/>
        <w:jc w:val="both"/>
        <w:rPr>
          <w:rFonts w:ascii="Verdana" w:hAnsi="Verdana" w:cs="Arial"/>
          <w:sz w:val="24"/>
          <w:szCs w:val="24"/>
        </w:rPr>
      </w:pPr>
      <w:r w:rsidRPr="00524AD9">
        <w:rPr>
          <w:rFonts w:ascii="Verdana" w:hAnsi="Verdana" w:cs="Arial"/>
          <w:sz w:val="24"/>
          <w:szCs w:val="24"/>
        </w:rPr>
        <w:t>The detailed scope will be further developed with Fire Officers and SES colleagues during the business case scrutiny process, and the cost estimate will be reviewed and refined as design information becomes available.</w:t>
      </w:r>
    </w:p>
    <w:p w:rsidRPr="00524AD9" w:rsidR="00471855" w:rsidP="00E4164B" w:rsidRDefault="00471855" w14:paraId="152AA5E8" w14:textId="77777777">
      <w:pPr>
        <w:spacing w:after="0" w:line="240" w:lineRule="auto"/>
        <w:jc w:val="both"/>
        <w:rPr>
          <w:rFonts w:ascii="Verdana" w:hAnsi="Verdana" w:cs="Arial"/>
          <w:sz w:val="24"/>
          <w:szCs w:val="24"/>
          <w:highlight w:val="yellow"/>
        </w:rPr>
      </w:pPr>
    </w:p>
    <w:p w:rsidRPr="00524AD9" w:rsidR="00E4164B" w:rsidP="00E4164B" w:rsidRDefault="00E226FF" w14:paraId="4F2E57A6" w14:textId="003AAD74">
      <w:pPr>
        <w:spacing w:after="0" w:line="240" w:lineRule="auto"/>
        <w:jc w:val="both"/>
        <w:rPr>
          <w:rFonts w:ascii="Verdana" w:hAnsi="Verdana" w:cs="Arial"/>
          <w:sz w:val="24"/>
          <w:szCs w:val="24"/>
        </w:rPr>
      </w:pPr>
      <w:r w:rsidRPr="548394AA" w:rsidR="00E226FF">
        <w:rPr>
          <w:rFonts w:ascii="Verdana" w:hAnsi="Verdana" w:cs="Arial"/>
          <w:sz w:val="24"/>
          <w:szCs w:val="24"/>
        </w:rPr>
        <w:t xml:space="preserve">The </w:t>
      </w:r>
      <w:r w:rsidRPr="548394AA" w:rsidR="008C3E59">
        <w:rPr>
          <w:rFonts w:ascii="Verdana" w:hAnsi="Verdana" w:cs="Arial"/>
          <w:sz w:val="24"/>
          <w:szCs w:val="24"/>
        </w:rPr>
        <w:t>Performance and Finance Committee</w:t>
      </w:r>
      <w:r w:rsidRPr="548394AA" w:rsidR="772802FF">
        <w:rPr>
          <w:rFonts w:ascii="Verdana" w:hAnsi="Verdana" w:cs="Arial"/>
          <w:sz w:val="24"/>
          <w:szCs w:val="24"/>
        </w:rPr>
        <w:t xml:space="preserve"> has</w:t>
      </w:r>
      <w:r w:rsidRPr="548394AA" w:rsidR="00E4164B">
        <w:rPr>
          <w:rFonts w:ascii="Verdana" w:hAnsi="Verdana" w:cs="Arial"/>
          <w:sz w:val="24"/>
          <w:szCs w:val="24"/>
        </w:rPr>
        <w:t xml:space="preserve"> c</w:t>
      </w:r>
      <w:r w:rsidRPr="548394AA" w:rsidR="638C4D12">
        <w:rPr>
          <w:rFonts w:ascii="Verdana" w:hAnsi="Verdana" w:cs="Arial"/>
          <w:sz w:val="24"/>
          <w:szCs w:val="24"/>
        </w:rPr>
        <w:t xml:space="preserve">onsidered the case, </w:t>
      </w:r>
      <w:r w:rsidRPr="548394AA" w:rsidR="00815CE7">
        <w:rPr>
          <w:rFonts w:ascii="Verdana" w:hAnsi="Verdana" w:cs="Arial"/>
          <w:sz w:val="24"/>
          <w:szCs w:val="24"/>
        </w:rPr>
        <w:t xml:space="preserve">prior </w:t>
      </w:r>
      <w:r w:rsidRPr="548394AA" w:rsidR="008C3E59">
        <w:rPr>
          <w:rFonts w:ascii="Verdana" w:hAnsi="Verdana" w:cs="Arial"/>
          <w:sz w:val="24"/>
          <w:szCs w:val="24"/>
        </w:rPr>
        <w:t>to the full</w:t>
      </w:r>
      <w:r w:rsidRPr="548394AA" w:rsidR="00815CE7">
        <w:rPr>
          <w:rFonts w:ascii="Verdana" w:hAnsi="Verdana" w:cs="Arial"/>
          <w:sz w:val="24"/>
          <w:szCs w:val="24"/>
        </w:rPr>
        <w:t xml:space="preserve"> Board</w:t>
      </w:r>
      <w:r w:rsidRPr="548394AA" w:rsidR="008C3E59">
        <w:rPr>
          <w:rFonts w:ascii="Verdana" w:hAnsi="Verdana" w:cs="Arial"/>
          <w:sz w:val="24"/>
          <w:szCs w:val="24"/>
        </w:rPr>
        <w:t xml:space="preserve"> meeting</w:t>
      </w:r>
      <w:r w:rsidRPr="548394AA" w:rsidR="20CD84B4">
        <w:rPr>
          <w:rFonts w:ascii="Verdana" w:hAnsi="Verdana" w:cs="Arial"/>
          <w:sz w:val="24"/>
          <w:szCs w:val="24"/>
        </w:rPr>
        <w:t xml:space="preserve">.  </w:t>
      </w:r>
    </w:p>
    <w:p w:rsidRPr="00524AD9" w:rsidR="00757E04" w:rsidP="004B0E1B" w:rsidRDefault="00757E04" w14:paraId="3D030229" w14:textId="77777777">
      <w:pPr>
        <w:spacing w:after="0" w:line="240" w:lineRule="auto"/>
        <w:rPr>
          <w:rFonts w:ascii="Verdana" w:hAnsi="Verdana" w:cs="Arial"/>
          <w:b/>
          <w:sz w:val="24"/>
          <w:szCs w:val="24"/>
        </w:rPr>
      </w:pPr>
    </w:p>
    <w:p w:rsidRPr="00524AD9" w:rsidR="00653AEC" w:rsidP="00E4164B" w:rsidRDefault="00653AEC" w14:paraId="6D290427" w14:textId="77777777">
      <w:pPr>
        <w:pStyle w:val="ListParagraph"/>
        <w:numPr>
          <w:ilvl w:val="0"/>
          <w:numId w:val="1"/>
        </w:numPr>
        <w:spacing w:after="0" w:line="240" w:lineRule="auto"/>
        <w:ind w:hanging="720"/>
        <w:rPr>
          <w:rFonts w:ascii="Verdana" w:hAnsi="Verdana" w:cs="Arial"/>
          <w:b/>
          <w:sz w:val="24"/>
          <w:szCs w:val="24"/>
        </w:rPr>
      </w:pPr>
      <w:r w:rsidRPr="00524AD9">
        <w:rPr>
          <w:rFonts w:ascii="Verdana" w:hAnsi="Verdana" w:cs="Arial"/>
          <w:b/>
          <w:sz w:val="24"/>
          <w:szCs w:val="24"/>
        </w:rPr>
        <w:t xml:space="preserve"> FINANCIAL IMPLICATIONS</w:t>
      </w:r>
    </w:p>
    <w:p w:rsidRPr="00524AD9" w:rsidR="00E4164B" w:rsidP="00E4164B" w:rsidRDefault="00E4164B" w14:paraId="0114E6C4" w14:textId="77777777">
      <w:pPr>
        <w:spacing w:after="0" w:line="240" w:lineRule="auto"/>
        <w:jc w:val="both"/>
        <w:rPr>
          <w:rFonts w:ascii="Verdana" w:hAnsi="Verdana" w:cs="Arial"/>
          <w:b/>
          <w:bCs/>
          <w:sz w:val="24"/>
          <w:szCs w:val="24"/>
          <w:u w:val="single"/>
        </w:rPr>
      </w:pPr>
    </w:p>
    <w:p w:rsidRPr="00524AD9" w:rsidR="006E6981" w:rsidP="00E4164B" w:rsidRDefault="009238B6" w14:paraId="11C31E09" w14:textId="1088D84D">
      <w:pPr>
        <w:spacing w:after="0" w:line="240" w:lineRule="auto"/>
        <w:jc w:val="both"/>
        <w:rPr>
          <w:rFonts w:ascii="Verdana" w:hAnsi="Verdana" w:cs="Arial"/>
          <w:b/>
          <w:bCs/>
          <w:sz w:val="24"/>
          <w:szCs w:val="24"/>
          <w:u w:val="single"/>
        </w:rPr>
      </w:pPr>
      <w:r w:rsidRPr="00524AD9">
        <w:rPr>
          <w:rFonts w:ascii="Verdana" w:hAnsi="Verdana" w:cs="Arial"/>
          <w:b/>
          <w:bCs/>
          <w:sz w:val="24"/>
          <w:szCs w:val="24"/>
          <w:u w:val="single"/>
        </w:rPr>
        <w:t>Capital Costs</w:t>
      </w:r>
    </w:p>
    <w:p w:rsidRPr="00524AD9" w:rsidR="002C3F32" w:rsidP="00E4164B" w:rsidRDefault="002C3F32" w14:paraId="13EFEDBA" w14:textId="77777777">
      <w:pPr>
        <w:spacing w:after="0" w:line="240" w:lineRule="auto"/>
        <w:jc w:val="both"/>
        <w:rPr>
          <w:rFonts w:ascii="Verdana" w:hAnsi="Verdana" w:cs="Arial"/>
          <w:b/>
          <w:bCs/>
          <w:sz w:val="24"/>
          <w:szCs w:val="24"/>
          <w:u w:val="single"/>
        </w:rPr>
      </w:pPr>
    </w:p>
    <w:p w:rsidRPr="00524AD9" w:rsidR="003949D5" w:rsidP="005F48C6" w:rsidRDefault="00815CE7" w14:paraId="7319E376" w14:textId="1AD79D64">
      <w:pPr>
        <w:jc w:val="both"/>
        <w:rPr>
          <w:rFonts w:ascii="Verdana" w:hAnsi="Verdana" w:cs="Arial"/>
          <w:sz w:val="24"/>
          <w:szCs w:val="24"/>
        </w:rPr>
      </w:pPr>
      <w:r w:rsidRPr="00524AD9">
        <w:rPr>
          <w:rFonts w:ascii="Verdana" w:hAnsi="Verdana" w:cs="Arial"/>
          <w:sz w:val="24"/>
          <w:szCs w:val="24"/>
        </w:rPr>
        <w:t>The indicative capital cost for the Development of Two High Dependency Units at Caswell Clinic is £</w:t>
      </w:r>
      <w:r w:rsidRPr="00524AD9" w:rsidR="00A16966">
        <w:rPr>
          <w:rFonts w:ascii="Verdana" w:hAnsi="Verdana" w:cs="Arial"/>
          <w:sz w:val="24"/>
          <w:szCs w:val="24"/>
        </w:rPr>
        <w:t>5.733m</w:t>
      </w:r>
      <w:r w:rsidRPr="00524AD9" w:rsidR="003949D5">
        <w:rPr>
          <w:rFonts w:ascii="Verdana" w:hAnsi="Verdana" w:cs="Arial"/>
          <w:sz w:val="24"/>
          <w:szCs w:val="24"/>
        </w:rPr>
        <w:t xml:space="preserve"> (inclusive of the provisional allowance to support non-tendered fire safety improvement works)</w:t>
      </w:r>
    </w:p>
    <w:p w:rsidRPr="00524AD9" w:rsidR="00A16966" w:rsidP="00FD50FC" w:rsidRDefault="00A16966" w14:paraId="233642CB" w14:textId="679072F0">
      <w:pPr>
        <w:spacing w:line="240" w:lineRule="auto"/>
        <w:jc w:val="both"/>
        <w:rPr>
          <w:rFonts w:ascii="Verdana" w:hAnsi="Verdana" w:cs="Arial"/>
          <w:sz w:val="24"/>
          <w:szCs w:val="24"/>
        </w:rPr>
      </w:pPr>
      <w:r w:rsidRPr="00524AD9">
        <w:rPr>
          <w:rFonts w:ascii="Verdana" w:hAnsi="Verdana" w:cs="Arial"/>
          <w:sz w:val="24"/>
          <w:szCs w:val="24"/>
        </w:rPr>
        <w:t xml:space="preserve">Following scheme completion, the fixed asset valuation will take place in the accounts of Cwm Taff Morganwgg Health Board, as owners of the building. </w:t>
      </w:r>
    </w:p>
    <w:p w:rsidRPr="00524AD9" w:rsidR="00A04B34" w:rsidP="00FD50FC" w:rsidRDefault="002C3F32" w14:paraId="748373AD" w14:textId="23EA8965">
      <w:pPr>
        <w:spacing w:after="0" w:line="240" w:lineRule="auto"/>
        <w:jc w:val="both"/>
        <w:rPr>
          <w:rFonts w:ascii="Verdana" w:hAnsi="Verdana" w:cs="Arial"/>
          <w:sz w:val="24"/>
          <w:szCs w:val="24"/>
        </w:rPr>
      </w:pPr>
      <w:r w:rsidRPr="548394AA" w:rsidR="002C3F32">
        <w:rPr>
          <w:rFonts w:ascii="Verdana" w:hAnsi="Verdana" w:cs="Arial"/>
          <w:sz w:val="24"/>
          <w:szCs w:val="24"/>
        </w:rPr>
        <w:t>The Health Board is see</w:t>
      </w:r>
      <w:r w:rsidRPr="548394AA" w:rsidR="002F04C4">
        <w:rPr>
          <w:rFonts w:ascii="Verdana" w:hAnsi="Verdana" w:cs="Arial"/>
          <w:sz w:val="24"/>
          <w:szCs w:val="24"/>
        </w:rPr>
        <w:t>k</w:t>
      </w:r>
      <w:r w:rsidRPr="548394AA" w:rsidR="002C3F32">
        <w:rPr>
          <w:rFonts w:ascii="Verdana" w:hAnsi="Verdana" w:cs="Arial"/>
          <w:sz w:val="24"/>
          <w:szCs w:val="24"/>
        </w:rPr>
        <w:t>ing Capital Funding via Welsh Government to progress the essential reinstatement work at</w:t>
      </w:r>
      <w:r w:rsidRPr="548394AA" w:rsidR="00815CE7">
        <w:rPr>
          <w:rFonts w:ascii="Verdana" w:hAnsi="Verdana" w:cs="Arial"/>
          <w:sz w:val="24"/>
          <w:szCs w:val="24"/>
        </w:rPr>
        <w:t xml:space="preserve"> Caswell Clinic</w:t>
      </w:r>
      <w:r w:rsidRPr="548394AA" w:rsidR="002C3F32">
        <w:rPr>
          <w:rFonts w:ascii="Verdana" w:hAnsi="Verdana" w:cs="Arial"/>
          <w:sz w:val="24"/>
          <w:szCs w:val="24"/>
        </w:rPr>
        <w:t xml:space="preserve">, </w:t>
      </w:r>
      <w:r w:rsidRPr="548394AA" w:rsidR="007770EC">
        <w:rPr>
          <w:rFonts w:ascii="Verdana" w:hAnsi="Verdana" w:cs="Arial"/>
          <w:sz w:val="24"/>
          <w:szCs w:val="24"/>
        </w:rPr>
        <w:t>Glanrhyd</w:t>
      </w:r>
      <w:r w:rsidRPr="548394AA" w:rsidR="002C3F32">
        <w:rPr>
          <w:rFonts w:ascii="Verdana" w:hAnsi="Verdana" w:cs="Arial"/>
          <w:sz w:val="24"/>
          <w:szCs w:val="24"/>
        </w:rPr>
        <w:t xml:space="preserve"> Hospital. </w:t>
      </w:r>
    </w:p>
    <w:p w:rsidRPr="00524AD9" w:rsidR="005E67A6" w:rsidP="00E4164B" w:rsidRDefault="005E67A6" w14:paraId="55799559" w14:textId="77777777">
      <w:pPr>
        <w:spacing w:after="0" w:line="240" w:lineRule="auto"/>
        <w:jc w:val="both"/>
        <w:rPr>
          <w:rFonts w:ascii="Verdana" w:hAnsi="Verdana" w:cs="Arial"/>
          <w:b/>
          <w:bCs/>
          <w:sz w:val="24"/>
          <w:szCs w:val="24"/>
          <w:u w:val="single"/>
        </w:rPr>
      </w:pPr>
    </w:p>
    <w:p w:rsidRPr="00524AD9" w:rsidR="00F24DC4" w:rsidP="004B0E1B" w:rsidRDefault="009238B6" w14:paraId="0C65B1B8" w14:textId="42F98990">
      <w:pPr>
        <w:spacing w:after="0" w:line="240" w:lineRule="auto"/>
        <w:jc w:val="both"/>
        <w:rPr>
          <w:rFonts w:ascii="Verdana" w:hAnsi="Verdana" w:cs="Arial"/>
          <w:b/>
          <w:bCs/>
          <w:sz w:val="24"/>
          <w:szCs w:val="24"/>
          <w:u w:val="single"/>
        </w:rPr>
      </w:pPr>
      <w:bookmarkStart w:name="_Hlk208586038" w:id="2"/>
      <w:r w:rsidRPr="00524AD9">
        <w:rPr>
          <w:rFonts w:ascii="Verdana" w:hAnsi="Verdana" w:cs="Arial"/>
          <w:b/>
          <w:bCs/>
          <w:sz w:val="24"/>
          <w:szCs w:val="24"/>
          <w:u w:val="single"/>
        </w:rPr>
        <w:t>Revenue Costs</w:t>
      </w:r>
      <w:bookmarkStart w:name="_Hlk208417722" w:id="3"/>
      <w:bookmarkStart w:name="_Hlk208417734" w:id="4"/>
    </w:p>
    <w:p w:rsidRPr="00524AD9" w:rsidR="004B0E1B" w:rsidP="004B0E1B" w:rsidRDefault="004B0E1B" w14:paraId="7FAB1B3C" w14:textId="77777777">
      <w:pPr>
        <w:spacing w:after="0" w:line="240" w:lineRule="auto"/>
        <w:jc w:val="both"/>
        <w:rPr>
          <w:rFonts w:ascii="Verdana" w:hAnsi="Verdana" w:cs="Arial"/>
          <w:b/>
          <w:bCs/>
          <w:sz w:val="24"/>
          <w:szCs w:val="24"/>
          <w:u w:val="single"/>
        </w:rPr>
      </w:pPr>
    </w:p>
    <w:p w:rsidRPr="00524AD9" w:rsidR="00815CE7" w:rsidP="00815CE7" w:rsidRDefault="00815CE7" w14:paraId="472D33CB" w14:textId="77777777">
      <w:pPr>
        <w:spacing w:line="23" w:lineRule="atLeast"/>
        <w:rPr>
          <w:rFonts w:ascii="Verdana" w:hAnsi="Verdana" w:cs="Arial"/>
          <w:sz w:val="24"/>
          <w:szCs w:val="24"/>
        </w:rPr>
      </w:pPr>
      <w:bookmarkStart w:name="_Hlk208515783" w:id="5"/>
      <w:r w:rsidRPr="00524AD9">
        <w:rPr>
          <w:rFonts w:ascii="Verdana" w:hAnsi="Verdana" w:cs="Arial"/>
          <w:sz w:val="24"/>
          <w:szCs w:val="24"/>
        </w:rPr>
        <w:t>The baseline and indicative future recurring revenue cost for each shortlisted option are as follows:</w:t>
      </w:r>
    </w:p>
    <w:p w:rsidRPr="00524AD9" w:rsidR="00815CE7" w:rsidP="00815CE7" w:rsidRDefault="00815CE7" w14:paraId="2C28D906" w14:textId="540D44B2">
      <w:pPr>
        <w:pStyle w:val="Caption"/>
        <w:spacing w:line="23" w:lineRule="atLeast"/>
        <w:ind w:left="0"/>
        <w:jc w:val="left"/>
        <w:rPr>
          <w:rFonts w:ascii="Verdana" w:hAnsi="Verdana"/>
          <w:color w:val="000000"/>
        </w:rPr>
      </w:pPr>
      <w:bookmarkStart w:name="_Toc211522158" w:id="6"/>
      <w:r w:rsidRPr="00524AD9">
        <w:rPr>
          <w:rFonts w:ascii="Verdana" w:hAnsi="Verdana"/>
          <w:color w:val="000000"/>
        </w:rPr>
        <w:t>Figure 2. Revenue Implications</w:t>
      </w:r>
      <w:r w:rsidRPr="00524AD9" w:rsidR="00757E04">
        <w:rPr>
          <w:rFonts w:ascii="Verdana" w:hAnsi="Verdana"/>
          <w:color w:val="000000"/>
        </w:rPr>
        <w:t xml:space="preserve"> (Two Wards)</w:t>
      </w:r>
      <w:r w:rsidRPr="00524AD9">
        <w:rPr>
          <w:rFonts w:ascii="Verdana" w:hAnsi="Verdana"/>
          <w:color w:val="000000"/>
        </w:rPr>
        <w:t xml:space="preserve"> £000 </w:t>
      </w:r>
      <w:bookmarkEnd w:id="6"/>
    </w:p>
    <w:tbl>
      <w:tblPr>
        <w:tblW w:w="8647"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3296"/>
        <w:gridCol w:w="2373"/>
        <w:gridCol w:w="2978"/>
      </w:tblGrid>
      <w:tr w:rsidRPr="00524AD9" w:rsidR="00815CE7" w:rsidTr="00D2686A" w14:paraId="51FF5669" w14:textId="77777777">
        <w:trPr>
          <w:trHeight w:val="369"/>
        </w:trPr>
        <w:tc>
          <w:tcPr>
            <w:tcW w:w="3296" w:type="dxa"/>
            <w:shd w:val="clear" w:color="auto" w:fill="A5C9EB"/>
          </w:tcPr>
          <w:p w:rsidRPr="00524AD9" w:rsidR="00815CE7" w:rsidP="00D2686A" w:rsidRDefault="00815CE7" w14:paraId="361A92B2" w14:textId="77777777">
            <w:pPr>
              <w:pStyle w:val="Heading3"/>
              <w:spacing w:line="23" w:lineRule="atLeast"/>
              <w:rPr>
                <w:rFonts w:ascii="Verdana" w:hAnsi="Verdana"/>
                <w:color w:val="auto"/>
              </w:rPr>
            </w:pPr>
            <w:bookmarkStart w:name="_Toc220924395" w:id="7"/>
            <w:r w:rsidRPr="00524AD9">
              <w:rPr>
                <w:rFonts w:ascii="Verdana" w:hAnsi="Verdana"/>
                <w:color w:val="auto"/>
              </w:rPr>
              <w:t>Subjective Type</w:t>
            </w:r>
            <w:bookmarkEnd w:id="7"/>
          </w:p>
        </w:tc>
        <w:tc>
          <w:tcPr>
            <w:tcW w:w="2373" w:type="dxa"/>
            <w:shd w:val="clear" w:color="auto" w:fill="A5C9EB"/>
          </w:tcPr>
          <w:p w:rsidRPr="00524AD9" w:rsidR="00815CE7" w:rsidP="00D2686A" w:rsidRDefault="00815CE7" w14:paraId="347A9680" w14:textId="77777777">
            <w:pPr>
              <w:pStyle w:val="Heading3"/>
              <w:spacing w:line="23" w:lineRule="atLeast"/>
              <w:rPr>
                <w:rFonts w:ascii="Verdana" w:hAnsi="Verdana"/>
                <w:color w:val="auto"/>
              </w:rPr>
            </w:pPr>
            <w:bookmarkStart w:name="_Toc220924396" w:id="8"/>
            <w:r w:rsidRPr="00524AD9">
              <w:rPr>
                <w:rFonts w:ascii="Verdana" w:hAnsi="Verdana"/>
                <w:color w:val="auto"/>
              </w:rPr>
              <w:t>Headcount (WTE)</w:t>
            </w:r>
            <w:bookmarkEnd w:id="8"/>
          </w:p>
        </w:tc>
        <w:tc>
          <w:tcPr>
            <w:tcW w:w="2978" w:type="dxa"/>
            <w:shd w:val="clear" w:color="auto" w:fill="A5C9EB"/>
          </w:tcPr>
          <w:p w:rsidRPr="00524AD9" w:rsidR="00815CE7" w:rsidP="00D2686A" w:rsidRDefault="00815CE7" w14:paraId="5DEC6C30" w14:textId="77777777">
            <w:pPr>
              <w:pStyle w:val="Heading3"/>
              <w:spacing w:line="23" w:lineRule="atLeast"/>
              <w:rPr>
                <w:rFonts w:ascii="Verdana" w:hAnsi="Verdana"/>
                <w:color w:val="auto"/>
              </w:rPr>
            </w:pPr>
            <w:r w:rsidRPr="00524AD9">
              <w:rPr>
                <w:rFonts w:ascii="Verdana" w:hAnsi="Verdana"/>
                <w:color w:val="auto"/>
              </w:rPr>
              <w:t>Cost £000</w:t>
            </w:r>
          </w:p>
        </w:tc>
      </w:tr>
      <w:tr w:rsidRPr="00524AD9" w:rsidR="00815CE7" w:rsidTr="00D2686A" w14:paraId="36B50133" w14:textId="77777777">
        <w:trPr>
          <w:trHeight w:val="369"/>
        </w:trPr>
        <w:tc>
          <w:tcPr>
            <w:tcW w:w="3296" w:type="dxa"/>
          </w:tcPr>
          <w:p w:rsidRPr="00524AD9" w:rsidR="00815CE7" w:rsidP="00D2686A" w:rsidRDefault="00815CE7" w14:paraId="4BA2E657" w14:textId="77777777">
            <w:pPr>
              <w:pStyle w:val="Heading3"/>
              <w:spacing w:line="23" w:lineRule="atLeast"/>
              <w:rPr>
                <w:rFonts w:ascii="Verdana" w:hAnsi="Verdana"/>
                <w:color w:val="auto"/>
              </w:rPr>
            </w:pPr>
            <w:bookmarkStart w:name="_Toc220924398" w:id="9"/>
            <w:r w:rsidRPr="00524AD9">
              <w:rPr>
                <w:rFonts w:ascii="Verdana" w:hAnsi="Verdana"/>
                <w:color w:val="auto"/>
              </w:rPr>
              <w:t>Pay</w:t>
            </w:r>
            <w:bookmarkEnd w:id="9"/>
          </w:p>
        </w:tc>
        <w:tc>
          <w:tcPr>
            <w:tcW w:w="2373" w:type="dxa"/>
          </w:tcPr>
          <w:p w:rsidRPr="00524AD9" w:rsidR="00815CE7" w:rsidP="00D2686A" w:rsidRDefault="00815CE7" w14:paraId="436B7C89" w14:textId="77777777">
            <w:pPr>
              <w:pStyle w:val="Heading3"/>
              <w:spacing w:line="23" w:lineRule="atLeast"/>
              <w:jc w:val="right"/>
              <w:rPr>
                <w:rFonts w:ascii="Verdana" w:hAnsi="Verdana"/>
                <w:color w:val="auto"/>
              </w:rPr>
            </w:pPr>
            <w:bookmarkStart w:name="_Toc220924399" w:id="10"/>
            <w:r w:rsidRPr="00524AD9">
              <w:rPr>
                <w:rFonts w:ascii="Verdana" w:hAnsi="Verdana"/>
                <w:color w:val="auto"/>
              </w:rPr>
              <w:t>65.02</w:t>
            </w:r>
            <w:bookmarkEnd w:id="10"/>
          </w:p>
        </w:tc>
        <w:tc>
          <w:tcPr>
            <w:tcW w:w="2978" w:type="dxa"/>
          </w:tcPr>
          <w:p w:rsidRPr="00524AD9" w:rsidR="00815CE7" w:rsidP="00D2686A" w:rsidRDefault="00815CE7" w14:paraId="0D9560F3" w14:textId="77777777">
            <w:pPr>
              <w:pStyle w:val="Heading3"/>
              <w:spacing w:line="23" w:lineRule="atLeast"/>
              <w:jc w:val="right"/>
              <w:rPr>
                <w:rFonts w:ascii="Verdana" w:hAnsi="Verdana"/>
                <w:color w:val="auto"/>
              </w:rPr>
            </w:pPr>
            <w:r w:rsidRPr="00524AD9">
              <w:rPr>
                <w:rFonts w:ascii="Verdana" w:hAnsi="Verdana"/>
                <w:color w:val="auto"/>
              </w:rPr>
              <w:t>2.893</w:t>
            </w:r>
          </w:p>
        </w:tc>
      </w:tr>
      <w:tr w:rsidRPr="00524AD9" w:rsidR="00815CE7" w:rsidTr="00D2686A" w14:paraId="7DB6D33C" w14:textId="77777777">
        <w:trPr>
          <w:trHeight w:val="369"/>
        </w:trPr>
        <w:tc>
          <w:tcPr>
            <w:tcW w:w="3296" w:type="dxa"/>
          </w:tcPr>
          <w:p w:rsidRPr="00524AD9" w:rsidR="00815CE7" w:rsidP="00D2686A" w:rsidRDefault="00815CE7" w14:paraId="58FBE0D6" w14:textId="77777777">
            <w:pPr>
              <w:pStyle w:val="Heading3"/>
              <w:spacing w:line="23" w:lineRule="atLeast"/>
              <w:rPr>
                <w:rFonts w:ascii="Verdana" w:hAnsi="Verdana"/>
                <w:color w:val="auto"/>
              </w:rPr>
            </w:pPr>
            <w:bookmarkStart w:name="_Toc220924401" w:id="11"/>
            <w:r w:rsidRPr="00524AD9">
              <w:rPr>
                <w:rFonts w:ascii="Verdana" w:hAnsi="Verdana"/>
                <w:color w:val="auto"/>
              </w:rPr>
              <w:t>Non-Pay</w:t>
            </w:r>
            <w:bookmarkEnd w:id="11"/>
          </w:p>
        </w:tc>
        <w:tc>
          <w:tcPr>
            <w:tcW w:w="2373" w:type="dxa"/>
            <w:shd w:val="clear" w:color="auto" w:fill="E8E8E8"/>
          </w:tcPr>
          <w:p w:rsidRPr="00524AD9" w:rsidR="00815CE7" w:rsidP="00D2686A" w:rsidRDefault="00815CE7" w14:paraId="51ED4D61" w14:textId="77777777">
            <w:pPr>
              <w:pStyle w:val="Heading3"/>
              <w:spacing w:line="23" w:lineRule="atLeast"/>
              <w:jc w:val="right"/>
              <w:rPr>
                <w:rFonts w:ascii="Verdana" w:hAnsi="Verdana"/>
                <w:color w:val="auto"/>
              </w:rPr>
            </w:pPr>
          </w:p>
        </w:tc>
        <w:tc>
          <w:tcPr>
            <w:tcW w:w="2978" w:type="dxa"/>
          </w:tcPr>
          <w:p w:rsidRPr="00524AD9" w:rsidR="00815CE7" w:rsidP="00D2686A" w:rsidRDefault="00815CE7" w14:paraId="17BE61B3" w14:textId="0CA35664">
            <w:pPr>
              <w:pStyle w:val="Heading3"/>
              <w:spacing w:line="23" w:lineRule="atLeast"/>
              <w:jc w:val="right"/>
              <w:rPr>
                <w:rFonts w:ascii="Verdana" w:hAnsi="Verdana"/>
                <w:color w:val="auto"/>
              </w:rPr>
            </w:pPr>
            <w:r w:rsidRPr="00524AD9">
              <w:rPr>
                <w:rFonts w:ascii="Verdana" w:hAnsi="Verdana"/>
                <w:color w:val="auto"/>
              </w:rPr>
              <w:t>0.00</w:t>
            </w:r>
            <w:r w:rsidRPr="00524AD9" w:rsidR="009F0F51">
              <w:rPr>
                <w:rFonts w:ascii="Verdana" w:hAnsi="Verdana"/>
                <w:color w:val="auto"/>
              </w:rPr>
              <w:t>8</w:t>
            </w:r>
          </w:p>
        </w:tc>
      </w:tr>
      <w:tr w:rsidRPr="00524AD9" w:rsidR="00815CE7" w:rsidTr="00D2686A" w14:paraId="03C37D82" w14:textId="77777777">
        <w:trPr>
          <w:trHeight w:val="369"/>
        </w:trPr>
        <w:tc>
          <w:tcPr>
            <w:tcW w:w="3296" w:type="dxa"/>
            <w:shd w:val="clear" w:color="auto" w:fill="A5C9EB"/>
          </w:tcPr>
          <w:p w:rsidRPr="00524AD9" w:rsidR="00815CE7" w:rsidP="00D2686A" w:rsidRDefault="00815CE7" w14:paraId="69D2A260" w14:textId="77777777">
            <w:pPr>
              <w:pStyle w:val="Heading3"/>
              <w:spacing w:line="23" w:lineRule="atLeast"/>
              <w:rPr>
                <w:rFonts w:ascii="Verdana" w:hAnsi="Verdana"/>
                <w:color w:val="auto"/>
              </w:rPr>
            </w:pPr>
            <w:bookmarkStart w:name="_Toc220924403" w:id="12"/>
            <w:r w:rsidRPr="00524AD9">
              <w:rPr>
                <w:rFonts w:ascii="Verdana" w:hAnsi="Verdana"/>
                <w:color w:val="auto"/>
              </w:rPr>
              <w:t>Total</w:t>
            </w:r>
            <w:bookmarkEnd w:id="12"/>
          </w:p>
        </w:tc>
        <w:tc>
          <w:tcPr>
            <w:tcW w:w="2373" w:type="dxa"/>
            <w:shd w:val="clear" w:color="auto" w:fill="A5C9EB"/>
          </w:tcPr>
          <w:p w:rsidRPr="00524AD9" w:rsidR="00815CE7" w:rsidP="00D2686A" w:rsidRDefault="00815CE7" w14:paraId="50AC2733" w14:textId="77777777">
            <w:pPr>
              <w:pStyle w:val="Heading3"/>
              <w:spacing w:line="23" w:lineRule="atLeast"/>
              <w:jc w:val="right"/>
              <w:rPr>
                <w:rFonts w:ascii="Verdana" w:hAnsi="Verdana"/>
                <w:color w:val="auto"/>
              </w:rPr>
            </w:pPr>
            <w:bookmarkStart w:name="_Toc220924404" w:id="13"/>
            <w:r w:rsidRPr="00524AD9">
              <w:rPr>
                <w:rFonts w:ascii="Verdana" w:hAnsi="Verdana"/>
                <w:color w:val="auto"/>
              </w:rPr>
              <w:t>65.02</w:t>
            </w:r>
            <w:bookmarkEnd w:id="13"/>
          </w:p>
        </w:tc>
        <w:tc>
          <w:tcPr>
            <w:tcW w:w="2978" w:type="dxa"/>
            <w:shd w:val="clear" w:color="auto" w:fill="A5C9EB"/>
          </w:tcPr>
          <w:p w:rsidRPr="00524AD9" w:rsidR="00815CE7" w:rsidP="00D2686A" w:rsidRDefault="00815CE7" w14:paraId="77689FB3" w14:textId="77777777">
            <w:pPr>
              <w:pStyle w:val="Heading3"/>
              <w:spacing w:line="23" w:lineRule="atLeast"/>
              <w:jc w:val="right"/>
              <w:rPr>
                <w:rFonts w:ascii="Verdana" w:hAnsi="Verdana"/>
                <w:color w:val="auto"/>
              </w:rPr>
            </w:pPr>
            <w:r w:rsidRPr="00524AD9">
              <w:rPr>
                <w:rFonts w:ascii="Verdana" w:hAnsi="Verdana"/>
                <w:color w:val="auto"/>
              </w:rPr>
              <w:t>2.901</w:t>
            </w:r>
          </w:p>
        </w:tc>
      </w:tr>
    </w:tbl>
    <w:p w:rsidRPr="00524AD9" w:rsidR="00815CE7" w:rsidP="00815CE7" w:rsidRDefault="00815CE7" w14:paraId="6B41393D" w14:textId="77777777">
      <w:pPr>
        <w:spacing w:after="0" w:line="23" w:lineRule="atLeast"/>
        <w:jc w:val="both"/>
        <w:rPr>
          <w:rFonts w:ascii="Verdana" w:hAnsi="Verdana"/>
          <w:sz w:val="24"/>
          <w:szCs w:val="24"/>
        </w:rPr>
      </w:pPr>
    </w:p>
    <w:p w:rsidRPr="00524AD9" w:rsidR="00815CE7" w:rsidP="00815CE7" w:rsidRDefault="00815CE7" w14:paraId="1E839CDC" w14:textId="77777777">
      <w:pPr>
        <w:spacing w:after="0" w:line="23" w:lineRule="atLeast"/>
        <w:jc w:val="both"/>
        <w:rPr>
          <w:rFonts w:ascii="Verdana" w:hAnsi="Verdana"/>
          <w:sz w:val="24"/>
          <w:szCs w:val="24"/>
        </w:rPr>
      </w:pPr>
      <w:r w:rsidRPr="00524AD9">
        <w:rPr>
          <w:rFonts w:ascii="Verdana" w:hAnsi="Verdana"/>
          <w:sz w:val="24"/>
          <w:szCs w:val="24"/>
        </w:rPr>
        <w:t xml:space="preserve">The SBUHB business case is revenue finance neutral, with no additional revenue costs required for the development of the two high dependency units. </w:t>
      </w:r>
    </w:p>
    <w:p w:rsidRPr="00524AD9" w:rsidR="00815CE7" w:rsidP="00815CE7" w:rsidRDefault="00815CE7" w14:paraId="486B1523" w14:textId="77777777">
      <w:pPr>
        <w:spacing w:after="0" w:line="23" w:lineRule="atLeast"/>
        <w:jc w:val="both"/>
        <w:rPr>
          <w:rFonts w:ascii="Verdana" w:hAnsi="Verdana"/>
          <w:sz w:val="24"/>
          <w:szCs w:val="24"/>
        </w:rPr>
      </w:pPr>
    </w:p>
    <w:p w:rsidRPr="00524AD9" w:rsidR="00DA4955" w:rsidP="00815CE7" w:rsidRDefault="00815CE7" w14:paraId="2CCE6980" w14:textId="36C66D6E">
      <w:pPr>
        <w:spacing w:after="0" w:line="23" w:lineRule="atLeast"/>
        <w:jc w:val="both"/>
        <w:rPr>
          <w:rFonts w:ascii="Verdana" w:hAnsi="Verdana"/>
          <w:sz w:val="24"/>
          <w:szCs w:val="24"/>
        </w:rPr>
      </w:pPr>
      <w:r w:rsidRPr="00524AD9">
        <w:rPr>
          <w:rFonts w:ascii="Verdana" w:hAnsi="Verdana"/>
          <w:sz w:val="24"/>
          <w:szCs w:val="24"/>
        </w:rPr>
        <w:t xml:space="preserve">The units will utilise existing space on the two wards, and there will be no increase in the nursing resource currently allocated to those wards. This staffing resource may be flexed up or down to manage variation in patient acuity on the ward and within seclusion, in line with current practice. </w:t>
      </w:r>
      <w:r w:rsidRPr="00524AD9" w:rsidR="00DA4955">
        <w:rPr>
          <w:rFonts w:ascii="Verdana" w:hAnsi="Verdana"/>
          <w:sz w:val="24"/>
          <w:szCs w:val="24"/>
        </w:rPr>
        <w:t xml:space="preserve">Where there are additional maintenance costs arising from any fire-based developments, these will be managed within the existing available revenue resource. </w:t>
      </w:r>
    </w:p>
    <w:p w:rsidRPr="00524AD9" w:rsidR="008C3E59" w:rsidP="00815CE7" w:rsidRDefault="008C3E59" w14:paraId="2EA9E21D" w14:textId="77777777">
      <w:pPr>
        <w:spacing w:after="0" w:line="23" w:lineRule="atLeast"/>
        <w:jc w:val="both"/>
        <w:rPr>
          <w:rFonts w:ascii="Verdana" w:hAnsi="Verdana"/>
          <w:sz w:val="24"/>
          <w:szCs w:val="24"/>
        </w:rPr>
      </w:pPr>
    </w:p>
    <w:p w:rsidRPr="00524AD9" w:rsidR="008C3E59" w:rsidP="00815CE7" w:rsidRDefault="008C3E59" w14:paraId="26AA6299" w14:textId="435BE0CE">
      <w:pPr>
        <w:spacing w:after="0" w:line="23" w:lineRule="atLeast"/>
        <w:jc w:val="both"/>
        <w:rPr>
          <w:rFonts w:ascii="Verdana" w:hAnsi="Verdana"/>
          <w:b/>
          <w:bCs/>
          <w:sz w:val="24"/>
          <w:szCs w:val="24"/>
          <w:u w:val="single"/>
        </w:rPr>
      </w:pPr>
      <w:r w:rsidRPr="00524AD9">
        <w:rPr>
          <w:rFonts w:ascii="Verdana" w:hAnsi="Verdana"/>
          <w:b/>
          <w:bCs/>
          <w:sz w:val="24"/>
          <w:szCs w:val="24"/>
          <w:u w:val="single"/>
        </w:rPr>
        <w:t>Overall Financial Position</w:t>
      </w:r>
    </w:p>
    <w:p w:rsidRPr="00524AD9" w:rsidR="008C3E59" w:rsidP="00815CE7" w:rsidRDefault="008C3E59" w14:paraId="7E17610F" w14:textId="77777777">
      <w:pPr>
        <w:spacing w:after="0" w:line="23" w:lineRule="atLeast"/>
        <w:jc w:val="both"/>
        <w:rPr>
          <w:rFonts w:ascii="Verdana" w:hAnsi="Verdana"/>
          <w:sz w:val="24"/>
          <w:szCs w:val="24"/>
        </w:rPr>
      </w:pPr>
    </w:p>
    <w:p w:rsidRPr="00524AD9" w:rsidR="008C3E59" w:rsidP="00815CE7" w:rsidRDefault="008C3E59" w14:paraId="507963E5" w14:textId="51D0E830">
      <w:pPr>
        <w:spacing w:after="0" w:line="23" w:lineRule="atLeast"/>
        <w:jc w:val="both"/>
        <w:rPr>
          <w:rFonts w:ascii="Verdana" w:hAnsi="Verdana"/>
          <w:sz w:val="24"/>
          <w:szCs w:val="24"/>
        </w:rPr>
      </w:pPr>
      <w:r w:rsidRPr="00524AD9">
        <w:rPr>
          <w:rFonts w:ascii="Verdana" w:hAnsi="Verdana"/>
          <w:sz w:val="24"/>
          <w:szCs w:val="24"/>
        </w:rPr>
        <w:t xml:space="preserve">The project requests capital investment of </w:t>
      </w:r>
      <w:r w:rsidRPr="00524AD9" w:rsidR="00A16966">
        <w:rPr>
          <w:rFonts w:ascii="Verdana" w:hAnsi="Verdana"/>
          <w:sz w:val="24"/>
          <w:szCs w:val="24"/>
        </w:rPr>
        <w:t>£5.733m</w:t>
      </w:r>
      <w:r w:rsidRPr="00524AD9">
        <w:rPr>
          <w:rFonts w:ascii="Verdana" w:hAnsi="Verdana"/>
          <w:sz w:val="24"/>
          <w:szCs w:val="24"/>
        </w:rPr>
        <w:t xml:space="preserve"> to be allocated by the Welsh Government. There are no additional revenue costs. </w:t>
      </w:r>
    </w:p>
    <w:p w:rsidRPr="00524AD9" w:rsidR="00A80B57" w:rsidP="00F24DC4" w:rsidRDefault="00A80B57" w14:paraId="046C33D7" w14:textId="77777777">
      <w:pPr>
        <w:jc w:val="both"/>
        <w:rPr>
          <w:rFonts w:ascii="Verdana" w:hAnsi="Verdana" w:eastAsia="MS Mincho" w:cs="Arial"/>
          <w:noProof/>
          <w:sz w:val="24"/>
          <w:szCs w:val="24"/>
        </w:rPr>
      </w:pPr>
    </w:p>
    <w:bookmarkEnd w:id="2"/>
    <w:bookmarkEnd w:id="3"/>
    <w:bookmarkEnd w:id="4"/>
    <w:bookmarkEnd w:id="5"/>
    <w:p w:rsidRPr="00524AD9" w:rsidR="00653AEC" w:rsidP="00E4164B" w:rsidRDefault="00653AEC" w14:paraId="6D29042A" w14:textId="018D2E4F">
      <w:pPr>
        <w:pStyle w:val="ListParagraph"/>
        <w:numPr>
          <w:ilvl w:val="0"/>
          <w:numId w:val="1"/>
        </w:numPr>
        <w:spacing w:after="0" w:line="240" w:lineRule="auto"/>
        <w:ind w:hanging="720"/>
        <w:rPr>
          <w:rFonts w:ascii="Verdana" w:hAnsi="Verdana" w:cs="Arial"/>
          <w:b/>
          <w:sz w:val="24"/>
          <w:szCs w:val="24"/>
        </w:rPr>
      </w:pPr>
      <w:r w:rsidRPr="00524AD9">
        <w:rPr>
          <w:rFonts w:ascii="Verdana" w:hAnsi="Verdana" w:cs="Arial"/>
          <w:b/>
          <w:sz w:val="24"/>
          <w:szCs w:val="24"/>
        </w:rPr>
        <w:t>RECOMMENDATION</w:t>
      </w:r>
    </w:p>
    <w:p w:rsidRPr="00524AD9" w:rsidR="002641CD" w:rsidP="002641CD" w:rsidRDefault="002641CD" w14:paraId="71534380" w14:textId="77777777">
      <w:pPr>
        <w:pStyle w:val="ListParagraph"/>
        <w:spacing w:after="0" w:line="240" w:lineRule="auto"/>
        <w:rPr>
          <w:rFonts w:ascii="Verdana" w:hAnsi="Verdana" w:cs="Arial"/>
          <w:b/>
          <w:sz w:val="24"/>
          <w:szCs w:val="24"/>
        </w:rPr>
      </w:pPr>
    </w:p>
    <w:p w:rsidRPr="00524AD9" w:rsidR="00295678" w:rsidP="00295678" w:rsidRDefault="00295678" w14:paraId="39911900" w14:textId="77777777">
      <w:pPr>
        <w:jc w:val="both"/>
        <w:rPr>
          <w:rFonts w:ascii="Verdana" w:hAnsi="Verdana" w:cs="Arial"/>
          <w:sz w:val="24"/>
          <w:szCs w:val="24"/>
        </w:rPr>
      </w:pPr>
      <w:r w:rsidRPr="00524AD9">
        <w:rPr>
          <w:rFonts w:ascii="Verdana" w:hAnsi="Verdana" w:cs="Arial"/>
          <w:sz w:val="24"/>
          <w:szCs w:val="24"/>
        </w:rPr>
        <w:t>Members are asked to: -</w:t>
      </w:r>
    </w:p>
    <w:p w:rsidR="00295678" w:rsidP="005E67A6" w:rsidRDefault="00295678" w14:paraId="5D93271A" w14:textId="10B2611E">
      <w:pPr>
        <w:pStyle w:val="ListParagraph"/>
        <w:numPr>
          <w:ilvl w:val="0"/>
          <w:numId w:val="38"/>
        </w:numPr>
        <w:ind w:right="96"/>
        <w:jc w:val="both"/>
        <w:rPr>
          <w:rFonts w:ascii="Verdana" w:hAnsi="Verdana" w:cs="Arial"/>
          <w:sz w:val="24"/>
          <w:szCs w:val="24"/>
        </w:rPr>
      </w:pPr>
      <w:r w:rsidRPr="00524AD9">
        <w:rPr>
          <w:rFonts w:ascii="Verdana" w:hAnsi="Verdana" w:cs="Arial"/>
          <w:b/>
          <w:bCs/>
          <w:sz w:val="24"/>
          <w:szCs w:val="24"/>
        </w:rPr>
        <w:t>APPROVE</w:t>
      </w:r>
      <w:r w:rsidRPr="00524AD9">
        <w:rPr>
          <w:rFonts w:ascii="Verdana" w:hAnsi="Verdana" w:cs="Arial"/>
          <w:sz w:val="24"/>
          <w:szCs w:val="24"/>
        </w:rPr>
        <w:t xml:space="preserve"> the Business Justification Case to seek £</w:t>
      </w:r>
      <w:r w:rsidRPr="00524AD9" w:rsidR="00A16966">
        <w:rPr>
          <w:rFonts w:ascii="Verdana" w:hAnsi="Verdana" w:cs="Arial"/>
          <w:sz w:val="24"/>
          <w:szCs w:val="24"/>
        </w:rPr>
        <w:t>5.733</w:t>
      </w:r>
      <w:r w:rsidRPr="00524AD9">
        <w:rPr>
          <w:rFonts w:ascii="Verdana" w:hAnsi="Verdana" w:cs="Arial"/>
          <w:sz w:val="24"/>
          <w:szCs w:val="24"/>
        </w:rPr>
        <w:t>m</w:t>
      </w:r>
      <w:r w:rsidRPr="00524AD9">
        <w:rPr>
          <w:rFonts w:ascii="Verdana" w:hAnsi="Verdana" w:cs="Arial"/>
          <w:b/>
          <w:bCs/>
          <w:sz w:val="24"/>
          <w:szCs w:val="24"/>
        </w:rPr>
        <w:t xml:space="preserve"> </w:t>
      </w:r>
      <w:r w:rsidRPr="00524AD9">
        <w:rPr>
          <w:rFonts w:ascii="Verdana" w:hAnsi="Verdana" w:cs="Arial"/>
          <w:sz w:val="24"/>
          <w:szCs w:val="24"/>
        </w:rPr>
        <w:t>capital funding from Welsh Government</w:t>
      </w:r>
      <w:r w:rsidRPr="00524AD9" w:rsidR="008C1A8A">
        <w:rPr>
          <w:rFonts w:ascii="Verdana" w:hAnsi="Verdana" w:cs="Arial"/>
          <w:sz w:val="24"/>
          <w:szCs w:val="24"/>
        </w:rPr>
        <w:t>.</w:t>
      </w:r>
    </w:p>
    <w:p w:rsidR="00EA1C53" w:rsidRDefault="00EA1C53" w14:paraId="2AB3A493" w14:textId="48BD62BC">
      <w:pPr>
        <w:rPr>
          <w:rFonts w:ascii="Verdana" w:hAnsi="Verdana" w:cs="Arial"/>
          <w:b/>
          <w:bCs/>
          <w:sz w:val="24"/>
          <w:szCs w:val="24"/>
        </w:rPr>
      </w:pPr>
      <w:r>
        <w:rPr>
          <w:rFonts w:ascii="Verdana" w:hAnsi="Verdana" w:cs="Arial"/>
          <w:b/>
          <w:bCs/>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524AD9" w:rsidR="00034194" w:rsidTr="00C95B3C" w14:paraId="6D290436" w14:textId="77777777">
        <w:tc>
          <w:tcPr>
            <w:tcW w:w="9245" w:type="dxa"/>
            <w:gridSpan w:val="4"/>
            <w:shd w:val="clear" w:color="auto" w:fill="D5DCE4" w:themeFill="text2" w:themeFillTint="33"/>
          </w:tcPr>
          <w:p w:rsidRPr="00524AD9" w:rsidR="00034194" w:rsidRDefault="0020539A" w14:paraId="6D290434" w14:textId="77777777">
            <w:pPr>
              <w:rPr>
                <w:rFonts w:ascii="Verdana" w:hAnsi="Verdana" w:cs="Arial"/>
                <w:b/>
                <w:sz w:val="24"/>
                <w:szCs w:val="24"/>
              </w:rPr>
            </w:pPr>
            <w:r w:rsidRPr="00524AD9">
              <w:rPr>
                <w:rFonts w:ascii="Verdana" w:hAnsi="Verdana" w:cs="Arial"/>
                <w:b/>
                <w:sz w:val="24"/>
                <w:szCs w:val="24"/>
              </w:rPr>
              <w:t>Governance and Assurance</w:t>
            </w:r>
          </w:p>
          <w:p w:rsidRPr="00524AD9" w:rsidR="00034194" w:rsidRDefault="00034194" w14:paraId="6D290435" w14:textId="77777777">
            <w:pPr>
              <w:rPr>
                <w:rFonts w:ascii="Verdana" w:hAnsi="Verdana" w:cs="Arial"/>
                <w:sz w:val="24"/>
                <w:szCs w:val="24"/>
              </w:rPr>
            </w:pPr>
          </w:p>
        </w:tc>
      </w:tr>
      <w:tr w:rsidRPr="00524AD9" w:rsidR="00F5324A" w:rsidTr="00F5324A" w14:paraId="6D29043A" w14:textId="77777777">
        <w:tc>
          <w:tcPr>
            <w:tcW w:w="1809" w:type="dxa"/>
            <w:vMerge w:val="restart"/>
          </w:tcPr>
          <w:p w:rsidRPr="00524AD9" w:rsidR="00F5324A" w:rsidRDefault="00F5324A" w14:paraId="6D290437" w14:textId="77777777">
            <w:pPr>
              <w:rPr>
                <w:rFonts w:ascii="Verdana" w:hAnsi="Verdana" w:cs="Arial"/>
                <w:b/>
                <w:sz w:val="24"/>
                <w:szCs w:val="24"/>
              </w:rPr>
            </w:pPr>
            <w:r w:rsidRPr="00524AD9">
              <w:rPr>
                <w:rFonts w:ascii="Verdana" w:hAnsi="Verdana" w:cs="Arial"/>
                <w:b/>
                <w:sz w:val="24"/>
                <w:szCs w:val="24"/>
              </w:rPr>
              <w:t>Link to Enabling Objectives</w:t>
            </w:r>
          </w:p>
          <w:p w:rsidRPr="00524AD9" w:rsidR="00F5324A" w:rsidP="00133EA1" w:rsidRDefault="00F5324A" w14:paraId="6D290438" w14:textId="77777777">
            <w:pPr>
              <w:rPr>
                <w:rFonts w:ascii="Verdana" w:hAnsi="Verdana" w:cs="Arial"/>
                <w:b/>
                <w:sz w:val="24"/>
                <w:szCs w:val="24"/>
              </w:rPr>
            </w:pPr>
            <w:r w:rsidRPr="00524AD9">
              <w:rPr>
                <w:rFonts w:ascii="Verdana" w:hAnsi="Verdana" w:cs="Arial"/>
                <w:b/>
                <w:i/>
                <w:sz w:val="24"/>
                <w:szCs w:val="24"/>
              </w:rPr>
              <w:t xml:space="preserve">(please </w:t>
            </w:r>
            <w:r w:rsidRPr="00524AD9" w:rsidR="00133EA1">
              <w:rPr>
                <w:rFonts w:ascii="Verdana" w:hAnsi="Verdana" w:cs="Arial"/>
                <w:b/>
                <w:i/>
                <w:sz w:val="24"/>
                <w:szCs w:val="24"/>
              </w:rPr>
              <w:t>choose</w:t>
            </w:r>
            <w:r w:rsidRPr="00524AD9">
              <w:rPr>
                <w:rFonts w:ascii="Verdana" w:hAnsi="Verdana" w:cs="Arial"/>
                <w:b/>
                <w:i/>
                <w:sz w:val="24"/>
                <w:szCs w:val="24"/>
              </w:rPr>
              <w:t>)</w:t>
            </w:r>
          </w:p>
        </w:tc>
        <w:tc>
          <w:tcPr>
            <w:tcW w:w="7436" w:type="dxa"/>
            <w:gridSpan w:val="3"/>
            <w:shd w:val="clear" w:color="auto" w:fill="BDD6EE" w:themeFill="accent1" w:themeFillTint="66"/>
          </w:tcPr>
          <w:p w:rsidRPr="00524AD9" w:rsidR="00F5324A" w:rsidP="00F5324A" w:rsidRDefault="00F5324A" w14:paraId="6D290439" w14:textId="77777777">
            <w:pPr>
              <w:jc w:val="both"/>
              <w:rPr>
                <w:rFonts w:ascii="Verdana" w:hAnsi="Verdana" w:cs="Arial"/>
                <w:b/>
                <w:sz w:val="24"/>
                <w:szCs w:val="24"/>
              </w:rPr>
            </w:pPr>
            <w:r w:rsidRPr="00524AD9">
              <w:rPr>
                <w:rFonts w:ascii="Verdana" w:hAnsi="Verdana" w:cs="Arial"/>
                <w:b/>
                <w:sz w:val="24"/>
                <w:szCs w:val="24"/>
              </w:rPr>
              <w:t>Supporting better health and wellbeing by actively promoting and empowering people to live well in resilient communities</w:t>
            </w:r>
          </w:p>
        </w:tc>
      </w:tr>
      <w:tr w:rsidRPr="00524AD9" w:rsidR="00F5324A" w:rsidTr="00F5324A" w14:paraId="6D29043E" w14:textId="77777777">
        <w:tc>
          <w:tcPr>
            <w:tcW w:w="1809" w:type="dxa"/>
            <w:vMerge/>
          </w:tcPr>
          <w:p w:rsidRPr="00524AD9" w:rsidR="00F5324A" w:rsidRDefault="00F5324A" w14:paraId="6D29043B" w14:textId="77777777">
            <w:pPr>
              <w:rPr>
                <w:rFonts w:ascii="Verdana" w:hAnsi="Verdana" w:cs="Arial"/>
                <w:b/>
                <w:sz w:val="24"/>
                <w:szCs w:val="24"/>
              </w:rPr>
            </w:pPr>
          </w:p>
        </w:tc>
        <w:tc>
          <w:tcPr>
            <w:tcW w:w="5812" w:type="dxa"/>
            <w:gridSpan w:val="2"/>
          </w:tcPr>
          <w:p w:rsidRPr="00524AD9" w:rsidR="00F5324A" w:rsidP="00F5324A" w:rsidRDefault="00F5324A" w14:paraId="6D29043C" w14:textId="77777777">
            <w:pPr>
              <w:rPr>
                <w:rFonts w:ascii="Verdana" w:hAnsi="Verdana" w:cs="Arial"/>
                <w:sz w:val="24"/>
                <w:szCs w:val="24"/>
              </w:rPr>
            </w:pPr>
            <w:r w:rsidRPr="00524AD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524AD9" w:rsidR="00F5324A" w:rsidP="0020539A" w:rsidRDefault="00F348D1" w14:paraId="6D29043D" w14:textId="687C1069">
                <w:pPr>
                  <w:jc w:val="center"/>
                  <w:rPr>
                    <w:rFonts w:ascii="Verdana" w:hAnsi="Verdana" w:cs="Arial"/>
                    <w:sz w:val="24"/>
                    <w:szCs w:val="24"/>
                  </w:rPr>
                </w:pPr>
                <w:r w:rsidRPr="00524AD9">
                  <w:rPr>
                    <w:rFonts w:ascii="Segoe UI Symbol" w:hAnsi="Segoe UI Symbol" w:eastAsia="MS Gothic" w:cs="Segoe UI Symbol"/>
                    <w:sz w:val="24"/>
                    <w:szCs w:val="24"/>
                  </w:rPr>
                  <w:t>☒</w:t>
                </w:r>
              </w:p>
            </w:tc>
          </w:sdtContent>
        </w:sdt>
      </w:tr>
      <w:tr w:rsidRPr="00524AD9" w:rsidR="00F5324A" w:rsidTr="00F5324A" w14:paraId="6D290442" w14:textId="77777777">
        <w:tc>
          <w:tcPr>
            <w:tcW w:w="1809" w:type="dxa"/>
            <w:vMerge/>
          </w:tcPr>
          <w:p w:rsidRPr="00524AD9" w:rsidR="00F5324A" w:rsidRDefault="00F5324A" w14:paraId="6D29043F" w14:textId="77777777">
            <w:pPr>
              <w:rPr>
                <w:rFonts w:ascii="Verdana" w:hAnsi="Verdana" w:cs="Arial"/>
                <w:b/>
                <w:sz w:val="24"/>
                <w:szCs w:val="24"/>
              </w:rPr>
            </w:pPr>
          </w:p>
        </w:tc>
        <w:tc>
          <w:tcPr>
            <w:tcW w:w="5812" w:type="dxa"/>
            <w:gridSpan w:val="2"/>
          </w:tcPr>
          <w:p w:rsidRPr="00524AD9" w:rsidR="00F5324A" w:rsidP="00F5324A" w:rsidRDefault="00F5324A" w14:paraId="6D290440" w14:textId="77777777">
            <w:pPr>
              <w:rPr>
                <w:rFonts w:ascii="Verdana" w:hAnsi="Verdana" w:cs="Arial"/>
                <w:sz w:val="24"/>
                <w:szCs w:val="24"/>
              </w:rPr>
            </w:pPr>
            <w:r w:rsidRPr="00524AD9">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524AD9" w:rsidR="00F5324A" w:rsidP="0020539A" w:rsidRDefault="00133EA1" w14:paraId="6D290441" w14:textId="77777777">
                <w:pPr>
                  <w:jc w:val="center"/>
                  <w:rPr>
                    <w:rFonts w:ascii="Verdana" w:hAnsi="Verdana" w:cs="Arial"/>
                    <w:sz w:val="24"/>
                    <w:szCs w:val="24"/>
                  </w:rPr>
                </w:pPr>
                <w:r w:rsidRPr="00524AD9">
                  <w:rPr>
                    <w:rFonts w:ascii="Segoe UI Symbol" w:hAnsi="Segoe UI Symbol" w:eastAsia="MS Gothic" w:cs="Segoe UI Symbol"/>
                    <w:sz w:val="24"/>
                    <w:szCs w:val="24"/>
                  </w:rPr>
                  <w:t>☐</w:t>
                </w:r>
              </w:p>
            </w:tc>
          </w:sdtContent>
        </w:sdt>
      </w:tr>
      <w:tr w:rsidRPr="00524AD9" w:rsidR="00F5324A" w:rsidTr="00F5324A" w14:paraId="6D290446" w14:textId="77777777">
        <w:tc>
          <w:tcPr>
            <w:tcW w:w="1809" w:type="dxa"/>
            <w:vMerge/>
          </w:tcPr>
          <w:p w:rsidRPr="00524AD9" w:rsidR="00F5324A" w:rsidRDefault="00F5324A" w14:paraId="6D290443" w14:textId="77777777">
            <w:pPr>
              <w:rPr>
                <w:rFonts w:ascii="Verdana" w:hAnsi="Verdana" w:cs="Arial"/>
                <w:b/>
                <w:sz w:val="24"/>
                <w:szCs w:val="24"/>
              </w:rPr>
            </w:pPr>
          </w:p>
        </w:tc>
        <w:tc>
          <w:tcPr>
            <w:tcW w:w="5812" w:type="dxa"/>
            <w:gridSpan w:val="2"/>
          </w:tcPr>
          <w:p w:rsidRPr="00524AD9" w:rsidR="00F5324A" w:rsidP="00F5324A" w:rsidRDefault="00F5324A" w14:paraId="6D290444" w14:textId="77777777">
            <w:pPr>
              <w:jc w:val="both"/>
              <w:rPr>
                <w:rFonts w:ascii="Verdana" w:hAnsi="Verdana" w:cs="Arial"/>
                <w:sz w:val="24"/>
                <w:szCs w:val="24"/>
              </w:rPr>
            </w:pPr>
            <w:r w:rsidRPr="00524AD9">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rsidRPr="00524AD9" w:rsidR="00F5324A" w:rsidP="0020539A" w:rsidRDefault="00197FA0" w14:paraId="6D290445" w14:textId="1C59C2FF">
                <w:pPr>
                  <w:jc w:val="center"/>
                  <w:rPr>
                    <w:rFonts w:ascii="Verdana" w:hAnsi="Verdana" w:cs="Arial"/>
                    <w:sz w:val="24"/>
                    <w:szCs w:val="24"/>
                  </w:rPr>
                </w:pPr>
                <w:r w:rsidRPr="00524AD9">
                  <w:rPr>
                    <w:rFonts w:ascii="Segoe UI Symbol" w:hAnsi="Segoe UI Symbol" w:eastAsia="MS Gothic" w:cs="Segoe UI Symbol"/>
                    <w:sz w:val="24"/>
                    <w:szCs w:val="24"/>
                  </w:rPr>
                  <w:t>☒</w:t>
                </w:r>
              </w:p>
            </w:tc>
          </w:sdtContent>
        </w:sdt>
      </w:tr>
      <w:tr w:rsidRPr="00524AD9" w:rsidR="00F5324A" w:rsidTr="00F5324A" w14:paraId="6D290449" w14:textId="77777777">
        <w:tc>
          <w:tcPr>
            <w:tcW w:w="1809" w:type="dxa"/>
            <w:vMerge/>
          </w:tcPr>
          <w:p w:rsidRPr="00524AD9"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524AD9" w:rsidR="00F5324A" w:rsidP="00C107F2" w:rsidRDefault="00F5324A" w14:paraId="6D290448" w14:textId="77777777">
            <w:pPr>
              <w:rPr>
                <w:rFonts w:ascii="Verdana" w:hAnsi="Verdana" w:cs="Arial"/>
                <w:b/>
                <w:sz w:val="24"/>
                <w:szCs w:val="24"/>
              </w:rPr>
            </w:pPr>
            <w:r w:rsidRPr="00524AD9">
              <w:rPr>
                <w:rFonts w:ascii="Verdana" w:hAnsi="Verdana" w:cs="Arial"/>
                <w:b/>
                <w:sz w:val="24"/>
                <w:szCs w:val="24"/>
              </w:rPr>
              <w:t xml:space="preserve">Deliver better care through excellent health and care services achieving the outcomes that matter most to people </w:t>
            </w:r>
          </w:p>
        </w:tc>
      </w:tr>
      <w:tr w:rsidRPr="00524AD9" w:rsidR="00F5324A" w:rsidTr="00F5324A" w14:paraId="6D29044D" w14:textId="77777777">
        <w:tc>
          <w:tcPr>
            <w:tcW w:w="1809" w:type="dxa"/>
            <w:vMerge/>
          </w:tcPr>
          <w:p w:rsidRPr="00524AD9" w:rsidR="00F5324A" w:rsidP="00C107F2" w:rsidRDefault="00F5324A" w14:paraId="6D29044A" w14:textId="77777777">
            <w:pPr>
              <w:rPr>
                <w:rFonts w:ascii="Verdana" w:hAnsi="Verdana" w:cs="Arial"/>
                <w:b/>
                <w:sz w:val="24"/>
                <w:szCs w:val="24"/>
              </w:rPr>
            </w:pPr>
          </w:p>
        </w:tc>
        <w:tc>
          <w:tcPr>
            <w:tcW w:w="5812" w:type="dxa"/>
            <w:gridSpan w:val="2"/>
          </w:tcPr>
          <w:p w:rsidRPr="00524AD9" w:rsidR="00F5324A" w:rsidP="00F5324A" w:rsidRDefault="00F5324A" w14:paraId="6D29044B" w14:textId="77777777">
            <w:pPr>
              <w:rPr>
                <w:rFonts w:ascii="Verdana" w:hAnsi="Verdana" w:cs="Arial"/>
                <w:sz w:val="24"/>
                <w:szCs w:val="24"/>
              </w:rPr>
            </w:pPr>
            <w:r w:rsidRPr="00524AD9">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524AD9" w:rsidR="00F5324A" w:rsidP="00133EA1" w:rsidRDefault="00197FA0" w14:paraId="6D29044C" w14:textId="54C8071D">
                <w:pPr>
                  <w:jc w:val="center"/>
                  <w:rPr>
                    <w:rFonts w:ascii="Verdana" w:hAnsi="Verdana" w:cs="Arial"/>
                    <w:sz w:val="24"/>
                    <w:szCs w:val="24"/>
                  </w:rPr>
                </w:pPr>
                <w:r w:rsidRPr="00524AD9">
                  <w:rPr>
                    <w:rFonts w:ascii="Segoe UI Symbol" w:hAnsi="Segoe UI Symbol" w:eastAsia="MS Gothic" w:cs="Segoe UI Symbol"/>
                    <w:sz w:val="24"/>
                    <w:szCs w:val="24"/>
                  </w:rPr>
                  <w:t>☒</w:t>
                </w:r>
              </w:p>
            </w:tc>
          </w:sdtContent>
        </w:sdt>
      </w:tr>
      <w:tr w:rsidRPr="00524AD9" w:rsidR="00F5324A" w:rsidTr="00F5324A" w14:paraId="6D290451" w14:textId="77777777">
        <w:tc>
          <w:tcPr>
            <w:tcW w:w="1809" w:type="dxa"/>
            <w:vMerge/>
          </w:tcPr>
          <w:p w:rsidRPr="00524AD9" w:rsidR="00F5324A" w:rsidP="00C107F2" w:rsidRDefault="00F5324A" w14:paraId="6D29044E" w14:textId="77777777">
            <w:pPr>
              <w:rPr>
                <w:rFonts w:ascii="Verdana" w:hAnsi="Verdana" w:cs="Arial"/>
                <w:b/>
                <w:sz w:val="24"/>
                <w:szCs w:val="24"/>
              </w:rPr>
            </w:pPr>
          </w:p>
        </w:tc>
        <w:tc>
          <w:tcPr>
            <w:tcW w:w="5812" w:type="dxa"/>
            <w:gridSpan w:val="2"/>
          </w:tcPr>
          <w:p w:rsidRPr="00524AD9" w:rsidR="00F5324A" w:rsidP="00F5324A" w:rsidRDefault="00F5324A" w14:paraId="6D29044F" w14:textId="77777777">
            <w:pPr>
              <w:rPr>
                <w:rFonts w:ascii="Verdana" w:hAnsi="Verdana" w:cs="Arial"/>
                <w:sz w:val="24"/>
                <w:szCs w:val="24"/>
              </w:rPr>
            </w:pPr>
            <w:r w:rsidRPr="00524AD9">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rsidRPr="00524AD9" w:rsidR="00F5324A" w:rsidP="00133EA1" w:rsidRDefault="00197FA0" w14:paraId="6D290450" w14:textId="62B14612">
                <w:pPr>
                  <w:jc w:val="center"/>
                  <w:rPr>
                    <w:rFonts w:ascii="Verdana" w:hAnsi="Verdana" w:cs="Arial"/>
                    <w:sz w:val="24"/>
                    <w:szCs w:val="24"/>
                  </w:rPr>
                </w:pPr>
                <w:r w:rsidRPr="00524AD9">
                  <w:rPr>
                    <w:rFonts w:ascii="Segoe UI Symbol" w:hAnsi="Segoe UI Symbol" w:eastAsia="MS Gothic" w:cs="Segoe UI Symbol"/>
                    <w:sz w:val="24"/>
                    <w:szCs w:val="24"/>
                  </w:rPr>
                  <w:t>☒</w:t>
                </w:r>
              </w:p>
            </w:tc>
          </w:sdtContent>
        </w:sdt>
      </w:tr>
      <w:tr w:rsidRPr="00524AD9" w:rsidR="00F5324A" w:rsidTr="00F5324A" w14:paraId="6D290455" w14:textId="77777777">
        <w:tc>
          <w:tcPr>
            <w:tcW w:w="1809" w:type="dxa"/>
            <w:vMerge/>
          </w:tcPr>
          <w:p w:rsidRPr="00524AD9" w:rsidR="00F5324A" w:rsidP="00C107F2" w:rsidRDefault="00F5324A" w14:paraId="6D290452" w14:textId="77777777">
            <w:pPr>
              <w:rPr>
                <w:rFonts w:ascii="Verdana" w:hAnsi="Verdana" w:cs="Arial"/>
                <w:b/>
                <w:sz w:val="24"/>
                <w:szCs w:val="24"/>
              </w:rPr>
            </w:pPr>
          </w:p>
        </w:tc>
        <w:tc>
          <w:tcPr>
            <w:tcW w:w="5812" w:type="dxa"/>
            <w:gridSpan w:val="2"/>
          </w:tcPr>
          <w:p w:rsidRPr="00524AD9" w:rsidR="00F5324A" w:rsidP="00F5324A" w:rsidRDefault="00F5324A" w14:paraId="6D290453" w14:textId="77777777">
            <w:pPr>
              <w:rPr>
                <w:rFonts w:ascii="Verdana" w:hAnsi="Verdana" w:cs="Arial"/>
                <w:b/>
                <w:sz w:val="24"/>
                <w:szCs w:val="24"/>
              </w:rPr>
            </w:pPr>
            <w:r w:rsidRPr="00524AD9">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524AD9" w:rsidR="00F5324A" w:rsidP="00133EA1" w:rsidRDefault="00197FA0" w14:paraId="6D290454" w14:textId="764C4E8B">
                <w:pPr>
                  <w:jc w:val="center"/>
                  <w:rPr>
                    <w:rFonts w:ascii="Verdana" w:hAnsi="Verdana" w:cs="Arial"/>
                    <w:b/>
                    <w:sz w:val="24"/>
                    <w:szCs w:val="24"/>
                  </w:rPr>
                </w:pPr>
                <w:r w:rsidRPr="00524AD9">
                  <w:rPr>
                    <w:rFonts w:ascii="Segoe UI Symbol" w:hAnsi="Segoe UI Symbol" w:eastAsia="MS Gothic" w:cs="Segoe UI Symbol"/>
                    <w:sz w:val="24"/>
                    <w:szCs w:val="24"/>
                  </w:rPr>
                  <w:t>☒</w:t>
                </w:r>
              </w:p>
            </w:tc>
          </w:sdtContent>
        </w:sdt>
      </w:tr>
      <w:tr w:rsidRPr="00524AD9" w:rsidR="00F5324A" w:rsidTr="00F5324A" w14:paraId="6D290459" w14:textId="77777777">
        <w:tc>
          <w:tcPr>
            <w:tcW w:w="1809" w:type="dxa"/>
            <w:vMerge/>
          </w:tcPr>
          <w:p w:rsidRPr="00524AD9" w:rsidR="00F5324A" w:rsidP="00C107F2" w:rsidRDefault="00F5324A" w14:paraId="6D290456" w14:textId="77777777">
            <w:pPr>
              <w:rPr>
                <w:rFonts w:ascii="Verdana" w:hAnsi="Verdana" w:cs="Arial"/>
                <w:b/>
                <w:sz w:val="24"/>
                <w:szCs w:val="24"/>
              </w:rPr>
            </w:pPr>
          </w:p>
        </w:tc>
        <w:tc>
          <w:tcPr>
            <w:tcW w:w="5812" w:type="dxa"/>
            <w:gridSpan w:val="2"/>
          </w:tcPr>
          <w:p w:rsidRPr="00524AD9" w:rsidR="00F5324A" w:rsidP="00F5324A" w:rsidRDefault="00F5324A" w14:paraId="6D290457" w14:textId="77777777">
            <w:pPr>
              <w:rPr>
                <w:rFonts w:ascii="Verdana" w:hAnsi="Verdana" w:cs="Arial"/>
                <w:b/>
                <w:sz w:val="24"/>
                <w:szCs w:val="24"/>
              </w:rPr>
            </w:pPr>
            <w:r w:rsidRPr="00524AD9">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rsidRPr="00524AD9" w:rsidR="00F5324A" w:rsidP="00133EA1" w:rsidRDefault="00197FA0" w14:paraId="6D290458" w14:textId="575B81EB">
                <w:pPr>
                  <w:jc w:val="center"/>
                  <w:rPr>
                    <w:rFonts w:ascii="Verdana" w:hAnsi="Verdana" w:cs="Arial"/>
                    <w:b/>
                    <w:sz w:val="24"/>
                    <w:szCs w:val="24"/>
                  </w:rPr>
                </w:pPr>
                <w:r w:rsidRPr="00524AD9">
                  <w:rPr>
                    <w:rFonts w:ascii="Segoe UI Symbol" w:hAnsi="Segoe UI Symbol" w:eastAsia="MS Gothic" w:cs="Segoe UI Symbol"/>
                    <w:sz w:val="24"/>
                    <w:szCs w:val="24"/>
                  </w:rPr>
                  <w:t>☒</w:t>
                </w:r>
              </w:p>
            </w:tc>
          </w:sdtContent>
        </w:sdt>
      </w:tr>
      <w:tr w:rsidRPr="00524AD9" w:rsidR="00F5324A" w:rsidTr="00F5324A" w14:paraId="6D29045D" w14:textId="77777777">
        <w:tc>
          <w:tcPr>
            <w:tcW w:w="1809" w:type="dxa"/>
            <w:vMerge/>
          </w:tcPr>
          <w:p w:rsidRPr="00524AD9" w:rsidR="00F5324A" w:rsidP="00C107F2" w:rsidRDefault="00F5324A" w14:paraId="6D29045A" w14:textId="77777777">
            <w:pPr>
              <w:rPr>
                <w:rFonts w:ascii="Verdana" w:hAnsi="Verdana" w:cs="Arial"/>
                <w:b/>
                <w:sz w:val="24"/>
                <w:szCs w:val="24"/>
              </w:rPr>
            </w:pPr>
          </w:p>
        </w:tc>
        <w:tc>
          <w:tcPr>
            <w:tcW w:w="5812" w:type="dxa"/>
            <w:gridSpan w:val="2"/>
          </w:tcPr>
          <w:p w:rsidRPr="00524AD9" w:rsidR="00F5324A" w:rsidP="00F5324A" w:rsidRDefault="00F5324A" w14:paraId="6D29045B" w14:textId="77777777">
            <w:pPr>
              <w:rPr>
                <w:rFonts w:ascii="Verdana" w:hAnsi="Verdana" w:cs="Arial"/>
                <w:b/>
                <w:sz w:val="24"/>
                <w:szCs w:val="24"/>
              </w:rPr>
            </w:pPr>
            <w:r w:rsidRPr="00524AD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524AD9" w:rsidR="00F5324A" w:rsidP="00133EA1" w:rsidRDefault="00197FA0" w14:paraId="6D29045C" w14:textId="015488BC">
                <w:pPr>
                  <w:jc w:val="center"/>
                  <w:rPr>
                    <w:rFonts w:ascii="Verdana" w:hAnsi="Verdana" w:cs="Arial"/>
                    <w:b/>
                    <w:sz w:val="24"/>
                    <w:szCs w:val="24"/>
                  </w:rPr>
                </w:pPr>
                <w:r w:rsidRPr="00524AD9">
                  <w:rPr>
                    <w:rFonts w:ascii="Segoe UI Symbol" w:hAnsi="Segoe UI Symbol" w:eastAsia="MS Gothic" w:cs="Segoe UI Symbol"/>
                    <w:sz w:val="24"/>
                    <w:szCs w:val="24"/>
                  </w:rPr>
                  <w:t>☒</w:t>
                </w:r>
              </w:p>
            </w:tc>
          </w:sdtContent>
        </w:sdt>
      </w:tr>
      <w:tr w:rsidRPr="00524AD9" w:rsidR="00F5324A" w:rsidTr="00CD7AA5" w14:paraId="6D29045F" w14:textId="77777777">
        <w:tc>
          <w:tcPr>
            <w:tcW w:w="9245" w:type="dxa"/>
            <w:gridSpan w:val="4"/>
            <w:shd w:val="clear" w:color="auto" w:fill="D5DCE4" w:themeFill="text2" w:themeFillTint="33"/>
          </w:tcPr>
          <w:p w:rsidRPr="00524AD9" w:rsidR="00F5324A" w:rsidP="00C107F2" w:rsidRDefault="00F5324A" w14:paraId="6D29045E" w14:textId="77777777">
            <w:pPr>
              <w:rPr>
                <w:rFonts w:ascii="Verdana" w:hAnsi="Verdana" w:cs="Arial"/>
                <w:b/>
                <w:sz w:val="24"/>
                <w:szCs w:val="24"/>
              </w:rPr>
            </w:pPr>
            <w:r w:rsidRPr="00524AD9">
              <w:rPr>
                <w:rFonts w:ascii="Verdana" w:hAnsi="Verdana" w:cs="Arial"/>
                <w:b/>
                <w:sz w:val="24"/>
                <w:szCs w:val="24"/>
              </w:rPr>
              <w:t>Health and Care Standards</w:t>
            </w:r>
          </w:p>
        </w:tc>
      </w:tr>
      <w:tr w:rsidRPr="00524AD9" w:rsidR="00F5324A" w:rsidTr="00F5324A" w14:paraId="6D290463" w14:textId="77777777">
        <w:tc>
          <w:tcPr>
            <w:tcW w:w="1809" w:type="dxa"/>
            <w:vMerge w:val="restart"/>
          </w:tcPr>
          <w:p w:rsidRPr="00524AD9" w:rsidR="00F5324A" w:rsidP="00F5324A" w:rsidRDefault="00133EA1" w14:paraId="6D290460" w14:textId="77777777">
            <w:pPr>
              <w:rPr>
                <w:rFonts w:ascii="Verdana" w:hAnsi="Verdana" w:cs="Arial"/>
                <w:sz w:val="24"/>
                <w:szCs w:val="24"/>
              </w:rPr>
            </w:pPr>
            <w:r w:rsidRPr="00524AD9">
              <w:rPr>
                <w:rFonts w:ascii="Verdana" w:hAnsi="Verdana" w:cs="Arial"/>
                <w:b/>
                <w:i/>
                <w:sz w:val="24"/>
                <w:szCs w:val="24"/>
              </w:rPr>
              <w:t>(please choose)</w:t>
            </w:r>
          </w:p>
        </w:tc>
        <w:tc>
          <w:tcPr>
            <w:tcW w:w="5812" w:type="dxa"/>
            <w:gridSpan w:val="2"/>
          </w:tcPr>
          <w:p w:rsidRPr="00524AD9" w:rsidR="00F5324A" w:rsidP="00C107F2" w:rsidRDefault="00F5324A" w14:paraId="6D290461" w14:textId="77777777">
            <w:pPr>
              <w:rPr>
                <w:rFonts w:ascii="Verdana" w:hAnsi="Verdana" w:cs="Arial"/>
                <w:sz w:val="24"/>
                <w:szCs w:val="24"/>
              </w:rPr>
            </w:pPr>
            <w:r w:rsidRPr="00524AD9">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rsidRPr="00524AD9" w:rsidR="00F5324A" w:rsidP="00133EA1" w:rsidRDefault="00197FA0" w14:paraId="6D290462" w14:textId="74ED13B9">
                <w:pPr>
                  <w:jc w:val="center"/>
                  <w:rPr>
                    <w:rFonts w:ascii="Verdana" w:hAnsi="Verdana" w:cs="Arial"/>
                    <w:sz w:val="24"/>
                    <w:szCs w:val="24"/>
                  </w:rPr>
                </w:pPr>
                <w:r w:rsidRPr="00524AD9">
                  <w:rPr>
                    <w:rFonts w:ascii="Segoe UI Symbol" w:hAnsi="Segoe UI Symbol" w:eastAsia="MS Gothic" w:cs="Segoe UI Symbol"/>
                    <w:sz w:val="24"/>
                    <w:szCs w:val="24"/>
                  </w:rPr>
                  <w:t>☒</w:t>
                </w:r>
              </w:p>
            </w:tc>
          </w:sdtContent>
        </w:sdt>
      </w:tr>
      <w:tr w:rsidRPr="00524AD9" w:rsidR="00F5324A" w:rsidTr="00F5324A" w14:paraId="6D290467" w14:textId="77777777">
        <w:tc>
          <w:tcPr>
            <w:tcW w:w="1809" w:type="dxa"/>
            <w:vMerge/>
          </w:tcPr>
          <w:p w:rsidRPr="00524AD9" w:rsidR="00F5324A" w:rsidP="00F5324A" w:rsidRDefault="00F5324A" w14:paraId="6D290464" w14:textId="77777777">
            <w:pPr>
              <w:rPr>
                <w:rFonts w:ascii="Verdana" w:hAnsi="Verdana" w:cs="Arial"/>
                <w:b/>
                <w:sz w:val="24"/>
                <w:szCs w:val="24"/>
              </w:rPr>
            </w:pPr>
          </w:p>
        </w:tc>
        <w:tc>
          <w:tcPr>
            <w:tcW w:w="5812" w:type="dxa"/>
            <w:gridSpan w:val="2"/>
          </w:tcPr>
          <w:p w:rsidRPr="00524AD9" w:rsidR="00F5324A" w:rsidP="00F5324A" w:rsidRDefault="00F5324A" w14:paraId="6D290465" w14:textId="77777777">
            <w:pPr>
              <w:rPr>
                <w:rFonts w:ascii="Verdana" w:hAnsi="Verdana" w:cs="Arial"/>
                <w:b/>
                <w:sz w:val="24"/>
                <w:szCs w:val="24"/>
              </w:rPr>
            </w:pPr>
            <w:r w:rsidRPr="00524AD9">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524AD9" w:rsidR="00F5324A" w:rsidP="00133EA1" w:rsidRDefault="00197FA0" w14:paraId="6D290466" w14:textId="03CF9D4B">
                <w:pPr>
                  <w:jc w:val="center"/>
                  <w:rPr>
                    <w:rFonts w:ascii="Verdana" w:hAnsi="Verdana" w:cs="Arial"/>
                    <w:b/>
                    <w:sz w:val="24"/>
                    <w:szCs w:val="24"/>
                  </w:rPr>
                </w:pPr>
                <w:r w:rsidRPr="00524AD9">
                  <w:rPr>
                    <w:rFonts w:ascii="Segoe UI Symbol" w:hAnsi="Segoe UI Symbol" w:eastAsia="MS Gothic" w:cs="Segoe UI Symbol"/>
                    <w:sz w:val="24"/>
                    <w:szCs w:val="24"/>
                  </w:rPr>
                  <w:t>☒</w:t>
                </w:r>
              </w:p>
            </w:tc>
          </w:sdtContent>
        </w:sdt>
      </w:tr>
      <w:tr w:rsidRPr="00524AD9" w:rsidR="00F5324A" w:rsidTr="00F5324A" w14:paraId="6D29046B" w14:textId="77777777">
        <w:tc>
          <w:tcPr>
            <w:tcW w:w="1809" w:type="dxa"/>
            <w:vMerge/>
          </w:tcPr>
          <w:p w:rsidRPr="00524AD9" w:rsidR="00F5324A" w:rsidP="00F5324A" w:rsidRDefault="00F5324A" w14:paraId="6D290468" w14:textId="77777777">
            <w:pPr>
              <w:rPr>
                <w:rFonts w:ascii="Verdana" w:hAnsi="Verdana" w:cs="Arial"/>
                <w:b/>
                <w:sz w:val="24"/>
                <w:szCs w:val="24"/>
              </w:rPr>
            </w:pPr>
          </w:p>
        </w:tc>
        <w:tc>
          <w:tcPr>
            <w:tcW w:w="5812" w:type="dxa"/>
            <w:gridSpan w:val="2"/>
          </w:tcPr>
          <w:p w:rsidRPr="00524AD9" w:rsidR="00F5324A" w:rsidP="00F5324A" w:rsidRDefault="00F5324A" w14:paraId="6D290469" w14:textId="77777777">
            <w:pPr>
              <w:rPr>
                <w:rFonts w:ascii="Verdana" w:hAnsi="Verdana" w:cs="Arial"/>
                <w:b/>
                <w:sz w:val="24"/>
                <w:szCs w:val="24"/>
              </w:rPr>
            </w:pPr>
            <w:r w:rsidRPr="00524AD9">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524AD9" w:rsidR="00F5324A" w:rsidP="00133EA1" w:rsidRDefault="00197FA0" w14:paraId="6D29046A" w14:textId="6A2F0B50">
                <w:pPr>
                  <w:jc w:val="center"/>
                  <w:rPr>
                    <w:rFonts w:ascii="Verdana" w:hAnsi="Verdana" w:cs="Arial"/>
                    <w:b/>
                    <w:sz w:val="24"/>
                    <w:szCs w:val="24"/>
                  </w:rPr>
                </w:pPr>
                <w:r w:rsidRPr="00524AD9">
                  <w:rPr>
                    <w:rFonts w:ascii="Segoe UI Symbol" w:hAnsi="Segoe UI Symbol" w:eastAsia="MS Gothic" w:cs="Segoe UI Symbol"/>
                    <w:sz w:val="24"/>
                    <w:szCs w:val="24"/>
                  </w:rPr>
                  <w:t>☒</w:t>
                </w:r>
              </w:p>
            </w:tc>
          </w:sdtContent>
        </w:sdt>
      </w:tr>
      <w:tr w:rsidRPr="00524AD9" w:rsidR="00F5324A" w:rsidTr="00F5324A" w14:paraId="6D29046F" w14:textId="77777777">
        <w:tc>
          <w:tcPr>
            <w:tcW w:w="1809" w:type="dxa"/>
            <w:vMerge/>
          </w:tcPr>
          <w:p w:rsidRPr="00524AD9" w:rsidR="00F5324A" w:rsidP="00F5324A" w:rsidRDefault="00F5324A" w14:paraId="6D29046C" w14:textId="77777777">
            <w:pPr>
              <w:rPr>
                <w:rFonts w:ascii="Verdana" w:hAnsi="Verdana" w:cs="Arial"/>
                <w:b/>
                <w:sz w:val="24"/>
                <w:szCs w:val="24"/>
              </w:rPr>
            </w:pPr>
          </w:p>
        </w:tc>
        <w:tc>
          <w:tcPr>
            <w:tcW w:w="5812" w:type="dxa"/>
            <w:gridSpan w:val="2"/>
          </w:tcPr>
          <w:p w:rsidRPr="00524AD9" w:rsidR="00F5324A" w:rsidP="00F5324A" w:rsidRDefault="00F5324A" w14:paraId="6D29046D" w14:textId="77777777">
            <w:pPr>
              <w:rPr>
                <w:rFonts w:ascii="Verdana" w:hAnsi="Verdana" w:cs="Arial"/>
                <w:b/>
                <w:sz w:val="24"/>
                <w:szCs w:val="24"/>
              </w:rPr>
            </w:pPr>
            <w:r w:rsidRPr="00524AD9">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rsidRPr="00524AD9" w:rsidR="00F5324A" w:rsidP="00133EA1" w:rsidRDefault="00197FA0" w14:paraId="6D29046E" w14:textId="77407473">
                <w:pPr>
                  <w:jc w:val="center"/>
                  <w:rPr>
                    <w:rFonts w:ascii="Verdana" w:hAnsi="Verdana" w:cs="Arial"/>
                    <w:b/>
                    <w:sz w:val="24"/>
                    <w:szCs w:val="24"/>
                  </w:rPr>
                </w:pPr>
                <w:r w:rsidRPr="00524AD9">
                  <w:rPr>
                    <w:rFonts w:ascii="Segoe UI Symbol" w:hAnsi="Segoe UI Symbol" w:eastAsia="MS Gothic" w:cs="Segoe UI Symbol"/>
                    <w:sz w:val="24"/>
                    <w:szCs w:val="24"/>
                  </w:rPr>
                  <w:t>☒</w:t>
                </w:r>
              </w:p>
            </w:tc>
          </w:sdtContent>
        </w:sdt>
      </w:tr>
      <w:tr w:rsidRPr="00524AD9" w:rsidR="00F5324A" w:rsidTr="00F5324A" w14:paraId="6D290473" w14:textId="77777777">
        <w:tc>
          <w:tcPr>
            <w:tcW w:w="1809" w:type="dxa"/>
            <w:vMerge/>
          </w:tcPr>
          <w:p w:rsidRPr="00524AD9" w:rsidR="00F5324A" w:rsidP="00F5324A" w:rsidRDefault="00F5324A" w14:paraId="6D290470" w14:textId="77777777">
            <w:pPr>
              <w:rPr>
                <w:rFonts w:ascii="Verdana" w:hAnsi="Verdana" w:cs="Arial"/>
                <w:b/>
                <w:sz w:val="24"/>
                <w:szCs w:val="24"/>
              </w:rPr>
            </w:pPr>
          </w:p>
        </w:tc>
        <w:tc>
          <w:tcPr>
            <w:tcW w:w="5812" w:type="dxa"/>
            <w:gridSpan w:val="2"/>
          </w:tcPr>
          <w:p w:rsidRPr="00524AD9" w:rsidR="00F5324A" w:rsidP="00F5324A" w:rsidRDefault="00F5324A" w14:paraId="6D290471" w14:textId="77777777">
            <w:pPr>
              <w:rPr>
                <w:rFonts w:ascii="Verdana" w:hAnsi="Verdana" w:cs="Arial"/>
                <w:b/>
                <w:sz w:val="24"/>
                <w:szCs w:val="24"/>
              </w:rPr>
            </w:pPr>
            <w:r w:rsidRPr="00524AD9">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524AD9" w:rsidR="00F5324A" w:rsidP="00133EA1" w:rsidRDefault="00197FA0" w14:paraId="6D290472" w14:textId="35658F8D">
                <w:pPr>
                  <w:jc w:val="center"/>
                  <w:rPr>
                    <w:rFonts w:ascii="Verdana" w:hAnsi="Verdana" w:cs="Arial"/>
                    <w:b/>
                    <w:sz w:val="24"/>
                    <w:szCs w:val="24"/>
                  </w:rPr>
                </w:pPr>
                <w:r w:rsidRPr="00524AD9">
                  <w:rPr>
                    <w:rFonts w:ascii="Segoe UI Symbol" w:hAnsi="Segoe UI Symbol" w:eastAsia="MS Gothic" w:cs="Segoe UI Symbol"/>
                    <w:sz w:val="24"/>
                    <w:szCs w:val="24"/>
                  </w:rPr>
                  <w:t>☒</w:t>
                </w:r>
              </w:p>
            </w:tc>
          </w:sdtContent>
        </w:sdt>
      </w:tr>
      <w:tr w:rsidRPr="00524AD9" w:rsidR="00F5324A" w:rsidTr="00F5324A" w14:paraId="6D290477" w14:textId="77777777">
        <w:tc>
          <w:tcPr>
            <w:tcW w:w="1809" w:type="dxa"/>
            <w:vMerge/>
          </w:tcPr>
          <w:p w:rsidRPr="00524AD9" w:rsidR="00F5324A" w:rsidP="00F5324A" w:rsidRDefault="00F5324A" w14:paraId="6D290474" w14:textId="77777777">
            <w:pPr>
              <w:rPr>
                <w:rFonts w:ascii="Verdana" w:hAnsi="Verdana" w:cs="Arial"/>
                <w:b/>
                <w:sz w:val="24"/>
                <w:szCs w:val="24"/>
              </w:rPr>
            </w:pPr>
          </w:p>
        </w:tc>
        <w:tc>
          <w:tcPr>
            <w:tcW w:w="5812" w:type="dxa"/>
            <w:gridSpan w:val="2"/>
          </w:tcPr>
          <w:p w:rsidRPr="00524AD9" w:rsidR="00F5324A" w:rsidP="00F5324A" w:rsidRDefault="00F5324A" w14:paraId="6D290475" w14:textId="77777777">
            <w:pPr>
              <w:rPr>
                <w:rFonts w:ascii="Verdana" w:hAnsi="Verdana" w:cs="Arial"/>
                <w:b/>
                <w:sz w:val="24"/>
                <w:szCs w:val="24"/>
              </w:rPr>
            </w:pPr>
            <w:r w:rsidRPr="00524AD9">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524AD9" w:rsidR="00F5324A" w:rsidP="00133EA1" w:rsidRDefault="00197FA0" w14:paraId="6D290476" w14:textId="1605DB03">
                <w:pPr>
                  <w:jc w:val="center"/>
                  <w:rPr>
                    <w:rFonts w:ascii="Verdana" w:hAnsi="Verdana" w:cs="Arial"/>
                    <w:b/>
                    <w:sz w:val="24"/>
                    <w:szCs w:val="24"/>
                  </w:rPr>
                </w:pPr>
                <w:r w:rsidRPr="00524AD9">
                  <w:rPr>
                    <w:rFonts w:ascii="Segoe UI Symbol" w:hAnsi="Segoe UI Symbol" w:eastAsia="MS Gothic" w:cs="Segoe UI Symbol"/>
                    <w:sz w:val="24"/>
                    <w:szCs w:val="24"/>
                  </w:rPr>
                  <w:t>☒</w:t>
                </w:r>
              </w:p>
            </w:tc>
          </w:sdtContent>
        </w:sdt>
      </w:tr>
      <w:tr w:rsidRPr="00524AD9" w:rsidR="00F5324A" w:rsidTr="00F5324A" w14:paraId="6D29047B" w14:textId="77777777">
        <w:tc>
          <w:tcPr>
            <w:tcW w:w="1809" w:type="dxa"/>
            <w:vMerge/>
          </w:tcPr>
          <w:p w:rsidRPr="00524AD9" w:rsidR="00F5324A" w:rsidP="00F5324A" w:rsidRDefault="00F5324A" w14:paraId="6D290478" w14:textId="77777777">
            <w:pPr>
              <w:rPr>
                <w:rFonts w:ascii="Verdana" w:hAnsi="Verdana" w:cs="Arial"/>
                <w:b/>
                <w:sz w:val="24"/>
                <w:szCs w:val="24"/>
              </w:rPr>
            </w:pPr>
          </w:p>
        </w:tc>
        <w:tc>
          <w:tcPr>
            <w:tcW w:w="5812" w:type="dxa"/>
            <w:gridSpan w:val="2"/>
          </w:tcPr>
          <w:p w:rsidRPr="00524AD9" w:rsidR="003D4ABB" w:rsidP="00F5324A" w:rsidRDefault="00F5324A" w14:paraId="6D290479" w14:textId="15B254A7">
            <w:pPr>
              <w:rPr>
                <w:rFonts w:ascii="Verdana" w:hAnsi="Verdana" w:cs="Arial"/>
                <w:sz w:val="24"/>
                <w:szCs w:val="24"/>
              </w:rPr>
            </w:pPr>
            <w:r w:rsidRPr="00524AD9">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524AD9" w:rsidR="00F5324A" w:rsidP="00133EA1" w:rsidRDefault="00197FA0" w14:paraId="6D29047A" w14:textId="63B01A89">
                <w:pPr>
                  <w:jc w:val="center"/>
                  <w:rPr>
                    <w:rFonts w:ascii="Verdana" w:hAnsi="Verdana" w:cs="Arial"/>
                    <w:b/>
                    <w:sz w:val="24"/>
                    <w:szCs w:val="24"/>
                  </w:rPr>
                </w:pPr>
                <w:r w:rsidRPr="00524AD9">
                  <w:rPr>
                    <w:rFonts w:ascii="Segoe UI Symbol" w:hAnsi="Segoe UI Symbol" w:eastAsia="MS Gothic" w:cs="Segoe UI Symbol"/>
                    <w:sz w:val="24"/>
                    <w:szCs w:val="24"/>
                  </w:rPr>
                  <w:t>☒</w:t>
                </w:r>
              </w:p>
            </w:tc>
          </w:sdtContent>
        </w:sdt>
      </w:tr>
      <w:tr w:rsidRPr="00524AD9" w:rsidR="00F5324A" w:rsidTr="00CD7AA5" w14:paraId="6D29047D" w14:textId="77777777">
        <w:tc>
          <w:tcPr>
            <w:tcW w:w="9245" w:type="dxa"/>
            <w:gridSpan w:val="4"/>
            <w:shd w:val="clear" w:color="auto" w:fill="D5DCE4" w:themeFill="text2" w:themeFillTint="33"/>
          </w:tcPr>
          <w:p w:rsidRPr="00524AD9" w:rsidR="00F5324A" w:rsidP="00F5324A" w:rsidRDefault="00F5324A" w14:paraId="1677287B" w14:textId="77777777">
            <w:pPr>
              <w:rPr>
                <w:rFonts w:ascii="Verdana" w:hAnsi="Verdana" w:cs="Arial"/>
                <w:b/>
                <w:sz w:val="24"/>
                <w:szCs w:val="24"/>
              </w:rPr>
            </w:pPr>
            <w:r w:rsidRPr="00524AD9">
              <w:rPr>
                <w:rFonts w:ascii="Verdana" w:hAnsi="Verdana" w:cs="Arial"/>
                <w:b/>
                <w:sz w:val="24"/>
                <w:szCs w:val="24"/>
              </w:rPr>
              <w:t>Quality, Safety and Patient Experience</w:t>
            </w:r>
          </w:p>
          <w:p w:rsidRPr="00524AD9" w:rsidR="003D4ABB" w:rsidP="00F5324A" w:rsidRDefault="003D4ABB" w14:paraId="6D29047C" w14:textId="77777777">
            <w:pPr>
              <w:rPr>
                <w:rFonts w:ascii="Verdana" w:hAnsi="Verdana" w:cs="Arial"/>
                <w:b/>
                <w:sz w:val="24"/>
                <w:szCs w:val="24"/>
              </w:rPr>
            </w:pPr>
          </w:p>
        </w:tc>
      </w:tr>
      <w:tr w:rsidRPr="00524AD9" w:rsidR="00F5324A" w:rsidTr="00C95B3C" w14:paraId="6D290480" w14:textId="77777777">
        <w:tc>
          <w:tcPr>
            <w:tcW w:w="9245" w:type="dxa"/>
            <w:gridSpan w:val="4"/>
          </w:tcPr>
          <w:p w:rsidRPr="00524AD9" w:rsidR="003D4ABB" w:rsidP="003D4ABB" w:rsidRDefault="003D4ABB" w14:paraId="1282BFE4" w14:textId="10865F2F">
            <w:pPr>
              <w:pStyle w:val="nornal2"/>
              <w:spacing w:line="23" w:lineRule="atLeast"/>
              <w:rPr>
                <w:rFonts w:ascii="Verdana" w:hAnsi="Verdana"/>
                <w:sz w:val="24"/>
                <w:szCs w:val="24"/>
              </w:rPr>
            </w:pPr>
            <w:bookmarkStart w:name="_Toc220924275" w:id="14"/>
            <w:r w:rsidRPr="00524AD9">
              <w:rPr>
                <w:rFonts w:ascii="Verdana" w:hAnsi="Verdana"/>
                <w:sz w:val="24"/>
                <w:szCs w:val="24"/>
              </w:rPr>
              <w:t>Patients in crisis must currently be escorted through communal areas or onto the opposite-gender ward to access the single compliant suite. This compromises dignity, privacy, emotional wellbeing, and trauma-informed care. Purpose-built, calming, separate male and female seclusion facilities are required to provide a respectful and therapeutic environment.</w:t>
            </w:r>
            <w:bookmarkEnd w:id="14"/>
          </w:p>
          <w:p w:rsidRPr="00524AD9" w:rsidR="003D4ABB" w:rsidP="009F1625" w:rsidRDefault="003D4ABB" w14:paraId="4F948A31" w14:textId="77777777">
            <w:pPr>
              <w:pStyle w:val="Tableheading"/>
              <w:rPr>
                <w:rFonts w:ascii="Verdana" w:hAnsi="Verdana"/>
                <w:b w:val="0"/>
                <w:bCs/>
                <w:color w:val="000000" w:themeColor="text1"/>
                <w:sz w:val="24"/>
                <w:szCs w:val="24"/>
                <w:lang w:val="en-US"/>
              </w:rPr>
            </w:pPr>
          </w:p>
          <w:p w:rsidRPr="00524AD9" w:rsidR="003D4ABB" w:rsidP="009F1625" w:rsidRDefault="003D4ABB" w14:paraId="39EC7AF3" w14:textId="3649FDA6">
            <w:pPr>
              <w:pStyle w:val="Tableheading"/>
              <w:rPr>
                <w:rFonts w:ascii="Verdana" w:hAnsi="Verdana"/>
                <w:b w:val="0"/>
                <w:bCs/>
                <w:color w:val="000000" w:themeColor="text1"/>
                <w:sz w:val="24"/>
                <w:szCs w:val="24"/>
                <w:lang w:val="en-US"/>
              </w:rPr>
            </w:pPr>
            <w:r w:rsidRPr="00524AD9">
              <w:rPr>
                <w:rFonts w:ascii="Verdana" w:hAnsi="Verdana"/>
                <w:b w:val="0"/>
                <w:bCs/>
                <w:color w:val="000000" w:themeColor="text1"/>
                <w:sz w:val="24"/>
                <w:szCs w:val="24"/>
                <w:lang w:val="en-US"/>
              </w:rPr>
              <w:t xml:space="preserve">Providing additional High Dependency Units at Caswell Clinic is essential to meet service demand, ensure patient safety and improve patient pathways, and support a modern medium-secure environment. </w:t>
            </w:r>
          </w:p>
          <w:p w:rsidRPr="00524AD9" w:rsidR="003D4ABB" w:rsidP="009F1625" w:rsidRDefault="003D4ABB" w14:paraId="35E1352C" w14:textId="77777777">
            <w:pPr>
              <w:pStyle w:val="Tableheading"/>
              <w:rPr>
                <w:rFonts w:ascii="Verdana" w:hAnsi="Verdana"/>
                <w:b w:val="0"/>
                <w:bCs/>
                <w:color w:val="000000" w:themeColor="text1"/>
                <w:sz w:val="24"/>
                <w:szCs w:val="24"/>
                <w:lang w:val="en-US"/>
              </w:rPr>
            </w:pPr>
          </w:p>
          <w:p w:rsidRPr="00524AD9" w:rsidR="003D4ABB" w:rsidP="009F1625" w:rsidRDefault="003D4ABB" w14:paraId="6FE226BD" w14:textId="3CDB6101">
            <w:pPr>
              <w:pStyle w:val="Tableheading"/>
              <w:rPr>
                <w:rFonts w:ascii="Verdana" w:hAnsi="Verdana"/>
                <w:b w:val="0"/>
                <w:bCs/>
                <w:color w:val="000000" w:themeColor="text1"/>
                <w:sz w:val="24"/>
                <w:szCs w:val="24"/>
                <w:lang w:val="en-US"/>
              </w:rPr>
            </w:pPr>
            <w:r w:rsidRPr="00524AD9">
              <w:rPr>
                <w:rFonts w:ascii="Verdana" w:hAnsi="Verdana"/>
                <w:b w:val="0"/>
                <w:bCs/>
                <w:color w:val="000000" w:themeColor="text1"/>
                <w:sz w:val="24"/>
                <w:szCs w:val="24"/>
                <w:lang w:val="en-US"/>
              </w:rPr>
              <w:t xml:space="preserve">Investment ensures equitable access which meets key clinical specifications, NAPICU Standards and commissioner expectations. </w:t>
            </w:r>
          </w:p>
          <w:p w:rsidRPr="00524AD9" w:rsidR="00295678" w:rsidP="003D4ABB" w:rsidRDefault="00295678" w14:paraId="6D29047F" w14:textId="23CFF904">
            <w:pPr>
              <w:pStyle w:val="nornal2"/>
              <w:spacing w:line="23" w:lineRule="atLeast"/>
              <w:rPr>
                <w:rFonts w:ascii="Verdana" w:hAnsi="Verdana"/>
                <w:b/>
                <w:sz w:val="24"/>
                <w:szCs w:val="24"/>
              </w:rPr>
            </w:pPr>
          </w:p>
        </w:tc>
      </w:tr>
      <w:tr w:rsidRPr="00524AD9" w:rsidR="00F5324A" w:rsidTr="00CD7AA5" w14:paraId="6D290482" w14:textId="77777777">
        <w:tc>
          <w:tcPr>
            <w:tcW w:w="9245" w:type="dxa"/>
            <w:gridSpan w:val="4"/>
            <w:shd w:val="clear" w:color="auto" w:fill="D5DCE4" w:themeFill="text2" w:themeFillTint="33"/>
          </w:tcPr>
          <w:p w:rsidRPr="00524AD9" w:rsidR="00F5324A" w:rsidP="00F5324A" w:rsidRDefault="00F5324A" w14:paraId="6D290481" w14:textId="77777777">
            <w:pPr>
              <w:rPr>
                <w:rFonts w:ascii="Verdana" w:hAnsi="Verdana" w:cs="Arial"/>
                <w:b/>
                <w:sz w:val="24"/>
                <w:szCs w:val="24"/>
              </w:rPr>
            </w:pPr>
            <w:r w:rsidRPr="00524AD9">
              <w:rPr>
                <w:rFonts w:ascii="Verdana" w:hAnsi="Verdana" w:cs="Arial"/>
                <w:b/>
                <w:sz w:val="24"/>
                <w:szCs w:val="24"/>
              </w:rPr>
              <w:t>Financial Implications</w:t>
            </w:r>
          </w:p>
        </w:tc>
      </w:tr>
      <w:tr w:rsidRPr="00524AD9" w:rsidR="00F5324A" w:rsidTr="00C95B3C" w14:paraId="6D290487" w14:textId="77777777">
        <w:tc>
          <w:tcPr>
            <w:tcW w:w="9245" w:type="dxa"/>
            <w:gridSpan w:val="4"/>
          </w:tcPr>
          <w:p w:rsidRPr="00524AD9" w:rsidR="003949D5" w:rsidP="003949D5" w:rsidRDefault="00A16966" w14:paraId="4B55EEF3" w14:textId="742A64DE">
            <w:pPr>
              <w:pStyle w:val="ListParagraph"/>
              <w:numPr>
                <w:ilvl w:val="0"/>
                <w:numId w:val="41"/>
              </w:numPr>
              <w:spacing w:before="60" w:after="60"/>
              <w:jc w:val="both"/>
              <w:rPr>
                <w:rFonts w:ascii="Verdana" w:hAnsi="Verdana" w:cs="Arial"/>
                <w:sz w:val="24"/>
                <w:szCs w:val="24"/>
              </w:rPr>
            </w:pPr>
            <w:r w:rsidRPr="00524AD9">
              <w:rPr>
                <w:rFonts w:ascii="Verdana" w:hAnsi="Verdana" w:cs="Arial"/>
                <w:sz w:val="24"/>
                <w:szCs w:val="24"/>
              </w:rPr>
              <w:t>£5.733m</w:t>
            </w:r>
            <w:r w:rsidRPr="00524AD9">
              <w:rPr>
                <w:rFonts w:ascii="Verdana" w:hAnsi="Verdana" w:cs="Arial"/>
                <w:b/>
                <w:bCs/>
                <w:sz w:val="24"/>
                <w:szCs w:val="24"/>
              </w:rPr>
              <w:t xml:space="preserve"> </w:t>
            </w:r>
            <w:r w:rsidRPr="00524AD9" w:rsidR="00237700">
              <w:rPr>
                <w:rFonts w:ascii="Verdana" w:hAnsi="Verdana" w:cs="Arial"/>
                <w:sz w:val="24"/>
                <w:szCs w:val="24"/>
              </w:rPr>
              <w:t xml:space="preserve"> </w:t>
            </w:r>
            <w:r w:rsidRPr="00524AD9" w:rsidR="00C241BE">
              <w:rPr>
                <w:rFonts w:ascii="Verdana" w:hAnsi="Verdana" w:cs="Arial"/>
                <w:sz w:val="24"/>
                <w:szCs w:val="24"/>
              </w:rPr>
              <w:t xml:space="preserve">Capital funding required from </w:t>
            </w:r>
            <w:r w:rsidRPr="00524AD9" w:rsidR="00060870">
              <w:rPr>
                <w:rFonts w:ascii="Verdana" w:hAnsi="Verdana" w:cs="Arial"/>
                <w:sz w:val="24"/>
                <w:szCs w:val="24"/>
              </w:rPr>
              <w:t>the</w:t>
            </w:r>
            <w:r w:rsidRPr="00524AD9" w:rsidR="00C241BE">
              <w:rPr>
                <w:rFonts w:ascii="Verdana" w:hAnsi="Verdana" w:cs="Arial"/>
                <w:sz w:val="24"/>
                <w:szCs w:val="24"/>
              </w:rPr>
              <w:t xml:space="preserve"> Welsh Government</w:t>
            </w:r>
          </w:p>
          <w:p w:rsidRPr="00524AD9" w:rsidR="003949D5" w:rsidP="003949D5" w:rsidRDefault="003949D5" w14:paraId="722EC77D" w14:textId="79D502AA">
            <w:pPr>
              <w:pStyle w:val="ListParagraph"/>
              <w:numPr>
                <w:ilvl w:val="0"/>
                <w:numId w:val="41"/>
              </w:numPr>
              <w:spacing w:before="60" w:after="60"/>
              <w:jc w:val="both"/>
              <w:rPr>
                <w:rFonts w:ascii="Verdana" w:hAnsi="Verdana" w:cs="Arial"/>
                <w:sz w:val="24"/>
                <w:szCs w:val="24"/>
              </w:rPr>
            </w:pPr>
            <w:r w:rsidRPr="00524AD9">
              <w:rPr>
                <w:rFonts w:ascii="Verdana" w:hAnsi="Verdana" w:cs="Arial"/>
                <w:sz w:val="24"/>
                <w:szCs w:val="24"/>
              </w:rPr>
              <w:t>The Capital funding is inclusive of £</w:t>
            </w:r>
            <w:r w:rsidRPr="00524AD9" w:rsidR="005A56F5">
              <w:rPr>
                <w:rFonts w:ascii="Verdana" w:hAnsi="Verdana" w:cs="Arial"/>
                <w:sz w:val="24"/>
                <w:szCs w:val="24"/>
              </w:rPr>
              <w:t>0.</w:t>
            </w:r>
            <w:r w:rsidRPr="00524AD9" w:rsidR="00A60EEB">
              <w:rPr>
                <w:rFonts w:ascii="Verdana" w:hAnsi="Verdana" w:cs="Arial"/>
                <w:sz w:val="24"/>
                <w:szCs w:val="24"/>
              </w:rPr>
              <w:t>773</w:t>
            </w:r>
            <w:r w:rsidRPr="00524AD9" w:rsidR="005A56F5">
              <w:rPr>
                <w:rFonts w:ascii="Verdana" w:hAnsi="Verdana" w:cs="Arial"/>
                <w:sz w:val="24"/>
                <w:szCs w:val="24"/>
              </w:rPr>
              <w:t>m</w:t>
            </w:r>
            <w:r w:rsidRPr="00524AD9">
              <w:rPr>
                <w:rFonts w:ascii="Verdana" w:hAnsi="Verdana" w:cs="Arial"/>
                <w:sz w:val="24"/>
                <w:szCs w:val="24"/>
              </w:rPr>
              <w:t xml:space="preserve"> non-tendered fire improvement works on behalf of CTMUHB, which has been discussed with Welsh Government ahead of the business case scrutiny and review process. </w:t>
            </w:r>
          </w:p>
          <w:p w:rsidRPr="00524AD9" w:rsidR="003949D5" w:rsidP="005732B4" w:rsidRDefault="003949D5" w14:paraId="6D290486" w14:textId="2BC05500">
            <w:pPr>
              <w:pStyle w:val="ListParagraph"/>
              <w:numPr>
                <w:ilvl w:val="0"/>
                <w:numId w:val="41"/>
              </w:numPr>
              <w:spacing w:before="60" w:after="60"/>
              <w:jc w:val="both"/>
              <w:rPr>
                <w:rFonts w:ascii="Verdana" w:hAnsi="Verdana" w:cs="Arial"/>
                <w:sz w:val="24"/>
                <w:szCs w:val="24"/>
              </w:rPr>
            </w:pPr>
            <w:r w:rsidRPr="00524AD9">
              <w:rPr>
                <w:rFonts w:ascii="Verdana" w:hAnsi="Verdana" w:cs="Arial"/>
                <w:sz w:val="24"/>
                <w:szCs w:val="24"/>
              </w:rPr>
              <w:t xml:space="preserve">There </w:t>
            </w:r>
            <w:r w:rsidRPr="00524AD9" w:rsidR="005E2441">
              <w:rPr>
                <w:rFonts w:ascii="Verdana" w:hAnsi="Verdana" w:cs="Arial"/>
                <w:sz w:val="24"/>
                <w:szCs w:val="24"/>
              </w:rPr>
              <w:t>is</w:t>
            </w:r>
            <w:r w:rsidRPr="00524AD9">
              <w:rPr>
                <w:rFonts w:ascii="Verdana" w:hAnsi="Verdana" w:cs="Arial"/>
                <w:sz w:val="24"/>
                <w:szCs w:val="24"/>
              </w:rPr>
              <w:t xml:space="preserve"> no revenue implications associated with the preferred option, this provides revenue neutrality. </w:t>
            </w:r>
          </w:p>
        </w:tc>
      </w:tr>
      <w:tr w:rsidRPr="00524AD9" w:rsidR="00F5324A" w:rsidTr="00CD7AA5" w14:paraId="6D290489" w14:textId="77777777">
        <w:tc>
          <w:tcPr>
            <w:tcW w:w="9245" w:type="dxa"/>
            <w:gridSpan w:val="4"/>
            <w:shd w:val="clear" w:color="auto" w:fill="D5DCE4" w:themeFill="text2" w:themeFillTint="33"/>
          </w:tcPr>
          <w:p w:rsidRPr="00524AD9" w:rsidR="00F5324A" w:rsidP="00F5324A" w:rsidRDefault="00F5324A" w14:paraId="6D290488" w14:textId="77777777">
            <w:pPr>
              <w:keepNext/>
              <w:keepLines/>
              <w:ind w:right="96"/>
              <w:rPr>
                <w:rFonts w:ascii="Verdana" w:hAnsi="Verdana" w:cs="Arial"/>
                <w:b/>
                <w:sz w:val="24"/>
                <w:szCs w:val="24"/>
              </w:rPr>
            </w:pPr>
            <w:r w:rsidRPr="00524AD9">
              <w:rPr>
                <w:rFonts w:ascii="Verdana" w:hAnsi="Verdana" w:cs="Arial"/>
                <w:b/>
                <w:sz w:val="24"/>
                <w:szCs w:val="24"/>
              </w:rPr>
              <w:t>Legal Implications (including equality and diversity assessment)</w:t>
            </w:r>
          </w:p>
        </w:tc>
      </w:tr>
      <w:tr w:rsidRPr="00524AD9" w:rsidR="00F5324A" w:rsidTr="00C95B3C" w14:paraId="6D29048C" w14:textId="77777777">
        <w:tc>
          <w:tcPr>
            <w:tcW w:w="9245" w:type="dxa"/>
            <w:gridSpan w:val="4"/>
          </w:tcPr>
          <w:p w:rsidRPr="00524AD9" w:rsidR="00F5324A" w:rsidP="00F5324A" w:rsidRDefault="00C241BE" w14:paraId="6D29048B" w14:textId="0B816974">
            <w:pPr>
              <w:ind w:right="96"/>
              <w:rPr>
                <w:rFonts w:ascii="Verdana" w:hAnsi="Verdana" w:cs="Arial"/>
                <w:sz w:val="24"/>
                <w:szCs w:val="24"/>
              </w:rPr>
            </w:pPr>
            <w:r w:rsidRPr="00524AD9">
              <w:rPr>
                <w:rFonts w:ascii="Verdana" w:hAnsi="Verdana" w:cs="Arial"/>
                <w:sz w:val="24"/>
                <w:szCs w:val="24"/>
              </w:rPr>
              <w:t>N/A</w:t>
            </w:r>
          </w:p>
        </w:tc>
      </w:tr>
      <w:tr w:rsidRPr="00524AD9" w:rsidR="00F5324A" w:rsidTr="00CD7AA5" w14:paraId="6D29048E" w14:textId="77777777">
        <w:tc>
          <w:tcPr>
            <w:tcW w:w="9245" w:type="dxa"/>
            <w:gridSpan w:val="4"/>
            <w:shd w:val="clear" w:color="auto" w:fill="D5DCE4" w:themeFill="text2" w:themeFillTint="33"/>
          </w:tcPr>
          <w:p w:rsidRPr="00524AD9" w:rsidR="00F5324A" w:rsidP="00F5324A" w:rsidRDefault="00F5324A" w14:paraId="6D29048D" w14:textId="77777777">
            <w:pPr>
              <w:ind w:right="96"/>
              <w:rPr>
                <w:rFonts w:ascii="Verdana" w:hAnsi="Verdana" w:cs="Arial"/>
                <w:b/>
                <w:sz w:val="24"/>
                <w:szCs w:val="24"/>
              </w:rPr>
            </w:pPr>
            <w:r w:rsidRPr="00524AD9">
              <w:rPr>
                <w:rFonts w:ascii="Verdana" w:hAnsi="Verdana" w:cs="Arial"/>
                <w:b/>
                <w:sz w:val="24"/>
                <w:szCs w:val="24"/>
              </w:rPr>
              <w:t>Staffing Implications</w:t>
            </w:r>
          </w:p>
        </w:tc>
      </w:tr>
      <w:tr w:rsidRPr="00524AD9" w:rsidR="00F5324A" w:rsidTr="00C95B3C" w14:paraId="6D290491" w14:textId="77777777">
        <w:tc>
          <w:tcPr>
            <w:tcW w:w="9245" w:type="dxa"/>
            <w:gridSpan w:val="4"/>
          </w:tcPr>
          <w:p w:rsidRPr="00524AD9" w:rsidR="00F5324A" w:rsidP="00C241BE" w:rsidRDefault="00C241BE" w14:paraId="6D290490" w14:textId="1E508F9B">
            <w:pPr>
              <w:ind w:right="96"/>
              <w:rPr>
                <w:rFonts w:ascii="Verdana" w:hAnsi="Verdana" w:cs="Arial"/>
                <w:sz w:val="24"/>
                <w:szCs w:val="24"/>
              </w:rPr>
            </w:pPr>
            <w:r w:rsidRPr="00524AD9">
              <w:rPr>
                <w:rFonts w:ascii="Verdana" w:hAnsi="Verdana" w:cs="Arial"/>
                <w:sz w:val="24"/>
                <w:szCs w:val="24"/>
              </w:rPr>
              <w:t xml:space="preserve">N/A – None identified </w:t>
            </w:r>
          </w:p>
        </w:tc>
      </w:tr>
      <w:tr w:rsidRPr="00524AD9" w:rsidR="00F5324A" w:rsidTr="00CD7AA5" w14:paraId="6D290493" w14:textId="77777777">
        <w:tc>
          <w:tcPr>
            <w:tcW w:w="9245" w:type="dxa"/>
            <w:gridSpan w:val="4"/>
            <w:shd w:val="clear" w:color="auto" w:fill="D5DCE4" w:themeFill="text2" w:themeFillTint="33"/>
          </w:tcPr>
          <w:p w:rsidRPr="00524AD9" w:rsidR="00F5324A" w:rsidP="00F5324A" w:rsidRDefault="00296CD9" w14:paraId="6D290492" w14:textId="77777777">
            <w:pPr>
              <w:ind w:right="96"/>
              <w:rPr>
                <w:rFonts w:ascii="Verdana" w:hAnsi="Verdana" w:cs="Arial"/>
                <w:b/>
                <w:sz w:val="24"/>
                <w:szCs w:val="24"/>
              </w:rPr>
            </w:pPr>
            <w:r w:rsidRPr="00524AD9">
              <w:rPr>
                <w:rFonts w:ascii="Verdana" w:hAnsi="Verdana" w:cs="Arial"/>
                <w:b/>
                <w:sz w:val="24"/>
                <w:szCs w:val="24"/>
              </w:rPr>
              <w:t>Long Term Implications (including the impact of the Well-being of Future Generations (Wales) Act 2015)</w:t>
            </w:r>
          </w:p>
        </w:tc>
      </w:tr>
      <w:tr w:rsidRPr="00524AD9" w:rsidR="00F5324A" w:rsidTr="00C95B3C" w14:paraId="6D290496" w14:textId="77777777">
        <w:tc>
          <w:tcPr>
            <w:tcW w:w="9245" w:type="dxa"/>
            <w:gridSpan w:val="4"/>
          </w:tcPr>
          <w:p w:rsidRPr="00524AD9" w:rsidR="00C241BE" w:rsidP="00C241BE" w:rsidRDefault="00C241BE" w14:paraId="3E7242DB" w14:textId="77777777">
            <w:pPr>
              <w:pStyle w:val="Default"/>
              <w:jc w:val="both"/>
              <w:rPr>
                <w:rFonts w:ascii="Verdana" w:hAnsi="Verdana" w:cs="Arial"/>
              </w:rPr>
            </w:pPr>
            <w:r w:rsidRPr="00524AD9">
              <w:rPr>
                <w:rFonts w:ascii="Verdana" w:hAnsi="Verdana" w:cs="Arial"/>
              </w:rPr>
              <w:t>The investment will provide significant opportunities to align with the Wellbeing of Future Generations (Wales) Act 2015, with respect to improving social, economic and environmental wellbeing:</w:t>
            </w:r>
          </w:p>
          <w:p w:rsidRPr="00524AD9" w:rsidR="00C241BE" w:rsidP="003D4ABB" w:rsidRDefault="00C241BE" w14:paraId="5FB94BED" w14:textId="0F477073">
            <w:pPr>
              <w:pStyle w:val="Default"/>
              <w:numPr>
                <w:ilvl w:val="0"/>
                <w:numId w:val="36"/>
              </w:numPr>
              <w:jc w:val="both"/>
              <w:rPr>
                <w:rFonts w:ascii="Verdana" w:hAnsi="Verdana" w:cs="Arial"/>
              </w:rPr>
            </w:pPr>
            <w:r w:rsidRPr="00524AD9">
              <w:rPr>
                <w:rFonts w:ascii="Verdana" w:hAnsi="Verdana" w:cs="Arial"/>
              </w:rPr>
              <w:t xml:space="preserve">Incorporating energy efficient building solutions </w:t>
            </w:r>
            <w:r w:rsidRPr="00524AD9" w:rsidR="003D4ABB">
              <w:rPr>
                <w:rFonts w:ascii="Verdana" w:hAnsi="Verdana" w:cs="Arial"/>
              </w:rPr>
              <w:t xml:space="preserve">where practicable </w:t>
            </w:r>
          </w:p>
          <w:p w:rsidRPr="00524AD9" w:rsidR="00C241BE" w:rsidP="003D4ABB" w:rsidRDefault="00C241BE" w14:paraId="62A2B92F" w14:textId="4D62AA1C">
            <w:pPr>
              <w:pStyle w:val="Default"/>
              <w:numPr>
                <w:ilvl w:val="0"/>
                <w:numId w:val="36"/>
              </w:numPr>
              <w:jc w:val="both"/>
              <w:rPr>
                <w:rFonts w:ascii="Verdana" w:hAnsi="Verdana" w:cs="Arial"/>
              </w:rPr>
            </w:pPr>
            <w:r w:rsidRPr="00524AD9">
              <w:rPr>
                <w:rFonts w:ascii="Verdana" w:hAnsi="Verdana" w:cs="Arial"/>
              </w:rPr>
              <w:t xml:space="preserve">Attracting a highly skilled health </w:t>
            </w:r>
            <w:r w:rsidRPr="00524AD9" w:rsidR="00E71185">
              <w:rPr>
                <w:rFonts w:ascii="Verdana" w:hAnsi="Verdana" w:cs="Arial"/>
              </w:rPr>
              <w:t xml:space="preserve"> </w:t>
            </w:r>
            <w:r w:rsidRPr="00524AD9">
              <w:rPr>
                <w:rFonts w:ascii="Verdana" w:hAnsi="Verdana" w:cs="Arial"/>
              </w:rPr>
              <w:t xml:space="preserve"> workforce </w:t>
            </w:r>
          </w:p>
          <w:p w:rsidRPr="00524AD9" w:rsidR="00F5324A" w:rsidP="003D4ABB" w:rsidRDefault="00C241BE" w14:paraId="6D290495" w14:textId="0CFE1BE9">
            <w:pPr>
              <w:pStyle w:val="Default"/>
              <w:numPr>
                <w:ilvl w:val="0"/>
                <w:numId w:val="36"/>
              </w:numPr>
              <w:jc w:val="both"/>
              <w:rPr>
                <w:rFonts w:ascii="Verdana" w:hAnsi="Verdana" w:cs="Arial"/>
              </w:rPr>
            </w:pPr>
            <w:r w:rsidRPr="00524AD9">
              <w:rPr>
                <w:rFonts w:ascii="Verdana" w:hAnsi="Verdana" w:cs="Arial"/>
              </w:rPr>
              <w:t xml:space="preserve">Supporting opportunities for contractors and SME’s across South West Wales, in accordance with SWWRCF Targeted Recruitment and Training incentives. </w:t>
            </w:r>
          </w:p>
        </w:tc>
      </w:tr>
      <w:tr w:rsidRPr="00524AD9" w:rsidR="00C241BE" w:rsidTr="00C95B3C" w14:paraId="6D29049A" w14:textId="77777777">
        <w:tc>
          <w:tcPr>
            <w:tcW w:w="2470" w:type="dxa"/>
            <w:gridSpan w:val="2"/>
          </w:tcPr>
          <w:p w:rsidRPr="00524AD9" w:rsidR="00C241BE" w:rsidP="00C241BE" w:rsidRDefault="00C241BE" w14:paraId="6D290497" w14:textId="77777777">
            <w:pPr>
              <w:ind w:right="96"/>
              <w:rPr>
                <w:rFonts w:ascii="Verdana" w:hAnsi="Verdana" w:cs="Arial"/>
                <w:color w:val="FF0000"/>
                <w:sz w:val="24"/>
                <w:szCs w:val="24"/>
              </w:rPr>
            </w:pPr>
            <w:r w:rsidRPr="00524AD9">
              <w:rPr>
                <w:rFonts w:ascii="Verdana" w:hAnsi="Verdana" w:cs="Arial"/>
                <w:b/>
                <w:color w:val="000000" w:themeColor="text1"/>
                <w:sz w:val="24"/>
                <w:szCs w:val="24"/>
              </w:rPr>
              <w:t>Report History</w:t>
            </w:r>
          </w:p>
        </w:tc>
        <w:tc>
          <w:tcPr>
            <w:tcW w:w="6775" w:type="dxa"/>
            <w:gridSpan w:val="2"/>
          </w:tcPr>
          <w:p w:rsidRPr="00524AD9" w:rsidR="0089173A" w:rsidP="0089173A" w:rsidRDefault="00295678" w14:paraId="3E744074" w14:textId="04593D82">
            <w:pPr>
              <w:pStyle w:val="ListParagraph"/>
              <w:numPr>
                <w:ilvl w:val="0"/>
                <w:numId w:val="39"/>
              </w:numPr>
              <w:ind w:right="96"/>
              <w:rPr>
                <w:rFonts w:ascii="Verdana" w:hAnsi="Verdana" w:cs="Arial"/>
                <w:sz w:val="24"/>
                <w:szCs w:val="24"/>
              </w:rPr>
            </w:pPr>
            <w:r w:rsidRPr="00524AD9">
              <w:rPr>
                <w:rFonts w:ascii="Verdana" w:hAnsi="Verdana" w:cs="Arial"/>
                <w:sz w:val="24"/>
                <w:szCs w:val="24"/>
              </w:rPr>
              <w:t xml:space="preserve">Project Board </w:t>
            </w:r>
            <w:r w:rsidRPr="00524AD9" w:rsidR="0089173A">
              <w:rPr>
                <w:rFonts w:ascii="Verdana" w:hAnsi="Verdana" w:cs="Arial"/>
                <w:sz w:val="24"/>
                <w:szCs w:val="24"/>
              </w:rPr>
              <w:t xml:space="preserve">approved the draft case </w:t>
            </w:r>
            <w:r w:rsidRPr="00524AD9" w:rsidR="0089173A">
              <w:rPr>
                <w:rFonts w:ascii="Verdana" w:hAnsi="Verdana" w:cs="Arial"/>
                <w:i/>
                <w:iCs/>
                <w:sz w:val="24"/>
                <w:szCs w:val="24"/>
              </w:rPr>
              <w:t xml:space="preserve">(with estimate capital cost) </w:t>
            </w:r>
            <w:r w:rsidRPr="00524AD9" w:rsidR="0089173A">
              <w:rPr>
                <w:rFonts w:ascii="Verdana" w:hAnsi="Verdana" w:cs="Arial"/>
                <w:sz w:val="24"/>
                <w:szCs w:val="24"/>
              </w:rPr>
              <w:t>0</w:t>
            </w:r>
            <w:r w:rsidRPr="00524AD9">
              <w:rPr>
                <w:rFonts w:ascii="Verdana" w:hAnsi="Verdana" w:cs="Arial"/>
                <w:sz w:val="24"/>
                <w:szCs w:val="24"/>
              </w:rPr>
              <w:t>3</w:t>
            </w:r>
            <w:r w:rsidRPr="00524AD9" w:rsidR="0089173A">
              <w:rPr>
                <w:rFonts w:ascii="Verdana" w:hAnsi="Verdana" w:cs="Arial"/>
                <w:sz w:val="24"/>
                <w:szCs w:val="24"/>
                <w:vertAlign w:val="superscript"/>
              </w:rPr>
              <w:t>rd</w:t>
            </w:r>
            <w:r w:rsidRPr="00524AD9">
              <w:rPr>
                <w:rFonts w:ascii="Verdana" w:hAnsi="Verdana" w:cs="Arial"/>
                <w:sz w:val="24"/>
                <w:szCs w:val="24"/>
              </w:rPr>
              <w:t xml:space="preserve"> February 2026</w:t>
            </w:r>
          </w:p>
          <w:p w:rsidRPr="00524AD9" w:rsidR="0089173A" w:rsidP="0089173A" w:rsidRDefault="0089173A" w14:paraId="0E51A609" w14:textId="7D0F4867">
            <w:pPr>
              <w:pStyle w:val="ListParagraph"/>
              <w:numPr>
                <w:ilvl w:val="0"/>
                <w:numId w:val="39"/>
              </w:numPr>
              <w:ind w:right="96"/>
              <w:rPr>
                <w:rFonts w:ascii="Verdana" w:hAnsi="Verdana" w:cs="Arial"/>
                <w:sz w:val="24"/>
                <w:szCs w:val="24"/>
              </w:rPr>
            </w:pPr>
            <w:r w:rsidRPr="00524AD9">
              <w:rPr>
                <w:rFonts w:ascii="Verdana" w:hAnsi="Verdana" w:cs="Arial"/>
                <w:sz w:val="24"/>
                <w:szCs w:val="24"/>
              </w:rPr>
              <w:t xml:space="preserve">Management Board approved the case </w:t>
            </w:r>
            <w:r w:rsidRPr="00524AD9">
              <w:rPr>
                <w:rFonts w:ascii="Verdana" w:hAnsi="Verdana" w:cs="Arial"/>
                <w:i/>
                <w:iCs/>
                <w:sz w:val="24"/>
                <w:szCs w:val="24"/>
              </w:rPr>
              <w:t xml:space="preserve">(with estimate capital cost) </w:t>
            </w:r>
            <w:r w:rsidRPr="00524AD9">
              <w:rPr>
                <w:rFonts w:ascii="Verdana" w:hAnsi="Verdana" w:cs="Arial"/>
                <w:sz w:val="24"/>
                <w:szCs w:val="24"/>
              </w:rPr>
              <w:t>25</w:t>
            </w:r>
            <w:r w:rsidRPr="00524AD9">
              <w:rPr>
                <w:rFonts w:ascii="Verdana" w:hAnsi="Verdana" w:cs="Arial"/>
                <w:sz w:val="24"/>
                <w:szCs w:val="24"/>
                <w:vertAlign w:val="superscript"/>
              </w:rPr>
              <w:t>th</w:t>
            </w:r>
            <w:r w:rsidRPr="00524AD9">
              <w:rPr>
                <w:rFonts w:ascii="Verdana" w:hAnsi="Verdana" w:cs="Arial"/>
                <w:sz w:val="24"/>
                <w:szCs w:val="24"/>
              </w:rPr>
              <w:t xml:space="preserve"> February 2026 </w:t>
            </w:r>
          </w:p>
          <w:p w:rsidRPr="00524AD9" w:rsidR="008D45B3" w:rsidP="0089173A" w:rsidRDefault="008D45B3" w14:paraId="04C2F272" w14:textId="0EA53265">
            <w:pPr>
              <w:pStyle w:val="ListParagraph"/>
              <w:numPr>
                <w:ilvl w:val="0"/>
                <w:numId w:val="39"/>
              </w:numPr>
              <w:ind w:right="96"/>
              <w:rPr>
                <w:rFonts w:ascii="Verdana" w:hAnsi="Verdana" w:cs="Arial"/>
                <w:sz w:val="24"/>
                <w:szCs w:val="24"/>
              </w:rPr>
            </w:pPr>
            <w:r w:rsidRPr="00524AD9">
              <w:rPr>
                <w:rFonts w:ascii="Verdana" w:hAnsi="Verdana" w:cs="Arial"/>
                <w:sz w:val="24"/>
                <w:szCs w:val="24"/>
              </w:rPr>
              <w:t>Performance &amp; Finance Committee 24</w:t>
            </w:r>
            <w:r w:rsidRPr="00524AD9">
              <w:rPr>
                <w:rFonts w:ascii="Verdana" w:hAnsi="Verdana" w:cs="Arial"/>
                <w:sz w:val="24"/>
                <w:szCs w:val="24"/>
                <w:vertAlign w:val="superscript"/>
              </w:rPr>
              <w:t>th</w:t>
            </w:r>
            <w:r w:rsidRPr="00524AD9">
              <w:rPr>
                <w:rFonts w:ascii="Verdana" w:hAnsi="Verdana" w:cs="Arial"/>
                <w:sz w:val="24"/>
                <w:szCs w:val="24"/>
              </w:rPr>
              <w:t xml:space="preserve"> March 2026</w:t>
            </w:r>
          </w:p>
          <w:p w:rsidRPr="00524AD9" w:rsidR="00C241BE" w:rsidP="00C241BE" w:rsidRDefault="00C241BE" w14:paraId="61A8CAA6" w14:textId="0E764A92">
            <w:pPr>
              <w:ind w:right="96"/>
              <w:rPr>
                <w:rFonts w:ascii="Verdana" w:hAnsi="Verdana" w:cs="Arial"/>
                <w:sz w:val="24"/>
                <w:szCs w:val="24"/>
              </w:rPr>
            </w:pPr>
            <w:r w:rsidRPr="00524AD9">
              <w:rPr>
                <w:rFonts w:ascii="Verdana" w:hAnsi="Verdana" w:cs="Arial"/>
                <w:sz w:val="24"/>
                <w:szCs w:val="24"/>
              </w:rPr>
              <w:t>Expected to share business case with:</w:t>
            </w:r>
          </w:p>
          <w:p w:rsidRPr="00524AD9" w:rsidR="00C241BE" w:rsidP="00C241BE" w:rsidRDefault="00C241BE" w14:paraId="6D290499" w14:textId="17F61051">
            <w:pPr>
              <w:pStyle w:val="ListParagraph"/>
              <w:numPr>
                <w:ilvl w:val="0"/>
                <w:numId w:val="25"/>
              </w:numPr>
              <w:ind w:right="96"/>
              <w:rPr>
                <w:rFonts w:ascii="Verdana" w:hAnsi="Verdana" w:cs="Arial"/>
                <w:sz w:val="24"/>
                <w:szCs w:val="24"/>
              </w:rPr>
            </w:pPr>
            <w:r w:rsidRPr="00524AD9">
              <w:rPr>
                <w:rFonts w:ascii="Verdana" w:hAnsi="Verdana" w:cs="Arial"/>
                <w:sz w:val="24"/>
                <w:szCs w:val="24"/>
              </w:rPr>
              <w:t xml:space="preserve">Welsh Government </w:t>
            </w:r>
            <w:r w:rsidRPr="00524AD9" w:rsidR="00815CE7">
              <w:rPr>
                <w:rFonts w:ascii="Verdana" w:hAnsi="Verdana" w:cs="Arial"/>
                <w:sz w:val="24"/>
                <w:szCs w:val="24"/>
              </w:rPr>
              <w:t>March 2026</w:t>
            </w:r>
          </w:p>
        </w:tc>
      </w:tr>
      <w:tr w:rsidRPr="00524AD9" w:rsidR="00C241BE" w:rsidTr="00C241BE" w14:paraId="6D29049F" w14:textId="77777777">
        <w:trPr>
          <w:trHeight w:val="883"/>
        </w:trPr>
        <w:tc>
          <w:tcPr>
            <w:tcW w:w="2470" w:type="dxa"/>
            <w:gridSpan w:val="2"/>
          </w:tcPr>
          <w:p w:rsidRPr="00524AD9" w:rsidR="00C241BE" w:rsidP="00C241BE" w:rsidRDefault="00C241BE" w14:paraId="6D29049B" w14:textId="77777777">
            <w:pPr>
              <w:ind w:right="96"/>
              <w:rPr>
                <w:rFonts w:ascii="Verdana" w:hAnsi="Verdana" w:cs="Arial"/>
                <w:b/>
                <w:color w:val="000000" w:themeColor="text1"/>
                <w:sz w:val="24"/>
                <w:szCs w:val="24"/>
              </w:rPr>
            </w:pPr>
            <w:r w:rsidRPr="00524AD9">
              <w:rPr>
                <w:rFonts w:ascii="Verdana" w:hAnsi="Verdana" w:cs="Arial"/>
                <w:b/>
                <w:color w:val="000000" w:themeColor="text1"/>
                <w:sz w:val="24"/>
                <w:szCs w:val="24"/>
              </w:rPr>
              <w:t>Appendices</w:t>
            </w:r>
          </w:p>
        </w:tc>
        <w:tc>
          <w:tcPr>
            <w:tcW w:w="6775" w:type="dxa"/>
            <w:gridSpan w:val="2"/>
          </w:tcPr>
          <w:p w:rsidRPr="00524AD9" w:rsidR="00C241BE" w:rsidP="00815CE7" w:rsidRDefault="00815CE7" w14:paraId="7765D10E" w14:textId="669324AB">
            <w:pPr>
              <w:ind w:right="96"/>
              <w:rPr>
                <w:rFonts w:ascii="Verdana" w:hAnsi="Verdana" w:cs="Arial"/>
                <w:sz w:val="24"/>
                <w:szCs w:val="24"/>
              </w:rPr>
            </w:pPr>
            <w:r w:rsidRPr="00524AD9">
              <w:rPr>
                <w:rFonts w:ascii="Verdana" w:hAnsi="Verdana" w:cs="Arial"/>
                <w:sz w:val="24"/>
                <w:szCs w:val="24"/>
              </w:rPr>
              <w:t>Business Justification</w:t>
            </w:r>
            <w:r w:rsidRPr="00524AD9" w:rsidR="00060870">
              <w:rPr>
                <w:rFonts w:ascii="Verdana" w:hAnsi="Verdana" w:cs="Arial"/>
                <w:sz w:val="24"/>
                <w:szCs w:val="24"/>
              </w:rPr>
              <w:t xml:space="preserve"> Case</w:t>
            </w:r>
            <w:r w:rsidRPr="00524AD9" w:rsidR="00C241BE">
              <w:rPr>
                <w:rFonts w:ascii="Verdana" w:hAnsi="Verdana" w:cs="Arial"/>
                <w:sz w:val="24"/>
                <w:szCs w:val="24"/>
              </w:rPr>
              <w:t xml:space="preserve"> and supporting appendices attached to the supporting email.</w:t>
            </w:r>
            <w:r w:rsidRPr="00524AD9" w:rsidR="002641CD">
              <w:rPr>
                <w:rFonts w:ascii="Verdana" w:hAnsi="Verdana" w:cs="Arial"/>
                <w:sz w:val="24"/>
                <w:szCs w:val="24"/>
              </w:rPr>
              <w:t xml:space="preserve"> </w:t>
            </w:r>
          </w:p>
          <w:p w:rsidRPr="00524AD9" w:rsidR="00815CE7" w:rsidP="00815CE7" w:rsidRDefault="00815CE7" w14:paraId="356B37D8" w14:textId="77777777">
            <w:pPr>
              <w:ind w:right="96"/>
              <w:rPr>
                <w:rFonts w:ascii="Verdana" w:hAnsi="Verdana" w:cs="Arial"/>
                <w:sz w:val="24"/>
                <w:szCs w:val="24"/>
              </w:rPr>
            </w:pPr>
          </w:p>
          <w:p w:rsidRPr="00524AD9" w:rsidR="00815CE7" w:rsidP="00815CE7" w:rsidRDefault="00815CE7" w14:paraId="69CE3315" w14:textId="77777777">
            <w:pPr>
              <w:pStyle w:val="ListParagraph"/>
              <w:numPr>
                <w:ilvl w:val="0"/>
                <w:numId w:val="26"/>
              </w:numPr>
              <w:ind w:right="96"/>
              <w:rPr>
                <w:rFonts w:ascii="Verdana" w:hAnsi="Verdana" w:cs="Arial"/>
                <w:sz w:val="24"/>
                <w:szCs w:val="24"/>
              </w:rPr>
            </w:pPr>
            <w:r w:rsidRPr="00524AD9">
              <w:rPr>
                <w:rFonts w:ascii="Verdana" w:hAnsi="Verdana" w:cs="Arial"/>
                <w:sz w:val="24"/>
                <w:szCs w:val="24"/>
              </w:rPr>
              <w:t>Business Justification Case for the Development of Two High Dependency Units at Caswell Clinic, Glanrhyd Hospital, Bridgend</w:t>
            </w:r>
          </w:p>
          <w:p w:rsidRPr="00524AD9" w:rsidR="002A58AC" w:rsidP="002A58AC" w:rsidRDefault="003D4ABB" w14:paraId="0DAECEEC" w14:textId="464672BA">
            <w:pPr>
              <w:pStyle w:val="ListParagraph"/>
              <w:numPr>
                <w:ilvl w:val="0"/>
                <w:numId w:val="26"/>
              </w:numPr>
              <w:ind w:right="96"/>
              <w:rPr>
                <w:rFonts w:ascii="Verdana" w:hAnsi="Verdana" w:cs="Arial"/>
                <w:sz w:val="24"/>
                <w:szCs w:val="24"/>
              </w:rPr>
            </w:pPr>
            <w:r w:rsidRPr="00524AD9">
              <w:rPr>
                <w:rFonts w:ascii="Verdana" w:hAnsi="Verdana" w:cs="Arial"/>
                <w:sz w:val="24"/>
                <w:szCs w:val="24"/>
              </w:rPr>
              <w:t>Business Justification Case Appendices</w:t>
            </w:r>
          </w:p>
          <w:p w:rsidRPr="00524AD9" w:rsidR="00815CE7" w:rsidP="003D4ABB" w:rsidRDefault="00815CE7" w14:paraId="6D29049E" w14:textId="0B85A99A">
            <w:pPr>
              <w:pStyle w:val="ListParagraph"/>
              <w:ind w:left="360" w:right="96"/>
              <w:rPr>
                <w:rFonts w:ascii="Verdana" w:hAnsi="Verdana" w:cs="Arial"/>
                <w:sz w:val="24"/>
                <w:szCs w:val="24"/>
              </w:rPr>
            </w:pPr>
          </w:p>
        </w:tc>
      </w:tr>
    </w:tbl>
    <w:p w:rsidRPr="00524AD9" w:rsidR="00E71185" w:rsidRDefault="00E71185" w14:paraId="7C53EA39" w14:textId="77777777">
      <w:pPr>
        <w:rPr>
          <w:rFonts w:ascii="Verdana" w:hAnsi="Verdana"/>
          <w:sz w:val="24"/>
          <w:szCs w:val="24"/>
        </w:rPr>
      </w:pPr>
    </w:p>
    <w:sectPr w:rsidRPr="00524AD9" w:rsidR="00E71185" w:rsidSect="00524AD9">
      <w:headerReference w:type="default" r:id="rId11"/>
      <w:footerReference w:type="default" r:id="rId12"/>
      <w:pgSz w:w="11906" w:h="16838" w:orient="portrait"/>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C00E6" w:rsidP="00C107F2" w:rsidRDefault="00BC00E6" w14:paraId="06D3229B" w14:textId="77777777">
      <w:pPr>
        <w:spacing w:after="0" w:line="240" w:lineRule="auto"/>
      </w:pPr>
      <w:r>
        <w:separator/>
      </w:r>
    </w:p>
  </w:endnote>
  <w:endnote w:type="continuationSeparator" w:id="0">
    <w:p w:rsidR="00BC00E6" w:rsidP="00C107F2" w:rsidRDefault="00BC00E6" w14:paraId="63D5F7C1"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p w:rsidR="00524AD9" w:rsidP="00524AD9" w:rsidRDefault="00524AD9" w14:paraId="00C72048" w14:textId="77777777">
            <w:pPr>
              <w:pStyle w:val="Footer"/>
              <w:jc w:val="right"/>
              <w:rPr>
                <w:rFonts w:ascii="Verdana" w:hAnsi="Verdana"/>
                <w:sz w:val="20"/>
                <w:szCs w:val="20"/>
              </w:rPr>
            </w:pPr>
            <w:r w:rsidRPr="004C7750">
              <w:rPr>
                <w:noProof/>
              </w:rPr>
              <w:drawing>
                <wp:anchor distT="0" distB="0" distL="114300" distR="114300" simplePos="0" relativeHeight="251661312" behindDoc="1" locked="0" layoutInCell="1" allowOverlap="1" wp14:anchorId="41A46F95" wp14:editId="5C598F34">
                  <wp:simplePos x="0" y="0"/>
                  <wp:positionH relativeFrom="column">
                    <wp:posOffset>-558800</wp:posOffset>
                  </wp:positionH>
                  <wp:positionV relativeFrom="paragraph">
                    <wp:posOffset>-60960</wp:posOffset>
                  </wp:positionV>
                  <wp:extent cx="2757106" cy="749300"/>
                  <wp:effectExtent l="0" t="0" r="0" b="0"/>
                  <wp:wrapNone/>
                  <wp:docPr id="536605201"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5</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7</w:t>
            </w:r>
            <w:r w:rsidRPr="007257A5">
              <w:rPr>
                <w:rFonts w:ascii="Verdana" w:hAnsi="Verdana"/>
                <w:b/>
                <w:bCs/>
                <w:sz w:val="20"/>
                <w:szCs w:val="20"/>
              </w:rPr>
              <w:fldChar w:fldCharType="end"/>
            </w:r>
          </w:p>
        </w:sdtContent>
        <w:sdtEndPr>
          <w:rPr>
            <w:rFonts w:ascii="Verdana" w:hAnsi="Verdana"/>
            <w:sz w:val="20"/>
            <w:szCs w:val="20"/>
          </w:rPr>
        </w:sdtEndPr>
      </w:sdt>
    </w:sdtContent>
    <w:sdtEndPr>
      <w:rPr>
        <w:rFonts w:ascii="Verdana" w:hAnsi="Verdana"/>
        <w:sz w:val="20"/>
        <w:szCs w:val="20"/>
      </w:rPr>
    </w:sdtEndPr>
  </w:sdt>
  <w:p w:rsidRPr="00524AD9" w:rsidR="003324CB" w:rsidP="00524AD9" w:rsidRDefault="00524AD9" w14:paraId="6D2904A9" w14:textId="4E80FDA9">
    <w:pPr>
      <w:pStyle w:val="Footer"/>
      <w:jc w:val="right"/>
      <w:rPr>
        <w:rFonts w:ascii="Verdana" w:hAnsi="Verdana"/>
        <w:sz w:val="20"/>
        <w:szCs w:val="20"/>
      </w:rPr>
    </w:pPr>
    <w:r>
      <w:rPr>
        <w:rFonts w:ascii="Verdana" w:hAnsi="Verdana"/>
        <w:sz w:val="20"/>
        <w:szCs w:val="20"/>
      </w:rPr>
      <w:t>Board – 26 March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C00E6" w:rsidP="00C107F2" w:rsidRDefault="00BC00E6" w14:paraId="301FB31E" w14:textId="77777777">
      <w:pPr>
        <w:spacing w:after="0" w:line="240" w:lineRule="auto"/>
      </w:pPr>
      <w:r>
        <w:separator/>
      </w:r>
    </w:p>
  </w:footnote>
  <w:footnote w:type="continuationSeparator" w:id="0">
    <w:p w:rsidR="00BC00E6" w:rsidP="00C107F2" w:rsidRDefault="00BC00E6" w14:paraId="3D23FA47"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341260414" name="Picture 34126041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74D8A"/>
    <w:multiLevelType w:val="hybridMultilevel"/>
    <w:tmpl w:val="1854B7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870DA0"/>
    <w:multiLevelType w:val="hybridMultilevel"/>
    <w:tmpl w:val="B778EBE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096C1CE0"/>
    <w:multiLevelType w:val="hybridMultilevel"/>
    <w:tmpl w:val="7982D1A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E712B55"/>
    <w:multiLevelType w:val="hybridMultilevel"/>
    <w:tmpl w:val="4FB0A33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4C61477"/>
    <w:multiLevelType w:val="hybridMultilevel"/>
    <w:tmpl w:val="818697C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5912203"/>
    <w:multiLevelType w:val="hybridMultilevel"/>
    <w:tmpl w:val="0DA26DD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80F3F76"/>
    <w:multiLevelType w:val="hybridMultilevel"/>
    <w:tmpl w:val="92C625A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8" w15:restartNumberingAfterBreak="0">
    <w:nsid w:val="198A0223"/>
    <w:multiLevelType w:val="hybridMultilevel"/>
    <w:tmpl w:val="53EE330C"/>
    <w:lvl w:ilvl="0" w:tplc="08090001">
      <w:start w:val="1"/>
      <w:numFmt w:val="bullet"/>
      <w:lvlText w:val=""/>
      <w:lvlJc w:val="left"/>
      <w:pPr>
        <w:ind w:left="360" w:hanging="360"/>
      </w:pPr>
      <w:rPr>
        <w:rFonts w:hint="default" w:ascii="Symbol" w:hAnsi="Symbol"/>
      </w:rPr>
    </w:lvl>
    <w:lvl w:ilvl="1" w:tplc="FFFFFFFF" w:tentative="1">
      <w:start w:val="1"/>
      <w:numFmt w:val="bullet"/>
      <w:lvlText w:val="o"/>
      <w:lvlJc w:val="left"/>
      <w:pPr>
        <w:ind w:left="1080" w:hanging="360"/>
      </w:pPr>
      <w:rPr>
        <w:rFonts w:hint="default" w:ascii="Courier New" w:hAnsi="Courier New" w:cs="Courier New"/>
      </w:rPr>
    </w:lvl>
    <w:lvl w:ilvl="2" w:tplc="FFFFFFFF" w:tentative="1">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9" w15:restartNumberingAfterBreak="0">
    <w:nsid w:val="20B212E6"/>
    <w:multiLevelType w:val="hybridMultilevel"/>
    <w:tmpl w:val="84309C56"/>
    <w:lvl w:ilvl="0" w:tplc="FFFFFFFF">
      <w:start w:val="1"/>
      <w:numFmt w:val="bullet"/>
      <w:lvlText w:val=""/>
      <w:lvlJc w:val="left"/>
      <w:pPr>
        <w:ind w:left="360" w:hanging="360"/>
      </w:pPr>
      <w:rPr>
        <w:rFonts w:hint="default" w:ascii="Symbol" w:hAnsi="Symbol"/>
        <w:color w:val="auto"/>
      </w:rPr>
    </w:lvl>
    <w:lvl w:ilvl="1" w:tplc="08090001">
      <w:start w:val="1"/>
      <w:numFmt w:val="bullet"/>
      <w:lvlText w:val=""/>
      <w:lvlJc w:val="left"/>
      <w:pPr>
        <w:ind w:left="720" w:hanging="360"/>
      </w:pPr>
      <w:rPr>
        <w:rFonts w:hint="default" w:ascii="Symbol" w:hAnsi="Symbol"/>
      </w:rPr>
    </w:lvl>
    <w:lvl w:ilvl="2" w:tplc="FFFFFFFF" w:tentative="1">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2112C12"/>
    <w:multiLevelType w:val="hybridMultilevel"/>
    <w:tmpl w:val="1854B7DE"/>
    <w:lvl w:ilvl="0" w:tplc="FFFFFFFF">
      <w:start w:val="1"/>
      <w:numFmt w:val="decimal"/>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2" w15:restartNumberingAfterBreak="0">
    <w:nsid w:val="248003FF"/>
    <w:multiLevelType w:val="hybridMultilevel"/>
    <w:tmpl w:val="12E09F9A"/>
    <w:lvl w:ilvl="0" w:tplc="8E5ABA2A">
      <w:start w:val="1"/>
      <w:numFmt w:val="bullet"/>
      <w:lvlText w:val=""/>
      <w:lvlJc w:val="left"/>
      <w:pPr>
        <w:ind w:left="360" w:hanging="360"/>
      </w:pPr>
      <w:rPr>
        <w:rFonts w:hint="default" w:ascii="Wingdings" w:hAnsi="Wingdings"/>
        <w:color w:val="ED8000"/>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3" w15:restartNumberingAfterBreak="0">
    <w:nsid w:val="248B1779"/>
    <w:multiLevelType w:val="hybridMultilevel"/>
    <w:tmpl w:val="4E70768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53521A7"/>
    <w:multiLevelType w:val="hybridMultilevel"/>
    <w:tmpl w:val="605654B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5" w15:restartNumberingAfterBreak="0">
    <w:nsid w:val="26F25B53"/>
    <w:multiLevelType w:val="hybridMultilevel"/>
    <w:tmpl w:val="B158FB2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6" w15:restartNumberingAfterBreak="0">
    <w:nsid w:val="2AEB34D3"/>
    <w:multiLevelType w:val="hybridMultilevel"/>
    <w:tmpl w:val="218C3B10"/>
    <w:lvl w:ilvl="0" w:tplc="CBB44FAE">
      <w:start w:val="1"/>
      <w:numFmt w:val="bullet"/>
      <w:lvlText w:val="•"/>
      <w:lvlJc w:val="left"/>
      <w:pPr>
        <w:ind w:left="360" w:hanging="360"/>
      </w:pPr>
      <w:rPr>
        <w:rFonts w:hint="default" w:ascii="Arial" w:hAnsi="Arial"/>
      </w:rPr>
    </w:lvl>
    <w:lvl w:ilvl="1" w:tplc="FFFFFFFF" w:tentative="1">
      <w:start w:val="1"/>
      <w:numFmt w:val="bullet"/>
      <w:lvlText w:val="o"/>
      <w:lvlJc w:val="left"/>
      <w:pPr>
        <w:ind w:left="1080" w:hanging="360"/>
      </w:pPr>
      <w:rPr>
        <w:rFonts w:hint="default" w:ascii="Courier New" w:hAnsi="Courier New" w:cs="Courier New"/>
      </w:rPr>
    </w:lvl>
    <w:lvl w:ilvl="2" w:tplc="FFFFFFFF" w:tentative="1">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17" w15:restartNumberingAfterBreak="0">
    <w:nsid w:val="2CAB58AD"/>
    <w:multiLevelType w:val="hybridMultilevel"/>
    <w:tmpl w:val="3EF46FA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32F815C1"/>
    <w:multiLevelType w:val="hybridMultilevel"/>
    <w:tmpl w:val="9062A3B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9" w15:restartNumberingAfterBreak="0">
    <w:nsid w:val="337C592B"/>
    <w:multiLevelType w:val="hybridMultilevel"/>
    <w:tmpl w:val="274286F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339B7FD6"/>
    <w:multiLevelType w:val="hybridMultilevel"/>
    <w:tmpl w:val="87869F58"/>
    <w:lvl w:ilvl="0" w:tplc="3940C78E">
      <w:start w:val="5"/>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2" w15:restartNumberingAfterBreak="0">
    <w:nsid w:val="442B7049"/>
    <w:multiLevelType w:val="hybridMultilevel"/>
    <w:tmpl w:val="C0DC3E6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4AE2DE6E"/>
    <w:multiLevelType w:val="hybridMultilevel"/>
    <w:tmpl w:val="021A1566"/>
    <w:lvl w:ilvl="0" w:tplc="62607AF8">
      <w:start w:val="1"/>
      <w:numFmt w:val="bullet"/>
      <w:lvlText w:val=""/>
      <w:lvlJc w:val="left"/>
      <w:pPr>
        <w:ind w:left="720" w:hanging="360"/>
      </w:pPr>
      <w:rPr>
        <w:rFonts w:hint="default" w:ascii="Symbol" w:hAnsi="Symbol"/>
      </w:rPr>
    </w:lvl>
    <w:lvl w:ilvl="1" w:tplc="FF0E53F6">
      <w:start w:val="1"/>
      <w:numFmt w:val="bullet"/>
      <w:lvlText w:val="o"/>
      <w:lvlJc w:val="left"/>
      <w:pPr>
        <w:ind w:left="1440" w:hanging="360"/>
      </w:pPr>
      <w:rPr>
        <w:rFonts w:hint="default" w:ascii="Courier New" w:hAnsi="Courier New"/>
      </w:rPr>
    </w:lvl>
    <w:lvl w:ilvl="2" w:tplc="57EEDB02">
      <w:start w:val="1"/>
      <w:numFmt w:val="bullet"/>
      <w:lvlText w:val=""/>
      <w:lvlJc w:val="left"/>
      <w:pPr>
        <w:ind w:left="2160" w:hanging="360"/>
      </w:pPr>
      <w:rPr>
        <w:rFonts w:hint="default" w:ascii="Wingdings" w:hAnsi="Wingdings"/>
      </w:rPr>
    </w:lvl>
    <w:lvl w:ilvl="3" w:tplc="971C7D2E">
      <w:start w:val="1"/>
      <w:numFmt w:val="bullet"/>
      <w:lvlText w:val=""/>
      <w:lvlJc w:val="left"/>
      <w:pPr>
        <w:ind w:left="2880" w:hanging="360"/>
      </w:pPr>
      <w:rPr>
        <w:rFonts w:hint="default" w:ascii="Symbol" w:hAnsi="Symbol"/>
      </w:rPr>
    </w:lvl>
    <w:lvl w:ilvl="4" w:tplc="B056457C">
      <w:start w:val="1"/>
      <w:numFmt w:val="bullet"/>
      <w:lvlText w:val="o"/>
      <w:lvlJc w:val="left"/>
      <w:pPr>
        <w:ind w:left="3600" w:hanging="360"/>
      </w:pPr>
      <w:rPr>
        <w:rFonts w:hint="default" w:ascii="Courier New" w:hAnsi="Courier New"/>
      </w:rPr>
    </w:lvl>
    <w:lvl w:ilvl="5" w:tplc="10E6B472">
      <w:start w:val="1"/>
      <w:numFmt w:val="bullet"/>
      <w:lvlText w:val=""/>
      <w:lvlJc w:val="left"/>
      <w:pPr>
        <w:ind w:left="4320" w:hanging="360"/>
      </w:pPr>
      <w:rPr>
        <w:rFonts w:hint="default" w:ascii="Wingdings" w:hAnsi="Wingdings"/>
      </w:rPr>
    </w:lvl>
    <w:lvl w:ilvl="6" w:tplc="02C0BC64">
      <w:start w:val="1"/>
      <w:numFmt w:val="bullet"/>
      <w:lvlText w:val=""/>
      <w:lvlJc w:val="left"/>
      <w:pPr>
        <w:ind w:left="5040" w:hanging="360"/>
      </w:pPr>
      <w:rPr>
        <w:rFonts w:hint="default" w:ascii="Symbol" w:hAnsi="Symbol"/>
      </w:rPr>
    </w:lvl>
    <w:lvl w:ilvl="7" w:tplc="D1C894F0">
      <w:start w:val="1"/>
      <w:numFmt w:val="bullet"/>
      <w:lvlText w:val="o"/>
      <w:lvlJc w:val="left"/>
      <w:pPr>
        <w:ind w:left="5760" w:hanging="360"/>
      </w:pPr>
      <w:rPr>
        <w:rFonts w:hint="default" w:ascii="Courier New" w:hAnsi="Courier New"/>
      </w:rPr>
    </w:lvl>
    <w:lvl w:ilvl="8" w:tplc="5DA849CC">
      <w:start w:val="1"/>
      <w:numFmt w:val="bullet"/>
      <w:lvlText w:val=""/>
      <w:lvlJc w:val="left"/>
      <w:pPr>
        <w:ind w:left="6480" w:hanging="360"/>
      </w:pPr>
      <w:rPr>
        <w:rFonts w:hint="default" w:ascii="Wingdings" w:hAnsi="Wingdings"/>
      </w:rPr>
    </w:lvl>
  </w:abstractNum>
  <w:abstractNum w:abstractNumId="24" w15:restartNumberingAfterBreak="0">
    <w:nsid w:val="4F27507A"/>
    <w:multiLevelType w:val="hybridMultilevel"/>
    <w:tmpl w:val="B9E6653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55D1753F"/>
    <w:multiLevelType w:val="hybridMultilevel"/>
    <w:tmpl w:val="70DADC1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8" w15:restartNumberingAfterBreak="0">
    <w:nsid w:val="55E613DF"/>
    <w:multiLevelType w:val="hybridMultilevel"/>
    <w:tmpl w:val="EE0830FE"/>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9" w15:restartNumberingAfterBreak="0">
    <w:nsid w:val="5B9C3A7E"/>
    <w:multiLevelType w:val="hybridMultilevel"/>
    <w:tmpl w:val="7436CF38"/>
    <w:lvl w:ilvl="0" w:tplc="8E5ABA2A">
      <w:start w:val="1"/>
      <w:numFmt w:val="bullet"/>
      <w:lvlText w:val=""/>
      <w:lvlJc w:val="left"/>
      <w:pPr>
        <w:ind w:left="360" w:hanging="360"/>
      </w:pPr>
      <w:rPr>
        <w:rFonts w:hint="default" w:ascii="Wingdings" w:hAnsi="Wingdings"/>
        <w:color w:val="ED8000"/>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0" w15:restartNumberingAfterBreak="0">
    <w:nsid w:val="645E2C74"/>
    <w:multiLevelType w:val="hybridMultilevel"/>
    <w:tmpl w:val="573AB74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1" w15:restartNumberingAfterBreak="0">
    <w:nsid w:val="64F37BEA"/>
    <w:multiLevelType w:val="hybridMultilevel"/>
    <w:tmpl w:val="01705F0E"/>
    <w:lvl w:ilvl="0" w:tplc="0952FF14">
      <w:start w:val="1"/>
      <w:numFmt w:val="bullet"/>
      <w:lvlText w:val=""/>
      <w:lvlJc w:val="left"/>
      <w:pPr>
        <w:ind w:left="360" w:hanging="360"/>
      </w:pPr>
      <w:rPr>
        <w:rFonts w:hint="default" w:ascii="Symbol" w:hAnsi="Symbol"/>
        <w:color w:val="auto"/>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3" w15:restartNumberingAfterBreak="0">
    <w:nsid w:val="67B420B7"/>
    <w:multiLevelType w:val="hybridMultilevel"/>
    <w:tmpl w:val="2D4E51AA"/>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4"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5" w15:restartNumberingAfterBreak="0">
    <w:nsid w:val="6CE5648F"/>
    <w:multiLevelType w:val="hybridMultilevel"/>
    <w:tmpl w:val="18C8047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6" w15:restartNumberingAfterBreak="0">
    <w:nsid w:val="71CF74E3"/>
    <w:multiLevelType w:val="multilevel"/>
    <w:tmpl w:val="064A9F36"/>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o"/>
      <w:lvlJc w:val="left"/>
      <w:pPr>
        <w:tabs>
          <w:tab w:val="num" w:pos="1080"/>
        </w:tabs>
        <w:ind w:left="1080" w:hanging="360"/>
      </w:pPr>
      <w:rPr>
        <w:rFonts w:hint="default" w:ascii="Courier New" w:hAnsi="Courier New"/>
        <w:sz w:val="20"/>
      </w:rPr>
    </w:lvl>
    <w:lvl w:ilvl="2" w:tentative="1">
      <w:start w:val="1"/>
      <w:numFmt w:val="bullet"/>
      <w:lvlText w:val=""/>
      <w:lvlJc w:val="left"/>
      <w:pPr>
        <w:tabs>
          <w:tab w:val="num" w:pos="1800"/>
        </w:tabs>
        <w:ind w:left="1800" w:hanging="360"/>
      </w:pPr>
      <w:rPr>
        <w:rFonts w:hint="default" w:ascii="Wingdings" w:hAnsi="Wingdings"/>
        <w:sz w:val="20"/>
      </w:rPr>
    </w:lvl>
    <w:lvl w:ilvl="3" w:tentative="1">
      <w:start w:val="1"/>
      <w:numFmt w:val="bullet"/>
      <w:lvlText w:val=""/>
      <w:lvlJc w:val="left"/>
      <w:pPr>
        <w:tabs>
          <w:tab w:val="num" w:pos="2520"/>
        </w:tabs>
        <w:ind w:left="2520" w:hanging="360"/>
      </w:pPr>
      <w:rPr>
        <w:rFonts w:hint="default" w:ascii="Wingdings" w:hAnsi="Wingdings"/>
        <w:sz w:val="20"/>
      </w:rPr>
    </w:lvl>
    <w:lvl w:ilvl="4" w:tentative="1">
      <w:start w:val="1"/>
      <w:numFmt w:val="bullet"/>
      <w:lvlText w:val=""/>
      <w:lvlJc w:val="left"/>
      <w:pPr>
        <w:tabs>
          <w:tab w:val="num" w:pos="3240"/>
        </w:tabs>
        <w:ind w:left="3240" w:hanging="360"/>
      </w:pPr>
      <w:rPr>
        <w:rFonts w:hint="default" w:ascii="Wingdings" w:hAnsi="Wingdings"/>
        <w:sz w:val="20"/>
      </w:rPr>
    </w:lvl>
    <w:lvl w:ilvl="5" w:tentative="1">
      <w:start w:val="1"/>
      <w:numFmt w:val="bullet"/>
      <w:lvlText w:val=""/>
      <w:lvlJc w:val="left"/>
      <w:pPr>
        <w:tabs>
          <w:tab w:val="num" w:pos="3960"/>
        </w:tabs>
        <w:ind w:left="3960" w:hanging="360"/>
      </w:pPr>
      <w:rPr>
        <w:rFonts w:hint="default" w:ascii="Wingdings" w:hAnsi="Wingdings"/>
        <w:sz w:val="20"/>
      </w:rPr>
    </w:lvl>
    <w:lvl w:ilvl="6" w:tentative="1">
      <w:start w:val="1"/>
      <w:numFmt w:val="bullet"/>
      <w:lvlText w:val=""/>
      <w:lvlJc w:val="left"/>
      <w:pPr>
        <w:tabs>
          <w:tab w:val="num" w:pos="4680"/>
        </w:tabs>
        <w:ind w:left="4680" w:hanging="360"/>
      </w:pPr>
      <w:rPr>
        <w:rFonts w:hint="default" w:ascii="Wingdings" w:hAnsi="Wingdings"/>
        <w:sz w:val="20"/>
      </w:rPr>
    </w:lvl>
    <w:lvl w:ilvl="7" w:tentative="1">
      <w:start w:val="1"/>
      <w:numFmt w:val="bullet"/>
      <w:lvlText w:val=""/>
      <w:lvlJc w:val="left"/>
      <w:pPr>
        <w:tabs>
          <w:tab w:val="num" w:pos="5400"/>
        </w:tabs>
        <w:ind w:left="5400" w:hanging="360"/>
      </w:pPr>
      <w:rPr>
        <w:rFonts w:hint="default" w:ascii="Wingdings" w:hAnsi="Wingdings"/>
        <w:sz w:val="20"/>
      </w:rPr>
    </w:lvl>
    <w:lvl w:ilvl="8" w:tentative="1">
      <w:start w:val="1"/>
      <w:numFmt w:val="bullet"/>
      <w:lvlText w:val=""/>
      <w:lvlJc w:val="left"/>
      <w:pPr>
        <w:tabs>
          <w:tab w:val="num" w:pos="6120"/>
        </w:tabs>
        <w:ind w:left="6120" w:hanging="360"/>
      </w:pPr>
      <w:rPr>
        <w:rFonts w:hint="default" w:ascii="Wingdings" w:hAnsi="Wingdings"/>
        <w:sz w:val="20"/>
      </w:rPr>
    </w:lvl>
  </w:abstractNum>
  <w:abstractNum w:abstractNumId="37"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7A7371C8"/>
    <w:multiLevelType w:val="hybridMultilevel"/>
    <w:tmpl w:val="ABBAAA46"/>
    <w:lvl w:ilvl="0" w:tplc="CBB44FAE">
      <w:start w:val="1"/>
      <w:numFmt w:val="bullet"/>
      <w:lvlText w:val="•"/>
      <w:lvlJc w:val="left"/>
      <w:pPr>
        <w:tabs>
          <w:tab w:val="num" w:pos="436"/>
        </w:tabs>
        <w:ind w:left="436" w:hanging="360"/>
      </w:pPr>
      <w:rPr>
        <w:rFonts w:hint="default" w:ascii="Arial" w:hAnsi="Arial"/>
      </w:rPr>
    </w:lvl>
    <w:lvl w:ilvl="1" w:tplc="151C29BE" w:tentative="1">
      <w:start w:val="1"/>
      <w:numFmt w:val="bullet"/>
      <w:lvlText w:val="•"/>
      <w:lvlJc w:val="left"/>
      <w:pPr>
        <w:tabs>
          <w:tab w:val="num" w:pos="1156"/>
        </w:tabs>
        <w:ind w:left="1156" w:hanging="360"/>
      </w:pPr>
      <w:rPr>
        <w:rFonts w:hint="default" w:ascii="Arial" w:hAnsi="Arial"/>
      </w:rPr>
    </w:lvl>
    <w:lvl w:ilvl="2" w:tplc="DCDEC5DE" w:tentative="1">
      <w:start w:val="1"/>
      <w:numFmt w:val="bullet"/>
      <w:lvlText w:val="•"/>
      <w:lvlJc w:val="left"/>
      <w:pPr>
        <w:tabs>
          <w:tab w:val="num" w:pos="1876"/>
        </w:tabs>
        <w:ind w:left="1876" w:hanging="360"/>
      </w:pPr>
      <w:rPr>
        <w:rFonts w:hint="default" w:ascii="Arial" w:hAnsi="Arial"/>
      </w:rPr>
    </w:lvl>
    <w:lvl w:ilvl="3" w:tplc="4D669654" w:tentative="1">
      <w:start w:val="1"/>
      <w:numFmt w:val="bullet"/>
      <w:lvlText w:val="•"/>
      <w:lvlJc w:val="left"/>
      <w:pPr>
        <w:tabs>
          <w:tab w:val="num" w:pos="2596"/>
        </w:tabs>
        <w:ind w:left="2596" w:hanging="360"/>
      </w:pPr>
      <w:rPr>
        <w:rFonts w:hint="default" w:ascii="Arial" w:hAnsi="Arial"/>
      </w:rPr>
    </w:lvl>
    <w:lvl w:ilvl="4" w:tplc="A27C0288" w:tentative="1">
      <w:start w:val="1"/>
      <w:numFmt w:val="bullet"/>
      <w:lvlText w:val="•"/>
      <w:lvlJc w:val="left"/>
      <w:pPr>
        <w:tabs>
          <w:tab w:val="num" w:pos="3316"/>
        </w:tabs>
        <w:ind w:left="3316" w:hanging="360"/>
      </w:pPr>
      <w:rPr>
        <w:rFonts w:hint="default" w:ascii="Arial" w:hAnsi="Arial"/>
      </w:rPr>
    </w:lvl>
    <w:lvl w:ilvl="5" w:tplc="8A7E6A80" w:tentative="1">
      <w:start w:val="1"/>
      <w:numFmt w:val="bullet"/>
      <w:lvlText w:val="•"/>
      <w:lvlJc w:val="left"/>
      <w:pPr>
        <w:tabs>
          <w:tab w:val="num" w:pos="4036"/>
        </w:tabs>
        <w:ind w:left="4036" w:hanging="360"/>
      </w:pPr>
      <w:rPr>
        <w:rFonts w:hint="default" w:ascii="Arial" w:hAnsi="Arial"/>
      </w:rPr>
    </w:lvl>
    <w:lvl w:ilvl="6" w:tplc="4EDEFE2E" w:tentative="1">
      <w:start w:val="1"/>
      <w:numFmt w:val="bullet"/>
      <w:lvlText w:val="•"/>
      <w:lvlJc w:val="left"/>
      <w:pPr>
        <w:tabs>
          <w:tab w:val="num" w:pos="4756"/>
        </w:tabs>
        <w:ind w:left="4756" w:hanging="360"/>
      </w:pPr>
      <w:rPr>
        <w:rFonts w:hint="default" w:ascii="Arial" w:hAnsi="Arial"/>
      </w:rPr>
    </w:lvl>
    <w:lvl w:ilvl="7" w:tplc="C7049934" w:tentative="1">
      <w:start w:val="1"/>
      <w:numFmt w:val="bullet"/>
      <w:lvlText w:val="•"/>
      <w:lvlJc w:val="left"/>
      <w:pPr>
        <w:tabs>
          <w:tab w:val="num" w:pos="5476"/>
        </w:tabs>
        <w:ind w:left="5476" w:hanging="360"/>
      </w:pPr>
      <w:rPr>
        <w:rFonts w:hint="default" w:ascii="Arial" w:hAnsi="Arial"/>
      </w:rPr>
    </w:lvl>
    <w:lvl w:ilvl="8" w:tplc="DC763DB6" w:tentative="1">
      <w:start w:val="1"/>
      <w:numFmt w:val="bullet"/>
      <w:lvlText w:val="•"/>
      <w:lvlJc w:val="left"/>
      <w:pPr>
        <w:tabs>
          <w:tab w:val="num" w:pos="6196"/>
        </w:tabs>
        <w:ind w:left="6196" w:hanging="360"/>
      </w:pPr>
      <w:rPr>
        <w:rFonts w:hint="default" w:ascii="Arial" w:hAnsi="Arial"/>
      </w:rPr>
    </w:lvl>
  </w:abstractNum>
  <w:abstractNum w:abstractNumId="39" w15:restartNumberingAfterBreak="0">
    <w:nsid w:val="7BB3526F"/>
    <w:multiLevelType w:val="hybridMultilevel"/>
    <w:tmpl w:val="2932D61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0"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6"/>
  </w:num>
  <w:num w:numId="2" w16cid:durableId="1731493387">
    <w:abstractNumId w:val="26"/>
  </w:num>
  <w:num w:numId="3" w16cid:durableId="358313792">
    <w:abstractNumId w:val="25"/>
  </w:num>
  <w:num w:numId="4" w16cid:durableId="1144618638">
    <w:abstractNumId w:val="21"/>
  </w:num>
  <w:num w:numId="5" w16cid:durableId="211239042">
    <w:abstractNumId w:val="10"/>
  </w:num>
  <w:num w:numId="6" w16cid:durableId="1874800944">
    <w:abstractNumId w:val="40"/>
  </w:num>
  <w:num w:numId="7" w16cid:durableId="263198079">
    <w:abstractNumId w:val="41"/>
  </w:num>
  <w:num w:numId="8" w16cid:durableId="1535070366">
    <w:abstractNumId w:val="32"/>
  </w:num>
  <w:num w:numId="9" w16cid:durableId="1823614381">
    <w:abstractNumId w:val="34"/>
  </w:num>
  <w:num w:numId="10" w16cid:durableId="875429971">
    <w:abstractNumId w:val="37"/>
  </w:num>
  <w:num w:numId="11" w16cid:durableId="820586922">
    <w:abstractNumId w:val="3"/>
  </w:num>
  <w:num w:numId="12" w16cid:durableId="1960338161">
    <w:abstractNumId w:val="4"/>
  </w:num>
  <w:num w:numId="13" w16cid:durableId="1457485955">
    <w:abstractNumId w:val="31"/>
  </w:num>
  <w:num w:numId="14" w16cid:durableId="981278152">
    <w:abstractNumId w:val="9"/>
  </w:num>
  <w:num w:numId="15" w16cid:durableId="1832481662">
    <w:abstractNumId w:val="2"/>
  </w:num>
  <w:num w:numId="16" w16cid:durableId="382413503">
    <w:abstractNumId w:val="23"/>
  </w:num>
  <w:num w:numId="17" w16cid:durableId="1909684662">
    <w:abstractNumId w:val="38"/>
  </w:num>
  <w:num w:numId="18" w16cid:durableId="1954171191">
    <w:abstractNumId w:val="11"/>
  </w:num>
  <w:num w:numId="19" w16cid:durableId="1589073610">
    <w:abstractNumId w:val="0"/>
  </w:num>
  <w:num w:numId="20" w16cid:durableId="48656543">
    <w:abstractNumId w:val="27"/>
  </w:num>
  <w:num w:numId="21" w16cid:durableId="1562713946">
    <w:abstractNumId w:val="1"/>
  </w:num>
  <w:num w:numId="22" w16cid:durableId="1827162993">
    <w:abstractNumId w:val="33"/>
  </w:num>
  <w:num w:numId="23" w16cid:durableId="423842485">
    <w:abstractNumId w:val="17"/>
  </w:num>
  <w:num w:numId="24" w16cid:durableId="684868617">
    <w:abstractNumId w:val="20"/>
  </w:num>
  <w:num w:numId="25" w16cid:durableId="2053939">
    <w:abstractNumId w:val="39"/>
  </w:num>
  <w:num w:numId="26" w16cid:durableId="1016268311">
    <w:abstractNumId w:val="24"/>
  </w:num>
  <w:num w:numId="27" w16cid:durableId="971787790">
    <w:abstractNumId w:val="14"/>
  </w:num>
  <w:num w:numId="28" w16cid:durableId="860315238">
    <w:abstractNumId w:val="15"/>
  </w:num>
  <w:num w:numId="29" w16cid:durableId="160581364">
    <w:abstractNumId w:val="18"/>
  </w:num>
  <w:num w:numId="30" w16cid:durableId="1494028738">
    <w:abstractNumId w:val="30"/>
  </w:num>
  <w:num w:numId="31" w16cid:durableId="1730877886">
    <w:abstractNumId w:val="19"/>
  </w:num>
  <w:num w:numId="32" w16cid:durableId="1656296958">
    <w:abstractNumId w:val="36"/>
  </w:num>
  <w:num w:numId="33" w16cid:durableId="90668433">
    <w:abstractNumId w:val="35"/>
  </w:num>
  <w:num w:numId="34" w16cid:durableId="2040160349">
    <w:abstractNumId w:val="7"/>
  </w:num>
  <w:num w:numId="35" w16cid:durableId="624654849">
    <w:abstractNumId w:val="12"/>
  </w:num>
  <w:num w:numId="36" w16cid:durableId="538051968">
    <w:abstractNumId w:val="8"/>
  </w:num>
  <w:num w:numId="37" w16cid:durableId="854927044">
    <w:abstractNumId w:val="28"/>
  </w:num>
  <w:num w:numId="38" w16cid:durableId="1613979785">
    <w:abstractNumId w:val="13"/>
  </w:num>
  <w:num w:numId="39" w16cid:durableId="1023284225">
    <w:abstractNumId w:val="5"/>
  </w:num>
  <w:num w:numId="40" w16cid:durableId="770399116">
    <w:abstractNumId w:val="1"/>
  </w:num>
  <w:num w:numId="41" w16cid:durableId="355468599">
    <w:abstractNumId w:val="22"/>
  </w:num>
  <w:num w:numId="42" w16cid:durableId="886142233">
    <w:abstractNumId w:val="16"/>
  </w:num>
  <w:num w:numId="43" w16cid:durableId="361173045">
    <w:abstractNumId w:val="29"/>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55"/>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27"/>
    <w:rsid w:val="00003CA6"/>
    <w:rsid w:val="00010E7C"/>
    <w:rsid w:val="00021C60"/>
    <w:rsid w:val="00034194"/>
    <w:rsid w:val="00043E25"/>
    <w:rsid w:val="00060870"/>
    <w:rsid w:val="0007399F"/>
    <w:rsid w:val="00080E25"/>
    <w:rsid w:val="00083FC0"/>
    <w:rsid w:val="000954E4"/>
    <w:rsid w:val="000C6758"/>
    <w:rsid w:val="000C7FB7"/>
    <w:rsid w:val="000F207C"/>
    <w:rsid w:val="000F361B"/>
    <w:rsid w:val="00104E24"/>
    <w:rsid w:val="00116E61"/>
    <w:rsid w:val="001325BA"/>
    <w:rsid w:val="00133EA1"/>
    <w:rsid w:val="00153F50"/>
    <w:rsid w:val="0016096B"/>
    <w:rsid w:val="00167B7E"/>
    <w:rsid w:val="00174D75"/>
    <w:rsid w:val="00197FA0"/>
    <w:rsid w:val="001A1FA0"/>
    <w:rsid w:val="001B5B88"/>
    <w:rsid w:val="001B62E1"/>
    <w:rsid w:val="001F5DC0"/>
    <w:rsid w:val="00205240"/>
    <w:rsid w:val="0020539A"/>
    <w:rsid w:val="00217D11"/>
    <w:rsid w:val="002243CA"/>
    <w:rsid w:val="00232EE7"/>
    <w:rsid w:val="00233330"/>
    <w:rsid w:val="002349A2"/>
    <w:rsid w:val="00237700"/>
    <w:rsid w:val="00241662"/>
    <w:rsid w:val="002518B7"/>
    <w:rsid w:val="002641CD"/>
    <w:rsid w:val="00266A6E"/>
    <w:rsid w:val="0027485E"/>
    <w:rsid w:val="002842AB"/>
    <w:rsid w:val="00290B63"/>
    <w:rsid w:val="002950FF"/>
    <w:rsid w:val="00295678"/>
    <w:rsid w:val="00296CD9"/>
    <w:rsid w:val="002A58AC"/>
    <w:rsid w:val="002B0AA7"/>
    <w:rsid w:val="002B5BC6"/>
    <w:rsid w:val="002B7C9A"/>
    <w:rsid w:val="002C3DD6"/>
    <w:rsid w:val="002C3F32"/>
    <w:rsid w:val="002F04C4"/>
    <w:rsid w:val="002F0C9E"/>
    <w:rsid w:val="0031761E"/>
    <w:rsid w:val="0032747D"/>
    <w:rsid w:val="003324CB"/>
    <w:rsid w:val="003336AC"/>
    <w:rsid w:val="0033779D"/>
    <w:rsid w:val="00340A03"/>
    <w:rsid w:val="0034238C"/>
    <w:rsid w:val="0036164D"/>
    <w:rsid w:val="00363515"/>
    <w:rsid w:val="00366F4E"/>
    <w:rsid w:val="0039436F"/>
    <w:rsid w:val="003949D5"/>
    <w:rsid w:val="003C0FF8"/>
    <w:rsid w:val="003C5C70"/>
    <w:rsid w:val="003D4ABB"/>
    <w:rsid w:val="003D7D0D"/>
    <w:rsid w:val="003E5F3A"/>
    <w:rsid w:val="00403E05"/>
    <w:rsid w:val="00414894"/>
    <w:rsid w:val="004266D8"/>
    <w:rsid w:val="00433FA4"/>
    <w:rsid w:val="00434A4B"/>
    <w:rsid w:val="004460D3"/>
    <w:rsid w:val="00461835"/>
    <w:rsid w:val="00471855"/>
    <w:rsid w:val="00476F0A"/>
    <w:rsid w:val="00485916"/>
    <w:rsid w:val="00490F17"/>
    <w:rsid w:val="00491F0D"/>
    <w:rsid w:val="004B0E1B"/>
    <w:rsid w:val="004B38F8"/>
    <w:rsid w:val="004C1D9D"/>
    <w:rsid w:val="004E46DE"/>
    <w:rsid w:val="004F0EE7"/>
    <w:rsid w:val="00517C63"/>
    <w:rsid w:val="0052297E"/>
    <w:rsid w:val="00524AD9"/>
    <w:rsid w:val="0056485B"/>
    <w:rsid w:val="005704F7"/>
    <w:rsid w:val="0057093F"/>
    <w:rsid w:val="005732B4"/>
    <w:rsid w:val="00574BCF"/>
    <w:rsid w:val="00585277"/>
    <w:rsid w:val="005A56F5"/>
    <w:rsid w:val="005B4DFF"/>
    <w:rsid w:val="005B6A0F"/>
    <w:rsid w:val="005D1652"/>
    <w:rsid w:val="005D2ABD"/>
    <w:rsid w:val="005D2C4A"/>
    <w:rsid w:val="005D3D4D"/>
    <w:rsid w:val="005D3DF1"/>
    <w:rsid w:val="005E1474"/>
    <w:rsid w:val="005E2441"/>
    <w:rsid w:val="005E67A6"/>
    <w:rsid w:val="005F48C6"/>
    <w:rsid w:val="006201D0"/>
    <w:rsid w:val="006215F3"/>
    <w:rsid w:val="00624148"/>
    <w:rsid w:val="00643AD5"/>
    <w:rsid w:val="00653501"/>
    <w:rsid w:val="00653AEC"/>
    <w:rsid w:val="00655190"/>
    <w:rsid w:val="006618C6"/>
    <w:rsid w:val="00662218"/>
    <w:rsid w:val="00665258"/>
    <w:rsid w:val="00676C1A"/>
    <w:rsid w:val="00685AE0"/>
    <w:rsid w:val="006A77B5"/>
    <w:rsid w:val="006D1998"/>
    <w:rsid w:val="006E6981"/>
    <w:rsid w:val="00703D77"/>
    <w:rsid w:val="00711095"/>
    <w:rsid w:val="0072604C"/>
    <w:rsid w:val="00757E04"/>
    <w:rsid w:val="00762BBE"/>
    <w:rsid w:val="00767E3E"/>
    <w:rsid w:val="007770EC"/>
    <w:rsid w:val="007B2ECE"/>
    <w:rsid w:val="007D24F6"/>
    <w:rsid w:val="007E1324"/>
    <w:rsid w:val="007E512A"/>
    <w:rsid w:val="00801273"/>
    <w:rsid w:val="00815CE7"/>
    <w:rsid w:val="00817B53"/>
    <w:rsid w:val="00820546"/>
    <w:rsid w:val="00823319"/>
    <w:rsid w:val="0083408B"/>
    <w:rsid w:val="008632D3"/>
    <w:rsid w:val="0087522C"/>
    <w:rsid w:val="008754BC"/>
    <w:rsid w:val="008754E8"/>
    <w:rsid w:val="00882527"/>
    <w:rsid w:val="00884575"/>
    <w:rsid w:val="00886D51"/>
    <w:rsid w:val="0089173A"/>
    <w:rsid w:val="008923DD"/>
    <w:rsid w:val="008978AD"/>
    <w:rsid w:val="008A7DF0"/>
    <w:rsid w:val="008B15E8"/>
    <w:rsid w:val="008C15D9"/>
    <w:rsid w:val="008C1A8A"/>
    <w:rsid w:val="008C3E59"/>
    <w:rsid w:val="008C7394"/>
    <w:rsid w:val="008D0747"/>
    <w:rsid w:val="008D3349"/>
    <w:rsid w:val="008D3CF2"/>
    <w:rsid w:val="008D45B3"/>
    <w:rsid w:val="0090250B"/>
    <w:rsid w:val="009112DC"/>
    <w:rsid w:val="009238B6"/>
    <w:rsid w:val="009713BC"/>
    <w:rsid w:val="00976A49"/>
    <w:rsid w:val="00993A2D"/>
    <w:rsid w:val="00996159"/>
    <w:rsid w:val="009A1779"/>
    <w:rsid w:val="009B3B6D"/>
    <w:rsid w:val="009C4503"/>
    <w:rsid w:val="009C469F"/>
    <w:rsid w:val="009D24DE"/>
    <w:rsid w:val="009D3A92"/>
    <w:rsid w:val="009E5DAB"/>
    <w:rsid w:val="009E7AF7"/>
    <w:rsid w:val="009F0F51"/>
    <w:rsid w:val="009F1625"/>
    <w:rsid w:val="00A021E5"/>
    <w:rsid w:val="00A0455B"/>
    <w:rsid w:val="00A04B34"/>
    <w:rsid w:val="00A16966"/>
    <w:rsid w:val="00A30840"/>
    <w:rsid w:val="00A46D78"/>
    <w:rsid w:val="00A525B0"/>
    <w:rsid w:val="00A53D4B"/>
    <w:rsid w:val="00A57CE5"/>
    <w:rsid w:val="00A60EEB"/>
    <w:rsid w:val="00A80B57"/>
    <w:rsid w:val="00AC1F61"/>
    <w:rsid w:val="00AC38FC"/>
    <w:rsid w:val="00AC780F"/>
    <w:rsid w:val="00AD064D"/>
    <w:rsid w:val="00AD1369"/>
    <w:rsid w:val="00AD71BC"/>
    <w:rsid w:val="00B0479E"/>
    <w:rsid w:val="00B0564E"/>
    <w:rsid w:val="00B1616A"/>
    <w:rsid w:val="00B224D7"/>
    <w:rsid w:val="00B35ECC"/>
    <w:rsid w:val="00B36A31"/>
    <w:rsid w:val="00B65F0D"/>
    <w:rsid w:val="00B73E3A"/>
    <w:rsid w:val="00B91A9D"/>
    <w:rsid w:val="00B94360"/>
    <w:rsid w:val="00BA2507"/>
    <w:rsid w:val="00BB652C"/>
    <w:rsid w:val="00BC00E6"/>
    <w:rsid w:val="00BC241D"/>
    <w:rsid w:val="00BC4E44"/>
    <w:rsid w:val="00BC7A5B"/>
    <w:rsid w:val="00C107F2"/>
    <w:rsid w:val="00C11D9E"/>
    <w:rsid w:val="00C2143D"/>
    <w:rsid w:val="00C241BE"/>
    <w:rsid w:val="00C24B11"/>
    <w:rsid w:val="00C30325"/>
    <w:rsid w:val="00C33A04"/>
    <w:rsid w:val="00C51016"/>
    <w:rsid w:val="00C56152"/>
    <w:rsid w:val="00C61658"/>
    <w:rsid w:val="00C65EAC"/>
    <w:rsid w:val="00C95B3C"/>
    <w:rsid w:val="00CA5626"/>
    <w:rsid w:val="00CA6D65"/>
    <w:rsid w:val="00CB1C7D"/>
    <w:rsid w:val="00CD3A15"/>
    <w:rsid w:val="00CD7AA5"/>
    <w:rsid w:val="00CE4859"/>
    <w:rsid w:val="00D06856"/>
    <w:rsid w:val="00D26C74"/>
    <w:rsid w:val="00D53252"/>
    <w:rsid w:val="00D55543"/>
    <w:rsid w:val="00D7208A"/>
    <w:rsid w:val="00D8210D"/>
    <w:rsid w:val="00D82245"/>
    <w:rsid w:val="00D96F93"/>
    <w:rsid w:val="00DA4955"/>
    <w:rsid w:val="00DA76AD"/>
    <w:rsid w:val="00DC015A"/>
    <w:rsid w:val="00DC2220"/>
    <w:rsid w:val="00DD0EBF"/>
    <w:rsid w:val="00DD301F"/>
    <w:rsid w:val="00DD4831"/>
    <w:rsid w:val="00DE7C78"/>
    <w:rsid w:val="00E0213A"/>
    <w:rsid w:val="00E105FB"/>
    <w:rsid w:val="00E10C9F"/>
    <w:rsid w:val="00E12C4F"/>
    <w:rsid w:val="00E1452A"/>
    <w:rsid w:val="00E1690E"/>
    <w:rsid w:val="00E2194D"/>
    <w:rsid w:val="00E226FF"/>
    <w:rsid w:val="00E242E5"/>
    <w:rsid w:val="00E4164B"/>
    <w:rsid w:val="00E56B14"/>
    <w:rsid w:val="00E71185"/>
    <w:rsid w:val="00E833D8"/>
    <w:rsid w:val="00EA1C53"/>
    <w:rsid w:val="00EA7B02"/>
    <w:rsid w:val="00EC3CDE"/>
    <w:rsid w:val="00EC7BE8"/>
    <w:rsid w:val="00ED21C3"/>
    <w:rsid w:val="00EE5ACA"/>
    <w:rsid w:val="00EE6C61"/>
    <w:rsid w:val="00EF31AD"/>
    <w:rsid w:val="00EF4CF3"/>
    <w:rsid w:val="00F06D6F"/>
    <w:rsid w:val="00F11CD2"/>
    <w:rsid w:val="00F24DC4"/>
    <w:rsid w:val="00F348D1"/>
    <w:rsid w:val="00F5082D"/>
    <w:rsid w:val="00F531BD"/>
    <w:rsid w:val="00F5324A"/>
    <w:rsid w:val="00F55629"/>
    <w:rsid w:val="00F57042"/>
    <w:rsid w:val="00F57C68"/>
    <w:rsid w:val="00F640C6"/>
    <w:rsid w:val="00F668B8"/>
    <w:rsid w:val="00FA0CA9"/>
    <w:rsid w:val="00FA24F4"/>
    <w:rsid w:val="00FD50FC"/>
    <w:rsid w:val="17D9E870"/>
    <w:rsid w:val="18BEC7C9"/>
    <w:rsid w:val="20CD84B4"/>
    <w:rsid w:val="548394AA"/>
    <w:rsid w:val="638C4D12"/>
    <w:rsid w:val="72BE38B5"/>
    <w:rsid w:val="772802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uiPriority="0"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815CE7"/>
    <w:pPr>
      <w:keepNext/>
      <w:keepLines/>
      <w:spacing w:before="40" w:after="0"/>
      <w:outlineLvl w:val="2"/>
    </w:pPr>
    <w:rPr>
      <w:rFonts w:asciiTheme="majorHAnsi" w:hAnsiTheme="majorHAnsi" w:eastAsiaTheme="majorEastAsia" w:cstheme="majorBidi"/>
      <w:color w:val="1F4D78"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9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cv list paragraph,List Paragraph1,F5 List Paragraph"/>
    <w:basedOn w:val="Normal"/>
    <w:link w:val="ListParagraphChar"/>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cv list paragraph Char,List Paragraph1 Char,F5 List Paragraph Char"/>
    <w:link w:val="ListParagraph"/>
    <w:uiPriority w:val="34"/>
    <w:rsid w:val="00232EE7"/>
  </w:style>
  <w:style w:type="paragraph" w:styleId="Caption">
    <w:name w:val="caption"/>
    <w:basedOn w:val="Normal"/>
    <w:next w:val="Normal"/>
    <w:link w:val="CaptionChar"/>
    <w:uiPriority w:val="35"/>
    <w:qFormat/>
    <w:rsid w:val="00C65EAC"/>
    <w:pPr>
      <w:keepNext/>
      <w:spacing w:before="120" w:after="120" w:line="240" w:lineRule="auto"/>
      <w:ind w:left="1077"/>
      <w:jc w:val="center"/>
    </w:pPr>
    <w:rPr>
      <w:rFonts w:ascii="Arial" w:hAnsi="Arial" w:eastAsia="Times New Roman" w:cs="Arial"/>
      <w:b/>
      <w:bCs/>
      <w:color w:val="003366"/>
      <w:sz w:val="24"/>
      <w:szCs w:val="24"/>
    </w:rPr>
  </w:style>
  <w:style w:type="character" w:styleId="CaptionChar" w:customStyle="1">
    <w:name w:val="Caption Char"/>
    <w:basedOn w:val="DefaultParagraphFont"/>
    <w:link w:val="Caption"/>
    <w:rsid w:val="00C65EAC"/>
    <w:rPr>
      <w:rFonts w:ascii="Arial" w:hAnsi="Arial" w:eastAsia="Times New Roman" w:cs="Arial"/>
      <w:b/>
      <w:bCs/>
      <w:color w:val="003366"/>
      <w:sz w:val="24"/>
      <w:szCs w:val="24"/>
    </w:rPr>
  </w:style>
  <w:style w:type="paragraph" w:styleId="Tableheading" w:customStyle="1">
    <w:name w:val="Table heading"/>
    <w:basedOn w:val="Normal"/>
    <w:link w:val="TableheadingChar"/>
    <w:qFormat/>
    <w:rsid w:val="00197FA0"/>
    <w:pPr>
      <w:autoSpaceDE w:val="0"/>
      <w:autoSpaceDN w:val="0"/>
      <w:adjustRightInd w:val="0"/>
      <w:spacing w:after="0" w:line="240" w:lineRule="auto"/>
      <w:ind w:right="57"/>
      <w:jc w:val="both"/>
    </w:pPr>
    <w:rPr>
      <w:rFonts w:ascii="Arial" w:hAnsi="Arial" w:eastAsia="Calibri" w:cs="Arial"/>
      <w:b/>
      <w:iCs/>
      <w:color w:val="FFFFFF" w:themeColor="background1"/>
      <w:sz w:val="18"/>
      <w:szCs w:val="19"/>
      <w:lang w:eastAsia="en-GB"/>
    </w:rPr>
  </w:style>
  <w:style w:type="character" w:styleId="TableheadingChar" w:customStyle="1">
    <w:name w:val="Table heading Char"/>
    <w:link w:val="Tableheading"/>
    <w:rsid w:val="00197FA0"/>
    <w:rPr>
      <w:rFonts w:ascii="Arial" w:hAnsi="Arial" w:eastAsia="Calibri" w:cs="Arial"/>
      <w:b/>
      <w:iCs/>
      <w:color w:val="FFFFFF" w:themeColor="background1"/>
      <w:sz w:val="18"/>
      <w:szCs w:val="19"/>
      <w:lang w:eastAsia="en-GB"/>
    </w:rPr>
  </w:style>
  <w:style w:type="paragraph" w:styleId="normal1" w:customStyle="1">
    <w:name w:val="normal1"/>
    <w:basedOn w:val="Normal"/>
    <w:link w:val="normal1Char"/>
    <w:qFormat/>
    <w:rsid w:val="0034238C"/>
    <w:pPr>
      <w:spacing w:before="120" w:after="120" w:line="240" w:lineRule="auto"/>
    </w:pPr>
    <w:rPr>
      <w:rFonts w:ascii="Arial" w:hAnsi="Arial" w:eastAsia="Times New Roman" w:cs="Times New Roman"/>
      <w:sz w:val="20"/>
      <w:szCs w:val="20"/>
    </w:rPr>
  </w:style>
  <w:style w:type="character" w:styleId="normal1Char" w:customStyle="1">
    <w:name w:val="normal1 Char"/>
    <w:link w:val="normal1"/>
    <w:rsid w:val="0034238C"/>
    <w:rPr>
      <w:rFonts w:ascii="Arial" w:hAnsi="Arial" w:eastAsia="Times New Roman" w:cs="Times New Roman"/>
      <w:sz w:val="20"/>
      <w:szCs w:val="20"/>
    </w:rPr>
  </w:style>
  <w:style w:type="paragraph" w:styleId="Revision">
    <w:name w:val="Revision"/>
    <w:hidden/>
    <w:uiPriority w:val="99"/>
    <w:semiHidden/>
    <w:rsid w:val="002F04C4"/>
    <w:pPr>
      <w:spacing w:after="0" w:line="240" w:lineRule="auto"/>
    </w:pPr>
  </w:style>
  <w:style w:type="paragraph" w:styleId="subset" w:customStyle="1">
    <w:name w:val="subset"/>
    <w:basedOn w:val="Normal"/>
    <w:link w:val="subsetChar"/>
    <w:qFormat/>
    <w:rsid w:val="004460D3"/>
    <w:pPr>
      <w:keepLines/>
      <w:autoSpaceDE w:val="0"/>
      <w:autoSpaceDN w:val="0"/>
      <w:adjustRightInd w:val="0"/>
      <w:spacing w:before="240" w:after="0" w:line="240" w:lineRule="auto"/>
      <w:contextualSpacing/>
      <w:jc w:val="both"/>
      <w:outlineLvl w:val="2"/>
    </w:pPr>
    <w:rPr>
      <w:rFonts w:ascii="Arial" w:hAnsi="Arial" w:eastAsia="Times New Roman" w:cs="Arial"/>
      <w:b/>
      <w:noProof/>
      <w:color w:val="244061"/>
      <w:sz w:val="20"/>
      <w:lang w:eastAsia="en-GB"/>
    </w:rPr>
  </w:style>
  <w:style w:type="character" w:styleId="subsetChar" w:customStyle="1">
    <w:name w:val="subset Char"/>
    <w:link w:val="subset"/>
    <w:rsid w:val="004460D3"/>
    <w:rPr>
      <w:rFonts w:ascii="Arial" w:hAnsi="Arial" w:eastAsia="Times New Roman" w:cs="Arial"/>
      <w:b/>
      <w:noProof/>
      <w:color w:val="244061"/>
      <w:sz w:val="20"/>
      <w:lang w:eastAsia="en-GB"/>
    </w:rPr>
  </w:style>
  <w:style w:type="paragraph" w:styleId="EndnoteText">
    <w:name w:val="endnote text"/>
    <w:basedOn w:val="Normal"/>
    <w:link w:val="EndnoteTextChar"/>
    <w:uiPriority w:val="99"/>
    <w:semiHidden/>
    <w:unhideWhenUsed/>
    <w:rsid w:val="00366F4E"/>
    <w:pPr>
      <w:spacing w:after="0" w:line="240" w:lineRule="auto"/>
    </w:pPr>
    <w:rPr>
      <w:sz w:val="20"/>
      <w:szCs w:val="20"/>
    </w:rPr>
  </w:style>
  <w:style w:type="character" w:styleId="EndnoteTextChar" w:customStyle="1">
    <w:name w:val="Endnote Text Char"/>
    <w:basedOn w:val="DefaultParagraphFont"/>
    <w:link w:val="EndnoteText"/>
    <w:uiPriority w:val="99"/>
    <w:semiHidden/>
    <w:rsid w:val="00366F4E"/>
    <w:rPr>
      <w:sz w:val="20"/>
      <w:szCs w:val="20"/>
    </w:rPr>
  </w:style>
  <w:style w:type="character" w:styleId="EndnoteReference">
    <w:name w:val="endnote reference"/>
    <w:basedOn w:val="DefaultParagraphFont"/>
    <w:uiPriority w:val="99"/>
    <w:semiHidden/>
    <w:unhideWhenUsed/>
    <w:rsid w:val="00366F4E"/>
    <w:rPr>
      <w:vertAlign w:val="superscript"/>
    </w:rPr>
  </w:style>
  <w:style w:type="paragraph" w:styleId="FootnoteText">
    <w:name w:val="footnote text"/>
    <w:basedOn w:val="Normal"/>
    <w:link w:val="FootnoteTextChar"/>
    <w:rsid w:val="00490F17"/>
    <w:pPr>
      <w:spacing w:before="120" w:after="120" w:line="240" w:lineRule="auto"/>
    </w:pPr>
    <w:rPr>
      <w:rFonts w:ascii="Arial" w:hAnsi="Arial" w:eastAsia="Times New Roman" w:cs="Times New Roman"/>
      <w:sz w:val="20"/>
      <w:szCs w:val="20"/>
    </w:rPr>
  </w:style>
  <w:style w:type="character" w:styleId="FootnoteTextChar" w:customStyle="1">
    <w:name w:val="Footnote Text Char"/>
    <w:basedOn w:val="DefaultParagraphFont"/>
    <w:link w:val="FootnoteText"/>
    <w:rsid w:val="00490F17"/>
    <w:rPr>
      <w:rFonts w:ascii="Arial" w:hAnsi="Arial" w:eastAsia="Times New Roman" w:cs="Times New Roman"/>
      <w:sz w:val="20"/>
      <w:szCs w:val="20"/>
    </w:rPr>
  </w:style>
  <w:style w:type="character" w:styleId="FootnoteReference">
    <w:name w:val="footnote reference"/>
    <w:uiPriority w:val="99"/>
    <w:semiHidden/>
    <w:rsid w:val="00490F17"/>
    <w:rPr>
      <w:rFonts w:cs="Times New Roman"/>
      <w:vertAlign w:val="superscript"/>
    </w:rPr>
  </w:style>
  <w:style w:type="paragraph" w:styleId="Figure1HE" w:customStyle="1">
    <w:name w:val="Figure1HE"/>
    <w:basedOn w:val="Caption"/>
    <w:link w:val="Figure1HEChar"/>
    <w:qFormat/>
    <w:rsid w:val="00490F17"/>
    <w:pPr>
      <w:spacing w:before="0"/>
    </w:pPr>
    <w:rPr>
      <w:rFonts w:cs="Times New Roman"/>
      <w:bCs w:val="0"/>
      <w:sz w:val="20"/>
      <w:szCs w:val="20"/>
    </w:rPr>
  </w:style>
  <w:style w:type="character" w:styleId="Figure1HEChar" w:customStyle="1">
    <w:name w:val="Figure1HE Char"/>
    <w:link w:val="Figure1HE"/>
    <w:rsid w:val="00490F17"/>
    <w:rPr>
      <w:rFonts w:ascii="Arial" w:hAnsi="Arial" w:eastAsia="Times New Roman" w:cs="Times New Roman"/>
      <w:b/>
      <w:color w:val="003366"/>
      <w:sz w:val="20"/>
      <w:szCs w:val="20"/>
    </w:rPr>
  </w:style>
  <w:style w:type="character" w:styleId="Heading3Char" w:customStyle="1">
    <w:name w:val="Heading 3 Char"/>
    <w:basedOn w:val="DefaultParagraphFont"/>
    <w:link w:val="Heading3"/>
    <w:uiPriority w:val="9"/>
    <w:semiHidden/>
    <w:rsid w:val="00815CE7"/>
    <w:rPr>
      <w:rFonts w:asciiTheme="majorHAnsi" w:hAnsiTheme="majorHAnsi" w:eastAsiaTheme="majorEastAsia" w:cstheme="majorBidi"/>
      <w:color w:val="1F4D78" w:themeColor="accent1" w:themeShade="7F"/>
      <w:sz w:val="24"/>
      <w:szCs w:val="24"/>
    </w:rPr>
  </w:style>
  <w:style w:type="character" w:styleId="CaptionChar2" w:customStyle="1">
    <w:name w:val="Caption Char2"/>
    <w:uiPriority w:val="35"/>
    <w:locked/>
    <w:rsid w:val="00815CE7"/>
    <w:rPr>
      <w:rFonts w:ascii="Arial" w:hAnsi="Arial" w:cs="Arial"/>
      <w:b/>
      <w:color w:val="003366"/>
      <w:sz w:val="24"/>
      <w:lang w:val="en-GB"/>
    </w:rPr>
  </w:style>
  <w:style w:type="paragraph" w:styleId="nornal2" w:customStyle="1">
    <w:name w:val="nornal2"/>
    <w:basedOn w:val="Heading3"/>
    <w:link w:val="nornal2Char"/>
    <w:qFormat/>
    <w:rsid w:val="003D4ABB"/>
    <w:pPr>
      <w:keepNext w:val="0"/>
      <w:autoSpaceDE w:val="0"/>
      <w:autoSpaceDN w:val="0"/>
      <w:adjustRightInd w:val="0"/>
      <w:spacing w:before="0" w:line="360" w:lineRule="auto"/>
      <w:contextualSpacing/>
      <w:jc w:val="both"/>
    </w:pPr>
    <w:rPr>
      <w:rFonts w:ascii="Arial" w:hAnsi="Arial" w:eastAsia="Times New Roman" w:cs="Arial"/>
      <w:bCs/>
      <w:color w:val="000000"/>
      <w:sz w:val="20"/>
      <w:szCs w:val="20"/>
    </w:rPr>
  </w:style>
  <w:style w:type="character" w:styleId="nornal2Char" w:customStyle="1">
    <w:name w:val="nornal2 Char"/>
    <w:basedOn w:val="DefaultParagraphFont"/>
    <w:link w:val="nornal2"/>
    <w:rsid w:val="003D4ABB"/>
    <w:rPr>
      <w:rFonts w:ascii="Arial" w:hAnsi="Arial" w:eastAsia="Times New Roman" w:cs="Arial"/>
      <w:bC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2409085">
      <w:bodyDiv w:val="1"/>
      <w:marLeft w:val="0"/>
      <w:marRight w:val="0"/>
      <w:marTop w:val="0"/>
      <w:marBottom w:val="0"/>
      <w:divBdr>
        <w:top w:val="none" w:sz="0" w:space="0" w:color="auto"/>
        <w:left w:val="none" w:sz="0" w:space="0" w:color="auto"/>
        <w:bottom w:val="none" w:sz="0" w:space="0" w:color="auto"/>
        <w:right w:val="none" w:sz="0" w:space="0" w:color="auto"/>
      </w:divBdr>
      <w:divsChild>
        <w:div w:id="1581521117">
          <w:marLeft w:val="274"/>
          <w:marRight w:val="0"/>
          <w:marTop w:val="0"/>
          <w:marBottom w:val="0"/>
          <w:divBdr>
            <w:top w:val="none" w:sz="0" w:space="0" w:color="auto"/>
            <w:left w:val="none" w:sz="0" w:space="0" w:color="auto"/>
            <w:bottom w:val="none" w:sz="0" w:space="0" w:color="auto"/>
            <w:right w:val="none" w:sz="0" w:space="0" w:color="auto"/>
          </w:divBdr>
        </w:div>
        <w:div w:id="2130931496">
          <w:marLeft w:val="274"/>
          <w:marRight w:val="0"/>
          <w:marTop w:val="0"/>
          <w:marBottom w:val="0"/>
          <w:divBdr>
            <w:top w:val="none" w:sz="0" w:space="0" w:color="auto"/>
            <w:left w:val="none" w:sz="0" w:space="0" w:color="auto"/>
            <w:bottom w:val="none" w:sz="0" w:space="0" w:color="auto"/>
            <w:right w:val="none" w:sz="0" w:space="0" w:color="auto"/>
          </w:divBdr>
        </w:div>
        <w:div w:id="1140417939">
          <w:marLeft w:val="274"/>
          <w:marRight w:val="0"/>
          <w:marTop w:val="0"/>
          <w:marBottom w:val="0"/>
          <w:divBdr>
            <w:top w:val="none" w:sz="0" w:space="0" w:color="auto"/>
            <w:left w:val="none" w:sz="0" w:space="0" w:color="auto"/>
            <w:bottom w:val="none" w:sz="0" w:space="0" w:color="auto"/>
            <w:right w:val="none" w:sz="0" w:space="0" w:color="auto"/>
          </w:divBdr>
        </w:div>
        <w:div w:id="284586939">
          <w:marLeft w:val="274"/>
          <w:marRight w:val="0"/>
          <w:marTop w:val="0"/>
          <w:marBottom w:val="0"/>
          <w:divBdr>
            <w:top w:val="none" w:sz="0" w:space="0" w:color="auto"/>
            <w:left w:val="none" w:sz="0" w:space="0" w:color="auto"/>
            <w:bottom w:val="none" w:sz="0" w:space="0" w:color="auto"/>
            <w:right w:val="none" w:sz="0" w:space="0" w:color="auto"/>
          </w:divBdr>
        </w:div>
        <w:div w:id="562908421">
          <w:marLeft w:val="274"/>
          <w:marRight w:val="0"/>
          <w:marTop w:val="0"/>
          <w:marBottom w:val="0"/>
          <w:divBdr>
            <w:top w:val="none" w:sz="0" w:space="0" w:color="auto"/>
            <w:left w:val="none" w:sz="0" w:space="0" w:color="auto"/>
            <w:bottom w:val="none" w:sz="0" w:space="0" w:color="auto"/>
            <w:right w:val="none" w:sz="0" w:space="0" w:color="auto"/>
          </w:divBdr>
        </w:div>
        <w:div w:id="388698304">
          <w:marLeft w:val="274"/>
          <w:marRight w:val="0"/>
          <w:marTop w:val="0"/>
          <w:marBottom w:val="0"/>
          <w:divBdr>
            <w:top w:val="none" w:sz="0" w:space="0" w:color="auto"/>
            <w:left w:val="none" w:sz="0" w:space="0" w:color="auto"/>
            <w:bottom w:val="none" w:sz="0" w:space="0" w:color="auto"/>
            <w:right w:val="none" w:sz="0" w:space="0" w:color="auto"/>
          </w:divBdr>
        </w:div>
        <w:div w:id="1887913872">
          <w:marLeft w:val="274"/>
          <w:marRight w:val="0"/>
          <w:marTop w:val="0"/>
          <w:marBottom w:val="0"/>
          <w:divBdr>
            <w:top w:val="none" w:sz="0" w:space="0" w:color="auto"/>
            <w:left w:val="none" w:sz="0" w:space="0" w:color="auto"/>
            <w:bottom w:val="none" w:sz="0" w:space="0" w:color="auto"/>
            <w:right w:val="none" w:sz="0" w:space="0" w:color="auto"/>
          </w:divBdr>
        </w:div>
        <w:div w:id="2014215633">
          <w:marLeft w:val="274"/>
          <w:marRight w:val="0"/>
          <w:marTop w:val="0"/>
          <w:marBottom w:val="0"/>
          <w:divBdr>
            <w:top w:val="none" w:sz="0" w:space="0" w:color="auto"/>
            <w:left w:val="none" w:sz="0" w:space="0" w:color="auto"/>
            <w:bottom w:val="none" w:sz="0" w:space="0" w:color="auto"/>
            <w:right w:val="none" w:sz="0" w:space="0" w:color="auto"/>
          </w:divBdr>
        </w:div>
        <w:div w:id="1752385875">
          <w:marLeft w:val="274"/>
          <w:marRight w:val="0"/>
          <w:marTop w:val="0"/>
          <w:marBottom w:val="0"/>
          <w:divBdr>
            <w:top w:val="none" w:sz="0" w:space="0" w:color="auto"/>
            <w:left w:val="none" w:sz="0" w:space="0" w:color="auto"/>
            <w:bottom w:val="none" w:sz="0" w:space="0" w:color="auto"/>
            <w:right w:val="none" w:sz="0" w:space="0" w:color="auto"/>
          </w:divBdr>
        </w:div>
        <w:div w:id="57021487">
          <w:marLeft w:val="274"/>
          <w:marRight w:val="0"/>
          <w:marTop w:val="0"/>
          <w:marBottom w:val="0"/>
          <w:divBdr>
            <w:top w:val="none" w:sz="0" w:space="0" w:color="auto"/>
            <w:left w:val="none" w:sz="0" w:space="0" w:color="auto"/>
            <w:bottom w:val="none" w:sz="0" w:space="0" w:color="auto"/>
            <w:right w:val="none" w:sz="0" w:space="0" w:color="auto"/>
          </w:divBdr>
        </w:div>
        <w:div w:id="1060134732">
          <w:marLeft w:val="274"/>
          <w:marRight w:val="0"/>
          <w:marTop w:val="0"/>
          <w:marBottom w:val="0"/>
          <w:divBdr>
            <w:top w:val="none" w:sz="0" w:space="0" w:color="auto"/>
            <w:left w:val="none" w:sz="0" w:space="0" w:color="auto"/>
            <w:bottom w:val="none" w:sz="0" w:space="0" w:color="auto"/>
            <w:right w:val="none" w:sz="0" w:space="0" w:color="auto"/>
          </w:divBdr>
        </w:div>
      </w:divsChild>
    </w:div>
    <w:div w:id="63958117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793947">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5504215">
      <w:bodyDiv w:val="1"/>
      <w:marLeft w:val="0"/>
      <w:marRight w:val="0"/>
      <w:marTop w:val="0"/>
      <w:marBottom w:val="0"/>
      <w:divBdr>
        <w:top w:val="none" w:sz="0" w:space="0" w:color="auto"/>
        <w:left w:val="none" w:sz="0" w:space="0" w:color="auto"/>
        <w:bottom w:val="none" w:sz="0" w:space="0" w:color="auto"/>
        <w:right w:val="none" w:sz="0" w:space="0" w:color="auto"/>
      </w:divBdr>
    </w:div>
    <w:div w:id="148308016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959333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0133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AB8FDD-10C6-463B-8412-11AD87CA1E98}">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5A46B86F-D68B-4979-B947-F5D38D8FFFE6}">
  <ds:schemaRefs>
    <ds:schemaRef ds:uri="http://schemas.microsoft.com/sharepoint/v3/contenttype/forms"/>
  </ds:schemaRefs>
</ds:datastoreItem>
</file>

<file path=customXml/itemProps3.xml><?xml version="1.0" encoding="utf-8"?>
<ds:datastoreItem xmlns:ds="http://schemas.openxmlformats.org/officeDocument/2006/customXml" ds:itemID="{DB1AE097-5405-449B-8D96-84E7D480E7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Pamela Wenger (ABM ULHB - Corporate Governance)</dc:creator>
  <lastModifiedBy>Hazel Lloyd (Swansea Bay UHB - Corporate Governance)</lastModifiedBy>
  <revision>7</revision>
  <dcterms:created xsi:type="dcterms:W3CDTF">2026-03-11T14:44:00.0000000Z</dcterms:created>
  <dcterms:modified xsi:type="dcterms:W3CDTF">2026-03-18T15:29:55.9650700Z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6" name="docLang">
    <vt:lpwstr>en</vt:lpwstr>
  </property>
</Properties>
</file>