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4988FD" w14:textId="4F25783E" w:rsidR="00BC5FB2" w:rsidRDefault="00BC5FB2" w:rsidP="00BC5FB2">
      <w:pPr>
        <w:jc w:val="center"/>
        <w:rPr>
          <w:rFonts w:ascii="Verdana" w:hAnsi="Verdana"/>
          <w:b/>
          <w:bCs/>
        </w:rPr>
      </w:pPr>
      <w:r w:rsidRPr="00BC5FB2">
        <w:rPr>
          <w:rFonts w:ascii="Verdana" w:hAnsi="Verdana"/>
          <w:b/>
          <w:bCs/>
        </w:rPr>
        <w:t>Appendix X: Feedback received by Swansea Bay University Health Board by the Voluntary Secor on the Recommissioning Programme</w:t>
      </w:r>
    </w:p>
    <w:p w14:paraId="30652C6A" w14:textId="77777777" w:rsidR="00BC5FB2" w:rsidRPr="00BC5FB2" w:rsidRDefault="00BC5FB2" w:rsidP="00BC5FB2">
      <w:pPr>
        <w:jc w:val="center"/>
        <w:rPr>
          <w:rFonts w:ascii="Verdana" w:hAnsi="Verdana"/>
          <w:b/>
          <w:bCs/>
        </w:rPr>
      </w:pPr>
    </w:p>
    <w:tbl>
      <w:tblPr>
        <w:tblStyle w:val="TableGrid"/>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86"/>
        <w:gridCol w:w="5532"/>
      </w:tblGrid>
      <w:tr w:rsidR="00BC5FB2" w:rsidRPr="00BC5FB2" w14:paraId="252D7198" w14:textId="77777777" w:rsidTr="00BC5FB2">
        <w:trPr>
          <w:tblHeader/>
          <w:jc w:val="center"/>
        </w:trPr>
        <w:tc>
          <w:tcPr>
            <w:tcW w:w="4386" w:type="dxa"/>
            <w:shd w:val="clear" w:color="auto" w:fill="DAE9F7" w:themeFill="text2" w:themeFillTint="1A"/>
          </w:tcPr>
          <w:p w14:paraId="2019156C" w14:textId="77777777" w:rsidR="00BC5FB2" w:rsidRPr="00BC5FB2" w:rsidRDefault="00BC5FB2" w:rsidP="005446C0">
            <w:pPr>
              <w:rPr>
                <w:rFonts w:ascii="Verdana" w:hAnsi="Verdana"/>
                <w:b/>
                <w:bCs/>
              </w:rPr>
            </w:pPr>
            <w:r w:rsidRPr="00BC5FB2">
              <w:rPr>
                <w:rFonts w:ascii="Verdana" w:hAnsi="Verdana"/>
                <w:b/>
                <w:bCs/>
              </w:rPr>
              <w:t>Recommendations (extracted from the feedback)</w:t>
            </w:r>
          </w:p>
        </w:tc>
        <w:tc>
          <w:tcPr>
            <w:tcW w:w="5532" w:type="dxa"/>
            <w:shd w:val="clear" w:color="auto" w:fill="DAE9F7" w:themeFill="text2" w:themeFillTint="1A"/>
          </w:tcPr>
          <w:p w14:paraId="7D579CF6" w14:textId="77777777" w:rsidR="00BC5FB2" w:rsidRPr="00BC5FB2" w:rsidRDefault="00BC5FB2" w:rsidP="005446C0">
            <w:pPr>
              <w:rPr>
                <w:rFonts w:ascii="Verdana" w:hAnsi="Verdana"/>
                <w:b/>
                <w:bCs/>
              </w:rPr>
            </w:pPr>
            <w:r w:rsidRPr="00BC5FB2">
              <w:rPr>
                <w:rFonts w:ascii="Verdana" w:hAnsi="Verdana"/>
                <w:b/>
                <w:bCs/>
              </w:rPr>
              <w:t xml:space="preserve">Actions taken forward by SBUHB </w:t>
            </w:r>
          </w:p>
        </w:tc>
      </w:tr>
      <w:tr w:rsidR="00BC5FB2" w:rsidRPr="00BC5FB2" w14:paraId="3D6C7EA2" w14:textId="77777777" w:rsidTr="00BC5FB2">
        <w:trPr>
          <w:jc w:val="center"/>
        </w:trPr>
        <w:tc>
          <w:tcPr>
            <w:tcW w:w="4386" w:type="dxa"/>
          </w:tcPr>
          <w:p w14:paraId="5B6BA12B" w14:textId="77777777" w:rsidR="00BC5FB2" w:rsidRPr="00BC5FB2" w:rsidRDefault="00BC5FB2" w:rsidP="00BC5FB2">
            <w:pPr>
              <w:pStyle w:val="ListParagraph"/>
              <w:numPr>
                <w:ilvl w:val="0"/>
                <w:numId w:val="2"/>
              </w:numPr>
              <w:ind w:left="457"/>
              <w:rPr>
                <w:rFonts w:ascii="Verdana" w:eastAsia="Times New Roman" w:hAnsi="Verdana"/>
              </w:rPr>
            </w:pPr>
            <w:r w:rsidRPr="00BC5FB2">
              <w:rPr>
                <w:rFonts w:ascii="Verdana" w:eastAsia="Times New Roman" w:hAnsi="Verdana"/>
              </w:rPr>
              <w:t>Ensure that the timescale of the commissioning process:</w:t>
            </w:r>
          </w:p>
          <w:p w14:paraId="4B12DD5D" w14:textId="77777777" w:rsidR="00BC5FB2" w:rsidRPr="00BC5FB2" w:rsidRDefault="00BC5FB2" w:rsidP="00BC5FB2">
            <w:pPr>
              <w:numPr>
                <w:ilvl w:val="1"/>
                <w:numId w:val="3"/>
              </w:numPr>
              <w:ind w:left="741" w:hanging="357"/>
              <w:textAlignment w:val="baseline"/>
              <w:rPr>
                <w:rFonts w:ascii="Verdana" w:eastAsia="Times New Roman" w:hAnsi="Verdana"/>
              </w:rPr>
            </w:pPr>
            <w:r w:rsidRPr="00BC5FB2">
              <w:rPr>
                <w:rFonts w:ascii="Verdana" w:eastAsia="Times New Roman" w:hAnsi="Verdana"/>
              </w:rPr>
              <w:t>is realistic to avoid unnecessary delays and disruption</w:t>
            </w:r>
          </w:p>
          <w:p w14:paraId="2DC32475" w14:textId="77777777" w:rsidR="00BC5FB2" w:rsidRPr="00BC5FB2" w:rsidRDefault="00BC5FB2" w:rsidP="00BC5FB2">
            <w:pPr>
              <w:numPr>
                <w:ilvl w:val="1"/>
                <w:numId w:val="3"/>
              </w:numPr>
              <w:ind w:left="741" w:hanging="357"/>
              <w:textAlignment w:val="baseline"/>
              <w:rPr>
                <w:rFonts w:ascii="Verdana" w:eastAsia="Times New Roman" w:hAnsi="Verdana"/>
              </w:rPr>
            </w:pPr>
            <w:r w:rsidRPr="00BC5FB2">
              <w:rPr>
                <w:rFonts w:ascii="Verdana" w:eastAsia="Times New Roman" w:hAnsi="Verdana"/>
              </w:rPr>
              <w:t>is communicated to the sector at the earliest opportunity to enable planning and scheduling of resources</w:t>
            </w:r>
          </w:p>
          <w:p w14:paraId="325A7705" w14:textId="77777777" w:rsidR="00BC5FB2" w:rsidRPr="00BC5FB2" w:rsidRDefault="00BC5FB2" w:rsidP="00BC5FB2">
            <w:pPr>
              <w:numPr>
                <w:ilvl w:val="1"/>
                <w:numId w:val="3"/>
              </w:numPr>
              <w:ind w:left="741" w:hanging="357"/>
              <w:textAlignment w:val="baseline"/>
              <w:rPr>
                <w:rFonts w:ascii="Verdana" w:eastAsia="Times New Roman" w:hAnsi="Verdana"/>
              </w:rPr>
            </w:pPr>
            <w:r w:rsidRPr="00BC5FB2">
              <w:rPr>
                <w:rFonts w:ascii="Verdana" w:eastAsia="Times New Roman" w:hAnsi="Verdana"/>
              </w:rPr>
              <w:t>allows a minimum 4–6-week tender response period. </w:t>
            </w:r>
          </w:p>
          <w:p w14:paraId="5394BE7A" w14:textId="77777777" w:rsidR="00BC5FB2" w:rsidRPr="00BC5FB2" w:rsidRDefault="00BC5FB2" w:rsidP="005446C0">
            <w:pPr>
              <w:rPr>
                <w:rFonts w:ascii="Verdana" w:hAnsi="Verdana"/>
              </w:rPr>
            </w:pPr>
          </w:p>
        </w:tc>
        <w:tc>
          <w:tcPr>
            <w:tcW w:w="5532" w:type="dxa"/>
          </w:tcPr>
          <w:p w14:paraId="0C5C28FD" w14:textId="77777777" w:rsidR="00BC5FB2" w:rsidRPr="00BC5FB2" w:rsidRDefault="00BC5FB2" w:rsidP="00BC5FB2">
            <w:pPr>
              <w:pStyle w:val="ListParagraph"/>
              <w:numPr>
                <w:ilvl w:val="0"/>
                <w:numId w:val="4"/>
              </w:numPr>
              <w:rPr>
                <w:rFonts w:ascii="Verdana" w:hAnsi="Verdana"/>
              </w:rPr>
            </w:pPr>
            <w:r w:rsidRPr="00BC5FB2">
              <w:rPr>
                <w:rFonts w:ascii="Verdana" w:hAnsi="Verdana"/>
              </w:rPr>
              <w:t xml:space="preserve">Process Map, timeline and LOTs for Phase 4 were communicated to the Sector in February 2025 in advance of the tenders going live in June 2025   </w:t>
            </w:r>
          </w:p>
          <w:p w14:paraId="469D1D25" w14:textId="77777777" w:rsidR="00BC5FB2" w:rsidRPr="00BC5FB2" w:rsidRDefault="00BC5FB2" w:rsidP="00BC5FB2">
            <w:pPr>
              <w:pStyle w:val="ListParagraph"/>
              <w:numPr>
                <w:ilvl w:val="0"/>
                <w:numId w:val="4"/>
              </w:numPr>
              <w:rPr>
                <w:rFonts w:ascii="Verdana" w:hAnsi="Verdana"/>
              </w:rPr>
            </w:pPr>
            <w:r w:rsidRPr="00BC5FB2">
              <w:rPr>
                <w:rFonts w:ascii="Verdana" w:hAnsi="Verdana"/>
              </w:rPr>
              <w:t>Service specifications were shared in advance of the go live</w:t>
            </w:r>
          </w:p>
          <w:p w14:paraId="1473E6DE" w14:textId="77777777" w:rsidR="00BC5FB2" w:rsidRPr="00BC5FB2" w:rsidRDefault="00BC5FB2" w:rsidP="00BC5FB2">
            <w:pPr>
              <w:pStyle w:val="ListParagraph"/>
              <w:numPr>
                <w:ilvl w:val="0"/>
                <w:numId w:val="4"/>
              </w:numPr>
              <w:rPr>
                <w:rFonts w:ascii="Verdana" w:hAnsi="Verdana"/>
              </w:rPr>
            </w:pPr>
            <w:r w:rsidRPr="00BC5FB2">
              <w:rPr>
                <w:rFonts w:ascii="Verdana" w:hAnsi="Verdana"/>
              </w:rPr>
              <w:t>Tender response time increased from 2-3 weeks to 6 weeks</w:t>
            </w:r>
          </w:p>
        </w:tc>
      </w:tr>
      <w:tr w:rsidR="00BC5FB2" w:rsidRPr="00BC5FB2" w14:paraId="3F1B81CC" w14:textId="77777777" w:rsidTr="00BC5FB2">
        <w:trPr>
          <w:jc w:val="center"/>
        </w:trPr>
        <w:tc>
          <w:tcPr>
            <w:tcW w:w="4386" w:type="dxa"/>
          </w:tcPr>
          <w:p w14:paraId="0642D83C" w14:textId="77777777" w:rsidR="00BC5FB2" w:rsidRPr="00BC5FB2" w:rsidRDefault="00BC5FB2" w:rsidP="00BC5FB2">
            <w:pPr>
              <w:pStyle w:val="ListParagraph"/>
              <w:numPr>
                <w:ilvl w:val="0"/>
                <w:numId w:val="2"/>
              </w:numPr>
              <w:ind w:left="457"/>
              <w:rPr>
                <w:rFonts w:ascii="Verdana" w:eastAsia="Times New Roman" w:hAnsi="Verdana"/>
              </w:rPr>
            </w:pPr>
            <w:r w:rsidRPr="00BC5FB2">
              <w:rPr>
                <w:rFonts w:ascii="Verdana" w:eastAsia="Times New Roman" w:hAnsi="Verdana"/>
              </w:rPr>
              <w:t>Ensure equity of access to funding by</w:t>
            </w:r>
          </w:p>
          <w:p w14:paraId="4D6E1EEF" w14:textId="77777777" w:rsidR="00BC5FB2" w:rsidRPr="00BC5FB2" w:rsidRDefault="00BC5FB2" w:rsidP="00BC5FB2">
            <w:pPr>
              <w:numPr>
                <w:ilvl w:val="1"/>
                <w:numId w:val="5"/>
              </w:numPr>
              <w:ind w:left="883"/>
              <w:textAlignment w:val="baseline"/>
              <w:rPr>
                <w:rFonts w:ascii="Verdana" w:eastAsia="Times New Roman" w:hAnsi="Verdana"/>
              </w:rPr>
            </w:pPr>
            <w:r w:rsidRPr="00BC5FB2">
              <w:rPr>
                <w:rFonts w:ascii="Verdana" w:eastAsia="Times New Roman" w:hAnsi="Verdana"/>
              </w:rPr>
              <w:t>keeping processes simple and proportionate to enable smaller organisations to engage </w:t>
            </w:r>
          </w:p>
          <w:p w14:paraId="14A585F4" w14:textId="77777777" w:rsidR="00BC5FB2" w:rsidRPr="00BC5FB2" w:rsidRDefault="00BC5FB2" w:rsidP="00BC5FB2">
            <w:pPr>
              <w:numPr>
                <w:ilvl w:val="1"/>
                <w:numId w:val="5"/>
              </w:numPr>
              <w:ind w:left="883"/>
              <w:textAlignment w:val="baseline"/>
              <w:rPr>
                <w:rFonts w:ascii="Verdana" w:eastAsia="Times New Roman" w:hAnsi="Verdana"/>
              </w:rPr>
            </w:pPr>
            <w:r w:rsidRPr="00BC5FB2">
              <w:rPr>
                <w:rFonts w:ascii="Verdana" w:eastAsia="Times New Roman" w:hAnsi="Verdana"/>
              </w:rPr>
              <w:t>providing clearer guidance on requirements in advance.</w:t>
            </w:r>
          </w:p>
          <w:p w14:paraId="2D108DED" w14:textId="77777777" w:rsidR="00BC5FB2" w:rsidRPr="00BC5FB2" w:rsidRDefault="00BC5FB2" w:rsidP="005446C0">
            <w:pPr>
              <w:textAlignment w:val="baseline"/>
              <w:rPr>
                <w:rFonts w:ascii="Verdana" w:hAnsi="Verdana"/>
              </w:rPr>
            </w:pPr>
          </w:p>
        </w:tc>
        <w:tc>
          <w:tcPr>
            <w:tcW w:w="5532" w:type="dxa"/>
          </w:tcPr>
          <w:p w14:paraId="6F217DFC" w14:textId="77777777" w:rsidR="00BC5FB2" w:rsidRPr="00BC5FB2" w:rsidRDefault="00BC5FB2" w:rsidP="00BC5FB2">
            <w:pPr>
              <w:pStyle w:val="ListParagraph"/>
              <w:numPr>
                <w:ilvl w:val="0"/>
                <w:numId w:val="7"/>
              </w:numPr>
              <w:rPr>
                <w:rFonts w:ascii="Verdana" w:hAnsi="Verdana"/>
              </w:rPr>
            </w:pPr>
            <w:r w:rsidRPr="00BC5FB2">
              <w:rPr>
                <w:rFonts w:ascii="Verdana" w:eastAsia="Times New Roman" w:hAnsi="Verdana"/>
              </w:rPr>
              <w:t>Process streamlined to make it more user friendly (refer to point 4).</w:t>
            </w:r>
          </w:p>
          <w:p w14:paraId="72EB11EC" w14:textId="77777777" w:rsidR="00BC5FB2" w:rsidRPr="00BC5FB2" w:rsidRDefault="00BC5FB2" w:rsidP="00BC5FB2">
            <w:pPr>
              <w:pStyle w:val="ListParagraph"/>
              <w:numPr>
                <w:ilvl w:val="0"/>
                <w:numId w:val="7"/>
              </w:numPr>
              <w:rPr>
                <w:rFonts w:ascii="Verdana" w:hAnsi="Verdana"/>
              </w:rPr>
            </w:pPr>
            <w:r w:rsidRPr="00BC5FB2">
              <w:rPr>
                <w:rFonts w:ascii="Verdana" w:hAnsi="Verdana"/>
              </w:rPr>
              <w:t xml:space="preserve">Frequently Asked Questions (FAQ) updated and reshared with the Sector for feedback on anything that was unclear, missing etc </w:t>
            </w:r>
            <w:proofErr w:type="gramStart"/>
            <w:r w:rsidRPr="00BC5FB2">
              <w:rPr>
                <w:rFonts w:ascii="Verdana" w:hAnsi="Verdana"/>
              </w:rPr>
              <w:t>in order for</w:t>
            </w:r>
            <w:proofErr w:type="gramEnd"/>
            <w:r w:rsidRPr="00BC5FB2">
              <w:rPr>
                <w:rFonts w:ascii="Verdana" w:hAnsi="Verdana"/>
              </w:rPr>
              <w:t xml:space="preserve"> the FAQ to be improved.  </w:t>
            </w:r>
          </w:p>
        </w:tc>
      </w:tr>
      <w:tr w:rsidR="00BC5FB2" w:rsidRPr="00BC5FB2" w14:paraId="6B5CF9D1" w14:textId="77777777" w:rsidTr="00BC5FB2">
        <w:trPr>
          <w:trHeight w:val="1716"/>
          <w:jc w:val="center"/>
        </w:trPr>
        <w:tc>
          <w:tcPr>
            <w:tcW w:w="4386" w:type="dxa"/>
          </w:tcPr>
          <w:p w14:paraId="1D4F3AB7" w14:textId="77777777" w:rsidR="00BC5FB2" w:rsidRPr="00BC5FB2" w:rsidRDefault="00BC5FB2" w:rsidP="00BC5FB2">
            <w:pPr>
              <w:pStyle w:val="ListParagraph"/>
              <w:numPr>
                <w:ilvl w:val="0"/>
                <w:numId w:val="2"/>
              </w:numPr>
              <w:ind w:left="457"/>
              <w:rPr>
                <w:rFonts w:ascii="Verdana" w:eastAsia="Times New Roman" w:hAnsi="Verdana"/>
              </w:rPr>
            </w:pPr>
            <w:r w:rsidRPr="00BC5FB2">
              <w:rPr>
                <w:rFonts w:ascii="Verdana" w:eastAsia="Times New Roman" w:hAnsi="Verdana"/>
              </w:rPr>
              <w:t xml:space="preserve">Ensure that Lot values align with the cost-of-service delivery and enable </w:t>
            </w:r>
            <w:r w:rsidRPr="00BC5FB2">
              <w:rPr>
                <w:rFonts w:ascii="Verdana" w:eastAsia="Times New Roman" w:hAnsi="Verdana"/>
                <w:shd w:val="clear" w:color="auto" w:fill="FFFFFF"/>
              </w:rPr>
              <w:t>voluntary organisations to pay staff a fair and decent wage. </w:t>
            </w:r>
          </w:p>
          <w:p w14:paraId="038C3C86" w14:textId="77777777" w:rsidR="00BC5FB2" w:rsidRPr="00BC5FB2" w:rsidRDefault="00BC5FB2" w:rsidP="005446C0">
            <w:pPr>
              <w:textAlignment w:val="baseline"/>
              <w:rPr>
                <w:rFonts w:ascii="Verdana" w:hAnsi="Verdana"/>
              </w:rPr>
            </w:pPr>
          </w:p>
        </w:tc>
        <w:tc>
          <w:tcPr>
            <w:tcW w:w="5532" w:type="dxa"/>
          </w:tcPr>
          <w:p w14:paraId="35FAA371" w14:textId="77777777" w:rsidR="00BC5FB2" w:rsidRPr="00BC5FB2" w:rsidRDefault="00BC5FB2" w:rsidP="00BC5FB2">
            <w:pPr>
              <w:pStyle w:val="ListParagraph"/>
              <w:numPr>
                <w:ilvl w:val="0"/>
                <w:numId w:val="7"/>
              </w:numPr>
              <w:rPr>
                <w:rFonts w:ascii="Verdana" w:hAnsi="Verdana"/>
              </w:rPr>
            </w:pPr>
            <w:r w:rsidRPr="00BC5FB2">
              <w:rPr>
                <w:rFonts w:ascii="Verdana" w:hAnsi="Verdana"/>
              </w:rPr>
              <w:t xml:space="preserve">Value of contract included in the Service Specification which shared via the Regional Network in advance of the tenders going live for Phase 4, </w:t>
            </w:r>
            <w:proofErr w:type="gramStart"/>
            <w:r w:rsidRPr="00BC5FB2">
              <w:rPr>
                <w:rFonts w:ascii="Verdana" w:hAnsi="Verdana"/>
              </w:rPr>
              <w:t>in order to</w:t>
            </w:r>
            <w:proofErr w:type="gramEnd"/>
            <w:r w:rsidRPr="00BC5FB2">
              <w:rPr>
                <w:rFonts w:ascii="Verdana" w:hAnsi="Verdana"/>
              </w:rPr>
              <w:t xml:space="preserve"> obtain feedback on whether the level of service delivery outlined is realistic.  </w:t>
            </w:r>
          </w:p>
        </w:tc>
      </w:tr>
      <w:tr w:rsidR="00BC5FB2" w:rsidRPr="00BC5FB2" w14:paraId="299058C9" w14:textId="77777777" w:rsidTr="00BC5FB2">
        <w:trPr>
          <w:jc w:val="center"/>
        </w:trPr>
        <w:tc>
          <w:tcPr>
            <w:tcW w:w="4386" w:type="dxa"/>
          </w:tcPr>
          <w:p w14:paraId="68E8C9F9" w14:textId="77777777" w:rsidR="00BC5FB2" w:rsidRPr="00BC5FB2" w:rsidRDefault="00BC5FB2" w:rsidP="00BC5FB2">
            <w:pPr>
              <w:pStyle w:val="ListParagraph"/>
              <w:numPr>
                <w:ilvl w:val="0"/>
                <w:numId w:val="2"/>
              </w:numPr>
              <w:ind w:left="457"/>
              <w:rPr>
                <w:rFonts w:ascii="Verdana" w:eastAsia="Times New Roman" w:hAnsi="Verdana"/>
              </w:rPr>
            </w:pPr>
            <w:r w:rsidRPr="00BC5FB2">
              <w:rPr>
                <w:rFonts w:ascii="Verdana" w:eastAsia="Times New Roman" w:hAnsi="Verdana"/>
                <w:shd w:val="clear" w:color="auto" w:fill="FFFFFF"/>
              </w:rPr>
              <w:t xml:space="preserve">Ensure that the tendering </w:t>
            </w:r>
            <w:r w:rsidRPr="00BC5FB2">
              <w:rPr>
                <w:rFonts w:ascii="Verdana" w:eastAsia="Times New Roman" w:hAnsi="Verdana"/>
              </w:rPr>
              <w:t>process</w:t>
            </w:r>
            <w:r w:rsidRPr="00BC5FB2">
              <w:rPr>
                <w:rFonts w:ascii="Verdana" w:eastAsia="Times New Roman" w:hAnsi="Verdana"/>
                <w:shd w:val="clear" w:color="auto" w:fill="FFFFFF"/>
              </w:rPr>
              <w:t xml:space="preserve"> is fit for purpose and appropriate for the sector as opposed to adopting a process geared towards public sector contracts:</w:t>
            </w:r>
          </w:p>
          <w:p w14:paraId="459949D2" w14:textId="77777777" w:rsidR="00BC5FB2" w:rsidRPr="00BC5FB2" w:rsidRDefault="00BC5FB2" w:rsidP="00BC5FB2">
            <w:pPr>
              <w:pStyle w:val="ListParagraph"/>
              <w:numPr>
                <w:ilvl w:val="1"/>
                <w:numId w:val="9"/>
              </w:numPr>
              <w:ind w:left="454" w:hanging="501"/>
              <w:rPr>
                <w:rFonts w:ascii="Verdana" w:eastAsia="Times New Roman" w:hAnsi="Verdana"/>
              </w:rPr>
            </w:pPr>
            <w:r w:rsidRPr="00BC5FB2">
              <w:rPr>
                <w:rFonts w:ascii="Verdana" w:eastAsia="Times New Roman" w:hAnsi="Verdana"/>
                <w:shd w:val="clear" w:color="auto" w:fill="FFFFFF"/>
              </w:rPr>
              <w:t xml:space="preserve">Reviewing and revisiting the appropriateness of NHS Terms and Conditions to small value third sector contracts, similarly appropriate use of DPIA and Cyber Essentials requirements </w:t>
            </w:r>
          </w:p>
          <w:p w14:paraId="24B1DA80" w14:textId="77777777" w:rsidR="00BC5FB2" w:rsidRPr="00BC5FB2" w:rsidRDefault="00BC5FB2" w:rsidP="005446C0">
            <w:pPr>
              <w:pStyle w:val="ListParagraph"/>
              <w:ind w:left="1024"/>
              <w:rPr>
                <w:rFonts w:ascii="Verdana" w:eastAsia="Times New Roman" w:hAnsi="Verdana"/>
              </w:rPr>
            </w:pPr>
          </w:p>
          <w:p w14:paraId="561838D7" w14:textId="77777777" w:rsidR="00BC5FB2" w:rsidRPr="00BC5FB2" w:rsidRDefault="00BC5FB2" w:rsidP="005446C0">
            <w:pPr>
              <w:pStyle w:val="ListParagraph"/>
              <w:ind w:left="1024"/>
              <w:rPr>
                <w:rFonts w:ascii="Verdana" w:eastAsia="Times New Roman" w:hAnsi="Verdana"/>
              </w:rPr>
            </w:pPr>
          </w:p>
          <w:p w14:paraId="7A496FDC" w14:textId="77777777" w:rsidR="00BC5FB2" w:rsidRPr="00BC5FB2" w:rsidRDefault="00BC5FB2" w:rsidP="005446C0">
            <w:pPr>
              <w:pStyle w:val="ListParagraph"/>
              <w:ind w:left="1024"/>
              <w:rPr>
                <w:rFonts w:ascii="Verdana" w:eastAsia="Times New Roman" w:hAnsi="Verdana"/>
              </w:rPr>
            </w:pPr>
          </w:p>
          <w:p w14:paraId="6E55505E" w14:textId="77777777" w:rsidR="00BC5FB2" w:rsidRPr="00BC5FB2" w:rsidRDefault="00BC5FB2" w:rsidP="005446C0">
            <w:pPr>
              <w:pStyle w:val="ListParagraph"/>
              <w:ind w:left="1024"/>
              <w:rPr>
                <w:rFonts w:ascii="Verdana" w:eastAsia="Times New Roman" w:hAnsi="Verdana"/>
              </w:rPr>
            </w:pPr>
          </w:p>
          <w:p w14:paraId="59F91351" w14:textId="77777777" w:rsidR="00BC5FB2" w:rsidRPr="00BC5FB2" w:rsidRDefault="00BC5FB2" w:rsidP="005446C0">
            <w:pPr>
              <w:pStyle w:val="ListParagraph"/>
              <w:ind w:left="1024"/>
              <w:rPr>
                <w:rFonts w:ascii="Verdana" w:eastAsia="Times New Roman" w:hAnsi="Verdana"/>
              </w:rPr>
            </w:pPr>
          </w:p>
          <w:p w14:paraId="4366FD4A" w14:textId="77777777" w:rsidR="00BC5FB2" w:rsidRPr="00BC5FB2" w:rsidRDefault="00BC5FB2" w:rsidP="00BC5FB2">
            <w:pPr>
              <w:pStyle w:val="ListParagraph"/>
              <w:numPr>
                <w:ilvl w:val="1"/>
                <w:numId w:val="9"/>
              </w:numPr>
              <w:ind w:left="454" w:hanging="501"/>
              <w:rPr>
                <w:rFonts w:ascii="Verdana" w:eastAsia="Times New Roman" w:hAnsi="Verdana"/>
              </w:rPr>
            </w:pPr>
            <w:r w:rsidRPr="00BC5FB2">
              <w:rPr>
                <w:rFonts w:ascii="Verdana" w:eastAsia="Times New Roman" w:hAnsi="Verdana"/>
                <w:shd w:val="clear" w:color="auto" w:fill="FFFFFF"/>
              </w:rPr>
              <w:lastRenderedPageBreak/>
              <w:t>Ensure that questions are in plain English and use terminology familiar to the sector</w:t>
            </w:r>
          </w:p>
          <w:p w14:paraId="610FEB2E" w14:textId="77777777" w:rsidR="00BC5FB2" w:rsidRPr="00BC5FB2" w:rsidRDefault="00BC5FB2" w:rsidP="005446C0">
            <w:pPr>
              <w:pStyle w:val="ListParagraph"/>
              <w:ind w:left="1024"/>
              <w:rPr>
                <w:rFonts w:ascii="Verdana" w:eastAsia="Times New Roman" w:hAnsi="Verdana"/>
              </w:rPr>
            </w:pPr>
          </w:p>
          <w:p w14:paraId="3ABE21BF" w14:textId="77777777" w:rsidR="00BC5FB2" w:rsidRPr="00BC5FB2" w:rsidRDefault="00BC5FB2" w:rsidP="005446C0">
            <w:pPr>
              <w:pStyle w:val="ListParagraph"/>
              <w:ind w:left="1024"/>
              <w:rPr>
                <w:rFonts w:ascii="Verdana" w:eastAsia="Times New Roman" w:hAnsi="Verdana"/>
              </w:rPr>
            </w:pPr>
          </w:p>
          <w:p w14:paraId="2B2174A7" w14:textId="77777777" w:rsidR="00BC5FB2" w:rsidRPr="00BC5FB2" w:rsidRDefault="00BC5FB2" w:rsidP="005446C0">
            <w:pPr>
              <w:pStyle w:val="ListParagraph"/>
              <w:ind w:left="1024"/>
              <w:rPr>
                <w:rFonts w:ascii="Verdana" w:eastAsia="Times New Roman" w:hAnsi="Verdana"/>
              </w:rPr>
            </w:pPr>
          </w:p>
          <w:p w14:paraId="3D850375" w14:textId="77777777" w:rsidR="00BC5FB2" w:rsidRPr="00BC5FB2" w:rsidRDefault="00BC5FB2" w:rsidP="005446C0">
            <w:pPr>
              <w:pStyle w:val="ListParagraph"/>
              <w:ind w:left="1024"/>
              <w:rPr>
                <w:rFonts w:ascii="Verdana" w:eastAsia="Times New Roman" w:hAnsi="Verdana"/>
              </w:rPr>
            </w:pPr>
          </w:p>
          <w:p w14:paraId="32E282B6" w14:textId="77777777" w:rsidR="00BC5FB2" w:rsidRPr="00BC5FB2" w:rsidRDefault="00BC5FB2" w:rsidP="005446C0">
            <w:pPr>
              <w:pStyle w:val="ListParagraph"/>
              <w:ind w:left="1024"/>
              <w:rPr>
                <w:rFonts w:ascii="Verdana" w:eastAsia="Times New Roman" w:hAnsi="Verdana"/>
              </w:rPr>
            </w:pPr>
          </w:p>
          <w:p w14:paraId="36BD467A" w14:textId="77777777" w:rsidR="00BC5FB2" w:rsidRPr="00BC5FB2" w:rsidRDefault="00BC5FB2" w:rsidP="005446C0">
            <w:pPr>
              <w:pStyle w:val="ListParagraph"/>
              <w:ind w:left="1024"/>
              <w:rPr>
                <w:rFonts w:ascii="Verdana" w:eastAsia="Times New Roman" w:hAnsi="Verdana"/>
              </w:rPr>
            </w:pPr>
          </w:p>
          <w:p w14:paraId="16457F4E" w14:textId="77777777" w:rsidR="00BC5FB2" w:rsidRPr="00BC5FB2" w:rsidRDefault="00BC5FB2" w:rsidP="005446C0">
            <w:pPr>
              <w:pStyle w:val="ListParagraph"/>
              <w:ind w:left="1024"/>
              <w:rPr>
                <w:rFonts w:ascii="Verdana" w:eastAsia="Times New Roman" w:hAnsi="Verdana"/>
              </w:rPr>
            </w:pPr>
          </w:p>
          <w:p w14:paraId="033183AB" w14:textId="77777777" w:rsidR="00BC5FB2" w:rsidRPr="00BC5FB2" w:rsidRDefault="00BC5FB2" w:rsidP="00BC5FB2">
            <w:pPr>
              <w:pStyle w:val="ListParagraph"/>
              <w:numPr>
                <w:ilvl w:val="1"/>
                <w:numId w:val="9"/>
              </w:numPr>
              <w:ind w:left="454" w:hanging="501"/>
              <w:rPr>
                <w:rFonts w:ascii="Verdana" w:eastAsia="Times New Roman" w:hAnsi="Verdana"/>
              </w:rPr>
            </w:pPr>
            <w:r w:rsidRPr="00BC5FB2">
              <w:rPr>
                <w:rFonts w:ascii="Verdana" w:eastAsia="Times New Roman" w:hAnsi="Verdana"/>
                <w:shd w:val="clear" w:color="auto" w:fill="FFFFFF"/>
              </w:rPr>
              <w:t>Minimise the essential questions and consider how additional requirements impact on the sector</w:t>
            </w:r>
          </w:p>
          <w:p w14:paraId="1D94F0AB" w14:textId="77777777" w:rsidR="00BC5FB2" w:rsidRPr="00BC5FB2" w:rsidRDefault="00BC5FB2" w:rsidP="005446C0">
            <w:pPr>
              <w:rPr>
                <w:rFonts w:ascii="Verdana" w:eastAsia="Times New Roman" w:hAnsi="Verdana"/>
              </w:rPr>
            </w:pPr>
          </w:p>
          <w:p w14:paraId="75E196C7" w14:textId="77777777" w:rsidR="00BC5FB2" w:rsidRPr="00BC5FB2" w:rsidRDefault="00BC5FB2" w:rsidP="005446C0">
            <w:pPr>
              <w:rPr>
                <w:rFonts w:ascii="Verdana" w:eastAsia="Times New Roman" w:hAnsi="Verdana"/>
              </w:rPr>
            </w:pPr>
          </w:p>
          <w:p w14:paraId="6A624C26" w14:textId="77777777" w:rsidR="00BC5FB2" w:rsidRPr="00BC5FB2" w:rsidRDefault="00BC5FB2" w:rsidP="005446C0">
            <w:pPr>
              <w:rPr>
                <w:rFonts w:ascii="Verdana" w:eastAsia="Times New Roman" w:hAnsi="Verdana"/>
              </w:rPr>
            </w:pPr>
          </w:p>
          <w:p w14:paraId="58103162" w14:textId="77777777" w:rsidR="00BC5FB2" w:rsidRPr="00BC5FB2" w:rsidRDefault="00BC5FB2" w:rsidP="005446C0">
            <w:pPr>
              <w:rPr>
                <w:rFonts w:ascii="Verdana" w:eastAsia="Times New Roman" w:hAnsi="Verdana"/>
              </w:rPr>
            </w:pPr>
          </w:p>
          <w:p w14:paraId="004365CE" w14:textId="77777777" w:rsidR="00BC5FB2" w:rsidRPr="00BC5FB2" w:rsidRDefault="00BC5FB2" w:rsidP="005446C0">
            <w:pPr>
              <w:rPr>
                <w:rFonts w:ascii="Verdana" w:eastAsia="Times New Roman" w:hAnsi="Verdana"/>
              </w:rPr>
            </w:pPr>
          </w:p>
          <w:p w14:paraId="34A54436" w14:textId="77777777" w:rsidR="00BC5FB2" w:rsidRPr="00BC5FB2" w:rsidRDefault="00BC5FB2" w:rsidP="005446C0">
            <w:pPr>
              <w:rPr>
                <w:rFonts w:ascii="Verdana" w:eastAsia="Times New Roman" w:hAnsi="Verdana"/>
              </w:rPr>
            </w:pPr>
          </w:p>
          <w:p w14:paraId="4336A42F" w14:textId="77777777" w:rsidR="00BC5FB2" w:rsidRPr="00BC5FB2" w:rsidRDefault="00BC5FB2" w:rsidP="00BC5FB2">
            <w:pPr>
              <w:pStyle w:val="ListParagraph"/>
              <w:numPr>
                <w:ilvl w:val="1"/>
                <w:numId w:val="9"/>
              </w:numPr>
              <w:ind w:left="454" w:hanging="501"/>
              <w:rPr>
                <w:rFonts w:ascii="Verdana" w:eastAsia="Times New Roman" w:hAnsi="Verdana"/>
              </w:rPr>
            </w:pPr>
            <w:r w:rsidRPr="00BC5FB2">
              <w:rPr>
                <w:rFonts w:ascii="Verdana" w:eastAsia="Times New Roman" w:hAnsi="Verdana"/>
                <w:shd w:val="clear" w:color="auto" w:fill="FFFFFF"/>
              </w:rPr>
              <w:t>Provide additional information/templates/sample answers for complex questions that some organisations may not have dealt with previously</w:t>
            </w:r>
          </w:p>
          <w:p w14:paraId="22457BC3" w14:textId="77777777" w:rsidR="00BC5FB2" w:rsidRPr="00BC5FB2" w:rsidRDefault="00BC5FB2" w:rsidP="005446C0">
            <w:pPr>
              <w:rPr>
                <w:rFonts w:ascii="Verdana" w:eastAsia="Times New Roman" w:hAnsi="Verdana"/>
              </w:rPr>
            </w:pPr>
          </w:p>
          <w:p w14:paraId="5EA9B5C4" w14:textId="77777777" w:rsidR="00BC5FB2" w:rsidRPr="00BC5FB2" w:rsidRDefault="00BC5FB2" w:rsidP="005446C0">
            <w:pPr>
              <w:rPr>
                <w:rFonts w:ascii="Verdana" w:eastAsia="Times New Roman" w:hAnsi="Verdana"/>
              </w:rPr>
            </w:pPr>
          </w:p>
          <w:p w14:paraId="2FAEF672" w14:textId="77777777" w:rsidR="00BC5FB2" w:rsidRPr="00BC5FB2" w:rsidRDefault="00BC5FB2" w:rsidP="005446C0">
            <w:pPr>
              <w:rPr>
                <w:rFonts w:ascii="Verdana" w:eastAsia="Times New Roman" w:hAnsi="Verdana"/>
              </w:rPr>
            </w:pPr>
          </w:p>
          <w:p w14:paraId="66314FE0" w14:textId="77777777" w:rsidR="00BC5FB2" w:rsidRPr="00BC5FB2" w:rsidRDefault="00BC5FB2" w:rsidP="005446C0">
            <w:pPr>
              <w:rPr>
                <w:rFonts w:ascii="Verdana" w:eastAsia="Times New Roman" w:hAnsi="Verdana"/>
              </w:rPr>
            </w:pPr>
          </w:p>
          <w:p w14:paraId="0CD223C3" w14:textId="77777777" w:rsidR="00BC5FB2" w:rsidRPr="00BC5FB2" w:rsidRDefault="00BC5FB2" w:rsidP="005446C0">
            <w:pPr>
              <w:rPr>
                <w:rFonts w:ascii="Verdana" w:eastAsia="Times New Roman" w:hAnsi="Verdana"/>
              </w:rPr>
            </w:pPr>
          </w:p>
          <w:p w14:paraId="74B2AC14" w14:textId="77777777" w:rsidR="00BC5FB2" w:rsidRPr="00BC5FB2" w:rsidRDefault="00BC5FB2" w:rsidP="005446C0">
            <w:pPr>
              <w:rPr>
                <w:rFonts w:ascii="Verdana" w:eastAsia="Times New Roman" w:hAnsi="Verdana"/>
              </w:rPr>
            </w:pPr>
          </w:p>
          <w:p w14:paraId="05807CF8" w14:textId="77777777" w:rsidR="00BC5FB2" w:rsidRPr="00BC5FB2" w:rsidRDefault="00BC5FB2" w:rsidP="005446C0">
            <w:pPr>
              <w:rPr>
                <w:rFonts w:ascii="Verdana" w:eastAsia="Times New Roman" w:hAnsi="Verdana"/>
              </w:rPr>
            </w:pPr>
          </w:p>
          <w:p w14:paraId="2D46F9C1" w14:textId="77777777" w:rsidR="00BC5FB2" w:rsidRPr="00BC5FB2" w:rsidRDefault="00BC5FB2" w:rsidP="005446C0">
            <w:pPr>
              <w:rPr>
                <w:rFonts w:ascii="Verdana" w:eastAsia="Times New Roman" w:hAnsi="Verdana"/>
              </w:rPr>
            </w:pPr>
          </w:p>
          <w:p w14:paraId="16E83BC8" w14:textId="77777777" w:rsidR="00BC5FB2" w:rsidRPr="00BC5FB2" w:rsidRDefault="00BC5FB2" w:rsidP="005446C0">
            <w:pPr>
              <w:rPr>
                <w:rFonts w:ascii="Verdana" w:eastAsia="Times New Roman" w:hAnsi="Verdana"/>
              </w:rPr>
            </w:pPr>
          </w:p>
          <w:p w14:paraId="664A12E3" w14:textId="77777777" w:rsidR="00BC5FB2" w:rsidRPr="00BC5FB2" w:rsidRDefault="00BC5FB2" w:rsidP="005446C0">
            <w:pPr>
              <w:rPr>
                <w:rFonts w:ascii="Verdana" w:eastAsia="Times New Roman" w:hAnsi="Verdana"/>
              </w:rPr>
            </w:pPr>
          </w:p>
          <w:p w14:paraId="42C38740" w14:textId="77777777" w:rsidR="00BC5FB2" w:rsidRPr="00BC5FB2" w:rsidRDefault="00BC5FB2" w:rsidP="005446C0">
            <w:pPr>
              <w:rPr>
                <w:rFonts w:ascii="Verdana" w:eastAsia="Times New Roman" w:hAnsi="Verdana"/>
              </w:rPr>
            </w:pPr>
          </w:p>
          <w:p w14:paraId="62287498" w14:textId="77777777" w:rsidR="00BC5FB2" w:rsidRPr="00BC5FB2" w:rsidRDefault="00BC5FB2" w:rsidP="005446C0">
            <w:pPr>
              <w:rPr>
                <w:rFonts w:ascii="Verdana" w:eastAsia="Times New Roman" w:hAnsi="Verdana"/>
              </w:rPr>
            </w:pPr>
          </w:p>
          <w:p w14:paraId="450DDCF6" w14:textId="77777777" w:rsidR="00BC5FB2" w:rsidRPr="00BC5FB2" w:rsidRDefault="00BC5FB2" w:rsidP="00BC5FB2">
            <w:pPr>
              <w:pStyle w:val="ListParagraph"/>
              <w:numPr>
                <w:ilvl w:val="1"/>
                <w:numId w:val="9"/>
              </w:numPr>
              <w:ind w:left="454" w:hanging="501"/>
              <w:rPr>
                <w:rFonts w:ascii="Verdana" w:eastAsia="Times New Roman" w:hAnsi="Verdana"/>
              </w:rPr>
            </w:pPr>
            <w:r w:rsidRPr="00BC5FB2">
              <w:rPr>
                <w:rFonts w:ascii="Verdana" w:eastAsia="Times New Roman" w:hAnsi="Verdana"/>
                <w:shd w:val="clear" w:color="auto" w:fill="FFFFFF"/>
              </w:rPr>
              <w:t>Consider using a scored interview process at the end of tendering which can give richer information in a much more manageable way for 3</w:t>
            </w:r>
            <w:r w:rsidRPr="00BC5FB2">
              <w:rPr>
                <w:rFonts w:ascii="Verdana" w:eastAsia="Times New Roman" w:hAnsi="Verdana"/>
                <w:shd w:val="clear" w:color="auto" w:fill="FFFFFF"/>
                <w:vertAlign w:val="superscript"/>
              </w:rPr>
              <w:t>rd</w:t>
            </w:r>
            <w:r w:rsidRPr="00BC5FB2">
              <w:rPr>
                <w:rFonts w:ascii="Verdana" w:eastAsia="Times New Roman" w:hAnsi="Verdana"/>
                <w:shd w:val="clear" w:color="auto" w:fill="FFFFFF"/>
              </w:rPr>
              <w:t xml:space="preserve"> sector organisations</w:t>
            </w:r>
          </w:p>
          <w:p w14:paraId="3FE298DE" w14:textId="77777777" w:rsidR="00BC5FB2" w:rsidRPr="00BC5FB2" w:rsidRDefault="00BC5FB2" w:rsidP="005446C0">
            <w:pPr>
              <w:pStyle w:val="ListParagraph"/>
              <w:ind w:left="457"/>
              <w:rPr>
                <w:rFonts w:ascii="Verdana" w:eastAsia="Times New Roman" w:hAnsi="Verdana"/>
              </w:rPr>
            </w:pPr>
          </w:p>
          <w:p w14:paraId="730F4BC5" w14:textId="77777777" w:rsidR="00BC5FB2" w:rsidRPr="00BC5FB2" w:rsidRDefault="00BC5FB2" w:rsidP="00BC5FB2">
            <w:pPr>
              <w:pStyle w:val="ListParagraph"/>
              <w:numPr>
                <w:ilvl w:val="1"/>
                <w:numId w:val="9"/>
              </w:numPr>
              <w:ind w:left="454" w:hanging="501"/>
              <w:rPr>
                <w:rFonts w:ascii="Verdana" w:eastAsia="Times New Roman" w:hAnsi="Verdana"/>
              </w:rPr>
            </w:pPr>
            <w:r w:rsidRPr="00BC5FB2">
              <w:rPr>
                <w:rFonts w:ascii="Verdana" w:eastAsia="Times New Roman" w:hAnsi="Verdana"/>
                <w:shd w:val="clear" w:color="auto" w:fill="FFFFFF"/>
              </w:rPr>
              <w:t>Ensure that there are word counts on questions which correlates directly to the score weighting.</w:t>
            </w:r>
          </w:p>
          <w:p w14:paraId="2CDABD94" w14:textId="77777777" w:rsidR="00BC5FB2" w:rsidRPr="00BC5FB2" w:rsidRDefault="00BC5FB2" w:rsidP="005446C0">
            <w:pPr>
              <w:pStyle w:val="ListParagraph"/>
              <w:ind w:left="817"/>
              <w:rPr>
                <w:rFonts w:ascii="Verdana" w:eastAsia="Times New Roman" w:hAnsi="Verdana"/>
              </w:rPr>
            </w:pPr>
          </w:p>
          <w:p w14:paraId="5EA797BA" w14:textId="77777777" w:rsidR="00BC5FB2" w:rsidRPr="00BC5FB2" w:rsidRDefault="00BC5FB2" w:rsidP="005446C0">
            <w:pPr>
              <w:rPr>
                <w:rFonts w:ascii="Verdana" w:hAnsi="Verdana"/>
              </w:rPr>
            </w:pPr>
          </w:p>
        </w:tc>
        <w:tc>
          <w:tcPr>
            <w:tcW w:w="5532" w:type="dxa"/>
          </w:tcPr>
          <w:p w14:paraId="5E74A6EA" w14:textId="77777777" w:rsidR="00BC5FB2" w:rsidRPr="00BC5FB2" w:rsidRDefault="00BC5FB2" w:rsidP="00BC5FB2">
            <w:pPr>
              <w:pStyle w:val="ListParagraph"/>
              <w:numPr>
                <w:ilvl w:val="1"/>
                <w:numId w:val="10"/>
              </w:numPr>
              <w:rPr>
                <w:rFonts w:ascii="Verdana" w:eastAsia="Times New Roman" w:hAnsi="Verdana"/>
              </w:rPr>
            </w:pPr>
            <w:r w:rsidRPr="00BC5FB2">
              <w:rPr>
                <w:rFonts w:ascii="Verdana" w:eastAsia="Times New Roman" w:hAnsi="Verdana"/>
              </w:rPr>
              <w:lastRenderedPageBreak/>
              <w:t xml:space="preserve">Agreed that the standard NHS T&amp;Cs were not fit for purpose for Voluntary Sector contracts.  A new SBUHB Contract Service Level Agreement (SLA) template was developed and shared with the Sector for comments. A mutually agreeable contract has now been developed and will be used for </w:t>
            </w:r>
            <w:proofErr w:type="gramStart"/>
            <w:r w:rsidRPr="00BC5FB2">
              <w:rPr>
                <w:rFonts w:ascii="Verdana" w:eastAsia="Times New Roman" w:hAnsi="Verdana"/>
              </w:rPr>
              <w:t>all of</w:t>
            </w:r>
            <w:proofErr w:type="gramEnd"/>
            <w:r w:rsidRPr="00BC5FB2">
              <w:rPr>
                <w:rFonts w:ascii="Verdana" w:eastAsia="Times New Roman" w:hAnsi="Verdana"/>
              </w:rPr>
              <w:t xml:space="preserve"> our Voluntary Sector commissioning arrangements going forward.</w:t>
            </w:r>
          </w:p>
          <w:p w14:paraId="3C3451E0" w14:textId="77777777" w:rsidR="00BC5FB2" w:rsidRPr="00BC5FB2" w:rsidRDefault="00BC5FB2" w:rsidP="005446C0">
            <w:pPr>
              <w:pStyle w:val="ListParagraph"/>
              <w:rPr>
                <w:rFonts w:ascii="Verdana" w:eastAsia="Times New Roman" w:hAnsi="Verdana"/>
              </w:rPr>
            </w:pPr>
          </w:p>
          <w:p w14:paraId="3E35C34F" w14:textId="77777777" w:rsidR="00BC5FB2" w:rsidRPr="00BC5FB2" w:rsidRDefault="00BC5FB2" w:rsidP="005446C0">
            <w:pPr>
              <w:pStyle w:val="ListParagraph"/>
              <w:rPr>
                <w:rFonts w:ascii="Verdana" w:eastAsia="Times New Roman" w:hAnsi="Verdana"/>
              </w:rPr>
            </w:pPr>
            <w:r w:rsidRPr="00BC5FB2">
              <w:rPr>
                <w:rFonts w:ascii="Verdana" w:eastAsia="Times New Roman" w:hAnsi="Verdana"/>
              </w:rPr>
              <w:t xml:space="preserve">DIPA and Cyber Essentials processes </w:t>
            </w:r>
            <w:proofErr w:type="gramStart"/>
            <w:r w:rsidRPr="00BC5FB2">
              <w:rPr>
                <w:rFonts w:ascii="Verdana" w:eastAsia="Times New Roman" w:hAnsi="Verdana"/>
              </w:rPr>
              <w:t>streamlined</w:t>
            </w:r>
            <w:proofErr w:type="gramEnd"/>
            <w:r w:rsidRPr="00BC5FB2">
              <w:rPr>
                <w:rFonts w:ascii="Verdana" w:eastAsia="Times New Roman" w:hAnsi="Verdana"/>
              </w:rPr>
              <w:t xml:space="preserve"> and a questionnaire was introduced at tender stage which reduced the requirement for the full DPIA until contract award stage.  </w:t>
            </w:r>
          </w:p>
          <w:p w14:paraId="2F928BBC" w14:textId="77777777" w:rsidR="00BC5FB2" w:rsidRPr="00BC5FB2" w:rsidRDefault="00BC5FB2" w:rsidP="005446C0">
            <w:pPr>
              <w:pStyle w:val="ListParagraph"/>
              <w:rPr>
                <w:rFonts w:ascii="Verdana" w:eastAsia="Times New Roman" w:hAnsi="Verdana"/>
              </w:rPr>
            </w:pPr>
            <w:r w:rsidRPr="00BC5FB2">
              <w:rPr>
                <w:rFonts w:ascii="Verdana" w:eastAsia="Times New Roman" w:hAnsi="Verdana"/>
              </w:rPr>
              <w:t xml:space="preserve"> </w:t>
            </w:r>
          </w:p>
          <w:p w14:paraId="24078390" w14:textId="77777777" w:rsidR="00BC5FB2" w:rsidRPr="00BC5FB2" w:rsidRDefault="00BC5FB2" w:rsidP="00BC5FB2">
            <w:pPr>
              <w:pStyle w:val="ListParagraph"/>
              <w:numPr>
                <w:ilvl w:val="1"/>
                <w:numId w:val="10"/>
              </w:numPr>
              <w:rPr>
                <w:rFonts w:ascii="Verdana" w:eastAsia="Times New Roman" w:hAnsi="Verdana"/>
                <w:shd w:val="clear" w:color="auto" w:fill="FFFFFF"/>
              </w:rPr>
            </w:pPr>
            <w:r w:rsidRPr="00BC5FB2">
              <w:rPr>
                <w:rFonts w:ascii="Verdana" w:eastAsia="Times New Roman" w:hAnsi="Verdana"/>
                <w:shd w:val="clear" w:color="auto" w:fill="FFFFFF"/>
              </w:rPr>
              <w:lastRenderedPageBreak/>
              <w:t xml:space="preserve">The </w:t>
            </w:r>
            <w:r w:rsidRPr="00BC5FB2">
              <w:rPr>
                <w:rFonts w:ascii="Verdana" w:eastAsia="Times New Roman" w:hAnsi="Verdana"/>
              </w:rPr>
              <w:t>Health</w:t>
            </w:r>
            <w:r w:rsidRPr="00BC5FB2">
              <w:rPr>
                <w:rFonts w:ascii="Verdana" w:eastAsia="Times New Roman" w:hAnsi="Verdana"/>
                <w:shd w:val="clear" w:color="auto" w:fill="FFFFFF"/>
              </w:rPr>
              <w:t xml:space="preserve"> Boad have, where possible, been consistent in their language in all its communication which includes the FAQ. This is a two-way </w:t>
            </w:r>
            <w:proofErr w:type="gramStart"/>
            <w:r w:rsidRPr="00BC5FB2">
              <w:rPr>
                <w:rFonts w:ascii="Verdana" w:eastAsia="Times New Roman" w:hAnsi="Verdana"/>
                <w:shd w:val="clear" w:color="auto" w:fill="FFFFFF"/>
              </w:rPr>
              <w:t>dialogue</w:t>
            </w:r>
            <w:proofErr w:type="gramEnd"/>
            <w:r w:rsidRPr="00BC5FB2">
              <w:rPr>
                <w:rFonts w:ascii="Verdana" w:eastAsia="Times New Roman" w:hAnsi="Verdana"/>
                <w:shd w:val="clear" w:color="auto" w:fill="FFFFFF"/>
              </w:rPr>
              <w:t xml:space="preserve"> and the Sector </w:t>
            </w:r>
            <w:proofErr w:type="gramStart"/>
            <w:r w:rsidRPr="00BC5FB2">
              <w:rPr>
                <w:rFonts w:ascii="Verdana" w:eastAsia="Times New Roman" w:hAnsi="Verdana"/>
                <w:shd w:val="clear" w:color="auto" w:fill="FFFFFF"/>
              </w:rPr>
              <w:t>are able to</w:t>
            </w:r>
            <w:proofErr w:type="gramEnd"/>
            <w:r w:rsidRPr="00BC5FB2">
              <w:rPr>
                <w:rFonts w:ascii="Verdana" w:eastAsia="Times New Roman" w:hAnsi="Verdana"/>
                <w:shd w:val="clear" w:color="auto" w:fill="FFFFFF"/>
              </w:rPr>
              <w:t xml:space="preserve"> approach the Health Board via the Health &amp; Social Care Wellbeing Facilitators, the generic inbox or via </w:t>
            </w:r>
            <w:proofErr w:type="spellStart"/>
            <w:r w:rsidRPr="00BC5FB2">
              <w:rPr>
                <w:rFonts w:ascii="Verdana" w:eastAsia="Times New Roman" w:hAnsi="Verdana"/>
                <w:shd w:val="clear" w:color="auto" w:fill="FFFFFF"/>
              </w:rPr>
              <w:t>EBravo</w:t>
            </w:r>
            <w:proofErr w:type="spellEnd"/>
            <w:r w:rsidRPr="00BC5FB2">
              <w:rPr>
                <w:rFonts w:ascii="Verdana" w:eastAsia="Times New Roman" w:hAnsi="Verdana"/>
                <w:shd w:val="clear" w:color="auto" w:fill="FFFFFF"/>
              </w:rPr>
              <w:t xml:space="preserve"> for clarity on any of the requirements. </w:t>
            </w:r>
          </w:p>
          <w:p w14:paraId="4F4F041A" w14:textId="77777777" w:rsidR="00BC5FB2" w:rsidRPr="00BC5FB2" w:rsidRDefault="00BC5FB2" w:rsidP="005446C0">
            <w:pPr>
              <w:pStyle w:val="ListParagraph"/>
              <w:rPr>
                <w:rFonts w:ascii="Verdana" w:eastAsia="Times New Roman" w:hAnsi="Verdana"/>
                <w:shd w:val="clear" w:color="auto" w:fill="FFFFFF"/>
              </w:rPr>
            </w:pPr>
          </w:p>
          <w:p w14:paraId="255D3CA7" w14:textId="77777777" w:rsidR="00BC5FB2" w:rsidRPr="00BC5FB2" w:rsidRDefault="00BC5FB2" w:rsidP="00BC5FB2">
            <w:pPr>
              <w:pStyle w:val="ListParagraph"/>
              <w:numPr>
                <w:ilvl w:val="1"/>
                <w:numId w:val="10"/>
              </w:numPr>
              <w:rPr>
                <w:rFonts w:ascii="Verdana" w:eastAsia="Times New Roman" w:hAnsi="Verdana"/>
                <w:shd w:val="clear" w:color="auto" w:fill="FFFFFF"/>
              </w:rPr>
            </w:pPr>
            <w:r w:rsidRPr="00BC5FB2">
              <w:rPr>
                <w:rFonts w:ascii="Verdana" w:eastAsia="Times New Roman" w:hAnsi="Verdana"/>
                <w:shd w:val="clear" w:color="auto" w:fill="FFFFFF"/>
              </w:rPr>
              <w:t xml:space="preserve">The Health Board reviewed the questions and reduced the level of information required per question </w:t>
            </w:r>
            <w:proofErr w:type="gramStart"/>
            <w:r w:rsidRPr="00BC5FB2">
              <w:rPr>
                <w:rFonts w:ascii="Verdana" w:eastAsia="Times New Roman" w:hAnsi="Verdana"/>
                <w:shd w:val="clear" w:color="auto" w:fill="FFFFFF"/>
              </w:rPr>
              <w:t>and also</w:t>
            </w:r>
            <w:proofErr w:type="gramEnd"/>
            <w:r w:rsidRPr="00BC5FB2">
              <w:rPr>
                <w:rFonts w:ascii="Verdana" w:eastAsia="Times New Roman" w:hAnsi="Verdana"/>
                <w:shd w:val="clear" w:color="auto" w:fill="FFFFFF"/>
              </w:rPr>
              <w:t xml:space="preserve"> amalgamated some of the questions. Furthermore, as part of the service specification’s evaluation methodology we strengthened the guidance to support bidders in focusing on the details required to be included in their response. </w:t>
            </w:r>
          </w:p>
          <w:p w14:paraId="04EC9908" w14:textId="77777777" w:rsidR="00BC5FB2" w:rsidRPr="00BC5FB2" w:rsidRDefault="00BC5FB2" w:rsidP="005446C0">
            <w:pPr>
              <w:textAlignment w:val="baseline"/>
              <w:rPr>
                <w:rFonts w:ascii="Verdana" w:eastAsia="Times New Roman" w:hAnsi="Verdana"/>
              </w:rPr>
            </w:pPr>
          </w:p>
          <w:p w14:paraId="03B76A87" w14:textId="77777777" w:rsidR="00BC5FB2" w:rsidRPr="00BC5FB2" w:rsidRDefault="00BC5FB2" w:rsidP="00BC5FB2">
            <w:pPr>
              <w:pStyle w:val="ListParagraph"/>
              <w:numPr>
                <w:ilvl w:val="1"/>
                <w:numId w:val="10"/>
              </w:numPr>
              <w:rPr>
                <w:rFonts w:ascii="Verdana" w:eastAsia="Times New Roman" w:hAnsi="Verdana"/>
                <w:shd w:val="clear" w:color="auto" w:fill="FFFFFF"/>
              </w:rPr>
            </w:pPr>
            <w:r w:rsidRPr="00BC5FB2">
              <w:rPr>
                <w:rFonts w:ascii="Verdana" w:eastAsia="Times New Roman" w:hAnsi="Verdana"/>
                <w:shd w:val="clear" w:color="auto" w:fill="FFFFFF"/>
              </w:rPr>
              <w:t xml:space="preserve">Due to this being a procurement process and abiding by the rules, the Health Board was unable to provide sample answers as this can be deemed unequitable across the </w:t>
            </w:r>
            <w:r w:rsidRPr="00BC5FB2">
              <w:rPr>
                <w:rFonts w:ascii="Verdana" w:eastAsia="Times New Roman" w:hAnsi="Verdana"/>
              </w:rPr>
              <w:t>programme</w:t>
            </w:r>
            <w:r w:rsidRPr="00BC5FB2">
              <w:rPr>
                <w:rFonts w:ascii="Verdana" w:eastAsia="Times New Roman" w:hAnsi="Verdana"/>
                <w:shd w:val="clear" w:color="auto" w:fill="FFFFFF"/>
              </w:rPr>
              <w:t xml:space="preserve">.  However, as part of the FAQ, we provided detailed guidance on aspects of the question where it has been deemed ethical to do so.  Furthermore, as part of the tender stage any areas requiring clarification were responded to via the </w:t>
            </w:r>
            <w:proofErr w:type="spellStart"/>
            <w:r w:rsidRPr="00BC5FB2">
              <w:rPr>
                <w:rFonts w:ascii="Verdana" w:eastAsia="Times New Roman" w:hAnsi="Verdana"/>
                <w:shd w:val="clear" w:color="auto" w:fill="FFFFFF"/>
              </w:rPr>
              <w:t>EBravo</w:t>
            </w:r>
            <w:proofErr w:type="spellEnd"/>
            <w:r w:rsidRPr="00BC5FB2">
              <w:rPr>
                <w:rFonts w:ascii="Verdana" w:eastAsia="Times New Roman" w:hAnsi="Verdana"/>
                <w:shd w:val="clear" w:color="auto" w:fill="FFFFFF"/>
              </w:rPr>
              <w:t xml:space="preserve"> platform within a prompt manner.   In addition, issued a presentation template to the Sector ahead of Phase 4 outlining the areas that needed to be covered.</w:t>
            </w:r>
          </w:p>
          <w:p w14:paraId="2E7E6D60" w14:textId="77777777" w:rsidR="00BC5FB2" w:rsidRPr="00BC5FB2" w:rsidRDefault="00BC5FB2" w:rsidP="005446C0">
            <w:pPr>
              <w:textAlignment w:val="baseline"/>
              <w:rPr>
                <w:rFonts w:ascii="Verdana" w:eastAsia="Times New Roman" w:hAnsi="Verdana"/>
              </w:rPr>
            </w:pPr>
          </w:p>
          <w:p w14:paraId="4336B56C" w14:textId="77777777" w:rsidR="00BC5FB2" w:rsidRPr="00BC5FB2" w:rsidRDefault="00BC5FB2" w:rsidP="005446C0">
            <w:pPr>
              <w:ind w:left="750" w:hanging="637"/>
              <w:textAlignment w:val="baseline"/>
              <w:rPr>
                <w:rFonts w:ascii="Verdana" w:hAnsi="Verdana"/>
              </w:rPr>
            </w:pPr>
            <w:r w:rsidRPr="00BC5FB2">
              <w:rPr>
                <w:rFonts w:ascii="Verdana" w:eastAsia="Times New Roman" w:hAnsi="Verdana"/>
                <w:shd w:val="clear" w:color="auto" w:fill="FFFFFF"/>
              </w:rPr>
              <w:t xml:space="preserve">4.5 and 4.6 The Health Board scoped alternative ways to proceed with the programme and implemented a different approach for Phase 4.  The scoping was </w:t>
            </w:r>
            <w:r w:rsidRPr="00BC5FB2">
              <w:rPr>
                <w:rFonts w:ascii="Verdana" w:eastAsia="Times New Roman" w:hAnsi="Verdana"/>
              </w:rPr>
              <w:t>informed</w:t>
            </w:r>
            <w:r w:rsidRPr="00BC5FB2">
              <w:rPr>
                <w:rFonts w:ascii="Verdana" w:eastAsia="Times New Roman" w:hAnsi="Verdana"/>
                <w:shd w:val="clear" w:color="auto" w:fill="FFFFFF"/>
              </w:rPr>
              <w:t xml:space="preserve"> by discussions with Local Authority Commissioning Colleagues to understand their procurement process to glean any learning that can be put in place not only for Phase 4 but the wider sharing as part of the future commissioning programme which includes the Emotional and Mental Wellbeing Strategy.  A 2 staged </w:t>
            </w:r>
            <w:r w:rsidRPr="00BC5FB2">
              <w:rPr>
                <w:rFonts w:ascii="Verdana" w:hAnsi="Verdana"/>
              </w:rPr>
              <w:lastRenderedPageBreak/>
              <w:t>approach was developed for Phase 4, consisting of:</w:t>
            </w:r>
          </w:p>
          <w:p w14:paraId="24DAB6E5" w14:textId="77777777" w:rsidR="00BC5FB2" w:rsidRPr="00BC5FB2" w:rsidRDefault="00BC5FB2" w:rsidP="00BC5FB2">
            <w:pPr>
              <w:pStyle w:val="ListParagraph"/>
              <w:numPr>
                <w:ilvl w:val="0"/>
                <w:numId w:val="8"/>
              </w:numPr>
              <w:rPr>
                <w:rFonts w:ascii="Verdana" w:hAnsi="Verdana"/>
              </w:rPr>
            </w:pPr>
            <w:r w:rsidRPr="00BC5FB2">
              <w:rPr>
                <w:rFonts w:ascii="Verdana" w:hAnsi="Verdana"/>
              </w:rPr>
              <w:t xml:space="preserve">Streamlined tender proforma to be completed by bidders for the Evaluation Panel to scrutinise. </w:t>
            </w:r>
          </w:p>
          <w:p w14:paraId="75A72DAE" w14:textId="77777777" w:rsidR="00BC5FB2" w:rsidRPr="00BC5FB2" w:rsidRDefault="00BC5FB2" w:rsidP="00BC5FB2">
            <w:pPr>
              <w:pStyle w:val="ListParagraph"/>
              <w:numPr>
                <w:ilvl w:val="0"/>
                <w:numId w:val="8"/>
              </w:numPr>
              <w:rPr>
                <w:rFonts w:ascii="Verdana" w:hAnsi="Verdana"/>
              </w:rPr>
            </w:pPr>
            <w:r w:rsidRPr="00BC5FB2">
              <w:rPr>
                <w:rFonts w:ascii="Verdana" w:hAnsi="Verdana"/>
              </w:rPr>
              <w:t>Successful bidders to be invited to present to an Evaluation Panel.</w:t>
            </w:r>
          </w:p>
        </w:tc>
      </w:tr>
      <w:tr w:rsidR="00BC5FB2" w:rsidRPr="00BC5FB2" w14:paraId="6FB28904" w14:textId="77777777" w:rsidTr="00BC5FB2">
        <w:trPr>
          <w:jc w:val="center"/>
        </w:trPr>
        <w:tc>
          <w:tcPr>
            <w:tcW w:w="4386" w:type="dxa"/>
          </w:tcPr>
          <w:p w14:paraId="21AAD224" w14:textId="33B5E535" w:rsidR="00BC5FB2" w:rsidRPr="00BC5FB2" w:rsidRDefault="00BC5FB2" w:rsidP="00BC5FB2">
            <w:pPr>
              <w:pStyle w:val="ListParagraph"/>
              <w:numPr>
                <w:ilvl w:val="0"/>
                <w:numId w:val="2"/>
              </w:numPr>
              <w:ind w:left="447"/>
              <w:rPr>
                <w:rFonts w:ascii="Verdana" w:eastAsia="Times New Roman" w:hAnsi="Verdana"/>
              </w:rPr>
            </w:pPr>
            <w:r w:rsidRPr="00BC5FB2">
              <w:rPr>
                <w:rFonts w:ascii="Verdana" w:eastAsia="Times New Roman" w:hAnsi="Verdana"/>
              </w:rPr>
              <w:lastRenderedPageBreak/>
              <w:t>Provide support and information which addresses the needs identified by organisations through their experience of the tendering process e.g. TUPE training.</w:t>
            </w:r>
          </w:p>
          <w:p w14:paraId="314C6E9E" w14:textId="77777777" w:rsidR="00BC5FB2" w:rsidRPr="00BC5FB2" w:rsidRDefault="00BC5FB2" w:rsidP="005446C0">
            <w:pPr>
              <w:textAlignment w:val="baseline"/>
              <w:rPr>
                <w:rFonts w:ascii="Verdana" w:hAnsi="Verdana"/>
              </w:rPr>
            </w:pPr>
          </w:p>
        </w:tc>
        <w:tc>
          <w:tcPr>
            <w:tcW w:w="5532" w:type="dxa"/>
          </w:tcPr>
          <w:p w14:paraId="5C3C7E6F" w14:textId="77777777" w:rsidR="00BC5FB2" w:rsidRPr="00BC5FB2" w:rsidRDefault="00BC5FB2" w:rsidP="00BC5FB2">
            <w:pPr>
              <w:pStyle w:val="ListParagraph"/>
              <w:numPr>
                <w:ilvl w:val="0"/>
                <w:numId w:val="6"/>
              </w:numPr>
              <w:rPr>
                <w:rFonts w:ascii="Verdana" w:hAnsi="Verdana"/>
              </w:rPr>
            </w:pPr>
            <w:r w:rsidRPr="00BC5FB2">
              <w:rPr>
                <w:rFonts w:ascii="Verdana" w:hAnsi="Verdana"/>
              </w:rPr>
              <w:t>TUPE template reviewed</w:t>
            </w:r>
          </w:p>
          <w:p w14:paraId="17CB5CC4" w14:textId="77777777" w:rsidR="00BC5FB2" w:rsidRPr="00BC5FB2" w:rsidRDefault="00BC5FB2" w:rsidP="005446C0">
            <w:pPr>
              <w:pStyle w:val="ListParagraph"/>
              <w:ind w:left="360"/>
              <w:rPr>
                <w:rFonts w:ascii="Verdana" w:hAnsi="Verdana"/>
              </w:rPr>
            </w:pPr>
          </w:p>
        </w:tc>
      </w:tr>
      <w:tr w:rsidR="00BC5FB2" w:rsidRPr="00BC5FB2" w14:paraId="3179D5AD" w14:textId="77777777" w:rsidTr="00BC5FB2">
        <w:trPr>
          <w:jc w:val="center"/>
        </w:trPr>
        <w:tc>
          <w:tcPr>
            <w:tcW w:w="4386" w:type="dxa"/>
          </w:tcPr>
          <w:p w14:paraId="2F3F590A" w14:textId="77777777" w:rsidR="00BC5FB2" w:rsidRPr="00BC5FB2" w:rsidRDefault="00BC5FB2" w:rsidP="00BC5FB2">
            <w:pPr>
              <w:pStyle w:val="ListParagraph"/>
              <w:numPr>
                <w:ilvl w:val="0"/>
                <w:numId w:val="2"/>
              </w:numPr>
              <w:ind w:left="447"/>
              <w:rPr>
                <w:rFonts w:ascii="Verdana" w:eastAsia="Times New Roman" w:hAnsi="Verdana"/>
              </w:rPr>
            </w:pPr>
            <w:r w:rsidRPr="00BC5FB2">
              <w:rPr>
                <w:rFonts w:ascii="Verdana" w:eastAsia="Times New Roman" w:hAnsi="Verdana"/>
              </w:rPr>
              <w:t>Ensure the lessons learned are considered in any future tendering process e.g. Alliance Commissioning.</w:t>
            </w:r>
          </w:p>
          <w:p w14:paraId="2C478E67" w14:textId="77777777" w:rsidR="00BC5FB2" w:rsidRPr="00BC5FB2" w:rsidRDefault="00BC5FB2" w:rsidP="005446C0">
            <w:pPr>
              <w:rPr>
                <w:rFonts w:ascii="Verdana" w:hAnsi="Verdana"/>
              </w:rPr>
            </w:pPr>
          </w:p>
        </w:tc>
        <w:tc>
          <w:tcPr>
            <w:tcW w:w="5532" w:type="dxa"/>
          </w:tcPr>
          <w:p w14:paraId="502EE0FB" w14:textId="77777777" w:rsidR="00BC5FB2" w:rsidRPr="00BC5FB2" w:rsidRDefault="00BC5FB2" w:rsidP="005446C0">
            <w:pPr>
              <w:rPr>
                <w:rFonts w:ascii="Verdana" w:hAnsi="Verdana"/>
              </w:rPr>
            </w:pPr>
            <w:r w:rsidRPr="00BC5FB2">
              <w:rPr>
                <w:rFonts w:ascii="Verdana" w:hAnsi="Verdana"/>
              </w:rPr>
              <w:t xml:space="preserve">Please refer to point 4 </w:t>
            </w:r>
            <w:proofErr w:type="gramStart"/>
            <w:r w:rsidRPr="00BC5FB2">
              <w:rPr>
                <w:rFonts w:ascii="Verdana" w:hAnsi="Verdana"/>
              </w:rPr>
              <w:t>response</w:t>
            </w:r>
            <w:proofErr w:type="gramEnd"/>
            <w:r w:rsidRPr="00BC5FB2">
              <w:rPr>
                <w:rFonts w:ascii="Verdana" w:hAnsi="Verdana"/>
              </w:rPr>
              <w:t>.</w:t>
            </w:r>
          </w:p>
        </w:tc>
      </w:tr>
    </w:tbl>
    <w:p w14:paraId="730FBE49" w14:textId="6F8C9BFF" w:rsidR="007F569C" w:rsidRDefault="007F569C"/>
    <w:sectPr w:rsidR="007F569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E325B1"/>
    <w:multiLevelType w:val="hybridMultilevel"/>
    <w:tmpl w:val="9986466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319514C"/>
    <w:multiLevelType w:val="hybridMultilevel"/>
    <w:tmpl w:val="3F18108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63B0B92"/>
    <w:multiLevelType w:val="multilevel"/>
    <w:tmpl w:val="E9E23870"/>
    <w:lvl w:ilvl="0">
      <w:start w:val="1"/>
      <w:numFmt w:val="decimal"/>
      <w:lvlText w:val="%1."/>
      <w:lvlJc w:val="left"/>
      <w:pPr>
        <w:ind w:left="1080" w:hanging="360"/>
      </w:pPr>
    </w:lvl>
    <w:lvl w:ilvl="1">
      <w:start w:val="1"/>
      <w:numFmt w:val="decimal"/>
      <w:lvlText w:val="%1.%2"/>
      <w:lvlJc w:val="left"/>
      <w:pPr>
        <w:ind w:left="1080" w:hanging="360"/>
      </w:pPr>
      <w:rPr>
        <w:b/>
      </w:rPr>
    </w:lvl>
    <w:lvl w:ilvl="2">
      <w:start w:val="1"/>
      <w:numFmt w:val="decimal"/>
      <w:lvlText w:val="%1.%2.%3"/>
      <w:lvlJc w:val="left"/>
      <w:pPr>
        <w:ind w:left="1440" w:hanging="720"/>
      </w:pPr>
      <w:rPr>
        <w:b/>
      </w:rPr>
    </w:lvl>
    <w:lvl w:ilvl="3">
      <w:start w:val="1"/>
      <w:numFmt w:val="decimal"/>
      <w:lvlText w:val="%1.%2.%3.%4"/>
      <w:lvlJc w:val="left"/>
      <w:pPr>
        <w:ind w:left="1800" w:hanging="1080"/>
      </w:pPr>
      <w:rPr>
        <w:b/>
      </w:rPr>
    </w:lvl>
    <w:lvl w:ilvl="4">
      <w:start w:val="1"/>
      <w:numFmt w:val="decimal"/>
      <w:lvlText w:val="%1.%2.%3.%4.%5"/>
      <w:lvlJc w:val="left"/>
      <w:pPr>
        <w:ind w:left="1800" w:hanging="1080"/>
      </w:pPr>
      <w:rPr>
        <w:b/>
      </w:rPr>
    </w:lvl>
    <w:lvl w:ilvl="5">
      <w:start w:val="1"/>
      <w:numFmt w:val="decimal"/>
      <w:lvlText w:val="%1.%2.%3.%4.%5.%6"/>
      <w:lvlJc w:val="left"/>
      <w:pPr>
        <w:ind w:left="2160" w:hanging="1440"/>
      </w:pPr>
      <w:rPr>
        <w:b/>
      </w:rPr>
    </w:lvl>
    <w:lvl w:ilvl="6">
      <w:start w:val="1"/>
      <w:numFmt w:val="decimal"/>
      <w:lvlText w:val="%1.%2.%3.%4.%5.%6.%7"/>
      <w:lvlJc w:val="left"/>
      <w:pPr>
        <w:ind w:left="2160" w:hanging="1440"/>
      </w:pPr>
      <w:rPr>
        <w:b/>
      </w:rPr>
    </w:lvl>
    <w:lvl w:ilvl="7">
      <w:start w:val="1"/>
      <w:numFmt w:val="decimal"/>
      <w:lvlText w:val="%1.%2.%3.%4.%5.%6.%7.%8"/>
      <w:lvlJc w:val="left"/>
      <w:pPr>
        <w:ind w:left="2520" w:hanging="1800"/>
      </w:pPr>
      <w:rPr>
        <w:b/>
      </w:rPr>
    </w:lvl>
    <w:lvl w:ilvl="8">
      <w:start w:val="1"/>
      <w:numFmt w:val="decimal"/>
      <w:lvlText w:val="%1.%2.%3.%4.%5.%6.%7.%8.%9"/>
      <w:lvlJc w:val="left"/>
      <w:pPr>
        <w:ind w:left="2520" w:hanging="1800"/>
      </w:pPr>
      <w:rPr>
        <w:b/>
      </w:rPr>
    </w:lvl>
  </w:abstractNum>
  <w:abstractNum w:abstractNumId="3" w15:restartNumberingAfterBreak="0">
    <w:nsid w:val="260B3889"/>
    <w:multiLevelType w:val="multilevel"/>
    <w:tmpl w:val="30BAC7D4"/>
    <w:lvl w:ilvl="0">
      <w:start w:val="4"/>
      <w:numFmt w:val="decimal"/>
      <w:lvlText w:val="%1"/>
      <w:lvlJc w:val="left"/>
      <w:pPr>
        <w:ind w:left="360" w:hanging="360"/>
      </w:pPr>
      <w:rPr>
        <w:rFonts w:hint="default"/>
      </w:rPr>
    </w:lvl>
    <w:lvl w:ilvl="1">
      <w:start w:val="1"/>
      <w:numFmt w:val="decimal"/>
      <w:lvlText w:val="%1.%2"/>
      <w:lvlJc w:val="left"/>
      <w:pPr>
        <w:ind w:left="817" w:hanging="360"/>
      </w:pPr>
      <w:rPr>
        <w:rFonts w:hint="default"/>
      </w:rPr>
    </w:lvl>
    <w:lvl w:ilvl="2">
      <w:start w:val="1"/>
      <w:numFmt w:val="decimal"/>
      <w:lvlText w:val="%1.%2.%3"/>
      <w:lvlJc w:val="left"/>
      <w:pPr>
        <w:ind w:left="1634" w:hanging="720"/>
      </w:pPr>
      <w:rPr>
        <w:rFonts w:hint="default"/>
      </w:rPr>
    </w:lvl>
    <w:lvl w:ilvl="3">
      <w:start w:val="1"/>
      <w:numFmt w:val="decimal"/>
      <w:lvlText w:val="%1.%2.%3.%4"/>
      <w:lvlJc w:val="left"/>
      <w:pPr>
        <w:ind w:left="2451" w:hanging="1080"/>
      </w:pPr>
      <w:rPr>
        <w:rFonts w:hint="default"/>
      </w:rPr>
    </w:lvl>
    <w:lvl w:ilvl="4">
      <w:start w:val="1"/>
      <w:numFmt w:val="decimal"/>
      <w:lvlText w:val="%1.%2.%3.%4.%5"/>
      <w:lvlJc w:val="left"/>
      <w:pPr>
        <w:ind w:left="2908" w:hanging="1080"/>
      </w:pPr>
      <w:rPr>
        <w:rFonts w:hint="default"/>
      </w:rPr>
    </w:lvl>
    <w:lvl w:ilvl="5">
      <w:start w:val="1"/>
      <w:numFmt w:val="decimal"/>
      <w:lvlText w:val="%1.%2.%3.%4.%5.%6"/>
      <w:lvlJc w:val="left"/>
      <w:pPr>
        <w:ind w:left="3725" w:hanging="1440"/>
      </w:pPr>
      <w:rPr>
        <w:rFonts w:hint="default"/>
      </w:rPr>
    </w:lvl>
    <w:lvl w:ilvl="6">
      <w:start w:val="1"/>
      <w:numFmt w:val="decimal"/>
      <w:lvlText w:val="%1.%2.%3.%4.%5.%6.%7"/>
      <w:lvlJc w:val="left"/>
      <w:pPr>
        <w:ind w:left="4182" w:hanging="1440"/>
      </w:pPr>
      <w:rPr>
        <w:rFonts w:hint="default"/>
      </w:rPr>
    </w:lvl>
    <w:lvl w:ilvl="7">
      <w:start w:val="1"/>
      <w:numFmt w:val="decimal"/>
      <w:lvlText w:val="%1.%2.%3.%4.%5.%6.%7.%8"/>
      <w:lvlJc w:val="left"/>
      <w:pPr>
        <w:ind w:left="4999" w:hanging="1800"/>
      </w:pPr>
      <w:rPr>
        <w:rFonts w:hint="default"/>
      </w:rPr>
    </w:lvl>
    <w:lvl w:ilvl="8">
      <w:start w:val="1"/>
      <w:numFmt w:val="decimal"/>
      <w:lvlText w:val="%1.%2.%3.%4.%5.%6.%7.%8.%9"/>
      <w:lvlJc w:val="left"/>
      <w:pPr>
        <w:ind w:left="5456" w:hanging="1800"/>
      </w:pPr>
      <w:rPr>
        <w:rFonts w:hint="default"/>
      </w:rPr>
    </w:lvl>
  </w:abstractNum>
  <w:abstractNum w:abstractNumId="4" w15:restartNumberingAfterBreak="0">
    <w:nsid w:val="262D52A4"/>
    <w:multiLevelType w:val="hybridMultilevel"/>
    <w:tmpl w:val="15E0AC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3BCB17C3"/>
    <w:multiLevelType w:val="hybridMultilevel"/>
    <w:tmpl w:val="D018D7FA"/>
    <w:lvl w:ilvl="0" w:tplc="FFFFFFFF">
      <w:start w:val="1"/>
      <w:numFmt w:val="decimal"/>
      <w:lvlText w:val="%1."/>
      <w:lvlJc w:val="lef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419A783E"/>
    <w:multiLevelType w:val="hybridMultilevel"/>
    <w:tmpl w:val="3078B442"/>
    <w:lvl w:ilvl="0" w:tplc="CC682BD8">
      <w:start w:val="1"/>
      <w:numFmt w:val="decimal"/>
      <w:lvlText w:val="%1."/>
      <w:lvlJc w:val="left"/>
      <w:pPr>
        <w:ind w:left="720" w:hanging="360"/>
      </w:pPr>
      <w:rPr>
        <w:rFonts w:hint="default"/>
        <w:b w:val="0"/>
        <w:bCs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20B742A"/>
    <w:multiLevelType w:val="multilevel"/>
    <w:tmpl w:val="5EB4A766"/>
    <w:lvl w:ilvl="0">
      <w:start w:val="4"/>
      <w:numFmt w:val="decimal"/>
      <w:lvlText w:val="%1"/>
      <w:lvlJc w:val="left"/>
      <w:pPr>
        <w:ind w:left="375" w:hanging="3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8" w15:restartNumberingAfterBreak="0">
    <w:nsid w:val="697906B4"/>
    <w:multiLevelType w:val="hybridMultilevel"/>
    <w:tmpl w:val="9A8C66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72EE5F3A"/>
    <w:multiLevelType w:val="hybridMultilevel"/>
    <w:tmpl w:val="E38610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434862640">
    <w:abstractNumId w:val="2"/>
  </w:num>
  <w:num w:numId="2" w16cid:durableId="1040864608">
    <w:abstractNumId w:val="6"/>
  </w:num>
  <w:num w:numId="3" w16cid:durableId="1178039166">
    <w:abstractNumId w:val="5"/>
  </w:num>
  <w:num w:numId="4" w16cid:durableId="833032285">
    <w:abstractNumId w:val="8"/>
  </w:num>
  <w:num w:numId="5" w16cid:durableId="1231698877">
    <w:abstractNumId w:val="1"/>
  </w:num>
  <w:num w:numId="6" w16cid:durableId="243030729">
    <w:abstractNumId w:val="4"/>
  </w:num>
  <w:num w:numId="7" w16cid:durableId="1448312229">
    <w:abstractNumId w:val="9"/>
  </w:num>
  <w:num w:numId="8" w16cid:durableId="89544207">
    <w:abstractNumId w:val="0"/>
  </w:num>
  <w:num w:numId="9" w16cid:durableId="1181511345">
    <w:abstractNumId w:val="3"/>
  </w:num>
  <w:num w:numId="10" w16cid:durableId="93732854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1"/>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5FB2"/>
    <w:rsid w:val="000C31C4"/>
    <w:rsid w:val="002D73C3"/>
    <w:rsid w:val="004C33B4"/>
    <w:rsid w:val="007F569C"/>
    <w:rsid w:val="00893D2C"/>
    <w:rsid w:val="00BC5FB2"/>
    <w:rsid w:val="00F13F9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F4D500"/>
  <w15:chartTrackingRefBased/>
  <w15:docId w15:val="{061058DA-116C-44E2-B030-DCCC1924C6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C5FB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C5FB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C5FB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C5FB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C5FB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C5FB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C5FB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C5FB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C5FB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C5FB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C5FB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C5FB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C5FB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C5FB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C5FB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C5FB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C5FB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C5FB2"/>
    <w:rPr>
      <w:rFonts w:eastAsiaTheme="majorEastAsia" w:cstheme="majorBidi"/>
      <w:color w:val="272727" w:themeColor="text1" w:themeTint="D8"/>
    </w:rPr>
  </w:style>
  <w:style w:type="paragraph" w:styleId="Title">
    <w:name w:val="Title"/>
    <w:basedOn w:val="Normal"/>
    <w:next w:val="Normal"/>
    <w:link w:val="TitleChar"/>
    <w:uiPriority w:val="10"/>
    <w:qFormat/>
    <w:rsid w:val="00BC5FB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C5FB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C5FB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C5FB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C5FB2"/>
    <w:pPr>
      <w:spacing w:before="160"/>
      <w:jc w:val="center"/>
    </w:pPr>
    <w:rPr>
      <w:i/>
      <w:iCs/>
      <w:color w:val="404040" w:themeColor="text1" w:themeTint="BF"/>
    </w:rPr>
  </w:style>
  <w:style w:type="character" w:customStyle="1" w:styleId="QuoteChar">
    <w:name w:val="Quote Char"/>
    <w:basedOn w:val="DefaultParagraphFont"/>
    <w:link w:val="Quote"/>
    <w:uiPriority w:val="29"/>
    <w:rsid w:val="00BC5FB2"/>
    <w:rPr>
      <w:i/>
      <w:iCs/>
      <w:color w:val="404040" w:themeColor="text1" w:themeTint="BF"/>
    </w:rPr>
  </w:style>
  <w:style w:type="paragraph" w:styleId="ListParagraph">
    <w:name w:val="List Paragraph"/>
    <w:basedOn w:val="Normal"/>
    <w:uiPriority w:val="34"/>
    <w:qFormat/>
    <w:rsid w:val="00BC5FB2"/>
    <w:pPr>
      <w:ind w:left="720"/>
      <w:contextualSpacing/>
    </w:pPr>
  </w:style>
  <w:style w:type="character" w:styleId="IntenseEmphasis">
    <w:name w:val="Intense Emphasis"/>
    <w:basedOn w:val="DefaultParagraphFont"/>
    <w:uiPriority w:val="21"/>
    <w:qFormat/>
    <w:rsid w:val="00BC5FB2"/>
    <w:rPr>
      <w:i/>
      <w:iCs/>
      <w:color w:val="0F4761" w:themeColor="accent1" w:themeShade="BF"/>
    </w:rPr>
  </w:style>
  <w:style w:type="paragraph" w:styleId="IntenseQuote">
    <w:name w:val="Intense Quote"/>
    <w:basedOn w:val="Normal"/>
    <w:next w:val="Normal"/>
    <w:link w:val="IntenseQuoteChar"/>
    <w:uiPriority w:val="30"/>
    <w:qFormat/>
    <w:rsid w:val="00BC5FB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C5FB2"/>
    <w:rPr>
      <w:i/>
      <w:iCs/>
      <w:color w:val="0F4761" w:themeColor="accent1" w:themeShade="BF"/>
    </w:rPr>
  </w:style>
  <w:style w:type="character" w:styleId="IntenseReference">
    <w:name w:val="Intense Reference"/>
    <w:basedOn w:val="DefaultParagraphFont"/>
    <w:uiPriority w:val="32"/>
    <w:qFormat/>
    <w:rsid w:val="00BC5FB2"/>
    <w:rPr>
      <w:b/>
      <w:bCs/>
      <w:smallCaps/>
      <w:color w:val="0F4761" w:themeColor="accent1" w:themeShade="BF"/>
      <w:spacing w:val="5"/>
    </w:rPr>
  </w:style>
  <w:style w:type="table" w:styleId="TableGrid">
    <w:name w:val="Table Grid"/>
    <w:basedOn w:val="TableNormal"/>
    <w:uiPriority w:val="39"/>
    <w:rsid w:val="00BC5FB2"/>
    <w:pPr>
      <w:spacing w:after="0" w:line="240" w:lineRule="auto"/>
    </w:pPr>
    <w:rPr>
      <w:kern w:val="0"/>
      <w14:ligatures w14:val="none"/>
    </w:rP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DF42DF9-9313-4B2B-8079-D3153D14530C}">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06C244A-F2E7-4561-B987-3683935E2B2B}">
  <ds:schemaRefs>
    <ds:schemaRef ds:uri="http://schemas.microsoft.com/sharepoint/v3/contenttype/forms"/>
  </ds:schemaRefs>
</ds:datastoreItem>
</file>

<file path=customXml/itemProps3.xml><?xml version="1.0" encoding="utf-8"?>
<ds:datastoreItem xmlns:ds="http://schemas.openxmlformats.org/officeDocument/2006/customXml" ds:itemID="{39BB6253-1ED7-43BD-88C1-3C6F16FC91C6}"/>
</file>

<file path=docProps/app.xml><?xml version="1.0" encoding="utf-8"?>
<Properties xmlns="http://schemas.openxmlformats.org/officeDocument/2006/extended-properties" xmlns:vt="http://schemas.openxmlformats.org/officeDocument/2006/docPropsVTypes">
  <Template>Normal</Template>
  <TotalTime>0</TotalTime>
  <Pages>3</Pages>
  <Words>783</Words>
  <Characters>4467</Characters>
  <Application>Microsoft Office Word</Application>
  <DocSecurity>0</DocSecurity>
  <Lines>37</Lines>
  <Paragraphs>10</Paragraphs>
  <ScaleCrop>false</ScaleCrop>
  <Company>SBU</Company>
  <LinksUpToDate>false</LinksUpToDate>
  <CharactersWithSpaces>5240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Hannah Roan (Swansea Bay UHB - Planning &amp; Partnerships)</dc:creator>
  <cp:keywords/>
  <dc:description/>
  <cp:lastModifiedBy>Shelley Cunningham (Swansea Bay UHB - Planning &amp; Partnerships)</cp:lastModifiedBy>
  <cp:revision>2</cp:revision>
  <dcterms:created xsi:type="dcterms:W3CDTF">2025-11-06T11:47:00Z</dcterms:created>
  <dcterms:modified xsi:type="dcterms:W3CDTF">2025-11-06T11:47:00Z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