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5A244BE7" w14:textId="77777777" w:rsidR="000C0B1D" w:rsidRPr="00C43C67" w:rsidRDefault="00583429" w:rsidP="000C0B1D">
      <w:pPr>
        <w:ind w:left="-426"/>
      </w:pPr>
      <w:r>
        <w:rPr>
          <w:noProof/>
        </w:rPr>
        <mc:AlternateContent>
          <mc:Choice Requires="wps">
            <w:drawing>
              <wp:anchor distT="0" distB="0" distL="114300" distR="114300" simplePos="0" relativeHeight="251658244" behindDoc="0" locked="0" layoutInCell="1" allowOverlap="1" wp14:anchorId="20E06060" wp14:editId="5ADE087B">
                <wp:simplePos x="0" y="0"/>
                <wp:positionH relativeFrom="column">
                  <wp:posOffset>3521710</wp:posOffset>
                </wp:positionH>
                <wp:positionV relativeFrom="paragraph">
                  <wp:posOffset>-475615</wp:posOffset>
                </wp:positionV>
                <wp:extent cx="3371215" cy="2139950"/>
                <wp:effectExtent l="0" t="0" r="0" b="0"/>
                <wp:wrapNone/>
                <wp:docPr id="119942575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215" cy="2139950"/>
                        </a:xfrm>
                        <a:prstGeom prst="rect">
                          <a:avLst/>
                        </a:prstGeom>
                        <a:noFill/>
                        <a:ln>
                          <a:noFill/>
                        </a:ln>
                      </wps:spPr>
                      <wps:txbx>
                        <w:txbxContent>
                          <w:p w14:paraId="59D78BC3" w14:textId="77777777" w:rsidR="00714A05" w:rsidRPr="00714A05" w:rsidRDefault="00E84164" w:rsidP="00714A05">
                            <w:pPr>
                              <w:spacing w:before="0" w:after="0" w:line="192" w:lineRule="auto"/>
                              <w:jc w:val="center"/>
                              <w:rPr>
                                <w:rFonts w:cs="Segoe UI"/>
                                <w:b/>
                                <w:bCs/>
                                <w:color w:val="FFFFFF"/>
                                <w:sz w:val="56"/>
                                <w:szCs w:val="56"/>
                              </w:rPr>
                            </w:pPr>
                            <w:r>
                              <w:rPr>
                                <w:rFonts w:cs="Segoe UI"/>
                                <w:b/>
                                <w:bCs/>
                                <w:color w:val="FFFFFF"/>
                                <w:sz w:val="96"/>
                                <w:szCs w:val="96"/>
                              </w:rPr>
                              <w:t>August</w:t>
                            </w:r>
                          </w:p>
                          <w:p w14:paraId="3D19ABE7" w14:textId="77777777" w:rsidR="008C7F0C" w:rsidRPr="00714A05" w:rsidRDefault="008C7F0C" w:rsidP="00714A05">
                            <w:pPr>
                              <w:spacing w:before="0" w:after="0" w:line="192" w:lineRule="auto"/>
                              <w:jc w:val="center"/>
                              <w:rPr>
                                <w:rFonts w:cs="Segoe UI"/>
                                <w:sz w:val="200"/>
                                <w:szCs w:val="200"/>
                              </w:rPr>
                            </w:pPr>
                            <w:r w:rsidRPr="00714A05">
                              <w:rPr>
                                <w:rFonts w:cs="Segoe UI"/>
                                <w:b/>
                                <w:bCs/>
                                <w:color w:val="FFFFFF"/>
                                <w:sz w:val="200"/>
                                <w:szCs w:val="200"/>
                              </w:rPr>
                              <w:t>20</w:t>
                            </w:r>
                            <w:r w:rsidR="0016136E" w:rsidRPr="00714A05">
                              <w:rPr>
                                <w:rFonts w:cs="Segoe UI"/>
                                <w:b/>
                                <w:bCs/>
                                <w:color w:val="FFFFFF"/>
                                <w:sz w:val="200"/>
                                <w:szCs w:val="200"/>
                              </w:rPr>
                              <w:t>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E06060" id="_x0000_t202" coordsize="21600,21600" o:spt="202" path="m,l,21600r21600,l21600,xe">
                <v:stroke joinstyle="miter"/>
                <v:path gradientshapeok="t" o:connecttype="rect"/>
              </v:shapetype>
              <v:shape id="Text Box 9" o:spid="_x0000_s1026" type="#_x0000_t202" style="position:absolute;left:0;text-align:left;margin-left:277.3pt;margin-top:-37.45pt;width:265.45pt;height:168.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7KV4QEAAKIDAAAOAAAAZHJzL2Uyb0RvYy54bWysU8GO0zAQvSPxD5bvNE3asjRqulp2tQhp&#10;WZAWPsBx7MYi8Zix26R8PWOn2y1wQ1wse2by5r03k8312HfsoNAbsBXPZ3POlJXQGLur+Lev92/e&#10;ceaDsI3owKqKH5Xn19vXrzaDK1UBLXSNQkYg1peDq3gbgiuzzMtW9cLPwClLSQ3Yi0BP3GUNioHQ&#10;+y4r5vO32QDYOASpvKfo3ZTk24SvtZLhs9ZeBdZVnLiFdGI663hm240odyhca+SJhvgHFr0wlpqe&#10;oe5EEGyP5i+o3kgEDzrMJPQZaG2kShpITT7/Q81TK5xKWsgc7842+f8HKx8PT+4LsjC+h5EGmER4&#10;9wDyu2cWblthd+oGEYZWiYYa59GybHC+PH0arfaljyD18AkaGrLYB0hAo8Y+ukI6GaHTAI5n09UY&#10;mKTgYnGVF/mKM0m5Il+s16s0lkyUz5879OGDgp7FS8WRpprgxeHBh0hHlM8lsZuFe9N1abKd/S1A&#10;hTGS6EfGE/cw1iNVRxk1NEcSgjAtCi02XVrAn5wNtCQV9z/2AhVn3UdLZqzz5TJuVXosV1cFPfAy&#10;U19mhJUEVfHA2XS9DdMm7h2aXUudJvst3JCB2iRpL6xOvGkRkuLT0sZNu3ynqpdfa/sLAAD//wMA&#10;UEsDBBQABgAIAAAAIQAJFh8O4AAAAAwBAAAPAAAAZHJzL2Rvd25yZXYueG1sTI/LTsMwEEX3SPyD&#10;NUjsWrtREtqQSYVAbEGUh8TOjadJRDyOYrcJf4+7osvRPbr3TLmdbS9ONPrOMcJqqUAQ18503CB8&#10;vD8v1iB80Gx075gQfsnDtrq+KnVh3MRvdNqFRsQS9oVGaEMYCil93ZLVfukG4pgd3Gh1iOfYSDPq&#10;KZbbXiZK5dLqjuNCqwd6bKn+2R0twufL4fsrVa/Nk82Gyc1Kst1IxNub+eEeRKA5/MNw1o/qUEWn&#10;vTuy8aJHyLI0jyjC4i7dgDgTap1lIPYISZ6sQFalvHyi+gMAAP//AwBQSwECLQAUAAYACAAAACEA&#10;toM4kv4AAADhAQAAEwAAAAAAAAAAAAAAAAAAAAAAW0NvbnRlbnRfVHlwZXNdLnhtbFBLAQItABQA&#10;BgAIAAAAIQA4/SH/1gAAAJQBAAALAAAAAAAAAAAAAAAAAC8BAABfcmVscy8ucmVsc1BLAQItABQA&#10;BgAIAAAAIQCab7KV4QEAAKIDAAAOAAAAAAAAAAAAAAAAAC4CAABkcnMvZTJvRG9jLnhtbFBLAQIt&#10;ABQABgAIAAAAIQAJFh8O4AAAAAwBAAAPAAAAAAAAAAAAAAAAADsEAABkcnMvZG93bnJldi54bWxQ&#10;SwUGAAAAAAQABADzAAAASAUAAAAA&#10;" filled="f" stroked="f">
                <v:textbox>
                  <w:txbxContent>
                    <w:p w14:paraId="59D78BC3" w14:textId="77777777" w:rsidR="00714A05" w:rsidRPr="00714A05" w:rsidRDefault="00E84164" w:rsidP="00714A05">
                      <w:pPr>
                        <w:spacing w:before="0" w:after="0" w:line="192" w:lineRule="auto"/>
                        <w:jc w:val="center"/>
                        <w:rPr>
                          <w:rFonts w:cs="Segoe UI"/>
                          <w:b/>
                          <w:bCs/>
                          <w:color w:val="FFFFFF"/>
                          <w:sz w:val="56"/>
                          <w:szCs w:val="56"/>
                        </w:rPr>
                      </w:pPr>
                      <w:r>
                        <w:rPr>
                          <w:rFonts w:cs="Segoe UI"/>
                          <w:b/>
                          <w:bCs/>
                          <w:color w:val="FFFFFF"/>
                          <w:sz w:val="96"/>
                          <w:szCs w:val="96"/>
                        </w:rPr>
                        <w:t>August</w:t>
                      </w:r>
                    </w:p>
                    <w:p w14:paraId="3D19ABE7" w14:textId="77777777" w:rsidR="008C7F0C" w:rsidRPr="00714A05" w:rsidRDefault="008C7F0C" w:rsidP="00714A05">
                      <w:pPr>
                        <w:spacing w:before="0" w:after="0" w:line="192" w:lineRule="auto"/>
                        <w:jc w:val="center"/>
                        <w:rPr>
                          <w:rFonts w:cs="Segoe UI"/>
                          <w:sz w:val="200"/>
                          <w:szCs w:val="200"/>
                        </w:rPr>
                      </w:pPr>
                      <w:r w:rsidRPr="00714A05">
                        <w:rPr>
                          <w:rFonts w:cs="Segoe UI"/>
                          <w:b/>
                          <w:bCs/>
                          <w:color w:val="FFFFFF"/>
                          <w:sz w:val="200"/>
                          <w:szCs w:val="200"/>
                        </w:rPr>
                        <w:t>20</w:t>
                      </w:r>
                      <w:r w:rsidR="0016136E" w:rsidRPr="00714A05">
                        <w:rPr>
                          <w:rFonts w:cs="Segoe UI"/>
                          <w:b/>
                          <w:bCs/>
                          <w:color w:val="FFFFFF"/>
                          <w:sz w:val="200"/>
                          <w:szCs w:val="200"/>
                        </w:rPr>
                        <w:t>24</w:t>
                      </w:r>
                    </w:p>
                  </w:txbxContent>
                </v:textbox>
              </v:shape>
            </w:pict>
          </mc:Fallback>
        </mc:AlternateContent>
      </w:r>
      <w:r>
        <w:rPr>
          <w:noProof/>
        </w:rPr>
        <mc:AlternateContent>
          <mc:Choice Requires="wps">
            <w:drawing>
              <wp:anchor distT="0" distB="0" distL="114300" distR="114300" simplePos="0" relativeHeight="251658243" behindDoc="0" locked="0" layoutInCell="0" allowOverlap="1" wp14:anchorId="12F84D13" wp14:editId="5AB18514">
                <wp:simplePos x="0" y="0"/>
                <wp:positionH relativeFrom="page">
                  <wp:posOffset>-44450</wp:posOffset>
                </wp:positionH>
                <wp:positionV relativeFrom="page">
                  <wp:posOffset>2590800</wp:posOffset>
                </wp:positionV>
                <wp:extent cx="7607300" cy="3683000"/>
                <wp:effectExtent l="0" t="0" r="0" b="0"/>
                <wp:wrapNone/>
                <wp:docPr id="197773533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7300" cy="3683000"/>
                        </a:xfrm>
                        <a:prstGeom prst="rect">
                          <a:avLst/>
                        </a:prstGeom>
                        <a:solidFill>
                          <a:srgbClr val="002060"/>
                        </a:solidFill>
                        <a:ln w="12700">
                          <a:solidFill>
                            <a:srgbClr val="FFFFFF"/>
                          </a:solidFill>
                          <a:miter lim="800000"/>
                          <a:headEnd/>
                          <a:tailEnd/>
                        </a:ln>
                        <a:effectLst/>
                      </wps:spPr>
                      <wps:txbx>
                        <w:txbxContent>
                          <w:p w14:paraId="0A8C2A3A" w14:textId="77777777" w:rsidR="008C7F0C" w:rsidRPr="006C17C3" w:rsidRDefault="0016136E" w:rsidP="006C17C3">
                            <w:pPr>
                              <w:jc w:val="right"/>
                              <w:rPr>
                                <w:rFonts w:cs="Arial"/>
                                <w:b/>
                                <w:color w:val="FFFFFF"/>
                                <w:sz w:val="72"/>
                                <w:szCs w:val="72"/>
                                <w:lang w:eastAsia="en-GB"/>
                              </w:rPr>
                            </w:pPr>
                            <w:r w:rsidRPr="006C17C3">
                              <w:rPr>
                                <w:rFonts w:cs="Arial"/>
                                <w:b/>
                                <w:color w:val="FFFFFF"/>
                                <w:sz w:val="72"/>
                                <w:szCs w:val="72"/>
                                <w:lang w:eastAsia="en-GB"/>
                              </w:rPr>
                              <w:t>Turning the Tide</w:t>
                            </w:r>
                            <w:r w:rsidR="006C17C3" w:rsidRPr="006C17C3">
                              <w:rPr>
                                <w:rFonts w:cs="Arial"/>
                                <w:b/>
                                <w:color w:val="FFFFFF"/>
                                <w:sz w:val="72"/>
                                <w:szCs w:val="72"/>
                                <w:lang w:eastAsia="en-GB"/>
                              </w:rPr>
                              <w:t xml:space="preserve"> </w:t>
                            </w:r>
                            <w:r w:rsidR="006C17C3">
                              <w:rPr>
                                <w:rFonts w:cs="Arial"/>
                                <w:b/>
                                <w:color w:val="FFFFFF"/>
                                <w:sz w:val="72"/>
                                <w:szCs w:val="72"/>
                                <w:lang w:eastAsia="en-GB"/>
                              </w:rPr>
                              <w:t>–</w:t>
                            </w:r>
                            <w:r w:rsidR="006C17C3" w:rsidRPr="006C17C3">
                              <w:rPr>
                                <w:rFonts w:cs="Arial"/>
                                <w:b/>
                                <w:color w:val="FFFFFF"/>
                                <w:sz w:val="72"/>
                                <w:szCs w:val="72"/>
                                <w:lang w:eastAsia="en-GB"/>
                              </w:rPr>
                              <w:t xml:space="preserve"> </w:t>
                            </w:r>
                            <w:r w:rsidR="006C17C3">
                              <w:rPr>
                                <w:rFonts w:cs="Arial"/>
                                <w:b/>
                                <w:color w:val="FFFFFF"/>
                                <w:sz w:val="72"/>
                                <w:szCs w:val="72"/>
                                <w:lang w:eastAsia="en-GB"/>
                              </w:rPr>
                              <w:t>s</w:t>
                            </w:r>
                            <w:r w:rsidR="006C17C3" w:rsidRPr="006C17C3">
                              <w:rPr>
                                <w:rFonts w:cs="Arial"/>
                                <w:b/>
                                <w:color w:val="FFFFFF"/>
                                <w:sz w:val="72"/>
                                <w:szCs w:val="72"/>
                                <w:lang w:eastAsia="en-GB"/>
                              </w:rPr>
                              <w:t>teering a new course towards hope and recovery</w:t>
                            </w:r>
                          </w:p>
                          <w:p w14:paraId="3E3CAAF8" w14:textId="77777777" w:rsidR="008C7F0C" w:rsidRPr="0016136E" w:rsidRDefault="008C7F0C" w:rsidP="00DD09E1">
                            <w:pPr>
                              <w:jc w:val="right"/>
                              <w:rPr>
                                <w:rFonts w:ascii="Segoe UI" w:hAnsi="Segoe UI" w:cs="Segoe UI"/>
                                <w:b/>
                                <w:color w:val="FFFFFF"/>
                                <w:sz w:val="40"/>
                                <w:szCs w:val="44"/>
                                <w:lang w:eastAsia="en-GB"/>
                              </w:rPr>
                            </w:pPr>
                            <w:r w:rsidRPr="0016136E">
                              <w:rPr>
                                <w:rFonts w:cs="Arial"/>
                                <w:b/>
                                <w:color w:val="FFFFFF"/>
                                <w:sz w:val="40"/>
                                <w:szCs w:val="44"/>
                                <w:lang w:eastAsia="en-GB"/>
                              </w:rPr>
                              <w:t>A re</w:t>
                            </w:r>
                            <w:r w:rsidRPr="0016136E">
                              <w:rPr>
                                <w:rFonts w:ascii="Segoe UI" w:hAnsi="Segoe UI" w:cs="Segoe UI"/>
                                <w:b/>
                                <w:color w:val="FFFFFF"/>
                                <w:sz w:val="40"/>
                                <w:szCs w:val="44"/>
                                <w:lang w:eastAsia="en-GB"/>
                              </w:rPr>
                              <w:t xml:space="preserve">port from the </w:t>
                            </w:r>
                            <w:r w:rsidR="0016136E" w:rsidRPr="0016136E">
                              <w:rPr>
                                <w:rFonts w:ascii="Segoe UI" w:hAnsi="Segoe UI" w:cs="Segoe UI"/>
                                <w:b/>
                                <w:color w:val="FFFFFF"/>
                                <w:sz w:val="40"/>
                                <w:szCs w:val="44"/>
                                <w:lang w:eastAsia="en-GB"/>
                              </w:rPr>
                              <w:t>Western Bay</w:t>
                            </w:r>
                            <w:r w:rsidRPr="0016136E">
                              <w:rPr>
                                <w:rFonts w:ascii="Segoe UI" w:hAnsi="Segoe UI" w:cs="Segoe UI"/>
                                <w:b/>
                                <w:color w:val="FFFFFF"/>
                                <w:sz w:val="40"/>
                                <w:szCs w:val="44"/>
                                <w:lang w:eastAsia="en-GB"/>
                              </w:rPr>
                              <w:t xml:space="preserve"> Drugs Commission</w:t>
                            </w:r>
                          </w:p>
                          <w:p w14:paraId="3877B2E7" w14:textId="77777777" w:rsidR="008C7F0C" w:rsidRPr="0016136E" w:rsidRDefault="008C7F0C" w:rsidP="00DD09E1">
                            <w:pPr>
                              <w:jc w:val="right"/>
                              <w:rPr>
                                <w:rFonts w:ascii="Segoe UI" w:hAnsi="Segoe UI" w:cs="Segoe UI"/>
                                <w:b/>
                                <w:color w:val="FFFFFF"/>
                                <w:sz w:val="56"/>
                                <w:szCs w:val="96"/>
                                <w:lang w:eastAsia="en-GB"/>
                              </w:rPr>
                            </w:pPr>
                            <w:r w:rsidRPr="0016136E">
                              <w:rPr>
                                <w:rFonts w:ascii="Segoe UI" w:hAnsi="Segoe UI" w:cs="Segoe UI"/>
                                <w:b/>
                                <w:color w:val="FFFFFF"/>
                                <w:sz w:val="56"/>
                                <w:szCs w:val="96"/>
                                <w:lang w:eastAsia="en-GB"/>
                              </w:rPr>
                              <w:t>PART ONE – THE REPORT</w:t>
                            </w:r>
                          </w:p>
                          <w:p w14:paraId="63171458" w14:textId="77777777" w:rsidR="008C7F0C" w:rsidRPr="0016136E" w:rsidRDefault="008C7F0C" w:rsidP="00360192">
                            <w:pPr>
                              <w:jc w:val="right"/>
                              <w:rPr>
                                <w:rFonts w:ascii="Segoe UI" w:hAnsi="Segoe UI" w:cs="Segoe UI"/>
                                <w:b/>
                                <w:color w:val="FFFFFF"/>
                                <w:sz w:val="40"/>
                                <w:szCs w:val="40"/>
                                <w:lang w:eastAsia="en-GB"/>
                              </w:rPr>
                            </w:pPr>
                            <w:r w:rsidRPr="0016136E">
                              <w:rPr>
                                <w:rFonts w:ascii="Segoe UI" w:hAnsi="Segoe UI" w:cs="Segoe UI"/>
                                <w:b/>
                                <w:color w:val="FFFFFF"/>
                                <w:sz w:val="40"/>
                                <w:szCs w:val="40"/>
                                <w:lang w:eastAsia="en-GB"/>
                              </w:rPr>
                              <w:t xml:space="preserve">Presented to the </w:t>
                            </w:r>
                            <w:r w:rsidR="0016136E">
                              <w:rPr>
                                <w:rFonts w:cs="Segoe UI"/>
                                <w:b/>
                                <w:color w:val="FFFFFF"/>
                                <w:sz w:val="40"/>
                                <w:szCs w:val="40"/>
                                <w:lang w:eastAsia="en-GB"/>
                              </w:rPr>
                              <w:t>Western Bay Area Planning Board</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2F84D13" id="Rectangle 7" o:spid="_x0000_s1027" style="position:absolute;left:0;text-align:left;margin-left:-3.5pt;margin-top:204pt;width:599pt;height:290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C4CHQIAADwEAAAOAAAAZHJzL2Uyb0RvYy54bWysU9uO0zAQfUfiHyy/06RZaKuo6WrVpQhp&#10;uUgLH+A6TmLheMzYbbJ8PWOn7RaQeED4wfJ47DMzZ86sb8fesKNCr8FWfD7LOVNWQq1tW/GvX3av&#10;Vpz5IGwtDFhV8Sfl+e3m5Yv14EpVQAemVsgIxPpycBXvQnBllnnZqV74GThlydkA9iKQiW1WoxgI&#10;vTdZkeeLbACsHYJU3tPt/eTkm4TfNEqGT03jVWCm4pRbSDumfR/3bLMWZYvCdVqe0hD/kEUvtKWg&#10;F6h7EQQ7oP4DqtcSwUMTZhL6DJpGS5VqoGrm+W/VPHbCqVQLkePdhSb//2Dlx+Oj+4wxde8eQH7z&#10;zMK2E7ZVd4gwdErUFG4eicoG58vLh2h4+sr2wweoqbXiECBxMDbYR0Cqjo2J6qcL1WoMTNLlcpEv&#10;b3LqiCTfzWJF59SMTJTn7w59eKegZ/FQcaReJnhxfPAhpiPK85OUPhhd77QxycB2vzXIjiL2PS/y&#10;xRndXz8zlg1UXLGk4H/H2KWVWCCmrjF6HUjBRvcVX1ERUxmijMS9tXXSVxDaTGfK2dgYSSVtngo5&#10;UxlV68sw7kem6xPp8WYP9RMRjTDJl8aNDh3gD84Gkm7F/feDQMWZeW9js1bFahXFnqzXb5YFGfiL&#10;a3/tElYSWMVlQM4mYxumGTk41G1H0eaJHwt31ORGJ/qfMztJgySaunIapzgD13Z69Tz0m58AAAD/&#10;/wMAUEsDBBQABgAIAAAAIQC00if+3gAAAAsBAAAPAAAAZHJzL2Rvd25yZXYueG1sTI9BT8MwDIXv&#10;SPyHyEjctrQIQVaaTmhoBy5IDBAc3dZrKxqnNOnW/Xu8E9ye7afn7+Xr2fXqQGPoPFtIlwko4srX&#10;HTcW3t+2CwMqROQae89k4UQB1sXlRY5Z7Y/8SoddbJSEcMjQQhvjkGkdqpYchqUfiOW296PDKOPY&#10;6HrEo4S7Xt8kyZ122LF8aHGgTUvV925yFnD62j9t8Zk7/Cw35uPFnPCnsvb6an58ABVpjn9mOOML&#10;OhTCVPqJ66B6C4t7qRIt3CZGxNmQrlJRpYWVkZUucv2/Q/ELAAD//wMAUEsBAi0AFAAGAAgAAAAh&#10;ALaDOJL+AAAA4QEAABMAAAAAAAAAAAAAAAAAAAAAAFtDb250ZW50X1R5cGVzXS54bWxQSwECLQAU&#10;AAYACAAAACEAOP0h/9YAAACUAQAACwAAAAAAAAAAAAAAAAAvAQAAX3JlbHMvLnJlbHNQSwECLQAU&#10;AAYACAAAACEAO5QuAh0CAAA8BAAADgAAAAAAAAAAAAAAAAAuAgAAZHJzL2Uyb0RvYy54bWxQSwEC&#10;LQAUAAYACAAAACEAtNIn/t4AAAALAQAADwAAAAAAAAAAAAAAAAB3BAAAZHJzL2Rvd25yZXYueG1s&#10;UEsFBgAAAAAEAAQA8wAAAIIFAAAAAA==&#10;" o:allowincell="f" fillcolor="#002060" strokecolor="white" strokeweight="1pt">
                <v:textbox inset="14.4pt,,14.4pt">
                  <w:txbxContent>
                    <w:p w14:paraId="0A8C2A3A" w14:textId="77777777" w:rsidR="008C7F0C" w:rsidRPr="006C17C3" w:rsidRDefault="0016136E" w:rsidP="006C17C3">
                      <w:pPr>
                        <w:jc w:val="right"/>
                        <w:rPr>
                          <w:rFonts w:cs="Arial"/>
                          <w:b/>
                          <w:color w:val="FFFFFF"/>
                          <w:sz w:val="72"/>
                          <w:szCs w:val="72"/>
                          <w:lang w:eastAsia="en-GB"/>
                        </w:rPr>
                      </w:pPr>
                      <w:r w:rsidRPr="006C17C3">
                        <w:rPr>
                          <w:rFonts w:cs="Arial"/>
                          <w:b/>
                          <w:color w:val="FFFFFF"/>
                          <w:sz w:val="72"/>
                          <w:szCs w:val="72"/>
                          <w:lang w:eastAsia="en-GB"/>
                        </w:rPr>
                        <w:t>Turning the Tide</w:t>
                      </w:r>
                      <w:r w:rsidR="006C17C3" w:rsidRPr="006C17C3">
                        <w:rPr>
                          <w:rFonts w:cs="Arial"/>
                          <w:b/>
                          <w:color w:val="FFFFFF"/>
                          <w:sz w:val="72"/>
                          <w:szCs w:val="72"/>
                          <w:lang w:eastAsia="en-GB"/>
                        </w:rPr>
                        <w:t xml:space="preserve"> </w:t>
                      </w:r>
                      <w:r w:rsidR="006C17C3">
                        <w:rPr>
                          <w:rFonts w:cs="Arial"/>
                          <w:b/>
                          <w:color w:val="FFFFFF"/>
                          <w:sz w:val="72"/>
                          <w:szCs w:val="72"/>
                          <w:lang w:eastAsia="en-GB"/>
                        </w:rPr>
                        <w:t>–</w:t>
                      </w:r>
                      <w:r w:rsidR="006C17C3" w:rsidRPr="006C17C3">
                        <w:rPr>
                          <w:rFonts w:cs="Arial"/>
                          <w:b/>
                          <w:color w:val="FFFFFF"/>
                          <w:sz w:val="72"/>
                          <w:szCs w:val="72"/>
                          <w:lang w:eastAsia="en-GB"/>
                        </w:rPr>
                        <w:t xml:space="preserve"> </w:t>
                      </w:r>
                      <w:r w:rsidR="006C17C3">
                        <w:rPr>
                          <w:rFonts w:cs="Arial"/>
                          <w:b/>
                          <w:color w:val="FFFFFF"/>
                          <w:sz w:val="72"/>
                          <w:szCs w:val="72"/>
                          <w:lang w:eastAsia="en-GB"/>
                        </w:rPr>
                        <w:t>s</w:t>
                      </w:r>
                      <w:r w:rsidR="006C17C3" w:rsidRPr="006C17C3">
                        <w:rPr>
                          <w:rFonts w:cs="Arial"/>
                          <w:b/>
                          <w:color w:val="FFFFFF"/>
                          <w:sz w:val="72"/>
                          <w:szCs w:val="72"/>
                          <w:lang w:eastAsia="en-GB"/>
                        </w:rPr>
                        <w:t>teering a new course towards hope and recovery</w:t>
                      </w:r>
                    </w:p>
                    <w:p w14:paraId="3E3CAAF8" w14:textId="77777777" w:rsidR="008C7F0C" w:rsidRPr="0016136E" w:rsidRDefault="008C7F0C" w:rsidP="00DD09E1">
                      <w:pPr>
                        <w:jc w:val="right"/>
                        <w:rPr>
                          <w:rFonts w:ascii="Segoe UI" w:hAnsi="Segoe UI" w:cs="Segoe UI"/>
                          <w:b/>
                          <w:color w:val="FFFFFF"/>
                          <w:sz w:val="40"/>
                          <w:szCs w:val="44"/>
                          <w:lang w:eastAsia="en-GB"/>
                        </w:rPr>
                      </w:pPr>
                      <w:r w:rsidRPr="0016136E">
                        <w:rPr>
                          <w:rFonts w:cs="Arial"/>
                          <w:b/>
                          <w:color w:val="FFFFFF"/>
                          <w:sz w:val="40"/>
                          <w:szCs w:val="44"/>
                          <w:lang w:eastAsia="en-GB"/>
                        </w:rPr>
                        <w:t>A re</w:t>
                      </w:r>
                      <w:r w:rsidRPr="0016136E">
                        <w:rPr>
                          <w:rFonts w:ascii="Segoe UI" w:hAnsi="Segoe UI" w:cs="Segoe UI"/>
                          <w:b/>
                          <w:color w:val="FFFFFF"/>
                          <w:sz w:val="40"/>
                          <w:szCs w:val="44"/>
                          <w:lang w:eastAsia="en-GB"/>
                        </w:rPr>
                        <w:t xml:space="preserve">port from the </w:t>
                      </w:r>
                      <w:r w:rsidR="0016136E" w:rsidRPr="0016136E">
                        <w:rPr>
                          <w:rFonts w:ascii="Segoe UI" w:hAnsi="Segoe UI" w:cs="Segoe UI"/>
                          <w:b/>
                          <w:color w:val="FFFFFF"/>
                          <w:sz w:val="40"/>
                          <w:szCs w:val="44"/>
                          <w:lang w:eastAsia="en-GB"/>
                        </w:rPr>
                        <w:t>Western Bay</w:t>
                      </w:r>
                      <w:r w:rsidRPr="0016136E">
                        <w:rPr>
                          <w:rFonts w:ascii="Segoe UI" w:hAnsi="Segoe UI" w:cs="Segoe UI"/>
                          <w:b/>
                          <w:color w:val="FFFFFF"/>
                          <w:sz w:val="40"/>
                          <w:szCs w:val="44"/>
                          <w:lang w:eastAsia="en-GB"/>
                        </w:rPr>
                        <w:t xml:space="preserve"> Drugs Commission</w:t>
                      </w:r>
                    </w:p>
                    <w:p w14:paraId="3877B2E7" w14:textId="77777777" w:rsidR="008C7F0C" w:rsidRPr="0016136E" w:rsidRDefault="008C7F0C" w:rsidP="00DD09E1">
                      <w:pPr>
                        <w:jc w:val="right"/>
                        <w:rPr>
                          <w:rFonts w:ascii="Segoe UI" w:hAnsi="Segoe UI" w:cs="Segoe UI"/>
                          <w:b/>
                          <w:color w:val="FFFFFF"/>
                          <w:sz w:val="56"/>
                          <w:szCs w:val="96"/>
                          <w:lang w:eastAsia="en-GB"/>
                        </w:rPr>
                      </w:pPr>
                      <w:r w:rsidRPr="0016136E">
                        <w:rPr>
                          <w:rFonts w:ascii="Segoe UI" w:hAnsi="Segoe UI" w:cs="Segoe UI"/>
                          <w:b/>
                          <w:color w:val="FFFFFF"/>
                          <w:sz w:val="56"/>
                          <w:szCs w:val="96"/>
                          <w:lang w:eastAsia="en-GB"/>
                        </w:rPr>
                        <w:t>PART ONE – THE REPORT</w:t>
                      </w:r>
                    </w:p>
                    <w:p w14:paraId="63171458" w14:textId="77777777" w:rsidR="008C7F0C" w:rsidRPr="0016136E" w:rsidRDefault="008C7F0C" w:rsidP="00360192">
                      <w:pPr>
                        <w:jc w:val="right"/>
                        <w:rPr>
                          <w:rFonts w:ascii="Segoe UI" w:hAnsi="Segoe UI" w:cs="Segoe UI"/>
                          <w:b/>
                          <w:color w:val="FFFFFF"/>
                          <w:sz w:val="40"/>
                          <w:szCs w:val="40"/>
                          <w:lang w:eastAsia="en-GB"/>
                        </w:rPr>
                      </w:pPr>
                      <w:r w:rsidRPr="0016136E">
                        <w:rPr>
                          <w:rFonts w:ascii="Segoe UI" w:hAnsi="Segoe UI" w:cs="Segoe UI"/>
                          <w:b/>
                          <w:color w:val="FFFFFF"/>
                          <w:sz w:val="40"/>
                          <w:szCs w:val="40"/>
                          <w:lang w:eastAsia="en-GB"/>
                        </w:rPr>
                        <w:t xml:space="preserve">Presented to the </w:t>
                      </w:r>
                      <w:r w:rsidR="0016136E">
                        <w:rPr>
                          <w:rFonts w:cs="Segoe UI"/>
                          <w:b/>
                          <w:color w:val="FFFFFF"/>
                          <w:sz w:val="40"/>
                          <w:szCs w:val="40"/>
                          <w:lang w:eastAsia="en-GB"/>
                        </w:rPr>
                        <w:t>Western Bay Area Planning Board</w:t>
                      </w:r>
                    </w:p>
                  </w:txbxContent>
                </v:textbox>
                <w10:wrap anchorx="page" anchory="page"/>
              </v:rect>
            </w:pict>
          </mc:Fallback>
        </mc:AlternateContent>
      </w:r>
      <w:r>
        <w:rPr>
          <w:noProof/>
        </w:rPr>
        <mc:AlternateContent>
          <mc:Choice Requires="wpg">
            <w:drawing>
              <wp:anchor distT="0" distB="0" distL="114300" distR="114300" simplePos="0" relativeHeight="251658242" behindDoc="0" locked="0" layoutInCell="0" allowOverlap="1" wp14:anchorId="674B2C6D" wp14:editId="49F43B79">
                <wp:simplePos x="0" y="0"/>
                <wp:positionH relativeFrom="page">
                  <wp:posOffset>4083050</wp:posOffset>
                </wp:positionH>
                <wp:positionV relativeFrom="page">
                  <wp:posOffset>203200</wp:posOffset>
                </wp:positionV>
                <wp:extent cx="3544570" cy="10692130"/>
                <wp:effectExtent l="0" t="3175" r="1905" b="1270"/>
                <wp:wrapNone/>
                <wp:docPr id="40138223"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44570" cy="10692130"/>
                          <a:chOff x="7329" y="0"/>
                          <a:chExt cx="4911" cy="15840"/>
                        </a:xfrm>
                      </wpg:grpSpPr>
                      <wpg:grpSp>
                        <wpg:cNvPr id="515575333" name="Group 46"/>
                        <wpg:cNvGrpSpPr>
                          <a:grpSpLocks/>
                        </wpg:cNvGrpSpPr>
                        <wpg:grpSpPr bwMode="auto">
                          <a:xfrm>
                            <a:off x="7344" y="0"/>
                            <a:ext cx="4896" cy="15840"/>
                            <a:chOff x="7560" y="0"/>
                            <a:chExt cx="4700" cy="15840"/>
                          </a:xfrm>
                        </wpg:grpSpPr>
                        <wps:wsp>
                          <wps:cNvPr id="1612415527" name="Rectangle 47"/>
                          <wps:cNvSpPr>
                            <a:spLocks noChangeArrowheads="1"/>
                          </wps:cNvSpPr>
                          <wps:spPr bwMode="auto">
                            <a:xfrm>
                              <a:off x="7755" y="0"/>
                              <a:ext cx="4505" cy="15840"/>
                            </a:xfrm>
                            <a:prstGeom prst="rect">
                              <a:avLst/>
                            </a:prstGeom>
                            <a:solidFill>
                              <a:schemeClr val="accent5">
                                <a:lumMod val="100000"/>
                                <a:lumOff val="0"/>
                              </a:schemeClr>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1978080772" name="Rectangle 48"/>
                          <wps:cNvSpPr>
                            <a:spLocks noChangeArrowheads="1"/>
                          </wps:cNvSpPr>
                          <wps:spPr bwMode="auto">
                            <a:xfrm>
                              <a:off x="7560" y="8"/>
                              <a:ext cx="195" cy="15825"/>
                            </a:xfrm>
                            <a:prstGeom prst="rect">
                              <a:avLst/>
                            </a:prstGeom>
                            <a:pattFill prst="ltVert">
                              <a:fgClr>
                                <a:srgbClr val="95B3D7">
                                  <a:alpha val="79999"/>
                                </a:srgbClr>
                              </a:fgClr>
                              <a:bgClr>
                                <a:srgbClr val="FFFFFF">
                                  <a:alpha val="79999"/>
                                </a:srgbClr>
                              </a:bgClr>
                            </a:pattFill>
                            <a:ln>
                              <a:noFill/>
                            </a:ln>
                            <a:effectLst/>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grpSp>
                      <wps:wsp>
                        <wps:cNvPr id="486995655" name="Rectangle 49"/>
                        <wps:cNvSpPr>
                          <a:spLocks noChangeArrowheads="1"/>
                        </wps:cNvSpPr>
                        <wps:spPr bwMode="auto">
                          <a:xfrm>
                            <a:off x="7344" y="0"/>
                            <a:ext cx="4896" cy="3958"/>
                          </a:xfrm>
                          <a:prstGeom prst="rect">
                            <a:avLst/>
                          </a:prstGeom>
                          <a:noFill/>
                          <a:ln>
                            <a:noFill/>
                          </a:ln>
                          <a:extLst>
                            <a:ext uri="{909E8E84-426E-40DD-AFC4-6F175D3DCCD1}">
                              <a14:hiddenFill xmlns:a14="http://schemas.microsoft.com/office/drawing/2010/main">
                                <a:solidFill>
                                  <a:srgbClr val="95B3D7">
                                    <a:alpha val="79999"/>
                                  </a:srgbClr>
                                </a:solidFill>
                              </a14:hiddenFill>
                            </a:ext>
                            <a:ext uri="{91240B29-F687-4F45-9708-019B960494DF}">
                              <a14:hiddenLine xmlns:a14="http://schemas.microsoft.com/office/drawing/2010/main" w="12700">
                                <a:solidFill>
                                  <a:srgbClr val="FFFFFF"/>
                                </a:solidFill>
                                <a:miter lim="800000"/>
                                <a:headEnd/>
                                <a:tailEnd/>
                              </a14:hiddenLine>
                            </a:ext>
                          </a:extLst>
                        </wps:spPr>
                        <wps:txbx>
                          <w:txbxContent>
                            <w:p w14:paraId="156C3DC5" w14:textId="77777777" w:rsidR="008C7F0C" w:rsidRPr="000A4C75" w:rsidRDefault="008C7F0C" w:rsidP="000C0B1D">
                              <w:pPr>
                                <w:pStyle w:val="NoSpacing"/>
                                <w:rPr>
                                  <w:rFonts w:ascii="Cambria" w:hAnsi="Cambria"/>
                                  <w:b/>
                                  <w:bCs/>
                                  <w:color w:val="FFFFFF"/>
                                  <w:sz w:val="96"/>
                                  <w:szCs w:val="96"/>
                                </w:rPr>
                              </w:pPr>
                            </w:p>
                          </w:txbxContent>
                        </wps:txbx>
                        <wps:bodyPr rot="0" vert="horz" wrap="square" lIns="365760" tIns="182880" rIns="182880" bIns="182880" anchor="b" anchorCtr="0" upright="1">
                          <a:noAutofit/>
                        </wps:bodyPr>
                      </wps:wsp>
                      <wps:wsp>
                        <wps:cNvPr id="950131392" name="Rectangle 50"/>
                        <wps:cNvSpPr>
                          <a:spLocks noChangeArrowheads="1"/>
                        </wps:cNvSpPr>
                        <wps:spPr bwMode="auto">
                          <a:xfrm>
                            <a:off x="7329" y="9854"/>
                            <a:ext cx="4889" cy="4899"/>
                          </a:xfrm>
                          <a:prstGeom prst="rect">
                            <a:avLst/>
                          </a:prstGeom>
                          <a:noFill/>
                          <a:ln>
                            <a:noFill/>
                          </a:ln>
                          <a:extLst>
                            <a:ext uri="{909E8E84-426E-40DD-AFC4-6F175D3DCCD1}">
                              <a14:hiddenFill xmlns:a14="http://schemas.microsoft.com/office/drawing/2010/main">
                                <a:solidFill>
                                  <a:srgbClr val="95B3D7">
                                    <a:alpha val="79999"/>
                                  </a:srgbClr>
                                </a:solidFill>
                              </a14:hiddenFill>
                            </a:ext>
                            <a:ext uri="{91240B29-F687-4F45-9708-019B960494DF}">
                              <a14:hiddenLine xmlns:a14="http://schemas.microsoft.com/office/drawing/2010/main" w="12700">
                                <a:solidFill>
                                  <a:srgbClr val="FFFFFF"/>
                                </a:solidFill>
                                <a:miter lim="800000"/>
                                <a:headEnd/>
                                <a:tailEnd/>
                              </a14:hiddenLine>
                            </a:ext>
                          </a:extLst>
                        </wps:spPr>
                        <wps:txbx>
                          <w:txbxContent>
                            <w:p w14:paraId="7B955507" w14:textId="77777777" w:rsidR="00714A05" w:rsidRDefault="00714A05" w:rsidP="000C0B1D">
                              <w:pPr>
                                <w:pStyle w:val="NoSpacing"/>
                                <w:spacing w:line="276" w:lineRule="auto"/>
                                <w:jc w:val="right"/>
                                <w:rPr>
                                  <w:b/>
                                  <w:i w:val="0"/>
                                  <w:color w:val="FFFFFF"/>
                                  <w:sz w:val="26"/>
                                  <w:szCs w:val="26"/>
                                </w:rPr>
                              </w:pPr>
                            </w:p>
                            <w:p w14:paraId="2AEBE55B"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FOR FURTHER INFORMATION PLEASE CONTACT</w:t>
                              </w:r>
                            </w:p>
                            <w:p w14:paraId="36CA989E"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Figure 8 Consultancy Services Ltd</w:t>
                              </w:r>
                            </w:p>
                            <w:p w14:paraId="154DC6F5"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c/o The Signpost Centre</w:t>
                              </w:r>
                            </w:p>
                            <w:p w14:paraId="63D66B82"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Lothian Crescent</w:t>
                              </w:r>
                            </w:p>
                            <w:p w14:paraId="33E75782" w14:textId="77777777" w:rsidR="008C7F0C" w:rsidRPr="0016136E" w:rsidRDefault="008C7F0C" w:rsidP="000C0B1D">
                              <w:pPr>
                                <w:pStyle w:val="NoSpacing"/>
                                <w:spacing w:line="276" w:lineRule="auto"/>
                                <w:jc w:val="right"/>
                                <w:rPr>
                                  <w:b/>
                                  <w:i w:val="0"/>
                                  <w:color w:val="FFFFFF"/>
                                  <w:sz w:val="26"/>
                                  <w:szCs w:val="26"/>
                                </w:rPr>
                              </w:pPr>
                              <w:smartTag w:uri="urn:schemas-microsoft-com:office:smarttags" w:element="place">
                                <w:r w:rsidRPr="0016136E">
                                  <w:rPr>
                                    <w:b/>
                                    <w:i w:val="0"/>
                                    <w:color w:val="FFFFFF"/>
                                    <w:sz w:val="26"/>
                                    <w:szCs w:val="26"/>
                                  </w:rPr>
                                  <w:t>Dundee</w:t>
                                </w:r>
                              </w:smartTag>
                            </w:p>
                            <w:p w14:paraId="4D14E4AD"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DD4 OHU</w:t>
                              </w:r>
                            </w:p>
                            <w:p w14:paraId="3595A182" w14:textId="77777777" w:rsidR="008C7F0C" w:rsidRPr="0016136E" w:rsidRDefault="008C7F0C" w:rsidP="000C0B1D">
                              <w:pPr>
                                <w:pStyle w:val="NoSpacing"/>
                                <w:spacing w:line="276" w:lineRule="auto"/>
                                <w:jc w:val="right"/>
                                <w:rPr>
                                  <w:b/>
                                  <w:i w:val="0"/>
                                  <w:color w:val="002060"/>
                                  <w:sz w:val="26"/>
                                  <w:szCs w:val="26"/>
                                  <w:u w:val="single"/>
                                </w:rPr>
                              </w:pPr>
                              <w:hyperlink r:id="rId11" w:history="1">
                                <w:r w:rsidRPr="0016136E">
                                  <w:rPr>
                                    <w:b/>
                                    <w:i w:val="0"/>
                                    <w:color w:val="002060"/>
                                    <w:sz w:val="26"/>
                                    <w:szCs w:val="26"/>
                                    <w:u w:val="single"/>
                                  </w:rPr>
                                  <w:t>enquiries@f8c.co.uk</w:t>
                                </w:r>
                              </w:hyperlink>
                            </w:p>
                            <w:p w14:paraId="4861B7D7" w14:textId="77777777" w:rsidR="008C7F0C" w:rsidRPr="0016136E" w:rsidRDefault="008C7F0C" w:rsidP="000C0B1D">
                              <w:pPr>
                                <w:pStyle w:val="NoSpacing"/>
                                <w:spacing w:line="276" w:lineRule="auto"/>
                                <w:jc w:val="right"/>
                                <w:rPr>
                                  <w:b/>
                                  <w:i w:val="0"/>
                                  <w:color w:val="365F91"/>
                                  <w:sz w:val="27"/>
                                  <w:szCs w:val="27"/>
                                  <w:u w:val="single"/>
                                </w:rPr>
                              </w:pPr>
                              <w:r w:rsidRPr="0016136E">
                                <w:rPr>
                                  <w:b/>
                                  <w:i w:val="0"/>
                                  <w:color w:val="002060"/>
                                  <w:sz w:val="26"/>
                                  <w:szCs w:val="26"/>
                                  <w:u w:val="single"/>
                                </w:rPr>
                                <w:t>www.f8c.co.uk</w:t>
                              </w:r>
                              <w:r w:rsidRPr="0016136E">
                                <w:rPr>
                                  <w:b/>
                                  <w:i w:val="0"/>
                                  <w:color w:val="002060"/>
                                  <w:sz w:val="27"/>
                                  <w:szCs w:val="27"/>
                                  <w:u w:val="single"/>
                                </w:rPr>
                                <w:t xml:space="preserve"> </w:t>
                              </w:r>
                            </w:p>
                            <w:p w14:paraId="67D6951C" w14:textId="77777777" w:rsidR="008C7F0C" w:rsidRPr="0016136E" w:rsidRDefault="008C7F0C" w:rsidP="000C0B1D">
                              <w:pPr>
                                <w:pStyle w:val="NoSpacing"/>
                                <w:spacing w:line="360" w:lineRule="auto"/>
                                <w:jc w:val="center"/>
                                <w:rPr>
                                  <w:color w:val="FFFFFF"/>
                                  <w:sz w:val="28"/>
                                  <w:szCs w:val="28"/>
                                </w:rPr>
                              </w:pPr>
                            </w:p>
                            <w:p w14:paraId="2E23437E" w14:textId="77777777" w:rsidR="008C7F0C" w:rsidRPr="00125EE8" w:rsidRDefault="008C7F0C" w:rsidP="000C0B1D">
                              <w:pPr>
                                <w:rPr>
                                  <w:szCs w:val="26"/>
                                </w:rPr>
                              </w:pPr>
                            </w:p>
                          </w:txbxContent>
                        </wps:txbx>
                        <wps:bodyPr rot="0" vert="horz" wrap="square" lIns="365760" tIns="182880" rIns="363600" bIns="182880" anchor="b"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4B2C6D" id="Group 45" o:spid="_x0000_s1028" style="position:absolute;left:0;text-align:left;margin-left:321.5pt;margin-top:16pt;width:279.1pt;height:841.9pt;z-index:251658242;mso-position-horizontal-relative:page;mso-position-vertical-relative:page"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C2b1AMAAOINAAAOAAAAZHJzL2Uyb0RvYy54bWy8V1lv3DYQfi/Q/0DovV5d1AXLQWrXRoG0&#10;DZrjnStRByqJKsm11v31HY6uzWYDx3bWehDEazjzzcdvqMs3+7Yh91yqWnSp5VzYFuFdJvK6K1Pr&#10;08fbXyKLKM26nDWi46n1wJX15urnny6HPuGuqESTc0nASKeSoU+tSus+2WxUVvGWqQvR8w4GCyFb&#10;pqEpy00u2QDW22bj2nawGYTMeykyrhT03oyD1hXaLwqe6b+KQnFNmtQC3zS+Jb635r25umRJKVlf&#10;1dnkBnuGFy2rO9h0MXXDNCM7WX9lqq0zKZQo9EUm2o0oijrjGANE49hH0dxJsesxljIZyn6BCaA9&#10;wunZZrM/7+9k/6F/L0fv4fOdyP5RgMtm6MvkcNy0y3Ey2Q5/iBzyyXZaYOD7QrbGBIRE9ojvw4Iv&#10;32uSQadHfZ+GkIYMxhw7iF3Hm1KQVZAnszD03Ngi69qs+m1a7ceOMy2lkY/rNiwZ90VfJ99M7idH&#10;x0+I4b0kdZ5a1KE0pJ7nWaRjLbiPCBM/MDw4Dtck80fBEXq+fxjVjIgfxcFRTCxZsaABgHUSi9Ce&#10;YXwUCzhYauWOehl3PlSs50hJZbgx4eoEjusDtm44A/s3nDzWlQ0nfjiCi/NnoqmRZaQT1xVM42+l&#10;FEPFWQ7uOWY+JPRggWko4OijtAtDSg8RW3CmNvQj7b7CiyW9VPqOi5aYj9SS4Dtymt2/U9o4s04x&#10;FFeiqfPbummwYZSKXzeS3DPQGJZlvNMUlze7Fg7J2O/Y5hnlBvoN2XH+TGMUPGMGd/tih6Yz+3TC&#10;7Dg6Y3oQIIOJIa5KtiJ/AHykGBUOFBk+KiH/s8gA6pZa6t8dk9wize8dYBw7PpwgorEBZ9KFhjwc&#10;2R6OsC4DU6mlLTJ+XutRQne9rMsKdnIw4E68BTkoasRs9WpyFlg4+np+OsZhZEd2GLon6Bi9Jh3n&#10;A4ybsmSmoxOvbHQp8n1WspVq38nGnmltqDFNb/RnyD2moyiRT0BYWW4Xhsb0V+8mxAms6Ss28jCM&#10;4ZkcmaYjExcb25PGbvH5XmOTDXOcJqcNs0/zG8DC8j2dwFkBXpHtmZYv5/tamF6J+34UxDENjAyO&#10;Je5AiTHBBklQ7rMr8aMVz4spHouliD+Z+osmfotERyKp99s93gPcWQOeKJteQENTkkfddCI3ihbh&#10;nFujcs6tWTq3L6eSSdzZpTOmtuM5XnxCOSnWqlejz3QNjCPqm2yt4ulHEdwQTS2H29OsWfP184ml&#10;/NkM8s7AIC/wAnOtOxuDUIzgRwKVffrpMX8qh20s1uuv2dX/AAAA//8DAFBLAwQUAAYACAAAACEA&#10;FAcPTOIAAAAMAQAADwAAAGRycy9kb3ducmV2LnhtbEyPQUvDQBCF74L/YRnBm91sYmuJ2ZRS1FMR&#10;bAXxtk2mSWh2NmS3SfrvnZ7saWZ4jzffy1aTbcWAvW8caVCzCARS4cqGKg3f+/enJQgfDJWmdYQa&#10;Luhhld/fZSYt3UhfOOxCJTiEfGo01CF0qZS+qNEaP3MdEmtH11sT+OwrWfZm5HDbyjiKFtKahvhD&#10;bTrc1Ficdmer4WM04zpRb8P2dNxcfvfzz5+tQq0fH6b1K4iAU/g3wxWf0SFnpoM7U+lFq2HxnHCX&#10;oCGJeV4NcaRiEAfeXtR8CTLP5G2J/A8AAP//AwBQSwECLQAUAAYACAAAACEAtoM4kv4AAADhAQAA&#10;EwAAAAAAAAAAAAAAAAAAAAAAW0NvbnRlbnRfVHlwZXNdLnhtbFBLAQItABQABgAIAAAAIQA4/SH/&#10;1gAAAJQBAAALAAAAAAAAAAAAAAAAAC8BAABfcmVscy8ucmVsc1BLAQItABQABgAIAAAAIQAwzC2b&#10;1AMAAOINAAAOAAAAAAAAAAAAAAAAAC4CAABkcnMvZTJvRG9jLnhtbFBLAQItABQABgAIAAAAIQAU&#10;Bw9M4gAAAAwBAAAPAAAAAAAAAAAAAAAAAC4GAABkcnMvZG93bnJldi54bWxQSwUGAAAAAAQABADz&#10;AAAAPQcAAAAA&#10;" o:allowincell="f">
                <v:group id="Group 46" o:spid="_x0000_s1029" style="position:absolute;left:7344;width:4896;height:15840" coordorigin="7560" coordsize="4700,1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zcygAAAOIAAAAPAAAAZHJzL2Rvd25yZXYueG1sRI9Ba8JA&#10;FITvhf6H5Qm91U0ati3RVURs6UGEakG8PbLPJJh9G7JrEv99tyD0OMzMN8x8OdpG9NT52rGGdJqA&#10;IC6cqbnU8HP4eH4H4QOywcYxabiRh+Xi8WGOuXEDf1O/D6WIEPY5aqhCaHMpfVGRRT91LXH0zq6z&#10;GKLsSmk6HCLcNvIlSV6lxZrjQoUtrSsqLvur1fA54LDK0k2/vZzXt9NB7Y7blLR+moyrGYhAY/gP&#10;39tfRoNKlXpTWZbB36V4B+TiFwAA//8DAFBLAQItABQABgAIAAAAIQDb4fbL7gAAAIUBAAATAAAA&#10;AAAAAAAAAAAAAAAAAABbQ29udGVudF9UeXBlc10ueG1sUEsBAi0AFAAGAAgAAAAhAFr0LFu/AAAA&#10;FQEAAAsAAAAAAAAAAAAAAAAAHwEAAF9yZWxzLy5yZWxzUEsBAi0AFAAGAAgAAAAhADib/NzKAAAA&#10;4gAAAA8AAAAAAAAAAAAAAAAABwIAAGRycy9kb3ducmV2LnhtbFBLBQYAAAAAAwADALcAAAD+AgAA&#10;AAA=&#10;">
                  <v:rect id="Rectangle 47" o:spid="_x0000_s1030" style="position:absolute;left:7755;width:4505;height:15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2QxwAAAOMAAAAPAAAAZHJzL2Rvd25yZXYueG1sRE9PS8Mw&#10;FL8L+w7hDby5tNXV0S0bdaB4cWD0sttb82yLTVKS51a/vREEj+/3/212kx3EmULsvVOQLzIQ5Bpv&#10;etcqeH97vFmBiIzO4OAdKfimCLvt7GqDlfEX90pnza1IIS5WqKBjHispY9ORxbjwI7nEffhgkdMZ&#10;WmkCXlK4HWSRZaW02LvU0OFI+46aT/1lFdRSBq0PmvcnLI/jU8317cOLUtfzqV6DYJr4X/znfjZp&#10;fpkXd/lyWdzD708JALn9AQAA//8DAFBLAQItABQABgAIAAAAIQDb4fbL7gAAAIUBAAATAAAAAAAA&#10;AAAAAAAAAAAAAABbQ29udGVudF9UeXBlc10ueG1sUEsBAi0AFAAGAAgAAAAhAFr0LFu/AAAAFQEA&#10;AAsAAAAAAAAAAAAAAAAAHwEAAF9yZWxzLy5yZWxzUEsBAi0AFAAGAAgAAAAhANoX/ZDHAAAA4wAA&#10;AA8AAAAAAAAAAAAAAAAABwIAAGRycy9kb3ducmV2LnhtbFBLBQYAAAAAAwADALcAAAD7AgAAAAA=&#10;" fillcolor="#4472c4 [3208]" stroked="f" strokecolor="#d8d8d8"/>
                  <v:rect id="Rectangle 48" o:spid="_x0000_s1031" style="position:absolute;left:7560;top:8;width:195;height:15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jbyxgAAAOMAAAAPAAAAZHJzL2Rvd25yZXYueG1sRE/basJA&#10;EH0v9B+WKfSt7nqpuegqpSD4JNT4AUN2TKLZ2ZDdmvTvu4Lg45z7rLejbcWNet841jCdKBDEpTMN&#10;VxpOxe4jBeEDssHWMWn4Iw/bzevLGnPjBv6h2zFUIoawz1FDHUKXS+nLmiz6ieuII3d2vcUQz76S&#10;pschhttWzpRaSosNx4YaO/quqbwef62GnW2KsJxnxedVjtNsMS+Gg79o/f42fq1ABBrDU/xw702c&#10;nyWpSlWSzOD+UwRAbv4BAAD//wMAUEsBAi0AFAAGAAgAAAAhANvh9svuAAAAhQEAABMAAAAAAAAA&#10;AAAAAAAAAAAAAFtDb250ZW50X1R5cGVzXS54bWxQSwECLQAUAAYACAAAACEAWvQsW78AAAAVAQAA&#10;CwAAAAAAAAAAAAAAAAAfAQAAX3JlbHMvLnJlbHNQSwECLQAUAAYACAAAACEAs3Y28sYAAADjAAAA&#10;DwAAAAAAAAAAAAAAAAAHAgAAZHJzL2Rvd25yZXYueG1sUEsFBgAAAAADAAMAtwAAAPoCAAAAAA==&#10;" fillcolor="#95b3d7" stroked="f" strokecolor="white" strokeweight="1pt">
                    <v:fill r:id="rId12" o:title="" opacity="52428f" o:opacity2="52428f" type="pattern"/>
                    <v:shadow color="#d8d8d8" offset="3pt,3pt"/>
                  </v:rect>
                </v:group>
                <v:rect id="Rectangle 49" o:spid="_x0000_s1032" style="position:absolute;left:7344;width:4896;height:3958;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89mygAAAOIAAAAPAAAAZHJzL2Rvd25yZXYueG1sRI/RasJA&#10;FETfC/7DcoW+FN2YmmhSVykWsQ+lUPUDLtnbJJi9G3a3Gv++KxT6OMzMGWa1GUwnLuR8a1nBbJqA&#10;IK6sbrlWcDruJksQPiBr7CyTght52KxHDysstb3yF10OoRYRwr5EBU0IfSmlrxoy6Ke2J47et3UG&#10;Q5SultrhNcJNJ9MkyaXBluNCgz1tG6rOhx+jYK9NundvBm++3bmP58XntkiflHocD68vIAIN4T/8&#10;137XCubLvCiyPMvgfineAbn+BQAA//8DAFBLAQItABQABgAIAAAAIQDb4fbL7gAAAIUBAAATAAAA&#10;AAAAAAAAAAAAAAAAAABbQ29udGVudF9UeXBlc10ueG1sUEsBAi0AFAAGAAgAAAAhAFr0LFu/AAAA&#10;FQEAAAsAAAAAAAAAAAAAAAAAHwEAAF9yZWxzLy5yZWxzUEsBAi0AFAAGAAgAAAAhABZjz2bKAAAA&#10;4gAAAA8AAAAAAAAAAAAAAAAABwIAAGRycy9kb3ducmV2LnhtbFBLBQYAAAAAAwADALcAAAD+AgAA&#10;AAA=&#10;" filled="f" fillcolor="#95b3d7" stroked="f" strokecolor="white" strokeweight="1pt">
                  <v:fill opacity="52428f"/>
                  <v:textbox inset="28.8pt,14.4pt,14.4pt,14.4pt">
                    <w:txbxContent>
                      <w:p w14:paraId="156C3DC5" w14:textId="77777777" w:rsidR="008C7F0C" w:rsidRPr="000A4C75" w:rsidRDefault="008C7F0C" w:rsidP="000C0B1D">
                        <w:pPr>
                          <w:pStyle w:val="NoSpacing"/>
                          <w:rPr>
                            <w:rFonts w:ascii="Cambria" w:hAnsi="Cambria"/>
                            <w:b/>
                            <w:bCs/>
                            <w:color w:val="FFFFFF"/>
                            <w:sz w:val="96"/>
                            <w:szCs w:val="96"/>
                          </w:rPr>
                        </w:pPr>
                      </w:p>
                    </w:txbxContent>
                  </v:textbox>
                </v:rect>
                <v:rect id="Rectangle 50" o:spid="_x0000_s1033" style="position:absolute;left:7329;top:9854;width:4889;height:4899;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NHWxAAAAOIAAAAPAAAAZHJzL2Rvd25yZXYueG1sRI9LawIx&#10;FIX3Qv9DuIXuNPOgpY5GKaLg1nFwfZnczgQnN0OS6vjvG6HQ5eE8Ps56O9lB3MgH41hBvshAELdO&#10;G+4UNOfD/BNEiMgaB8ek4EEBtpuX2Ror7e58olsdO5FGOFSooI9xrKQMbU8Ww8KNxMn7dt5iTNJ3&#10;Unu8p3E7yCLLPqRFw4nQ40i7ntpr/WMTxJh4MXg+cc1eFt40ZdfslXp7nb5WICJN8T/81z5qBcv3&#10;LC/zclnA81K6A3LzCwAA//8DAFBLAQItABQABgAIAAAAIQDb4fbL7gAAAIUBAAATAAAAAAAAAAAA&#10;AAAAAAAAAABbQ29udGVudF9UeXBlc10ueG1sUEsBAi0AFAAGAAgAAAAhAFr0LFu/AAAAFQEAAAsA&#10;AAAAAAAAAAAAAAAAHwEAAF9yZWxzLy5yZWxzUEsBAi0AFAAGAAgAAAAhAHRs0dbEAAAA4gAAAA8A&#10;AAAAAAAAAAAAAAAABwIAAGRycy9kb3ducmV2LnhtbFBLBQYAAAAAAwADALcAAAD4AgAAAAA=&#10;" filled="f" fillcolor="#95b3d7" stroked="f" strokecolor="white" strokeweight="1pt">
                  <v:fill opacity="52428f"/>
                  <v:textbox inset="28.8pt,14.4pt,10.1mm,14.4pt">
                    <w:txbxContent>
                      <w:p w14:paraId="7B955507" w14:textId="77777777" w:rsidR="00714A05" w:rsidRDefault="00714A05" w:rsidP="000C0B1D">
                        <w:pPr>
                          <w:pStyle w:val="NoSpacing"/>
                          <w:spacing w:line="276" w:lineRule="auto"/>
                          <w:jc w:val="right"/>
                          <w:rPr>
                            <w:b/>
                            <w:i w:val="0"/>
                            <w:color w:val="FFFFFF"/>
                            <w:sz w:val="26"/>
                            <w:szCs w:val="26"/>
                          </w:rPr>
                        </w:pPr>
                      </w:p>
                      <w:p w14:paraId="2AEBE55B"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FOR FURTHER INFORMATION PLEASE CONTACT</w:t>
                        </w:r>
                      </w:p>
                      <w:p w14:paraId="36CA989E"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Figure 8 Consultancy Services Ltd</w:t>
                        </w:r>
                      </w:p>
                      <w:p w14:paraId="154DC6F5"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c/o The Signpost Centre</w:t>
                        </w:r>
                      </w:p>
                      <w:p w14:paraId="63D66B82"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Lothian Crescent</w:t>
                        </w:r>
                      </w:p>
                      <w:p w14:paraId="33E75782" w14:textId="77777777" w:rsidR="008C7F0C" w:rsidRPr="0016136E" w:rsidRDefault="008C7F0C" w:rsidP="000C0B1D">
                        <w:pPr>
                          <w:pStyle w:val="NoSpacing"/>
                          <w:spacing w:line="276" w:lineRule="auto"/>
                          <w:jc w:val="right"/>
                          <w:rPr>
                            <w:b/>
                            <w:i w:val="0"/>
                            <w:color w:val="FFFFFF"/>
                            <w:sz w:val="26"/>
                            <w:szCs w:val="26"/>
                          </w:rPr>
                        </w:pPr>
                        <w:smartTag w:uri="urn:schemas-microsoft-com:office:smarttags" w:element="place">
                          <w:r w:rsidRPr="0016136E">
                            <w:rPr>
                              <w:b/>
                              <w:i w:val="0"/>
                              <w:color w:val="FFFFFF"/>
                              <w:sz w:val="26"/>
                              <w:szCs w:val="26"/>
                            </w:rPr>
                            <w:t>Dundee</w:t>
                          </w:r>
                        </w:smartTag>
                      </w:p>
                      <w:p w14:paraId="4D14E4AD" w14:textId="77777777" w:rsidR="008C7F0C" w:rsidRPr="0016136E" w:rsidRDefault="008C7F0C" w:rsidP="000C0B1D">
                        <w:pPr>
                          <w:pStyle w:val="NoSpacing"/>
                          <w:spacing w:line="276" w:lineRule="auto"/>
                          <w:jc w:val="right"/>
                          <w:rPr>
                            <w:b/>
                            <w:i w:val="0"/>
                            <w:color w:val="FFFFFF"/>
                            <w:sz w:val="26"/>
                            <w:szCs w:val="26"/>
                          </w:rPr>
                        </w:pPr>
                        <w:r w:rsidRPr="0016136E">
                          <w:rPr>
                            <w:b/>
                            <w:i w:val="0"/>
                            <w:color w:val="FFFFFF"/>
                            <w:sz w:val="26"/>
                            <w:szCs w:val="26"/>
                          </w:rPr>
                          <w:t>DD4 OHU</w:t>
                        </w:r>
                      </w:p>
                      <w:p w14:paraId="3595A182" w14:textId="77777777" w:rsidR="008C7F0C" w:rsidRPr="0016136E" w:rsidRDefault="008C7F0C" w:rsidP="000C0B1D">
                        <w:pPr>
                          <w:pStyle w:val="NoSpacing"/>
                          <w:spacing w:line="276" w:lineRule="auto"/>
                          <w:jc w:val="right"/>
                          <w:rPr>
                            <w:b/>
                            <w:i w:val="0"/>
                            <w:color w:val="002060"/>
                            <w:sz w:val="26"/>
                            <w:szCs w:val="26"/>
                            <w:u w:val="single"/>
                          </w:rPr>
                        </w:pPr>
                        <w:hyperlink r:id="rId13" w:history="1">
                          <w:r w:rsidRPr="0016136E">
                            <w:rPr>
                              <w:b/>
                              <w:i w:val="0"/>
                              <w:color w:val="002060"/>
                              <w:sz w:val="26"/>
                              <w:szCs w:val="26"/>
                              <w:u w:val="single"/>
                            </w:rPr>
                            <w:t>enquiries@f8c.co.uk</w:t>
                          </w:r>
                        </w:hyperlink>
                      </w:p>
                      <w:p w14:paraId="4861B7D7" w14:textId="77777777" w:rsidR="008C7F0C" w:rsidRPr="0016136E" w:rsidRDefault="008C7F0C" w:rsidP="000C0B1D">
                        <w:pPr>
                          <w:pStyle w:val="NoSpacing"/>
                          <w:spacing w:line="276" w:lineRule="auto"/>
                          <w:jc w:val="right"/>
                          <w:rPr>
                            <w:b/>
                            <w:i w:val="0"/>
                            <w:color w:val="365F91"/>
                            <w:sz w:val="27"/>
                            <w:szCs w:val="27"/>
                            <w:u w:val="single"/>
                          </w:rPr>
                        </w:pPr>
                        <w:r w:rsidRPr="0016136E">
                          <w:rPr>
                            <w:b/>
                            <w:i w:val="0"/>
                            <w:color w:val="002060"/>
                            <w:sz w:val="26"/>
                            <w:szCs w:val="26"/>
                            <w:u w:val="single"/>
                          </w:rPr>
                          <w:t>www.f8c.co.uk</w:t>
                        </w:r>
                        <w:r w:rsidRPr="0016136E">
                          <w:rPr>
                            <w:b/>
                            <w:i w:val="0"/>
                            <w:color w:val="002060"/>
                            <w:sz w:val="27"/>
                            <w:szCs w:val="27"/>
                            <w:u w:val="single"/>
                          </w:rPr>
                          <w:t xml:space="preserve"> </w:t>
                        </w:r>
                      </w:p>
                      <w:p w14:paraId="67D6951C" w14:textId="77777777" w:rsidR="008C7F0C" w:rsidRPr="0016136E" w:rsidRDefault="008C7F0C" w:rsidP="000C0B1D">
                        <w:pPr>
                          <w:pStyle w:val="NoSpacing"/>
                          <w:spacing w:line="360" w:lineRule="auto"/>
                          <w:jc w:val="center"/>
                          <w:rPr>
                            <w:color w:val="FFFFFF"/>
                            <w:sz w:val="28"/>
                            <w:szCs w:val="28"/>
                          </w:rPr>
                        </w:pPr>
                      </w:p>
                      <w:p w14:paraId="2E23437E" w14:textId="77777777" w:rsidR="008C7F0C" w:rsidRPr="00125EE8" w:rsidRDefault="008C7F0C" w:rsidP="000C0B1D">
                        <w:pPr>
                          <w:rPr>
                            <w:szCs w:val="26"/>
                          </w:rPr>
                        </w:pPr>
                      </w:p>
                    </w:txbxContent>
                  </v:textbox>
                </v:rect>
                <w10:wrap anchorx="page" anchory="page"/>
              </v:group>
            </w:pict>
          </mc:Fallback>
        </mc:AlternateContent>
      </w:r>
      <w:r w:rsidR="000C0B1D" w:rsidRPr="00C43C67">
        <w:t xml:space="preserve">  </w:t>
      </w:r>
      <w:r>
        <w:rPr>
          <w:noProof/>
        </w:rPr>
        <mc:AlternateContent>
          <mc:Choice Requires="wps">
            <w:drawing>
              <wp:anchor distT="0" distB="0" distL="114300" distR="114300" simplePos="0" relativeHeight="251658241" behindDoc="0" locked="0" layoutInCell="1" allowOverlap="1" wp14:anchorId="399A5DAF" wp14:editId="7208DC69">
                <wp:simplePos x="0" y="0"/>
                <wp:positionH relativeFrom="column">
                  <wp:posOffset>3338195</wp:posOffset>
                </wp:positionH>
                <wp:positionV relativeFrom="paragraph">
                  <wp:posOffset>41910</wp:posOffset>
                </wp:positionV>
                <wp:extent cx="3371215" cy="1348105"/>
                <wp:effectExtent l="0" t="0" r="0" b="0"/>
                <wp:wrapNone/>
                <wp:docPr id="19098558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215" cy="1348105"/>
                        </a:xfrm>
                        <a:prstGeom prst="rect">
                          <a:avLst/>
                        </a:prstGeom>
                        <a:noFill/>
                        <a:ln>
                          <a:noFill/>
                        </a:ln>
                      </wps:spPr>
                      <wps:txbx>
                        <w:txbxContent>
                          <w:p w14:paraId="666F326D" w14:textId="77777777" w:rsidR="008C7F0C" w:rsidRPr="00095303" w:rsidRDefault="008C7F0C" w:rsidP="000C0B1D">
                            <w:pPr>
                              <w:jc w:val="center"/>
                              <w:rPr>
                                <w:sz w:val="120"/>
                                <w:szCs w:val="120"/>
                              </w:rPr>
                            </w:pPr>
                            <w:r w:rsidRPr="00095303">
                              <w:rPr>
                                <w:rFonts w:ascii="Cambria" w:hAnsi="Cambria"/>
                                <w:b/>
                                <w:bCs/>
                                <w:color w:val="FFFFFF"/>
                                <w:sz w:val="120"/>
                                <w:szCs w:val="120"/>
                              </w:rPr>
                              <w:t>20</w:t>
                            </w:r>
                            <w:r>
                              <w:rPr>
                                <w:rFonts w:ascii="Cambria" w:hAnsi="Cambria"/>
                                <w:b/>
                                <w:bCs/>
                                <w:color w:val="FFFFFF"/>
                                <w:sz w:val="120"/>
                                <w:szCs w:val="120"/>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A5DAF" id="Text Box 5" o:spid="_x0000_s1034" type="#_x0000_t202" style="position:absolute;left:0;text-align:left;margin-left:262.85pt;margin-top:3.3pt;width:265.45pt;height:106.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Rkc5gEAAKkDAAAOAAAAZHJzL2Uyb0RvYy54bWysU8Fu2zAMvQ/YPwi6L7YTZ+2MOEXXosOA&#10;rhvQ9QNkWbaF2aJGKbGzrx8lp2m23oZdBJGUH997pDdX09CzvUKnwZQ8W6ScKSOh1qYt+dP3u3eX&#10;nDkvTC16MKrkB+X41fbtm81oC7WEDvpaISMQ44rRlrzz3hZJ4mSnBuEWYJWhYgM4CE8htkmNYiT0&#10;oU+Wafo+GQFriyCVc5S9nYt8G/GbRkn/tWmc8qwvOXHz8cR4VuFMthtRtChsp+WRhvgHFoPQhpqe&#10;oG6FF2yH+hXUoCWCg8YvJAwJNI2WKmogNVn6l5rHTlgVtZA5zp5scv8PVj7sH+03ZH76CBMNMIpw&#10;9h7kD8cM3HTCtOoaEcZOiZoaZ8GyZLSuOH4arHaFCyDV+AVqGrLYeYhAU4NDcIV0MkKnARxOpqvJ&#10;M0nJ1eoiW2ZrziTVslV+maXr2EMUz59bdP6TgoGFS8mRphrhxf7e+UBHFM9PQjcDd7rv42R780eC&#10;HoZMpB8Yz9z9VE1M1yXPQ9+gpoL6QHoQ5n2h/aZLB/iLs5F2peTu506g4qz/bMiTD1meh+WKQb6+&#10;WFKA55XqvCKMJKiSe87m642fF3JnUbcddZqnYOCafGx0VPjC6kif9iEKP+5uWLjzOL56+cO2vwEA&#10;AP//AwBQSwMEFAAGAAgAAAAhAMyjEgndAAAACgEAAA8AAABkcnMvZG93bnJldi54bWxMj8FOwzAQ&#10;RO9I/IO1SNyo3YiENmRTIRBXEAUq9ebG2yQiXkex24S/xznR26xmNPO22Ey2E2cafOsYYblQIIgr&#10;Z1quEb4+X+9WIHzQbHTnmBB+ycOmvL4qdG7cyB903oZaxBL2uUZoQuhzKX3VkNV+4Xri6B3dYHWI&#10;51BLM+gxlttOJkpl0uqW40Kje3puqPrZnizC99txv7tX7/WLTfvRTUqyXUvE25vp6RFEoCn8h2HG&#10;j+hQRqaDO7HxokNIk/QhRhGyDMTsq3RWB4RkuVqDLAt5+UL5BwAA//8DAFBLAQItABQABgAIAAAA&#10;IQC2gziS/gAAAOEBAAATAAAAAAAAAAAAAAAAAAAAAABbQ29udGVudF9UeXBlc10ueG1sUEsBAi0A&#10;FAAGAAgAAAAhADj9If/WAAAAlAEAAAsAAAAAAAAAAAAAAAAALwEAAF9yZWxzLy5yZWxzUEsBAi0A&#10;FAAGAAgAAAAhAOAhGRzmAQAAqQMAAA4AAAAAAAAAAAAAAAAALgIAAGRycy9lMm9Eb2MueG1sUEsB&#10;Ai0AFAAGAAgAAAAhAMyjEgndAAAACgEAAA8AAAAAAAAAAAAAAAAAQAQAAGRycy9kb3ducmV2Lnht&#10;bFBLBQYAAAAABAAEAPMAAABKBQAAAAA=&#10;" filled="f" stroked="f">
                <v:textbox>
                  <w:txbxContent>
                    <w:p w14:paraId="666F326D" w14:textId="77777777" w:rsidR="008C7F0C" w:rsidRPr="00095303" w:rsidRDefault="008C7F0C" w:rsidP="000C0B1D">
                      <w:pPr>
                        <w:jc w:val="center"/>
                        <w:rPr>
                          <w:sz w:val="120"/>
                          <w:szCs w:val="120"/>
                        </w:rPr>
                      </w:pPr>
                      <w:r w:rsidRPr="00095303">
                        <w:rPr>
                          <w:rFonts w:ascii="Cambria" w:hAnsi="Cambria"/>
                          <w:b/>
                          <w:bCs/>
                          <w:color w:val="FFFFFF"/>
                          <w:sz w:val="120"/>
                          <w:szCs w:val="120"/>
                        </w:rPr>
                        <w:t>20</w:t>
                      </w:r>
                      <w:r>
                        <w:rPr>
                          <w:rFonts w:ascii="Cambria" w:hAnsi="Cambria"/>
                          <w:b/>
                          <w:bCs/>
                          <w:color w:val="FFFFFF"/>
                          <w:sz w:val="120"/>
                          <w:szCs w:val="120"/>
                        </w:rPr>
                        <w:t>10</w:t>
                      </w:r>
                    </w:p>
                  </w:txbxContent>
                </v:textbox>
              </v:shape>
            </w:pict>
          </mc:Fallback>
        </mc:AlternateContent>
      </w:r>
      <w:r>
        <w:rPr>
          <w:noProof/>
        </w:rPr>
        <mc:AlternateContent>
          <mc:Choice Requires="wpg">
            <w:drawing>
              <wp:anchor distT="0" distB="0" distL="114300" distR="114300" simplePos="0" relativeHeight="251658240" behindDoc="0" locked="0" layoutInCell="0" allowOverlap="1" wp14:anchorId="58FCA02E" wp14:editId="6E99DE3F">
                <wp:simplePos x="0" y="0"/>
                <wp:positionH relativeFrom="page">
                  <wp:posOffset>4083050</wp:posOffset>
                </wp:positionH>
                <wp:positionV relativeFrom="page">
                  <wp:posOffset>-3810</wp:posOffset>
                </wp:positionV>
                <wp:extent cx="3544570" cy="10692130"/>
                <wp:effectExtent l="0" t="0" r="1905" b="0"/>
                <wp:wrapNone/>
                <wp:docPr id="177969965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44570" cy="10692130"/>
                          <a:chOff x="7329" y="0"/>
                          <a:chExt cx="4911" cy="15840"/>
                        </a:xfrm>
                      </wpg:grpSpPr>
                      <wpg:grpSp>
                        <wpg:cNvPr id="1526659406" name="Group 38"/>
                        <wpg:cNvGrpSpPr>
                          <a:grpSpLocks/>
                        </wpg:cNvGrpSpPr>
                        <wpg:grpSpPr bwMode="auto">
                          <a:xfrm>
                            <a:off x="7344" y="0"/>
                            <a:ext cx="4896" cy="15840"/>
                            <a:chOff x="7560" y="0"/>
                            <a:chExt cx="4700" cy="15840"/>
                          </a:xfrm>
                        </wpg:grpSpPr>
                        <wps:wsp>
                          <wps:cNvPr id="812860263" name="Rectangle 39"/>
                          <wps:cNvSpPr>
                            <a:spLocks noChangeArrowheads="1"/>
                          </wps:cNvSpPr>
                          <wps:spPr bwMode="auto">
                            <a:xfrm>
                              <a:off x="7755" y="0"/>
                              <a:ext cx="4505" cy="15840"/>
                            </a:xfrm>
                            <a:prstGeom prst="rect">
                              <a:avLst/>
                            </a:prstGeom>
                            <a:solidFill>
                              <a:schemeClr val="accent5">
                                <a:lumMod val="100000"/>
                                <a:lumOff val="0"/>
                              </a:schemeClr>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1739618447" name="Rectangle 40"/>
                          <wps:cNvSpPr>
                            <a:spLocks noChangeArrowheads="1"/>
                          </wps:cNvSpPr>
                          <wps:spPr bwMode="auto">
                            <a:xfrm>
                              <a:off x="7560" y="8"/>
                              <a:ext cx="195" cy="15825"/>
                            </a:xfrm>
                            <a:prstGeom prst="rect">
                              <a:avLst/>
                            </a:prstGeom>
                            <a:pattFill prst="ltVert">
                              <a:fgClr>
                                <a:srgbClr val="95B3D7">
                                  <a:alpha val="79999"/>
                                </a:srgbClr>
                              </a:fgClr>
                              <a:bgClr>
                                <a:srgbClr val="FFFFFF">
                                  <a:alpha val="79999"/>
                                </a:srgbClr>
                              </a:bgClr>
                            </a:pattFill>
                            <a:ln>
                              <a:noFill/>
                            </a:ln>
                            <a:effectLst/>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grpSp>
                      <wps:wsp>
                        <wps:cNvPr id="241271665" name="Rectangle 41"/>
                        <wps:cNvSpPr>
                          <a:spLocks noChangeArrowheads="1"/>
                        </wps:cNvSpPr>
                        <wps:spPr bwMode="auto">
                          <a:xfrm>
                            <a:off x="7344" y="0"/>
                            <a:ext cx="4896" cy="3958"/>
                          </a:xfrm>
                          <a:prstGeom prst="rect">
                            <a:avLst/>
                          </a:prstGeom>
                          <a:noFill/>
                          <a:ln>
                            <a:noFill/>
                          </a:ln>
                          <a:extLst>
                            <a:ext uri="{909E8E84-426E-40DD-AFC4-6F175D3DCCD1}">
                              <a14:hiddenFill xmlns:a14="http://schemas.microsoft.com/office/drawing/2010/main">
                                <a:solidFill>
                                  <a:srgbClr val="95B3D7">
                                    <a:alpha val="79999"/>
                                  </a:srgbClr>
                                </a:solidFill>
                              </a14:hiddenFill>
                            </a:ext>
                            <a:ext uri="{91240B29-F687-4F45-9708-019B960494DF}">
                              <a14:hiddenLine xmlns:a14="http://schemas.microsoft.com/office/drawing/2010/main" w="12700">
                                <a:solidFill>
                                  <a:srgbClr val="FFFFFF"/>
                                </a:solidFill>
                                <a:miter lim="800000"/>
                                <a:headEnd/>
                                <a:tailEnd/>
                              </a14:hiddenLine>
                            </a:ext>
                          </a:extLst>
                        </wps:spPr>
                        <wps:txbx>
                          <w:txbxContent>
                            <w:p w14:paraId="2084A5D9" w14:textId="77777777" w:rsidR="008C7F0C" w:rsidRPr="000A4C75" w:rsidRDefault="008C7F0C" w:rsidP="000C0B1D">
                              <w:pPr>
                                <w:pStyle w:val="NoSpacing"/>
                                <w:rPr>
                                  <w:rFonts w:ascii="Cambria" w:hAnsi="Cambria"/>
                                  <w:b/>
                                  <w:bCs/>
                                  <w:color w:val="FFFFFF"/>
                                  <w:sz w:val="96"/>
                                  <w:szCs w:val="96"/>
                                </w:rPr>
                              </w:pPr>
                            </w:p>
                          </w:txbxContent>
                        </wps:txbx>
                        <wps:bodyPr rot="0" vert="horz" wrap="square" lIns="365760" tIns="182880" rIns="182880" bIns="182880" anchor="b" anchorCtr="0" upright="1">
                          <a:noAutofit/>
                        </wps:bodyPr>
                      </wps:wsp>
                      <wps:wsp>
                        <wps:cNvPr id="1388254194" name="Rectangle 42"/>
                        <wps:cNvSpPr>
                          <a:spLocks noChangeArrowheads="1"/>
                        </wps:cNvSpPr>
                        <wps:spPr bwMode="auto">
                          <a:xfrm>
                            <a:off x="7329" y="10658"/>
                            <a:ext cx="4889" cy="4462"/>
                          </a:xfrm>
                          <a:prstGeom prst="rect">
                            <a:avLst/>
                          </a:prstGeom>
                          <a:noFill/>
                          <a:ln>
                            <a:noFill/>
                          </a:ln>
                          <a:extLst>
                            <a:ext uri="{909E8E84-426E-40DD-AFC4-6F175D3DCCD1}">
                              <a14:hiddenFill xmlns:a14="http://schemas.microsoft.com/office/drawing/2010/main">
                                <a:solidFill>
                                  <a:srgbClr val="95B3D7">
                                    <a:alpha val="79999"/>
                                  </a:srgbClr>
                                </a:solidFill>
                              </a14:hiddenFill>
                            </a:ext>
                            <a:ext uri="{91240B29-F687-4F45-9708-019B960494DF}">
                              <a14:hiddenLine xmlns:a14="http://schemas.microsoft.com/office/drawing/2010/main" w="12700">
                                <a:solidFill>
                                  <a:srgbClr val="FFFFFF"/>
                                </a:solidFill>
                                <a:miter lim="800000"/>
                                <a:headEnd/>
                                <a:tailEnd/>
                              </a14:hiddenLine>
                            </a:ext>
                          </a:extLst>
                        </wps:spPr>
                        <wps:txbx>
                          <w:txbxContent>
                            <w:p w14:paraId="44B50BE0" w14:textId="77777777" w:rsidR="008C7F0C" w:rsidRDefault="008C7F0C" w:rsidP="000C0B1D">
                              <w:pPr>
                                <w:pStyle w:val="NoSpacing"/>
                                <w:spacing w:line="276" w:lineRule="auto"/>
                                <w:jc w:val="right"/>
                                <w:rPr>
                                  <w:rFonts w:ascii="Cambria" w:hAnsi="Cambria"/>
                                  <w:b/>
                                  <w:i w:val="0"/>
                                  <w:color w:val="FFFFFF"/>
                                  <w:sz w:val="26"/>
                                  <w:szCs w:val="26"/>
                                </w:rPr>
                              </w:pPr>
                            </w:p>
                            <w:p w14:paraId="70957095"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Figure 8 Consultancy Services Ltd</w:t>
                              </w:r>
                            </w:p>
                            <w:p w14:paraId="300CE6A9"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First Floor</w:t>
                              </w:r>
                            </w:p>
                            <w:p w14:paraId="79F9B5D6" w14:textId="77777777" w:rsidR="008C7F0C" w:rsidRPr="00125EE8" w:rsidRDefault="008C7F0C" w:rsidP="000C0B1D">
                              <w:pPr>
                                <w:pStyle w:val="NoSpacing"/>
                                <w:spacing w:line="276" w:lineRule="auto"/>
                                <w:jc w:val="right"/>
                                <w:rPr>
                                  <w:rFonts w:ascii="Cambria" w:hAnsi="Cambria"/>
                                  <w:b/>
                                  <w:i w:val="0"/>
                                  <w:color w:val="FFFFFF"/>
                                  <w:sz w:val="26"/>
                                  <w:szCs w:val="26"/>
                                </w:rPr>
                              </w:pPr>
                              <w:smartTag w:uri="urn:schemas-microsoft-com:office:smarttags" w:element="Street">
                                <w:smartTag w:uri="urn:schemas-microsoft-com:office:smarttags" w:element="address">
                                  <w:r w:rsidRPr="00125EE8">
                                    <w:rPr>
                                      <w:rFonts w:ascii="Cambria" w:hAnsi="Cambria"/>
                                      <w:b/>
                                      <w:i w:val="0"/>
                                      <w:color w:val="FFFFFF"/>
                                      <w:sz w:val="26"/>
                                      <w:szCs w:val="26"/>
                                    </w:rPr>
                                    <w:t>30 Whitehall Street</w:t>
                                  </w:r>
                                </w:smartTag>
                              </w:smartTag>
                            </w:p>
                            <w:p w14:paraId="7BC1C7C7" w14:textId="77777777" w:rsidR="008C7F0C" w:rsidRPr="00125EE8" w:rsidRDefault="008C7F0C" w:rsidP="000C0B1D">
                              <w:pPr>
                                <w:pStyle w:val="NoSpacing"/>
                                <w:spacing w:line="276" w:lineRule="auto"/>
                                <w:jc w:val="right"/>
                                <w:rPr>
                                  <w:rFonts w:ascii="Cambria" w:hAnsi="Cambria"/>
                                  <w:b/>
                                  <w:i w:val="0"/>
                                  <w:color w:val="FFFFFF"/>
                                  <w:sz w:val="26"/>
                                  <w:szCs w:val="26"/>
                                </w:rPr>
                              </w:pPr>
                              <w:smartTag w:uri="urn:schemas-microsoft-com:office:smarttags" w:element="place">
                                <w:r w:rsidRPr="00125EE8">
                                  <w:rPr>
                                    <w:rFonts w:ascii="Cambria" w:hAnsi="Cambria"/>
                                    <w:b/>
                                    <w:i w:val="0"/>
                                    <w:color w:val="FFFFFF"/>
                                    <w:sz w:val="26"/>
                                    <w:szCs w:val="26"/>
                                  </w:rPr>
                                  <w:t>Dundee</w:t>
                                </w:r>
                              </w:smartTag>
                            </w:p>
                            <w:p w14:paraId="541A1301"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DD1 4AF</w:t>
                              </w:r>
                            </w:p>
                            <w:p w14:paraId="0757F4FE"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 xml:space="preserve">01382 </w:t>
                              </w:r>
                              <w:r>
                                <w:rPr>
                                  <w:rFonts w:ascii="Cambria" w:hAnsi="Cambria"/>
                                  <w:b/>
                                  <w:i w:val="0"/>
                                  <w:color w:val="FFFFFF"/>
                                  <w:sz w:val="26"/>
                                  <w:szCs w:val="26"/>
                                </w:rPr>
                                <w:t>224846</w:t>
                              </w:r>
                            </w:p>
                            <w:p w14:paraId="545E6FC4" w14:textId="77777777" w:rsidR="008C7F0C" w:rsidRPr="00125EE8" w:rsidRDefault="008C7F0C" w:rsidP="000C0B1D">
                              <w:pPr>
                                <w:pStyle w:val="NoSpacing"/>
                                <w:spacing w:line="276" w:lineRule="auto"/>
                                <w:jc w:val="right"/>
                                <w:rPr>
                                  <w:rFonts w:ascii="Cambria" w:hAnsi="Cambria"/>
                                  <w:b/>
                                  <w:i w:val="0"/>
                                  <w:color w:val="365F91"/>
                                  <w:sz w:val="26"/>
                                  <w:szCs w:val="26"/>
                                  <w:u w:val="single"/>
                                </w:rPr>
                              </w:pPr>
                              <w:hyperlink r:id="rId14" w:history="1">
                                <w:r w:rsidRPr="00125EE8">
                                  <w:rPr>
                                    <w:rStyle w:val="Hyperlink"/>
                                    <w:rFonts w:ascii="Cambria" w:hAnsi="Cambria"/>
                                    <w:b/>
                                    <w:i w:val="0"/>
                                    <w:color w:val="365F91"/>
                                    <w:sz w:val="26"/>
                                    <w:szCs w:val="26"/>
                                  </w:rPr>
                                  <w:t>enquiries@figure8consultancy.co.uk</w:t>
                                </w:r>
                              </w:hyperlink>
                            </w:p>
                            <w:p w14:paraId="45F29495" w14:textId="77777777" w:rsidR="008C7F0C" w:rsidRPr="004D2224" w:rsidRDefault="008C7F0C" w:rsidP="000C0B1D">
                              <w:pPr>
                                <w:pStyle w:val="NoSpacing"/>
                                <w:spacing w:line="276" w:lineRule="auto"/>
                                <w:jc w:val="right"/>
                                <w:rPr>
                                  <w:rFonts w:ascii="Cambria" w:hAnsi="Cambria"/>
                                  <w:b/>
                                  <w:i w:val="0"/>
                                  <w:color w:val="365F91"/>
                                  <w:sz w:val="27"/>
                                  <w:szCs w:val="27"/>
                                  <w:u w:val="single"/>
                                </w:rPr>
                              </w:pPr>
                              <w:r w:rsidRPr="004D2224">
                                <w:rPr>
                                  <w:rFonts w:ascii="Cambria" w:hAnsi="Cambria"/>
                                  <w:b/>
                                  <w:i w:val="0"/>
                                  <w:color w:val="365F91"/>
                                  <w:sz w:val="26"/>
                                  <w:szCs w:val="26"/>
                                  <w:u w:val="single"/>
                                </w:rPr>
                                <w:t>www.figure8consultancy.co.uk</w:t>
                              </w:r>
                              <w:r w:rsidRPr="004D2224">
                                <w:rPr>
                                  <w:rFonts w:ascii="Cambria" w:hAnsi="Cambria"/>
                                  <w:b/>
                                  <w:i w:val="0"/>
                                  <w:color w:val="365F91"/>
                                  <w:sz w:val="27"/>
                                  <w:szCs w:val="27"/>
                                  <w:u w:val="single"/>
                                </w:rPr>
                                <w:t xml:space="preserve"> </w:t>
                              </w:r>
                            </w:p>
                            <w:p w14:paraId="063B04EE" w14:textId="77777777" w:rsidR="008C7F0C" w:rsidRPr="00A31D50" w:rsidRDefault="008C7F0C" w:rsidP="000C0B1D">
                              <w:pPr>
                                <w:pStyle w:val="NoSpacing"/>
                                <w:spacing w:line="360" w:lineRule="auto"/>
                                <w:jc w:val="center"/>
                                <w:rPr>
                                  <w:color w:val="FFFFFF"/>
                                  <w:sz w:val="28"/>
                                  <w:szCs w:val="28"/>
                                </w:rPr>
                              </w:pPr>
                            </w:p>
                            <w:p w14:paraId="2138C80C" w14:textId="77777777" w:rsidR="008C7F0C" w:rsidRPr="00125EE8" w:rsidRDefault="008C7F0C" w:rsidP="000C0B1D">
                              <w:pPr>
                                <w:rPr>
                                  <w:szCs w:val="26"/>
                                </w:rPr>
                              </w:pPr>
                            </w:p>
                          </w:txbxContent>
                        </wps:txbx>
                        <wps:bodyPr rot="0" vert="horz" wrap="square" lIns="365760" tIns="182880" rIns="363600" bIns="182880" anchor="b"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FCA02E" id="Group 37" o:spid="_x0000_s1035" style="position:absolute;left:0;text-align:left;margin-left:321.5pt;margin-top:-.3pt;width:279.1pt;height:841.9pt;z-index:251658240;mso-position-horizontal-relative:page;mso-position-vertical-relative:page"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2RS2wMAAOQNAAAOAAAAZHJzL2Uyb0RvYy54bWzEV9tu3DYQfS/QfyD0Xq/uN3gdJHZtFEja&#10;IEn7zqWoCyKJKsm11vn6DIe6rB2nce3a1YMg3oYzZ84cUqevDl1LrrlUjei3jnfiOoT3TBRNX22d&#10;Pz9d/pI6RGnaF7QVPd86N1w5r85+/ul0HHLui1q0BZcEjPQqH4etU2s95JuNYjXvqDoRA+9hsBSy&#10;oxqastoUko5gvWs3vuvGm1HIYpCCcaWg98IOOmdovyw503+UpeKatFsHfNP4lvjemffm7JTmlaRD&#10;3bDJDfoILzra9LDpYuqCakr2svnGVNcwKZQo9QkT3UaUZcM4xgDReO6daK6k2A8YS5WP1bDABNDe&#10;wenRZtnv11dy+Di8l9Z7+Hwr2GcFuGzGocqPx027spPJbnwnCsgn3WuBgR9K2RkTEBI5IL43C778&#10;oAmDziAKwyiBNDAY89w4871gSgGrIU9mYRL4mUPWtaz+dVodZp43LY3SENdtaG73RV8n30zuJ0ft&#10;J8TwXpKmgD0jP46jLHRjh/S0A/8RYhKkhgh34zXZ/K/wSIIwPA5rhiRMM/AF8ZiDovkKRhQDWveC&#10;kbgzjvO674IBlaVW8qinkedjTQeOnFSGHBOwqeensevHwYzrB6g82lctJ0FmscXpM9GUZRnpxXkN&#10;0/hrKcVYc1qAd56ZDwk9WmAaCjj6Q9olSRQdA7bAHLnQfwvmBS6aD1LpKy46Yj62jgTfkdP0+q3S&#10;xpl1iqG4Em1TXDZtiw2jVPy8leSagsZQxnivI1ze7jsoEtvvueaxcgP9huw4f6YxCp4xg7vd2qHt&#10;zT69MDtaZ0wPAmQwMbxV+U4UN4CPFFbhQJHhoxbyi0NGULeto/7eU8kd0v7WA8aZF0IFEY0NqEkf&#10;GvJ4ZHc8QnsGpraOdoj9PNdWQveDbKoadvIw4F68BjkoG8Rs9WpyFkhofX12NnpJkMVeGobJt3S0&#10;wnGLXZDR56LjXL+oLzSf6ehlKxv9CPk+K9lKtQeycaBaG2pM01v9F+Qe01FWyCcIT1a7haFZ9Ca4&#10;SHACbYeaWh4mGTyTI9N0ZOJiY3evsUt8HmpssmHKaXLaMPt+fgNYeHxPFTgrwAuynWn5dL6vB9ML&#10;cd8PPT/x4JS7h/qorC9F/R8eeEEWYVk8XogXTfweie6IpD7sDngPwJJbBerBshnEUWJOZKubXuqn&#10;6SKcc8sq59yapXP3dCoZf59fOoM09aPQy+C2Ym9I60ke+kYgXow/0z0Q7omWJ6t8hmkKd0Rzmodh&#10;jE79DxyKZzD+5dH7TxwK4iA297pn4xDKEfxKoLZPvz3mX+W4jcf1+nN29hUAAP//AwBQSwMEFAAG&#10;AAgAAAAhADsy97zhAAAACwEAAA8AAABkcnMvZG93bnJldi54bWxMj81qwzAQhO+FvoPYQm+J/NOa&#10;4FoOIbQ9hUKTQultY21sE2tlLMV23r7Kqb3NMsvMN8V6Np0YaXCtZQXxMgJBXFndcq3g6/C2WIFw&#10;HlljZ5kUXMnBury/KzDXduJPGve+FiGEXY4KGu/7XEpXNWTQLW1PHLyTHQz6cA611ANOIdx0Momi&#10;TBpsOTQ02NO2oeq8vxgF7xNOmzR+HXfn0/b6c3j++N7FpNTjw7x5AeFp9n/PcMMP6FAGpqO9sHai&#10;U5A9pWGLV7DIQNz8JIoTEMegslWagCwL+X9D+QsAAP//AwBQSwECLQAUAAYACAAAACEAtoM4kv4A&#10;AADhAQAAEwAAAAAAAAAAAAAAAAAAAAAAW0NvbnRlbnRfVHlwZXNdLnhtbFBLAQItABQABgAIAAAA&#10;IQA4/SH/1gAAAJQBAAALAAAAAAAAAAAAAAAAAC8BAABfcmVscy8ucmVsc1BLAQItABQABgAIAAAA&#10;IQDV82RS2wMAAOQNAAAOAAAAAAAAAAAAAAAAAC4CAABkcnMvZTJvRG9jLnhtbFBLAQItABQABgAI&#10;AAAAIQA7Mve84QAAAAsBAAAPAAAAAAAAAAAAAAAAADUGAABkcnMvZG93bnJldi54bWxQSwUGAAAA&#10;AAQABADzAAAAQwcAAAAA&#10;" o:allowincell="f">
                <v:group id="Group 38" o:spid="_x0000_s1036" style="position:absolute;left:7344;width:4896;height:15840" coordorigin="7560" coordsize="4700,1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qByAAAAOMAAAAPAAAAZHJzL2Rvd25yZXYueG1sRE/NasJA&#10;EL4XfIdlhN7qJtYETV1FpC0epFAVpLchOybB7GzIbpP49q5Q6HG+/1muB1OLjlpXWVYQTyIQxLnV&#10;FRcKTsePlzkI55E11pZJwY0crFejpyVm2vb8Td3BFyKEsMtQQel9k0np8pIMuoltiAN3sa1BH862&#10;kLrFPoSbWk6jKJUGKw4NJTa0LSm/Hn6Ngs8e+81r/N7tr5ft7eeYfJ33MSn1PB42byA8Df5f/Ofe&#10;6TA/maZpsphFKTx+CgDI1R0AAP//AwBQSwECLQAUAAYACAAAACEA2+H2y+4AAACFAQAAEwAAAAAA&#10;AAAAAAAAAAAAAAAAW0NvbnRlbnRfVHlwZXNdLnhtbFBLAQItABQABgAIAAAAIQBa9CxbvwAAABUB&#10;AAALAAAAAAAAAAAAAAAAAB8BAABfcmVscy8ucmVsc1BLAQItABQABgAIAAAAIQDGsNqByAAAAOMA&#10;AAAPAAAAAAAAAAAAAAAAAAcCAABkcnMvZG93bnJldi54bWxQSwUGAAAAAAMAAwC3AAAA/AIAAAAA&#10;">
                  <v:rect id="Rectangle 39" o:spid="_x0000_s1037" style="position:absolute;left:7755;width:4505;height:15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IxPyAAAAOIAAAAPAAAAZHJzL2Rvd25yZXYueG1sRI9BS8Qw&#10;FITvgv8hPMGbm24XSqmbXeqC4kXBrBdvz+bZFpuXkjx36783guBxmJlvmO1+8ZM6UUxjYAPrVQGK&#10;uAtu5N7A6/H+pgaVBNnhFJgMfFOC/e7yYouNC2d+oZOVXmUIpwYNDCJzo3XqBvKYVmEmzt5HiB4l&#10;y9hrF/Gc4X7SZVFU2uPIeWHAmQ4DdZ/2yxtotY7WPls5vGP1Nj+00m7unoy5vlraW1BCi/yH/9qP&#10;zkC9LuuqKKsN/F7Kd0DvfgAAAP//AwBQSwECLQAUAAYACAAAACEA2+H2y+4AAACFAQAAEwAAAAAA&#10;AAAAAAAAAAAAAAAAW0NvbnRlbnRfVHlwZXNdLnhtbFBLAQItABQABgAIAAAAIQBa9CxbvwAAABUB&#10;AAALAAAAAAAAAAAAAAAAAB8BAABfcmVscy8ucmVsc1BLAQItABQABgAIAAAAIQC0PIxPyAAAAOIA&#10;AAAPAAAAAAAAAAAAAAAAAAcCAABkcnMvZG93bnJldi54bWxQSwUGAAAAAAMAAwC3AAAA/AIAAAAA&#10;" fillcolor="#4472c4 [3208]" stroked="f" strokecolor="#d8d8d8"/>
                  <v:rect id="Rectangle 40" o:spid="_x0000_s1038" style="position:absolute;left:7560;top:8;width:195;height:15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ToBxgAAAOMAAAAPAAAAZHJzL2Rvd25yZXYueG1sRE/NasJA&#10;EL4XfIdlhN7qJiaNJrpKKQieCjU+wJAdk2h2NmRXk769Wyj0ON//bPeT6cSDBtdaVhAvIhDEldUt&#10;1wrO5eFtDcJ5ZI2dZVLwQw72u9nLFgttR/6mx8nXIoSwK1BB431fSOmqhgy6he2JA3exg0EfzqGW&#10;esAxhJtOLqMokwZbDg0N9vTZUHU73Y2Cg2lLnyV5+X6TU5ynSTl+uatSr/PpYwPC0+T/xX/uow7z&#10;V0mexes0XcHvTwEAuXsCAAD//wMAUEsBAi0AFAAGAAgAAAAhANvh9svuAAAAhQEAABMAAAAAAAAA&#10;AAAAAAAAAAAAAFtDb250ZW50X1R5cGVzXS54bWxQSwECLQAUAAYACAAAACEAWvQsW78AAAAVAQAA&#10;CwAAAAAAAAAAAAAAAAAfAQAAX3JlbHMvLnJlbHNQSwECLQAUAAYACAAAACEAg806AcYAAADjAAAA&#10;DwAAAAAAAAAAAAAAAAAHAgAAZHJzL2Rvd25yZXYueG1sUEsFBgAAAAADAAMAtwAAAPoCAAAAAA==&#10;" fillcolor="#95b3d7" stroked="f" strokecolor="white" strokeweight="1pt">
                    <v:fill r:id="rId12" o:title="" opacity="52428f" o:opacity2="52428f" type="pattern"/>
                    <v:shadow color="#d8d8d8" offset="3pt,3pt"/>
                  </v:rect>
                </v:group>
                <v:rect id="Rectangle 41" o:spid="_x0000_s1039" style="position:absolute;left:7344;width:4896;height:3958;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7VBygAAAOIAAAAPAAAAZHJzL2Rvd25yZXYueG1sRI9RS8Mw&#10;FIXfBf9DuIIvw6XNtNO6bEjH2B5EcPoDLs21LTY3Jcm27t8vwsDHwznnO5zFarS9OJIPnWMN+TQD&#10;QVw703Gj4ftr8/AMIkRkg71j0nCmAKvl7c0CS+NO/EnHfWxEgnAoUUMb41BKGeqWLIapG4iT9+O8&#10;xZikb6TxeEpw20uVZYW02HFaaHGgqqX6d3+wGrbGqq1fWzyHbuPfZ/OP6kVNtL6/G99eQUQa43/4&#10;2t4ZDeoxV/O8KJ7g71K6A3J5AQAA//8DAFBLAQItABQABgAIAAAAIQDb4fbL7gAAAIUBAAATAAAA&#10;AAAAAAAAAAAAAAAAAABbQ29udGVudF9UeXBlc10ueG1sUEsBAi0AFAAGAAgAAAAhAFr0LFu/AAAA&#10;FQEAAAsAAAAAAAAAAAAAAAAAHwEAAF9yZWxzLy5yZWxzUEsBAi0AFAAGAAgAAAAhANwPtUHKAAAA&#10;4gAAAA8AAAAAAAAAAAAAAAAABwIAAGRycy9kb3ducmV2LnhtbFBLBQYAAAAAAwADALcAAAD+AgAA&#10;AAA=&#10;" filled="f" fillcolor="#95b3d7" stroked="f" strokecolor="white" strokeweight="1pt">
                  <v:fill opacity="52428f"/>
                  <v:textbox inset="28.8pt,14.4pt,14.4pt,14.4pt">
                    <w:txbxContent>
                      <w:p w14:paraId="2084A5D9" w14:textId="77777777" w:rsidR="008C7F0C" w:rsidRPr="000A4C75" w:rsidRDefault="008C7F0C" w:rsidP="000C0B1D">
                        <w:pPr>
                          <w:pStyle w:val="NoSpacing"/>
                          <w:rPr>
                            <w:rFonts w:ascii="Cambria" w:hAnsi="Cambria"/>
                            <w:b/>
                            <w:bCs/>
                            <w:color w:val="FFFFFF"/>
                            <w:sz w:val="96"/>
                            <w:szCs w:val="96"/>
                          </w:rPr>
                        </w:pPr>
                      </w:p>
                    </w:txbxContent>
                  </v:textbox>
                </v:rect>
                <v:rect id="Rectangle 42" o:spid="_x0000_s1040" style="position:absolute;left:7329;top:10658;width:4889;height:446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aaxwAAAOMAAAAPAAAAZHJzL2Rvd25yZXYueG1sRI/NbsIw&#10;EITvSH0HaytxA4fwo5BiUFWB1Csh4ryKt4nVeB3ZLqRvXyNV4rg7s/PN7g6j7cWNfDCOFSzmGQji&#10;xmnDrYL6cpoVIEJE1tg7JgW/FOCwf5nssNTuzme6VbEVKYRDiQq6GIdSytB0ZDHM3UCctC/nLcY0&#10;+lZqj/cUbnuZZ9lGWjScCB0O9NFR81392AQxJl4NXs5csZe5N/WyrY9KTV/H9zcQkcb4NP9ff+pU&#10;f1kU+Xq12K7g8VNagNz/AQAA//8DAFBLAQItABQABgAIAAAAIQDb4fbL7gAAAIUBAAATAAAAAAAA&#10;AAAAAAAAAAAAAABbQ29udGVudF9UeXBlc10ueG1sUEsBAi0AFAAGAAgAAAAhAFr0LFu/AAAAFQEA&#10;AAsAAAAAAAAAAAAAAAAAHwEAAF9yZWxzLy5yZWxzUEsBAi0AFAAGAAgAAAAhAAV/9prHAAAA4wAA&#10;AA8AAAAAAAAAAAAAAAAABwIAAGRycy9kb3ducmV2LnhtbFBLBQYAAAAAAwADALcAAAD7AgAAAAA=&#10;" filled="f" fillcolor="#95b3d7" stroked="f" strokecolor="white" strokeweight="1pt">
                  <v:fill opacity="52428f"/>
                  <v:textbox inset="28.8pt,14.4pt,10.1mm,14.4pt">
                    <w:txbxContent>
                      <w:p w14:paraId="44B50BE0" w14:textId="77777777" w:rsidR="008C7F0C" w:rsidRDefault="008C7F0C" w:rsidP="000C0B1D">
                        <w:pPr>
                          <w:pStyle w:val="NoSpacing"/>
                          <w:spacing w:line="276" w:lineRule="auto"/>
                          <w:jc w:val="right"/>
                          <w:rPr>
                            <w:rFonts w:ascii="Cambria" w:hAnsi="Cambria"/>
                            <w:b/>
                            <w:i w:val="0"/>
                            <w:color w:val="FFFFFF"/>
                            <w:sz w:val="26"/>
                            <w:szCs w:val="26"/>
                          </w:rPr>
                        </w:pPr>
                      </w:p>
                      <w:p w14:paraId="70957095"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Figure 8 Consultancy Services Ltd</w:t>
                        </w:r>
                      </w:p>
                      <w:p w14:paraId="300CE6A9"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First Floor</w:t>
                        </w:r>
                      </w:p>
                      <w:p w14:paraId="79F9B5D6" w14:textId="77777777" w:rsidR="008C7F0C" w:rsidRPr="00125EE8" w:rsidRDefault="008C7F0C" w:rsidP="000C0B1D">
                        <w:pPr>
                          <w:pStyle w:val="NoSpacing"/>
                          <w:spacing w:line="276" w:lineRule="auto"/>
                          <w:jc w:val="right"/>
                          <w:rPr>
                            <w:rFonts w:ascii="Cambria" w:hAnsi="Cambria"/>
                            <w:b/>
                            <w:i w:val="0"/>
                            <w:color w:val="FFFFFF"/>
                            <w:sz w:val="26"/>
                            <w:szCs w:val="26"/>
                          </w:rPr>
                        </w:pPr>
                        <w:smartTag w:uri="urn:schemas-microsoft-com:office:smarttags" w:element="Street">
                          <w:smartTag w:uri="urn:schemas-microsoft-com:office:smarttags" w:element="address">
                            <w:r w:rsidRPr="00125EE8">
                              <w:rPr>
                                <w:rFonts w:ascii="Cambria" w:hAnsi="Cambria"/>
                                <w:b/>
                                <w:i w:val="0"/>
                                <w:color w:val="FFFFFF"/>
                                <w:sz w:val="26"/>
                                <w:szCs w:val="26"/>
                              </w:rPr>
                              <w:t>30 Whitehall Street</w:t>
                            </w:r>
                          </w:smartTag>
                        </w:smartTag>
                      </w:p>
                      <w:p w14:paraId="7BC1C7C7" w14:textId="77777777" w:rsidR="008C7F0C" w:rsidRPr="00125EE8" w:rsidRDefault="008C7F0C" w:rsidP="000C0B1D">
                        <w:pPr>
                          <w:pStyle w:val="NoSpacing"/>
                          <w:spacing w:line="276" w:lineRule="auto"/>
                          <w:jc w:val="right"/>
                          <w:rPr>
                            <w:rFonts w:ascii="Cambria" w:hAnsi="Cambria"/>
                            <w:b/>
                            <w:i w:val="0"/>
                            <w:color w:val="FFFFFF"/>
                            <w:sz w:val="26"/>
                            <w:szCs w:val="26"/>
                          </w:rPr>
                        </w:pPr>
                        <w:smartTag w:uri="urn:schemas-microsoft-com:office:smarttags" w:element="place">
                          <w:r w:rsidRPr="00125EE8">
                            <w:rPr>
                              <w:rFonts w:ascii="Cambria" w:hAnsi="Cambria"/>
                              <w:b/>
                              <w:i w:val="0"/>
                              <w:color w:val="FFFFFF"/>
                              <w:sz w:val="26"/>
                              <w:szCs w:val="26"/>
                            </w:rPr>
                            <w:t>Dundee</w:t>
                          </w:r>
                        </w:smartTag>
                      </w:p>
                      <w:p w14:paraId="541A1301"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DD1 4AF</w:t>
                        </w:r>
                      </w:p>
                      <w:p w14:paraId="0757F4FE" w14:textId="77777777" w:rsidR="008C7F0C" w:rsidRPr="00125EE8" w:rsidRDefault="008C7F0C" w:rsidP="000C0B1D">
                        <w:pPr>
                          <w:pStyle w:val="NoSpacing"/>
                          <w:spacing w:line="276" w:lineRule="auto"/>
                          <w:jc w:val="right"/>
                          <w:rPr>
                            <w:rFonts w:ascii="Cambria" w:hAnsi="Cambria"/>
                            <w:b/>
                            <w:i w:val="0"/>
                            <w:color w:val="FFFFFF"/>
                            <w:sz w:val="26"/>
                            <w:szCs w:val="26"/>
                          </w:rPr>
                        </w:pPr>
                        <w:r w:rsidRPr="00125EE8">
                          <w:rPr>
                            <w:rFonts w:ascii="Cambria" w:hAnsi="Cambria"/>
                            <w:b/>
                            <w:i w:val="0"/>
                            <w:color w:val="FFFFFF"/>
                            <w:sz w:val="26"/>
                            <w:szCs w:val="26"/>
                          </w:rPr>
                          <w:t xml:space="preserve">01382 </w:t>
                        </w:r>
                        <w:r>
                          <w:rPr>
                            <w:rFonts w:ascii="Cambria" w:hAnsi="Cambria"/>
                            <w:b/>
                            <w:i w:val="0"/>
                            <w:color w:val="FFFFFF"/>
                            <w:sz w:val="26"/>
                            <w:szCs w:val="26"/>
                          </w:rPr>
                          <w:t>224846</w:t>
                        </w:r>
                      </w:p>
                      <w:p w14:paraId="545E6FC4" w14:textId="77777777" w:rsidR="008C7F0C" w:rsidRPr="00125EE8" w:rsidRDefault="008C7F0C" w:rsidP="000C0B1D">
                        <w:pPr>
                          <w:pStyle w:val="NoSpacing"/>
                          <w:spacing w:line="276" w:lineRule="auto"/>
                          <w:jc w:val="right"/>
                          <w:rPr>
                            <w:rFonts w:ascii="Cambria" w:hAnsi="Cambria"/>
                            <w:b/>
                            <w:i w:val="0"/>
                            <w:color w:val="365F91"/>
                            <w:sz w:val="26"/>
                            <w:szCs w:val="26"/>
                            <w:u w:val="single"/>
                          </w:rPr>
                        </w:pPr>
                        <w:hyperlink r:id="rId15" w:history="1">
                          <w:r w:rsidRPr="00125EE8">
                            <w:rPr>
                              <w:rStyle w:val="Hyperlink"/>
                              <w:rFonts w:ascii="Cambria" w:hAnsi="Cambria"/>
                              <w:b/>
                              <w:i w:val="0"/>
                              <w:color w:val="365F91"/>
                              <w:sz w:val="26"/>
                              <w:szCs w:val="26"/>
                            </w:rPr>
                            <w:t>enquiries@figure8consultancy.co.uk</w:t>
                          </w:r>
                        </w:hyperlink>
                      </w:p>
                      <w:p w14:paraId="45F29495" w14:textId="77777777" w:rsidR="008C7F0C" w:rsidRPr="004D2224" w:rsidRDefault="008C7F0C" w:rsidP="000C0B1D">
                        <w:pPr>
                          <w:pStyle w:val="NoSpacing"/>
                          <w:spacing w:line="276" w:lineRule="auto"/>
                          <w:jc w:val="right"/>
                          <w:rPr>
                            <w:rFonts w:ascii="Cambria" w:hAnsi="Cambria"/>
                            <w:b/>
                            <w:i w:val="0"/>
                            <w:color w:val="365F91"/>
                            <w:sz w:val="27"/>
                            <w:szCs w:val="27"/>
                            <w:u w:val="single"/>
                          </w:rPr>
                        </w:pPr>
                        <w:r w:rsidRPr="004D2224">
                          <w:rPr>
                            <w:rFonts w:ascii="Cambria" w:hAnsi="Cambria"/>
                            <w:b/>
                            <w:i w:val="0"/>
                            <w:color w:val="365F91"/>
                            <w:sz w:val="26"/>
                            <w:szCs w:val="26"/>
                            <w:u w:val="single"/>
                          </w:rPr>
                          <w:t>www.figure8consultancy.co.uk</w:t>
                        </w:r>
                        <w:r w:rsidRPr="004D2224">
                          <w:rPr>
                            <w:rFonts w:ascii="Cambria" w:hAnsi="Cambria"/>
                            <w:b/>
                            <w:i w:val="0"/>
                            <w:color w:val="365F91"/>
                            <w:sz w:val="27"/>
                            <w:szCs w:val="27"/>
                            <w:u w:val="single"/>
                          </w:rPr>
                          <w:t xml:space="preserve"> </w:t>
                        </w:r>
                      </w:p>
                      <w:p w14:paraId="063B04EE" w14:textId="77777777" w:rsidR="008C7F0C" w:rsidRPr="00A31D50" w:rsidRDefault="008C7F0C" w:rsidP="000C0B1D">
                        <w:pPr>
                          <w:pStyle w:val="NoSpacing"/>
                          <w:spacing w:line="360" w:lineRule="auto"/>
                          <w:jc w:val="center"/>
                          <w:rPr>
                            <w:color w:val="FFFFFF"/>
                            <w:sz w:val="28"/>
                            <w:szCs w:val="28"/>
                          </w:rPr>
                        </w:pPr>
                      </w:p>
                      <w:p w14:paraId="2138C80C" w14:textId="77777777" w:rsidR="008C7F0C" w:rsidRPr="00125EE8" w:rsidRDefault="008C7F0C" w:rsidP="000C0B1D">
                        <w:pPr>
                          <w:rPr>
                            <w:szCs w:val="26"/>
                          </w:rPr>
                        </w:pPr>
                      </w:p>
                    </w:txbxContent>
                  </v:textbox>
                </v:rect>
                <w10:wrap anchorx="page" anchory="page"/>
              </v:group>
            </w:pict>
          </mc:Fallback>
        </mc:AlternateContent>
      </w:r>
      <w:r w:rsidR="000C0B1D" w:rsidRPr="00C43C67">
        <w:br w:type="page"/>
      </w:r>
    </w:p>
    <w:tbl>
      <w:tblPr>
        <w:tblW w:w="9639" w:type="dxa"/>
        <w:tblInd w:w="-5"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0A0" w:firstRow="1" w:lastRow="0" w:firstColumn="1" w:lastColumn="0" w:noHBand="0" w:noVBand="0"/>
      </w:tblPr>
      <w:tblGrid>
        <w:gridCol w:w="4678"/>
        <w:gridCol w:w="4961"/>
      </w:tblGrid>
      <w:tr w:rsidR="005545C4" w:rsidRPr="00C43C67" w14:paraId="0DF5C1E5" w14:textId="77777777" w:rsidTr="00875FB9">
        <w:trPr>
          <w:trHeight w:val="336"/>
        </w:trPr>
        <w:tc>
          <w:tcPr>
            <w:tcW w:w="9639" w:type="dxa"/>
            <w:gridSpan w:val="2"/>
            <w:shd w:val="clear" w:color="auto" w:fill="002060"/>
          </w:tcPr>
          <w:p w14:paraId="3D80B6E8" w14:textId="77777777" w:rsidR="005545C4" w:rsidRPr="00C43C67" w:rsidRDefault="00E84164" w:rsidP="005545C4">
            <w:pPr>
              <w:pStyle w:val="BodyText2"/>
              <w:spacing w:before="60" w:after="60" w:line="276" w:lineRule="auto"/>
              <w:rPr>
                <w:rFonts w:ascii="Aptos" w:hAnsi="Aptos" w:cs="Segoe UI"/>
                <w:b/>
                <w:color w:val="FFFFFF"/>
                <w:sz w:val="22"/>
                <w:szCs w:val="22"/>
              </w:rPr>
            </w:pPr>
            <w:r>
              <w:rPr>
                <w:rFonts w:ascii="Aptos" w:hAnsi="Aptos" w:cs="Segoe UI"/>
                <w:b/>
                <w:color w:val="FFFFFF"/>
                <w:sz w:val="22"/>
                <w:szCs w:val="22"/>
              </w:rPr>
              <w:lastRenderedPageBreak/>
              <w:t xml:space="preserve">CURRENT </w:t>
            </w:r>
            <w:r w:rsidR="005545C4" w:rsidRPr="00C43C67">
              <w:rPr>
                <w:rFonts w:ascii="Aptos" w:hAnsi="Aptos" w:cs="Segoe UI"/>
                <w:b/>
                <w:color w:val="FFFFFF"/>
                <w:sz w:val="22"/>
                <w:szCs w:val="22"/>
              </w:rPr>
              <w:t>COMMISSION MEMBERS</w:t>
            </w:r>
          </w:p>
        </w:tc>
      </w:tr>
      <w:tr w:rsidR="005545C4" w:rsidRPr="00C43C67" w14:paraId="09CE0BCD" w14:textId="77777777" w:rsidTr="00E84164">
        <w:trPr>
          <w:trHeight w:val="879"/>
        </w:trPr>
        <w:tc>
          <w:tcPr>
            <w:tcW w:w="4678" w:type="dxa"/>
            <w:shd w:val="clear" w:color="auto" w:fill="B4C6E7" w:themeFill="accent5" w:themeFillTint="66"/>
          </w:tcPr>
          <w:p w14:paraId="281C18FA" w14:textId="77777777" w:rsidR="005545C4" w:rsidRPr="00C43C67" w:rsidRDefault="00714A05" w:rsidP="008C50A6">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Dr Sara Hayes</w:t>
            </w:r>
            <w:r w:rsidR="005545C4" w:rsidRPr="00C43C67">
              <w:rPr>
                <w:rFonts w:ascii="Aptos" w:hAnsi="Aptos" w:cs="Segoe UI"/>
                <w:color w:val="002060"/>
                <w:sz w:val="22"/>
                <w:szCs w:val="22"/>
              </w:rPr>
              <w:t xml:space="preserve"> (</w:t>
            </w:r>
            <w:r w:rsidRPr="00C43C67">
              <w:rPr>
                <w:rFonts w:ascii="Aptos" w:hAnsi="Aptos" w:cs="Segoe UI"/>
                <w:color w:val="002060"/>
                <w:sz w:val="22"/>
                <w:szCs w:val="22"/>
              </w:rPr>
              <w:t>Co-</w:t>
            </w:r>
            <w:r w:rsidR="005545C4" w:rsidRPr="00C43C67">
              <w:rPr>
                <w:rFonts w:ascii="Aptos" w:hAnsi="Aptos" w:cs="Segoe UI"/>
                <w:color w:val="002060"/>
                <w:sz w:val="22"/>
                <w:szCs w:val="22"/>
              </w:rPr>
              <w:t xml:space="preserve">Chair, Former </w:t>
            </w:r>
            <w:r w:rsidRPr="00C43C67">
              <w:rPr>
                <w:rFonts w:ascii="Aptos" w:hAnsi="Aptos" w:cs="Segoe UI"/>
                <w:color w:val="002060"/>
                <w:sz w:val="22"/>
                <w:szCs w:val="22"/>
              </w:rPr>
              <w:t>Public Health Consultant</w:t>
            </w:r>
            <w:r w:rsidR="005545C4" w:rsidRPr="00C43C67">
              <w:rPr>
                <w:rFonts w:ascii="Aptos" w:hAnsi="Aptos" w:cs="Segoe UI"/>
                <w:color w:val="002060"/>
                <w:sz w:val="22"/>
                <w:szCs w:val="22"/>
              </w:rPr>
              <w:t>)</w:t>
            </w:r>
          </w:p>
          <w:p w14:paraId="58F6FDCB" w14:textId="77777777" w:rsidR="005545C4" w:rsidRPr="00C43C67" w:rsidRDefault="005545C4" w:rsidP="008C50A6">
            <w:pPr>
              <w:pStyle w:val="BodyText2"/>
              <w:spacing w:before="60" w:after="60" w:line="276" w:lineRule="auto"/>
              <w:rPr>
                <w:rFonts w:ascii="Aptos" w:hAnsi="Aptos" w:cs="Segoe UI"/>
                <w:bCs/>
                <w:color w:val="002060"/>
                <w:sz w:val="22"/>
                <w:szCs w:val="22"/>
              </w:rPr>
            </w:pPr>
            <w:r w:rsidRPr="00C43C67">
              <w:rPr>
                <w:rFonts w:ascii="Aptos" w:hAnsi="Aptos" w:cs="Segoe UI"/>
                <w:b/>
                <w:color w:val="002060"/>
                <w:sz w:val="22"/>
                <w:szCs w:val="22"/>
              </w:rPr>
              <w:t xml:space="preserve">Prof </w:t>
            </w:r>
            <w:r w:rsidR="00B811A3" w:rsidRPr="00C43C67">
              <w:rPr>
                <w:rFonts w:ascii="Aptos" w:hAnsi="Aptos" w:cs="Segoe UI"/>
                <w:b/>
                <w:color w:val="002060"/>
                <w:sz w:val="22"/>
                <w:szCs w:val="22"/>
              </w:rPr>
              <w:t>Julian Williams</w:t>
            </w:r>
            <w:r w:rsidRPr="00C43C67">
              <w:rPr>
                <w:rFonts w:ascii="Aptos" w:hAnsi="Aptos" w:cs="Segoe UI"/>
                <w:bCs/>
                <w:color w:val="002060"/>
                <w:sz w:val="22"/>
                <w:szCs w:val="22"/>
              </w:rPr>
              <w:t xml:space="preserve"> (</w:t>
            </w:r>
            <w:r w:rsidR="00F07498" w:rsidRPr="00C43C67">
              <w:rPr>
                <w:rFonts w:ascii="Aptos" w:hAnsi="Aptos" w:cs="Segoe UI"/>
                <w:bCs/>
                <w:color w:val="002060"/>
                <w:sz w:val="22"/>
                <w:szCs w:val="22"/>
              </w:rPr>
              <w:t xml:space="preserve">Co-Chair, </w:t>
            </w:r>
            <w:r w:rsidR="00B811A3" w:rsidRPr="00C43C67">
              <w:rPr>
                <w:rFonts w:ascii="Aptos" w:hAnsi="Aptos" w:cs="Segoe UI"/>
                <w:bCs/>
                <w:color w:val="002060"/>
                <w:sz w:val="22"/>
                <w:szCs w:val="22"/>
              </w:rPr>
              <w:t>Former Chief Constable, Gwent Police</w:t>
            </w:r>
            <w:r w:rsidRPr="00C43C67">
              <w:rPr>
                <w:rFonts w:ascii="Aptos" w:hAnsi="Aptos" w:cs="Segoe UI"/>
                <w:bCs/>
                <w:color w:val="002060"/>
                <w:sz w:val="22"/>
                <w:szCs w:val="22"/>
              </w:rPr>
              <w:t>)</w:t>
            </w:r>
          </w:p>
          <w:p w14:paraId="16733FD2" w14:textId="77777777" w:rsidR="005545C4" w:rsidRPr="00C43C67" w:rsidRDefault="00B811A3" w:rsidP="008C50A6">
            <w:pPr>
              <w:pStyle w:val="BodyText2"/>
              <w:spacing w:before="60" w:after="60" w:line="276" w:lineRule="auto"/>
              <w:rPr>
                <w:rFonts w:ascii="Aptos" w:hAnsi="Aptos" w:cs="Segoe UI"/>
                <w:bCs/>
                <w:color w:val="002060"/>
                <w:sz w:val="22"/>
                <w:szCs w:val="22"/>
              </w:rPr>
            </w:pPr>
            <w:r w:rsidRPr="00C43C67">
              <w:rPr>
                <w:rFonts w:ascii="Aptos" w:hAnsi="Aptos" w:cs="Segoe UI"/>
                <w:b/>
                <w:color w:val="002060"/>
                <w:sz w:val="22"/>
                <w:szCs w:val="22"/>
              </w:rPr>
              <w:t>Dr Mel Bagshaw</w:t>
            </w:r>
            <w:r w:rsidR="005545C4" w:rsidRPr="00C43C67">
              <w:rPr>
                <w:rFonts w:ascii="Aptos" w:hAnsi="Aptos" w:cs="Segoe UI"/>
                <w:bCs/>
                <w:color w:val="002060"/>
                <w:sz w:val="22"/>
                <w:szCs w:val="22"/>
              </w:rPr>
              <w:t xml:space="preserve"> (</w:t>
            </w:r>
            <w:r w:rsidR="00250E57" w:rsidRPr="00C43C67">
              <w:rPr>
                <w:rFonts w:ascii="Aptos" w:hAnsi="Aptos" w:cs="Segoe UI"/>
                <w:bCs/>
                <w:color w:val="002060"/>
                <w:sz w:val="22"/>
                <w:szCs w:val="22"/>
              </w:rPr>
              <w:t>recently retired GP Partner</w:t>
            </w:r>
            <w:r w:rsidR="005545C4" w:rsidRPr="00C43C67">
              <w:rPr>
                <w:rFonts w:ascii="Aptos" w:hAnsi="Aptos" w:cs="Segoe UI"/>
                <w:bCs/>
                <w:color w:val="002060"/>
                <w:sz w:val="22"/>
                <w:szCs w:val="22"/>
              </w:rPr>
              <w:t>)</w:t>
            </w:r>
          </w:p>
          <w:p w14:paraId="5E64246B" w14:textId="77777777" w:rsidR="005545C4" w:rsidRPr="00C43C67" w:rsidRDefault="005545C4" w:rsidP="008C50A6">
            <w:pPr>
              <w:pStyle w:val="BodyText2"/>
              <w:spacing w:before="60" w:after="60" w:line="276" w:lineRule="auto"/>
              <w:rPr>
                <w:rFonts w:ascii="Aptos" w:hAnsi="Aptos" w:cs="Segoe UI"/>
                <w:bCs/>
                <w:color w:val="002060"/>
                <w:sz w:val="22"/>
                <w:szCs w:val="22"/>
              </w:rPr>
            </w:pPr>
            <w:r w:rsidRPr="00C43C67">
              <w:rPr>
                <w:rFonts w:ascii="Aptos" w:hAnsi="Aptos" w:cs="Segoe UI"/>
                <w:b/>
                <w:bCs/>
                <w:color w:val="002060"/>
                <w:sz w:val="22"/>
                <w:szCs w:val="22"/>
              </w:rPr>
              <w:t xml:space="preserve">Dr </w:t>
            </w:r>
            <w:r w:rsidR="00B811A3" w:rsidRPr="00C43C67">
              <w:rPr>
                <w:rFonts w:ascii="Aptos" w:hAnsi="Aptos" w:cs="Segoe UI"/>
                <w:b/>
                <w:bCs/>
                <w:color w:val="002060"/>
                <w:sz w:val="22"/>
                <w:szCs w:val="22"/>
              </w:rPr>
              <w:t>Kerry Bailey</w:t>
            </w:r>
            <w:r w:rsidRPr="00C43C67">
              <w:rPr>
                <w:rFonts w:ascii="Aptos" w:hAnsi="Aptos" w:cs="Segoe UI"/>
                <w:color w:val="002060"/>
                <w:sz w:val="22"/>
                <w:szCs w:val="22"/>
              </w:rPr>
              <w:t xml:space="preserve"> </w:t>
            </w:r>
            <w:r w:rsidR="006F64EF" w:rsidRPr="00C43C67">
              <w:rPr>
                <w:rFonts w:ascii="Aptos" w:hAnsi="Aptos" w:cs="Segoe UI"/>
                <w:bCs/>
                <w:color w:val="002060"/>
                <w:sz w:val="22"/>
                <w:szCs w:val="22"/>
              </w:rPr>
              <w:t>(</w:t>
            </w:r>
            <w:r w:rsidR="00E274A2" w:rsidRPr="00C43C67">
              <w:rPr>
                <w:rFonts w:ascii="Aptos" w:hAnsi="Aptos" w:cs="Segoe UI"/>
                <w:bCs/>
                <w:color w:val="002060"/>
                <w:sz w:val="22"/>
                <w:szCs w:val="22"/>
              </w:rPr>
              <w:t>Consultant in Public Health Medicine, Primary Care Division, PHW; and GP providing primary care for people experiencing homelessness</w:t>
            </w:r>
            <w:r w:rsidR="006F64EF" w:rsidRPr="00C43C67">
              <w:rPr>
                <w:rFonts w:ascii="Aptos" w:hAnsi="Aptos" w:cs="Segoe UI"/>
                <w:bCs/>
                <w:color w:val="002060"/>
                <w:sz w:val="22"/>
                <w:szCs w:val="22"/>
              </w:rPr>
              <w:t>)</w:t>
            </w:r>
          </w:p>
          <w:p w14:paraId="42D60180" w14:textId="77777777" w:rsidR="00F07498" w:rsidRPr="00C43C67" w:rsidRDefault="00E274A2" w:rsidP="008C50A6">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 xml:space="preserve">Dr </w:t>
            </w:r>
            <w:r w:rsidR="00F07498" w:rsidRPr="00C43C67">
              <w:rPr>
                <w:rFonts w:ascii="Aptos" w:hAnsi="Aptos" w:cs="Segoe UI"/>
                <w:b/>
                <w:bCs/>
                <w:color w:val="002060"/>
                <w:sz w:val="22"/>
                <w:szCs w:val="22"/>
              </w:rPr>
              <w:t>Sam Clutton</w:t>
            </w:r>
            <w:r w:rsidR="00F07498" w:rsidRPr="00C43C67">
              <w:rPr>
                <w:rFonts w:ascii="Aptos" w:hAnsi="Aptos" w:cs="Segoe UI"/>
                <w:color w:val="002060"/>
                <w:sz w:val="22"/>
                <w:szCs w:val="22"/>
              </w:rPr>
              <w:t xml:space="preserve"> </w:t>
            </w:r>
            <w:r w:rsidR="006F64EF" w:rsidRPr="00E84164">
              <w:rPr>
                <w:rFonts w:ascii="Aptos" w:hAnsi="Aptos" w:cs="Segoe UI"/>
                <w:bCs/>
                <w:color w:val="002060"/>
                <w:sz w:val="22"/>
                <w:szCs w:val="22"/>
              </w:rPr>
              <w:t>(</w:t>
            </w:r>
            <w:r w:rsidR="00E84164" w:rsidRPr="00E84164">
              <w:rPr>
                <w:rFonts w:ascii="Aptos" w:hAnsi="Aptos" w:cs="Segoe UI"/>
                <w:bCs/>
                <w:color w:val="002060"/>
                <w:sz w:val="22"/>
                <w:szCs w:val="22"/>
              </w:rPr>
              <w:t>Family Member and Carer Representative</w:t>
            </w:r>
            <w:r w:rsidR="006F64EF" w:rsidRPr="00E84164">
              <w:rPr>
                <w:rFonts w:ascii="Aptos" w:hAnsi="Aptos" w:cs="Segoe UI"/>
                <w:bCs/>
                <w:color w:val="002060"/>
                <w:sz w:val="22"/>
                <w:szCs w:val="22"/>
              </w:rPr>
              <w:t>)</w:t>
            </w:r>
          </w:p>
          <w:p w14:paraId="2704632B" w14:textId="77777777" w:rsidR="005545C4" w:rsidRPr="00C43C67" w:rsidRDefault="00B811A3" w:rsidP="008C50A6">
            <w:pPr>
              <w:pStyle w:val="BodyText2"/>
              <w:spacing w:before="60" w:after="60" w:line="276" w:lineRule="auto"/>
              <w:rPr>
                <w:rFonts w:ascii="Aptos" w:hAnsi="Aptos" w:cs="Segoe UI"/>
                <w:bCs/>
                <w:color w:val="002060"/>
                <w:sz w:val="22"/>
                <w:szCs w:val="22"/>
              </w:rPr>
            </w:pPr>
            <w:r w:rsidRPr="00C43C67">
              <w:rPr>
                <w:rFonts w:ascii="Aptos" w:hAnsi="Aptos" w:cs="Segoe UI"/>
                <w:b/>
                <w:bCs/>
                <w:color w:val="002060"/>
                <w:sz w:val="22"/>
                <w:szCs w:val="22"/>
              </w:rPr>
              <w:t>Dr Lindsay Cordery-Bruce</w:t>
            </w:r>
            <w:r w:rsidR="005545C4" w:rsidRPr="00C43C67">
              <w:rPr>
                <w:rFonts w:ascii="Aptos" w:hAnsi="Aptos" w:cs="Segoe UI"/>
                <w:color w:val="002060"/>
                <w:sz w:val="22"/>
                <w:szCs w:val="22"/>
              </w:rPr>
              <w:t xml:space="preserve"> </w:t>
            </w:r>
            <w:r w:rsidR="006F64EF" w:rsidRPr="00C43C67">
              <w:rPr>
                <w:rFonts w:ascii="Aptos" w:hAnsi="Aptos" w:cs="Segoe UI"/>
                <w:bCs/>
                <w:color w:val="002060"/>
                <w:sz w:val="22"/>
                <w:szCs w:val="22"/>
              </w:rPr>
              <w:t>(</w:t>
            </w:r>
            <w:r w:rsidR="00C1205B" w:rsidRPr="00C43C67">
              <w:rPr>
                <w:rFonts w:ascii="Aptos" w:hAnsi="Aptos" w:cs="Segoe UI"/>
                <w:bCs/>
                <w:color w:val="002060"/>
                <w:sz w:val="22"/>
                <w:szCs w:val="22"/>
              </w:rPr>
              <w:t>Chief Executive, Wales Council for Voluntary Action; and former Chief Executive, The Wallich</w:t>
            </w:r>
            <w:r w:rsidR="006F64EF" w:rsidRPr="00C43C67">
              <w:rPr>
                <w:rFonts w:ascii="Aptos" w:hAnsi="Aptos" w:cs="Segoe UI"/>
                <w:bCs/>
                <w:color w:val="002060"/>
                <w:sz w:val="22"/>
                <w:szCs w:val="22"/>
              </w:rPr>
              <w:t>)</w:t>
            </w:r>
          </w:p>
          <w:p w14:paraId="6E5D3006" w14:textId="77777777" w:rsidR="00F07498" w:rsidRPr="00C43C67" w:rsidRDefault="00F07498" w:rsidP="008C50A6">
            <w:pPr>
              <w:pStyle w:val="BodyText2"/>
              <w:spacing w:before="60" w:after="60" w:line="276" w:lineRule="auto"/>
              <w:rPr>
                <w:rFonts w:ascii="Aptos" w:hAnsi="Aptos" w:cs="Segoe UI"/>
                <w:bCs/>
                <w:color w:val="002060"/>
                <w:sz w:val="22"/>
                <w:szCs w:val="22"/>
              </w:rPr>
            </w:pPr>
            <w:r w:rsidRPr="00C43C67">
              <w:rPr>
                <w:rFonts w:ascii="Aptos" w:hAnsi="Aptos" w:cs="Segoe UI"/>
                <w:b/>
                <w:color w:val="002060"/>
                <w:sz w:val="22"/>
                <w:szCs w:val="22"/>
              </w:rPr>
              <w:t>Katie Dalton</w:t>
            </w:r>
            <w:r w:rsidRPr="00C43C67">
              <w:rPr>
                <w:rFonts w:ascii="Aptos" w:hAnsi="Aptos" w:cs="Segoe UI"/>
                <w:bCs/>
                <w:color w:val="002060"/>
                <w:sz w:val="22"/>
                <w:szCs w:val="22"/>
              </w:rPr>
              <w:t xml:space="preserve"> </w:t>
            </w:r>
            <w:r w:rsidR="006F64EF" w:rsidRPr="00C43C67">
              <w:rPr>
                <w:rFonts w:ascii="Aptos" w:hAnsi="Aptos" w:cs="Segoe UI"/>
                <w:bCs/>
                <w:color w:val="002060"/>
                <w:sz w:val="22"/>
                <w:szCs w:val="22"/>
              </w:rPr>
              <w:t>(</w:t>
            </w:r>
            <w:r w:rsidR="00C1205B" w:rsidRPr="00C43C67">
              <w:rPr>
                <w:rFonts w:ascii="Aptos" w:hAnsi="Aptos" w:cs="Segoe UI"/>
                <w:bCs/>
                <w:color w:val="002060"/>
                <w:sz w:val="22"/>
                <w:szCs w:val="22"/>
              </w:rPr>
              <w:t>Director, Cymorth Cymru</w:t>
            </w:r>
            <w:r w:rsidR="006F64EF" w:rsidRPr="00C43C67">
              <w:rPr>
                <w:rFonts w:ascii="Aptos" w:hAnsi="Aptos" w:cs="Segoe UI"/>
                <w:bCs/>
                <w:color w:val="002060"/>
                <w:sz w:val="22"/>
                <w:szCs w:val="22"/>
              </w:rPr>
              <w:t>)</w:t>
            </w:r>
          </w:p>
          <w:p w14:paraId="08085A5B" w14:textId="77777777" w:rsidR="005545C4" w:rsidRPr="00C43C67" w:rsidRDefault="00B811A3" w:rsidP="008C50A6">
            <w:pPr>
              <w:pStyle w:val="BodyText2"/>
              <w:spacing w:before="60" w:after="60" w:line="276" w:lineRule="auto"/>
              <w:rPr>
                <w:rFonts w:ascii="Aptos" w:hAnsi="Aptos" w:cs="Segoe UI"/>
                <w:bCs/>
                <w:color w:val="002060"/>
                <w:sz w:val="22"/>
                <w:szCs w:val="22"/>
              </w:rPr>
            </w:pPr>
            <w:r w:rsidRPr="00C43C67">
              <w:rPr>
                <w:rFonts w:ascii="Aptos" w:hAnsi="Aptos" w:cs="Segoe UI"/>
                <w:b/>
                <w:color w:val="002060"/>
                <w:sz w:val="22"/>
                <w:szCs w:val="22"/>
              </w:rPr>
              <w:t>Dr Aled Davies</w:t>
            </w:r>
            <w:r w:rsidR="005545C4" w:rsidRPr="00C43C67">
              <w:rPr>
                <w:rFonts w:ascii="Aptos" w:hAnsi="Aptos" w:cs="Segoe UI"/>
                <w:bCs/>
                <w:color w:val="002060"/>
                <w:sz w:val="22"/>
                <w:szCs w:val="22"/>
              </w:rPr>
              <w:t xml:space="preserve"> </w:t>
            </w:r>
            <w:r w:rsidR="006F64EF" w:rsidRPr="00C43C67">
              <w:rPr>
                <w:rFonts w:ascii="Aptos" w:hAnsi="Aptos" w:cs="Segoe UI"/>
                <w:bCs/>
                <w:color w:val="002060"/>
                <w:sz w:val="22"/>
                <w:szCs w:val="22"/>
              </w:rPr>
              <w:t>(</w:t>
            </w:r>
            <w:r w:rsidR="00250E57" w:rsidRPr="00C43C67">
              <w:rPr>
                <w:rFonts w:ascii="Aptos" w:hAnsi="Aptos" w:cs="Segoe UI"/>
                <w:bCs/>
                <w:color w:val="002060"/>
                <w:sz w:val="22"/>
                <w:szCs w:val="22"/>
              </w:rPr>
              <w:t>General Practitioner with a specialist interest in addiction</w:t>
            </w:r>
            <w:r w:rsidR="006F64EF" w:rsidRPr="00C43C67">
              <w:rPr>
                <w:rFonts w:ascii="Aptos" w:hAnsi="Aptos" w:cs="Segoe UI"/>
                <w:bCs/>
                <w:color w:val="002060"/>
                <w:sz w:val="22"/>
                <w:szCs w:val="22"/>
              </w:rPr>
              <w:t>)</w:t>
            </w:r>
          </w:p>
          <w:p w14:paraId="437F186B" w14:textId="77777777" w:rsidR="005545C4" w:rsidRPr="00C43C67" w:rsidRDefault="00B811A3" w:rsidP="00F07498">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Dr Amira Guirguis</w:t>
            </w:r>
            <w:r w:rsidR="005545C4" w:rsidRPr="00C43C67">
              <w:rPr>
                <w:rFonts w:ascii="Aptos" w:hAnsi="Aptos" w:cs="Segoe UI"/>
                <w:color w:val="002060"/>
                <w:sz w:val="22"/>
                <w:szCs w:val="22"/>
              </w:rPr>
              <w:t xml:space="preserve"> </w:t>
            </w:r>
            <w:r w:rsidR="006F64EF" w:rsidRPr="00C43C67">
              <w:rPr>
                <w:rFonts w:ascii="Aptos" w:hAnsi="Aptos" w:cs="Segoe UI"/>
                <w:bCs/>
                <w:color w:val="002060"/>
                <w:sz w:val="22"/>
                <w:szCs w:val="22"/>
              </w:rPr>
              <w:t>(</w:t>
            </w:r>
            <w:r w:rsidR="00E274A2" w:rsidRPr="00C43C67">
              <w:rPr>
                <w:rFonts w:ascii="Aptos" w:hAnsi="Aptos" w:cs="Segoe UI"/>
                <w:bCs/>
                <w:color w:val="002060"/>
                <w:sz w:val="22"/>
                <w:szCs w:val="22"/>
              </w:rPr>
              <w:t xml:space="preserve">Professor [Pharmacy] and </w:t>
            </w:r>
            <w:proofErr w:type="spellStart"/>
            <w:r w:rsidR="00E274A2" w:rsidRPr="00C43C67">
              <w:rPr>
                <w:rFonts w:ascii="Aptos" w:hAnsi="Aptos" w:cs="Segoe UI"/>
                <w:bCs/>
                <w:color w:val="002060"/>
                <w:sz w:val="22"/>
                <w:szCs w:val="22"/>
              </w:rPr>
              <w:t>MPharm</w:t>
            </w:r>
            <w:proofErr w:type="spellEnd"/>
            <w:r w:rsidR="00E274A2" w:rsidRPr="00C43C67">
              <w:rPr>
                <w:rFonts w:ascii="Aptos" w:hAnsi="Aptos" w:cs="Segoe UI"/>
                <w:bCs/>
                <w:color w:val="002060"/>
                <w:sz w:val="22"/>
                <w:szCs w:val="22"/>
              </w:rPr>
              <w:t xml:space="preserve"> Programme Director, Swansea University Medical School</w:t>
            </w:r>
            <w:r w:rsidR="006F64EF" w:rsidRPr="00C43C67">
              <w:rPr>
                <w:rFonts w:ascii="Aptos" w:hAnsi="Aptos" w:cs="Segoe UI"/>
                <w:bCs/>
                <w:color w:val="002060"/>
                <w:sz w:val="22"/>
                <w:szCs w:val="22"/>
              </w:rPr>
              <w:t>)</w:t>
            </w:r>
          </w:p>
        </w:tc>
        <w:tc>
          <w:tcPr>
            <w:tcW w:w="4961" w:type="dxa"/>
            <w:shd w:val="clear" w:color="auto" w:fill="B4C6E7" w:themeFill="accent5" w:themeFillTint="66"/>
          </w:tcPr>
          <w:p w14:paraId="7DD8A605" w14:textId="77777777" w:rsidR="00F07498" w:rsidRPr="00C43C67" w:rsidRDefault="00F07498" w:rsidP="00F07498">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Rachel Henderson</w:t>
            </w:r>
            <w:r w:rsidRPr="00C43C67">
              <w:rPr>
                <w:rFonts w:ascii="Aptos" w:hAnsi="Aptos" w:cs="Segoe UI"/>
                <w:color w:val="002060"/>
                <w:sz w:val="22"/>
                <w:szCs w:val="22"/>
              </w:rPr>
              <w:t xml:space="preserve"> </w:t>
            </w:r>
            <w:r w:rsidR="006F64EF" w:rsidRPr="00C43C67">
              <w:rPr>
                <w:rFonts w:ascii="Aptos" w:hAnsi="Aptos" w:cs="Segoe UI"/>
                <w:color w:val="002060"/>
                <w:sz w:val="22"/>
                <w:szCs w:val="22"/>
              </w:rPr>
              <w:t>(</w:t>
            </w:r>
            <w:r w:rsidR="006949B3" w:rsidRPr="00C43C67">
              <w:rPr>
                <w:rFonts w:ascii="Aptos" w:hAnsi="Aptos" w:cs="Segoe UI"/>
                <w:color w:val="002060"/>
                <w:sz w:val="22"/>
                <w:szCs w:val="22"/>
              </w:rPr>
              <w:t>Service User Engagement Officer, Western Bay APB</w:t>
            </w:r>
            <w:r w:rsidR="006F64EF" w:rsidRPr="00C43C67">
              <w:rPr>
                <w:rFonts w:ascii="Aptos" w:hAnsi="Aptos" w:cs="Segoe UI"/>
                <w:color w:val="002060"/>
                <w:sz w:val="22"/>
                <w:szCs w:val="22"/>
              </w:rPr>
              <w:t>)</w:t>
            </w:r>
          </w:p>
          <w:p w14:paraId="7B661642" w14:textId="77777777" w:rsidR="00F07498" w:rsidRPr="00C43C67" w:rsidRDefault="00F07498" w:rsidP="00F07498">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Prof Katy Holloway</w:t>
            </w:r>
            <w:r w:rsidRPr="00C43C67">
              <w:rPr>
                <w:rFonts w:ascii="Aptos" w:hAnsi="Aptos" w:cs="Segoe UI"/>
                <w:color w:val="002060"/>
                <w:sz w:val="22"/>
                <w:szCs w:val="22"/>
              </w:rPr>
              <w:t xml:space="preserve"> (Professor of Criminology, University of South Wales)</w:t>
            </w:r>
          </w:p>
          <w:p w14:paraId="1670D957" w14:textId="77777777" w:rsidR="00F07498" w:rsidRPr="00C43C67" w:rsidRDefault="00F07498" w:rsidP="00F07498">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Stuart Johnson</w:t>
            </w:r>
            <w:r w:rsidRPr="00C43C67">
              <w:rPr>
                <w:rFonts w:ascii="Aptos" w:hAnsi="Aptos" w:cs="Segoe UI"/>
                <w:color w:val="002060"/>
                <w:sz w:val="22"/>
                <w:szCs w:val="22"/>
              </w:rPr>
              <w:t xml:space="preserve"> </w:t>
            </w:r>
            <w:r w:rsidR="006F64EF" w:rsidRPr="00C43C67">
              <w:rPr>
                <w:rFonts w:ascii="Aptos" w:hAnsi="Aptos" w:cs="Segoe UI"/>
                <w:color w:val="002060"/>
                <w:sz w:val="22"/>
                <w:szCs w:val="22"/>
              </w:rPr>
              <w:t>(</w:t>
            </w:r>
            <w:r w:rsidR="006949B3" w:rsidRPr="00C43C67">
              <w:rPr>
                <w:rFonts w:ascii="Aptos" w:hAnsi="Aptos" w:cs="Segoe UI"/>
                <w:color w:val="002060"/>
                <w:sz w:val="22"/>
                <w:szCs w:val="22"/>
              </w:rPr>
              <w:t>Chief Inspector, South Wales Police</w:t>
            </w:r>
            <w:r w:rsidR="006F64EF" w:rsidRPr="00C43C67">
              <w:rPr>
                <w:rFonts w:ascii="Aptos" w:hAnsi="Aptos" w:cs="Segoe UI"/>
                <w:color w:val="002060"/>
                <w:sz w:val="22"/>
                <w:szCs w:val="22"/>
              </w:rPr>
              <w:t>)</w:t>
            </w:r>
          </w:p>
          <w:p w14:paraId="024E9FB9" w14:textId="77777777" w:rsidR="00B811A3" w:rsidRPr="00C43C67" w:rsidRDefault="00B811A3" w:rsidP="008C50A6">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 xml:space="preserve">Cllr Alun Llewelyn </w:t>
            </w:r>
            <w:r w:rsidR="006F64EF" w:rsidRPr="00C43C67">
              <w:rPr>
                <w:rFonts w:ascii="Aptos" w:hAnsi="Aptos" w:cs="Segoe UI"/>
                <w:color w:val="002060"/>
                <w:sz w:val="22"/>
                <w:szCs w:val="22"/>
              </w:rPr>
              <w:t>(</w:t>
            </w:r>
            <w:r w:rsidR="006949B3" w:rsidRPr="00C43C67">
              <w:rPr>
                <w:rFonts w:ascii="Aptos" w:hAnsi="Aptos" w:cs="Segoe UI"/>
                <w:color w:val="002060"/>
                <w:sz w:val="22"/>
                <w:szCs w:val="22"/>
              </w:rPr>
              <w:t>Deputy Leader, NPT Council [Plaid Cymru] and Cabinet Member for Housing and Community Safety</w:t>
            </w:r>
            <w:r w:rsidR="006F64EF" w:rsidRPr="00C43C67">
              <w:rPr>
                <w:rFonts w:ascii="Aptos" w:hAnsi="Aptos" w:cs="Segoe UI"/>
                <w:color w:val="002060"/>
                <w:sz w:val="22"/>
                <w:szCs w:val="22"/>
              </w:rPr>
              <w:t>)</w:t>
            </w:r>
          </w:p>
          <w:p w14:paraId="1D5229C4" w14:textId="77777777" w:rsidR="007F42B3" w:rsidRPr="00C43C67" w:rsidRDefault="00B811A3" w:rsidP="00250E57">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Dr Julia Lewis</w:t>
            </w:r>
            <w:r w:rsidR="007F42B3" w:rsidRPr="00C43C67">
              <w:rPr>
                <w:rFonts w:ascii="Aptos" w:hAnsi="Aptos" w:cs="Segoe UI"/>
                <w:color w:val="002060"/>
                <w:sz w:val="22"/>
                <w:szCs w:val="22"/>
              </w:rPr>
              <w:t xml:space="preserve"> (</w:t>
            </w:r>
            <w:r w:rsidR="00250E57" w:rsidRPr="00C43C67">
              <w:rPr>
                <w:rFonts w:ascii="Aptos" w:hAnsi="Aptos" w:cs="Segoe UI"/>
                <w:color w:val="002060"/>
                <w:sz w:val="22"/>
                <w:szCs w:val="22"/>
              </w:rPr>
              <w:t xml:space="preserve">Consultant Addiction Psychiatrist, </w:t>
            </w:r>
            <w:r w:rsidR="00250E57" w:rsidRPr="00250E57">
              <w:rPr>
                <w:rFonts w:cs="Segoe UI"/>
                <w:color w:val="002060"/>
                <w:sz w:val="22"/>
              </w:rPr>
              <w:t>Visiting Professor, University of South Wales,</w:t>
            </w:r>
            <w:r w:rsidR="00250E57" w:rsidRPr="00C43C67">
              <w:rPr>
                <w:rFonts w:cs="Segoe UI"/>
                <w:color w:val="002060"/>
                <w:sz w:val="22"/>
              </w:rPr>
              <w:t xml:space="preserve"> </w:t>
            </w:r>
            <w:r w:rsidR="00250E57" w:rsidRPr="00250E57">
              <w:rPr>
                <w:rFonts w:cs="Segoe UI"/>
                <w:color w:val="002060"/>
                <w:sz w:val="22"/>
              </w:rPr>
              <w:t>Clinical Lead,</w:t>
            </w:r>
            <w:r w:rsidR="00250E57" w:rsidRPr="00C43C67">
              <w:rPr>
                <w:rFonts w:cs="Segoe UI"/>
                <w:color w:val="002060"/>
                <w:sz w:val="22"/>
              </w:rPr>
              <w:t xml:space="preserve"> </w:t>
            </w:r>
            <w:r w:rsidR="00250E57" w:rsidRPr="00C43C67">
              <w:rPr>
                <w:rFonts w:ascii="Aptos" w:hAnsi="Aptos" w:cs="Segoe UI"/>
                <w:color w:val="002060"/>
                <w:sz w:val="22"/>
                <w:szCs w:val="22"/>
              </w:rPr>
              <w:t>Aneurin Bevan Specialist Drug and Alcohol Service</w:t>
            </w:r>
            <w:r w:rsidR="007F42B3" w:rsidRPr="00C43C67">
              <w:rPr>
                <w:rFonts w:ascii="Aptos" w:hAnsi="Aptos" w:cs="Segoe UI"/>
                <w:color w:val="002060"/>
                <w:sz w:val="22"/>
                <w:szCs w:val="22"/>
              </w:rPr>
              <w:t>)</w:t>
            </w:r>
          </w:p>
          <w:p w14:paraId="74190876" w14:textId="77777777" w:rsidR="007F42B3" w:rsidRPr="00C43C67" w:rsidRDefault="007F42B3" w:rsidP="008C50A6">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 xml:space="preserve">Prof </w:t>
            </w:r>
            <w:r w:rsidR="00B811A3" w:rsidRPr="00C43C67">
              <w:rPr>
                <w:rFonts w:ascii="Aptos" w:hAnsi="Aptos" w:cs="Segoe UI"/>
                <w:b/>
                <w:bCs/>
                <w:color w:val="002060"/>
                <w:sz w:val="22"/>
                <w:szCs w:val="22"/>
              </w:rPr>
              <w:t>Rob Poole</w:t>
            </w:r>
            <w:r w:rsidRPr="00C43C67">
              <w:rPr>
                <w:rFonts w:ascii="Aptos" w:hAnsi="Aptos" w:cs="Segoe UI"/>
                <w:color w:val="002060"/>
                <w:sz w:val="22"/>
                <w:szCs w:val="22"/>
              </w:rPr>
              <w:t xml:space="preserve"> </w:t>
            </w:r>
            <w:r w:rsidR="006F64EF" w:rsidRPr="00C43C67">
              <w:rPr>
                <w:rFonts w:ascii="Aptos" w:hAnsi="Aptos" w:cs="Segoe UI"/>
                <w:color w:val="002060"/>
                <w:sz w:val="22"/>
                <w:szCs w:val="22"/>
              </w:rPr>
              <w:t>(</w:t>
            </w:r>
            <w:r w:rsidR="006949B3" w:rsidRPr="00C43C67">
              <w:rPr>
                <w:rFonts w:ascii="Aptos" w:hAnsi="Aptos" w:cs="Segoe UI"/>
                <w:color w:val="002060"/>
                <w:sz w:val="22"/>
                <w:szCs w:val="22"/>
              </w:rPr>
              <w:t>Professor of Social Psychiatry, Bangor University</w:t>
            </w:r>
            <w:r w:rsidR="006F64EF" w:rsidRPr="00C43C67">
              <w:rPr>
                <w:rFonts w:ascii="Aptos" w:hAnsi="Aptos" w:cs="Segoe UI"/>
                <w:color w:val="002060"/>
                <w:sz w:val="22"/>
                <w:szCs w:val="22"/>
              </w:rPr>
              <w:t>)</w:t>
            </w:r>
          </w:p>
          <w:p w14:paraId="7F6699EA" w14:textId="77777777" w:rsidR="007F42B3" w:rsidRPr="00C43C67" w:rsidRDefault="00B811A3" w:rsidP="008C50A6">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Cllr Alyson Pugh</w:t>
            </w:r>
            <w:r w:rsidR="007F42B3" w:rsidRPr="00C43C67">
              <w:rPr>
                <w:rFonts w:ascii="Aptos" w:hAnsi="Aptos" w:cs="Segoe UI"/>
                <w:color w:val="002060"/>
                <w:sz w:val="22"/>
                <w:szCs w:val="22"/>
              </w:rPr>
              <w:t xml:space="preserve"> </w:t>
            </w:r>
            <w:r w:rsidR="006F64EF" w:rsidRPr="00C43C67">
              <w:rPr>
                <w:rFonts w:ascii="Aptos" w:hAnsi="Aptos" w:cs="Segoe UI"/>
                <w:color w:val="002060"/>
                <w:sz w:val="22"/>
                <w:szCs w:val="22"/>
              </w:rPr>
              <w:t>(</w:t>
            </w:r>
            <w:r w:rsidR="006949B3" w:rsidRPr="00C43C67">
              <w:rPr>
                <w:rFonts w:ascii="Aptos" w:hAnsi="Aptos" w:cs="Segoe UI"/>
                <w:color w:val="002060"/>
                <w:sz w:val="22"/>
                <w:szCs w:val="22"/>
              </w:rPr>
              <w:t>Cabinet Member for Wellbeing [Labour &amp; Cooperative Party], Swansea Council</w:t>
            </w:r>
            <w:r w:rsidR="006F64EF" w:rsidRPr="00C43C67">
              <w:rPr>
                <w:rFonts w:ascii="Aptos" w:hAnsi="Aptos" w:cs="Segoe UI"/>
                <w:color w:val="002060"/>
                <w:sz w:val="22"/>
                <w:szCs w:val="22"/>
              </w:rPr>
              <w:t>)</w:t>
            </w:r>
          </w:p>
          <w:p w14:paraId="1E2B9A60" w14:textId="77777777" w:rsidR="005545C4" w:rsidRPr="00C43C67" w:rsidRDefault="00F07498" w:rsidP="00C1205B">
            <w:pPr>
              <w:pStyle w:val="BodyText2"/>
              <w:spacing w:before="60" w:after="60"/>
              <w:rPr>
                <w:rFonts w:cs="Segoe UI"/>
                <w:bCs/>
                <w:color w:val="002060"/>
                <w:sz w:val="22"/>
                <w:highlight w:val="yellow"/>
              </w:rPr>
            </w:pPr>
            <w:r w:rsidRPr="00C43C67">
              <w:rPr>
                <w:rFonts w:ascii="Aptos" w:hAnsi="Aptos" w:cs="Segoe UI"/>
                <w:b/>
                <w:bCs/>
                <w:color w:val="002060"/>
                <w:sz w:val="22"/>
                <w:szCs w:val="22"/>
              </w:rPr>
              <w:t>Joanne Stephens</w:t>
            </w:r>
            <w:r w:rsidR="007F42B3" w:rsidRPr="00C43C67">
              <w:rPr>
                <w:rFonts w:ascii="Aptos" w:hAnsi="Aptos" w:cs="Segoe UI"/>
                <w:color w:val="002060"/>
                <w:sz w:val="22"/>
                <w:szCs w:val="22"/>
              </w:rPr>
              <w:t xml:space="preserve"> </w:t>
            </w:r>
            <w:r w:rsidR="006F64EF" w:rsidRPr="00C43C67">
              <w:rPr>
                <w:rFonts w:ascii="Aptos" w:hAnsi="Aptos" w:cs="Segoe UI"/>
                <w:color w:val="002060"/>
                <w:sz w:val="22"/>
                <w:szCs w:val="22"/>
              </w:rPr>
              <w:t>(</w:t>
            </w:r>
            <w:r w:rsidR="00C1205B" w:rsidRPr="00C43C67">
              <w:rPr>
                <w:rFonts w:ascii="Aptos" w:hAnsi="Aptos" w:cs="Segoe UI"/>
                <w:color w:val="002060"/>
                <w:sz w:val="22"/>
                <w:szCs w:val="22"/>
              </w:rPr>
              <w:t>Senior Operational Support Manager; Deputy Head of Swansea and Neath Port Talbot Probation Delivery Unit</w:t>
            </w:r>
            <w:r w:rsidR="006F64EF" w:rsidRPr="00C43C67">
              <w:rPr>
                <w:rFonts w:ascii="Aptos" w:hAnsi="Aptos" w:cs="Segoe UI"/>
                <w:color w:val="002060"/>
                <w:sz w:val="22"/>
                <w:szCs w:val="22"/>
              </w:rPr>
              <w:t>)</w:t>
            </w:r>
          </w:p>
        </w:tc>
      </w:tr>
      <w:tr w:rsidR="005545C4" w:rsidRPr="00C43C67" w14:paraId="72909481" w14:textId="77777777" w:rsidTr="00875FB9">
        <w:trPr>
          <w:trHeight w:val="336"/>
        </w:trPr>
        <w:tc>
          <w:tcPr>
            <w:tcW w:w="9639" w:type="dxa"/>
            <w:gridSpan w:val="2"/>
            <w:shd w:val="clear" w:color="auto" w:fill="002060"/>
          </w:tcPr>
          <w:p w14:paraId="40A7706B" w14:textId="77777777" w:rsidR="005545C4" w:rsidRPr="00C43C67" w:rsidRDefault="00E84164" w:rsidP="005545C4">
            <w:pPr>
              <w:pStyle w:val="BodyText2"/>
              <w:spacing w:before="60" w:after="60" w:line="276" w:lineRule="auto"/>
              <w:rPr>
                <w:rFonts w:ascii="Aptos" w:hAnsi="Aptos" w:cs="Segoe UI"/>
                <w:b/>
                <w:color w:val="FFFFFF"/>
                <w:sz w:val="22"/>
                <w:szCs w:val="22"/>
              </w:rPr>
            </w:pPr>
            <w:r>
              <w:rPr>
                <w:rFonts w:ascii="Aptos" w:hAnsi="Aptos" w:cs="Segoe UI"/>
                <w:b/>
                <w:color w:val="FFFFFF"/>
                <w:sz w:val="22"/>
                <w:szCs w:val="22"/>
              </w:rPr>
              <w:t>PREVIOUS MEMBERS OF THE COMMISSION</w:t>
            </w:r>
          </w:p>
        </w:tc>
      </w:tr>
      <w:tr w:rsidR="00E84164" w:rsidRPr="00C43C67" w14:paraId="600C094C" w14:textId="77777777" w:rsidTr="00E84164">
        <w:trPr>
          <w:trHeight w:val="336"/>
        </w:trPr>
        <w:tc>
          <w:tcPr>
            <w:tcW w:w="9639" w:type="dxa"/>
            <w:gridSpan w:val="2"/>
            <w:shd w:val="clear" w:color="auto" w:fill="B4C6E7" w:themeFill="accent5" w:themeFillTint="66"/>
          </w:tcPr>
          <w:p w14:paraId="2F9E1EB0" w14:textId="77777777" w:rsidR="00E84164" w:rsidRPr="00E84164" w:rsidRDefault="00E84164" w:rsidP="005545C4">
            <w:pPr>
              <w:pStyle w:val="BodyText2"/>
              <w:spacing w:before="60" w:after="60" w:line="276" w:lineRule="auto"/>
              <w:rPr>
                <w:rFonts w:ascii="Aptos" w:hAnsi="Aptos" w:cs="Segoe UI"/>
                <w:bCs/>
                <w:color w:val="FFFFFF"/>
                <w:sz w:val="22"/>
                <w:szCs w:val="22"/>
              </w:rPr>
            </w:pPr>
            <w:r w:rsidRPr="00E84164">
              <w:rPr>
                <w:rFonts w:ascii="Aptos" w:hAnsi="Aptos" w:cs="Segoe UI"/>
                <w:bCs/>
                <w:color w:val="002060"/>
                <w:sz w:val="22"/>
                <w:szCs w:val="22"/>
              </w:rPr>
              <w:t>The following individuals were members of the Commission at the time of the launch of the Commission, but all had to step down from the Commission during 2023 due to the demands of other commitments:</w:t>
            </w:r>
            <w:r w:rsidRPr="00E84164">
              <w:rPr>
                <w:rFonts w:ascii="Aptos" w:hAnsi="Aptos" w:cs="Segoe UI"/>
                <w:b/>
                <w:color w:val="002060"/>
                <w:sz w:val="22"/>
                <w:szCs w:val="22"/>
              </w:rPr>
              <w:t xml:space="preserve"> Ifor Glyn</w:t>
            </w:r>
            <w:r w:rsidRPr="00E84164">
              <w:rPr>
                <w:rFonts w:ascii="Aptos" w:hAnsi="Aptos" w:cs="Segoe UI"/>
                <w:bCs/>
                <w:color w:val="002060"/>
                <w:sz w:val="22"/>
                <w:szCs w:val="22"/>
              </w:rPr>
              <w:t xml:space="preserve"> (Director, Swansea Carers Centre), </w:t>
            </w:r>
            <w:r w:rsidRPr="00E84164">
              <w:rPr>
                <w:rFonts w:ascii="Aptos" w:hAnsi="Aptos" w:cs="Segoe UI"/>
                <w:b/>
                <w:color w:val="002060"/>
                <w:sz w:val="22"/>
                <w:szCs w:val="22"/>
              </w:rPr>
              <w:t>Professor Rick Lines</w:t>
            </w:r>
            <w:r w:rsidRPr="00E84164">
              <w:rPr>
                <w:rFonts w:ascii="Aptos" w:hAnsi="Aptos" w:cs="Segoe UI"/>
                <w:bCs/>
                <w:color w:val="002060"/>
                <w:sz w:val="22"/>
                <w:szCs w:val="22"/>
              </w:rPr>
              <w:t xml:space="preserve"> (Head of Substance Misuse and Vulnerable Populations, Public Health Wales), </w:t>
            </w:r>
            <w:r w:rsidRPr="00E84164">
              <w:rPr>
                <w:rFonts w:ascii="Aptos" w:hAnsi="Aptos" w:cs="Segoe UI"/>
                <w:b/>
                <w:color w:val="002060"/>
                <w:sz w:val="22"/>
                <w:szCs w:val="22"/>
              </w:rPr>
              <w:t>Ellis Owen</w:t>
            </w:r>
            <w:r w:rsidRPr="00E84164">
              <w:rPr>
                <w:rFonts w:ascii="Aptos" w:hAnsi="Aptos" w:cs="Segoe UI"/>
                <w:bCs/>
                <w:color w:val="002060"/>
                <w:sz w:val="22"/>
                <w:szCs w:val="22"/>
              </w:rPr>
              <w:t xml:space="preserve"> (Service User Involvement Officer, Project ADDER, Western Bay APB), and </w:t>
            </w:r>
            <w:r w:rsidRPr="00E84164">
              <w:rPr>
                <w:rFonts w:ascii="Aptos" w:hAnsi="Aptos" w:cs="Segoe UI"/>
                <w:b/>
                <w:color w:val="002060"/>
                <w:sz w:val="22"/>
                <w:szCs w:val="22"/>
              </w:rPr>
              <w:t>Caitlyn Williams</w:t>
            </w:r>
            <w:r w:rsidRPr="00E84164">
              <w:rPr>
                <w:rFonts w:ascii="Aptos" w:hAnsi="Aptos" w:cs="Segoe UI"/>
                <w:bCs/>
                <w:color w:val="002060"/>
                <w:sz w:val="22"/>
                <w:szCs w:val="22"/>
              </w:rPr>
              <w:t xml:space="preserve"> (Intern, Project ADDER, Office for the Police and Crime Commissioner).</w:t>
            </w:r>
          </w:p>
        </w:tc>
      </w:tr>
      <w:tr w:rsidR="00E84164" w:rsidRPr="00C43C67" w14:paraId="10C453ED" w14:textId="77777777" w:rsidTr="00875FB9">
        <w:trPr>
          <w:trHeight w:val="336"/>
        </w:trPr>
        <w:tc>
          <w:tcPr>
            <w:tcW w:w="9639" w:type="dxa"/>
            <w:gridSpan w:val="2"/>
            <w:shd w:val="clear" w:color="auto" w:fill="002060"/>
          </w:tcPr>
          <w:p w14:paraId="48CD8DC3" w14:textId="77777777" w:rsidR="00E84164" w:rsidRPr="00C43C67" w:rsidRDefault="00E84164" w:rsidP="005545C4">
            <w:pPr>
              <w:pStyle w:val="BodyText2"/>
              <w:spacing w:before="60" w:after="60" w:line="276" w:lineRule="auto"/>
              <w:rPr>
                <w:rFonts w:ascii="Aptos" w:hAnsi="Aptos" w:cs="Segoe UI"/>
                <w:b/>
                <w:color w:val="FFFFFF"/>
                <w:sz w:val="22"/>
                <w:szCs w:val="22"/>
              </w:rPr>
            </w:pPr>
            <w:r w:rsidRPr="00C43C67">
              <w:rPr>
                <w:rFonts w:ascii="Aptos" w:hAnsi="Aptos" w:cs="Segoe UI"/>
                <w:b/>
                <w:color w:val="FFFFFF"/>
                <w:sz w:val="22"/>
                <w:szCs w:val="22"/>
              </w:rPr>
              <w:t>COMMISSION FACILITATORS AND LEAD CONTACTS FOR REPORT</w:t>
            </w:r>
          </w:p>
        </w:tc>
      </w:tr>
      <w:tr w:rsidR="005545C4" w:rsidRPr="00C43C67" w14:paraId="78571C4D" w14:textId="77777777" w:rsidTr="006A5AFB">
        <w:trPr>
          <w:trHeight w:val="336"/>
        </w:trPr>
        <w:tc>
          <w:tcPr>
            <w:tcW w:w="9639" w:type="dxa"/>
            <w:gridSpan w:val="2"/>
            <w:shd w:val="clear" w:color="auto" w:fill="B4C6E7" w:themeFill="accent5" w:themeFillTint="66"/>
          </w:tcPr>
          <w:p w14:paraId="56D455A8" w14:textId="77777777" w:rsidR="005545C4" w:rsidRPr="00C43C67" w:rsidRDefault="005545C4" w:rsidP="005545C4">
            <w:pPr>
              <w:pStyle w:val="BodyText2"/>
              <w:spacing w:before="60" w:after="60" w:line="276" w:lineRule="auto"/>
              <w:rPr>
                <w:rFonts w:ascii="Aptos" w:hAnsi="Aptos" w:cs="Segoe UI"/>
                <w:color w:val="002060"/>
                <w:sz w:val="22"/>
                <w:szCs w:val="22"/>
                <w:u w:val="single"/>
              </w:rPr>
            </w:pPr>
            <w:r w:rsidRPr="00C43C67">
              <w:rPr>
                <w:rFonts w:ascii="Aptos" w:hAnsi="Aptos" w:cs="Segoe UI"/>
                <w:b/>
                <w:color w:val="002060"/>
                <w:sz w:val="22"/>
                <w:szCs w:val="22"/>
              </w:rPr>
              <w:t>Andy Perkins</w:t>
            </w:r>
            <w:r w:rsidR="00F07498" w:rsidRPr="00C43C67">
              <w:rPr>
                <w:rFonts w:ascii="Aptos" w:hAnsi="Aptos" w:cs="Segoe UI"/>
                <w:bCs/>
                <w:color w:val="002060"/>
                <w:sz w:val="22"/>
                <w:szCs w:val="22"/>
              </w:rPr>
              <w:t>,</w:t>
            </w:r>
            <w:r w:rsidRPr="00C43C67">
              <w:rPr>
                <w:rFonts w:ascii="Aptos" w:hAnsi="Aptos" w:cs="Segoe UI"/>
                <w:b/>
                <w:color w:val="002060"/>
                <w:sz w:val="22"/>
                <w:szCs w:val="22"/>
              </w:rPr>
              <w:t xml:space="preserve"> </w:t>
            </w:r>
            <w:r w:rsidRPr="00C43C67">
              <w:rPr>
                <w:rFonts w:ascii="Aptos" w:hAnsi="Aptos" w:cs="Segoe UI"/>
                <w:color w:val="002060"/>
                <w:sz w:val="22"/>
                <w:szCs w:val="22"/>
              </w:rPr>
              <w:t xml:space="preserve">Director (Figure 8 Consultancy) – c/o The Signpost Centre, Lothian Crescent, Dundee, DD4 0HU. </w:t>
            </w:r>
            <w:r w:rsidRPr="00C43C67">
              <w:rPr>
                <w:rFonts w:ascii="Aptos" w:hAnsi="Aptos" w:cs="Segoe UI"/>
                <w:color w:val="002060"/>
                <w:sz w:val="22"/>
                <w:szCs w:val="22"/>
              </w:rPr>
              <w:sym w:font="Wingdings" w:char="F02A"/>
            </w:r>
            <w:r w:rsidRPr="00C43C67">
              <w:rPr>
                <w:rFonts w:ascii="Aptos" w:hAnsi="Aptos" w:cs="Segoe UI"/>
                <w:color w:val="002060"/>
                <w:sz w:val="22"/>
                <w:szCs w:val="22"/>
              </w:rPr>
              <w:t xml:space="preserve"> </w:t>
            </w:r>
            <w:hyperlink r:id="rId16" w:history="1">
              <w:r w:rsidRPr="00C43C67">
                <w:rPr>
                  <w:rFonts w:ascii="Aptos" w:hAnsi="Aptos" w:cs="Segoe UI"/>
                  <w:color w:val="002060"/>
                  <w:sz w:val="22"/>
                  <w:szCs w:val="22"/>
                  <w:u w:val="single"/>
                </w:rPr>
                <w:t>andyperkins@f8c.co.uk</w:t>
              </w:r>
            </w:hyperlink>
            <w:r w:rsidRPr="00C43C67">
              <w:rPr>
                <w:rFonts w:ascii="Aptos" w:hAnsi="Aptos" w:cs="Segoe UI"/>
                <w:color w:val="002060"/>
                <w:sz w:val="22"/>
                <w:szCs w:val="22"/>
              </w:rPr>
              <w:t xml:space="preserve">    </w:t>
            </w:r>
            <w:r w:rsidRPr="00C43C67">
              <w:rPr>
                <w:rFonts w:ascii="Aptos" w:hAnsi="Aptos" w:cs="Segoe UI"/>
                <w:color w:val="002060"/>
                <w:sz w:val="22"/>
                <w:szCs w:val="22"/>
              </w:rPr>
              <w:sym w:font="Wingdings" w:char="F03A"/>
            </w:r>
            <w:r w:rsidRPr="00C43C67">
              <w:rPr>
                <w:rFonts w:ascii="Aptos" w:hAnsi="Aptos" w:cs="Segoe UI"/>
                <w:color w:val="002060"/>
                <w:sz w:val="22"/>
                <w:szCs w:val="22"/>
              </w:rPr>
              <w:t xml:space="preserve"> </w:t>
            </w:r>
            <w:hyperlink r:id="rId17" w:history="1">
              <w:r w:rsidRPr="00C43C67">
                <w:rPr>
                  <w:rFonts w:ascii="Aptos" w:hAnsi="Aptos" w:cs="Segoe UI"/>
                  <w:color w:val="002060"/>
                  <w:sz w:val="22"/>
                  <w:szCs w:val="22"/>
                  <w:u w:val="single"/>
                </w:rPr>
                <w:t>www.f8c.co.uk</w:t>
              </w:r>
            </w:hyperlink>
          </w:p>
          <w:p w14:paraId="2AE6EE77" w14:textId="77777777" w:rsidR="00F07498" w:rsidRPr="00C43C67" w:rsidRDefault="00F07498" w:rsidP="005545C4">
            <w:pPr>
              <w:pStyle w:val="BodyText2"/>
              <w:spacing w:before="60" w:after="60" w:line="276" w:lineRule="auto"/>
              <w:rPr>
                <w:rFonts w:ascii="Aptos" w:hAnsi="Aptos" w:cs="Segoe UI"/>
                <w:bCs/>
                <w:color w:val="002060"/>
                <w:sz w:val="22"/>
                <w:szCs w:val="22"/>
              </w:rPr>
            </w:pPr>
            <w:r w:rsidRPr="00C43C67">
              <w:rPr>
                <w:rFonts w:ascii="Aptos" w:hAnsi="Aptos" w:cs="Segoe UI"/>
                <w:b/>
                <w:color w:val="002060"/>
                <w:sz w:val="22"/>
                <w:szCs w:val="22"/>
              </w:rPr>
              <w:t>Prof Wulf Livingston</w:t>
            </w:r>
            <w:r w:rsidRPr="00C43C67">
              <w:rPr>
                <w:rFonts w:ascii="Aptos" w:hAnsi="Aptos" w:cs="Segoe UI"/>
                <w:bCs/>
                <w:color w:val="002060"/>
                <w:sz w:val="22"/>
                <w:szCs w:val="22"/>
              </w:rPr>
              <w:t xml:space="preserve">, Professor in Alcohol Studies (Wrexham University) </w:t>
            </w:r>
            <w:r w:rsidR="006F64EF" w:rsidRPr="00C43C67">
              <w:rPr>
                <w:rFonts w:ascii="Aptos" w:hAnsi="Aptos" w:cs="Segoe UI"/>
                <w:bCs/>
                <w:color w:val="002060"/>
                <w:sz w:val="22"/>
                <w:szCs w:val="22"/>
              </w:rPr>
              <w:t>– c/o Mold Road, Wrexham, LL11 2AW</w:t>
            </w:r>
            <w:r w:rsidR="006F64EF" w:rsidRPr="00C43C67">
              <w:rPr>
                <w:rFonts w:ascii="Aptos" w:hAnsi="Aptos" w:cs="Segoe UI"/>
                <w:color w:val="002060"/>
                <w:sz w:val="22"/>
                <w:szCs w:val="22"/>
              </w:rPr>
              <w:t xml:space="preserve">. </w:t>
            </w:r>
            <w:r w:rsidR="006F64EF" w:rsidRPr="00C43C67">
              <w:rPr>
                <w:rFonts w:ascii="Aptos" w:hAnsi="Aptos" w:cs="Segoe UI"/>
                <w:color w:val="002060"/>
                <w:sz w:val="22"/>
                <w:szCs w:val="22"/>
              </w:rPr>
              <w:sym w:font="Wingdings" w:char="F02A"/>
            </w:r>
            <w:r w:rsidR="006F64EF" w:rsidRPr="00C43C67">
              <w:rPr>
                <w:rFonts w:ascii="Aptos" w:hAnsi="Aptos" w:cs="Segoe UI"/>
                <w:color w:val="002060"/>
                <w:sz w:val="22"/>
                <w:szCs w:val="22"/>
              </w:rPr>
              <w:t xml:space="preserve"> </w:t>
            </w:r>
            <w:hyperlink r:id="rId18" w:history="1">
              <w:r w:rsidR="006F64EF" w:rsidRPr="00C43C67">
                <w:rPr>
                  <w:rStyle w:val="Hyperlink"/>
                  <w:rFonts w:ascii="Aptos" w:hAnsi="Aptos" w:cs="Segoe UI"/>
                  <w:sz w:val="22"/>
                  <w:szCs w:val="22"/>
                </w:rPr>
                <w:t>wulf.livingston@wrexham.ac.uk</w:t>
              </w:r>
            </w:hyperlink>
            <w:r w:rsidR="006F64EF" w:rsidRPr="00C43C67">
              <w:rPr>
                <w:rFonts w:ascii="Aptos" w:hAnsi="Aptos" w:cs="Segoe UI"/>
                <w:color w:val="002060"/>
                <w:sz w:val="22"/>
                <w:szCs w:val="22"/>
              </w:rPr>
              <w:t xml:space="preserve">    </w:t>
            </w:r>
            <w:r w:rsidR="006F64EF" w:rsidRPr="00C43C67">
              <w:rPr>
                <w:rFonts w:ascii="Aptos" w:hAnsi="Aptos" w:cs="Segoe UI"/>
                <w:color w:val="002060"/>
                <w:sz w:val="22"/>
                <w:szCs w:val="22"/>
              </w:rPr>
              <w:sym w:font="Wingdings" w:char="F03A"/>
            </w:r>
            <w:r w:rsidR="006F64EF" w:rsidRPr="00C43C67">
              <w:rPr>
                <w:rFonts w:ascii="Aptos" w:hAnsi="Aptos" w:cs="Segoe UI"/>
                <w:color w:val="002060"/>
                <w:sz w:val="22"/>
                <w:szCs w:val="22"/>
              </w:rPr>
              <w:t xml:space="preserve"> </w:t>
            </w:r>
            <w:hyperlink r:id="rId19" w:history="1">
              <w:r w:rsidR="006F64EF" w:rsidRPr="00C43C67">
                <w:rPr>
                  <w:rStyle w:val="Hyperlink"/>
                  <w:rFonts w:ascii="Aptos" w:hAnsi="Aptos" w:cs="Segoe UI"/>
                  <w:sz w:val="22"/>
                  <w:szCs w:val="22"/>
                </w:rPr>
                <w:t>www.wrexham.ac.uk</w:t>
              </w:r>
            </w:hyperlink>
          </w:p>
        </w:tc>
      </w:tr>
      <w:tr w:rsidR="005545C4" w:rsidRPr="00C43C67" w14:paraId="44DE8CE0" w14:textId="77777777" w:rsidTr="00875FB9">
        <w:trPr>
          <w:trHeight w:val="336"/>
        </w:trPr>
        <w:tc>
          <w:tcPr>
            <w:tcW w:w="9639" w:type="dxa"/>
            <w:gridSpan w:val="2"/>
            <w:shd w:val="clear" w:color="auto" w:fill="002060"/>
          </w:tcPr>
          <w:p w14:paraId="40E5A458" w14:textId="77777777" w:rsidR="005545C4" w:rsidRPr="00C43C67" w:rsidRDefault="005545C4" w:rsidP="005545C4">
            <w:pPr>
              <w:pStyle w:val="BodyText2"/>
              <w:spacing w:before="60" w:after="60" w:line="276" w:lineRule="auto"/>
              <w:rPr>
                <w:rFonts w:ascii="Aptos" w:hAnsi="Aptos" w:cs="Segoe UI"/>
                <w:b/>
                <w:color w:val="FFFFFF"/>
                <w:sz w:val="22"/>
                <w:szCs w:val="22"/>
              </w:rPr>
            </w:pPr>
            <w:r w:rsidRPr="00C43C67">
              <w:rPr>
                <w:rFonts w:ascii="Aptos" w:hAnsi="Aptos" w:cs="Segoe UI"/>
                <w:b/>
                <w:color w:val="FFFFFF"/>
                <w:sz w:val="22"/>
                <w:szCs w:val="22"/>
              </w:rPr>
              <w:t>FIGURE 8 RESEARCH AND SUPPORT TEAM MEMBERS</w:t>
            </w:r>
          </w:p>
        </w:tc>
      </w:tr>
      <w:tr w:rsidR="005545C4" w:rsidRPr="00C43C67" w14:paraId="1AF34C4E" w14:textId="77777777" w:rsidTr="00080314">
        <w:trPr>
          <w:trHeight w:val="336"/>
        </w:trPr>
        <w:tc>
          <w:tcPr>
            <w:tcW w:w="4678" w:type="dxa"/>
            <w:shd w:val="clear" w:color="auto" w:fill="B4C6E7" w:themeFill="accent5" w:themeFillTint="66"/>
          </w:tcPr>
          <w:p w14:paraId="28CF3D1A" w14:textId="77777777" w:rsidR="005545C4" w:rsidRPr="00C43C67" w:rsidRDefault="00F07498" w:rsidP="00080314">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Josh Dumbrell</w:t>
            </w:r>
            <w:r w:rsidR="005545C4" w:rsidRPr="00C43C67">
              <w:rPr>
                <w:rFonts w:ascii="Aptos" w:hAnsi="Aptos" w:cs="Segoe UI"/>
                <w:color w:val="002060"/>
                <w:sz w:val="22"/>
                <w:szCs w:val="22"/>
              </w:rPr>
              <w:t xml:space="preserve"> (Research</w:t>
            </w:r>
            <w:r w:rsidRPr="00C43C67">
              <w:rPr>
                <w:rFonts w:ascii="Aptos" w:hAnsi="Aptos" w:cs="Segoe UI"/>
                <w:color w:val="002060"/>
                <w:sz w:val="22"/>
                <w:szCs w:val="22"/>
              </w:rPr>
              <w:t>er</w:t>
            </w:r>
            <w:r w:rsidR="005545C4" w:rsidRPr="00C43C67">
              <w:rPr>
                <w:rFonts w:ascii="Aptos" w:hAnsi="Aptos" w:cs="Segoe UI"/>
                <w:color w:val="002060"/>
                <w:sz w:val="22"/>
                <w:szCs w:val="22"/>
              </w:rPr>
              <w:t>)</w:t>
            </w:r>
          </w:p>
          <w:p w14:paraId="3167CC1D" w14:textId="77777777" w:rsidR="005545C4" w:rsidRPr="00C43C67" w:rsidRDefault="00F07498" w:rsidP="00080314">
            <w:pPr>
              <w:pStyle w:val="BodyText2"/>
              <w:spacing w:before="60" w:after="60" w:line="276" w:lineRule="auto"/>
              <w:rPr>
                <w:rFonts w:ascii="Aptos" w:hAnsi="Aptos" w:cs="Segoe UI"/>
                <w:color w:val="002060"/>
                <w:sz w:val="22"/>
                <w:szCs w:val="22"/>
              </w:rPr>
            </w:pPr>
            <w:r w:rsidRPr="00C43C67">
              <w:rPr>
                <w:rFonts w:ascii="Aptos" w:hAnsi="Aptos" w:cs="Segoe UI"/>
                <w:b/>
                <w:bCs/>
                <w:color w:val="002060"/>
                <w:sz w:val="22"/>
                <w:szCs w:val="22"/>
              </w:rPr>
              <w:t>Sophie McCluskey</w:t>
            </w:r>
            <w:r w:rsidR="005545C4" w:rsidRPr="00C43C67">
              <w:rPr>
                <w:rFonts w:ascii="Aptos" w:hAnsi="Aptos" w:cs="Segoe UI"/>
                <w:b/>
                <w:bCs/>
                <w:color w:val="002060"/>
                <w:sz w:val="22"/>
                <w:szCs w:val="22"/>
              </w:rPr>
              <w:t xml:space="preserve"> </w:t>
            </w:r>
            <w:r w:rsidR="005545C4" w:rsidRPr="00C43C67">
              <w:rPr>
                <w:rFonts w:ascii="Aptos" w:hAnsi="Aptos" w:cs="Segoe UI"/>
                <w:color w:val="002060"/>
                <w:sz w:val="22"/>
                <w:szCs w:val="22"/>
              </w:rPr>
              <w:t>(</w:t>
            </w:r>
            <w:r w:rsidRPr="00C43C67">
              <w:rPr>
                <w:rFonts w:ascii="Aptos" w:hAnsi="Aptos" w:cs="Segoe UI"/>
                <w:color w:val="002060"/>
                <w:sz w:val="22"/>
                <w:szCs w:val="22"/>
              </w:rPr>
              <w:t>Researcher</w:t>
            </w:r>
            <w:r w:rsidR="005545C4" w:rsidRPr="00C43C67">
              <w:rPr>
                <w:rFonts w:ascii="Aptos" w:hAnsi="Aptos" w:cs="Segoe UI"/>
                <w:color w:val="002060"/>
                <w:sz w:val="22"/>
                <w:szCs w:val="22"/>
              </w:rPr>
              <w:t>)</w:t>
            </w:r>
          </w:p>
        </w:tc>
        <w:tc>
          <w:tcPr>
            <w:tcW w:w="4961" w:type="dxa"/>
            <w:shd w:val="clear" w:color="auto" w:fill="B4C6E7" w:themeFill="accent5" w:themeFillTint="66"/>
          </w:tcPr>
          <w:p w14:paraId="760E3AD1" w14:textId="77777777" w:rsidR="005545C4" w:rsidRPr="00C43C67" w:rsidRDefault="00F07498" w:rsidP="00080314">
            <w:pPr>
              <w:pStyle w:val="BodyText2"/>
              <w:spacing w:before="60" w:after="60" w:line="276" w:lineRule="auto"/>
              <w:rPr>
                <w:rFonts w:ascii="Aptos" w:hAnsi="Aptos" w:cs="Segoe UI"/>
                <w:bCs/>
                <w:color w:val="002060"/>
                <w:sz w:val="22"/>
                <w:szCs w:val="22"/>
              </w:rPr>
            </w:pPr>
            <w:r w:rsidRPr="00C43C67">
              <w:rPr>
                <w:rFonts w:ascii="Aptos" w:hAnsi="Aptos" w:cs="Segoe UI"/>
                <w:b/>
                <w:color w:val="002060"/>
                <w:sz w:val="22"/>
                <w:szCs w:val="22"/>
              </w:rPr>
              <w:t>Sam Steele</w:t>
            </w:r>
            <w:r w:rsidR="00C93333" w:rsidRPr="00C43C67">
              <w:rPr>
                <w:rFonts w:ascii="Aptos" w:hAnsi="Aptos" w:cs="Segoe UI"/>
                <w:bCs/>
                <w:color w:val="002060"/>
                <w:sz w:val="22"/>
                <w:szCs w:val="22"/>
              </w:rPr>
              <w:t xml:space="preserve"> (</w:t>
            </w:r>
            <w:r w:rsidRPr="00C43C67">
              <w:rPr>
                <w:rFonts w:ascii="Aptos" w:hAnsi="Aptos" w:cs="Segoe UI"/>
                <w:bCs/>
                <w:color w:val="002060"/>
                <w:sz w:val="22"/>
                <w:szCs w:val="22"/>
              </w:rPr>
              <w:t>Researcher</w:t>
            </w:r>
            <w:r w:rsidR="00080314" w:rsidRPr="00C43C67">
              <w:rPr>
                <w:rFonts w:ascii="Aptos" w:hAnsi="Aptos" w:cs="Segoe UI"/>
                <w:bCs/>
                <w:color w:val="002060"/>
                <w:sz w:val="22"/>
                <w:szCs w:val="22"/>
              </w:rPr>
              <w:t>)</w:t>
            </w:r>
          </w:p>
        </w:tc>
      </w:tr>
    </w:tbl>
    <w:p w14:paraId="02C300DD" w14:textId="77777777" w:rsidR="007C4E7D" w:rsidRPr="00C43C67" w:rsidRDefault="007C4E7D" w:rsidP="00B22AA8">
      <w:pPr>
        <w:rPr>
          <w:color w:val="002060"/>
          <w:sz w:val="18"/>
          <w:szCs w:val="18"/>
        </w:rPr>
      </w:pPr>
    </w:p>
    <w:p w14:paraId="0E04DE6D" w14:textId="77777777" w:rsidR="007C4E7D" w:rsidRPr="00C43C67" w:rsidRDefault="007C4E7D" w:rsidP="007D62DD">
      <w:pPr>
        <w:rPr>
          <w:color w:val="002060"/>
          <w:sz w:val="18"/>
          <w:szCs w:val="18"/>
        </w:rPr>
      </w:pPr>
      <w:r w:rsidRPr="00C43C67">
        <w:rPr>
          <w:color w:val="002060"/>
          <w:sz w:val="18"/>
          <w:szCs w:val="18"/>
        </w:rPr>
        <w:br w:type="page"/>
      </w:r>
    </w:p>
    <w:sdt>
      <w:sdtPr>
        <w:rPr>
          <w:b w:val="0"/>
          <w:bCs w:val="0"/>
          <w:caps w:val="0"/>
          <w:noProof/>
          <w:color w:val="auto"/>
          <w:sz w:val="22"/>
          <w:lang w:val="en-GB" w:eastAsia="en-US"/>
        </w:rPr>
        <w:id w:val="11178196"/>
        <w:docPartObj>
          <w:docPartGallery w:val="Table of Contents"/>
          <w:docPartUnique/>
        </w:docPartObj>
      </w:sdtPr>
      <w:sdtEndPr>
        <w:rPr>
          <w:b/>
          <w:caps/>
          <w:color w:val="002060"/>
          <w:sz w:val="24"/>
        </w:rPr>
      </w:sdtEndPr>
      <w:sdtContent>
        <w:p w14:paraId="6BD5C1A8" w14:textId="77777777" w:rsidR="001234D6" w:rsidRPr="00C43C67" w:rsidRDefault="001234D6">
          <w:pPr>
            <w:pStyle w:val="TOCHeading"/>
            <w:rPr>
              <w:lang w:val="en-GB"/>
            </w:rPr>
          </w:pPr>
          <w:r w:rsidRPr="00C43C67">
            <w:rPr>
              <w:lang w:val="en-GB"/>
            </w:rPr>
            <w:t>TAble Of Contents</w:t>
          </w:r>
        </w:p>
        <w:p w14:paraId="02733482" w14:textId="77777777" w:rsidR="00837BD9" w:rsidRDefault="000C560E">
          <w:pPr>
            <w:pStyle w:val="TOC2"/>
            <w:rPr>
              <w:rFonts w:asciiTheme="minorHAnsi" w:eastAsiaTheme="minorEastAsia" w:hAnsiTheme="minorHAnsi" w:cstheme="minorBidi"/>
              <w:noProof/>
              <w:color w:val="auto"/>
              <w:kern w:val="2"/>
              <w:szCs w:val="24"/>
              <w:lang w:eastAsia="en-GB"/>
              <w14:ligatures w14:val="standardContextual"/>
            </w:rPr>
          </w:pPr>
          <w:r w:rsidRPr="00C43C67">
            <w:rPr>
              <w:b/>
              <w:caps/>
              <w:color w:val="1F497D"/>
            </w:rPr>
            <w:fldChar w:fldCharType="begin"/>
          </w:r>
          <w:r w:rsidR="001234D6" w:rsidRPr="00C43C67">
            <w:instrText xml:space="preserve"> TOC \o "1-3" \h \z \u </w:instrText>
          </w:r>
          <w:r w:rsidRPr="00C43C67">
            <w:rPr>
              <w:b/>
              <w:caps/>
              <w:color w:val="1F497D"/>
            </w:rPr>
            <w:fldChar w:fldCharType="separate"/>
          </w:r>
          <w:hyperlink w:anchor="_Toc175734306" w:history="1">
            <w:r w:rsidR="00837BD9" w:rsidRPr="00EC43A8">
              <w:rPr>
                <w:rStyle w:val="Hyperlink"/>
                <w:noProof/>
              </w:rPr>
              <w:t>Reports</w:t>
            </w:r>
            <w:r w:rsidR="00837BD9">
              <w:rPr>
                <w:noProof/>
                <w:webHidden/>
              </w:rPr>
              <w:tab/>
            </w:r>
            <w:r w:rsidR="00837BD9">
              <w:rPr>
                <w:noProof/>
                <w:webHidden/>
              </w:rPr>
              <w:fldChar w:fldCharType="begin"/>
            </w:r>
            <w:r w:rsidR="00837BD9">
              <w:rPr>
                <w:noProof/>
                <w:webHidden/>
              </w:rPr>
              <w:instrText xml:space="preserve"> PAGEREF _Toc175734306 \h </w:instrText>
            </w:r>
            <w:r w:rsidR="00837BD9">
              <w:rPr>
                <w:noProof/>
                <w:webHidden/>
              </w:rPr>
            </w:r>
            <w:r w:rsidR="00837BD9">
              <w:rPr>
                <w:noProof/>
                <w:webHidden/>
              </w:rPr>
              <w:fldChar w:fldCharType="separate"/>
            </w:r>
            <w:r w:rsidR="00837BD9">
              <w:rPr>
                <w:noProof/>
                <w:webHidden/>
              </w:rPr>
              <w:t>vi</w:t>
            </w:r>
            <w:r w:rsidR="00837BD9">
              <w:rPr>
                <w:noProof/>
                <w:webHidden/>
              </w:rPr>
              <w:fldChar w:fldCharType="end"/>
            </w:r>
          </w:hyperlink>
        </w:p>
        <w:p w14:paraId="18B2170D"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07" w:history="1">
            <w:r w:rsidRPr="00EC43A8">
              <w:rPr>
                <w:rStyle w:val="Hyperlink"/>
                <w:noProof/>
              </w:rPr>
              <w:t>Disclaimer</w:t>
            </w:r>
            <w:r>
              <w:rPr>
                <w:noProof/>
                <w:webHidden/>
              </w:rPr>
              <w:tab/>
            </w:r>
            <w:r>
              <w:rPr>
                <w:noProof/>
                <w:webHidden/>
              </w:rPr>
              <w:fldChar w:fldCharType="begin"/>
            </w:r>
            <w:r>
              <w:rPr>
                <w:noProof/>
                <w:webHidden/>
              </w:rPr>
              <w:instrText xml:space="preserve"> PAGEREF _Toc175734307 \h </w:instrText>
            </w:r>
            <w:r>
              <w:rPr>
                <w:noProof/>
                <w:webHidden/>
              </w:rPr>
            </w:r>
            <w:r>
              <w:rPr>
                <w:noProof/>
                <w:webHidden/>
              </w:rPr>
              <w:fldChar w:fldCharType="separate"/>
            </w:r>
            <w:r>
              <w:rPr>
                <w:noProof/>
                <w:webHidden/>
              </w:rPr>
              <w:t>vi</w:t>
            </w:r>
            <w:r>
              <w:rPr>
                <w:noProof/>
                <w:webHidden/>
              </w:rPr>
              <w:fldChar w:fldCharType="end"/>
            </w:r>
          </w:hyperlink>
        </w:p>
        <w:p w14:paraId="032B0D91"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08" w:history="1">
            <w:r w:rsidRPr="00EC43A8">
              <w:rPr>
                <w:rStyle w:val="Hyperlink"/>
                <w:noProof/>
              </w:rPr>
              <w:t>Acknowledgments</w:t>
            </w:r>
            <w:r>
              <w:rPr>
                <w:noProof/>
                <w:webHidden/>
              </w:rPr>
              <w:tab/>
            </w:r>
            <w:r>
              <w:rPr>
                <w:noProof/>
                <w:webHidden/>
              </w:rPr>
              <w:fldChar w:fldCharType="begin"/>
            </w:r>
            <w:r>
              <w:rPr>
                <w:noProof/>
                <w:webHidden/>
              </w:rPr>
              <w:instrText xml:space="preserve"> PAGEREF _Toc175734308 \h </w:instrText>
            </w:r>
            <w:r>
              <w:rPr>
                <w:noProof/>
                <w:webHidden/>
              </w:rPr>
            </w:r>
            <w:r>
              <w:rPr>
                <w:noProof/>
                <w:webHidden/>
              </w:rPr>
              <w:fldChar w:fldCharType="separate"/>
            </w:r>
            <w:r>
              <w:rPr>
                <w:noProof/>
                <w:webHidden/>
              </w:rPr>
              <w:t>vi</w:t>
            </w:r>
            <w:r>
              <w:rPr>
                <w:noProof/>
                <w:webHidden/>
              </w:rPr>
              <w:fldChar w:fldCharType="end"/>
            </w:r>
          </w:hyperlink>
        </w:p>
        <w:p w14:paraId="25B434DE"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09" w:history="1">
            <w:r w:rsidRPr="00EC43A8">
              <w:rPr>
                <w:rStyle w:val="Hyperlink"/>
              </w:rPr>
              <w:t>1. FOREWORD – by the CO-chairS of the commission</w:t>
            </w:r>
            <w:r>
              <w:rPr>
                <w:webHidden/>
              </w:rPr>
              <w:tab/>
            </w:r>
            <w:r>
              <w:rPr>
                <w:webHidden/>
              </w:rPr>
              <w:fldChar w:fldCharType="begin"/>
            </w:r>
            <w:r>
              <w:rPr>
                <w:webHidden/>
              </w:rPr>
              <w:instrText xml:space="preserve"> PAGEREF _Toc175734309 \h </w:instrText>
            </w:r>
            <w:r>
              <w:rPr>
                <w:webHidden/>
              </w:rPr>
            </w:r>
            <w:r>
              <w:rPr>
                <w:webHidden/>
              </w:rPr>
              <w:fldChar w:fldCharType="separate"/>
            </w:r>
            <w:r>
              <w:rPr>
                <w:webHidden/>
              </w:rPr>
              <w:t>1</w:t>
            </w:r>
            <w:r>
              <w:rPr>
                <w:webHidden/>
              </w:rPr>
              <w:fldChar w:fldCharType="end"/>
            </w:r>
          </w:hyperlink>
        </w:p>
        <w:p w14:paraId="0D5CDD2E"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10" w:history="1">
            <w:r>
              <w:rPr>
                <w:webHidden/>
              </w:rPr>
              <w:tab/>
            </w:r>
            <w:r>
              <w:rPr>
                <w:webHidden/>
              </w:rPr>
              <w:fldChar w:fldCharType="begin"/>
            </w:r>
            <w:r>
              <w:rPr>
                <w:webHidden/>
              </w:rPr>
              <w:instrText xml:space="preserve"> PAGEREF _Toc175734310 \h </w:instrText>
            </w:r>
            <w:r>
              <w:rPr>
                <w:webHidden/>
              </w:rPr>
            </w:r>
            <w:r>
              <w:rPr>
                <w:webHidden/>
              </w:rPr>
              <w:fldChar w:fldCharType="separate"/>
            </w:r>
            <w:r>
              <w:rPr>
                <w:webHidden/>
              </w:rPr>
              <w:t>1</w:t>
            </w:r>
            <w:r>
              <w:rPr>
                <w:webHidden/>
              </w:rPr>
              <w:fldChar w:fldCharType="end"/>
            </w:r>
          </w:hyperlink>
        </w:p>
        <w:p w14:paraId="3E9DDE7D"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11" w:history="1">
            <w:r w:rsidRPr="00EC43A8">
              <w:rPr>
                <w:rStyle w:val="Hyperlink"/>
              </w:rPr>
              <w:t>2. EXECUTIVE SUMMARY</w:t>
            </w:r>
            <w:r>
              <w:rPr>
                <w:webHidden/>
              </w:rPr>
              <w:tab/>
            </w:r>
            <w:r>
              <w:rPr>
                <w:webHidden/>
              </w:rPr>
              <w:fldChar w:fldCharType="begin"/>
            </w:r>
            <w:r>
              <w:rPr>
                <w:webHidden/>
              </w:rPr>
              <w:instrText xml:space="preserve"> PAGEREF _Toc175734311 \h </w:instrText>
            </w:r>
            <w:r>
              <w:rPr>
                <w:webHidden/>
              </w:rPr>
            </w:r>
            <w:r>
              <w:rPr>
                <w:webHidden/>
              </w:rPr>
              <w:fldChar w:fldCharType="separate"/>
            </w:r>
            <w:r>
              <w:rPr>
                <w:webHidden/>
              </w:rPr>
              <w:t>3</w:t>
            </w:r>
            <w:r>
              <w:rPr>
                <w:webHidden/>
              </w:rPr>
              <w:fldChar w:fldCharType="end"/>
            </w:r>
          </w:hyperlink>
        </w:p>
        <w:p w14:paraId="496D44C4"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2" w:history="1">
            <w:r w:rsidRPr="00EC43A8">
              <w:rPr>
                <w:rStyle w:val="Hyperlink"/>
                <w:noProof/>
              </w:rPr>
              <w:t>Introduction</w:t>
            </w:r>
            <w:r>
              <w:rPr>
                <w:noProof/>
                <w:webHidden/>
              </w:rPr>
              <w:tab/>
            </w:r>
            <w:r>
              <w:rPr>
                <w:noProof/>
                <w:webHidden/>
              </w:rPr>
              <w:fldChar w:fldCharType="begin"/>
            </w:r>
            <w:r>
              <w:rPr>
                <w:noProof/>
                <w:webHidden/>
              </w:rPr>
              <w:instrText xml:space="preserve"> PAGEREF _Toc175734312 \h </w:instrText>
            </w:r>
            <w:r>
              <w:rPr>
                <w:noProof/>
                <w:webHidden/>
              </w:rPr>
            </w:r>
            <w:r>
              <w:rPr>
                <w:noProof/>
                <w:webHidden/>
              </w:rPr>
              <w:fldChar w:fldCharType="separate"/>
            </w:r>
            <w:r>
              <w:rPr>
                <w:noProof/>
                <w:webHidden/>
              </w:rPr>
              <w:t>3</w:t>
            </w:r>
            <w:r>
              <w:rPr>
                <w:noProof/>
                <w:webHidden/>
              </w:rPr>
              <w:fldChar w:fldCharType="end"/>
            </w:r>
          </w:hyperlink>
        </w:p>
        <w:p w14:paraId="7FF3E77E"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3" w:history="1">
            <w:r w:rsidRPr="00EC43A8">
              <w:rPr>
                <w:rStyle w:val="Hyperlink"/>
                <w:noProof/>
              </w:rPr>
              <w:t>Our aim and objectives</w:t>
            </w:r>
            <w:r>
              <w:rPr>
                <w:noProof/>
                <w:webHidden/>
              </w:rPr>
              <w:tab/>
            </w:r>
            <w:r>
              <w:rPr>
                <w:noProof/>
                <w:webHidden/>
              </w:rPr>
              <w:fldChar w:fldCharType="begin"/>
            </w:r>
            <w:r>
              <w:rPr>
                <w:noProof/>
                <w:webHidden/>
              </w:rPr>
              <w:instrText xml:space="preserve"> PAGEREF _Toc175734313 \h </w:instrText>
            </w:r>
            <w:r>
              <w:rPr>
                <w:noProof/>
                <w:webHidden/>
              </w:rPr>
            </w:r>
            <w:r>
              <w:rPr>
                <w:noProof/>
                <w:webHidden/>
              </w:rPr>
              <w:fldChar w:fldCharType="separate"/>
            </w:r>
            <w:r>
              <w:rPr>
                <w:noProof/>
                <w:webHidden/>
              </w:rPr>
              <w:t>3</w:t>
            </w:r>
            <w:r>
              <w:rPr>
                <w:noProof/>
                <w:webHidden/>
              </w:rPr>
              <w:fldChar w:fldCharType="end"/>
            </w:r>
          </w:hyperlink>
        </w:p>
        <w:p w14:paraId="4B04DA3D"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4" w:history="1">
            <w:r w:rsidRPr="00EC43A8">
              <w:rPr>
                <w:rStyle w:val="Hyperlink"/>
                <w:noProof/>
              </w:rPr>
              <w:t>Our guiding principle</w:t>
            </w:r>
            <w:r>
              <w:rPr>
                <w:noProof/>
                <w:webHidden/>
              </w:rPr>
              <w:tab/>
            </w:r>
            <w:r>
              <w:rPr>
                <w:noProof/>
                <w:webHidden/>
              </w:rPr>
              <w:fldChar w:fldCharType="begin"/>
            </w:r>
            <w:r>
              <w:rPr>
                <w:noProof/>
                <w:webHidden/>
              </w:rPr>
              <w:instrText xml:space="preserve"> PAGEREF _Toc175734314 \h </w:instrText>
            </w:r>
            <w:r>
              <w:rPr>
                <w:noProof/>
                <w:webHidden/>
              </w:rPr>
            </w:r>
            <w:r>
              <w:rPr>
                <w:noProof/>
                <w:webHidden/>
              </w:rPr>
              <w:fldChar w:fldCharType="separate"/>
            </w:r>
            <w:r>
              <w:rPr>
                <w:noProof/>
                <w:webHidden/>
              </w:rPr>
              <w:t>3</w:t>
            </w:r>
            <w:r>
              <w:rPr>
                <w:noProof/>
                <w:webHidden/>
              </w:rPr>
              <w:fldChar w:fldCharType="end"/>
            </w:r>
          </w:hyperlink>
        </w:p>
        <w:p w14:paraId="14352D9B"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5" w:history="1">
            <w:r w:rsidRPr="00EC43A8">
              <w:rPr>
                <w:rStyle w:val="Hyperlink"/>
                <w:noProof/>
              </w:rPr>
              <w:t>National context</w:t>
            </w:r>
            <w:r>
              <w:rPr>
                <w:noProof/>
                <w:webHidden/>
              </w:rPr>
              <w:tab/>
            </w:r>
            <w:r>
              <w:rPr>
                <w:noProof/>
                <w:webHidden/>
              </w:rPr>
              <w:fldChar w:fldCharType="begin"/>
            </w:r>
            <w:r>
              <w:rPr>
                <w:noProof/>
                <w:webHidden/>
              </w:rPr>
              <w:instrText xml:space="preserve"> PAGEREF _Toc175734315 \h </w:instrText>
            </w:r>
            <w:r>
              <w:rPr>
                <w:noProof/>
                <w:webHidden/>
              </w:rPr>
            </w:r>
            <w:r>
              <w:rPr>
                <w:noProof/>
                <w:webHidden/>
              </w:rPr>
              <w:fldChar w:fldCharType="separate"/>
            </w:r>
            <w:r>
              <w:rPr>
                <w:noProof/>
                <w:webHidden/>
              </w:rPr>
              <w:t>4</w:t>
            </w:r>
            <w:r>
              <w:rPr>
                <w:noProof/>
                <w:webHidden/>
              </w:rPr>
              <w:fldChar w:fldCharType="end"/>
            </w:r>
          </w:hyperlink>
        </w:p>
        <w:p w14:paraId="572345CF"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6" w:history="1">
            <w:r w:rsidRPr="00EC43A8">
              <w:rPr>
                <w:rStyle w:val="Hyperlink"/>
                <w:noProof/>
              </w:rPr>
              <w:t>Local context</w:t>
            </w:r>
            <w:r>
              <w:rPr>
                <w:noProof/>
                <w:webHidden/>
              </w:rPr>
              <w:tab/>
            </w:r>
            <w:r>
              <w:rPr>
                <w:noProof/>
                <w:webHidden/>
              </w:rPr>
              <w:fldChar w:fldCharType="begin"/>
            </w:r>
            <w:r>
              <w:rPr>
                <w:noProof/>
                <w:webHidden/>
              </w:rPr>
              <w:instrText xml:space="preserve"> PAGEREF _Toc175734316 \h </w:instrText>
            </w:r>
            <w:r>
              <w:rPr>
                <w:noProof/>
                <w:webHidden/>
              </w:rPr>
            </w:r>
            <w:r>
              <w:rPr>
                <w:noProof/>
                <w:webHidden/>
              </w:rPr>
              <w:fldChar w:fldCharType="separate"/>
            </w:r>
            <w:r>
              <w:rPr>
                <w:noProof/>
                <w:webHidden/>
              </w:rPr>
              <w:t>4</w:t>
            </w:r>
            <w:r>
              <w:rPr>
                <w:noProof/>
                <w:webHidden/>
              </w:rPr>
              <w:fldChar w:fldCharType="end"/>
            </w:r>
          </w:hyperlink>
        </w:p>
        <w:p w14:paraId="7F3A005E"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7" w:history="1">
            <w:r w:rsidRPr="00EC43A8">
              <w:rPr>
                <w:rStyle w:val="Hyperlink"/>
                <w:noProof/>
              </w:rPr>
              <w:t>Our key findings</w:t>
            </w:r>
            <w:r>
              <w:rPr>
                <w:noProof/>
                <w:webHidden/>
              </w:rPr>
              <w:tab/>
            </w:r>
            <w:r>
              <w:rPr>
                <w:noProof/>
                <w:webHidden/>
              </w:rPr>
              <w:fldChar w:fldCharType="begin"/>
            </w:r>
            <w:r>
              <w:rPr>
                <w:noProof/>
                <w:webHidden/>
              </w:rPr>
              <w:instrText xml:space="preserve"> PAGEREF _Toc175734317 \h </w:instrText>
            </w:r>
            <w:r>
              <w:rPr>
                <w:noProof/>
                <w:webHidden/>
              </w:rPr>
            </w:r>
            <w:r>
              <w:rPr>
                <w:noProof/>
                <w:webHidden/>
              </w:rPr>
              <w:fldChar w:fldCharType="separate"/>
            </w:r>
            <w:r>
              <w:rPr>
                <w:noProof/>
                <w:webHidden/>
              </w:rPr>
              <w:t>4</w:t>
            </w:r>
            <w:r>
              <w:rPr>
                <w:noProof/>
                <w:webHidden/>
              </w:rPr>
              <w:fldChar w:fldCharType="end"/>
            </w:r>
          </w:hyperlink>
        </w:p>
        <w:p w14:paraId="6F2D251C"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8" w:history="1">
            <w:r w:rsidRPr="00EC43A8">
              <w:rPr>
                <w:rStyle w:val="Hyperlink"/>
                <w:noProof/>
              </w:rPr>
              <w:t>Our conclusions</w:t>
            </w:r>
            <w:r>
              <w:rPr>
                <w:noProof/>
                <w:webHidden/>
              </w:rPr>
              <w:tab/>
            </w:r>
            <w:r>
              <w:rPr>
                <w:noProof/>
                <w:webHidden/>
              </w:rPr>
              <w:fldChar w:fldCharType="begin"/>
            </w:r>
            <w:r>
              <w:rPr>
                <w:noProof/>
                <w:webHidden/>
              </w:rPr>
              <w:instrText xml:space="preserve"> PAGEREF _Toc175734318 \h </w:instrText>
            </w:r>
            <w:r>
              <w:rPr>
                <w:noProof/>
                <w:webHidden/>
              </w:rPr>
            </w:r>
            <w:r>
              <w:rPr>
                <w:noProof/>
                <w:webHidden/>
              </w:rPr>
              <w:fldChar w:fldCharType="separate"/>
            </w:r>
            <w:r>
              <w:rPr>
                <w:noProof/>
                <w:webHidden/>
              </w:rPr>
              <w:t>4</w:t>
            </w:r>
            <w:r>
              <w:rPr>
                <w:noProof/>
                <w:webHidden/>
              </w:rPr>
              <w:fldChar w:fldCharType="end"/>
            </w:r>
          </w:hyperlink>
        </w:p>
        <w:p w14:paraId="31F592E4"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19" w:history="1">
            <w:r w:rsidRPr="00EC43A8">
              <w:rPr>
                <w:rStyle w:val="Hyperlink"/>
                <w:noProof/>
              </w:rPr>
              <w:t>Our recommendations</w:t>
            </w:r>
            <w:r>
              <w:rPr>
                <w:noProof/>
                <w:webHidden/>
              </w:rPr>
              <w:tab/>
            </w:r>
            <w:r>
              <w:rPr>
                <w:noProof/>
                <w:webHidden/>
              </w:rPr>
              <w:fldChar w:fldCharType="begin"/>
            </w:r>
            <w:r>
              <w:rPr>
                <w:noProof/>
                <w:webHidden/>
              </w:rPr>
              <w:instrText xml:space="preserve"> PAGEREF _Toc175734319 \h </w:instrText>
            </w:r>
            <w:r>
              <w:rPr>
                <w:noProof/>
                <w:webHidden/>
              </w:rPr>
            </w:r>
            <w:r>
              <w:rPr>
                <w:noProof/>
                <w:webHidden/>
              </w:rPr>
              <w:fldChar w:fldCharType="separate"/>
            </w:r>
            <w:r>
              <w:rPr>
                <w:noProof/>
                <w:webHidden/>
              </w:rPr>
              <w:t>4</w:t>
            </w:r>
            <w:r>
              <w:rPr>
                <w:noProof/>
                <w:webHidden/>
              </w:rPr>
              <w:fldChar w:fldCharType="end"/>
            </w:r>
          </w:hyperlink>
        </w:p>
        <w:p w14:paraId="35110813"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0" w:history="1">
            <w:r w:rsidRPr="00EC43A8">
              <w:rPr>
                <w:rStyle w:val="Hyperlink"/>
                <w:noProof/>
              </w:rPr>
              <w:t>Our considerations for national bodies</w:t>
            </w:r>
            <w:r>
              <w:rPr>
                <w:noProof/>
                <w:webHidden/>
              </w:rPr>
              <w:tab/>
            </w:r>
            <w:r>
              <w:rPr>
                <w:noProof/>
                <w:webHidden/>
              </w:rPr>
              <w:fldChar w:fldCharType="begin"/>
            </w:r>
            <w:r>
              <w:rPr>
                <w:noProof/>
                <w:webHidden/>
              </w:rPr>
              <w:instrText xml:space="preserve"> PAGEREF _Toc175734320 \h </w:instrText>
            </w:r>
            <w:r>
              <w:rPr>
                <w:noProof/>
                <w:webHidden/>
              </w:rPr>
            </w:r>
            <w:r>
              <w:rPr>
                <w:noProof/>
                <w:webHidden/>
              </w:rPr>
              <w:fldChar w:fldCharType="separate"/>
            </w:r>
            <w:r>
              <w:rPr>
                <w:noProof/>
                <w:webHidden/>
              </w:rPr>
              <w:t>4</w:t>
            </w:r>
            <w:r>
              <w:rPr>
                <w:noProof/>
                <w:webHidden/>
              </w:rPr>
              <w:fldChar w:fldCharType="end"/>
            </w:r>
          </w:hyperlink>
        </w:p>
        <w:p w14:paraId="696F932C"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1" w:history="1">
            <w:r w:rsidRPr="00EC43A8">
              <w:rPr>
                <w:rStyle w:val="Hyperlink"/>
                <w:noProof/>
              </w:rPr>
              <w:t>To turn the tide means that it is now a time for action</w:t>
            </w:r>
            <w:r>
              <w:rPr>
                <w:noProof/>
                <w:webHidden/>
              </w:rPr>
              <w:tab/>
            </w:r>
            <w:r>
              <w:rPr>
                <w:noProof/>
                <w:webHidden/>
              </w:rPr>
              <w:fldChar w:fldCharType="begin"/>
            </w:r>
            <w:r>
              <w:rPr>
                <w:noProof/>
                <w:webHidden/>
              </w:rPr>
              <w:instrText xml:space="preserve"> PAGEREF _Toc175734321 \h </w:instrText>
            </w:r>
            <w:r>
              <w:rPr>
                <w:noProof/>
                <w:webHidden/>
              </w:rPr>
            </w:r>
            <w:r>
              <w:rPr>
                <w:noProof/>
                <w:webHidden/>
              </w:rPr>
              <w:fldChar w:fldCharType="separate"/>
            </w:r>
            <w:r>
              <w:rPr>
                <w:noProof/>
                <w:webHidden/>
              </w:rPr>
              <w:t>4</w:t>
            </w:r>
            <w:r>
              <w:rPr>
                <w:noProof/>
                <w:webHidden/>
              </w:rPr>
              <w:fldChar w:fldCharType="end"/>
            </w:r>
          </w:hyperlink>
        </w:p>
        <w:p w14:paraId="786DE9C1"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2" w:history="1">
            <w:r w:rsidRPr="00EC43A8">
              <w:rPr>
                <w:rStyle w:val="Hyperlink"/>
                <w:noProof/>
              </w:rPr>
              <w:t>To turn the tide means that it is also a time to focus on culture change</w:t>
            </w:r>
            <w:r>
              <w:rPr>
                <w:noProof/>
                <w:webHidden/>
              </w:rPr>
              <w:tab/>
            </w:r>
            <w:r>
              <w:rPr>
                <w:noProof/>
                <w:webHidden/>
              </w:rPr>
              <w:fldChar w:fldCharType="begin"/>
            </w:r>
            <w:r>
              <w:rPr>
                <w:noProof/>
                <w:webHidden/>
              </w:rPr>
              <w:instrText xml:space="preserve"> PAGEREF _Toc175734322 \h </w:instrText>
            </w:r>
            <w:r>
              <w:rPr>
                <w:noProof/>
                <w:webHidden/>
              </w:rPr>
            </w:r>
            <w:r>
              <w:rPr>
                <w:noProof/>
                <w:webHidden/>
              </w:rPr>
              <w:fldChar w:fldCharType="separate"/>
            </w:r>
            <w:r>
              <w:rPr>
                <w:noProof/>
                <w:webHidden/>
              </w:rPr>
              <w:t>4</w:t>
            </w:r>
            <w:r>
              <w:rPr>
                <w:noProof/>
                <w:webHidden/>
              </w:rPr>
              <w:fldChar w:fldCharType="end"/>
            </w:r>
          </w:hyperlink>
        </w:p>
        <w:p w14:paraId="2BAD8B19"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23" w:history="1">
            <w:r w:rsidRPr="00EC43A8">
              <w:rPr>
                <w:rStyle w:val="Hyperlink"/>
              </w:rPr>
              <w:t>3. language, Terminology and GLOSSARY</w:t>
            </w:r>
            <w:r>
              <w:rPr>
                <w:webHidden/>
              </w:rPr>
              <w:tab/>
            </w:r>
            <w:r>
              <w:rPr>
                <w:webHidden/>
              </w:rPr>
              <w:fldChar w:fldCharType="begin"/>
            </w:r>
            <w:r>
              <w:rPr>
                <w:webHidden/>
              </w:rPr>
              <w:instrText xml:space="preserve"> PAGEREF _Toc175734323 \h </w:instrText>
            </w:r>
            <w:r>
              <w:rPr>
                <w:webHidden/>
              </w:rPr>
            </w:r>
            <w:r>
              <w:rPr>
                <w:webHidden/>
              </w:rPr>
              <w:fldChar w:fldCharType="separate"/>
            </w:r>
            <w:r>
              <w:rPr>
                <w:webHidden/>
              </w:rPr>
              <w:t>5</w:t>
            </w:r>
            <w:r>
              <w:rPr>
                <w:webHidden/>
              </w:rPr>
              <w:fldChar w:fldCharType="end"/>
            </w:r>
          </w:hyperlink>
        </w:p>
        <w:p w14:paraId="3BBE0CD5"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4" w:history="1">
            <w:r w:rsidRPr="00EC43A8">
              <w:rPr>
                <w:rStyle w:val="Hyperlink"/>
                <w:noProof/>
              </w:rPr>
              <w:t>Language</w:t>
            </w:r>
            <w:r>
              <w:rPr>
                <w:noProof/>
                <w:webHidden/>
              </w:rPr>
              <w:tab/>
            </w:r>
            <w:r>
              <w:rPr>
                <w:noProof/>
                <w:webHidden/>
              </w:rPr>
              <w:fldChar w:fldCharType="begin"/>
            </w:r>
            <w:r>
              <w:rPr>
                <w:noProof/>
                <w:webHidden/>
              </w:rPr>
              <w:instrText xml:space="preserve"> PAGEREF _Toc175734324 \h </w:instrText>
            </w:r>
            <w:r>
              <w:rPr>
                <w:noProof/>
                <w:webHidden/>
              </w:rPr>
            </w:r>
            <w:r>
              <w:rPr>
                <w:noProof/>
                <w:webHidden/>
              </w:rPr>
              <w:fldChar w:fldCharType="separate"/>
            </w:r>
            <w:r>
              <w:rPr>
                <w:noProof/>
                <w:webHidden/>
              </w:rPr>
              <w:t>5</w:t>
            </w:r>
            <w:r>
              <w:rPr>
                <w:noProof/>
                <w:webHidden/>
              </w:rPr>
              <w:fldChar w:fldCharType="end"/>
            </w:r>
          </w:hyperlink>
        </w:p>
        <w:p w14:paraId="04FF1D8D"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5" w:history="1">
            <w:r w:rsidRPr="00EC43A8">
              <w:rPr>
                <w:rStyle w:val="Hyperlink"/>
                <w:noProof/>
              </w:rPr>
              <w:t>Terminology</w:t>
            </w:r>
            <w:r>
              <w:rPr>
                <w:noProof/>
                <w:webHidden/>
              </w:rPr>
              <w:tab/>
            </w:r>
            <w:r>
              <w:rPr>
                <w:noProof/>
                <w:webHidden/>
              </w:rPr>
              <w:fldChar w:fldCharType="begin"/>
            </w:r>
            <w:r>
              <w:rPr>
                <w:noProof/>
                <w:webHidden/>
              </w:rPr>
              <w:instrText xml:space="preserve"> PAGEREF _Toc175734325 \h </w:instrText>
            </w:r>
            <w:r>
              <w:rPr>
                <w:noProof/>
                <w:webHidden/>
              </w:rPr>
            </w:r>
            <w:r>
              <w:rPr>
                <w:noProof/>
                <w:webHidden/>
              </w:rPr>
              <w:fldChar w:fldCharType="separate"/>
            </w:r>
            <w:r>
              <w:rPr>
                <w:noProof/>
                <w:webHidden/>
              </w:rPr>
              <w:t>6</w:t>
            </w:r>
            <w:r>
              <w:rPr>
                <w:noProof/>
                <w:webHidden/>
              </w:rPr>
              <w:fldChar w:fldCharType="end"/>
            </w:r>
          </w:hyperlink>
        </w:p>
        <w:p w14:paraId="4A1D595A"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6" w:history="1">
            <w:r w:rsidRPr="00EC43A8">
              <w:rPr>
                <w:rStyle w:val="Hyperlink"/>
                <w:noProof/>
              </w:rPr>
              <w:t>Glossary</w:t>
            </w:r>
            <w:r>
              <w:rPr>
                <w:noProof/>
                <w:webHidden/>
              </w:rPr>
              <w:tab/>
            </w:r>
            <w:r>
              <w:rPr>
                <w:noProof/>
                <w:webHidden/>
              </w:rPr>
              <w:fldChar w:fldCharType="begin"/>
            </w:r>
            <w:r>
              <w:rPr>
                <w:noProof/>
                <w:webHidden/>
              </w:rPr>
              <w:instrText xml:space="preserve"> PAGEREF _Toc175734326 \h </w:instrText>
            </w:r>
            <w:r>
              <w:rPr>
                <w:noProof/>
                <w:webHidden/>
              </w:rPr>
            </w:r>
            <w:r>
              <w:rPr>
                <w:noProof/>
                <w:webHidden/>
              </w:rPr>
              <w:fldChar w:fldCharType="separate"/>
            </w:r>
            <w:r>
              <w:rPr>
                <w:noProof/>
                <w:webHidden/>
              </w:rPr>
              <w:t>7</w:t>
            </w:r>
            <w:r>
              <w:rPr>
                <w:noProof/>
                <w:webHidden/>
              </w:rPr>
              <w:fldChar w:fldCharType="end"/>
            </w:r>
          </w:hyperlink>
        </w:p>
        <w:p w14:paraId="62F9B533"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27" w:history="1">
            <w:r w:rsidRPr="00EC43A8">
              <w:rPr>
                <w:rStyle w:val="Hyperlink"/>
              </w:rPr>
              <w:t>4. what we were asked to do AND WHAT WE SET OUT TO DO</w:t>
            </w:r>
            <w:r>
              <w:rPr>
                <w:webHidden/>
              </w:rPr>
              <w:tab/>
            </w:r>
            <w:r>
              <w:rPr>
                <w:webHidden/>
              </w:rPr>
              <w:fldChar w:fldCharType="begin"/>
            </w:r>
            <w:r>
              <w:rPr>
                <w:webHidden/>
              </w:rPr>
              <w:instrText xml:space="preserve"> PAGEREF _Toc175734327 \h </w:instrText>
            </w:r>
            <w:r>
              <w:rPr>
                <w:webHidden/>
              </w:rPr>
            </w:r>
            <w:r>
              <w:rPr>
                <w:webHidden/>
              </w:rPr>
              <w:fldChar w:fldCharType="separate"/>
            </w:r>
            <w:r>
              <w:rPr>
                <w:webHidden/>
              </w:rPr>
              <w:t>8</w:t>
            </w:r>
            <w:r>
              <w:rPr>
                <w:webHidden/>
              </w:rPr>
              <w:fldChar w:fldCharType="end"/>
            </w:r>
          </w:hyperlink>
        </w:p>
        <w:p w14:paraId="20A947C3"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8" w:history="1">
            <w:r w:rsidRPr="00EC43A8">
              <w:rPr>
                <w:rStyle w:val="Hyperlink"/>
                <w:noProof/>
              </w:rPr>
              <w:t>Background</w:t>
            </w:r>
            <w:r>
              <w:rPr>
                <w:noProof/>
                <w:webHidden/>
              </w:rPr>
              <w:tab/>
            </w:r>
            <w:r>
              <w:rPr>
                <w:noProof/>
                <w:webHidden/>
              </w:rPr>
              <w:fldChar w:fldCharType="begin"/>
            </w:r>
            <w:r>
              <w:rPr>
                <w:noProof/>
                <w:webHidden/>
              </w:rPr>
              <w:instrText xml:space="preserve"> PAGEREF _Toc175734328 \h </w:instrText>
            </w:r>
            <w:r>
              <w:rPr>
                <w:noProof/>
                <w:webHidden/>
              </w:rPr>
            </w:r>
            <w:r>
              <w:rPr>
                <w:noProof/>
                <w:webHidden/>
              </w:rPr>
              <w:fldChar w:fldCharType="separate"/>
            </w:r>
            <w:r>
              <w:rPr>
                <w:noProof/>
                <w:webHidden/>
              </w:rPr>
              <w:t>8</w:t>
            </w:r>
            <w:r>
              <w:rPr>
                <w:noProof/>
                <w:webHidden/>
              </w:rPr>
              <w:fldChar w:fldCharType="end"/>
            </w:r>
          </w:hyperlink>
        </w:p>
        <w:p w14:paraId="1932BC57"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29" w:history="1">
            <w:r w:rsidRPr="00EC43A8">
              <w:rPr>
                <w:rStyle w:val="Hyperlink"/>
                <w:noProof/>
              </w:rPr>
              <w:t>Our aim and objectives</w:t>
            </w:r>
            <w:r>
              <w:rPr>
                <w:noProof/>
                <w:webHidden/>
              </w:rPr>
              <w:tab/>
            </w:r>
            <w:r>
              <w:rPr>
                <w:noProof/>
                <w:webHidden/>
              </w:rPr>
              <w:fldChar w:fldCharType="begin"/>
            </w:r>
            <w:r>
              <w:rPr>
                <w:noProof/>
                <w:webHidden/>
              </w:rPr>
              <w:instrText xml:space="preserve"> PAGEREF _Toc175734329 \h </w:instrText>
            </w:r>
            <w:r>
              <w:rPr>
                <w:noProof/>
                <w:webHidden/>
              </w:rPr>
            </w:r>
            <w:r>
              <w:rPr>
                <w:noProof/>
                <w:webHidden/>
              </w:rPr>
              <w:fldChar w:fldCharType="separate"/>
            </w:r>
            <w:r>
              <w:rPr>
                <w:noProof/>
                <w:webHidden/>
              </w:rPr>
              <w:t>9</w:t>
            </w:r>
            <w:r>
              <w:rPr>
                <w:noProof/>
                <w:webHidden/>
              </w:rPr>
              <w:fldChar w:fldCharType="end"/>
            </w:r>
          </w:hyperlink>
        </w:p>
        <w:p w14:paraId="4A70076F"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0" w:history="1">
            <w:r w:rsidRPr="00EC43A8">
              <w:rPr>
                <w:rStyle w:val="Hyperlink"/>
                <w:noProof/>
              </w:rPr>
              <w:t>Our guiding principle</w:t>
            </w:r>
            <w:r>
              <w:rPr>
                <w:noProof/>
                <w:webHidden/>
              </w:rPr>
              <w:tab/>
            </w:r>
            <w:r>
              <w:rPr>
                <w:noProof/>
                <w:webHidden/>
              </w:rPr>
              <w:fldChar w:fldCharType="begin"/>
            </w:r>
            <w:r>
              <w:rPr>
                <w:noProof/>
                <w:webHidden/>
              </w:rPr>
              <w:instrText xml:space="preserve"> PAGEREF _Toc175734330 \h </w:instrText>
            </w:r>
            <w:r>
              <w:rPr>
                <w:noProof/>
                <w:webHidden/>
              </w:rPr>
            </w:r>
            <w:r>
              <w:rPr>
                <w:noProof/>
                <w:webHidden/>
              </w:rPr>
              <w:fldChar w:fldCharType="separate"/>
            </w:r>
            <w:r>
              <w:rPr>
                <w:noProof/>
                <w:webHidden/>
              </w:rPr>
              <w:t>10</w:t>
            </w:r>
            <w:r>
              <w:rPr>
                <w:noProof/>
                <w:webHidden/>
              </w:rPr>
              <w:fldChar w:fldCharType="end"/>
            </w:r>
          </w:hyperlink>
        </w:p>
        <w:p w14:paraId="46D9FF25"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31" w:history="1">
            <w:r w:rsidRPr="00EC43A8">
              <w:rPr>
                <w:rStyle w:val="Hyperlink"/>
              </w:rPr>
              <w:t>5. what we have done</w:t>
            </w:r>
            <w:r>
              <w:rPr>
                <w:webHidden/>
              </w:rPr>
              <w:tab/>
            </w:r>
            <w:r>
              <w:rPr>
                <w:webHidden/>
              </w:rPr>
              <w:fldChar w:fldCharType="begin"/>
            </w:r>
            <w:r>
              <w:rPr>
                <w:webHidden/>
              </w:rPr>
              <w:instrText xml:space="preserve"> PAGEREF _Toc175734331 \h </w:instrText>
            </w:r>
            <w:r>
              <w:rPr>
                <w:webHidden/>
              </w:rPr>
            </w:r>
            <w:r>
              <w:rPr>
                <w:webHidden/>
              </w:rPr>
              <w:fldChar w:fldCharType="separate"/>
            </w:r>
            <w:r>
              <w:rPr>
                <w:webHidden/>
              </w:rPr>
              <w:t>11</w:t>
            </w:r>
            <w:r>
              <w:rPr>
                <w:webHidden/>
              </w:rPr>
              <w:fldChar w:fldCharType="end"/>
            </w:r>
          </w:hyperlink>
        </w:p>
        <w:p w14:paraId="341E15C5"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2" w:history="1">
            <w:r w:rsidRPr="00EC43A8">
              <w:rPr>
                <w:rStyle w:val="Hyperlink"/>
                <w:noProof/>
              </w:rPr>
              <w:t>Introduction</w:t>
            </w:r>
            <w:r>
              <w:rPr>
                <w:noProof/>
                <w:webHidden/>
              </w:rPr>
              <w:tab/>
            </w:r>
            <w:r>
              <w:rPr>
                <w:noProof/>
                <w:webHidden/>
              </w:rPr>
              <w:fldChar w:fldCharType="begin"/>
            </w:r>
            <w:r>
              <w:rPr>
                <w:noProof/>
                <w:webHidden/>
              </w:rPr>
              <w:instrText xml:space="preserve"> PAGEREF _Toc175734332 \h </w:instrText>
            </w:r>
            <w:r>
              <w:rPr>
                <w:noProof/>
                <w:webHidden/>
              </w:rPr>
            </w:r>
            <w:r>
              <w:rPr>
                <w:noProof/>
                <w:webHidden/>
              </w:rPr>
              <w:fldChar w:fldCharType="separate"/>
            </w:r>
            <w:r>
              <w:rPr>
                <w:noProof/>
                <w:webHidden/>
              </w:rPr>
              <w:t>11</w:t>
            </w:r>
            <w:r>
              <w:rPr>
                <w:noProof/>
                <w:webHidden/>
              </w:rPr>
              <w:fldChar w:fldCharType="end"/>
            </w:r>
          </w:hyperlink>
        </w:p>
        <w:p w14:paraId="0135EC8E"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3" w:history="1">
            <w:r w:rsidRPr="00EC43A8">
              <w:rPr>
                <w:rStyle w:val="Hyperlink"/>
                <w:noProof/>
              </w:rPr>
              <w:t>Evidence gathering</w:t>
            </w:r>
            <w:r>
              <w:rPr>
                <w:noProof/>
                <w:webHidden/>
              </w:rPr>
              <w:tab/>
            </w:r>
            <w:r>
              <w:rPr>
                <w:noProof/>
                <w:webHidden/>
              </w:rPr>
              <w:fldChar w:fldCharType="begin"/>
            </w:r>
            <w:r>
              <w:rPr>
                <w:noProof/>
                <w:webHidden/>
              </w:rPr>
              <w:instrText xml:space="preserve"> PAGEREF _Toc175734333 \h </w:instrText>
            </w:r>
            <w:r>
              <w:rPr>
                <w:noProof/>
                <w:webHidden/>
              </w:rPr>
            </w:r>
            <w:r>
              <w:rPr>
                <w:noProof/>
                <w:webHidden/>
              </w:rPr>
              <w:fldChar w:fldCharType="separate"/>
            </w:r>
            <w:r>
              <w:rPr>
                <w:noProof/>
                <w:webHidden/>
              </w:rPr>
              <w:t>11</w:t>
            </w:r>
            <w:r>
              <w:rPr>
                <w:noProof/>
                <w:webHidden/>
              </w:rPr>
              <w:fldChar w:fldCharType="end"/>
            </w:r>
          </w:hyperlink>
        </w:p>
        <w:p w14:paraId="0CC0A9BA"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4" w:history="1">
            <w:r w:rsidRPr="00EC43A8">
              <w:rPr>
                <w:rStyle w:val="Hyperlink"/>
                <w:noProof/>
              </w:rPr>
              <w:t>What we haven’t done – the limitations</w:t>
            </w:r>
            <w:r>
              <w:rPr>
                <w:noProof/>
                <w:webHidden/>
              </w:rPr>
              <w:tab/>
            </w:r>
            <w:r>
              <w:rPr>
                <w:noProof/>
                <w:webHidden/>
              </w:rPr>
              <w:fldChar w:fldCharType="begin"/>
            </w:r>
            <w:r>
              <w:rPr>
                <w:noProof/>
                <w:webHidden/>
              </w:rPr>
              <w:instrText xml:space="preserve"> PAGEREF _Toc175734334 \h </w:instrText>
            </w:r>
            <w:r>
              <w:rPr>
                <w:noProof/>
                <w:webHidden/>
              </w:rPr>
            </w:r>
            <w:r>
              <w:rPr>
                <w:noProof/>
                <w:webHidden/>
              </w:rPr>
              <w:fldChar w:fldCharType="separate"/>
            </w:r>
            <w:r>
              <w:rPr>
                <w:noProof/>
                <w:webHidden/>
              </w:rPr>
              <w:t>14</w:t>
            </w:r>
            <w:r>
              <w:rPr>
                <w:noProof/>
                <w:webHidden/>
              </w:rPr>
              <w:fldChar w:fldCharType="end"/>
            </w:r>
          </w:hyperlink>
        </w:p>
        <w:p w14:paraId="563C0981"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35" w:history="1">
            <w:r w:rsidRPr="00EC43A8">
              <w:rPr>
                <w:rStyle w:val="Hyperlink"/>
              </w:rPr>
              <w:t>6. CONTEXT</w:t>
            </w:r>
            <w:r>
              <w:rPr>
                <w:webHidden/>
              </w:rPr>
              <w:tab/>
            </w:r>
            <w:r>
              <w:rPr>
                <w:webHidden/>
              </w:rPr>
              <w:fldChar w:fldCharType="begin"/>
            </w:r>
            <w:r>
              <w:rPr>
                <w:webHidden/>
              </w:rPr>
              <w:instrText xml:space="preserve"> PAGEREF _Toc175734335 \h </w:instrText>
            </w:r>
            <w:r>
              <w:rPr>
                <w:webHidden/>
              </w:rPr>
            </w:r>
            <w:r>
              <w:rPr>
                <w:webHidden/>
              </w:rPr>
              <w:fldChar w:fldCharType="separate"/>
            </w:r>
            <w:r>
              <w:rPr>
                <w:webHidden/>
              </w:rPr>
              <w:t>16</w:t>
            </w:r>
            <w:r>
              <w:rPr>
                <w:webHidden/>
              </w:rPr>
              <w:fldChar w:fldCharType="end"/>
            </w:r>
          </w:hyperlink>
        </w:p>
        <w:p w14:paraId="58458366"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6" w:history="1">
            <w:r w:rsidRPr="00EC43A8">
              <w:rPr>
                <w:rStyle w:val="Hyperlink"/>
                <w:noProof/>
              </w:rPr>
              <w:t>National context</w:t>
            </w:r>
            <w:r>
              <w:rPr>
                <w:noProof/>
                <w:webHidden/>
              </w:rPr>
              <w:tab/>
            </w:r>
            <w:r>
              <w:rPr>
                <w:noProof/>
                <w:webHidden/>
              </w:rPr>
              <w:fldChar w:fldCharType="begin"/>
            </w:r>
            <w:r>
              <w:rPr>
                <w:noProof/>
                <w:webHidden/>
              </w:rPr>
              <w:instrText xml:space="preserve"> PAGEREF _Toc175734336 \h </w:instrText>
            </w:r>
            <w:r>
              <w:rPr>
                <w:noProof/>
                <w:webHidden/>
              </w:rPr>
            </w:r>
            <w:r>
              <w:rPr>
                <w:noProof/>
                <w:webHidden/>
              </w:rPr>
              <w:fldChar w:fldCharType="separate"/>
            </w:r>
            <w:r>
              <w:rPr>
                <w:noProof/>
                <w:webHidden/>
              </w:rPr>
              <w:t>16</w:t>
            </w:r>
            <w:r>
              <w:rPr>
                <w:noProof/>
                <w:webHidden/>
              </w:rPr>
              <w:fldChar w:fldCharType="end"/>
            </w:r>
          </w:hyperlink>
        </w:p>
        <w:p w14:paraId="7DCEC701"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7" w:history="1">
            <w:r w:rsidRPr="00EC43A8">
              <w:rPr>
                <w:rStyle w:val="Hyperlink"/>
                <w:noProof/>
              </w:rPr>
              <w:t>Key Policy Developments</w:t>
            </w:r>
            <w:r>
              <w:rPr>
                <w:noProof/>
                <w:webHidden/>
              </w:rPr>
              <w:tab/>
            </w:r>
            <w:r>
              <w:rPr>
                <w:noProof/>
                <w:webHidden/>
              </w:rPr>
              <w:fldChar w:fldCharType="begin"/>
            </w:r>
            <w:r>
              <w:rPr>
                <w:noProof/>
                <w:webHidden/>
              </w:rPr>
              <w:instrText xml:space="preserve"> PAGEREF _Toc175734337 \h </w:instrText>
            </w:r>
            <w:r>
              <w:rPr>
                <w:noProof/>
                <w:webHidden/>
              </w:rPr>
            </w:r>
            <w:r>
              <w:rPr>
                <w:noProof/>
                <w:webHidden/>
              </w:rPr>
              <w:fldChar w:fldCharType="separate"/>
            </w:r>
            <w:r>
              <w:rPr>
                <w:noProof/>
                <w:webHidden/>
              </w:rPr>
              <w:t>16</w:t>
            </w:r>
            <w:r>
              <w:rPr>
                <w:noProof/>
                <w:webHidden/>
              </w:rPr>
              <w:fldChar w:fldCharType="end"/>
            </w:r>
          </w:hyperlink>
        </w:p>
        <w:p w14:paraId="00B5613C"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38" w:history="1">
            <w:r w:rsidRPr="00EC43A8">
              <w:rPr>
                <w:rStyle w:val="Hyperlink"/>
                <w:noProof/>
              </w:rPr>
              <w:t>Local context</w:t>
            </w:r>
            <w:r>
              <w:rPr>
                <w:noProof/>
                <w:webHidden/>
              </w:rPr>
              <w:tab/>
            </w:r>
            <w:r>
              <w:rPr>
                <w:noProof/>
                <w:webHidden/>
              </w:rPr>
              <w:fldChar w:fldCharType="begin"/>
            </w:r>
            <w:r>
              <w:rPr>
                <w:noProof/>
                <w:webHidden/>
              </w:rPr>
              <w:instrText xml:space="preserve"> PAGEREF _Toc175734338 \h </w:instrText>
            </w:r>
            <w:r>
              <w:rPr>
                <w:noProof/>
                <w:webHidden/>
              </w:rPr>
            </w:r>
            <w:r>
              <w:rPr>
                <w:noProof/>
                <w:webHidden/>
              </w:rPr>
              <w:fldChar w:fldCharType="separate"/>
            </w:r>
            <w:r>
              <w:rPr>
                <w:noProof/>
                <w:webHidden/>
              </w:rPr>
              <w:t>17</w:t>
            </w:r>
            <w:r>
              <w:rPr>
                <w:noProof/>
                <w:webHidden/>
              </w:rPr>
              <w:fldChar w:fldCharType="end"/>
            </w:r>
          </w:hyperlink>
        </w:p>
        <w:p w14:paraId="495FF59E"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39" w:history="1">
            <w:r w:rsidRPr="00EC43A8">
              <w:rPr>
                <w:rStyle w:val="Hyperlink"/>
              </w:rPr>
              <w:t>7. what we have heard AND FOUND – OUR DOMINANT KEY MESSAGES</w:t>
            </w:r>
            <w:r>
              <w:rPr>
                <w:webHidden/>
              </w:rPr>
              <w:tab/>
            </w:r>
            <w:r>
              <w:rPr>
                <w:webHidden/>
              </w:rPr>
              <w:fldChar w:fldCharType="begin"/>
            </w:r>
            <w:r>
              <w:rPr>
                <w:webHidden/>
              </w:rPr>
              <w:instrText xml:space="preserve"> PAGEREF _Toc175734339 \h </w:instrText>
            </w:r>
            <w:r>
              <w:rPr>
                <w:webHidden/>
              </w:rPr>
            </w:r>
            <w:r>
              <w:rPr>
                <w:webHidden/>
              </w:rPr>
              <w:fldChar w:fldCharType="separate"/>
            </w:r>
            <w:r>
              <w:rPr>
                <w:webHidden/>
              </w:rPr>
              <w:t>19</w:t>
            </w:r>
            <w:r>
              <w:rPr>
                <w:webHidden/>
              </w:rPr>
              <w:fldChar w:fldCharType="end"/>
            </w:r>
          </w:hyperlink>
        </w:p>
        <w:p w14:paraId="015E786F"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40" w:history="1">
            <w:r w:rsidRPr="00EC43A8">
              <w:rPr>
                <w:rStyle w:val="Hyperlink"/>
                <w:noProof/>
              </w:rPr>
              <w:t>Development of key findings</w:t>
            </w:r>
            <w:r>
              <w:rPr>
                <w:noProof/>
                <w:webHidden/>
              </w:rPr>
              <w:tab/>
            </w:r>
            <w:r>
              <w:rPr>
                <w:noProof/>
                <w:webHidden/>
              </w:rPr>
              <w:fldChar w:fldCharType="begin"/>
            </w:r>
            <w:r>
              <w:rPr>
                <w:noProof/>
                <w:webHidden/>
              </w:rPr>
              <w:instrText xml:space="preserve"> PAGEREF _Toc175734340 \h </w:instrText>
            </w:r>
            <w:r>
              <w:rPr>
                <w:noProof/>
                <w:webHidden/>
              </w:rPr>
            </w:r>
            <w:r>
              <w:rPr>
                <w:noProof/>
                <w:webHidden/>
              </w:rPr>
              <w:fldChar w:fldCharType="separate"/>
            </w:r>
            <w:r>
              <w:rPr>
                <w:noProof/>
                <w:webHidden/>
              </w:rPr>
              <w:t>19</w:t>
            </w:r>
            <w:r>
              <w:rPr>
                <w:noProof/>
                <w:webHidden/>
              </w:rPr>
              <w:fldChar w:fldCharType="end"/>
            </w:r>
          </w:hyperlink>
        </w:p>
        <w:p w14:paraId="203EE496"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41" w:history="1">
            <w:r w:rsidRPr="00EC43A8">
              <w:rPr>
                <w:rStyle w:val="Hyperlink"/>
                <w:noProof/>
              </w:rPr>
              <w:t>Early messaging</w:t>
            </w:r>
            <w:r>
              <w:rPr>
                <w:noProof/>
                <w:webHidden/>
              </w:rPr>
              <w:tab/>
            </w:r>
            <w:r>
              <w:rPr>
                <w:noProof/>
                <w:webHidden/>
              </w:rPr>
              <w:fldChar w:fldCharType="begin"/>
            </w:r>
            <w:r>
              <w:rPr>
                <w:noProof/>
                <w:webHidden/>
              </w:rPr>
              <w:instrText xml:space="preserve"> PAGEREF _Toc175734341 \h </w:instrText>
            </w:r>
            <w:r>
              <w:rPr>
                <w:noProof/>
                <w:webHidden/>
              </w:rPr>
            </w:r>
            <w:r>
              <w:rPr>
                <w:noProof/>
                <w:webHidden/>
              </w:rPr>
              <w:fldChar w:fldCharType="separate"/>
            </w:r>
            <w:r>
              <w:rPr>
                <w:noProof/>
                <w:webHidden/>
              </w:rPr>
              <w:t>19</w:t>
            </w:r>
            <w:r>
              <w:rPr>
                <w:noProof/>
                <w:webHidden/>
              </w:rPr>
              <w:fldChar w:fldCharType="end"/>
            </w:r>
          </w:hyperlink>
        </w:p>
        <w:p w14:paraId="27D4130E"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2" w:history="1">
            <w:r w:rsidRPr="00EC43A8">
              <w:rPr>
                <w:rStyle w:val="Hyperlink"/>
              </w:rPr>
              <w:t>Culture and governance</w:t>
            </w:r>
            <w:r>
              <w:rPr>
                <w:webHidden/>
              </w:rPr>
              <w:tab/>
            </w:r>
            <w:r>
              <w:rPr>
                <w:webHidden/>
              </w:rPr>
              <w:fldChar w:fldCharType="begin"/>
            </w:r>
            <w:r>
              <w:rPr>
                <w:webHidden/>
              </w:rPr>
              <w:instrText xml:space="preserve"> PAGEREF _Toc175734342 \h </w:instrText>
            </w:r>
            <w:r>
              <w:rPr>
                <w:webHidden/>
              </w:rPr>
            </w:r>
            <w:r>
              <w:rPr>
                <w:webHidden/>
              </w:rPr>
              <w:fldChar w:fldCharType="separate"/>
            </w:r>
            <w:r>
              <w:rPr>
                <w:webHidden/>
              </w:rPr>
              <w:t>19</w:t>
            </w:r>
            <w:r>
              <w:rPr>
                <w:webHidden/>
              </w:rPr>
              <w:fldChar w:fldCharType="end"/>
            </w:r>
          </w:hyperlink>
        </w:p>
        <w:p w14:paraId="0DEBC6C9"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3" w:history="1">
            <w:r w:rsidRPr="00EC43A8">
              <w:rPr>
                <w:rStyle w:val="Hyperlink"/>
              </w:rPr>
              <w:t>Approaches and identity</w:t>
            </w:r>
            <w:r>
              <w:rPr>
                <w:webHidden/>
              </w:rPr>
              <w:tab/>
            </w:r>
            <w:r>
              <w:rPr>
                <w:webHidden/>
              </w:rPr>
              <w:fldChar w:fldCharType="begin"/>
            </w:r>
            <w:r>
              <w:rPr>
                <w:webHidden/>
              </w:rPr>
              <w:instrText xml:space="preserve"> PAGEREF _Toc175734343 \h </w:instrText>
            </w:r>
            <w:r>
              <w:rPr>
                <w:webHidden/>
              </w:rPr>
            </w:r>
            <w:r>
              <w:rPr>
                <w:webHidden/>
              </w:rPr>
              <w:fldChar w:fldCharType="separate"/>
            </w:r>
            <w:r>
              <w:rPr>
                <w:webHidden/>
              </w:rPr>
              <w:t>21</w:t>
            </w:r>
            <w:r>
              <w:rPr>
                <w:webHidden/>
              </w:rPr>
              <w:fldChar w:fldCharType="end"/>
            </w:r>
          </w:hyperlink>
        </w:p>
        <w:p w14:paraId="2935BBD0"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4" w:history="1">
            <w:r w:rsidRPr="00EC43A8">
              <w:rPr>
                <w:rStyle w:val="Hyperlink"/>
              </w:rPr>
              <w:t>Data</w:t>
            </w:r>
            <w:r>
              <w:rPr>
                <w:webHidden/>
              </w:rPr>
              <w:tab/>
            </w:r>
            <w:r>
              <w:rPr>
                <w:webHidden/>
              </w:rPr>
              <w:fldChar w:fldCharType="begin"/>
            </w:r>
            <w:r>
              <w:rPr>
                <w:webHidden/>
              </w:rPr>
              <w:instrText xml:space="preserve"> PAGEREF _Toc175734344 \h </w:instrText>
            </w:r>
            <w:r>
              <w:rPr>
                <w:webHidden/>
              </w:rPr>
            </w:r>
            <w:r>
              <w:rPr>
                <w:webHidden/>
              </w:rPr>
              <w:fldChar w:fldCharType="separate"/>
            </w:r>
            <w:r>
              <w:rPr>
                <w:webHidden/>
              </w:rPr>
              <w:t>22</w:t>
            </w:r>
            <w:r>
              <w:rPr>
                <w:webHidden/>
              </w:rPr>
              <w:fldChar w:fldCharType="end"/>
            </w:r>
          </w:hyperlink>
        </w:p>
        <w:p w14:paraId="0D72F1E5"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5" w:history="1">
            <w:r w:rsidRPr="00EC43A8">
              <w:rPr>
                <w:rStyle w:val="Hyperlink"/>
              </w:rPr>
              <w:t>Housing insecurity and homelessness</w:t>
            </w:r>
            <w:r>
              <w:rPr>
                <w:webHidden/>
              </w:rPr>
              <w:tab/>
            </w:r>
            <w:r>
              <w:rPr>
                <w:webHidden/>
              </w:rPr>
              <w:fldChar w:fldCharType="begin"/>
            </w:r>
            <w:r>
              <w:rPr>
                <w:webHidden/>
              </w:rPr>
              <w:instrText xml:space="preserve"> PAGEREF _Toc175734345 \h </w:instrText>
            </w:r>
            <w:r>
              <w:rPr>
                <w:webHidden/>
              </w:rPr>
            </w:r>
            <w:r>
              <w:rPr>
                <w:webHidden/>
              </w:rPr>
              <w:fldChar w:fldCharType="separate"/>
            </w:r>
            <w:r>
              <w:rPr>
                <w:webHidden/>
              </w:rPr>
              <w:t>23</w:t>
            </w:r>
            <w:r>
              <w:rPr>
                <w:webHidden/>
              </w:rPr>
              <w:fldChar w:fldCharType="end"/>
            </w:r>
          </w:hyperlink>
        </w:p>
        <w:p w14:paraId="0DB6996D"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6" w:history="1">
            <w:r w:rsidRPr="00EC43A8">
              <w:rPr>
                <w:rStyle w:val="Hyperlink"/>
              </w:rPr>
              <w:t>Mental Wellbeing</w:t>
            </w:r>
            <w:r>
              <w:rPr>
                <w:webHidden/>
              </w:rPr>
              <w:tab/>
            </w:r>
            <w:r>
              <w:rPr>
                <w:webHidden/>
              </w:rPr>
              <w:fldChar w:fldCharType="begin"/>
            </w:r>
            <w:r>
              <w:rPr>
                <w:webHidden/>
              </w:rPr>
              <w:instrText xml:space="preserve"> PAGEREF _Toc175734346 \h </w:instrText>
            </w:r>
            <w:r>
              <w:rPr>
                <w:webHidden/>
              </w:rPr>
            </w:r>
            <w:r>
              <w:rPr>
                <w:webHidden/>
              </w:rPr>
              <w:fldChar w:fldCharType="separate"/>
            </w:r>
            <w:r>
              <w:rPr>
                <w:webHidden/>
              </w:rPr>
              <w:t>24</w:t>
            </w:r>
            <w:r>
              <w:rPr>
                <w:webHidden/>
              </w:rPr>
              <w:fldChar w:fldCharType="end"/>
            </w:r>
          </w:hyperlink>
        </w:p>
        <w:p w14:paraId="3128A169"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7" w:history="1">
            <w:r w:rsidRPr="00EC43A8">
              <w:rPr>
                <w:rStyle w:val="Hyperlink"/>
              </w:rPr>
              <w:t>Prescribing Services</w:t>
            </w:r>
            <w:r>
              <w:rPr>
                <w:webHidden/>
              </w:rPr>
              <w:tab/>
            </w:r>
            <w:r>
              <w:rPr>
                <w:webHidden/>
              </w:rPr>
              <w:fldChar w:fldCharType="begin"/>
            </w:r>
            <w:r>
              <w:rPr>
                <w:webHidden/>
              </w:rPr>
              <w:instrText xml:space="preserve"> PAGEREF _Toc175734347 \h </w:instrText>
            </w:r>
            <w:r>
              <w:rPr>
                <w:webHidden/>
              </w:rPr>
            </w:r>
            <w:r>
              <w:rPr>
                <w:webHidden/>
              </w:rPr>
              <w:fldChar w:fldCharType="separate"/>
            </w:r>
            <w:r>
              <w:rPr>
                <w:webHidden/>
              </w:rPr>
              <w:t>25</w:t>
            </w:r>
            <w:r>
              <w:rPr>
                <w:webHidden/>
              </w:rPr>
              <w:fldChar w:fldCharType="end"/>
            </w:r>
          </w:hyperlink>
        </w:p>
        <w:p w14:paraId="7EC4FAD1"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48" w:history="1">
            <w:r w:rsidRPr="00EC43A8">
              <w:rPr>
                <w:rStyle w:val="Hyperlink"/>
              </w:rPr>
              <w:t>Primary Care/Shared Care</w:t>
            </w:r>
            <w:r>
              <w:rPr>
                <w:webHidden/>
              </w:rPr>
              <w:tab/>
            </w:r>
            <w:r>
              <w:rPr>
                <w:webHidden/>
              </w:rPr>
              <w:fldChar w:fldCharType="begin"/>
            </w:r>
            <w:r>
              <w:rPr>
                <w:webHidden/>
              </w:rPr>
              <w:instrText xml:space="preserve"> PAGEREF _Toc175734348 \h </w:instrText>
            </w:r>
            <w:r>
              <w:rPr>
                <w:webHidden/>
              </w:rPr>
            </w:r>
            <w:r>
              <w:rPr>
                <w:webHidden/>
              </w:rPr>
              <w:fldChar w:fldCharType="separate"/>
            </w:r>
            <w:r>
              <w:rPr>
                <w:webHidden/>
              </w:rPr>
              <w:t>26</w:t>
            </w:r>
            <w:r>
              <w:rPr>
                <w:webHidden/>
              </w:rPr>
              <w:fldChar w:fldCharType="end"/>
            </w:r>
          </w:hyperlink>
        </w:p>
        <w:p w14:paraId="65D718ED"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49" w:history="1">
            <w:r w:rsidRPr="00EC43A8">
              <w:rPr>
                <w:rStyle w:val="Hyperlink"/>
                <w:noProof/>
              </w:rPr>
              <w:t>Layered experiences</w:t>
            </w:r>
            <w:r>
              <w:rPr>
                <w:noProof/>
                <w:webHidden/>
              </w:rPr>
              <w:tab/>
            </w:r>
            <w:r>
              <w:rPr>
                <w:noProof/>
                <w:webHidden/>
              </w:rPr>
              <w:fldChar w:fldCharType="begin"/>
            </w:r>
            <w:r>
              <w:rPr>
                <w:noProof/>
                <w:webHidden/>
              </w:rPr>
              <w:instrText xml:space="preserve"> PAGEREF _Toc175734349 \h </w:instrText>
            </w:r>
            <w:r>
              <w:rPr>
                <w:noProof/>
                <w:webHidden/>
              </w:rPr>
            </w:r>
            <w:r>
              <w:rPr>
                <w:noProof/>
                <w:webHidden/>
              </w:rPr>
              <w:fldChar w:fldCharType="separate"/>
            </w:r>
            <w:r>
              <w:rPr>
                <w:noProof/>
                <w:webHidden/>
              </w:rPr>
              <w:t>28</w:t>
            </w:r>
            <w:r>
              <w:rPr>
                <w:noProof/>
                <w:webHidden/>
              </w:rPr>
              <w:fldChar w:fldCharType="end"/>
            </w:r>
          </w:hyperlink>
        </w:p>
        <w:p w14:paraId="07E41B09"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50" w:history="1">
            <w:r w:rsidRPr="00EC43A8">
              <w:rPr>
                <w:rStyle w:val="Hyperlink"/>
              </w:rPr>
              <w:t>Lived/living experiences</w:t>
            </w:r>
            <w:r>
              <w:rPr>
                <w:webHidden/>
              </w:rPr>
              <w:tab/>
            </w:r>
            <w:r>
              <w:rPr>
                <w:webHidden/>
              </w:rPr>
              <w:fldChar w:fldCharType="begin"/>
            </w:r>
            <w:r>
              <w:rPr>
                <w:webHidden/>
              </w:rPr>
              <w:instrText xml:space="preserve"> PAGEREF _Toc175734350 \h </w:instrText>
            </w:r>
            <w:r>
              <w:rPr>
                <w:webHidden/>
              </w:rPr>
            </w:r>
            <w:r>
              <w:rPr>
                <w:webHidden/>
              </w:rPr>
              <w:fldChar w:fldCharType="separate"/>
            </w:r>
            <w:r>
              <w:rPr>
                <w:webHidden/>
              </w:rPr>
              <w:t>28</w:t>
            </w:r>
            <w:r>
              <w:rPr>
                <w:webHidden/>
              </w:rPr>
              <w:fldChar w:fldCharType="end"/>
            </w:r>
          </w:hyperlink>
        </w:p>
        <w:p w14:paraId="54EDE110"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51" w:history="1">
            <w:r w:rsidRPr="00EC43A8">
              <w:rPr>
                <w:rStyle w:val="Hyperlink"/>
              </w:rPr>
              <w:t>Families and communities (affected by)</w:t>
            </w:r>
            <w:r>
              <w:rPr>
                <w:webHidden/>
              </w:rPr>
              <w:tab/>
            </w:r>
            <w:r>
              <w:rPr>
                <w:webHidden/>
              </w:rPr>
              <w:fldChar w:fldCharType="begin"/>
            </w:r>
            <w:r>
              <w:rPr>
                <w:webHidden/>
              </w:rPr>
              <w:instrText xml:space="preserve"> PAGEREF _Toc175734351 \h </w:instrText>
            </w:r>
            <w:r>
              <w:rPr>
                <w:webHidden/>
              </w:rPr>
            </w:r>
            <w:r>
              <w:rPr>
                <w:webHidden/>
              </w:rPr>
              <w:fldChar w:fldCharType="separate"/>
            </w:r>
            <w:r>
              <w:rPr>
                <w:webHidden/>
              </w:rPr>
              <w:t>30</w:t>
            </w:r>
            <w:r>
              <w:rPr>
                <w:webHidden/>
              </w:rPr>
              <w:fldChar w:fldCharType="end"/>
            </w:r>
          </w:hyperlink>
        </w:p>
        <w:p w14:paraId="44E016E0"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52" w:history="1">
            <w:r w:rsidRPr="00EC43A8">
              <w:rPr>
                <w:rStyle w:val="Hyperlink"/>
              </w:rPr>
              <w:t>CYP (as drug users themselves and also as children of parental drug users) and Families</w:t>
            </w:r>
            <w:r>
              <w:rPr>
                <w:webHidden/>
              </w:rPr>
              <w:tab/>
            </w:r>
            <w:r>
              <w:rPr>
                <w:webHidden/>
              </w:rPr>
              <w:fldChar w:fldCharType="begin"/>
            </w:r>
            <w:r>
              <w:rPr>
                <w:webHidden/>
              </w:rPr>
              <w:instrText xml:space="preserve"> PAGEREF _Toc175734352 \h </w:instrText>
            </w:r>
            <w:r>
              <w:rPr>
                <w:webHidden/>
              </w:rPr>
            </w:r>
            <w:r>
              <w:rPr>
                <w:webHidden/>
              </w:rPr>
              <w:fldChar w:fldCharType="separate"/>
            </w:r>
            <w:r>
              <w:rPr>
                <w:webHidden/>
              </w:rPr>
              <w:t>30</w:t>
            </w:r>
            <w:r>
              <w:rPr>
                <w:webHidden/>
              </w:rPr>
              <w:fldChar w:fldCharType="end"/>
            </w:r>
          </w:hyperlink>
        </w:p>
        <w:p w14:paraId="63DA7713"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53" w:history="1">
            <w:r w:rsidRPr="00EC43A8">
              <w:rPr>
                <w:rStyle w:val="Hyperlink"/>
              </w:rPr>
              <w:t>Staff experiences</w:t>
            </w:r>
            <w:r>
              <w:rPr>
                <w:webHidden/>
              </w:rPr>
              <w:tab/>
            </w:r>
            <w:r>
              <w:rPr>
                <w:webHidden/>
              </w:rPr>
              <w:fldChar w:fldCharType="begin"/>
            </w:r>
            <w:r>
              <w:rPr>
                <w:webHidden/>
              </w:rPr>
              <w:instrText xml:space="preserve"> PAGEREF _Toc175734353 \h </w:instrText>
            </w:r>
            <w:r>
              <w:rPr>
                <w:webHidden/>
              </w:rPr>
            </w:r>
            <w:r>
              <w:rPr>
                <w:webHidden/>
              </w:rPr>
              <w:fldChar w:fldCharType="separate"/>
            </w:r>
            <w:r>
              <w:rPr>
                <w:webHidden/>
              </w:rPr>
              <w:t>32</w:t>
            </w:r>
            <w:r>
              <w:rPr>
                <w:webHidden/>
              </w:rPr>
              <w:fldChar w:fldCharType="end"/>
            </w:r>
          </w:hyperlink>
        </w:p>
        <w:p w14:paraId="4F16FCBA"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54" w:history="1">
            <w:r w:rsidRPr="00EC43A8">
              <w:rPr>
                <w:rStyle w:val="Hyperlink"/>
              </w:rPr>
              <w:t>Core treatment service experiences</w:t>
            </w:r>
            <w:r>
              <w:rPr>
                <w:webHidden/>
              </w:rPr>
              <w:tab/>
            </w:r>
            <w:r>
              <w:rPr>
                <w:webHidden/>
              </w:rPr>
              <w:fldChar w:fldCharType="begin"/>
            </w:r>
            <w:r>
              <w:rPr>
                <w:webHidden/>
              </w:rPr>
              <w:instrText xml:space="preserve"> PAGEREF _Toc175734354 \h </w:instrText>
            </w:r>
            <w:r>
              <w:rPr>
                <w:webHidden/>
              </w:rPr>
            </w:r>
            <w:r>
              <w:rPr>
                <w:webHidden/>
              </w:rPr>
              <w:fldChar w:fldCharType="separate"/>
            </w:r>
            <w:r>
              <w:rPr>
                <w:webHidden/>
              </w:rPr>
              <w:t>32</w:t>
            </w:r>
            <w:r>
              <w:rPr>
                <w:webHidden/>
              </w:rPr>
              <w:fldChar w:fldCharType="end"/>
            </w:r>
          </w:hyperlink>
        </w:p>
        <w:p w14:paraId="3FEA49D5" w14:textId="77777777" w:rsidR="00837BD9" w:rsidRDefault="00837BD9">
          <w:pPr>
            <w:pStyle w:val="TOC3"/>
            <w:rPr>
              <w:rFonts w:asciiTheme="minorHAnsi" w:eastAsiaTheme="minorEastAsia" w:hAnsiTheme="minorHAnsi" w:cstheme="minorBidi"/>
              <w:color w:val="auto"/>
              <w:kern w:val="2"/>
              <w:sz w:val="24"/>
              <w:szCs w:val="24"/>
              <w:lang w:eastAsia="en-GB"/>
              <w14:ligatures w14:val="standardContextual"/>
            </w:rPr>
          </w:pPr>
          <w:hyperlink w:anchor="_Toc175734355" w:history="1">
            <w:r w:rsidRPr="00EC43A8">
              <w:rPr>
                <w:rStyle w:val="Hyperlink"/>
              </w:rPr>
              <w:t>Environment</w:t>
            </w:r>
            <w:r>
              <w:rPr>
                <w:webHidden/>
              </w:rPr>
              <w:tab/>
            </w:r>
            <w:r>
              <w:rPr>
                <w:webHidden/>
              </w:rPr>
              <w:fldChar w:fldCharType="begin"/>
            </w:r>
            <w:r>
              <w:rPr>
                <w:webHidden/>
              </w:rPr>
              <w:instrText xml:space="preserve"> PAGEREF _Toc175734355 \h </w:instrText>
            </w:r>
            <w:r>
              <w:rPr>
                <w:webHidden/>
              </w:rPr>
            </w:r>
            <w:r>
              <w:rPr>
                <w:webHidden/>
              </w:rPr>
              <w:fldChar w:fldCharType="separate"/>
            </w:r>
            <w:r>
              <w:rPr>
                <w:webHidden/>
              </w:rPr>
              <w:t>34</w:t>
            </w:r>
            <w:r>
              <w:rPr>
                <w:webHidden/>
              </w:rPr>
              <w:fldChar w:fldCharType="end"/>
            </w:r>
          </w:hyperlink>
        </w:p>
        <w:p w14:paraId="1A1F3730"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56" w:history="1">
            <w:r w:rsidRPr="00EC43A8">
              <w:rPr>
                <w:rStyle w:val="Hyperlink"/>
              </w:rPr>
              <w:t>7. our ANALYSIS AND INTERPRETATION OF THE KEY MESSAGES</w:t>
            </w:r>
            <w:r>
              <w:rPr>
                <w:webHidden/>
              </w:rPr>
              <w:tab/>
            </w:r>
            <w:r>
              <w:rPr>
                <w:webHidden/>
              </w:rPr>
              <w:fldChar w:fldCharType="begin"/>
            </w:r>
            <w:r>
              <w:rPr>
                <w:webHidden/>
              </w:rPr>
              <w:instrText xml:space="preserve"> PAGEREF _Toc175734356 \h </w:instrText>
            </w:r>
            <w:r>
              <w:rPr>
                <w:webHidden/>
              </w:rPr>
            </w:r>
            <w:r>
              <w:rPr>
                <w:webHidden/>
              </w:rPr>
              <w:fldChar w:fldCharType="separate"/>
            </w:r>
            <w:r>
              <w:rPr>
                <w:webHidden/>
              </w:rPr>
              <w:t>35</w:t>
            </w:r>
            <w:r>
              <w:rPr>
                <w:webHidden/>
              </w:rPr>
              <w:fldChar w:fldCharType="end"/>
            </w:r>
          </w:hyperlink>
        </w:p>
        <w:p w14:paraId="3A94F8DD"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57" w:history="1">
            <w:r w:rsidRPr="00EC43A8">
              <w:rPr>
                <w:rStyle w:val="Hyperlink"/>
                <w:noProof/>
              </w:rPr>
              <w:t>Introduction</w:t>
            </w:r>
            <w:r>
              <w:rPr>
                <w:noProof/>
                <w:webHidden/>
              </w:rPr>
              <w:tab/>
            </w:r>
            <w:r>
              <w:rPr>
                <w:noProof/>
                <w:webHidden/>
              </w:rPr>
              <w:fldChar w:fldCharType="begin"/>
            </w:r>
            <w:r>
              <w:rPr>
                <w:noProof/>
                <w:webHidden/>
              </w:rPr>
              <w:instrText xml:space="preserve"> PAGEREF _Toc175734357 \h </w:instrText>
            </w:r>
            <w:r>
              <w:rPr>
                <w:noProof/>
                <w:webHidden/>
              </w:rPr>
            </w:r>
            <w:r>
              <w:rPr>
                <w:noProof/>
                <w:webHidden/>
              </w:rPr>
              <w:fldChar w:fldCharType="separate"/>
            </w:r>
            <w:r>
              <w:rPr>
                <w:noProof/>
                <w:webHidden/>
              </w:rPr>
              <w:t>35</w:t>
            </w:r>
            <w:r>
              <w:rPr>
                <w:noProof/>
                <w:webHidden/>
              </w:rPr>
              <w:fldChar w:fldCharType="end"/>
            </w:r>
          </w:hyperlink>
        </w:p>
        <w:p w14:paraId="001C1A9E"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58" w:history="1">
            <w:r w:rsidRPr="00EC43A8">
              <w:rPr>
                <w:rStyle w:val="Hyperlink"/>
                <w:noProof/>
              </w:rPr>
              <w:t>Limitations of the Commission</w:t>
            </w:r>
            <w:r>
              <w:rPr>
                <w:noProof/>
                <w:webHidden/>
              </w:rPr>
              <w:tab/>
            </w:r>
            <w:r>
              <w:rPr>
                <w:noProof/>
                <w:webHidden/>
              </w:rPr>
              <w:fldChar w:fldCharType="begin"/>
            </w:r>
            <w:r>
              <w:rPr>
                <w:noProof/>
                <w:webHidden/>
              </w:rPr>
              <w:instrText xml:space="preserve"> PAGEREF _Toc175734358 \h </w:instrText>
            </w:r>
            <w:r>
              <w:rPr>
                <w:noProof/>
                <w:webHidden/>
              </w:rPr>
            </w:r>
            <w:r>
              <w:rPr>
                <w:noProof/>
                <w:webHidden/>
              </w:rPr>
              <w:fldChar w:fldCharType="separate"/>
            </w:r>
            <w:r>
              <w:rPr>
                <w:noProof/>
                <w:webHidden/>
              </w:rPr>
              <w:t>35</w:t>
            </w:r>
            <w:r>
              <w:rPr>
                <w:noProof/>
                <w:webHidden/>
              </w:rPr>
              <w:fldChar w:fldCharType="end"/>
            </w:r>
          </w:hyperlink>
        </w:p>
        <w:p w14:paraId="5135DB31"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59" w:history="1">
            <w:r w:rsidRPr="00EC43A8">
              <w:rPr>
                <w:rStyle w:val="Hyperlink"/>
                <w:noProof/>
              </w:rPr>
              <w:t>Our conclusions</w:t>
            </w:r>
            <w:r>
              <w:rPr>
                <w:noProof/>
                <w:webHidden/>
              </w:rPr>
              <w:tab/>
            </w:r>
            <w:r>
              <w:rPr>
                <w:noProof/>
                <w:webHidden/>
              </w:rPr>
              <w:fldChar w:fldCharType="begin"/>
            </w:r>
            <w:r>
              <w:rPr>
                <w:noProof/>
                <w:webHidden/>
              </w:rPr>
              <w:instrText xml:space="preserve"> PAGEREF _Toc175734359 \h </w:instrText>
            </w:r>
            <w:r>
              <w:rPr>
                <w:noProof/>
                <w:webHidden/>
              </w:rPr>
            </w:r>
            <w:r>
              <w:rPr>
                <w:noProof/>
                <w:webHidden/>
              </w:rPr>
              <w:fldChar w:fldCharType="separate"/>
            </w:r>
            <w:r>
              <w:rPr>
                <w:noProof/>
                <w:webHidden/>
              </w:rPr>
              <w:t>36</w:t>
            </w:r>
            <w:r>
              <w:rPr>
                <w:noProof/>
                <w:webHidden/>
              </w:rPr>
              <w:fldChar w:fldCharType="end"/>
            </w:r>
          </w:hyperlink>
        </w:p>
        <w:p w14:paraId="1A26BEB2"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60" w:history="1">
            <w:r w:rsidRPr="00EC43A8">
              <w:rPr>
                <w:rStyle w:val="Hyperlink"/>
              </w:rPr>
              <w:t>8. our recommendations for next steps</w:t>
            </w:r>
            <w:r>
              <w:rPr>
                <w:webHidden/>
              </w:rPr>
              <w:tab/>
            </w:r>
            <w:r>
              <w:rPr>
                <w:webHidden/>
              </w:rPr>
              <w:fldChar w:fldCharType="begin"/>
            </w:r>
            <w:r>
              <w:rPr>
                <w:webHidden/>
              </w:rPr>
              <w:instrText xml:space="preserve"> PAGEREF _Toc175734360 \h </w:instrText>
            </w:r>
            <w:r>
              <w:rPr>
                <w:webHidden/>
              </w:rPr>
            </w:r>
            <w:r>
              <w:rPr>
                <w:webHidden/>
              </w:rPr>
              <w:fldChar w:fldCharType="separate"/>
            </w:r>
            <w:r>
              <w:rPr>
                <w:webHidden/>
              </w:rPr>
              <w:t>39</w:t>
            </w:r>
            <w:r>
              <w:rPr>
                <w:webHidden/>
              </w:rPr>
              <w:fldChar w:fldCharType="end"/>
            </w:r>
          </w:hyperlink>
        </w:p>
        <w:p w14:paraId="5B6E76FF"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61" w:history="1">
            <w:r w:rsidRPr="00EC43A8">
              <w:rPr>
                <w:rStyle w:val="Hyperlink"/>
                <w:noProof/>
              </w:rPr>
              <w:t>Introduction</w:t>
            </w:r>
            <w:r>
              <w:rPr>
                <w:noProof/>
                <w:webHidden/>
              </w:rPr>
              <w:tab/>
            </w:r>
            <w:r>
              <w:rPr>
                <w:noProof/>
                <w:webHidden/>
              </w:rPr>
              <w:fldChar w:fldCharType="begin"/>
            </w:r>
            <w:r>
              <w:rPr>
                <w:noProof/>
                <w:webHidden/>
              </w:rPr>
              <w:instrText xml:space="preserve"> PAGEREF _Toc175734361 \h </w:instrText>
            </w:r>
            <w:r>
              <w:rPr>
                <w:noProof/>
                <w:webHidden/>
              </w:rPr>
            </w:r>
            <w:r>
              <w:rPr>
                <w:noProof/>
                <w:webHidden/>
              </w:rPr>
              <w:fldChar w:fldCharType="separate"/>
            </w:r>
            <w:r>
              <w:rPr>
                <w:noProof/>
                <w:webHidden/>
              </w:rPr>
              <w:t>39</w:t>
            </w:r>
            <w:r>
              <w:rPr>
                <w:noProof/>
                <w:webHidden/>
              </w:rPr>
              <w:fldChar w:fldCharType="end"/>
            </w:r>
          </w:hyperlink>
        </w:p>
        <w:p w14:paraId="37D807A7"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62" w:history="1">
            <w:r w:rsidRPr="00EC43A8">
              <w:rPr>
                <w:rStyle w:val="Hyperlink"/>
                <w:noProof/>
              </w:rPr>
              <w:t>Our recommendations for local partners</w:t>
            </w:r>
            <w:r>
              <w:rPr>
                <w:noProof/>
                <w:webHidden/>
              </w:rPr>
              <w:tab/>
            </w:r>
            <w:r>
              <w:rPr>
                <w:noProof/>
                <w:webHidden/>
              </w:rPr>
              <w:fldChar w:fldCharType="begin"/>
            </w:r>
            <w:r>
              <w:rPr>
                <w:noProof/>
                <w:webHidden/>
              </w:rPr>
              <w:instrText xml:space="preserve"> PAGEREF _Toc175734362 \h </w:instrText>
            </w:r>
            <w:r>
              <w:rPr>
                <w:noProof/>
                <w:webHidden/>
              </w:rPr>
            </w:r>
            <w:r>
              <w:rPr>
                <w:noProof/>
                <w:webHidden/>
              </w:rPr>
              <w:fldChar w:fldCharType="separate"/>
            </w:r>
            <w:r>
              <w:rPr>
                <w:noProof/>
                <w:webHidden/>
              </w:rPr>
              <w:t>40</w:t>
            </w:r>
            <w:r>
              <w:rPr>
                <w:noProof/>
                <w:webHidden/>
              </w:rPr>
              <w:fldChar w:fldCharType="end"/>
            </w:r>
          </w:hyperlink>
        </w:p>
        <w:p w14:paraId="75AA6489"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63" w:history="1">
            <w:r w:rsidRPr="00EC43A8">
              <w:rPr>
                <w:rStyle w:val="Hyperlink"/>
                <w:noProof/>
              </w:rPr>
              <w:t>Our considerations for national bodies</w:t>
            </w:r>
            <w:r>
              <w:rPr>
                <w:noProof/>
                <w:webHidden/>
              </w:rPr>
              <w:tab/>
            </w:r>
            <w:r>
              <w:rPr>
                <w:noProof/>
                <w:webHidden/>
              </w:rPr>
              <w:fldChar w:fldCharType="begin"/>
            </w:r>
            <w:r>
              <w:rPr>
                <w:noProof/>
                <w:webHidden/>
              </w:rPr>
              <w:instrText xml:space="preserve"> PAGEREF _Toc175734363 \h </w:instrText>
            </w:r>
            <w:r>
              <w:rPr>
                <w:noProof/>
                <w:webHidden/>
              </w:rPr>
            </w:r>
            <w:r>
              <w:rPr>
                <w:noProof/>
                <w:webHidden/>
              </w:rPr>
              <w:fldChar w:fldCharType="separate"/>
            </w:r>
            <w:r>
              <w:rPr>
                <w:noProof/>
                <w:webHidden/>
              </w:rPr>
              <w:t>47</w:t>
            </w:r>
            <w:r>
              <w:rPr>
                <w:noProof/>
                <w:webHidden/>
              </w:rPr>
              <w:fldChar w:fldCharType="end"/>
            </w:r>
          </w:hyperlink>
        </w:p>
        <w:p w14:paraId="24DFD7ED"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64" w:history="1">
            <w:r w:rsidRPr="00EC43A8">
              <w:rPr>
                <w:rStyle w:val="Hyperlink"/>
                <w:noProof/>
              </w:rPr>
              <w:t>To turn the tide means that it is now a time for action</w:t>
            </w:r>
            <w:r>
              <w:rPr>
                <w:noProof/>
                <w:webHidden/>
              </w:rPr>
              <w:tab/>
            </w:r>
            <w:r>
              <w:rPr>
                <w:noProof/>
                <w:webHidden/>
              </w:rPr>
              <w:fldChar w:fldCharType="begin"/>
            </w:r>
            <w:r>
              <w:rPr>
                <w:noProof/>
                <w:webHidden/>
              </w:rPr>
              <w:instrText xml:space="preserve"> PAGEREF _Toc175734364 \h </w:instrText>
            </w:r>
            <w:r>
              <w:rPr>
                <w:noProof/>
                <w:webHidden/>
              </w:rPr>
            </w:r>
            <w:r>
              <w:rPr>
                <w:noProof/>
                <w:webHidden/>
              </w:rPr>
              <w:fldChar w:fldCharType="separate"/>
            </w:r>
            <w:r>
              <w:rPr>
                <w:noProof/>
                <w:webHidden/>
              </w:rPr>
              <w:t>48</w:t>
            </w:r>
            <w:r>
              <w:rPr>
                <w:noProof/>
                <w:webHidden/>
              </w:rPr>
              <w:fldChar w:fldCharType="end"/>
            </w:r>
          </w:hyperlink>
        </w:p>
        <w:p w14:paraId="3A6B7830"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65" w:history="1">
            <w:r w:rsidRPr="00EC43A8">
              <w:rPr>
                <w:rStyle w:val="Hyperlink"/>
                <w:noProof/>
              </w:rPr>
              <w:t>To turn the tide means that it is also a time to focus on culture change</w:t>
            </w:r>
            <w:r>
              <w:rPr>
                <w:noProof/>
                <w:webHidden/>
              </w:rPr>
              <w:tab/>
            </w:r>
            <w:r>
              <w:rPr>
                <w:noProof/>
                <w:webHidden/>
              </w:rPr>
              <w:fldChar w:fldCharType="begin"/>
            </w:r>
            <w:r>
              <w:rPr>
                <w:noProof/>
                <w:webHidden/>
              </w:rPr>
              <w:instrText xml:space="preserve"> PAGEREF _Toc175734365 \h </w:instrText>
            </w:r>
            <w:r>
              <w:rPr>
                <w:noProof/>
                <w:webHidden/>
              </w:rPr>
            </w:r>
            <w:r>
              <w:rPr>
                <w:noProof/>
                <w:webHidden/>
              </w:rPr>
              <w:fldChar w:fldCharType="separate"/>
            </w:r>
            <w:r>
              <w:rPr>
                <w:noProof/>
                <w:webHidden/>
              </w:rPr>
              <w:t>49</w:t>
            </w:r>
            <w:r>
              <w:rPr>
                <w:noProof/>
                <w:webHidden/>
              </w:rPr>
              <w:fldChar w:fldCharType="end"/>
            </w:r>
          </w:hyperlink>
        </w:p>
        <w:p w14:paraId="47EEA227" w14:textId="77777777" w:rsidR="00837BD9" w:rsidRDefault="00837BD9">
          <w:pPr>
            <w:pStyle w:val="TOC2"/>
            <w:rPr>
              <w:rFonts w:asciiTheme="minorHAnsi" w:eastAsiaTheme="minorEastAsia" w:hAnsiTheme="minorHAnsi" w:cstheme="minorBidi"/>
              <w:noProof/>
              <w:color w:val="auto"/>
              <w:kern w:val="2"/>
              <w:szCs w:val="24"/>
              <w:lang w:eastAsia="en-GB"/>
              <w14:ligatures w14:val="standardContextual"/>
            </w:rPr>
          </w:pPr>
          <w:hyperlink w:anchor="_Toc175734366" w:history="1">
            <w:r w:rsidRPr="00EC43A8">
              <w:rPr>
                <w:rStyle w:val="Hyperlink"/>
                <w:noProof/>
              </w:rPr>
              <w:t>Final recommendations</w:t>
            </w:r>
            <w:r>
              <w:rPr>
                <w:noProof/>
                <w:webHidden/>
              </w:rPr>
              <w:tab/>
            </w:r>
            <w:r>
              <w:rPr>
                <w:noProof/>
                <w:webHidden/>
              </w:rPr>
              <w:fldChar w:fldCharType="begin"/>
            </w:r>
            <w:r>
              <w:rPr>
                <w:noProof/>
                <w:webHidden/>
              </w:rPr>
              <w:instrText xml:space="preserve"> PAGEREF _Toc175734366 \h </w:instrText>
            </w:r>
            <w:r>
              <w:rPr>
                <w:noProof/>
                <w:webHidden/>
              </w:rPr>
            </w:r>
            <w:r>
              <w:rPr>
                <w:noProof/>
                <w:webHidden/>
              </w:rPr>
              <w:fldChar w:fldCharType="separate"/>
            </w:r>
            <w:r>
              <w:rPr>
                <w:noProof/>
                <w:webHidden/>
              </w:rPr>
              <w:t>49</w:t>
            </w:r>
            <w:r>
              <w:rPr>
                <w:noProof/>
                <w:webHidden/>
              </w:rPr>
              <w:fldChar w:fldCharType="end"/>
            </w:r>
          </w:hyperlink>
        </w:p>
        <w:p w14:paraId="28CF8E68" w14:textId="77777777" w:rsidR="00837BD9" w:rsidRDefault="00837BD9">
          <w:pPr>
            <w:pStyle w:val="TOC1"/>
            <w:rPr>
              <w:rFonts w:asciiTheme="minorHAnsi" w:eastAsiaTheme="minorEastAsia" w:hAnsiTheme="minorHAnsi" w:cstheme="minorBidi"/>
              <w:b w:val="0"/>
              <w:caps w:val="0"/>
              <w:color w:val="auto"/>
              <w:kern w:val="2"/>
              <w:szCs w:val="24"/>
              <w:lang w:eastAsia="en-GB"/>
              <w14:ligatures w14:val="standardContextual"/>
            </w:rPr>
          </w:pPr>
          <w:hyperlink w:anchor="_Toc175734367" w:history="1">
            <w:r w:rsidRPr="00EC43A8">
              <w:rPr>
                <w:rStyle w:val="Hyperlink"/>
                <w:lang w:eastAsia="ar-SA"/>
              </w:rPr>
              <w:t>9. OUR REFLECTIONS</w:t>
            </w:r>
            <w:r>
              <w:rPr>
                <w:webHidden/>
              </w:rPr>
              <w:tab/>
            </w:r>
            <w:r>
              <w:rPr>
                <w:webHidden/>
              </w:rPr>
              <w:fldChar w:fldCharType="begin"/>
            </w:r>
            <w:r>
              <w:rPr>
                <w:webHidden/>
              </w:rPr>
              <w:instrText xml:space="preserve"> PAGEREF _Toc175734367 \h </w:instrText>
            </w:r>
            <w:r>
              <w:rPr>
                <w:webHidden/>
              </w:rPr>
            </w:r>
            <w:r>
              <w:rPr>
                <w:webHidden/>
              </w:rPr>
              <w:fldChar w:fldCharType="separate"/>
            </w:r>
            <w:r>
              <w:rPr>
                <w:webHidden/>
              </w:rPr>
              <w:t>51</w:t>
            </w:r>
            <w:r>
              <w:rPr>
                <w:webHidden/>
              </w:rPr>
              <w:fldChar w:fldCharType="end"/>
            </w:r>
          </w:hyperlink>
        </w:p>
        <w:p w14:paraId="3D96F643" w14:textId="77777777" w:rsidR="001234D6" w:rsidRPr="00C43C67" w:rsidRDefault="000C560E" w:rsidP="00FE464C">
          <w:pPr>
            <w:pStyle w:val="TOC1"/>
            <w:rPr>
              <w:noProof w:val="0"/>
            </w:rPr>
          </w:pPr>
          <w:r w:rsidRPr="00C43C67">
            <w:rPr>
              <w:noProof w:val="0"/>
            </w:rPr>
            <w:fldChar w:fldCharType="end"/>
          </w:r>
        </w:p>
      </w:sdtContent>
    </w:sdt>
    <w:p w14:paraId="637230F2" w14:textId="77777777" w:rsidR="008C7F0C" w:rsidRPr="00C43C67" w:rsidRDefault="008C7F0C">
      <w:pPr>
        <w:spacing w:before="0" w:after="0" w:line="240" w:lineRule="auto"/>
        <w:rPr>
          <w:rFonts w:eastAsia="Calibri" w:cs="Segoe UI"/>
          <w:b/>
          <w:szCs w:val="20"/>
          <w:lang w:eastAsia="ar-SA"/>
        </w:rPr>
      </w:pPr>
      <w:r w:rsidRPr="00C43C67">
        <w:lastRenderedPageBreak/>
        <w:br w:type="page"/>
      </w:r>
    </w:p>
    <w:p w14:paraId="2ECC8E21" w14:textId="77777777" w:rsidR="007D62DD" w:rsidRPr="00C43C67" w:rsidRDefault="007D62DD" w:rsidP="007D62DD">
      <w:pPr>
        <w:pStyle w:val="Heading2"/>
      </w:pPr>
      <w:bookmarkStart w:id="0" w:name="_Toc175734306"/>
      <w:r w:rsidRPr="00C43C67">
        <w:lastRenderedPageBreak/>
        <w:t>Reports</w:t>
      </w:r>
      <w:bookmarkEnd w:id="0"/>
    </w:p>
    <w:p w14:paraId="78755623" w14:textId="77777777" w:rsidR="00FC233D" w:rsidRPr="00F11E31" w:rsidRDefault="00FC233D" w:rsidP="00FC233D">
      <w:pPr>
        <w:rPr>
          <w:lang w:eastAsia="ar-SA"/>
        </w:rPr>
      </w:pPr>
      <w:r w:rsidRPr="00F11E31">
        <w:rPr>
          <w:lang w:eastAsia="ar-SA"/>
        </w:rPr>
        <w:t xml:space="preserve">This is the main report of the Western Bay Drugs Commission. There is also a supporting report (Part 2) that includes </w:t>
      </w:r>
      <w:r>
        <w:rPr>
          <w:lang w:eastAsia="ar-SA"/>
        </w:rPr>
        <w:t xml:space="preserve">details of </w:t>
      </w:r>
      <w:r w:rsidRPr="00F11E31">
        <w:rPr>
          <w:lang w:eastAsia="ar-SA"/>
        </w:rPr>
        <w:t xml:space="preserve">all the </w:t>
      </w:r>
      <w:r>
        <w:rPr>
          <w:lang w:eastAsia="ar-SA"/>
        </w:rPr>
        <w:t xml:space="preserve">supporting </w:t>
      </w:r>
      <w:r w:rsidRPr="00F11E31">
        <w:rPr>
          <w:lang w:eastAsia="ar-SA"/>
        </w:rPr>
        <w:t>evidence gathered by the Commission.</w:t>
      </w:r>
    </w:p>
    <w:p w14:paraId="487667DD" w14:textId="77777777" w:rsidR="007D62DD" w:rsidRPr="00C43C67" w:rsidRDefault="007D62DD" w:rsidP="007D62DD">
      <w:pPr>
        <w:pStyle w:val="Heading2"/>
      </w:pPr>
    </w:p>
    <w:p w14:paraId="017B598A" w14:textId="77777777" w:rsidR="007D62DD" w:rsidRPr="00C43C67" w:rsidRDefault="007D62DD" w:rsidP="007D62DD">
      <w:pPr>
        <w:pStyle w:val="Heading2"/>
      </w:pPr>
      <w:bookmarkStart w:id="1" w:name="_Toc175734307"/>
      <w:r w:rsidRPr="00C43C67">
        <w:t>Disclaimer</w:t>
      </w:r>
      <w:bookmarkEnd w:id="1"/>
    </w:p>
    <w:p w14:paraId="7426A4D9" w14:textId="77777777" w:rsidR="00FC233D" w:rsidRDefault="00FC233D" w:rsidP="007D62DD">
      <w:pPr>
        <w:rPr>
          <w:rFonts w:cs="Segoe UI"/>
        </w:rPr>
      </w:pPr>
      <w:r w:rsidRPr="00FC233D">
        <w:rPr>
          <w:rFonts w:cs="Segoe UI"/>
        </w:rPr>
        <w:t xml:space="preserve">This report reflects the views of the members of the Western Bay Drugs Commission. These views are based on the evidence, data, and opinions collected from invited participants and experts, as well as from </w:t>
      </w:r>
      <w:r w:rsidRPr="0051714A">
        <w:rPr>
          <w:rFonts w:cs="Segoe UI"/>
          <w:b/>
          <w:bCs/>
        </w:rPr>
        <w:t>more than</w:t>
      </w:r>
      <w:r w:rsidRPr="00FC233D">
        <w:rPr>
          <w:rFonts w:cs="Segoe UI"/>
        </w:rPr>
        <w:t xml:space="preserve"> </w:t>
      </w:r>
      <w:r w:rsidR="0051714A" w:rsidRPr="0051714A">
        <w:rPr>
          <w:rFonts w:cs="Segoe UI"/>
          <w:b/>
          <w:bCs/>
        </w:rPr>
        <w:t>250</w:t>
      </w:r>
      <w:r w:rsidRPr="00FC233D">
        <w:rPr>
          <w:rFonts w:cs="Segoe UI"/>
        </w:rPr>
        <w:t xml:space="preserve"> people who responded to the Commission’s calls for evidence. The members express their own conclusions and do not speak for any organisation. This report does not cover everything discussed over the past 18 months but summarises the key contributions.</w:t>
      </w:r>
    </w:p>
    <w:p w14:paraId="098F0F00" w14:textId="77777777" w:rsidR="00FC233D" w:rsidRDefault="00FC233D" w:rsidP="007D62DD">
      <w:pPr>
        <w:rPr>
          <w:szCs w:val="24"/>
        </w:rPr>
      </w:pPr>
      <w:r w:rsidRPr="00FC233D">
        <w:rPr>
          <w:szCs w:val="24"/>
        </w:rPr>
        <w:t xml:space="preserve">The evidence presented in this report is based on the time it was collected. The Commission recognises that a lot of work has been </w:t>
      </w:r>
      <w:r>
        <w:rPr>
          <w:szCs w:val="24"/>
        </w:rPr>
        <w:t>completed by local services and commissioners</w:t>
      </w:r>
      <w:r w:rsidRPr="00FC233D">
        <w:rPr>
          <w:szCs w:val="24"/>
        </w:rPr>
        <w:t xml:space="preserve"> during the last 18 months, which may not be fully captured here.</w:t>
      </w:r>
    </w:p>
    <w:p w14:paraId="503F1CE2" w14:textId="77777777" w:rsidR="00FC233D" w:rsidRDefault="00742BDF" w:rsidP="007D62DD">
      <w:pPr>
        <w:rPr>
          <w:rFonts w:cs="Segoe UI"/>
        </w:rPr>
      </w:pPr>
      <w:r w:rsidRPr="00742BDF">
        <w:rPr>
          <w:rFonts w:cs="Segoe UI"/>
        </w:rPr>
        <w:t>The purpose of this report is not to blame individuals but to identify where systems and services are failing, so we can find realistic and workable solutions. All identifying information has been removed to protect people’s privacy. Everyone who contributed evidence to the Commission gave permission for their responses to be anonymised.</w:t>
      </w:r>
    </w:p>
    <w:p w14:paraId="2043F88C" w14:textId="77777777" w:rsidR="00742BDF" w:rsidRDefault="00742BDF" w:rsidP="007D62DD">
      <w:pPr>
        <w:rPr>
          <w:rFonts w:cs="Segoe UI"/>
        </w:rPr>
      </w:pPr>
      <w:r w:rsidRPr="00742BDF">
        <w:rPr>
          <w:rFonts w:cs="Segoe UI"/>
        </w:rPr>
        <w:t xml:space="preserve">For details of the Commission members, see </w:t>
      </w:r>
      <w:r w:rsidRPr="00742BDF">
        <w:rPr>
          <w:rFonts w:cs="Segoe UI"/>
          <w:b/>
          <w:bCs/>
        </w:rPr>
        <w:t>Appendix I</w:t>
      </w:r>
      <w:r w:rsidRPr="00742BDF">
        <w:rPr>
          <w:rFonts w:cs="Segoe UI"/>
        </w:rPr>
        <w:t xml:space="preserve"> in the </w:t>
      </w:r>
      <w:r w:rsidRPr="00742BDF">
        <w:rPr>
          <w:rFonts w:cs="Segoe UI"/>
          <w:b/>
          <w:bCs/>
        </w:rPr>
        <w:t xml:space="preserve">Part 2 – Supporting Evidence </w:t>
      </w:r>
      <w:r w:rsidRPr="00742BDF">
        <w:rPr>
          <w:rFonts w:cs="Segoe UI"/>
        </w:rPr>
        <w:t xml:space="preserve">report. For a list of those who attended and contributed to the discussions, see </w:t>
      </w:r>
      <w:r w:rsidRPr="00742BDF">
        <w:rPr>
          <w:rFonts w:cs="Segoe UI"/>
          <w:b/>
          <w:bCs/>
        </w:rPr>
        <w:t>Appendix II</w:t>
      </w:r>
      <w:r w:rsidRPr="00742BDF">
        <w:rPr>
          <w:rFonts w:cs="Segoe UI"/>
        </w:rPr>
        <w:t xml:space="preserve"> in the </w:t>
      </w:r>
      <w:r w:rsidRPr="00742BDF">
        <w:rPr>
          <w:rFonts w:cs="Segoe UI"/>
          <w:b/>
          <w:bCs/>
        </w:rPr>
        <w:t>Part 2 – Supporting Evidence</w:t>
      </w:r>
      <w:r w:rsidRPr="00742BDF">
        <w:rPr>
          <w:rFonts w:cs="Segoe UI"/>
        </w:rPr>
        <w:t xml:space="preserve"> report.</w:t>
      </w:r>
    </w:p>
    <w:p w14:paraId="6AA2E2A8" w14:textId="77777777" w:rsidR="007D62DD" w:rsidRPr="00C43C67" w:rsidRDefault="007D62DD" w:rsidP="007D62DD">
      <w:pPr>
        <w:rPr>
          <w:rFonts w:cs="Segoe UI"/>
        </w:rPr>
      </w:pPr>
    </w:p>
    <w:p w14:paraId="05DE3208" w14:textId="77777777" w:rsidR="007D62DD" w:rsidRPr="00C43C67" w:rsidRDefault="007D62DD" w:rsidP="007D62DD">
      <w:pPr>
        <w:pStyle w:val="Heading2"/>
      </w:pPr>
      <w:bookmarkStart w:id="2" w:name="_Toc175734308"/>
      <w:r w:rsidRPr="00C43C67">
        <w:t>Acknowledgments</w:t>
      </w:r>
      <w:bookmarkEnd w:id="2"/>
    </w:p>
    <w:p w14:paraId="38321F12" w14:textId="77777777" w:rsidR="00742BDF" w:rsidRDefault="00742BDF" w:rsidP="007D62DD">
      <w:pPr>
        <w:rPr>
          <w:lang w:eastAsia="ar-SA"/>
        </w:rPr>
      </w:pPr>
      <w:r w:rsidRPr="00742BDF">
        <w:rPr>
          <w:lang w:eastAsia="ar-SA"/>
        </w:rPr>
        <w:t>The Commission would like to sincerely thank all the individuals and organisations who gave evidence. Many shared difficult and painful experiences, which took great courage.</w:t>
      </w:r>
    </w:p>
    <w:p w14:paraId="75DEB7EC" w14:textId="77777777" w:rsidR="00742BDF" w:rsidRDefault="00742BDF" w:rsidP="007D62DD">
      <w:pPr>
        <w:rPr>
          <w:lang w:eastAsia="ar-SA"/>
        </w:rPr>
      </w:pPr>
      <w:r w:rsidRPr="00742BDF">
        <w:rPr>
          <w:lang w:eastAsia="ar-SA"/>
        </w:rPr>
        <w:t>We also thank the many speakers who took the time to prepare and present at the public meetings of the Commission. Their input provided valuable information and insight, which was essential for this report.</w:t>
      </w:r>
    </w:p>
    <w:p w14:paraId="7C42D663" w14:textId="77777777" w:rsidR="00742BDF" w:rsidRDefault="00742BDF" w:rsidP="007D62DD">
      <w:pPr>
        <w:rPr>
          <w:lang w:eastAsia="ar-SA"/>
        </w:rPr>
      </w:pPr>
      <w:r w:rsidRPr="00742BDF">
        <w:rPr>
          <w:lang w:eastAsia="ar-SA"/>
        </w:rPr>
        <w:t>A special thanks goes to Cerys Thomas and Matthew Rafferty at the Western Bay Area Planning Board (APB) for promptly and thoroughly responding to numerous requests for data and clarifications.</w:t>
      </w:r>
    </w:p>
    <w:p w14:paraId="2B278555" w14:textId="77777777" w:rsidR="007C683C" w:rsidRDefault="00742BDF" w:rsidP="00742BDF">
      <w:pPr>
        <w:rPr>
          <w:lang w:eastAsia="ar-SA"/>
        </w:rPr>
      </w:pPr>
      <w:r w:rsidRPr="00742BDF">
        <w:rPr>
          <w:lang w:eastAsia="ar-SA"/>
        </w:rPr>
        <w:t>Finally, we acknowledge the support from the Transformation Programme Board (formerly the Senior Reference Group Western Bay APB), who consistently supported the Commission’s facilitators.</w:t>
      </w:r>
    </w:p>
    <w:p w14:paraId="2632E0FA" w14:textId="77777777" w:rsidR="007C683C" w:rsidRDefault="007C683C">
      <w:pPr>
        <w:spacing w:before="0" w:after="0" w:line="240" w:lineRule="auto"/>
        <w:rPr>
          <w:lang w:eastAsia="ar-SA"/>
        </w:rPr>
      </w:pPr>
      <w:r>
        <w:rPr>
          <w:lang w:eastAsia="ar-SA"/>
        </w:rPr>
        <w:br w:type="page"/>
      </w:r>
    </w:p>
    <w:p w14:paraId="08ED9B29" w14:textId="77777777" w:rsidR="00742BDF" w:rsidRPr="00742BDF" w:rsidRDefault="00742BDF" w:rsidP="00742BDF">
      <w:pPr>
        <w:rPr>
          <w:lang w:eastAsia="ar-SA"/>
        </w:rPr>
      </w:pPr>
    </w:p>
    <w:p w14:paraId="1E661A2F" w14:textId="77777777" w:rsidR="00C536D4" w:rsidRPr="00C43C67" w:rsidRDefault="00C536D4" w:rsidP="00FE464C">
      <w:pPr>
        <w:rPr>
          <w:bCs/>
          <w:caps/>
        </w:rPr>
      </w:pPr>
      <w:r w:rsidRPr="00C43C67">
        <w:rPr>
          <w:bCs/>
          <w:caps/>
        </w:rPr>
        <w:br w:type="page"/>
      </w:r>
    </w:p>
    <w:p w14:paraId="4E074FF2" w14:textId="77777777" w:rsidR="003F0E86" w:rsidRPr="00C43C67" w:rsidRDefault="003F0E86" w:rsidP="00F710A7">
      <w:pPr>
        <w:spacing w:before="0" w:after="0" w:line="240" w:lineRule="auto"/>
        <w:rPr>
          <w:rStyle w:val="Heading1Char"/>
          <w:b w:val="0"/>
          <w:bCs w:val="0"/>
          <w:caps w:val="0"/>
          <w:color w:val="1F497D"/>
          <w:sz w:val="22"/>
          <w:szCs w:val="28"/>
          <w:lang w:eastAsia="en-US"/>
        </w:rPr>
        <w:sectPr w:rsidR="003F0E86" w:rsidRPr="00C43C67" w:rsidSect="00714A05">
          <w:headerReference w:type="even" r:id="rId20"/>
          <w:headerReference w:type="default" r:id="rId21"/>
          <w:footerReference w:type="default" r:id="rId22"/>
          <w:headerReference w:type="first" r:id="rId23"/>
          <w:footerReference w:type="first" r:id="rId24"/>
          <w:type w:val="nextColumn"/>
          <w:pgSz w:w="11906" w:h="16838"/>
          <w:pgMar w:top="1134" w:right="1134" w:bottom="1134" w:left="1134" w:header="709" w:footer="624" w:gutter="0"/>
          <w:pgNumType w:fmt="lowerRoman"/>
          <w:cols w:space="708"/>
          <w:titlePg/>
          <w:docGrid w:linePitch="360"/>
        </w:sectPr>
      </w:pPr>
      <w:bookmarkStart w:id="3" w:name="_Toc394050366"/>
      <w:bookmarkStart w:id="4" w:name="_Toc394050886"/>
      <w:bookmarkStart w:id="5" w:name="_Toc394053505"/>
    </w:p>
    <w:p w14:paraId="0992CCB6" w14:textId="77777777" w:rsidR="00E7616C" w:rsidRPr="00C43C67" w:rsidRDefault="000E174A" w:rsidP="00E7616C">
      <w:pPr>
        <w:pStyle w:val="Heading1"/>
        <w:rPr>
          <w:bCs w:val="0"/>
        </w:rPr>
      </w:pPr>
      <w:bookmarkStart w:id="6" w:name="_Toc175734309"/>
      <w:bookmarkEnd w:id="3"/>
      <w:bookmarkEnd w:id="4"/>
      <w:bookmarkEnd w:id="5"/>
      <w:r w:rsidRPr="000E174A">
        <w:rPr>
          <w:bCs w:val="0"/>
          <w:noProof/>
        </w:rPr>
        <w:lastRenderedPageBreak/>
        <mc:AlternateContent>
          <mc:Choice Requires="wps">
            <w:drawing>
              <wp:anchor distT="45720" distB="45720" distL="114300" distR="114300" simplePos="0" relativeHeight="251668992" behindDoc="0" locked="0" layoutInCell="1" allowOverlap="1" wp14:anchorId="1FF0196A" wp14:editId="590BBB2B">
                <wp:simplePos x="0" y="0"/>
                <wp:positionH relativeFrom="column">
                  <wp:posOffset>3380105</wp:posOffset>
                </wp:positionH>
                <wp:positionV relativeFrom="paragraph">
                  <wp:posOffset>1951990</wp:posOffset>
                </wp:positionV>
                <wp:extent cx="2362200" cy="1404620"/>
                <wp:effectExtent l="0" t="0" r="0" b="9525"/>
                <wp:wrapSquare wrapText="bothSides"/>
                <wp:docPr id="2702547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1404620"/>
                        </a:xfrm>
                        <a:prstGeom prst="rect">
                          <a:avLst/>
                        </a:prstGeom>
                        <a:solidFill>
                          <a:srgbClr val="FFFFFF"/>
                        </a:solidFill>
                        <a:ln w="9525">
                          <a:noFill/>
                          <a:miter lim="800000"/>
                          <a:headEnd/>
                          <a:tailEnd/>
                        </a:ln>
                      </wps:spPr>
                      <wps:txbx>
                        <w:txbxContent>
                          <w:p w14:paraId="5430F8BE" w14:textId="77777777" w:rsidR="000E174A" w:rsidRPr="000E174A" w:rsidRDefault="000E174A" w:rsidP="000E174A">
                            <w:pPr>
                              <w:rPr>
                                <w:b/>
                                <w:bCs/>
                              </w:rPr>
                            </w:pPr>
                            <w:r>
                              <w:rPr>
                                <w:b/>
                                <w:bCs/>
                              </w:rPr>
                              <w:t>Julian Williams, Co-Chair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F0196A" id="Text Box 2" o:spid="_x0000_s1041" type="#_x0000_t202" style="position:absolute;margin-left:266.15pt;margin-top:153.7pt;width:186pt;height:110.6pt;z-index:2516689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1hREwIAAP4DAAAOAAAAZHJzL2Uyb0RvYy54bWysk99u2yAUxu8n7R0Q94udLElbK07Vpcs0&#10;qfsjdXsAjHGMhjnsQGJnT98DTtOou5vmCwQ+8HHO73ysbofOsINCr8GWfDrJOVNWQq3truQ/f2zf&#10;XXPmg7C1MGBVyY/K89v12zer3hVqBi2YWiEjEeuL3pW8DcEVWeZlqzrhJ+CUpWAD2IlAS9xlNYqe&#10;1DuTzfJ8mfWAtUOQynv6ez8G+TrpN42S4VvTeBWYKTnlFtKIaazimK1XotihcK2WpzTEP2TRCW3p&#10;0rPUvQiC7VH/JdVpieChCRMJXQZNo6VKNVA10/xVNY+tcCrVQnC8O2Py/09Wfj08uu/IwvABBmpg&#10;KsK7B5C/PLOwaYXdqTtE6Fslarp4GpFlvfPF6WhE7QsfRar+C9TUZLEPkISGBrtIhepkpE4NOJ6h&#10;qyEwST9n75cz6iRnkmLTeT5fzlJbMlE8H3fowycFHYuTkiN1NcmLw4MPMR1RPG+Jt3kwut5qY9IC&#10;d9XGIDsIcsA2famCV9uMZX3JbxazRVK2EM8nc3Q6kEON7kp+ncdv9EzE8dHWaUsQ2oxzysTYE5+I&#10;ZIQThmpgui75VTwbcVVQHwkYwmhIekA0aQH/cNaTGUvuf+8FKs7MZ0vQb6bzeXRvWswXV0SI4WWk&#10;uowIK0mq5IGzcboJyfEJh7uj5mx1wvaSySllMlmieXoQ0cWX67Tr5dmunwAAAP//AwBQSwMEFAAG&#10;AAgAAAAhAIy8wz/fAAAACwEAAA8AAABkcnMvZG93bnJldi54bWxMj8FOwzAMhu9IvENkJG4sod3G&#10;KE2niYkLByQGEhyzJm0qEqdKsq68PeYER/v/9PtzvZ29Y5OJaQgo4XYhgBlsgx6wl/D+9nSzAZay&#10;Qq1cQCPh2yTYNpcXtap0OOOrmQ65Z1SCqVISbM5jxXlqrfEqLcJokLIuRK8yjbHnOqozlXvHCyHW&#10;3KsB6YJVo3m0pv06nLyED28HvY8vn5120/65263GOY5SXl/Nuwdg2cz5D4ZffVKHhpyO4YQ6MSdh&#10;VRYloRJKcbcERsS9WNLmSFGxWQNvav7/h+YHAAD//wMAUEsBAi0AFAAGAAgAAAAhALaDOJL+AAAA&#10;4QEAABMAAAAAAAAAAAAAAAAAAAAAAFtDb250ZW50X1R5cGVzXS54bWxQSwECLQAUAAYACAAAACEA&#10;OP0h/9YAAACUAQAACwAAAAAAAAAAAAAAAAAvAQAAX3JlbHMvLnJlbHNQSwECLQAUAAYACAAAACEA&#10;lHdYURMCAAD+AwAADgAAAAAAAAAAAAAAAAAuAgAAZHJzL2Uyb0RvYy54bWxQSwECLQAUAAYACAAA&#10;ACEAjLzDP98AAAALAQAADwAAAAAAAAAAAAAAAABtBAAAZHJzL2Rvd25yZXYueG1sUEsFBgAAAAAE&#10;AAQA8wAAAHkFAAAAAA==&#10;" stroked="f">
                <v:textbox style="mso-fit-shape-to-text:t">
                  <w:txbxContent>
                    <w:p w14:paraId="5430F8BE" w14:textId="77777777" w:rsidR="000E174A" w:rsidRPr="000E174A" w:rsidRDefault="000E174A" w:rsidP="000E174A">
                      <w:pPr>
                        <w:rPr>
                          <w:b/>
                          <w:bCs/>
                        </w:rPr>
                      </w:pPr>
                      <w:r>
                        <w:rPr>
                          <w:b/>
                          <w:bCs/>
                        </w:rPr>
                        <w:t>Julian Williams, Co-Chair</w:t>
                      </w:r>
                    </w:p>
                  </w:txbxContent>
                </v:textbox>
                <w10:wrap type="square"/>
              </v:shape>
            </w:pict>
          </mc:Fallback>
        </mc:AlternateContent>
      </w:r>
      <w:r w:rsidRPr="00C43C67">
        <w:rPr>
          <w:noProof/>
        </w:rPr>
        <w:drawing>
          <wp:anchor distT="0" distB="0" distL="114300" distR="114300" simplePos="0" relativeHeight="251661824" behindDoc="0" locked="0" layoutInCell="1" allowOverlap="1" wp14:anchorId="32183B49" wp14:editId="66A7311D">
            <wp:simplePos x="0" y="0"/>
            <wp:positionH relativeFrom="margin">
              <wp:posOffset>3411855</wp:posOffset>
            </wp:positionH>
            <wp:positionV relativeFrom="margin">
              <wp:posOffset>593090</wp:posOffset>
            </wp:positionV>
            <wp:extent cx="2268855" cy="1276350"/>
            <wp:effectExtent l="133350" t="114300" r="131445" b="171450"/>
            <wp:wrapSquare wrapText="bothSides"/>
            <wp:docPr id="775597799" name="Picture 775597799"/>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2268855" cy="12763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7616C" w:rsidRPr="00C43C67">
        <w:rPr>
          <w:bCs w:val="0"/>
        </w:rPr>
        <w:t xml:space="preserve">1. FOREWORD – by the </w:t>
      </w:r>
      <w:r w:rsidR="005A7CBE" w:rsidRPr="00C43C67">
        <w:rPr>
          <w:bCs w:val="0"/>
        </w:rPr>
        <w:t>CO-</w:t>
      </w:r>
      <w:r w:rsidR="00E7616C" w:rsidRPr="00C43C67">
        <w:rPr>
          <w:bCs w:val="0"/>
        </w:rPr>
        <w:t>chair</w:t>
      </w:r>
      <w:r w:rsidR="005A7CBE" w:rsidRPr="00C43C67">
        <w:rPr>
          <w:bCs w:val="0"/>
        </w:rPr>
        <w:t>S</w:t>
      </w:r>
      <w:r w:rsidR="00E7616C" w:rsidRPr="00C43C67">
        <w:rPr>
          <w:bCs w:val="0"/>
        </w:rPr>
        <w:t xml:space="preserve"> of the commission</w:t>
      </w:r>
      <w:bookmarkEnd w:id="6"/>
    </w:p>
    <w:p w14:paraId="5FC414C4" w14:textId="77777777" w:rsidR="00E7616C" w:rsidRPr="00C43C67" w:rsidRDefault="000E174A" w:rsidP="00E7616C">
      <w:pPr>
        <w:pStyle w:val="Heading1"/>
        <w:rPr>
          <w:bCs w:val="0"/>
          <w:sz w:val="4"/>
          <w:szCs w:val="4"/>
        </w:rPr>
      </w:pPr>
      <w:bookmarkStart w:id="7" w:name="_Toc175734310"/>
      <w:r w:rsidRPr="000E174A">
        <w:rPr>
          <w:bCs w:val="0"/>
          <w:noProof/>
        </w:rPr>
        <mc:AlternateContent>
          <mc:Choice Requires="wps">
            <w:drawing>
              <wp:anchor distT="45720" distB="45720" distL="114300" distR="114300" simplePos="0" relativeHeight="251666944" behindDoc="0" locked="0" layoutInCell="1" allowOverlap="1" wp14:anchorId="37141E52" wp14:editId="19DC0223">
                <wp:simplePos x="0" y="0"/>
                <wp:positionH relativeFrom="column">
                  <wp:posOffset>1589405</wp:posOffset>
                </wp:positionH>
                <wp:positionV relativeFrom="paragraph">
                  <wp:posOffset>126365</wp:posOffset>
                </wp:positionV>
                <wp:extent cx="1699895" cy="1404620"/>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9895" cy="1404620"/>
                        </a:xfrm>
                        <a:prstGeom prst="rect">
                          <a:avLst/>
                        </a:prstGeom>
                        <a:solidFill>
                          <a:srgbClr val="FFFFFF"/>
                        </a:solidFill>
                        <a:ln w="9525">
                          <a:noFill/>
                          <a:miter lim="800000"/>
                          <a:headEnd/>
                          <a:tailEnd/>
                        </a:ln>
                      </wps:spPr>
                      <wps:txbx>
                        <w:txbxContent>
                          <w:p w14:paraId="674036ED" w14:textId="77777777" w:rsidR="000E174A" w:rsidRPr="000E174A" w:rsidRDefault="000E174A">
                            <w:pPr>
                              <w:rPr>
                                <w:b/>
                                <w:bCs/>
                              </w:rPr>
                            </w:pPr>
                            <w:r w:rsidRPr="000E174A">
                              <w:rPr>
                                <w:b/>
                                <w:bCs/>
                              </w:rPr>
                              <w:t>Sara Hayes</w:t>
                            </w:r>
                            <w:r>
                              <w:rPr>
                                <w:b/>
                                <w:bCs/>
                              </w:rPr>
                              <w:t>, Co-Chair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141E52" id="_x0000_s1042" type="#_x0000_t202" style="position:absolute;margin-left:125.15pt;margin-top:9.95pt;width:133.85pt;height:110.6pt;z-index:2516669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F/kEgIAAP4DAAAOAAAAZHJzL2Uyb0RvYy54bWysk8GO0zAQhu9IvIPlO01atWUbNV0tXYqQ&#10;lgVp4QEcx2ksHI8Zu03K0zN2ut1quSFysOyM/Xvmm9/r26Ez7KjQa7Aln05yzpSVUGu7L/mP77t3&#10;N5z5IGwtDFhV8pPy/Hbz9s26d4WaQQumVshIxPqidyVvQ3BFlnnZqk74CThlKdgAdiLQEvdZjaIn&#10;9c5kszxfZj1g7RCk8p7+3o9Bvkn6TaNk+No0XgVmSk65hTRiGqs4Zpu1KPYoXKvlOQ3xD1l0Qlu6&#10;9CJ1L4JgB9R/SXVaInhowkRCl0HTaKlSDVTNNH9VzVMrnEq1EBzvLpj8/5OVj8cn9w1ZGD7AQA1M&#10;RXj3APKnZxa2rbB7dYcIfatETRdPI7Ksd744H42ofeGjSNV/gZqaLA4BktDQYBepUJ2M1KkBpwt0&#10;NQQm45XL1epmteBMUmw6z+fLWWpLJorn4w59+KSgY3FScqSuJnlxfPAhpiOK5y3xNg9G1zttTFrg&#10;vtoaZEdBDtilL1XwapuxrC/5ajFbJGUL8XwyR6cDOdToruQ3efxGz0QcH22dtgShzTinTIw984lI&#10;RjhhqAamaxKIZyOuCuoTAUMYDUkPiCYt4G/OejJjyf2vg0DFmflsCfpqOp9H96bFfPGeCDG8jlTX&#10;EWElSZU8cDZOtyE5PuFwd9ScnU7YXjI5p0wmSzTPDyK6+Hqddr08280fAAAA//8DAFBLAwQUAAYA&#10;CAAAACEAc7vfg94AAAAKAQAADwAAAGRycy9kb3ducmV2LnhtbEyPwU7DMBBE70j8g7VI3KiTQlCb&#10;xqkqKi4ckChIcHRjJ45qry3bTcPfs5zguJqn2TfNdnaWTTqm0aOAclEA09h5NeIg4OP9+W4FLGWJ&#10;SlqPWsC3TrBtr68aWSt/wTc9HfLAqARTLQWYnEPNeeqMdjItfNBIWe+jk5nOOHAV5YXKneXLonjk&#10;To5IH4wM+sno7nQ4OwGfzoxqH1+/emWn/Uu/q8IcgxC3N/NuAyzrOf/B8KtP6tCS09GfUSVmBSyr&#10;4p5QCtZrYARU5YrGHSl5KEvgbcP/T2h/AAAA//8DAFBLAQItABQABgAIAAAAIQC2gziS/gAAAOEB&#10;AAATAAAAAAAAAAAAAAAAAAAAAABbQ29udGVudF9UeXBlc10ueG1sUEsBAi0AFAAGAAgAAAAhADj9&#10;If/WAAAAlAEAAAsAAAAAAAAAAAAAAAAALwEAAF9yZWxzLy5yZWxzUEsBAi0AFAAGAAgAAAAhANcE&#10;X+QSAgAA/gMAAA4AAAAAAAAAAAAAAAAALgIAAGRycy9lMm9Eb2MueG1sUEsBAi0AFAAGAAgAAAAh&#10;AHO734PeAAAACgEAAA8AAAAAAAAAAAAAAAAAbAQAAGRycy9kb3ducmV2LnhtbFBLBQYAAAAABAAE&#10;APMAAAB3BQAAAAA=&#10;" stroked="f">
                <v:textbox style="mso-fit-shape-to-text:t">
                  <w:txbxContent>
                    <w:p w14:paraId="674036ED" w14:textId="77777777" w:rsidR="000E174A" w:rsidRPr="000E174A" w:rsidRDefault="000E174A">
                      <w:pPr>
                        <w:rPr>
                          <w:b/>
                          <w:bCs/>
                        </w:rPr>
                      </w:pPr>
                      <w:r w:rsidRPr="000E174A">
                        <w:rPr>
                          <w:b/>
                          <w:bCs/>
                        </w:rPr>
                        <w:t>Sara Hayes</w:t>
                      </w:r>
                      <w:r>
                        <w:rPr>
                          <w:b/>
                          <w:bCs/>
                        </w:rPr>
                        <w:t>, Co-Chair</w:t>
                      </w:r>
                    </w:p>
                  </w:txbxContent>
                </v:textbox>
                <w10:wrap type="square"/>
              </v:shape>
            </w:pict>
          </mc:Fallback>
        </mc:AlternateContent>
      </w:r>
      <w:bookmarkEnd w:id="7"/>
    </w:p>
    <w:p w14:paraId="005D9B51" w14:textId="77777777" w:rsidR="000E174A" w:rsidRPr="000E174A" w:rsidRDefault="000E174A" w:rsidP="000E174A">
      <w:pPr>
        <w:rPr>
          <w:rFonts w:cs="Arial"/>
          <w:bCs/>
          <w:lang w:eastAsia="en-GB"/>
        </w:rPr>
      </w:pPr>
      <w:r w:rsidRPr="000E174A">
        <w:rPr>
          <w:rFonts w:cs="Arial"/>
          <w:bCs/>
          <w:noProof/>
          <w:lang w:eastAsia="en-GB"/>
        </w:rPr>
        <w:drawing>
          <wp:anchor distT="0" distB="0" distL="114300" distR="114300" simplePos="0" relativeHeight="251655680" behindDoc="0" locked="0" layoutInCell="1" allowOverlap="1" wp14:anchorId="284AC418" wp14:editId="57519C37">
            <wp:simplePos x="0" y="0"/>
            <wp:positionH relativeFrom="margin">
              <wp:posOffset>74930</wp:posOffset>
            </wp:positionH>
            <wp:positionV relativeFrom="margin">
              <wp:posOffset>637540</wp:posOffset>
            </wp:positionV>
            <wp:extent cx="1378585" cy="1965325"/>
            <wp:effectExtent l="114300" t="114300" r="107315" b="168275"/>
            <wp:wrapTopAndBottom/>
            <wp:docPr id="55" name="Picture 55"/>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1378585" cy="1965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E174A">
        <w:rPr>
          <w:rFonts w:cs="Arial"/>
          <w:bCs/>
          <w:lang w:eastAsia="en-GB"/>
        </w:rPr>
        <w:t xml:space="preserve">We are pleased to present the independent Western Bay Drugs Commission 2024 report on deaths in the locality associated with the use of drugs. </w:t>
      </w:r>
    </w:p>
    <w:p w14:paraId="221C2C6C" w14:textId="77777777" w:rsidR="000E174A" w:rsidRPr="000E174A" w:rsidRDefault="000E174A" w:rsidP="000E174A">
      <w:pPr>
        <w:rPr>
          <w:rFonts w:cs="Arial"/>
          <w:bCs/>
          <w:lang w:eastAsia="en-GB"/>
        </w:rPr>
      </w:pPr>
      <w:r w:rsidRPr="000E174A">
        <w:rPr>
          <w:rFonts w:cs="Arial"/>
          <w:bCs/>
          <w:lang w:eastAsia="en-GB"/>
        </w:rPr>
        <w:t>This Commission was established in response to the rates of drug-related deaths reported in the area of Western Bay, which appeared high compared to the rest of Wales and amongst the very highest in England and Wales. Local statutory services, voluntary organisations and community representatives recognised the problem and, in discussion with Welsh Government, looked for ways to reduce the number of people at risk of sadly losing their lives to drugs. Part of their response was to set up our Commission.</w:t>
      </w:r>
    </w:p>
    <w:p w14:paraId="2DE0F557" w14:textId="77777777" w:rsidR="000E174A" w:rsidRPr="000E174A" w:rsidRDefault="000E174A" w:rsidP="000E174A">
      <w:pPr>
        <w:rPr>
          <w:rFonts w:cs="Arial"/>
          <w:bCs/>
          <w:lang w:eastAsia="en-GB"/>
        </w:rPr>
      </w:pPr>
      <w:r w:rsidRPr="000E174A">
        <w:rPr>
          <w:rFonts w:cs="Arial"/>
          <w:bCs/>
          <w:lang w:eastAsia="en-GB"/>
        </w:rPr>
        <w:t>Our aim was to explore why Western Bay (Neath Port Talbot and Swansea) has consistently experienced the highest reported rates of drug-related deaths in Wales in recent years.</w:t>
      </w:r>
    </w:p>
    <w:p w14:paraId="2A30E51F" w14:textId="77777777" w:rsidR="000E174A" w:rsidRPr="000E174A" w:rsidRDefault="000E174A" w:rsidP="000E174A">
      <w:pPr>
        <w:rPr>
          <w:rFonts w:cs="Arial"/>
          <w:bCs/>
          <w:lang w:eastAsia="en-GB"/>
        </w:rPr>
      </w:pPr>
      <w:r w:rsidRPr="000E174A">
        <w:rPr>
          <w:rFonts w:cs="Arial"/>
          <w:bCs/>
          <w:lang w:eastAsia="en-GB"/>
        </w:rPr>
        <w:t xml:space="preserve">Our approach, informed by the experience of the independent Dundee Drugs Commission, included: </w:t>
      </w:r>
    </w:p>
    <w:p w14:paraId="30D299EC" w14:textId="77777777" w:rsidR="000E174A" w:rsidRPr="000E174A" w:rsidRDefault="000E174A" w:rsidP="00527661">
      <w:pPr>
        <w:pStyle w:val="ListParagraph"/>
        <w:numPr>
          <w:ilvl w:val="0"/>
          <w:numId w:val="17"/>
        </w:numPr>
      </w:pPr>
      <w:r w:rsidRPr="000E174A">
        <w:t xml:space="preserve">Research to identify and investigate the key causes and consequences of drug use and drug deaths for individuals, families, and communities and to consider evidence of what has worked elsewhere to combat problematic substance use and drug deaths; </w:t>
      </w:r>
    </w:p>
    <w:p w14:paraId="1A67CD66" w14:textId="77777777" w:rsidR="000E174A" w:rsidRPr="000E174A" w:rsidRDefault="000E174A" w:rsidP="00527661">
      <w:pPr>
        <w:pStyle w:val="ListParagraph"/>
        <w:numPr>
          <w:ilvl w:val="0"/>
          <w:numId w:val="17"/>
        </w:numPr>
      </w:pPr>
      <w:r w:rsidRPr="000E174A">
        <w:t xml:space="preserve">Community engagement to seek the views and involvement of all relevant community stakeholders; </w:t>
      </w:r>
    </w:p>
    <w:p w14:paraId="1B3F93A7" w14:textId="77777777" w:rsidR="000E174A" w:rsidRPr="000E174A" w:rsidRDefault="000E174A" w:rsidP="00527661">
      <w:pPr>
        <w:pStyle w:val="ListParagraph"/>
        <w:numPr>
          <w:ilvl w:val="0"/>
          <w:numId w:val="17"/>
        </w:numPr>
      </w:pPr>
      <w:r w:rsidRPr="000E174A">
        <w:t xml:space="preserve">Seeking the user perspective including individuals and families with lived experience; </w:t>
      </w:r>
    </w:p>
    <w:p w14:paraId="71104016" w14:textId="77777777" w:rsidR="000E174A" w:rsidRPr="000E174A" w:rsidRDefault="000E174A" w:rsidP="00527661">
      <w:pPr>
        <w:pStyle w:val="ListParagraph"/>
        <w:numPr>
          <w:ilvl w:val="0"/>
          <w:numId w:val="17"/>
        </w:numPr>
      </w:pPr>
      <w:r w:rsidRPr="000E174A">
        <w:t xml:space="preserve">Taking a partnership approach, assessing the effectiveness of the strategic planning and delivery of services co-ordinated across key partners as relevant, and </w:t>
      </w:r>
    </w:p>
    <w:p w14:paraId="177784B4" w14:textId="77777777" w:rsidR="000E174A" w:rsidRPr="000E174A" w:rsidRDefault="000E174A" w:rsidP="00527661">
      <w:pPr>
        <w:pStyle w:val="ListParagraph"/>
        <w:numPr>
          <w:ilvl w:val="0"/>
          <w:numId w:val="17"/>
        </w:numPr>
      </w:pPr>
      <w:r w:rsidRPr="000E174A">
        <w:t>Focussing on practical recommendations for action.</w:t>
      </w:r>
    </w:p>
    <w:p w14:paraId="5F2AB8D8" w14:textId="77777777" w:rsidR="000E174A" w:rsidRPr="000E174A" w:rsidRDefault="000E174A" w:rsidP="000E174A">
      <w:pPr>
        <w:rPr>
          <w:rFonts w:cs="Arial"/>
          <w:bCs/>
          <w:lang w:eastAsia="en-GB"/>
        </w:rPr>
      </w:pPr>
      <w:r w:rsidRPr="000E174A">
        <w:rPr>
          <w:rFonts w:cs="Arial"/>
          <w:bCs/>
          <w:lang w:eastAsia="en-GB"/>
        </w:rPr>
        <w:t xml:space="preserve">From the outset we have been guided by the principle that all voices have an important contribution to make and to be heard. We were particularly keen to hear the perspectives of individuals with lived experience and their families. We wanted to listen with transparency </w:t>
      </w:r>
      <w:r w:rsidRPr="000E174A">
        <w:rPr>
          <w:rFonts w:cs="Arial"/>
          <w:bCs/>
          <w:lang w:eastAsia="en-GB"/>
        </w:rPr>
        <w:lastRenderedPageBreak/>
        <w:t xml:space="preserve">and empathy. In our collaborative journey we aimed to support the development of trust between everyone and to develop positive messages that instil hope. </w:t>
      </w:r>
    </w:p>
    <w:p w14:paraId="05020CF1" w14:textId="77777777" w:rsidR="000E174A" w:rsidRPr="000E174A" w:rsidRDefault="000E174A" w:rsidP="000E174A">
      <w:pPr>
        <w:rPr>
          <w:rFonts w:cs="Arial"/>
          <w:bCs/>
          <w:lang w:eastAsia="en-GB"/>
        </w:rPr>
      </w:pPr>
      <w:r w:rsidRPr="000E174A">
        <w:rPr>
          <w:rFonts w:cs="Arial"/>
          <w:bCs/>
          <w:lang w:eastAsia="en-GB"/>
        </w:rPr>
        <w:t>The evidence presented in this report has been gathered over 2 years from reviews of the literature, including published papers and surveys, interviews with individuals and groups and from workshops. We have also submitted questions to national and international experts in this field.</w:t>
      </w:r>
    </w:p>
    <w:p w14:paraId="3AB71E31" w14:textId="77777777" w:rsidR="000E174A" w:rsidRPr="000E174A" w:rsidRDefault="000E174A" w:rsidP="000E174A">
      <w:pPr>
        <w:rPr>
          <w:rFonts w:cs="Arial"/>
          <w:bCs/>
          <w:lang w:eastAsia="en-GB"/>
        </w:rPr>
      </w:pPr>
      <w:r w:rsidRPr="000E174A">
        <w:rPr>
          <w:rFonts w:cs="Arial"/>
          <w:bCs/>
          <w:lang w:eastAsia="en-GB"/>
        </w:rPr>
        <w:t>We discussed our findings within the Commission and considered how we can help the local communities turn the tide in the risks and adverse outcomes facing those affected by illicit drug use in any way. We developed a set of recommendations which we hope will be practical and helpful. They are grouped around the three themes of:</w:t>
      </w:r>
    </w:p>
    <w:p w14:paraId="1E0E10D3" w14:textId="77777777" w:rsidR="000E174A" w:rsidRPr="000E174A" w:rsidRDefault="000E174A" w:rsidP="00527661">
      <w:pPr>
        <w:pStyle w:val="ListParagraph"/>
        <w:numPr>
          <w:ilvl w:val="0"/>
          <w:numId w:val="17"/>
        </w:numPr>
      </w:pPr>
      <w:r w:rsidRPr="000E174A">
        <w:t>People’s lives (outcomes and impact)</w:t>
      </w:r>
    </w:p>
    <w:p w14:paraId="1CA82C05" w14:textId="77777777" w:rsidR="000E174A" w:rsidRPr="000E174A" w:rsidRDefault="000E174A" w:rsidP="00527661">
      <w:pPr>
        <w:pStyle w:val="ListParagraph"/>
        <w:numPr>
          <w:ilvl w:val="0"/>
          <w:numId w:val="17"/>
        </w:numPr>
      </w:pPr>
      <w:r w:rsidRPr="000E174A">
        <w:t>Principles (values and culture)</w:t>
      </w:r>
    </w:p>
    <w:p w14:paraId="7AAD8C96" w14:textId="77777777" w:rsidR="000E174A" w:rsidRPr="000E174A" w:rsidRDefault="000E174A" w:rsidP="00527661">
      <w:pPr>
        <w:pStyle w:val="ListParagraph"/>
        <w:numPr>
          <w:ilvl w:val="0"/>
          <w:numId w:val="17"/>
        </w:numPr>
      </w:pPr>
      <w:r w:rsidRPr="000E174A">
        <w:t>Practice and processes (service configuration).</w:t>
      </w:r>
    </w:p>
    <w:p w14:paraId="6EF74F59" w14:textId="77777777" w:rsidR="00E7616C" w:rsidRPr="000E174A" w:rsidRDefault="000E174A" w:rsidP="000E174A">
      <w:pPr>
        <w:rPr>
          <w:rFonts w:cs="Arial"/>
          <w:bCs/>
          <w:lang w:eastAsia="en-GB"/>
        </w:rPr>
      </w:pPr>
      <w:r w:rsidRPr="000E174A">
        <w:rPr>
          <w:rFonts w:cs="Arial"/>
          <w:bCs/>
          <w:lang w:eastAsia="en-GB"/>
        </w:rPr>
        <w:t>On behalf of the Commission we wish to express our gratitude to all who responded in any way in giving evidence and in supporting the work of the Commission. We are greatly indebted to Andy Perkins and Wulf Livingstone for their expert knowledge in this field, and their rigour and commitment in serving the Commission.</w:t>
      </w:r>
    </w:p>
    <w:p w14:paraId="20AC0916" w14:textId="77777777" w:rsidR="005A7CBE" w:rsidRPr="00C43C67" w:rsidRDefault="005A7CBE" w:rsidP="00E7616C">
      <w:pPr>
        <w:rPr>
          <w:rFonts w:cs="Segoe UI"/>
        </w:rPr>
      </w:pPr>
    </w:p>
    <w:p w14:paraId="02E55F4C" w14:textId="77777777" w:rsidR="005A2C09" w:rsidRPr="00C43C67" w:rsidRDefault="005A2C09" w:rsidP="006473B5">
      <w:pPr>
        <w:jc w:val="right"/>
        <w:rPr>
          <w:b/>
          <w:bCs/>
          <w:caps/>
        </w:rPr>
        <w:sectPr w:rsidR="005A2C09" w:rsidRPr="00C43C67" w:rsidSect="005A2C09">
          <w:headerReference w:type="even" r:id="rId27"/>
          <w:headerReference w:type="default" r:id="rId28"/>
          <w:footerReference w:type="default" r:id="rId29"/>
          <w:headerReference w:type="first" r:id="rId30"/>
          <w:pgSz w:w="11906" w:h="16838" w:code="9"/>
          <w:pgMar w:top="1418" w:right="1134" w:bottom="1134" w:left="1134" w:header="709" w:footer="709" w:gutter="0"/>
          <w:pgNumType w:start="1"/>
          <w:cols w:space="708"/>
          <w:docGrid w:linePitch="360"/>
        </w:sectPr>
      </w:pPr>
      <w:r w:rsidRPr="00C43C67">
        <w:br w:type="page"/>
      </w:r>
    </w:p>
    <w:p w14:paraId="348592F8" w14:textId="77777777" w:rsidR="00B53249" w:rsidRPr="00C43C67" w:rsidRDefault="00896E88" w:rsidP="00B53249">
      <w:pPr>
        <w:pStyle w:val="Heading1"/>
        <w:rPr>
          <w:bCs w:val="0"/>
        </w:rPr>
      </w:pPr>
      <w:bookmarkStart w:id="8" w:name="_Toc175734311"/>
      <w:r w:rsidRPr="00C43C67">
        <w:rPr>
          <w:bCs w:val="0"/>
        </w:rPr>
        <w:lastRenderedPageBreak/>
        <w:t xml:space="preserve">2. </w:t>
      </w:r>
      <w:bookmarkStart w:id="9" w:name="_Toc16586637"/>
      <w:r w:rsidR="00B53249" w:rsidRPr="00C43C67">
        <w:rPr>
          <w:bCs w:val="0"/>
        </w:rPr>
        <w:t>EXECUTIVE SUMMARY</w:t>
      </w:r>
      <w:bookmarkEnd w:id="8"/>
      <w:bookmarkEnd w:id="9"/>
      <w:r w:rsidR="00B53249" w:rsidRPr="00C43C67">
        <w:rPr>
          <w:bCs w:val="0"/>
        </w:rPr>
        <w:t xml:space="preserve"> </w:t>
      </w:r>
    </w:p>
    <w:p w14:paraId="0363FBF5" w14:textId="77777777" w:rsidR="00B53249" w:rsidRPr="00C43C67" w:rsidRDefault="00B53249" w:rsidP="00B53249">
      <w:pPr>
        <w:rPr>
          <w:bCs/>
          <w:sz w:val="8"/>
          <w:szCs w:val="8"/>
          <w:highlight w:val="yellow"/>
        </w:rPr>
      </w:pPr>
    </w:p>
    <w:p w14:paraId="2DC5918A" w14:textId="77777777" w:rsidR="00454D78" w:rsidRPr="00C43C67" w:rsidRDefault="00C00D20" w:rsidP="00454D78">
      <w:pPr>
        <w:pStyle w:val="Heading2"/>
      </w:pPr>
      <w:bookmarkStart w:id="10" w:name="_Toc175734312"/>
      <w:bookmarkStart w:id="11" w:name="_Toc16503795"/>
      <w:bookmarkStart w:id="12" w:name="_Toc16586639"/>
      <w:bookmarkStart w:id="13" w:name="_Toc16586644"/>
      <w:r w:rsidRPr="00C43C67">
        <w:t>Introduction</w:t>
      </w:r>
      <w:bookmarkEnd w:id="10"/>
    </w:p>
    <w:p w14:paraId="0F6D2311" w14:textId="77777777" w:rsidR="00EA70D3" w:rsidRPr="00C43C67" w:rsidRDefault="00EA70D3" w:rsidP="00EA70D3">
      <w:pPr>
        <w:rPr>
          <w:rFonts w:cs="Arial"/>
          <w:bCs/>
          <w:highlight w:val="yellow"/>
          <w:lang w:eastAsia="en-GB"/>
        </w:rPr>
      </w:pPr>
      <w:r w:rsidRPr="00C43C67">
        <w:rPr>
          <w:rFonts w:cs="Arial"/>
          <w:bCs/>
          <w:highlight w:val="yellow"/>
          <w:lang w:eastAsia="en-GB"/>
        </w:rPr>
        <w:t>TO BE INSERTED</w:t>
      </w:r>
      <w:r w:rsidR="0051714A">
        <w:rPr>
          <w:rFonts w:cs="Arial"/>
          <w:bCs/>
          <w:highlight w:val="yellow"/>
          <w:lang w:eastAsia="en-GB"/>
        </w:rPr>
        <w:t xml:space="preserve"> ONCE MAIN REPORT IS SIGNED-OFF.</w:t>
      </w:r>
    </w:p>
    <w:p w14:paraId="68E70509" w14:textId="77777777" w:rsidR="00EA70D3" w:rsidRPr="00C43C67" w:rsidRDefault="00EA70D3" w:rsidP="00C00D20">
      <w:pPr>
        <w:rPr>
          <w:lang w:eastAsia="ar-SA"/>
        </w:rPr>
      </w:pPr>
    </w:p>
    <w:p w14:paraId="01B91D83" w14:textId="77777777" w:rsidR="00454D78" w:rsidRPr="00C43C67" w:rsidRDefault="00454D78" w:rsidP="00454D78">
      <w:pPr>
        <w:pStyle w:val="Heading2"/>
      </w:pPr>
      <w:bookmarkStart w:id="14" w:name="_Toc175734313"/>
      <w:r w:rsidRPr="00C43C67">
        <w:t>O</w:t>
      </w:r>
      <w:r w:rsidR="00C00D20" w:rsidRPr="00C43C67">
        <w:t>ur aim and o</w:t>
      </w:r>
      <w:r w:rsidRPr="00C43C67">
        <w:t>bjectives</w:t>
      </w:r>
      <w:bookmarkEnd w:id="11"/>
      <w:bookmarkEnd w:id="12"/>
      <w:bookmarkEnd w:id="14"/>
    </w:p>
    <w:p w14:paraId="35ADEC01" w14:textId="77777777" w:rsidR="00C00D20" w:rsidRPr="00C43C67" w:rsidRDefault="00C00D20" w:rsidP="00454D78">
      <w:pPr>
        <w:rPr>
          <w:rFonts w:cs="Arial"/>
          <w:bCs/>
          <w:lang w:eastAsia="en-GB"/>
        </w:rPr>
      </w:pPr>
      <w:r w:rsidRPr="00C43C67">
        <w:rPr>
          <w:rFonts w:cs="Arial"/>
          <w:bCs/>
          <w:lang w:eastAsia="en-GB"/>
        </w:rPr>
        <w:t>Our aim was to explore why Western Bay (Neath Port Talbot and Swansea) has consistently experienced the highest rates of drug-related deaths in Wales.</w:t>
      </w:r>
    </w:p>
    <w:p w14:paraId="6C43ABCB" w14:textId="77777777" w:rsidR="00454D78" w:rsidRPr="00C43C67" w:rsidRDefault="00454D78" w:rsidP="00454D78">
      <w:pPr>
        <w:rPr>
          <w:rFonts w:cs="Arial"/>
          <w:bCs/>
          <w:lang w:eastAsia="en-GB"/>
        </w:rPr>
      </w:pPr>
      <w:r w:rsidRPr="00C43C67">
        <w:rPr>
          <w:rFonts w:cs="Arial"/>
          <w:bCs/>
          <w:lang w:eastAsia="en-GB"/>
        </w:rPr>
        <w:t>The Commission was provided with a draft set of objectives from the Western Bay Area Planning Board, and at our first full meeting in January 2023, we refined them slightly to the following final set of objectives.</w:t>
      </w:r>
    </w:p>
    <w:p w14:paraId="7B227BE2" w14:textId="77777777" w:rsidR="00454D78" w:rsidRPr="00C43C67" w:rsidRDefault="00454D78" w:rsidP="00454D78">
      <w:pPr>
        <w:rPr>
          <w:rFonts w:cs="Arial"/>
          <w:bCs/>
          <w:lang w:eastAsia="en-GB"/>
        </w:rPr>
      </w:pPr>
      <w:r w:rsidRPr="00C43C67">
        <w:rPr>
          <w:rFonts w:cs="Arial"/>
          <w:bCs/>
          <w:lang w:eastAsia="en-GB"/>
        </w:rPr>
        <w:t>The Western Bay Drugs Commission will:</w:t>
      </w:r>
    </w:p>
    <w:p w14:paraId="74F79817" w14:textId="77777777" w:rsidR="00454D78" w:rsidRPr="00C43C67" w:rsidRDefault="00454D78" w:rsidP="00527661">
      <w:pPr>
        <w:pStyle w:val="ListParagraph"/>
        <w:numPr>
          <w:ilvl w:val="0"/>
          <w:numId w:val="17"/>
        </w:numPr>
      </w:pPr>
      <w:r w:rsidRPr="00C43C67">
        <w:t>Consider the nature, extent, and impact of substance use across the region.</w:t>
      </w:r>
    </w:p>
    <w:p w14:paraId="5992A875" w14:textId="77777777" w:rsidR="00454D78" w:rsidRPr="00C43C67" w:rsidRDefault="00454D78" w:rsidP="00527661">
      <w:pPr>
        <w:pStyle w:val="ListParagraph"/>
        <w:numPr>
          <w:ilvl w:val="0"/>
          <w:numId w:val="17"/>
        </w:numPr>
      </w:pPr>
      <w:r w:rsidRPr="00C43C67">
        <w:t>Specifically explore drug-related harms and deaths (inclusive of illegal, illicit, prescription and alcohol use).</w:t>
      </w:r>
    </w:p>
    <w:p w14:paraId="6A558551" w14:textId="77777777" w:rsidR="00454D78" w:rsidRPr="00C43C67" w:rsidRDefault="00454D78" w:rsidP="00527661">
      <w:pPr>
        <w:pStyle w:val="ListParagraph"/>
        <w:numPr>
          <w:ilvl w:val="0"/>
          <w:numId w:val="17"/>
        </w:numPr>
      </w:pPr>
      <w:r w:rsidRPr="00C43C67">
        <w:t>Have active regard for the wider (cultural, economic, familial, psychological, and social) determinants and influences of problematic substance use.</w:t>
      </w:r>
    </w:p>
    <w:p w14:paraId="6DE85515" w14:textId="77777777" w:rsidR="00454D78" w:rsidRPr="00C43C67" w:rsidRDefault="00454D78" w:rsidP="00527661">
      <w:pPr>
        <w:pStyle w:val="ListParagraph"/>
        <w:numPr>
          <w:ilvl w:val="0"/>
          <w:numId w:val="17"/>
        </w:numPr>
      </w:pPr>
      <w:r w:rsidRPr="00C43C67">
        <w:t>Be a critical friend to all stakeholders (local commissioners, communities, leaders, and providers).</w:t>
      </w:r>
    </w:p>
    <w:p w14:paraId="0514EC9C" w14:textId="77777777" w:rsidR="00454D78" w:rsidRPr="00C43C67" w:rsidRDefault="00454D78" w:rsidP="00527661">
      <w:pPr>
        <w:pStyle w:val="ListParagraph"/>
        <w:numPr>
          <w:ilvl w:val="0"/>
          <w:numId w:val="17"/>
        </w:numPr>
      </w:pPr>
      <w:r w:rsidRPr="00C43C67">
        <w:t>Use and adapt learning</w:t>
      </w:r>
      <w:r w:rsidR="00276B9B" w:rsidRPr="00C43C67">
        <w:t>, where necessary,</w:t>
      </w:r>
      <w:r w:rsidRPr="00C43C67">
        <w:t xml:space="preserve"> from the Swansea Poverty Truth Commission Model.</w:t>
      </w:r>
    </w:p>
    <w:p w14:paraId="0EC5D865" w14:textId="77777777" w:rsidR="00454D78" w:rsidRPr="00C43C67" w:rsidRDefault="00454D78" w:rsidP="00527661">
      <w:pPr>
        <w:pStyle w:val="ListParagraph"/>
        <w:numPr>
          <w:ilvl w:val="0"/>
          <w:numId w:val="17"/>
        </w:numPr>
      </w:pPr>
      <w:r w:rsidRPr="00C43C67">
        <w:t>Use, and adapt where necessary, the independent Dundee Drugs Commission Model.</w:t>
      </w:r>
    </w:p>
    <w:p w14:paraId="570B4540" w14:textId="77777777" w:rsidR="00454D78" w:rsidRPr="00C43C67" w:rsidRDefault="00454D78" w:rsidP="00527661">
      <w:pPr>
        <w:pStyle w:val="ListParagraph"/>
        <w:numPr>
          <w:ilvl w:val="0"/>
          <w:numId w:val="17"/>
        </w:numPr>
      </w:pPr>
      <w:r w:rsidRPr="00C43C67">
        <w:t>Ensure that our final report includes recommendations on additional priorities for practical and achievable action.</w:t>
      </w:r>
    </w:p>
    <w:p w14:paraId="666C88AE" w14:textId="77777777" w:rsidR="000C7CF1" w:rsidRPr="00C43C67" w:rsidRDefault="000C7CF1" w:rsidP="000C7CF1"/>
    <w:p w14:paraId="6CC472A5" w14:textId="77777777" w:rsidR="000C7CF1" w:rsidRPr="00C43C67" w:rsidRDefault="000C7CF1" w:rsidP="000C7CF1">
      <w:pPr>
        <w:pStyle w:val="Heading2"/>
      </w:pPr>
      <w:bookmarkStart w:id="15" w:name="_Toc16503802"/>
      <w:bookmarkStart w:id="16" w:name="_Toc16586643"/>
      <w:bookmarkStart w:id="17" w:name="_Toc175734314"/>
      <w:r w:rsidRPr="00C43C67">
        <w:t>Our guiding principle</w:t>
      </w:r>
      <w:bookmarkEnd w:id="15"/>
      <w:bookmarkEnd w:id="16"/>
      <w:bookmarkEnd w:id="17"/>
    </w:p>
    <w:p w14:paraId="476F1250" w14:textId="77777777" w:rsidR="000C7CF1" w:rsidRPr="00C43C67" w:rsidRDefault="000C7CF1" w:rsidP="000C7CF1">
      <w:pPr>
        <w:rPr>
          <w:rFonts w:cs="Arial"/>
          <w:bCs/>
          <w:lang w:eastAsia="en-GB"/>
        </w:rPr>
      </w:pPr>
      <w:r w:rsidRPr="00C43C67">
        <w:rPr>
          <w:rFonts w:cs="Arial"/>
          <w:bCs/>
          <w:lang w:eastAsia="en-GB"/>
        </w:rPr>
        <w:t>At our first formal Commission meeting in January 2023 the members were unanimous in their view that a values-based guiding principle should be agreed and held at the forefront of all deliberations. The following statement was developed and agreed.</w:t>
      </w:r>
    </w:p>
    <w:p w14:paraId="0B1E4FF9" w14:textId="77777777" w:rsidR="000C7CF1" w:rsidRPr="00C43C67" w:rsidRDefault="000C7CF1" w:rsidP="000C7CF1">
      <w:pPr>
        <w:ind w:left="360"/>
        <w:rPr>
          <w:rFonts w:cs="Arial"/>
          <w:bCs/>
          <w:lang w:eastAsia="en-GB"/>
        </w:rPr>
      </w:pPr>
      <w:r w:rsidRPr="00C43C67">
        <w:rPr>
          <w:rFonts w:cs="Arial"/>
          <w:bCs/>
          <w:lang w:eastAsia="en-GB"/>
        </w:rPr>
        <w:t>‘</w:t>
      </w:r>
      <w:r w:rsidRPr="00C43C67">
        <w:rPr>
          <w:rFonts w:cs="Arial"/>
          <w:b/>
          <w:u w:val="single"/>
          <w:lang w:eastAsia="en-GB"/>
        </w:rPr>
        <w:t>All voices</w:t>
      </w:r>
      <w:r w:rsidRPr="00C43C67">
        <w:rPr>
          <w:rFonts w:cs="Arial"/>
          <w:bCs/>
          <w:lang w:eastAsia="en-GB"/>
        </w:rPr>
        <w:t xml:space="preserve"> have an important contribution to make and will be heard. Whilst the starting position of high drug deaths is known, we are here to listen with </w:t>
      </w:r>
      <w:r w:rsidRPr="00C43C67">
        <w:rPr>
          <w:rFonts w:cs="Arial"/>
          <w:b/>
          <w:lang w:eastAsia="en-GB"/>
        </w:rPr>
        <w:t>transparency</w:t>
      </w:r>
      <w:r w:rsidRPr="00C43C67">
        <w:rPr>
          <w:rFonts w:cs="Arial"/>
          <w:bCs/>
          <w:lang w:eastAsia="en-GB"/>
        </w:rPr>
        <w:t xml:space="preserve"> and </w:t>
      </w:r>
      <w:r w:rsidRPr="00C43C67">
        <w:rPr>
          <w:rFonts w:cs="Arial"/>
          <w:b/>
          <w:lang w:eastAsia="en-GB"/>
        </w:rPr>
        <w:t>empathy</w:t>
      </w:r>
      <w:r w:rsidRPr="00C43C67">
        <w:rPr>
          <w:rFonts w:cs="Arial"/>
          <w:bCs/>
          <w:lang w:eastAsia="en-GB"/>
        </w:rPr>
        <w:t xml:space="preserve">. Whilst the conclusion is unknown, we will focus on positive messages that instil </w:t>
      </w:r>
      <w:r w:rsidRPr="00C43C67">
        <w:rPr>
          <w:rFonts w:cs="Arial"/>
          <w:b/>
          <w:lang w:eastAsia="en-GB"/>
        </w:rPr>
        <w:t>hope</w:t>
      </w:r>
      <w:r w:rsidRPr="00C43C67">
        <w:rPr>
          <w:rFonts w:cs="Arial"/>
          <w:bCs/>
          <w:lang w:eastAsia="en-GB"/>
        </w:rPr>
        <w:t xml:space="preserve">. In undertaking a collaborative journey we will support the development of </w:t>
      </w:r>
      <w:r w:rsidRPr="00C43C67">
        <w:rPr>
          <w:rFonts w:cs="Arial"/>
          <w:b/>
          <w:lang w:eastAsia="en-GB"/>
        </w:rPr>
        <w:t>trust</w:t>
      </w:r>
      <w:r w:rsidRPr="00C43C67">
        <w:rPr>
          <w:rFonts w:cs="Arial"/>
          <w:bCs/>
          <w:lang w:eastAsia="en-GB"/>
        </w:rPr>
        <w:t xml:space="preserve"> between everyone.’</w:t>
      </w:r>
    </w:p>
    <w:p w14:paraId="24EEACD2" w14:textId="77777777" w:rsidR="00454D78" w:rsidRPr="00C43C67" w:rsidRDefault="00454D78" w:rsidP="00454D78">
      <w:pPr>
        <w:rPr>
          <w:rFonts w:cs="Arial"/>
          <w:bCs/>
          <w:lang w:eastAsia="en-GB"/>
        </w:rPr>
      </w:pPr>
    </w:p>
    <w:p w14:paraId="7368B1F4" w14:textId="77777777" w:rsidR="00454D78" w:rsidRPr="00C43C67" w:rsidRDefault="00454D78" w:rsidP="00454D78">
      <w:pPr>
        <w:pStyle w:val="Heading2"/>
      </w:pPr>
      <w:bookmarkStart w:id="18" w:name="_Toc16503799"/>
      <w:bookmarkStart w:id="19" w:name="_Toc16586641"/>
      <w:bookmarkStart w:id="20" w:name="_Toc175734315"/>
      <w:r w:rsidRPr="00C43C67">
        <w:t>National context</w:t>
      </w:r>
      <w:bookmarkEnd w:id="18"/>
      <w:bookmarkEnd w:id="19"/>
      <w:bookmarkEnd w:id="20"/>
    </w:p>
    <w:p w14:paraId="127FCA4A" w14:textId="77777777" w:rsidR="00454D78" w:rsidRPr="00C43C67" w:rsidRDefault="0051714A" w:rsidP="00454D78">
      <w:pPr>
        <w:rPr>
          <w:rFonts w:cs="Arial"/>
          <w:bCs/>
          <w:highlight w:val="yellow"/>
          <w:lang w:eastAsia="en-GB"/>
        </w:rPr>
      </w:pPr>
      <w:r w:rsidRPr="00C43C67">
        <w:rPr>
          <w:rFonts w:cs="Arial"/>
          <w:bCs/>
          <w:highlight w:val="yellow"/>
          <w:lang w:eastAsia="en-GB"/>
        </w:rPr>
        <w:t>TO BE INSERTED</w:t>
      </w:r>
      <w:r>
        <w:rPr>
          <w:rFonts w:cs="Arial"/>
          <w:bCs/>
          <w:highlight w:val="yellow"/>
          <w:lang w:eastAsia="en-GB"/>
        </w:rPr>
        <w:t xml:space="preserve"> ONCE MAIN REPORT IS SIGNED-OFF.</w:t>
      </w:r>
      <w:r w:rsidR="00454D78" w:rsidRPr="00C43C67">
        <w:rPr>
          <w:rFonts w:cs="Arial"/>
          <w:bCs/>
          <w:highlight w:val="yellow"/>
          <w:lang w:eastAsia="en-GB"/>
        </w:rPr>
        <w:t xml:space="preserve"> </w:t>
      </w:r>
    </w:p>
    <w:p w14:paraId="4B803B0B" w14:textId="77777777" w:rsidR="00454D78" w:rsidRPr="00C43C67" w:rsidRDefault="00454D78" w:rsidP="00454D78">
      <w:pPr>
        <w:rPr>
          <w:rFonts w:cs="Arial"/>
          <w:bCs/>
          <w:highlight w:val="yellow"/>
          <w:lang w:eastAsia="en-GB"/>
        </w:rPr>
      </w:pPr>
    </w:p>
    <w:p w14:paraId="1165FDC0" w14:textId="77777777" w:rsidR="00454D78" w:rsidRPr="00C43C67" w:rsidRDefault="00454D78" w:rsidP="00454D78">
      <w:pPr>
        <w:pStyle w:val="Heading2"/>
      </w:pPr>
      <w:bookmarkStart w:id="21" w:name="_Toc16503800"/>
      <w:bookmarkStart w:id="22" w:name="_Toc16586642"/>
      <w:bookmarkStart w:id="23" w:name="_Toc175734316"/>
      <w:r w:rsidRPr="00C43C67">
        <w:t>Local context</w:t>
      </w:r>
      <w:bookmarkEnd w:id="21"/>
      <w:bookmarkEnd w:id="22"/>
      <w:bookmarkEnd w:id="23"/>
    </w:p>
    <w:p w14:paraId="10C45FAE" w14:textId="77777777" w:rsidR="00454D78" w:rsidRPr="00C43C67" w:rsidRDefault="0051714A" w:rsidP="00454D78">
      <w:pPr>
        <w:rPr>
          <w:rFonts w:cs="Arial"/>
          <w:bCs/>
          <w:lang w:eastAsia="en-GB"/>
        </w:rPr>
      </w:pPr>
      <w:r w:rsidRPr="00C43C67">
        <w:rPr>
          <w:rFonts w:cs="Arial"/>
          <w:bCs/>
          <w:highlight w:val="yellow"/>
          <w:lang w:eastAsia="en-GB"/>
        </w:rPr>
        <w:t>TO BE INSERTED</w:t>
      </w:r>
      <w:r>
        <w:rPr>
          <w:rFonts w:cs="Arial"/>
          <w:bCs/>
          <w:highlight w:val="yellow"/>
          <w:lang w:eastAsia="en-GB"/>
        </w:rPr>
        <w:t xml:space="preserve"> ONCE MAIN REPORT IS SIGNED-OFF.</w:t>
      </w:r>
      <w:r w:rsidR="00454D78" w:rsidRPr="00C43C67">
        <w:rPr>
          <w:rFonts w:cs="Arial"/>
          <w:bCs/>
          <w:lang w:eastAsia="en-GB"/>
        </w:rPr>
        <w:t xml:space="preserve"> </w:t>
      </w:r>
    </w:p>
    <w:p w14:paraId="58976123" w14:textId="77777777" w:rsidR="00454D78" w:rsidRPr="00C43C67" w:rsidRDefault="00454D78" w:rsidP="00B53249">
      <w:pPr>
        <w:pStyle w:val="Heading2"/>
      </w:pPr>
    </w:p>
    <w:p w14:paraId="42766E21" w14:textId="77777777" w:rsidR="00B53249" w:rsidRPr="00C43C67" w:rsidRDefault="00EA70D3" w:rsidP="00B53249">
      <w:pPr>
        <w:pStyle w:val="Heading2"/>
      </w:pPr>
      <w:bookmarkStart w:id="24" w:name="_Toc175734317"/>
      <w:r w:rsidRPr="00C43C67">
        <w:t>Our k</w:t>
      </w:r>
      <w:r w:rsidR="00B53249" w:rsidRPr="00C43C67">
        <w:t>ey findings</w:t>
      </w:r>
      <w:bookmarkEnd w:id="13"/>
      <w:bookmarkEnd w:id="24"/>
    </w:p>
    <w:p w14:paraId="546BCFD7" w14:textId="77777777" w:rsidR="00EA70D3" w:rsidRPr="00C43C67" w:rsidRDefault="0051714A" w:rsidP="00EA70D3">
      <w:pPr>
        <w:rPr>
          <w:rFonts w:cs="Arial"/>
          <w:bCs/>
          <w:lang w:eastAsia="en-GB"/>
        </w:rPr>
      </w:pPr>
      <w:bookmarkStart w:id="25" w:name="_Toc16586645"/>
      <w:r w:rsidRPr="00C43C67">
        <w:rPr>
          <w:rFonts w:cs="Arial"/>
          <w:bCs/>
          <w:highlight w:val="yellow"/>
          <w:lang w:eastAsia="en-GB"/>
        </w:rPr>
        <w:t>TO BE INSERTED</w:t>
      </w:r>
      <w:r>
        <w:rPr>
          <w:rFonts w:cs="Arial"/>
          <w:bCs/>
          <w:highlight w:val="yellow"/>
          <w:lang w:eastAsia="en-GB"/>
        </w:rPr>
        <w:t xml:space="preserve"> ONCE MAIN REPORT IS SIGNED-OFF.</w:t>
      </w:r>
      <w:r w:rsidR="00EA70D3" w:rsidRPr="00C43C67">
        <w:rPr>
          <w:rFonts w:cs="Arial"/>
          <w:bCs/>
          <w:lang w:eastAsia="en-GB"/>
        </w:rPr>
        <w:t xml:space="preserve"> </w:t>
      </w:r>
    </w:p>
    <w:p w14:paraId="47113B81" w14:textId="77777777" w:rsidR="006E753C" w:rsidRPr="00C43C67" w:rsidRDefault="006E753C" w:rsidP="008B0A64">
      <w:pPr>
        <w:rPr>
          <w:lang w:eastAsia="ar-SA"/>
        </w:rPr>
      </w:pPr>
    </w:p>
    <w:p w14:paraId="7B2499E1" w14:textId="77777777" w:rsidR="00B53249" w:rsidRPr="00C43C67" w:rsidRDefault="00146833" w:rsidP="00B53249">
      <w:pPr>
        <w:pStyle w:val="Heading2"/>
      </w:pPr>
      <w:bookmarkStart w:id="26" w:name="_Toc175734318"/>
      <w:r w:rsidRPr="00C43C67">
        <w:t>Our c</w:t>
      </w:r>
      <w:r w:rsidR="00B53249" w:rsidRPr="00C43C67">
        <w:t>onclusions</w:t>
      </w:r>
      <w:bookmarkEnd w:id="25"/>
      <w:bookmarkEnd w:id="26"/>
    </w:p>
    <w:p w14:paraId="46303AA8" w14:textId="77777777" w:rsidR="00EA70D3" w:rsidRPr="00C43C67" w:rsidRDefault="0051714A" w:rsidP="00EA70D3">
      <w:pPr>
        <w:rPr>
          <w:rFonts w:cs="Arial"/>
          <w:bCs/>
          <w:lang w:eastAsia="en-GB"/>
        </w:rPr>
      </w:pPr>
      <w:r w:rsidRPr="00C43C67">
        <w:rPr>
          <w:rFonts w:cs="Arial"/>
          <w:bCs/>
          <w:highlight w:val="yellow"/>
          <w:lang w:eastAsia="en-GB"/>
        </w:rPr>
        <w:t>TO BE INSERTED</w:t>
      </w:r>
      <w:r>
        <w:rPr>
          <w:rFonts w:cs="Arial"/>
          <w:bCs/>
          <w:highlight w:val="yellow"/>
          <w:lang w:eastAsia="en-GB"/>
        </w:rPr>
        <w:t xml:space="preserve"> ONCE MAIN REPORT IS SIGNED-OFF.</w:t>
      </w:r>
      <w:r w:rsidR="00EA70D3" w:rsidRPr="00C43C67">
        <w:rPr>
          <w:rFonts w:cs="Arial"/>
          <w:bCs/>
          <w:lang w:eastAsia="en-GB"/>
        </w:rPr>
        <w:t xml:space="preserve"> </w:t>
      </w:r>
    </w:p>
    <w:p w14:paraId="43472ADA" w14:textId="77777777" w:rsidR="00E82470" w:rsidRPr="00C43C67" w:rsidRDefault="00E82470" w:rsidP="00B53249">
      <w:pPr>
        <w:rPr>
          <w:rFonts w:cs="Arial"/>
          <w:bCs/>
          <w:lang w:eastAsia="en-GB"/>
        </w:rPr>
      </w:pPr>
    </w:p>
    <w:p w14:paraId="1C43D5A6" w14:textId="77777777" w:rsidR="00E82470" w:rsidRPr="00C43C67" w:rsidRDefault="00E82470" w:rsidP="00E82470">
      <w:pPr>
        <w:pStyle w:val="Heading2"/>
      </w:pPr>
      <w:bookmarkStart w:id="27" w:name="_Toc175734319"/>
      <w:r w:rsidRPr="00C43C67">
        <w:t>Our recommendations</w:t>
      </w:r>
      <w:bookmarkEnd w:id="27"/>
    </w:p>
    <w:p w14:paraId="7167FCB8" w14:textId="77777777" w:rsidR="00EA70D3" w:rsidRPr="00C43C67" w:rsidRDefault="0051714A" w:rsidP="00EA70D3">
      <w:pPr>
        <w:rPr>
          <w:rFonts w:cs="Arial"/>
          <w:bCs/>
          <w:lang w:eastAsia="en-GB"/>
        </w:rPr>
      </w:pPr>
      <w:r w:rsidRPr="00C43C67">
        <w:rPr>
          <w:rFonts w:cs="Arial"/>
          <w:bCs/>
          <w:highlight w:val="yellow"/>
          <w:lang w:eastAsia="en-GB"/>
        </w:rPr>
        <w:t>TO BE INSERTED</w:t>
      </w:r>
      <w:r>
        <w:rPr>
          <w:rFonts w:cs="Arial"/>
          <w:bCs/>
          <w:highlight w:val="yellow"/>
          <w:lang w:eastAsia="en-GB"/>
        </w:rPr>
        <w:t xml:space="preserve"> ONCE MAIN REPORT IS SIGNED-OFF.</w:t>
      </w:r>
      <w:r w:rsidR="00EA70D3" w:rsidRPr="00C43C67">
        <w:rPr>
          <w:rFonts w:cs="Arial"/>
          <w:bCs/>
          <w:lang w:eastAsia="en-GB"/>
        </w:rPr>
        <w:t xml:space="preserve"> </w:t>
      </w:r>
    </w:p>
    <w:p w14:paraId="3D57209F" w14:textId="77777777" w:rsidR="00B53249" w:rsidRPr="00C43C67" w:rsidRDefault="00B53249" w:rsidP="00B53249">
      <w:pPr>
        <w:rPr>
          <w:rFonts w:cs="Segoe UI"/>
        </w:rPr>
      </w:pPr>
    </w:p>
    <w:p w14:paraId="528B3E51" w14:textId="77777777" w:rsidR="00B53249" w:rsidRPr="00C43C67" w:rsidRDefault="00146833" w:rsidP="00B53249">
      <w:pPr>
        <w:pStyle w:val="Heading2"/>
      </w:pPr>
      <w:bookmarkStart w:id="28" w:name="_Toc16586647"/>
      <w:bookmarkStart w:id="29" w:name="_Toc175734320"/>
      <w:r w:rsidRPr="00C43C67">
        <w:t>Our c</w:t>
      </w:r>
      <w:r w:rsidR="00B53249" w:rsidRPr="00C43C67">
        <w:t>onsiderations</w:t>
      </w:r>
      <w:bookmarkEnd w:id="28"/>
      <w:r w:rsidRPr="00C43C67">
        <w:t xml:space="preserve"> for national bodies</w:t>
      </w:r>
      <w:bookmarkEnd w:id="29"/>
    </w:p>
    <w:p w14:paraId="42E27900" w14:textId="77777777" w:rsidR="00EA70D3" w:rsidRPr="00C43C67" w:rsidRDefault="0051714A" w:rsidP="00EA70D3">
      <w:pPr>
        <w:rPr>
          <w:rFonts w:cs="Arial"/>
          <w:bCs/>
          <w:lang w:eastAsia="en-GB"/>
        </w:rPr>
      </w:pPr>
      <w:r w:rsidRPr="00C43C67">
        <w:rPr>
          <w:rFonts w:cs="Arial"/>
          <w:bCs/>
          <w:highlight w:val="yellow"/>
          <w:lang w:eastAsia="en-GB"/>
        </w:rPr>
        <w:t>TO BE INSERTED</w:t>
      </w:r>
      <w:r>
        <w:rPr>
          <w:rFonts w:cs="Arial"/>
          <w:bCs/>
          <w:highlight w:val="yellow"/>
          <w:lang w:eastAsia="en-GB"/>
        </w:rPr>
        <w:t xml:space="preserve"> ONCE MAIN REPORT IS SIGNED-OFF.</w:t>
      </w:r>
      <w:r w:rsidR="00EA70D3" w:rsidRPr="00C43C67">
        <w:rPr>
          <w:rFonts w:cs="Arial"/>
          <w:bCs/>
          <w:lang w:eastAsia="en-GB"/>
        </w:rPr>
        <w:t xml:space="preserve"> </w:t>
      </w:r>
    </w:p>
    <w:p w14:paraId="0548CB19" w14:textId="77777777" w:rsidR="00B53249" w:rsidRPr="00C43C67" w:rsidRDefault="00B53249" w:rsidP="00B53249">
      <w:pPr>
        <w:rPr>
          <w:rFonts w:cs="Arial"/>
          <w:b/>
          <w:bCs/>
          <w:lang w:eastAsia="en-GB"/>
        </w:rPr>
      </w:pPr>
    </w:p>
    <w:p w14:paraId="54A4263E" w14:textId="77777777" w:rsidR="00B53249" w:rsidRPr="00C43C67" w:rsidRDefault="00146833" w:rsidP="00146833">
      <w:pPr>
        <w:pStyle w:val="Heading2"/>
      </w:pPr>
      <w:bookmarkStart w:id="30" w:name="_Toc175734321"/>
      <w:r w:rsidRPr="00C43C67">
        <w:t>To turn the tide means that it is</w:t>
      </w:r>
      <w:r w:rsidR="00B53249" w:rsidRPr="00C43C67">
        <w:t xml:space="preserve"> now</w:t>
      </w:r>
      <w:r w:rsidRPr="00C43C67">
        <w:t xml:space="preserve"> a</w:t>
      </w:r>
      <w:r w:rsidR="00B53249" w:rsidRPr="00C43C67">
        <w:t xml:space="preserve"> time for action</w:t>
      </w:r>
      <w:bookmarkEnd w:id="30"/>
    </w:p>
    <w:p w14:paraId="385C0026" w14:textId="77777777" w:rsidR="00136D93" w:rsidRPr="00C43C67" w:rsidRDefault="0051714A" w:rsidP="00136D93">
      <w:pPr>
        <w:rPr>
          <w:lang w:eastAsia="ar-SA"/>
        </w:rPr>
      </w:pPr>
      <w:r w:rsidRPr="00C43C67">
        <w:rPr>
          <w:rFonts w:cs="Arial"/>
          <w:bCs/>
          <w:highlight w:val="yellow"/>
          <w:lang w:eastAsia="en-GB"/>
        </w:rPr>
        <w:t>TO BE INSERTED</w:t>
      </w:r>
      <w:r>
        <w:rPr>
          <w:rFonts w:cs="Arial"/>
          <w:bCs/>
          <w:highlight w:val="yellow"/>
          <w:lang w:eastAsia="en-GB"/>
        </w:rPr>
        <w:t xml:space="preserve"> ONCE MAIN REPORT IS SIGNED-OFF.</w:t>
      </w:r>
    </w:p>
    <w:p w14:paraId="3C7E93A9" w14:textId="77777777" w:rsidR="003F133B" w:rsidRPr="00C43C67" w:rsidRDefault="003F133B" w:rsidP="003F133B">
      <w:pPr>
        <w:rPr>
          <w:rFonts w:cs="Arial"/>
          <w:b/>
          <w:bCs/>
          <w:lang w:eastAsia="en-GB"/>
        </w:rPr>
      </w:pPr>
    </w:p>
    <w:p w14:paraId="5EF39CC6" w14:textId="77777777" w:rsidR="003F133B" w:rsidRDefault="0051714A" w:rsidP="0051714A">
      <w:pPr>
        <w:pStyle w:val="Heading2"/>
      </w:pPr>
      <w:bookmarkStart w:id="31" w:name="_Toc175734322"/>
      <w:r w:rsidRPr="00C43C67">
        <w:t xml:space="preserve">To turn the tide means that it is </w:t>
      </w:r>
      <w:r>
        <w:t>also a</w:t>
      </w:r>
      <w:r w:rsidRPr="00C43C67">
        <w:t xml:space="preserve"> time </w:t>
      </w:r>
      <w:r>
        <w:t>to focus on culture change</w:t>
      </w:r>
      <w:bookmarkEnd w:id="31"/>
    </w:p>
    <w:p w14:paraId="42D244BA" w14:textId="77777777" w:rsidR="0051714A" w:rsidRPr="0051714A" w:rsidRDefault="0051714A" w:rsidP="0051714A">
      <w:pPr>
        <w:rPr>
          <w:lang w:eastAsia="ar-SA"/>
        </w:rPr>
      </w:pPr>
      <w:r w:rsidRPr="00C43C67">
        <w:rPr>
          <w:rFonts w:cs="Arial"/>
          <w:bCs/>
          <w:highlight w:val="yellow"/>
          <w:lang w:eastAsia="en-GB"/>
        </w:rPr>
        <w:t>TO BE INSERTED</w:t>
      </w:r>
      <w:r>
        <w:rPr>
          <w:rFonts w:cs="Arial"/>
          <w:bCs/>
          <w:highlight w:val="yellow"/>
          <w:lang w:eastAsia="en-GB"/>
        </w:rPr>
        <w:t xml:space="preserve"> ONCE MAIN REPORT IS SIGNED-OFF.</w:t>
      </w:r>
    </w:p>
    <w:p w14:paraId="17A36386" w14:textId="77777777" w:rsidR="0092107A" w:rsidRPr="00C43C67" w:rsidRDefault="0092107A" w:rsidP="00527661">
      <w:pPr>
        <w:pStyle w:val="ListParagraph"/>
        <w:numPr>
          <w:ilvl w:val="0"/>
          <w:numId w:val="14"/>
        </w:numPr>
        <w:rPr>
          <w:rFonts w:cs="Arial"/>
          <w:lang w:eastAsia="en-GB"/>
        </w:rPr>
      </w:pPr>
      <w:r w:rsidRPr="00C43C67">
        <w:br w:type="page"/>
      </w:r>
    </w:p>
    <w:p w14:paraId="722DB7E2" w14:textId="77777777" w:rsidR="00E0590F" w:rsidRPr="00C43C67" w:rsidRDefault="00E0590F" w:rsidP="00E0590F">
      <w:pPr>
        <w:pStyle w:val="Heading1"/>
        <w:rPr>
          <w:bCs w:val="0"/>
        </w:rPr>
      </w:pPr>
      <w:bookmarkStart w:id="32" w:name="_Toc175734323"/>
      <w:r w:rsidRPr="00C43C67">
        <w:rPr>
          <w:bCs w:val="0"/>
        </w:rPr>
        <w:lastRenderedPageBreak/>
        <w:t>3. language, Terminology and GLOSSARY</w:t>
      </w:r>
      <w:bookmarkEnd w:id="32"/>
    </w:p>
    <w:p w14:paraId="5EF45FBF" w14:textId="77777777" w:rsidR="00E0590F" w:rsidRPr="00C43C67" w:rsidRDefault="00E0590F" w:rsidP="00E0590F"/>
    <w:p w14:paraId="600A0BF6" w14:textId="77777777" w:rsidR="00E0590F" w:rsidRPr="00C43C67" w:rsidRDefault="00E0590F" w:rsidP="007E3EC5">
      <w:pPr>
        <w:pStyle w:val="Heading2"/>
        <w:rPr>
          <w:szCs w:val="22"/>
        </w:rPr>
      </w:pPr>
      <w:bookmarkStart w:id="33" w:name="_Toc175734324"/>
      <w:bookmarkStart w:id="34" w:name="_Hlk175509559"/>
      <w:r w:rsidRPr="00C43C67">
        <w:t>Language</w:t>
      </w:r>
      <w:bookmarkEnd w:id="33"/>
    </w:p>
    <w:p w14:paraId="7C79B395" w14:textId="77777777" w:rsidR="00DC74FB" w:rsidRDefault="00DC74FB" w:rsidP="00DC74FB">
      <w:r w:rsidRPr="00DC74FB">
        <w:t>The Commission took great care in choosing the language used in this report. We understand that the words we use can shape how people think about drug use and those affected by it. Language can influence attitudes, behaviours, and even the type of support people receive.</w:t>
      </w:r>
    </w:p>
    <w:p w14:paraId="63EB4573" w14:textId="77777777" w:rsidR="00DC74FB" w:rsidRPr="00DC74FB" w:rsidRDefault="00DC74FB" w:rsidP="00DC74FB">
      <w:r w:rsidRPr="00C43C67">
        <w:t>We have made a conscious effort to reduce the volume of jargon in this report and to write using the principles of ‘Plain English’.</w:t>
      </w:r>
      <w:r w:rsidRPr="00C43C67">
        <w:rPr>
          <w:rStyle w:val="FootnoteReference"/>
        </w:rPr>
        <w:footnoteReference w:id="2"/>
      </w:r>
    </w:p>
    <w:p w14:paraId="53D44363" w14:textId="77777777" w:rsidR="00DC74FB" w:rsidRPr="00DC74FB" w:rsidRDefault="00DC74FB" w:rsidP="00DC74FB">
      <w:r w:rsidRPr="00DC74FB">
        <w:t>To avoid reinforcing negative stereotypes, we chose not to use words that judge or label people, such as "addict" or "substance abuser." These terms can be dehumanising and do not reflect the complexity of a person's situation. Instead, we use phrases like "people who use drugs" or "individuals affected by drug use." This approach puts the focus on the person rather than defining them by their drug use.</w:t>
      </w:r>
    </w:p>
    <w:p w14:paraId="112A1B6A" w14:textId="77777777" w:rsidR="00DC74FB" w:rsidRPr="00DC74FB" w:rsidRDefault="00DC74FB" w:rsidP="00DC74FB">
      <w:r w:rsidRPr="00DC74FB">
        <w:t>We also made sure to use language that is respectful and accurate. Our aim was to avoid words that might create stigma or lead to misunderstanding. By being mindful of our language, we hope to encourage more compassionate attitudes and better support for those affected by drug use.</w:t>
      </w:r>
    </w:p>
    <w:p w14:paraId="176A5AF2" w14:textId="77777777" w:rsidR="00DC74FB" w:rsidRPr="00DC74FB" w:rsidRDefault="00DC74FB" w:rsidP="00DC74FB">
      <w:r w:rsidRPr="00DC74FB">
        <w:t>Throughout the report, we have been consistent in our language choices. This helps ensure that the report is clear and that our respect for the people and communities involved is</w:t>
      </w:r>
      <w:r>
        <w:t xml:space="preserve"> </w:t>
      </w:r>
      <w:r w:rsidRPr="00DC74FB">
        <w:t>evident in every section.</w:t>
      </w:r>
    </w:p>
    <w:p w14:paraId="662FBA8C" w14:textId="77777777" w:rsidR="001B289B" w:rsidRDefault="00E0590F" w:rsidP="00E0590F">
      <w:r w:rsidRPr="00C43C67">
        <w:rPr>
          <w:rFonts w:cs="Segoe UI"/>
        </w:rPr>
        <w:t>At our first meeting, we held a detailed discussion regarding the original title for the Commission (i.e. ‘</w:t>
      </w:r>
      <w:r w:rsidR="00146833" w:rsidRPr="00C43C67">
        <w:rPr>
          <w:rFonts w:cs="Segoe UI"/>
        </w:rPr>
        <w:t>Western Bay Substance</w:t>
      </w:r>
      <w:r w:rsidRPr="00C43C67">
        <w:rPr>
          <w:rFonts w:cs="Segoe UI"/>
        </w:rPr>
        <w:t xml:space="preserve"> Misuse </w:t>
      </w:r>
      <w:r w:rsidR="00146833" w:rsidRPr="00C43C67">
        <w:rPr>
          <w:rFonts w:cs="Segoe UI"/>
        </w:rPr>
        <w:t xml:space="preserve">Truth </w:t>
      </w:r>
      <w:r w:rsidRPr="00C43C67">
        <w:rPr>
          <w:rFonts w:cs="Segoe UI"/>
        </w:rPr>
        <w:t>Commission’). Commissioners experienced the most difficulty with the term ‘</w:t>
      </w:r>
      <w:r w:rsidR="00146833" w:rsidRPr="00C43C67">
        <w:rPr>
          <w:rFonts w:cs="Segoe UI"/>
        </w:rPr>
        <w:t xml:space="preserve">substance </w:t>
      </w:r>
      <w:r w:rsidRPr="00C43C67">
        <w:rPr>
          <w:rFonts w:cs="Segoe UI"/>
        </w:rPr>
        <w:t>misuse’ in the title</w:t>
      </w:r>
      <w:r w:rsidR="004D1935" w:rsidRPr="00C43C67">
        <w:rPr>
          <w:rFonts w:cs="Segoe UI"/>
        </w:rPr>
        <w:t>.</w:t>
      </w:r>
      <w:r w:rsidRPr="00C43C67">
        <w:rPr>
          <w:rFonts w:cs="Segoe UI"/>
        </w:rPr>
        <w:t xml:space="preserve"> </w:t>
      </w:r>
      <w:r w:rsidR="004D1935" w:rsidRPr="00C43C67">
        <w:t xml:space="preserve">It was agreed that terminology such as </w:t>
      </w:r>
      <w:r w:rsidR="000B5724" w:rsidRPr="00C43C67">
        <w:t>‘</w:t>
      </w:r>
      <w:r w:rsidR="004D1935" w:rsidRPr="00C43C67">
        <w:t>misuse</w:t>
      </w:r>
      <w:r w:rsidR="000B5724" w:rsidRPr="00C43C67">
        <w:t>’</w:t>
      </w:r>
      <w:r w:rsidR="004D1935" w:rsidRPr="00C43C67">
        <w:t xml:space="preserve"> or </w:t>
      </w:r>
      <w:r w:rsidR="000B5724" w:rsidRPr="00C43C67">
        <w:t>‘</w:t>
      </w:r>
      <w:r w:rsidR="004D1935" w:rsidRPr="00C43C67">
        <w:t>abuse</w:t>
      </w:r>
      <w:r w:rsidR="000B5724" w:rsidRPr="00C43C67">
        <w:t>’</w:t>
      </w:r>
      <w:r w:rsidR="004D1935" w:rsidRPr="00C43C67">
        <w:t xml:space="preserve"> is stigmatising and should not be used</w:t>
      </w:r>
      <w:r w:rsidR="00703EE1" w:rsidRPr="00C43C67">
        <w:t>,</w:t>
      </w:r>
      <w:r w:rsidR="004D1935" w:rsidRPr="00C43C67">
        <w:t xml:space="preserve"> in line with </w:t>
      </w:r>
      <w:r w:rsidR="00D4034C" w:rsidRPr="00C43C67">
        <w:t xml:space="preserve">guidance from </w:t>
      </w:r>
      <w:r w:rsidR="004D1935" w:rsidRPr="00C43C67">
        <w:t>the Global Commission on Drug Policy</w:t>
      </w:r>
      <w:r w:rsidR="005A1D9C" w:rsidRPr="00C43C67">
        <w:rPr>
          <w:rStyle w:val="FootnoteReference"/>
        </w:rPr>
        <w:footnoteReference w:id="3"/>
      </w:r>
      <w:r w:rsidR="004D1935" w:rsidRPr="00DC74FB">
        <w:t>.</w:t>
      </w:r>
      <w:r w:rsidRPr="00C43C67">
        <w:rPr>
          <w:rFonts w:cs="Segoe UI"/>
        </w:rPr>
        <w:t xml:space="preserve"> We had the </w:t>
      </w:r>
      <w:r w:rsidRPr="00C43C67">
        <w:t xml:space="preserve">sense that the current conversation and priority in the drug treatment field is about whole populations and wellbeing (i.e. a continuum of users and non-users). </w:t>
      </w:r>
      <w:r w:rsidR="00146833" w:rsidRPr="00C43C67">
        <w:t xml:space="preserve">We also had the sense that whilst ‘substance misuse’ maybe a term that is understood by professionals, it is not a term that is commonly understood or used by the wider public. Given that the Commission was </w:t>
      </w:r>
      <w:r w:rsidR="00DC74FB">
        <w:t xml:space="preserve">set-up </w:t>
      </w:r>
      <w:r w:rsidR="00146833" w:rsidRPr="00C43C67">
        <w:t>to explore the high rates of drug related deaths and harms, we felt it important to use the word ‘drugs’ in the title</w:t>
      </w:r>
      <w:r w:rsidR="00DC74FB">
        <w:t>. By</w:t>
      </w:r>
      <w:r w:rsidR="00146833" w:rsidRPr="00C43C67">
        <w:t xml:space="preserve"> so </w:t>
      </w:r>
      <w:r w:rsidR="00DC74FB">
        <w:t xml:space="preserve">doing, our hope is </w:t>
      </w:r>
      <w:r w:rsidR="00146833" w:rsidRPr="00C43C67">
        <w:t>that everyone would immediately understand what the Commission was focused on.</w:t>
      </w:r>
    </w:p>
    <w:p w14:paraId="50147562" w14:textId="77777777" w:rsidR="001B289B" w:rsidRDefault="001B289B" w:rsidP="00E0590F">
      <w:r w:rsidRPr="001B289B">
        <w:t xml:space="preserve">With this in mind, we have not overlooked the impact of alcohol. In fact, we recognise that alcohol often plays a significant role for people affected by their own or someone else’s drug </w:t>
      </w:r>
      <w:r w:rsidRPr="001B289B">
        <w:lastRenderedPageBreak/>
        <w:t xml:space="preserve">use. Considering the high levels of harm and deaths linked to alcohol, it would have been entirely reasonable to conduct a separate commission focused solely on alcohol. As a result, we sometimes refer to ‘alcohol and other drugs’ in this report to make it clear that alcohol is also </w:t>
      </w:r>
      <w:r>
        <w:t>a drug that causes harm</w:t>
      </w:r>
      <w:r w:rsidRPr="001B289B">
        <w:t>.</w:t>
      </w:r>
    </w:p>
    <w:p w14:paraId="3BE8195A" w14:textId="77777777" w:rsidR="00CE2896" w:rsidRPr="00C43C67" w:rsidRDefault="00CE2896" w:rsidP="00E0590F">
      <w:r>
        <w:t>We also considered that the use of the term ‘truth’ in the original title was unhelpful. The original thinking was to align</w:t>
      </w:r>
      <w:r w:rsidR="001B289B">
        <w:t xml:space="preserve"> the title with that</w:t>
      </w:r>
      <w:r>
        <w:t xml:space="preserve"> of the Swansea Poverty Truth Commission</w:t>
      </w:r>
      <w:r>
        <w:rPr>
          <w:rStyle w:val="FootnoteReference"/>
        </w:rPr>
        <w:footnoteReference w:id="4"/>
      </w:r>
      <w:r>
        <w:t xml:space="preserve">. However, whereas the Poverty Truth Commission model has been utilised in various settings and the title is understood in that context, our feeling was that the word ‘truth’ could be easily </w:t>
      </w:r>
      <w:r w:rsidR="001B289B">
        <w:t>misunderstood</w:t>
      </w:r>
      <w:r>
        <w:t xml:space="preserve"> in the context of drug harms.</w:t>
      </w:r>
    </w:p>
    <w:p w14:paraId="522168FC" w14:textId="77777777" w:rsidR="00E0590F" w:rsidRPr="00C43C67" w:rsidRDefault="001B289B" w:rsidP="00E0590F">
      <w:r>
        <w:t>F</w:t>
      </w:r>
      <w:r w:rsidR="00146833" w:rsidRPr="00C43C67">
        <w:t>ollowing our deliberations, we</w:t>
      </w:r>
      <w:r w:rsidR="00E0590F" w:rsidRPr="00C43C67">
        <w:t xml:space="preserve"> agreed to </w:t>
      </w:r>
      <w:r w:rsidR="00703EE1" w:rsidRPr="00C43C67">
        <w:t>remove</w:t>
      </w:r>
      <w:r w:rsidR="00E0590F" w:rsidRPr="00C43C67">
        <w:t xml:space="preserve"> the term</w:t>
      </w:r>
      <w:r w:rsidR="00146833" w:rsidRPr="00C43C67">
        <w:t>s</w:t>
      </w:r>
      <w:r w:rsidR="00E0590F" w:rsidRPr="00C43C67">
        <w:t xml:space="preserve"> ‘misuse’ </w:t>
      </w:r>
      <w:r w:rsidR="00146833" w:rsidRPr="00C43C67">
        <w:t xml:space="preserve">and ‘truth’ </w:t>
      </w:r>
      <w:r w:rsidR="00E0590F" w:rsidRPr="00C43C67">
        <w:t xml:space="preserve">from the title and </w:t>
      </w:r>
      <w:r>
        <w:t>agreed that we would be called the</w:t>
      </w:r>
      <w:r w:rsidR="00E0590F" w:rsidRPr="00C43C67">
        <w:t xml:space="preserve"> ‘</w:t>
      </w:r>
      <w:r w:rsidR="00146833" w:rsidRPr="00C43C67">
        <w:t>Western Bay</w:t>
      </w:r>
      <w:r w:rsidR="00E0590F" w:rsidRPr="00C43C67">
        <w:t xml:space="preserve"> Drugs Commission’.</w:t>
      </w:r>
    </w:p>
    <w:p w14:paraId="66C57CD6" w14:textId="77777777" w:rsidR="001B289B" w:rsidRPr="001B289B" w:rsidRDefault="001B289B" w:rsidP="001B289B">
      <w:r w:rsidRPr="001B289B">
        <w:t>When thinking about how language shapes important discussions, we also considered other terms commonly used that need attention due to their past usage. One of the most common is ‘service user’, a limited term used for those who access treatment services. This term does not reflect the wider group of people who use drugs (whether legal or illegal), regardless of whether they are in treatment. We prefer using ‘individual’ (who uses services) or ‘a person who experiences problems with drugs’ instead. This approach aims to:</w:t>
      </w:r>
    </w:p>
    <w:p w14:paraId="41531028" w14:textId="77777777" w:rsidR="001B289B" w:rsidRPr="001B289B" w:rsidRDefault="001B289B" w:rsidP="001B289B">
      <w:pPr>
        <w:numPr>
          <w:ilvl w:val="0"/>
          <w:numId w:val="29"/>
        </w:numPr>
      </w:pPr>
      <w:r w:rsidRPr="001B289B">
        <w:t>Reduce the stigma linked to labelling;</w:t>
      </w:r>
    </w:p>
    <w:p w14:paraId="2A9FB662" w14:textId="77777777" w:rsidR="001B289B" w:rsidRPr="001B289B" w:rsidRDefault="001B289B" w:rsidP="001B289B">
      <w:pPr>
        <w:numPr>
          <w:ilvl w:val="0"/>
          <w:numId w:val="29"/>
        </w:numPr>
      </w:pPr>
      <w:r w:rsidRPr="001B289B">
        <w:t>Acknowledge the complexities of identities and boundaries; and</w:t>
      </w:r>
    </w:p>
    <w:p w14:paraId="4C249E00" w14:textId="77777777" w:rsidR="001B289B" w:rsidRPr="001B289B" w:rsidRDefault="001B289B" w:rsidP="001B289B">
      <w:pPr>
        <w:numPr>
          <w:ilvl w:val="0"/>
          <w:numId w:val="29"/>
        </w:numPr>
      </w:pPr>
      <w:r w:rsidRPr="001B289B">
        <w:t>Promote a more inclusive and person-centred perspective.</w:t>
      </w:r>
    </w:p>
    <w:p w14:paraId="33CE3C05" w14:textId="77777777" w:rsidR="001B289B" w:rsidRPr="001B289B" w:rsidRDefault="001B289B" w:rsidP="001B289B">
      <w:r w:rsidRPr="001B289B">
        <w:t>We recommend that all relevant stakeholders carefully consider using language that truly focuses on people and reduces stigma. Services across Western Bay should adopt titles that avoid stigmatising language. There are several helpful resources available to support this effort, and we especially suggest looking at the Scottish Drug Forum’s report ‘Moving Beyond People-First Language’ (2020)</w:t>
      </w:r>
      <w:r w:rsidRPr="001B289B">
        <w:rPr>
          <w:rStyle w:val="FootnoteReference"/>
        </w:rPr>
        <w:t xml:space="preserve"> </w:t>
      </w:r>
      <w:r>
        <w:rPr>
          <w:rStyle w:val="FootnoteReference"/>
        </w:rPr>
        <w:footnoteReference w:id="5"/>
      </w:r>
      <w:r w:rsidRPr="001B289B">
        <w:t>.</w:t>
      </w:r>
    </w:p>
    <w:p w14:paraId="09E15360" w14:textId="77777777" w:rsidR="00E0590F" w:rsidRPr="00C43C67" w:rsidRDefault="00E0590F" w:rsidP="00E0590F">
      <w:pPr>
        <w:rPr>
          <w:rFonts w:cs="Segoe UI"/>
          <w:iCs/>
          <w:color w:val="FF0000"/>
        </w:rPr>
      </w:pPr>
    </w:p>
    <w:p w14:paraId="24484F43" w14:textId="77777777" w:rsidR="00E0590F" w:rsidRPr="00C43C67" w:rsidRDefault="00E0590F" w:rsidP="007E3EC5">
      <w:pPr>
        <w:pStyle w:val="Heading2"/>
        <w:rPr>
          <w:szCs w:val="22"/>
        </w:rPr>
      </w:pPr>
      <w:bookmarkStart w:id="35" w:name="_Toc175734325"/>
      <w:r w:rsidRPr="00C43C67">
        <w:t>Terminology</w:t>
      </w:r>
      <w:bookmarkEnd w:id="35"/>
    </w:p>
    <w:p w14:paraId="05157876" w14:textId="77777777" w:rsidR="00E0590F" w:rsidRPr="00C43C67" w:rsidRDefault="00E0590F" w:rsidP="00E0590F">
      <w:pPr>
        <w:rPr>
          <w:rFonts w:cs="Segoe UI"/>
          <w:b/>
        </w:rPr>
      </w:pPr>
      <w:r w:rsidRPr="00C43C67">
        <w:t>When quoting individuals or citing literature sources we will use the terms they have chosen for accuracy of representation.</w:t>
      </w:r>
      <w:r w:rsidR="00443657" w:rsidRPr="00C43C67">
        <w:t xml:space="preserve"> </w:t>
      </w:r>
      <w:r w:rsidR="00EB5E93" w:rsidRPr="00C43C67">
        <w:t>Where the Commission has paraphrased</w:t>
      </w:r>
      <w:r w:rsidR="000636B2" w:rsidRPr="00C43C67">
        <w:t xml:space="preserve"> and summarised </w:t>
      </w:r>
      <w:r w:rsidR="00F3690A" w:rsidRPr="00C43C67">
        <w:t>its</w:t>
      </w:r>
      <w:r w:rsidR="000636B2" w:rsidRPr="00C43C67">
        <w:t xml:space="preserve"> analysis into a particular phrase, this will be identified using italics and should not be misconstrued as a direct quote</w:t>
      </w:r>
      <w:r w:rsidR="0083353B" w:rsidRPr="00C43C67">
        <w:t xml:space="preserve"> from an individual.</w:t>
      </w:r>
    </w:p>
    <w:p w14:paraId="23BB0669" w14:textId="77777777" w:rsidR="00E0590F" w:rsidRPr="00C43C67" w:rsidRDefault="00E0590F" w:rsidP="007E3EC5">
      <w:pPr>
        <w:pStyle w:val="Heading2"/>
        <w:rPr>
          <w:szCs w:val="22"/>
        </w:rPr>
      </w:pPr>
      <w:bookmarkStart w:id="36" w:name="_Toc175734326"/>
      <w:r w:rsidRPr="00C43C67">
        <w:lastRenderedPageBreak/>
        <w:t>Glossary</w:t>
      </w:r>
      <w:bookmarkEnd w:id="36"/>
    </w:p>
    <w:p w14:paraId="58F19ED1" w14:textId="77777777" w:rsidR="00E0590F" w:rsidRPr="00C43C67" w:rsidRDefault="00E0590F" w:rsidP="00E0590F">
      <w:r w:rsidRPr="00C43C67">
        <w:t xml:space="preserve">To aid anyone reading this report, we have included </w:t>
      </w:r>
      <w:r w:rsidR="001B289B">
        <w:t>a</w:t>
      </w:r>
      <w:r w:rsidRPr="00C43C67">
        <w:t xml:space="preserve"> </w:t>
      </w:r>
      <w:r w:rsidR="001B289B">
        <w:t>‘g</w:t>
      </w:r>
      <w:r w:rsidRPr="00C43C67">
        <w:t>lossary</w:t>
      </w:r>
      <w:r w:rsidR="001B289B">
        <w:t xml:space="preserve"> of terms’</w:t>
      </w:r>
      <w:r w:rsidRPr="00C43C67">
        <w:t xml:space="preserve"> below to identify any abbreviations used within the report. We have written the full term in the report for the first time each abbreviation is used.</w:t>
      </w:r>
    </w:p>
    <w:bookmarkEnd w:id="34"/>
    <w:p w14:paraId="4866AC5D" w14:textId="77777777" w:rsidR="00E0590F" w:rsidRPr="00C43C67" w:rsidRDefault="00E0590F" w:rsidP="00E0590F"/>
    <w:p w14:paraId="25EF4FF7" w14:textId="77777777" w:rsidR="00E0590F" w:rsidRPr="00C43C67" w:rsidRDefault="00E0590F" w:rsidP="00E0590F">
      <w:pPr>
        <w:pStyle w:val="TableofFigures"/>
        <w:rPr>
          <w:noProof w:val="0"/>
        </w:rPr>
      </w:pPr>
      <w:r w:rsidRPr="00C43C67">
        <w:rPr>
          <w:noProof w:val="0"/>
        </w:rPr>
        <w:t>Table 3.1: Glossary of terms used in the report</w:t>
      </w:r>
    </w:p>
    <w:tbl>
      <w:tblPr>
        <w:tblStyle w:val="GridTable4-Accent5"/>
        <w:tblW w:w="0" w:type="auto"/>
        <w:tblLook w:val="04A0" w:firstRow="1" w:lastRow="0" w:firstColumn="1" w:lastColumn="0" w:noHBand="0" w:noVBand="1"/>
      </w:tblPr>
      <w:tblGrid>
        <w:gridCol w:w="1691"/>
        <w:gridCol w:w="2273"/>
        <w:gridCol w:w="5664"/>
      </w:tblGrid>
      <w:tr w:rsidR="00E0590F" w:rsidRPr="00C43C67" w14:paraId="74639F3E" w14:textId="77777777" w:rsidTr="005364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1" w:type="dxa"/>
            <w:vAlign w:val="center"/>
          </w:tcPr>
          <w:p w14:paraId="68DB8AF3" w14:textId="77777777" w:rsidR="00E0590F" w:rsidRPr="00C43C67" w:rsidRDefault="00E0590F" w:rsidP="005364CF">
            <w:r w:rsidRPr="00C43C67">
              <w:t>Abbreviation, Acronym  or Key word</w:t>
            </w:r>
          </w:p>
        </w:tc>
        <w:tc>
          <w:tcPr>
            <w:tcW w:w="2273" w:type="dxa"/>
            <w:vAlign w:val="center"/>
          </w:tcPr>
          <w:p w14:paraId="496E6C69" w14:textId="77777777" w:rsidR="00E0590F" w:rsidRPr="00C43C67" w:rsidRDefault="00E0590F" w:rsidP="005364CF">
            <w:pPr>
              <w:cnfStyle w:val="100000000000" w:firstRow="1" w:lastRow="0" w:firstColumn="0" w:lastColumn="0" w:oddVBand="0" w:evenVBand="0" w:oddHBand="0" w:evenHBand="0" w:firstRowFirstColumn="0" w:firstRowLastColumn="0" w:lastRowFirstColumn="0" w:lastRowLastColumn="0"/>
            </w:pPr>
            <w:r w:rsidRPr="00C43C67">
              <w:t>Definition and meaning</w:t>
            </w:r>
          </w:p>
        </w:tc>
        <w:tc>
          <w:tcPr>
            <w:tcW w:w="5664" w:type="dxa"/>
          </w:tcPr>
          <w:p w14:paraId="2C41D3B5" w14:textId="77777777" w:rsidR="00E0590F" w:rsidRPr="00C43C67" w:rsidRDefault="00E0590F" w:rsidP="005364CF">
            <w:pPr>
              <w:cnfStyle w:val="100000000000" w:firstRow="1" w:lastRow="0" w:firstColumn="0" w:lastColumn="0" w:oddVBand="0" w:evenVBand="0" w:oddHBand="0" w:evenHBand="0" w:firstRowFirstColumn="0" w:firstRowLastColumn="0" w:lastRowFirstColumn="0" w:lastRowLastColumn="0"/>
            </w:pPr>
          </w:p>
        </w:tc>
      </w:tr>
      <w:tr w:rsidR="00E0590F" w:rsidRPr="00C43C67" w14:paraId="62F86E26" w14:textId="77777777" w:rsidTr="005364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1" w:type="dxa"/>
            <w:vAlign w:val="center"/>
          </w:tcPr>
          <w:p w14:paraId="2CE0FB38" w14:textId="77777777" w:rsidR="00E0590F" w:rsidRPr="00C43C67" w:rsidRDefault="00E0590F" w:rsidP="005364CF">
            <w:pPr>
              <w:rPr>
                <w:color w:val="002060"/>
                <w:highlight w:val="yellow"/>
              </w:rPr>
            </w:pPr>
          </w:p>
        </w:tc>
        <w:tc>
          <w:tcPr>
            <w:tcW w:w="2273" w:type="dxa"/>
            <w:vAlign w:val="center"/>
          </w:tcPr>
          <w:p w14:paraId="4E126A2F" w14:textId="77777777" w:rsidR="00E0590F" w:rsidRPr="00C43C67" w:rsidRDefault="00E0590F" w:rsidP="005364CF">
            <w:pPr>
              <w:cnfStyle w:val="000000100000" w:firstRow="0" w:lastRow="0" w:firstColumn="0" w:lastColumn="0" w:oddVBand="0" w:evenVBand="0" w:oddHBand="1" w:evenHBand="0" w:firstRowFirstColumn="0" w:firstRowLastColumn="0" w:lastRowFirstColumn="0" w:lastRowLastColumn="0"/>
              <w:rPr>
                <w:color w:val="002060"/>
                <w:highlight w:val="yellow"/>
              </w:rPr>
            </w:pPr>
          </w:p>
        </w:tc>
        <w:tc>
          <w:tcPr>
            <w:tcW w:w="5664" w:type="dxa"/>
          </w:tcPr>
          <w:p w14:paraId="33807AEC" w14:textId="77777777" w:rsidR="00E0590F" w:rsidRPr="00C43C67" w:rsidRDefault="00E0590F" w:rsidP="005364CF">
            <w:pPr>
              <w:cnfStyle w:val="000000100000" w:firstRow="0" w:lastRow="0" w:firstColumn="0" w:lastColumn="0" w:oddVBand="0" w:evenVBand="0" w:oddHBand="1" w:evenHBand="0" w:firstRowFirstColumn="0" w:firstRowLastColumn="0" w:lastRowFirstColumn="0" w:lastRowLastColumn="0"/>
              <w:rPr>
                <w:color w:val="002060"/>
                <w:highlight w:val="yellow"/>
              </w:rPr>
            </w:pPr>
          </w:p>
        </w:tc>
      </w:tr>
      <w:tr w:rsidR="00E0590F" w:rsidRPr="00C43C67" w14:paraId="3685BB87" w14:textId="77777777" w:rsidTr="005364CF">
        <w:tc>
          <w:tcPr>
            <w:cnfStyle w:val="001000000000" w:firstRow="0" w:lastRow="0" w:firstColumn="1" w:lastColumn="0" w:oddVBand="0" w:evenVBand="0" w:oddHBand="0" w:evenHBand="0" w:firstRowFirstColumn="0" w:firstRowLastColumn="0" w:lastRowFirstColumn="0" w:lastRowLastColumn="0"/>
            <w:tcW w:w="1691" w:type="dxa"/>
            <w:vAlign w:val="center"/>
          </w:tcPr>
          <w:p w14:paraId="6FA68D68" w14:textId="77777777" w:rsidR="00E0590F" w:rsidRPr="00C43C67" w:rsidRDefault="00E0590F" w:rsidP="005364CF">
            <w:pPr>
              <w:rPr>
                <w:color w:val="002060"/>
                <w:highlight w:val="yellow"/>
              </w:rPr>
            </w:pPr>
          </w:p>
        </w:tc>
        <w:tc>
          <w:tcPr>
            <w:tcW w:w="2273" w:type="dxa"/>
            <w:vAlign w:val="center"/>
          </w:tcPr>
          <w:p w14:paraId="638BB44F" w14:textId="77777777" w:rsidR="00E0590F" w:rsidRPr="00C43C67" w:rsidRDefault="00E0590F" w:rsidP="005364CF">
            <w:pPr>
              <w:cnfStyle w:val="000000000000" w:firstRow="0" w:lastRow="0" w:firstColumn="0" w:lastColumn="0" w:oddVBand="0" w:evenVBand="0" w:oddHBand="0" w:evenHBand="0" w:firstRowFirstColumn="0" w:firstRowLastColumn="0" w:lastRowFirstColumn="0" w:lastRowLastColumn="0"/>
              <w:rPr>
                <w:color w:val="002060"/>
                <w:highlight w:val="yellow"/>
              </w:rPr>
            </w:pPr>
          </w:p>
        </w:tc>
        <w:tc>
          <w:tcPr>
            <w:tcW w:w="5664" w:type="dxa"/>
          </w:tcPr>
          <w:p w14:paraId="01911956" w14:textId="77777777" w:rsidR="00E0590F" w:rsidRPr="00C43C67" w:rsidRDefault="00E0590F" w:rsidP="005364CF">
            <w:pPr>
              <w:cnfStyle w:val="000000000000" w:firstRow="0" w:lastRow="0" w:firstColumn="0" w:lastColumn="0" w:oddVBand="0" w:evenVBand="0" w:oddHBand="0" w:evenHBand="0" w:firstRowFirstColumn="0" w:firstRowLastColumn="0" w:lastRowFirstColumn="0" w:lastRowLastColumn="0"/>
              <w:rPr>
                <w:color w:val="FF0000"/>
                <w:highlight w:val="yellow"/>
              </w:rPr>
            </w:pPr>
          </w:p>
        </w:tc>
      </w:tr>
      <w:tr w:rsidR="00E23695" w:rsidRPr="00C43C67" w14:paraId="5D33540B" w14:textId="77777777" w:rsidTr="005364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1" w:type="dxa"/>
            <w:vAlign w:val="center"/>
          </w:tcPr>
          <w:p w14:paraId="4378083B" w14:textId="77777777" w:rsidR="000831AF" w:rsidRPr="00C43C67" w:rsidRDefault="000831AF" w:rsidP="005364CF">
            <w:pPr>
              <w:rPr>
                <w:color w:val="002060"/>
                <w:highlight w:val="yellow"/>
              </w:rPr>
            </w:pPr>
          </w:p>
        </w:tc>
        <w:tc>
          <w:tcPr>
            <w:tcW w:w="2273" w:type="dxa"/>
            <w:vAlign w:val="center"/>
          </w:tcPr>
          <w:p w14:paraId="6EE08ABC" w14:textId="77777777" w:rsidR="000831AF" w:rsidRPr="00C43C67" w:rsidRDefault="000831AF" w:rsidP="005364CF">
            <w:pPr>
              <w:cnfStyle w:val="000000100000" w:firstRow="0" w:lastRow="0" w:firstColumn="0" w:lastColumn="0" w:oddVBand="0" w:evenVBand="0" w:oddHBand="1" w:evenHBand="0" w:firstRowFirstColumn="0" w:firstRowLastColumn="0" w:lastRowFirstColumn="0" w:lastRowLastColumn="0"/>
              <w:rPr>
                <w:color w:val="002060"/>
                <w:highlight w:val="yellow"/>
              </w:rPr>
            </w:pPr>
          </w:p>
        </w:tc>
        <w:tc>
          <w:tcPr>
            <w:tcW w:w="5664" w:type="dxa"/>
          </w:tcPr>
          <w:p w14:paraId="37373D31" w14:textId="77777777" w:rsidR="000831AF" w:rsidRPr="00C43C67" w:rsidRDefault="000831AF" w:rsidP="005364CF">
            <w:pPr>
              <w:cnfStyle w:val="000000100000" w:firstRow="0" w:lastRow="0" w:firstColumn="0" w:lastColumn="0" w:oddVBand="0" w:evenVBand="0" w:oddHBand="1" w:evenHBand="0" w:firstRowFirstColumn="0" w:firstRowLastColumn="0" w:lastRowFirstColumn="0" w:lastRowLastColumn="0"/>
              <w:rPr>
                <w:color w:val="002060"/>
                <w:highlight w:val="yellow"/>
              </w:rPr>
            </w:pPr>
          </w:p>
        </w:tc>
      </w:tr>
      <w:tr w:rsidR="00E0590F" w:rsidRPr="00C43C67" w14:paraId="1FEF421E" w14:textId="77777777" w:rsidTr="005364CF">
        <w:tc>
          <w:tcPr>
            <w:cnfStyle w:val="001000000000" w:firstRow="0" w:lastRow="0" w:firstColumn="1" w:lastColumn="0" w:oddVBand="0" w:evenVBand="0" w:oddHBand="0" w:evenHBand="0" w:firstRowFirstColumn="0" w:firstRowLastColumn="0" w:lastRowFirstColumn="0" w:lastRowLastColumn="0"/>
            <w:tcW w:w="1691" w:type="dxa"/>
            <w:vAlign w:val="center"/>
          </w:tcPr>
          <w:p w14:paraId="152C22A2" w14:textId="77777777" w:rsidR="00E0590F" w:rsidRPr="00C43C67" w:rsidRDefault="00E0590F" w:rsidP="005364CF">
            <w:pPr>
              <w:rPr>
                <w:color w:val="002060"/>
                <w:highlight w:val="yellow"/>
              </w:rPr>
            </w:pPr>
          </w:p>
        </w:tc>
        <w:tc>
          <w:tcPr>
            <w:tcW w:w="2273" w:type="dxa"/>
            <w:vAlign w:val="center"/>
          </w:tcPr>
          <w:p w14:paraId="59396543" w14:textId="77777777" w:rsidR="00E0590F" w:rsidRPr="00C43C67" w:rsidRDefault="00E0590F" w:rsidP="005364CF">
            <w:pPr>
              <w:cnfStyle w:val="000000000000" w:firstRow="0" w:lastRow="0" w:firstColumn="0" w:lastColumn="0" w:oddVBand="0" w:evenVBand="0" w:oddHBand="0" w:evenHBand="0" w:firstRowFirstColumn="0" w:firstRowLastColumn="0" w:lastRowFirstColumn="0" w:lastRowLastColumn="0"/>
              <w:rPr>
                <w:color w:val="002060"/>
                <w:highlight w:val="yellow"/>
              </w:rPr>
            </w:pPr>
          </w:p>
        </w:tc>
        <w:tc>
          <w:tcPr>
            <w:tcW w:w="5664" w:type="dxa"/>
          </w:tcPr>
          <w:p w14:paraId="09EE8EF7" w14:textId="77777777" w:rsidR="00E0590F" w:rsidRPr="00C43C67" w:rsidRDefault="00E0590F" w:rsidP="005364CF">
            <w:pPr>
              <w:cnfStyle w:val="000000000000" w:firstRow="0" w:lastRow="0" w:firstColumn="0" w:lastColumn="0" w:oddVBand="0" w:evenVBand="0" w:oddHBand="0" w:evenHBand="0" w:firstRowFirstColumn="0" w:firstRowLastColumn="0" w:lastRowFirstColumn="0" w:lastRowLastColumn="0"/>
              <w:rPr>
                <w:color w:val="002060"/>
                <w:highlight w:val="yellow"/>
              </w:rPr>
            </w:pPr>
          </w:p>
        </w:tc>
      </w:tr>
      <w:tr w:rsidR="00E0590F" w:rsidRPr="00C43C67" w14:paraId="5EE6275B" w14:textId="77777777" w:rsidTr="005364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1" w:type="dxa"/>
            <w:vAlign w:val="center"/>
          </w:tcPr>
          <w:p w14:paraId="38C84F11" w14:textId="77777777" w:rsidR="00E0590F" w:rsidRPr="00C43C67" w:rsidRDefault="00E0590F" w:rsidP="005364CF">
            <w:pPr>
              <w:rPr>
                <w:color w:val="002060"/>
                <w:highlight w:val="yellow"/>
              </w:rPr>
            </w:pPr>
          </w:p>
        </w:tc>
        <w:tc>
          <w:tcPr>
            <w:tcW w:w="2273" w:type="dxa"/>
            <w:vAlign w:val="center"/>
          </w:tcPr>
          <w:p w14:paraId="778E14AA" w14:textId="77777777" w:rsidR="00E0590F" w:rsidRPr="00C43C67" w:rsidRDefault="00E0590F" w:rsidP="005364CF">
            <w:pPr>
              <w:cnfStyle w:val="000000100000" w:firstRow="0" w:lastRow="0" w:firstColumn="0" w:lastColumn="0" w:oddVBand="0" w:evenVBand="0" w:oddHBand="1" w:evenHBand="0" w:firstRowFirstColumn="0" w:firstRowLastColumn="0" w:lastRowFirstColumn="0" w:lastRowLastColumn="0"/>
              <w:rPr>
                <w:color w:val="002060"/>
                <w:highlight w:val="yellow"/>
              </w:rPr>
            </w:pPr>
          </w:p>
        </w:tc>
        <w:tc>
          <w:tcPr>
            <w:tcW w:w="5664" w:type="dxa"/>
          </w:tcPr>
          <w:p w14:paraId="20BBC7A1" w14:textId="77777777" w:rsidR="00E0590F" w:rsidRPr="00C43C67" w:rsidRDefault="00E0590F" w:rsidP="005364CF">
            <w:pPr>
              <w:cnfStyle w:val="000000100000" w:firstRow="0" w:lastRow="0" w:firstColumn="0" w:lastColumn="0" w:oddVBand="0" w:evenVBand="0" w:oddHBand="1" w:evenHBand="0" w:firstRowFirstColumn="0" w:firstRowLastColumn="0" w:lastRowFirstColumn="0" w:lastRowLastColumn="0"/>
              <w:rPr>
                <w:color w:val="002060"/>
                <w:highlight w:val="yellow"/>
              </w:rPr>
            </w:pPr>
          </w:p>
        </w:tc>
      </w:tr>
      <w:tr w:rsidR="00E0590F" w:rsidRPr="00C43C67" w14:paraId="196730AE" w14:textId="77777777" w:rsidTr="005364CF">
        <w:tc>
          <w:tcPr>
            <w:cnfStyle w:val="001000000000" w:firstRow="0" w:lastRow="0" w:firstColumn="1" w:lastColumn="0" w:oddVBand="0" w:evenVBand="0" w:oddHBand="0" w:evenHBand="0" w:firstRowFirstColumn="0" w:firstRowLastColumn="0" w:lastRowFirstColumn="0" w:lastRowLastColumn="0"/>
            <w:tcW w:w="1691" w:type="dxa"/>
            <w:vAlign w:val="center"/>
          </w:tcPr>
          <w:p w14:paraId="3E80ACEB" w14:textId="77777777" w:rsidR="00E0590F" w:rsidRPr="00C43C67" w:rsidRDefault="00E0590F" w:rsidP="005364CF">
            <w:pPr>
              <w:rPr>
                <w:color w:val="002060"/>
                <w:highlight w:val="yellow"/>
              </w:rPr>
            </w:pPr>
          </w:p>
        </w:tc>
        <w:tc>
          <w:tcPr>
            <w:tcW w:w="2273" w:type="dxa"/>
            <w:vAlign w:val="center"/>
          </w:tcPr>
          <w:p w14:paraId="69768B8F" w14:textId="77777777" w:rsidR="00E0590F" w:rsidRPr="00C43C67" w:rsidRDefault="00E0590F" w:rsidP="005364CF">
            <w:pPr>
              <w:cnfStyle w:val="000000000000" w:firstRow="0" w:lastRow="0" w:firstColumn="0" w:lastColumn="0" w:oddVBand="0" w:evenVBand="0" w:oddHBand="0" w:evenHBand="0" w:firstRowFirstColumn="0" w:firstRowLastColumn="0" w:lastRowFirstColumn="0" w:lastRowLastColumn="0"/>
              <w:rPr>
                <w:color w:val="002060"/>
                <w:highlight w:val="yellow"/>
              </w:rPr>
            </w:pPr>
          </w:p>
        </w:tc>
        <w:tc>
          <w:tcPr>
            <w:tcW w:w="5664" w:type="dxa"/>
          </w:tcPr>
          <w:p w14:paraId="03D4E523" w14:textId="77777777" w:rsidR="00E0590F" w:rsidRPr="00C43C67" w:rsidRDefault="00E0590F" w:rsidP="005364CF">
            <w:pPr>
              <w:cnfStyle w:val="000000000000" w:firstRow="0" w:lastRow="0" w:firstColumn="0" w:lastColumn="0" w:oddVBand="0" w:evenVBand="0" w:oddHBand="0" w:evenHBand="0" w:firstRowFirstColumn="0" w:firstRowLastColumn="0" w:lastRowFirstColumn="0" w:lastRowLastColumn="0"/>
              <w:rPr>
                <w:color w:val="002060"/>
                <w:highlight w:val="yellow"/>
              </w:rPr>
            </w:pPr>
          </w:p>
        </w:tc>
      </w:tr>
      <w:tr w:rsidR="00E0590F" w:rsidRPr="00C43C67" w14:paraId="1C682F20" w14:textId="77777777" w:rsidTr="005364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1" w:type="dxa"/>
            <w:vAlign w:val="center"/>
          </w:tcPr>
          <w:p w14:paraId="26C34932" w14:textId="77777777" w:rsidR="00E0590F" w:rsidRPr="00185790" w:rsidRDefault="00185790" w:rsidP="005364CF">
            <w:pPr>
              <w:rPr>
                <w:color w:val="002060"/>
              </w:rPr>
            </w:pPr>
            <w:r w:rsidRPr="00185790">
              <w:rPr>
                <w:color w:val="002060"/>
              </w:rPr>
              <w:t>WBAPB</w:t>
            </w:r>
          </w:p>
        </w:tc>
        <w:tc>
          <w:tcPr>
            <w:tcW w:w="2273" w:type="dxa"/>
            <w:vAlign w:val="center"/>
          </w:tcPr>
          <w:p w14:paraId="2CDBCFAB" w14:textId="77777777" w:rsidR="00E0590F" w:rsidRPr="00185790" w:rsidRDefault="00185790" w:rsidP="005364CF">
            <w:pPr>
              <w:cnfStyle w:val="000000100000" w:firstRow="0" w:lastRow="0" w:firstColumn="0" w:lastColumn="0" w:oddVBand="0" w:evenVBand="0" w:oddHBand="1" w:evenHBand="0" w:firstRowFirstColumn="0" w:firstRowLastColumn="0" w:lastRowFirstColumn="0" w:lastRowLastColumn="0"/>
              <w:rPr>
                <w:color w:val="002060"/>
              </w:rPr>
            </w:pPr>
            <w:r w:rsidRPr="00185790">
              <w:rPr>
                <w:color w:val="002060"/>
              </w:rPr>
              <w:t>Western Bay Area Planning Board</w:t>
            </w:r>
          </w:p>
        </w:tc>
        <w:tc>
          <w:tcPr>
            <w:tcW w:w="5664" w:type="dxa"/>
          </w:tcPr>
          <w:p w14:paraId="07BA980F" w14:textId="77777777" w:rsidR="00E0590F" w:rsidRPr="00185790" w:rsidRDefault="00E0590F" w:rsidP="005364CF">
            <w:pPr>
              <w:cnfStyle w:val="000000100000" w:firstRow="0" w:lastRow="0" w:firstColumn="0" w:lastColumn="0" w:oddVBand="0" w:evenVBand="0" w:oddHBand="1" w:evenHBand="0" w:firstRowFirstColumn="0" w:firstRowLastColumn="0" w:lastRowFirstColumn="0" w:lastRowLastColumn="0"/>
              <w:rPr>
                <w:color w:val="002060"/>
              </w:rPr>
            </w:pPr>
          </w:p>
        </w:tc>
      </w:tr>
    </w:tbl>
    <w:p w14:paraId="63E49086" w14:textId="77777777" w:rsidR="00555FB4" w:rsidRPr="00C43C67" w:rsidRDefault="00555FB4">
      <w:pPr>
        <w:spacing w:before="0" w:after="0" w:line="240" w:lineRule="auto"/>
        <w:rPr>
          <w:b/>
          <w:caps/>
          <w:color w:val="002060"/>
          <w:sz w:val="28"/>
          <w:lang w:eastAsia="ar-SA"/>
        </w:rPr>
      </w:pPr>
      <w:r w:rsidRPr="00C43C67">
        <w:rPr>
          <w:bCs/>
        </w:rPr>
        <w:br w:type="page"/>
      </w:r>
    </w:p>
    <w:p w14:paraId="528963D5" w14:textId="77777777" w:rsidR="00C02025" w:rsidRPr="00C43C67" w:rsidRDefault="00C02025" w:rsidP="00C02025">
      <w:pPr>
        <w:pStyle w:val="Heading1"/>
        <w:rPr>
          <w:bCs w:val="0"/>
        </w:rPr>
      </w:pPr>
      <w:bookmarkStart w:id="37" w:name="_Toc175734327"/>
      <w:r w:rsidRPr="00C43C67">
        <w:rPr>
          <w:bCs w:val="0"/>
        </w:rPr>
        <w:lastRenderedPageBreak/>
        <w:t>4. what we were asked to do</w:t>
      </w:r>
      <w:r w:rsidR="00511963" w:rsidRPr="00C43C67">
        <w:rPr>
          <w:bCs w:val="0"/>
        </w:rPr>
        <w:t xml:space="preserve"> AND WHAT WE SET OUT TO DO</w:t>
      </w:r>
      <w:bookmarkEnd w:id="37"/>
    </w:p>
    <w:p w14:paraId="7BC7C595" w14:textId="77777777" w:rsidR="00C02025" w:rsidRPr="00C43C67" w:rsidRDefault="00C02025" w:rsidP="00C02025">
      <w:pPr>
        <w:rPr>
          <w:sz w:val="28"/>
          <w:lang w:eastAsia="ar-SA"/>
        </w:rPr>
      </w:pPr>
    </w:p>
    <w:p w14:paraId="39F3D1DA" w14:textId="77777777" w:rsidR="00C02025" w:rsidRPr="00C43C67" w:rsidRDefault="00C02025" w:rsidP="007E3EC5">
      <w:pPr>
        <w:pStyle w:val="Heading2"/>
      </w:pPr>
      <w:bookmarkStart w:id="38" w:name="_Toc175734328"/>
      <w:r w:rsidRPr="00C43C67">
        <w:t>Background</w:t>
      </w:r>
      <w:bookmarkEnd w:id="38"/>
      <w:r w:rsidRPr="00C43C67">
        <w:t xml:space="preserve"> </w:t>
      </w:r>
    </w:p>
    <w:p w14:paraId="59C66140" w14:textId="77777777" w:rsidR="00802A67" w:rsidRPr="00C43C67" w:rsidRDefault="00802A67" w:rsidP="00802A67">
      <w:pPr>
        <w:rPr>
          <w:rFonts w:cs="Segoe UI"/>
        </w:rPr>
      </w:pPr>
      <w:r w:rsidRPr="00C43C67">
        <w:rPr>
          <w:rFonts w:cs="Segoe UI"/>
        </w:rPr>
        <w:t xml:space="preserve">Members of the </w:t>
      </w:r>
      <w:r w:rsidRPr="00C43C67">
        <w:rPr>
          <w:lang w:eastAsia="ar-SA"/>
        </w:rPr>
        <w:t xml:space="preserve">Western Bay Area Planning Board [APB] </w:t>
      </w:r>
      <w:r w:rsidRPr="00C43C67">
        <w:rPr>
          <w:rFonts w:cs="Segoe UI"/>
        </w:rPr>
        <w:t>have been aware over a number of years of increasing public interest and media coverage in relation to a range of issues associated primarily with the impact of drug use and the response of services across Western Bay. These include, but are not limited to, public concerns regarding disturbing images of the impact of drug use on individuals, families and communities; individuals’ access to and experience of, treatment and support services; and the reported rises in drug-related deaths across Western Bay to the highest (population) rate of drug-related deaths in Wales.</w:t>
      </w:r>
    </w:p>
    <w:p w14:paraId="2A8DB1E9" w14:textId="77777777" w:rsidR="002B038D" w:rsidRDefault="002B038D" w:rsidP="00802A67">
      <w:pPr>
        <w:rPr>
          <w:rFonts w:cs="Segoe UI"/>
        </w:rPr>
      </w:pPr>
      <w:r w:rsidRPr="002B038D">
        <w:rPr>
          <w:rFonts w:cs="Segoe UI"/>
        </w:rPr>
        <w:t>In 2019, a ‘critical incident’ was declared in Western Bay regarding the high rates of drug-related deaths. As part of the response to this announcement the Joint Public Service Boards [PSBs] developed and agreed a new ‘Public Health Model for Substance Misuse’ which included a five</w:t>
      </w:r>
      <w:r>
        <w:rPr>
          <w:rFonts w:cs="Segoe UI"/>
        </w:rPr>
        <w:t>-</w:t>
      </w:r>
      <w:r w:rsidRPr="002B038D">
        <w:rPr>
          <w:rFonts w:cs="Segoe UI"/>
        </w:rPr>
        <w:t>point plan that subsequently has been called the ‘Transformation Programme’ for Western Bay.</w:t>
      </w:r>
    </w:p>
    <w:p w14:paraId="18EF136F" w14:textId="77777777" w:rsidR="00F1546A" w:rsidRDefault="00F1546A" w:rsidP="00802A67">
      <w:pPr>
        <w:rPr>
          <w:rFonts w:cs="Segoe UI"/>
        </w:rPr>
      </w:pPr>
      <w:r>
        <w:rPr>
          <w:rFonts w:cs="Segoe UI"/>
        </w:rPr>
        <w:t>The five-point plan included:</w:t>
      </w:r>
    </w:p>
    <w:p w14:paraId="26C9505C" w14:textId="77777777" w:rsidR="00F1546A" w:rsidRPr="00F1546A" w:rsidRDefault="00F1546A" w:rsidP="00527661">
      <w:pPr>
        <w:pStyle w:val="ListParagraph"/>
        <w:numPr>
          <w:ilvl w:val="0"/>
          <w:numId w:val="37"/>
        </w:numPr>
      </w:pPr>
      <w:r w:rsidRPr="00F1546A">
        <w:t xml:space="preserve">That a co-operative Public Health model for Substance Misuse is developed in the Swansea and Neath Port Talbot area incorporating a comprehensive and robust evaluation.    </w:t>
      </w:r>
    </w:p>
    <w:p w14:paraId="141C9465" w14:textId="77777777" w:rsidR="00F1546A" w:rsidRPr="00F1546A" w:rsidRDefault="00F1546A" w:rsidP="00527661">
      <w:pPr>
        <w:pStyle w:val="ListParagraph"/>
        <w:numPr>
          <w:ilvl w:val="0"/>
          <w:numId w:val="37"/>
        </w:numPr>
      </w:pPr>
      <w:r w:rsidRPr="00F1546A">
        <w:t>Initiate work required to establish a joint funding agreement between all relevant partners including, but not limited to; the APBs, the University Health Boards, the Police and Crime Commissioner, the Probation Service, local authorities, allied health and social services and Welsh Government</w:t>
      </w:r>
      <w:r>
        <w:t>.</w:t>
      </w:r>
    </w:p>
    <w:p w14:paraId="2775984C" w14:textId="77777777" w:rsidR="00F1546A" w:rsidRPr="00F1546A" w:rsidRDefault="00F1546A" w:rsidP="00527661">
      <w:pPr>
        <w:pStyle w:val="ListParagraph"/>
        <w:numPr>
          <w:ilvl w:val="0"/>
          <w:numId w:val="37"/>
        </w:numPr>
      </w:pPr>
      <w:r w:rsidRPr="00F1546A">
        <w:t xml:space="preserve">Establish the governance framework and processes for this business change programme, as there will need to be dedicated resources to enable the detailed implementation and delivery planning required to support development of a co-operative commissioning model of ‘alliance contracting.’  </w:t>
      </w:r>
    </w:p>
    <w:p w14:paraId="65605886" w14:textId="77777777" w:rsidR="00F1546A" w:rsidRPr="00F1546A" w:rsidRDefault="00F1546A" w:rsidP="00527661">
      <w:pPr>
        <w:pStyle w:val="ListParagraph"/>
        <w:numPr>
          <w:ilvl w:val="0"/>
          <w:numId w:val="37"/>
        </w:numPr>
      </w:pPr>
      <w:r w:rsidRPr="00F1546A">
        <w:t xml:space="preserve">Establish an </w:t>
      </w:r>
      <w:r w:rsidRPr="00F1546A">
        <w:rPr>
          <w:b/>
          <w:bCs/>
        </w:rPr>
        <w:t>expert advisory panel</w:t>
      </w:r>
      <w:r w:rsidRPr="00F1546A">
        <w:t xml:space="preserve"> to support the development, implementation, monitoring and evaluation and act as a critical friend to Western Bay APB and any other pilot APB areas. </w:t>
      </w:r>
    </w:p>
    <w:p w14:paraId="3C31005F" w14:textId="77777777" w:rsidR="00F1546A" w:rsidRPr="00F1546A" w:rsidRDefault="00F1546A" w:rsidP="00527661">
      <w:pPr>
        <w:pStyle w:val="ListParagraph"/>
        <w:numPr>
          <w:ilvl w:val="0"/>
          <w:numId w:val="37"/>
        </w:numPr>
      </w:pPr>
      <w:r w:rsidRPr="00F1546A">
        <w:t>Development of a robust and sustained campaign of community engagement. </w:t>
      </w:r>
    </w:p>
    <w:p w14:paraId="3EE8015F" w14:textId="77777777" w:rsidR="0026206B" w:rsidRPr="002B038D" w:rsidRDefault="002B038D" w:rsidP="0026206B">
      <w:pPr>
        <w:rPr>
          <w:lang w:eastAsia="ar-SA"/>
        </w:rPr>
      </w:pPr>
      <w:r w:rsidRPr="002B038D">
        <w:rPr>
          <w:lang w:eastAsia="ar-SA"/>
        </w:rPr>
        <w:t xml:space="preserve">In February 2020 the </w:t>
      </w:r>
      <w:r w:rsidR="0026206B" w:rsidRPr="002B038D">
        <w:rPr>
          <w:lang w:eastAsia="ar-SA"/>
        </w:rPr>
        <w:t>Welsh Government brokered discussions between</w:t>
      </w:r>
      <w:r w:rsidRPr="002B038D">
        <w:rPr>
          <w:lang w:eastAsia="ar-SA"/>
        </w:rPr>
        <w:t xml:space="preserve"> the</w:t>
      </w:r>
      <w:r w:rsidR="0026206B" w:rsidRPr="002B038D">
        <w:rPr>
          <w:lang w:eastAsia="ar-SA"/>
        </w:rPr>
        <w:t xml:space="preserve"> </w:t>
      </w:r>
      <w:r w:rsidRPr="002B038D">
        <w:rPr>
          <w:lang w:eastAsia="ar-SA"/>
        </w:rPr>
        <w:t xml:space="preserve">facilitators of the independent </w:t>
      </w:r>
      <w:r w:rsidR="0026206B" w:rsidRPr="002B038D">
        <w:rPr>
          <w:lang w:eastAsia="ar-SA"/>
        </w:rPr>
        <w:t xml:space="preserve">Dundee </w:t>
      </w:r>
      <w:r w:rsidRPr="002B038D">
        <w:rPr>
          <w:lang w:eastAsia="ar-SA"/>
        </w:rPr>
        <w:t xml:space="preserve">Drugs </w:t>
      </w:r>
      <w:r w:rsidR="0026206B" w:rsidRPr="002B038D">
        <w:rPr>
          <w:lang w:eastAsia="ar-SA"/>
        </w:rPr>
        <w:t>Commission</w:t>
      </w:r>
      <w:r w:rsidRPr="002B038D">
        <w:rPr>
          <w:rStyle w:val="FootnoteReference"/>
          <w:lang w:eastAsia="ar-SA"/>
        </w:rPr>
        <w:footnoteReference w:id="6"/>
      </w:r>
      <w:r w:rsidRPr="002B038D">
        <w:rPr>
          <w:lang w:eastAsia="ar-SA"/>
        </w:rPr>
        <w:t xml:space="preserve"> (Figure 8 Consultancy)</w:t>
      </w:r>
      <w:r w:rsidR="0026206B" w:rsidRPr="002B038D">
        <w:rPr>
          <w:lang w:eastAsia="ar-SA"/>
        </w:rPr>
        <w:t xml:space="preserve"> and </w:t>
      </w:r>
      <w:r w:rsidRPr="002B038D">
        <w:rPr>
          <w:lang w:eastAsia="ar-SA"/>
        </w:rPr>
        <w:t>leaders of the WB</w:t>
      </w:r>
      <w:r w:rsidR="00802A67" w:rsidRPr="002B038D">
        <w:rPr>
          <w:lang w:eastAsia="ar-SA"/>
        </w:rPr>
        <w:t>APB</w:t>
      </w:r>
      <w:r w:rsidRPr="002B038D">
        <w:rPr>
          <w:lang w:eastAsia="ar-SA"/>
        </w:rPr>
        <w:t xml:space="preserve">. </w:t>
      </w:r>
      <w:r w:rsidRPr="002B038D">
        <w:rPr>
          <w:lang w:eastAsia="ar-SA"/>
        </w:rPr>
        <w:lastRenderedPageBreak/>
        <w:t>Following detailed discussions, the WBAPB a</w:t>
      </w:r>
      <w:r w:rsidR="00802A67" w:rsidRPr="002B038D">
        <w:rPr>
          <w:lang w:eastAsia="ar-SA"/>
        </w:rPr>
        <w:t>greed to convene an independent Drugs Commission as its ‘expert panel’</w:t>
      </w:r>
      <w:r w:rsidR="00F1546A">
        <w:rPr>
          <w:lang w:eastAsia="ar-SA"/>
        </w:rPr>
        <w:t xml:space="preserve"> (as per point 4 above)</w:t>
      </w:r>
      <w:r w:rsidR="00802A67" w:rsidRPr="002B038D">
        <w:rPr>
          <w:lang w:eastAsia="ar-SA"/>
        </w:rPr>
        <w:t xml:space="preserve">, </w:t>
      </w:r>
      <w:r w:rsidR="00802A67" w:rsidRPr="002B038D">
        <w:rPr>
          <w:rFonts w:cs="Arial"/>
          <w:bCs/>
          <w:lang w:eastAsia="en-GB"/>
        </w:rPr>
        <w:t>incorporating the strengths and good practice of the Dundee Commission</w:t>
      </w:r>
      <w:r w:rsidRPr="002B038D">
        <w:rPr>
          <w:rFonts w:cs="Arial"/>
          <w:bCs/>
          <w:lang w:eastAsia="en-GB"/>
        </w:rPr>
        <w:t>,</w:t>
      </w:r>
      <w:r w:rsidR="00802A67" w:rsidRPr="002B038D">
        <w:rPr>
          <w:rFonts w:cs="Arial"/>
          <w:bCs/>
          <w:lang w:eastAsia="en-GB"/>
        </w:rPr>
        <w:t xml:space="preserve"> including research, community engagement, user perspective, a partnership approach</w:t>
      </w:r>
      <w:r w:rsidRPr="002B038D">
        <w:rPr>
          <w:rFonts w:cs="Arial"/>
          <w:bCs/>
          <w:lang w:eastAsia="en-GB"/>
        </w:rPr>
        <w:t>,</w:t>
      </w:r>
      <w:r w:rsidR="00802A67" w:rsidRPr="002B038D">
        <w:rPr>
          <w:rFonts w:cs="Arial"/>
          <w:bCs/>
          <w:lang w:eastAsia="en-GB"/>
        </w:rPr>
        <w:t xml:space="preserve"> and a focus on practical recommendations for action.</w:t>
      </w:r>
    </w:p>
    <w:p w14:paraId="65897094" w14:textId="77777777" w:rsidR="0026206B" w:rsidRPr="00C43C67" w:rsidRDefault="0026206B" w:rsidP="0026206B">
      <w:pPr>
        <w:rPr>
          <w:lang w:eastAsia="ar-SA"/>
        </w:rPr>
      </w:pPr>
      <w:r w:rsidRPr="00C43C67">
        <w:rPr>
          <w:lang w:eastAsia="ar-SA"/>
        </w:rPr>
        <w:t xml:space="preserve">In </w:t>
      </w:r>
      <w:r w:rsidR="0051714A">
        <w:rPr>
          <w:lang w:eastAsia="ar-SA"/>
        </w:rPr>
        <w:t>June 2022</w:t>
      </w:r>
      <w:r w:rsidRPr="00C43C67">
        <w:rPr>
          <w:lang w:eastAsia="ar-SA"/>
        </w:rPr>
        <w:t xml:space="preserve"> Figure 8</w:t>
      </w:r>
      <w:r w:rsidR="002B038D">
        <w:rPr>
          <w:lang w:eastAsia="ar-SA"/>
        </w:rPr>
        <w:t xml:space="preserve"> Consultancy, a specialist alcohol and other drugs consultancy company based in Dundee,</w:t>
      </w:r>
      <w:r w:rsidRPr="00C43C67">
        <w:rPr>
          <w:lang w:eastAsia="ar-SA"/>
        </w:rPr>
        <w:t xml:space="preserve"> was commissioned by </w:t>
      </w:r>
      <w:r w:rsidR="002B038D">
        <w:rPr>
          <w:lang w:eastAsia="ar-SA"/>
        </w:rPr>
        <w:t>WB</w:t>
      </w:r>
      <w:r w:rsidRPr="00C43C67">
        <w:rPr>
          <w:lang w:eastAsia="ar-SA"/>
        </w:rPr>
        <w:t>APB to set-up and facilitate an independent commission</w:t>
      </w:r>
      <w:r w:rsidR="002B038D">
        <w:rPr>
          <w:lang w:eastAsia="ar-SA"/>
        </w:rPr>
        <w:t xml:space="preserve"> on the same basis as the Dundee Drugs Commission</w:t>
      </w:r>
      <w:r w:rsidRPr="00C43C67">
        <w:rPr>
          <w:lang w:eastAsia="ar-SA"/>
        </w:rPr>
        <w:t>.</w:t>
      </w:r>
    </w:p>
    <w:p w14:paraId="64B0BA26" w14:textId="77777777" w:rsidR="0026206B" w:rsidRDefault="0026206B" w:rsidP="0026206B">
      <w:pPr>
        <w:rPr>
          <w:rFonts w:cs="Arial"/>
          <w:bCs/>
          <w:lang w:eastAsia="en-GB"/>
        </w:rPr>
      </w:pPr>
      <w:r w:rsidRPr="00C43C67">
        <w:rPr>
          <w:rFonts w:cs="Arial"/>
          <w:bCs/>
          <w:lang w:eastAsia="en-GB"/>
        </w:rPr>
        <w:t xml:space="preserve">Between </w:t>
      </w:r>
      <w:r w:rsidR="0051714A">
        <w:rPr>
          <w:rFonts w:cs="Arial"/>
          <w:bCs/>
          <w:lang w:eastAsia="en-GB"/>
        </w:rPr>
        <w:t>July-November 2022</w:t>
      </w:r>
      <w:r w:rsidRPr="00C43C67">
        <w:rPr>
          <w:rFonts w:cs="Arial"/>
          <w:bCs/>
          <w:lang w:eastAsia="en-GB"/>
        </w:rPr>
        <w:t xml:space="preserve">, Figure 8 recruited twenty members to the Commission, including members with lived experience of substance use and family members affected by a loved one’s use of substances. Full details of the Commission members is provided in </w:t>
      </w:r>
      <w:r w:rsidRPr="00C43C67">
        <w:rPr>
          <w:rFonts w:cs="Arial"/>
          <w:b/>
          <w:lang w:eastAsia="en-GB"/>
        </w:rPr>
        <w:t xml:space="preserve">Appendix </w:t>
      </w:r>
      <w:r w:rsidR="00842C6A">
        <w:rPr>
          <w:rFonts w:cs="Arial"/>
          <w:b/>
          <w:lang w:eastAsia="en-GB"/>
        </w:rPr>
        <w:t>I</w:t>
      </w:r>
      <w:r w:rsidRPr="00C43C67">
        <w:rPr>
          <w:rFonts w:cs="Arial"/>
          <w:bCs/>
          <w:lang w:eastAsia="en-GB"/>
        </w:rPr>
        <w:t xml:space="preserve"> in the </w:t>
      </w:r>
      <w:r w:rsidRPr="00C43C67">
        <w:rPr>
          <w:rFonts w:cs="Arial"/>
          <w:b/>
          <w:lang w:eastAsia="en-GB"/>
        </w:rPr>
        <w:t>Part 2</w:t>
      </w:r>
      <w:r w:rsidRPr="00C43C67">
        <w:rPr>
          <w:rFonts w:cs="Arial"/>
          <w:bCs/>
          <w:lang w:eastAsia="en-GB"/>
        </w:rPr>
        <w:t xml:space="preserve"> report.</w:t>
      </w:r>
    </w:p>
    <w:p w14:paraId="6AE24295" w14:textId="77777777" w:rsidR="0051714A" w:rsidRPr="00C43C67" w:rsidRDefault="0051714A" w:rsidP="0026206B">
      <w:pPr>
        <w:rPr>
          <w:rFonts w:cs="Arial"/>
          <w:bCs/>
          <w:lang w:eastAsia="en-GB"/>
        </w:rPr>
      </w:pPr>
      <w:r w:rsidRPr="00C43C67">
        <w:rPr>
          <w:rFonts w:cs="Arial"/>
          <w:bCs/>
          <w:lang w:eastAsia="en-GB"/>
        </w:rPr>
        <w:t xml:space="preserve">The </w:t>
      </w:r>
      <w:r w:rsidRPr="00C43C67">
        <w:rPr>
          <w:lang w:eastAsia="ar-SA"/>
        </w:rPr>
        <w:t>Western Bay APB</w:t>
      </w:r>
      <w:r w:rsidRPr="00C43C67">
        <w:rPr>
          <w:rFonts w:cs="Arial"/>
          <w:bCs/>
          <w:lang w:eastAsia="en-GB"/>
        </w:rPr>
        <w:t xml:space="preserve"> announced that the Commission would be commencing at a launch event on 7</w:t>
      </w:r>
      <w:r w:rsidRPr="00C43C67">
        <w:rPr>
          <w:rFonts w:cs="Arial"/>
          <w:bCs/>
          <w:vertAlign w:val="superscript"/>
          <w:lang w:eastAsia="en-GB"/>
        </w:rPr>
        <w:t>th</w:t>
      </w:r>
      <w:r w:rsidRPr="00C43C67">
        <w:rPr>
          <w:rFonts w:cs="Arial"/>
          <w:bCs/>
          <w:lang w:eastAsia="en-GB"/>
        </w:rPr>
        <w:t xml:space="preserve"> December 2022 at the Swansea.com stadium.</w:t>
      </w:r>
    </w:p>
    <w:p w14:paraId="052134DC" w14:textId="77777777" w:rsidR="002B038D" w:rsidRDefault="002B038D" w:rsidP="00802A67">
      <w:pPr>
        <w:pStyle w:val="Heading2"/>
      </w:pPr>
    </w:p>
    <w:p w14:paraId="65F59098" w14:textId="77777777" w:rsidR="00802A67" w:rsidRPr="00C43C67" w:rsidRDefault="00802A67" w:rsidP="00802A67">
      <w:pPr>
        <w:pStyle w:val="Heading2"/>
      </w:pPr>
      <w:bookmarkStart w:id="39" w:name="_Toc175734329"/>
      <w:r w:rsidRPr="00C43C67">
        <w:t>Our aim and objectives</w:t>
      </w:r>
      <w:bookmarkEnd w:id="39"/>
    </w:p>
    <w:p w14:paraId="18B90BA9" w14:textId="77777777" w:rsidR="00802A67" w:rsidRPr="00C43C67" w:rsidRDefault="00802A67" w:rsidP="00802A67">
      <w:pPr>
        <w:rPr>
          <w:rFonts w:cs="Arial"/>
          <w:bCs/>
          <w:lang w:eastAsia="en-GB"/>
        </w:rPr>
      </w:pPr>
      <w:r w:rsidRPr="00C43C67">
        <w:rPr>
          <w:rFonts w:cs="Arial"/>
          <w:bCs/>
          <w:lang w:eastAsia="en-GB"/>
        </w:rPr>
        <w:t>Our aim was to explore why Western Bay (Neath Port Talbot and Swansea) has consistently experienced the highest rates of drug-related deaths in Wales.</w:t>
      </w:r>
    </w:p>
    <w:p w14:paraId="0E011037" w14:textId="77777777" w:rsidR="00802A67" w:rsidRPr="00C43C67" w:rsidRDefault="00802A67" w:rsidP="00802A67">
      <w:pPr>
        <w:rPr>
          <w:rFonts w:cs="Arial"/>
          <w:bCs/>
          <w:lang w:eastAsia="en-GB"/>
        </w:rPr>
      </w:pPr>
      <w:r w:rsidRPr="00C43C67">
        <w:rPr>
          <w:rFonts w:cs="Arial"/>
          <w:bCs/>
          <w:lang w:eastAsia="en-GB"/>
        </w:rPr>
        <w:t>The Commission was provided with a draft set of objectives from the Western Bay Area Planning Board, and at our first full meeting in January 2023, we refined them slightly to the following final set of objectives.</w:t>
      </w:r>
    </w:p>
    <w:p w14:paraId="59D7BBD6" w14:textId="77777777" w:rsidR="00802A67" w:rsidRPr="00C43C67" w:rsidRDefault="00802A67" w:rsidP="00802A67">
      <w:pPr>
        <w:rPr>
          <w:rFonts w:cs="Arial"/>
          <w:bCs/>
          <w:lang w:eastAsia="en-GB"/>
        </w:rPr>
      </w:pPr>
      <w:r w:rsidRPr="00C43C67">
        <w:rPr>
          <w:rFonts w:cs="Arial"/>
          <w:bCs/>
          <w:lang w:eastAsia="en-GB"/>
        </w:rPr>
        <w:t>The Western Bay Drugs Commission will:</w:t>
      </w:r>
    </w:p>
    <w:p w14:paraId="444DE0E0" w14:textId="77777777" w:rsidR="00802A67" w:rsidRPr="00C43C67" w:rsidRDefault="00802A67" w:rsidP="00527661">
      <w:pPr>
        <w:pStyle w:val="ListParagraph"/>
        <w:numPr>
          <w:ilvl w:val="0"/>
          <w:numId w:val="17"/>
        </w:numPr>
      </w:pPr>
      <w:r w:rsidRPr="00C43C67">
        <w:t>Consider the nature, extent, and impact of substance use across the region.</w:t>
      </w:r>
    </w:p>
    <w:p w14:paraId="7AB8CCEF" w14:textId="77777777" w:rsidR="00802A67" w:rsidRPr="00C43C67" w:rsidRDefault="00802A67" w:rsidP="00527661">
      <w:pPr>
        <w:pStyle w:val="ListParagraph"/>
        <w:numPr>
          <w:ilvl w:val="0"/>
          <w:numId w:val="17"/>
        </w:numPr>
      </w:pPr>
      <w:r w:rsidRPr="00C43C67">
        <w:t>Specifically explore drug-related harms and deaths (inclusive of illegal, illicit, prescription and alcohol use).</w:t>
      </w:r>
    </w:p>
    <w:p w14:paraId="1E9AEBAE" w14:textId="77777777" w:rsidR="00802A67" w:rsidRPr="00C43C67" w:rsidRDefault="00802A67" w:rsidP="00527661">
      <w:pPr>
        <w:pStyle w:val="ListParagraph"/>
        <w:numPr>
          <w:ilvl w:val="0"/>
          <w:numId w:val="17"/>
        </w:numPr>
      </w:pPr>
      <w:r w:rsidRPr="00C43C67">
        <w:t>Have active regard for the wider (cultural, economic, familial, psychological, and social) determinants and influences of problematic substance use.</w:t>
      </w:r>
    </w:p>
    <w:p w14:paraId="3850399E" w14:textId="77777777" w:rsidR="00802A67" w:rsidRPr="00C43C67" w:rsidRDefault="00802A67" w:rsidP="00527661">
      <w:pPr>
        <w:pStyle w:val="ListParagraph"/>
        <w:numPr>
          <w:ilvl w:val="0"/>
          <w:numId w:val="17"/>
        </w:numPr>
      </w:pPr>
      <w:r w:rsidRPr="00C43C67">
        <w:t>Be a critical friend to all stakeholders (local commissioners, communities, leaders, and providers).</w:t>
      </w:r>
    </w:p>
    <w:p w14:paraId="78BF4035" w14:textId="77777777" w:rsidR="00802A67" w:rsidRPr="00C43C67" w:rsidRDefault="00802A67" w:rsidP="00527661">
      <w:pPr>
        <w:pStyle w:val="ListParagraph"/>
        <w:numPr>
          <w:ilvl w:val="0"/>
          <w:numId w:val="17"/>
        </w:numPr>
      </w:pPr>
      <w:r w:rsidRPr="00C43C67">
        <w:t>Use and adapt learning, where necessary, from the Swansea Poverty Truth Commission Model.</w:t>
      </w:r>
    </w:p>
    <w:p w14:paraId="5C0F1AFA" w14:textId="77777777" w:rsidR="00802A67" w:rsidRPr="00C43C67" w:rsidRDefault="00802A67" w:rsidP="00527661">
      <w:pPr>
        <w:pStyle w:val="ListParagraph"/>
        <w:numPr>
          <w:ilvl w:val="0"/>
          <w:numId w:val="17"/>
        </w:numPr>
      </w:pPr>
      <w:r w:rsidRPr="00C43C67">
        <w:t>Use, and adapt where necessary, the independent Dundee Drugs Commission Model.</w:t>
      </w:r>
    </w:p>
    <w:p w14:paraId="4A8ACE0C" w14:textId="77777777" w:rsidR="00802A67" w:rsidRPr="00C43C67" w:rsidRDefault="00802A67" w:rsidP="00527661">
      <w:pPr>
        <w:pStyle w:val="ListParagraph"/>
        <w:numPr>
          <w:ilvl w:val="0"/>
          <w:numId w:val="17"/>
        </w:numPr>
      </w:pPr>
      <w:r w:rsidRPr="00C43C67">
        <w:t>Ensure that our final report includes recommendations on additional priorities for practical and achievable action.</w:t>
      </w:r>
    </w:p>
    <w:p w14:paraId="4A0F8B69" w14:textId="77777777" w:rsidR="00F51C30" w:rsidRPr="00C43C67" w:rsidRDefault="00F51C30" w:rsidP="00F51C30"/>
    <w:p w14:paraId="516407F2" w14:textId="77777777" w:rsidR="00F51C30" w:rsidRPr="00C43C67" w:rsidRDefault="00F51C30" w:rsidP="00F51C30">
      <w:pPr>
        <w:pStyle w:val="Heading2"/>
      </w:pPr>
      <w:bookmarkStart w:id="40" w:name="_Toc175734330"/>
      <w:r w:rsidRPr="00C43C67">
        <w:lastRenderedPageBreak/>
        <w:t>Our guiding principle</w:t>
      </w:r>
      <w:bookmarkEnd w:id="40"/>
    </w:p>
    <w:p w14:paraId="0591AFBA" w14:textId="77777777" w:rsidR="00F51C30" w:rsidRPr="00C43C67" w:rsidRDefault="00F51C30" w:rsidP="00F51C30">
      <w:pPr>
        <w:rPr>
          <w:rFonts w:cs="Arial"/>
          <w:bCs/>
          <w:lang w:eastAsia="en-GB"/>
        </w:rPr>
      </w:pPr>
      <w:r w:rsidRPr="00C43C67">
        <w:rPr>
          <w:rFonts w:cs="Arial"/>
          <w:bCs/>
          <w:lang w:eastAsia="en-GB"/>
        </w:rPr>
        <w:t>At our first formal Commission meeting in January 2023 the members were unanimous in their view that a values-based guiding principle should be agreed and held at the forefront of all deliberations. The following statement was developed and agreed.</w:t>
      </w:r>
    </w:p>
    <w:p w14:paraId="410F19C2" w14:textId="77777777" w:rsidR="00F51C30" w:rsidRPr="00C43C67" w:rsidRDefault="00F51C30" w:rsidP="00F51C30">
      <w:pPr>
        <w:ind w:left="360"/>
        <w:rPr>
          <w:rFonts w:cs="Arial"/>
          <w:bCs/>
          <w:lang w:eastAsia="en-GB"/>
        </w:rPr>
      </w:pPr>
      <w:r w:rsidRPr="00C43C67">
        <w:rPr>
          <w:rFonts w:cs="Arial"/>
          <w:bCs/>
          <w:lang w:eastAsia="en-GB"/>
        </w:rPr>
        <w:t>‘</w:t>
      </w:r>
      <w:r w:rsidRPr="00C43C67">
        <w:rPr>
          <w:rFonts w:cs="Arial"/>
          <w:b/>
          <w:u w:val="single"/>
          <w:lang w:eastAsia="en-GB"/>
        </w:rPr>
        <w:t>All voices</w:t>
      </w:r>
      <w:r w:rsidRPr="00C43C67">
        <w:rPr>
          <w:rFonts w:cs="Arial"/>
          <w:bCs/>
          <w:lang w:eastAsia="en-GB"/>
        </w:rPr>
        <w:t xml:space="preserve"> have an important contribution to make and will be heard. Whilst the starting position of high drug deaths is known, we are here to listen with </w:t>
      </w:r>
      <w:r w:rsidRPr="00C43C67">
        <w:rPr>
          <w:rFonts w:cs="Arial"/>
          <w:b/>
          <w:lang w:eastAsia="en-GB"/>
        </w:rPr>
        <w:t>transparency</w:t>
      </w:r>
      <w:r w:rsidRPr="00C43C67">
        <w:rPr>
          <w:rFonts w:cs="Arial"/>
          <w:bCs/>
          <w:lang w:eastAsia="en-GB"/>
        </w:rPr>
        <w:t xml:space="preserve"> and </w:t>
      </w:r>
      <w:r w:rsidRPr="00C43C67">
        <w:rPr>
          <w:rFonts w:cs="Arial"/>
          <w:b/>
          <w:lang w:eastAsia="en-GB"/>
        </w:rPr>
        <w:t>empathy</w:t>
      </w:r>
      <w:r w:rsidRPr="00C43C67">
        <w:rPr>
          <w:rFonts w:cs="Arial"/>
          <w:bCs/>
          <w:lang w:eastAsia="en-GB"/>
        </w:rPr>
        <w:t xml:space="preserve">. Whilst the conclusion is unknown, we will focus on positive messages that instil </w:t>
      </w:r>
      <w:r w:rsidRPr="00C43C67">
        <w:rPr>
          <w:rFonts w:cs="Arial"/>
          <w:b/>
          <w:lang w:eastAsia="en-GB"/>
        </w:rPr>
        <w:t>hope</w:t>
      </w:r>
      <w:r w:rsidRPr="00C43C67">
        <w:rPr>
          <w:rFonts w:cs="Arial"/>
          <w:bCs/>
          <w:lang w:eastAsia="en-GB"/>
        </w:rPr>
        <w:t xml:space="preserve">. In undertaking a collaborative journey we will support the development of </w:t>
      </w:r>
      <w:r w:rsidRPr="00C43C67">
        <w:rPr>
          <w:rFonts w:cs="Arial"/>
          <w:b/>
          <w:lang w:eastAsia="en-GB"/>
        </w:rPr>
        <w:t>trust</w:t>
      </w:r>
      <w:r w:rsidRPr="00C43C67">
        <w:rPr>
          <w:rFonts w:cs="Arial"/>
          <w:bCs/>
          <w:lang w:eastAsia="en-GB"/>
        </w:rPr>
        <w:t xml:space="preserve"> between everyone.’</w:t>
      </w:r>
    </w:p>
    <w:p w14:paraId="7B5C013D" w14:textId="77777777" w:rsidR="00F51C30" w:rsidRPr="00C43C67" w:rsidRDefault="00F51C30" w:rsidP="00F51C30"/>
    <w:p w14:paraId="13A8723B" w14:textId="77777777" w:rsidR="00802A67" w:rsidRPr="00C43C67" w:rsidRDefault="00802A67" w:rsidP="00802A67"/>
    <w:p w14:paraId="4032F8A8" w14:textId="77777777" w:rsidR="00E63641" w:rsidRPr="00C43C67" w:rsidRDefault="00E63641" w:rsidP="00367CA4">
      <w:pPr>
        <w:pStyle w:val="Heading1"/>
        <w:sectPr w:rsidR="00E63641" w:rsidRPr="00C43C67" w:rsidSect="00A7461C">
          <w:pgSz w:w="11906" w:h="16838" w:code="9"/>
          <w:pgMar w:top="1134" w:right="1134" w:bottom="1418" w:left="1134" w:header="709" w:footer="709" w:gutter="0"/>
          <w:cols w:space="708"/>
          <w:docGrid w:linePitch="360"/>
        </w:sectPr>
      </w:pPr>
    </w:p>
    <w:p w14:paraId="7E7A19D9" w14:textId="77777777" w:rsidR="005908B8" w:rsidRPr="00C43C67" w:rsidRDefault="005908B8" w:rsidP="005908B8">
      <w:pPr>
        <w:pStyle w:val="Heading1"/>
      </w:pPr>
      <w:bookmarkStart w:id="41" w:name="_Toc175734331"/>
      <w:r w:rsidRPr="00C43C67">
        <w:lastRenderedPageBreak/>
        <w:t>5. what we have done</w:t>
      </w:r>
      <w:bookmarkEnd w:id="41"/>
    </w:p>
    <w:p w14:paraId="2D3E8B5A" w14:textId="77777777" w:rsidR="005908B8" w:rsidRPr="00C43C67" w:rsidRDefault="005908B8" w:rsidP="005908B8">
      <w:pPr>
        <w:rPr>
          <w:rFonts w:eastAsia="Calibri" w:cs="Segoe UI"/>
          <w:b/>
        </w:rPr>
      </w:pPr>
    </w:p>
    <w:p w14:paraId="5374B65D" w14:textId="77777777" w:rsidR="00802A67" w:rsidRPr="00C43C67" w:rsidRDefault="00802A67" w:rsidP="00802A67">
      <w:pPr>
        <w:pStyle w:val="Heading2"/>
      </w:pPr>
      <w:bookmarkStart w:id="42" w:name="_Toc175734332"/>
      <w:r w:rsidRPr="00C43C67">
        <w:t>Introduction</w:t>
      </w:r>
      <w:bookmarkEnd w:id="42"/>
    </w:p>
    <w:p w14:paraId="3F84F03E" w14:textId="77777777" w:rsidR="00BF4353" w:rsidRDefault="00BF4353" w:rsidP="00802A67">
      <w:pPr>
        <w:rPr>
          <w:rFonts w:cs="Arial"/>
          <w:bCs/>
          <w:lang w:eastAsia="en-GB"/>
        </w:rPr>
      </w:pPr>
      <w:bookmarkStart w:id="43" w:name="_Hlk175520367"/>
      <w:r w:rsidRPr="00BF4353">
        <w:rPr>
          <w:rFonts w:cs="Arial"/>
          <w:bCs/>
          <w:lang w:eastAsia="en-GB"/>
        </w:rPr>
        <w:t xml:space="preserve">The Western Bay Drugs Commission, referred to as </w:t>
      </w:r>
      <w:r w:rsidR="002B038D">
        <w:rPr>
          <w:rFonts w:cs="Arial"/>
          <w:bCs/>
          <w:lang w:eastAsia="en-GB"/>
        </w:rPr>
        <w:t>‘</w:t>
      </w:r>
      <w:r w:rsidRPr="00BF4353">
        <w:rPr>
          <w:rFonts w:cs="Arial"/>
          <w:bCs/>
          <w:lang w:eastAsia="en-GB"/>
        </w:rPr>
        <w:t>the Commission</w:t>
      </w:r>
      <w:r w:rsidR="002B038D">
        <w:rPr>
          <w:rFonts w:cs="Arial"/>
          <w:bCs/>
          <w:lang w:eastAsia="en-GB"/>
        </w:rPr>
        <w:t>’</w:t>
      </w:r>
      <w:r w:rsidRPr="00BF4353">
        <w:rPr>
          <w:rFonts w:cs="Arial"/>
          <w:bCs/>
          <w:lang w:eastAsia="en-GB"/>
        </w:rPr>
        <w:t xml:space="preserve">, held its first official meeting in January 2023. Since then, we have had twelve more formal meetings up until May 2024. Six of these meetings included public evidence sessions, where members of the public and professionals were invited to observe the discussions. More details on these public sessions and the speakers can be found in </w:t>
      </w:r>
      <w:r w:rsidRPr="00BF4353">
        <w:rPr>
          <w:rFonts w:cs="Arial"/>
          <w:b/>
          <w:lang w:eastAsia="en-GB"/>
        </w:rPr>
        <w:t>Appendix II</w:t>
      </w:r>
      <w:r w:rsidRPr="00BF4353">
        <w:rPr>
          <w:rFonts w:cs="Arial"/>
          <w:bCs/>
          <w:lang w:eastAsia="en-GB"/>
        </w:rPr>
        <w:t xml:space="preserve"> of the </w:t>
      </w:r>
      <w:r w:rsidRPr="00BF4353">
        <w:rPr>
          <w:rFonts w:cs="Arial"/>
          <w:b/>
          <w:lang w:eastAsia="en-GB"/>
        </w:rPr>
        <w:t>Part 2</w:t>
      </w:r>
      <w:r w:rsidRPr="00BF4353">
        <w:rPr>
          <w:rFonts w:cs="Arial"/>
          <w:bCs/>
          <w:lang w:eastAsia="en-GB"/>
        </w:rPr>
        <w:t xml:space="preserve"> report.</w:t>
      </w:r>
    </w:p>
    <w:bookmarkEnd w:id="43"/>
    <w:p w14:paraId="6A0147EC" w14:textId="77777777" w:rsidR="00802A67" w:rsidRPr="00C43C67" w:rsidRDefault="00802A67" w:rsidP="005908B8">
      <w:pPr>
        <w:rPr>
          <w:bCs/>
        </w:rPr>
      </w:pPr>
    </w:p>
    <w:p w14:paraId="4E311AED" w14:textId="77777777" w:rsidR="00802A67" w:rsidRPr="00C43C67" w:rsidRDefault="00F51C30" w:rsidP="00F51C30">
      <w:pPr>
        <w:pStyle w:val="Heading2"/>
      </w:pPr>
      <w:bookmarkStart w:id="44" w:name="_Toc175734333"/>
      <w:r w:rsidRPr="00C43C67">
        <w:t>Evidence gathering</w:t>
      </w:r>
      <w:bookmarkEnd w:id="44"/>
    </w:p>
    <w:p w14:paraId="4CE2C90B" w14:textId="77777777" w:rsidR="005908B8" w:rsidRPr="00C43C67" w:rsidRDefault="005908B8" w:rsidP="005908B8">
      <w:pPr>
        <w:rPr>
          <w:bCs/>
        </w:rPr>
      </w:pPr>
      <w:r w:rsidRPr="00C43C67">
        <w:rPr>
          <w:bCs/>
        </w:rPr>
        <w:t xml:space="preserve">A wide variety of quantitative (data and statistics) and qualitative (expressed views) activities have been used to capture as broad and balanced </w:t>
      </w:r>
      <w:r w:rsidR="0034446F" w:rsidRPr="00C43C67">
        <w:rPr>
          <w:bCs/>
        </w:rPr>
        <w:t xml:space="preserve">a </w:t>
      </w:r>
      <w:r w:rsidRPr="00C43C67">
        <w:rPr>
          <w:bCs/>
        </w:rPr>
        <w:t xml:space="preserve">set of evidence as possible over the last </w:t>
      </w:r>
      <w:r w:rsidR="00327EB2" w:rsidRPr="00C43C67">
        <w:rPr>
          <w:bCs/>
        </w:rPr>
        <w:t>18 months</w:t>
      </w:r>
      <w:r w:rsidRPr="00C43C67">
        <w:rPr>
          <w:bCs/>
        </w:rPr>
        <w:t xml:space="preserve">. In total, we have grouped these activities into </w:t>
      </w:r>
      <w:r w:rsidR="005C037F">
        <w:rPr>
          <w:bCs/>
        </w:rPr>
        <w:t>twelve</w:t>
      </w:r>
      <w:r w:rsidRPr="00C43C67">
        <w:rPr>
          <w:bCs/>
        </w:rPr>
        <w:t xml:space="preserve"> different categories of evidence, as detailed below. </w:t>
      </w:r>
    </w:p>
    <w:p w14:paraId="334787C2" w14:textId="77777777" w:rsidR="005908B8" w:rsidRPr="00C43C67" w:rsidRDefault="005908B8" w:rsidP="005908B8">
      <w:pPr>
        <w:rPr>
          <w:bCs/>
        </w:rPr>
      </w:pPr>
    </w:p>
    <w:tbl>
      <w:tblPr>
        <w:tblStyle w:val="TableGrid"/>
        <w:tblW w:w="0" w:type="auto"/>
        <w:tblInd w:w="108"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4A0" w:firstRow="1" w:lastRow="0" w:firstColumn="1" w:lastColumn="0" w:noHBand="0" w:noVBand="1"/>
      </w:tblPr>
      <w:tblGrid>
        <w:gridCol w:w="599"/>
        <w:gridCol w:w="2919"/>
        <w:gridCol w:w="6002"/>
      </w:tblGrid>
      <w:tr w:rsidR="005908B8" w:rsidRPr="00C43C67" w14:paraId="5C6AAAE0" w14:textId="77777777" w:rsidTr="00BF7B32">
        <w:tc>
          <w:tcPr>
            <w:tcW w:w="599" w:type="dxa"/>
            <w:shd w:val="clear" w:color="auto" w:fill="002060"/>
          </w:tcPr>
          <w:p w14:paraId="5A2FF25E" w14:textId="77777777" w:rsidR="005908B8" w:rsidRPr="00C43C67" w:rsidRDefault="005908B8" w:rsidP="005364CF">
            <w:pPr>
              <w:spacing w:before="60" w:after="60"/>
              <w:rPr>
                <w:rFonts w:cs="Segoe UI"/>
                <w:b/>
                <w:bCs/>
                <w:color w:val="FFFFFF" w:themeColor="background1"/>
                <w:szCs w:val="24"/>
              </w:rPr>
            </w:pPr>
            <w:r w:rsidRPr="00C43C67">
              <w:rPr>
                <w:rFonts w:cs="Segoe UI"/>
                <w:b/>
                <w:bCs/>
                <w:color w:val="FFFFFF" w:themeColor="background1"/>
                <w:szCs w:val="24"/>
              </w:rPr>
              <w:t>No.</w:t>
            </w:r>
          </w:p>
        </w:tc>
        <w:tc>
          <w:tcPr>
            <w:tcW w:w="2919" w:type="dxa"/>
            <w:shd w:val="clear" w:color="auto" w:fill="002060"/>
          </w:tcPr>
          <w:p w14:paraId="7C71F8A1" w14:textId="77777777" w:rsidR="005908B8" w:rsidRPr="00C43C67" w:rsidRDefault="005908B8" w:rsidP="005364CF">
            <w:pPr>
              <w:spacing w:before="60" w:after="60"/>
              <w:rPr>
                <w:rFonts w:cs="Segoe UI"/>
                <w:b/>
                <w:bCs/>
                <w:color w:val="FFFFFF" w:themeColor="background1"/>
                <w:szCs w:val="24"/>
              </w:rPr>
            </w:pPr>
            <w:r w:rsidRPr="00C43C67">
              <w:rPr>
                <w:rFonts w:cs="Segoe UI"/>
                <w:b/>
                <w:bCs/>
                <w:color w:val="FFFFFF" w:themeColor="background1"/>
                <w:szCs w:val="24"/>
              </w:rPr>
              <w:t>Evidence source</w:t>
            </w:r>
          </w:p>
        </w:tc>
        <w:tc>
          <w:tcPr>
            <w:tcW w:w="6002" w:type="dxa"/>
            <w:shd w:val="clear" w:color="auto" w:fill="002060"/>
          </w:tcPr>
          <w:p w14:paraId="3B5C3BB0" w14:textId="77777777" w:rsidR="005908B8" w:rsidRPr="00C43C67" w:rsidRDefault="005908B8" w:rsidP="005364CF">
            <w:pPr>
              <w:spacing w:before="60" w:after="60"/>
              <w:rPr>
                <w:rFonts w:cs="Segoe UI"/>
                <w:b/>
                <w:bCs/>
                <w:color w:val="FFFFFF" w:themeColor="background1"/>
                <w:szCs w:val="24"/>
              </w:rPr>
            </w:pPr>
            <w:r w:rsidRPr="00C43C67">
              <w:rPr>
                <w:rFonts w:cs="Segoe UI"/>
                <w:b/>
                <w:bCs/>
                <w:color w:val="FFFFFF" w:themeColor="background1"/>
                <w:szCs w:val="24"/>
              </w:rPr>
              <w:t>Notes</w:t>
            </w:r>
          </w:p>
        </w:tc>
      </w:tr>
      <w:tr w:rsidR="005908B8" w:rsidRPr="00C43C67" w14:paraId="5B47CF7D" w14:textId="77777777" w:rsidTr="00BF7B32">
        <w:tc>
          <w:tcPr>
            <w:tcW w:w="599" w:type="dxa"/>
          </w:tcPr>
          <w:p w14:paraId="032A2859" w14:textId="77777777" w:rsidR="005908B8" w:rsidRPr="00C43C67" w:rsidRDefault="005908B8" w:rsidP="005364CF">
            <w:pPr>
              <w:spacing w:before="60" w:after="60"/>
              <w:rPr>
                <w:rFonts w:cs="Segoe UI"/>
                <w:color w:val="002060"/>
                <w:szCs w:val="24"/>
              </w:rPr>
            </w:pPr>
            <w:r w:rsidRPr="00C43C67">
              <w:rPr>
                <w:rFonts w:cs="Segoe UI"/>
                <w:color w:val="002060"/>
                <w:szCs w:val="24"/>
              </w:rPr>
              <w:t>1</w:t>
            </w:r>
          </w:p>
        </w:tc>
        <w:tc>
          <w:tcPr>
            <w:tcW w:w="2919" w:type="dxa"/>
          </w:tcPr>
          <w:p w14:paraId="035A9110" w14:textId="77777777" w:rsidR="005908B8" w:rsidRPr="00C43C67" w:rsidRDefault="005908B8" w:rsidP="005364CF">
            <w:pPr>
              <w:spacing w:before="60" w:after="60"/>
              <w:rPr>
                <w:rFonts w:cs="Segoe UI"/>
                <w:color w:val="002060"/>
                <w:szCs w:val="24"/>
              </w:rPr>
            </w:pPr>
            <w:r w:rsidRPr="00C43C67">
              <w:rPr>
                <w:rFonts w:cs="Segoe UI"/>
                <w:color w:val="002060"/>
                <w:szCs w:val="24"/>
              </w:rPr>
              <w:t>Initial Call for Evidence</w:t>
            </w:r>
          </w:p>
        </w:tc>
        <w:tc>
          <w:tcPr>
            <w:tcW w:w="6002" w:type="dxa"/>
          </w:tcPr>
          <w:p w14:paraId="447BC52B" w14:textId="77777777" w:rsidR="005908B8" w:rsidRPr="00C43C67" w:rsidRDefault="005908B8" w:rsidP="005364CF">
            <w:pPr>
              <w:spacing w:before="60" w:after="60"/>
              <w:rPr>
                <w:rFonts w:cs="Segoe UI"/>
                <w:color w:val="002060"/>
                <w:szCs w:val="24"/>
              </w:rPr>
            </w:pPr>
            <w:r w:rsidRPr="00C43C67">
              <w:rPr>
                <w:rFonts w:cs="Segoe UI"/>
                <w:color w:val="002060"/>
                <w:szCs w:val="24"/>
              </w:rPr>
              <w:t xml:space="preserve">An initial call for evidence was distributed through various networks across </w:t>
            </w:r>
            <w:r w:rsidR="00511963" w:rsidRPr="00C43C67">
              <w:rPr>
                <w:rFonts w:cs="Segoe UI"/>
                <w:color w:val="002060"/>
                <w:szCs w:val="24"/>
              </w:rPr>
              <w:t xml:space="preserve">Western Bay </w:t>
            </w:r>
            <w:r w:rsidRPr="00C43C67">
              <w:rPr>
                <w:rFonts w:cs="Segoe UI"/>
                <w:color w:val="002060"/>
                <w:szCs w:val="24"/>
              </w:rPr>
              <w:t xml:space="preserve">during </w:t>
            </w:r>
            <w:r w:rsidR="00446932">
              <w:rPr>
                <w:rFonts w:cs="Segoe UI"/>
                <w:color w:val="002060"/>
                <w:szCs w:val="24"/>
              </w:rPr>
              <w:t>24</w:t>
            </w:r>
            <w:r w:rsidR="00446932" w:rsidRPr="00446932">
              <w:rPr>
                <w:rFonts w:cs="Segoe UI"/>
                <w:color w:val="002060"/>
                <w:szCs w:val="24"/>
                <w:vertAlign w:val="superscript"/>
              </w:rPr>
              <w:t>th</w:t>
            </w:r>
            <w:r w:rsidR="00446932">
              <w:rPr>
                <w:rFonts w:cs="Segoe UI"/>
                <w:color w:val="002060"/>
                <w:szCs w:val="24"/>
              </w:rPr>
              <w:t xml:space="preserve"> February 2023</w:t>
            </w:r>
            <w:r w:rsidRPr="00C43C67">
              <w:rPr>
                <w:rFonts w:cs="Segoe UI"/>
                <w:color w:val="002060"/>
                <w:szCs w:val="24"/>
              </w:rPr>
              <w:t xml:space="preserve">. The call for evidence consisted of </w:t>
            </w:r>
            <w:r w:rsidRPr="00446932">
              <w:rPr>
                <w:rFonts w:cs="Segoe UI"/>
                <w:color w:val="002060"/>
                <w:szCs w:val="24"/>
              </w:rPr>
              <w:t>three</w:t>
            </w:r>
            <w:r w:rsidRPr="00C43C67">
              <w:rPr>
                <w:rFonts w:cs="Segoe UI"/>
                <w:color w:val="002060"/>
                <w:szCs w:val="24"/>
              </w:rPr>
              <w:t xml:space="preserve"> key questions, focused on understanding how the work of professionals across </w:t>
            </w:r>
            <w:r w:rsidR="00511963" w:rsidRPr="00C43C67">
              <w:rPr>
                <w:rFonts w:cs="Segoe UI"/>
                <w:color w:val="002060"/>
                <w:szCs w:val="24"/>
              </w:rPr>
              <w:t>Western Bay</w:t>
            </w:r>
            <w:r w:rsidRPr="00C43C67">
              <w:rPr>
                <w:rFonts w:cs="Segoe UI"/>
                <w:color w:val="002060"/>
                <w:szCs w:val="24"/>
              </w:rPr>
              <w:t xml:space="preserve"> in supporting those who have problematic drug use can make a positive difference to their outcomes. In total </w:t>
            </w:r>
            <w:r w:rsidR="00446932">
              <w:rPr>
                <w:rFonts w:cs="Segoe UI"/>
                <w:b/>
                <w:bCs/>
                <w:color w:val="002060"/>
                <w:szCs w:val="24"/>
              </w:rPr>
              <w:t>63</w:t>
            </w:r>
            <w:r w:rsidRPr="00C43C67">
              <w:rPr>
                <w:rFonts w:cs="Segoe UI"/>
                <w:color w:val="002060"/>
                <w:szCs w:val="24"/>
              </w:rPr>
              <w:t xml:space="preserve"> responses were received. Full analysis is provided in </w:t>
            </w:r>
            <w:r w:rsidRPr="00446932">
              <w:rPr>
                <w:rFonts w:cs="Segoe UI"/>
                <w:b/>
                <w:bCs/>
                <w:color w:val="002060"/>
                <w:szCs w:val="24"/>
              </w:rPr>
              <w:t xml:space="preserve">Appendix </w:t>
            </w:r>
            <w:r w:rsidR="00446932" w:rsidRPr="00446932">
              <w:rPr>
                <w:rFonts w:cs="Segoe UI"/>
                <w:b/>
                <w:bCs/>
                <w:color w:val="002060"/>
                <w:szCs w:val="24"/>
              </w:rPr>
              <w:t>III</w:t>
            </w:r>
            <w:r w:rsidRPr="00446932">
              <w:rPr>
                <w:rFonts w:cs="Segoe UI"/>
                <w:color w:val="002060"/>
                <w:szCs w:val="24"/>
              </w:rPr>
              <w:t xml:space="preserve"> in the </w:t>
            </w:r>
            <w:r w:rsidR="00DD0483" w:rsidRPr="00446932">
              <w:rPr>
                <w:rFonts w:cs="Segoe UI"/>
                <w:b/>
                <w:bCs/>
                <w:color w:val="002060"/>
                <w:szCs w:val="24"/>
              </w:rPr>
              <w:t xml:space="preserve">Part </w:t>
            </w:r>
            <w:r w:rsidR="00446932" w:rsidRPr="00446932">
              <w:rPr>
                <w:rFonts w:cs="Segoe UI"/>
                <w:b/>
                <w:bCs/>
                <w:color w:val="002060"/>
                <w:szCs w:val="24"/>
              </w:rPr>
              <w:t>2</w:t>
            </w:r>
            <w:r w:rsidRPr="00446932">
              <w:rPr>
                <w:rFonts w:cs="Segoe UI"/>
                <w:color w:val="002060"/>
                <w:szCs w:val="24"/>
              </w:rPr>
              <w:t xml:space="preserve"> </w:t>
            </w:r>
            <w:r w:rsidR="00DD0483" w:rsidRPr="00446932">
              <w:rPr>
                <w:rFonts w:cs="Segoe UI"/>
                <w:color w:val="002060"/>
                <w:szCs w:val="24"/>
              </w:rPr>
              <w:t>report</w:t>
            </w:r>
            <w:r w:rsidRPr="00446932">
              <w:rPr>
                <w:rFonts w:cs="Segoe UI"/>
                <w:color w:val="002060"/>
                <w:szCs w:val="24"/>
              </w:rPr>
              <w:t>.</w:t>
            </w:r>
          </w:p>
        </w:tc>
      </w:tr>
      <w:tr w:rsidR="00BF7B32" w:rsidRPr="00C43C67" w14:paraId="1CB08134" w14:textId="77777777" w:rsidTr="00BF7B32">
        <w:tc>
          <w:tcPr>
            <w:tcW w:w="599" w:type="dxa"/>
          </w:tcPr>
          <w:p w14:paraId="6CEFC6E6" w14:textId="77777777" w:rsidR="00BF7B32" w:rsidRPr="00C43C67" w:rsidRDefault="00BF7B32" w:rsidP="005364CF">
            <w:pPr>
              <w:spacing w:before="60" w:after="60"/>
              <w:rPr>
                <w:rFonts w:cs="Segoe UI"/>
                <w:color w:val="002060"/>
                <w:szCs w:val="24"/>
              </w:rPr>
            </w:pPr>
            <w:r>
              <w:rPr>
                <w:rFonts w:cs="Segoe UI"/>
                <w:color w:val="002060"/>
                <w:szCs w:val="24"/>
              </w:rPr>
              <w:t>2</w:t>
            </w:r>
          </w:p>
        </w:tc>
        <w:tc>
          <w:tcPr>
            <w:tcW w:w="2919" w:type="dxa"/>
          </w:tcPr>
          <w:p w14:paraId="45AE5340" w14:textId="77777777" w:rsidR="00BF7B32" w:rsidRPr="00C43C67" w:rsidRDefault="00BF7B32" w:rsidP="005364CF">
            <w:pPr>
              <w:spacing w:before="60" w:after="60"/>
              <w:rPr>
                <w:rFonts w:cs="Segoe UI"/>
                <w:color w:val="002060"/>
                <w:szCs w:val="24"/>
              </w:rPr>
            </w:pPr>
            <w:r>
              <w:rPr>
                <w:rFonts w:cs="Segoe UI"/>
                <w:color w:val="002060"/>
                <w:szCs w:val="24"/>
              </w:rPr>
              <w:t>Evidence submissions from the WBAPB</w:t>
            </w:r>
          </w:p>
        </w:tc>
        <w:tc>
          <w:tcPr>
            <w:tcW w:w="6002" w:type="dxa"/>
          </w:tcPr>
          <w:p w14:paraId="4BBC9517" w14:textId="77777777" w:rsidR="00BF7B32" w:rsidRPr="00BF7B32" w:rsidRDefault="00BF7B32" w:rsidP="005364CF">
            <w:pPr>
              <w:spacing w:before="60" w:after="60"/>
              <w:rPr>
                <w:rFonts w:cs="Segoe UI"/>
                <w:color w:val="002060"/>
                <w:szCs w:val="24"/>
                <w:highlight w:val="yellow"/>
              </w:rPr>
            </w:pPr>
            <w:r w:rsidRPr="00C43C67">
              <w:rPr>
                <w:rFonts w:cs="Segoe UI"/>
                <w:color w:val="002060"/>
                <w:szCs w:val="24"/>
              </w:rPr>
              <w:t xml:space="preserve">Across the lifespan of the Drugs Commission, a wide range of communications (meetings, phone calls and email exchanges) have taken place with </w:t>
            </w:r>
            <w:r>
              <w:rPr>
                <w:rFonts w:cs="Segoe UI"/>
                <w:color w:val="002060"/>
                <w:szCs w:val="24"/>
              </w:rPr>
              <w:t>officers from the WBAPB and partner agencies</w:t>
            </w:r>
            <w:r w:rsidRPr="00C43C67">
              <w:rPr>
                <w:rFonts w:cs="Segoe UI"/>
                <w:color w:val="002060"/>
                <w:szCs w:val="24"/>
              </w:rPr>
              <w:t>.</w:t>
            </w:r>
            <w:r>
              <w:rPr>
                <w:rFonts w:cs="Segoe UI"/>
                <w:color w:val="002060"/>
                <w:szCs w:val="24"/>
              </w:rPr>
              <w:t xml:space="preserve"> Numerous documents were sent to the Commission, and subsequently reviewed, in response to a variet</w:t>
            </w:r>
            <w:r w:rsidR="005C037F">
              <w:rPr>
                <w:rFonts w:cs="Segoe UI"/>
                <w:color w:val="002060"/>
                <w:szCs w:val="24"/>
              </w:rPr>
              <w:t>y of information requests from the Commission.</w:t>
            </w:r>
          </w:p>
        </w:tc>
      </w:tr>
      <w:tr w:rsidR="005908B8" w:rsidRPr="00C43C67" w14:paraId="614D320A" w14:textId="77777777" w:rsidTr="00BF7B32">
        <w:tc>
          <w:tcPr>
            <w:tcW w:w="599" w:type="dxa"/>
          </w:tcPr>
          <w:p w14:paraId="3A59664E" w14:textId="77777777" w:rsidR="005908B8" w:rsidRPr="00C43C67" w:rsidRDefault="00BF7B32" w:rsidP="005364CF">
            <w:pPr>
              <w:spacing w:before="60" w:after="60"/>
              <w:rPr>
                <w:rFonts w:cs="Segoe UI"/>
                <w:color w:val="002060"/>
                <w:szCs w:val="24"/>
              </w:rPr>
            </w:pPr>
            <w:r>
              <w:rPr>
                <w:rFonts w:cs="Segoe UI"/>
                <w:color w:val="002060"/>
                <w:szCs w:val="24"/>
              </w:rPr>
              <w:t>3</w:t>
            </w:r>
          </w:p>
        </w:tc>
        <w:tc>
          <w:tcPr>
            <w:tcW w:w="2919" w:type="dxa"/>
          </w:tcPr>
          <w:p w14:paraId="12B6A3F1" w14:textId="77777777" w:rsidR="005908B8" w:rsidRPr="00C43C67" w:rsidRDefault="005908B8" w:rsidP="005364CF">
            <w:pPr>
              <w:spacing w:before="60" w:after="60"/>
              <w:rPr>
                <w:rFonts w:cs="Segoe UI"/>
                <w:color w:val="002060"/>
                <w:szCs w:val="24"/>
              </w:rPr>
            </w:pPr>
            <w:r w:rsidRPr="00C43C67">
              <w:rPr>
                <w:rFonts w:cs="Segoe UI"/>
                <w:color w:val="002060"/>
                <w:szCs w:val="24"/>
              </w:rPr>
              <w:t>Deeper Dive of Drug Death Data</w:t>
            </w:r>
          </w:p>
        </w:tc>
        <w:tc>
          <w:tcPr>
            <w:tcW w:w="6002" w:type="dxa"/>
          </w:tcPr>
          <w:p w14:paraId="03BC13B8" w14:textId="77777777" w:rsidR="005908B8" w:rsidRPr="00185790" w:rsidRDefault="00446932" w:rsidP="005364CF">
            <w:pPr>
              <w:spacing w:before="60" w:after="60"/>
              <w:rPr>
                <w:rFonts w:cs="Segoe UI"/>
                <w:color w:val="002060"/>
                <w:szCs w:val="24"/>
              </w:rPr>
            </w:pPr>
            <w:r w:rsidRPr="00185790">
              <w:rPr>
                <w:rFonts w:cs="Segoe UI"/>
                <w:color w:val="002060"/>
                <w:szCs w:val="24"/>
              </w:rPr>
              <w:t>Various meetings were held and email communications exchanged across the lifespan of the Commission with Cerys Thomas (Case Review Coordinator) and Matthew Rafferty (</w:t>
            </w:r>
            <w:r w:rsidR="00185790" w:rsidRPr="00185790">
              <w:rPr>
                <w:rFonts w:cs="Segoe UI"/>
                <w:color w:val="002060"/>
                <w:szCs w:val="24"/>
              </w:rPr>
              <w:t>Harm Reduction Lead) from the WBAPB.</w:t>
            </w:r>
            <w:r w:rsidR="00185790">
              <w:rPr>
                <w:rFonts w:cs="Segoe UI"/>
                <w:color w:val="002060"/>
                <w:szCs w:val="24"/>
              </w:rPr>
              <w:t xml:space="preserve"> A </w:t>
            </w:r>
            <w:r w:rsidR="00185790">
              <w:rPr>
                <w:rFonts w:cs="Segoe UI"/>
                <w:color w:val="002060"/>
                <w:szCs w:val="24"/>
              </w:rPr>
              <w:lastRenderedPageBreak/>
              <w:t>range of documents and information were received from Cerys and Matthew in response to the Commission’s requests for information regarding drug death data.</w:t>
            </w:r>
          </w:p>
        </w:tc>
      </w:tr>
      <w:tr w:rsidR="005908B8" w:rsidRPr="00C43C67" w14:paraId="42674CE4" w14:textId="77777777" w:rsidTr="00BF7B32">
        <w:tc>
          <w:tcPr>
            <w:tcW w:w="599" w:type="dxa"/>
          </w:tcPr>
          <w:p w14:paraId="69858C50" w14:textId="77777777" w:rsidR="005908B8" w:rsidRPr="00C43C67" w:rsidRDefault="00BF7B32" w:rsidP="005364CF">
            <w:pPr>
              <w:spacing w:before="60" w:after="60"/>
              <w:rPr>
                <w:rFonts w:cs="Segoe UI"/>
                <w:color w:val="002060"/>
                <w:szCs w:val="24"/>
              </w:rPr>
            </w:pPr>
            <w:r>
              <w:rPr>
                <w:rFonts w:cs="Segoe UI"/>
                <w:color w:val="002060"/>
                <w:szCs w:val="24"/>
              </w:rPr>
              <w:lastRenderedPageBreak/>
              <w:t>4</w:t>
            </w:r>
          </w:p>
        </w:tc>
        <w:tc>
          <w:tcPr>
            <w:tcW w:w="2919" w:type="dxa"/>
          </w:tcPr>
          <w:p w14:paraId="4364BB5E" w14:textId="77777777" w:rsidR="005908B8" w:rsidRPr="00C43C67" w:rsidRDefault="005908B8" w:rsidP="005364CF">
            <w:pPr>
              <w:spacing w:before="60" w:after="60"/>
              <w:rPr>
                <w:rFonts w:cs="Segoe UI"/>
                <w:color w:val="002060"/>
                <w:szCs w:val="24"/>
              </w:rPr>
            </w:pPr>
            <w:r w:rsidRPr="00C43C67">
              <w:rPr>
                <w:rFonts w:cs="Segoe UI"/>
                <w:color w:val="002060"/>
                <w:szCs w:val="24"/>
              </w:rPr>
              <w:t>Public Evidence Sessions</w:t>
            </w:r>
          </w:p>
        </w:tc>
        <w:tc>
          <w:tcPr>
            <w:tcW w:w="6002" w:type="dxa"/>
          </w:tcPr>
          <w:p w14:paraId="0A74EAFB" w14:textId="77777777" w:rsidR="005908B8" w:rsidRPr="00C43C67" w:rsidRDefault="005908B8" w:rsidP="005364CF">
            <w:pPr>
              <w:spacing w:before="60" w:after="60"/>
              <w:rPr>
                <w:rFonts w:cs="Segoe UI"/>
                <w:color w:val="002060"/>
                <w:szCs w:val="24"/>
                <w:highlight w:val="yellow"/>
              </w:rPr>
            </w:pPr>
            <w:r w:rsidRPr="00C43C67">
              <w:rPr>
                <w:rFonts w:cs="Segoe UI"/>
                <w:color w:val="002060"/>
                <w:szCs w:val="24"/>
              </w:rPr>
              <w:t xml:space="preserve">Over the course of the last year, the Drugs Commission has held </w:t>
            </w:r>
            <w:r w:rsidR="00185790">
              <w:rPr>
                <w:rFonts w:cs="Segoe UI"/>
                <w:b/>
                <w:bCs/>
                <w:color w:val="002060"/>
                <w:szCs w:val="24"/>
              </w:rPr>
              <w:t>six</w:t>
            </w:r>
            <w:r w:rsidRPr="00C43C67">
              <w:rPr>
                <w:rFonts w:cs="Segoe UI"/>
                <w:color w:val="002060"/>
                <w:szCs w:val="24"/>
              </w:rPr>
              <w:t xml:space="preserve"> public evidence sessions where a range of experts were invited to either present to the Commission or discuss certain topics as part of a panel-based question and answer session with the Commission.</w:t>
            </w:r>
            <w:r w:rsidR="00524E9D" w:rsidRPr="00C43C67">
              <w:rPr>
                <w:rFonts w:cs="Segoe UI"/>
                <w:color w:val="002060"/>
                <w:szCs w:val="24"/>
              </w:rPr>
              <w:t xml:space="preserve"> Full details of evidence speakers </w:t>
            </w:r>
            <w:r w:rsidR="004A3F55" w:rsidRPr="00C43C67">
              <w:rPr>
                <w:rFonts w:cs="Segoe UI"/>
                <w:color w:val="002060"/>
                <w:szCs w:val="24"/>
              </w:rPr>
              <w:t>are</w:t>
            </w:r>
            <w:r w:rsidR="00524E9D" w:rsidRPr="00C43C67">
              <w:rPr>
                <w:rFonts w:cs="Segoe UI"/>
                <w:color w:val="002060"/>
                <w:szCs w:val="24"/>
              </w:rPr>
              <w:t xml:space="preserve"> provided at</w:t>
            </w:r>
            <w:r w:rsidR="00181828" w:rsidRPr="00C43C67">
              <w:rPr>
                <w:rFonts w:cs="Segoe UI"/>
                <w:color w:val="002060"/>
                <w:szCs w:val="24"/>
              </w:rPr>
              <w:t xml:space="preserve"> </w:t>
            </w:r>
            <w:r w:rsidR="00181828" w:rsidRPr="00C43C67">
              <w:rPr>
                <w:rFonts w:cs="Segoe UI"/>
                <w:b/>
                <w:bCs/>
                <w:color w:val="002060"/>
                <w:szCs w:val="24"/>
              </w:rPr>
              <w:t xml:space="preserve">Appendix </w:t>
            </w:r>
            <w:r w:rsidR="00185790">
              <w:rPr>
                <w:rFonts w:cs="Segoe UI"/>
                <w:b/>
                <w:bCs/>
                <w:color w:val="002060"/>
                <w:szCs w:val="24"/>
              </w:rPr>
              <w:t>II</w:t>
            </w:r>
            <w:r w:rsidR="00181828" w:rsidRPr="00C43C67">
              <w:rPr>
                <w:rFonts w:cs="Segoe UI"/>
                <w:b/>
                <w:bCs/>
                <w:color w:val="002060"/>
                <w:szCs w:val="24"/>
              </w:rPr>
              <w:t xml:space="preserve"> </w:t>
            </w:r>
            <w:r w:rsidR="00181828" w:rsidRPr="00C43C67">
              <w:rPr>
                <w:rFonts w:cs="Segoe UI"/>
                <w:color w:val="002060"/>
                <w:szCs w:val="24"/>
              </w:rPr>
              <w:t xml:space="preserve">in the </w:t>
            </w:r>
            <w:r w:rsidR="0096252D" w:rsidRPr="00C43C67">
              <w:rPr>
                <w:rFonts w:cs="Segoe UI"/>
                <w:b/>
                <w:bCs/>
                <w:color w:val="002060"/>
                <w:szCs w:val="24"/>
              </w:rPr>
              <w:t xml:space="preserve">Part </w:t>
            </w:r>
            <w:r w:rsidR="00C80A8C" w:rsidRPr="00C43C67">
              <w:rPr>
                <w:rFonts w:cs="Segoe UI"/>
                <w:b/>
                <w:bCs/>
                <w:color w:val="002060"/>
                <w:szCs w:val="24"/>
              </w:rPr>
              <w:t>2</w:t>
            </w:r>
            <w:r w:rsidR="00181828" w:rsidRPr="00C43C67">
              <w:rPr>
                <w:rFonts w:cs="Segoe UI"/>
                <w:color w:val="002060"/>
                <w:szCs w:val="24"/>
              </w:rPr>
              <w:t xml:space="preserve"> </w:t>
            </w:r>
            <w:r w:rsidR="0096252D" w:rsidRPr="00C43C67">
              <w:rPr>
                <w:rFonts w:cs="Segoe UI"/>
                <w:color w:val="002060"/>
                <w:szCs w:val="24"/>
              </w:rPr>
              <w:t>report</w:t>
            </w:r>
            <w:r w:rsidR="00181828" w:rsidRPr="00C43C67">
              <w:rPr>
                <w:rFonts w:cs="Segoe UI"/>
                <w:color w:val="002060"/>
                <w:szCs w:val="24"/>
              </w:rPr>
              <w:t>.</w:t>
            </w:r>
            <w:r w:rsidR="004348D5" w:rsidRPr="00C43C67">
              <w:rPr>
                <w:rFonts w:cs="Segoe UI"/>
                <w:color w:val="002060"/>
                <w:szCs w:val="24"/>
              </w:rPr>
              <w:t xml:space="preserve"> </w:t>
            </w:r>
          </w:p>
        </w:tc>
      </w:tr>
      <w:tr w:rsidR="005908B8" w:rsidRPr="00C43C67" w14:paraId="6C300241" w14:textId="77777777" w:rsidTr="00BF7B32">
        <w:tc>
          <w:tcPr>
            <w:tcW w:w="599" w:type="dxa"/>
          </w:tcPr>
          <w:p w14:paraId="0FFD9907" w14:textId="77777777" w:rsidR="005908B8" w:rsidRPr="00C43C67" w:rsidRDefault="00BF7B32" w:rsidP="005364CF">
            <w:pPr>
              <w:spacing w:before="60" w:after="60"/>
              <w:rPr>
                <w:rFonts w:cs="Segoe UI"/>
                <w:color w:val="002060"/>
                <w:szCs w:val="24"/>
              </w:rPr>
            </w:pPr>
            <w:r>
              <w:rPr>
                <w:rFonts w:cs="Segoe UI"/>
                <w:color w:val="002060"/>
                <w:szCs w:val="24"/>
              </w:rPr>
              <w:t>5</w:t>
            </w:r>
          </w:p>
        </w:tc>
        <w:tc>
          <w:tcPr>
            <w:tcW w:w="2919" w:type="dxa"/>
          </w:tcPr>
          <w:p w14:paraId="0EE45EFD" w14:textId="77777777" w:rsidR="005908B8" w:rsidRPr="00C43C67" w:rsidRDefault="005908B8" w:rsidP="005364CF">
            <w:pPr>
              <w:spacing w:before="60" w:after="60"/>
              <w:rPr>
                <w:rFonts w:cs="Segoe UI"/>
                <w:color w:val="002060"/>
                <w:szCs w:val="24"/>
              </w:rPr>
            </w:pPr>
            <w:r w:rsidRPr="00C43C67">
              <w:rPr>
                <w:rFonts w:cs="Segoe UI"/>
                <w:color w:val="002060"/>
                <w:szCs w:val="24"/>
              </w:rPr>
              <w:t xml:space="preserve">Service user / family </w:t>
            </w:r>
            <w:r w:rsidR="00F126E7" w:rsidRPr="00C43C67">
              <w:rPr>
                <w:rFonts w:cs="Segoe UI"/>
                <w:color w:val="002060"/>
                <w:szCs w:val="24"/>
              </w:rPr>
              <w:t>member consultations</w:t>
            </w:r>
          </w:p>
        </w:tc>
        <w:tc>
          <w:tcPr>
            <w:tcW w:w="6002" w:type="dxa"/>
          </w:tcPr>
          <w:p w14:paraId="6A1CC149" w14:textId="77777777" w:rsidR="005908B8" w:rsidRPr="00FF1A18" w:rsidRDefault="00FF1A18" w:rsidP="005364CF">
            <w:pPr>
              <w:spacing w:before="60" w:after="60"/>
              <w:rPr>
                <w:rFonts w:cs="Segoe UI"/>
                <w:color w:val="002060"/>
                <w:szCs w:val="24"/>
              </w:rPr>
            </w:pPr>
            <w:r w:rsidRPr="00FF1A18">
              <w:rPr>
                <w:rFonts w:cs="Segoe UI"/>
                <w:color w:val="002060"/>
                <w:szCs w:val="24"/>
              </w:rPr>
              <w:t>Focus groups and interviews</w:t>
            </w:r>
            <w:r w:rsidR="005908B8" w:rsidRPr="00FF1A18">
              <w:rPr>
                <w:rFonts w:cs="Segoe UI"/>
                <w:color w:val="002060"/>
                <w:szCs w:val="24"/>
              </w:rPr>
              <w:t xml:space="preserve"> were conducted by Figure 8 Consultancy with a range of </w:t>
            </w:r>
            <w:r w:rsidR="00C80A8C" w:rsidRPr="00FF1A18">
              <w:rPr>
                <w:rFonts w:cs="Segoe UI"/>
                <w:color w:val="002060"/>
                <w:szCs w:val="24"/>
              </w:rPr>
              <w:t xml:space="preserve">individuals and </w:t>
            </w:r>
            <w:r w:rsidR="005908B8" w:rsidRPr="00FF1A18">
              <w:rPr>
                <w:rFonts w:cs="Segoe UI"/>
                <w:color w:val="002060"/>
                <w:szCs w:val="24"/>
              </w:rPr>
              <w:t xml:space="preserve">groups </w:t>
            </w:r>
            <w:r w:rsidRPr="00FF1A18">
              <w:rPr>
                <w:rFonts w:cs="Segoe UI"/>
                <w:color w:val="002060"/>
                <w:szCs w:val="24"/>
              </w:rPr>
              <w:t>affected by their own, or someone else’s, drug use. The majority of these consultations took place through advertisement and support from local drug and alcohol services. A smaller number of interviews and communications took place with individuals who made contact directly with the Commission, mainly through its Calls for Evidence.</w:t>
            </w:r>
            <w:r w:rsidR="00AA26B1" w:rsidRPr="00FF1A18">
              <w:rPr>
                <w:rFonts w:cs="Segoe UI"/>
                <w:color w:val="002060"/>
                <w:szCs w:val="24"/>
              </w:rPr>
              <w:t xml:space="preserve"> Fu</w:t>
            </w:r>
            <w:r w:rsidRPr="00FF1A18">
              <w:rPr>
                <w:rFonts w:cs="Segoe UI"/>
                <w:color w:val="002060"/>
                <w:szCs w:val="24"/>
              </w:rPr>
              <w:t>rther</w:t>
            </w:r>
            <w:r w:rsidR="00AA26B1" w:rsidRPr="00FF1A18">
              <w:rPr>
                <w:rFonts w:cs="Segoe UI"/>
                <w:color w:val="002060"/>
                <w:szCs w:val="24"/>
              </w:rPr>
              <w:t xml:space="preserve"> details are provided in </w:t>
            </w:r>
            <w:r w:rsidR="00AA26B1" w:rsidRPr="00FF1A18">
              <w:rPr>
                <w:rFonts w:cs="Segoe UI"/>
                <w:b/>
                <w:bCs/>
                <w:color w:val="002060"/>
                <w:szCs w:val="24"/>
              </w:rPr>
              <w:t xml:space="preserve">Appendix </w:t>
            </w:r>
            <w:r w:rsidR="00185790" w:rsidRPr="00FF1A18">
              <w:rPr>
                <w:rFonts w:cs="Segoe UI"/>
                <w:b/>
                <w:bCs/>
                <w:color w:val="002060"/>
                <w:szCs w:val="24"/>
              </w:rPr>
              <w:t>IV</w:t>
            </w:r>
            <w:r w:rsidR="00AA26B1" w:rsidRPr="00FF1A18">
              <w:rPr>
                <w:rFonts w:cs="Segoe UI"/>
                <w:color w:val="002060"/>
                <w:szCs w:val="24"/>
              </w:rPr>
              <w:t xml:space="preserve"> in the </w:t>
            </w:r>
            <w:r w:rsidR="0096252D" w:rsidRPr="00FF1A18">
              <w:rPr>
                <w:rFonts w:cs="Segoe UI"/>
                <w:b/>
                <w:bCs/>
                <w:color w:val="002060"/>
                <w:szCs w:val="24"/>
              </w:rPr>
              <w:t xml:space="preserve">Part </w:t>
            </w:r>
            <w:r w:rsidR="00C80A8C" w:rsidRPr="00FF1A18">
              <w:rPr>
                <w:rFonts w:cs="Segoe UI"/>
                <w:b/>
                <w:bCs/>
                <w:color w:val="002060"/>
                <w:szCs w:val="24"/>
              </w:rPr>
              <w:t>2</w:t>
            </w:r>
            <w:r w:rsidR="0096252D" w:rsidRPr="00FF1A18">
              <w:rPr>
                <w:rFonts w:cs="Segoe UI"/>
                <w:color w:val="002060"/>
                <w:szCs w:val="24"/>
              </w:rPr>
              <w:t xml:space="preserve"> report</w:t>
            </w:r>
            <w:r w:rsidR="00AA26B1" w:rsidRPr="00FF1A18">
              <w:rPr>
                <w:rFonts w:cs="Segoe UI"/>
                <w:color w:val="002060"/>
                <w:szCs w:val="24"/>
              </w:rPr>
              <w:t>.</w:t>
            </w:r>
          </w:p>
        </w:tc>
      </w:tr>
      <w:tr w:rsidR="005908B8" w:rsidRPr="00C43C67" w14:paraId="2CDAA42B" w14:textId="77777777" w:rsidTr="00BF7B32">
        <w:tc>
          <w:tcPr>
            <w:tcW w:w="599" w:type="dxa"/>
          </w:tcPr>
          <w:p w14:paraId="08D377AB" w14:textId="77777777" w:rsidR="005908B8" w:rsidRPr="00C43C67" w:rsidRDefault="00BF7B32" w:rsidP="005364CF">
            <w:pPr>
              <w:spacing w:before="60" w:after="60"/>
              <w:rPr>
                <w:rFonts w:cs="Segoe UI"/>
                <w:color w:val="002060"/>
                <w:szCs w:val="24"/>
              </w:rPr>
            </w:pPr>
            <w:r>
              <w:rPr>
                <w:rFonts w:cs="Segoe UI"/>
                <w:color w:val="002060"/>
                <w:szCs w:val="24"/>
              </w:rPr>
              <w:t>6</w:t>
            </w:r>
          </w:p>
        </w:tc>
        <w:tc>
          <w:tcPr>
            <w:tcW w:w="2919" w:type="dxa"/>
          </w:tcPr>
          <w:p w14:paraId="33A29EEF" w14:textId="77777777" w:rsidR="005908B8" w:rsidRPr="00C43C67" w:rsidRDefault="005908B8" w:rsidP="005364CF">
            <w:pPr>
              <w:spacing w:before="60" w:after="60"/>
              <w:rPr>
                <w:rFonts w:cs="Segoe UI"/>
                <w:color w:val="002060"/>
                <w:szCs w:val="24"/>
              </w:rPr>
            </w:pPr>
            <w:r w:rsidRPr="00C43C67">
              <w:rPr>
                <w:rFonts w:cs="Segoe UI"/>
                <w:color w:val="002060"/>
                <w:szCs w:val="24"/>
              </w:rPr>
              <w:t>Service visits</w:t>
            </w:r>
          </w:p>
        </w:tc>
        <w:tc>
          <w:tcPr>
            <w:tcW w:w="6002" w:type="dxa"/>
          </w:tcPr>
          <w:p w14:paraId="00B7F911" w14:textId="77777777" w:rsidR="005908B8" w:rsidRPr="00C43C67" w:rsidRDefault="005908B8" w:rsidP="005364CF">
            <w:pPr>
              <w:spacing w:before="60" w:after="60"/>
              <w:rPr>
                <w:rFonts w:cs="Segoe UI"/>
                <w:color w:val="002060"/>
                <w:szCs w:val="24"/>
              </w:rPr>
            </w:pPr>
            <w:r w:rsidRPr="00C43C67">
              <w:rPr>
                <w:rFonts w:cs="Segoe UI"/>
                <w:color w:val="002060"/>
                <w:szCs w:val="24"/>
              </w:rPr>
              <w:t xml:space="preserve">A range of visits to </w:t>
            </w:r>
            <w:r w:rsidR="00C80A8C" w:rsidRPr="00C43C67">
              <w:rPr>
                <w:rFonts w:cs="Segoe UI"/>
                <w:color w:val="002060"/>
                <w:szCs w:val="24"/>
              </w:rPr>
              <w:t>commissioned</w:t>
            </w:r>
            <w:r w:rsidRPr="00C43C67">
              <w:rPr>
                <w:rFonts w:cs="Segoe UI"/>
                <w:color w:val="002060"/>
                <w:szCs w:val="24"/>
              </w:rPr>
              <w:t xml:space="preserve"> service</w:t>
            </w:r>
            <w:r w:rsidR="00C80A8C" w:rsidRPr="00C43C67">
              <w:rPr>
                <w:rFonts w:cs="Segoe UI"/>
                <w:color w:val="002060"/>
                <w:szCs w:val="24"/>
              </w:rPr>
              <w:t>s</w:t>
            </w:r>
            <w:r w:rsidRPr="00C43C67">
              <w:rPr>
                <w:rFonts w:cs="Segoe UI"/>
                <w:color w:val="002060"/>
                <w:szCs w:val="24"/>
              </w:rPr>
              <w:t xml:space="preserve"> </w:t>
            </w:r>
            <w:r w:rsidR="00C80A8C" w:rsidRPr="00C43C67">
              <w:rPr>
                <w:rFonts w:cs="Segoe UI"/>
                <w:color w:val="002060"/>
                <w:szCs w:val="24"/>
              </w:rPr>
              <w:t>across Western Bay</w:t>
            </w:r>
            <w:r w:rsidRPr="00C43C67">
              <w:rPr>
                <w:rFonts w:cs="Segoe UI"/>
                <w:color w:val="002060"/>
                <w:szCs w:val="24"/>
              </w:rPr>
              <w:t xml:space="preserve"> were undertaken by groups of Commission members on </w:t>
            </w:r>
            <w:r w:rsidR="00C80A8C" w:rsidRPr="00C43C67">
              <w:rPr>
                <w:rFonts w:cs="Segoe UI"/>
                <w:color w:val="002060"/>
                <w:szCs w:val="24"/>
              </w:rPr>
              <w:t>[insert dates]</w:t>
            </w:r>
            <w:r w:rsidRPr="00C43C67">
              <w:rPr>
                <w:rFonts w:cs="Segoe UI"/>
                <w:color w:val="002060"/>
                <w:szCs w:val="24"/>
              </w:rPr>
              <w:t xml:space="preserve">. In total, </w:t>
            </w:r>
            <w:r w:rsidR="00C80A8C" w:rsidRPr="00C43C67">
              <w:rPr>
                <w:rFonts w:cs="Segoe UI"/>
                <w:b/>
                <w:bCs/>
                <w:color w:val="002060"/>
                <w:szCs w:val="24"/>
              </w:rPr>
              <w:t>seven</w:t>
            </w:r>
            <w:r w:rsidRPr="00C43C67">
              <w:rPr>
                <w:rFonts w:cs="Segoe UI"/>
                <w:color w:val="002060"/>
                <w:szCs w:val="24"/>
              </w:rPr>
              <w:t xml:space="preserve"> services were visited, with an opportunity for Commission members to meet with staff and service users or family members.</w:t>
            </w:r>
            <w:r w:rsidR="00070896" w:rsidRPr="00C43C67">
              <w:rPr>
                <w:rFonts w:cs="Segoe UI"/>
                <w:color w:val="002060"/>
                <w:szCs w:val="24"/>
              </w:rPr>
              <w:t xml:space="preserve"> Full details are provided in </w:t>
            </w:r>
            <w:r w:rsidR="00070896" w:rsidRPr="00C43C67">
              <w:rPr>
                <w:rFonts w:cs="Segoe UI"/>
                <w:b/>
                <w:bCs/>
                <w:color w:val="002060"/>
                <w:szCs w:val="24"/>
              </w:rPr>
              <w:t xml:space="preserve">Appendix </w:t>
            </w:r>
            <w:r w:rsidR="00185790">
              <w:rPr>
                <w:rFonts w:cs="Segoe UI"/>
                <w:b/>
                <w:bCs/>
                <w:color w:val="002060"/>
                <w:szCs w:val="24"/>
              </w:rPr>
              <w:t xml:space="preserve">V </w:t>
            </w:r>
            <w:r w:rsidR="00070896" w:rsidRPr="00C43C67">
              <w:rPr>
                <w:rFonts w:cs="Segoe UI"/>
                <w:color w:val="002060"/>
                <w:szCs w:val="24"/>
              </w:rPr>
              <w:t xml:space="preserve">in the </w:t>
            </w:r>
            <w:r w:rsidR="0096630C" w:rsidRPr="00C43C67">
              <w:rPr>
                <w:rFonts w:cs="Segoe UI"/>
                <w:b/>
                <w:bCs/>
                <w:color w:val="002060"/>
                <w:szCs w:val="24"/>
              </w:rPr>
              <w:t xml:space="preserve">Part </w:t>
            </w:r>
            <w:r w:rsidR="00C80A8C" w:rsidRPr="00C43C67">
              <w:rPr>
                <w:rFonts w:cs="Segoe UI"/>
                <w:b/>
                <w:bCs/>
                <w:color w:val="002060"/>
                <w:szCs w:val="24"/>
              </w:rPr>
              <w:t>2</w:t>
            </w:r>
            <w:r w:rsidR="0096630C" w:rsidRPr="00C43C67">
              <w:rPr>
                <w:rFonts w:cs="Segoe UI"/>
                <w:color w:val="002060"/>
                <w:szCs w:val="24"/>
              </w:rPr>
              <w:t xml:space="preserve"> report</w:t>
            </w:r>
            <w:r w:rsidR="00070896" w:rsidRPr="00C43C67">
              <w:rPr>
                <w:rFonts w:cs="Segoe UI"/>
                <w:color w:val="002060"/>
                <w:szCs w:val="24"/>
              </w:rPr>
              <w:t>.</w:t>
            </w:r>
          </w:p>
        </w:tc>
      </w:tr>
      <w:tr w:rsidR="005908B8" w:rsidRPr="00C43C67" w14:paraId="6A85A456" w14:textId="77777777" w:rsidTr="00BF7B32">
        <w:tc>
          <w:tcPr>
            <w:tcW w:w="599" w:type="dxa"/>
          </w:tcPr>
          <w:p w14:paraId="5AD8D8CB" w14:textId="77777777" w:rsidR="005908B8" w:rsidRPr="00C43C67" w:rsidRDefault="00BF7B32" w:rsidP="005364CF">
            <w:pPr>
              <w:spacing w:before="60" w:after="60"/>
              <w:rPr>
                <w:rFonts w:cs="Segoe UI"/>
                <w:color w:val="002060"/>
                <w:szCs w:val="24"/>
              </w:rPr>
            </w:pPr>
            <w:r>
              <w:rPr>
                <w:rFonts w:cs="Segoe UI"/>
                <w:color w:val="002060"/>
                <w:szCs w:val="24"/>
              </w:rPr>
              <w:t>7</w:t>
            </w:r>
          </w:p>
        </w:tc>
        <w:tc>
          <w:tcPr>
            <w:tcW w:w="2919" w:type="dxa"/>
          </w:tcPr>
          <w:p w14:paraId="4C01BA8D" w14:textId="77777777" w:rsidR="005908B8" w:rsidRPr="00C43C67" w:rsidRDefault="00413277" w:rsidP="005364CF">
            <w:pPr>
              <w:spacing w:before="60" w:after="60"/>
              <w:rPr>
                <w:rFonts w:cs="Segoe UI"/>
                <w:color w:val="002060"/>
                <w:szCs w:val="24"/>
              </w:rPr>
            </w:pPr>
            <w:r w:rsidRPr="00C43C67">
              <w:rPr>
                <w:rFonts w:cs="Segoe UI"/>
                <w:color w:val="002060"/>
                <w:szCs w:val="24"/>
              </w:rPr>
              <w:t xml:space="preserve">Evidence </w:t>
            </w:r>
            <w:r w:rsidR="005908B8" w:rsidRPr="00C43C67">
              <w:rPr>
                <w:rFonts w:cs="Segoe UI"/>
                <w:color w:val="002060"/>
                <w:szCs w:val="24"/>
              </w:rPr>
              <w:t xml:space="preserve">submissions from </w:t>
            </w:r>
            <w:r w:rsidR="00F126E7" w:rsidRPr="00C43C67">
              <w:rPr>
                <w:rFonts w:cs="Segoe UI"/>
                <w:color w:val="002060"/>
                <w:szCs w:val="24"/>
              </w:rPr>
              <w:t>services commissioned by the WBAPB</w:t>
            </w:r>
          </w:p>
        </w:tc>
        <w:tc>
          <w:tcPr>
            <w:tcW w:w="6002" w:type="dxa"/>
          </w:tcPr>
          <w:p w14:paraId="795E8A70" w14:textId="77777777" w:rsidR="000831AF" w:rsidRPr="00C43C67" w:rsidRDefault="00AE0FE0" w:rsidP="00685B02">
            <w:pPr>
              <w:spacing w:before="60" w:after="60"/>
              <w:rPr>
                <w:rFonts w:cs="Segoe UI"/>
                <w:color w:val="002060"/>
                <w:szCs w:val="24"/>
              </w:rPr>
            </w:pPr>
            <w:r w:rsidRPr="00C43C67">
              <w:rPr>
                <w:rFonts w:cs="Segoe UI"/>
                <w:color w:val="002060"/>
                <w:szCs w:val="24"/>
              </w:rPr>
              <w:t xml:space="preserve">Across the lifespan of the Drugs Commission, a wide range of communications (meetings, phone calls and email exchanges) have taken place </w:t>
            </w:r>
            <w:r w:rsidR="00685B02" w:rsidRPr="00C43C67">
              <w:rPr>
                <w:rFonts w:cs="Segoe UI"/>
                <w:color w:val="002060"/>
                <w:szCs w:val="24"/>
              </w:rPr>
              <w:t>with commissioned services across Western Bay</w:t>
            </w:r>
            <w:r w:rsidRPr="00C43C67">
              <w:rPr>
                <w:rFonts w:cs="Segoe UI"/>
                <w:color w:val="002060"/>
                <w:szCs w:val="24"/>
              </w:rPr>
              <w:t xml:space="preserve">. </w:t>
            </w:r>
            <w:r w:rsidR="00DF0636" w:rsidRPr="00C43C67">
              <w:rPr>
                <w:rFonts w:cs="Segoe UI"/>
                <w:color w:val="002060"/>
                <w:szCs w:val="24"/>
              </w:rPr>
              <w:t>In the final stage of evidence gathering the</w:t>
            </w:r>
            <w:r w:rsidRPr="00C43C67">
              <w:rPr>
                <w:rFonts w:cs="Segoe UI"/>
                <w:color w:val="002060"/>
                <w:szCs w:val="24"/>
              </w:rPr>
              <w:t xml:space="preserve"> Commission requested detailed information</w:t>
            </w:r>
            <w:r w:rsidR="00DF0636" w:rsidRPr="00C43C67">
              <w:rPr>
                <w:rFonts w:cs="Segoe UI"/>
                <w:color w:val="002060"/>
                <w:szCs w:val="24"/>
              </w:rPr>
              <w:t xml:space="preserve"> (via an online survey)</w:t>
            </w:r>
            <w:r w:rsidRPr="00C43C67">
              <w:rPr>
                <w:rFonts w:cs="Segoe UI"/>
                <w:color w:val="002060"/>
                <w:szCs w:val="24"/>
              </w:rPr>
              <w:t xml:space="preserve"> from </w:t>
            </w:r>
            <w:r w:rsidR="00685B02" w:rsidRPr="00C43C67">
              <w:rPr>
                <w:rFonts w:cs="Segoe UI"/>
                <w:color w:val="002060"/>
                <w:szCs w:val="24"/>
              </w:rPr>
              <w:t>all commissioned services</w:t>
            </w:r>
            <w:r w:rsidRPr="00C43C67">
              <w:rPr>
                <w:rFonts w:cs="Segoe UI"/>
                <w:color w:val="002060"/>
                <w:szCs w:val="24"/>
              </w:rPr>
              <w:t xml:space="preserve"> on the services </w:t>
            </w:r>
            <w:r w:rsidR="00685B02" w:rsidRPr="00C43C67">
              <w:rPr>
                <w:rFonts w:cs="Segoe UI"/>
                <w:color w:val="002060"/>
                <w:szCs w:val="24"/>
              </w:rPr>
              <w:t>they</w:t>
            </w:r>
            <w:r w:rsidRPr="00C43C67">
              <w:rPr>
                <w:rFonts w:cs="Segoe UI"/>
                <w:color w:val="002060"/>
                <w:szCs w:val="24"/>
              </w:rPr>
              <w:t xml:space="preserve"> provide, and </w:t>
            </w:r>
            <w:r w:rsidR="00685B02" w:rsidRPr="00C43C67">
              <w:rPr>
                <w:rFonts w:cs="Segoe UI"/>
                <w:color w:val="002060"/>
                <w:szCs w:val="24"/>
              </w:rPr>
              <w:t xml:space="preserve">detailed responses were </w:t>
            </w:r>
            <w:r w:rsidR="00DF0636" w:rsidRPr="00C43C67">
              <w:rPr>
                <w:rFonts w:cs="Segoe UI"/>
                <w:color w:val="002060"/>
                <w:szCs w:val="24"/>
              </w:rPr>
              <w:t>received from all.</w:t>
            </w:r>
          </w:p>
          <w:p w14:paraId="3AF1D503" w14:textId="77777777" w:rsidR="005908B8" w:rsidRPr="00C43C67" w:rsidRDefault="00AE0FE0" w:rsidP="00AE0FE0">
            <w:pPr>
              <w:spacing w:before="60" w:after="60"/>
              <w:rPr>
                <w:rFonts w:cs="Segoe UI"/>
                <w:color w:val="002060"/>
                <w:szCs w:val="24"/>
                <w:highlight w:val="yellow"/>
              </w:rPr>
            </w:pPr>
            <w:r w:rsidRPr="00C43C67">
              <w:rPr>
                <w:rFonts w:cs="Segoe UI"/>
                <w:color w:val="002060"/>
                <w:szCs w:val="24"/>
              </w:rPr>
              <w:t xml:space="preserve">Full details are provided in </w:t>
            </w:r>
            <w:r w:rsidRPr="00C43C67">
              <w:rPr>
                <w:rFonts w:cs="Segoe UI"/>
                <w:b/>
                <w:bCs/>
                <w:color w:val="002060"/>
                <w:szCs w:val="24"/>
              </w:rPr>
              <w:t xml:space="preserve">Appendix </w:t>
            </w:r>
            <w:r w:rsidR="00BF7B32">
              <w:rPr>
                <w:rFonts w:cs="Segoe UI"/>
                <w:b/>
                <w:bCs/>
                <w:color w:val="002060"/>
                <w:szCs w:val="24"/>
              </w:rPr>
              <w:t>VI</w:t>
            </w:r>
            <w:r w:rsidRPr="00C43C67">
              <w:rPr>
                <w:rFonts w:cs="Segoe UI"/>
                <w:color w:val="002060"/>
                <w:szCs w:val="24"/>
              </w:rPr>
              <w:t xml:space="preserve"> in the </w:t>
            </w:r>
            <w:r w:rsidR="0096630C" w:rsidRPr="00C43C67">
              <w:rPr>
                <w:rFonts w:cs="Segoe UI"/>
                <w:b/>
                <w:bCs/>
                <w:color w:val="002060"/>
                <w:szCs w:val="24"/>
              </w:rPr>
              <w:t xml:space="preserve">Part </w:t>
            </w:r>
            <w:r w:rsidR="00DF0636" w:rsidRPr="00C43C67">
              <w:rPr>
                <w:rFonts w:cs="Segoe UI"/>
                <w:b/>
                <w:bCs/>
                <w:color w:val="002060"/>
                <w:szCs w:val="24"/>
              </w:rPr>
              <w:t>2</w:t>
            </w:r>
            <w:r w:rsidR="0096630C" w:rsidRPr="00C43C67">
              <w:rPr>
                <w:rFonts w:cs="Segoe UI"/>
                <w:color w:val="002060"/>
                <w:szCs w:val="24"/>
              </w:rPr>
              <w:t xml:space="preserve"> report</w:t>
            </w:r>
            <w:r w:rsidRPr="00C43C67">
              <w:rPr>
                <w:rFonts w:cs="Segoe UI"/>
                <w:color w:val="002060"/>
                <w:szCs w:val="24"/>
              </w:rPr>
              <w:t>.</w:t>
            </w:r>
          </w:p>
        </w:tc>
      </w:tr>
      <w:tr w:rsidR="005908B8" w:rsidRPr="00C43C67" w14:paraId="14C660C6" w14:textId="77777777" w:rsidTr="00BF7B32">
        <w:tc>
          <w:tcPr>
            <w:tcW w:w="599" w:type="dxa"/>
          </w:tcPr>
          <w:p w14:paraId="23FE65B0" w14:textId="77777777" w:rsidR="005908B8" w:rsidRPr="00C43C67" w:rsidRDefault="00BF7B32" w:rsidP="005364CF">
            <w:pPr>
              <w:spacing w:before="60" w:after="60"/>
              <w:rPr>
                <w:rFonts w:cs="Segoe UI"/>
                <w:color w:val="002060"/>
                <w:szCs w:val="24"/>
              </w:rPr>
            </w:pPr>
            <w:r>
              <w:rPr>
                <w:rFonts w:cs="Segoe UI"/>
                <w:color w:val="002060"/>
                <w:szCs w:val="24"/>
              </w:rPr>
              <w:lastRenderedPageBreak/>
              <w:t>8</w:t>
            </w:r>
          </w:p>
        </w:tc>
        <w:tc>
          <w:tcPr>
            <w:tcW w:w="2919" w:type="dxa"/>
          </w:tcPr>
          <w:p w14:paraId="718FE0BC" w14:textId="77777777" w:rsidR="005908B8" w:rsidRPr="00C43C67" w:rsidRDefault="00F126E7" w:rsidP="005364CF">
            <w:pPr>
              <w:spacing w:before="60" w:after="60"/>
              <w:rPr>
                <w:rFonts w:cs="Segoe UI"/>
                <w:color w:val="002060"/>
                <w:szCs w:val="24"/>
              </w:rPr>
            </w:pPr>
            <w:r w:rsidRPr="00C43C67">
              <w:rPr>
                <w:rFonts w:cs="Segoe UI"/>
                <w:color w:val="002060"/>
                <w:szCs w:val="24"/>
              </w:rPr>
              <w:t>Consultations with staff members from local services</w:t>
            </w:r>
          </w:p>
        </w:tc>
        <w:tc>
          <w:tcPr>
            <w:tcW w:w="6002" w:type="dxa"/>
          </w:tcPr>
          <w:p w14:paraId="37AD774C" w14:textId="77777777" w:rsidR="005908B8" w:rsidRPr="00FF1A18" w:rsidRDefault="00FF1A18" w:rsidP="005364CF">
            <w:pPr>
              <w:spacing w:before="60" w:after="60"/>
              <w:rPr>
                <w:rFonts w:cs="Segoe UI"/>
                <w:color w:val="002060"/>
                <w:szCs w:val="24"/>
              </w:rPr>
            </w:pPr>
            <w:r w:rsidRPr="00FF1A18">
              <w:rPr>
                <w:rFonts w:cs="Segoe UI"/>
                <w:color w:val="002060"/>
                <w:szCs w:val="24"/>
              </w:rPr>
              <w:t>Numerous consultations took place across the 18 month period of the Commission with all services funded by the WBAPB and/or their partner organisations</w:t>
            </w:r>
            <w:r w:rsidR="005908B8" w:rsidRPr="00FF1A18">
              <w:rPr>
                <w:rFonts w:cs="Segoe UI"/>
                <w:color w:val="002060"/>
                <w:szCs w:val="24"/>
              </w:rPr>
              <w:t>.</w:t>
            </w:r>
            <w:r w:rsidRPr="00FF1A18">
              <w:rPr>
                <w:rFonts w:cs="Segoe UI"/>
                <w:color w:val="002060"/>
                <w:szCs w:val="24"/>
              </w:rPr>
              <w:t xml:space="preserve"> A number of ancillary support services and non-specialist drug and alcohol services were also consulted.</w:t>
            </w:r>
            <w:r w:rsidR="00AE0FE0" w:rsidRPr="00FF1A18">
              <w:rPr>
                <w:rFonts w:cs="Segoe UI"/>
                <w:color w:val="002060"/>
                <w:szCs w:val="24"/>
              </w:rPr>
              <w:t xml:space="preserve"> </w:t>
            </w:r>
            <w:r w:rsidRPr="00FF1A18">
              <w:rPr>
                <w:rFonts w:cs="Segoe UI"/>
                <w:color w:val="002060"/>
                <w:szCs w:val="24"/>
              </w:rPr>
              <w:t xml:space="preserve"> Consultations took a variety of forms, whether through face-to-face conversations or staff focus groups, to online meetings and email communications. </w:t>
            </w:r>
            <w:r w:rsidR="00AE0FE0" w:rsidRPr="00FF1A18">
              <w:rPr>
                <w:rFonts w:cs="Segoe UI"/>
                <w:color w:val="002060"/>
                <w:szCs w:val="24"/>
              </w:rPr>
              <w:t>Fu</w:t>
            </w:r>
            <w:r w:rsidRPr="00FF1A18">
              <w:rPr>
                <w:rFonts w:cs="Segoe UI"/>
                <w:color w:val="002060"/>
                <w:szCs w:val="24"/>
              </w:rPr>
              <w:t>rther</w:t>
            </w:r>
            <w:r w:rsidR="00AE0FE0" w:rsidRPr="00FF1A18">
              <w:rPr>
                <w:rFonts w:cs="Segoe UI"/>
                <w:color w:val="002060"/>
                <w:szCs w:val="24"/>
              </w:rPr>
              <w:t xml:space="preserve"> details are provided in </w:t>
            </w:r>
            <w:r w:rsidR="00AE0FE0" w:rsidRPr="00FF1A18">
              <w:rPr>
                <w:rFonts w:cs="Segoe UI"/>
                <w:b/>
                <w:bCs/>
                <w:color w:val="002060"/>
                <w:szCs w:val="24"/>
              </w:rPr>
              <w:t xml:space="preserve">Appendix </w:t>
            </w:r>
            <w:r w:rsidR="00BF7B32" w:rsidRPr="00FF1A18">
              <w:rPr>
                <w:rFonts w:cs="Segoe UI"/>
                <w:b/>
                <w:bCs/>
                <w:color w:val="002060"/>
                <w:szCs w:val="24"/>
              </w:rPr>
              <w:t>VII</w:t>
            </w:r>
            <w:r w:rsidR="00AE0FE0" w:rsidRPr="00FF1A18">
              <w:rPr>
                <w:rFonts w:cs="Segoe UI"/>
                <w:color w:val="002060"/>
                <w:szCs w:val="24"/>
              </w:rPr>
              <w:t xml:space="preserve"> in the </w:t>
            </w:r>
            <w:r w:rsidR="0088756C" w:rsidRPr="00FF1A18">
              <w:rPr>
                <w:rFonts w:cs="Segoe UI"/>
                <w:b/>
                <w:bCs/>
                <w:color w:val="002060"/>
                <w:szCs w:val="24"/>
              </w:rPr>
              <w:t xml:space="preserve">Part </w:t>
            </w:r>
            <w:r w:rsidR="00DF0636" w:rsidRPr="00FF1A18">
              <w:rPr>
                <w:rFonts w:cs="Segoe UI"/>
                <w:b/>
                <w:bCs/>
                <w:color w:val="002060"/>
                <w:szCs w:val="24"/>
              </w:rPr>
              <w:t>2</w:t>
            </w:r>
            <w:r w:rsidR="0088756C" w:rsidRPr="00FF1A18">
              <w:rPr>
                <w:rFonts w:cs="Segoe UI"/>
                <w:color w:val="002060"/>
                <w:szCs w:val="24"/>
              </w:rPr>
              <w:t xml:space="preserve"> report</w:t>
            </w:r>
            <w:r w:rsidR="00AE0FE0" w:rsidRPr="00FF1A18">
              <w:rPr>
                <w:rFonts w:cs="Segoe UI"/>
                <w:color w:val="002060"/>
                <w:szCs w:val="24"/>
              </w:rPr>
              <w:t>.</w:t>
            </w:r>
          </w:p>
        </w:tc>
      </w:tr>
      <w:tr w:rsidR="005908B8" w:rsidRPr="00C43C67" w14:paraId="522910FB" w14:textId="77777777" w:rsidTr="00BF7B32">
        <w:tc>
          <w:tcPr>
            <w:tcW w:w="599" w:type="dxa"/>
          </w:tcPr>
          <w:p w14:paraId="197B4E52" w14:textId="77777777" w:rsidR="005908B8" w:rsidRPr="00C43C67" w:rsidRDefault="00BF7B32" w:rsidP="005364CF">
            <w:pPr>
              <w:spacing w:before="60" w:after="60"/>
              <w:rPr>
                <w:rFonts w:cs="Segoe UI"/>
                <w:color w:val="002060"/>
                <w:szCs w:val="24"/>
              </w:rPr>
            </w:pPr>
            <w:r>
              <w:rPr>
                <w:rFonts w:cs="Segoe UI"/>
                <w:color w:val="002060"/>
                <w:szCs w:val="24"/>
              </w:rPr>
              <w:t>9</w:t>
            </w:r>
          </w:p>
        </w:tc>
        <w:tc>
          <w:tcPr>
            <w:tcW w:w="2919" w:type="dxa"/>
          </w:tcPr>
          <w:p w14:paraId="2A7850B8" w14:textId="77777777" w:rsidR="005908B8" w:rsidRPr="00C43C67" w:rsidRDefault="005908B8" w:rsidP="005364CF">
            <w:pPr>
              <w:spacing w:before="60" w:after="60"/>
              <w:rPr>
                <w:rFonts w:cs="Segoe UI"/>
                <w:color w:val="002060"/>
                <w:szCs w:val="24"/>
              </w:rPr>
            </w:pPr>
            <w:r w:rsidRPr="00C43C67">
              <w:rPr>
                <w:rFonts w:cs="Segoe UI"/>
                <w:color w:val="002060"/>
                <w:szCs w:val="24"/>
              </w:rPr>
              <w:t>Key stakeholder meetings and interviews</w:t>
            </w:r>
          </w:p>
        </w:tc>
        <w:tc>
          <w:tcPr>
            <w:tcW w:w="6002" w:type="dxa"/>
          </w:tcPr>
          <w:p w14:paraId="64BD6DC5" w14:textId="77777777" w:rsidR="005908B8" w:rsidRPr="00C43C67" w:rsidRDefault="005908B8" w:rsidP="005364CF">
            <w:pPr>
              <w:spacing w:before="60" w:after="60"/>
              <w:rPr>
                <w:rFonts w:cs="Segoe UI"/>
                <w:color w:val="002060"/>
                <w:szCs w:val="24"/>
              </w:rPr>
            </w:pPr>
            <w:r w:rsidRPr="00C43C67">
              <w:rPr>
                <w:rFonts w:cs="Segoe UI"/>
                <w:color w:val="002060"/>
                <w:szCs w:val="24"/>
              </w:rPr>
              <w:t>A w</w:t>
            </w:r>
            <w:r w:rsidR="00F126E7" w:rsidRPr="00C43C67">
              <w:rPr>
                <w:rFonts w:cs="Segoe UI"/>
                <w:color w:val="002060"/>
                <w:szCs w:val="24"/>
              </w:rPr>
              <w:t>ide</w:t>
            </w:r>
            <w:r w:rsidRPr="00C43C67">
              <w:rPr>
                <w:rFonts w:cs="Segoe UI"/>
                <w:color w:val="002060"/>
                <w:szCs w:val="24"/>
              </w:rPr>
              <w:t xml:space="preserve"> range of </w:t>
            </w:r>
            <w:r w:rsidR="00BF7B32">
              <w:rPr>
                <w:rFonts w:cs="Segoe UI"/>
                <w:color w:val="002060"/>
                <w:szCs w:val="24"/>
              </w:rPr>
              <w:t xml:space="preserve">ad hoc </w:t>
            </w:r>
            <w:r w:rsidRPr="00C43C67">
              <w:rPr>
                <w:rFonts w:cs="Segoe UI"/>
                <w:color w:val="002060"/>
                <w:szCs w:val="24"/>
              </w:rPr>
              <w:t xml:space="preserve">key stakeholder meetings and interviews </w:t>
            </w:r>
            <w:r w:rsidR="00B90DFF" w:rsidRPr="00C43C67">
              <w:rPr>
                <w:rFonts w:cs="Segoe UI"/>
                <w:color w:val="002060"/>
                <w:szCs w:val="24"/>
              </w:rPr>
              <w:t xml:space="preserve">with professionals </w:t>
            </w:r>
            <w:r w:rsidRPr="00C43C67">
              <w:rPr>
                <w:rFonts w:cs="Segoe UI"/>
                <w:color w:val="002060"/>
                <w:szCs w:val="24"/>
              </w:rPr>
              <w:t xml:space="preserve">took place over the course of the </w:t>
            </w:r>
            <w:r w:rsidR="00DF0636" w:rsidRPr="00C43C67">
              <w:rPr>
                <w:rFonts w:cs="Segoe UI"/>
                <w:color w:val="002060"/>
                <w:szCs w:val="24"/>
              </w:rPr>
              <w:t>evidence gathering period</w:t>
            </w:r>
            <w:r w:rsidRPr="00C43C67">
              <w:rPr>
                <w:rFonts w:cs="Segoe UI"/>
                <w:color w:val="002060"/>
                <w:szCs w:val="24"/>
              </w:rPr>
              <w:t>, on a whole range of themes. Although it has not been possible to write all of these up for the purposes of this report, the discussions</w:t>
            </w:r>
            <w:r w:rsidR="00BD4404">
              <w:rPr>
                <w:rFonts w:cs="Segoe UI"/>
                <w:color w:val="002060"/>
                <w:szCs w:val="24"/>
              </w:rPr>
              <w:t xml:space="preserve"> </w:t>
            </w:r>
            <w:r w:rsidRPr="00C43C67">
              <w:rPr>
                <w:rFonts w:cs="Segoe UI"/>
                <w:color w:val="002060"/>
                <w:szCs w:val="24"/>
              </w:rPr>
              <w:t xml:space="preserve">that have taken place have consistently helped to shape the findings of the Commission’s work. </w:t>
            </w:r>
          </w:p>
        </w:tc>
      </w:tr>
      <w:tr w:rsidR="005908B8" w:rsidRPr="00C43C67" w14:paraId="2ECCE4A3" w14:textId="77777777" w:rsidTr="00BF7B32">
        <w:tc>
          <w:tcPr>
            <w:tcW w:w="599" w:type="dxa"/>
          </w:tcPr>
          <w:p w14:paraId="0C7D550A" w14:textId="77777777" w:rsidR="005908B8" w:rsidRPr="00C43C67" w:rsidRDefault="00BF7B32" w:rsidP="005364CF">
            <w:pPr>
              <w:spacing w:before="60" w:after="60"/>
              <w:rPr>
                <w:rFonts w:cs="Segoe UI"/>
                <w:color w:val="002060"/>
                <w:szCs w:val="24"/>
              </w:rPr>
            </w:pPr>
            <w:r>
              <w:rPr>
                <w:rFonts w:cs="Segoe UI"/>
                <w:color w:val="002060"/>
                <w:szCs w:val="24"/>
              </w:rPr>
              <w:t>10</w:t>
            </w:r>
          </w:p>
        </w:tc>
        <w:tc>
          <w:tcPr>
            <w:tcW w:w="2919" w:type="dxa"/>
          </w:tcPr>
          <w:p w14:paraId="3F340AAB" w14:textId="77777777" w:rsidR="005908B8" w:rsidRPr="00C43C67" w:rsidRDefault="005908B8" w:rsidP="005364CF">
            <w:pPr>
              <w:spacing w:before="60" w:after="60"/>
              <w:rPr>
                <w:rFonts w:cs="Segoe UI"/>
                <w:color w:val="002060"/>
                <w:szCs w:val="24"/>
              </w:rPr>
            </w:pPr>
            <w:r w:rsidRPr="00C43C67">
              <w:rPr>
                <w:rFonts w:cs="Segoe UI"/>
                <w:color w:val="002060"/>
                <w:szCs w:val="24"/>
              </w:rPr>
              <w:t>Service user, family and members of the public – meetings and correspondence</w:t>
            </w:r>
          </w:p>
        </w:tc>
        <w:tc>
          <w:tcPr>
            <w:tcW w:w="6002" w:type="dxa"/>
          </w:tcPr>
          <w:p w14:paraId="4A8A1823" w14:textId="77777777" w:rsidR="005908B8" w:rsidRPr="00C43C67" w:rsidRDefault="005908B8" w:rsidP="005364CF">
            <w:pPr>
              <w:spacing w:before="60" w:after="60"/>
              <w:rPr>
                <w:rFonts w:cs="Segoe UI"/>
                <w:color w:val="002060"/>
                <w:szCs w:val="24"/>
              </w:rPr>
            </w:pPr>
            <w:r w:rsidRPr="00C43C67">
              <w:rPr>
                <w:rFonts w:cs="Segoe UI"/>
                <w:color w:val="002060"/>
                <w:szCs w:val="24"/>
              </w:rPr>
              <w:t>Invitations were extended through the Commission’s Calls for Evidence and by word of mouth through services and via meetings for individuals with lived experience and family members to speak directly to the Commission (via discussions with Andy Perkins and</w:t>
            </w:r>
            <w:r w:rsidR="00F77A32" w:rsidRPr="00C43C67">
              <w:rPr>
                <w:rFonts w:cs="Segoe UI"/>
                <w:color w:val="002060"/>
                <w:szCs w:val="24"/>
              </w:rPr>
              <w:t>/</w:t>
            </w:r>
            <w:r w:rsidRPr="00C43C67">
              <w:rPr>
                <w:rFonts w:cs="Segoe UI"/>
                <w:color w:val="002060"/>
                <w:szCs w:val="24"/>
              </w:rPr>
              <w:t>or</w:t>
            </w:r>
            <w:r w:rsidR="00F77A32" w:rsidRPr="00C43C67">
              <w:rPr>
                <w:rFonts w:cs="Segoe UI"/>
                <w:color w:val="002060"/>
                <w:szCs w:val="24"/>
              </w:rPr>
              <w:t xml:space="preserve"> Wulf Livingston</w:t>
            </w:r>
            <w:r w:rsidRPr="00C43C67">
              <w:rPr>
                <w:rFonts w:cs="Segoe UI"/>
                <w:color w:val="002060"/>
                <w:szCs w:val="24"/>
              </w:rPr>
              <w:t>). This has been added as an extra layer of informal evidence gathering to the initial planned methods of the Commission.</w:t>
            </w:r>
          </w:p>
        </w:tc>
      </w:tr>
      <w:tr w:rsidR="005908B8" w:rsidRPr="00C43C67" w14:paraId="56952B84" w14:textId="77777777" w:rsidTr="00BF7B32">
        <w:tc>
          <w:tcPr>
            <w:tcW w:w="599" w:type="dxa"/>
          </w:tcPr>
          <w:p w14:paraId="056C069A" w14:textId="77777777" w:rsidR="005908B8" w:rsidRPr="00C43C67" w:rsidRDefault="005908B8" w:rsidP="005364CF">
            <w:pPr>
              <w:spacing w:before="60" w:after="60"/>
              <w:rPr>
                <w:rFonts w:cs="Segoe UI"/>
                <w:color w:val="002060"/>
                <w:szCs w:val="24"/>
              </w:rPr>
            </w:pPr>
            <w:r w:rsidRPr="00C43C67">
              <w:rPr>
                <w:rFonts w:cs="Segoe UI"/>
                <w:color w:val="002060"/>
                <w:szCs w:val="24"/>
              </w:rPr>
              <w:t>1</w:t>
            </w:r>
            <w:r w:rsidR="00BF7B32">
              <w:rPr>
                <w:rFonts w:cs="Segoe UI"/>
                <w:color w:val="002060"/>
                <w:szCs w:val="24"/>
              </w:rPr>
              <w:t>1</w:t>
            </w:r>
          </w:p>
        </w:tc>
        <w:tc>
          <w:tcPr>
            <w:tcW w:w="2919" w:type="dxa"/>
          </w:tcPr>
          <w:p w14:paraId="1C45FD11" w14:textId="77777777" w:rsidR="005908B8" w:rsidRPr="00C43C67" w:rsidRDefault="005908B8" w:rsidP="005364CF">
            <w:pPr>
              <w:spacing w:before="60" w:after="60"/>
              <w:rPr>
                <w:rFonts w:cs="Segoe UI"/>
                <w:color w:val="002060"/>
                <w:szCs w:val="24"/>
              </w:rPr>
            </w:pPr>
            <w:r w:rsidRPr="00C43C67">
              <w:rPr>
                <w:rFonts w:cs="Segoe UI"/>
                <w:color w:val="002060"/>
                <w:szCs w:val="24"/>
              </w:rPr>
              <w:t>Commission Sub-Groups</w:t>
            </w:r>
          </w:p>
        </w:tc>
        <w:tc>
          <w:tcPr>
            <w:tcW w:w="6002" w:type="dxa"/>
          </w:tcPr>
          <w:p w14:paraId="440A34B7" w14:textId="77777777" w:rsidR="005908B8" w:rsidRPr="00C43C67" w:rsidRDefault="005908B8" w:rsidP="005364CF">
            <w:pPr>
              <w:spacing w:before="60" w:after="60"/>
              <w:rPr>
                <w:rFonts w:cs="Segoe UI"/>
                <w:color w:val="002060"/>
                <w:szCs w:val="24"/>
              </w:rPr>
            </w:pPr>
            <w:r w:rsidRPr="00C43C67">
              <w:rPr>
                <w:rFonts w:cs="Segoe UI"/>
                <w:color w:val="002060"/>
                <w:szCs w:val="24"/>
              </w:rPr>
              <w:t xml:space="preserve">Following analysis of its Initial Call for Evidence and other early evidence gathering activities, the Commission considered the main themes that it needed to prioritise in timeframe allocated. There were </w:t>
            </w:r>
            <w:r w:rsidR="00F77A32" w:rsidRPr="00C43C67">
              <w:rPr>
                <w:rFonts w:cs="Segoe UI"/>
                <w:color w:val="002060"/>
                <w:szCs w:val="24"/>
              </w:rPr>
              <w:t>six</w:t>
            </w:r>
            <w:r w:rsidRPr="00C43C67">
              <w:rPr>
                <w:rFonts w:cs="Segoe UI"/>
                <w:color w:val="002060"/>
                <w:szCs w:val="24"/>
              </w:rPr>
              <w:t xml:space="preserve"> consistent themes that were identified, over and above any others: </w:t>
            </w:r>
            <w:r w:rsidR="00F77A32" w:rsidRPr="00C43C67">
              <w:rPr>
                <w:rFonts w:cs="Segoe UI"/>
                <w:color w:val="002060"/>
                <w:szCs w:val="24"/>
              </w:rPr>
              <w:t>Culture and Governance; Data; Housing</w:t>
            </w:r>
            <w:r w:rsidRPr="00C43C67">
              <w:rPr>
                <w:rFonts w:cs="Segoe UI"/>
                <w:color w:val="002060"/>
                <w:szCs w:val="24"/>
              </w:rPr>
              <w:t xml:space="preserve">; Mental </w:t>
            </w:r>
            <w:r w:rsidR="00F77A32" w:rsidRPr="00C43C67">
              <w:rPr>
                <w:rFonts w:cs="Segoe UI"/>
                <w:color w:val="002060"/>
                <w:szCs w:val="24"/>
              </w:rPr>
              <w:t>Wellbeing</w:t>
            </w:r>
            <w:r w:rsidRPr="00C43C67">
              <w:rPr>
                <w:rFonts w:cs="Segoe UI"/>
                <w:color w:val="002060"/>
                <w:szCs w:val="24"/>
              </w:rPr>
              <w:t xml:space="preserve">; </w:t>
            </w:r>
            <w:r w:rsidR="00F77A32" w:rsidRPr="00C43C67">
              <w:rPr>
                <w:rFonts w:cs="Segoe UI"/>
                <w:color w:val="002060"/>
                <w:szCs w:val="24"/>
              </w:rPr>
              <w:t xml:space="preserve">Prescribing; </w:t>
            </w:r>
            <w:r w:rsidRPr="00C43C67">
              <w:rPr>
                <w:rFonts w:cs="Segoe UI"/>
                <w:color w:val="002060"/>
                <w:szCs w:val="24"/>
              </w:rPr>
              <w:t xml:space="preserve">and </w:t>
            </w:r>
            <w:r w:rsidR="00F77A32" w:rsidRPr="00C43C67">
              <w:rPr>
                <w:rFonts w:cs="Segoe UI"/>
                <w:color w:val="002060"/>
                <w:szCs w:val="24"/>
              </w:rPr>
              <w:t>Primary Care/Shared Care</w:t>
            </w:r>
            <w:r w:rsidRPr="00C43C67">
              <w:rPr>
                <w:rFonts w:cs="Segoe UI"/>
                <w:color w:val="002060"/>
                <w:szCs w:val="24"/>
              </w:rPr>
              <w:t>. The Commission set-up sub-groups to explore and report upon these core themes.</w:t>
            </w:r>
            <w:r w:rsidR="00BE73EB" w:rsidRPr="00C43C67">
              <w:rPr>
                <w:rFonts w:cs="Segoe UI"/>
                <w:color w:val="002060"/>
                <w:szCs w:val="24"/>
              </w:rPr>
              <w:t xml:space="preserve"> Further details of </w:t>
            </w:r>
            <w:r w:rsidR="00AF1802" w:rsidRPr="00C43C67">
              <w:rPr>
                <w:rFonts w:cs="Segoe UI"/>
                <w:color w:val="002060"/>
                <w:szCs w:val="24"/>
              </w:rPr>
              <w:t xml:space="preserve">each </w:t>
            </w:r>
            <w:r w:rsidR="00BE73EB" w:rsidRPr="00C43C67">
              <w:rPr>
                <w:rFonts w:cs="Segoe UI"/>
                <w:color w:val="002060"/>
                <w:szCs w:val="24"/>
              </w:rPr>
              <w:t>sub-group</w:t>
            </w:r>
            <w:r w:rsidR="00AF1802" w:rsidRPr="00C43C67">
              <w:rPr>
                <w:rFonts w:cs="Segoe UI"/>
                <w:color w:val="002060"/>
                <w:szCs w:val="24"/>
              </w:rPr>
              <w:t xml:space="preserve">’s composition and work is provided in </w:t>
            </w:r>
            <w:r w:rsidR="00AF1802" w:rsidRPr="00C43C67">
              <w:rPr>
                <w:rFonts w:cs="Segoe UI"/>
                <w:b/>
                <w:bCs/>
                <w:color w:val="002060"/>
                <w:szCs w:val="24"/>
              </w:rPr>
              <w:t xml:space="preserve">Appendix </w:t>
            </w:r>
            <w:r w:rsidR="00BF7B32">
              <w:rPr>
                <w:rFonts w:cs="Segoe UI"/>
                <w:b/>
                <w:bCs/>
                <w:color w:val="002060"/>
                <w:szCs w:val="24"/>
              </w:rPr>
              <w:t>VIII</w:t>
            </w:r>
            <w:r w:rsidR="00AF1802" w:rsidRPr="00C43C67">
              <w:rPr>
                <w:rFonts w:cs="Segoe UI"/>
                <w:color w:val="002060"/>
                <w:szCs w:val="24"/>
              </w:rPr>
              <w:t xml:space="preserve"> </w:t>
            </w:r>
            <w:r w:rsidR="00BF497B" w:rsidRPr="00C43C67">
              <w:rPr>
                <w:rFonts w:cs="Segoe UI"/>
                <w:color w:val="002060"/>
                <w:szCs w:val="24"/>
              </w:rPr>
              <w:t>in</w:t>
            </w:r>
            <w:r w:rsidR="00AF1802" w:rsidRPr="00C43C67">
              <w:rPr>
                <w:rFonts w:cs="Segoe UI"/>
                <w:color w:val="002060"/>
                <w:szCs w:val="24"/>
              </w:rPr>
              <w:t xml:space="preserve"> the </w:t>
            </w:r>
            <w:r w:rsidR="00BF497B" w:rsidRPr="00C43C67">
              <w:rPr>
                <w:rFonts w:cs="Segoe UI"/>
                <w:b/>
                <w:bCs/>
                <w:color w:val="002060"/>
                <w:szCs w:val="24"/>
              </w:rPr>
              <w:t xml:space="preserve">Part </w:t>
            </w:r>
            <w:r w:rsidR="00F77A32" w:rsidRPr="00C43C67">
              <w:rPr>
                <w:rFonts w:cs="Segoe UI"/>
                <w:b/>
                <w:bCs/>
                <w:color w:val="002060"/>
                <w:szCs w:val="24"/>
              </w:rPr>
              <w:t>2</w:t>
            </w:r>
            <w:r w:rsidR="00BF497B" w:rsidRPr="00C43C67">
              <w:rPr>
                <w:rFonts w:cs="Segoe UI"/>
                <w:color w:val="002060"/>
                <w:szCs w:val="24"/>
              </w:rPr>
              <w:t xml:space="preserve"> report</w:t>
            </w:r>
            <w:r w:rsidR="00AF1802" w:rsidRPr="00C43C67">
              <w:rPr>
                <w:rFonts w:cs="Segoe UI"/>
                <w:color w:val="002060"/>
                <w:szCs w:val="24"/>
              </w:rPr>
              <w:t>.</w:t>
            </w:r>
          </w:p>
        </w:tc>
      </w:tr>
      <w:tr w:rsidR="005908B8" w:rsidRPr="00C43C67" w14:paraId="61704F8C" w14:textId="77777777" w:rsidTr="00BF7B32">
        <w:tc>
          <w:tcPr>
            <w:tcW w:w="599" w:type="dxa"/>
          </w:tcPr>
          <w:p w14:paraId="33B35B65" w14:textId="77777777" w:rsidR="005908B8" w:rsidRPr="00C43C67" w:rsidRDefault="005908B8" w:rsidP="005364CF">
            <w:pPr>
              <w:spacing w:before="60" w:after="60"/>
              <w:rPr>
                <w:rFonts w:cs="Segoe UI"/>
                <w:color w:val="002060"/>
                <w:szCs w:val="24"/>
              </w:rPr>
            </w:pPr>
            <w:r w:rsidRPr="00C43C67">
              <w:rPr>
                <w:rFonts w:cs="Segoe UI"/>
                <w:color w:val="002060"/>
                <w:szCs w:val="24"/>
              </w:rPr>
              <w:t>1</w:t>
            </w:r>
            <w:r w:rsidR="00BF7B32">
              <w:rPr>
                <w:rFonts w:cs="Segoe UI"/>
                <w:color w:val="002060"/>
                <w:szCs w:val="24"/>
              </w:rPr>
              <w:t>2</w:t>
            </w:r>
          </w:p>
        </w:tc>
        <w:tc>
          <w:tcPr>
            <w:tcW w:w="2919" w:type="dxa"/>
          </w:tcPr>
          <w:p w14:paraId="02C5EF83" w14:textId="77777777" w:rsidR="005908B8" w:rsidRPr="00C43C67" w:rsidRDefault="005908B8" w:rsidP="005364CF">
            <w:pPr>
              <w:spacing w:before="60" w:after="60"/>
              <w:rPr>
                <w:rFonts w:cs="Segoe UI"/>
                <w:color w:val="002060"/>
                <w:szCs w:val="24"/>
              </w:rPr>
            </w:pPr>
            <w:r w:rsidRPr="00C43C67">
              <w:rPr>
                <w:rFonts w:cs="Segoe UI"/>
                <w:color w:val="002060"/>
                <w:szCs w:val="24"/>
              </w:rPr>
              <w:t>Final Call for Evidence</w:t>
            </w:r>
          </w:p>
        </w:tc>
        <w:tc>
          <w:tcPr>
            <w:tcW w:w="6002" w:type="dxa"/>
          </w:tcPr>
          <w:p w14:paraId="7E822271" w14:textId="77777777" w:rsidR="005908B8" w:rsidRPr="00C43C67" w:rsidRDefault="005908B8" w:rsidP="005364CF">
            <w:pPr>
              <w:spacing w:before="60" w:after="60"/>
              <w:rPr>
                <w:rFonts w:cs="Segoe UI"/>
                <w:color w:val="002060"/>
                <w:szCs w:val="24"/>
              </w:rPr>
            </w:pPr>
            <w:r w:rsidRPr="00C43C67">
              <w:rPr>
                <w:rFonts w:cs="Segoe UI"/>
                <w:color w:val="002060"/>
                <w:szCs w:val="24"/>
              </w:rPr>
              <w:t>A final call for evidence was distributed online through various networks across</w:t>
            </w:r>
            <w:r w:rsidR="00BF7B32">
              <w:rPr>
                <w:rFonts w:cs="Segoe UI"/>
                <w:color w:val="002060"/>
                <w:szCs w:val="24"/>
              </w:rPr>
              <w:t xml:space="preserve"> Western Bay</w:t>
            </w:r>
            <w:r w:rsidRPr="00C43C67">
              <w:rPr>
                <w:rFonts w:cs="Segoe UI"/>
                <w:color w:val="002060"/>
                <w:szCs w:val="24"/>
              </w:rPr>
              <w:t xml:space="preserve"> </w:t>
            </w:r>
            <w:r w:rsidR="00BF7B32">
              <w:rPr>
                <w:rFonts w:cs="Segoe UI"/>
                <w:color w:val="002060"/>
                <w:szCs w:val="24"/>
              </w:rPr>
              <w:t>between 25</w:t>
            </w:r>
            <w:r w:rsidR="00BF7B32" w:rsidRPr="00BF7B32">
              <w:rPr>
                <w:rFonts w:cs="Segoe UI"/>
                <w:color w:val="002060"/>
                <w:szCs w:val="24"/>
                <w:vertAlign w:val="superscript"/>
              </w:rPr>
              <w:t>th</w:t>
            </w:r>
            <w:r w:rsidR="00BF7B32">
              <w:rPr>
                <w:rFonts w:cs="Segoe UI"/>
                <w:color w:val="002060"/>
                <w:szCs w:val="24"/>
              </w:rPr>
              <w:t xml:space="preserve"> April 2024 and 24</w:t>
            </w:r>
            <w:r w:rsidR="00BF7B32" w:rsidRPr="00BF7B32">
              <w:rPr>
                <w:rFonts w:cs="Segoe UI"/>
                <w:color w:val="002060"/>
                <w:szCs w:val="24"/>
                <w:vertAlign w:val="superscript"/>
              </w:rPr>
              <w:t>th</w:t>
            </w:r>
            <w:r w:rsidR="00BF7B32">
              <w:rPr>
                <w:rFonts w:cs="Segoe UI"/>
                <w:color w:val="002060"/>
                <w:szCs w:val="24"/>
              </w:rPr>
              <w:t xml:space="preserve"> May 2024.</w:t>
            </w:r>
            <w:r w:rsidRPr="00C43C67">
              <w:rPr>
                <w:rFonts w:cs="Segoe UI"/>
                <w:color w:val="002060"/>
                <w:szCs w:val="24"/>
              </w:rPr>
              <w:t xml:space="preserve"> There were </w:t>
            </w:r>
            <w:r w:rsidR="00BF7B32">
              <w:rPr>
                <w:rFonts w:cs="Segoe UI"/>
                <w:b/>
                <w:bCs/>
                <w:color w:val="002060"/>
                <w:szCs w:val="24"/>
              </w:rPr>
              <w:t>43</w:t>
            </w:r>
            <w:r w:rsidRPr="00C43C67">
              <w:rPr>
                <w:rFonts w:cs="Segoe UI"/>
                <w:color w:val="002060"/>
                <w:szCs w:val="24"/>
              </w:rPr>
              <w:t xml:space="preserve"> responses to the survey – a mixture of individual and corporate </w:t>
            </w:r>
            <w:r w:rsidRPr="00C43C67">
              <w:rPr>
                <w:rFonts w:cs="Segoe UI"/>
                <w:color w:val="002060"/>
                <w:szCs w:val="24"/>
              </w:rPr>
              <w:lastRenderedPageBreak/>
              <w:t>responses.</w:t>
            </w:r>
            <w:r w:rsidR="00AF1802" w:rsidRPr="00C43C67">
              <w:rPr>
                <w:rFonts w:cs="Segoe UI"/>
                <w:color w:val="002060"/>
                <w:szCs w:val="24"/>
              </w:rPr>
              <w:t xml:space="preserve"> Full analysis is provided in </w:t>
            </w:r>
            <w:r w:rsidR="00AF1802" w:rsidRPr="00C43C67">
              <w:rPr>
                <w:rFonts w:cs="Segoe UI"/>
                <w:b/>
                <w:bCs/>
                <w:color w:val="002060"/>
                <w:szCs w:val="24"/>
              </w:rPr>
              <w:t xml:space="preserve">Appendix </w:t>
            </w:r>
            <w:r w:rsidR="00BF7B32">
              <w:rPr>
                <w:rFonts w:cs="Segoe UI"/>
                <w:b/>
                <w:bCs/>
                <w:color w:val="002060"/>
                <w:szCs w:val="24"/>
              </w:rPr>
              <w:t>IX</w:t>
            </w:r>
            <w:r w:rsidR="00AF1802" w:rsidRPr="00C43C67">
              <w:rPr>
                <w:rFonts w:cs="Segoe UI"/>
                <w:color w:val="002060"/>
                <w:szCs w:val="24"/>
              </w:rPr>
              <w:t xml:space="preserve"> in the </w:t>
            </w:r>
            <w:r w:rsidR="00BF497B" w:rsidRPr="00C43C67">
              <w:rPr>
                <w:rFonts w:cs="Segoe UI"/>
                <w:b/>
                <w:bCs/>
                <w:color w:val="002060"/>
                <w:szCs w:val="24"/>
              </w:rPr>
              <w:t xml:space="preserve">Part </w:t>
            </w:r>
            <w:r w:rsidR="007D6F78" w:rsidRPr="00C43C67">
              <w:rPr>
                <w:rFonts w:cs="Segoe UI"/>
                <w:b/>
                <w:bCs/>
                <w:color w:val="002060"/>
                <w:szCs w:val="24"/>
              </w:rPr>
              <w:t>2</w:t>
            </w:r>
            <w:r w:rsidR="00BF497B" w:rsidRPr="00C43C67">
              <w:rPr>
                <w:rFonts w:cs="Segoe UI"/>
                <w:color w:val="002060"/>
                <w:szCs w:val="24"/>
              </w:rPr>
              <w:t xml:space="preserve"> report</w:t>
            </w:r>
            <w:r w:rsidR="00AF1802" w:rsidRPr="00C43C67">
              <w:rPr>
                <w:rFonts w:cs="Segoe UI"/>
                <w:color w:val="002060"/>
                <w:szCs w:val="24"/>
              </w:rPr>
              <w:t>.</w:t>
            </w:r>
          </w:p>
        </w:tc>
      </w:tr>
    </w:tbl>
    <w:p w14:paraId="2CA8A06D" w14:textId="77777777" w:rsidR="00511963" w:rsidRPr="00C43C67" w:rsidRDefault="00511963" w:rsidP="007E3EC5">
      <w:pPr>
        <w:pStyle w:val="Heading2"/>
      </w:pPr>
    </w:p>
    <w:p w14:paraId="5C1F4505" w14:textId="77777777" w:rsidR="005908B8" w:rsidRPr="00C43C67" w:rsidRDefault="005908B8" w:rsidP="007E3EC5">
      <w:pPr>
        <w:pStyle w:val="Heading2"/>
      </w:pPr>
      <w:bookmarkStart w:id="45" w:name="_Toc175734334"/>
      <w:bookmarkStart w:id="46" w:name="_Hlk175521404"/>
      <w:r w:rsidRPr="00C43C67">
        <w:t>What we haven’t done</w:t>
      </w:r>
      <w:r w:rsidR="00396DF7" w:rsidRPr="00C43C67">
        <w:t xml:space="preserve"> – the limitations</w:t>
      </w:r>
      <w:bookmarkEnd w:id="45"/>
    </w:p>
    <w:p w14:paraId="36A7BF56" w14:textId="77777777" w:rsidR="00323B22" w:rsidRDefault="00323B22" w:rsidP="00434995">
      <w:pPr>
        <w:rPr>
          <w:lang w:eastAsia="ar-SA"/>
        </w:rPr>
      </w:pPr>
      <w:r w:rsidRPr="00323B22">
        <w:rPr>
          <w:lang w:eastAsia="ar-SA"/>
        </w:rPr>
        <w:t xml:space="preserve">Despite our best efforts, there are some areas that the Commission couldn’t explore as fully as others. Early on, we decided to focus on </w:t>
      </w:r>
      <w:r>
        <w:rPr>
          <w:lang w:eastAsia="ar-SA"/>
        </w:rPr>
        <w:t xml:space="preserve">the </w:t>
      </w:r>
      <w:r w:rsidRPr="00323B22">
        <w:rPr>
          <w:lang w:eastAsia="ar-SA"/>
        </w:rPr>
        <w:t>key themes identified in the Initial Call for Evidence, such as culture and governance, drug-related deaths and harms data, housing, mental wellbeing, prescribing, and primary care/shared care. This allowed us to conduct a thorough review within the time and resources available. However, there are several important areas that we could not fully address, which will need further attention in the future to enable a comprehensive review across the entire system.</w:t>
      </w:r>
    </w:p>
    <w:p w14:paraId="5C641D02" w14:textId="77777777" w:rsidR="00A81CD3" w:rsidRPr="00C43C67" w:rsidRDefault="00323B22" w:rsidP="00434995">
      <w:pPr>
        <w:rPr>
          <w:lang w:eastAsia="ar-SA"/>
        </w:rPr>
      </w:pPr>
      <w:r w:rsidRPr="00323B22">
        <w:rPr>
          <w:lang w:eastAsia="ar-SA"/>
        </w:rPr>
        <w:t>The main areas we couldn’t explore as deeply as we would have liked are:</w:t>
      </w:r>
    </w:p>
    <w:p w14:paraId="07B9BC9B" w14:textId="77777777" w:rsidR="00070F19" w:rsidRPr="00323B22" w:rsidRDefault="00323B22" w:rsidP="00527661">
      <w:pPr>
        <w:pStyle w:val="ListParagraph"/>
      </w:pPr>
      <w:r w:rsidRPr="00323B22">
        <w:t>The impact of drug use on children and young people</w:t>
      </w:r>
      <w:r>
        <w:t xml:space="preserve"> – w</w:t>
      </w:r>
      <w:r w:rsidRPr="00323B22">
        <w:t>hether their own use or that of family members or others close to them.</w:t>
      </w:r>
    </w:p>
    <w:p w14:paraId="7B8548D7" w14:textId="77777777" w:rsidR="00436FA0" w:rsidRPr="00C43C67" w:rsidRDefault="00323B22" w:rsidP="001022D3">
      <w:pPr>
        <w:ind w:left="360"/>
      </w:pPr>
      <w:r w:rsidRPr="00323B22">
        <w:t>Although we have included some evidence and conducted key interviews on this topic, this area requires a much more detailed review. We encourage the WBAPB to prioritise this issue in its future work.</w:t>
      </w:r>
      <w:r>
        <w:t xml:space="preserve"> </w:t>
      </w:r>
      <w:r w:rsidR="00FF1A18">
        <w:t xml:space="preserve">We were mindful of the work and report of </w:t>
      </w:r>
      <w:proofErr w:type="spellStart"/>
      <w:r w:rsidR="00FF1A18">
        <w:t>Kinbee</w:t>
      </w:r>
      <w:proofErr w:type="spellEnd"/>
      <w:r w:rsidR="00FF1A18">
        <w:t xml:space="preserve">, who were commissioned </w:t>
      </w:r>
      <w:r w:rsidR="003234AA">
        <w:t xml:space="preserve"> by the WBAPB </w:t>
      </w:r>
      <w:r w:rsidR="00FF1A18">
        <w:t>during the course of our work</w:t>
      </w:r>
      <w:r w:rsidR="003234AA">
        <w:t xml:space="preserve"> to explore the needs of children and young people (up to the age of 25) across Western Bay in relation to drug use.</w:t>
      </w:r>
    </w:p>
    <w:p w14:paraId="43486BB2" w14:textId="77777777" w:rsidR="00323B22" w:rsidRPr="00323B22" w:rsidRDefault="00323B22" w:rsidP="00527661">
      <w:pPr>
        <w:pStyle w:val="ListParagraph"/>
      </w:pPr>
      <w:r w:rsidRPr="00323B22">
        <w:t>The role of alcohol, both in relation to drug-related harms and deaths, and as a significant issue in its own right.</w:t>
      </w:r>
    </w:p>
    <w:p w14:paraId="4C5874CA" w14:textId="77777777" w:rsidR="00827EEE" w:rsidRPr="00C43C67" w:rsidRDefault="00323B22" w:rsidP="00527661">
      <w:pPr>
        <w:ind w:left="360"/>
      </w:pPr>
      <w:r w:rsidRPr="00323B22">
        <w:t>Alcohol is the most commonly reported substance at initial assessment. However, the focus of most APB activity, resources, service providers, and transformation efforts has been on drugs, particularly opioids. The Commission, as per its remit, concentrated on drugs, not alcohol, even though alcohol is the larger issue. We recommend that the WBAPB addresses this imbalance going forward.</w:t>
      </w:r>
      <w:r w:rsidR="00B01176">
        <w:t xml:space="preserve"> </w:t>
      </w:r>
    </w:p>
    <w:p w14:paraId="78853D26" w14:textId="77777777" w:rsidR="00323B22" w:rsidRPr="00323B22" w:rsidRDefault="00323B22" w:rsidP="00527661">
      <w:pPr>
        <w:pStyle w:val="ListParagraph"/>
      </w:pPr>
      <w:r w:rsidRPr="00323B22">
        <w:t>The role of justice services, the availability of drugs in Western Bay, and drug law enforcement.</w:t>
      </w:r>
    </w:p>
    <w:p w14:paraId="2A87DDDB" w14:textId="77777777" w:rsidR="00323B22" w:rsidRDefault="00323B22" w:rsidP="00527661">
      <w:pPr>
        <w:ind w:left="360"/>
      </w:pPr>
      <w:r w:rsidRPr="00323B22">
        <w:t>Whil</w:t>
      </w:r>
      <w:r>
        <w:t>st</w:t>
      </w:r>
      <w:r w:rsidRPr="00323B22">
        <w:t xml:space="preserve"> this area was mostly outside the Commission’s remit, we did gather substantial evidence on the role of criminal justice in supporting people who use drugs. We received positive feedback on the effective work of justice services in Western Bay</w:t>
      </w:r>
      <w:r>
        <w:t>.</w:t>
      </w:r>
      <w:r w:rsidRPr="00323B22">
        <w:t xml:space="preserve"> </w:t>
      </w:r>
      <w:r w:rsidR="00E02230">
        <w:t>T</w:t>
      </w:r>
      <w:r w:rsidR="00E02230" w:rsidRPr="00323B22">
        <w:t>he recurring key theme was of the challenges posed to accessing good quality treatment pre- and post-prison release.</w:t>
      </w:r>
      <w:r w:rsidRPr="00323B22">
        <w:t xml:space="preserve"> </w:t>
      </w:r>
      <w:r w:rsidR="00E02230">
        <w:t>W</w:t>
      </w:r>
      <w:r w:rsidRPr="00323B22">
        <w:t xml:space="preserve">e noted challenges, such as the misalignment between regional Police and Crime Commissioner commissioning and WBAPB efforts, and the ad hoc introduction of Home Office projects that are not </w:t>
      </w:r>
      <w:r w:rsidR="00E02230">
        <w:t xml:space="preserve">necessarily </w:t>
      </w:r>
      <w:r w:rsidRPr="00323B22">
        <w:t>aligned with WBAPB’s work, like Project ADDER.</w:t>
      </w:r>
    </w:p>
    <w:p w14:paraId="3956E88F" w14:textId="77777777" w:rsidR="00477E01" w:rsidRPr="00C43C67" w:rsidRDefault="00E02230" w:rsidP="00527661">
      <w:pPr>
        <w:ind w:left="360"/>
      </w:pPr>
      <w:r w:rsidRPr="00E02230">
        <w:lastRenderedPageBreak/>
        <w:t>As for drug availability and enforcement, this area was beyond the scope of our work at this stage.</w:t>
      </w:r>
    </w:p>
    <w:bookmarkEnd w:id="46"/>
    <w:p w14:paraId="56249329" w14:textId="77777777" w:rsidR="00213372" w:rsidRPr="00C43C67" w:rsidRDefault="00213372" w:rsidP="00136D93">
      <w:pPr>
        <w:ind w:left="720"/>
      </w:pPr>
    </w:p>
    <w:p w14:paraId="542E643C" w14:textId="77777777" w:rsidR="00CC0FCC" w:rsidRPr="00C43C67" w:rsidRDefault="00CC0FCC">
      <w:pPr>
        <w:spacing w:before="0" w:after="0" w:line="240" w:lineRule="auto"/>
        <w:rPr>
          <w:b/>
          <w:bCs/>
          <w:caps/>
          <w:color w:val="002060"/>
          <w:sz w:val="28"/>
          <w:lang w:eastAsia="ar-SA"/>
        </w:rPr>
      </w:pPr>
    </w:p>
    <w:p w14:paraId="12C8318F" w14:textId="77777777" w:rsidR="00531999" w:rsidRPr="00C43C67" w:rsidRDefault="00531999">
      <w:pPr>
        <w:spacing w:before="0" w:after="0" w:line="240" w:lineRule="auto"/>
        <w:rPr>
          <w:b/>
          <w:bCs/>
          <w:caps/>
          <w:color w:val="002060"/>
          <w:sz w:val="36"/>
          <w:lang w:eastAsia="ar-SA"/>
        </w:rPr>
      </w:pPr>
      <w:r w:rsidRPr="00C43C67">
        <w:br w:type="page"/>
      </w:r>
    </w:p>
    <w:p w14:paraId="2521F3AC" w14:textId="77777777" w:rsidR="000D7409" w:rsidRPr="00C43C67" w:rsidRDefault="000D7409" w:rsidP="000D7409">
      <w:pPr>
        <w:pStyle w:val="Heading1"/>
      </w:pPr>
      <w:bookmarkStart w:id="47" w:name="_Toc175734335"/>
      <w:r w:rsidRPr="00C43C67">
        <w:lastRenderedPageBreak/>
        <w:t>6. CONTEXT</w:t>
      </w:r>
      <w:bookmarkEnd w:id="47"/>
    </w:p>
    <w:p w14:paraId="228DD438" w14:textId="77777777" w:rsidR="000D7409" w:rsidRPr="00C43C67" w:rsidRDefault="000D7409" w:rsidP="000D7409">
      <w:pPr>
        <w:rPr>
          <w:rFonts w:eastAsia="Calibri" w:cs="Segoe UI"/>
          <w:b/>
        </w:rPr>
      </w:pPr>
    </w:p>
    <w:p w14:paraId="36132DCE" w14:textId="77777777" w:rsidR="00E616E9" w:rsidRPr="00C43C67" w:rsidRDefault="00E616E9" w:rsidP="007E3EC5">
      <w:pPr>
        <w:pStyle w:val="Heading2"/>
      </w:pPr>
      <w:bookmarkStart w:id="48" w:name="_Toc175734336"/>
      <w:bookmarkStart w:id="49" w:name="_Hlk175521956"/>
      <w:r w:rsidRPr="00C43C67">
        <w:t>National context</w:t>
      </w:r>
      <w:bookmarkEnd w:id="48"/>
    </w:p>
    <w:p w14:paraId="18D0F9ED" w14:textId="77777777" w:rsidR="00E02230" w:rsidRDefault="00E02230" w:rsidP="00531999">
      <w:r w:rsidRPr="00E02230">
        <w:t>Over the past 40 years, drug and alcohol policy in the UK has shifted through several key phases</w:t>
      </w:r>
      <w:r>
        <w:t xml:space="preserve"> (paradigm shifts)</w:t>
      </w:r>
      <w:r w:rsidRPr="00E02230">
        <w:t xml:space="preserve">, each influencing how services are provided. We identify these as </w:t>
      </w:r>
      <w:r>
        <w:t>follows</w:t>
      </w:r>
      <w:r w:rsidRPr="00E02230">
        <w:t>:</w:t>
      </w:r>
    </w:p>
    <w:p w14:paraId="2410B485" w14:textId="77777777" w:rsidR="00E02230" w:rsidRDefault="00E02230" w:rsidP="00527661">
      <w:pPr>
        <w:pStyle w:val="ListParagraph"/>
        <w:numPr>
          <w:ilvl w:val="0"/>
          <w:numId w:val="24"/>
        </w:numPr>
      </w:pPr>
      <w:r w:rsidRPr="00E02230">
        <w:t>Criminal Justice Focus:</w:t>
      </w:r>
    </w:p>
    <w:p w14:paraId="2FEA075E" w14:textId="77777777" w:rsidR="00531999" w:rsidRPr="00C43C67" w:rsidRDefault="00E02230" w:rsidP="00527661">
      <w:pPr>
        <w:ind w:left="360"/>
      </w:pPr>
      <w:r w:rsidRPr="00E02230">
        <w:t>This approach was prominent from the late 1980s to the early 2000s, especially under the Blair</w:t>
      </w:r>
      <w:r>
        <w:t>ite Labour</w:t>
      </w:r>
      <w:r w:rsidRPr="00E02230">
        <w:t xml:space="preserve"> government, with policies like the introduction of a </w:t>
      </w:r>
      <w:r>
        <w:t>‘</w:t>
      </w:r>
      <w:r w:rsidRPr="00E02230">
        <w:t>Drug Tsar</w:t>
      </w:r>
      <w:r>
        <w:t>’</w:t>
      </w:r>
      <w:r w:rsidRPr="00E02230">
        <w:t xml:space="preserve"> and the </w:t>
      </w:r>
      <w:r>
        <w:t>‘</w:t>
      </w:r>
      <w:r w:rsidRPr="00E02230">
        <w:t>tough on crime, tough on the causes of crime</w:t>
      </w:r>
      <w:r>
        <w:t>’</w:t>
      </w:r>
      <w:r w:rsidRPr="00E02230">
        <w:t xml:space="preserve"> stance. Drug policy was often implemented through local Community Safety Partnerships, with a strong emphasis on criminal justice-led interventions. Even today, Area Planning Boards in Wales still show traces of these origins.</w:t>
      </w:r>
      <w:r w:rsidR="00531999" w:rsidRPr="00C43C67">
        <w:t> </w:t>
      </w:r>
    </w:p>
    <w:p w14:paraId="40296BB4" w14:textId="77777777" w:rsidR="00E02230" w:rsidRDefault="00E02230" w:rsidP="00583429">
      <w:pPr>
        <w:numPr>
          <w:ilvl w:val="0"/>
          <w:numId w:val="24"/>
        </w:numPr>
        <w:tabs>
          <w:tab w:val="num" w:pos="720"/>
        </w:tabs>
      </w:pPr>
      <w:r w:rsidRPr="00E02230">
        <w:t>Health-Oriented Approach:</w:t>
      </w:r>
    </w:p>
    <w:p w14:paraId="1015A7F8" w14:textId="77777777" w:rsidR="00E02230" w:rsidRDefault="00E02230" w:rsidP="00E02230">
      <w:pPr>
        <w:tabs>
          <w:tab w:val="num" w:pos="720"/>
        </w:tabs>
        <w:ind w:left="360"/>
      </w:pPr>
      <w:r w:rsidRPr="00E02230">
        <w:t>This phase has dominated much of the 21st century so far, with a shift towards treating drug problems as a health issue. Significant funding has been directed towards treatment services, especially those focused on opioid substitution therapy. In Wales, most drug treatment funding</w:t>
      </w:r>
      <w:r>
        <w:t xml:space="preserve">, </w:t>
      </w:r>
      <w:r w:rsidRPr="00E02230">
        <w:t>whether from the Welsh Government, Health Boards, or Criminal Justice</w:t>
      </w:r>
      <w:r>
        <w:t xml:space="preserve">, </w:t>
      </w:r>
      <w:r w:rsidRPr="00E02230">
        <w:t xml:space="preserve">has gone to </w:t>
      </w:r>
      <w:r>
        <w:t xml:space="preserve">statutory </w:t>
      </w:r>
      <w:r w:rsidRPr="00E02230">
        <w:t>health providers.</w:t>
      </w:r>
    </w:p>
    <w:p w14:paraId="29D984D3" w14:textId="77777777" w:rsidR="00E02230" w:rsidRDefault="00E02230" w:rsidP="00583429">
      <w:pPr>
        <w:numPr>
          <w:ilvl w:val="0"/>
          <w:numId w:val="24"/>
        </w:numPr>
        <w:tabs>
          <w:tab w:val="num" w:pos="720"/>
        </w:tabs>
      </w:pPr>
      <w:r w:rsidRPr="00E02230">
        <w:t>Socially-Oriented Approach:</w:t>
      </w:r>
    </w:p>
    <w:p w14:paraId="18C9612E" w14:textId="77777777" w:rsidR="00E02230" w:rsidRDefault="00E02230" w:rsidP="00E02230">
      <w:pPr>
        <w:tabs>
          <w:tab w:val="num" w:pos="720"/>
        </w:tabs>
        <w:ind w:left="360"/>
      </w:pPr>
      <w:r w:rsidRPr="00E02230">
        <w:t>In the last decade, there has been growing recognition of the need for a broader approach, addressing the social and economic factors that influence health. This approach also considers complex needs, including trauma. Although there is increasing evidence to support this paradigm, it is only beginning to be reflected in strategies and service delivery.</w:t>
      </w:r>
    </w:p>
    <w:p w14:paraId="00A1E2FA" w14:textId="77777777" w:rsidR="00E02230" w:rsidRDefault="00E02230" w:rsidP="00531999">
      <w:r w:rsidRPr="00E02230">
        <w:t>In Western Bay, we have heard that many of the challenges are best understood through this third, socially-oriented approach. However, much of the current commissioning and service delivery remains stuck in the health-focused second phase.</w:t>
      </w:r>
    </w:p>
    <w:p w14:paraId="5D8D4C50" w14:textId="77777777" w:rsidR="00E02230" w:rsidRDefault="00E02230" w:rsidP="00531999"/>
    <w:p w14:paraId="10B57B73" w14:textId="77777777" w:rsidR="00E02230" w:rsidRDefault="00E02230" w:rsidP="00E02230">
      <w:pPr>
        <w:pStyle w:val="Heading2"/>
      </w:pPr>
      <w:bookmarkStart w:id="50" w:name="_Toc175734337"/>
      <w:r w:rsidRPr="00E02230">
        <w:t>Key Policy Developments</w:t>
      </w:r>
      <w:bookmarkEnd w:id="50"/>
    </w:p>
    <w:p w14:paraId="1D4D9650" w14:textId="77777777" w:rsidR="00531999" w:rsidRPr="00531999" w:rsidRDefault="00531999" w:rsidP="00531999">
      <w:r w:rsidRPr="00531999">
        <w:t xml:space="preserve">More broadly there have been a number of </w:t>
      </w:r>
      <w:r w:rsidR="00E02230">
        <w:t>important</w:t>
      </w:r>
      <w:r w:rsidRPr="00531999">
        <w:t xml:space="preserve"> policy developments. These are</w:t>
      </w:r>
      <w:r w:rsidR="009F4AE3" w:rsidRPr="00C43C67">
        <w:t>:</w:t>
      </w:r>
    </w:p>
    <w:p w14:paraId="448C42FE" w14:textId="77777777" w:rsidR="00E02230" w:rsidRDefault="00E02230" w:rsidP="00527661">
      <w:pPr>
        <w:pStyle w:val="ListParagraph"/>
        <w:numPr>
          <w:ilvl w:val="0"/>
          <w:numId w:val="25"/>
        </w:numPr>
      </w:pPr>
      <w:r>
        <w:t>Co-Production:</w:t>
      </w:r>
    </w:p>
    <w:p w14:paraId="53F2F27F" w14:textId="77777777" w:rsidR="00F960FF" w:rsidRDefault="00F960FF" w:rsidP="00527661">
      <w:pPr>
        <w:ind w:left="360"/>
      </w:pPr>
      <w:r w:rsidRPr="00F960FF">
        <w:t>There is now widespread recognition that policy, practice, and research should involve those with lived experience of drug use, as well as their families and communities. Whil</w:t>
      </w:r>
      <w:r>
        <w:t>st</w:t>
      </w:r>
      <w:r w:rsidRPr="00F960FF">
        <w:t xml:space="preserve"> this approach is embedded in the Social Services and Well-being Act (Wales) 2014, it has </w:t>
      </w:r>
      <w:r w:rsidRPr="00F960FF">
        <w:lastRenderedPageBreak/>
        <w:t>been difficult to fully implement in the core statutory and health-led services for drug and alcohol treatment in Wales.</w:t>
      </w:r>
    </w:p>
    <w:p w14:paraId="2A4DE561" w14:textId="77777777" w:rsidR="00F960FF" w:rsidRDefault="00F960FF" w:rsidP="00527661">
      <w:pPr>
        <w:pStyle w:val="ListParagraph"/>
        <w:numPr>
          <w:ilvl w:val="0"/>
          <w:numId w:val="25"/>
        </w:numPr>
      </w:pPr>
      <w:r w:rsidRPr="00F960FF">
        <w:t>Recovery Services:</w:t>
      </w:r>
    </w:p>
    <w:p w14:paraId="09657BA8" w14:textId="77777777" w:rsidR="00531999" w:rsidRPr="00C43C67" w:rsidRDefault="00F960FF" w:rsidP="00527661">
      <w:pPr>
        <w:ind w:left="360"/>
      </w:pPr>
      <w:r w:rsidRPr="00F960FF">
        <w:t>There is growing recognition of the need for recovery services, including those led by peers. However, in Wales, these services are only well-established in a few areas.</w:t>
      </w:r>
      <w:r w:rsidR="00531999" w:rsidRPr="00C43C67">
        <w:t> </w:t>
      </w:r>
    </w:p>
    <w:p w14:paraId="15457F1A" w14:textId="77777777" w:rsidR="00F960FF" w:rsidRDefault="00F960FF" w:rsidP="00527661">
      <w:pPr>
        <w:pStyle w:val="ListParagraph"/>
        <w:numPr>
          <w:ilvl w:val="0"/>
          <w:numId w:val="25"/>
        </w:numPr>
      </w:pPr>
      <w:r w:rsidRPr="00F960FF">
        <w:t>Impact of Westminster Policies:</w:t>
      </w:r>
    </w:p>
    <w:p w14:paraId="2629BC39" w14:textId="77777777" w:rsidR="00531999" w:rsidRPr="00C43C67" w:rsidRDefault="00F960FF" w:rsidP="00527661">
      <w:pPr>
        <w:ind w:left="360"/>
      </w:pPr>
      <w:r w:rsidRPr="00F960FF">
        <w:t>The UK government has pursued a mix of semi-privatisation of services and austerity, leading to cuts in provision. Whil</w:t>
      </w:r>
      <w:r>
        <w:t>st</w:t>
      </w:r>
      <w:r w:rsidRPr="00F960FF">
        <w:t xml:space="preserve"> the Welsh Government has resisted some of the privatisation, the impact of budget cuts has still been felt</w:t>
      </w:r>
      <w:r w:rsidR="00531999" w:rsidRPr="00C43C67">
        <w:t xml:space="preserve">. For drug service provision in Wales this has not necessarily been felt in the APB budgets, but rather </w:t>
      </w:r>
      <w:r>
        <w:t xml:space="preserve">in </w:t>
      </w:r>
      <w:r w:rsidR="00531999" w:rsidRPr="00C43C67">
        <w:t>those of the local authorit</w:t>
      </w:r>
      <w:r>
        <w:t>ies</w:t>
      </w:r>
      <w:r w:rsidR="00531999" w:rsidRPr="00C43C67">
        <w:t>, third sector providers and the overall NHS budget. </w:t>
      </w:r>
    </w:p>
    <w:p w14:paraId="2A269DE4" w14:textId="77777777" w:rsidR="00F960FF" w:rsidRDefault="00F960FF" w:rsidP="00527661">
      <w:pPr>
        <w:pStyle w:val="ListParagraph"/>
        <w:numPr>
          <w:ilvl w:val="0"/>
          <w:numId w:val="25"/>
        </w:numPr>
      </w:pPr>
      <w:r w:rsidRPr="00F960FF">
        <w:t>COVID-19 Pandemic:</w:t>
      </w:r>
    </w:p>
    <w:p w14:paraId="2683FCBC" w14:textId="77777777" w:rsidR="00531999" w:rsidRPr="00C43C67" w:rsidRDefault="00F960FF" w:rsidP="00527661">
      <w:pPr>
        <w:ind w:left="360"/>
      </w:pPr>
      <w:r w:rsidRPr="00F960FF">
        <w:t>The pandemic has significantly altered service provision, diverting attention from core issues and hindering the development of new strategies. It has also had economic, health, and psychological impacts on individuals and families.</w:t>
      </w:r>
    </w:p>
    <w:p w14:paraId="30838806" w14:textId="77777777" w:rsidR="00B3742D" w:rsidRPr="00C43C67" w:rsidRDefault="00F960FF" w:rsidP="00531999">
      <w:r w:rsidRPr="00F960FF">
        <w:t xml:space="preserve">This report reflects these contexts, which should be kept in mind when considering its findings. As one of our respondents put it, </w:t>
      </w:r>
      <w:r w:rsidRPr="00F960FF">
        <w:rPr>
          <w:i/>
          <w:iCs/>
        </w:rPr>
        <w:t>‘the drugs are changing, but the services are not’</w:t>
      </w:r>
      <w:r w:rsidRPr="00F960FF">
        <w:t>, highlighting the persistent focus on outdated approaches and the slow shift towards more socially-oriented solutions.</w:t>
      </w:r>
    </w:p>
    <w:bookmarkEnd w:id="49"/>
    <w:p w14:paraId="41060BD9" w14:textId="77777777" w:rsidR="00531999" w:rsidRPr="00C43C67" w:rsidRDefault="00531999" w:rsidP="000D7409"/>
    <w:p w14:paraId="20014A1E" w14:textId="77777777" w:rsidR="00B3742D" w:rsidRPr="00C43C67" w:rsidRDefault="00B3742D" w:rsidP="007E3EC5">
      <w:pPr>
        <w:pStyle w:val="Heading2"/>
      </w:pPr>
      <w:bookmarkStart w:id="51" w:name="_Toc175734338"/>
      <w:r w:rsidRPr="00C43C67">
        <w:t>Local context</w:t>
      </w:r>
      <w:bookmarkEnd w:id="51"/>
    </w:p>
    <w:p w14:paraId="6C8522E8" w14:textId="77777777" w:rsidR="00C5756B" w:rsidRDefault="00C5756B" w:rsidP="00C5756B">
      <w:pPr>
        <w:rPr>
          <w:rFonts w:cs="Segoe UI"/>
        </w:rPr>
      </w:pPr>
      <w:r>
        <w:rPr>
          <w:rFonts w:cs="Segoe UI"/>
          <w:noProof/>
        </w:rPr>
        <w:drawing>
          <wp:anchor distT="0" distB="0" distL="114300" distR="114300" simplePos="0" relativeHeight="251671040" behindDoc="0" locked="0" layoutInCell="1" allowOverlap="1" wp14:anchorId="70E2DF77" wp14:editId="4AA3D13D">
            <wp:simplePos x="0" y="0"/>
            <wp:positionH relativeFrom="column">
              <wp:posOffset>-2540</wp:posOffset>
            </wp:positionH>
            <wp:positionV relativeFrom="paragraph">
              <wp:posOffset>29845</wp:posOffset>
            </wp:positionV>
            <wp:extent cx="1876425" cy="2501900"/>
            <wp:effectExtent l="0" t="0" r="0" b="0"/>
            <wp:wrapSquare wrapText="bothSides"/>
            <wp:docPr id="451497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76425" cy="2501900"/>
                    </a:xfrm>
                    <a:prstGeom prst="rect">
                      <a:avLst/>
                    </a:prstGeom>
                    <a:noFill/>
                  </pic:spPr>
                </pic:pic>
              </a:graphicData>
            </a:graphic>
          </wp:anchor>
        </w:drawing>
      </w:r>
      <w:r w:rsidRPr="00534A4C">
        <w:rPr>
          <w:rFonts w:cs="Segoe UI"/>
        </w:rPr>
        <w:t>It is clear that the challenges facing Western Bay in relation to drug harms are as current today as they were when the Commission started its work</w:t>
      </w:r>
      <w:r>
        <w:rPr>
          <w:rFonts w:cs="Segoe UI"/>
        </w:rPr>
        <w:t xml:space="preserve"> back in December 2022. The recent headline from the South Wales Evening Post (11</w:t>
      </w:r>
      <w:r w:rsidRPr="006473B5">
        <w:rPr>
          <w:rFonts w:cs="Segoe UI"/>
          <w:vertAlign w:val="superscript"/>
        </w:rPr>
        <w:t>th</w:t>
      </w:r>
      <w:r>
        <w:rPr>
          <w:rFonts w:cs="Segoe UI"/>
        </w:rPr>
        <w:t xml:space="preserve"> July 2024</w:t>
      </w:r>
      <w:r>
        <w:rPr>
          <w:rStyle w:val="FootnoteReference"/>
        </w:rPr>
        <w:footnoteReference w:id="7"/>
      </w:r>
      <w:r>
        <w:rPr>
          <w:rFonts w:cs="Segoe UI"/>
        </w:rPr>
        <w:t>).</w:t>
      </w:r>
    </w:p>
    <w:p w14:paraId="4A991F75" w14:textId="77777777" w:rsidR="00C5756B" w:rsidRDefault="00C5756B" w:rsidP="00C5756B">
      <w:pPr>
        <w:rPr>
          <w:rFonts w:cs="Segoe UI"/>
        </w:rPr>
      </w:pPr>
      <w:r>
        <w:rPr>
          <w:rFonts w:cs="Segoe UI"/>
        </w:rPr>
        <w:t>This media coverage was in response to the latest national ‘drug related mortality’ annual report from Public Health Wales</w:t>
      </w:r>
      <w:r>
        <w:rPr>
          <w:rStyle w:val="FootnoteReference"/>
        </w:rPr>
        <w:footnoteReference w:id="8"/>
      </w:r>
      <w:r>
        <w:rPr>
          <w:rFonts w:cs="Segoe UI"/>
        </w:rPr>
        <w:t xml:space="preserve"> which indicates Swansea Bay as being the Health Board that experiences the highest rates of drug-related deaths across the country. Swansea Bay has consistently reported the highest levels of drug misuse deaths for six of the last seven years, and only fell slightly behind Cwm Taf Morgannwg in 2019.</w:t>
      </w:r>
    </w:p>
    <w:p w14:paraId="6F58AB09" w14:textId="77777777" w:rsidR="00C5756B" w:rsidRDefault="00C5756B" w:rsidP="00C5756B">
      <w:pPr>
        <w:pStyle w:val="TableofFigures"/>
      </w:pPr>
      <w:r>
        <w:lastRenderedPageBreak/>
        <w:t>Figure 7.1: European Age Standardised Rates (EASR) of Drug Misuse Deaths per 100,000 population of Health Board, 2018-2022, with national rates for Wales (black) and England (red)</w:t>
      </w:r>
    </w:p>
    <w:p w14:paraId="37A668D0" w14:textId="77777777" w:rsidR="00C5756B" w:rsidRDefault="00C5756B" w:rsidP="00C5756B">
      <w:pPr>
        <w:rPr>
          <w:rFonts w:cs="Segoe UI"/>
        </w:rPr>
      </w:pPr>
      <w:r w:rsidRPr="003C6765">
        <w:rPr>
          <w:rFonts w:cs="Segoe UI"/>
          <w:noProof/>
        </w:rPr>
        <w:drawing>
          <wp:inline distT="0" distB="0" distL="0" distR="0" wp14:anchorId="099EF87D" wp14:editId="32AF9965">
            <wp:extent cx="4124325" cy="2238375"/>
            <wp:effectExtent l="0" t="0" r="9525" b="9525"/>
            <wp:docPr id="76696559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124325" cy="2238375"/>
                    </a:xfrm>
                    <a:prstGeom prst="rect">
                      <a:avLst/>
                    </a:prstGeom>
                    <a:noFill/>
                    <a:ln>
                      <a:noFill/>
                    </a:ln>
                  </pic:spPr>
                </pic:pic>
              </a:graphicData>
            </a:graphic>
          </wp:inline>
        </w:drawing>
      </w:r>
    </w:p>
    <w:p w14:paraId="060FC6D0" w14:textId="77777777" w:rsidR="00C5756B" w:rsidRDefault="00C5756B" w:rsidP="00C5756B">
      <w:pPr>
        <w:pStyle w:val="TableofFigures"/>
      </w:pPr>
      <w:r>
        <w:t>Figure 7.2: European Age Standardised Rates (EASR) of Drug Misuse Deaths per 100,000 populationin Wales by local authority, 2022, with national rates for Wales (black) and England (red)</w:t>
      </w:r>
    </w:p>
    <w:p w14:paraId="264AC579" w14:textId="77777777" w:rsidR="00C5756B" w:rsidRDefault="00C5756B" w:rsidP="00C5756B">
      <w:pPr>
        <w:rPr>
          <w:rFonts w:cs="Segoe UI"/>
        </w:rPr>
      </w:pPr>
      <w:r w:rsidRPr="003C6765">
        <w:rPr>
          <w:rFonts w:cs="Segoe UI"/>
          <w:noProof/>
        </w:rPr>
        <w:drawing>
          <wp:inline distT="0" distB="0" distL="0" distR="0" wp14:anchorId="159C8432" wp14:editId="30883719">
            <wp:extent cx="4086225" cy="2224458"/>
            <wp:effectExtent l="0" t="0" r="0" b="4445"/>
            <wp:docPr id="196627824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93496" cy="2228416"/>
                    </a:xfrm>
                    <a:prstGeom prst="rect">
                      <a:avLst/>
                    </a:prstGeom>
                    <a:noFill/>
                    <a:ln>
                      <a:noFill/>
                    </a:ln>
                  </pic:spPr>
                </pic:pic>
              </a:graphicData>
            </a:graphic>
          </wp:inline>
        </w:drawing>
      </w:r>
    </w:p>
    <w:p w14:paraId="1D86775E" w14:textId="77777777" w:rsidR="00C5756B" w:rsidRDefault="00C5756B" w:rsidP="00C5756B">
      <w:pPr>
        <w:rPr>
          <w:rFonts w:cs="Segoe UI"/>
        </w:rPr>
      </w:pPr>
    </w:p>
    <w:p w14:paraId="4A9E24C5" w14:textId="77777777" w:rsidR="00C5756B" w:rsidRDefault="00C5756B" w:rsidP="00C5756B">
      <w:pPr>
        <w:rPr>
          <w:rFonts w:cs="Segoe UI"/>
        </w:rPr>
      </w:pPr>
      <w:r w:rsidRPr="00C5756B">
        <w:rPr>
          <w:rFonts w:cs="Segoe UI"/>
          <w:highlight w:val="yellow"/>
        </w:rPr>
        <w:t>Note time delay for drug-death figu</w:t>
      </w:r>
      <w:r w:rsidRPr="0048426D">
        <w:rPr>
          <w:rFonts w:cs="Segoe UI"/>
          <w:highlight w:val="yellow"/>
        </w:rPr>
        <w:t>res</w:t>
      </w:r>
      <w:r w:rsidR="0048426D" w:rsidRPr="0048426D">
        <w:rPr>
          <w:rFonts w:cs="Segoe UI"/>
          <w:highlight w:val="yellow"/>
        </w:rPr>
        <w:t>. More info to insert here.</w:t>
      </w:r>
    </w:p>
    <w:p w14:paraId="2FF56851" w14:textId="77777777" w:rsidR="00091747" w:rsidRPr="00C43C67" w:rsidRDefault="00091747">
      <w:pPr>
        <w:spacing w:before="0" w:after="0" w:line="240" w:lineRule="auto"/>
        <w:rPr>
          <w:b/>
          <w:bCs/>
          <w:caps/>
          <w:color w:val="002060"/>
          <w:sz w:val="36"/>
          <w:lang w:eastAsia="ar-SA"/>
        </w:rPr>
      </w:pPr>
      <w:r w:rsidRPr="00C43C67">
        <w:br w:type="page"/>
      </w:r>
    </w:p>
    <w:p w14:paraId="74AFC197" w14:textId="77777777" w:rsidR="008A68F5" w:rsidRPr="00C43C67" w:rsidRDefault="000D7409" w:rsidP="008A68F5">
      <w:pPr>
        <w:pStyle w:val="Heading1"/>
      </w:pPr>
      <w:bookmarkStart w:id="52" w:name="_Toc175734339"/>
      <w:r w:rsidRPr="00C43C67">
        <w:lastRenderedPageBreak/>
        <w:t>7</w:t>
      </w:r>
      <w:r w:rsidR="003A40A6" w:rsidRPr="00C43C67">
        <w:t>.</w:t>
      </w:r>
      <w:r w:rsidR="00A23CC8" w:rsidRPr="00C43C67">
        <w:t xml:space="preserve"> what we have heard</w:t>
      </w:r>
      <w:r w:rsidR="000A446E" w:rsidRPr="00C43C67">
        <w:t xml:space="preserve"> AND FOUND – OUR DOMINANT KEY MESSAGES</w:t>
      </w:r>
      <w:bookmarkEnd w:id="52"/>
    </w:p>
    <w:p w14:paraId="15A2B9B7" w14:textId="77777777" w:rsidR="008A68F5" w:rsidRPr="00C43C67" w:rsidRDefault="008A68F5" w:rsidP="008A68F5">
      <w:pPr>
        <w:rPr>
          <w:rFonts w:eastAsia="Calibri" w:cs="Segoe UI"/>
          <w:b/>
        </w:rPr>
      </w:pPr>
    </w:p>
    <w:p w14:paraId="1EBB5EB3" w14:textId="77777777" w:rsidR="00FB1CCC" w:rsidRPr="00C43C67" w:rsidRDefault="00FB1CCC" w:rsidP="00FB1CCC">
      <w:pPr>
        <w:pStyle w:val="Heading2"/>
      </w:pPr>
      <w:bookmarkStart w:id="53" w:name="_Toc175734340"/>
      <w:r w:rsidRPr="00C43C67">
        <w:t>Development of key findings</w:t>
      </w:r>
      <w:bookmarkEnd w:id="53"/>
    </w:p>
    <w:p w14:paraId="152CBBDE" w14:textId="77777777" w:rsidR="00FB1CCC" w:rsidRPr="00C43C67" w:rsidRDefault="00FB1CCC" w:rsidP="00FB1CCC">
      <w:pPr>
        <w:rPr>
          <w:rFonts w:cs="Arial"/>
          <w:bCs/>
          <w:lang w:eastAsia="en-GB"/>
        </w:rPr>
      </w:pPr>
      <w:r w:rsidRPr="00C43C67">
        <w:rPr>
          <w:rFonts w:cs="Arial"/>
          <w:bCs/>
          <w:lang w:eastAsia="en-GB"/>
        </w:rPr>
        <w:t>Our review has led the identification of a number of key messages – all of which have been used to form an ambitious set of recommendations. These key messages are a combination of:</w:t>
      </w:r>
    </w:p>
    <w:p w14:paraId="702FE805" w14:textId="77777777" w:rsidR="00FB1CCC" w:rsidRPr="00C43C67" w:rsidRDefault="00FB1CCC" w:rsidP="00527661">
      <w:pPr>
        <w:pStyle w:val="ListParagraph"/>
        <w:numPr>
          <w:ilvl w:val="0"/>
          <w:numId w:val="17"/>
        </w:numPr>
        <w:rPr>
          <w:rFonts w:cs="Arial"/>
          <w:bCs/>
          <w:lang w:eastAsia="en-GB"/>
        </w:rPr>
      </w:pPr>
      <w:r w:rsidRPr="00C43C67">
        <w:rPr>
          <w:b/>
          <w:bCs/>
        </w:rPr>
        <w:t>early messaging</w:t>
      </w:r>
      <w:r w:rsidRPr="00C43C67">
        <w:t xml:space="preserve"> that arose from our initial call for evidence and the resulting exploratory evidence gathering; and</w:t>
      </w:r>
    </w:p>
    <w:p w14:paraId="78E506BE" w14:textId="77777777" w:rsidR="00FB1CCC" w:rsidRPr="00C43C67" w:rsidRDefault="00FB1CCC" w:rsidP="00527661">
      <w:pPr>
        <w:pStyle w:val="ListParagraph"/>
        <w:numPr>
          <w:ilvl w:val="0"/>
          <w:numId w:val="17"/>
        </w:numPr>
        <w:rPr>
          <w:rFonts w:cs="Arial"/>
          <w:bCs/>
          <w:lang w:eastAsia="en-GB"/>
        </w:rPr>
      </w:pPr>
      <w:r w:rsidRPr="00C43C67">
        <w:t xml:space="preserve">a set of more evolved messages resulting from a set of </w:t>
      </w:r>
      <w:r w:rsidRPr="00C43C67">
        <w:rPr>
          <w:b/>
          <w:bCs/>
        </w:rPr>
        <w:t>layered experiences</w:t>
      </w:r>
      <w:r w:rsidRPr="00C43C67">
        <w:t xml:space="preserve"> that we heard across the multiple consultations and evidence sessions </w:t>
      </w:r>
      <w:r w:rsidR="003234AA">
        <w:t xml:space="preserve">we have held over the </w:t>
      </w:r>
      <w:r w:rsidRPr="00C43C67">
        <w:t>last 18 months.</w:t>
      </w:r>
    </w:p>
    <w:p w14:paraId="05409BD7" w14:textId="77777777" w:rsidR="00FB1CCC" w:rsidRPr="00C43C67" w:rsidRDefault="00FB1CCC" w:rsidP="00FB1CCC">
      <w:pPr>
        <w:rPr>
          <w:rFonts w:cs="Arial"/>
          <w:bCs/>
          <w:highlight w:val="yellow"/>
          <w:lang w:eastAsia="en-GB"/>
        </w:rPr>
      </w:pPr>
      <w:r w:rsidRPr="00C43C67">
        <w:rPr>
          <w:rFonts w:cs="Segoe UI"/>
          <w:b/>
          <w:bCs/>
        </w:rPr>
        <w:t xml:space="preserve">To be clear, the phrases below that are set in </w:t>
      </w:r>
      <w:r w:rsidRPr="00C43C67">
        <w:rPr>
          <w:rFonts w:cs="Segoe UI"/>
          <w:b/>
          <w:bCs/>
          <w:i/>
          <w:iCs/>
        </w:rPr>
        <w:t>italics</w:t>
      </w:r>
      <w:r w:rsidRPr="00C43C67">
        <w:rPr>
          <w:rFonts w:cs="Segoe UI"/>
          <w:b/>
          <w:bCs/>
        </w:rPr>
        <w:t xml:space="preserve"> are the words of the Commission rather than direct quotes from individuals. </w:t>
      </w:r>
      <w:r w:rsidRPr="00C43C67">
        <w:rPr>
          <w:rFonts w:cs="Segoe UI"/>
        </w:rPr>
        <w:t>We have paraphrased in order to summarise the consistent and strong messages that we have heard whilst taking necessary steps to protect the anonymity of those we have spoken to.</w:t>
      </w:r>
    </w:p>
    <w:p w14:paraId="1AA7417A" w14:textId="77777777" w:rsidR="00FB1CCC" w:rsidRPr="00C43C67" w:rsidRDefault="00FB1CCC" w:rsidP="00FB1CCC">
      <w:pPr>
        <w:rPr>
          <w:rFonts w:cs="Arial"/>
          <w:bCs/>
          <w:highlight w:val="yellow"/>
          <w:lang w:eastAsia="en-GB"/>
        </w:rPr>
      </w:pPr>
    </w:p>
    <w:p w14:paraId="1D87ABE8" w14:textId="77777777" w:rsidR="00FB1CCC" w:rsidRPr="00C43C67" w:rsidRDefault="00FB1CCC" w:rsidP="00FB1CCC">
      <w:pPr>
        <w:pStyle w:val="Heading2"/>
      </w:pPr>
      <w:bookmarkStart w:id="54" w:name="_Toc175734341"/>
      <w:r w:rsidRPr="00C43C67">
        <w:t>Early messaging</w:t>
      </w:r>
      <w:bookmarkEnd w:id="54"/>
    </w:p>
    <w:p w14:paraId="78DA9ACD" w14:textId="77777777" w:rsidR="00FB1CCC" w:rsidRPr="00C43C67" w:rsidRDefault="00FB1CCC" w:rsidP="00FB1CCC">
      <w:pPr>
        <w:rPr>
          <w:lang w:eastAsia="ar-SA"/>
        </w:rPr>
      </w:pPr>
      <w:r w:rsidRPr="00C43C67">
        <w:rPr>
          <w:lang w:eastAsia="ar-SA"/>
        </w:rPr>
        <w:t>Analysis of our initial call for evidence (s</w:t>
      </w:r>
      <w:r w:rsidRPr="003234AA">
        <w:rPr>
          <w:lang w:eastAsia="ar-SA"/>
        </w:rPr>
        <w:t xml:space="preserve">ee </w:t>
      </w:r>
      <w:r w:rsidRPr="003234AA">
        <w:rPr>
          <w:b/>
          <w:bCs/>
          <w:lang w:eastAsia="ar-SA"/>
        </w:rPr>
        <w:t xml:space="preserve">Appendix </w:t>
      </w:r>
      <w:r w:rsidR="003234AA" w:rsidRPr="003234AA">
        <w:rPr>
          <w:b/>
          <w:bCs/>
          <w:lang w:eastAsia="ar-SA"/>
        </w:rPr>
        <w:t>I</w:t>
      </w:r>
      <w:r w:rsidR="003234AA">
        <w:rPr>
          <w:b/>
          <w:bCs/>
          <w:lang w:eastAsia="ar-SA"/>
        </w:rPr>
        <w:t xml:space="preserve">II </w:t>
      </w:r>
      <w:r w:rsidR="003234AA">
        <w:rPr>
          <w:lang w:eastAsia="ar-SA"/>
        </w:rPr>
        <w:t xml:space="preserve">in the </w:t>
      </w:r>
      <w:r w:rsidR="003234AA">
        <w:rPr>
          <w:b/>
          <w:bCs/>
          <w:lang w:eastAsia="ar-SA"/>
        </w:rPr>
        <w:t>Part 2</w:t>
      </w:r>
      <w:r w:rsidR="003234AA">
        <w:rPr>
          <w:lang w:eastAsia="ar-SA"/>
        </w:rPr>
        <w:t xml:space="preserve"> report</w:t>
      </w:r>
      <w:r w:rsidRPr="00C43C67">
        <w:rPr>
          <w:lang w:eastAsia="ar-SA"/>
        </w:rPr>
        <w:t>) identified a number of issues that we used to develop our work programme of evidence gathering. We set-up small working groups of Commission members, each of whom were tasked with conducting a deeper-dive of the identified issues, and who then helped form the following set of early messages.</w:t>
      </w:r>
    </w:p>
    <w:p w14:paraId="75719B29" w14:textId="77777777" w:rsidR="00FB1CCC" w:rsidRPr="00C43C67" w:rsidRDefault="00FB1CCC" w:rsidP="00FB1CCC">
      <w:pPr>
        <w:pStyle w:val="Heading3"/>
        <w:rPr>
          <w:noProof w:val="0"/>
          <w:lang w:val="en-GB"/>
        </w:rPr>
      </w:pPr>
    </w:p>
    <w:p w14:paraId="225A7B4B" w14:textId="77777777" w:rsidR="00FB1CCC" w:rsidRPr="00C43C67" w:rsidRDefault="00FB1CCC" w:rsidP="00FB1CCC">
      <w:pPr>
        <w:pStyle w:val="Heading3"/>
        <w:rPr>
          <w:noProof w:val="0"/>
          <w:lang w:val="en-GB"/>
        </w:rPr>
      </w:pPr>
      <w:bookmarkStart w:id="55" w:name="_Toc175734342"/>
      <w:r w:rsidRPr="00C43C67">
        <w:rPr>
          <w:noProof w:val="0"/>
          <w:lang w:val="en-GB"/>
        </w:rPr>
        <w:t>Culture and governance</w:t>
      </w:r>
      <w:bookmarkEnd w:id="55"/>
    </w:p>
    <w:p w14:paraId="0438A86B" w14:textId="77777777" w:rsidR="00FB1CCC" w:rsidRPr="00C43C67" w:rsidRDefault="00FB1CCC" w:rsidP="00FB1CCC">
      <w:pPr>
        <w:rPr>
          <w:lang w:eastAsia="ar-SA"/>
        </w:rPr>
      </w:pPr>
      <w:r w:rsidRPr="00C43C67">
        <w:rPr>
          <w:lang w:eastAsia="ar-SA"/>
        </w:rPr>
        <w:t>In terms of investigating the role of leadership in the drugs field in Western Bay, we have taken evidence from multiple sources, with particular focus on the roles of all local drug services, the WBAPB, the Joint Public Services Board, the executive leadership from Neath Port Talbot Council, the Office of the Police and Crime Commissioner, Swansea Council, and Swansea Bay University Health Board.</w:t>
      </w:r>
    </w:p>
    <w:p w14:paraId="0CA1BEE1" w14:textId="77777777" w:rsidR="00FB1CCC" w:rsidRPr="00C43C67" w:rsidRDefault="00FB1CCC" w:rsidP="00FB1CCC">
      <w:pPr>
        <w:rPr>
          <w:lang w:eastAsia="ar-SA"/>
        </w:rPr>
      </w:pPr>
      <w:r w:rsidRPr="00C43C67">
        <w:rPr>
          <w:lang w:eastAsia="ar-SA"/>
        </w:rPr>
        <w:t xml:space="preserve">Much of the evidence we have come across has reflected a story that offers some long historical footprints (boundaries, services, providers, relationships etc.). These have led to what has felt like a culture of conservatism, risk </w:t>
      </w:r>
      <w:r w:rsidR="00C43C67" w:rsidRPr="00C43C67">
        <w:rPr>
          <w:lang w:eastAsia="ar-SA"/>
        </w:rPr>
        <w:t>aversion</w:t>
      </w:r>
      <w:r w:rsidRPr="00C43C67">
        <w:rPr>
          <w:lang w:eastAsia="ar-SA"/>
        </w:rPr>
        <w:t xml:space="preserve">, defensiveness, and blame rather than one that embraces the culture of transformation (i.e. radical change and thinking afresh). We have concluded that if the aspiration of transformation is to become reality </w:t>
      </w:r>
      <w:r w:rsidRPr="00C43C67">
        <w:rPr>
          <w:lang w:eastAsia="ar-SA"/>
        </w:rPr>
        <w:lastRenderedPageBreak/>
        <w:t>across Western Bay, then this needs to begin with real cultural change, and an adoption of some new mindsets.</w:t>
      </w:r>
    </w:p>
    <w:p w14:paraId="34248572" w14:textId="77777777" w:rsidR="00FB1CCC" w:rsidRPr="00C43C67" w:rsidRDefault="00FB1CCC" w:rsidP="00FB1CCC">
      <w:pPr>
        <w:rPr>
          <w:lang w:eastAsia="ar-SA"/>
        </w:rPr>
      </w:pPr>
      <w:r w:rsidRPr="00C43C67">
        <w:rPr>
          <w:lang w:eastAsia="ar-SA"/>
        </w:rPr>
        <w:t xml:space="preserve">We would suggest this cultural change needs to start with that of leadership. It also wants to consider who might be the necessary actors. This will also require the adoption of some fresh approaches and identity. We think this is reflected in </w:t>
      </w:r>
      <w:r w:rsidR="00D77032">
        <w:rPr>
          <w:lang w:eastAsia="ar-SA"/>
        </w:rPr>
        <w:t xml:space="preserve">one </w:t>
      </w:r>
      <w:r w:rsidRPr="00C43C67">
        <w:rPr>
          <w:lang w:eastAsia="ar-SA"/>
        </w:rPr>
        <w:t>of our core straplines</w:t>
      </w:r>
      <w:r w:rsidR="00D77032">
        <w:rPr>
          <w:lang w:eastAsia="ar-SA"/>
        </w:rPr>
        <w:t>,</w:t>
      </w:r>
      <w:r w:rsidRPr="00C43C67">
        <w:rPr>
          <w:lang w:eastAsia="ar-SA"/>
        </w:rPr>
        <w:t xml:space="preserve"> that </w:t>
      </w:r>
      <w:r w:rsidRPr="00D77032">
        <w:rPr>
          <w:b/>
          <w:bCs/>
          <w:i/>
          <w:iCs/>
          <w:lang w:eastAsia="ar-SA"/>
        </w:rPr>
        <w:t>reconfiguration is not transformation</w:t>
      </w:r>
      <w:r w:rsidRPr="00C43C67">
        <w:rPr>
          <w:lang w:eastAsia="ar-SA"/>
        </w:rPr>
        <w:t>.</w:t>
      </w:r>
    </w:p>
    <w:p w14:paraId="782039BB" w14:textId="77777777" w:rsidR="00FB1CCC" w:rsidRPr="00C43C67" w:rsidRDefault="00FB1CCC" w:rsidP="00FB1CCC">
      <w:pPr>
        <w:rPr>
          <w:lang w:eastAsia="ar-SA"/>
        </w:rPr>
      </w:pPr>
      <w:r w:rsidRPr="00C43C67">
        <w:rPr>
          <w:lang w:eastAsia="ar-SA"/>
        </w:rPr>
        <w:t xml:space="preserve">The evidence we have received has led us to conclude that leadership (related to the drugs problem) over recent years, at all levels, has been </w:t>
      </w:r>
      <w:r w:rsidRPr="00C43C67">
        <w:rPr>
          <w:b/>
          <w:bCs/>
          <w:i/>
          <w:iCs/>
          <w:lang w:eastAsia="ar-SA"/>
        </w:rPr>
        <w:t>disjointed</w:t>
      </w:r>
      <w:r w:rsidRPr="00C43C67">
        <w:rPr>
          <w:lang w:eastAsia="ar-SA"/>
        </w:rPr>
        <w:t xml:space="preserve"> at best, with decision-making being slow and often bogged down between several partnership forums and overly complicated governance arrangements. We have evidenced this via:</w:t>
      </w:r>
    </w:p>
    <w:p w14:paraId="0753BA8A" w14:textId="77777777" w:rsidR="00FB1CCC" w:rsidRPr="00C43C67" w:rsidRDefault="00FB1CCC" w:rsidP="00583429">
      <w:pPr>
        <w:numPr>
          <w:ilvl w:val="0"/>
          <w:numId w:val="16"/>
        </w:numPr>
        <w:ind w:left="426" w:hanging="426"/>
        <w:rPr>
          <w:rFonts w:cs="Arial"/>
          <w:bCs/>
          <w:lang w:eastAsia="en-GB"/>
        </w:rPr>
      </w:pPr>
      <w:r w:rsidRPr="00C43C67">
        <w:rPr>
          <w:rFonts w:cs="Arial"/>
          <w:bCs/>
          <w:lang w:eastAsia="en-GB"/>
        </w:rPr>
        <w:t>An inability and/or lack of accountability mechanisms to follow through timeously on improvement plans and promises; and</w:t>
      </w:r>
    </w:p>
    <w:p w14:paraId="3228007F" w14:textId="77777777" w:rsidR="00FB1CCC" w:rsidRPr="00C43C67" w:rsidRDefault="00FB1CCC" w:rsidP="00583429">
      <w:pPr>
        <w:numPr>
          <w:ilvl w:val="0"/>
          <w:numId w:val="16"/>
        </w:numPr>
        <w:ind w:left="426" w:hanging="426"/>
        <w:rPr>
          <w:rFonts w:cs="Arial"/>
          <w:bCs/>
          <w:lang w:eastAsia="en-GB"/>
        </w:rPr>
      </w:pPr>
      <w:r w:rsidRPr="00C43C67">
        <w:rPr>
          <w:rFonts w:cs="Arial"/>
          <w:bCs/>
          <w:lang w:eastAsia="en-GB"/>
        </w:rPr>
        <w:t xml:space="preserve">A lack of ambition, whatever it takes, in some areas to act to prevent harm and drug-related deaths. </w:t>
      </w:r>
    </w:p>
    <w:p w14:paraId="43A7E31A" w14:textId="77777777" w:rsidR="00FB1CCC" w:rsidRPr="00C43C67" w:rsidRDefault="00FB1CCC" w:rsidP="00FB1CCC">
      <w:pPr>
        <w:rPr>
          <w:lang w:eastAsia="ar-SA"/>
        </w:rPr>
      </w:pPr>
      <w:r w:rsidRPr="00C43C67">
        <w:rPr>
          <w:lang w:eastAsia="ar-SA"/>
        </w:rPr>
        <w:t>We do want to acknowledge recent improvements that have been achieved through the establishment, chairing, and project management of the Transformation Programme Board. This has brought a good degree of oversight, accountability, and energy to the Transformation Programme, which was severely lacking in the early stages of the Commissions work.  However, despite recent improvements, we do still feel the need to highlight these issues, as we are aware that it would be all too easy, given ever-increasing competing demands, to reduce the level of input and oversight provided through the Transformation Programme Board.</w:t>
      </w:r>
    </w:p>
    <w:p w14:paraId="1AC0238E" w14:textId="77777777" w:rsidR="00FB1CCC" w:rsidRPr="00C43C67" w:rsidRDefault="00FB1CCC" w:rsidP="00FB1CCC">
      <w:pPr>
        <w:rPr>
          <w:lang w:eastAsia="ar-SA"/>
        </w:rPr>
      </w:pPr>
      <w:r w:rsidRPr="00C43C67">
        <w:rPr>
          <w:lang w:eastAsia="ar-SA"/>
        </w:rPr>
        <w:t>We have also observed and experienced varying degrees of input and literacy of the issues related to drug harms from executive leadership across the statutory partner agencies, as well as from third sector organisations.</w:t>
      </w:r>
    </w:p>
    <w:p w14:paraId="5820C086" w14:textId="77777777" w:rsidR="0055515F" w:rsidRPr="003A6D68" w:rsidRDefault="005956F4" w:rsidP="00FB1CCC">
      <w:pPr>
        <w:rPr>
          <w:lang w:eastAsia="ar-SA"/>
        </w:rPr>
      </w:pPr>
      <w:r w:rsidRPr="003A6D68">
        <w:rPr>
          <w:lang w:eastAsia="ar-SA"/>
        </w:rPr>
        <w:t xml:space="preserve">In terms of </w:t>
      </w:r>
      <w:r w:rsidR="003234AA" w:rsidRPr="003A6D68">
        <w:rPr>
          <w:lang w:eastAsia="ar-SA"/>
        </w:rPr>
        <w:t>who the key, and necessary, ‘a</w:t>
      </w:r>
      <w:r w:rsidR="0055515F" w:rsidRPr="003A6D68">
        <w:rPr>
          <w:lang w:eastAsia="ar-SA"/>
        </w:rPr>
        <w:t>ctors</w:t>
      </w:r>
      <w:r w:rsidR="003234AA" w:rsidRPr="003A6D68">
        <w:rPr>
          <w:lang w:eastAsia="ar-SA"/>
        </w:rPr>
        <w:t>’ are in the drug treatment sector</w:t>
      </w:r>
      <w:r w:rsidRPr="003A6D68">
        <w:rPr>
          <w:lang w:eastAsia="ar-SA"/>
        </w:rPr>
        <w:t xml:space="preserve">, we </w:t>
      </w:r>
      <w:r w:rsidR="0055515F" w:rsidRPr="003A6D68">
        <w:rPr>
          <w:lang w:eastAsia="ar-SA"/>
        </w:rPr>
        <w:t xml:space="preserve">came to </w:t>
      </w:r>
      <w:r w:rsidR="003234AA" w:rsidRPr="003A6D68">
        <w:rPr>
          <w:lang w:eastAsia="ar-SA"/>
        </w:rPr>
        <w:t xml:space="preserve">a clear </w:t>
      </w:r>
      <w:r w:rsidR="0055515F" w:rsidRPr="003A6D68">
        <w:rPr>
          <w:lang w:eastAsia="ar-SA"/>
        </w:rPr>
        <w:t xml:space="preserve">conclusion </w:t>
      </w:r>
      <w:r w:rsidR="003234AA" w:rsidRPr="003A6D68">
        <w:rPr>
          <w:lang w:eastAsia="ar-SA"/>
        </w:rPr>
        <w:t xml:space="preserve">regarding the role of the WPAPB. The </w:t>
      </w:r>
      <w:r w:rsidR="0055515F" w:rsidRPr="003A6D68">
        <w:rPr>
          <w:lang w:eastAsia="ar-SA"/>
        </w:rPr>
        <w:t xml:space="preserve">APB should be an integrated partnership activity that develops a shared strategic plan, </w:t>
      </w:r>
      <w:r w:rsidR="003A6D68" w:rsidRPr="003A6D68">
        <w:rPr>
          <w:lang w:eastAsia="ar-SA"/>
        </w:rPr>
        <w:t xml:space="preserve">with responsibility for </w:t>
      </w:r>
      <w:r w:rsidR="0055515F" w:rsidRPr="003A6D68">
        <w:rPr>
          <w:lang w:eastAsia="ar-SA"/>
        </w:rPr>
        <w:t xml:space="preserve">commissioning </w:t>
      </w:r>
      <w:r w:rsidR="003A6D68" w:rsidRPr="003A6D68">
        <w:rPr>
          <w:lang w:eastAsia="ar-SA"/>
        </w:rPr>
        <w:t>services and governing the sector</w:t>
      </w:r>
      <w:r w:rsidR="0055515F" w:rsidRPr="003A6D68">
        <w:rPr>
          <w:lang w:eastAsia="ar-SA"/>
        </w:rPr>
        <w:t>.</w:t>
      </w:r>
    </w:p>
    <w:p w14:paraId="7B86A885" w14:textId="77777777" w:rsidR="0055515F" w:rsidRPr="003A6D68" w:rsidRDefault="0055515F" w:rsidP="00FB1CCC">
      <w:pPr>
        <w:rPr>
          <w:lang w:eastAsia="ar-SA"/>
        </w:rPr>
      </w:pPr>
      <w:r w:rsidRPr="003A6D68">
        <w:rPr>
          <w:lang w:eastAsia="ar-SA"/>
        </w:rPr>
        <w:t>We found th</w:t>
      </w:r>
      <w:r w:rsidR="003A6D68" w:rsidRPr="003A6D68">
        <w:rPr>
          <w:lang w:eastAsia="ar-SA"/>
        </w:rPr>
        <w:t>at the</w:t>
      </w:r>
      <w:r w:rsidRPr="003A6D68">
        <w:rPr>
          <w:lang w:eastAsia="ar-SA"/>
        </w:rPr>
        <w:t xml:space="preserve"> </w:t>
      </w:r>
      <w:r w:rsidR="003A6D68" w:rsidRPr="003A6D68">
        <w:rPr>
          <w:lang w:eastAsia="ar-SA"/>
        </w:rPr>
        <w:t>WB</w:t>
      </w:r>
      <w:r w:rsidRPr="003A6D68">
        <w:rPr>
          <w:lang w:eastAsia="ar-SA"/>
        </w:rPr>
        <w:t xml:space="preserve">APB </w:t>
      </w:r>
      <w:r w:rsidR="003A6D68" w:rsidRPr="003A6D68">
        <w:rPr>
          <w:lang w:eastAsia="ar-SA"/>
        </w:rPr>
        <w:t xml:space="preserve">was more </w:t>
      </w:r>
      <w:r w:rsidRPr="003A6D68">
        <w:rPr>
          <w:lang w:eastAsia="ar-SA"/>
        </w:rPr>
        <w:t xml:space="preserve">often </w:t>
      </w:r>
      <w:r w:rsidR="003A6D68" w:rsidRPr="003A6D68">
        <w:rPr>
          <w:lang w:eastAsia="ar-SA"/>
        </w:rPr>
        <w:t xml:space="preserve">than not </w:t>
      </w:r>
      <w:r w:rsidR="00632AA5" w:rsidRPr="003A6D68">
        <w:rPr>
          <w:lang w:eastAsia="ar-SA"/>
        </w:rPr>
        <w:t>referred</w:t>
      </w:r>
      <w:r w:rsidRPr="003A6D68">
        <w:rPr>
          <w:lang w:eastAsia="ar-SA"/>
        </w:rPr>
        <w:t xml:space="preserve"> to as a</w:t>
      </w:r>
      <w:r w:rsidR="00632AA5" w:rsidRPr="003A6D68">
        <w:rPr>
          <w:lang w:eastAsia="ar-SA"/>
        </w:rPr>
        <w:t xml:space="preserve">n </w:t>
      </w:r>
      <w:r w:rsidR="003A6D68" w:rsidRPr="00D77032">
        <w:rPr>
          <w:b/>
          <w:bCs/>
          <w:lang w:eastAsia="ar-SA"/>
        </w:rPr>
        <w:t>‘</w:t>
      </w:r>
      <w:r w:rsidR="00632AA5" w:rsidRPr="00D77032">
        <w:rPr>
          <w:b/>
          <w:bCs/>
          <w:i/>
          <w:iCs/>
          <w:lang w:eastAsia="ar-SA"/>
        </w:rPr>
        <w:t>other</w:t>
      </w:r>
      <w:r w:rsidR="003A6D68" w:rsidRPr="00D77032">
        <w:rPr>
          <w:b/>
          <w:bCs/>
          <w:i/>
          <w:iCs/>
          <w:lang w:eastAsia="ar-SA"/>
        </w:rPr>
        <w:t>’</w:t>
      </w:r>
      <w:r w:rsidR="003A6D68" w:rsidRPr="003A6D68">
        <w:rPr>
          <w:lang w:eastAsia="ar-SA"/>
        </w:rPr>
        <w:t>. In the main, stakeholders did not express ownership of the WBAPB but rather viewed it as being the members of the WBAPB support team. Most notable in this view were health services and the Community Drug and Alcohol Team [CDAT] in particular.</w:t>
      </w:r>
    </w:p>
    <w:p w14:paraId="77FC0055" w14:textId="77777777" w:rsidR="00ED380E" w:rsidRPr="008E2A4A" w:rsidRDefault="00ED380E" w:rsidP="00FB1CCC">
      <w:pPr>
        <w:rPr>
          <w:lang w:eastAsia="ar-SA"/>
        </w:rPr>
      </w:pPr>
      <w:r w:rsidRPr="003A6D68">
        <w:rPr>
          <w:lang w:eastAsia="ar-SA"/>
        </w:rPr>
        <w:t>APB</w:t>
      </w:r>
      <w:r w:rsidR="003A6D68" w:rsidRPr="003A6D68">
        <w:rPr>
          <w:lang w:eastAsia="ar-SA"/>
        </w:rPr>
        <w:t>s in Wales</w:t>
      </w:r>
      <w:r w:rsidRPr="003A6D68">
        <w:rPr>
          <w:lang w:eastAsia="ar-SA"/>
        </w:rPr>
        <w:t xml:space="preserve"> have, and W</w:t>
      </w:r>
      <w:r w:rsidR="003A6D68" w:rsidRPr="003A6D68">
        <w:rPr>
          <w:lang w:eastAsia="ar-SA"/>
        </w:rPr>
        <w:t xml:space="preserve">estern </w:t>
      </w:r>
      <w:r w:rsidRPr="003A6D68">
        <w:rPr>
          <w:lang w:eastAsia="ar-SA"/>
        </w:rPr>
        <w:t>B</w:t>
      </w:r>
      <w:r w:rsidR="003A6D68" w:rsidRPr="003A6D68">
        <w:rPr>
          <w:lang w:eastAsia="ar-SA"/>
        </w:rPr>
        <w:t>ay is</w:t>
      </w:r>
      <w:r w:rsidRPr="003A6D68">
        <w:rPr>
          <w:lang w:eastAsia="ar-SA"/>
        </w:rPr>
        <w:t xml:space="preserve"> no different</w:t>
      </w:r>
      <w:r w:rsidR="003A6D68" w:rsidRPr="003A6D68">
        <w:rPr>
          <w:lang w:eastAsia="ar-SA"/>
        </w:rPr>
        <w:t xml:space="preserve"> in this regard</w:t>
      </w:r>
      <w:r w:rsidRPr="003A6D68">
        <w:rPr>
          <w:lang w:eastAsia="ar-SA"/>
        </w:rPr>
        <w:t>, drifted into becoming commissioning</w:t>
      </w:r>
      <w:r w:rsidR="003A6D68" w:rsidRPr="003A6D68">
        <w:rPr>
          <w:lang w:eastAsia="ar-SA"/>
        </w:rPr>
        <w:t xml:space="preserve"> and </w:t>
      </w:r>
      <w:r w:rsidRPr="003A6D68">
        <w:rPr>
          <w:lang w:eastAsia="ar-SA"/>
        </w:rPr>
        <w:t>performance management bodies rather than strategic partnership boards.</w:t>
      </w:r>
      <w:r w:rsidR="003A6D68" w:rsidRPr="003A6D68">
        <w:rPr>
          <w:lang w:eastAsia="ar-SA"/>
        </w:rPr>
        <w:t xml:space="preserve"> Our review of the minutes of WBAPB meetings and our experience of attending a variety of APB meetings has evidenced this for us.</w:t>
      </w:r>
      <w:r w:rsidRPr="003A6D68">
        <w:rPr>
          <w:lang w:eastAsia="ar-SA"/>
        </w:rPr>
        <w:t xml:space="preserve"> </w:t>
      </w:r>
      <w:r w:rsidR="003A6D68" w:rsidRPr="003A6D68">
        <w:rPr>
          <w:lang w:eastAsia="ar-SA"/>
        </w:rPr>
        <w:t>APBs</w:t>
      </w:r>
      <w:r w:rsidRPr="003A6D68">
        <w:rPr>
          <w:lang w:eastAsia="ar-SA"/>
        </w:rPr>
        <w:t xml:space="preserve"> have been overtaken by other </w:t>
      </w:r>
      <w:r w:rsidRPr="003A6D68">
        <w:rPr>
          <w:lang w:eastAsia="ar-SA"/>
        </w:rPr>
        <w:lastRenderedPageBreak/>
        <w:t>developments</w:t>
      </w:r>
      <w:r w:rsidR="003A6D68" w:rsidRPr="003A6D68">
        <w:rPr>
          <w:lang w:eastAsia="ar-SA"/>
        </w:rPr>
        <w:t>,</w:t>
      </w:r>
      <w:r w:rsidRPr="003A6D68">
        <w:rPr>
          <w:lang w:eastAsia="ar-SA"/>
        </w:rPr>
        <w:t xml:space="preserve"> nota</w:t>
      </w:r>
      <w:r w:rsidR="003A6D68" w:rsidRPr="003A6D68">
        <w:rPr>
          <w:lang w:eastAsia="ar-SA"/>
        </w:rPr>
        <w:t>b</w:t>
      </w:r>
      <w:r w:rsidRPr="003A6D68">
        <w:rPr>
          <w:lang w:eastAsia="ar-SA"/>
        </w:rPr>
        <w:t>ly</w:t>
      </w:r>
      <w:r w:rsidR="003A6D68" w:rsidRPr="003A6D68">
        <w:rPr>
          <w:lang w:eastAsia="ar-SA"/>
        </w:rPr>
        <w:t xml:space="preserve"> the enhanced role of</w:t>
      </w:r>
      <w:r w:rsidRPr="003A6D68">
        <w:rPr>
          <w:lang w:eastAsia="ar-SA"/>
        </w:rPr>
        <w:t xml:space="preserve"> P</w:t>
      </w:r>
      <w:r w:rsidR="003A6D68" w:rsidRPr="003A6D68">
        <w:rPr>
          <w:lang w:eastAsia="ar-SA"/>
        </w:rPr>
        <w:t xml:space="preserve">ublic </w:t>
      </w:r>
      <w:r w:rsidRPr="003A6D68">
        <w:rPr>
          <w:lang w:eastAsia="ar-SA"/>
        </w:rPr>
        <w:t>S</w:t>
      </w:r>
      <w:r w:rsidR="003A6D68" w:rsidRPr="003A6D68">
        <w:rPr>
          <w:lang w:eastAsia="ar-SA"/>
        </w:rPr>
        <w:t xml:space="preserve">ervice </w:t>
      </w:r>
      <w:r w:rsidRPr="003A6D68">
        <w:rPr>
          <w:lang w:eastAsia="ar-SA"/>
        </w:rPr>
        <w:t>B</w:t>
      </w:r>
      <w:r w:rsidR="003A6D68" w:rsidRPr="003A6D68">
        <w:rPr>
          <w:lang w:eastAsia="ar-SA"/>
        </w:rPr>
        <w:t xml:space="preserve">oards [PSB] and Regional </w:t>
      </w:r>
      <w:r w:rsidR="003A6D68" w:rsidRPr="008E2A4A">
        <w:rPr>
          <w:lang w:eastAsia="ar-SA"/>
        </w:rPr>
        <w:t>Partnership Boards [RPB].</w:t>
      </w:r>
      <w:r w:rsidRPr="008E2A4A">
        <w:rPr>
          <w:lang w:eastAsia="ar-SA"/>
        </w:rPr>
        <w:t xml:space="preserve"> </w:t>
      </w:r>
    </w:p>
    <w:p w14:paraId="19A5AD33" w14:textId="77777777" w:rsidR="00ED380E" w:rsidRPr="008E2A4A" w:rsidRDefault="00ED380E" w:rsidP="00FB1CCC">
      <w:pPr>
        <w:rPr>
          <w:lang w:eastAsia="ar-SA"/>
        </w:rPr>
      </w:pPr>
      <w:r w:rsidRPr="008E2A4A">
        <w:rPr>
          <w:lang w:eastAsia="ar-SA"/>
        </w:rPr>
        <w:t xml:space="preserve">APBs develop </w:t>
      </w:r>
      <w:r w:rsidR="003A6D68" w:rsidRPr="008E2A4A">
        <w:rPr>
          <w:lang w:eastAsia="ar-SA"/>
        </w:rPr>
        <w:t>holistic</w:t>
      </w:r>
      <w:r w:rsidRPr="008E2A4A">
        <w:rPr>
          <w:lang w:eastAsia="ar-SA"/>
        </w:rPr>
        <w:t xml:space="preserve"> plans</w:t>
      </w:r>
      <w:r w:rsidR="003A6D68" w:rsidRPr="008E2A4A">
        <w:rPr>
          <w:lang w:eastAsia="ar-SA"/>
        </w:rPr>
        <w:t>,</w:t>
      </w:r>
      <w:r w:rsidRPr="008E2A4A">
        <w:rPr>
          <w:lang w:eastAsia="ar-SA"/>
        </w:rPr>
        <w:t xml:space="preserve"> but in reality only contro</w:t>
      </w:r>
      <w:r w:rsidR="003A6D68" w:rsidRPr="008E2A4A">
        <w:rPr>
          <w:lang w:eastAsia="ar-SA"/>
        </w:rPr>
        <w:t>l</w:t>
      </w:r>
      <w:r w:rsidRPr="008E2A4A">
        <w:rPr>
          <w:lang w:eastAsia="ar-SA"/>
        </w:rPr>
        <w:t xml:space="preserve"> </w:t>
      </w:r>
      <w:r w:rsidR="003A6D68" w:rsidRPr="008E2A4A">
        <w:rPr>
          <w:lang w:eastAsia="ar-SA"/>
        </w:rPr>
        <w:t>Substance Misuse Action Funds [SMAF] that are allocated direct to the APB from the Welsh Government</w:t>
      </w:r>
      <w:r w:rsidRPr="008E2A4A">
        <w:rPr>
          <w:lang w:eastAsia="ar-SA"/>
        </w:rPr>
        <w:t xml:space="preserve">. Health </w:t>
      </w:r>
      <w:r w:rsidR="003A6D68" w:rsidRPr="008E2A4A">
        <w:rPr>
          <w:lang w:eastAsia="ar-SA"/>
        </w:rPr>
        <w:t>Board</w:t>
      </w:r>
      <w:r w:rsidRPr="008E2A4A">
        <w:rPr>
          <w:lang w:eastAsia="ar-SA"/>
        </w:rPr>
        <w:t xml:space="preserve"> monies </w:t>
      </w:r>
      <w:r w:rsidR="003A6D68" w:rsidRPr="008E2A4A">
        <w:rPr>
          <w:lang w:eastAsia="ar-SA"/>
        </w:rPr>
        <w:t xml:space="preserve">(i.e. for </w:t>
      </w:r>
      <w:r w:rsidRPr="008E2A4A">
        <w:rPr>
          <w:lang w:eastAsia="ar-SA"/>
        </w:rPr>
        <w:t>CDAT</w:t>
      </w:r>
      <w:r w:rsidR="003A6D68" w:rsidRPr="008E2A4A">
        <w:rPr>
          <w:lang w:eastAsia="ar-SA"/>
        </w:rPr>
        <w:t xml:space="preserve"> services</w:t>
      </w:r>
      <w:r w:rsidRPr="008E2A4A">
        <w:rPr>
          <w:lang w:eastAsia="ar-SA"/>
        </w:rPr>
        <w:t>)</w:t>
      </w:r>
      <w:r w:rsidR="003A6D68" w:rsidRPr="008E2A4A">
        <w:rPr>
          <w:lang w:eastAsia="ar-SA"/>
        </w:rPr>
        <w:t>,</w:t>
      </w:r>
      <w:r w:rsidRPr="008E2A4A">
        <w:rPr>
          <w:lang w:eastAsia="ar-SA"/>
        </w:rPr>
        <w:t xml:space="preserve"> and </w:t>
      </w:r>
      <w:r w:rsidR="003A6D68" w:rsidRPr="008E2A4A">
        <w:rPr>
          <w:lang w:eastAsia="ar-SA"/>
        </w:rPr>
        <w:t>Police and Crime Commissioner [PCC]</w:t>
      </w:r>
      <w:r w:rsidRPr="008E2A4A">
        <w:rPr>
          <w:lang w:eastAsia="ar-SA"/>
        </w:rPr>
        <w:t xml:space="preserve"> monies are commissioned independently </w:t>
      </w:r>
      <w:r w:rsidR="008E2A4A" w:rsidRPr="008E2A4A">
        <w:rPr>
          <w:lang w:eastAsia="ar-SA"/>
        </w:rPr>
        <w:t>of the APB</w:t>
      </w:r>
      <w:r w:rsidRPr="008E2A4A">
        <w:rPr>
          <w:lang w:eastAsia="ar-SA"/>
        </w:rPr>
        <w:t xml:space="preserve">. </w:t>
      </w:r>
    </w:p>
    <w:p w14:paraId="03F23BCC" w14:textId="77777777" w:rsidR="008E2A4A" w:rsidRPr="008E2A4A" w:rsidRDefault="008E2A4A" w:rsidP="00FB1CCC">
      <w:pPr>
        <w:rPr>
          <w:lang w:eastAsia="ar-SA"/>
        </w:rPr>
      </w:pPr>
      <w:r w:rsidRPr="008E2A4A">
        <w:rPr>
          <w:lang w:eastAsia="ar-SA"/>
        </w:rPr>
        <w:t>T</w:t>
      </w:r>
      <w:r w:rsidR="00ED380E" w:rsidRPr="008E2A4A">
        <w:rPr>
          <w:lang w:eastAsia="ar-SA"/>
        </w:rPr>
        <w:t>he problems</w:t>
      </w:r>
      <w:r w:rsidRPr="008E2A4A">
        <w:rPr>
          <w:lang w:eastAsia="ar-SA"/>
        </w:rPr>
        <w:t xml:space="preserve"> and deficits</w:t>
      </w:r>
      <w:r w:rsidR="00ED380E" w:rsidRPr="008E2A4A">
        <w:rPr>
          <w:lang w:eastAsia="ar-SA"/>
        </w:rPr>
        <w:t xml:space="preserve"> outlined in this report highlight multiple complex</w:t>
      </w:r>
      <w:r w:rsidRPr="008E2A4A">
        <w:rPr>
          <w:lang w:eastAsia="ar-SA"/>
        </w:rPr>
        <w:t xml:space="preserve">, </w:t>
      </w:r>
      <w:r w:rsidR="00ED380E" w:rsidRPr="008E2A4A">
        <w:rPr>
          <w:lang w:eastAsia="ar-SA"/>
        </w:rPr>
        <w:t>overlapping</w:t>
      </w:r>
      <w:r w:rsidRPr="008E2A4A">
        <w:rPr>
          <w:lang w:eastAsia="ar-SA"/>
        </w:rPr>
        <w:t>,</w:t>
      </w:r>
      <w:r w:rsidR="00ED380E" w:rsidRPr="008E2A4A">
        <w:rPr>
          <w:lang w:eastAsia="ar-SA"/>
        </w:rPr>
        <w:t xml:space="preserve"> </w:t>
      </w:r>
      <w:r w:rsidRPr="008E2A4A">
        <w:rPr>
          <w:lang w:eastAsia="ar-SA"/>
        </w:rPr>
        <w:t xml:space="preserve">and </w:t>
      </w:r>
      <w:r w:rsidR="00ED380E" w:rsidRPr="008E2A4A">
        <w:rPr>
          <w:lang w:eastAsia="ar-SA"/>
        </w:rPr>
        <w:t>integrated sets of needs</w:t>
      </w:r>
      <w:r w:rsidR="008A1183" w:rsidRPr="008E2A4A">
        <w:rPr>
          <w:lang w:eastAsia="ar-SA"/>
        </w:rPr>
        <w:t xml:space="preserve"> </w:t>
      </w:r>
      <w:r w:rsidRPr="008E2A4A">
        <w:rPr>
          <w:lang w:eastAsia="ar-SA"/>
        </w:rPr>
        <w:t>which</w:t>
      </w:r>
      <w:r w:rsidR="008A1183" w:rsidRPr="008E2A4A">
        <w:rPr>
          <w:lang w:eastAsia="ar-SA"/>
        </w:rPr>
        <w:t xml:space="preserve"> require a broader spectrum of </w:t>
      </w:r>
      <w:r w:rsidR="008A1183" w:rsidRPr="008E2A4A">
        <w:rPr>
          <w:i/>
          <w:iCs/>
          <w:lang w:eastAsia="ar-SA"/>
        </w:rPr>
        <w:t>actors</w:t>
      </w:r>
      <w:r w:rsidRPr="008E2A4A">
        <w:rPr>
          <w:lang w:eastAsia="ar-SA"/>
        </w:rPr>
        <w:t>.</w:t>
      </w:r>
    </w:p>
    <w:p w14:paraId="7EECB269" w14:textId="77777777" w:rsidR="00ED380E" w:rsidRPr="008E2A4A" w:rsidRDefault="008E2A4A" w:rsidP="00FB1CCC">
      <w:pPr>
        <w:rPr>
          <w:lang w:eastAsia="ar-SA"/>
        </w:rPr>
      </w:pPr>
      <w:r w:rsidRPr="008E2A4A">
        <w:rPr>
          <w:lang w:eastAsia="ar-SA"/>
        </w:rPr>
        <w:t>Given the above, we have questioned senior leaders across Western Bay regarding whether it is even possible for the APB to effectively lead and govern the responses to drug harms. For example, we heard and considered on multiple occasions the dominance of both housing insecurity and mental health issues for those affected by drug use. These dominant issues lie outside the primary responsibilities of the APB and are controlled in other partnership settings. It is pertinent to note too that, to a large degree, crisis responses to drug harms are often provided by frontline third sector housing and homelessness services, most of whom are not funded or governed through the APB.</w:t>
      </w:r>
    </w:p>
    <w:p w14:paraId="598553EA" w14:textId="77777777" w:rsidR="008E2A4A" w:rsidRPr="008E2A4A" w:rsidRDefault="008E2A4A" w:rsidP="00FB1CCC">
      <w:pPr>
        <w:rPr>
          <w:lang w:eastAsia="ar-SA"/>
        </w:rPr>
      </w:pPr>
      <w:r w:rsidRPr="008E2A4A">
        <w:rPr>
          <w:lang w:eastAsia="ar-SA"/>
        </w:rPr>
        <w:t>The question of how this needs to change is not so much a matter for local leaders in the first instance, but more so for the Welsh Government. We will come back to this at the end of our report.</w:t>
      </w:r>
    </w:p>
    <w:p w14:paraId="6AF115E4" w14:textId="77777777" w:rsidR="008E2A4A" w:rsidRDefault="008E2A4A" w:rsidP="00FB1CCC">
      <w:pPr>
        <w:rPr>
          <w:highlight w:val="yellow"/>
          <w:lang w:eastAsia="ar-SA"/>
        </w:rPr>
      </w:pPr>
    </w:p>
    <w:p w14:paraId="3DE1BC85" w14:textId="77777777" w:rsidR="00FB1CCC" w:rsidRPr="008E2A4A" w:rsidRDefault="008A1183" w:rsidP="00FB1CCC">
      <w:pPr>
        <w:pStyle w:val="Heading3"/>
        <w:rPr>
          <w:noProof w:val="0"/>
          <w:lang w:val="en-GB"/>
        </w:rPr>
      </w:pPr>
      <w:bookmarkStart w:id="56" w:name="_Toc175734343"/>
      <w:r w:rsidRPr="008E2A4A">
        <w:rPr>
          <w:noProof w:val="0"/>
          <w:lang w:val="en-GB"/>
        </w:rPr>
        <w:t>Approaches and identity</w:t>
      </w:r>
      <w:bookmarkEnd w:id="56"/>
    </w:p>
    <w:p w14:paraId="180A1B5A" w14:textId="77777777" w:rsidR="008A1183" w:rsidRPr="000578C3" w:rsidRDefault="00912B9F" w:rsidP="008A1183">
      <w:pPr>
        <w:rPr>
          <w:lang w:eastAsia="ar-SA"/>
        </w:rPr>
      </w:pPr>
      <w:r w:rsidRPr="000578C3">
        <w:rPr>
          <w:lang w:eastAsia="ar-SA"/>
        </w:rPr>
        <w:t xml:space="preserve">Our </w:t>
      </w:r>
      <w:r w:rsidR="00591EB6" w:rsidRPr="000578C3">
        <w:rPr>
          <w:lang w:eastAsia="ar-SA"/>
        </w:rPr>
        <w:t>experience</w:t>
      </w:r>
      <w:r w:rsidRPr="000578C3">
        <w:rPr>
          <w:lang w:eastAsia="ar-SA"/>
        </w:rPr>
        <w:t xml:space="preserve"> and understanding</w:t>
      </w:r>
      <w:r w:rsidR="00591EB6" w:rsidRPr="000578C3">
        <w:rPr>
          <w:lang w:eastAsia="ar-SA"/>
        </w:rPr>
        <w:t xml:space="preserve"> </w:t>
      </w:r>
      <w:r w:rsidRPr="000578C3">
        <w:rPr>
          <w:lang w:eastAsia="ar-SA"/>
        </w:rPr>
        <w:t>of</w:t>
      </w:r>
      <w:r w:rsidR="00591EB6" w:rsidRPr="000578C3">
        <w:rPr>
          <w:lang w:eastAsia="ar-SA"/>
        </w:rPr>
        <w:t xml:space="preserve"> </w:t>
      </w:r>
      <w:r w:rsidRPr="000578C3">
        <w:rPr>
          <w:lang w:eastAsia="ar-SA"/>
        </w:rPr>
        <w:t xml:space="preserve">the history of the WBAPB has been one of </w:t>
      </w:r>
      <w:r w:rsidR="00591EB6" w:rsidRPr="000578C3">
        <w:rPr>
          <w:lang w:eastAsia="ar-SA"/>
        </w:rPr>
        <w:t>continual reconfiguration</w:t>
      </w:r>
      <w:r w:rsidRPr="000578C3">
        <w:rPr>
          <w:lang w:eastAsia="ar-SA"/>
        </w:rPr>
        <w:t xml:space="preserve"> of services – a</w:t>
      </w:r>
      <w:r w:rsidR="00983B02" w:rsidRPr="000578C3">
        <w:rPr>
          <w:lang w:eastAsia="ar-SA"/>
        </w:rPr>
        <w:t xml:space="preserve"> </w:t>
      </w:r>
      <w:r w:rsidR="00591EB6" w:rsidRPr="000578C3">
        <w:rPr>
          <w:lang w:eastAsia="ar-SA"/>
        </w:rPr>
        <w:t xml:space="preserve">moving </w:t>
      </w:r>
      <w:r w:rsidRPr="000578C3">
        <w:rPr>
          <w:lang w:eastAsia="ar-SA"/>
        </w:rPr>
        <w:t xml:space="preserve">around the (chess) board </w:t>
      </w:r>
      <w:r w:rsidR="00591EB6" w:rsidRPr="000578C3">
        <w:rPr>
          <w:lang w:eastAsia="ar-SA"/>
        </w:rPr>
        <w:t xml:space="preserve">of the same pieces </w:t>
      </w:r>
      <w:r w:rsidRPr="000578C3">
        <w:rPr>
          <w:lang w:eastAsia="ar-SA"/>
        </w:rPr>
        <w:t xml:space="preserve">so to speak, </w:t>
      </w:r>
      <w:r w:rsidR="00591EB6" w:rsidRPr="000578C3">
        <w:rPr>
          <w:lang w:eastAsia="ar-SA"/>
        </w:rPr>
        <w:t>rather than anything new</w:t>
      </w:r>
      <w:r w:rsidRPr="000578C3">
        <w:rPr>
          <w:lang w:eastAsia="ar-SA"/>
        </w:rPr>
        <w:t xml:space="preserve"> and/or</w:t>
      </w:r>
      <w:r w:rsidR="00591EB6" w:rsidRPr="000578C3">
        <w:rPr>
          <w:lang w:eastAsia="ar-SA"/>
        </w:rPr>
        <w:t xml:space="preserve"> aligned with</w:t>
      </w:r>
      <w:r w:rsidRPr="000578C3">
        <w:rPr>
          <w:lang w:eastAsia="ar-SA"/>
        </w:rPr>
        <w:t xml:space="preserve"> today’s challenges</w:t>
      </w:r>
      <w:r w:rsidR="00591EB6" w:rsidRPr="000578C3">
        <w:rPr>
          <w:lang w:eastAsia="ar-SA"/>
        </w:rPr>
        <w:t>.</w:t>
      </w:r>
      <w:r w:rsidRPr="000578C3">
        <w:rPr>
          <w:lang w:eastAsia="ar-SA"/>
        </w:rPr>
        <w:t xml:space="preserve"> Having said this, the recent moves towards the WBAPBs Transformation Programme has demonstrated the early signs of greater ambition and new thinking. We welcome the plans and work of the Transformation Programme but we would also continue to challenge whether the foundations of the Programme are sufficient to deliver the aspired to transformation. For example,</w:t>
      </w:r>
      <w:r w:rsidR="00591EB6" w:rsidRPr="000578C3">
        <w:rPr>
          <w:lang w:eastAsia="ar-SA"/>
        </w:rPr>
        <w:t xml:space="preserve"> </w:t>
      </w:r>
      <w:r w:rsidRPr="000578C3">
        <w:rPr>
          <w:lang w:eastAsia="ar-SA"/>
        </w:rPr>
        <w:t xml:space="preserve">with the Transformation Programme being set-up through the existing structure and partnerships of the WBAPB, there is a danger that the Transformation Programme will be a </w:t>
      </w:r>
      <w:r w:rsidRPr="00D77032">
        <w:rPr>
          <w:b/>
          <w:bCs/>
          <w:i/>
          <w:iCs/>
          <w:lang w:eastAsia="ar-SA"/>
        </w:rPr>
        <w:t>siloed response</w:t>
      </w:r>
      <w:r w:rsidRPr="00D77032">
        <w:rPr>
          <w:b/>
          <w:bCs/>
          <w:lang w:eastAsia="ar-SA"/>
        </w:rPr>
        <w:t xml:space="preserve"> </w:t>
      </w:r>
      <w:r w:rsidRPr="000578C3">
        <w:rPr>
          <w:lang w:eastAsia="ar-SA"/>
        </w:rPr>
        <w:t xml:space="preserve">– that is to say, due to the WBAPBs remit being drug and alcohol services, that it will struggle to </w:t>
      </w:r>
      <w:r w:rsidR="000578C3" w:rsidRPr="000578C3">
        <w:rPr>
          <w:lang w:eastAsia="ar-SA"/>
        </w:rPr>
        <w:t>affect change across the multiple sectors, particularly housing and mental health, that will be required for transformation to truly happen.</w:t>
      </w:r>
    </w:p>
    <w:p w14:paraId="56C807C9" w14:textId="77777777" w:rsidR="00983B02" w:rsidRPr="000578C3" w:rsidRDefault="000578C3" w:rsidP="008A1183">
      <w:pPr>
        <w:rPr>
          <w:lang w:eastAsia="ar-SA"/>
        </w:rPr>
      </w:pPr>
      <w:r w:rsidRPr="000578C3">
        <w:rPr>
          <w:lang w:eastAsia="ar-SA"/>
        </w:rPr>
        <w:t xml:space="preserve">We would argue that transformation will only occur when we recognise and respond to drug use through a </w:t>
      </w:r>
      <w:r w:rsidRPr="00D77032">
        <w:rPr>
          <w:b/>
          <w:bCs/>
          <w:i/>
          <w:iCs/>
          <w:lang w:eastAsia="ar-SA"/>
        </w:rPr>
        <w:t>‘social determinants of health’</w:t>
      </w:r>
      <w:r w:rsidRPr="000578C3">
        <w:rPr>
          <w:lang w:eastAsia="ar-SA"/>
        </w:rPr>
        <w:t xml:space="preserve"> and </w:t>
      </w:r>
      <w:r w:rsidRPr="00D77032">
        <w:rPr>
          <w:b/>
          <w:bCs/>
          <w:i/>
          <w:iCs/>
          <w:lang w:eastAsia="ar-SA"/>
        </w:rPr>
        <w:t>‘trauma-based’</w:t>
      </w:r>
      <w:r w:rsidRPr="00D77032">
        <w:rPr>
          <w:b/>
          <w:bCs/>
          <w:lang w:eastAsia="ar-SA"/>
        </w:rPr>
        <w:t xml:space="preserve"> </w:t>
      </w:r>
      <w:r w:rsidRPr="000578C3">
        <w:rPr>
          <w:lang w:eastAsia="ar-SA"/>
        </w:rPr>
        <w:t xml:space="preserve">lens rather than simply through the lens of focusing on drug use itself as the problem. </w:t>
      </w:r>
      <w:r w:rsidR="00983B02" w:rsidRPr="000578C3">
        <w:rPr>
          <w:lang w:eastAsia="ar-SA"/>
        </w:rPr>
        <w:t>The recognition of such require</w:t>
      </w:r>
      <w:r w:rsidRPr="000578C3">
        <w:rPr>
          <w:lang w:eastAsia="ar-SA"/>
        </w:rPr>
        <w:t>s</w:t>
      </w:r>
      <w:r w:rsidR="00983B02" w:rsidRPr="000578C3">
        <w:rPr>
          <w:lang w:eastAsia="ar-SA"/>
        </w:rPr>
        <w:t xml:space="preserve"> the need for a fresh approach.</w:t>
      </w:r>
    </w:p>
    <w:p w14:paraId="52DF9DC8" w14:textId="77777777" w:rsidR="00761AD2" w:rsidRPr="00DA19D4" w:rsidRDefault="00983B02" w:rsidP="008A1183">
      <w:pPr>
        <w:rPr>
          <w:lang w:eastAsia="ar-SA"/>
        </w:rPr>
      </w:pPr>
      <w:r w:rsidRPr="00DA19D4">
        <w:rPr>
          <w:lang w:eastAsia="ar-SA"/>
        </w:rPr>
        <w:lastRenderedPageBreak/>
        <w:t xml:space="preserve">We found that </w:t>
      </w:r>
      <w:r w:rsidR="000578C3" w:rsidRPr="00DA19D4">
        <w:rPr>
          <w:lang w:eastAsia="ar-SA"/>
        </w:rPr>
        <w:t>Western Bay</w:t>
      </w:r>
      <w:r w:rsidRPr="00DA19D4">
        <w:rPr>
          <w:lang w:eastAsia="ar-SA"/>
        </w:rPr>
        <w:t xml:space="preserve"> lack</w:t>
      </w:r>
      <w:r w:rsidR="000578C3" w:rsidRPr="00DA19D4">
        <w:rPr>
          <w:lang w:eastAsia="ar-SA"/>
        </w:rPr>
        <w:t>s</w:t>
      </w:r>
      <w:r w:rsidRPr="00DA19D4">
        <w:rPr>
          <w:lang w:eastAsia="ar-SA"/>
        </w:rPr>
        <w:t xml:space="preserve"> any </w:t>
      </w:r>
      <w:r w:rsidR="000578C3" w:rsidRPr="00DA19D4">
        <w:rPr>
          <w:lang w:eastAsia="ar-SA"/>
        </w:rPr>
        <w:t xml:space="preserve">real </w:t>
      </w:r>
      <w:r w:rsidRPr="00DA19D4">
        <w:rPr>
          <w:lang w:eastAsia="ar-SA"/>
        </w:rPr>
        <w:t xml:space="preserve">sense of </w:t>
      </w:r>
      <w:r w:rsidR="000578C3" w:rsidRPr="00DA19D4">
        <w:rPr>
          <w:lang w:eastAsia="ar-SA"/>
        </w:rPr>
        <w:t xml:space="preserve">consistency in providing </w:t>
      </w:r>
      <w:r w:rsidR="00D903D4" w:rsidRPr="00DA19D4">
        <w:rPr>
          <w:lang w:eastAsia="ar-SA"/>
        </w:rPr>
        <w:t>outreach, recovery</w:t>
      </w:r>
      <w:r w:rsidR="000578C3" w:rsidRPr="00DA19D4">
        <w:rPr>
          <w:lang w:eastAsia="ar-SA"/>
        </w:rPr>
        <w:t>,</w:t>
      </w:r>
      <w:r w:rsidR="00D903D4" w:rsidRPr="00DA19D4">
        <w:rPr>
          <w:lang w:eastAsia="ar-SA"/>
        </w:rPr>
        <w:t xml:space="preserve"> or </w:t>
      </w:r>
      <w:r w:rsidR="000578C3" w:rsidRPr="00DA19D4">
        <w:rPr>
          <w:lang w:eastAsia="ar-SA"/>
        </w:rPr>
        <w:t>substantive</w:t>
      </w:r>
      <w:r w:rsidR="00D903D4" w:rsidRPr="00DA19D4">
        <w:rPr>
          <w:lang w:eastAsia="ar-SA"/>
        </w:rPr>
        <w:t xml:space="preserve"> co-production</w:t>
      </w:r>
      <w:r w:rsidR="000578C3" w:rsidRPr="00DA19D4">
        <w:rPr>
          <w:lang w:eastAsia="ar-SA"/>
        </w:rPr>
        <w:t>. In fact, we are not sure that it is indeed possible within the existing APB structure. We are referring to a need for a significant cultural shift regarding what is at the very heart, or purpose, of how you go about designing effective drug services.</w:t>
      </w:r>
      <w:r w:rsidR="00D903D4" w:rsidRPr="00DA19D4">
        <w:rPr>
          <w:lang w:eastAsia="ar-SA"/>
        </w:rPr>
        <w:t xml:space="preserve"> </w:t>
      </w:r>
      <w:r w:rsidR="000578C3" w:rsidRPr="00DA19D4">
        <w:rPr>
          <w:lang w:eastAsia="ar-SA"/>
        </w:rPr>
        <w:t>For example, t</w:t>
      </w:r>
      <w:r w:rsidR="00761AD2" w:rsidRPr="00DA19D4">
        <w:rPr>
          <w:lang w:eastAsia="ar-SA"/>
        </w:rPr>
        <w:t xml:space="preserve">ime and time again we heard about need to move </w:t>
      </w:r>
      <w:r w:rsidR="000578C3" w:rsidRPr="00DA19D4">
        <w:rPr>
          <w:lang w:eastAsia="ar-SA"/>
        </w:rPr>
        <w:t>away</w:t>
      </w:r>
      <w:r w:rsidR="00761AD2" w:rsidRPr="00DA19D4">
        <w:rPr>
          <w:lang w:eastAsia="ar-SA"/>
        </w:rPr>
        <w:t xml:space="preserve"> from </w:t>
      </w:r>
      <w:r w:rsidR="000578C3" w:rsidRPr="00DA19D4">
        <w:rPr>
          <w:lang w:eastAsia="ar-SA"/>
        </w:rPr>
        <w:t xml:space="preserve">the provision of </w:t>
      </w:r>
      <w:r w:rsidR="00761AD2" w:rsidRPr="00DA19D4">
        <w:rPr>
          <w:lang w:eastAsia="ar-SA"/>
        </w:rPr>
        <w:t>Mon</w:t>
      </w:r>
      <w:r w:rsidR="000578C3" w:rsidRPr="00DA19D4">
        <w:rPr>
          <w:lang w:eastAsia="ar-SA"/>
        </w:rPr>
        <w:t>day-Friday,</w:t>
      </w:r>
      <w:r w:rsidR="00761AD2" w:rsidRPr="00DA19D4">
        <w:rPr>
          <w:lang w:eastAsia="ar-SA"/>
        </w:rPr>
        <w:t xml:space="preserve"> 9-5</w:t>
      </w:r>
      <w:r w:rsidR="000578C3" w:rsidRPr="00DA19D4">
        <w:rPr>
          <w:lang w:eastAsia="ar-SA"/>
        </w:rPr>
        <w:t>,</w:t>
      </w:r>
      <w:r w:rsidR="00761AD2" w:rsidRPr="00DA19D4">
        <w:rPr>
          <w:lang w:eastAsia="ar-SA"/>
        </w:rPr>
        <w:t xml:space="preserve"> services</w:t>
      </w:r>
      <w:r w:rsidR="000578C3" w:rsidRPr="00DA19D4">
        <w:rPr>
          <w:lang w:eastAsia="ar-SA"/>
        </w:rPr>
        <w:t xml:space="preserve">. The </w:t>
      </w:r>
      <w:r w:rsidR="00DA19D4" w:rsidRPr="00DA19D4">
        <w:rPr>
          <w:lang w:eastAsia="ar-SA"/>
        </w:rPr>
        <w:t>starkest</w:t>
      </w:r>
      <w:r w:rsidR="000578C3" w:rsidRPr="00DA19D4">
        <w:rPr>
          <w:lang w:eastAsia="ar-SA"/>
        </w:rPr>
        <w:t xml:space="preserve"> observation for us was</w:t>
      </w:r>
      <w:r w:rsidR="00DA19D4">
        <w:rPr>
          <w:lang w:eastAsia="ar-SA"/>
        </w:rPr>
        <w:t>,</w:t>
      </w:r>
      <w:r w:rsidR="000578C3" w:rsidRPr="00DA19D4">
        <w:rPr>
          <w:lang w:eastAsia="ar-SA"/>
        </w:rPr>
        <w:t xml:space="preserve"> that for those adults who require help from specialist drug services, there is currently </w:t>
      </w:r>
      <w:r w:rsidR="000578C3" w:rsidRPr="00DA19D4">
        <w:rPr>
          <w:i/>
          <w:iCs/>
          <w:lang w:eastAsia="ar-SA"/>
        </w:rPr>
        <w:t>no open door</w:t>
      </w:r>
      <w:r w:rsidR="000578C3" w:rsidRPr="00DA19D4">
        <w:rPr>
          <w:lang w:eastAsia="ar-SA"/>
        </w:rPr>
        <w:t xml:space="preserve"> for them to walk through, without being faced with a locked door, buzzer entry, or glass partition once inside the front door.</w:t>
      </w:r>
      <w:r w:rsidR="00DA19D4" w:rsidRPr="00DA19D4">
        <w:rPr>
          <w:lang w:eastAsia="ar-SA"/>
        </w:rPr>
        <w:t xml:space="preserve"> It should not be a surprise to anyone to know that this experience for many is one of stigmatisation and one that deters individuals from accessing services.</w:t>
      </w:r>
    </w:p>
    <w:p w14:paraId="67B4F3D8" w14:textId="77777777" w:rsidR="00D903D4" w:rsidRPr="002E65F8" w:rsidRDefault="00DA19D4" w:rsidP="00E84164">
      <w:r w:rsidRPr="00DA19D4">
        <w:rPr>
          <w:lang w:eastAsia="ar-SA"/>
        </w:rPr>
        <w:t>In terms of identity, the Transformation Programme provides the opportunity for services to</w:t>
      </w:r>
      <w:r w:rsidR="00D903D4" w:rsidRPr="00DA19D4">
        <w:rPr>
          <w:lang w:eastAsia="ar-SA"/>
        </w:rPr>
        <w:t xml:space="preserve"> consider some fresh names for services</w:t>
      </w:r>
      <w:r w:rsidRPr="00DA19D4">
        <w:rPr>
          <w:lang w:eastAsia="ar-SA"/>
        </w:rPr>
        <w:t xml:space="preserve"> to aid </w:t>
      </w:r>
      <w:r w:rsidR="00D903D4" w:rsidRPr="00DA19D4">
        <w:rPr>
          <w:lang w:eastAsia="ar-SA"/>
        </w:rPr>
        <w:t>departure fr</w:t>
      </w:r>
      <w:r w:rsidRPr="00DA19D4">
        <w:rPr>
          <w:lang w:eastAsia="ar-SA"/>
        </w:rPr>
        <w:t>o</w:t>
      </w:r>
      <w:r w:rsidR="00D903D4" w:rsidRPr="00DA19D4">
        <w:rPr>
          <w:lang w:eastAsia="ar-SA"/>
        </w:rPr>
        <w:t>m</w:t>
      </w:r>
      <w:r w:rsidRPr="00DA19D4">
        <w:rPr>
          <w:lang w:eastAsia="ar-SA"/>
        </w:rPr>
        <w:t xml:space="preserve"> historic provisions towards a new future</w:t>
      </w:r>
      <w:r w:rsidR="00D903D4" w:rsidRPr="00DA19D4">
        <w:rPr>
          <w:lang w:eastAsia="ar-SA"/>
        </w:rPr>
        <w:t>.</w:t>
      </w:r>
      <w:r w:rsidR="00D903D4">
        <w:rPr>
          <w:lang w:eastAsia="ar-SA"/>
        </w:rPr>
        <w:t xml:space="preserve"> </w:t>
      </w:r>
    </w:p>
    <w:p w14:paraId="23FB9EC8" w14:textId="77777777" w:rsidR="008A1183" w:rsidRPr="002E65F8" w:rsidRDefault="008A1183" w:rsidP="00E84164"/>
    <w:p w14:paraId="0707150F" w14:textId="77777777" w:rsidR="00FB1CCC" w:rsidRPr="00C43C67" w:rsidRDefault="00FB1CCC" w:rsidP="00FB1CCC">
      <w:pPr>
        <w:pStyle w:val="Heading3"/>
        <w:rPr>
          <w:noProof w:val="0"/>
          <w:lang w:val="en-GB"/>
        </w:rPr>
      </w:pPr>
      <w:bookmarkStart w:id="57" w:name="_Toc175734344"/>
      <w:r w:rsidRPr="00C43C67">
        <w:rPr>
          <w:noProof w:val="0"/>
          <w:lang w:val="en-GB"/>
        </w:rPr>
        <w:t>Data</w:t>
      </w:r>
      <w:bookmarkEnd w:id="57"/>
    </w:p>
    <w:p w14:paraId="35BF8EFB" w14:textId="77777777" w:rsidR="00735CE0" w:rsidRDefault="00FB1CCC" w:rsidP="00FB1CCC">
      <w:pPr>
        <w:rPr>
          <w:lang w:eastAsia="ar-SA"/>
        </w:rPr>
      </w:pPr>
      <w:r w:rsidRPr="00C43C67">
        <w:rPr>
          <w:lang w:eastAsia="ar-SA"/>
        </w:rPr>
        <w:t>The initial assumption underpinning both the formation, and the work, of the Commission was that Swansea Bay is a</w:t>
      </w:r>
      <w:r w:rsidR="00735CE0">
        <w:rPr>
          <w:lang w:eastAsia="ar-SA"/>
        </w:rPr>
        <w:t>n</w:t>
      </w:r>
      <w:r w:rsidRPr="00C43C67">
        <w:rPr>
          <w:lang w:eastAsia="ar-SA"/>
        </w:rPr>
        <w:t xml:space="preserve"> outlier </w:t>
      </w:r>
      <w:r w:rsidR="00735CE0">
        <w:rPr>
          <w:lang w:eastAsia="ar-SA"/>
        </w:rPr>
        <w:t xml:space="preserve">in Wales </w:t>
      </w:r>
      <w:r w:rsidRPr="00C43C67">
        <w:rPr>
          <w:lang w:eastAsia="ar-SA"/>
        </w:rPr>
        <w:t>due to drug death data identifying Swansea Bay as consistently experiencing the highest numbers of drug deaths of any area of Wales. Through extensive discussions with those responsible for keeping local drug death data, along with discussions with other areas as well as those with national data responsibilities, it became clear to us that this assumption cannot be relied upon.</w:t>
      </w:r>
    </w:p>
    <w:p w14:paraId="10DD054F" w14:textId="77777777" w:rsidR="00FB1CCC" w:rsidRDefault="00735CE0" w:rsidP="00FB1CCC">
      <w:pPr>
        <w:rPr>
          <w:lang w:eastAsia="ar-SA"/>
        </w:rPr>
      </w:pPr>
      <w:r>
        <w:rPr>
          <w:lang w:eastAsia="ar-SA"/>
        </w:rPr>
        <w:t>Having said this, t</w:t>
      </w:r>
      <w:r w:rsidR="00FB1CCC" w:rsidRPr="00C43C67">
        <w:rPr>
          <w:lang w:eastAsia="ar-SA"/>
        </w:rPr>
        <w:t xml:space="preserve">he statistics do not lie. Swansea Bay unquestionably experiences high rates of drug-related deaths. We are only questioning the data one way; that is to say, nobody is questioning the high numbers of drug deaths, but rather </w:t>
      </w:r>
      <w:r>
        <w:rPr>
          <w:lang w:eastAsia="ar-SA"/>
        </w:rPr>
        <w:t xml:space="preserve">that </w:t>
      </w:r>
      <w:r w:rsidR="00FB1CCC" w:rsidRPr="00C43C67">
        <w:rPr>
          <w:lang w:eastAsia="ar-SA"/>
        </w:rPr>
        <w:t>we are questioning whether other areas are potentially underreporting.</w:t>
      </w:r>
      <w:r>
        <w:rPr>
          <w:lang w:eastAsia="ar-SA"/>
        </w:rPr>
        <w:t xml:space="preserve"> From our investigations there does appear to be data consistency issues across Welsh regions, with different data practices dependent in a significant way to the approach of the local Coroner regarding reporting. We heard from a Scottish expert how this has been tackled in Scotland. There is now one Coroner (known as a Procurator Fiscal in Scotland) who oversees the recording and reporting of all drug-related deaths across the county, hence leading to increased confidence in the quality and consistency of reporting across all areas. This kind of approach is lacking in Wales.</w:t>
      </w:r>
    </w:p>
    <w:p w14:paraId="0A215E2D" w14:textId="77777777" w:rsidR="00FB1CCC" w:rsidRPr="003D3D46" w:rsidRDefault="00FB1CCC" w:rsidP="00FB1CCC">
      <w:pPr>
        <w:rPr>
          <w:lang w:eastAsia="ar-SA"/>
        </w:rPr>
      </w:pPr>
      <w:r w:rsidRPr="003D3D46">
        <w:rPr>
          <w:lang w:eastAsia="ar-SA"/>
        </w:rPr>
        <w:t xml:space="preserve">The presence of a full-time case review coordinator </w:t>
      </w:r>
      <w:r w:rsidR="00735CE0" w:rsidRPr="003D3D46">
        <w:rPr>
          <w:lang w:eastAsia="ar-SA"/>
        </w:rPr>
        <w:t>employed by WBAPB</w:t>
      </w:r>
      <w:r w:rsidRPr="003D3D46">
        <w:rPr>
          <w:lang w:eastAsia="ar-SA"/>
        </w:rPr>
        <w:t xml:space="preserve">, unique in Wales, </w:t>
      </w:r>
      <w:r w:rsidR="00735CE0" w:rsidRPr="003D3D46">
        <w:rPr>
          <w:lang w:eastAsia="ar-SA"/>
        </w:rPr>
        <w:t xml:space="preserve">does </w:t>
      </w:r>
      <w:r w:rsidRPr="003D3D46">
        <w:rPr>
          <w:lang w:eastAsia="ar-SA"/>
        </w:rPr>
        <w:t>impl</w:t>
      </w:r>
      <w:r w:rsidR="00735CE0" w:rsidRPr="003D3D46">
        <w:rPr>
          <w:lang w:eastAsia="ar-SA"/>
        </w:rPr>
        <w:t xml:space="preserve">y </w:t>
      </w:r>
      <w:r w:rsidRPr="003D3D46">
        <w:rPr>
          <w:lang w:eastAsia="ar-SA"/>
        </w:rPr>
        <w:t xml:space="preserve">more thorough data collection </w:t>
      </w:r>
      <w:r w:rsidR="00735CE0" w:rsidRPr="003D3D46">
        <w:rPr>
          <w:lang w:eastAsia="ar-SA"/>
        </w:rPr>
        <w:t xml:space="preserve">in Western Bay </w:t>
      </w:r>
      <w:r w:rsidRPr="003D3D46">
        <w:rPr>
          <w:lang w:eastAsia="ar-SA"/>
        </w:rPr>
        <w:t>than in other regions.</w:t>
      </w:r>
    </w:p>
    <w:p w14:paraId="3D2699D9" w14:textId="77777777" w:rsidR="003D3D46" w:rsidRPr="003D3D46" w:rsidRDefault="003D3D46" w:rsidP="00FB1CCC">
      <w:pPr>
        <w:rPr>
          <w:lang w:eastAsia="ar-SA"/>
        </w:rPr>
      </w:pPr>
      <w:r w:rsidRPr="003D3D46">
        <w:rPr>
          <w:lang w:eastAsia="ar-SA"/>
        </w:rPr>
        <w:t>Despite this additional resource for Western Bay we have regularly heard about challenges that services and commissioners face regarding data utilisation and any subsequent impact on practice.</w:t>
      </w:r>
    </w:p>
    <w:p w14:paraId="0CE8E7D6" w14:textId="77777777" w:rsidR="00FB1CCC" w:rsidRPr="003D3D46" w:rsidRDefault="003D3D46" w:rsidP="00FB1CCC">
      <w:pPr>
        <w:rPr>
          <w:lang w:eastAsia="ar-SA"/>
        </w:rPr>
      </w:pPr>
      <w:r w:rsidRPr="003D3D46">
        <w:rPr>
          <w:lang w:eastAsia="ar-SA"/>
        </w:rPr>
        <w:t>We heard from a number of sources about p</w:t>
      </w:r>
      <w:r w:rsidR="00FB1CCC" w:rsidRPr="003D3D46">
        <w:rPr>
          <w:lang w:eastAsia="ar-SA"/>
        </w:rPr>
        <w:t>otential impact of transient populations on data accuracy</w:t>
      </w:r>
      <w:r w:rsidRPr="003D3D46">
        <w:rPr>
          <w:lang w:eastAsia="ar-SA"/>
        </w:rPr>
        <w:t>, particularly for Swansea</w:t>
      </w:r>
      <w:r w:rsidR="00FB1CCC" w:rsidRPr="003D3D46">
        <w:rPr>
          <w:lang w:eastAsia="ar-SA"/>
        </w:rPr>
        <w:t>.</w:t>
      </w:r>
      <w:r w:rsidRPr="003D3D46">
        <w:rPr>
          <w:lang w:eastAsia="ar-SA"/>
        </w:rPr>
        <w:t xml:space="preserve"> Current approaches to data collection and analysis are not sufficient to provide expert interpretation of any potential impact in this regard.</w:t>
      </w:r>
    </w:p>
    <w:p w14:paraId="5E12B397" w14:textId="77777777" w:rsidR="005243D5" w:rsidRDefault="003D3D46" w:rsidP="00FB1CCC">
      <w:pPr>
        <w:rPr>
          <w:lang w:eastAsia="ar-SA"/>
        </w:rPr>
      </w:pPr>
      <w:r w:rsidRPr="003D3D46">
        <w:rPr>
          <w:lang w:eastAsia="ar-SA"/>
        </w:rPr>
        <w:lastRenderedPageBreak/>
        <w:t xml:space="preserve">Importantly, we have also heard significant frustration </w:t>
      </w:r>
      <w:r w:rsidR="00FB1CCC" w:rsidRPr="003D3D46">
        <w:rPr>
          <w:lang w:eastAsia="ar-SA"/>
        </w:rPr>
        <w:t xml:space="preserve">expressed over </w:t>
      </w:r>
      <w:r w:rsidRPr="003D3D46">
        <w:rPr>
          <w:lang w:eastAsia="ar-SA"/>
        </w:rPr>
        <w:t>a</w:t>
      </w:r>
      <w:r w:rsidR="00FB1CCC" w:rsidRPr="003D3D46">
        <w:rPr>
          <w:lang w:eastAsia="ar-SA"/>
        </w:rPr>
        <w:t xml:space="preserve"> </w:t>
      </w:r>
      <w:r w:rsidR="00FB1CCC" w:rsidRPr="00D77032">
        <w:rPr>
          <w:b/>
          <w:bCs/>
          <w:i/>
          <w:iCs/>
          <w:lang w:eastAsia="ar-SA"/>
        </w:rPr>
        <w:t>focus on minutiae</w:t>
      </w:r>
      <w:r w:rsidR="00FB1CCC" w:rsidRPr="003D3D46">
        <w:rPr>
          <w:lang w:eastAsia="ar-SA"/>
        </w:rPr>
        <w:t xml:space="preserve"> in </w:t>
      </w:r>
      <w:r w:rsidRPr="003D3D46">
        <w:rPr>
          <w:lang w:eastAsia="ar-SA"/>
        </w:rPr>
        <w:t xml:space="preserve">APB </w:t>
      </w:r>
      <w:r w:rsidR="00FB1CCC" w:rsidRPr="003D3D46">
        <w:rPr>
          <w:lang w:eastAsia="ar-SA"/>
        </w:rPr>
        <w:t xml:space="preserve">meetings rather than </w:t>
      </w:r>
      <w:r w:rsidRPr="003D3D46">
        <w:rPr>
          <w:lang w:eastAsia="ar-SA"/>
        </w:rPr>
        <w:t xml:space="preserve">any </w:t>
      </w:r>
      <w:r w:rsidR="00FB1CCC" w:rsidRPr="003D3D46">
        <w:rPr>
          <w:lang w:eastAsia="ar-SA"/>
        </w:rPr>
        <w:t>substanti</w:t>
      </w:r>
      <w:r w:rsidRPr="003D3D46">
        <w:rPr>
          <w:lang w:eastAsia="ar-SA"/>
        </w:rPr>
        <w:t>ve</w:t>
      </w:r>
      <w:r w:rsidR="00FB1CCC" w:rsidRPr="003D3D46">
        <w:rPr>
          <w:lang w:eastAsia="ar-SA"/>
        </w:rPr>
        <w:t xml:space="preserve"> discussion on crucial data like DRD statistics.</w:t>
      </w:r>
      <w:r>
        <w:rPr>
          <w:lang w:eastAsia="ar-SA"/>
        </w:rPr>
        <w:t xml:space="preserve"> </w:t>
      </w:r>
      <w:r w:rsidR="00D77032">
        <w:rPr>
          <w:lang w:eastAsia="ar-SA"/>
        </w:rPr>
        <w:t>This should be a matter of concern regarding governance and oversight for the WBAPB.</w:t>
      </w:r>
    </w:p>
    <w:p w14:paraId="0E808033" w14:textId="77777777" w:rsidR="00FB1CCC" w:rsidRPr="00DC1420" w:rsidRDefault="003D3D46" w:rsidP="00FB1CCC">
      <w:pPr>
        <w:rPr>
          <w:lang w:eastAsia="ar-SA"/>
        </w:rPr>
      </w:pPr>
      <w:r>
        <w:rPr>
          <w:lang w:eastAsia="ar-SA"/>
        </w:rPr>
        <w:t>Coupled with this is ongoing frustration regarding the time lags in the national reporting of drug-related death data reports. For example, the latest national report from Public Health Wales [PHW] was published on 11</w:t>
      </w:r>
      <w:r w:rsidRPr="003D3D46">
        <w:rPr>
          <w:vertAlign w:val="superscript"/>
          <w:lang w:eastAsia="ar-SA"/>
        </w:rPr>
        <w:t>th</w:t>
      </w:r>
      <w:r>
        <w:rPr>
          <w:lang w:eastAsia="ar-SA"/>
        </w:rPr>
        <w:t xml:space="preserve"> July 2024 but provides reporting of data from 2022-2023. Understanding the frustration behind the timeliness and availability of reporting may help to explain why detailed data discussions do not take place. Given the fast pace at which drug markets and consumption trends are changing across the UK it can be no surprise to feel like the data is already out-of-date by the time it is published. Again, we heard from a Scottish expert regarding the significant steps forward in Public Health surveillance of drug deaths in Scotland in recent years, and in particular the</w:t>
      </w:r>
      <w:r w:rsidR="00DC1420">
        <w:rPr>
          <w:lang w:eastAsia="ar-SA"/>
        </w:rPr>
        <w:t xml:space="preserve"> development of the RADAR (Rapid Action Drug Alerts and Response</w:t>
      </w:r>
      <w:r w:rsidR="00DC1420">
        <w:rPr>
          <w:rStyle w:val="FootnoteReference"/>
          <w:lang w:eastAsia="ar-SA"/>
        </w:rPr>
        <w:footnoteReference w:id="9"/>
      </w:r>
      <w:r w:rsidR="00DC1420">
        <w:rPr>
          <w:lang w:eastAsia="ar-SA"/>
        </w:rPr>
        <w:t xml:space="preserve">) system, hosted by Public Health Scotland. This is an early warning </w:t>
      </w:r>
      <w:r w:rsidR="00DC1420" w:rsidRPr="00DC1420">
        <w:rPr>
          <w:lang w:eastAsia="ar-SA"/>
        </w:rPr>
        <w:t xml:space="preserve">national system </w:t>
      </w:r>
      <w:r w:rsidR="00DC1420">
        <w:rPr>
          <w:lang w:eastAsia="ar-SA"/>
        </w:rPr>
        <w:t>that works</w:t>
      </w:r>
      <w:r w:rsidR="00DC1420" w:rsidRPr="00DC1420">
        <w:rPr>
          <w:lang w:eastAsia="ar-SA"/>
        </w:rPr>
        <w:t xml:space="preserve"> with communities and stakeholders to identify and assess potential drug-related risks and harms, which then informs decision making to reduce those harms and save lives.</w:t>
      </w:r>
      <w:r w:rsidR="00DC1420">
        <w:rPr>
          <w:lang w:eastAsia="ar-SA"/>
        </w:rPr>
        <w:t xml:space="preserve"> The system delivers a quarterly report that </w:t>
      </w:r>
      <w:r w:rsidR="00DC1420" w:rsidRPr="00DC1420">
        <w:rPr>
          <w:lang w:eastAsia="ar-SA"/>
        </w:rPr>
        <w:t>seeks to reduce drug harms using two main methods:</w:t>
      </w:r>
      <w:r w:rsidR="00DC1420">
        <w:rPr>
          <w:lang w:eastAsia="ar-SA"/>
        </w:rPr>
        <w:t xml:space="preserve"> (1) routine information sharing, and (2) identification and response to new and emerging harms. We welcomed the evidence provided from the Scottish expert. It is clear that there are significant lessons to be learned from the Scottish experience of drug-related deaths, not least of which is that of data collection, analysis, expert interpretation, and implementation of lessons learned.</w:t>
      </w:r>
    </w:p>
    <w:p w14:paraId="72C2DDEB" w14:textId="77777777" w:rsidR="00FB1CCC" w:rsidRPr="00C43C67" w:rsidRDefault="00FB1CCC" w:rsidP="00FB1CCC">
      <w:pPr>
        <w:pStyle w:val="Heading3"/>
        <w:rPr>
          <w:noProof w:val="0"/>
          <w:lang w:val="en-GB"/>
        </w:rPr>
      </w:pPr>
    </w:p>
    <w:p w14:paraId="38C885D2" w14:textId="77777777" w:rsidR="00FB1CCC" w:rsidRPr="00C43C67" w:rsidRDefault="00FB1CCC" w:rsidP="00FB1CCC">
      <w:pPr>
        <w:pStyle w:val="Heading3"/>
        <w:rPr>
          <w:noProof w:val="0"/>
          <w:lang w:val="en-GB"/>
        </w:rPr>
      </w:pPr>
      <w:bookmarkStart w:id="58" w:name="_Toc175734345"/>
      <w:r w:rsidRPr="00C43C67">
        <w:rPr>
          <w:noProof w:val="0"/>
          <w:lang w:val="en-GB"/>
        </w:rPr>
        <w:t>Housing insecurity and homelessness</w:t>
      </w:r>
      <w:bookmarkEnd w:id="58"/>
    </w:p>
    <w:p w14:paraId="7FC29018" w14:textId="77777777" w:rsidR="00C43C67" w:rsidRPr="00D77032" w:rsidRDefault="00DC1420" w:rsidP="00FB1CCC">
      <w:pPr>
        <w:rPr>
          <w:lang w:eastAsia="ar-SA"/>
        </w:rPr>
      </w:pPr>
      <w:r w:rsidRPr="00D77032">
        <w:rPr>
          <w:lang w:eastAsia="ar-SA"/>
        </w:rPr>
        <w:t xml:space="preserve">Throughout all our consultations we were repeatedly struck by the prominence of housing insecurity and homelessness being </w:t>
      </w:r>
      <w:r w:rsidRPr="00D77032">
        <w:rPr>
          <w:b/>
          <w:bCs/>
          <w:i/>
          <w:iCs/>
          <w:lang w:eastAsia="ar-SA"/>
        </w:rPr>
        <w:t>top of the list</w:t>
      </w:r>
      <w:r w:rsidRPr="00D77032">
        <w:rPr>
          <w:lang w:eastAsia="ar-SA"/>
        </w:rPr>
        <w:t xml:space="preserve"> in terms of the priority need for people who experience problems with drugs.</w:t>
      </w:r>
      <w:r w:rsidR="00D77032" w:rsidRPr="00D77032">
        <w:rPr>
          <w:lang w:eastAsia="ar-SA"/>
        </w:rPr>
        <w:t xml:space="preserve"> </w:t>
      </w:r>
      <w:r w:rsidR="00C43C67" w:rsidRPr="00D77032">
        <w:rPr>
          <w:lang w:eastAsia="ar-SA"/>
        </w:rPr>
        <w:t xml:space="preserve">We have heard housing </w:t>
      </w:r>
      <w:r w:rsidR="00D77032" w:rsidRPr="00D77032">
        <w:rPr>
          <w:lang w:eastAsia="ar-SA"/>
        </w:rPr>
        <w:t xml:space="preserve">expressed </w:t>
      </w:r>
      <w:r w:rsidR="00C43C67" w:rsidRPr="00D77032">
        <w:rPr>
          <w:lang w:eastAsia="ar-SA"/>
        </w:rPr>
        <w:t>as a consistent and unmet need</w:t>
      </w:r>
      <w:r w:rsidR="00D77032" w:rsidRPr="00D77032">
        <w:rPr>
          <w:lang w:eastAsia="ar-SA"/>
        </w:rPr>
        <w:t xml:space="preserve"> by individuals in current drug treatment.</w:t>
      </w:r>
    </w:p>
    <w:p w14:paraId="661EDB82" w14:textId="77777777" w:rsidR="005243D5" w:rsidRDefault="00D77032" w:rsidP="00FB1CCC">
      <w:pPr>
        <w:rPr>
          <w:lang w:eastAsia="ar-SA"/>
        </w:rPr>
      </w:pPr>
      <w:r w:rsidRPr="00D77032">
        <w:rPr>
          <w:lang w:eastAsia="ar-SA"/>
        </w:rPr>
        <w:t>We have observed h</w:t>
      </w:r>
      <w:r w:rsidR="00C43C67" w:rsidRPr="00D77032">
        <w:rPr>
          <w:lang w:eastAsia="ar-SA"/>
        </w:rPr>
        <w:t>ousing providers (particularly Third Sector) to be one of the key agencies (often along with Police</w:t>
      </w:r>
      <w:r w:rsidR="00180695" w:rsidRPr="00D77032">
        <w:rPr>
          <w:lang w:eastAsia="ar-SA"/>
        </w:rPr>
        <w:t>/Ambulance</w:t>
      </w:r>
      <w:r w:rsidR="00C43C67" w:rsidRPr="00D77032">
        <w:rPr>
          <w:lang w:eastAsia="ar-SA"/>
        </w:rPr>
        <w:t xml:space="preserve">) picking up people in crisis. </w:t>
      </w:r>
      <w:r w:rsidRPr="00D77032">
        <w:rPr>
          <w:lang w:eastAsia="ar-SA"/>
        </w:rPr>
        <w:t>By ‘in crisis’ we are referring to i</w:t>
      </w:r>
      <w:r w:rsidR="00761AD2" w:rsidRPr="00D77032">
        <w:rPr>
          <w:lang w:eastAsia="ar-SA"/>
        </w:rPr>
        <w:t>ndividuals</w:t>
      </w:r>
      <w:r w:rsidR="00180695" w:rsidRPr="00D77032">
        <w:rPr>
          <w:lang w:eastAsia="ar-SA"/>
        </w:rPr>
        <w:t xml:space="preserve"> who are </w:t>
      </w:r>
      <w:r w:rsidRPr="00D77032">
        <w:rPr>
          <w:lang w:eastAsia="ar-SA"/>
        </w:rPr>
        <w:t>deemed to be</w:t>
      </w:r>
      <w:r w:rsidR="00180695" w:rsidRPr="00D77032">
        <w:rPr>
          <w:lang w:eastAsia="ar-SA"/>
        </w:rPr>
        <w:t xml:space="preserve"> those with the most complex and chaotic of lives,</w:t>
      </w:r>
      <w:r w:rsidRPr="00D77032">
        <w:rPr>
          <w:lang w:eastAsia="ar-SA"/>
        </w:rPr>
        <w:t xml:space="preserve"> who are</w:t>
      </w:r>
      <w:r w:rsidR="00180695" w:rsidRPr="00D77032">
        <w:rPr>
          <w:lang w:eastAsia="ar-SA"/>
        </w:rPr>
        <w:t xml:space="preserve"> often rejected</w:t>
      </w:r>
      <w:r w:rsidRPr="00D77032">
        <w:rPr>
          <w:lang w:eastAsia="ar-SA"/>
        </w:rPr>
        <w:t xml:space="preserve"> and </w:t>
      </w:r>
      <w:r w:rsidR="00180695" w:rsidRPr="00D77032">
        <w:rPr>
          <w:lang w:eastAsia="ar-SA"/>
        </w:rPr>
        <w:t xml:space="preserve">turned away </w:t>
      </w:r>
      <w:r w:rsidR="00761AD2" w:rsidRPr="00D77032">
        <w:rPr>
          <w:lang w:eastAsia="ar-SA"/>
        </w:rPr>
        <w:t>from</w:t>
      </w:r>
      <w:r w:rsidR="00180695" w:rsidRPr="00D77032">
        <w:rPr>
          <w:lang w:eastAsia="ar-SA"/>
        </w:rPr>
        <w:t xml:space="preserve"> drugs services because they are deemed </w:t>
      </w:r>
      <w:r w:rsidRPr="00D77032">
        <w:rPr>
          <w:lang w:eastAsia="ar-SA"/>
        </w:rPr>
        <w:t>to be un</w:t>
      </w:r>
      <w:r w:rsidR="00180695" w:rsidRPr="00D77032">
        <w:rPr>
          <w:lang w:eastAsia="ar-SA"/>
        </w:rPr>
        <w:t>motivated or</w:t>
      </w:r>
      <w:r w:rsidR="00761AD2" w:rsidRPr="00D77032">
        <w:rPr>
          <w:lang w:eastAsia="ar-SA"/>
        </w:rPr>
        <w:t xml:space="preserve"> to</w:t>
      </w:r>
      <w:r w:rsidRPr="00D77032">
        <w:rPr>
          <w:lang w:eastAsia="ar-SA"/>
        </w:rPr>
        <w:t>o</w:t>
      </w:r>
      <w:r w:rsidR="00761AD2" w:rsidRPr="00D77032">
        <w:rPr>
          <w:lang w:eastAsia="ar-SA"/>
        </w:rPr>
        <w:t xml:space="preserve"> chaotic. It seems somewhat </w:t>
      </w:r>
      <w:r w:rsidRPr="00D77032">
        <w:rPr>
          <w:lang w:eastAsia="ar-SA"/>
        </w:rPr>
        <w:t xml:space="preserve">of </w:t>
      </w:r>
      <w:r w:rsidR="00761AD2" w:rsidRPr="00D77032">
        <w:rPr>
          <w:lang w:eastAsia="ar-SA"/>
        </w:rPr>
        <w:t xml:space="preserve">a miss that the </w:t>
      </w:r>
      <w:r w:rsidRPr="00D77032">
        <w:rPr>
          <w:lang w:eastAsia="ar-SA"/>
        </w:rPr>
        <w:t xml:space="preserve">most expensive, resource dominant, </w:t>
      </w:r>
      <w:r w:rsidR="00761AD2" w:rsidRPr="00D77032">
        <w:rPr>
          <w:lang w:eastAsia="ar-SA"/>
        </w:rPr>
        <w:t xml:space="preserve">services </w:t>
      </w:r>
      <w:r w:rsidRPr="00D77032">
        <w:rPr>
          <w:lang w:eastAsia="ar-SA"/>
        </w:rPr>
        <w:t xml:space="preserve">who have </w:t>
      </w:r>
      <w:r w:rsidR="00761AD2" w:rsidRPr="00D77032">
        <w:rPr>
          <w:lang w:eastAsia="ar-SA"/>
        </w:rPr>
        <w:t xml:space="preserve">the </w:t>
      </w:r>
      <w:r w:rsidRPr="00D77032">
        <w:rPr>
          <w:lang w:eastAsia="ar-SA"/>
        </w:rPr>
        <w:t xml:space="preserve">highest </w:t>
      </w:r>
      <w:r w:rsidR="00761AD2" w:rsidRPr="00D77032">
        <w:rPr>
          <w:lang w:eastAsia="ar-SA"/>
        </w:rPr>
        <w:t>paid and qualified staff</w:t>
      </w:r>
      <w:r w:rsidRPr="00D77032">
        <w:rPr>
          <w:lang w:eastAsia="ar-SA"/>
        </w:rPr>
        <w:t>,</w:t>
      </w:r>
      <w:r w:rsidR="00761AD2" w:rsidRPr="00D77032">
        <w:rPr>
          <w:lang w:eastAsia="ar-SA"/>
        </w:rPr>
        <w:t xml:space="preserve"> are those that are least likely to work with this group</w:t>
      </w:r>
      <w:r w:rsidRPr="00D77032">
        <w:rPr>
          <w:lang w:eastAsia="ar-SA"/>
        </w:rPr>
        <w:t xml:space="preserve"> (by discharging them from their service for being too complex and chaotic)</w:t>
      </w:r>
      <w:r w:rsidR="00761AD2" w:rsidRPr="00D77032">
        <w:rPr>
          <w:lang w:eastAsia="ar-SA"/>
        </w:rPr>
        <w:t xml:space="preserve">. </w:t>
      </w:r>
    </w:p>
    <w:p w14:paraId="48D7EE8E" w14:textId="77777777" w:rsidR="00180695" w:rsidRPr="005243D5" w:rsidRDefault="00C43C67" w:rsidP="00FB1CCC">
      <w:pPr>
        <w:rPr>
          <w:lang w:eastAsia="ar-SA"/>
        </w:rPr>
      </w:pPr>
      <w:r w:rsidRPr="00D77032">
        <w:rPr>
          <w:lang w:eastAsia="ar-SA"/>
        </w:rPr>
        <w:t>When people fall between the gaps</w:t>
      </w:r>
      <w:r w:rsidR="005243D5">
        <w:rPr>
          <w:lang w:eastAsia="ar-SA"/>
        </w:rPr>
        <w:t xml:space="preserve">, </w:t>
      </w:r>
      <w:r w:rsidRPr="00D77032">
        <w:rPr>
          <w:lang w:eastAsia="ar-SA"/>
        </w:rPr>
        <w:t>which they do</w:t>
      </w:r>
      <w:r w:rsidR="005243D5">
        <w:rPr>
          <w:lang w:eastAsia="ar-SA"/>
        </w:rPr>
        <w:t xml:space="preserve"> all too often, we have heard numerous reports of how they get picked up by other organisations and agencies, usually housing </w:t>
      </w:r>
      <w:r w:rsidR="005243D5">
        <w:rPr>
          <w:lang w:eastAsia="ar-SA"/>
        </w:rPr>
        <w:lastRenderedPageBreak/>
        <w:t>providers</w:t>
      </w:r>
      <w:r w:rsidRPr="00D77032">
        <w:rPr>
          <w:lang w:eastAsia="ar-SA"/>
        </w:rPr>
        <w:t>.</w:t>
      </w:r>
      <w:r w:rsidR="005243D5">
        <w:rPr>
          <w:lang w:eastAsia="ar-SA"/>
        </w:rPr>
        <w:t xml:space="preserve"> We would suggest that, at the very least, services being provided at places like Dinas Fechan in Swansea and The Ambassador in Neath, in the current delivery context, be regarded and treated as key drug and alcohol services. Our observations have been that these serv</w:t>
      </w:r>
      <w:r w:rsidR="005243D5" w:rsidRPr="005243D5">
        <w:rPr>
          <w:lang w:eastAsia="ar-SA"/>
        </w:rPr>
        <w:t xml:space="preserve">ices </w:t>
      </w:r>
      <w:r w:rsidR="00761AD2" w:rsidRPr="005243D5">
        <w:rPr>
          <w:lang w:eastAsia="ar-SA"/>
        </w:rPr>
        <w:t xml:space="preserve">are providing </w:t>
      </w:r>
      <w:r w:rsidR="005243D5" w:rsidRPr="005243D5">
        <w:rPr>
          <w:lang w:eastAsia="ar-SA"/>
        </w:rPr>
        <w:t xml:space="preserve">a </w:t>
      </w:r>
      <w:r w:rsidR="00761AD2" w:rsidRPr="005243D5">
        <w:rPr>
          <w:lang w:eastAsia="ar-SA"/>
        </w:rPr>
        <w:t>human response here</w:t>
      </w:r>
      <w:r w:rsidR="005243D5" w:rsidRPr="005243D5">
        <w:rPr>
          <w:lang w:eastAsia="ar-SA"/>
        </w:rPr>
        <w:t>.</w:t>
      </w:r>
      <w:r w:rsidR="00761AD2" w:rsidRPr="005243D5">
        <w:rPr>
          <w:lang w:eastAsia="ar-SA"/>
        </w:rPr>
        <w:t xml:space="preserve"> </w:t>
      </w:r>
      <w:r w:rsidR="005243D5" w:rsidRPr="005243D5">
        <w:rPr>
          <w:lang w:eastAsia="ar-SA"/>
        </w:rPr>
        <w:t>T</w:t>
      </w:r>
      <w:r w:rsidR="00761AD2" w:rsidRPr="005243D5">
        <w:rPr>
          <w:lang w:eastAsia="ar-SA"/>
        </w:rPr>
        <w:t>hey are keeping people alive, ensuring where th</w:t>
      </w:r>
      <w:r w:rsidR="005243D5" w:rsidRPr="005243D5">
        <w:rPr>
          <w:lang w:eastAsia="ar-SA"/>
        </w:rPr>
        <w:t>e</w:t>
      </w:r>
      <w:r w:rsidR="00761AD2" w:rsidRPr="005243D5">
        <w:rPr>
          <w:lang w:eastAsia="ar-SA"/>
        </w:rPr>
        <w:t>y can</w:t>
      </w:r>
      <w:r w:rsidR="005243D5" w:rsidRPr="005243D5">
        <w:rPr>
          <w:lang w:eastAsia="ar-SA"/>
        </w:rPr>
        <w:t>, that individuals are accessing, or being supported to access/re-engage with, drug treatment services. T</w:t>
      </w:r>
      <w:r w:rsidR="00761AD2" w:rsidRPr="005243D5">
        <w:rPr>
          <w:lang w:eastAsia="ar-SA"/>
        </w:rPr>
        <w:t>he</w:t>
      </w:r>
      <w:r w:rsidR="005243D5" w:rsidRPr="005243D5">
        <w:rPr>
          <w:lang w:eastAsia="ar-SA"/>
        </w:rPr>
        <w:t>se services have</w:t>
      </w:r>
      <w:r w:rsidR="00761AD2" w:rsidRPr="005243D5">
        <w:rPr>
          <w:lang w:eastAsia="ar-SA"/>
        </w:rPr>
        <w:t xml:space="preserve"> hugely skilled staf</w:t>
      </w:r>
      <w:r w:rsidR="005243D5" w:rsidRPr="005243D5">
        <w:rPr>
          <w:lang w:eastAsia="ar-SA"/>
        </w:rPr>
        <w:t>f</w:t>
      </w:r>
      <w:r w:rsidR="00761AD2" w:rsidRPr="005243D5">
        <w:rPr>
          <w:lang w:eastAsia="ar-SA"/>
        </w:rPr>
        <w:t xml:space="preserve">, who are </w:t>
      </w:r>
      <w:r w:rsidR="005243D5" w:rsidRPr="005243D5">
        <w:rPr>
          <w:lang w:eastAsia="ar-SA"/>
        </w:rPr>
        <w:t xml:space="preserve">some of the least </w:t>
      </w:r>
      <w:r w:rsidR="00761AD2" w:rsidRPr="005243D5">
        <w:rPr>
          <w:lang w:eastAsia="ar-SA"/>
        </w:rPr>
        <w:t xml:space="preserve">paid </w:t>
      </w:r>
      <w:r w:rsidR="005243D5" w:rsidRPr="005243D5">
        <w:rPr>
          <w:lang w:eastAsia="ar-SA"/>
        </w:rPr>
        <w:t xml:space="preserve">in the workforce, and are left alone to support individuals who are turned away from specialist services. </w:t>
      </w:r>
      <w:r w:rsidR="00180695" w:rsidRPr="005243D5">
        <w:rPr>
          <w:lang w:eastAsia="ar-SA"/>
        </w:rPr>
        <w:t>If these are the places where people are at</w:t>
      </w:r>
      <w:r w:rsidR="005243D5" w:rsidRPr="005243D5">
        <w:rPr>
          <w:lang w:eastAsia="ar-SA"/>
        </w:rPr>
        <w:t xml:space="preserve"> then we would suggest that</w:t>
      </w:r>
      <w:r w:rsidR="00180695" w:rsidRPr="005243D5">
        <w:rPr>
          <w:lang w:eastAsia="ar-SA"/>
        </w:rPr>
        <w:t xml:space="preserve"> drug services should be going to them, providing services from there</w:t>
      </w:r>
      <w:r w:rsidR="005243D5" w:rsidRPr="005243D5">
        <w:rPr>
          <w:lang w:eastAsia="ar-SA"/>
        </w:rPr>
        <w:t>, rather than expecting individuals to attend where the drug services are at.</w:t>
      </w:r>
      <w:r w:rsidR="00180695" w:rsidRPr="005243D5">
        <w:rPr>
          <w:lang w:eastAsia="ar-SA"/>
        </w:rPr>
        <w:t xml:space="preserve"> </w:t>
      </w:r>
    </w:p>
    <w:p w14:paraId="1EE79FBF" w14:textId="77777777" w:rsidR="003557D1" w:rsidRPr="00C43C67" w:rsidRDefault="005243D5" w:rsidP="00FB1CCC">
      <w:pPr>
        <w:rPr>
          <w:lang w:eastAsia="ar-SA"/>
        </w:rPr>
      </w:pPr>
      <w:r w:rsidRPr="002C7BBD">
        <w:rPr>
          <w:lang w:eastAsia="ar-SA"/>
        </w:rPr>
        <w:t>We heard significant e</w:t>
      </w:r>
      <w:r w:rsidR="003557D1" w:rsidRPr="002C7BBD">
        <w:rPr>
          <w:lang w:eastAsia="ar-SA"/>
        </w:rPr>
        <w:t xml:space="preserve">vidence of </w:t>
      </w:r>
      <w:r w:rsidRPr="002C7BBD">
        <w:rPr>
          <w:lang w:eastAsia="ar-SA"/>
        </w:rPr>
        <w:t>local authority</w:t>
      </w:r>
      <w:r w:rsidR="003557D1" w:rsidRPr="002C7BBD">
        <w:rPr>
          <w:lang w:eastAsia="ar-SA"/>
        </w:rPr>
        <w:t xml:space="preserve"> plans</w:t>
      </w:r>
      <w:r w:rsidRPr="002C7BBD">
        <w:rPr>
          <w:lang w:eastAsia="ar-SA"/>
        </w:rPr>
        <w:t xml:space="preserve"> and </w:t>
      </w:r>
      <w:r w:rsidR="003557D1" w:rsidRPr="002C7BBD">
        <w:rPr>
          <w:lang w:eastAsia="ar-SA"/>
        </w:rPr>
        <w:t>strategies</w:t>
      </w:r>
      <w:r w:rsidRPr="002C7BBD">
        <w:rPr>
          <w:lang w:eastAsia="ar-SA"/>
        </w:rPr>
        <w:t>, particularly from NPT Council,</w:t>
      </w:r>
      <w:r w:rsidR="003557D1" w:rsidRPr="002C7BBD">
        <w:rPr>
          <w:lang w:eastAsia="ar-SA"/>
        </w:rPr>
        <w:t xml:space="preserve"> to address some of the</w:t>
      </w:r>
      <w:r w:rsidRPr="002C7BBD">
        <w:rPr>
          <w:lang w:eastAsia="ar-SA"/>
        </w:rPr>
        <w:t>se</w:t>
      </w:r>
      <w:r w:rsidR="003557D1" w:rsidRPr="002C7BBD">
        <w:rPr>
          <w:lang w:eastAsia="ar-SA"/>
        </w:rPr>
        <w:t xml:space="preserve"> issues</w:t>
      </w:r>
      <w:r w:rsidRPr="002C7BBD">
        <w:rPr>
          <w:lang w:eastAsia="ar-SA"/>
        </w:rPr>
        <w:t>. However, we also heard that any plans can be</w:t>
      </w:r>
      <w:r w:rsidR="003557D1" w:rsidRPr="002C7BBD">
        <w:rPr>
          <w:lang w:eastAsia="ar-SA"/>
        </w:rPr>
        <w:t xml:space="preserve"> hugely restricted by outside considerations, </w:t>
      </w:r>
      <w:r w:rsidRPr="002C7BBD">
        <w:rPr>
          <w:lang w:eastAsia="ar-SA"/>
        </w:rPr>
        <w:t xml:space="preserve">such as a severe lack of </w:t>
      </w:r>
      <w:r w:rsidR="003557D1" w:rsidRPr="002C7BBD">
        <w:rPr>
          <w:lang w:eastAsia="ar-SA"/>
        </w:rPr>
        <w:t xml:space="preserve">available stock, prices, </w:t>
      </w:r>
      <w:r w:rsidRPr="002C7BBD">
        <w:rPr>
          <w:lang w:eastAsia="ar-SA"/>
        </w:rPr>
        <w:t xml:space="preserve">suitability of </w:t>
      </w:r>
      <w:r w:rsidR="003557D1" w:rsidRPr="002C7BBD">
        <w:rPr>
          <w:lang w:eastAsia="ar-SA"/>
        </w:rPr>
        <w:t>landlords, austerity</w:t>
      </w:r>
      <w:r w:rsidRPr="002C7BBD">
        <w:rPr>
          <w:lang w:eastAsia="ar-SA"/>
        </w:rPr>
        <w:t>,</w:t>
      </w:r>
      <w:r w:rsidR="003557D1" w:rsidRPr="002C7BBD">
        <w:rPr>
          <w:lang w:eastAsia="ar-SA"/>
        </w:rPr>
        <w:t xml:space="preserve"> etc. </w:t>
      </w:r>
      <w:r w:rsidRPr="002C7BBD">
        <w:rPr>
          <w:lang w:eastAsia="ar-SA"/>
        </w:rPr>
        <w:t>We have noted that the new Labour Government in Westminster have indicated this area as a priority</w:t>
      </w:r>
      <w:r w:rsidR="002C7BBD" w:rsidRPr="002C7BBD">
        <w:rPr>
          <w:lang w:eastAsia="ar-SA"/>
        </w:rPr>
        <w:t>. It will require strong leadership and political literacy of the issues to commit to a prioritisation of this across Western Bay.</w:t>
      </w:r>
      <w:r w:rsidR="003F4827">
        <w:rPr>
          <w:lang w:eastAsia="ar-SA"/>
        </w:rPr>
        <w:t xml:space="preserve"> </w:t>
      </w:r>
    </w:p>
    <w:p w14:paraId="36E813EA" w14:textId="77777777" w:rsidR="00C43C67" w:rsidRPr="00C43C67" w:rsidRDefault="00C43C67" w:rsidP="00FB1CCC">
      <w:pPr>
        <w:rPr>
          <w:lang w:eastAsia="ar-SA"/>
        </w:rPr>
      </w:pPr>
    </w:p>
    <w:p w14:paraId="0050D453" w14:textId="77777777" w:rsidR="00FB1CCC" w:rsidRPr="00C43C67" w:rsidRDefault="00FB1CCC" w:rsidP="00FB1CCC">
      <w:pPr>
        <w:pStyle w:val="Heading3"/>
        <w:rPr>
          <w:noProof w:val="0"/>
          <w:lang w:val="en-GB"/>
        </w:rPr>
      </w:pPr>
      <w:bookmarkStart w:id="59" w:name="_Toc175734346"/>
      <w:r w:rsidRPr="00C43C67">
        <w:rPr>
          <w:noProof w:val="0"/>
          <w:lang w:val="en-GB"/>
        </w:rPr>
        <w:t>Mental Wellbeing</w:t>
      </w:r>
      <w:bookmarkEnd w:id="59"/>
    </w:p>
    <w:p w14:paraId="37EE1F3D" w14:textId="77777777" w:rsidR="00FB1CCC" w:rsidRPr="00E640AB" w:rsidRDefault="002C7BBD" w:rsidP="00FB1CCC">
      <w:pPr>
        <w:rPr>
          <w:lang w:eastAsia="ar-SA"/>
        </w:rPr>
      </w:pPr>
      <w:r w:rsidRPr="00E640AB">
        <w:rPr>
          <w:lang w:eastAsia="ar-SA"/>
        </w:rPr>
        <w:t>Similar to the prominence of housing insecurity and homelessness throughout our consultations, we have also heard a similar prominence given by all stakeholders to the importance of mental wellbeing and an expressed lack of mental health support for individuals who experience problems with drugs. We have consistently heard about the</w:t>
      </w:r>
      <w:r w:rsidR="00E640AB">
        <w:rPr>
          <w:lang w:eastAsia="ar-SA"/>
        </w:rPr>
        <w:t xml:space="preserve"> narrow and</w:t>
      </w:r>
      <w:r w:rsidRPr="00E640AB">
        <w:rPr>
          <w:lang w:eastAsia="ar-SA"/>
        </w:rPr>
        <w:t xml:space="preserve"> </w:t>
      </w:r>
      <w:r w:rsidR="00E640AB">
        <w:rPr>
          <w:lang w:eastAsia="ar-SA"/>
        </w:rPr>
        <w:t xml:space="preserve">(too) </w:t>
      </w:r>
      <w:r w:rsidRPr="00E640AB">
        <w:rPr>
          <w:lang w:eastAsia="ar-SA"/>
        </w:rPr>
        <w:t xml:space="preserve">high threshold currently in place for those who take drugs to be seen by mental health services. More worryingly, we have heard numerous reports of individuals being refused assessment for their mental health until they can stop using drugs. This goes against all the accepted best practice and evidence around co-occurring mental health and substance use, where the two conditions should be dealt with in tandem, rather than sequentially. We can only conclude that this is </w:t>
      </w:r>
      <w:r w:rsidRPr="00E640AB">
        <w:rPr>
          <w:i/>
          <w:iCs/>
          <w:lang w:eastAsia="ar-SA"/>
        </w:rPr>
        <w:t>discriminatory</w:t>
      </w:r>
      <w:r w:rsidRPr="00E640AB">
        <w:rPr>
          <w:lang w:eastAsia="ar-SA"/>
        </w:rPr>
        <w:t xml:space="preserve"> in nature and should be of significant concern to commissioners and leaders of mental health services across Western Bay.</w:t>
      </w:r>
    </w:p>
    <w:p w14:paraId="45312BA5" w14:textId="77777777" w:rsidR="006A09B3" w:rsidRDefault="006A09B3" w:rsidP="00FB1CCC">
      <w:pPr>
        <w:rPr>
          <w:rFonts w:cs="Segoe UI"/>
        </w:rPr>
      </w:pPr>
      <w:r w:rsidRPr="00C63F34">
        <w:rPr>
          <w:rFonts w:cs="Segoe UI"/>
        </w:rPr>
        <w:t xml:space="preserve">Drug treatment is viewed by many in </w:t>
      </w:r>
      <w:r>
        <w:rPr>
          <w:rFonts w:cs="Segoe UI"/>
        </w:rPr>
        <w:t>Western Bay</w:t>
      </w:r>
      <w:r w:rsidRPr="00C63F34">
        <w:rPr>
          <w:rFonts w:cs="Segoe UI"/>
        </w:rPr>
        <w:t xml:space="preserve"> as a ‘specialism’. This allows disciplines, such as mental health services, to be distant or not fully engaged with those who are currently using illicit substances</w:t>
      </w:r>
      <w:r w:rsidR="00E640AB">
        <w:rPr>
          <w:rFonts w:cs="Segoe UI"/>
        </w:rPr>
        <w:t xml:space="preserve"> as indicated above,</w:t>
      </w:r>
      <w:r w:rsidRPr="00C63F34">
        <w:rPr>
          <w:rFonts w:cs="Segoe UI"/>
        </w:rPr>
        <w:t xml:space="preserve"> by asserting that the drug problem needs to be tackled before other help can be offered. Additionally, this ‘specialism’ view allows </w:t>
      </w:r>
      <w:r>
        <w:rPr>
          <w:rFonts w:cs="Segoe UI"/>
        </w:rPr>
        <w:t>services</w:t>
      </w:r>
      <w:r w:rsidRPr="00C63F34">
        <w:rPr>
          <w:rFonts w:cs="Segoe UI"/>
        </w:rPr>
        <w:t xml:space="preserve"> to take the position that they are the only ones skilled to deal with people who experience problems with drugs</w:t>
      </w:r>
      <w:r w:rsidR="00CB2A43">
        <w:rPr>
          <w:rFonts w:cs="Segoe UI"/>
        </w:rPr>
        <w:t>,</w:t>
      </w:r>
      <w:r w:rsidRPr="00C63F34">
        <w:rPr>
          <w:rFonts w:cs="Segoe UI"/>
        </w:rPr>
        <w:t xml:space="preserve"> and is a possible reason why there are so few planned discharges from </w:t>
      </w:r>
      <w:r w:rsidR="00CB2A43">
        <w:rPr>
          <w:rFonts w:cs="Segoe UI"/>
        </w:rPr>
        <w:t xml:space="preserve">drug </w:t>
      </w:r>
      <w:r w:rsidRPr="00C63F34">
        <w:rPr>
          <w:rFonts w:cs="Segoe UI"/>
        </w:rPr>
        <w:t>service</w:t>
      </w:r>
      <w:r>
        <w:rPr>
          <w:rFonts w:cs="Segoe UI"/>
        </w:rPr>
        <w:t>s</w:t>
      </w:r>
      <w:r w:rsidRPr="00C63F34">
        <w:rPr>
          <w:rFonts w:cs="Segoe UI"/>
        </w:rPr>
        <w:t>.</w:t>
      </w:r>
      <w:r>
        <w:rPr>
          <w:rFonts w:cs="Segoe UI"/>
        </w:rPr>
        <w:t xml:space="preserve"> </w:t>
      </w:r>
      <w:r w:rsidR="00CB2A43">
        <w:rPr>
          <w:rFonts w:cs="Segoe UI"/>
        </w:rPr>
        <w:t>The clearest example of this is how</w:t>
      </w:r>
      <w:r>
        <w:rPr>
          <w:rFonts w:cs="Segoe UI"/>
        </w:rPr>
        <w:t xml:space="preserve"> CDAT </w:t>
      </w:r>
      <w:r w:rsidR="00CB2A43">
        <w:rPr>
          <w:rFonts w:cs="Segoe UI"/>
        </w:rPr>
        <w:t xml:space="preserve">over many years have </w:t>
      </w:r>
      <w:r>
        <w:rPr>
          <w:rFonts w:cs="Segoe UI"/>
        </w:rPr>
        <w:t>not engag</w:t>
      </w:r>
      <w:r w:rsidR="00CB2A43">
        <w:rPr>
          <w:rFonts w:cs="Segoe UI"/>
        </w:rPr>
        <w:t>ed</w:t>
      </w:r>
      <w:r>
        <w:rPr>
          <w:rFonts w:cs="Segoe UI"/>
        </w:rPr>
        <w:t xml:space="preserve"> with primary care or </w:t>
      </w:r>
      <w:r w:rsidR="00CB2A43">
        <w:rPr>
          <w:rFonts w:cs="Segoe UI"/>
        </w:rPr>
        <w:t xml:space="preserve">been </w:t>
      </w:r>
      <w:r>
        <w:rPr>
          <w:rFonts w:cs="Segoe UI"/>
        </w:rPr>
        <w:t xml:space="preserve">even welcoming </w:t>
      </w:r>
      <w:r w:rsidR="00CB2A43">
        <w:rPr>
          <w:rFonts w:cs="Segoe UI"/>
        </w:rPr>
        <w:t xml:space="preserve">of </w:t>
      </w:r>
      <w:r>
        <w:rPr>
          <w:rFonts w:cs="Segoe UI"/>
        </w:rPr>
        <w:t>shared care opportunities</w:t>
      </w:r>
      <w:r w:rsidR="00CB2A43">
        <w:rPr>
          <w:rFonts w:cs="Segoe UI"/>
        </w:rPr>
        <w:t xml:space="preserve"> with local GPs</w:t>
      </w:r>
      <w:r>
        <w:rPr>
          <w:rFonts w:cs="Segoe UI"/>
        </w:rPr>
        <w:t>.</w:t>
      </w:r>
      <w:r w:rsidRPr="00C63F34">
        <w:rPr>
          <w:rFonts w:cs="Segoe UI"/>
        </w:rPr>
        <w:t xml:space="preserve"> This will require </w:t>
      </w:r>
      <w:r w:rsidR="00CB2A43">
        <w:rPr>
          <w:rFonts w:cs="Segoe UI"/>
        </w:rPr>
        <w:t>concerted efforts towards</w:t>
      </w:r>
      <w:r w:rsidRPr="003C0261">
        <w:rPr>
          <w:rFonts w:cs="Segoe UI"/>
        </w:rPr>
        <w:t xml:space="preserve"> normalisation </w:t>
      </w:r>
      <w:r w:rsidR="00CB2A43">
        <w:rPr>
          <w:rFonts w:cs="Segoe UI"/>
        </w:rPr>
        <w:t>over the long-term. That is,</w:t>
      </w:r>
      <w:r w:rsidRPr="003C0261">
        <w:rPr>
          <w:rFonts w:cs="Segoe UI"/>
        </w:rPr>
        <w:t xml:space="preserve"> there should be ‘</w:t>
      </w:r>
      <w:r w:rsidRPr="008C4751">
        <w:rPr>
          <w:rFonts w:cs="Segoe UI"/>
          <w:i/>
          <w:iCs/>
        </w:rPr>
        <w:t>no wrong door</w:t>
      </w:r>
      <w:r w:rsidRPr="003C0261">
        <w:rPr>
          <w:rFonts w:cs="Segoe UI"/>
        </w:rPr>
        <w:t xml:space="preserve">’ for </w:t>
      </w:r>
      <w:r>
        <w:rPr>
          <w:rFonts w:cs="Segoe UI"/>
        </w:rPr>
        <w:t>people who need help</w:t>
      </w:r>
      <w:r w:rsidRPr="003C0261">
        <w:rPr>
          <w:rFonts w:cs="Segoe UI"/>
        </w:rPr>
        <w:t xml:space="preserve"> to get </w:t>
      </w:r>
      <w:r>
        <w:rPr>
          <w:rFonts w:cs="Segoe UI"/>
        </w:rPr>
        <w:t xml:space="preserve">the </w:t>
      </w:r>
      <w:r w:rsidRPr="003C0261">
        <w:rPr>
          <w:rFonts w:cs="Segoe UI"/>
        </w:rPr>
        <w:t>help</w:t>
      </w:r>
      <w:r>
        <w:rPr>
          <w:rFonts w:cs="Segoe UI"/>
        </w:rPr>
        <w:t xml:space="preserve"> they need</w:t>
      </w:r>
      <w:r w:rsidRPr="003C0261">
        <w:rPr>
          <w:rFonts w:cs="Segoe UI"/>
        </w:rPr>
        <w:t xml:space="preserve">, </w:t>
      </w:r>
      <w:r w:rsidRPr="003C0261">
        <w:rPr>
          <w:rFonts w:cs="Segoe UI"/>
        </w:rPr>
        <w:lastRenderedPageBreak/>
        <w:t xml:space="preserve">no matter which service they present at. </w:t>
      </w:r>
      <w:r>
        <w:rPr>
          <w:rFonts w:cs="Segoe UI"/>
        </w:rPr>
        <w:t>A form of</w:t>
      </w:r>
      <w:r w:rsidRPr="003C0261">
        <w:rPr>
          <w:rFonts w:cs="Segoe UI"/>
        </w:rPr>
        <w:t xml:space="preserve"> mandating of ‘</w:t>
      </w:r>
      <w:r w:rsidRPr="008C4751">
        <w:rPr>
          <w:rFonts w:cs="Segoe UI"/>
          <w:i/>
          <w:iCs/>
        </w:rPr>
        <w:t>it’s everyone’s responsibility</w:t>
      </w:r>
      <w:r w:rsidRPr="003C0261">
        <w:rPr>
          <w:rFonts w:cs="Segoe UI"/>
        </w:rPr>
        <w:t>’ may</w:t>
      </w:r>
      <w:r>
        <w:rPr>
          <w:rFonts w:cs="Segoe UI"/>
        </w:rPr>
        <w:t xml:space="preserve"> </w:t>
      </w:r>
      <w:r w:rsidRPr="003C0261">
        <w:rPr>
          <w:rFonts w:cs="Segoe UI"/>
        </w:rPr>
        <w:t>be required nationally to deal with the massive challenges of stigma faced by those who use drugs.</w:t>
      </w:r>
    </w:p>
    <w:p w14:paraId="0A6441EB" w14:textId="77777777" w:rsidR="00E640AB" w:rsidRDefault="00E640AB" w:rsidP="00E640AB">
      <w:pPr>
        <w:rPr>
          <w:lang w:eastAsia="ar-SA"/>
        </w:rPr>
      </w:pPr>
      <w:r w:rsidRPr="00E640AB">
        <w:rPr>
          <w:lang w:eastAsia="ar-SA"/>
        </w:rPr>
        <w:t xml:space="preserve">When we have sought details about how </w:t>
      </w:r>
      <w:r>
        <w:rPr>
          <w:lang w:eastAsia="ar-SA"/>
        </w:rPr>
        <w:t>mental health provision</w:t>
      </w:r>
      <w:r w:rsidRPr="00E640AB">
        <w:rPr>
          <w:lang w:eastAsia="ar-SA"/>
        </w:rPr>
        <w:t xml:space="preserve"> is being prioritised</w:t>
      </w:r>
      <w:r>
        <w:rPr>
          <w:lang w:eastAsia="ar-SA"/>
        </w:rPr>
        <w:t>,</w:t>
      </w:r>
      <w:r w:rsidRPr="00E640AB">
        <w:rPr>
          <w:lang w:eastAsia="ar-SA"/>
        </w:rPr>
        <w:t xml:space="preserve"> we have been presented with full details of the Dual Diagnosis </w:t>
      </w:r>
      <w:r>
        <w:rPr>
          <w:lang w:eastAsia="ar-SA"/>
        </w:rPr>
        <w:t xml:space="preserve">Strategy </w:t>
      </w:r>
      <w:r w:rsidRPr="00E640AB">
        <w:rPr>
          <w:lang w:eastAsia="ar-SA"/>
        </w:rPr>
        <w:t>developed by the West Glamorgan R</w:t>
      </w:r>
      <w:r>
        <w:rPr>
          <w:lang w:eastAsia="ar-SA"/>
        </w:rPr>
        <w:t xml:space="preserve">egional </w:t>
      </w:r>
      <w:r w:rsidRPr="00E640AB">
        <w:rPr>
          <w:lang w:eastAsia="ar-SA"/>
        </w:rPr>
        <w:t>P</w:t>
      </w:r>
      <w:r>
        <w:rPr>
          <w:lang w:eastAsia="ar-SA"/>
        </w:rPr>
        <w:t xml:space="preserve">artnership </w:t>
      </w:r>
      <w:r w:rsidRPr="00E640AB">
        <w:rPr>
          <w:lang w:eastAsia="ar-SA"/>
        </w:rPr>
        <w:t>B</w:t>
      </w:r>
      <w:r>
        <w:rPr>
          <w:lang w:eastAsia="ar-SA"/>
        </w:rPr>
        <w:t>oard [RPB]</w:t>
      </w:r>
      <w:r w:rsidRPr="00E640AB">
        <w:rPr>
          <w:lang w:eastAsia="ar-SA"/>
        </w:rPr>
        <w:t xml:space="preserve">. Although welcome, this strategy is too narrow when focussing on those with diagnosed </w:t>
      </w:r>
      <w:r>
        <w:rPr>
          <w:lang w:eastAsia="ar-SA"/>
        </w:rPr>
        <w:t xml:space="preserve">co-occurring </w:t>
      </w:r>
      <w:r w:rsidRPr="00E640AB">
        <w:rPr>
          <w:lang w:eastAsia="ar-SA"/>
        </w:rPr>
        <w:t>mental health and substance use conditions, which the strategy refers to as ‘dual diagnosis’. We believe that this labelling is not helpful and unintentionally compounds the ability of mental health service to refuse to work with drug users unless they fit the high threshold of severe and enduring mental health problems.</w:t>
      </w:r>
      <w:r>
        <w:rPr>
          <w:lang w:eastAsia="ar-SA"/>
        </w:rPr>
        <w:t xml:space="preserve"> A holistic and person-centred approach would not refer to ‘dual diagnosis’, as that fails to appreciate and acknowledge the wider social and economic determinants of health that need to be appreciated and supported for individuals to receive the highest possible standard of care and support.</w:t>
      </w:r>
    </w:p>
    <w:p w14:paraId="43419A34" w14:textId="77777777" w:rsidR="00C43C67" w:rsidRDefault="00C43C67" w:rsidP="00FB1CCC">
      <w:pPr>
        <w:pStyle w:val="Heading3"/>
        <w:rPr>
          <w:noProof w:val="0"/>
          <w:lang w:val="en-GB"/>
        </w:rPr>
      </w:pPr>
    </w:p>
    <w:p w14:paraId="46C5A1D2" w14:textId="77777777" w:rsidR="00FB1CCC" w:rsidRDefault="00FB1CCC" w:rsidP="00FB1CCC">
      <w:pPr>
        <w:pStyle w:val="Heading3"/>
        <w:rPr>
          <w:noProof w:val="0"/>
          <w:lang w:val="en-GB"/>
        </w:rPr>
      </w:pPr>
      <w:bookmarkStart w:id="60" w:name="_Toc175734347"/>
      <w:r w:rsidRPr="00C43C67">
        <w:rPr>
          <w:noProof w:val="0"/>
          <w:lang w:val="en-GB"/>
        </w:rPr>
        <w:t>Prescribing Services</w:t>
      </w:r>
      <w:bookmarkEnd w:id="60"/>
    </w:p>
    <w:p w14:paraId="26DDC278" w14:textId="77777777" w:rsidR="009E0021" w:rsidRDefault="00CB2A43" w:rsidP="00E84164">
      <w:pPr>
        <w:rPr>
          <w:lang w:eastAsia="ar-SA"/>
        </w:rPr>
      </w:pPr>
      <w:r>
        <w:rPr>
          <w:lang w:eastAsia="ar-SA"/>
        </w:rPr>
        <w:t xml:space="preserve">Another key theme that arose during our initial call for evidence was that of prescribing services across Western Bay. We can only summarise the extensive views shared on this subject by concluding that the current experience for those who require prescribing services is </w:t>
      </w:r>
      <w:r>
        <w:rPr>
          <w:b/>
          <w:bCs/>
          <w:i/>
          <w:iCs/>
          <w:lang w:eastAsia="ar-SA"/>
        </w:rPr>
        <w:t>confused</w:t>
      </w:r>
      <w:r>
        <w:rPr>
          <w:lang w:eastAsia="ar-SA"/>
        </w:rPr>
        <w:t xml:space="preserve"> at best.</w:t>
      </w:r>
      <w:r w:rsidR="00B64B8D">
        <w:rPr>
          <w:lang w:eastAsia="ar-SA"/>
        </w:rPr>
        <w:t xml:space="preserve"> One of the strongest senses of the confusion that exists is highlighted in the quote of one individuals who asked the genuine question, </w:t>
      </w:r>
      <w:r w:rsidR="00B64B8D" w:rsidRPr="00B64B8D">
        <w:rPr>
          <w:i/>
          <w:iCs/>
          <w:lang w:eastAsia="ar-SA"/>
        </w:rPr>
        <w:t>‘Why am I required to receive my medication [OST] from [name of prescribing service] rather than from my GP? I just want to get it from my GP rather than having to keep coming here.’</w:t>
      </w:r>
    </w:p>
    <w:p w14:paraId="247A2C85" w14:textId="77777777" w:rsidR="00A70592" w:rsidRDefault="00CB2A43" w:rsidP="00E84164">
      <w:pPr>
        <w:rPr>
          <w:lang w:eastAsia="ar-SA"/>
        </w:rPr>
      </w:pPr>
      <w:r>
        <w:rPr>
          <w:lang w:eastAsia="ar-SA"/>
        </w:rPr>
        <w:t>There are four primary routes for prescribing interventions across Western Bay, all of which other than the more recent focus on Rapid Access Prescribing, are historic arrangements that have been reconfigured over time rather than transformed.</w:t>
      </w:r>
    </w:p>
    <w:p w14:paraId="7E0AA342" w14:textId="77777777" w:rsidR="00CB2A43" w:rsidRPr="00CB2A43" w:rsidRDefault="00CB2A43" w:rsidP="00E84164">
      <w:r>
        <w:rPr>
          <w:lang w:eastAsia="ar-SA"/>
        </w:rPr>
        <w:t xml:space="preserve">During the course of our work we have been aware of the development of the </w:t>
      </w:r>
      <w:proofErr w:type="spellStart"/>
      <w:r>
        <w:rPr>
          <w:lang w:eastAsia="ar-SA"/>
        </w:rPr>
        <w:t>StEPS</w:t>
      </w:r>
      <w:proofErr w:type="spellEnd"/>
      <w:r>
        <w:rPr>
          <w:lang w:eastAsia="ar-SA"/>
        </w:rPr>
        <w:t xml:space="preserve"> </w:t>
      </w:r>
      <w:r w:rsidR="008B4B65">
        <w:rPr>
          <w:lang w:eastAsia="ar-SA"/>
        </w:rPr>
        <w:t>[</w:t>
      </w:r>
      <w:r w:rsidRPr="00C43C67">
        <w:t>Support through Engagement with Prescribing Services</w:t>
      </w:r>
      <w:r w:rsidR="008B4B65">
        <w:t>]</w:t>
      </w:r>
      <w:r>
        <w:t xml:space="preserve"> programme</w:t>
      </w:r>
      <w:r w:rsidR="001B7308">
        <w:t xml:space="preserve"> through dedicated support from the WBAPB. The appearance is that the </w:t>
      </w:r>
      <w:proofErr w:type="spellStart"/>
      <w:r w:rsidR="001B7308">
        <w:t>StEPS</w:t>
      </w:r>
      <w:proofErr w:type="spellEnd"/>
      <w:r w:rsidR="001B7308">
        <w:t xml:space="preserve"> programme has been developed separately to the Transformation Programme as it definitely fits the category of reconfiguration and has involved the moving around of the existing ‘jigsaw’ pieces rather than anything new or transformational. We cannot stress enough the absolute failure by the WBAPB</w:t>
      </w:r>
      <w:r w:rsidR="008B4B65">
        <w:t>,</w:t>
      </w:r>
      <w:r w:rsidR="001B7308">
        <w:t xml:space="preserve"> and missed opportunity</w:t>
      </w:r>
      <w:r w:rsidR="008B4B65">
        <w:t>,</w:t>
      </w:r>
      <w:r w:rsidR="001B7308">
        <w:t xml:space="preserve"> to engage with primary care and shared care models when </w:t>
      </w:r>
      <w:r w:rsidR="008B4B65">
        <w:t>developing</w:t>
      </w:r>
      <w:r w:rsidR="001B7308">
        <w:t xml:space="preserve"> </w:t>
      </w:r>
      <w:r w:rsidR="008B4B65">
        <w:t xml:space="preserve">the </w:t>
      </w:r>
      <w:proofErr w:type="spellStart"/>
      <w:r w:rsidR="001B7308">
        <w:t>StEPS</w:t>
      </w:r>
      <w:proofErr w:type="spellEnd"/>
      <w:r w:rsidR="008B4B65">
        <w:t xml:space="preserve"> model</w:t>
      </w:r>
      <w:r w:rsidR="001B7308">
        <w:t>. We will comment more on this in the following section.</w:t>
      </w:r>
    </w:p>
    <w:p w14:paraId="79261CF9" w14:textId="77777777" w:rsidR="00A70592" w:rsidRPr="008B4B65" w:rsidRDefault="001B7308" w:rsidP="00C43C67">
      <w:pPr>
        <w:rPr>
          <w:lang w:eastAsia="ar-SA"/>
        </w:rPr>
      </w:pPr>
      <w:r w:rsidRPr="008B4B65">
        <w:rPr>
          <w:lang w:eastAsia="ar-SA"/>
        </w:rPr>
        <w:t>Concerningly, w</w:t>
      </w:r>
      <w:r w:rsidR="00A70592" w:rsidRPr="008B4B65">
        <w:rPr>
          <w:lang w:eastAsia="ar-SA"/>
        </w:rPr>
        <w:t xml:space="preserve">e </w:t>
      </w:r>
      <w:r w:rsidRPr="008B4B65">
        <w:rPr>
          <w:lang w:eastAsia="ar-SA"/>
        </w:rPr>
        <w:t xml:space="preserve">have </w:t>
      </w:r>
      <w:r w:rsidR="00A70592" w:rsidRPr="008B4B65">
        <w:rPr>
          <w:lang w:eastAsia="ar-SA"/>
        </w:rPr>
        <w:t xml:space="preserve">heard experiences of </w:t>
      </w:r>
      <w:r w:rsidRPr="008B4B65">
        <w:rPr>
          <w:lang w:eastAsia="ar-SA"/>
        </w:rPr>
        <w:t xml:space="preserve">individuals </w:t>
      </w:r>
      <w:r w:rsidR="008B4B65" w:rsidRPr="008B4B65">
        <w:rPr>
          <w:lang w:eastAsia="ar-SA"/>
        </w:rPr>
        <w:t>b</w:t>
      </w:r>
      <w:r w:rsidR="00A70592" w:rsidRPr="008B4B65">
        <w:rPr>
          <w:lang w:eastAsia="ar-SA"/>
        </w:rPr>
        <w:t xml:space="preserve">eing moved between the four </w:t>
      </w:r>
      <w:r w:rsidRPr="008B4B65">
        <w:rPr>
          <w:lang w:eastAsia="ar-SA"/>
        </w:rPr>
        <w:t xml:space="preserve">prescribing </w:t>
      </w:r>
      <w:r w:rsidR="00A70592" w:rsidRPr="008B4B65">
        <w:rPr>
          <w:lang w:eastAsia="ar-SA"/>
        </w:rPr>
        <w:t>services</w:t>
      </w:r>
      <w:r w:rsidR="008B4B65" w:rsidRPr="008B4B65">
        <w:rPr>
          <w:lang w:eastAsia="ar-SA"/>
        </w:rPr>
        <w:t xml:space="preserve"> with relapse being regularly reported</w:t>
      </w:r>
      <w:r w:rsidRPr="008B4B65">
        <w:rPr>
          <w:lang w:eastAsia="ar-SA"/>
        </w:rPr>
        <w:t>. A</w:t>
      </w:r>
      <w:r w:rsidR="00A70592" w:rsidRPr="008B4B65">
        <w:rPr>
          <w:lang w:eastAsia="ar-SA"/>
        </w:rPr>
        <w:t xml:space="preserve">s a consequence </w:t>
      </w:r>
      <w:r w:rsidRPr="008B4B65">
        <w:rPr>
          <w:lang w:eastAsia="ar-SA"/>
        </w:rPr>
        <w:t xml:space="preserve">of </w:t>
      </w:r>
      <w:r w:rsidR="00A70592" w:rsidRPr="008B4B65">
        <w:rPr>
          <w:lang w:eastAsia="ar-SA"/>
        </w:rPr>
        <w:t>being taken of</w:t>
      </w:r>
      <w:r w:rsidR="008B4B65" w:rsidRPr="008B4B65">
        <w:rPr>
          <w:lang w:eastAsia="ar-SA"/>
        </w:rPr>
        <w:t>f</w:t>
      </w:r>
      <w:r w:rsidR="00A70592" w:rsidRPr="008B4B65">
        <w:rPr>
          <w:lang w:eastAsia="ar-SA"/>
        </w:rPr>
        <w:t xml:space="preserve"> the medication </w:t>
      </w:r>
      <w:r w:rsidR="008B4B65" w:rsidRPr="008B4B65">
        <w:rPr>
          <w:lang w:eastAsia="ar-SA"/>
        </w:rPr>
        <w:t xml:space="preserve">that </w:t>
      </w:r>
      <w:r w:rsidR="00A70592" w:rsidRPr="008B4B65">
        <w:rPr>
          <w:lang w:eastAsia="ar-SA"/>
        </w:rPr>
        <w:t xml:space="preserve">they were stable </w:t>
      </w:r>
      <w:r w:rsidRPr="008B4B65">
        <w:rPr>
          <w:lang w:eastAsia="ar-SA"/>
        </w:rPr>
        <w:t>on when transferred, and being required to</w:t>
      </w:r>
      <w:r w:rsidR="00A70592" w:rsidRPr="008B4B65">
        <w:rPr>
          <w:lang w:eastAsia="ar-SA"/>
        </w:rPr>
        <w:t xml:space="preserve"> engag</w:t>
      </w:r>
      <w:r w:rsidRPr="008B4B65">
        <w:rPr>
          <w:lang w:eastAsia="ar-SA"/>
        </w:rPr>
        <w:t>e</w:t>
      </w:r>
      <w:r w:rsidR="00A70592" w:rsidRPr="008B4B65">
        <w:rPr>
          <w:lang w:eastAsia="ar-SA"/>
        </w:rPr>
        <w:t xml:space="preserve"> with </w:t>
      </w:r>
      <w:r w:rsidRPr="008B4B65">
        <w:rPr>
          <w:lang w:eastAsia="ar-SA"/>
        </w:rPr>
        <w:t>another provider</w:t>
      </w:r>
      <w:r w:rsidR="008B4B65" w:rsidRPr="008B4B65">
        <w:rPr>
          <w:lang w:eastAsia="ar-SA"/>
        </w:rPr>
        <w:t>,</w:t>
      </w:r>
      <w:r w:rsidRPr="008B4B65">
        <w:rPr>
          <w:lang w:eastAsia="ar-SA"/>
        </w:rPr>
        <w:t xml:space="preserve"> where they are put on a different form of Opioid Substitution Therapy </w:t>
      </w:r>
      <w:r w:rsidRPr="008B4B65">
        <w:rPr>
          <w:lang w:eastAsia="ar-SA"/>
        </w:rPr>
        <w:lastRenderedPageBreak/>
        <w:t xml:space="preserve">[OST] as the medication they were stable on is not an option at the new service, </w:t>
      </w:r>
      <w:r w:rsidR="008B4B65" w:rsidRPr="008B4B65">
        <w:rPr>
          <w:lang w:eastAsia="ar-SA"/>
        </w:rPr>
        <w:t>relapse then occurs</w:t>
      </w:r>
      <w:r w:rsidR="00A70592" w:rsidRPr="008B4B65">
        <w:rPr>
          <w:lang w:eastAsia="ar-SA"/>
        </w:rPr>
        <w:t xml:space="preserve">. </w:t>
      </w:r>
    </w:p>
    <w:p w14:paraId="4632825B" w14:textId="77777777" w:rsidR="00FB1CCC" w:rsidRPr="00C43C67" w:rsidRDefault="00FB1CCC" w:rsidP="00FB1CCC">
      <w:pPr>
        <w:rPr>
          <w:lang w:eastAsia="ar-SA"/>
        </w:rPr>
      </w:pPr>
    </w:p>
    <w:p w14:paraId="1ABFA751" w14:textId="77777777" w:rsidR="00FB1CCC" w:rsidRPr="00C43C67" w:rsidRDefault="00FB1CCC" w:rsidP="00FB1CCC">
      <w:pPr>
        <w:pStyle w:val="Heading3"/>
        <w:rPr>
          <w:noProof w:val="0"/>
          <w:highlight w:val="yellow"/>
          <w:lang w:val="en-GB"/>
        </w:rPr>
      </w:pPr>
      <w:bookmarkStart w:id="61" w:name="_Toc175734348"/>
      <w:r w:rsidRPr="00C43C67">
        <w:rPr>
          <w:noProof w:val="0"/>
          <w:lang w:val="en-GB"/>
        </w:rPr>
        <w:t>Primary Care/Shared Care</w:t>
      </w:r>
      <w:bookmarkEnd w:id="61"/>
    </w:p>
    <w:p w14:paraId="45828220" w14:textId="77777777" w:rsidR="008B4B65" w:rsidRDefault="008B4B65" w:rsidP="00FB1CCC">
      <w:pPr>
        <w:rPr>
          <w:lang w:eastAsia="ar-SA"/>
        </w:rPr>
      </w:pPr>
      <w:r>
        <w:t>As mentioned above, there has been a complete disconnect between drug treatment services and primary care/shared care models of treatment for people who experience problems with drugs across Western Bay.</w:t>
      </w:r>
    </w:p>
    <w:p w14:paraId="3AC6EC34" w14:textId="77777777" w:rsidR="00FB1CCC" w:rsidRPr="00C43C67" w:rsidRDefault="00FB1CCC" w:rsidP="00FB1CCC">
      <w:pPr>
        <w:rPr>
          <w:lang w:eastAsia="ar-SA"/>
        </w:rPr>
      </w:pPr>
      <w:r w:rsidRPr="00C43C67">
        <w:rPr>
          <w:lang w:eastAsia="ar-SA"/>
        </w:rPr>
        <w:t>Primary Care is the first point of contact and provides accessible, community based, holistic care to everyone in Wales with the aim of being equitable and non-judgmental. Primary Care encompasses pharmacy, optometry as well as general practice and social prescribing.</w:t>
      </w:r>
    </w:p>
    <w:p w14:paraId="7C6053EA" w14:textId="77777777" w:rsidR="008B4B65" w:rsidRDefault="008B4B65" w:rsidP="00FB1CCC">
      <w:pPr>
        <w:rPr>
          <w:lang w:eastAsia="ar-SA"/>
        </w:rPr>
      </w:pPr>
      <w:r>
        <w:rPr>
          <w:lang w:eastAsia="ar-SA"/>
        </w:rPr>
        <w:t>So, why do primary care and shared care models matter when we consider treatment for people who experience problems with drugs</w:t>
      </w:r>
      <w:r w:rsidR="00E96790">
        <w:rPr>
          <w:lang w:eastAsia="ar-SA"/>
        </w:rPr>
        <w:t xml:space="preserve"> across Western Bay</w:t>
      </w:r>
      <w:r>
        <w:rPr>
          <w:lang w:eastAsia="ar-SA"/>
        </w:rPr>
        <w:t>?</w:t>
      </w:r>
    </w:p>
    <w:p w14:paraId="16802DB9" w14:textId="77777777" w:rsidR="00FB1CCC" w:rsidRPr="00C43C67" w:rsidRDefault="00FB1CCC" w:rsidP="00FB1CCC">
      <w:pPr>
        <w:rPr>
          <w:lang w:eastAsia="ar-SA"/>
        </w:rPr>
      </w:pPr>
      <w:r w:rsidRPr="00C43C67">
        <w:rPr>
          <w:lang w:eastAsia="ar-SA"/>
        </w:rPr>
        <w:t xml:space="preserve">GPs </w:t>
      </w:r>
      <w:r w:rsidR="008B4B65">
        <w:rPr>
          <w:lang w:eastAsia="ar-SA"/>
        </w:rPr>
        <w:t xml:space="preserve">should </w:t>
      </w:r>
      <w:r w:rsidRPr="00C43C67">
        <w:rPr>
          <w:lang w:eastAsia="ar-SA"/>
        </w:rPr>
        <w:t>provide comprehensive care</w:t>
      </w:r>
      <w:r w:rsidR="008B4B65">
        <w:rPr>
          <w:lang w:eastAsia="ar-SA"/>
        </w:rPr>
        <w:t>, with</w:t>
      </w:r>
      <w:r w:rsidRPr="00C43C67">
        <w:rPr>
          <w:lang w:eastAsia="ar-SA"/>
        </w:rPr>
        <w:t xml:space="preserve"> multifaceted </w:t>
      </w:r>
      <w:r w:rsidR="008B4B65">
        <w:rPr>
          <w:lang w:eastAsia="ar-SA"/>
        </w:rPr>
        <w:t xml:space="preserve">healthcare </w:t>
      </w:r>
      <w:r w:rsidRPr="00C43C67">
        <w:rPr>
          <w:lang w:eastAsia="ar-SA"/>
        </w:rPr>
        <w:t>advantages</w:t>
      </w:r>
      <w:r w:rsidR="008B4B65">
        <w:rPr>
          <w:lang w:eastAsia="ar-SA"/>
        </w:rPr>
        <w:t>, to</w:t>
      </w:r>
      <w:r w:rsidRPr="00C43C67">
        <w:rPr>
          <w:lang w:eastAsia="ar-SA"/>
        </w:rPr>
        <w:t xml:space="preserve"> people who experience problems with drugs. Not only prescribing and monitoring </w:t>
      </w:r>
      <w:r w:rsidR="008B4B65">
        <w:rPr>
          <w:lang w:eastAsia="ar-SA"/>
        </w:rPr>
        <w:t>of OST</w:t>
      </w:r>
      <w:r w:rsidRPr="00C43C67">
        <w:rPr>
          <w:lang w:eastAsia="ar-SA"/>
        </w:rPr>
        <w:t xml:space="preserve"> medications</w:t>
      </w:r>
      <w:r w:rsidR="008B4B65">
        <w:rPr>
          <w:lang w:eastAsia="ar-SA"/>
        </w:rPr>
        <w:t>,</w:t>
      </w:r>
      <w:r w:rsidRPr="00C43C67">
        <w:rPr>
          <w:lang w:eastAsia="ar-SA"/>
        </w:rPr>
        <w:t xml:space="preserve"> but </w:t>
      </w:r>
      <w:r w:rsidR="008B4B65">
        <w:rPr>
          <w:lang w:eastAsia="ar-SA"/>
        </w:rPr>
        <w:t xml:space="preserve">also in </w:t>
      </w:r>
      <w:r w:rsidRPr="00C43C67">
        <w:rPr>
          <w:lang w:eastAsia="ar-SA"/>
        </w:rPr>
        <w:t xml:space="preserve">providing </w:t>
      </w:r>
      <w:r w:rsidR="008B4B65" w:rsidRPr="00C43C67">
        <w:rPr>
          <w:lang w:eastAsia="ar-SA"/>
        </w:rPr>
        <w:t>a</w:t>
      </w:r>
      <w:r w:rsidRPr="00C43C67">
        <w:rPr>
          <w:lang w:eastAsia="ar-SA"/>
        </w:rPr>
        <w:t xml:space="preserve"> holistic approach to physical and mental health needs.</w:t>
      </w:r>
      <w:r w:rsidR="008B4B65">
        <w:rPr>
          <w:lang w:eastAsia="ar-SA"/>
        </w:rPr>
        <w:t xml:space="preserve"> </w:t>
      </w:r>
      <w:r w:rsidRPr="00C43C67">
        <w:rPr>
          <w:lang w:eastAsia="ar-SA"/>
        </w:rPr>
        <w:t xml:space="preserve">People who experience problems with drugs frequently have long-term conditions including respiratory and cardiovascular conditions. The general practice approach </w:t>
      </w:r>
      <w:r w:rsidR="008B4B65">
        <w:rPr>
          <w:lang w:eastAsia="ar-SA"/>
        </w:rPr>
        <w:t xml:space="preserve">should </w:t>
      </w:r>
      <w:r w:rsidRPr="00C43C67">
        <w:rPr>
          <w:lang w:eastAsia="ar-SA"/>
        </w:rPr>
        <w:t xml:space="preserve">integrate </w:t>
      </w:r>
      <w:r w:rsidR="008B4B65">
        <w:rPr>
          <w:lang w:eastAsia="ar-SA"/>
        </w:rPr>
        <w:t>drug</w:t>
      </w:r>
      <w:r w:rsidRPr="00C43C67">
        <w:rPr>
          <w:lang w:eastAsia="ar-SA"/>
        </w:rPr>
        <w:t xml:space="preserve"> use treatment into routine primary care, ensuring continuity, personalised approach of prevention, early intervention</w:t>
      </w:r>
      <w:r w:rsidR="00E96790">
        <w:rPr>
          <w:lang w:eastAsia="ar-SA"/>
        </w:rPr>
        <w:t>,</w:t>
      </w:r>
      <w:r w:rsidRPr="00C43C67">
        <w:rPr>
          <w:lang w:eastAsia="ar-SA"/>
        </w:rPr>
        <w:t xml:space="preserve"> and chronic disease management</w:t>
      </w:r>
      <w:r w:rsidR="00E96790">
        <w:rPr>
          <w:lang w:eastAsia="ar-SA"/>
        </w:rPr>
        <w:t>,</w:t>
      </w:r>
      <w:r w:rsidRPr="00C43C67">
        <w:rPr>
          <w:lang w:eastAsia="ar-SA"/>
        </w:rPr>
        <w:t xml:space="preserve"> as well as psychosocial support. GPs </w:t>
      </w:r>
      <w:r w:rsidR="00E96790">
        <w:rPr>
          <w:lang w:eastAsia="ar-SA"/>
        </w:rPr>
        <w:t xml:space="preserve">should </w:t>
      </w:r>
      <w:r w:rsidRPr="00C43C67">
        <w:rPr>
          <w:lang w:eastAsia="ar-SA"/>
        </w:rPr>
        <w:t xml:space="preserve">work with a range of health and social care professionals to ensure high quality care. GPs </w:t>
      </w:r>
      <w:r w:rsidR="00E96790">
        <w:rPr>
          <w:lang w:eastAsia="ar-SA"/>
        </w:rPr>
        <w:t xml:space="preserve">prioritise the </w:t>
      </w:r>
      <w:r w:rsidRPr="00C43C67">
        <w:rPr>
          <w:lang w:eastAsia="ar-SA"/>
        </w:rPr>
        <w:t>foster</w:t>
      </w:r>
      <w:r w:rsidR="00E96790">
        <w:rPr>
          <w:lang w:eastAsia="ar-SA"/>
        </w:rPr>
        <w:t>ing of</w:t>
      </w:r>
      <w:r w:rsidRPr="00C43C67">
        <w:rPr>
          <w:lang w:eastAsia="ar-SA"/>
        </w:rPr>
        <w:t xml:space="preserve"> a supportive environment that encourages long-term recovery, promot</w:t>
      </w:r>
      <w:r w:rsidR="00E96790">
        <w:rPr>
          <w:lang w:eastAsia="ar-SA"/>
        </w:rPr>
        <w:t>ing</w:t>
      </w:r>
      <w:r w:rsidRPr="00C43C67">
        <w:rPr>
          <w:lang w:eastAsia="ar-SA"/>
        </w:rPr>
        <w:t xml:space="preserve"> patient engagement, and reduc</w:t>
      </w:r>
      <w:r w:rsidR="00E96790">
        <w:rPr>
          <w:lang w:eastAsia="ar-SA"/>
        </w:rPr>
        <w:t>ing</w:t>
      </w:r>
      <w:r w:rsidRPr="00C43C67">
        <w:rPr>
          <w:lang w:eastAsia="ar-SA"/>
        </w:rPr>
        <w:t xml:space="preserve"> stigma. Overall, GPs prescribing OST aligns with a patient-centred approach, emphasising accessibility, individualised care, and the de-stigmatisation of problematic drug use. The shared care collaborative model optimises the utilisation of healthcare resources, enhances accessibility, and improves overall outcomes for individuals navigating the challenging path of problematic drug use.</w:t>
      </w:r>
    </w:p>
    <w:p w14:paraId="4E66D378" w14:textId="77777777" w:rsidR="00FB1CCC" w:rsidRPr="00C43C67" w:rsidRDefault="00E96790" w:rsidP="00FB1CCC">
      <w:pPr>
        <w:rPr>
          <w:lang w:eastAsia="ar-SA"/>
        </w:rPr>
      </w:pPr>
      <w:r>
        <w:rPr>
          <w:lang w:eastAsia="ar-SA"/>
        </w:rPr>
        <w:t>Similarly, c</w:t>
      </w:r>
      <w:r w:rsidR="00FB1CCC" w:rsidRPr="00C43C67">
        <w:rPr>
          <w:lang w:eastAsia="ar-SA"/>
        </w:rPr>
        <w:t xml:space="preserve">ommunity pharmacy </w:t>
      </w:r>
      <w:r>
        <w:rPr>
          <w:lang w:eastAsia="ar-SA"/>
        </w:rPr>
        <w:t xml:space="preserve">should </w:t>
      </w:r>
      <w:r w:rsidR="00FB1CCC" w:rsidRPr="00C43C67">
        <w:rPr>
          <w:lang w:eastAsia="ar-SA"/>
        </w:rPr>
        <w:t>offer a local, non-judgemental approach to dispensing</w:t>
      </w:r>
      <w:r>
        <w:rPr>
          <w:lang w:eastAsia="ar-SA"/>
        </w:rPr>
        <w:t>. R</w:t>
      </w:r>
      <w:r w:rsidR="00FB1CCC" w:rsidRPr="00C43C67">
        <w:rPr>
          <w:lang w:eastAsia="ar-SA"/>
        </w:rPr>
        <w:t xml:space="preserve">esearch </w:t>
      </w:r>
      <w:r>
        <w:rPr>
          <w:lang w:eastAsia="ar-SA"/>
        </w:rPr>
        <w:t>has</w:t>
      </w:r>
      <w:r w:rsidR="00FB1CCC" w:rsidRPr="00C43C67">
        <w:rPr>
          <w:lang w:eastAsia="ar-SA"/>
        </w:rPr>
        <w:t xml:space="preserve"> demonstrated </w:t>
      </w:r>
      <w:r>
        <w:rPr>
          <w:lang w:eastAsia="ar-SA"/>
        </w:rPr>
        <w:t xml:space="preserve">improved </w:t>
      </w:r>
      <w:r w:rsidR="00FB1CCC" w:rsidRPr="00C43C67">
        <w:rPr>
          <w:lang w:eastAsia="ar-SA"/>
        </w:rPr>
        <w:t xml:space="preserve">accessibility and acceptability across </w:t>
      </w:r>
      <w:r>
        <w:rPr>
          <w:lang w:eastAsia="ar-SA"/>
        </w:rPr>
        <w:t>communities as a result</w:t>
      </w:r>
      <w:r w:rsidR="00FB1CCC" w:rsidRPr="00C43C67">
        <w:rPr>
          <w:lang w:eastAsia="ar-SA"/>
        </w:rPr>
        <w:t>.</w:t>
      </w:r>
    </w:p>
    <w:p w14:paraId="59CB8473" w14:textId="77777777" w:rsidR="00FB1CCC" w:rsidRPr="00C43C67" w:rsidRDefault="00FB1CCC" w:rsidP="00FB1CCC">
      <w:pPr>
        <w:rPr>
          <w:lang w:eastAsia="ar-SA"/>
        </w:rPr>
      </w:pPr>
      <w:r w:rsidRPr="00C43C67">
        <w:rPr>
          <w:lang w:eastAsia="ar-SA"/>
        </w:rPr>
        <w:t xml:space="preserve">We were surprised and disappointed to find a dearth of primary care and/or shared care </w:t>
      </w:r>
      <w:r w:rsidR="00E96790">
        <w:rPr>
          <w:lang w:eastAsia="ar-SA"/>
        </w:rPr>
        <w:t xml:space="preserve">provision </w:t>
      </w:r>
      <w:r w:rsidRPr="00C43C67">
        <w:rPr>
          <w:lang w:eastAsia="ar-SA"/>
        </w:rPr>
        <w:t>(between local GPs and CDAT) for those using drugs across Western Bay.</w:t>
      </w:r>
      <w:r w:rsidR="00E96790">
        <w:rPr>
          <w:lang w:eastAsia="ar-SA"/>
        </w:rPr>
        <w:t xml:space="preserve"> </w:t>
      </w:r>
      <w:r w:rsidRPr="00C43C67">
        <w:rPr>
          <w:lang w:eastAsia="ar-SA"/>
        </w:rPr>
        <w:t>With only a couple of exceptions (a particular practice or individuals)</w:t>
      </w:r>
      <w:r w:rsidR="00E96790">
        <w:rPr>
          <w:lang w:eastAsia="ar-SA"/>
        </w:rPr>
        <w:t>,</w:t>
      </w:r>
      <w:r w:rsidRPr="00C43C67">
        <w:rPr>
          <w:lang w:eastAsia="ar-SA"/>
        </w:rPr>
        <w:t xml:space="preserve"> it appears that a long breakdown of working relationships and trust between GPs and CDAT </w:t>
      </w:r>
      <w:r w:rsidR="00E96790">
        <w:rPr>
          <w:lang w:eastAsia="ar-SA"/>
        </w:rPr>
        <w:t xml:space="preserve">across the region </w:t>
      </w:r>
      <w:r w:rsidRPr="00C43C67">
        <w:rPr>
          <w:lang w:eastAsia="ar-SA"/>
        </w:rPr>
        <w:t>has resulted. This is a highly unusual picture. GP prescribing or shared care is common in most areas of Wales (and the wider UK-European picture), as it establishes accessible provision which helps support wider health and care needs amongst individuals.</w:t>
      </w:r>
    </w:p>
    <w:p w14:paraId="6FA51228" w14:textId="77777777" w:rsidR="00FB1CCC" w:rsidRPr="00C43C67" w:rsidRDefault="00FB1CCC" w:rsidP="00FB1CCC">
      <w:pPr>
        <w:rPr>
          <w:lang w:eastAsia="ar-SA"/>
        </w:rPr>
      </w:pPr>
      <w:r w:rsidRPr="00C43C67">
        <w:rPr>
          <w:lang w:eastAsia="ar-SA"/>
        </w:rPr>
        <w:t xml:space="preserve">It was even more surprising to see the </w:t>
      </w:r>
      <w:r w:rsidRPr="00E96790">
        <w:rPr>
          <w:b/>
          <w:bCs/>
          <w:i/>
          <w:iCs/>
          <w:lang w:eastAsia="ar-SA"/>
        </w:rPr>
        <w:t>wasted opportunity</w:t>
      </w:r>
      <w:r w:rsidRPr="00C43C67">
        <w:rPr>
          <w:lang w:eastAsia="ar-SA"/>
        </w:rPr>
        <w:t xml:space="preserve"> of the recent </w:t>
      </w:r>
      <w:proofErr w:type="spellStart"/>
      <w:r w:rsidRPr="00C43C67">
        <w:rPr>
          <w:lang w:eastAsia="ar-SA"/>
        </w:rPr>
        <w:t>StEPS</w:t>
      </w:r>
      <w:proofErr w:type="spellEnd"/>
      <w:r w:rsidRPr="00C43C67">
        <w:rPr>
          <w:lang w:eastAsia="ar-SA"/>
        </w:rPr>
        <w:t xml:space="preserve"> programme, that sort to realign the existing secondary care prescribing services rather than transform the </w:t>
      </w:r>
      <w:r w:rsidRPr="00C43C67">
        <w:rPr>
          <w:lang w:eastAsia="ar-SA"/>
        </w:rPr>
        <w:lastRenderedPageBreak/>
        <w:t xml:space="preserve">Western Bay experience to bring GPs back into the fold and increase the diversity and volume of potential prescribers. </w:t>
      </w:r>
    </w:p>
    <w:p w14:paraId="2AB67554" w14:textId="77777777" w:rsidR="00FB1CCC" w:rsidRPr="00C43C67" w:rsidRDefault="00FB1CCC" w:rsidP="00FB1CCC">
      <w:pPr>
        <w:rPr>
          <w:lang w:eastAsia="ar-SA"/>
        </w:rPr>
      </w:pPr>
      <w:r w:rsidRPr="00C43C67">
        <w:rPr>
          <w:lang w:eastAsia="ar-SA"/>
        </w:rPr>
        <w:t xml:space="preserve">It appears that despite the number of ‘signed up’ pharmacies, that there is a concentration of a smaller number of active pharmacies supporting drug users (issuing medication, needle exchange and other harm reduction practices). The providing pharmacy is often a long way from individuals place of residency and especially difficult, costly, and at times inaccessible for those </w:t>
      </w:r>
      <w:r w:rsidR="00E96790">
        <w:rPr>
          <w:lang w:eastAsia="ar-SA"/>
        </w:rPr>
        <w:t xml:space="preserve">who are </w:t>
      </w:r>
      <w:r w:rsidRPr="00C43C67">
        <w:rPr>
          <w:lang w:eastAsia="ar-SA"/>
        </w:rPr>
        <w:t>on daily ‘pick up’.</w:t>
      </w:r>
    </w:p>
    <w:p w14:paraId="34BFE777" w14:textId="77777777" w:rsidR="00FB1CCC" w:rsidRPr="00C43C67" w:rsidRDefault="00E96790" w:rsidP="00FB1CCC">
      <w:pPr>
        <w:rPr>
          <w:lang w:eastAsia="ar-SA"/>
        </w:rPr>
      </w:pPr>
      <w:r w:rsidRPr="00E96790">
        <w:rPr>
          <w:lang w:eastAsia="ar-SA"/>
        </w:rPr>
        <w:t>During the course of our work and following the sharing of our initial concerns, w</w:t>
      </w:r>
      <w:r w:rsidR="00FB1CCC" w:rsidRPr="00E96790">
        <w:rPr>
          <w:lang w:eastAsia="ar-SA"/>
        </w:rPr>
        <w:t xml:space="preserve">e have noted some improved taking up of </w:t>
      </w:r>
      <w:r w:rsidRPr="00E96790">
        <w:rPr>
          <w:lang w:eastAsia="ar-SA"/>
        </w:rPr>
        <w:t>small parts</w:t>
      </w:r>
      <w:r w:rsidR="00FB1CCC" w:rsidRPr="00E96790">
        <w:rPr>
          <w:lang w:eastAsia="ar-SA"/>
        </w:rPr>
        <w:t xml:space="preserve"> of this agenda</w:t>
      </w:r>
      <w:r w:rsidRPr="00E96790">
        <w:rPr>
          <w:lang w:eastAsia="ar-SA"/>
        </w:rPr>
        <w:t>, but there is clearly a long way to go to restore trust and healthy working relationships between local GPs and the drug treatment services.</w:t>
      </w:r>
      <w:r w:rsidR="00FB1CCC" w:rsidRPr="00C43C67">
        <w:rPr>
          <w:lang w:eastAsia="ar-SA"/>
        </w:rPr>
        <w:t xml:space="preserve"> </w:t>
      </w:r>
    </w:p>
    <w:p w14:paraId="411F92CD" w14:textId="77777777" w:rsidR="00FB1CCC" w:rsidRPr="00C43C67" w:rsidRDefault="00E96790" w:rsidP="00FB1CCC">
      <w:pPr>
        <w:rPr>
          <w:lang w:eastAsia="ar-SA"/>
        </w:rPr>
      </w:pPr>
      <w:r>
        <w:rPr>
          <w:lang w:eastAsia="ar-SA"/>
        </w:rPr>
        <w:t>Going forward, w</w:t>
      </w:r>
      <w:r w:rsidR="00FB1CCC" w:rsidRPr="00C43C67">
        <w:rPr>
          <w:lang w:eastAsia="ar-SA"/>
        </w:rPr>
        <w:t>e would expect</w:t>
      </w:r>
      <w:r>
        <w:rPr>
          <w:lang w:eastAsia="ar-SA"/>
        </w:rPr>
        <w:t xml:space="preserve"> to see, and local stakeholders have stressed the importance of,</w:t>
      </w:r>
      <w:r w:rsidR="00FB1CCC" w:rsidRPr="00C43C67">
        <w:rPr>
          <w:lang w:eastAsia="ar-SA"/>
        </w:rPr>
        <w:t xml:space="preserve"> </w:t>
      </w:r>
      <w:r>
        <w:rPr>
          <w:lang w:eastAsia="ar-SA"/>
        </w:rPr>
        <w:t xml:space="preserve">consistent use of </w:t>
      </w:r>
      <w:r w:rsidR="00FB1CCC" w:rsidRPr="00C43C67">
        <w:rPr>
          <w:lang w:eastAsia="ar-SA"/>
        </w:rPr>
        <w:t>GP prescribing and or shared care as an integral part of any future transformational landscape</w:t>
      </w:r>
      <w:r>
        <w:rPr>
          <w:lang w:eastAsia="ar-SA"/>
        </w:rPr>
        <w:t xml:space="preserve">. We will come back to this issue in </w:t>
      </w:r>
      <w:r w:rsidR="00FB1CCC" w:rsidRPr="00C43C67">
        <w:rPr>
          <w:lang w:eastAsia="ar-SA"/>
        </w:rPr>
        <w:t>our conclusions and recommendations.</w:t>
      </w:r>
    </w:p>
    <w:p w14:paraId="734FA2C1" w14:textId="77777777" w:rsidR="00FB1CCC" w:rsidRPr="00C43C67" w:rsidRDefault="00E96790" w:rsidP="00FB1CCC">
      <w:pPr>
        <w:rPr>
          <w:lang w:eastAsia="ar-SA"/>
        </w:rPr>
      </w:pPr>
      <w:r>
        <w:rPr>
          <w:lang w:eastAsia="ar-SA"/>
        </w:rPr>
        <w:t>Our understanding from our investigations indicates that t</w:t>
      </w:r>
      <w:r w:rsidR="00FB1CCC" w:rsidRPr="00C43C67">
        <w:rPr>
          <w:lang w:eastAsia="ar-SA"/>
        </w:rPr>
        <w:t xml:space="preserve">he existing contract between GPs and </w:t>
      </w:r>
      <w:r>
        <w:rPr>
          <w:lang w:eastAsia="ar-SA"/>
        </w:rPr>
        <w:t>Swansea Bay University Health Board [SBUHB]</w:t>
      </w:r>
      <w:r w:rsidR="00FB1CCC" w:rsidRPr="00C43C67">
        <w:rPr>
          <w:lang w:eastAsia="ar-SA"/>
        </w:rPr>
        <w:t xml:space="preserve"> to support prescribing was last reviewed </w:t>
      </w:r>
      <w:r>
        <w:rPr>
          <w:lang w:eastAsia="ar-SA"/>
        </w:rPr>
        <w:t xml:space="preserve">over 14 years ago, </w:t>
      </w:r>
      <w:r w:rsidR="00FB1CCC" w:rsidRPr="00C43C67">
        <w:rPr>
          <w:lang w:eastAsia="ar-SA"/>
        </w:rPr>
        <w:t>in 2010.</w:t>
      </w:r>
      <w:r>
        <w:rPr>
          <w:lang w:eastAsia="ar-SA"/>
        </w:rPr>
        <w:t xml:space="preserve"> </w:t>
      </w:r>
      <w:r w:rsidR="00FB1CCC" w:rsidRPr="00C43C67">
        <w:rPr>
          <w:lang w:eastAsia="ar-SA"/>
        </w:rPr>
        <w:t>With the exception of one practice and a small handful of individual GPs, there is essentially no GP prescribing or shared care going on within Western Bay</w:t>
      </w:r>
      <w:r>
        <w:rPr>
          <w:lang w:eastAsia="ar-SA"/>
        </w:rPr>
        <w:t xml:space="preserve"> at present</w:t>
      </w:r>
      <w:r w:rsidR="00FB1CCC" w:rsidRPr="00C43C67">
        <w:rPr>
          <w:lang w:eastAsia="ar-SA"/>
        </w:rPr>
        <w:t xml:space="preserve">. These appear as ad hoc and legacy provision and do not reflect any strategic approach from the </w:t>
      </w:r>
      <w:r w:rsidR="00CC4AAC">
        <w:rPr>
          <w:lang w:eastAsia="ar-SA"/>
        </w:rPr>
        <w:t>SBUHB and WB</w:t>
      </w:r>
      <w:r w:rsidR="00FB1CCC" w:rsidRPr="00C43C67">
        <w:rPr>
          <w:lang w:eastAsia="ar-SA"/>
        </w:rPr>
        <w:t xml:space="preserve">ADP to such provision. </w:t>
      </w:r>
    </w:p>
    <w:p w14:paraId="5123AF9D" w14:textId="77777777" w:rsidR="00CC4AAC" w:rsidRPr="00C43C67" w:rsidRDefault="00FB1CCC" w:rsidP="00CC4AAC">
      <w:pPr>
        <w:rPr>
          <w:lang w:eastAsia="ar-SA"/>
        </w:rPr>
      </w:pPr>
      <w:r w:rsidRPr="00C43C67">
        <w:rPr>
          <w:lang w:eastAsia="ar-SA"/>
        </w:rPr>
        <w:t xml:space="preserve">There is no </w:t>
      </w:r>
      <w:r w:rsidR="00CC4AAC">
        <w:rPr>
          <w:lang w:eastAsia="ar-SA"/>
        </w:rPr>
        <w:t xml:space="preserve">observed or reported </w:t>
      </w:r>
      <w:r w:rsidRPr="00C43C67">
        <w:rPr>
          <w:lang w:eastAsia="ar-SA"/>
        </w:rPr>
        <w:t>use of ‘exit pathways’ for people to return to primary care once stabilised on medication. We consider this to be a community drug service equivalent of ‘bed blocking’.</w:t>
      </w:r>
      <w:r w:rsidR="00CC4AAC">
        <w:rPr>
          <w:lang w:eastAsia="ar-SA"/>
        </w:rPr>
        <w:t xml:space="preserve"> </w:t>
      </w:r>
      <w:r w:rsidR="00CC4AAC" w:rsidRPr="00C43C67">
        <w:rPr>
          <w:lang w:eastAsia="ar-SA"/>
        </w:rPr>
        <w:t>It appears that only a relatively small and limited amount of the current drug use budget funding is being allocated to primary care.</w:t>
      </w:r>
    </w:p>
    <w:p w14:paraId="6114EA48" w14:textId="77777777" w:rsidR="00FB1CCC" w:rsidRPr="00C43C67" w:rsidRDefault="00FB1CCC" w:rsidP="00FB1CCC">
      <w:pPr>
        <w:rPr>
          <w:lang w:eastAsia="ar-SA"/>
        </w:rPr>
      </w:pPr>
      <w:r w:rsidRPr="00C43C67">
        <w:rPr>
          <w:lang w:eastAsia="ar-SA"/>
        </w:rPr>
        <w:t xml:space="preserve">The model of </w:t>
      </w:r>
      <w:r w:rsidR="00CC4AAC">
        <w:rPr>
          <w:lang w:eastAsia="ar-SA"/>
        </w:rPr>
        <w:t xml:space="preserve">current </w:t>
      </w:r>
      <w:r w:rsidRPr="00C43C67">
        <w:rPr>
          <w:lang w:eastAsia="ar-SA"/>
        </w:rPr>
        <w:t xml:space="preserve">prescribing provision within Western Bay is exclusively a secondary care </w:t>
      </w:r>
      <w:r w:rsidR="00CC4AAC">
        <w:rPr>
          <w:lang w:eastAsia="ar-SA"/>
        </w:rPr>
        <w:t>model</w:t>
      </w:r>
      <w:r w:rsidRPr="00C43C67">
        <w:rPr>
          <w:lang w:eastAsia="ar-SA"/>
        </w:rPr>
        <w:t>. More broadly</w:t>
      </w:r>
      <w:r w:rsidR="00CC4AAC">
        <w:rPr>
          <w:lang w:eastAsia="ar-SA"/>
        </w:rPr>
        <w:t>,</w:t>
      </w:r>
      <w:r w:rsidRPr="00C43C67">
        <w:rPr>
          <w:lang w:eastAsia="ar-SA"/>
        </w:rPr>
        <w:t xml:space="preserve"> the model of care not only struggles to integrate primary and secondary care, but also appears to be polarised between other considerations as outlined elsewhere in this report </w:t>
      </w:r>
      <w:r w:rsidR="00CC4AAC">
        <w:rPr>
          <w:lang w:eastAsia="ar-SA"/>
        </w:rPr>
        <w:t>(</w:t>
      </w:r>
      <w:r w:rsidRPr="00C43C67">
        <w:rPr>
          <w:lang w:eastAsia="ar-SA"/>
        </w:rPr>
        <w:t xml:space="preserve">i.e. </w:t>
      </w:r>
      <w:r w:rsidR="00CC4AAC">
        <w:rPr>
          <w:lang w:eastAsia="ar-SA"/>
        </w:rPr>
        <w:t xml:space="preserve">that of </w:t>
      </w:r>
      <w:r w:rsidRPr="00C43C67">
        <w:rPr>
          <w:lang w:eastAsia="ar-SA"/>
        </w:rPr>
        <w:t xml:space="preserve">harm reduction or abstinence, statutory or </w:t>
      </w:r>
      <w:r w:rsidR="00CC4AAC">
        <w:rPr>
          <w:lang w:eastAsia="ar-SA"/>
        </w:rPr>
        <w:t>third sector provision,</w:t>
      </w:r>
      <w:r w:rsidRPr="00C43C67">
        <w:rPr>
          <w:lang w:eastAsia="ar-SA"/>
        </w:rPr>
        <w:t xml:space="preserve"> etc.</w:t>
      </w:r>
      <w:r w:rsidR="00CC4AAC">
        <w:rPr>
          <w:lang w:eastAsia="ar-SA"/>
        </w:rPr>
        <w:t>)</w:t>
      </w:r>
      <w:r w:rsidRPr="00C43C67">
        <w:rPr>
          <w:lang w:eastAsia="ar-SA"/>
        </w:rPr>
        <w:t>.</w:t>
      </w:r>
    </w:p>
    <w:p w14:paraId="7A6CBA99" w14:textId="77777777" w:rsidR="00FB1CCC" w:rsidRPr="00C43C67" w:rsidRDefault="00FB1CCC" w:rsidP="00FB1CCC">
      <w:pPr>
        <w:rPr>
          <w:lang w:eastAsia="ar-SA"/>
        </w:rPr>
      </w:pPr>
      <w:r w:rsidRPr="00C43C67">
        <w:rPr>
          <w:lang w:eastAsia="ar-SA"/>
        </w:rPr>
        <w:t>The breakdown, decline</w:t>
      </w:r>
      <w:r w:rsidR="00CC4AAC">
        <w:rPr>
          <w:lang w:eastAsia="ar-SA"/>
        </w:rPr>
        <w:t>,</w:t>
      </w:r>
      <w:r w:rsidRPr="00C43C67">
        <w:rPr>
          <w:lang w:eastAsia="ar-SA"/>
        </w:rPr>
        <w:t xml:space="preserve"> and lack of any shared care</w:t>
      </w:r>
      <w:r w:rsidR="00CC4AAC">
        <w:rPr>
          <w:lang w:eastAsia="ar-SA"/>
        </w:rPr>
        <w:t xml:space="preserve"> practice</w:t>
      </w:r>
      <w:r w:rsidRPr="00C43C67">
        <w:rPr>
          <w:lang w:eastAsia="ar-SA"/>
        </w:rPr>
        <w:t xml:space="preserve"> reflects a breakdown in relationships between CDAT and GPs. This seems to be on of trust. It appears there is a lot of blame from CDAT towards GPs and suggestions of GPs not being </w:t>
      </w:r>
      <w:r w:rsidRPr="00C43C67">
        <w:rPr>
          <w:i/>
          <w:iCs/>
          <w:lang w:eastAsia="ar-SA"/>
        </w:rPr>
        <w:t>safe</w:t>
      </w:r>
      <w:r w:rsidRPr="00C43C67">
        <w:rPr>
          <w:lang w:eastAsia="ar-SA"/>
        </w:rPr>
        <w:t xml:space="preserve"> to practice with drug user</w:t>
      </w:r>
      <w:r w:rsidRPr="00CC4AAC">
        <w:rPr>
          <w:lang w:eastAsia="ar-SA"/>
        </w:rPr>
        <w:t xml:space="preserve">s. This </w:t>
      </w:r>
      <w:r w:rsidR="00CC4AAC" w:rsidRPr="00CC4AAC">
        <w:rPr>
          <w:lang w:eastAsia="ar-SA"/>
        </w:rPr>
        <w:t xml:space="preserve">is </w:t>
      </w:r>
      <w:r w:rsidRPr="00CC4AAC">
        <w:rPr>
          <w:lang w:eastAsia="ar-SA"/>
        </w:rPr>
        <w:t xml:space="preserve">contrary to all the wider </w:t>
      </w:r>
      <w:r w:rsidR="00CC4AAC" w:rsidRPr="00CC4AAC">
        <w:rPr>
          <w:lang w:eastAsia="ar-SA"/>
        </w:rPr>
        <w:t xml:space="preserve">nationally and internationally </w:t>
      </w:r>
      <w:r w:rsidRPr="00CC4AAC">
        <w:rPr>
          <w:lang w:eastAsia="ar-SA"/>
        </w:rPr>
        <w:t>available evidence.</w:t>
      </w:r>
      <w:r w:rsidR="00CC4AAC" w:rsidRPr="00CC4AAC">
        <w:rPr>
          <w:lang w:eastAsia="ar-SA"/>
        </w:rPr>
        <w:t xml:space="preserve"> We heard very early in our</w:t>
      </w:r>
      <w:r w:rsidR="00CC4AAC">
        <w:rPr>
          <w:lang w:eastAsia="ar-SA"/>
        </w:rPr>
        <w:t xml:space="preserve"> evidence gathering from members of the Dundee Drugs Commission who had explored and evidenced the important role of shared care for a fully functioning drug treatment system. They reported their discussions with three GPs from Edinburgh where, over many years, the shared care arrangements have been prioritised and developed to a point where roughly 3000 of the 4000 people on OST medication are held within primary care and not the statutory drug treatment system. This has freed up capacity of the statutory drug </w:t>
      </w:r>
      <w:r w:rsidR="00CC4AAC">
        <w:rPr>
          <w:lang w:eastAsia="ar-SA"/>
        </w:rPr>
        <w:lastRenderedPageBreak/>
        <w:t>treatment service in the city to focus on the more complex and chaotic individuals who require specialist rather than generalist support. We are also cognisant of the development of shared care models in other areas of Wales and particularly of the established model in Cardiff and the Vale.</w:t>
      </w:r>
    </w:p>
    <w:p w14:paraId="383F75BF" w14:textId="77777777" w:rsidR="00FB1CCC" w:rsidRPr="00C43C67" w:rsidRDefault="00CC4AAC" w:rsidP="00FB1CCC">
      <w:pPr>
        <w:rPr>
          <w:lang w:eastAsia="ar-SA"/>
        </w:rPr>
      </w:pPr>
      <w:r>
        <w:rPr>
          <w:lang w:eastAsia="ar-SA"/>
        </w:rPr>
        <w:t>We have been informed that there are 85</w:t>
      </w:r>
      <w:r w:rsidR="00FB1CCC" w:rsidRPr="00C43C67">
        <w:rPr>
          <w:lang w:eastAsia="ar-SA"/>
        </w:rPr>
        <w:t xml:space="preserve"> pharmacies </w:t>
      </w:r>
      <w:r>
        <w:rPr>
          <w:lang w:eastAsia="ar-SA"/>
        </w:rPr>
        <w:t xml:space="preserve">across Western Bay who </w:t>
      </w:r>
      <w:r w:rsidR="00FB1CCC" w:rsidRPr="00C43C67">
        <w:rPr>
          <w:lang w:eastAsia="ar-SA"/>
        </w:rPr>
        <w:t>are signed up to deliver observed methadone</w:t>
      </w:r>
      <w:r w:rsidR="00E273C2">
        <w:rPr>
          <w:lang w:eastAsia="ar-SA"/>
        </w:rPr>
        <w:t xml:space="preserve"> dispensing</w:t>
      </w:r>
      <w:r w:rsidR="00FB1CCC" w:rsidRPr="00C43C67">
        <w:rPr>
          <w:lang w:eastAsia="ar-SA"/>
        </w:rPr>
        <w:t>. Despite pharmacies being ready and willing</w:t>
      </w:r>
      <w:r w:rsidR="00E273C2">
        <w:rPr>
          <w:lang w:eastAsia="ar-SA"/>
        </w:rPr>
        <w:t xml:space="preserve"> across Western Bay,</w:t>
      </w:r>
      <w:r w:rsidR="00FB1CCC" w:rsidRPr="00C43C67">
        <w:rPr>
          <w:lang w:eastAsia="ar-SA"/>
        </w:rPr>
        <w:t xml:space="preserve"> there </w:t>
      </w:r>
      <w:r w:rsidR="00E273C2">
        <w:rPr>
          <w:lang w:eastAsia="ar-SA"/>
        </w:rPr>
        <w:t>ha</w:t>
      </w:r>
      <w:r w:rsidR="00FB1CCC" w:rsidRPr="00C43C67">
        <w:rPr>
          <w:lang w:eastAsia="ar-SA"/>
        </w:rPr>
        <w:t xml:space="preserve">s </w:t>
      </w:r>
      <w:r w:rsidR="00E273C2">
        <w:rPr>
          <w:lang w:eastAsia="ar-SA"/>
        </w:rPr>
        <w:t xml:space="preserve">been </w:t>
      </w:r>
      <w:r w:rsidR="00FB1CCC" w:rsidRPr="00C43C67">
        <w:rPr>
          <w:lang w:eastAsia="ar-SA"/>
        </w:rPr>
        <w:t>a tendency for secondary services to continue to do the dispensing</w:t>
      </w:r>
      <w:r w:rsidR="00E273C2">
        <w:rPr>
          <w:lang w:eastAsia="ar-SA"/>
        </w:rPr>
        <w:t>. We have heard ho</w:t>
      </w:r>
      <w:r w:rsidR="00E273C2" w:rsidRPr="00E273C2">
        <w:rPr>
          <w:lang w:eastAsia="ar-SA"/>
        </w:rPr>
        <w:t>w this</w:t>
      </w:r>
      <w:r w:rsidR="00FB1CCC" w:rsidRPr="00E273C2">
        <w:rPr>
          <w:lang w:eastAsia="ar-SA"/>
        </w:rPr>
        <w:t xml:space="preserve"> </w:t>
      </w:r>
      <w:r w:rsidR="00E273C2" w:rsidRPr="00E273C2">
        <w:rPr>
          <w:lang w:eastAsia="ar-SA"/>
        </w:rPr>
        <w:t xml:space="preserve">leads to </w:t>
      </w:r>
      <w:r w:rsidR="00FB1CCC" w:rsidRPr="00E273C2">
        <w:rPr>
          <w:lang w:eastAsia="ar-SA"/>
        </w:rPr>
        <w:t>increas</w:t>
      </w:r>
      <w:r w:rsidR="00E273C2" w:rsidRPr="00E273C2">
        <w:rPr>
          <w:lang w:eastAsia="ar-SA"/>
        </w:rPr>
        <w:t>ing</w:t>
      </w:r>
      <w:r w:rsidR="00FB1CCC" w:rsidRPr="00E273C2">
        <w:rPr>
          <w:lang w:eastAsia="ar-SA"/>
        </w:rPr>
        <w:t xml:space="preserve"> travel time and cost</w:t>
      </w:r>
      <w:r w:rsidR="00E273C2" w:rsidRPr="00E273C2">
        <w:rPr>
          <w:lang w:eastAsia="ar-SA"/>
        </w:rPr>
        <w:t xml:space="preserve"> for individuals,</w:t>
      </w:r>
      <w:r w:rsidR="00FB1CCC" w:rsidRPr="00E273C2">
        <w:rPr>
          <w:lang w:eastAsia="ar-SA"/>
        </w:rPr>
        <w:t xml:space="preserve"> </w:t>
      </w:r>
      <w:r w:rsidR="00E273C2" w:rsidRPr="00E273C2">
        <w:rPr>
          <w:lang w:eastAsia="ar-SA"/>
        </w:rPr>
        <w:t>often incurring multiple bus journeys,</w:t>
      </w:r>
      <w:r w:rsidR="00FB1CCC" w:rsidRPr="00E273C2">
        <w:rPr>
          <w:lang w:eastAsia="ar-SA"/>
        </w:rPr>
        <w:t xml:space="preserve"> </w:t>
      </w:r>
      <w:r w:rsidR="00E273C2" w:rsidRPr="00E273C2">
        <w:rPr>
          <w:lang w:eastAsia="ar-SA"/>
        </w:rPr>
        <w:t xml:space="preserve">and </w:t>
      </w:r>
      <w:r w:rsidR="00FB1CCC" w:rsidRPr="00E273C2">
        <w:rPr>
          <w:lang w:eastAsia="ar-SA"/>
        </w:rPr>
        <w:t>decreas</w:t>
      </w:r>
      <w:r w:rsidR="00E273C2" w:rsidRPr="00E273C2">
        <w:rPr>
          <w:lang w:eastAsia="ar-SA"/>
        </w:rPr>
        <w:t>ing</w:t>
      </w:r>
      <w:r w:rsidR="00FB1CCC" w:rsidRPr="00E273C2">
        <w:rPr>
          <w:lang w:eastAsia="ar-SA"/>
        </w:rPr>
        <w:t xml:space="preserve"> satisfaction</w:t>
      </w:r>
      <w:r w:rsidR="00E273C2" w:rsidRPr="00E273C2">
        <w:rPr>
          <w:lang w:eastAsia="ar-SA"/>
        </w:rPr>
        <w:t xml:space="preserve"> with the treatment provided. We have also heard indications of how these practices can</w:t>
      </w:r>
      <w:r w:rsidR="00FB1CCC" w:rsidRPr="00E273C2">
        <w:rPr>
          <w:lang w:eastAsia="ar-SA"/>
        </w:rPr>
        <w:t xml:space="preserve"> lead to higher dropout rates.</w:t>
      </w:r>
    </w:p>
    <w:p w14:paraId="7594E518" w14:textId="77777777" w:rsidR="00FB1CCC" w:rsidRPr="00C43C67" w:rsidRDefault="00E273C2" w:rsidP="00FB1CCC">
      <w:pPr>
        <w:rPr>
          <w:lang w:eastAsia="ar-SA"/>
        </w:rPr>
      </w:pPr>
      <w:r>
        <w:rPr>
          <w:lang w:eastAsia="ar-SA"/>
        </w:rPr>
        <w:t>We would highlight that t</w:t>
      </w:r>
      <w:r w:rsidR="00FB1CCC" w:rsidRPr="00C43C67">
        <w:rPr>
          <w:lang w:eastAsia="ar-SA"/>
        </w:rPr>
        <w:t xml:space="preserve">here is a reasonably sized cohort of clinicians </w:t>
      </w:r>
      <w:r>
        <w:rPr>
          <w:lang w:eastAsia="ar-SA"/>
        </w:rPr>
        <w:t>who have completed the</w:t>
      </w:r>
      <w:r w:rsidR="00FB1CCC" w:rsidRPr="00C43C67">
        <w:rPr>
          <w:lang w:eastAsia="ar-SA"/>
        </w:rPr>
        <w:t xml:space="preserve"> </w:t>
      </w:r>
      <w:r>
        <w:rPr>
          <w:lang w:eastAsia="ar-SA"/>
        </w:rPr>
        <w:t xml:space="preserve">RCGP </w:t>
      </w:r>
      <w:r w:rsidR="00FB1CCC" w:rsidRPr="00C43C67">
        <w:rPr>
          <w:lang w:eastAsia="ar-SA"/>
        </w:rPr>
        <w:t>Part 2</w:t>
      </w:r>
      <w:r>
        <w:rPr>
          <w:lang w:eastAsia="ar-SA"/>
        </w:rPr>
        <w:t xml:space="preserve"> Certificate in the Management of Drug Use</w:t>
      </w:r>
      <w:r w:rsidR="00FB1CCC" w:rsidRPr="00C43C67">
        <w:rPr>
          <w:lang w:eastAsia="ar-SA"/>
        </w:rPr>
        <w:t xml:space="preserve"> training in Western Bay</w:t>
      </w:r>
      <w:r>
        <w:rPr>
          <w:lang w:eastAsia="ar-SA"/>
        </w:rPr>
        <w:t xml:space="preserve"> who are </w:t>
      </w:r>
      <w:r w:rsidR="00FB1CCC" w:rsidRPr="00C43C67">
        <w:rPr>
          <w:lang w:eastAsia="ar-SA"/>
        </w:rPr>
        <w:t>not currently using their skills and training.</w:t>
      </w:r>
      <w:r w:rsidR="007913FD">
        <w:rPr>
          <w:lang w:eastAsia="ar-SA"/>
        </w:rPr>
        <w:t xml:space="preserve"> A number of local </w:t>
      </w:r>
      <w:r w:rsidR="00FB1CCC" w:rsidRPr="00C43C67">
        <w:rPr>
          <w:lang w:eastAsia="ar-SA"/>
        </w:rPr>
        <w:t xml:space="preserve">GPs </w:t>
      </w:r>
      <w:r w:rsidR="007913FD">
        <w:rPr>
          <w:lang w:eastAsia="ar-SA"/>
        </w:rPr>
        <w:t xml:space="preserve">have </w:t>
      </w:r>
      <w:r w:rsidR="00FB1CCC" w:rsidRPr="00C43C67">
        <w:rPr>
          <w:lang w:eastAsia="ar-SA"/>
        </w:rPr>
        <w:t xml:space="preserve">expressed </w:t>
      </w:r>
      <w:r w:rsidR="007913FD">
        <w:rPr>
          <w:lang w:eastAsia="ar-SA"/>
        </w:rPr>
        <w:t xml:space="preserve">to us </w:t>
      </w:r>
      <w:r w:rsidR="00FB1CCC" w:rsidRPr="00C43C67">
        <w:rPr>
          <w:lang w:eastAsia="ar-SA"/>
        </w:rPr>
        <w:t xml:space="preserve">that they </w:t>
      </w:r>
      <w:r w:rsidR="007913FD">
        <w:rPr>
          <w:lang w:eastAsia="ar-SA"/>
        </w:rPr>
        <w:t>a</w:t>
      </w:r>
      <w:r w:rsidR="00FB1CCC" w:rsidRPr="00C43C67">
        <w:rPr>
          <w:lang w:eastAsia="ar-SA"/>
        </w:rPr>
        <w:t>re keen to provide more shared care</w:t>
      </w:r>
      <w:r w:rsidR="007913FD">
        <w:rPr>
          <w:lang w:eastAsia="ar-SA"/>
        </w:rPr>
        <w:t>. Both</w:t>
      </w:r>
      <w:r w:rsidR="00FB1CCC" w:rsidRPr="00C43C67">
        <w:rPr>
          <w:lang w:eastAsia="ar-SA"/>
        </w:rPr>
        <w:t xml:space="preserve"> GPs and patients </w:t>
      </w:r>
      <w:r w:rsidR="007913FD">
        <w:rPr>
          <w:lang w:eastAsia="ar-SA"/>
        </w:rPr>
        <w:t xml:space="preserve">have </w:t>
      </w:r>
      <w:r w:rsidR="00FB1CCC" w:rsidRPr="00C43C67">
        <w:rPr>
          <w:lang w:eastAsia="ar-SA"/>
        </w:rPr>
        <w:t xml:space="preserve">expressed that the GP setting </w:t>
      </w:r>
      <w:r w:rsidR="007913FD">
        <w:rPr>
          <w:lang w:eastAsia="ar-SA"/>
        </w:rPr>
        <w:t>i</w:t>
      </w:r>
      <w:r w:rsidR="00FB1CCC" w:rsidRPr="00C43C67">
        <w:rPr>
          <w:lang w:eastAsia="ar-SA"/>
        </w:rPr>
        <w:t>s appropriate</w:t>
      </w:r>
      <w:r w:rsidR="007913FD">
        <w:rPr>
          <w:lang w:eastAsia="ar-SA"/>
        </w:rPr>
        <w:t xml:space="preserve"> in this regard</w:t>
      </w:r>
      <w:r w:rsidR="00FB1CCC" w:rsidRPr="00C43C67">
        <w:rPr>
          <w:lang w:eastAsia="ar-SA"/>
        </w:rPr>
        <w:t>.</w:t>
      </w:r>
    </w:p>
    <w:p w14:paraId="6C25B936" w14:textId="77777777" w:rsidR="00FB1CCC" w:rsidRPr="00C43C67" w:rsidRDefault="00FB1CCC" w:rsidP="00FB1CCC">
      <w:pPr>
        <w:rPr>
          <w:lang w:eastAsia="ar-SA"/>
        </w:rPr>
      </w:pPr>
      <w:r w:rsidRPr="00C43C67">
        <w:rPr>
          <w:lang w:eastAsia="ar-SA"/>
        </w:rPr>
        <w:t>Except for one Swansea</w:t>
      </w:r>
      <w:r w:rsidR="007913FD">
        <w:rPr>
          <w:lang w:eastAsia="ar-SA"/>
        </w:rPr>
        <w:t>-</w:t>
      </w:r>
      <w:r w:rsidRPr="00C43C67">
        <w:rPr>
          <w:lang w:eastAsia="ar-SA"/>
        </w:rPr>
        <w:t xml:space="preserve">based GP and those GPs </w:t>
      </w:r>
      <w:r w:rsidR="007913FD">
        <w:rPr>
          <w:lang w:eastAsia="ar-SA"/>
        </w:rPr>
        <w:t xml:space="preserve">currently </w:t>
      </w:r>
      <w:r w:rsidRPr="00C43C67">
        <w:rPr>
          <w:lang w:eastAsia="ar-SA"/>
        </w:rPr>
        <w:t>working with CDAT</w:t>
      </w:r>
      <w:r w:rsidR="007913FD">
        <w:rPr>
          <w:lang w:eastAsia="ar-SA"/>
        </w:rPr>
        <w:t>,</w:t>
      </w:r>
      <w:r w:rsidRPr="00C43C67">
        <w:rPr>
          <w:lang w:eastAsia="ar-SA"/>
        </w:rPr>
        <w:t xml:space="preserve"> it </w:t>
      </w:r>
      <w:r w:rsidR="007913FD">
        <w:rPr>
          <w:lang w:eastAsia="ar-SA"/>
        </w:rPr>
        <w:t>h</w:t>
      </w:r>
      <w:r w:rsidRPr="00C43C67">
        <w:rPr>
          <w:lang w:eastAsia="ar-SA"/>
        </w:rPr>
        <w:t xml:space="preserve">as </w:t>
      </w:r>
      <w:r w:rsidR="007913FD">
        <w:rPr>
          <w:lang w:eastAsia="ar-SA"/>
        </w:rPr>
        <w:t>been difficult</w:t>
      </w:r>
      <w:r w:rsidRPr="00C43C67">
        <w:rPr>
          <w:lang w:eastAsia="ar-SA"/>
        </w:rPr>
        <w:t xml:space="preserve"> to establish any sense of leadership on this issue, especially within</w:t>
      </w:r>
      <w:r w:rsidR="007913FD">
        <w:rPr>
          <w:lang w:eastAsia="ar-SA"/>
        </w:rPr>
        <w:t xml:space="preserve"> SBUHB</w:t>
      </w:r>
      <w:r w:rsidRPr="00C43C67">
        <w:rPr>
          <w:lang w:eastAsia="ar-SA"/>
        </w:rPr>
        <w:t>.</w:t>
      </w:r>
    </w:p>
    <w:p w14:paraId="7E3F313E" w14:textId="77777777" w:rsidR="00FB1CCC" w:rsidRPr="00C43C67" w:rsidRDefault="00FB1CCC" w:rsidP="00FB1CCC">
      <w:pPr>
        <w:rPr>
          <w:lang w:eastAsia="ar-SA"/>
        </w:rPr>
      </w:pPr>
    </w:p>
    <w:p w14:paraId="595115A0" w14:textId="77777777" w:rsidR="00FB1CCC" w:rsidRPr="00C43C67" w:rsidRDefault="00FB1CCC" w:rsidP="00FB1CCC">
      <w:pPr>
        <w:pStyle w:val="Heading2"/>
      </w:pPr>
      <w:bookmarkStart w:id="62" w:name="_Toc175734349"/>
      <w:r w:rsidRPr="00C43C67">
        <w:t>Layered experiences</w:t>
      </w:r>
      <w:bookmarkEnd w:id="62"/>
    </w:p>
    <w:p w14:paraId="16B78FF1" w14:textId="77777777" w:rsidR="00FB1CCC" w:rsidRPr="00C43C67" w:rsidRDefault="00FB1CCC" w:rsidP="00FB1CCC">
      <w:pPr>
        <w:rPr>
          <w:lang w:eastAsia="ar-SA"/>
        </w:rPr>
      </w:pPr>
      <w:r w:rsidRPr="00C43C67">
        <w:rPr>
          <w:lang w:eastAsia="ar-SA"/>
        </w:rPr>
        <w:t>As our evidence gathered progressed, it became abundantly clear that there is a more complex and nuanced story to tell that transcends well beyond the early messages highlighted above. We have chosen to tell this narrative in the form of a set of ‘layered’ experiences – i.e. experiences which should be layered onto, and across, the messages identified through our early evidence gathering.</w:t>
      </w:r>
    </w:p>
    <w:p w14:paraId="1B19CAD9" w14:textId="77777777" w:rsidR="00FB1CCC" w:rsidRPr="00C43C67" w:rsidRDefault="00FB1CCC" w:rsidP="00FB1CCC">
      <w:pPr>
        <w:rPr>
          <w:lang w:eastAsia="ar-SA"/>
        </w:rPr>
      </w:pPr>
      <w:r w:rsidRPr="00C43C67">
        <w:rPr>
          <w:lang w:eastAsia="ar-SA"/>
        </w:rPr>
        <w:t>We have grouped these ‘experiences’ under the following headings. They are not presented in any form of priority order. When taken as a whole, they will help to shine a light of where the main challenges lie if the system of local services and supports is going to move beyond the current aspirations for transformation through to real transformative change and support. We would define real transformative change as a system of drug treatment and support that delivers, based upon real-time evidence, a healthy balance of appropriate services and supports, for the right people, at the right time.</w:t>
      </w:r>
    </w:p>
    <w:p w14:paraId="4787A672" w14:textId="77777777" w:rsidR="00FB1CCC" w:rsidRPr="00C43C67" w:rsidRDefault="00FB1CCC" w:rsidP="00FB1CCC">
      <w:pPr>
        <w:rPr>
          <w:lang w:eastAsia="ar-SA"/>
        </w:rPr>
      </w:pPr>
    </w:p>
    <w:p w14:paraId="3A09456C" w14:textId="77777777" w:rsidR="00FB1CCC" w:rsidRDefault="00FB1CCC" w:rsidP="00FB1CCC">
      <w:pPr>
        <w:pStyle w:val="Heading3"/>
        <w:rPr>
          <w:noProof w:val="0"/>
          <w:lang w:val="en-GB"/>
        </w:rPr>
      </w:pPr>
      <w:bookmarkStart w:id="63" w:name="_Toc175734350"/>
      <w:r w:rsidRPr="00C43C67">
        <w:rPr>
          <w:noProof w:val="0"/>
          <w:lang w:val="en-GB"/>
        </w:rPr>
        <w:t>Lived/living experiences</w:t>
      </w:r>
      <w:bookmarkEnd w:id="63"/>
    </w:p>
    <w:p w14:paraId="10B90A31" w14:textId="77777777" w:rsidR="007913FD" w:rsidRPr="00A27E21" w:rsidRDefault="007913FD" w:rsidP="00CD052C">
      <w:pPr>
        <w:rPr>
          <w:lang w:eastAsia="ar-SA"/>
        </w:rPr>
      </w:pPr>
      <w:r w:rsidRPr="00A27E21">
        <w:rPr>
          <w:lang w:eastAsia="ar-SA"/>
        </w:rPr>
        <w:t xml:space="preserve">Although not presented in any particular order, as mentioned above, the first layered experience that we are compelled to comment upon, as it is definitely the biggest, is a complete lack of lived and living experiences embedded within services and the wider system. There have been some encouraging early signs of improvement throughout the </w:t>
      </w:r>
      <w:r w:rsidRPr="00A27E21">
        <w:rPr>
          <w:lang w:eastAsia="ar-SA"/>
        </w:rPr>
        <w:lastRenderedPageBreak/>
        <w:t>course of our work in this regard, mainly focused around the appointment and work of the current Participation and Engagement Officer in the WBAPB. Beyond this, there is a meagre lack of activity and progress, which speaks to a historic culture and level of expectation.</w:t>
      </w:r>
    </w:p>
    <w:p w14:paraId="25C8B7FE" w14:textId="77777777" w:rsidR="00F8221D" w:rsidRPr="00A27E21" w:rsidRDefault="007913FD" w:rsidP="00CD052C">
      <w:pPr>
        <w:rPr>
          <w:lang w:eastAsia="ar-SA"/>
        </w:rPr>
      </w:pPr>
      <w:r w:rsidRPr="00A27E21">
        <w:rPr>
          <w:lang w:eastAsia="ar-SA"/>
        </w:rPr>
        <w:t xml:space="preserve">We have experienced this first-hand through the challenges we have had as a Commission to identifying and </w:t>
      </w:r>
      <w:r w:rsidR="00A27E21" w:rsidRPr="00A27E21">
        <w:rPr>
          <w:lang w:eastAsia="ar-SA"/>
        </w:rPr>
        <w:t>supporting individuals with lived experience to support our work as Commission members. There is a dearth of suitable individuals, which is a reflection on the historic inability of the local treatment system to inspire and support individuals through to long-term recovery. We have vast experience within the Commission of recovery communities across other areas of the UK, so offer this criticism from a place of knowing what is possible. We would suggest that significant attention needs to be paid to this area, and particularly learning from other areas.</w:t>
      </w:r>
    </w:p>
    <w:p w14:paraId="20475BF9" w14:textId="77777777" w:rsidR="00A27E21" w:rsidRPr="00A27E21" w:rsidRDefault="00A27E21" w:rsidP="00A27E21">
      <w:pPr>
        <w:rPr>
          <w:lang w:eastAsia="ar-SA"/>
        </w:rPr>
      </w:pPr>
      <w:r w:rsidRPr="00A27E21">
        <w:rPr>
          <w:lang w:eastAsia="ar-SA"/>
        </w:rPr>
        <w:t>Our engagement with the lived and living experience community has not been as strong as we would have liked or even expected. Our observation is that that when reaching out to speak to individuals with lived experience via services, that we were introduced to those who were ‘doing well’. Often, despite multiple requests, we were re-introduced to the same individuals which has left us with the impression that there the cohort of those ‘doing well’ in their recovery is not big. We found it extremely challenging to find any connections with those who are currently not in service. Again, given our vast experience from elsewhere, we consider this to be a reflection on local services current deficits to identify and engage with this population.</w:t>
      </w:r>
    </w:p>
    <w:p w14:paraId="6CA02AFB" w14:textId="77777777" w:rsidR="00A27E21" w:rsidRDefault="00FB1CCC" w:rsidP="00A27E21">
      <w:pPr>
        <w:rPr>
          <w:lang w:eastAsia="ar-SA"/>
        </w:rPr>
      </w:pPr>
      <w:r w:rsidRPr="00A27E21">
        <w:t>The vast majority of people that we spoke to report that they have never been asked for their views of services and how they should be developed.</w:t>
      </w:r>
      <w:r w:rsidR="00A27E21" w:rsidRPr="00A27E21">
        <w:t xml:space="preserve"> The most powerful message that we heard from people with lived and living experience is captured by the phrase, </w:t>
      </w:r>
      <w:r w:rsidR="00A27E21" w:rsidRPr="00A27E21">
        <w:rPr>
          <w:i/>
          <w:iCs/>
        </w:rPr>
        <w:t>‘</w:t>
      </w:r>
      <w:r w:rsidR="00A27E21" w:rsidRPr="00A27E21">
        <w:rPr>
          <w:b/>
          <w:bCs/>
          <w:i/>
          <w:iCs/>
        </w:rPr>
        <w:t>include us when it’s for us’</w:t>
      </w:r>
      <w:r w:rsidR="00A27E21" w:rsidRPr="00A27E21">
        <w:t>.</w:t>
      </w:r>
    </w:p>
    <w:p w14:paraId="579DE2FB" w14:textId="77777777" w:rsidR="0019078E" w:rsidRPr="0019078E" w:rsidRDefault="00A27E21" w:rsidP="00A27E21">
      <w:r>
        <w:rPr>
          <w:lang w:eastAsia="ar-SA"/>
        </w:rPr>
        <w:t>The</w:t>
      </w:r>
      <w:r w:rsidR="0019078E">
        <w:rPr>
          <w:lang w:eastAsia="ar-SA"/>
        </w:rPr>
        <w:t>re are two</w:t>
      </w:r>
      <w:r>
        <w:rPr>
          <w:lang w:eastAsia="ar-SA"/>
        </w:rPr>
        <w:t xml:space="preserve"> other strong e</w:t>
      </w:r>
      <w:r w:rsidRPr="0019078E">
        <w:rPr>
          <w:lang w:eastAsia="ar-SA"/>
        </w:rPr>
        <w:t>xperience</w:t>
      </w:r>
      <w:r w:rsidR="0019078E" w:rsidRPr="0019078E">
        <w:rPr>
          <w:lang w:eastAsia="ar-SA"/>
        </w:rPr>
        <w:t>s</w:t>
      </w:r>
      <w:r w:rsidRPr="0019078E">
        <w:rPr>
          <w:lang w:eastAsia="ar-SA"/>
        </w:rPr>
        <w:t xml:space="preserve"> that we are compelled to report</w:t>
      </w:r>
      <w:r w:rsidR="0019078E" w:rsidRPr="0019078E">
        <w:rPr>
          <w:lang w:eastAsia="ar-SA"/>
        </w:rPr>
        <w:t>. The first</w:t>
      </w:r>
      <w:r w:rsidRPr="0019078E">
        <w:rPr>
          <w:lang w:eastAsia="ar-SA"/>
        </w:rPr>
        <w:t xml:space="preserve"> is where we have heard on multiple occasions the </w:t>
      </w:r>
      <w:r w:rsidR="0019078E" w:rsidRPr="0019078E">
        <w:rPr>
          <w:lang w:eastAsia="ar-SA"/>
        </w:rPr>
        <w:t xml:space="preserve">assertion that, </w:t>
      </w:r>
      <w:r w:rsidR="0019078E" w:rsidRPr="0019078E">
        <w:rPr>
          <w:b/>
          <w:bCs/>
          <w:i/>
          <w:iCs/>
          <w:lang w:eastAsia="ar-SA"/>
        </w:rPr>
        <w:t>‘</w:t>
      </w:r>
      <w:r w:rsidR="00FB1CCC" w:rsidRPr="0019078E">
        <w:rPr>
          <w:b/>
          <w:bCs/>
          <w:i/>
          <w:iCs/>
        </w:rPr>
        <w:t>If you want to get on t</w:t>
      </w:r>
      <w:r w:rsidR="00534A4C" w:rsidRPr="0019078E">
        <w:rPr>
          <w:b/>
          <w:bCs/>
          <w:i/>
          <w:iCs/>
        </w:rPr>
        <w:t>reatment</w:t>
      </w:r>
      <w:r w:rsidR="00FB1CCC" w:rsidRPr="0019078E">
        <w:rPr>
          <w:b/>
          <w:bCs/>
          <w:i/>
          <w:iCs/>
        </w:rPr>
        <w:t xml:space="preserve"> quickly go commit a crime</w:t>
      </w:r>
      <w:r w:rsidR="0019078E" w:rsidRPr="0019078E">
        <w:rPr>
          <w:i/>
          <w:iCs/>
        </w:rPr>
        <w:t>’</w:t>
      </w:r>
      <w:r w:rsidR="00FB1CCC" w:rsidRPr="0019078E">
        <w:t>. The</w:t>
      </w:r>
      <w:r w:rsidR="0019078E" w:rsidRPr="0019078E">
        <w:t xml:space="preserve"> second is the honest reflection by many individuals that </w:t>
      </w:r>
      <w:r w:rsidR="0019078E" w:rsidRPr="0019078E">
        <w:rPr>
          <w:b/>
          <w:bCs/>
          <w:i/>
          <w:iCs/>
        </w:rPr>
        <w:t>‘the</w:t>
      </w:r>
      <w:r w:rsidR="00FB1CCC" w:rsidRPr="0019078E">
        <w:rPr>
          <w:b/>
          <w:bCs/>
          <w:i/>
          <w:iCs/>
        </w:rPr>
        <w:t xml:space="preserve"> nature of drugs are changing</w:t>
      </w:r>
      <w:r w:rsidR="0019078E" w:rsidRPr="0019078E">
        <w:rPr>
          <w:b/>
          <w:bCs/>
          <w:i/>
          <w:iCs/>
        </w:rPr>
        <w:t>,</w:t>
      </w:r>
      <w:r w:rsidR="00FB1CCC" w:rsidRPr="0019078E">
        <w:rPr>
          <w:b/>
          <w:bCs/>
          <w:i/>
          <w:iCs/>
        </w:rPr>
        <w:t xml:space="preserve"> but the services are not</w:t>
      </w:r>
      <w:r w:rsidR="0019078E" w:rsidRPr="0019078E">
        <w:rPr>
          <w:b/>
          <w:bCs/>
          <w:i/>
          <w:iCs/>
        </w:rPr>
        <w:t>’</w:t>
      </w:r>
      <w:r w:rsidR="00FB1CCC" w:rsidRPr="0019078E">
        <w:t>.</w:t>
      </w:r>
      <w:r w:rsidR="0019078E" w:rsidRPr="0019078E">
        <w:t xml:space="preserve"> We believe that these statements speak for themselves. They should be considered as a direct challenge to those responsible for the Transformation Programme, to listen to these experiences, and to then provide opportunities to further understand and act upon, as part of the Transformation Programme development over the coming years.</w:t>
      </w:r>
    </w:p>
    <w:p w14:paraId="5F19A481" w14:textId="77777777" w:rsidR="00FB1CCC" w:rsidRPr="00A27E21" w:rsidRDefault="0019078E" w:rsidP="00A27E21">
      <w:pPr>
        <w:rPr>
          <w:lang w:eastAsia="ar-SA"/>
        </w:rPr>
      </w:pPr>
      <w:r w:rsidRPr="0019078E">
        <w:t>The plea from the numerous individuals who have generously shared their experiences with us over the last 18 months, is that they are seeking services that</w:t>
      </w:r>
      <w:r w:rsidR="00FB1CCC" w:rsidRPr="0019078E">
        <w:t xml:space="preserve"> address the ‘why’</w:t>
      </w:r>
      <w:r w:rsidRPr="0019078E">
        <w:t xml:space="preserve"> of drug use.</w:t>
      </w:r>
      <w:r w:rsidR="00FB1CCC" w:rsidRPr="0019078E">
        <w:t xml:space="preserve"> We</w:t>
      </w:r>
      <w:r w:rsidRPr="0019078E">
        <w:t xml:space="preserve"> have heard</w:t>
      </w:r>
      <w:r w:rsidR="00FB1CCC" w:rsidRPr="0019078E">
        <w:t xml:space="preserve"> a lot of ‘transactional’ service provision, rather than ‘transformational’ interactions (i.e. about the way </w:t>
      </w:r>
      <w:r w:rsidRPr="0019078E">
        <w:t>individuals</w:t>
      </w:r>
      <w:r w:rsidR="00FB1CCC" w:rsidRPr="0019078E">
        <w:t xml:space="preserve"> feel, and also about what they do </w:t>
      </w:r>
      <w:r w:rsidRPr="0019078E">
        <w:t>regarding</w:t>
      </w:r>
      <w:r w:rsidR="00FB1CCC" w:rsidRPr="0019078E">
        <w:t xml:space="preserve"> purpose</w:t>
      </w:r>
      <w:r w:rsidRPr="0019078E">
        <w:t xml:space="preserve">, </w:t>
      </w:r>
      <w:r w:rsidR="00FB1CCC" w:rsidRPr="0019078E">
        <w:t>meaningful activity</w:t>
      </w:r>
      <w:r w:rsidRPr="0019078E">
        <w:t xml:space="preserve">, and even </w:t>
      </w:r>
      <w:r w:rsidR="00FB1CCC" w:rsidRPr="0019078E">
        <w:t>reason</w:t>
      </w:r>
      <w:r w:rsidRPr="0019078E">
        <w:t>s</w:t>
      </w:r>
      <w:r w:rsidR="00FB1CCC" w:rsidRPr="0019078E">
        <w:t xml:space="preserve"> to get out of bed in the morning</w:t>
      </w:r>
      <w:r w:rsidRPr="0019078E">
        <w:t>. This goes way beyond the provision of a medication ‘script’.</w:t>
      </w:r>
    </w:p>
    <w:p w14:paraId="75C8C339" w14:textId="77777777" w:rsidR="00534A4C" w:rsidRPr="00534A4C" w:rsidRDefault="00534A4C" w:rsidP="00534A4C">
      <w:pPr>
        <w:rPr>
          <w:highlight w:val="yellow"/>
        </w:rPr>
      </w:pPr>
    </w:p>
    <w:p w14:paraId="31F66429" w14:textId="77777777" w:rsidR="00FB1CCC" w:rsidRDefault="00FB1CCC" w:rsidP="00F55D7F">
      <w:pPr>
        <w:pStyle w:val="Heading3"/>
        <w:rPr>
          <w:noProof w:val="0"/>
          <w:lang w:val="en-GB"/>
        </w:rPr>
      </w:pPr>
      <w:bookmarkStart w:id="64" w:name="_Toc175734351"/>
      <w:r w:rsidRPr="00C43C67">
        <w:rPr>
          <w:noProof w:val="0"/>
          <w:lang w:val="en-GB"/>
        </w:rPr>
        <w:lastRenderedPageBreak/>
        <w:t>Families and communities (affected by)</w:t>
      </w:r>
      <w:bookmarkEnd w:id="64"/>
    </w:p>
    <w:p w14:paraId="546D3583" w14:textId="77777777" w:rsidR="0018322D" w:rsidRDefault="0019078E" w:rsidP="0018322D">
      <w:r w:rsidRPr="0018322D">
        <w:t>The simple yet critical message that we need to report in this regard is that current s</w:t>
      </w:r>
      <w:r w:rsidR="00534A4C" w:rsidRPr="0018322D">
        <w:t xml:space="preserve">ervices </w:t>
      </w:r>
      <w:r w:rsidRPr="0018322D">
        <w:t>are not experienced by families and communities as utilising whole family approaches in their service design and delivery.</w:t>
      </w:r>
    </w:p>
    <w:p w14:paraId="7CAABA67" w14:textId="77777777" w:rsidR="00534A4C" w:rsidRDefault="0018322D" w:rsidP="0018322D">
      <w:r w:rsidRPr="0018322D">
        <w:t>We have found little, and in some instances no, evidence</w:t>
      </w:r>
      <w:r w:rsidR="00534A4C" w:rsidRPr="0018322D">
        <w:t xml:space="preserve"> of family members being included in services</w:t>
      </w:r>
      <w:r w:rsidRPr="0018322D">
        <w:t xml:space="preserve">, </w:t>
      </w:r>
      <w:r w:rsidR="00534A4C" w:rsidRPr="0018322D">
        <w:t>either alongside their loved ones or by way of consultation over service design.</w:t>
      </w:r>
    </w:p>
    <w:p w14:paraId="3CBDFD20" w14:textId="77777777" w:rsidR="0029190A" w:rsidRPr="0029190A" w:rsidRDefault="0029190A" w:rsidP="0029190A">
      <w:r>
        <w:t>We did</w:t>
      </w:r>
      <w:r w:rsidRPr="0029190A">
        <w:t xml:space="preserve"> hear from a number of families </w:t>
      </w:r>
      <w:r>
        <w:t>their experiences of</w:t>
      </w:r>
      <w:r w:rsidRPr="0029190A">
        <w:t xml:space="preserve"> often </w:t>
      </w:r>
      <w:r>
        <w:t xml:space="preserve">being </w:t>
      </w:r>
      <w:r w:rsidRPr="0029190A">
        <w:t xml:space="preserve">excluded from the 'treatment and support' service discussions about their loved ones. This </w:t>
      </w:r>
      <w:r>
        <w:t xml:space="preserve">appears to be </w:t>
      </w:r>
      <w:r w:rsidRPr="0029190A">
        <w:t>consistent with a legacy understanding of providing an adult confidential service. Whil</w:t>
      </w:r>
      <w:r>
        <w:t>st</w:t>
      </w:r>
      <w:r w:rsidRPr="0029190A">
        <w:t xml:space="preserve"> such confidentiality</w:t>
      </w:r>
      <w:r>
        <w:t>,</w:t>
      </w:r>
      <w:r w:rsidRPr="0029190A">
        <w:t xml:space="preserve"> and need to access a service without others knowing</w:t>
      </w:r>
      <w:r>
        <w:t>,</w:t>
      </w:r>
      <w:r w:rsidRPr="0029190A">
        <w:t xml:space="preserve"> remains an important consideration for a number of individuals</w:t>
      </w:r>
      <w:r>
        <w:t>,</w:t>
      </w:r>
      <w:r w:rsidRPr="0029190A">
        <w:t xml:space="preserve"> </w:t>
      </w:r>
      <w:r>
        <w:t>i</w:t>
      </w:r>
      <w:r w:rsidRPr="0029190A">
        <w:t>n many instances families are the affect</w:t>
      </w:r>
      <w:r>
        <w:t>ive</w:t>
      </w:r>
      <w:r w:rsidRPr="0029190A">
        <w:t xml:space="preserve"> support and network ingredient that </w:t>
      </w:r>
      <w:r>
        <w:t>ensures</w:t>
      </w:r>
      <w:r w:rsidRPr="0029190A">
        <w:t xml:space="preserve"> individuals are engaging in treatment</w:t>
      </w:r>
      <w:r>
        <w:t>. By supporting such engagement there is a higher likelihood of success regarding</w:t>
      </w:r>
      <w:r w:rsidRPr="0029190A">
        <w:t xml:space="preserve"> a long-term sustainable passage of recovery. It feels important to </w:t>
      </w:r>
      <w:r>
        <w:t>emphasise</w:t>
      </w:r>
      <w:r w:rsidRPr="0029190A">
        <w:t xml:space="preserve"> that going forward adult drug service providers </w:t>
      </w:r>
      <w:r>
        <w:t>need to consider</w:t>
      </w:r>
      <w:r w:rsidRPr="0029190A">
        <w:t xml:space="preserve"> how their models of practice should be far more attuned to a whole family inclusive approach</w:t>
      </w:r>
      <w:r>
        <w:t>,</w:t>
      </w:r>
      <w:r w:rsidRPr="0029190A">
        <w:t xml:space="preserve"> rather than just the traditional individual user appointment-based provision. This should also take the regard for providing family and carer support groups, including for those whose family member is not yet seeking engagement in treatment.</w:t>
      </w:r>
    </w:p>
    <w:p w14:paraId="5FA48A44" w14:textId="77777777" w:rsidR="0018322D" w:rsidRDefault="0018322D" w:rsidP="0018322D">
      <w:r>
        <w:t>Given there is so little evidence to report</w:t>
      </w:r>
      <w:r w:rsidR="0029190A">
        <w:t xml:space="preserve"> in this area,</w:t>
      </w:r>
      <w:r>
        <w:t xml:space="preserve"> we strongly urge all services and commissioners to prioritise this area going forward. A good starting point would be to review the set of strong messages contained within the following blog, and to strengthen the emerging plans within the Transformation Programme towards a foundation of whole family approaches for all future drug service provision across Western Bay.</w:t>
      </w:r>
    </w:p>
    <w:p w14:paraId="46594425" w14:textId="77777777" w:rsidR="0018322D" w:rsidRPr="0018322D" w:rsidRDefault="0018322D" w:rsidP="0018322D">
      <w:hyperlink r:id="rId34" w:history="1">
        <w:r>
          <w:rPr>
            <w:rStyle w:val="Hyperlink"/>
          </w:rPr>
          <w:t>Global Family Recovery Alliance: Launch of a strengths-based approach to family recovery</w:t>
        </w:r>
      </w:hyperlink>
    </w:p>
    <w:p w14:paraId="6998196E" w14:textId="77777777" w:rsidR="0018322D" w:rsidRPr="00534A4C" w:rsidRDefault="0018322D" w:rsidP="00534A4C">
      <w:pPr>
        <w:rPr>
          <w:lang w:eastAsia="ar-SA"/>
        </w:rPr>
      </w:pPr>
    </w:p>
    <w:p w14:paraId="0B147093" w14:textId="77777777" w:rsidR="00FB1CCC" w:rsidRPr="00C43C67" w:rsidRDefault="00FB1CCC" w:rsidP="00F55D7F">
      <w:pPr>
        <w:pStyle w:val="Heading3"/>
        <w:rPr>
          <w:noProof w:val="0"/>
          <w:lang w:val="en-GB"/>
        </w:rPr>
      </w:pPr>
      <w:bookmarkStart w:id="65" w:name="_Toc175734352"/>
      <w:r w:rsidRPr="00C43C67">
        <w:rPr>
          <w:noProof w:val="0"/>
          <w:lang w:val="en-GB"/>
        </w:rPr>
        <w:t>CYP (as drug users themselves and also as children of parental drug users) and Families</w:t>
      </w:r>
      <w:bookmarkEnd w:id="65"/>
    </w:p>
    <w:p w14:paraId="2A2F6230" w14:textId="77777777" w:rsidR="00BB0DAE" w:rsidRDefault="00FB1CCC" w:rsidP="00BB0DAE">
      <w:r w:rsidRPr="00BB0DAE">
        <w:t>Whil</w:t>
      </w:r>
      <w:r w:rsidR="00BB0DAE" w:rsidRPr="00BB0DAE">
        <w:t>st</w:t>
      </w:r>
      <w:r w:rsidRPr="00BB0DAE">
        <w:t xml:space="preserve"> the focus of the Commission was on the experiences of adult </w:t>
      </w:r>
      <w:r w:rsidR="00BB0DAE">
        <w:t xml:space="preserve">(18+) </w:t>
      </w:r>
      <w:r w:rsidRPr="00BB0DAE">
        <w:t>drug users</w:t>
      </w:r>
      <w:r w:rsidR="00BB0DAE">
        <w:t>,</w:t>
      </w:r>
      <w:r w:rsidRPr="00BB0DAE">
        <w:t xml:space="preserve"> we encountered a range of perspectives about two significant </w:t>
      </w:r>
      <w:r w:rsidR="00BB0DAE">
        <w:t xml:space="preserve">and </w:t>
      </w:r>
      <w:r w:rsidRPr="00BB0DAE">
        <w:t>overlapping considerations</w:t>
      </w:r>
      <w:r w:rsidR="00BB0DAE">
        <w:t>:</w:t>
      </w:r>
    </w:p>
    <w:p w14:paraId="76D69A69" w14:textId="77777777" w:rsidR="00BB0DAE" w:rsidRPr="00BB0DAE" w:rsidRDefault="00BB0DAE" w:rsidP="00527661">
      <w:pPr>
        <w:pStyle w:val="ListParagraph"/>
        <w:numPr>
          <w:ilvl w:val="0"/>
          <w:numId w:val="15"/>
        </w:numPr>
      </w:pPr>
      <w:r>
        <w:t>T</w:t>
      </w:r>
      <w:r w:rsidR="00FB1CCC" w:rsidRPr="00BB0DAE">
        <w:t>he provision of drug services for young people who use drugs</w:t>
      </w:r>
      <w:r>
        <w:t>. T</w:t>
      </w:r>
      <w:r w:rsidR="00FB1CCC" w:rsidRPr="00BB0DAE">
        <w:t>his is a complex overlap as some young people's responsibilities and services can be defined as under 25, where other</w:t>
      </w:r>
      <w:r>
        <w:t xml:space="preserve"> services</w:t>
      </w:r>
      <w:r w:rsidR="00FB1CCC" w:rsidRPr="00BB0DAE">
        <w:t xml:space="preserve"> refer to children </w:t>
      </w:r>
      <w:r>
        <w:t xml:space="preserve">as being specifically </w:t>
      </w:r>
      <w:r w:rsidR="00FB1CCC" w:rsidRPr="00BB0DAE">
        <w:t>those under 18</w:t>
      </w:r>
      <w:r>
        <w:t>.</w:t>
      </w:r>
    </w:p>
    <w:p w14:paraId="21EE9938" w14:textId="77777777" w:rsidR="00BB0DAE" w:rsidRPr="00BB0DAE" w:rsidRDefault="00BB0DAE" w:rsidP="00527661">
      <w:pPr>
        <w:pStyle w:val="ListParagraph"/>
        <w:numPr>
          <w:ilvl w:val="0"/>
          <w:numId w:val="15"/>
        </w:numPr>
      </w:pPr>
      <w:r>
        <w:t>The e</w:t>
      </w:r>
      <w:r w:rsidR="00FB1CCC" w:rsidRPr="00BB0DAE">
        <w:t xml:space="preserve">xperiences of families, whether as those living with and supporting another individual </w:t>
      </w:r>
      <w:r>
        <w:t xml:space="preserve">who </w:t>
      </w:r>
      <w:r w:rsidR="00FB1CCC" w:rsidRPr="00BB0DAE">
        <w:t>experience</w:t>
      </w:r>
      <w:r>
        <w:t>s problems with</w:t>
      </w:r>
      <w:r w:rsidR="00FB1CCC" w:rsidRPr="00BB0DAE">
        <w:t xml:space="preserve"> drug use, </w:t>
      </w:r>
      <w:r>
        <w:t xml:space="preserve">or </w:t>
      </w:r>
      <w:r w:rsidR="00FB1CCC" w:rsidRPr="00BB0DAE">
        <w:t xml:space="preserve">the context of parental drug use and its impact on children, </w:t>
      </w:r>
      <w:r>
        <w:t>or the</w:t>
      </w:r>
      <w:r w:rsidR="00FB1CCC" w:rsidRPr="00BB0DAE">
        <w:t xml:space="preserve"> complex</w:t>
      </w:r>
      <w:r>
        <w:t>ity of</w:t>
      </w:r>
      <w:r w:rsidR="00FB1CCC" w:rsidRPr="00BB0DAE">
        <w:t xml:space="preserve"> familial co-dependency.</w:t>
      </w:r>
    </w:p>
    <w:p w14:paraId="5978C28C" w14:textId="77777777" w:rsidR="00FB1CCC" w:rsidRPr="00BB0DAE" w:rsidRDefault="00FB1CCC" w:rsidP="00BB0DAE">
      <w:r w:rsidRPr="00BB0DAE">
        <w:t xml:space="preserve">This report notes the key messages we </w:t>
      </w:r>
      <w:r w:rsidR="00BB0DAE">
        <w:t xml:space="preserve">have </w:t>
      </w:r>
      <w:r w:rsidRPr="00BB0DAE">
        <w:t>heard about th</w:t>
      </w:r>
      <w:r w:rsidR="00BB0DAE">
        <w:t>ese matters</w:t>
      </w:r>
      <w:r w:rsidRPr="00BB0DAE">
        <w:t xml:space="preserve"> rather than provid</w:t>
      </w:r>
      <w:r w:rsidR="00BB0DAE">
        <w:t>ing</w:t>
      </w:r>
      <w:r w:rsidRPr="00BB0DAE">
        <w:t xml:space="preserve"> any </w:t>
      </w:r>
      <w:r w:rsidR="00BB0DAE">
        <w:t xml:space="preserve">detailed </w:t>
      </w:r>
      <w:r w:rsidRPr="00BB0DAE">
        <w:t>report</w:t>
      </w:r>
      <w:r w:rsidR="00BB0DAE">
        <w:t>ing</w:t>
      </w:r>
      <w:r w:rsidRPr="00BB0DAE">
        <w:t xml:space="preserve"> on data collected.</w:t>
      </w:r>
    </w:p>
    <w:p w14:paraId="08CC6076" w14:textId="77777777" w:rsidR="00FB1CCC" w:rsidRPr="00BB0DAE" w:rsidRDefault="00FB1CCC" w:rsidP="00BB0DAE">
      <w:r w:rsidRPr="00BB0DAE">
        <w:lastRenderedPageBreak/>
        <w:t>Critically, and early into the Commissions evidence collecting period, we encountered a matter of significant concern about the provision of services to those under 18 who were using drugs</w:t>
      </w:r>
      <w:r w:rsidR="00BB0DAE">
        <w:t>. The matter in question related</w:t>
      </w:r>
      <w:r w:rsidRPr="00BB0DAE">
        <w:t xml:space="preserve"> to </w:t>
      </w:r>
      <w:r w:rsidR="00BB0DAE">
        <w:t xml:space="preserve">a young person </w:t>
      </w:r>
      <w:r w:rsidRPr="00BB0DAE">
        <w:t xml:space="preserve">accessing medical staff for clinical treatment and prescribing provision. It became evident that it was standard practice to </w:t>
      </w:r>
      <w:r w:rsidR="00BB0DAE">
        <w:t>require</w:t>
      </w:r>
      <w:r w:rsidRPr="00BB0DAE">
        <w:t xml:space="preserve"> </w:t>
      </w:r>
      <w:r w:rsidR="00BB0DAE">
        <w:t>children/young people</w:t>
      </w:r>
      <w:r w:rsidRPr="00BB0DAE">
        <w:t xml:space="preserve"> to attend adult services to access such support. This is inappropriate and a matter of significant child safeguarding concern. The commission immediately raised this matter with</w:t>
      </w:r>
      <w:r w:rsidR="00BB0DAE">
        <w:t xml:space="preserve"> both Directors of Social Services responsible for Western Bay</w:t>
      </w:r>
      <w:r w:rsidRPr="00BB0DAE">
        <w:t xml:space="preserve">. </w:t>
      </w:r>
      <w:r w:rsidR="00BB0DAE">
        <w:t>Following prompt intervention, w</w:t>
      </w:r>
      <w:r w:rsidRPr="00BB0DAE">
        <w:t>e have been provided</w:t>
      </w:r>
      <w:r w:rsidR="00BB0DAE">
        <w:t xml:space="preserve"> as a Commission with</w:t>
      </w:r>
      <w:r w:rsidRPr="00BB0DAE">
        <w:t xml:space="preserve"> the reassurance that</w:t>
      </w:r>
      <w:r w:rsidR="00BB0DAE">
        <w:t>,</w:t>
      </w:r>
      <w:r w:rsidRPr="00BB0DAE">
        <w:t xml:space="preserve"> going forward</w:t>
      </w:r>
      <w:r w:rsidR="00BB0DAE">
        <w:t>,</w:t>
      </w:r>
      <w:r w:rsidRPr="00BB0DAE">
        <w:t xml:space="preserve"> </w:t>
      </w:r>
      <w:r w:rsidR="00BB0DAE">
        <w:t xml:space="preserve">local </w:t>
      </w:r>
      <w:r w:rsidRPr="00BB0DAE">
        <w:t>clinicians will see young people in appropriate (young people</w:t>
      </w:r>
      <w:r w:rsidR="00BB0DAE">
        <w:t>-</w:t>
      </w:r>
      <w:r w:rsidRPr="00BB0DAE">
        <w:t xml:space="preserve">based services, </w:t>
      </w:r>
      <w:r w:rsidR="00BB0DAE">
        <w:t xml:space="preserve">and their own </w:t>
      </w:r>
      <w:r w:rsidRPr="00BB0DAE">
        <w:t>homes</w:t>
      </w:r>
      <w:r w:rsidR="00BB0DAE">
        <w:t xml:space="preserve">, </w:t>
      </w:r>
      <w:r w:rsidRPr="00BB0DAE">
        <w:t>etc</w:t>
      </w:r>
      <w:r w:rsidR="00BB0DAE">
        <w:t>.</w:t>
      </w:r>
      <w:r w:rsidRPr="00BB0DAE">
        <w:t xml:space="preserve">) </w:t>
      </w:r>
      <w:r w:rsidR="00BB0DAE">
        <w:t xml:space="preserve">rather than </w:t>
      </w:r>
      <w:r w:rsidRPr="00BB0DAE">
        <w:t>locations than run the risk of exposing them to older adult drug users. </w:t>
      </w:r>
    </w:p>
    <w:p w14:paraId="239D3C0D" w14:textId="77777777" w:rsidR="00FB1CCC" w:rsidRPr="0029190A" w:rsidRDefault="0029190A" w:rsidP="0029190A">
      <w:r>
        <w:t>We</w:t>
      </w:r>
      <w:r w:rsidR="00FB1CCC" w:rsidRPr="0029190A">
        <w:t xml:space="preserve"> did visit some </w:t>
      </w:r>
      <w:r>
        <w:t xml:space="preserve">local </w:t>
      </w:r>
      <w:r w:rsidR="00FB1CCC" w:rsidRPr="0029190A">
        <w:t xml:space="preserve">young people's services. </w:t>
      </w:r>
      <w:r>
        <w:t xml:space="preserve">Our main observation was </w:t>
      </w:r>
      <w:proofErr w:type="gramStart"/>
      <w:r>
        <w:t>that</w:t>
      </w:r>
      <w:r w:rsidR="00FB1CCC" w:rsidRPr="0029190A">
        <w:t>,</w:t>
      </w:r>
      <w:proofErr w:type="gramEnd"/>
      <w:r w:rsidR="00FB1CCC" w:rsidRPr="0029190A">
        <w:t xml:space="preserve"> some of </w:t>
      </w:r>
      <w:proofErr w:type="gramStart"/>
      <w:r w:rsidR="00FB1CCC" w:rsidRPr="0029190A">
        <w:t xml:space="preserve">these </w:t>
      </w:r>
      <w:r>
        <w:t>service</w:t>
      </w:r>
      <w:proofErr w:type="gramEnd"/>
      <w:r>
        <w:t xml:space="preserve"> </w:t>
      </w:r>
      <w:r w:rsidR="00FB1CCC" w:rsidRPr="0029190A">
        <w:t>have an 'open door' approach</w:t>
      </w:r>
      <w:r>
        <w:t xml:space="preserve">. This is in stark contrast to our previous observations of there being no ‘open door’ within any adult drug service across Western Bay. We observed how the open door nature of these young people services </w:t>
      </w:r>
      <w:r w:rsidR="00FB1CCC" w:rsidRPr="0029190A">
        <w:t xml:space="preserve">meant </w:t>
      </w:r>
      <w:r>
        <w:t xml:space="preserve">that </w:t>
      </w:r>
      <w:r w:rsidR="00FB1CCC" w:rsidRPr="0029190A">
        <w:t xml:space="preserve">they </w:t>
      </w:r>
      <w:r>
        <w:t>a</w:t>
      </w:r>
      <w:r w:rsidR="00FB1CCC" w:rsidRPr="0029190A">
        <w:t>re more accessible</w:t>
      </w:r>
      <w:r>
        <w:t>, with less barriers to engagement</w:t>
      </w:r>
      <w:r w:rsidR="00FB1CCC" w:rsidRPr="0029190A">
        <w:t>.</w:t>
      </w:r>
    </w:p>
    <w:p w14:paraId="62158681" w14:textId="77777777" w:rsidR="00FB1CCC" w:rsidRPr="0029190A" w:rsidRDefault="00FB1CCC" w:rsidP="0029190A">
      <w:r w:rsidRPr="0029190A">
        <w:t xml:space="preserve">Culturally, it is clear that </w:t>
      </w:r>
      <w:r w:rsidR="0029190A" w:rsidRPr="0029190A">
        <w:t>i</w:t>
      </w:r>
      <w:r w:rsidRPr="0029190A">
        <w:t>n NPT the approach of Children Services, its significant success in reducing numbers of children in the child protection register, and those in Looked After Care</w:t>
      </w:r>
      <w:r w:rsidR="0029190A" w:rsidRPr="0029190A">
        <w:t xml:space="preserve">, </w:t>
      </w:r>
      <w:r w:rsidRPr="0029190A">
        <w:t xml:space="preserve">has been </w:t>
      </w:r>
      <w:r w:rsidR="0029190A" w:rsidRPr="0029190A">
        <w:t>able to embed</w:t>
      </w:r>
      <w:r w:rsidRPr="0029190A">
        <w:t xml:space="preserve"> genuine systemic change</w:t>
      </w:r>
      <w:r w:rsidR="0029190A" w:rsidRPr="0029190A">
        <w:t xml:space="preserve"> and transformation.</w:t>
      </w:r>
      <w:r w:rsidRPr="0029190A">
        <w:t> The elements of this have been described by the Head of Service as:</w:t>
      </w:r>
    </w:p>
    <w:p w14:paraId="6ED5DD26" w14:textId="77777777" w:rsidR="00FB1CCC" w:rsidRPr="0029190A" w:rsidRDefault="00FB1CCC" w:rsidP="00527661">
      <w:pPr>
        <w:pStyle w:val="ListParagraph"/>
        <w:numPr>
          <w:ilvl w:val="0"/>
          <w:numId w:val="15"/>
        </w:numPr>
      </w:pPr>
      <w:r w:rsidRPr="0029190A">
        <w:t xml:space="preserve">Shift the </w:t>
      </w:r>
      <w:r w:rsidR="00771B6A">
        <w:t>c</w:t>
      </w:r>
      <w:r w:rsidRPr="0029190A">
        <w:t>ulture</w:t>
      </w:r>
      <w:r w:rsidR="00771B6A">
        <w:t>.</w:t>
      </w:r>
    </w:p>
    <w:p w14:paraId="1D91F64A" w14:textId="77777777" w:rsidR="00FB1CCC" w:rsidRPr="0029190A" w:rsidRDefault="00FB1CCC" w:rsidP="00527661">
      <w:pPr>
        <w:pStyle w:val="ListParagraph"/>
        <w:numPr>
          <w:ilvl w:val="0"/>
          <w:numId w:val="15"/>
        </w:numPr>
      </w:pPr>
      <w:r w:rsidRPr="0029190A">
        <w:t>Develop a clear framework - genuinely co-produced with individuals and workforc</w:t>
      </w:r>
      <w:r w:rsidR="00771B6A">
        <w:t>e.</w:t>
      </w:r>
    </w:p>
    <w:p w14:paraId="03A2358D" w14:textId="77777777" w:rsidR="00FB1CCC" w:rsidRPr="0029190A" w:rsidRDefault="00FB1CCC" w:rsidP="00527661">
      <w:pPr>
        <w:pStyle w:val="ListParagraph"/>
        <w:numPr>
          <w:ilvl w:val="0"/>
          <w:numId w:val="15"/>
        </w:numPr>
      </w:pPr>
      <w:r w:rsidRPr="0029190A">
        <w:t> Have a clear philosophy</w:t>
      </w:r>
      <w:r w:rsidR="00771B6A">
        <w:t>/a</w:t>
      </w:r>
      <w:r w:rsidRPr="0029190A">
        <w:t>pproach</w:t>
      </w:r>
      <w:r w:rsidR="00771B6A">
        <w:t>.</w:t>
      </w:r>
    </w:p>
    <w:p w14:paraId="00ED0C56" w14:textId="77777777" w:rsidR="00FB1CCC" w:rsidRPr="0029190A" w:rsidRDefault="00FB1CCC" w:rsidP="00527661">
      <w:pPr>
        <w:pStyle w:val="ListParagraph"/>
        <w:numPr>
          <w:ilvl w:val="0"/>
          <w:numId w:val="15"/>
        </w:numPr>
      </w:pPr>
      <w:r w:rsidRPr="0029190A">
        <w:t>Provide training, support and time  - 8 day programme</w:t>
      </w:r>
      <w:r w:rsidR="00771B6A">
        <w:t>.</w:t>
      </w:r>
    </w:p>
    <w:p w14:paraId="20FEF5DE" w14:textId="77777777" w:rsidR="00FB1CCC" w:rsidRPr="0029190A" w:rsidRDefault="00FB1CCC" w:rsidP="00527661">
      <w:pPr>
        <w:pStyle w:val="ListParagraph"/>
        <w:numPr>
          <w:ilvl w:val="0"/>
          <w:numId w:val="15"/>
        </w:numPr>
      </w:pPr>
      <w:r w:rsidRPr="0029190A">
        <w:t xml:space="preserve">Strong </w:t>
      </w:r>
      <w:r w:rsidR="00771B6A">
        <w:t>l</w:t>
      </w:r>
      <w:r w:rsidRPr="0029190A">
        <w:t>eadership</w:t>
      </w:r>
      <w:r w:rsidR="00771B6A">
        <w:t>.</w:t>
      </w:r>
    </w:p>
    <w:p w14:paraId="702B0915" w14:textId="77777777" w:rsidR="00FB1CCC" w:rsidRPr="0029190A" w:rsidRDefault="00FB1CCC" w:rsidP="00527661">
      <w:pPr>
        <w:pStyle w:val="ListParagraph"/>
        <w:numPr>
          <w:ilvl w:val="0"/>
          <w:numId w:val="15"/>
        </w:numPr>
      </w:pPr>
      <w:r w:rsidRPr="0029190A">
        <w:t>Embed and use reflection</w:t>
      </w:r>
      <w:r w:rsidR="00771B6A">
        <w:t>.</w:t>
      </w:r>
    </w:p>
    <w:p w14:paraId="3E086241" w14:textId="77777777" w:rsidR="00FB1CCC" w:rsidRPr="0029190A" w:rsidRDefault="00FB1CCC" w:rsidP="0029190A">
      <w:r w:rsidRPr="0029190A">
        <w:t>Th</w:t>
      </w:r>
      <w:r w:rsidR="0029190A">
        <w:t>is</w:t>
      </w:r>
      <w:r w:rsidRPr="0029190A">
        <w:t xml:space="preserve"> success also includes a significant investment in 'practice leaders'</w:t>
      </w:r>
      <w:r w:rsidR="0029190A">
        <w:t xml:space="preserve"> and </w:t>
      </w:r>
      <w:r w:rsidRPr="0029190A">
        <w:t>'consultant social workers'</w:t>
      </w:r>
      <w:r w:rsidR="0029190A">
        <w:t>,</w:t>
      </w:r>
      <w:r w:rsidRPr="0029190A">
        <w:t xml:space="preserve"> and time for staff to reflect on their practice. It would be worthwhile</w:t>
      </w:r>
      <w:r w:rsidR="00771B6A">
        <w:t xml:space="preserve"> for </w:t>
      </w:r>
      <w:r w:rsidRPr="0029190A">
        <w:t xml:space="preserve">the lessons learnt from this experience </w:t>
      </w:r>
      <w:r w:rsidR="00771B6A">
        <w:t xml:space="preserve">to be explored, understood, and translated into the fabric of </w:t>
      </w:r>
      <w:r w:rsidRPr="0029190A">
        <w:t>adult drug services</w:t>
      </w:r>
      <w:r w:rsidR="00771B6A">
        <w:t xml:space="preserve"> across Western Bay.</w:t>
      </w:r>
    </w:p>
    <w:p w14:paraId="62AE1DF8" w14:textId="77777777" w:rsidR="00FB1CCC" w:rsidRPr="0029190A" w:rsidRDefault="00FB1CCC" w:rsidP="0029190A">
      <w:r w:rsidRPr="0029190A">
        <w:t>We did engage with a small number of 18–25-year-old young people drug users</w:t>
      </w:r>
      <w:r w:rsidR="00771B6A">
        <w:t>.</w:t>
      </w:r>
      <w:r w:rsidRPr="0029190A">
        <w:t xml:space="preserve"> </w:t>
      </w:r>
      <w:r w:rsidR="00771B6A">
        <w:t>T</w:t>
      </w:r>
      <w:r w:rsidRPr="0029190A">
        <w:t>hey reported what is widely known</w:t>
      </w:r>
      <w:r w:rsidR="00771B6A">
        <w:t xml:space="preserve"> and understood, i.e.</w:t>
      </w:r>
      <w:r w:rsidRPr="0029190A">
        <w:t xml:space="preserve"> that much of the generational cohort's use was that which is describe</w:t>
      </w:r>
      <w:r w:rsidR="00771B6A">
        <w:t>d</w:t>
      </w:r>
      <w:r w:rsidRPr="0029190A">
        <w:t xml:space="preserve"> as the excessive and normalised </w:t>
      </w:r>
      <w:r w:rsidR="00534A4C" w:rsidRPr="0029190A">
        <w:t>behaviour</w:t>
      </w:r>
      <w:r w:rsidRPr="0029190A">
        <w:t xml:space="preserve"> of adolescents</w:t>
      </w:r>
      <w:r w:rsidR="00771B6A">
        <w:t xml:space="preserve"> and </w:t>
      </w:r>
      <w:r w:rsidRPr="0029190A">
        <w:t xml:space="preserve">young adulthood. </w:t>
      </w:r>
      <w:r w:rsidR="00771B6A">
        <w:t>However,</w:t>
      </w:r>
      <w:r w:rsidRPr="0029190A">
        <w:t xml:space="preserve"> within this they identified a smaller minority who </w:t>
      </w:r>
      <w:r w:rsidR="00771B6A">
        <w:t>a</w:t>
      </w:r>
      <w:r w:rsidRPr="0029190A">
        <w:t>re using drugs in a more complex, regular</w:t>
      </w:r>
      <w:r w:rsidR="00771B6A">
        <w:t>,</w:t>
      </w:r>
      <w:r w:rsidRPr="0029190A">
        <w:t xml:space="preserve"> and dependent fashion</w:t>
      </w:r>
      <w:r w:rsidR="00771B6A">
        <w:t>. This was</w:t>
      </w:r>
      <w:r w:rsidRPr="0029190A">
        <w:t xml:space="preserve"> often </w:t>
      </w:r>
      <w:r w:rsidR="00771B6A">
        <w:t>linked to</w:t>
      </w:r>
      <w:r w:rsidRPr="0029190A">
        <w:t xml:space="preserve"> difficult experiences of family, trauma</w:t>
      </w:r>
      <w:r w:rsidR="00771B6A">
        <w:t>,</w:t>
      </w:r>
      <w:r w:rsidRPr="0029190A">
        <w:t xml:space="preserve"> and</w:t>
      </w:r>
      <w:r w:rsidR="00771B6A">
        <w:t>/</w:t>
      </w:r>
      <w:r w:rsidRPr="0029190A">
        <w:t>or peer pressure of excluded lifestyles</w:t>
      </w:r>
      <w:r w:rsidR="00771B6A">
        <w:t>,</w:t>
      </w:r>
      <w:r w:rsidRPr="0029190A">
        <w:t xml:space="preserve"> including homelessness.</w:t>
      </w:r>
    </w:p>
    <w:p w14:paraId="4CC0A270" w14:textId="77777777" w:rsidR="00FB1CCC" w:rsidRDefault="00FB1CCC" w:rsidP="00F55D7F">
      <w:pPr>
        <w:pStyle w:val="Heading3"/>
        <w:rPr>
          <w:noProof w:val="0"/>
          <w:lang w:val="en-GB"/>
        </w:rPr>
      </w:pPr>
      <w:bookmarkStart w:id="66" w:name="_Toc175734353"/>
      <w:r w:rsidRPr="00C43C67">
        <w:rPr>
          <w:noProof w:val="0"/>
          <w:lang w:val="en-GB"/>
        </w:rPr>
        <w:lastRenderedPageBreak/>
        <w:t>Staff experiences</w:t>
      </w:r>
      <w:bookmarkEnd w:id="66"/>
    </w:p>
    <w:p w14:paraId="15247962" w14:textId="77777777" w:rsidR="009E0021" w:rsidRDefault="009E0021" w:rsidP="00771B6A">
      <w:r>
        <w:t>Across the course of our work we have encountered lots of committed staff members. It is important to note, and a positive finding, that we have heard very little in terms of disgruntlement from those individuals engaged in drug treatment towards staff. Disgruntlement is something that we have been familiar with hearing in many other areas beyond Western Bay.</w:t>
      </w:r>
    </w:p>
    <w:p w14:paraId="33515E26" w14:textId="77777777" w:rsidR="009E0021" w:rsidRDefault="009E0021" w:rsidP="009E0021">
      <w:r w:rsidRPr="00771B6A">
        <w:t>Interestingly, the experiences we</w:t>
      </w:r>
      <w:r>
        <w:t xml:space="preserve"> have</w:t>
      </w:r>
      <w:r w:rsidRPr="00771B6A">
        <w:t xml:space="preserve"> heard from the many staff that we have spoken to, resonate with the experiences we </w:t>
      </w:r>
      <w:r>
        <w:t xml:space="preserve">have </w:t>
      </w:r>
      <w:r w:rsidRPr="00771B6A">
        <w:t>heard from those with lived and living experience</w:t>
      </w:r>
      <w:r>
        <w:t>, mentioned earlier</w:t>
      </w:r>
      <w:r w:rsidRPr="00771B6A">
        <w:t>. The overwhelming experience shared has been one of not feeling included.</w:t>
      </w:r>
      <w:r>
        <w:t xml:space="preserve"> Despite a sense of inclusion and purpose for those staff who have been involved in the Transformation Programme agenda to date, for those who have not been included there is a strong sense of feeling excluded – i.e. that the Transformation agenda is being done unto them, rather than with them.</w:t>
      </w:r>
    </w:p>
    <w:p w14:paraId="53959E76" w14:textId="77777777" w:rsidR="009E0021" w:rsidRPr="00771B6A" w:rsidRDefault="009E0021" w:rsidP="00771B6A">
      <w:r>
        <w:t>In many of our conversations with staff, we have picked up a strong sense of ‘burn out’ amongst the workforce.</w:t>
      </w:r>
      <w:r w:rsidR="00B64B8D">
        <w:t xml:space="preserve"> There were also significant concerns raised about disparities in pay scales across Third Sector providers, where the</w:t>
      </w:r>
      <w:r w:rsidR="008045C7">
        <w:t>re were reports</w:t>
      </w:r>
      <w:r w:rsidR="00B64B8D">
        <w:t xml:space="preserve"> that </w:t>
      </w:r>
      <w:r w:rsidR="00B64B8D" w:rsidRPr="00B64B8D">
        <w:rPr>
          <w:i/>
          <w:iCs/>
        </w:rPr>
        <w:t>all the experience is leaving the room</w:t>
      </w:r>
      <w:r w:rsidR="00B64B8D">
        <w:t xml:space="preserve"> within one particular provider due to the contracted service budget.</w:t>
      </w:r>
      <w:r w:rsidR="008045C7">
        <w:t xml:space="preserve"> </w:t>
      </w:r>
    </w:p>
    <w:p w14:paraId="2DECF9B9" w14:textId="77777777" w:rsidR="003B0878" w:rsidRDefault="008045C7" w:rsidP="008045C7">
      <w:r w:rsidRPr="003E5232">
        <w:t xml:space="preserve">We have observed and heard about some good inter-agency working relationships but also some reports of </w:t>
      </w:r>
      <w:r w:rsidR="003B0878" w:rsidRPr="003E5232">
        <w:t>strained relationships</w:t>
      </w:r>
      <w:r w:rsidR="003E5232" w:rsidRPr="003E5232">
        <w:t xml:space="preserve"> (both inter-agency and intra-agency), including at management levels. We have heard reports of a lack of training for staff across the sector, but have been unable to corroborate with any certainty such reports. We would suggest that this needs further exploration. We have heard few reports of positive experiences or investment in professional development opportunities.</w:t>
      </w:r>
    </w:p>
    <w:p w14:paraId="7734F469" w14:textId="77777777" w:rsidR="003E5232" w:rsidRDefault="003E5232" w:rsidP="008045C7">
      <w:r>
        <w:t>We have been left with a sense of a workforce that does not feel sufficiently invested in, appreciated, or equipped to respond fully to the changing complexity of presentations within services.</w:t>
      </w:r>
    </w:p>
    <w:p w14:paraId="459167EA" w14:textId="77777777" w:rsidR="001C32AC" w:rsidRPr="008045C7" w:rsidRDefault="001C32AC" w:rsidP="008045C7">
      <w:r>
        <w:t>We have heard some emerging positive reports from staff regarding the Transformation Programme, but that only comes from the minority of staff who have been engaged in workshops run as part of the Transformation Programme. There is a need to take all staff on this journey.</w:t>
      </w:r>
    </w:p>
    <w:p w14:paraId="764C5AF0" w14:textId="77777777" w:rsidR="00534A4C" w:rsidRPr="00534A4C" w:rsidRDefault="00534A4C" w:rsidP="00534A4C">
      <w:pPr>
        <w:rPr>
          <w:lang w:eastAsia="ar-SA"/>
        </w:rPr>
      </w:pPr>
    </w:p>
    <w:p w14:paraId="6A49AEB5" w14:textId="77777777" w:rsidR="00FB1CCC" w:rsidRPr="00C43C67" w:rsidRDefault="00FB1CCC" w:rsidP="00F55D7F">
      <w:pPr>
        <w:pStyle w:val="Heading3"/>
        <w:rPr>
          <w:noProof w:val="0"/>
          <w:lang w:val="en-GB"/>
        </w:rPr>
      </w:pPr>
      <w:bookmarkStart w:id="67" w:name="_Toc175734354"/>
      <w:r w:rsidRPr="00C43C67">
        <w:rPr>
          <w:noProof w:val="0"/>
          <w:lang w:val="en-GB"/>
        </w:rPr>
        <w:t>Core treatment service experiences</w:t>
      </w:r>
      <w:bookmarkEnd w:id="67"/>
    </w:p>
    <w:p w14:paraId="27C049F8" w14:textId="77777777" w:rsidR="00C5756B" w:rsidRPr="0051714A" w:rsidRDefault="00C5756B" w:rsidP="00C5756B">
      <w:r w:rsidRPr="0051714A">
        <w:t xml:space="preserve">We have found that the map of services provided across Western Bay has a long and historical foot print, a lot of which appears difficult to shake off. The breakdown of, and lack of, shared care approaches, services being known and referred to by past names (e.g. Adferiad being known and referred to as WCADA), the unique and historic commissioning arrangement with the PSALT service, an inconsistent footprint for BAROD across NPT and Swansea, are a few obvious examples for us. </w:t>
      </w:r>
    </w:p>
    <w:p w14:paraId="16E27E5F" w14:textId="77777777" w:rsidR="00C5756B" w:rsidRPr="00C43C67" w:rsidRDefault="00C5756B" w:rsidP="00C5756B">
      <w:r w:rsidRPr="0051714A">
        <w:lastRenderedPageBreak/>
        <w:t>Services appear to be mainly centric to Swansea City Centre, Neath and Port Talbot despite the WBAPB being responsible for a much greater geography than this. We heard multiple reports of individuals having to travel long distances to access support and treatment, often spending significant proportions of small budgets to do so.</w:t>
      </w:r>
      <w:r w:rsidR="0051714A" w:rsidRPr="0051714A">
        <w:t xml:space="preserve"> With this in mind, it is our suspicion that there are other individuals who choose, or are unable to, access services from living in non-centric areas of Western Bay.</w:t>
      </w:r>
      <w:r>
        <w:t xml:space="preserve"> </w:t>
      </w:r>
    </w:p>
    <w:p w14:paraId="0A16BCBC" w14:textId="77777777" w:rsidR="00E025C5" w:rsidRDefault="003E5232" w:rsidP="00E025C5">
      <w:r w:rsidRPr="00E025C5">
        <w:t xml:space="preserve">We have heard </w:t>
      </w:r>
      <w:r w:rsidR="00CA351D" w:rsidRPr="00E025C5">
        <w:t xml:space="preserve">substantive reports </w:t>
      </w:r>
      <w:r w:rsidRPr="00E025C5">
        <w:t xml:space="preserve">from both service staff and those individuals who use drug services across Western Bay </w:t>
      </w:r>
      <w:r w:rsidR="00CA351D" w:rsidRPr="00E025C5">
        <w:t xml:space="preserve">of the changing nature of drug use over time. As mentioned earlier, there is a sense that </w:t>
      </w:r>
      <w:r w:rsidR="00CA351D" w:rsidRPr="00E025C5">
        <w:rPr>
          <w:i/>
          <w:iCs/>
        </w:rPr>
        <w:t>‘the drugs are changing but the services are not’</w:t>
      </w:r>
      <w:r w:rsidR="00CA351D" w:rsidRPr="00E025C5">
        <w:t>. The core drug treatment service (CDAT) that receive</w:t>
      </w:r>
      <w:r w:rsidR="00E025C5" w:rsidRPr="00E025C5">
        <w:t>s</w:t>
      </w:r>
      <w:r w:rsidR="00CA351D" w:rsidRPr="00E025C5">
        <w:t xml:space="preserve"> the largest proportion of funding, by some distance, is still very much an opiate treatment service</w:t>
      </w:r>
      <w:r w:rsidR="00E025C5" w:rsidRPr="00E025C5">
        <w:t>. There appears to have been</w:t>
      </w:r>
      <w:r w:rsidR="00CA351D" w:rsidRPr="00E025C5">
        <w:t xml:space="preserve"> little evolution in provision (over time) to effectively respond to the broad range of drugs </w:t>
      </w:r>
      <w:r w:rsidR="00E025C5">
        <w:t xml:space="preserve">currently </w:t>
      </w:r>
      <w:r w:rsidR="00CA351D" w:rsidRPr="00E025C5">
        <w:t>being used across the region</w:t>
      </w:r>
      <w:r w:rsidR="00E025C5" w:rsidRPr="00E025C5">
        <w:t xml:space="preserve">, with particular concern for individuals using </w:t>
      </w:r>
      <w:r w:rsidR="00E025C5">
        <w:t xml:space="preserve">combinations of substances including heroin, </w:t>
      </w:r>
      <w:r w:rsidR="00E025C5" w:rsidRPr="00E025C5">
        <w:t>cocaine</w:t>
      </w:r>
      <w:r w:rsidR="00E025C5">
        <w:t>,</w:t>
      </w:r>
      <w:r w:rsidR="00E025C5" w:rsidRPr="00E025C5">
        <w:t xml:space="preserve"> and/or illicit benzodiazepines (MSJs), </w:t>
      </w:r>
      <w:r w:rsidR="00E025C5">
        <w:t>with the latter two</w:t>
      </w:r>
      <w:r w:rsidR="00E025C5" w:rsidRPr="00E025C5">
        <w:t xml:space="preserve"> featur</w:t>
      </w:r>
      <w:r w:rsidR="00E025C5">
        <w:t>ing</w:t>
      </w:r>
      <w:r w:rsidR="00E025C5" w:rsidRPr="00E025C5">
        <w:t xml:space="preserve"> increasingly in drug-related deaths</w:t>
      </w:r>
      <w:r w:rsidR="00CA351D" w:rsidRPr="00E025C5">
        <w:t xml:space="preserve">. </w:t>
      </w:r>
      <w:r w:rsidR="001C32AC">
        <w:t>There is a real sense for us of static service provision over time, rather than adaptive and responsive provision.</w:t>
      </w:r>
    </w:p>
    <w:p w14:paraId="255330F2" w14:textId="77777777" w:rsidR="001C32AC" w:rsidRDefault="00E025C5" w:rsidP="00E025C5">
      <w:r>
        <w:t>We heard direct reports from staff that waiting times are generally considered to be about 12 months for getting on treatment. When visiting one particular part of CDAT we were informed that the current waiting list of individuals requiring assessment for treatment was 108 individuals. The obvious, straightforward, and honest reaction to these numbers is one of despair. Common sense would dictate that reducing the waiting time for individuals is likely to have protective qualities against the potential for drug-related death.</w:t>
      </w:r>
      <w:r w:rsidR="00F7693D">
        <w:t xml:space="preserve"> When we heard from the Dundee Drugs Commission and the expert witness from Scotland regarding the national journey towards same day prescribing, through the implementation of national Medication Assisted Treatment Standards, we were encouraged that significantly quicker access to drug treatment is not only possible but also lifesaving. We were disheartened to hear from staff on the frontline in Western Bay a sense of acceptance and resignation to the current waiting times being the ‘norm’, with no hope that same day prescribing would even be a possibility. This tacit acceptance of the status quo should not be accepted by service planners and commissioners.</w:t>
      </w:r>
    </w:p>
    <w:p w14:paraId="038973AF" w14:textId="77777777" w:rsidR="00E025C5" w:rsidRDefault="00F7693D" w:rsidP="00E025C5">
      <w:r>
        <w:t xml:space="preserve">The current situation speaks to the two matters that we consider are most critical in responding to the high levels of drug-related deaths. Firstly, the need for significantly </w:t>
      </w:r>
      <w:r w:rsidRPr="001C32AC">
        <w:rPr>
          <w:b/>
          <w:bCs/>
        </w:rPr>
        <w:t>quicker access</w:t>
      </w:r>
      <w:r>
        <w:t xml:space="preserve"> into treatment. This is not just a capacity issue in any one particular service, but needs to be looked through a whole-system lens. Opportunities for planned discharges, investment and adoption of shared care approaches, and a review of risk-averse approaches towards putting individuals on treatment quickly should all be considered as priority matters. Secondly, significant attention needs to be paid to the </w:t>
      </w:r>
      <w:r w:rsidRPr="001C32AC">
        <w:rPr>
          <w:b/>
          <w:bCs/>
        </w:rPr>
        <w:t>culture</w:t>
      </w:r>
      <w:r>
        <w:t xml:space="preserve"> within and between existing services in light of our findings regarding acceptance and resignation of</w:t>
      </w:r>
      <w:r w:rsidR="001C32AC">
        <w:t xml:space="preserve"> the current state of play being the best that is currently possible. Leadership need to focus on inspiring and motivating services to come together to demand better solutions. There feels like there has been little hope amongst the majority of services and staff across treatment services that </w:t>
      </w:r>
      <w:r w:rsidR="001C32AC">
        <w:lastRenderedPageBreak/>
        <w:t>things can be better. The Transformation Programme is starting to address this, but our sense is that there is still a long way to go. Despite the work of the Transformation Programme we have experienced drug treatment services to be mainly working in their own silos.</w:t>
      </w:r>
    </w:p>
    <w:p w14:paraId="4B27A3CA" w14:textId="77777777" w:rsidR="001C32AC" w:rsidRPr="00E025C5" w:rsidRDefault="001C32AC" w:rsidP="00E025C5">
      <w:r>
        <w:t xml:space="preserve">There appears to </w:t>
      </w:r>
      <w:r w:rsidR="007C6C2E">
        <w:t xml:space="preserve">have </w:t>
      </w:r>
      <w:r>
        <w:t>be</w:t>
      </w:r>
      <w:r w:rsidR="007C6C2E">
        <w:t>en, for many years,</w:t>
      </w:r>
      <w:r>
        <w:t xml:space="preserve"> an over-reliance on appointment</w:t>
      </w:r>
      <w:r w:rsidR="007C6C2E">
        <w:t>-</w:t>
      </w:r>
      <w:r>
        <w:t>based approaches</w:t>
      </w:r>
      <w:r w:rsidR="007C6C2E">
        <w:t xml:space="preserve"> across the region</w:t>
      </w:r>
      <w:r>
        <w:t xml:space="preserve">, which are generally </w:t>
      </w:r>
      <w:r w:rsidR="007C6C2E">
        <w:t xml:space="preserve">in place to </w:t>
      </w:r>
      <w:r>
        <w:t>meet service needs, rather than the needs of individuals who use services.</w:t>
      </w:r>
      <w:r w:rsidR="007C6C2E">
        <w:t xml:space="preserve"> There are also few reports of, and even reluctance to engage in, outreach work. There is minimal provision of services outside of Monday-Friday office hours (9-5).</w:t>
      </w:r>
    </w:p>
    <w:p w14:paraId="4AC36475" w14:textId="77777777" w:rsidR="001C32AC" w:rsidRDefault="001C32AC" w:rsidP="00F55D7F">
      <w:pPr>
        <w:pStyle w:val="Heading3"/>
        <w:rPr>
          <w:noProof w:val="0"/>
          <w:lang w:val="en-GB"/>
        </w:rPr>
      </w:pPr>
    </w:p>
    <w:p w14:paraId="44F1C1CF" w14:textId="77777777" w:rsidR="00FB1CCC" w:rsidRDefault="00FB1CCC" w:rsidP="00F55D7F">
      <w:pPr>
        <w:pStyle w:val="Heading3"/>
        <w:rPr>
          <w:noProof w:val="0"/>
          <w:lang w:val="en-GB"/>
        </w:rPr>
      </w:pPr>
      <w:bookmarkStart w:id="68" w:name="_Toc175734355"/>
      <w:r w:rsidRPr="00C43C67">
        <w:rPr>
          <w:noProof w:val="0"/>
          <w:lang w:val="en-GB"/>
        </w:rPr>
        <w:t>Environment</w:t>
      </w:r>
      <w:bookmarkEnd w:id="68"/>
    </w:p>
    <w:p w14:paraId="09A4EBDB" w14:textId="77777777" w:rsidR="00534A4C" w:rsidRPr="00C5756B" w:rsidRDefault="007C6C2E" w:rsidP="00C5756B">
      <w:r w:rsidRPr="00C5756B">
        <w:t>We have already noted our observation that there is currently no open door for adult drug users to walk through and access support from drug treatment providers (without the need to face a locked door, buzzer entry system, and/or a glass partition to speak through. Changing this should be an immediate priority.</w:t>
      </w:r>
    </w:p>
    <w:p w14:paraId="16F8F93E" w14:textId="77777777" w:rsidR="004F0E21" w:rsidRPr="00C5756B" w:rsidRDefault="007C6C2E" w:rsidP="00C5756B">
      <w:r w:rsidRPr="00C5756B">
        <w:t>Through our visits to all WBAPB-commissioned services across the region, we have been struck by the low quality and investment in appropriate and respectful premises. It doesn’t feel like investment in good quality premises that individuals would happily attend is considered to be any kind of priority.</w:t>
      </w:r>
      <w:r w:rsidR="00C5756B" w:rsidRPr="00C5756B">
        <w:t xml:space="preserve"> The difference that can be made through a little investment, innovation, and consideration of how to develop psychologically-informed environments would go a long way to improving the experiences of both staff and individuals who engage with services.</w:t>
      </w:r>
    </w:p>
    <w:p w14:paraId="687E7A57" w14:textId="77777777" w:rsidR="00F30314" w:rsidRPr="00C43C67" w:rsidRDefault="00F30314" w:rsidP="002B61E9">
      <w:pPr>
        <w:rPr>
          <w:rFonts w:cs="Segoe UI"/>
        </w:rPr>
      </w:pPr>
      <w:bookmarkStart w:id="69" w:name="_Toc459162063"/>
      <w:r w:rsidRPr="00C43C67">
        <w:br w:type="page"/>
      </w:r>
    </w:p>
    <w:p w14:paraId="57284BFF" w14:textId="77777777" w:rsidR="004F0E21" w:rsidRPr="00C43C67" w:rsidRDefault="004F0E21" w:rsidP="004F0E21">
      <w:pPr>
        <w:pStyle w:val="Heading1"/>
      </w:pPr>
      <w:bookmarkStart w:id="70" w:name="_Toc175734356"/>
      <w:bookmarkEnd w:id="69"/>
      <w:r w:rsidRPr="00C43C67">
        <w:lastRenderedPageBreak/>
        <w:t>7. our ANALYSIS AND INTERPRETATION OF THE KEY MESSAGES</w:t>
      </w:r>
      <w:bookmarkEnd w:id="70"/>
    </w:p>
    <w:p w14:paraId="3FF86129" w14:textId="77777777" w:rsidR="004F0E21" w:rsidRPr="00C43C67" w:rsidRDefault="004F0E21" w:rsidP="004F0E21">
      <w:pPr>
        <w:pStyle w:val="Heading2"/>
      </w:pPr>
    </w:p>
    <w:p w14:paraId="36B42E79" w14:textId="77777777" w:rsidR="009B3D8A" w:rsidRPr="009B3D8A" w:rsidRDefault="009B3D8A" w:rsidP="009B3D8A">
      <w:pPr>
        <w:pStyle w:val="Heading2"/>
      </w:pPr>
      <w:bookmarkStart w:id="71" w:name="_Toc175734357"/>
      <w:r w:rsidRPr="009B3D8A">
        <w:t>Introduction</w:t>
      </w:r>
      <w:bookmarkEnd w:id="71"/>
    </w:p>
    <w:p w14:paraId="3967A3DC" w14:textId="77777777" w:rsidR="002F5B69" w:rsidRDefault="002F5B69" w:rsidP="002F5B69">
      <w:pPr>
        <w:rPr>
          <w:rFonts w:cs="Arial"/>
          <w:bCs/>
          <w:lang w:eastAsia="en-GB"/>
        </w:rPr>
      </w:pPr>
      <w:r w:rsidRPr="00BF4353">
        <w:rPr>
          <w:rFonts w:cs="Arial"/>
          <w:bCs/>
          <w:lang w:eastAsia="en-GB"/>
        </w:rPr>
        <w:t xml:space="preserve">Our work has been an in-depth and swift review of how drug use affects the region and the support available to those who use drugs. The Commission has included local members, supported by experts from across Wales and the UK. Throughout our work, we have identified </w:t>
      </w:r>
      <w:r>
        <w:rPr>
          <w:rFonts w:cs="Arial"/>
          <w:bCs/>
          <w:lang w:eastAsia="en-GB"/>
        </w:rPr>
        <w:t>inadequacies</w:t>
      </w:r>
      <w:r w:rsidRPr="00BF4353">
        <w:rPr>
          <w:rFonts w:cs="Arial"/>
          <w:bCs/>
          <w:lang w:eastAsia="en-GB"/>
        </w:rPr>
        <w:t xml:space="preserve"> and delays in local services and systems. However, we also heard from people and families who felt they </w:t>
      </w:r>
      <w:r>
        <w:rPr>
          <w:rFonts w:cs="Arial"/>
          <w:bCs/>
          <w:lang w:eastAsia="en-GB"/>
        </w:rPr>
        <w:t xml:space="preserve">had </w:t>
      </w:r>
      <w:r w:rsidRPr="00BF4353">
        <w:rPr>
          <w:rFonts w:cs="Arial"/>
          <w:bCs/>
          <w:lang w:eastAsia="en-GB"/>
        </w:rPr>
        <w:t xml:space="preserve">received the help they needed. Our recommendations are based on the experiences shared </w:t>
      </w:r>
      <w:r>
        <w:rPr>
          <w:rFonts w:cs="Arial"/>
          <w:bCs/>
          <w:lang w:eastAsia="en-GB"/>
        </w:rPr>
        <w:t xml:space="preserve">with us </w:t>
      </w:r>
      <w:r w:rsidRPr="00BF4353">
        <w:rPr>
          <w:rFonts w:cs="Arial"/>
          <w:bCs/>
          <w:lang w:eastAsia="en-GB"/>
        </w:rPr>
        <w:t xml:space="preserve">by people </w:t>
      </w:r>
      <w:r>
        <w:rPr>
          <w:rFonts w:cs="Arial"/>
          <w:bCs/>
          <w:lang w:eastAsia="en-GB"/>
        </w:rPr>
        <w:t>across</w:t>
      </w:r>
      <w:r w:rsidRPr="00BF4353">
        <w:rPr>
          <w:rFonts w:cs="Arial"/>
          <w:bCs/>
          <w:lang w:eastAsia="en-GB"/>
        </w:rPr>
        <w:t xml:space="preserve"> Western Bay.</w:t>
      </w:r>
    </w:p>
    <w:p w14:paraId="580608D6" w14:textId="77777777" w:rsidR="002F5B69" w:rsidRDefault="002F5B69" w:rsidP="002F5B69">
      <w:pPr>
        <w:rPr>
          <w:rFonts w:cs="Arial"/>
          <w:bCs/>
          <w:lang w:eastAsia="en-GB"/>
        </w:rPr>
      </w:pPr>
      <w:r w:rsidRPr="00BF4353">
        <w:rPr>
          <w:rFonts w:cs="Arial"/>
          <w:bCs/>
          <w:lang w:eastAsia="en-GB"/>
        </w:rPr>
        <w:t xml:space="preserve">Over the past 18 months, we have gathered evidence from more than </w:t>
      </w:r>
      <w:r w:rsidRPr="005C037F">
        <w:rPr>
          <w:rFonts w:cs="Arial"/>
          <w:b/>
          <w:lang w:eastAsia="en-GB"/>
        </w:rPr>
        <w:t>250</w:t>
      </w:r>
      <w:r w:rsidRPr="00BF4353">
        <w:rPr>
          <w:rFonts w:cs="Arial"/>
          <w:bCs/>
          <w:lang w:eastAsia="en-GB"/>
        </w:rPr>
        <w:t xml:space="preserve"> individuals. These include people with personal experience of problematic drug use, their family members, members of the public, clinicians, GPs, staff working in drug treatment and support services, staff in broader health and social care</w:t>
      </w:r>
      <w:r>
        <w:rPr>
          <w:rFonts w:cs="Arial"/>
          <w:bCs/>
          <w:lang w:eastAsia="en-GB"/>
        </w:rPr>
        <w:t xml:space="preserve"> services</w:t>
      </w:r>
      <w:r w:rsidRPr="00BF4353">
        <w:rPr>
          <w:rFonts w:cs="Arial"/>
          <w:bCs/>
          <w:lang w:eastAsia="en-GB"/>
        </w:rPr>
        <w:t>, senior officials from Neath Port Talbot Council, the South Wales Police and Crime Commissioner's Office, South Wales Police, Swansea Bay University Health Board, Swansea Council, local Third Sector organisations, and politicians.</w:t>
      </w:r>
      <w:r>
        <w:rPr>
          <w:rFonts w:cs="Arial"/>
          <w:bCs/>
          <w:lang w:eastAsia="en-GB"/>
        </w:rPr>
        <w:t xml:space="preserve"> It is not possible to be precise about the number of individuals who have given evidence as some of the evidence gathering methods used were anonymous. We are aware that a large number of individuals have provided evidence on more than one occasion, with a smaller number providing evidence on multiple occasions. The number quoted (250) is therefore a conservative estimate of the minimum number of individuals consulted.</w:t>
      </w:r>
    </w:p>
    <w:p w14:paraId="7A8DD261" w14:textId="77777777" w:rsidR="002F5B69" w:rsidRDefault="002F5B69" w:rsidP="002F5B69">
      <w:pPr>
        <w:rPr>
          <w:rFonts w:cs="Arial"/>
          <w:bCs/>
          <w:lang w:eastAsia="en-GB"/>
        </w:rPr>
      </w:pPr>
      <w:r w:rsidRPr="00BF4353">
        <w:rPr>
          <w:rFonts w:cs="Arial"/>
          <w:bCs/>
          <w:lang w:eastAsia="en-GB"/>
        </w:rPr>
        <w:t xml:space="preserve">Some individuals and families have told us in detail about the positive support they received and the strategies they used to recover from drug use. Others shared their </w:t>
      </w:r>
      <w:r>
        <w:rPr>
          <w:rFonts w:cs="Arial"/>
          <w:bCs/>
          <w:lang w:eastAsia="en-GB"/>
        </w:rPr>
        <w:t xml:space="preserve">loss and </w:t>
      </w:r>
      <w:r w:rsidRPr="00BF4353">
        <w:rPr>
          <w:rFonts w:cs="Arial"/>
          <w:bCs/>
          <w:lang w:eastAsia="en-GB"/>
        </w:rPr>
        <w:t>grief over the harm caused by drugs. We have also heard about the many challenges and barriers that people face when trying to get help, made worse by the stigma attached to drug problems. Staff working in these services have shared both their successes and their frustrations when things do not go as they should.</w:t>
      </w:r>
    </w:p>
    <w:p w14:paraId="2DCCCEDF" w14:textId="77777777" w:rsidR="002F5B69" w:rsidRDefault="002F5B69" w:rsidP="002F5B69">
      <w:pPr>
        <w:rPr>
          <w:rFonts w:cs="Arial"/>
          <w:bCs/>
          <w:lang w:eastAsia="en-GB"/>
        </w:rPr>
      </w:pPr>
      <w:r w:rsidRPr="00BF4353">
        <w:rPr>
          <w:rFonts w:cs="Arial"/>
          <w:bCs/>
          <w:lang w:eastAsia="en-GB"/>
        </w:rPr>
        <w:t>We have carefully reviewed a large amount of evidence, aiming to present a balanced view. We know that when an independent commission is set up, it often hears more about what isn’t working. However, we also made sure to listen to those with positive stories</w:t>
      </w:r>
      <w:r>
        <w:rPr>
          <w:rFonts w:cs="Arial"/>
          <w:bCs/>
          <w:lang w:eastAsia="en-GB"/>
        </w:rPr>
        <w:t>, w</w:t>
      </w:r>
      <w:r w:rsidRPr="00BF4353">
        <w:rPr>
          <w:rFonts w:cs="Arial"/>
          <w:bCs/>
          <w:lang w:eastAsia="en-GB"/>
        </w:rPr>
        <w:t>hether about making changes to their drug use on their own, with help from others, or receiving the right support from local services. We believe this approach has given us a fair understanding of the real issues people face.</w:t>
      </w:r>
    </w:p>
    <w:p w14:paraId="25290FC3" w14:textId="77777777" w:rsidR="009B3D8A" w:rsidRPr="009B3D8A" w:rsidRDefault="009B3D8A" w:rsidP="009B3D8A">
      <w:pPr>
        <w:rPr>
          <w:lang w:eastAsia="ar-SA"/>
        </w:rPr>
      </w:pPr>
    </w:p>
    <w:p w14:paraId="334E8202" w14:textId="77777777" w:rsidR="00FB1CCC" w:rsidRPr="00C43C67" w:rsidRDefault="00FB1CCC" w:rsidP="00FB1CCC">
      <w:pPr>
        <w:pStyle w:val="Heading2"/>
      </w:pPr>
      <w:bookmarkStart w:id="72" w:name="_Toc175734358"/>
      <w:r w:rsidRPr="00C43C67">
        <w:t>Limitations of the Commission</w:t>
      </w:r>
      <w:bookmarkEnd w:id="72"/>
    </w:p>
    <w:p w14:paraId="65DE5C38" w14:textId="77777777" w:rsidR="00FB1CCC" w:rsidRPr="00C43C67" w:rsidRDefault="00FB1CCC" w:rsidP="00FB1CCC">
      <w:pPr>
        <w:rPr>
          <w:rFonts w:cs="Segoe UI"/>
        </w:rPr>
      </w:pPr>
      <w:r w:rsidRPr="00C43C67">
        <w:rPr>
          <w:rFonts w:cs="Segoe UI"/>
        </w:rPr>
        <w:t xml:space="preserve">It is important to recognise that, within the time and resource constraints facing the Commission, we </w:t>
      </w:r>
      <w:r w:rsidR="009B3D8A">
        <w:rPr>
          <w:rFonts w:cs="Segoe UI"/>
        </w:rPr>
        <w:t>do</w:t>
      </w:r>
      <w:r w:rsidRPr="00C43C67">
        <w:rPr>
          <w:rFonts w:cs="Segoe UI"/>
        </w:rPr>
        <w:t xml:space="preserve"> not claim to have conducted a comprehensive review of all the research </w:t>
      </w:r>
      <w:r w:rsidRPr="00C43C67">
        <w:rPr>
          <w:rFonts w:cs="Segoe UI"/>
        </w:rPr>
        <w:lastRenderedPageBreak/>
        <w:t>and evidence on responses to drug problems, nor have we been able to spend as much time as we would have liked talking to those who experience problems with drugs and their families, service providers, or residents of Western Bay.</w:t>
      </w:r>
    </w:p>
    <w:p w14:paraId="1E84B3DA" w14:textId="77777777" w:rsidR="00FB1CCC" w:rsidRPr="00C43C67" w:rsidRDefault="00FB1CCC" w:rsidP="00FB1CCC">
      <w:pPr>
        <w:rPr>
          <w:rFonts w:cs="Segoe UI"/>
        </w:rPr>
      </w:pPr>
      <w:r w:rsidRPr="00C43C67">
        <w:rPr>
          <w:rFonts w:cs="Segoe UI"/>
        </w:rPr>
        <w:t xml:space="preserve">Notwithstanding these limitations, the Commission has facilitated and witnessed many significant and far reaching discussions concerning the nature and extent of the challenges faced and, most importantly, on what can be done to rapidly improve the situation. We have reached consensus on a number of recommendations that we believe could make a material difference to dealing more effectively with drug use related problems across Western Bay and, ultimately, result in reductions in the high number of drug-related deaths </w:t>
      </w:r>
      <w:r w:rsidR="00F55D7F" w:rsidRPr="00C43C67">
        <w:rPr>
          <w:rFonts w:cs="Segoe UI"/>
        </w:rPr>
        <w:t>across the region</w:t>
      </w:r>
      <w:r w:rsidRPr="00C43C67">
        <w:rPr>
          <w:rFonts w:cs="Segoe UI"/>
        </w:rPr>
        <w:t>. Some of our recommendations are aimed at local partners and leadership and some are aimed at national leadership.</w:t>
      </w:r>
    </w:p>
    <w:p w14:paraId="63F46E10" w14:textId="77777777" w:rsidR="00FB1CCC" w:rsidRPr="00C43C67" w:rsidRDefault="00FB1CCC" w:rsidP="00FB1CCC">
      <w:pPr>
        <w:rPr>
          <w:lang w:eastAsia="ar-SA"/>
        </w:rPr>
      </w:pPr>
    </w:p>
    <w:p w14:paraId="332F3AAC" w14:textId="77777777" w:rsidR="00FB1CCC" w:rsidRPr="00C43C67" w:rsidRDefault="00FB1CCC" w:rsidP="00FB1CCC">
      <w:pPr>
        <w:pStyle w:val="Heading2"/>
      </w:pPr>
      <w:bookmarkStart w:id="73" w:name="_Toc175734359"/>
      <w:r w:rsidRPr="00C43C67">
        <w:t>Our conclusions</w:t>
      </w:r>
      <w:bookmarkEnd w:id="73"/>
    </w:p>
    <w:p w14:paraId="35EAB0AD" w14:textId="77777777" w:rsidR="00153D87" w:rsidRDefault="00153D87" w:rsidP="00153D87">
      <w:pPr>
        <w:rPr>
          <w:rFonts w:cs="Arial"/>
          <w:bCs/>
          <w:lang w:eastAsia="en-GB"/>
        </w:rPr>
      </w:pPr>
      <w:r w:rsidRPr="00C43C67">
        <w:rPr>
          <w:rFonts w:cs="Arial"/>
          <w:bCs/>
          <w:lang w:eastAsia="en-GB"/>
        </w:rPr>
        <w:t>We have been inspired by the experience of the Dundee Drugs Commission</w:t>
      </w:r>
      <w:r>
        <w:rPr>
          <w:rFonts w:cs="Arial"/>
          <w:bCs/>
          <w:lang w:eastAsia="en-GB"/>
        </w:rPr>
        <w:t xml:space="preserve"> (2018-2022)</w:t>
      </w:r>
      <w:r w:rsidRPr="00C43C67">
        <w:rPr>
          <w:rFonts w:cs="Arial"/>
          <w:bCs/>
          <w:lang w:eastAsia="en-GB"/>
        </w:rPr>
        <w:t xml:space="preserve"> who we have met with, and who have reported that drug death numbers have fallen on consecutive years</w:t>
      </w:r>
      <w:r>
        <w:rPr>
          <w:rFonts w:cs="Arial"/>
          <w:bCs/>
          <w:lang w:eastAsia="en-GB"/>
        </w:rPr>
        <w:t xml:space="preserve"> in Dundee</w:t>
      </w:r>
      <w:r w:rsidRPr="00C43C67">
        <w:rPr>
          <w:rFonts w:cs="Arial"/>
          <w:bCs/>
          <w:lang w:eastAsia="en-GB"/>
        </w:rPr>
        <w:t xml:space="preserve"> – from the peak of 72 deaths in 2019, to 57 in 2020, to 52 in 2021 and down to 38 in 2022</w:t>
      </w:r>
      <w:r w:rsidRPr="00C43C67">
        <w:rPr>
          <w:rStyle w:val="FootnoteReference"/>
          <w:bCs/>
          <w:lang w:eastAsia="en-GB"/>
        </w:rPr>
        <w:footnoteReference w:id="10"/>
      </w:r>
      <w:r>
        <w:rPr>
          <w:rFonts w:cs="Arial"/>
          <w:bCs/>
          <w:lang w:eastAsia="en-GB"/>
        </w:rPr>
        <w:t>, albeit that the recently released numbers for 2023 have seen an increase (in line with a national increase across Scotland) to 46</w:t>
      </w:r>
      <w:r>
        <w:rPr>
          <w:rStyle w:val="FootnoteReference"/>
          <w:bCs/>
          <w:lang w:eastAsia="en-GB"/>
        </w:rPr>
        <w:footnoteReference w:id="11"/>
      </w:r>
      <w:r w:rsidRPr="00C43C67">
        <w:rPr>
          <w:rFonts w:cs="Arial"/>
          <w:bCs/>
          <w:lang w:eastAsia="en-GB"/>
        </w:rPr>
        <w:t>. Th</w:t>
      </w:r>
      <w:r>
        <w:rPr>
          <w:rFonts w:cs="Arial"/>
          <w:bCs/>
          <w:lang w:eastAsia="en-GB"/>
        </w:rPr>
        <w:t>e recent</w:t>
      </w:r>
      <w:r w:rsidRPr="00C43C67">
        <w:rPr>
          <w:rFonts w:cs="Arial"/>
          <w:bCs/>
          <w:lang w:eastAsia="en-GB"/>
        </w:rPr>
        <w:t xml:space="preserve"> downward trend in Dundee</w:t>
      </w:r>
      <w:r>
        <w:rPr>
          <w:rFonts w:cs="Arial"/>
          <w:bCs/>
          <w:lang w:eastAsia="en-GB"/>
        </w:rPr>
        <w:t xml:space="preserve"> (2019-2022)</w:t>
      </w:r>
      <w:r w:rsidRPr="00C43C67">
        <w:rPr>
          <w:rFonts w:cs="Arial"/>
          <w:bCs/>
          <w:lang w:eastAsia="en-GB"/>
        </w:rPr>
        <w:t xml:space="preserve"> </w:t>
      </w:r>
      <w:r>
        <w:rPr>
          <w:rFonts w:cs="Arial"/>
          <w:bCs/>
          <w:lang w:eastAsia="en-GB"/>
        </w:rPr>
        <w:t>wa</w:t>
      </w:r>
      <w:r w:rsidRPr="00C43C67">
        <w:rPr>
          <w:rFonts w:cs="Arial"/>
          <w:bCs/>
          <w:lang w:eastAsia="en-GB"/>
        </w:rPr>
        <w:t xml:space="preserve">s more marked that any other local authority area in Scotland, where more than one in five of all areas </w:t>
      </w:r>
      <w:r>
        <w:rPr>
          <w:rFonts w:cs="Arial"/>
          <w:bCs/>
          <w:lang w:eastAsia="en-GB"/>
        </w:rPr>
        <w:t>were</w:t>
      </w:r>
      <w:r w:rsidRPr="00C43C67">
        <w:rPr>
          <w:rFonts w:cs="Arial"/>
          <w:bCs/>
          <w:lang w:eastAsia="en-GB"/>
        </w:rPr>
        <w:t xml:space="preserve"> still experiencing increases across this period</w:t>
      </w:r>
      <w:r w:rsidRPr="00C43C67">
        <w:rPr>
          <w:rStyle w:val="FootnoteReference"/>
          <w:bCs/>
          <w:lang w:eastAsia="en-GB"/>
        </w:rPr>
        <w:footnoteReference w:id="12"/>
      </w:r>
      <w:r w:rsidRPr="00C43C67">
        <w:rPr>
          <w:rFonts w:cs="Arial"/>
          <w:bCs/>
          <w:lang w:eastAsia="en-GB"/>
        </w:rPr>
        <w:t>.</w:t>
      </w:r>
    </w:p>
    <w:p w14:paraId="0788AEAC" w14:textId="77777777" w:rsidR="00153D87" w:rsidRDefault="00153D87" w:rsidP="00153D87">
      <w:pPr>
        <w:rPr>
          <w:rFonts w:cs="Arial"/>
          <w:bCs/>
          <w:lang w:eastAsia="en-GB"/>
        </w:rPr>
      </w:pPr>
      <w:r w:rsidRPr="00C43C67">
        <w:rPr>
          <w:rFonts w:cs="Arial"/>
          <w:bCs/>
          <w:lang w:eastAsia="en-GB"/>
        </w:rPr>
        <w:t xml:space="preserve">We have remained convinced, ever since meeting with the Dundee Commission, that there are significant lessons to be learned from the significant advances that have been made across Scotland in recent years, particularly with the introduction of the national Medication Assisted Treatment </w:t>
      </w:r>
      <w:r>
        <w:rPr>
          <w:rFonts w:cs="Arial"/>
          <w:bCs/>
          <w:lang w:eastAsia="en-GB"/>
        </w:rPr>
        <w:t xml:space="preserve">[MAT] </w:t>
      </w:r>
      <w:r w:rsidRPr="00C43C67">
        <w:rPr>
          <w:rFonts w:cs="Arial"/>
          <w:bCs/>
          <w:lang w:eastAsia="en-GB"/>
        </w:rPr>
        <w:t>Stand</w:t>
      </w:r>
      <w:r w:rsidRPr="008F4495">
        <w:rPr>
          <w:rFonts w:cs="Arial"/>
          <w:bCs/>
          <w:lang w:eastAsia="en-GB"/>
        </w:rPr>
        <w:t>ards [</w:t>
      </w:r>
      <w:hyperlink r:id="rId35" w:history="1">
        <w:r w:rsidRPr="008F4495">
          <w:rPr>
            <w:rStyle w:val="Hyperlink"/>
            <w:rFonts w:cs="Arial"/>
            <w:bCs/>
            <w:lang w:eastAsia="en-GB"/>
          </w:rPr>
          <w:t>Online</w:t>
        </w:r>
      </w:hyperlink>
      <w:r w:rsidRPr="008F4495">
        <w:rPr>
          <w:rFonts w:cs="Arial"/>
          <w:bCs/>
          <w:lang w:eastAsia="en-GB"/>
        </w:rPr>
        <w:t>] and the accoun</w:t>
      </w:r>
      <w:r w:rsidRPr="00C43C67">
        <w:rPr>
          <w:rFonts w:cs="Arial"/>
          <w:bCs/>
          <w:lang w:eastAsia="en-GB"/>
        </w:rPr>
        <w:t xml:space="preserve">tability being demanded by Scottish Government of all Health Board and Local Authority areas towards full compliance </w:t>
      </w:r>
      <w:r>
        <w:rPr>
          <w:rFonts w:cs="Arial"/>
          <w:bCs/>
          <w:lang w:eastAsia="en-GB"/>
        </w:rPr>
        <w:t>with</w:t>
      </w:r>
      <w:r w:rsidRPr="00C43C67">
        <w:rPr>
          <w:rFonts w:cs="Arial"/>
          <w:bCs/>
          <w:lang w:eastAsia="en-GB"/>
        </w:rPr>
        <w:t xml:space="preserve"> the MAT Standards. </w:t>
      </w:r>
      <w:r w:rsidRPr="005D269E">
        <w:rPr>
          <w:rFonts w:cs="Arial"/>
          <w:bCs/>
          <w:lang w:eastAsia="en-GB"/>
        </w:rPr>
        <w:t>For example, there have been significant moves towards same day prescribing which have involved extensive efforts, innovations, and critically risk acceptance (rather than risk aversion) towards removing barriers and speeding up access to treatment. The message from Scotland is that it can be done, albeit that it takes time, strong and expert leadership, and a set of ambitious national standards to raise the bar for accountability of services. T</w:t>
      </w:r>
      <w:r>
        <w:rPr>
          <w:rFonts w:cs="Arial"/>
          <w:bCs/>
          <w:lang w:eastAsia="en-GB"/>
        </w:rPr>
        <w:t>he drive towards same day prescribing across Scotland is in stark contrast to the lengthy waiting time targets that are set in Wales and which appear to be accepted as the norm on the frontline of the drug treatment services we have engaged with.</w:t>
      </w:r>
    </w:p>
    <w:p w14:paraId="21A1BD73" w14:textId="77777777" w:rsidR="00153D87" w:rsidRPr="00C43C67" w:rsidRDefault="00153D87" w:rsidP="00153D87">
      <w:pPr>
        <w:rPr>
          <w:rFonts w:cs="Arial"/>
          <w:bCs/>
          <w:lang w:eastAsia="en-GB"/>
        </w:rPr>
      </w:pPr>
      <w:r>
        <w:rPr>
          <w:rFonts w:cs="Arial"/>
          <w:bCs/>
          <w:lang w:eastAsia="en-GB"/>
        </w:rPr>
        <w:t xml:space="preserve">The recently reported increases across Scotland are a reminder that this is not a simple problem to be easily fixed, and that despite extensive efforts and additional resources </w:t>
      </w:r>
      <w:r>
        <w:rPr>
          <w:rFonts w:cs="Arial"/>
          <w:bCs/>
          <w:lang w:eastAsia="en-GB"/>
        </w:rPr>
        <w:lastRenderedPageBreak/>
        <w:t>through an additional investment of £250m over five years through the Scottish Government’s National Mission on Drugs (2021-2026)</w:t>
      </w:r>
      <w:r>
        <w:rPr>
          <w:rStyle w:val="FootnoteReference"/>
          <w:bCs/>
          <w:lang w:eastAsia="en-GB"/>
        </w:rPr>
        <w:footnoteReference w:id="13"/>
      </w:r>
      <w:r>
        <w:rPr>
          <w:rFonts w:cs="Arial"/>
          <w:bCs/>
          <w:lang w:eastAsia="en-GB"/>
        </w:rPr>
        <w:t>, that the challenge of reducing drug-related deaths demands a long-term plan.</w:t>
      </w:r>
    </w:p>
    <w:p w14:paraId="54EDAAC2" w14:textId="77777777" w:rsidR="00153D87" w:rsidRPr="00C43C67" w:rsidRDefault="00153D87" w:rsidP="00153D87">
      <w:pPr>
        <w:rPr>
          <w:rFonts w:cs="Arial"/>
          <w:bCs/>
          <w:lang w:eastAsia="en-GB"/>
        </w:rPr>
      </w:pPr>
      <w:r w:rsidRPr="00C43C67">
        <w:rPr>
          <w:rFonts w:cs="Arial"/>
          <w:bCs/>
          <w:lang w:eastAsia="en-GB"/>
        </w:rPr>
        <w:t>The local political interest and support for the Commission has been significant from the beginning. Without it, the Commission would never have been instigated</w:t>
      </w:r>
      <w:r>
        <w:rPr>
          <w:rFonts w:cs="Arial"/>
          <w:bCs/>
          <w:lang w:eastAsia="en-GB"/>
        </w:rPr>
        <w:t xml:space="preserve"> in Western Bay</w:t>
      </w:r>
      <w:r w:rsidRPr="00C43C67">
        <w:rPr>
          <w:rFonts w:cs="Arial"/>
          <w:bCs/>
          <w:lang w:eastAsia="en-GB"/>
        </w:rPr>
        <w:t xml:space="preserve">. The time is now right to hand back the evidence and findings of our work to elected leaders and ask them to set the standard for the leadership and accountability that is going to be required across Western Bay to turn the tide and help steer a new course towards hope and recovery. </w:t>
      </w:r>
    </w:p>
    <w:p w14:paraId="3CBCC758" w14:textId="77777777" w:rsidR="003D3D46" w:rsidRPr="007F4E7D" w:rsidRDefault="00153D87" w:rsidP="007F4E7D">
      <w:pPr>
        <w:rPr>
          <w:lang w:eastAsia="ar-SA"/>
        </w:rPr>
      </w:pPr>
      <w:r>
        <w:rPr>
          <w:rFonts w:cs="Segoe UI"/>
        </w:rPr>
        <w:t>We want to acknowledge the political weight of drug-related death data. At the outset of the Commission’s journey, the working assumption was that Western Bay is an outlier in Wales regarding high rates of drug-related deaths. As discussed in this report, it has not been possible to confirm whether Western Bay is in fact an outlier, or whether there are issues are underreporting in other areas. This initial assumption had to be challenged and reframed to a more accurate position of acknowledging that Western Bay has a significant problem, without making comparisons with other areas regarding data. Howe</w:t>
      </w:r>
      <w:r w:rsidRPr="007F4E7D">
        <w:rPr>
          <w:rFonts w:cs="Segoe UI"/>
        </w:rPr>
        <w:t>ver, we want to emphasise that</w:t>
      </w:r>
      <w:r w:rsidR="003D3D46" w:rsidRPr="007F4E7D">
        <w:rPr>
          <w:lang w:eastAsia="ar-SA"/>
        </w:rPr>
        <w:t xml:space="preserve"> if Western Bay is inaccurately labelled as an outlier</w:t>
      </w:r>
      <w:r w:rsidRPr="007F4E7D">
        <w:rPr>
          <w:lang w:eastAsia="ar-SA"/>
        </w:rPr>
        <w:t xml:space="preserve"> whether politically or through the media</w:t>
      </w:r>
      <w:r w:rsidR="003D3D46" w:rsidRPr="007F4E7D">
        <w:rPr>
          <w:lang w:eastAsia="ar-SA"/>
        </w:rPr>
        <w:t xml:space="preserve">, </w:t>
      </w:r>
      <w:r w:rsidRPr="007F4E7D">
        <w:rPr>
          <w:lang w:eastAsia="ar-SA"/>
        </w:rPr>
        <w:t xml:space="preserve">that </w:t>
      </w:r>
      <w:r w:rsidR="003D3D46" w:rsidRPr="007F4E7D">
        <w:rPr>
          <w:lang w:eastAsia="ar-SA"/>
        </w:rPr>
        <w:t xml:space="preserve">it could lead to defensive </w:t>
      </w:r>
      <w:r w:rsidR="007F4E7D" w:rsidRPr="007F4E7D">
        <w:rPr>
          <w:lang w:eastAsia="ar-SA"/>
        </w:rPr>
        <w:t xml:space="preserve">political </w:t>
      </w:r>
      <w:r w:rsidR="003D3D46" w:rsidRPr="007F4E7D">
        <w:rPr>
          <w:lang w:eastAsia="ar-SA"/>
        </w:rPr>
        <w:t xml:space="preserve">postures rather than constructive dialogue about </w:t>
      </w:r>
      <w:r w:rsidR="007F4E7D" w:rsidRPr="007F4E7D">
        <w:rPr>
          <w:lang w:eastAsia="ar-SA"/>
        </w:rPr>
        <w:t xml:space="preserve">the </w:t>
      </w:r>
      <w:r w:rsidR="003D3D46" w:rsidRPr="007F4E7D">
        <w:rPr>
          <w:lang w:eastAsia="ar-SA"/>
        </w:rPr>
        <w:t>underlying issues.</w:t>
      </w:r>
      <w:r w:rsidR="007F4E7D" w:rsidRPr="007F4E7D">
        <w:rPr>
          <w:lang w:eastAsia="ar-SA"/>
        </w:rPr>
        <w:t xml:space="preserve"> This would only serve to distract the necessary dialogue and add to delays to implementing the changes demanded in this report.</w:t>
      </w:r>
    </w:p>
    <w:p w14:paraId="31383FE7" w14:textId="77777777" w:rsidR="007F4E7D" w:rsidRDefault="007F4E7D" w:rsidP="007F4E7D">
      <w:pPr>
        <w:rPr>
          <w:rFonts w:cs="Segoe UI"/>
        </w:rPr>
      </w:pPr>
      <w:r>
        <w:rPr>
          <w:rFonts w:cs="Segoe UI"/>
        </w:rPr>
        <w:t>As a Commission we broadly welcome the plans of the WBAPB in pursuing its Transformation Programme. There is a plan with substantial efforts and resources being invested. We also want to pay special mention to those working in the sector across Western Bay. As mentioned earlier we have observed and heard genuine passion and commitment to the cause. Despite the restrictive and rigid of the historical system in Western Bay, we have heard how staff have navigated the systemic barriers faced in order to focus on the needs and potential of those individuals they work with. Where we have discussed and offered critique in this report of historic service provision, it is not intended as personal criticism of any individuals and our hope is that it will not be interpreted as such. In the main, we have experienced a workforce who are as keen as anybody to see improvements and ultimately to experience a turning of the tide in relation to the traumatic loss and grief of the harms and deaths associated with problematic drug use. We hope that leaders will prioritise and invest in the needs of the workforce and have made specific recommendations in the next chapter in this regard.</w:t>
      </w:r>
    </w:p>
    <w:p w14:paraId="55F85EF4" w14:textId="77777777" w:rsidR="007F4E7D" w:rsidRDefault="007F4E7D" w:rsidP="007F4E7D">
      <w:pPr>
        <w:rPr>
          <w:rFonts w:cs="Segoe UI"/>
        </w:rPr>
      </w:pPr>
      <w:r>
        <w:rPr>
          <w:rFonts w:cs="Segoe UI"/>
        </w:rPr>
        <w:t xml:space="preserve">Despite these positives, it would be remiss of us to not speak honestly and transparently about the inadequacies of the </w:t>
      </w:r>
      <w:r w:rsidR="001B43B2">
        <w:rPr>
          <w:rFonts w:cs="Segoe UI"/>
        </w:rPr>
        <w:t>past, in order to focus attention on better long-term solutions.</w:t>
      </w:r>
    </w:p>
    <w:p w14:paraId="345F8EE8" w14:textId="77777777" w:rsidR="001B43B2" w:rsidRDefault="001B43B2" w:rsidP="001B43B2">
      <w:pPr>
        <w:rPr>
          <w:rFonts w:cs="Segoe UI"/>
        </w:rPr>
      </w:pPr>
      <w:r>
        <w:rPr>
          <w:rFonts w:cs="Segoe UI"/>
        </w:rPr>
        <w:t>Our overarching reflection is that i</w:t>
      </w:r>
      <w:r w:rsidR="00FB1CCC" w:rsidRPr="001B43B2">
        <w:rPr>
          <w:rFonts w:cs="Segoe UI"/>
        </w:rPr>
        <w:t xml:space="preserve">ndividuals experiencing problems with drugs </w:t>
      </w:r>
      <w:r>
        <w:rPr>
          <w:rFonts w:cs="Segoe UI"/>
        </w:rPr>
        <w:t>across</w:t>
      </w:r>
      <w:r w:rsidR="00FB1CCC" w:rsidRPr="001B43B2">
        <w:rPr>
          <w:rFonts w:cs="Segoe UI"/>
        </w:rPr>
        <w:t xml:space="preserve"> W</w:t>
      </w:r>
      <w:r>
        <w:rPr>
          <w:rFonts w:cs="Segoe UI"/>
        </w:rPr>
        <w:t xml:space="preserve">estern </w:t>
      </w:r>
      <w:r w:rsidR="00FB1CCC" w:rsidRPr="001B43B2">
        <w:rPr>
          <w:rFonts w:cs="Segoe UI"/>
        </w:rPr>
        <w:t>B</w:t>
      </w:r>
      <w:r>
        <w:rPr>
          <w:rFonts w:cs="Segoe UI"/>
        </w:rPr>
        <w:t>ay have been</w:t>
      </w:r>
      <w:r w:rsidR="00FB1CCC" w:rsidRPr="001B43B2">
        <w:rPr>
          <w:rFonts w:cs="Segoe UI"/>
        </w:rPr>
        <w:t xml:space="preserve"> swimming in a disjointed system that is failing to meet their needs</w:t>
      </w:r>
      <w:r>
        <w:rPr>
          <w:rFonts w:cs="Segoe UI"/>
        </w:rPr>
        <w:t>, resulting in cultural paralysis</w:t>
      </w:r>
      <w:r w:rsidR="00FB1CCC" w:rsidRPr="001B43B2">
        <w:rPr>
          <w:rFonts w:cs="Segoe UI"/>
        </w:rPr>
        <w:t>.</w:t>
      </w:r>
      <w:r>
        <w:rPr>
          <w:rFonts w:cs="Segoe UI"/>
        </w:rPr>
        <w:t xml:space="preserve"> We use this swimming analogy purposely as we have been left </w:t>
      </w:r>
      <w:r>
        <w:rPr>
          <w:rFonts w:cs="Segoe UI"/>
        </w:rPr>
        <w:lastRenderedPageBreak/>
        <w:t>with the sense that individuals regularly feel like the waves of despair are constantly dragging them under and that the tide is too powerful to stop this. Historic service delivery responses have felt transactional in nature and any sense of transformation at this point in service delivery is observed, and acknowledged by local leaders, to be aspirational rather than reality. Hence, we have purposely chosen the title of our report to say ‘Turning the Tide’ to hopefully pay sufficient emphasis to the scale of the challenge that is ahead.</w:t>
      </w:r>
    </w:p>
    <w:p w14:paraId="50FA3312" w14:textId="77777777" w:rsidR="00FB1CCC" w:rsidRDefault="001B43B2" w:rsidP="001B43B2">
      <w:pPr>
        <w:rPr>
          <w:rFonts w:cs="Segoe UI"/>
        </w:rPr>
      </w:pPr>
      <w:r>
        <w:rPr>
          <w:rFonts w:cs="Segoe UI"/>
        </w:rPr>
        <w:t>The story that we have heard is all wrapped up around the phrase we have heard from people we have spoken to, that ‘the</w:t>
      </w:r>
      <w:r w:rsidR="00FB1CCC" w:rsidRPr="001B43B2">
        <w:rPr>
          <w:rFonts w:cs="Segoe UI"/>
        </w:rPr>
        <w:t xml:space="preserve"> </w:t>
      </w:r>
      <w:r>
        <w:rPr>
          <w:rFonts w:cs="Segoe UI"/>
        </w:rPr>
        <w:t>d</w:t>
      </w:r>
      <w:r w:rsidR="00FB1CCC" w:rsidRPr="001B43B2">
        <w:rPr>
          <w:rFonts w:cs="Segoe UI"/>
        </w:rPr>
        <w:t>rugs are changing but the services are not</w:t>
      </w:r>
      <w:r>
        <w:rPr>
          <w:rFonts w:cs="Segoe UI"/>
        </w:rPr>
        <w:t>’</w:t>
      </w:r>
      <w:r w:rsidR="00FB1CCC" w:rsidRPr="001B43B2">
        <w:rPr>
          <w:rFonts w:cs="Segoe UI"/>
        </w:rPr>
        <w:t>.</w:t>
      </w:r>
      <w:r>
        <w:rPr>
          <w:rFonts w:cs="Segoe UI"/>
        </w:rPr>
        <w:t xml:space="preserve"> Although, through the course of our work, we have started to see the green shoots of change in service provision as a result of the developing Transformation Programme, these changes are yet to be felt and experience by those who need the change most. The changes are not yet able to demonstrate the protective qualities of service provision that will be required to evidence long-term reductions in drug-related deaths and harms.</w:t>
      </w:r>
    </w:p>
    <w:p w14:paraId="29861CBF" w14:textId="77777777" w:rsidR="00364254" w:rsidRPr="00364254" w:rsidRDefault="00364254" w:rsidP="00364254">
      <w:pPr>
        <w:rPr>
          <w:rFonts w:cs="Segoe UI"/>
        </w:rPr>
      </w:pPr>
      <w:r w:rsidRPr="00364254">
        <w:rPr>
          <w:rFonts w:cs="Segoe UI"/>
        </w:rPr>
        <w:t>The expressed urgency (</w:t>
      </w:r>
      <w:r>
        <w:rPr>
          <w:rFonts w:cs="Segoe UI"/>
        </w:rPr>
        <w:t>instigated by the 2019 ‘</w:t>
      </w:r>
      <w:r w:rsidRPr="00364254">
        <w:rPr>
          <w:rFonts w:cs="Segoe UI"/>
        </w:rPr>
        <w:t>critical incident</w:t>
      </w:r>
      <w:r>
        <w:rPr>
          <w:rFonts w:cs="Segoe UI"/>
        </w:rPr>
        <w:t>’</w:t>
      </w:r>
      <w:r w:rsidRPr="00364254">
        <w:rPr>
          <w:rFonts w:cs="Segoe UI"/>
        </w:rPr>
        <w:t xml:space="preserve">) and the scale of the challenge have </w:t>
      </w:r>
      <w:r w:rsidR="00837BD9">
        <w:rPr>
          <w:rFonts w:cs="Segoe UI"/>
        </w:rPr>
        <w:t xml:space="preserve">largely </w:t>
      </w:r>
      <w:r w:rsidRPr="00364254">
        <w:rPr>
          <w:rFonts w:cs="Segoe UI"/>
        </w:rPr>
        <w:t xml:space="preserve">been met </w:t>
      </w:r>
      <w:r w:rsidR="00837BD9">
        <w:rPr>
          <w:rFonts w:cs="Segoe UI"/>
        </w:rPr>
        <w:t xml:space="preserve">over the last five years </w:t>
      </w:r>
      <w:r w:rsidRPr="00364254">
        <w:rPr>
          <w:rFonts w:cs="Segoe UI"/>
        </w:rPr>
        <w:t>with reconfiguration</w:t>
      </w:r>
      <w:r w:rsidR="00837BD9">
        <w:rPr>
          <w:rFonts w:cs="Segoe UI"/>
        </w:rPr>
        <w:t xml:space="preserve"> and </w:t>
      </w:r>
      <w:r w:rsidRPr="00364254">
        <w:rPr>
          <w:rFonts w:cs="Segoe UI"/>
        </w:rPr>
        <w:t>restructuring of existing resources and responses, rather than the transformation that is aspired to and desperately needed.</w:t>
      </w:r>
      <w:r w:rsidR="00837BD9">
        <w:rPr>
          <w:rFonts w:cs="Segoe UI"/>
        </w:rPr>
        <w:t xml:space="preserve"> We acknowledge that it will take time for the benefits of the Transformation Programme to be realised. So, despite our critique of the slow pace of change over the last five years, we want to throw our support behind the direction of travel outlined in the Transformation Programme. However, w</w:t>
      </w:r>
      <w:r w:rsidR="001B43B2">
        <w:rPr>
          <w:rFonts w:cs="Segoe UI"/>
        </w:rPr>
        <w:t xml:space="preserve">e </w:t>
      </w:r>
      <w:r w:rsidR="00837BD9">
        <w:rPr>
          <w:rFonts w:cs="Segoe UI"/>
        </w:rPr>
        <w:t xml:space="preserve">also </w:t>
      </w:r>
      <w:r w:rsidR="001B43B2">
        <w:rPr>
          <w:rFonts w:cs="Segoe UI"/>
        </w:rPr>
        <w:t>want to keep reminding everyone not to rest on their laurels with the evolving Transformation Programme.</w:t>
      </w:r>
      <w:r>
        <w:rPr>
          <w:rFonts w:cs="Segoe UI"/>
        </w:rPr>
        <w:t xml:space="preserve"> The lesson that experience across Western Bay demands is that </w:t>
      </w:r>
      <w:r w:rsidRPr="00364254">
        <w:rPr>
          <w:rFonts w:cs="Segoe UI"/>
        </w:rPr>
        <w:t>reconfiguration is not transformation</w:t>
      </w:r>
      <w:r>
        <w:rPr>
          <w:rFonts w:cs="Segoe UI"/>
        </w:rPr>
        <w:t xml:space="preserve">. We offer a note of caution that there is a danger of the Transformation Programme being yet another </w:t>
      </w:r>
      <w:r w:rsidRPr="00364254">
        <w:rPr>
          <w:rFonts w:cs="Segoe UI"/>
        </w:rPr>
        <w:t>siloed</w:t>
      </w:r>
      <w:r>
        <w:rPr>
          <w:rFonts w:cs="Segoe UI"/>
        </w:rPr>
        <w:t xml:space="preserve"> response. What we mean by this is being careful not to fall into the trap of trying to bring transformation only within the confines of the drug and alcohol sector, rather than the whole system. We believe that WB</w:t>
      </w:r>
      <w:r w:rsidRPr="00364254">
        <w:rPr>
          <w:rFonts w:cs="Segoe UI"/>
        </w:rPr>
        <w:t>APB cannot bring the change that’s needed in its own right due to the dominant issues of housing</w:t>
      </w:r>
      <w:r>
        <w:rPr>
          <w:rFonts w:cs="Segoe UI"/>
        </w:rPr>
        <w:t xml:space="preserve"> insecurity/homelessness</w:t>
      </w:r>
      <w:r w:rsidRPr="00364254">
        <w:rPr>
          <w:rFonts w:cs="Segoe UI"/>
        </w:rPr>
        <w:t xml:space="preserve"> and mental health</w:t>
      </w:r>
      <w:r>
        <w:rPr>
          <w:rFonts w:cs="Segoe UI"/>
        </w:rPr>
        <w:t xml:space="preserve"> that we have documented and reflected upon within this report</w:t>
      </w:r>
      <w:r w:rsidRPr="00364254">
        <w:rPr>
          <w:rFonts w:cs="Segoe UI"/>
        </w:rPr>
        <w:t xml:space="preserve">. </w:t>
      </w:r>
      <w:r>
        <w:rPr>
          <w:rFonts w:cs="Segoe UI"/>
        </w:rPr>
        <w:t>Partners of the WBAPB have to be vigilant to avoid the blame game, but rather need to put organisational agendas to one side in order to wholeheartedly commit to the aspired for transformation agenda that needs to go well beyond the drug and alcohol treatment sector.</w:t>
      </w:r>
    </w:p>
    <w:p w14:paraId="190991BF" w14:textId="77777777" w:rsidR="004F0E21" w:rsidRPr="00837BD9" w:rsidRDefault="00364254" w:rsidP="00837BD9">
      <w:pPr>
        <w:rPr>
          <w:rFonts w:cs="Segoe UI"/>
        </w:rPr>
      </w:pPr>
      <w:r w:rsidRPr="00364254">
        <w:rPr>
          <w:rFonts w:cs="Segoe UI"/>
        </w:rPr>
        <w:t>The WBAPB need to be careful not to be too seduced by the power of the Alliance commissioning approach (one of the five key points of the Transformation Programme). At its core the Alliance model is about a new way of commissioning, rather than leading on the cultural change that is needed if real transformation is to occur. There needs to be a substantive shift from a dominance on commissioning processes to cultural change. This will require some transformational leadership, which in itself will require facilitated conversations around cultural change at a senior level. We offer the observation that the WBAPB need to take all staff on the transformation journey with you, and that to date, only a small proportion of staff appear to be on that journey.</w:t>
      </w:r>
      <w:r w:rsidR="004F0E21" w:rsidRPr="00C43C67">
        <w:br w:type="page"/>
      </w:r>
    </w:p>
    <w:p w14:paraId="1F29155F" w14:textId="77777777" w:rsidR="00BB0DAE" w:rsidRPr="00C43C67" w:rsidRDefault="00BB0DAE" w:rsidP="00BB0DAE">
      <w:pPr>
        <w:pStyle w:val="Heading1"/>
      </w:pPr>
      <w:bookmarkStart w:id="74" w:name="_Toc175734360"/>
      <w:r w:rsidRPr="00C43C67">
        <w:lastRenderedPageBreak/>
        <w:t>8. our recommendations for next steps</w:t>
      </w:r>
      <w:bookmarkEnd w:id="74"/>
    </w:p>
    <w:p w14:paraId="06258DD8" w14:textId="77777777" w:rsidR="00BB0DAE" w:rsidRPr="00C43C67" w:rsidRDefault="00BB0DAE" w:rsidP="00BB0DAE">
      <w:pPr>
        <w:pStyle w:val="Heading2"/>
      </w:pPr>
    </w:p>
    <w:p w14:paraId="69BF5103" w14:textId="77777777" w:rsidR="00BB0DAE" w:rsidRPr="00C43C67" w:rsidRDefault="00BB0DAE" w:rsidP="00BB0DAE">
      <w:pPr>
        <w:pStyle w:val="Heading2"/>
      </w:pPr>
      <w:bookmarkStart w:id="75" w:name="_Toc175734361"/>
      <w:r w:rsidRPr="00C43C67">
        <w:t>Introduction</w:t>
      </w:r>
      <w:bookmarkEnd w:id="75"/>
    </w:p>
    <w:p w14:paraId="6B93CD1C" w14:textId="77777777" w:rsidR="00BB0DAE" w:rsidRPr="00C43C67" w:rsidRDefault="00BB0DAE" w:rsidP="00BB0DAE">
      <w:pPr>
        <w:rPr>
          <w:rFonts w:cs="Arial"/>
          <w:bCs/>
          <w:lang w:eastAsia="en-GB"/>
        </w:rPr>
      </w:pPr>
      <w:r w:rsidRPr="00C43C67">
        <w:rPr>
          <w:rFonts w:cs="Arial"/>
          <w:bCs/>
          <w:lang w:eastAsia="en-GB"/>
        </w:rPr>
        <w:t xml:space="preserve">We do not hide from the fact that the recommendations detailed below are going to be challenging to implement, and will also require dedicated, consistent, and distributed leadership over many years. This will require an honest and transparent acknowledgment of the shortcomings that have taken place in the delivery of drug treatment services (in a ‘no-blame’ environment), and the willingness and determination to learn and exploit the lessons that are evident from these failings. </w:t>
      </w:r>
      <w:r>
        <w:rPr>
          <w:rFonts w:cs="Arial"/>
          <w:bCs/>
          <w:lang w:eastAsia="en-GB"/>
        </w:rPr>
        <w:t>We have already experienced the beginning of this journey through the leadership and oversight of the Transformation Programme Board.</w:t>
      </w:r>
    </w:p>
    <w:p w14:paraId="20309007" w14:textId="77777777" w:rsidR="00BB0DAE" w:rsidRPr="00C43C67" w:rsidRDefault="00BB0DAE" w:rsidP="00BB0DAE">
      <w:pPr>
        <w:rPr>
          <w:rFonts w:cs="Arial"/>
          <w:bCs/>
          <w:lang w:eastAsia="en-GB"/>
        </w:rPr>
      </w:pPr>
      <w:r w:rsidRPr="00C43C67">
        <w:rPr>
          <w:rFonts w:cs="Arial"/>
          <w:bCs/>
          <w:lang w:eastAsia="en-GB"/>
        </w:rPr>
        <w:t xml:space="preserve">We have scrutinised and discussed the evidence that has been received </w:t>
      </w:r>
      <w:r>
        <w:rPr>
          <w:rFonts w:cs="Arial"/>
          <w:bCs/>
          <w:lang w:eastAsia="en-GB"/>
        </w:rPr>
        <w:t xml:space="preserve">by the Commission over the last 18 months, </w:t>
      </w:r>
      <w:r w:rsidRPr="00C43C67">
        <w:rPr>
          <w:rFonts w:cs="Arial"/>
          <w:bCs/>
          <w:lang w:eastAsia="en-GB"/>
        </w:rPr>
        <w:t>and have also looked for examples of best practice from elsewhere in order to:</w:t>
      </w:r>
    </w:p>
    <w:p w14:paraId="021222E8" w14:textId="77777777" w:rsidR="00BB0DAE" w:rsidRPr="00C43C67" w:rsidRDefault="00BB0DAE" w:rsidP="00BB0DAE">
      <w:pPr>
        <w:numPr>
          <w:ilvl w:val="0"/>
          <w:numId w:val="21"/>
        </w:numPr>
        <w:ind w:left="426" w:hanging="426"/>
        <w:rPr>
          <w:rFonts w:cs="Arial"/>
          <w:bCs/>
          <w:lang w:eastAsia="en-GB"/>
        </w:rPr>
      </w:pPr>
      <w:r w:rsidRPr="00C43C67">
        <w:rPr>
          <w:rFonts w:cs="Arial"/>
          <w:bCs/>
          <w:lang w:eastAsia="en-GB"/>
        </w:rPr>
        <w:t>Identify immediate steps that can be taken to start improving the situation; and</w:t>
      </w:r>
    </w:p>
    <w:p w14:paraId="0CD1C0E7" w14:textId="77777777" w:rsidR="00BB0DAE" w:rsidRPr="00C43C67" w:rsidRDefault="00BB0DAE" w:rsidP="00BB0DAE">
      <w:pPr>
        <w:numPr>
          <w:ilvl w:val="0"/>
          <w:numId w:val="21"/>
        </w:numPr>
        <w:ind w:left="426" w:hanging="426"/>
        <w:rPr>
          <w:rFonts w:cs="Arial"/>
          <w:bCs/>
          <w:lang w:eastAsia="en-GB"/>
        </w:rPr>
      </w:pPr>
      <w:r w:rsidRPr="00C43C67">
        <w:rPr>
          <w:rFonts w:cs="Arial"/>
          <w:bCs/>
          <w:lang w:eastAsia="en-GB"/>
        </w:rPr>
        <w:t>Begin a longer-term journey to realising a vision for a high-quality system of treatment and care for some of our most vulnerable citizens who deserve better.</w:t>
      </w:r>
    </w:p>
    <w:p w14:paraId="65E20E3F" w14:textId="77777777" w:rsidR="00BB0DAE" w:rsidRPr="00C43C67" w:rsidRDefault="00BB0DAE" w:rsidP="00BB0DAE">
      <w:pPr>
        <w:rPr>
          <w:rFonts w:cs="Arial"/>
          <w:bCs/>
          <w:lang w:eastAsia="en-GB"/>
        </w:rPr>
      </w:pPr>
      <w:r w:rsidRPr="00C43C67">
        <w:rPr>
          <w:rFonts w:cs="Arial"/>
          <w:bCs/>
          <w:lang w:eastAsia="en-GB"/>
        </w:rPr>
        <w:t>We also recognise that some of the required changes are not solely within the gift of the Western Bay Area Planning Board for Substance Misuse and its partner organisations. This is why a series of ‘national considerations’ are also offered below. We sincerely hope that these will be responded to by the Welsh Government, Public Health Wales, and the UK Government because many of the levers for change in the local systems are held outside of local control. The changes we are recommending will require a renewed determination to work more effectively across local, regional</w:t>
      </w:r>
      <w:r>
        <w:rPr>
          <w:rFonts w:cs="Arial"/>
          <w:bCs/>
          <w:lang w:eastAsia="en-GB"/>
        </w:rPr>
        <w:t>,</w:t>
      </w:r>
      <w:r w:rsidRPr="00C43C67">
        <w:rPr>
          <w:rFonts w:cs="Arial"/>
          <w:bCs/>
          <w:lang w:eastAsia="en-GB"/>
        </w:rPr>
        <w:t xml:space="preserve"> and national structures to deliver them. Our insight of best practice from other countries would, similarly, require changes in national policy and legislation and systems/practices in order to allow Western Bay to implement fully the changes that are required.</w:t>
      </w:r>
    </w:p>
    <w:p w14:paraId="2C497DCA" w14:textId="77777777" w:rsidR="00BB0DAE" w:rsidRPr="00C43C67" w:rsidRDefault="00BB0DAE" w:rsidP="00BB0DAE">
      <w:pPr>
        <w:rPr>
          <w:rFonts w:cs="Segoe UI"/>
        </w:rPr>
      </w:pPr>
      <w:r w:rsidRPr="00C43C67">
        <w:rPr>
          <w:rFonts w:cs="Segoe UI"/>
        </w:rPr>
        <w:t xml:space="preserve">The changes proposed in these recommendations are based on </w:t>
      </w:r>
      <w:r>
        <w:rPr>
          <w:rFonts w:cs="Segoe UI"/>
        </w:rPr>
        <w:t>five</w:t>
      </w:r>
      <w:r w:rsidRPr="00C43C67">
        <w:rPr>
          <w:rFonts w:cs="Segoe UI"/>
        </w:rPr>
        <w:t xml:space="preserve"> key sources of information:</w:t>
      </w:r>
    </w:p>
    <w:p w14:paraId="1A6B830E" w14:textId="77777777" w:rsidR="00BB0DAE" w:rsidRPr="00C43C67" w:rsidRDefault="00BB0DAE" w:rsidP="00527661">
      <w:pPr>
        <w:pStyle w:val="ListParagraph"/>
        <w:numPr>
          <w:ilvl w:val="0"/>
          <w:numId w:val="38"/>
        </w:numPr>
      </w:pPr>
      <w:r w:rsidRPr="00C43C67">
        <w:t>People across Western Bay including people who experience problems with drugs, their families, friends and our wider community;</w:t>
      </w:r>
    </w:p>
    <w:p w14:paraId="298F6D4E" w14:textId="77777777" w:rsidR="00BB0DAE" w:rsidRPr="00C43C67" w:rsidRDefault="00BB0DAE" w:rsidP="00527661">
      <w:pPr>
        <w:pStyle w:val="ListParagraph"/>
      </w:pPr>
      <w:r w:rsidRPr="00C43C67">
        <w:t>Professionals who work in Western Bay;</w:t>
      </w:r>
    </w:p>
    <w:p w14:paraId="7E610C2B" w14:textId="77777777" w:rsidR="00BB0DAE" w:rsidRPr="00C43C67" w:rsidRDefault="00BB0DAE" w:rsidP="00527661">
      <w:pPr>
        <w:pStyle w:val="ListParagraph"/>
      </w:pPr>
      <w:r w:rsidRPr="00C43C67">
        <w:t xml:space="preserve">Experts from across Wales; </w:t>
      </w:r>
    </w:p>
    <w:p w14:paraId="6C1CCEB8" w14:textId="77777777" w:rsidR="00BB0DAE" w:rsidRPr="00C43C67" w:rsidRDefault="00BB0DAE" w:rsidP="00527661">
      <w:pPr>
        <w:pStyle w:val="ListParagraph"/>
      </w:pPr>
      <w:r w:rsidRPr="00C43C67">
        <w:t>Members of the Dundee Drugs Commission and other non-Welsh experts; and</w:t>
      </w:r>
    </w:p>
    <w:p w14:paraId="283367D9" w14:textId="77777777" w:rsidR="00BB0DAE" w:rsidRPr="00C43C67" w:rsidRDefault="00BB0DAE" w:rsidP="00527661">
      <w:pPr>
        <w:pStyle w:val="ListParagraph"/>
      </w:pPr>
      <w:r w:rsidRPr="00C43C67">
        <w:t>International research evidence and best practice guidance.</w:t>
      </w:r>
    </w:p>
    <w:p w14:paraId="5723C52D" w14:textId="77777777" w:rsidR="00BB0DAE" w:rsidRPr="00C43C67" w:rsidRDefault="00BB0DAE" w:rsidP="00BB0DAE">
      <w:pPr>
        <w:rPr>
          <w:rFonts w:cs="Segoe UI"/>
        </w:rPr>
      </w:pPr>
      <w:r w:rsidRPr="00C43C67">
        <w:rPr>
          <w:rFonts w:cs="Segoe UI"/>
        </w:rPr>
        <w:t xml:space="preserve">In total, </w:t>
      </w:r>
      <w:r w:rsidR="00BD4404">
        <w:rPr>
          <w:rFonts w:cs="Segoe UI"/>
          <w:b/>
          <w:bCs/>
        </w:rPr>
        <w:t>twelve</w:t>
      </w:r>
      <w:r w:rsidRPr="00C43C67">
        <w:rPr>
          <w:rFonts w:cs="Segoe UI"/>
        </w:rPr>
        <w:t xml:space="preserve"> different evidence sources were used across the above groups (which are detailed in </w:t>
      </w:r>
      <w:r w:rsidRPr="00C43C67">
        <w:rPr>
          <w:rFonts w:cs="Segoe UI"/>
          <w:b/>
          <w:bCs/>
        </w:rPr>
        <w:t>Chapter</w:t>
      </w:r>
      <w:r w:rsidRPr="00C43C67">
        <w:rPr>
          <w:rFonts w:cs="Segoe UI"/>
        </w:rPr>
        <w:t xml:space="preserve"> </w:t>
      </w:r>
      <w:r w:rsidRPr="00C43C67">
        <w:rPr>
          <w:rFonts w:cs="Segoe UI"/>
          <w:b/>
          <w:bCs/>
        </w:rPr>
        <w:t>5</w:t>
      </w:r>
      <w:r w:rsidRPr="00C43C67">
        <w:rPr>
          <w:rFonts w:cs="Segoe UI"/>
        </w:rPr>
        <w:t xml:space="preserve"> of this report as well as</w:t>
      </w:r>
      <w:r w:rsidR="00BD4404">
        <w:rPr>
          <w:rFonts w:cs="Segoe UI"/>
        </w:rPr>
        <w:t xml:space="preserve"> in</w:t>
      </w:r>
      <w:r w:rsidRPr="00C43C67">
        <w:rPr>
          <w:rFonts w:cs="Segoe UI"/>
        </w:rPr>
        <w:t xml:space="preserve"> </w:t>
      </w:r>
      <w:r w:rsidRPr="00C43C67">
        <w:rPr>
          <w:rFonts w:cs="Segoe UI"/>
          <w:b/>
          <w:bCs/>
        </w:rPr>
        <w:t>Appendi</w:t>
      </w:r>
      <w:r w:rsidR="00BD4404">
        <w:rPr>
          <w:rFonts w:cs="Segoe UI"/>
          <w:b/>
          <w:bCs/>
        </w:rPr>
        <w:t>ces II-IX</w:t>
      </w:r>
      <w:r w:rsidRPr="00C43C67">
        <w:rPr>
          <w:rFonts w:cs="Segoe UI"/>
          <w:b/>
          <w:bCs/>
        </w:rPr>
        <w:t xml:space="preserve"> </w:t>
      </w:r>
      <w:r w:rsidRPr="00C43C67">
        <w:rPr>
          <w:rFonts w:cs="Segoe UI"/>
        </w:rPr>
        <w:t xml:space="preserve">in the </w:t>
      </w:r>
      <w:r w:rsidRPr="00C43C67">
        <w:rPr>
          <w:rFonts w:cs="Segoe UI"/>
          <w:b/>
          <w:bCs/>
        </w:rPr>
        <w:t>Part 2</w:t>
      </w:r>
      <w:r w:rsidRPr="00C43C67">
        <w:rPr>
          <w:rFonts w:cs="Segoe UI"/>
        </w:rPr>
        <w:t xml:space="preserve"> report).</w:t>
      </w:r>
    </w:p>
    <w:p w14:paraId="125024EB" w14:textId="77777777" w:rsidR="00BB0DAE" w:rsidRPr="00C43C67" w:rsidRDefault="00BB0DAE" w:rsidP="00BB0DAE">
      <w:pPr>
        <w:pStyle w:val="Heading2"/>
      </w:pPr>
      <w:bookmarkStart w:id="76" w:name="_Toc175734362"/>
      <w:r w:rsidRPr="00C43C67">
        <w:lastRenderedPageBreak/>
        <w:t>Our recommendations for local partners</w:t>
      </w:r>
      <w:bookmarkEnd w:id="76"/>
    </w:p>
    <w:p w14:paraId="27A50F7C" w14:textId="77777777" w:rsidR="00BB0DAE" w:rsidRPr="00C43C67" w:rsidRDefault="00BB0DAE" w:rsidP="00BB0DAE">
      <w:pPr>
        <w:rPr>
          <w:rFonts w:cs="Arial"/>
          <w:bCs/>
          <w:lang w:eastAsia="en-GB"/>
        </w:rPr>
      </w:pPr>
      <w:r w:rsidRPr="00C43C67">
        <w:rPr>
          <w:rFonts w:cs="Arial"/>
          <w:bCs/>
          <w:lang w:eastAsia="en-GB"/>
        </w:rPr>
        <w:t xml:space="preserve">The following are our </w:t>
      </w:r>
      <w:r>
        <w:rPr>
          <w:rFonts w:cs="Arial"/>
          <w:bCs/>
          <w:lang w:eastAsia="en-GB"/>
        </w:rPr>
        <w:t xml:space="preserve">primary </w:t>
      </w:r>
      <w:r w:rsidRPr="00C43C67">
        <w:rPr>
          <w:rFonts w:cs="Arial"/>
          <w:bCs/>
          <w:lang w:eastAsia="en-GB"/>
        </w:rPr>
        <w:t xml:space="preserve">set of </w:t>
      </w:r>
      <w:r w:rsidRPr="00390B56">
        <w:rPr>
          <w:rFonts w:cs="Arial"/>
          <w:b/>
          <w:bCs/>
          <w:lang w:eastAsia="en-GB"/>
        </w:rPr>
        <w:t>twenty five ‘headline’ recommendations</w:t>
      </w:r>
      <w:r w:rsidRPr="00C43C67">
        <w:rPr>
          <w:rFonts w:cs="Arial"/>
          <w:bCs/>
          <w:lang w:eastAsia="en-GB"/>
        </w:rPr>
        <w:t xml:space="preserve"> that we believe are within the abilities of the Western Bay APB and all constituent partner leaders/agencies to progress. </w:t>
      </w:r>
      <w:r>
        <w:rPr>
          <w:rFonts w:cs="Arial"/>
          <w:bCs/>
          <w:lang w:eastAsia="en-GB"/>
        </w:rPr>
        <w:t>Underneath each headline recommendation w</w:t>
      </w:r>
      <w:r w:rsidRPr="00C43C67">
        <w:rPr>
          <w:rFonts w:cs="Arial"/>
          <w:bCs/>
          <w:lang w:eastAsia="en-GB"/>
        </w:rPr>
        <w:t xml:space="preserve">e provide </w:t>
      </w:r>
      <w:r>
        <w:rPr>
          <w:rFonts w:cs="Arial"/>
          <w:bCs/>
          <w:lang w:eastAsia="en-GB"/>
        </w:rPr>
        <w:t xml:space="preserve">further </w:t>
      </w:r>
      <w:r w:rsidRPr="00C43C67">
        <w:rPr>
          <w:rFonts w:cs="Arial"/>
          <w:bCs/>
          <w:lang w:eastAsia="en-GB"/>
        </w:rPr>
        <w:t>detail</w:t>
      </w:r>
      <w:r>
        <w:rPr>
          <w:rFonts w:cs="Arial"/>
          <w:bCs/>
          <w:lang w:eastAsia="en-GB"/>
        </w:rPr>
        <w:t>s</w:t>
      </w:r>
      <w:r w:rsidRPr="00C43C67">
        <w:rPr>
          <w:rFonts w:cs="Arial"/>
          <w:bCs/>
          <w:lang w:eastAsia="en-GB"/>
        </w:rPr>
        <w:t xml:space="preserve"> of what will be required to see each recommendation fulfilled.</w:t>
      </w:r>
      <w:r>
        <w:rPr>
          <w:rFonts w:cs="Arial"/>
          <w:bCs/>
          <w:lang w:eastAsia="en-GB"/>
        </w:rPr>
        <w:t xml:space="preserve"> This level of detail should be considered as a secondary set of sub-recommendations and should be factored into a resultant action plan for Western Bay APB following receipt of the report.</w:t>
      </w:r>
    </w:p>
    <w:p w14:paraId="024FBFCC" w14:textId="77777777" w:rsidR="00BB0DAE" w:rsidRPr="00C43C67" w:rsidRDefault="00BB0DAE" w:rsidP="00BB0DAE">
      <w:pPr>
        <w:rPr>
          <w:rFonts w:cs="Arial"/>
          <w:bCs/>
          <w:lang w:eastAsia="en-GB"/>
        </w:rPr>
      </w:pPr>
      <w:r w:rsidRPr="00C43C67">
        <w:rPr>
          <w:rFonts w:cs="Arial"/>
          <w:bCs/>
          <w:lang w:eastAsia="en-GB"/>
        </w:rPr>
        <w:t>The recommendations are grouped under the following three headings</w:t>
      </w:r>
      <w:r>
        <w:rPr>
          <w:rFonts w:cs="Arial"/>
          <w:bCs/>
          <w:lang w:eastAsia="en-GB"/>
        </w:rPr>
        <w:t>:</w:t>
      </w:r>
    </w:p>
    <w:p w14:paraId="487DADFB" w14:textId="77777777" w:rsidR="00BB0DAE" w:rsidRDefault="00BB0DAE" w:rsidP="00BB0DAE">
      <w:pPr>
        <w:numPr>
          <w:ilvl w:val="0"/>
          <w:numId w:val="22"/>
        </w:numPr>
        <w:rPr>
          <w:rFonts w:cs="Arial"/>
          <w:bCs/>
          <w:lang w:eastAsia="en-GB"/>
        </w:rPr>
      </w:pPr>
      <w:r w:rsidRPr="00C43C67">
        <w:rPr>
          <w:rFonts w:cs="Arial"/>
          <w:bCs/>
          <w:lang w:eastAsia="en-GB"/>
        </w:rPr>
        <w:t>People’s lives (outcomes and impact)</w:t>
      </w:r>
    </w:p>
    <w:p w14:paraId="18884ADC" w14:textId="77777777" w:rsidR="00BB0DAE" w:rsidRPr="00C43C67" w:rsidRDefault="00BB0DAE" w:rsidP="00BB0DAE">
      <w:pPr>
        <w:numPr>
          <w:ilvl w:val="0"/>
          <w:numId w:val="22"/>
        </w:numPr>
        <w:rPr>
          <w:rFonts w:cs="Arial"/>
          <w:bCs/>
          <w:lang w:eastAsia="en-GB"/>
        </w:rPr>
      </w:pPr>
      <w:r w:rsidRPr="00C43C67">
        <w:rPr>
          <w:rFonts w:cs="Arial"/>
          <w:bCs/>
          <w:lang w:eastAsia="en-GB"/>
        </w:rPr>
        <w:t>Principles (values and culture);</w:t>
      </w:r>
      <w:r>
        <w:rPr>
          <w:rFonts w:cs="Arial"/>
          <w:bCs/>
          <w:lang w:eastAsia="en-GB"/>
        </w:rPr>
        <w:t xml:space="preserve"> and</w:t>
      </w:r>
    </w:p>
    <w:p w14:paraId="3FAC87C7" w14:textId="77777777" w:rsidR="00BB0DAE" w:rsidRDefault="00BB0DAE" w:rsidP="00BB0DAE">
      <w:pPr>
        <w:numPr>
          <w:ilvl w:val="0"/>
          <w:numId w:val="22"/>
        </w:numPr>
        <w:rPr>
          <w:rFonts w:cs="Arial"/>
          <w:bCs/>
          <w:lang w:eastAsia="en-GB"/>
        </w:rPr>
      </w:pPr>
      <w:r w:rsidRPr="00A213B8">
        <w:rPr>
          <w:rFonts w:cs="Arial"/>
          <w:bCs/>
          <w:lang w:eastAsia="en-GB"/>
        </w:rPr>
        <w:t>Practices and processes (configuration).</w:t>
      </w:r>
    </w:p>
    <w:p w14:paraId="58E1BD6D" w14:textId="77777777" w:rsidR="00BB0DAE" w:rsidRDefault="00BB0DAE" w:rsidP="00BB0DAE">
      <w:pPr>
        <w:rPr>
          <w:rFonts w:cs="Arial"/>
          <w:bCs/>
          <w:lang w:eastAsia="en-GB"/>
        </w:rPr>
      </w:pPr>
      <w:r>
        <w:rPr>
          <w:rFonts w:cs="Arial"/>
          <w:bCs/>
          <w:lang w:eastAsia="en-GB"/>
        </w:rPr>
        <w:t>The order of these groupings is purposeful.</w:t>
      </w:r>
    </w:p>
    <w:p w14:paraId="672CDA28" w14:textId="77777777" w:rsidR="00BB0DAE" w:rsidRDefault="00BB0DAE" w:rsidP="00BB0DAE">
      <w:pPr>
        <w:rPr>
          <w:rFonts w:cs="Arial"/>
          <w:bCs/>
          <w:lang w:eastAsia="en-GB"/>
        </w:rPr>
      </w:pPr>
      <w:r>
        <w:rPr>
          <w:rFonts w:cs="Arial"/>
          <w:bCs/>
          <w:lang w:eastAsia="en-GB"/>
        </w:rPr>
        <w:t xml:space="preserve">We start with </w:t>
      </w:r>
      <w:r w:rsidRPr="00390B56">
        <w:rPr>
          <w:rFonts w:cs="Arial"/>
          <w:b/>
          <w:lang w:eastAsia="en-GB"/>
        </w:rPr>
        <w:t>people’s lives</w:t>
      </w:r>
      <w:r>
        <w:rPr>
          <w:rFonts w:cs="Arial"/>
          <w:bCs/>
          <w:lang w:eastAsia="en-GB"/>
        </w:rPr>
        <w:t xml:space="preserve"> as it is all those who are affected by their own (or someone else’s) drug use that has been at the forefront of all our deliberations. Our findings have led us to consider how the efforts to reduce the harms associated with drug use can deliver improved outcomes and long-term positive impact for all those affected. By keeping people’s lives at the forefront of all future decisions should be everyone’s ambition.</w:t>
      </w:r>
    </w:p>
    <w:p w14:paraId="3EBA2F63" w14:textId="77777777" w:rsidR="00BB0DAE" w:rsidRDefault="00BB0DAE" w:rsidP="00BB0DAE">
      <w:pPr>
        <w:rPr>
          <w:rFonts w:cs="Arial"/>
          <w:bCs/>
          <w:lang w:eastAsia="en-GB"/>
        </w:rPr>
      </w:pPr>
      <w:r>
        <w:rPr>
          <w:rFonts w:cs="Arial"/>
          <w:bCs/>
          <w:lang w:eastAsia="en-GB"/>
        </w:rPr>
        <w:t xml:space="preserve">Secondly, we outline a set of </w:t>
      </w:r>
      <w:r w:rsidRPr="00390B56">
        <w:rPr>
          <w:rFonts w:cs="Arial"/>
          <w:b/>
          <w:lang w:eastAsia="en-GB"/>
        </w:rPr>
        <w:t>principles</w:t>
      </w:r>
      <w:r>
        <w:rPr>
          <w:rFonts w:cs="Arial"/>
          <w:bCs/>
          <w:lang w:eastAsia="en-GB"/>
        </w:rPr>
        <w:t xml:space="preserve"> that need to be considered by senior leaders to enable the prioritisation of healthy values across the drug and alcohol service sector. By so doing, we firmly believe that the cultural change needed to deliver the aspirations for improvements in people’s lives, can be achieved.</w:t>
      </w:r>
    </w:p>
    <w:p w14:paraId="07B8B04D" w14:textId="77777777" w:rsidR="00BB0DAE" w:rsidRDefault="00BB0DAE" w:rsidP="00BB0DAE">
      <w:pPr>
        <w:rPr>
          <w:rFonts w:cs="Arial"/>
          <w:bCs/>
          <w:lang w:eastAsia="en-GB"/>
        </w:rPr>
      </w:pPr>
      <w:r>
        <w:rPr>
          <w:rFonts w:cs="Arial"/>
          <w:bCs/>
          <w:lang w:eastAsia="en-GB"/>
        </w:rPr>
        <w:t xml:space="preserve">Finally, we outline a set of recommendations focused around improving </w:t>
      </w:r>
      <w:r w:rsidRPr="00390B56">
        <w:rPr>
          <w:rFonts w:cs="Arial"/>
          <w:b/>
          <w:lang w:eastAsia="en-GB"/>
        </w:rPr>
        <w:t>practices and processes</w:t>
      </w:r>
      <w:r>
        <w:rPr>
          <w:rFonts w:cs="Arial"/>
          <w:bCs/>
          <w:lang w:eastAsia="en-GB"/>
        </w:rPr>
        <w:t>. Usually, this is the area that receives primary attention and resourcing. We have purposely placed these last as we would encourage all stakeholders to prioritise people’s lives and the cultural considerations in the first instance. Only by doing so will the genuine aspirations of the Transformation Programme lead to real long-term changes and ultimately reductions in drug-related deaths and harms.</w:t>
      </w:r>
    </w:p>
    <w:p w14:paraId="53502A73" w14:textId="77777777" w:rsidR="00BB0DAE" w:rsidRDefault="00BB0DAE" w:rsidP="00BB0DAE">
      <w:pPr>
        <w:rPr>
          <w:rFonts w:cs="Arial"/>
          <w:bCs/>
          <w:lang w:eastAsia="en-GB"/>
        </w:rPr>
      </w:pPr>
      <w:r>
        <w:rPr>
          <w:rFonts w:cs="Arial"/>
          <w:bCs/>
          <w:lang w:eastAsia="en-GB"/>
        </w:rPr>
        <w:t xml:space="preserve">With this in mind, at the end of this chapter, we also offer </w:t>
      </w:r>
      <w:r w:rsidRPr="00390B56">
        <w:rPr>
          <w:rFonts w:cs="Arial"/>
          <w:b/>
          <w:lang w:eastAsia="en-GB"/>
        </w:rPr>
        <w:t>two final recommendations</w:t>
      </w:r>
      <w:r>
        <w:rPr>
          <w:rFonts w:cs="Arial"/>
          <w:bCs/>
          <w:lang w:eastAsia="en-GB"/>
        </w:rPr>
        <w:t xml:space="preserve"> that should be consider in order to provide the necessary commitment and impetus for meaningful long-term improvements.</w:t>
      </w:r>
    </w:p>
    <w:p w14:paraId="45796B9F" w14:textId="77777777" w:rsidR="00BB0DAE" w:rsidRPr="00A213B8" w:rsidRDefault="00BB0DAE" w:rsidP="00BB0DAE">
      <w:pPr>
        <w:rPr>
          <w:rFonts w:cs="Arial"/>
          <w:bCs/>
          <w:lang w:eastAsia="en-GB"/>
        </w:rPr>
      </w:pPr>
      <w:r>
        <w:rPr>
          <w:rFonts w:cs="Arial"/>
          <w:bCs/>
          <w:lang w:eastAsia="en-GB"/>
        </w:rPr>
        <w:t xml:space="preserve">In between the headline set of recommendations and the final two recommendations are a set of </w:t>
      </w:r>
      <w:r w:rsidRPr="00390B56">
        <w:rPr>
          <w:rFonts w:cs="Arial"/>
          <w:b/>
          <w:lang w:eastAsia="en-GB"/>
        </w:rPr>
        <w:t>considerations for the Welsh Government</w:t>
      </w:r>
      <w:r>
        <w:rPr>
          <w:rFonts w:cs="Arial"/>
          <w:bCs/>
          <w:lang w:eastAsia="en-GB"/>
        </w:rPr>
        <w:t>. We have already indicated that our recommendations are focused on the areas that we believe are within the gift of local leaders and agencies to act upon. As also stated above, there are some critical areas that we believe are outside the gift of local leaders and agencies, and which will require support and consideration by the Welsh Government (and subsequently other national bodies such as Public Health Wales).</w:t>
      </w:r>
    </w:p>
    <w:tbl>
      <w:tblPr>
        <w:tblStyle w:val="TableGrid"/>
        <w:tblW w:w="0" w:type="auto"/>
        <w:tblLook w:val="04A0" w:firstRow="1" w:lastRow="0" w:firstColumn="1" w:lastColumn="0" w:noHBand="0" w:noVBand="1"/>
      </w:tblPr>
      <w:tblGrid>
        <w:gridCol w:w="9628"/>
      </w:tblGrid>
      <w:tr w:rsidR="00BB0DAE" w:rsidRPr="00C43C67" w14:paraId="701C6EBC" w14:textId="77777777" w:rsidTr="00E03058">
        <w:tc>
          <w:tcPr>
            <w:tcW w:w="9628" w:type="dxa"/>
            <w:tcBorders>
              <w:top w:val="single" w:sz="4" w:space="0" w:color="000000"/>
              <w:left w:val="single" w:sz="4" w:space="0" w:color="000000"/>
              <w:bottom w:val="single" w:sz="4" w:space="0" w:color="000000"/>
              <w:right w:val="single" w:sz="4" w:space="0" w:color="000000"/>
            </w:tcBorders>
            <w:shd w:val="clear" w:color="auto" w:fill="000000" w:themeFill="text1"/>
            <w:hideMark/>
          </w:tcPr>
          <w:p w14:paraId="5E22978A" w14:textId="77777777" w:rsidR="00BB0DAE" w:rsidRPr="00C43C67" w:rsidRDefault="00BB0DAE" w:rsidP="00E03058">
            <w:pPr>
              <w:rPr>
                <w:rFonts w:cs="Segoe UI"/>
                <w:b/>
              </w:rPr>
            </w:pPr>
            <w:r>
              <w:rPr>
                <w:rFonts w:cs="Segoe UI"/>
                <w:b/>
                <w:color w:val="FFFFFF" w:themeColor="background1"/>
              </w:rPr>
              <w:lastRenderedPageBreak/>
              <w:t>A</w:t>
            </w:r>
            <w:r w:rsidRPr="00C43C67">
              <w:rPr>
                <w:rFonts w:cs="Segoe UI"/>
                <w:b/>
                <w:color w:val="FFFFFF" w:themeColor="background1"/>
              </w:rPr>
              <w:t>. PEOPLE’S LIVES (OUTCOMES AND IMPACT)</w:t>
            </w:r>
          </w:p>
        </w:tc>
      </w:tr>
    </w:tbl>
    <w:p w14:paraId="0DD107D4" w14:textId="77777777" w:rsidR="00BB0DAE" w:rsidRPr="00C43C67" w:rsidRDefault="00BB0DAE" w:rsidP="00BB0DAE">
      <w:pPr>
        <w:rPr>
          <w:rFonts w:cs="Segoe UI"/>
        </w:rPr>
      </w:pPr>
      <w:r w:rsidRPr="00C43C67">
        <w:rPr>
          <w:rFonts w:cs="Segoe UI"/>
        </w:rPr>
        <w:t>Th</w:t>
      </w:r>
      <w:r>
        <w:rPr>
          <w:rFonts w:cs="Segoe UI"/>
        </w:rPr>
        <w:t>is first</w:t>
      </w:r>
      <w:r w:rsidRPr="00C43C67">
        <w:rPr>
          <w:rFonts w:cs="Segoe UI"/>
        </w:rPr>
        <w:t xml:space="preserve"> suite of recommendations </w:t>
      </w:r>
      <w:r w:rsidRPr="00C43C67">
        <w:rPr>
          <w:rFonts w:cs="Segoe UI"/>
          <w:b/>
          <w:bCs/>
        </w:rPr>
        <w:t>(</w:t>
      </w:r>
      <w:r>
        <w:rPr>
          <w:rFonts w:cs="Arial"/>
          <w:b/>
          <w:bCs/>
          <w:lang w:eastAsia="en-GB"/>
        </w:rPr>
        <w:t>1-8</w:t>
      </w:r>
      <w:r w:rsidRPr="00C43C67">
        <w:rPr>
          <w:rFonts w:cs="Segoe UI"/>
          <w:b/>
          <w:bCs/>
        </w:rPr>
        <w:t>)</w:t>
      </w:r>
      <w:r w:rsidRPr="00C43C67">
        <w:rPr>
          <w:rFonts w:cs="Segoe UI"/>
        </w:rPr>
        <w:t xml:space="preserve"> is concerned with a wider understanding of the causes and effects of drug use in order to inform a truly holistic response to one of the most vulnerable, stigmatised and marginalised groups across Western Bay. </w:t>
      </w:r>
    </w:p>
    <w:p w14:paraId="2726084A" w14:textId="77777777" w:rsidR="00BB0DAE" w:rsidRPr="008F4495" w:rsidRDefault="00BB0DAE" w:rsidP="00BB0DAE">
      <w:pPr>
        <w:rPr>
          <w:rFonts w:cs="Segoe UI"/>
          <w:b/>
          <w:bCs/>
        </w:rPr>
      </w:pPr>
      <w:r w:rsidRPr="008F4495">
        <w:rPr>
          <w:rFonts w:cs="Segoe UI"/>
          <w:b/>
          <w:bCs/>
        </w:rPr>
        <w:t>Recommendation 1: Treatment (whole) system that supports harm reduction through to recovery.</w:t>
      </w:r>
    </w:p>
    <w:p w14:paraId="7918C22A" w14:textId="77777777" w:rsidR="00BB0DAE" w:rsidRDefault="00BB0DAE" w:rsidP="00527661">
      <w:pPr>
        <w:pStyle w:val="ListParagraph"/>
        <w:numPr>
          <w:ilvl w:val="0"/>
          <w:numId w:val="31"/>
        </w:numPr>
      </w:pPr>
      <w:r>
        <w:t>Readdress the balance from a narrow, medical-led, NHS adult-based treatment system to a whole system.</w:t>
      </w:r>
    </w:p>
    <w:p w14:paraId="45DDC9CE" w14:textId="77777777" w:rsidR="00BB0DAE" w:rsidRDefault="00BB0DAE" w:rsidP="00527661">
      <w:pPr>
        <w:pStyle w:val="ListParagraph"/>
        <w:numPr>
          <w:ilvl w:val="0"/>
          <w:numId w:val="31"/>
        </w:numPr>
      </w:pPr>
      <w:r>
        <w:t>Shift from narrow OST, resource intensive/dominant, system to account for wider (changing) nature of drug use – with particular regard for significant development of psychological interventions.</w:t>
      </w:r>
    </w:p>
    <w:p w14:paraId="6893CA1C" w14:textId="77777777" w:rsidR="00BB0DAE" w:rsidRDefault="00BB0DAE" w:rsidP="00527661">
      <w:pPr>
        <w:pStyle w:val="ListParagraph"/>
        <w:numPr>
          <w:ilvl w:val="0"/>
          <w:numId w:val="31"/>
        </w:numPr>
      </w:pPr>
      <w:r>
        <w:t>Undoing of appointment-based office approach towards significant (dominant) levels of assertive outreach and drop-ins. Beyond 9-5 – Mon/Fri. Delivery across whole of Western Bay (satellite).</w:t>
      </w:r>
    </w:p>
    <w:p w14:paraId="08BD920E" w14:textId="77777777" w:rsidR="00BB0DAE" w:rsidRDefault="00BB0DAE" w:rsidP="00527661">
      <w:pPr>
        <w:pStyle w:val="ListParagraph"/>
        <w:numPr>
          <w:ilvl w:val="0"/>
          <w:numId w:val="31"/>
        </w:numPr>
      </w:pPr>
      <w:r>
        <w:t xml:space="preserve">Literal open access which then becomes metaphorical open access. It feels like a closed door and only if you’re a certain type of individual etc </w:t>
      </w:r>
      <w:proofErr w:type="spellStart"/>
      <w:r>
        <w:t>etc</w:t>
      </w:r>
      <w:proofErr w:type="spellEnd"/>
      <w:r>
        <w:t>.</w:t>
      </w:r>
    </w:p>
    <w:p w14:paraId="6B98DC8E" w14:textId="77777777" w:rsidR="00BB0DAE" w:rsidRDefault="00BB0DAE" w:rsidP="00527661">
      <w:pPr>
        <w:pStyle w:val="ListParagraph"/>
        <w:numPr>
          <w:ilvl w:val="0"/>
          <w:numId w:val="31"/>
        </w:numPr>
      </w:pPr>
      <w:r>
        <w:t>Person-led not service-led in regard to the goals of the individual (including b</w:t>
      </w:r>
      <w:r w:rsidRPr="00182595">
        <w:t>ury</w:t>
      </w:r>
      <w:r>
        <w:t>ing</w:t>
      </w:r>
      <w:r w:rsidRPr="00182595">
        <w:t xml:space="preserve"> the historical tension between harm reduction/maintenance/abstinence</w:t>
      </w:r>
      <w:r>
        <w:t>).</w:t>
      </w:r>
    </w:p>
    <w:p w14:paraId="625219A3" w14:textId="77777777" w:rsidR="00BB0DAE" w:rsidRDefault="00BB0DAE" w:rsidP="00527661">
      <w:pPr>
        <w:pStyle w:val="ListParagraph"/>
        <w:numPr>
          <w:ilvl w:val="0"/>
          <w:numId w:val="31"/>
        </w:numPr>
      </w:pPr>
      <w:r>
        <w:t>Post-treatment support needs greater attention (recovery) – supporting individuals towards their outcome goals rather than merely treatment completion or medical interventions.</w:t>
      </w:r>
    </w:p>
    <w:p w14:paraId="02AE6B58" w14:textId="77777777" w:rsidR="00BB0DAE" w:rsidRPr="00182595" w:rsidRDefault="00BB0DAE" w:rsidP="00527661">
      <w:pPr>
        <w:pStyle w:val="ListParagraph"/>
        <w:numPr>
          <w:ilvl w:val="0"/>
          <w:numId w:val="31"/>
        </w:numPr>
      </w:pPr>
      <w:r>
        <w:t>Better regard (age-nuanced) for the needs of 18-25 year old group in line with the recently published WG Young People’s Framework.</w:t>
      </w:r>
    </w:p>
    <w:p w14:paraId="7858BC5F" w14:textId="77777777" w:rsidR="00BB0DAE" w:rsidRPr="008F4495" w:rsidRDefault="00BB0DAE" w:rsidP="00BB0DAE">
      <w:pPr>
        <w:rPr>
          <w:rFonts w:cs="Segoe UI"/>
          <w:b/>
          <w:bCs/>
        </w:rPr>
      </w:pPr>
      <w:r w:rsidRPr="008F4495">
        <w:rPr>
          <w:rFonts w:cs="Segoe UI"/>
          <w:b/>
          <w:bCs/>
        </w:rPr>
        <w:t xml:space="preserve">Recommendation </w:t>
      </w:r>
      <w:r>
        <w:rPr>
          <w:rFonts w:cs="Segoe UI"/>
          <w:b/>
          <w:bCs/>
        </w:rPr>
        <w:t>2</w:t>
      </w:r>
      <w:r w:rsidRPr="008F4495">
        <w:rPr>
          <w:rFonts w:cs="Segoe UI"/>
          <w:b/>
          <w:bCs/>
        </w:rPr>
        <w:t>: Regard for Mental Wellbeing and Housing in the same space and at the same time as drug treatment.</w:t>
      </w:r>
    </w:p>
    <w:p w14:paraId="7F3F8B8F" w14:textId="77777777" w:rsidR="00BB0DAE" w:rsidRDefault="00BB0DAE" w:rsidP="00527661">
      <w:pPr>
        <w:pStyle w:val="ListParagraph"/>
        <w:numPr>
          <w:ilvl w:val="0"/>
          <w:numId w:val="31"/>
        </w:numPr>
      </w:pPr>
      <w:r>
        <w:t>Ensuring substance use services/providers are intrinsically working with the presenting needs of individuals and connected to and working closely with mental health and housing providers.</w:t>
      </w:r>
    </w:p>
    <w:p w14:paraId="43D9F83E" w14:textId="77777777" w:rsidR="00BB0DAE" w:rsidRDefault="00BB0DAE" w:rsidP="00527661">
      <w:pPr>
        <w:pStyle w:val="ListParagraph"/>
        <w:numPr>
          <w:ilvl w:val="0"/>
          <w:numId w:val="31"/>
        </w:numPr>
      </w:pPr>
      <w:r>
        <w:t>Acknowledgement by commissioners of the role of frontline housing providers/services in supporting those who are accessing/not-accessing drug treatment services. These housing providers need to be brought more into the fold in decision making and service planning.</w:t>
      </w:r>
    </w:p>
    <w:p w14:paraId="1C152FC7" w14:textId="77777777" w:rsidR="00BB0DAE" w:rsidRPr="00182595" w:rsidRDefault="00BB0DAE" w:rsidP="00527661">
      <w:pPr>
        <w:pStyle w:val="ListParagraph"/>
        <w:numPr>
          <w:ilvl w:val="0"/>
          <w:numId w:val="31"/>
        </w:numPr>
      </w:pPr>
      <w:r>
        <w:t>Avoid narrow (sever and enduring) dual-diagnosis language and embrace the challenge of meeting the widespread and expressed mental health needs of the majority of substance use population (which is a major challenge given the capacity and existing challenges faced by statutory mental health services).</w:t>
      </w:r>
    </w:p>
    <w:p w14:paraId="73D6A32E" w14:textId="77777777" w:rsidR="00BB0DAE" w:rsidRPr="008F4495" w:rsidRDefault="00BB0DAE" w:rsidP="00BB0DAE">
      <w:pPr>
        <w:rPr>
          <w:rFonts w:cs="Segoe UI"/>
          <w:b/>
          <w:bCs/>
        </w:rPr>
      </w:pPr>
      <w:r w:rsidRPr="008F4495">
        <w:rPr>
          <w:rFonts w:cs="Segoe UI"/>
          <w:b/>
          <w:bCs/>
        </w:rPr>
        <w:lastRenderedPageBreak/>
        <w:t xml:space="preserve">Recommendation </w:t>
      </w:r>
      <w:r>
        <w:rPr>
          <w:rFonts w:cs="Segoe UI"/>
          <w:b/>
          <w:bCs/>
        </w:rPr>
        <w:t>3</w:t>
      </w:r>
      <w:r w:rsidRPr="008F4495">
        <w:rPr>
          <w:rFonts w:cs="Segoe UI"/>
          <w:b/>
          <w:bCs/>
        </w:rPr>
        <w:t>: Ensure that the needs of women who experience problems with drugs are assessed and addressed via adoption of gender-mainstreaming and gender-sensitive approaches to service planning.</w:t>
      </w:r>
    </w:p>
    <w:p w14:paraId="0C3F1D44" w14:textId="77777777" w:rsidR="00BB0DAE" w:rsidRDefault="00BB0DAE" w:rsidP="00527661">
      <w:pPr>
        <w:pStyle w:val="ListParagraph"/>
        <w:numPr>
          <w:ilvl w:val="0"/>
          <w:numId w:val="31"/>
        </w:numPr>
      </w:pPr>
      <w:r>
        <w:t>Regard for the likely more substantive issues (trauma, victim, family/carer demands). Mindful of the experience of existing waiting areas and groupwork practices for women.</w:t>
      </w:r>
    </w:p>
    <w:p w14:paraId="6C526F6D" w14:textId="77777777" w:rsidR="00BB0DAE" w:rsidRDefault="00BB0DAE" w:rsidP="00527661">
      <w:pPr>
        <w:pStyle w:val="ListParagraph"/>
        <w:numPr>
          <w:ilvl w:val="0"/>
          <w:numId w:val="31"/>
        </w:numPr>
      </w:pPr>
      <w:r>
        <w:t>Expansion of more timeous counselling provision.</w:t>
      </w:r>
    </w:p>
    <w:p w14:paraId="31898B81" w14:textId="77777777" w:rsidR="00BB0DAE" w:rsidRPr="00182595" w:rsidRDefault="00BB0DAE" w:rsidP="00527661">
      <w:pPr>
        <w:pStyle w:val="ListParagraph"/>
        <w:numPr>
          <w:ilvl w:val="0"/>
          <w:numId w:val="31"/>
        </w:numPr>
      </w:pPr>
      <w:r>
        <w:t>Learn from elsewhere (e.g. Dundee, Simon Community).</w:t>
      </w:r>
    </w:p>
    <w:p w14:paraId="04B9A4B7" w14:textId="77777777" w:rsidR="00BB0DAE" w:rsidRPr="008F4495" w:rsidRDefault="00BB0DAE" w:rsidP="00BB0DAE">
      <w:pPr>
        <w:rPr>
          <w:rFonts w:cs="Segoe UI"/>
          <w:b/>
          <w:bCs/>
        </w:rPr>
      </w:pPr>
      <w:r w:rsidRPr="008F4495">
        <w:rPr>
          <w:rFonts w:cs="Segoe UI"/>
          <w:b/>
          <w:bCs/>
        </w:rPr>
        <w:t xml:space="preserve">Recommendation </w:t>
      </w:r>
      <w:r>
        <w:rPr>
          <w:rFonts w:cs="Segoe UI"/>
          <w:b/>
          <w:bCs/>
        </w:rPr>
        <w:t>4</w:t>
      </w:r>
      <w:r w:rsidRPr="008F4495">
        <w:rPr>
          <w:rFonts w:cs="Segoe UI"/>
          <w:b/>
          <w:bCs/>
        </w:rPr>
        <w:t xml:space="preserve">: Equal and reciprocal partnerships with all those affected by their own or someone else’s drug use. </w:t>
      </w:r>
    </w:p>
    <w:p w14:paraId="60F0B394" w14:textId="77777777" w:rsidR="00BB0DAE" w:rsidRPr="00182595" w:rsidRDefault="00BB0DAE" w:rsidP="00527661">
      <w:pPr>
        <w:pStyle w:val="ListParagraph"/>
        <w:numPr>
          <w:ilvl w:val="0"/>
          <w:numId w:val="31"/>
        </w:numPr>
      </w:pPr>
      <w:r w:rsidRPr="00182595">
        <w:t>Greater development of LLE involvement in Harm Reduction (NX, Naloxone, Outreach)</w:t>
      </w:r>
    </w:p>
    <w:p w14:paraId="0D263053" w14:textId="77777777" w:rsidR="00BB0DAE" w:rsidRPr="00182595" w:rsidRDefault="00BB0DAE" w:rsidP="00527661">
      <w:pPr>
        <w:pStyle w:val="ListParagraph"/>
        <w:numPr>
          <w:ilvl w:val="0"/>
          <w:numId w:val="31"/>
        </w:numPr>
      </w:pPr>
      <w:r w:rsidRPr="00182595">
        <w:t>Support to develop, resource, and nurture (independent) peer-led recovery communities.</w:t>
      </w:r>
    </w:p>
    <w:p w14:paraId="0D18A7CA" w14:textId="77777777" w:rsidR="00BB0DAE" w:rsidRPr="00182595" w:rsidRDefault="00BB0DAE" w:rsidP="00527661">
      <w:pPr>
        <w:pStyle w:val="ListParagraph"/>
        <w:numPr>
          <w:ilvl w:val="0"/>
          <w:numId w:val="31"/>
        </w:numPr>
      </w:pPr>
      <w:r w:rsidRPr="00182595">
        <w:t>Families (whole family approach)</w:t>
      </w:r>
    </w:p>
    <w:p w14:paraId="05E99660" w14:textId="77777777" w:rsidR="00BB0DAE" w:rsidRPr="00182595" w:rsidRDefault="00BB0DAE" w:rsidP="00527661">
      <w:pPr>
        <w:pStyle w:val="ListParagraph"/>
        <w:numPr>
          <w:ilvl w:val="0"/>
          <w:numId w:val="31"/>
        </w:numPr>
      </w:pPr>
      <w:r w:rsidRPr="00182595">
        <w:t>Greater regard for advocacy</w:t>
      </w:r>
    </w:p>
    <w:p w14:paraId="6D3A97DF" w14:textId="77777777" w:rsidR="00BB0DAE" w:rsidRPr="008F4495" w:rsidRDefault="00BB0DAE" w:rsidP="00BB0DAE">
      <w:pPr>
        <w:rPr>
          <w:rFonts w:cs="Segoe UI"/>
          <w:b/>
          <w:bCs/>
        </w:rPr>
      </w:pPr>
      <w:r w:rsidRPr="008F4495">
        <w:rPr>
          <w:rFonts w:cs="Segoe UI"/>
          <w:b/>
          <w:bCs/>
        </w:rPr>
        <w:t xml:space="preserve">Recommendation </w:t>
      </w:r>
      <w:r>
        <w:rPr>
          <w:rFonts w:cs="Segoe UI"/>
          <w:b/>
          <w:bCs/>
        </w:rPr>
        <w:t>5</w:t>
      </w:r>
      <w:r w:rsidRPr="008F4495">
        <w:rPr>
          <w:rFonts w:cs="Segoe UI"/>
          <w:b/>
          <w:bCs/>
        </w:rPr>
        <w:t>: Genuine outcome-based evaluation approaches (re Transformation Programme).</w:t>
      </w:r>
    </w:p>
    <w:p w14:paraId="7BE12C49" w14:textId="77777777" w:rsidR="00BB0DAE" w:rsidRDefault="00BB0DAE" w:rsidP="00527661">
      <w:pPr>
        <w:pStyle w:val="ListParagraph"/>
        <w:numPr>
          <w:ilvl w:val="0"/>
          <w:numId w:val="31"/>
        </w:numPr>
      </w:pPr>
      <w:r>
        <w:t>Recognition that impact can only be demonstrated through long-term, longitudinal research and evaluation – genuine outcome-based and not simply output-based.</w:t>
      </w:r>
    </w:p>
    <w:p w14:paraId="086CEA7A" w14:textId="77777777" w:rsidR="00BB0DAE" w:rsidRPr="00182595" w:rsidRDefault="00BB0DAE" w:rsidP="00527661">
      <w:pPr>
        <w:pStyle w:val="ListParagraph"/>
        <w:numPr>
          <w:ilvl w:val="0"/>
          <w:numId w:val="31"/>
        </w:numPr>
      </w:pPr>
      <w:r>
        <w:t>If people are only being supported to achieve treatment outputs, rather than recovery outcomes, then the revolving-door will continue. E.g. We heard from a guy who was stable on his medication, had to switch to another service who wouldn’t prescribe what he had been on, therefore resorted to go out to using illicitly to then get back into the service.</w:t>
      </w:r>
    </w:p>
    <w:p w14:paraId="556C0AD5" w14:textId="77777777" w:rsidR="00BB0DAE" w:rsidRPr="008F4495" w:rsidRDefault="00BB0DAE" w:rsidP="00BB0DAE">
      <w:pPr>
        <w:rPr>
          <w:rFonts w:cs="Segoe UI"/>
          <w:b/>
          <w:bCs/>
        </w:rPr>
      </w:pPr>
      <w:r w:rsidRPr="008F4495">
        <w:rPr>
          <w:rFonts w:cs="Segoe UI"/>
          <w:b/>
          <w:bCs/>
        </w:rPr>
        <w:t xml:space="preserve">Recommendation </w:t>
      </w:r>
      <w:r>
        <w:rPr>
          <w:rFonts w:cs="Segoe UI"/>
          <w:b/>
          <w:bCs/>
        </w:rPr>
        <w:t>6</w:t>
      </w:r>
      <w:r w:rsidRPr="008F4495">
        <w:rPr>
          <w:rFonts w:cs="Segoe UI"/>
          <w:b/>
          <w:bCs/>
        </w:rPr>
        <w:t>: Attend to the intergenerational nature of substance use problems and place the safety and wellbeing of children at the heart of all planning, alongside proactive support for parents.</w:t>
      </w:r>
    </w:p>
    <w:p w14:paraId="2CE87648" w14:textId="77777777" w:rsidR="00BB0DAE" w:rsidRDefault="00BB0DAE" w:rsidP="00527661">
      <w:pPr>
        <w:pStyle w:val="ListParagraph"/>
        <w:numPr>
          <w:ilvl w:val="0"/>
          <w:numId w:val="31"/>
        </w:numPr>
      </w:pPr>
      <w:r w:rsidRPr="00182595">
        <w:t>Explore the creation of family support workers within the transformation programme that can provide support ahead of families reaching crisis point and requiring social work intervention</w:t>
      </w:r>
      <w:r>
        <w:t xml:space="preserve"> (pre-IFSS, whereby it’s at the point of crisis – i.e. consideration of active of LAC status).</w:t>
      </w:r>
    </w:p>
    <w:p w14:paraId="6D0E6705" w14:textId="77777777" w:rsidR="00BB0DAE" w:rsidRPr="00182595" w:rsidRDefault="00BB0DAE" w:rsidP="00527661">
      <w:pPr>
        <w:pStyle w:val="ListParagraph"/>
        <w:numPr>
          <w:ilvl w:val="0"/>
          <w:numId w:val="31"/>
        </w:numPr>
      </w:pPr>
      <w:r>
        <w:t>Ensure all provision for under 18’s takes place away from adult services and in age-appropriate settings.</w:t>
      </w:r>
    </w:p>
    <w:p w14:paraId="5C9313DD" w14:textId="77777777" w:rsidR="00BB0DAE" w:rsidRPr="008F4495" w:rsidRDefault="00BB0DAE" w:rsidP="00BB0DAE">
      <w:pPr>
        <w:rPr>
          <w:rFonts w:cs="Segoe UI"/>
          <w:b/>
          <w:bCs/>
        </w:rPr>
      </w:pPr>
      <w:r w:rsidRPr="008F4495">
        <w:rPr>
          <w:rFonts w:cs="Segoe UI"/>
          <w:b/>
          <w:bCs/>
        </w:rPr>
        <w:t xml:space="preserve">Recommendation </w:t>
      </w:r>
      <w:r>
        <w:rPr>
          <w:rFonts w:cs="Segoe UI"/>
          <w:b/>
          <w:bCs/>
        </w:rPr>
        <w:t>7</w:t>
      </w:r>
      <w:r w:rsidRPr="008F4495">
        <w:rPr>
          <w:rFonts w:cs="Segoe UI"/>
          <w:b/>
          <w:bCs/>
        </w:rPr>
        <w:t xml:space="preserve">: Address the root causes of drug use. </w:t>
      </w:r>
    </w:p>
    <w:p w14:paraId="116DF89A" w14:textId="77777777" w:rsidR="00BB0DAE" w:rsidRDefault="00BB0DAE" w:rsidP="00527661">
      <w:pPr>
        <w:pStyle w:val="ListParagraph"/>
        <w:numPr>
          <w:ilvl w:val="0"/>
          <w:numId w:val="31"/>
        </w:numPr>
      </w:pPr>
      <w:r>
        <w:t xml:space="preserve">Consideration of the availability of food and clothing supplies as well as reimbursing transport costs to attend treatment, as well as the needs of those who require childcare to be able to attend treatment (i.e. barriers to accessing treatment support). Many of </w:t>
      </w:r>
      <w:r>
        <w:lastRenderedPageBreak/>
        <w:t>these issues are the everyday reality for those currently accessing treatment services across WB and they should not be ignored or just merely dealt with through signposting.</w:t>
      </w:r>
    </w:p>
    <w:p w14:paraId="42E6F454" w14:textId="77777777" w:rsidR="00BB0DAE" w:rsidRDefault="00BB0DAE" w:rsidP="00527661">
      <w:pPr>
        <w:pStyle w:val="ListParagraph"/>
        <w:numPr>
          <w:ilvl w:val="0"/>
          <w:numId w:val="31"/>
        </w:numPr>
      </w:pPr>
      <w:r>
        <w:t>Provision of approaches that address the role of social inequalities in health outcomes rather than a narrow provision of medical-based drug treatment approaches (i.e. more active work with people on debt management, managing budgets/benefits, education/employment etc.).</w:t>
      </w:r>
    </w:p>
    <w:p w14:paraId="3137FFD3" w14:textId="77777777" w:rsidR="00BB0DAE" w:rsidRPr="008F4495" w:rsidRDefault="00BB0DAE" w:rsidP="00BB0DAE">
      <w:pPr>
        <w:rPr>
          <w:rFonts w:cs="Segoe UI"/>
          <w:b/>
          <w:bCs/>
        </w:rPr>
      </w:pPr>
      <w:r w:rsidRPr="008F4495">
        <w:rPr>
          <w:rFonts w:cs="Segoe UI"/>
          <w:b/>
          <w:bCs/>
        </w:rPr>
        <w:t xml:space="preserve">Recommendation </w:t>
      </w:r>
      <w:r>
        <w:rPr>
          <w:rFonts w:cs="Segoe UI"/>
          <w:b/>
          <w:bCs/>
        </w:rPr>
        <w:t>8</w:t>
      </w:r>
      <w:r w:rsidRPr="008F4495">
        <w:rPr>
          <w:rFonts w:cs="Segoe UI"/>
          <w:b/>
          <w:bCs/>
        </w:rPr>
        <w:t xml:space="preserve">: </w:t>
      </w:r>
      <w:r w:rsidRPr="002F5B69">
        <w:rPr>
          <w:rFonts w:cs="Segoe UI"/>
          <w:b/>
          <w:bCs/>
        </w:rPr>
        <w:t>Meeting people where they are at</w:t>
      </w:r>
      <w:r w:rsidR="002F5B69" w:rsidRPr="002F5B69">
        <w:rPr>
          <w:rFonts w:cs="Segoe UI"/>
          <w:b/>
          <w:bCs/>
        </w:rPr>
        <w:t>. Seeing</w:t>
      </w:r>
      <w:r w:rsidRPr="002F5B69">
        <w:rPr>
          <w:rFonts w:cs="Segoe UI"/>
          <w:b/>
          <w:bCs/>
        </w:rPr>
        <w:t xml:space="preserve"> people for the problems they experience rather than those they might cause.</w:t>
      </w:r>
      <w:r w:rsidRPr="008F4495">
        <w:rPr>
          <w:rFonts w:cs="Segoe UI"/>
          <w:b/>
          <w:bCs/>
        </w:rPr>
        <w:t xml:space="preserve"> </w:t>
      </w:r>
    </w:p>
    <w:p w14:paraId="4C5E1C2A" w14:textId="77777777" w:rsidR="002F5B69" w:rsidRDefault="002F5B69" w:rsidP="00527661">
      <w:pPr>
        <w:pStyle w:val="ListParagraph"/>
        <w:numPr>
          <w:ilvl w:val="0"/>
          <w:numId w:val="31"/>
        </w:numPr>
      </w:pPr>
      <w:r>
        <w:t>Drugs are not the fundamental problem. They are, for many people, a logical coping mechanism with the ability to numb the pain and trauma of life and social circumstances.</w:t>
      </w:r>
      <w:r w:rsidR="00527661">
        <w:t xml:space="preserve"> The Transformation Programme brings an opportunity to frame and develop the local drug treatment system in a completely different way, taking account of the social and economic determinants of health (see </w:t>
      </w:r>
      <w:r w:rsidR="00527661">
        <w:rPr>
          <w:b/>
          <w:bCs/>
        </w:rPr>
        <w:t>Recommendation 13</w:t>
      </w:r>
      <w:r w:rsidR="00527661">
        <w:t xml:space="preserve"> below). The challenge is to design a new system that is wholly person-centred rather than a system that is shaped and dominated by the needs of services, over and above the needs of those who require the help and support on offer from services.</w:t>
      </w:r>
    </w:p>
    <w:p w14:paraId="516B6148" w14:textId="77777777" w:rsidR="00BB0DAE" w:rsidRDefault="00BB0DAE" w:rsidP="00BB0DAE">
      <w:pPr>
        <w:rPr>
          <w:rFonts w:cs="Segoe UI"/>
        </w:rPr>
      </w:pPr>
    </w:p>
    <w:tbl>
      <w:tblPr>
        <w:tblStyle w:val="TableGrid"/>
        <w:tblW w:w="0" w:type="auto"/>
        <w:tblLook w:val="04A0" w:firstRow="1" w:lastRow="0" w:firstColumn="1" w:lastColumn="0" w:noHBand="0" w:noVBand="1"/>
      </w:tblPr>
      <w:tblGrid>
        <w:gridCol w:w="9628"/>
      </w:tblGrid>
      <w:tr w:rsidR="00BB0DAE" w:rsidRPr="00C43C67" w14:paraId="080706E4" w14:textId="77777777" w:rsidTr="00E03058">
        <w:tc>
          <w:tcPr>
            <w:tcW w:w="9628" w:type="dxa"/>
            <w:tcBorders>
              <w:top w:val="single" w:sz="4" w:space="0" w:color="000000"/>
              <w:left w:val="single" w:sz="4" w:space="0" w:color="000000"/>
              <w:bottom w:val="single" w:sz="4" w:space="0" w:color="000000"/>
              <w:right w:val="single" w:sz="4" w:space="0" w:color="000000"/>
            </w:tcBorders>
            <w:shd w:val="clear" w:color="auto" w:fill="000000" w:themeFill="text1"/>
            <w:hideMark/>
          </w:tcPr>
          <w:p w14:paraId="1F7FE1D2" w14:textId="77777777" w:rsidR="00BB0DAE" w:rsidRPr="00C43C67" w:rsidRDefault="00BB0DAE" w:rsidP="00E03058">
            <w:pPr>
              <w:rPr>
                <w:rFonts w:cs="Arial"/>
                <w:b/>
                <w:bCs/>
                <w:lang w:eastAsia="en-GB"/>
              </w:rPr>
            </w:pPr>
            <w:r>
              <w:rPr>
                <w:rFonts w:cs="Arial"/>
                <w:b/>
                <w:bCs/>
                <w:lang w:eastAsia="en-GB"/>
              </w:rPr>
              <w:t>B</w:t>
            </w:r>
            <w:r w:rsidRPr="00C43C67">
              <w:rPr>
                <w:rFonts w:cs="Arial"/>
                <w:b/>
                <w:bCs/>
                <w:lang w:eastAsia="en-GB"/>
              </w:rPr>
              <w:t>. PRINCIPLES (VALUES AND CULTURE)</w:t>
            </w:r>
          </w:p>
        </w:tc>
      </w:tr>
    </w:tbl>
    <w:p w14:paraId="10A004E4" w14:textId="77777777" w:rsidR="00BB0DAE" w:rsidRPr="00C43C67" w:rsidRDefault="00BB0DAE" w:rsidP="00BB0DAE">
      <w:pPr>
        <w:rPr>
          <w:rFonts w:cs="Arial"/>
          <w:b/>
          <w:bCs/>
          <w:lang w:eastAsia="en-GB"/>
        </w:rPr>
      </w:pPr>
      <w:r w:rsidRPr="00C43C67">
        <w:rPr>
          <w:rFonts w:cs="Arial"/>
          <w:bCs/>
          <w:lang w:eastAsia="en-GB"/>
        </w:rPr>
        <w:t xml:space="preserve">This </w:t>
      </w:r>
      <w:r>
        <w:rPr>
          <w:rFonts w:cs="Arial"/>
          <w:bCs/>
          <w:lang w:eastAsia="en-GB"/>
        </w:rPr>
        <w:t>second</w:t>
      </w:r>
      <w:r w:rsidRPr="00C43C67">
        <w:rPr>
          <w:rFonts w:cs="Arial"/>
          <w:bCs/>
          <w:lang w:eastAsia="en-GB"/>
        </w:rPr>
        <w:t xml:space="preserve"> suite of recommendations </w:t>
      </w:r>
      <w:r w:rsidRPr="00C43C67">
        <w:rPr>
          <w:rFonts w:cs="Arial"/>
          <w:b/>
          <w:bCs/>
          <w:lang w:eastAsia="en-GB"/>
        </w:rPr>
        <w:t>(</w:t>
      </w:r>
      <w:r>
        <w:rPr>
          <w:rFonts w:cs="Arial"/>
          <w:b/>
          <w:bCs/>
          <w:lang w:eastAsia="en-GB"/>
        </w:rPr>
        <w:t>9-17</w:t>
      </w:r>
      <w:r w:rsidRPr="00C43C67">
        <w:rPr>
          <w:rFonts w:cs="Arial"/>
          <w:b/>
          <w:bCs/>
          <w:lang w:eastAsia="en-GB"/>
        </w:rPr>
        <w:t>)</w:t>
      </w:r>
      <w:r w:rsidRPr="00C43C67">
        <w:rPr>
          <w:rFonts w:cs="Arial"/>
          <w:bCs/>
          <w:lang w:eastAsia="en-GB"/>
        </w:rPr>
        <w:t xml:space="preserve"> is focused around the need for cultural change across drug treatment services, related disciplines and communities of Western Bay, and changes in local systems that will help facilitate such cultural change.</w:t>
      </w:r>
    </w:p>
    <w:p w14:paraId="65E84ACF" w14:textId="77777777" w:rsidR="00BB0DAE" w:rsidRPr="008F4495" w:rsidRDefault="00BB0DAE" w:rsidP="00BB0DAE">
      <w:pPr>
        <w:rPr>
          <w:rFonts w:cs="Segoe UI"/>
          <w:b/>
          <w:bCs/>
        </w:rPr>
      </w:pPr>
      <w:r w:rsidRPr="008F4495">
        <w:rPr>
          <w:rFonts w:cs="Segoe UI"/>
          <w:b/>
          <w:bCs/>
        </w:rPr>
        <w:t xml:space="preserve">Recommendation </w:t>
      </w:r>
      <w:r>
        <w:rPr>
          <w:rFonts w:cs="Segoe UI"/>
          <w:b/>
          <w:bCs/>
        </w:rPr>
        <w:t>9</w:t>
      </w:r>
      <w:r w:rsidRPr="008F4495">
        <w:rPr>
          <w:rFonts w:cs="Segoe UI"/>
          <w:b/>
          <w:bCs/>
        </w:rPr>
        <w:t xml:space="preserve">: The </w:t>
      </w:r>
      <w:r w:rsidRPr="00BD4404">
        <w:rPr>
          <w:rFonts w:cs="Segoe UI"/>
          <w:b/>
          <w:bCs/>
        </w:rPr>
        <w:t>Western Bay partners</w:t>
      </w:r>
      <w:r w:rsidRPr="008F4495">
        <w:rPr>
          <w:rFonts w:cs="Segoe UI"/>
          <w:b/>
          <w:bCs/>
        </w:rPr>
        <w:t xml:space="preserve"> must do all that is necessary to achieve the required standard of leadership in order to fully implement the following suite of recommendations.</w:t>
      </w:r>
    </w:p>
    <w:p w14:paraId="1B8AD8F1" w14:textId="77777777" w:rsidR="00BB0DAE" w:rsidRPr="000D496A" w:rsidRDefault="00BB0DAE" w:rsidP="00527661">
      <w:pPr>
        <w:pStyle w:val="ListParagraph"/>
        <w:numPr>
          <w:ilvl w:val="0"/>
          <w:numId w:val="31"/>
        </w:numPr>
      </w:pPr>
      <w:r>
        <w:t>T</w:t>
      </w:r>
      <w:r w:rsidRPr="000D496A">
        <w:t xml:space="preserve">he test of which will be that agreed changes are owned and supported by </w:t>
      </w:r>
      <w:r>
        <w:t>all</w:t>
      </w:r>
      <w:r w:rsidRPr="000D496A">
        <w:t xml:space="preserve"> statutory and third sector</w:t>
      </w:r>
      <w:r>
        <w:t xml:space="preserve"> services</w:t>
      </w:r>
      <w:r w:rsidRPr="000D496A">
        <w:t>, recovery communities, service users and families.</w:t>
      </w:r>
    </w:p>
    <w:p w14:paraId="38B1650D" w14:textId="77777777" w:rsidR="00BB0DAE" w:rsidRDefault="00BB0DAE" w:rsidP="00527661">
      <w:pPr>
        <w:pStyle w:val="ListParagraph"/>
        <w:numPr>
          <w:ilvl w:val="0"/>
          <w:numId w:val="31"/>
        </w:numPr>
      </w:pPr>
      <w:r>
        <w:t>Not relying solely upon the APB to deliver on the whole agenda.</w:t>
      </w:r>
    </w:p>
    <w:p w14:paraId="087E72DA" w14:textId="77777777" w:rsidR="00BB0DAE" w:rsidRPr="000D496A" w:rsidRDefault="00BB0DAE" w:rsidP="00527661">
      <w:pPr>
        <w:pStyle w:val="ListParagraph"/>
        <w:numPr>
          <w:ilvl w:val="0"/>
          <w:numId w:val="31"/>
        </w:numPr>
      </w:pPr>
      <w:r>
        <w:t>Ensuring there is coordination of activities by avoiding unilateral commissioning, decision-making and service provision that contradicts partnership ambitions.</w:t>
      </w:r>
    </w:p>
    <w:p w14:paraId="7608C17A" w14:textId="77777777" w:rsidR="00BB0DAE" w:rsidRPr="008F4495" w:rsidRDefault="00BB0DAE" w:rsidP="00BB0DAE">
      <w:pPr>
        <w:rPr>
          <w:rFonts w:cs="Segoe UI"/>
          <w:b/>
          <w:bCs/>
        </w:rPr>
      </w:pPr>
      <w:r w:rsidRPr="008F4495">
        <w:rPr>
          <w:rFonts w:cs="Segoe UI"/>
          <w:b/>
          <w:bCs/>
        </w:rPr>
        <w:t xml:space="preserve">Recommendation </w:t>
      </w:r>
      <w:r>
        <w:rPr>
          <w:rFonts w:cs="Segoe UI"/>
          <w:b/>
          <w:bCs/>
        </w:rPr>
        <w:t>10</w:t>
      </w:r>
      <w:r w:rsidRPr="008F4495">
        <w:rPr>
          <w:rFonts w:cs="Segoe UI"/>
          <w:b/>
          <w:bCs/>
        </w:rPr>
        <w:t>: Ensuring accountability and provision of dedicated and distributed senior leadership across all partners (organisational and not individual representation across partners).</w:t>
      </w:r>
    </w:p>
    <w:p w14:paraId="48F34C92" w14:textId="77777777" w:rsidR="00BB0DAE" w:rsidRDefault="00BB0DAE" w:rsidP="00527661">
      <w:pPr>
        <w:pStyle w:val="ListParagraph"/>
        <w:numPr>
          <w:ilvl w:val="0"/>
          <w:numId w:val="31"/>
        </w:numPr>
      </w:pPr>
      <w:r>
        <w:t>Recognise and embrace the forthcoming o</w:t>
      </w:r>
      <w:r w:rsidRPr="000D496A">
        <w:t xml:space="preserve">pportunity for cultural change with new </w:t>
      </w:r>
      <w:r>
        <w:t xml:space="preserve">executive </w:t>
      </w:r>
      <w:r w:rsidRPr="000D496A">
        <w:t>leaders incoming.</w:t>
      </w:r>
    </w:p>
    <w:p w14:paraId="38CD6291" w14:textId="77777777" w:rsidR="00BB0DAE" w:rsidRPr="000D496A" w:rsidRDefault="00BB0DAE" w:rsidP="00527661">
      <w:pPr>
        <w:pStyle w:val="ListParagraph"/>
        <w:numPr>
          <w:ilvl w:val="0"/>
          <w:numId w:val="31"/>
        </w:numPr>
      </w:pPr>
      <w:r w:rsidRPr="000D496A">
        <w:t>Ensuring leadership is shared and not role or individual dependent.</w:t>
      </w:r>
    </w:p>
    <w:p w14:paraId="3A4B333C" w14:textId="77777777" w:rsidR="00BB0DAE" w:rsidRPr="008F4495" w:rsidRDefault="00BB0DAE" w:rsidP="00BB0DAE">
      <w:pPr>
        <w:rPr>
          <w:rFonts w:cs="Segoe UI"/>
          <w:b/>
          <w:bCs/>
        </w:rPr>
      </w:pPr>
      <w:r w:rsidRPr="008F4495">
        <w:rPr>
          <w:rFonts w:cs="Segoe UI"/>
          <w:b/>
          <w:bCs/>
        </w:rPr>
        <w:lastRenderedPageBreak/>
        <w:t xml:space="preserve">Recommendation </w:t>
      </w:r>
      <w:r>
        <w:rPr>
          <w:rFonts w:cs="Segoe UI"/>
          <w:b/>
          <w:bCs/>
        </w:rPr>
        <w:t>11</w:t>
      </w:r>
      <w:r w:rsidRPr="008F4495">
        <w:rPr>
          <w:rFonts w:cs="Segoe UI"/>
          <w:b/>
          <w:bCs/>
        </w:rPr>
        <w:t>: Learning from the things that have gone wrong – attention to continuous improvement to benefit others who are vulnerable – but also learning from elsewhere.</w:t>
      </w:r>
    </w:p>
    <w:p w14:paraId="71F9677A" w14:textId="77777777" w:rsidR="00BB0DAE" w:rsidRDefault="00BB0DAE" w:rsidP="00527661">
      <w:pPr>
        <w:pStyle w:val="ListParagraph"/>
        <w:numPr>
          <w:ilvl w:val="0"/>
          <w:numId w:val="31"/>
        </w:numPr>
      </w:pPr>
      <w:r w:rsidRPr="000D496A">
        <w:t>Willingness to own and share mistakes in order to learn, adapt and evolve.</w:t>
      </w:r>
      <w:r>
        <w:t xml:space="preserve">, e.g. (1) the PCC recommissioning at the same time as the Transformation Programme was being developed, and (2) development of </w:t>
      </w:r>
      <w:proofErr w:type="spellStart"/>
      <w:r>
        <w:t>StEPS</w:t>
      </w:r>
      <w:proofErr w:type="spellEnd"/>
      <w:r>
        <w:t xml:space="preserve"> without shared care being included. Trying to sweep both of these back into the Transformation Programme now, but these kind of mistakes need to be learned from and avoided in future.</w:t>
      </w:r>
    </w:p>
    <w:p w14:paraId="080395A1" w14:textId="77777777" w:rsidR="00BB0DAE" w:rsidRDefault="00BB0DAE" w:rsidP="00527661">
      <w:pPr>
        <w:pStyle w:val="ListParagraph"/>
        <w:numPr>
          <w:ilvl w:val="0"/>
          <w:numId w:val="31"/>
        </w:numPr>
      </w:pPr>
      <w:r>
        <w:t xml:space="preserve">LEARNING - </w:t>
      </w:r>
      <w:r w:rsidRPr="000D496A">
        <w:t>other sectors, e.g. CYP in NPT and shared care in Cardiff</w:t>
      </w:r>
    </w:p>
    <w:p w14:paraId="0C9000F5" w14:textId="77777777" w:rsidR="00BB0DAE" w:rsidRPr="000D496A" w:rsidRDefault="00BB0DAE" w:rsidP="00527661">
      <w:pPr>
        <w:pStyle w:val="ListParagraph"/>
        <w:numPr>
          <w:ilvl w:val="0"/>
          <w:numId w:val="31"/>
        </w:numPr>
      </w:pPr>
      <w:r>
        <w:t xml:space="preserve">LEARNING - </w:t>
      </w:r>
      <w:r w:rsidRPr="000D496A">
        <w:t>other regions, e.g. Scotland.</w:t>
      </w:r>
    </w:p>
    <w:p w14:paraId="0B8164B7" w14:textId="77777777" w:rsidR="00BB0DAE" w:rsidRPr="008F4495" w:rsidRDefault="00BB0DAE" w:rsidP="00BB0DAE">
      <w:pPr>
        <w:rPr>
          <w:rFonts w:cs="Segoe UI"/>
          <w:b/>
          <w:bCs/>
        </w:rPr>
      </w:pPr>
      <w:r w:rsidRPr="008F4495">
        <w:rPr>
          <w:rFonts w:cs="Segoe UI"/>
          <w:b/>
          <w:bCs/>
        </w:rPr>
        <w:t xml:space="preserve">Recommendation </w:t>
      </w:r>
      <w:r>
        <w:rPr>
          <w:rFonts w:cs="Segoe UI"/>
          <w:b/>
          <w:bCs/>
        </w:rPr>
        <w:t>12</w:t>
      </w:r>
      <w:r w:rsidRPr="008F4495">
        <w:rPr>
          <w:rFonts w:cs="Segoe UI"/>
          <w:b/>
          <w:bCs/>
        </w:rPr>
        <w:t>: Developing a culture of ‘openness and inclusivity’.</w:t>
      </w:r>
    </w:p>
    <w:p w14:paraId="7E016C4F" w14:textId="77777777" w:rsidR="00BB0DAE" w:rsidRDefault="00BB0DAE" w:rsidP="00527661">
      <w:pPr>
        <w:pStyle w:val="ListParagraph"/>
        <w:numPr>
          <w:ilvl w:val="0"/>
          <w:numId w:val="31"/>
        </w:numPr>
      </w:pPr>
      <w:r>
        <w:t xml:space="preserve">Evidenced by an equal and reciprocal ownership of </w:t>
      </w:r>
      <w:r w:rsidRPr="008F4495">
        <w:t>all</w:t>
      </w:r>
      <w:r>
        <w:t xml:space="preserve"> stakeholders expertise and perspectives (i.e. all</w:t>
      </w:r>
      <w:r w:rsidRPr="000D496A">
        <w:t xml:space="preserve"> statutory and third sector</w:t>
      </w:r>
      <w:r>
        <w:t xml:space="preserve"> services</w:t>
      </w:r>
      <w:r w:rsidRPr="000D496A">
        <w:t>, recovery communities, service users and families</w:t>
      </w:r>
      <w:r>
        <w:t>). Avoid narrow and dominant discourses.</w:t>
      </w:r>
    </w:p>
    <w:p w14:paraId="17A51CDF" w14:textId="77777777" w:rsidR="00BB0DAE" w:rsidRDefault="00BB0DAE" w:rsidP="00527661">
      <w:pPr>
        <w:pStyle w:val="ListParagraph"/>
        <w:numPr>
          <w:ilvl w:val="0"/>
          <w:numId w:val="31"/>
        </w:numPr>
      </w:pPr>
      <w:r>
        <w:t xml:space="preserve">Greater transparency regarding all partner budgets (see also </w:t>
      </w:r>
      <w:r w:rsidR="00BD4404">
        <w:rPr>
          <w:b/>
          <w:bCs/>
        </w:rPr>
        <w:t>Recommendation 18</w:t>
      </w:r>
      <w:r>
        <w:t xml:space="preserve"> below).</w:t>
      </w:r>
    </w:p>
    <w:p w14:paraId="34514864" w14:textId="77777777" w:rsidR="00BB0DAE" w:rsidRDefault="00BB0DAE" w:rsidP="00527661">
      <w:pPr>
        <w:pStyle w:val="ListParagraph"/>
        <w:numPr>
          <w:ilvl w:val="0"/>
          <w:numId w:val="31"/>
        </w:numPr>
      </w:pPr>
      <w:r>
        <w:t>Acknowledging the unacceptable numbers of drug deaths (not frightened of headlines but more proactive comms on what is being done to address the issues and any successes going forward).</w:t>
      </w:r>
    </w:p>
    <w:p w14:paraId="2D52F2B4" w14:textId="77777777" w:rsidR="00BB0DAE" w:rsidRPr="008D2523" w:rsidRDefault="00BB0DAE" w:rsidP="00527661">
      <w:pPr>
        <w:pStyle w:val="ListParagraph"/>
        <w:numPr>
          <w:ilvl w:val="0"/>
          <w:numId w:val="31"/>
        </w:numPr>
      </w:pPr>
      <w:r w:rsidRPr="000D496A">
        <w:t>Reflection and reflexive rather than deflection and defensive practice (Culture). ‘No blame’.</w:t>
      </w:r>
    </w:p>
    <w:p w14:paraId="6235BD14" w14:textId="77777777" w:rsidR="00BB0DAE" w:rsidRPr="008F4495" w:rsidRDefault="00BB0DAE" w:rsidP="00BB0DAE">
      <w:pPr>
        <w:rPr>
          <w:rFonts w:cs="Segoe UI"/>
          <w:b/>
          <w:bCs/>
        </w:rPr>
      </w:pPr>
      <w:r w:rsidRPr="008F4495">
        <w:rPr>
          <w:rFonts w:cs="Segoe UI"/>
          <w:b/>
          <w:bCs/>
        </w:rPr>
        <w:t xml:space="preserve">Recommendation </w:t>
      </w:r>
      <w:r>
        <w:rPr>
          <w:rFonts w:cs="Segoe UI"/>
          <w:b/>
          <w:bCs/>
        </w:rPr>
        <w:t>13</w:t>
      </w:r>
      <w:r w:rsidRPr="008F4495">
        <w:rPr>
          <w:rFonts w:cs="Segoe UI"/>
          <w:b/>
          <w:bCs/>
        </w:rPr>
        <w:t>: Adopt an economic and social determinants approach.</w:t>
      </w:r>
    </w:p>
    <w:p w14:paraId="42A3925D" w14:textId="77777777" w:rsidR="00BB0DAE" w:rsidRDefault="00BB0DAE" w:rsidP="00527661">
      <w:pPr>
        <w:pStyle w:val="ListParagraph"/>
        <w:numPr>
          <w:ilvl w:val="0"/>
          <w:numId w:val="31"/>
        </w:numPr>
      </w:pPr>
      <w:r>
        <w:t>Recognition of the role of health inequalities (by gender, age, minority, postcode, economics, neurodivergence, etc.).</w:t>
      </w:r>
    </w:p>
    <w:p w14:paraId="1832DB6B" w14:textId="77777777" w:rsidR="00BB0DAE" w:rsidRDefault="00BB0DAE" w:rsidP="00527661">
      <w:pPr>
        <w:pStyle w:val="ListParagraph"/>
        <w:numPr>
          <w:ilvl w:val="0"/>
          <w:numId w:val="31"/>
        </w:numPr>
      </w:pPr>
      <w:r w:rsidRPr="008D2523">
        <w:t>Understanding drug use as the logical solution to the situations people find themselves in.</w:t>
      </w:r>
    </w:p>
    <w:p w14:paraId="72186558" w14:textId="77777777" w:rsidR="00BB0DAE" w:rsidRPr="008D2523" w:rsidRDefault="00BB0DAE" w:rsidP="00527661">
      <w:pPr>
        <w:pStyle w:val="ListParagraph"/>
        <w:numPr>
          <w:ilvl w:val="0"/>
          <w:numId w:val="31"/>
        </w:numPr>
      </w:pPr>
      <w:r>
        <w:t>Consideration of the role of local strategic planning upon health outcomes including drug use, i.e. transport, location of pharmacy/health centres, density of fast food outlets, licensing arrangements, housing provision, etc.</w:t>
      </w:r>
    </w:p>
    <w:p w14:paraId="2CF4DA21" w14:textId="77777777" w:rsidR="00BB0DAE" w:rsidRPr="008F4495" w:rsidRDefault="00BB0DAE" w:rsidP="00BB0DAE">
      <w:pPr>
        <w:rPr>
          <w:rFonts w:cs="Segoe UI"/>
          <w:b/>
          <w:bCs/>
        </w:rPr>
      </w:pPr>
      <w:r w:rsidRPr="008F4495">
        <w:rPr>
          <w:rFonts w:cs="Segoe UI"/>
          <w:b/>
          <w:bCs/>
        </w:rPr>
        <w:t xml:space="preserve">Recommendation </w:t>
      </w:r>
      <w:r>
        <w:rPr>
          <w:rFonts w:cs="Segoe UI"/>
          <w:b/>
          <w:bCs/>
        </w:rPr>
        <w:t>14</w:t>
      </w:r>
      <w:r w:rsidRPr="008F4495">
        <w:rPr>
          <w:rFonts w:cs="Segoe UI"/>
          <w:b/>
          <w:bCs/>
        </w:rPr>
        <w:t>: Understanding the importance of primary rather than purely secondary care in meeting individuals’ needs.</w:t>
      </w:r>
    </w:p>
    <w:p w14:paraId="4860F2E3" w14:textId="77777777" w:rsidR="00BB0DAE" w:rsidRDefault="00BB0DAE" w:rsidP="00527661">
      <w:pPr>
        <w:pStyle w:val="ListParagraph"/>
        <w:numPr>
          <w:ilvl w:val="0"/>
          <w:numId w:val="31"/>
        </w:numPr>
      </w:pPr>
      <w:r>
        <w:t>B</w:t>
      </w:r>
      <w:r w:rsidRPr="000D496A">
        <w:t>eing treated as  ‘whole patients’ rather than ‘drug users’.</w:t>
      </w:r>
    </w:p>
    <w:p w14:paraId="4A52D292" w14:textId="77777777" w:rsidR="00BB0DAE" w:rsidRDefault="00BB0DAE" w:rsidP="00527661">
      <w:pPr>
        <w:pStyle w:val="ListParagraph"/>
        <w:numPr>
          <w:ilvl w:val="0"/>
          <w:numId w:val="31"/>
        </w:numPr>
      </w:pPr>
      <w:r>
        <w:t>Those individuals who are using drugs have a vast array of everyday primary care needs, that need to be met but have currently been excluded from provision due to their drug use.</w:t>
      </w:r>
    </w:p>
    <w:p w14:paraId="6664F84A" w14:textId="77777777" w:rsidR="00BB0DAE" w:rsidRPr="000D496A" w:rsidRDefault="00BB0DAE" w:rsidP="00527661">
      <w:pPr>
        <w:pStyle w:val="ListParagraph"/>
        <w:numPr>
          <w:ilvl w:val="0"/>
          <w:numId w:val="31"/>
        </w:numPr>
      </w:pPr>
      <w:r>
        <w:t>The critical use of primary care in drug treatment support due to the access that it provides to meet the wider range of unmet needs (e.g. diabetes, dentistry, podiatry, etc.).</w:t>
      </w:r>
    </w:p>
    <w:p w14:paraId="4A961323" w14:textId="77777777" w:rsidR="00BB0DAE" w:rsidRPr="008F4495" w:rsidRDefault="00BB0DAE" w:rsidP="00BB0DAE">
      <w:pPr>
        <w:rPr>
          <w:rFonts w:cs="Segoe UI"/>
          <w:b/>
          <w:bCs/>
        </w:rPr>
      </w:pPr>
      <w:r w:rsidRPr="008F4495">
        <w:rPr>
          <w:rFonts w:cs="Segoe UI"/>
          <w:b/>
          <w:bCs/>
        </w:rPr>
        <w:lastRenderedPageBreak/>
        <w:t xml:space="preserve">Recommendation </w:t>
      </w:r>
      <w:r>
        <w:rPr>
          <w:rFonts w:cs="Segoe UI"/>
          <w:b/>
          <w:bCs/>
        </w:rPr>
        <w:t>15</w:t>
      </w:r>
      <w:r w:rsidRPr="008F4495">
        <w:rPr>
          <w:rFonts w:cs="Segoe UI"/>
          <w:b/>
          <w:bCs/>
        </w:rPr>
        <w:t>: Challenge and eliminate stigma and discrimination towards people who experience problems with drugs, and their families, across Western Bay to ensure that everyone is treated in a professional and respectful manner.</w:t>
      </w:r>
    </w:p>
    <w:p w14:paraId="7A6900E6" w14:textId="77777777" w:rsidR="00BB0DAE" w:rsidRDefault="00BB0DAE" w:rsidP="00527661">
      <w:pPr>
        <w:pStyle w:val="ListParagraph"/>
        <w:numPr>
          <w:ilvl w:val="0"/>
          <w:numId w:val="31"/>
        </w:numPr>
      </w:pPr>
      <w:r>
        <w:t xml:space="preserve">Take responsibility for proactive campaigns and messaging for challenging stigma across the communities of Western Bay (e.g. Dundee Drug Deaths campaign). This is often picked up by Third </w:t>
      </w:r>
      <w:r w:rsidR="00BD4404">
        <w:t>s</w:t>
      </w:r>
      <w:r>
        <w:t xml:space="preserve">ector and not </w:t>
      </w:r>
      <w:r w:rsidR="00BD4404">
        <w:t xml:space="preserve">the </w:t>
      </w:r>
      <w:r>
        <w:t>Statutory</w:t>
      </w:r>
      <w:r w:rsidR="00BD4404">
        <w:t xml:space="preserve"> sector</w:t>
      </w:r>
      <w:r>
        <w:t>.</w:t>
      </w:r>
    </w:p>
    <w:p w14:paraId="295479EE" w14:textId="77777777" w:rsidR="00BB0DAE" w:rsidRDefault="00BB0DAE" w:rsidP="00527661">
      <w:pPr>
        <w:pStyle w:val="ListParagraph"/>
        <w:numPr>
          <w:ilvl w:val="0"/>
          <w:numId w:val="31"/>
        </w:numPr>
      </w:pPr>
      <w:r>
        <w:t>Mental health discrimination….</w:t>
      </w:r>
    </w:p>
    <w:p w14:paraId="28D67B66" w14:textId="77777777" w:rsidR="00BB0DAE" w:rsidRPr="000D496A" w:rsidRDefault="00BB0DAE" w:rsidP="00527661">
      <w:pPr>
        <w:pStyle w:val="ListParagraph"/>
        <w:numPr>
          <w:ilvl w:val="0"/>
          <w:numId w:val="31"/>
        </w:numPr>
      </w:pPr>
      <w:r>
        <w:t>Further to Rec 6 above, people should not be barred, or refused access to services, because of their drug use status.</w:t>
      </w:r>
    </w:p>
    <w:p w14:paraId="4748CD06" w14:textId="77777777" w:rsidR="00BB0DAE" w:rsidRPr="008F4495" w:rsidRDefault="00BB0DAE" w:rsidP="00BB0DAE">
      <w:pPr>
        <w:rPr>
          <w:rFonts w:cs="Segoe UI"/>
          <w:b/>
          <w:bCs/>
        </w:rPr>
      </w:pPr>
      <w:r w:rsidRPr="008F4495">
        <w:rPr>
          <w:rFonts w:cs="Segoe UI"/>
          <w:b/>
          <w:bCs/>
        </w:rPr>
        <w:t xml:space="preserve">Recommendation </w:t>
      </w:r>
      <w:r>
        <w:rPr>
          <w:rFonts w:cs="Segoe UI"/>
          <w:b/>
          <w:bCs/>
        </w:rPr>
        <w:t>16</w:t>
      </w:r>
      <w:r w:rsidRPr="008F4495">
        <w:rPr>
          <w:rFonts w:cs="Segoe UI"/>
          <w:b/>
          <w:bCs/>
        </w:rPr>
        <w:t>: Language matters.</w:t>
      </w:r>
    </w:p>
    <w:p w14:paraId="4EEE3845" w14:textId="77777777" w:rsidR="00BB0DAE" w:rsidRDefault="00BB0DAE" w:rsidP="00527661">
      <w:pPr>
        <w:pStyle w:val="ListParagraph"/>
        <w:numPr>
          <w:ilvl w:val="0"/>
          <w:numId w:val="31"/>
        </w:numPr>
      </w:pPr>
      <w:r w:rsidRPr="000D496A">
        <w:t>People who experience problems with drugs, and their friends and families, are part of our communities – let’s make them feel like that.</w:t>
      </w:r>
    </w:p>
    <w:p w14:paraId="23F187C9" w14:textId="77777777" w:rsidR="00BB0DAE" w:rsidRDefault="00BB0DAE" w:rsidP="00527661">
      <w:pPr>
        <w:pStyle w:val="ListParagraph"/>
        <w:numPr>
          <w:ilvl w:val="0"/>
          <w:numId w:val="31"/>
        </w:numPr>
      </w:pPr>
      <w:r w:rsidRPr="000D496A">
        <w:t>Talk about problem of ‘substance misuse’</w:t>
      </w:r>
      <w:r>
        <w:t>. SDF.</w:t>
      </w:r>
    </w:p>
    <w:p w14:paraId="03F2DFE6" w14:textId="77777777" w:rsidR="00BB0DAE" w:rsidRDefault="00BB0DAE" w:rsidP="00527661">
      <w:pPr>
        <w:pStyle w:val="ListParagraph"/>
        <w:numPr>
          <w:ilvl w:val="0"/>
          <w:numId w:val="31"/>
        </w:numPr>
      </w:pPr>
      <w:r>
        <w:t>DNA – difference between DNA/FTA and chose not to attend or was unable to attend. Are DNA’s a reflection more on the service than the individual? What is it about the service that means the individual chooses, or are unable (e.g. time of day, travel restrictions) not to attend?</w:t>
      </w:r>
    </w:p>
    <w:p w14:paraId="17841EAC" w14:textId="77777777" w:rsidR="00BB0DAE" w:rsidRPr="000D496A" w:rsidRDefault="00BB0DAE" w:rsidP="00527661">
      <w:pPr>
        <w:pStyle w:val="ListParagraph"/>
        <w:numPr>
          <w:ilvl w:val="0"/>
          <w:numId w:val="31"/>
        </w:numPr>
      </w:pPr>
      <w:r>
        <w:t>‘Drug deaths’ – implied that it’s only the drug that causes death! It’s isolation, ignorance, poverty, lack of ability to test drugs, no-one to turn to, no OOH help, etc. Language compounds the stigma issue. Massive evidence of this group feeling ‘othered’ (i.e. you’re not the same as the rest of us).</w:t>
      </w:r>
    </w:p>
    <w:p w14:paraId="42997517" w14:textId="77777777" w:rsidR="00BB0DAE" w:rsidRPr="008F4495" w:rsidRDefault="00BB0DAE" w:rsidP="00BB0DAE">
      <w:pPr>
        <w:rPr>
          <w:rFonts w:cs="Segoe UI"/>
          <w:b/>
          <w:bCs/>
        </w:rPr>
      </w:pPr>
      <w:r w:rsidRPr="008F4495">
        <w:rPr>
          <w:rFonts w:cs="Segoe UI"/>
          <w:b/>
          <w:bCs/>
        </w:rPr>
        <w:t xml:space="preserve">Recommendation </w:t>
      </w:r>
      <w:r>
        <w:rPr>
          <w:rFonts w:cs="Segoe UI"/>
          <w:b/>
          <w:bCs/>
        </w:rPr>
        <w:t>17</w:t>
      </w:r>
      <w:r w:rsidRPr="008F4495">
        <w:rPr>
          <w:rFonts w:cs="Segoe UI"/>
          <w:b/>
          <w:bCs/>
        </w:rPr>
        <w:t>: Nurturing (equal and reciprocal) partnerships of all stakeholders and ensuring active and inclusive engagement from all partners.</w:t>
      </w:r>
    </w:p>
    <w:p w14:paraId="142DCD92" w14:textId="77777777" w:rsidR="00BB0DAE" w:rsidRDefault="00BB0DAE" w:rsidP="00527661">
      <w:pPr>
        <w:pStyle w:val="ListParagraph"/>
        <w:numPr>
          <w:ilvl w:val="0"/>
          <w:numId w:val="31"/>
        </w:numPr>
      </w:pPr>
      <w:r w:rsidRPr="000D496A">
        <w:t xml:space="preserve">Networking (How can you know what services are </w:t>
      </w:r>
      <w:r w:rsidRPr="008F4495">
        <w:t>really</w:t>
      </w:r>
      <w:r w:rsidRPr="000D496A">
        <w:t xml:space="preserve"> out there if you don’t network? The value of relationships and connections.</w:t>
      </w:r>
    </w:p>
    <w:p w14:paraId="3C342831" w14:textId="77777777" w:rsidR="00BB0DAE" w:rsidRDefault="00BB0DAE" w:rsidP="00527661">
      <w:pPr>
        <w:pStyle w:val="ListParagraph"/>
        <w:numPr>
          <w:ilvl w:val="0"/>
          <w:numId w:val="31"/>
        </w:numPr>
      </w:pPr>
      <w:r w:rsidRPr="000D496A">
        <w:t>Meaningful involvement of</w:t>
      </w:r>
      <w:r>
        <w:t>, and co-production with,</w:t>
      </w:r>
      <w:r w:rsidRPr="000D496A">
        <w:t xml:space="preserve"> people who experience problems with drugs, their families and advocates.</w:t>
      </w:r>
    </w:p>
    <w:p w14:paraId="37F6A496" w14:textId="77777777" w:rsidR="00BB0DAE" w:rsidRDefault="00BB0DAE" w:rsidP="00527661">
      <w:pPr>
        <w:pStyle w:val="ListParagraph"/>
        <w:numPr>
          <w:ilvl w:val="0"/>
          <w:numId w:val="31"/>
        </w:numPr>
      </w:pPr>
      <w:r>
        <w:t>Consistent participation of lived experience in APB structures (e.g. Powys-PAVO).</w:t>
      </w:r>
    </w:p>
    <w:p w14:paraId="0C14DE98" w14:textId="77777777" w:rsidR="00BB0DAE" w:rsidRPr="00C43C67" w:rsidRDefault="00BB0DAE" w:rsidP="00BB0DAE">
      <w:pPr>
        <w:rPr>
          <w:rFonts w:cs="Segoe UI"/>
          <w:b/>
          <w:u w:val="single"/>
        </w:rPr>
      </w:pPr>
    </w:p>
    <w:tbl>
      <w:tblPr>
        <w:tblStyle w:val="TableGrid"/>
        <w:tblW w:w="0" w:type="auto"/>
        <w:tblLook w:val="04A0" w:firstRow="1" w:lastRow="0" w:firstColumn="1" w:lastColumn="0" w:noHBand="0" w:noVBand="1"/>
      </w:tblPr>
      <w:tblGrid>
        <w:gridCol w:w="9628"/>
      </w:tblGrid>
      <w:tr w:rsidR="00BB0DAE" w:rsidRPr="00C43C67" w14:paraId="426EF2D3" w14:textId="77777777" w:rsidTr="00E03058">
        <w:tc>
          <w:tcPr>
            <w:tcW w:w="9628" w:type="dxa"/>
            <w:tcBorders>
              <w:top w:val="single" w:sz="4" w:space="0" w:color="000000"/>
              <w:left w:val="single" w:sz="4" w:space="0" w:color="000000"/>
              <w:bottom w:val="single" w:sz="4" w:space="0" w:color="000000"/>
              <w:right w:val="single" w:sz="4" w:space="0" w:color="000000"/>
            </w:tcBorders>
            <w:shd w:val="clear" w:color="auto" w:fill="000000" w:themeFill="text1"/>
            <w:hideMark/>
          </w:tcPr>
          <w:p w14:paraId="17AC275E" w14:textId="77777777" w:rsidR="00BB0DAE" w:rsidRPr="00C43C67" w:rsidRDefault="00BB0DAE" w:rsidP="00E03058">
            <w:pPr>
              <w:rPr>
                <w:rFonts w:cs="Segoe UI"/>
                <w:b/>
              </w:rPr>
            </w:pPr>
            <w:r>
              <w:rPr>
                <w:rFonts w:cs="Segoe UI"/>
                <w:b/>
                <w:color w:val="FFFFFF" w:themeColor="background1"/>
              </w:rPr>
              <w:t>C</w:t>
            </w:r>
            <w:r w:rsidRPr="00C43C67">
              <w:rPr>
                <w:rFonts w:cs="Segoe UI"/>
                <w:b/>
                <w:color w:val="FFFFFF" w:themeColor="background1"/>
              </w:rPr>
              <w:t>. PRACTICES AND PROCESSES (CONFIGURATION)</w:t>
            </w:r>
          </w:p>
        </w:tc>
      </w:tr>
    </w:tbl>
    <w:p w14:paraId="356672E7" w14:textId="77777777" w:rsidR="00BB0DAE" w:rsidRPr="00C43C67" w:rsidRDefault="00BB0DAE" w:rsidP="00BB0DAE">
      <w:pPr>
        <w:rPr>
          <w:rFonts w:cs="Segoe UI"/>
          <w:b/>
          <w:bCs/>
        </w:rPr>
      </w:pPr>
      <w:r w:rsidRPr="00C43C67">
        <w:rPr>
          <w:rFonts w:cs="Segoe UI"/>
        </w:rPr>
        <w:t xml:space="preserve">The </w:t>
      </w:r>
      <w:r>
        <w:rPr>
          <w:rFonts w:cs="Segoe UI"/>
        </w:rPr>
        <w:t>third</w:t>
      </w:r>
      <w:r w:rsidRPr="00C43C67">
        <w:rPr>
          <w:rFonts w:cs="Segoe UI"/>
        </w:rPr>
        <w:t xml:space="preserve"> suite of recommendations </w:t>
      </w:r>
      <w:r w:rsidRPr="00C43C67">
        <w:rPr>
          <w:rFonts w:cs="Segoe UI"/>
          <w:b/>
          <w:bCs/>
        </w:rPr>
        <w:t>(</w:t>
      </w:r>
      <w:r>
        <w:rPr>
          <w:rFonts w:cs="Arial"/>
          <w:b/>
          <w:bCs/>
          <w:lang w:eastAsia="en-GB"/>
        </w:rPr>
        <w:t>18-25</w:t>
      </w:r>
      <w:r w:rsidRPr="00C43C67">
        <w:rPr>
          <w:rFonts w:cs="Segoe UI"/>
          <w:b/>
          <w:bCs/>
        </w:rPr>
        <w:t>)</w:t>
      </w:r>
      <w:r w:rsidRPr="00C43C67">
        <w:rPr>
          <w:rFonts w:cs="Segoe UI"/>
        </w:rPr>
        <w:t xml:space="preserve"> is concerned with the provision of drug treatment and support services across Western Bay. An analysis of the balance of evidence provided to the Commission tells a compelling story of a system that has not been fit-for-purpose over many years. </w:t>
      </w:r>
    </w:p>
    <w:p w14:paraId="3652D120" w14:textId="77777777" w:rsidR="00BB0DAE" w:rsidRPr="004640C0" w:rsidRDefault="00BB0DAE" w:rsidP="00BB0DAE">
      <w:pPr>
        <w:rPr>
          <w:rFonts w:cs="Segoe UI"/>
          <w:b/>
          <w:bCs/>
        </w:rPr>
      </w:pPr>
      <w:r w:rsidRPr="008F4495">
        <w:rPr>
          <w:rFonts w:cs="Segoe UI"/>
          <w:b/>
          <w:bCs/>
        </w:rPr>
        <w:t xml:space="preserve">Recommendation </w:t>
      </w:r>
      <w:r>
        <w:rPr>
          <w:rFonts w:cs="Segoe UI"/>
          <w:b/>
          <w:bCs/>
        </w:rPr>
        <w:t>18</w:t>
      </w:r>
      <w:r w:rsidRPr="008F4495">
        <w:rPr>
          <w:rFonts w:cs="Segoe UI"/>
          <w:b/>
          <w:bCs/>
        </w:rPr>
        <w:t xml:space="preserve">: </w:t>
      </w:r>
      <w:r w:rsidRPr="004640C0">
        <w:rPr>
          <w:rFonts w:cs="Segoe UI"/>
          <w:b/>
          <w:bCs/>
        </w:rPr>
        <w:t>Delivering on the ambition of transformation (whole system).</w:t>
      </w:r>
    </w:p>
    <w:p w14:paraId="222D7DDC" w14:textId="77777777" w:rsidR="00BB0DAE" w:rsidRDefault="00BB0DAE" w:rsidP="00527661">
      <w:pPr>
        <w:pStyle w:val="ListParagraph"/>
        <w:numPr>
          <w:ilvl w:val="0"/>
          <w:numId w:val="31"/>
        </w:numPr>
      </w:pPr>
      <w:r>
        <w:lastRenderedPageBreak/>
        <w:t>Break with reconfiguring/commissioning based upon historic arrangements.</w:t>
      </w:r>
    </w:p>
    <w:p w14:paraId="46423478" w14:textId="77777777" w:rsidR="00BB0DAE" w:rsidRDefault="00BB0DAE" w:rsidP="00527661">
      <w:pPr>
        <w:pStyle w:val="ListParagraph"/>
        <w:numPr>
          <w:ilvl w:val="0"/>
          <w:numId w:val="31"/>
        </w:numPr>
      </w:pPr>
      <w:r w:rsidRPr="009E0326">
        <w:t>Reframe all substance use services</w:t>
      </w:r>
      <w:r>
        <w:t>, ensure Health and PCC provision is an integral and committed part of the Transformation Programme (i.e. more than a reconfiguration of SMAF funding).</w:t>
      </w:r>
    </w:p>
    <w:p w14:paraId="74E3A75F" w14:textId="77777777" w:rsidR="00BB0DAE" w:rsidRDefault="00BB0DAE" w:rsidP="00527661">
      <w:pPr>
        <w:pStyle w:val="ListParagraph"/>
        <w:numPr>
          <w:ilvl w:val="0"/>
          <w:numId w:val="31"/>
        </w:numPr>
      </w:pPr>
      <w:r>
        <w:t>Commitment to, and delivery of, a fully shared budget.</w:t>
      </w:r>
    </w:p>
    <w:p w14:paraId="5C98E82A" w14:textId="77777777" w:rsidR="00BB0DAE" w:rsidRDefault="00BB0DAE" w:rsidP="00527661">
      <w:pPr>
        <w:pStyle w:val="ListParagraph"/>
        <w:numPr>
          <w:ilvl w:val="0"/>
          <w:numId w:val="31"/>
        </w:numPr>
      </w:pPr>
      <w:r>
        <w:t>Given that alcohol is the primary drug of presentation, equitable recognition, resource and attention needs to be given to alcohol treatment provision.</w:t>
      </w:r>
    </w:p>
    <w:p w14:paraId="710F6873" w14:textId="77777777" w:rsidR="00BB0DAE" w:rsidRDefault="00BB0DAE" w:rsidP="00527661">
      <w:pPr>
        <w:pStyle w:val="ListParagraph"/>
        <w:numPr>
          <w:ilvl w:val="0"/>
          <w:numId w:val="31"/>
        </w:numPr>
      </w:pPr>
      <w:r>
        <w:t>Consistent with Recommendations in Section 2, ensure that the Transformation Programme is not a siloed response.</w:t>
      </w:r>
    </w:p>
    <w:p w14:paraId="7726F1C5" w14:textId="77777777" w:rsidR="00BB0DAE" w:rsidRPr="004640C0" w:rsidRDefault="00BB0DAE" w:rsidP="00BB0DAE">
      <w:pPr>
        <w:rPr>
          <w:rFonts w:cs="Segoe UI"/>
          <w:b/>
          <w:bCs/>
        </w:rPr>
      </w:pPr>
      <w:r w:rsidRPr="008F4495">
        <w:rPr>
          <w:rFonts w:cs="Segoe UI"/>
          <w:b/>
          <w:bCs/>
        </w:rPr>
        <w:t xml:space="preserve">Recommendation </w:t>
      </w:r>
      <w:r>
        <w:rPr>
          <w:rFonts w:cs="Segoe UI"/>
          <w:b/>
          <w:bCs/>
        </w:rPr>
        <w:t>19</w:t>
      </w:r>
      <w:r w:rsidRPr="008F4495">
        <w:rPr>
          <w:rFonts w:cs="Segoe UI"/>
          <w:b/>
          <w:bCs/>
        </w:rPr>
        <w:t xml:space="preserve">: </w:t>
      </w:r>
      <w:r w:rsidRPr="004640C0">
        <w:rPr>
          <w:rFonts w:cs="Segoe UI"/>
          <w:b/>
          <w:bCs/>
        </w:rPr>
        <w:t>Ensure that the Transformation Programme in supporting drug users prioritises access, retention, quality of care and the safety of those using services, in line with the evidence base.</w:t>
      </w:r>
    </w:p>
    <w:p w14:paraId="2C160548" w14:textId="77777777" w:rsidR="00BB0DAE" w:rsidRDefault="00BB0DAE" w:rsidP="00527661">
      <w:pPr>
        <w:pStyle w:val="ListParagraph"/>
        <w:numPr>
          <w:ilvl w:val="0"/>
          <w:numId w:val="31"/>
        </w:numPr>
      </w:pPr>
      <w:r>
        <w:t>I</w:t>
      </w:r>
      <w:r w:rsidRPr="009E0326">
        <w:t>ncluding, but not limited to: improved retention through having an unambiguous ‘no unplanned discharges’ policy; optimised OST; psychological treatments; assertive outreach; and broad integrated care.</w:t>
      </w:r>
    </w:p>
    <w:p w14:paraId="63D57897" w14:textId="77777777" w:rsidR="00BB0DAE" w:rsidRDefault="00BB0DAE" w:rsidP="00527661">
      <w:pPr>
        <w:pStyle w:val="ListParagraph"/>
        <w:numPr>
          <w:ilvl w:val="0"/>
          <w:numId w:val="31"/>
        </w:numPr>
      </w:pPr>
      <w:r>
        <w:t>Learning from MAT standards.</w:t>
      </w:r>
    </w:p>
    <w:p w14:paraId="0F80261B" w14:textId="77777777" w:rsidR="00BB0DAE" w:rsidRDefault="00BB0DAE" w:rsidP="00527661">
      <w:pPr>
        <w:pStyle w:val="ListParagraph"/>
        <w:numPr>
          <w:ilvl w:val="0"/>
          <w:numId w:val="31"/>
        </w:numPr>
      </w:pPr>
      <w:r>
        <w:t xml:space="preserve">Recognition of the significant change in the nature of drug use (not just heroin, but including crack/cocaine, benzos, </w:t>
      </w:r>
      <w:proofErr w:type="spellStart"/>
      <w:r>
        <w:t>gabapentinoids</w:t>
      </w:r>
      <w:proofErr w:type="spellEnd"/>
      <w:r>
        <w:t xml:space="preserve">, </w:t>
      </w:r>
      <w:proofErr w:type="spellStart"/>
      <w:r>
        <w:t>nitrazines</w:t>
      </w:r>
      <w:proofErr w:type="spellEnd"/>
      <w:r>
        <w:t>, ketamine, etc.) and the need to horizon-scan and have a service that is able to proactively change over time, rather than reacting to existing pressures. Also, redistribution over time of resources into treatment for other drugs.</w:t>
      </w:r>
    </w:p>
    <w:p w14:paraId="424286D7" w14:textId="77777777" w:rsidR="00BB0DAE" w:rsidRDefault="00BB0DAE" w:rsidP="00527661">
      <w:pPr>
        <w:pStyle w:val="ListParagraph"/>
        <w:numPr>
          <w:ilvl w:val="0"/>
          <w:numId w:val="31"/>
        </w:numPr>
      </w:pPr>
      <w:r>
        <w:t>OST v’s Buvidal – Use of, and commitment to, Buvidal instead of Methadone is considered in the light of the ongoing Welsh Government evaluation of the Buvidal programme.</w:t>
      </w:r>
    </w:p>
    <w:p w14:paraId="0D3BC651" w14:textId="77777777" w:rsidR="00BB0DAE" w:rsidRDefault="00BB0DAE" w:rsidP="00527661">
      <w:pPr>
        <w:pStyle w:val="ListParagraph"/>
        <w:numPr>
          <w:ilvl w:val="0"/>
          <w:numId w:val="31"/>
        </w:numPr>
      </w:pPr>
      <w:r w:rsidRPr="009E0326">
        <w:t>Review and refresh the community pharmacy model for OST engaging all stakeholders to develop an integrated and holistic approach to the care and treatment of people who use substances. Look to establish a new Community Pharmacy model with additional support.</w:t>
      </w:r>
    </w:p>
    <w:p w14:paraId="4933CD98" w14:textId="77777777" w:rsidR="00BB0DAE" w:rsidRPr="009E0326" w:rsidRDefault="00BB0DAE" w:rsidP="00527661">
      <w:pPr>
        <w:pStyle w:val="ListParagraph"/>
        <w:numPr>
          <w:ilvl w:val="0"/>
          <w:numId w:val="31"/>
        </w:numPr>
      </w:pPr>
      <w:r w:rsidRPr="009E0326">
        <w:t>Improve access – geographical accessibility / quicker and more equitable / closed doors / access to what services? (MH, Buvidal, housing?) Treatment and support for other non-opiate substances.</w:t>
      </w:r>
    </w:p>
    <w:p w14:paraId="63631496" w14:textId="77777777" w:rsidR="00BB0DAE" w:rsidRPr="009E0326" w:rsidRDefault="00BB0DAE" w:rsidP="00527661">
      <w:pPr>
        <w:pStyle w:val="ListParagraph"/>
        <w:numPr>
          <w:ilvl w:val="0"/>
          <w:numId w:val="31"/>
        </w:numPr>
      </w:pPr>
      <w:r>
        <w:t>Ensuring that the ongoing reviews of prescribing services consider the role of shared care.</w:t>
      </w:r>
    </w:p>
    <w:p w14:paraId="6B19AC8F" w14:textId="77777777" w:rsidR="00BB0DAE" w:rsidRPr="004640C0" w:rsidRDefault="00BB0DAE" w:rsidP="00BB0DAE">
      <w:pPr>
        <w:rPr>
          <w:rFonts w:cs="Segoe UI"/>
          <w:b/>
          <w:bCs/>
        </w:rPr>
      </w:pPr>
      <w:r w:rsidRPr="008F4495">
        <w:rPr>
          <w:rFonts w:cs="Segoe UI"/>
          <w:b/>
          <w:bCs/>
        </w:rPr>
        <w:t xml:space="preserve">Recommendation </w:t>
      </w:r>
      <w:r>
        <w:rPr>
          <w:rFonts w:cs="Segoe UI"/>
          <w:b/>
          <w:bCs/>
        </w:rPr>
        <w:t>20</w:t>
      </w:r>
      <w:r w:rsidRPr="008F4495">
        <w:rPr>
          <w:rFonts w:cs="Segoe UI"/>
          <w:b/>
          <w:bCs/>
        </w:rPr>
        <w:t xml:space="preserve">: </w:t>
      </w:r>
      <w:r w:rsidRPr="004640C0">
        <w:rPr>
          <w:rFonts w:cs="Segoe UI"/>
          <w:b/>
          <w:bCs/>
        </w:rPr>
        <w:t>Long-term prioritisation of, and investment in, primary care and shared care models of support for drug users.</w:t>
      </w:r>
    </w:p>
    <w:p w14:paraId="52FDE3A2" w14:textId="77777777" w:rsidR="00BB0DAE" w:rsidRDefault="00BB0DAE" w:rsidP="00527661">
      <w:pPr>
        <w:pStyle w:val="ListParagraph"/>
        <w:numPr>
          <w:ilvl w:val="0"/>
          <w:numId w:val="31"/>
        </w:numPr>
      </w:pPr>
      <w:r w:rsidRPr="009E0326">
        <w:t>Clear and designated responsibility/leadership for shared care.</w:t>
      </w:r>
    </w:p>
    <w:p w14:paraId="71129717" w14:textId="77777777" w:rsidR="00BB0DAE" w:rsidRDefault="00BB0DAE" w:rsidP="00527661">
      <w:pPr>
        <w:pStyle w:val="ListParagraph"/>
        <w:numPr>
          <w:ilvl w:val="0"/>
          <w:numId w:val="31"/>
        </w:numPr>
      </w:pPr>
      <w:r w:rsidRPr="009E0326">
        <w:t>APB needs to engage with GP clusters.</w:t>
      </w:r>
    </w:p>
    <w:p w14:paraId="713B3401" w14:textId="77777777" w:rsidR="00BB0DAE" w:rsidRPr="009E0326" w:rsidRDefault="00BB0DAE" w:rsidP="00527661">
      <w:pPr>
        <w:pStyle w:val="ListParagraph"/>
        <w:numPr>
          <w:ilvl w:val="0"/>
          <w:numId w:val="31"/>
        </w:numPr>
      </w:pPr>
      <w:r>
        <w:lastRenderedPageBreak/>
        <w:t>Developing wider primary and shared care services (e.g. dentistry etc.)</w:t>
      </w:r>
    </w:p>
    <w:p w14:paraId="074704E0" w14:textId="77777777" w:rsidR="00BB0DAE" w:rsidRPr="004640C0" w:rsidRDefault="00BB0DAE" w:rsidP="00BB0DAE">
      <w:pPr>
        <w:rPr>
          <w:rFonts w:cs="Segoe UI"/>
          <w:b/>
          <w:bCs/>
        </w:rPr>
      </w:pPr>
      <w:r w:rsidRPr="008F4495">
        <w:rPr>
          <w:rFonts w:cs="Segoe UI"/>
          <w:b/>
          <w:bCs/>
        </w:rPr>
        <w:t xml:space="preserve">Recommendation </w:t>
      </w:r>
      <w:r>
        <w:rPr>
          <w:rFonts w:cs="Segoe UI"/>
          <w:b/>
          <w:bCs/>
        </w:rPr>
        <w:t>21</w:t>
      </w:r>
      <w:r w:rsidRPr="008F4495">
        <w:rPr>
          <w:rFonts w:cs="Segoe UI"/>
          <w:b/>
          <w:bCs/>
        </w:rPr>
        <w:t xml:space="preserve">: </w:t>
      </w:r>
      <w:r w:rsidRPr="004640C0">
        <w:rPr>
          <w:rFonts w:cs="Segoe UI"/>
          <w:b/>
          <w:bCs/>
        </w:rPr>
        <w:t xml:space="preserve">Choice is important and having the choice of accessing a full menu of services (including community and/or a residential setting) to support recovery should be available to </w:t>
      </w:r>
      <w:r w:rsidR="00BD4404">
        <w:rPr>
          <w:rFonts w:cs="Segoe UI"/>
          <w:b/>
          <w:bCs/>
        </w:rPr>
        <w:t xml:space="preserve">all </w:t>
      </w:r>
      <w:r w:rsidRPr="004640C0">
        <w:rPr>
          <w:rFonts w:cs="Segoe UI"/>
          <w:b/>
          <w:bCs/>
        </w:rPr>
        <w:t>people across Western Bay</w:t>
      </w:r>
      <w:r w:rsidR="00BD4404">
        <w:rPr>
          <w:rFonts w:cs="Segoe UI"/>
          <w:b/>
          <w:bCs/>
        </w:rPr>
        <w:t>, at appropriate locations and times that primarily suit the individual, as a priority over and above the service needs</w:t>
      </w:r>
      <w:r w:rsidRPr="004640C0">
        <w:rPr>
          <w:rFonts w:cs="Segoe UI"/>
          <w:b/>
          <w:bCs/>
        </w:rPr>
        <w:t>.</w:t>
      </w:r>
    </w:p>
    <w:p w14:paraId="4A92B840" w14:textId="77777777" w:rsidR="00BB0DAE" w:rsidRPr="004640C0" w:rsidRDefault="00BB0DAE" w:rsidP="00BB0DAE">
      <w:pPr>
        <w:rPr>
          <w:rFonts w:cs="Segoe UI"/>
          <w:b/>
          <w:bCs/>
        </w:rPr>
      </w:pPr>
      <w:r w:rsidRPr="008F4495">
        <w:rPr>
          <w:rFonts w:cs="Segoe UI"/>
          <w:b/>
          <w:bCs/>
        </w:rPr>
        <w:t xml:space="preserve">Recommendation </w:t>
      </w:r>
      <w:r>
        <w:rPr>
          <w:rFonts w:cs="Segoe UI"/>
          <w:b/>
          <w:bCs/>
        </w:rPr>
        <w:t>22</w:t>
      </w:r>
      <w:r w:rsidRPr="008F4495">
        <w:rPr>
          <w:rFonts w:cs="Segoe UI"/>
          <w:b/>
          <w:bCs/>
        </w:rPr>
        <w:t xml:space="preserve">: </w:t>
      </w:r>
      <w:r w:rsidRPr="004640C0">
        <w:rPr>
          <w:rFonts w:cs="Segoe UI"/>
          <w:b/>
          <w:bCs/>
        </w:rPr>
        <w:t>Improving support for transition within/</w:t>
      </w:r>
      <w:proofErr w:type="spellStart"/>
      <w:r w:rsidRPr="004640C0">
        <w:rPr>
          <w:rFonts w:cs="Segoe UI"/>
          <w:b/>
          <w:bCs/>
        </w:rPr>
        <w:t>outwith</w:t>
      </w:r>
      <w:proofErr w:type="spellEnd"/>
      <w:r w:rsidRPr="004640C0">
        <w:rPr>
          <w:rFonts w:cs="Segoe UI"/>
          <w:b/>
          <w:bCs/>
        </w:rPr>
        <w:t xml:space="preserve"> the system (in/out prison, treatment to recovery, people moving into the area, hostel to own accommodation, people leaving rehab, young people to adult, etc.)</w:t>
      </w:r>
    </w:p>
    <w:p w14:paraId="79B355E6" w14:textId="77777777" w:rsidR="00BB0DAE" w:rsidRDefault="00BB0DAE" w:rsidP="00527661">
      <w:pPr>
        <w:pStyle w:val="ListParagraph"/>
        <w:numPr>
          <w:ilvl w:val="0"/>
          <w:numId w:val="31"/>
        </w:numPr>
      </w:pPr>
      <w:r>
        <w:t>Clear and integrated pathways (which are not sufficiently currently existing)</w:t>
      </w:r>
    </w:p>
    <w:p w14:paraId="6FF352E9" w14:textId="77777777" w:rsidR="00BB0DAE" w:rsidRDefault="00BB0DAE" w:rsidP="00527661">
      <w:pPr>
        <w:pStyle w:val="ListParagraph"/>
        <w:numPr>
          <w:ilvl w:val="0"/>
          <w:numId w:val="31"/>
        </w:numPr>
      </w:pPr>
      <w:r>
        <w:t xml:space="preserve">Including closer alignment </w:t>
      </w:r>
      <w:r w:rsidRPr="009E0326">
        <w:t>of substance use and mental health services and support</w:t>
      </w:r>
      <w:r>
        <w:t xml:space="preserve"> (t</w:t>
      </w:r>
      <w:r w:rsidRPr="009E0326">
        <w:t>his is recommended UK and international best practice</w:t>
      </w:r>
      <w:r>
        <w:t>).</w:t>
      </w:r>
    </w:p>
    <w:p w14:paraId="64C0A64F" w14:textId="77777777" w:rsidR="00BB0DAE" w:rsidRDefault="00BB0DAE" w:rsidP="00527661">
      <w:pPr>
        <w:pStyle w:val="ListParagraph"/>
        <w:numPr>
          <w:ilvl w:val="0"/>
          <w:numId w:val="31"/>
        </w:numPr>
      </w:pPr>
      <w:r>
        <w:t>Same-day pick-up upon release from prison.</w:t>
      </w:r>
    </w:p>
    <w:p w14:paraId="4DB913AB" w14:textId="77777777" w:rsidR="00BB0DAE" w:rsidRPr="009E0326" w:rsidRDefault="00BB0DAE" w:rsidP="00527661">
      <w:pPr>
        <w:pStyle w:val="ListParagraph"/>
        <w:numPr>
          <w:ilvl w:val="0"/>
          <w:numId w:val="31"/>
        </w:numPr>
      </w:pPr>
      <w:r>
        <w:t>Friday releases.</w:t>
      </w:r>
    </w:p>
    <w:p w14:paraId="50346156" w14:textId="77777777" w:rsidR="00BB0DAE" w:rsidRPr="004640C0" w:rsidRDefault="00BB0DAE" w:rsidP="00BB0DAE">
      <w:pPr>
        <w:rPr>
          <w:rFonts w:cs="Segoe UI"/>
          <w:b/>
          <w:bCs/>
        </w:rPr>
      </w:pPr>
      <w:r w:rsidRPr="008F4495">
        <w:rPr>
          <w:rFonts w:cs="Segoe UI"/>
          <w:b/>
          <w:bCs/>
        </w:rPr>
        <w:t xml:space="preserve">Recommendation </w:t>
      </w:r>
      <w:r>
        <w:rPr>
          <w:rFonts w:cs="Segoe UI"/>
          <w:b/>
          <w:bCs/>
        </w:rPr>
        <w:t>23</w:t>
      </w:r>
      <w:r w:rsidRPr="008F4495">
        <w:rPr>
          <w:rFonts w:cs="Segoe UI"/>
          <w:b/>
          <w:bCs/>
        </w:rPr>
        <w:t xml:space="preserve">: </w:t>
      </w:r>
      <w:r w:rsidRPr="004640C0">
        <w:rPr>
          <w:rFonts w:cs="Segoe UI"/>
          <w:b/>
          <w:bCs/>
        </w:rPr>
        <w:t>Workforce – pay (3rd Sector), question about whether all staff have a voice, supervision issues.</w:t>
      </w:r>
    </w:p>
    <w:p w14:paraId="0486EE65" w14:textId="77777777" w:rsidR="00BB0DAE" w:rsidRPr="004640C0" w:rsidRDefault="00BB0DAE" w:rsidP="00BB0DAE">
      <w:pPr>
        <w:rPr>
          <w:rFonts w:cs="Segoe UI"/>
          <w:b/>
          <w:bCs/>
        </w:rPr>
      </w:pPr>
      <w:r w:rsidRPr="008F4495">
        <w:rPr>
          <w:rFonts w:cs="Segoe UI"/>
          <w:b/>
          <w:bCs/>
        </w:rPr>
        <w:t xml:space="preserve">Recommendation </w:t>
      </w:r>
      <w:r>
        <w:rPr>
          <w:rFonts w:cs="Segoe UI"/>
          <w:b/>
          <w:bCs/>
        </w:rPr>
        <w:t>24</w:t>
      </w:r>
      <w:r w:rsidRPr="008F4495">
        <w:rPr>
          <w:rFonts w:cs="Segoe UI"/>
          <w:b/>
          <w:bCs/>
        </w:rPr>
        <w:t xml:space="preserve">: </w:t>
      </w:r>
      <w:r w:rsidRPr="004640C0">
        <w:rPr>
          <w:rFonts w:cs="Segoe UI"/>
          <w:b/>
          <w:bCs/>
        </w:rPr>
        <w:t>Co-delivery of services and not just co-location (difference between multi-agency and multi-disciplinary). This needs to move beyond the transformation project silo.</w:t>
      </w:r>
    </w:p>
    <w:p w14:paraId="47745D7A" w14:textId="77777777" w:rsidR="00BB0DAE" w:rsidRPr="004640C0" w:rsidRDefault="00BB0DAE" w:rsidP="00BB0DAE">
      <w:pPr>
        <w:rPr>
          <w:rFonts w:cs="Segoe UI"/>
          <w:b/>
          <w:bCs/>
        </w:rPr>
      </w:pPr>
      <w:r w:rsidRPr="008F4495">
        <w:rPr>
          <w:rFonts w:cs="Segoe UI"/>
          <w:b/>
          <w:bCs/>
        </w:rPr>
        <w:t xml:space="preserve">Recommendation </w:t>
      </w:r>
      <w:r>
        <w:rPr>
          <w:rFonts w:cs="Segoe UI"/>
          <w:b/>
          <w:bCs/>
        </w:rPr>
        <w:t>25</w:t>
      </w:r>
      <w:r w:rsidRPr="008F4495">
        <w:rPr>
          <w:rFonts w:cs="Segoe UI"/>
          <w:b/>
          <w:bCs/>
        </w:rPr>
        <w:t xml:space="preserve">: </w:t>
      </w:r>
      <w:r w:rsidRPr="004640C0">
        <w:rPr>
          <w:rFonts w:cs="Segoe UI"/>
          <w:b/>
          <w:bCs/>
        </w:rPr>
        <w:t>CDAT need to have a Lead Clinician who is then enabled to work with the APB.</w:t>
      </w:r>
    </w:p>
    <w:p w14:paraId="5632E16B" w14:textId="77777777" w:rsidR="00BB0DAE" w:rsidRPr="00C43C67" w:rsidRDefault="00BB0DAE" w:rsidP="00BB0DAE">
      <w:pPr>
        <w:rPr>
          <w:rFonts w:cs="Segoe UI"/>
        </w:rPr>
      </w:pPr>
    </w:p>
    <w:p w14:paraId="78FEA660" w14:textId="77777777" w:rsidR="00BB0DAE" w:rsidRPr="00C43C67" w:rsidRDefault="00BB0DAE" w:rsidP="00BB0DAE">
      <w:pPr>
        <w:pStyle w:val="Heading2"/>
      </w:pPr>
      <w:bookmarkStart w:id="77" w:name="_Toc175734363"/>
      <w:bookmarkStart w:id="78" w:name="_Hlk175499802"/>
      <w:r w:rsidRPr="00C43C67">
        <w:t>Our considerations for national bodies</w:t>
      </w:r>
      <w:bookmarkEnd w:id="77"/>
    </w:p>
    <w:p w14:paraId="5C41AF47" w14:textId="77777777" w:rsidR="00BB0DAE" w:rsidRPr="00C43C67" w:rsidRDefault="00BB0DAE" w:rsidP="00BB0DAE">
      <w:pPr>
        <w:rPr>
          <w:lang w:eastAsia="ar-SA"/>
        </w:rPr>
      </w:pPr>
      <w:r w:rsidRPr="00C43C67">
        <w:rPr>
          <w:lang w:eastAsia="ar-SA"/>
        </w:rPr>
        <w:t xml:space="preserve">In considering how to achieve the </w:t>
      </w:r>
      <w:r>
        <w:rPr>
          <w:lang w:eastAsia="ar-SA"/>
        </w:rPr>
        <w:t xml:space="preserve">lasting </w:t>
      </w:r>
      <w:r w:rsidRPr="00C43C67">
        <w:rPr>
          <w:lang w:eastAsia="ar-SA"/>
        </w:rPr>
        <w:t>improvements that are required across Western Bay, there are a number of areas that are outside of local partners powers to change – resting either with the Welsh Government, the UK Government, or other national bodies such as Public Health Wales and the Coroner’s Office. For Western Bay to succeed in its ambitions to effectively tackle the challenges it faces, we would like to highlight the following matters for national consideration:</w:t>
      </w:r>
    </w:p>
    <w:p w14:paraId="5EEE211D" w14:textId="77777777" w:rsidR="00BB0DAE" w:rsidRPr="00090889" w:rsidRDefault="00BB0DAE" w:rsidP="00BB0DAE">
      <w:pPr>
        <w:numPr>
          <w:ilvl w:val="0"/>
          <w:numId w:val="23"/>
        </w:numPr>
        <w:rPr>
          <w:lang w:eastAsia="ar-SA"/>
        </w:rPr>
      </w:pPr>
      <w:bookmarkStart w:id="79" w:name="_Hlk175120441"/>
      <w:r w:rsidRPr="00090889">
        <w:rPr>
          <w:lang w:eastAsia="ar-SA"/>
        </w:rPr>
        <w:t xml:space="preserve">The Commission would ask the Welsh Government to consider how it can change the funding systems in Wales to allow ADPs to control the whole drug and alcohol spend. This would need to be considered alongside a wholesale review of ADPs to ensure that they can function as fully independent </w:t>
      </w:r>
      <w:r w:rsidR="00BD4404">
        <w:rPr>
          <w:lang w:eastAsia="ar-SA"/>
        </w:rPr>
        <w:t>strategic partnership</w:t>
      </w:r>
      <w:r w:rsidRPr="00090889">
        <w:rPr>
          <w:lang w:eastAsia="ar-SA"/>
        </w:rPr>
        <w:t xml:space="preserve"> bodies.</w:t>
      </w:r>
    </w:p>
    <w:p w14:paraId="70794C12" w14:textId="77777777" w:rsidR="00BB0DAE" w:rsidRDefault="00BB0DAE" w:rsidP="00BB0DAE">
      <w:pPr>
        <w:numPr>
          <w:ilvl w:val="0"/>
          <w:numId w:val="23"/>
        </w:numPr>
        <w:rPr>
          <w:lang w:eastAsia="ar-SA"/>
        </w:rPr>
      </w:pPr>
      <w:r w:rsidRPr="00090889">
        <w:rPr>
          <w:lang w:eastAsia="ar-SA"/>
        </w:rPr>
        <w:t xml:space="preserve">The Commission would ask the Welsh Government and Public Health Wales to consider how ‘real time’ drug-related deaths and harms data (without extensive delays in getting these data into the public domain) can be achieved to enhance the ability to respond both locally and nationally. We believe that there is a need for a national expert group to drive </w:t>
      </w:r>
      <w:r w:rsidRPr="00090889">
        <w:rPr>
          <w:lang w:eastAsia="ar-SA"/>
        </w:rPr>
        <w:lastRenderedPageBreak/>
        <w:t>improvements in: (1) consistency of data, (2) expert analysis and interpretation of complex data sets, and (3) how such data can be used to improve practices and processes consistently across the country.</w:t>
      </w:r>
      <w:r w:rsidRPr="00090889">
        <w:t xml:space="preserve"> </w:t>
      </w:r>
    </w:p>
    <w:p w14:paraId="78683603" w14:textId="77777777" w:rsidR="00BB0DAE" w:rsidRPr="00090889" w:rsidRDefault="00BB0DAE" w:rsidP="00BB0DAE">
      <w:pPr>
        <w:numPr>
          <w:ilvl w:val="0"/>
          <w:numId w:val="23"/>
        </w:numPr>
        <w:rPr>
          <w:lang w:eastAsia="ar-SA"/>
        </w:rPr>
      </w:pPr>
      <w:r w:rsidRPr="00090889">
        <w:rPr>
          <w:lang w:eastAsia="ar-SA"/>
        </w:rPr>
        <w:t>The Commission would ask the Welsh Government to consider convening a National Action Learning Set</w:t>
      </w:r>
      <w:r w:rsidR="00BD4404">
        <w:rPr>
          <w:rStyle w:val="FootnoteReference"/>
          <w:lang w:eastAsia="ar-SA"/>
        </w:rPr>
        <w:footnoteReference w:id="14"/>
      </w:r>
      <w:r w:rsidRPr="00090889">
        <w:rPr>
          <w:lang w:eastAsia="ar-SA"/>
        </w:rPr>
        <w:t xml:space="preserve"> for Drug Death Review Groups (including standardisation of processes and reporting of drug-related deaths across all Health Boards).</w:t>
      </w:r>
    </w:p>
    <w:p w14:paraId="50ED0B72" w14:textId="77777777" w:rsidR="00BB0DAE" w:rsidRPr="00090889" w:rsidRDefault="00BB0DAE" w:rsidP="00BB0DAE">
      <w:pPr>
        <w:numPr>
          <w:ilvl w:val="0"/>
          <w:numId w:val="23"/>
        </w:numPr>
        <w:rPr>
          <w:lang w:eastAsia="ar-SA"/>
        </w:rPr>
      </w:pPr>
      <w:r w:rsidRPr="0095385A">
        <w:rPr>
          <w:lang w:eastAsia="ar-SA"/>
        </w:rPr>
        <w:t>The Commission would ask the Welsh Government to consider how it can move towards an agreed set of national standards regarding access to treatment. The standards should be the fundamental base upon which the existing</w:t>
      </w:r>
      <w:r>
        <w:rPr>
          <w:lang w:eastAsia="ar-SA"/>
        </w:rPr>
        <w:t xml:space="preserve"> Welsh Government</w:t>
      </w:r>
      <w:r w:rsidRPr="0095385A">
        <w:rPr>
          <w:lang w:eastAsia="ar-SA"/>
        </w:rPr>
        <w:t xml:space="preserve"> Key Performance Targets are built. However, there is a need for such standards to be developed through a human rights approach and should give due consideration to outcomes, levels of complexity, and appropriate response to crisis presentations. Particular consideration should be given to the Medication Assisted Treatment Standards that have been implemented in Scotland.</w:t>
      </w:r>
    </w:p>
    <w:bookmarkEnd w:id="78"/>
    <w:bookmarkEnd w:id="79"/>
    <w:p w14:paraId="30DD0615" w14:textId="77777777" w:rsidR="00BB0DAE" w:rsidRPr="00C43C67" w:rsidRDefault="00BB0DAE" w:rsidP="00BB0DAE">
      <w:pPr>
        <w:rPr>
          <w:rFonts w:cs="Arial"/>
          <w:b/>
          <w:bCs/>
          <w:lang w:eastAsia="en-GB"/>
        </w:rPr>
      </w:pPr>
    </w:p>
    <w:p w14:paraId="2A3F1C29" w14:textId="77777777" w:rsidR="00BB0DAE" w:rsidRPr="00C43C67" w:rsidRDefault="00BB0DAE" w:rsidP="00BB0DAE">
      <w:pPr>
        <w:pStyle w:val="Heading2"/>
      </w:pPr>
      <w:bookmarkStart w:id="80" w:name="_Toc175734364"/>
      <w:r w:rsidRPr="00C43C67">
        <w:t>To turn the tide means that it is now a time for action</w:t>
      </w:r>
      <w:bookmarkEnd w:id="80"/>
    </w:p>
    <w:p w14:paraId="52282424" w14:textId="77777777" w:rsidR="00BB0DAE" w:rsidRPr="00C43C67" w:rsidRDefault="00BB0DAE" w:rsidP="00BB0DAE">
      <w:pPr>
        <w:rPr>
          <w:lang w:eastAsia="ar-SA"/>
        </w:rPr>
      </w:pPr>
      <w:r w:rsidRPr="00C43C67">
        <w:rPr>
          <w:lang w:eastAsia="ar-SA"/>
        </w:rPr>
        <w:t>As an independent Commission we are fully aware that we have provided a significant challenge for the Western Bay APB and its partner organisations in terms of the volume of action and work that will be required to implement our recommendations. Our hope is that all disciplines and services quickly (within three months) prioritise the time necessary to reflect upon the findings and recommendations laid out in this report, and provide a detailed response and action plan to the Western Bay APB to describe the part they can all play in helping to tackle this set of significant challenges.</w:t>
      </w:r>
    </w:p>
    <w:p w14:paraId="68FF4B59" w14:textId="77777777" w:rsidR="00BB0DAE" w:rsidRPr="00C43C67" w:rsidRDefault="00BB0DAE" w:rsidP="00BB0DAE">
      <w:pPr>
        <w:rPr>
          <w:lang w:eastAsia="ar-SA"/>
        </w:rPr>
      </w:pPr>
      <w:r w:rsidRPr="00C43C67">
        <w:rPr>
          <w:lang w:eastAsia="ar-SA"/>
        </w:rPr>
        <w:t xml:space="preserve">There are some quick wins to be had in learning from the mistakes of the past to uncover the solutions for the future. </w:t>
      </w:r>
    </w:p>
    <w:p w14:paraId="24FA801B" w14:textId="77777777" w:rsidR="00BB0DAE" w:rsidRPr="00C43C67" w:rsidRDefault="00BB0DAE" w:rsidP="00BB0DAE">
      <w:pPr>
        <w:rPr>
          <w:lang w:eastAsia="ar-SA"/>
        </w:rPr>
      </w:pPr>
      <w:r w:rsidRPr="00C43C67">
        <w:rPr>
          <w:lang w:eastAsia="ar-SA"/>
        </w:rPr>
        <w:t>There is a deep passion amongst the people of Western Bay to assertively respond to the serious challenges faced. As Commission members we are fully prepared to continue in a supporting role to help ensure Western Bay can implement the changes we have sought to describe and understand</w:t>
      </w:r>
      <w:r>
        <w:rPr>
          <w:lang w:eastAsia="ar-SA"/>
        </w:rPr>
        <w:t>, and to build upon the strong relationships that we have formed with stakeholders</w:t>
      </w:r>
      <w:r w:rsidRPr="00C43C67">
        <w:rPr>
          <w:lang w:eastAsia="ar-SA"/>
        </w:rPr>
        <w:t xml:space="preserve">. We would therefore want to support the Western Bay APB as a ‘critical friend’ as they look to take the lead on implementation. Having challenged the local elected leaders to pick up the baton and run with an ambitious programme of change, it would be negligent of the Commission to deliver its report and walk away. </w:t>
      </w:r>
    </w:p>
    <w:p w14:paraId="39115F6E" w14:textId="77777777" w:rsidR="00BB0DAE" w:rsidRPr="00C43C67" w:rsidRDefault="00BB0DAE" w:rsidP="00BB0DAE">
      <w:pPr>
        <w:rPr>
          <w:lang w:eastAsia="ar-SA"/>
        </w:rPr>
      </w:pPr>
      <w:r w:rsidRPr="00C43C67">
        <w:rPr>
          <w:lang w:eastAsia="ar-SA"/>
        </w:rPr>
        <w:t>As an independent Commission we are prepared to support the Western Bay APB as it begins a new journey and to reconvene and collaboratively review progress within an agreed timeframe.</w:t>
      </w:r>
    </w:p>
    <w:p w14:paraId="6A86CDB5" w14:textId="77777777" w:rsidR="00BB0DAE" w:rsidRPr="00C43C67" w:rsidRDefault="00BB0DAE" w:rsidP="00BB0DAE">
      <w:pPr>
        <w:pStyle w:val="Heading2"/>
      </w:pPr>
      <w:bookmarkStart w:id="81" w:name="_Toc175734365"/>
      <w:r w:rsidRPr="00C43C67">
        <w:lastRenderedPageBreak/>
        <w:t xml:space="preserve">To turn the tide means that it is </w:t>
      </w:r>
      <w:r>
        <w:t>also a</w:t>
      </w:r>
      <w:r w:rsidRPr="00C43C67">
        <w:t xml:space="preserve"> time </w:t>
      </w:r>
      <w:r>
        <w:t>to focus on culture change</w:t>
      </w:r>
      <w:bookmarkEnd w:id="81"/>
    </w:p>
    <w:p w14:paraId="508E9549" w14:textId="77777777" w:rsidR="00BB0DAE" w:rsidRPr="00B62E32" w:rsidRDefault="00BB0DAE" w:rsidP="00BB0DAE">
      <w:pPr>
        <w:rPr>
          <w:lang w:eastAsia="ar-SA"/>
        </w:rPr>
      </w:pPr>
      <w:r w:rsidRPr="00B62E32">
        <w:rPr>
          <w:lang w:eastAsia="ar-SA"/>
        </w:rPr>
        <w:t>All of our work and evidence gathering has led us to the conclusion that significant and sustained culture change regarding the way the system and services across Western Bay operate is imperative if the long-term ambitions of the Transformation Programme are to be met. We have been struck by a particular Welsh word that we believe captures the essence of the cu</w:t>
      </w:r>
      <w:r>
        <w:rPr>
          <w:lang w:eastAsia="ar-SA"/>
        </w:rPr>
        <w:t>l</w:t>
      </w:r>
      <w:r w:rsidRPr="00B62E32">
        <w:rPr>
          <w:lang w:eastAsia="ar-SA"/>
        </w:rPr>
        <w:t>ture change that people affected by their own (or someone else’s) drug use would like to see and experience. The word is ‘</w:t>
      </w:r>
      <w:proofErr w:type="spellStart"/>
      <w:r w:rsidRPr="00B62E32">
        <w:rPr>
          <w:lang w:eastAsia="ar-SA"/>
        </w:rPr>
        <w:t>Cynefin</w:t>
      </w:r>
      <w:proofErr w:type="spellEnd"/>
      <w:r w:rsidRPr="00B62E32">
        <w:rPr>
          <w:lang w:eastAsia="ar-SA"/>
        </w:rPr>
        <w:t>’, the essence of which is inclusivity, community, culture, heritage</w:t>
      </w:r>
      <w:r>
        <w:rPr>
          <w:lang w:eastAsia="ar-SA"/>
        </w:rPr>
        <w:t>,</w:t>
      </w:r>
      <w:r w:rsidRPr="00B62E32">
        <w:rPr>
          <w:lang w:eastAsia="ar-SA"/>
        </w:rPr>
        <w:t xml:space="preserve"> and identity.</w:t>
      </w:r>
    </w:p>
    <w:p w14:paraId="0901E704" w14:textId="77777777" w:rsidR="00BB0DAE" w:rsidRDefault="00BB0DAE" w:rsidP="00BB0DAE">
      <w:pPr>
        <w:rPr>
          <w:highlight w:val="yellow"/>
          <w:lang w:eastAsia="ar-SA"/>
        </w:rPr>
      </w:pPr>
      <w:r>
        <w:rPr>
          <w:noProof/>
          <w:lang w:eastAsia="ar-SA"/>
        </w:rPr>
        <w:drawing>
          <wp:inline distT="0" distB="0" distL="0" distR="0" wp14:anchorId="74B6981D" wp14:editId="1BF68F2B">
            <wp:extent cx="4549775" cy="1890180"/>
            <wp:effectExtent l="0" t="0" r="3175" b="0"/>
            <wp:docPr id="328871331"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871331" name="Picture 3" descr="A close up of a sign&#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4568280" cy="1897868"/>
                    </a:xfrm>
                    <a:prstGeom prst="rect">
                      <a:avLst/>
                    </a:prstGeom>
                  </pic:spPr>
                </pic:pic>
              </a:graphicData>
            </a:graphic>
          </wp:inline>
        </w:drawing>
      </w:r>
    </w:p>
    <w:p w14:paraId="29084199" w14:textId="77777777" w:rsidR="00BB0DAE" w:rsidRDefault="00BB0DAE" w:rsidP="00BB0DAE">
      <w:pPr>
        <w:rPr>
          <w:lang w:eastAsia="ar-SA"/>
        </w:rPr>
      </w:pPr>
      <w:r>
        <w:rPr>
          <w:lang w:eastAsia="ar-SA"/>
        </w:rPr>
        <w:t xml:space="preserve">Another helpful definition, developed by the Welsh Government for Welsh Schools is: </w:t>
      </w:r>
      <w:r w:rsidRPr="00786B7E">
        <w:rPr>
          <w:lang w:eastAsia="ar-SA"/>
        </w:rPr>
        <w:t>‘The place where we feel we belong, where the people and landscape around us are familiar, and the sights and sounds are reassuringly recognisable’</w:t>
      </w:r>
      <w:r>
        <w:rPr>
          <w:rStyle w:val="FootnoteReference"/>
          <w:lang w:eastAsia="ar-SA"/>
        </w:rPr>
        <w:footnoteReference w:id="15"/>
      </w:r>
      <w:r w:rsidRPr="00786B7E">
        <w:rPr>
          <w:lang w:eastAsia="ar-SA"/>
        </w:rPr>
        <w:t>.</w:t>
      </w:r>
    </w:p>
    <w:p w14:paraId="3CC94673" w14:textId="77777777" w:rsidR="00BB0DAE" w:rsidRDefault="00BB0DAE" w:rsidP="00BB0DAE">
      <w:pPr>
        <w:rPr>
          <w:lang w:eastAsia="ar-SA"/>
        </w:rPr>
      </w:pPr>
    </w:p>
    <w:p w14:paraId="10A088A4" w14:textId="77777777" w:rsidR="00BB0DAE" w:rsidRDefault="00BB0DAE" w:rsidP="00BB0DAE">
      <w:pPr>
        <w:pStyle w:val="Heading2"/>
      </w:pPr>
      <w:bookmarkStart w:id="82" w:name="_Toc175734366"/>
      <w:r>
        <w:t>Final recommendations</w:t>
      </w:r>
      <w:bookmarkEnd w:id="82"/>
    </w:p>
    <w:p w14:paraId="79A6AD67" w14:textId="77777777" w:rsidR="00BB0DAE" w:rsidRDefault="00BB0DAE" w:rsidP="00BB0DAE">
      <w:pPr>
        <w:rPr>
          <w:lang w:eastAsia="ar-SA"/>
        </w:rPr>
      </w:pPr>
      <w:r>
        <w:rPr>
          <w:lang w:eastAsia="ar-SA"/>
        </w:rPr>
        <w:t>In concluding our report we want to emphasise two final recommendations that we believe will both retain the correct focus for all stakeholders across Western Bay whilst also reassuring the wider community that the evidence they have generously provided as part of the Commission’s work will lead to lasting improvements. Restoring hope amongst the ever increasing population of people affected by drug use should be a top priority.</w:t>
      </w:r>
    </w:p>
    <w:p w14:paraId="0A57409B" w14:textId="77777777" w:rsidR="00BB0DAE" w:rsidRPr="00B62E32" w:rsidRDefault="00BB0DAE" w:rsidP="00BB0DAE">
      <w:pPr>
        <w:rPr>
          <w:lang w:eastAsia="ar-SA"/>
        </w:rPr>
      </w:pPr>
    </w:p>
    <w:p w14:paraId="50563B45" w14:textId="77777777" w:rsidR="00BB0DAE" w:rsidRDefault="00BB0DAE" w:rsidP="00BB0DAE">
      <w:pPr>
        <w:rPr>
          <w:rFonts w:cs="Segoe UI"/>
          <w:b/>
          <w:bCs/>
        </w:rPr>
      </w:pPr>
      <w:r w:rsidRPr="008F4495">
        <w:rPr>
          <w:rFonts w:cs="Segoe UI"/>
          <w:b/>
          <w:bCs/>
        </w:rPr>
        <w:t xml:space="preserve">Recommendation </w:t>
      </w:r>
      <w:r>
        <w:rPr>
          <w:rFonts w:cs="Segoe UI"/>
          <w:b/>
          <w:bCs/>
        </w:rPr>
        <w:t>26</w:t>
      </w:r>
      <w:r w:rsidRPr="008F4495">
        <w:rPr>
          <w:rFonts w:cs="Segoe UI"/>
          <w:b/>
          <w:bCs/>
        </w:rPr>
        <w:t xml:space="preserve">: </w:t>
      </w:r>
      <w:r>
        <w:rPr>
          <w:rFonts w:cs="Segoe UI"/>
          <w:b/>
          <w:bCs/>
        </w:rPr>
        <w:t>We would challenge the Western Bay APB to instigate a ‘year of inclusivity’ to explore all the ways to nurture an environment consistent with the essence of a ‘</w:t>
      </w:r>
      <w:proofErr w:type="spellStart"/>
      <w:r>
        <w:rPr>
          <w:rFonts w:cs="Segoe UI"/>
          <w:b/>
          <w:bCs/>
        </w:rPr>
        <w:t>Cynefin</w:t>
      </w:r>
      <w:proofErr w:type="spellEnd"/>
      <w:r>
        <w:rPr>
          <w:rFonts w:cs="Segoe UI"/>
          <w:b/>
          <w:bCs/>
        </w:rPr>
        <w:t xml:space="preserve">’ (as detailed above). </w:t>
      </w:r>
    </w:p>
    <w:p w14:paraId="172CB26A" w14:textId="77777777" w:rsidR="00BB0DAE" w:rsidRDefault="00BB0DAE" w:rsidP="00BB0DAE">
      <w:pPr>
        <w:rPr>
          <w:rFonts w:cs="Segoe UI"/>
        </w:rPr>
      </w:pPr>
      <w:r>
        <w:rPr>
          <w:rFonts w:cs="Segoe UI"/>
        </w:rPr>
        <w:t xml:space="preserve">We would suggest that all commissioned services, within three months of receiving this report, should co-produce a plan regarding how they can contribute to a ‘year of inclusivity’. The APB should then bring stakeholders together to share ideas and join individual service plans into a combined plan. Consideration should be given within the plan towards a series of events, campaigns and communications across the ‘year of inclusivity’. Senior (executive) </w:t>
      </w:r>
      <w:r>
        <w:rPr>
          <w:rFonts w:cs="Segoe UI"/>
        </w:rPr>
        <w:lastRenderedPageBreak/>
        <w:t>leaders should look to support this and provide opportunities to promote the year of inclusivity across the whole breadth of their organisations in order to challenge the embedded stigmas that surround drug use.</w:t>
      </w:r>
    </w:p>
    <w:p w14:paraId="28C55903" w14:textId="77777777" w:rsidR="00BB0DAE" w:rsidRDefault="00BB0DAE" w:rsidP="00BB0DAE">
      <w:pPr>
        <w:rPr>
          <w:rFonts w:cs="Segoe UI"/>
        </w:rPr>
      </w:pPr>
    </w:p>
    <w:p w14:paraId="35F48D06" w14:textId="77777777" w:rsidR="00BB0DAE" w:rsidRDefault="00BB0DAE" w:rsidP="00BB0DAE">
      <w:pPr>
        <w:rPr>
          <w:rFonts w:cs="Segoe UI"/>
          <w:b/>
          <w:bCs/>
        </w:rPr>
      </w:pPr>
      <w:r>
        <w:rPr>
          <w:rFonts w:cs="Segoe UI"/>
          <w:b/>
          <w:bCs/>
        </w:rPr>
        <w:t xml:space="preserve">Recommendation 27: The Western Bay APB should commit to providing long-term active (independent) review and monitoring of the implementation of the recommendations in this report. </w:t>
      </w:r>
    </w:p>
    <w:p w14:paraId="01D2FD38" w14:textId="77777777" w:rsidR="00B22DB3" w:rsidRPr="00C43C67" w:rsidRDefault="00BB0DAE" w:rsidP="00BB0DAE">
      <w:pPr>
        <w:rPr>
          <w:rFonts w:cs="Segoe UI"/>
        </w:rPr>
      </w:pPr>
      <w:r>
        <w:rPr>
          <w:rFonts w:cs="Segoe UI"/>
        </w:rPr>
        <w:t>This is critical to ensure that this report does not sit on a shelf collecting dust but remains actively at the forefront of all efforts to improve outcomes in people’s lives, including the necessary accountability to drive the programme of transformation.</w:t>
      </w:r>
      <w:r w:rsidR="00B22DB3" w:rsidRPr="00C43C67">
        <w:rPr>
          <w:rFonts w:cs="Segoe UI"/>
        </w:rPr>
        <w:br w:type="page"/>
      </w:r>
    </w:p>
    <w:p w14:paraId="1648FF40" w14:textId="77777777" w:rsidR="004D7F82" w:rsidRPr="00C43C67" w:rsidRDefault="004D7F82" w:rsidP="00B774B6">
      <w:pPr>
        <w:keepNext/>
        <w:keepLines/>
        <w:outlineLvl w:val="0"/>
        <w:rPr>
          <w:b/>
          <w:caps/>
          <w:color w:val="002060"/>
          <w:sz w:val="28"/>
          <w:lang w:eastAsia="ar-SA"/>
        </w:rPr>
        <w:sectPr w:rsidR="004D7F82" w:rsidRPr="00C43C67" w:rsidSect="004D7F82">
          <w:headerReference w:type="even" r:id="rId37"/>
          <w:headerReference w:type="default" r:id="rId38"/>
          <w:footerReference w:type="default" r:id="rId39"/>
          <w:headerReference w:type="first" r:id="rId40"/>
          <w:pgSz w:w="11906" w:h="16838" w:code="9"/>
          <w:pgMar w:top="1134" w:right="1134" w:bottom="1418" w:left="1134" w:header="709" w:footer="709" w:gutter="0"/>
          <w:cols w:space="708"/>
          <w:docGrid w:linePitch="360"/>
        </w:sectPr>
      </w:pPr>
    </w:p>
    <w:p w14:paraId="0974ECAF" w14:textId="77777777" w:rsidR="00B774B6" w:rsidRPr="00C43C67" w:rsidRDefault="00B774B6" w:rsidP="00B774B6">
      <w:pPr>
        <w:keepNext/>
        <w:keepLines/>
        <w:outlineLvl w:val="0"/>
        <w:rPr>
          <w:b/>
          <w:caps/>
          <w:color w:val="002060"/>
          <w:sz w:val="28"/>
          <w:lang w:eastAsia="ar-SA"/>
        </w:rPr>
      </w:pPr>
      <w:bookmarkStart w:id="83" w:name="_Toc175734367"/>
      <w:r w:rsidRPr="00C43C67">
        <w:rPr>
          <w:b/>
          <w:caps/>
          <w:color w:val="002060"/>
          <w:sz w:val="28"/>
          <w:lang w:eastAsia="ar-SA"/>
        </w:rPr>
        <w:lastRenderedPageBreak/>
        <w:t>9. OUR REFLECTIONS</w:t>
      </w:r>
      <w:bookmarkEnd w:id="83"/>
    </w:p>
    <w:p w14:paraId="65A8A30E" w14:textId="77777777" w:rsidR="00B774B6" w:rsidRPr="00C43C67" w:rsidRDefault="00B774B6" w:rsidP="00B774B6">
      <w:pPr>
        <w:keepNext/>
        <w:keepLines/>
        <w:outlineLvl w:val="0"/>
        <w:rPr>
          <w:b/>
          <w:caps/>
          <w:color w:val="002060"/>
          <w:sz w:val="14"/>
          <w:szCs w:val="10"/>
          <w:lang w:eastAsia="ar-SA"/>
        </w:rPr>
      </w:pPr>
    </w:p>
    <w:p w14:paraId="118433BE" w14:textId="77777777" w:rsidR="00B774B6" w:rsidRPr="00C43C67" w:rsidRDefault="00B774B6" w:rsidP="00B774B6">
      <w:pPr>
        <w:shd w:val="clear" w:color="auto" w:fill="FFFFFF"/>
        <w:rPr>
          <w:rFonts w:cs="Segoe UI"/>
          <w:b/>
          <w:bCs/>
        </w:rPr>
        <w:sectPr w:rsidR="00B774B6" w:rsidRPr="00C43C67" w:rsidSect="004D7F82">
          <w:type w:val="continuous"/>
          <w:pgSz w:w="11906" w:h="16838" w:code="9"/>
          <w:pgMar w:top="1134" w:right="1134" w:bottom="1418" w:left="1134" w:header="709" w:footer="709" w:gutter="0"/>
          <w:cols w:num="2" w:space="708"/>
          <w:docGrid w:linePitch="360"/>
        </w:sectPr>
      </w:pPr>
    </w:p>
    <w:p w14:paraId="17C1C9D5" w14:textId="77777777" w:rsidR="00B774B6" w:rsidRPr="00C43C67" w:rsidRDefault="00B774B6" w:rsidP="00B774B6">
      <w:pPr>
        <w:shd w:val="clear" w:color="auto" w:fill="FFFFFF"/>
        <w:rPr>
          <w:rFonts w:cs="Segoe UI"/>
          <w:b/>
          <w:bCs/>
        </w:rPr>
      </w:pPr>
      <w:r w:rsidRPr="00C43C67">
        <w:rPr>
          <w:rFonts w:cs="Segoe UI"/>
          <w:b/>
          <w:bCs/>
        </w:rPr>
        <w:t xml:space="preserve">Reflections of members of the </w:t>
      </w:r>
      <w:r w:rsidR="00F07498" w:rsidRPr="00C43C67">
        <w:rPr>
          <w:rFonts w:cs="Segoe UI"/>
          <w:b/>
          <w:bCs/>
        </w:rPr>
        <w:t>Western Bay</w:t>
      </w:r>
      <w:r w:rsidRPr="00C43C67">
        <w:rPr>
          <w:rFonts w:cs="Segoe UI"/>
          <w:b/>
          <w:bCs/>
        </w:rPr>
        <w:t xml:space="preserve"> Drugs Commission</w:t>
      </w:r>
    </w:p>
    <w:p w14:paraId="0068A0A3" w14:textId="77777777" w:rsidR="00B774B6" w:rsidRPr="00C43C67" w:rsidRDefault="00B774B6" w:rsidP="00B774B6">
      <w:pPr>
        <w:rPr>
          <w:rFonts w:cs="Segoe UI"/>
        </w:rPr>
      </w:pPr>
      <w:r w:rsidRPr="00C43C67">
        <w:rPr>
          <w:rFonts w:cs="Segoe UI"/>
        </w:rPr>
        <w:t xml:space="preserve">Full details of Commissioners can be found in </w:t>
      </w:r>
      <w:r w:rsidR="004B6FCC" w:rsidRPr="00C43C67">
        <w:rPr>
          <w:rFonts w:cs="Segoe UI"/>
          <w:b/>
          <w:bCs/>
        </w:rPr>
        <w:t xml:space="preserve">Appendix </w:t>
      </w:r>
      <w:r w:rsidR="00A20C82">
        <w:rPr>
          <w:rFonts w:cs="Segoe UI"/>
          <w:b/>
          <w:bCs/>
        </w:rPr>
        <w:t>I</w:t>
      </w:r>
      <w:r w:rsidR="004B6FCC" w:rsidRPr="00C43C67">
        <w:rPr>
          <w:rFonts w:cs="Segoe UI"/>
        </w:rPr>
        <w:t xml:space="preserve"> in the </w:t>
      </w:r>
      <w:r w:rsidR="005301DD" w:rsidRPr="00C43C67">
        <w:rPr>
          <w:rFonts w:cs="Segoe UI"/>
          <w:b/>
          <w:bCs/>
        </w:rPr>
        <w:t>Part 2</w:t>
      </w:r>
      <w:r w:rsidR="005301DD" w:rsidRPr="00C43C67">
        <w:rPr>
          <w:rFonts w:cs="Segoe UI"/>
        </w:rPr>
        <w:t xml:space="preserve"> report</w:t>
      </w:r>
      <w:r w:rsidR="00F07498" w:rsidRPr="00C43C67">
        <w:rPr>
          <w:rFonts w:cs="Segoe UI"/>
        </w:rPr>
        <w:t>.</w:t>
      </w:r>
    </w:p>
    <w:p w14:paraId="48E73FCB" w14:textId="77777777" w:rsidR="00030D15" w:rsidRPr="00C43C67" w:rsidRDefault="00030D15" w:rsidP="00B774B6">
      <w:pPr>
        <w:rPr>
          <w:rFonts w:cs="Segoe UI"/>
          <w:color w:val="002060"/>
          <w:sz w:val="4"/>
          <w:szCs w:val="4"/>
          <w:u w:val="single"/>
        </w:rPr>
      </w:pPr>
    </w:p>
    <w:p w14:paraId="6A871986" w14:textId="77777777" w:rsidR="00030D15" w:rsidRPr="00C43C67" w:rsidRDefault="00030D15" w:rsidP="00B774B6">
      <w:pPr>
        <w:rPr>
          <w:rFonts w:cs="Segoe UI"/>
          <w:color w:val="002060"/>
          <w:u w:val="single"/>
        </w:rPr>
        <w:sectPr w:rsidR="00030D15" w:rsidRPr="00C43C67" w:rsidSect="00B774B6">
          <w:type w:val="continuous"/>
          <w:pgSz w:w="11906" w:h="16838" w:code="9"/>
          <w:pgMar w:top="1134" w:right="1134" w:bottom="1418" w:left="1134" w:header="709" w:footer="709" w:gutter="0"/>
          <w:cols w:space="708"/>
          <w:docGrid w:linePitch="360"/>
        </w:sectPr>
      </w:pPr>
    </w:p>
    <w:p w14:paraId="5BEB1C8B" w14:textId="77777777" w:rsidR="00417CCF" w:rsidRPr="00C43C67" w:rsidRDefault="00D87197" w:rsidP="00B774B6">
      <w:pPr>
        <w:rPr>
          <w:rFonts w:cs="Segoe UI"/>
          <w:b/>
          <w:bCs/>
        </w:rPr>
      </w:pPr>
      <w:r w:rsidRPr="00C43C67">
        <w:rPr>
          <w:rFonts w:cs="Segoe UI"/>
          <w:b/>
          <w:bCs/>
        </w:rPr>
        <w:t>Dr Mel Bagshaw</w:t>
      </w:r>
    </w:p>
    <w:p w14:paraId="65B2EBCB" w14:textId="77777777" w:rsidR="00417CCF" w:rsidRPr="00C43C67" w:rsidRDefault="001644A8" w:rsidP="00B774B6">
      <w:pPr>
        <w:rPr>
          <w:rFonts w:cs="Segoe UI"/>
          <w:sz w:val="20"/>
          <w:szCs w:val="20"/>
        </w:rPr>
      </w:pPr>
      <w:r w:rsidRPr="00C43C67">
        <w:rPr>
          <w:rFonts w:cs="Segoe UI"/>
          <w:sz w:val="20"/>
          <w:szCs w:val="20"/>
          <w:highlight w:val="yellow"/>
        </w:rPr>
        <w:t>“</w:t>
      </w:r>
      <w:r w:rsidR="00D87197" w:rsidRPr="00C43C67">
        <w:rPr>
          <w:rFonts w:cs="Segoe UI"/>
          <w:sz w:val="20"/>
          <w:szCs w:val="20"/>
          <w:highlight w:val="yellow"/>
        </w:rPr>
        <w:t>INSERT</w:t>
      </w:r>
      <w:r w:rsidRPr="00C43C67">
        <w:rPr>
          <w:rFonts w:cs="Segoe UI"/>
          <w:sz w:val="20"/>
          <w:szCs w:val="20"/>
          <w:highlight w:val="yellow"/>
        </w:rPr>
        <w:t>.”</w:t>
      </w:r>
    </w:p>
    <w:p w14:paraId="1C0CA8C9" w14:textId="77777777" w:rsidR="00EF1B9F" w:rsidRPr="00C43C67" w:rsidRDefault="00EF1B9F" w:rsidP="00B774B6">
      <w:pPr>
        <w:rPr>
          <w:rFonts w:cs="Segoe UI"/>
          <w:b/>
          <w:bCs/>
          <w:sz w:val="12"/>
          <w:szCs w:val="12"/>
        </w:rPr>
      </w:pPr>
    </w:p>
    <w:p w14:paraId="2CB3D8EC" w14:textId="77777777" w:rsidR="007A3F39" w:rsidRPr="00C43C67" w:rsidRDefault="00D87197" w:rsidP="00B774B6">
      <w:pPr>
        <w:rPr>
          <w:rFonts w:cs="Segoe UI"/>
          <w:b/>
          <w:bCs/>
        </w:rPr>
      </w:pPr>
      <w:r w:rsidRPr="00C43C67">
        <w:rPr>
          <w:rFonts w:cs="Segoe UI"/>
          <w:b/>
          <w:bCs/>
        </w:rPr>
        <w:t>Dr Kerry Bailey</w:t>
      </w:r>
    </w:p>
    <w:p w14:paraId="0A95AE87" w14:textId="77777777" w:rsidR="007A3F39" w:rsidRPr="00C43C67" w:rsidRDefault="00D87197" w:rsidP="00B774B6">
      <w:pPr>
        <w:rPr>
          <w:rFonts w:cs="Segoe UI"/>
          <w:iCs/>
          <w:sz w:val="20"/>
          <w:szCs w:val="20"/>
        </w:rPr>
      </w:pPr>
      <w:r w:rsidRPr="00C43C67">
        <w:rPr>
          <w:rFonts w:cs="Segoe UI"/>
          <w:iCs/>
          <w:sz w:val="20"/>
          <w:szCs w:val="20"/>
        </w:rPr>
        <w:t>“</w:t>
      </w:r>
      <w:r w:rsidR="00E274A2" w:rsidRPr="00C43C67">
        <w:rPr>
          <w:rFonts w:cs="Segoe UI"/>
          <w:iCs/>
          <w:sz w:val="20"/>
          <w:szCs w:val="20"/>
        </w:rPr>
        <w:t>I have felt incredibly privileged to be part of this commission and that so many people let us into part of their lives. People with personal experience of substances, relatives, healthcare workers, all shared  honestly and with trust their thoughts, their feelings and their experiences. I hope that we can live up to their trust by highlighting the situations that still exist. It was, at times, shocking to hear of the discrimination, lack of services, lack of patient centeredness, indifference although rarely, sadly, unsurprising. Because many of the stories of trauma, stigma, waiting lists, poor care, not meeting criteria for services (sort out your mental health first, sort out your substances first) are not unique to Swansea (although some were), nor are they unique to this time. Many of the incredibly sad stories have been echoing for decades. But there are solutions. We heard so much that was inspiring – of passion, resilience, commitment, solutions. Examples from locally and from further afield. Sometimes small changes of humanity, compassion as well as service delivery and organisation can change lives and save lives. And that leaves me with hope.</w:t>
      </w:r>
      <w:r w:rsidRPr="00C43C67">
        <w:rPr>
          <w:rFonts w:cs="Segoe UI"/>
          <w:iCs/>
          <w:sz w:val="20"/>
          <w:szCs w:val="20"/>
        </w:rPr>
        <w:t>”</w:t>
      </w:r>
    </w:p>
    <w:p w14:paraId="2B552DE3" w14:textId="77777777" w:rsidR="007A3F39" w:rsidRPr="00C43C67" w:rsidRDefault="007A3F39" w:rsidP="00B774B6">
      <w:pPr>
        <w:rPr>
          <w:rFonts w:cs="Segoe UI"/>
          <w:b/>
          <w:bCs/>
          <w:sz w:val="12"/>
          <w:szCs w:val="12"/>
        </w:rPr>
      </w:pPr>
    </w:p>
    <w:p w14:paraId="7DCE23D2" w14:textId="77777777" w:rsidR="00B774B6" w:rsidRPr="00C43C67" w:rsidRDefault="00D87197" w:rsidP="00B774B6">
      <w:pPr>
        <w:rPr>
          <w:rFonts w:cs="Segoe UI"/>
          <w:b/>
          <w:bCs/>
          <w:szCs w:val="20"/>
        </w:rPr>
      </w:pPr>
      <w:r w:rsidRPr="00C43C67">
        <w:rPr>
          <w:rFonts w:cs="Segoe UI"/>
          <w:b/>
          <w:bCs/>
        </w:rPr>
        <w:t>Dr Sam Clutton</w:t>
      </w:r>
    </w:p>
    <w:p w14:paraId="68411EA1" w14:textId="77777777" w:rsidR="00B774B6" w:rsidRPr="00C43C67" w:rsidRDefault="00D87197" w:rsidP="00B774B6">
      <w:pPr>
        <w:rPr>
          <w:rFonts w:cs="Segoe UI"/>
          <w:sz w:val="20"/>
          <w:szCs w:val="20"/>
        </w:rPr>
      </w:pPr>
      <w:r w:rsidRPr="00C43C67">
        <w:rPr>
          <w:rFonts w:cs="Segoe UI"/>
          <w:sz w:val="20"/>
          <w:szCs w:val="20"/>
          <w:highlight w:val="yellow"/>
        </w:rPr>
        <w:t>“INSERT.”</w:t>
      </w:r>
    </w:p>
    <w:p w14:paraId="254103B2" w14:textId="77777777" w:rsidR="00B774B6" w:rsidRPr="00C43C67" w:rsidRDefault="00B774B6" w:rsidP="00B774B6">
      <w:pPr>
        <w:rPr>
          <w:rFonts w:cs="Segoe UI"/>
          <w:sz w:val="12"/>
          <w:szCs w:val="12"/>
        </w:rPr>
      </w:pPr>
    </w:p>
    <w:p w14:paraId="4A378B25" w14:textId="77777777" w:rsidR="00B774B6" w:rsidRPr="00C43C67" w:rsidRDefault="00D87197" w:rsidP="00B774B6">
      <w:pPr>
        <w:rPr>
          <w:rFonts w:cs="Segoe UI"/>
          <w:b/>
          <w:bCs/>
        </w:rPr>
      </w:pPr>
      <w:r w:rsidRPr="00C43C67">
        <w:rPr>
          <w:rFonts w:cs="Segoe UI"/>
          <w:b/>
          <w:bCs/>
        </w:rPr>
        <w:t>Dr Lindsay Cordery-Bruce</w:t>
      </w:r>
    </w:p>
    <w:p w14:paraId="4FE1EF38" w14:textId="77777777" w:rsidR="00B774B6" w:rsidRPr="00C43C67" w:rsidRDefault="00D87197" w:rsidP="00B774B6">
      <w:pPr>
        <w:rPr>
          <w:rFonts w:cs="Segoe UI"/>
          <w:sz w:val="20"/>
          <w:szCs w:val="20"/>
        </w:rPr>
      </w:pPr>
      <w:r w:rsidRPr="00A20C82">
        <w:rPr>
          <w:rFonts w:cs="Segoe UI"/>
          <w:sz w:val="20"/>
          <w:szCs w:val="20"/>
        </w:rPr>
        <w:t>“</w:t>
      </w:r>
      <w:r w:rsidR="00A20C82" w:rsidRPr="00A20C82">
        <w:rPr>
          <w:rFonts w:cs="Segoe UI"/>
          <w:sz w:val="20"/>
          <w:szCs w:val="20"/>
        </w:rPr>
        <w:t xml:space="preserve">Every death from drugs is an avoidable tragedy. I cannot overstate the importance of protecting people who use drugs, their families and their wider communities. I have a huge sense of optimism that the work of the commission will lead to tangible culture change, an improvement in services, more </w:t>
      </w:r>
      <w:r w:rsidR="00A20C82" w:rsidRPr="00A20C82">
        <w:rPr>
          <w:rFonts w:cs="Segoe UI"/>
          <w:sz w:val="20"/>
          <w:szCs w:val="20"/>
        </w:rPr>
        <w:t>linkage between agencies and less human suffering. The system needs to get out of its own way. A movement of people with lived and living experience must rise in Western Bay. The issues addressed in this report are never easy to confront, but confront them we have.  I feel a great sense of privilege to have been involved.</w:t>
      </w:r>
      <w:r w:rsidRPr="00A20C82">
        <w:rPr>
          <w:rFonts w:cs="Segoe UI"/>
          <w:sz w:val="20"/>
          <w:szCs w:val="20"/>
        </w:rPr>
        <w:t>”</w:t>
      </w:r>
    </w:p>
    <w:p w14:paraId="29A31CF3" w14:textId="77777777" w:rsidR="00D87197" w:rsidRPr="00C43C67" w:rsidRDefault="00D87197" w:rsidP="00B774B6">
      <w:pPr>
        <w:rPr>
          <w:rFonts w:cs="Segoe UI"/>
          <w:b/>
          <w:bCs/>
          <w:sz w:val="20"/>
          <w:szCs w:val="20"/>
        </w:rPr>
      </w:pPr>
    </w:p>
    <w:p w14:paraId="719A5570" w14:textId="77777777" w:rsidR="00B774B6" w:rsidRPr="00C43C67" w:rsidRDefault="00D87197" w:rsidP="00B774B6">
      <w:pPr>
        <w:rPr>
          <w:rFonts w:cs="Segoe UI"/>
          <w:b/>
          <w:bCs/>
        </w:rPr>
      </w:pPr>
      <w:r w:rsidRPr="00C43C67">
        <w:rPr>
          <w:rFonts w:cs="Segoe UI"/>
          <w:b/>
          <w:bCs/>
        </w:rPr>
        <w:t>Katie Dalton</w:t>
      </w:r>
    </w:p>
    <w:p w14:paraId="48CCAE9C" w14:textId="77777777" w:rsidR="00D87197" w:rsidRPr="00C43C67" w:rsidRDefault="00D87197" w:rsidP="00B774B6">
      <w:pPr>
        <w:rPr>
          <w:rFonts w:cs="Segoe UI"/>
          <w:b/>
          <w:bCs/>
        </w:rPr>
      </w:pPr>
      <w:r w:rsidRPr="00C43C67">
        <w:rPr>
          <w:rFonts w:cs="Segoe UI"/>
          <w:sz w:val="20"/>
          <w:szCs w:val="20"/>
          <w:highlight w:val="yellow"/>
        </w:rPr>
        <w:t>“INSERT.”</w:t>
      </w:r>
    </w:p>
    <w:p w14:paraId="6F537980" w14:textId="77777777" w:rsidR="007A3F39" w:rsidRPr="00C43C67" w:rsidRDefault="007A3F39" w:rsidP="00B774B6">
      <w:pPr>
        <w:rPr>
          <w:rFonts w:cs="Segoe UI"/>
        </w:rPr>
      </w:pPr>
    </w:p>
    <w:p w14:paraId="706913BD" w14:textId="77777777" w:rsidR="00B774B6" w:rsidRPr="00C43C67" w:rsidRDefault="00D87197" w:rsidP="00B774B6">
      <w:pPr>
        <w:rPr>
          <w:rFonts w:cs="Segoe UI"/>
          <w:b/>
          <w:bCs/>
        </w:rPr>
      </w:pPr>
      <w:r w:rsidRPr="00C43C67">
        <w:rPr>
          <w:rFonts w:cs="Segoe UI"/>
          <w:b/>
          <w:bCs/>
        </w:rPr>
        <w:t>Dr Aled Davies</w:t>
      </w:r>
    </w:p>
    <w:p w14:paraId="0A273DC3" w14:textId="77777777" w:rsidR="00B774B6" w:rsidRPr="00C43C67" w:rsidRDefault="00D87197" w:rsidP="00B774B6">
      <w:pPr>
        <w:rPr>
          <w:rFonts w:cs="Segoe UI"/>
          <w:b/>
          <w:bCs/>
        </w:rPr>
      </w:pPr>
      <w:r w:rsidRPr="00A20C82">
        <w:rPr>
          <w:rFonts w:cs="Segoe UI"/>
          <w:sz w:val="20"/>
          <w:szCs w:val="20"/>
        </w:rPr>
        <w:t>“</w:t>
      </w:r>
      <w:r w:rsidR="00A20C82" w:rsidRPr="00A20C82">
        <w:rPr>
          <w:rFonts w:cs="Segoe UI"/>
          <w:sz w:val="20"/>
          <w:szCs w:val="20"/>
        </w:rPr>
        <w:t>I have gained a tremendous amount personally and professionally from being a member of the commission. It has brought together people with a wealth of different experiences. The evidence presented to the commission by a range of different people demonstrates the complexity of the problem facing Western Bay, and other areas across Wales, but also given me hope that people care and that change to the lives of those affected by drugs in the communities in the Western Bay area can happen.</w:t>
      </w:r>
      <w:r w:rsidRPr="00A20C82">
        <w:rPr>
          <w:rFonts w:cs="Segoe UI"/>
          <w:sz w:val="20"/>
          <w:szCs w:val="20"/>
        </w:rPr>
        <w:t>”</w:t>
      </w:r>
    </w:p>
    <w:p w14:paraId="1E791E4F" w14:textId="77777777" w:rsidR="00B774B6" w:rsidRPr="00C43C67" w:rsidRDefault="00B774B6" w:rsidP="00B774B6">
      <w:pPr>
        <w:rPr>
          <w:rFonts w:cs="Segoe UI"/>
          <w:b/>
          <w:bCs/>
        </w:rPr>
      </w:pPr>
    </w:p>
    <w:p w14:paraId="278C8695" w14:textId="77777777" w:rsidR="00B774B6" w:rsidRPr="00C43C67" w:rsidRDefault="00D87197" w:rsidP="00B774B6">
      <w:pPr>
        <w:rPr>
          <w:rFonts w:cs="Segoe UI"/>
          <w:b/>
          <w:bCs/>
        </w:rPr>
      </w:pPr>
      <w:r w:rsidRPr="00C43C67">
        <w:rPr>
          <w:rFonts w:cs="Segoe UI"/>
          <w:b/>
          <w:bCs/>
        </w:rPr>
        <w:t>Dr Amira Guirguis</w:t>
      </w:r>
    </w:p>
    <w:p w14:paraId="5513B95A" w14:textId="77777777" w:rsidR="00D87197" w:rsidRPr="00C43C67" w:rsidRDefault="00D87197" w:rsidP="00B774B6">
      <w:pPr>
        <w:rPr>
          <w:rFonts w:cs="Segoe UI"/>
          <w:b/>
          <w:bCs/>
        </w:rPr>
      </w:pPr>
      <w:r w:rsidRPr="00C43C67">
        <w:rPr>
          <w:rFonts w:cs="Segoe UI"/>
          <w:sz w:val="20"/>
          <w:szCs w:val="20"/>
        </w:rPr>
        <w:t>“</w:t>
      </w:r>
      <w:r w:rsidR="00250E57" w:rsidRPr="00C43C67">
        <w:rPr>
          <w:rFonts w:cs="Segoe UI"/>
          <w:iCs/>
          <w:sz w:val="20"/>
          <w:szCs w:val="20"/>
        </w:rPr>
        <w:t>I was privileged to be part of the Commission. I was amazed by the wide range of expertise within the Commission, and the evidence they were able to systematically gather over this period. Members’ dedication to make a difference is a true inspiration.</w:t>
      </w:r>
      <w:r w:rsidRPr="00C43C67">
        <w:rPr>
          <w:rFonts w:cs="Segoe UI"/>
          <w:sz w:val="20"/>
          <w:szCs w:val="20"/>
        </w:rPr>
        <w:t>”</w:t>
      </w:r>
    </w:p>
    <w:p w14:paraId="70BA8683" w14:textId="77777777" w:rsidR="00970015" w:rsidRPr="00C43C67" w:rsidRDefault="00970015" w:rsidP="00B774B6">
      <w:pPr>
        <w:rPr>
          <w:rFonts w:cs="Segoe UI"/>
          <w:b/>
          <w:bCs/>
        </w:rPr>
      </w:pPr>
    </w:p>
    <w:p w14:paraId="3EC7411B" w14:textId="77777777" w:rsidR="00B774B6" w:rsidRPr="00C43C67" w:rsidRDefault="00D87197" w:rsidP="00B774B6">
      <w:pPr>
        <w:rPr>
          <w:rFonts w:cs="Segoe UI"/>
          <w:b/>
          <w:bCs/>
        </w:rPr>
      </w:pPr>
      <w:r w:rsidRPr="00C43C67">
        <w:rPr>
          <w:rFonts w:cs="Segoe UI"/>
          <w:b/>
          <w:bCs/>
        </w:rPr>
        <w:t>Rachel Henderson</w:t>
      </w:r>
    </w:p>
    <w:p w14:paraId="7D1989D6" w14:textId="77777777" w:rsidR="00A20C82" w:rsidRPr="00A20C82" w:rsidRDefault="00D87197" w:rsidP="00A20C82">
      <w:pPr>
        <w:rPr>
          <w:rFonts w:cs="Segoe UI"/>
          <w:sz w:val="20"/>
          <w:szCs w:val="20"/>
        </w:rPr>
      </w:pPr>
      <w:r w:rsidRPr="00A20C82">
        <w:rPr>
          <w:rFonts w:cs="Segoe UI"/>
          <w:sz w:val="20"/>
          <w:szCs w:val="20"/>
        </w:rPr>
        <w:t>“</w:t>
      </w:r>
      <w:r w:rsidR="00A20C82" w:rsidRPr="00A20C82">
        <w:rPr>
          <w:rFonts w:cs="Segoe UI"/>
          <w:sz w:val="20"/>
          <w:szCs w:val="20"/>
        </w:rPr>
        <w:t xml:space="preserve">As a member of the Drugs Commission, I gained a unique perspective on the ever-evolving landscape of Western Bay. I’ve heard about the persistent challenges and barriers faced by individuals, the silent frustrations of the majority, and the profound </w:t>
      </w:r>
      <w:r w:rsidR="00A20C82" w:rsidRPr="00A20C82">
        <w:rPr>
          <w:rFonts w:cs="Segoe UI"/>
          <w:sz w:val="20"/>
          <w:szCs w:val="20"/>
        </w:rPr>
        <w:lastRenderedPageBreak/>
        <w:t>impact this has had on its community. It was an emotional rollercoaster, and a stark reminder about the importance of reflection: how we communicate, the language we use, if we truly listen, and collaborate to improve service delivery and people’s lives.</w:t>
      </w:r>
    </w:p>
    <w:p w14:paraId="57C9DF8F" w14:textId="77777777" w:rsidR="00A20C82" w:rsidRPr="00A20C82" w:rsidRDefault="00A20C82" w:rsidP="00A20C82">
      <w:pPr>
        <w:rPr>
          <w:rFonts w:cs="Segoe UI"/>
          <w:sz w:val="20"/>
          <w:szCs w:val="20"/>
        </w:rPr>
      </w:pPr>
      <w:r w:rsidRPr="00A20C82">
        <w:rPr>
          <w:rFonts w:cs="Segoe UI"/>
          <w:sz w:val="20"/>
          <w:szCs w:val="20"/>
        </w:rPr>
        <w:t>Crucially, involving people with lived and living experiences in shaping their own future has been recognised as an essential part of any future planning. The Drugs Commission’s consultation phase gave time for everyone to reflect on values and organizational culture. Seeds of change were sown, and over the following months I was thrilled to see positive shifts taking root already.</w:t>
      </w:r>
    </w:p>
    <w:p w14:paraId="769264DC" w14:textId="77777777" w:rsidR="00A20C82" w:rsidRPr="00A20C82" w:rsidRDefault="00A20C82" w:rsidP="00A20C82">
      <w:pPr>
        <w:rPr>
          <w:rFonts w:cs="Segoe UI"/>
          <w:sz w:val="20"/>
          <w:szCs w:val="20"/>
        </w:rPr>
      </w:pPr>
      <w:r w:rsidRPr="00A20C82">
        <w:rPr>
          <w:rFonts w:cs="Segoe UI"/>
          <w:sz w:val="20"/>
          <w:szCs w:val="20"/>
        </w:rPr>
        <w:t>Even as we approached the final stages of The Drugs Commission Report, it was evident that it had already been a catalyst for change and the “tide was most surely turning” already. People with Lived and Living Experience had been given a platform to express their needs, hopes, and aspirations for the future. They began to actively contribute to Substance Use Services Planning, engaged in all the Alliance Workshops, and are now sitting on the Service Providers Meeting. Their bravery passion and enthusiasm has truly left me inspired.</w:t>
      </w:r>
    </w:p>
    <w:p w14:paraId="69344C0C" w14:textId="77777777" w:rsidR="00D87197" w:rsidRPr="00C43C67" w:rsidRDefault="00A20C82" w:rsidP="00A20C82">
      <w:pPr>
        <w:rPr>
          <w:rFonts w:cs="Segoe UI"/>
          <w:b/>
          <w:bCs/>
        </w:rPr>
      </w:pPr>
      <w:r w:rsidRPr="00A20C82">
        <w:rPr>
          <w:rFonts w:cs="Segoe UI"/>
          <w:sz w:val="20"/>
          <w:szCs w:val="20"/>
        </w:rPr>
        <w:t>Co-production is undeniably part of the future solution. The groundwork has been laid; now we must all build upon it. In one of their recent Service Involvement Groups, members unanimously agreed on a crucial action moving forward: </w:t>
      </w:r>
      <w:r w:rsidRPr="00A20C82">
        <w:rPr>
          <w:rFonts w:cs="Segoe UI"/>
          <w:b/>
          <w:bCs/>
          <w:sz w:val="20"/>
          <w:szCs w:val="20"/>
        </w:rPr>
        <w:t>“Include Us When It’s For Us.”</w:t>
      </w:r>
      <w:r w:rsidRPr="00A20C82">
        <w:rPr>
          <w:rFonts w:cs="Segoe UI"/>
          <w:sz w:val="20"/>
          <w:szCs w:val="20"/>
        </w:rPr>
        <w:t> This simple yet powerful phrase will be here to remind us all of the commitment required to embed meaningful inclusion and co production, thankfully the Drugs Commission Report and its recommendations will also be there to guide us.</w:t>
      </w:r>
      <w:r w:rsidR="00D87197" w:rsidRPr="00A20C82">
        <w:rPr>
          <w:rFonts w:cs="Segoe UI"/>
          <w:sz w:val="20"/>
          <w:szCs w:val="20"/>
        </w:rPr>
        <w:t>”</w:t>
      </w:r>
    </w:p>
    <w:p w14:paraId="16565994" w14:textId="77777777" w:rsidR="00C9442F" w:rsidRPr="00C43C67" w:rsidRDefault="00C9442F" w:rsidP="00B774B6">
      <w:pPr>
        <w:rPr>
          <w:rFonts w:cs="Segoe UI"/>
          <w:b/>
          <w:bCs/>
          <w:sz w:val="12"/>
          <w:szCs w:val="12"/>
        </w:rPr>
      </w:pPr>
    </w:p>
    <w:p w14:paraId="09B747DA" w14:textId="77777777" w:rsidR="00B774B6" w:rsidRPr="00C43C67" w:rsidRDefault="00D87197" w:rsidP="00B774B6">
      <w:pPr>
        <w:rPr>
          <w:rFonts w:cs="Segoe UI"/>
          <w:b/>
          <w:bCs/>
        </w:rPr>
      </w:pPr>
      <w:r w:rsidRPr="00C43C67">
        <w:rPr>
          <w:rFonts w:cs="Segoe UI"/>
          <w:b/>
          <w:bCs/>
        </w:rPr>
        <w:t>Professor Katy Holloway</w:t>
      </w:r>
    </w:p>
    <w:p w14:paraId="574C3BCD" w14:textId="77777777" w:rsidR="00991A5C" w:rsidRPr="00C43C67" w:rsidRDefault="00D87197" w:rsidP="00AE5464">
      <w:pPr>
        <w:rPr>
          <w:rFonts w:cs="Segoe UI"/>
          <w:sz w:val="20"/>
          <w:szCs w:val="20"/>
        </w:rPr>
      </w:pPr>
      <w:r w:rsidRPr="00A20C82">
        <w:rPr>
          <w:rFonts w:cs="Segoe UI"/>
          <w:sz w:val="20"/>
          <w:szCs w:val="20"/>
        </w:rPr>
        <w:t>“</w:t>
      </w:r>
      <w:r w:rsidR="00A20C82" w:rsidRPr="00A20C82">
        <w:rPr>
          <w:rFonts w:cs="Segoe UI"/>
          <w:sz w:val="20"/>
          <w:szCs w:val="20"/>
        </w:rPr>
        <w:t xml:space="preserve">Being involved in the Western Bay Drugs Commission has been challenging, humbling, and at times it has been troubling.  But, it has also </w:t>
      </w:r>
      <w:r w:rsidR="00A20C82">
        <w:rPr>
          <w:rFonts w:cs="Segoe UI"/>
          <w:sz w:val="20"/>
          <w:szCs w:val="20"/>
        </w:rPr>
        <w:t xml:space="preserve">been </w:t>
      </w:r>
      <w:r w:rsidR="00A20C82" w:rsidRPr="00A20C82">
        <w:rPr>
          <w:rFonts w:cs="Segoe UI"/>
          <w:sz w:val="20"/>
          <w:szCs w:val="20"/>
        </w:rPr>
        <w:t xml:space="preserve">inspiring. I have been hugely impressed not only by the expertise and commitment of my fellow Commission members, but also by everyone who has engaged with and contributed to the Commission’s work over the past 18 months.  I am hopeful that this report and its ambitious </w:t>
      </w:r>
      <w:r w:rsidR="00A20C82" w:rsidRPr="00A20C82">
        <w:rPr>
          <w:rFonts w:cs="Segoe UI"/>
          <w:sz w:val="20"/>
          <w:szCs w:val="20"/>
        </w:rPr>
        <w:t>recommendations will help to make a meaningful difference in the lives of those struggling with drug problems in Western Bay.</w:t>
      </w:r>
      <w:r w:rsidRPr="00A20C82">
        <w:rPr>
          <w:rFonts w:cs="Segoe UI"/>
          <w:sz w:val="20"/>
          <w:szCs w:val="20"/>
        </w:rPr>
        <w:t>”</w:t>
      </w:r>
    </w:p>
    <w:p w14:paraId="229F1DDD" w14:textId="77777777" w:rsidR="00991A5C" w:rsidRPr="00C43C67" w:rsidRDefault="00991A5C" w:rsidP="003E0FDD">
      <w:pPr>
        <w:rPr>
          <w:rFonts w:cs="Segoe UI"/>
        </w:rPr>
      </w:pPr>
    </w:p>
    <w:p w14:paraId="4D495A76" w14:textId="77777777" w:rsidR="003E0FDD" w:rsidRPr="00C43C67" w:rsidRDefault="00D87197" w:rsidP="003E0FDD">
      <w:pPr>
        <w:rPr>
          <w:rFonts w:cs="Segoe UI"/>
          <w:b/>
          <w:bCs/>
        </w:rPr>
      </w:pPr>
      <w:r w:rsidRPr="00C43C67">
        <w:rPr>
          <w:rFonts w:cs="Segoe UI"/>
          <w:b/>
          <w:bCs/>
        </w:rPr>
        <w:t>Stuart Johnson</w:t>
      </w:r>
    </w:p>
    <w:p w14:paraId="12203D08" w14:textId="77777777" w:rsidR="00B60339" w:rsidRPr="00C43C67" w:rsidRDefault="00D87197" w:rsidP="00B774B6">
      <w:pPr>
        <w:rPr>
          <w:rFonts w:cs="Segoe UI"/>
          <w:sz w:val="20"/>
          <w:szCs w:val="20"/>
        </w:rPr>
      </w:pPr>
      <w:r w:rsidRPr="00A20C82">
        <w:rPr>
          <w:rFonts w:cs="Segoe UI"/>
          <w:sz w:val="20"/>
          <w:szCs w:val="20"/>
        </w:rPr>
        <w:t>“</w:t>
      </w:r>
      <w:r w:rsidR="00A20C82" w:rsidRPr="00A20C82">
        <w:rPr>
          <w:rFonts w:cs="Segoe UI"/>
          <w:sz w:val="20"/>
          <w:szCs w:val="20"/>
        </w:rPr>
        <w:t>I was proud to be part of the Commission and have the opportunity to listen and learn from a wide range of subject matter experts all of whom were passionate and wanted to contribute to a report which could influence change for the better</w:t>
      </w:r>
      <w:r w:rsidRPr="00A20C82">
        <w:rPr>
          <w:rFonts w:cs="Segoe UI"/>
          <w:sz w:val="20"/>
          <w:szCs w:val="20"/>
        </w:rPr>
        <w:t>.”</w:t>
      </w:r>
    </w:p>
    <w:p w14:paraId="79D21F6A" w14:textId="77777777" w:rsidR="007A3F39" w:rsidRPr="00C43C67" w:rsidRDefault="007A3F39" w:rsidP="00B774B6">
      <w:pPr>
        <w:rPr>
          <w:rFonts w:cs="Segoe UI"/>
        </w:rPr>
      </w:pPr>
    </w:p>
    <w:p w14:paraId="0D0C189A" w14:textId="77777777" w:rsidR="00B774B6" w:rsidRPr="00C43C67" w:rsidRDefault="00D87197" w:rsidP="00B774B6">
      <w:pPr>
        <w:rPr>
          <w:rFonts w:cs="Segoe UI"/>
          <w:b/>
          <w:bCs/>
        </w:rPr>
      </w:pPr>
      <w:r w:rsidRPr="00C43C67">
        <w:rPr>
          <w:rFonts w:cs="Segoe UI"/>
          <w:b/>
          <w:bCs/>
        </w:rPr>
        <w:t>Cllr Alun Llewelyn</w:t>
      </w:r>
    </w:p>
    <w:p w14:paraId="24187F6C" w14:textId="77777777" w:rsidR="00D87197" w:rsidRPr="00C43C67" w:rsidRDefault="00D87197" w:rsidP="00B774B6">
      <w:pPr>
        <w:rPr>
          <w:rFonts w:cs="Segoe UI"/>
          <w:b/>
          <w:bCs/>
        </w:rPr>
      </w:pPr>
      <w:r w:rsidRPr="00C43C67">
        <w:rPr>
          <w:rFonts w:cs="Segoe UI"/>
          <w:sz w:val="20"/>
          <w:szCs w:val="20"/>
          <w:highlight w:val="yellow"/>
        </w:rPr>
        <w:t>“INSERT.”</w:t>
      </w:r>
    </w:p>
    <w:p w14:paraId="5ADD23E8" w14:textId="77777777" w:rsidR="00B774B6" w:rsidRPr="00C43C67" w:rsidRDefault="00B774B6" w:rsidP="00B774B6">
      <w:pPr>
        <w:rPr>
          <w:rFonts w:cs="Segoe UI"/>
        </w:rPr>
      </w:pPr>
    </w:p>
    <w:p w14:paraId="70B754AB" w14:textId="77777777" w:rsidR="00B774B6" w:rsidRPr="00C43C67" w:rsidRDefault="00250E57" w:rsidP="00B774B6">
      <w:pPr>
        <w:rPr>
          <w:rFonts w:cs="Segoe UI"/>
          <w:b/>
          <w:bCs/>
        </w:rPr>
      </w:pPr>
      <w:r w:rsidRPr="00C43C67">
        <w:rPr>
          <w:rFonts w:cs="Segoe UI"/>
          <w:b/>
          <w:bCs/>
        </w:rPr>
        <w:t>Dr Julia Lewis</w:t>
      </w:r>
    </w:p>
    <w:p w14:paraId="443818B6" w14:textId="77777777" w:rsidR="00B774B6" w:rsidRPr="00C43C67" w:rsidRDefault="00250E57" w:rsidP="00B774B6">
      <w:pPr>
        <w:rPr>
          <w:rFonts w:cs="Segoe UI"/>
          <w:sz w:val="20"/>
          <w:szCs w:val="20"/>
        </w:rPr>
      </w:pPr>
      <w:r w:rsidRPr="00C43C67">
        <w:rPr>
          <w:rFonts w:cs="Segoe UI"/>
          <w:sz w:val="20"/>
          <w:szCs w:val="20"/>
        </w:rPr>
        <w:t>“What struck me, being a part of the commission, was that sense of a common purpose. As commission members we were there because we wanted things to be better for people in Western Bay and we felt that the investigation the commission was undertaking was an important part of that journey. What we quickly learned was that we were joined in that common aim by the people who gave evidence - the local commissioners, the professionals, the service users and their families. Everyone was concerned about the current situation and everyone wanted things to be better. That gives me hope that, when we report our findings, they will be used to help move things forward and make a real difference.”</w:t>
      </w:r>
    </w:p>
    <w:p w14:paraId="3718C9DF" w14:textId="77777777" w:rsidR="00250E57" w:rsidRPr="00C43C67" w:rsidRDefault="00250E57" w:rsidP="00B774B6">
      <w:pPr>
        <w:rPr>
          <w:rFonts w:cs="Segoe UI"/>
          <w:sz w:val="20"/>
          <w:szCs w:val="20"/>
        </w:rPr>
      </w:pPr>
    </w:p>
    <w:p w14:paraId="4D053BFD" w14:textId="77777777" w:rsidR="00250E57" w:rsidRPr="00C43C67" w:rsidRDefault="00250E57" w:rsidP="00B774B6">
      <w:pPr>
        <w:rPr>
          <w:rFonts w:cs="Segoe UI"/>
          <w:b/>
          <w:bCs/>
        </w:rPr>
      </w:pPr>
      <w:r w:rsidRPr="00C43C67">
        <w:rPr>
          <w:rFonts w:cs="Segoe UI"/>
          <w:b/>
          <w:bCs/>
        </w:rPr>
        <w:t>Professor Rob Poole</w:t>
      </w:r>
    </w:p>
    <w:p w14:paraId="5CDB39CA" w14:textId="77777777" w:rsidR="00250E57" w:rsidRPr="00C43C67" w:rsidRDefault="00250E57" w:rsidP="00B774B6">
      <w:pPr>
        <w:rPr>
          <w:rFonts w:cs="Segoe UI"/>
          <w:sz w:val="20"/>
          <w:szCs w:val="20"/>
        </w:rPr>
      </w:pPr>
      <w:r w:rsidRPr="00C43C67">
        <w:rPr>
          <w:rFonts w:cs="Segoe UI"/>
          <w:sz w:val="20"/>
          <w:szCs w:val="20"/>
          <w:highlight w:val="yellow"/>
        </w:rPr>
        <w:t>“INSERT.”</w:t>
      </w:r>
    </w:p>
    <w:p w14:paraId="6144F543" w14:textId="77777777" w:rsidR="00250E57" w:rsidRPr="00C43C67" w:rsidRDefault="00250E57" w:rsidP="00B774B6">
      <w:pPr>
        <w:rPr>
          <w:rFonts w:cs="Segoe UI"/>
          <w:sz w:val="20"/>
          <w:szCs w:val="20"/>
        </w:rPr>
      </w:pPr>
    </w:p>
    <w:p w14:paraId="2D820759" w14:textId="77777777" w:rsidR="00250E57" w:rsidRPr="00C43C67" w:rsidRDefault="00250E57" w:rsidP="00B774B6">
      <w:pPr>
        <w:rPr>
          <w:rFonts w:cs="Segoe UI"/>
          <w:b/>
          <w:bCs/>
        </w:rPr>
      </w:pPr>
      <w:r w:rsidRPr="00C43C67">
        <w:rPr>
          <w:rFonts w:cs="Segoe UI"/>
          <w:b/>
          <w:bCs/>
        </w:rPr>
        <w:t>Cllr Alyson Pugh</w:t>
      </w:r>
    </w:p>
    <w:p w14:paraId="7060AC68" w14:textId="77777777" w:rsidR="00250E57" w:rsidRPr="00C43C67" w:rsidRDefault="00250E57" w:rsidP="00B774B6">
      <w:pPr>
        <w:rPr>
          <w:rFonts w:cs="Segoe UI"/>
          <w:sz w:val="20"/>
          <w:szCs w:val="20"/>
        </w:rPr>
      </w:pPr>
      <w:r w:rsidRPr="00C43C67">
        <w:rPr>
          <w:rFonts w:cs="Segoe UI"/>
          <w:sz w:val="20"/>
          <w:szCs w:val="20"/>
          <w:highlight w:val="yellow"/>
        </w:rPr>
        <w:t>“INSERT.”</w:t>
      </w:r>
    </w:p>
    <w:p w14:paraId="47C31222" w14:textId="77777777" w:rsidR="00250E57" w:rsidRPr="00C43C67" w:rsidRDefault="00250E57" w:rsidP="00B774B6">
      <w:pPr>
        <w:rPr>
          <w:rFonts w:cs="Segoe UI"/>
          <w:sz w:val="20"/>
          <w:szCs w:val="20"/>
        </w:rPr>
      </w:pPr>
    </w:p>
    <w:p w14:paraId="219B820A" w14:textId="77777777" w:rsidR="00250E57" w:rsidRPr="00C43C67" w:rsidRDefault="00250E57" w:rsidP="00B774B6">
      <w:pPr>
        <w:rPr>
          <w:rFonts w:cs="Segoe UI"/>
          <w:b/>
          <w:bCs/>
        </w:rPr>
      </w:pPr>
      <w:r w:rsidRPr="00C43C67">
        <w:rPr>
          <w:rFonts w:cs="Segoe UI"/>
          <w:b/>
          <w:bCs/>
        </w:rPr>
        <w:t>Joanne Stephens</w:t>
      </w:r>
    </w:p>
    <w:p w14:paraId="65D86B62" w14:textId="77777777" w:rsidR="002A53C2" w:rsidRPr="007C683C" w:rsidRDefault="00250E57" w:rsidP="007C683C">
      <w:pPr>
        <w:rPr>
          <w:rFonts w:cs="Segoe UI"/>
          <w:sz w:val="20"/>
          <w:szCs w:val="20"/>
        </w:rPr>
        <w:sectPr w:rsidR="002A53C2" w:rsidRPr="007C683C" w:rsidSect="002A53C2">
          <w:type w:val="continuous"/>
          <w:pgSz w:w="11906" w:h="16838" w:code="9"/>
          <w:pgMar w:top="1134" w:right="1134" w:bottom="1418" w:left="1134" w:header="709" w:footer="709" w:gutter="0"/>
          <w:cols w:num="2" w:space="708"/>
          <w:docGrid w:linePitch="360"/>
        </w:sectPr>
      </w:pPr>
      <w:r w:rsidRPr="00C43C67">
        <w:rPr>
          <w:rFonts w:cs="Segoe UI"/>
          <w:sz w:val="20"/>
          <w:szCs w:val="20"/>
          <w:highlight w:val="yellow"/>
        </w:rPr>
        <w:t>“INSERT.”</w:t>
      </w:r>
    </w:p>
    <w:p w14:paraId="3A9C7FD2" w14:textId="77777777" w:rsidR="006B10B0" w:rsidRPr="00C43C67" w:rsidRDefault="006B10B0" w:rsidP="007C683C">
      <w:pPr>
        <w:spacing w:before="0" w:after="0" w:line="240" w:lineRule="auto"/>
        <w:rPr>
          <w:rFonts w:cs="Segoe UI"/>
          <w:b/>
          <w:bCs/>
        </w:rPr>
      </w:pPr>
    </w:p>
    <w:sectPr w:rsidR="006B10B0" w:rsidRPr="00C43C67" w:rsidSect="00B774B6">
      <w:type w:val="continuous"/>
      <w:pgSz w:w="11906" w:h="16838" w:code="9"/>
      <w:pgMar w:top="1134"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795278" w14:textId="77777777" w:rsidR="00C94C7C" w:rsidRDefault="00C94C7C" w:rsidP="000A1460">
      <w:pPr>
        <w:spacing w:after="0" w:line="240" w:lineRule="auto"/>
      </w:pPr>
      <w:r>
        <w:separator/>
      </w:r>
    </w:p>
  </w:endnote>
  <w:endnote w:type="continuationSeparator" w:id="0">
    <w:p w14:paraId="21E86070" w14:textId="77777777" w:rsidR="00C94C7C" w:rsidRDefault="00C94C7C" w:rsidP="000A1460">
      <w:pPr>
        <w:spacing w:after="0" w:line="240" w:lineRule="auto"/>
      </w:pPr>
      <w:r>
        <w:continuationSeparator/>
      </w:r>
    </w:p>
  </w:endnote>
  <w:endnote w:type="continuationNotice" w:id="1">
    <w:p w14:paraId="284A405B" w14:textId="77777777" w:rsidR="00C94C7C" w:rsidRDefault="00C94C7C">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idot">
    <w:altName w:val="Bell MT"/>
    <w:charset w:val="B1"/>
    <w:family w:val="auto"/>
    <w:pitch w:val="variable"/>
    <w:sig w:usb0="80000867" w:usb1="00000000" w:usb2="00000000" w:usb3="00000000" w:csb0="000001FB" w:csb1="00000000"/>
  </w:font>
  <w:font w:name="?????? Pro W3">
    <w:altName w:val="Yu Gothic"/>
    <w:panose1 w:val="00000000000000000000"/>
    <w:charset w:val="80"/>
    <w:family w:val="auto"/>
    <w:notTrueType/>
    <w:pitch w:val="variable"/>
    <w:sig w:usb0="00000001" w:usb1="08070000" w:usb2="00000010" w:usb3="00000000" w:csb0="00020000" w:csb1="00000000"/>
  </w:font>
  <w:font w:name="StoneSans">
    <w:altName w:val="Calibri"/>
    <w:panose1 w:val="00000000000000000000"/>
    <w:charset w:val="00"/>
    <w:family w:val="swiss"/>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DIN">
    <w:altName w:val="Calibri"/>
    <w:panose1 w:val="00000000000000000000"/>
    <w:charset w:val="00"/>
    <w:family w:val="swiss"/>
    <w:notTrueType/>
    <w:pitch w:val="default"/>
    <w:sig w:usb0="00000003" w:usb1="00000000" w:usb2="00000000" w:usb3="00000000" w:csb0="00000001" w:csb1="00000000"/>
  </w:font>
  <w:font w:name="AF Battersea Bold">
    <w:altName w:val="Calibri"/>
    <w:panose1 w:val="00000000000000000000"/>
    <w:charset w:val="00"/>
    <w:family w:val="swiss"/>
    <w:notTrueType/>
    <w:pitch w:val="default"/>
    <w:sig w:usb0="00000003" w:usb1="00000000" w:usb2="00000000" w:usb3="00000000" w:csb0="00000001" w:csb1="00000000"/>
  </w:font>
  <w:font w:name="MetaBoldLF-Roman">
    <w:altName w:val="Cambria"/>
    <w:panose1 w:val="00000000000000000000"/>
    <w:charset w:val="00"/>
    <w:family w:val="roman"/>
    <w:notTrueType/>
    <w:pitch w:val="default"/>
    <w:sig w:usb0="00000003" w:usb1="00000000" w:usb2="00000000" w:usb3="00000000" w:csb0="00000001" w:csb1="00000000"/>
  </w:font>
  <w:font w:name="Helvetica 55 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FC0B3" w14:textId="77777777" w:rsidR="008C7F0C" w:rsidRPr="00F51C30" w:rsidRDefault="005A7CBE" w:rsidP="00AB43DA">
    <w:pPr>
      <w:pStyle w:val="Header"/>
      <w:tabs>
        <w:tab w:val="center" w:pos="4820"/>
      </w:tabs>
      <w:spacing w:before="0" w:after="0"/>
      <w:rPr>
        <w:rFonts w:ascii="Aptos" w:hAnsi="Aptos" w:cs="Segoe UI"/>
        <w:b/>
        <w:color w:val="002060"/>
        <w:sz w:val="22"/>
      </w:rPr>
    </w:pPr>
    <w:r w:rsidRPr="00F51C30">
      <w:rPr>
        <w:rFonts w:ascii="Aptos" w:hAnsi="Aptos" w:cs="Segoe UI"/>
        <w:b/>
        <w:color w:val="002060"/>
        <w:sz w:val="22"/>
      </w:rPr>
      <w:t>Western Bay</w:t>
    </w:r>
    <w:r w:rsidR="008C7F0C" w:rsidRPr="00F51C30">
      <w:rPr>
        <w:rFonts w:ascii="Aptos" w:hAnsi="Aptos" w:cs="Segoe UI"/>
        <w:b/>
        <w:color w:val="002060"/>
        <w:sz w:val="22"/>
      </w:rPr>
      <w:t xml:space="preserve"> Drugs Commission</w:t>
    </w:r>
  </w:p>
  <w:p w14:paraId="14705B69" w14:textId="77777777" w:rsidR="008C7F0C" w:rsidRPr="006B7D07" w:rsidRDefault="008C7F0C" w:rsidP="00AB43DA">
    <w:pPr>
      <w:pStyle w:val="Header"/>
      <w:tabs>
        <w:tab w:val="clear" w:pos="9026"/>
        <w:tab w:val="right" w:pos="9356"/>
      </w:tabs>
      <w:spacing w:before="0" w:after="0"/>
      <w:ind w:right="-286"/>
      <w:rPr>
        <w:color w:val="365F91"/>
      </w:rPr>
    </w:pPr>
    <w:r w:rsidRPr="00F51C30">
      <w:rPr>
        <w:rFonts w:ascii="Aptos" w:hAnsi="Aptos" w:cs="Segoe UI"/>
        <w:b/>
        <w:color w:val="002060"/>
        <w:sz w:val="22"/>
      </w:rPr>
      <w:t xml:space="preserve">Page </w:t>
    </w:r>
    <w:r w:rsidRPr="00F51C30">
      <w:rPr>
        <w:rFonts w:ascii="Aptos" w:hAnsi="Aptos" w:cs="Segoe UI"/>
        <w:b/>
        <w:color w:val="002060"/>
        <w:sz w:val="22"/>
      </w:rPr>
      <w:fldChar w:fldCharType="begin"/>
    </w:r>
    <w:r w:rsidRPr="00F51C30">
      <w:rPr>
        <w:rFonts w:ascii="Aptos" w:hAnsi="Aptos" w:cs="Segoe UI"/>
        <w:b/>
        <w:color w:val="002060"/>
        <w:sz w:val="22"/>
      </w:rPr>
      <w:instrText xml:space="preserve"> PAGE </w:instrText>
    </w:r>
    <w:r w:rsidRPr="00F51C30">
      <w:rPr>
        <w:rFonts w:ascii="Aptos" w:hAnsi="Aptos" w:cs="Segoe UI"/>
        <w:b/>
        <w:color w:val="002060"/>
        <w:sz w:val="22"/>
      </w:rPr>
      <w:fldChar w:fldCharType="separate"/>
    </w:r>
    <w:r w:rsidRPr="00F51C30">
      <w:rPr>
        <w:rFonts w:ascii="Aptos" w:hAnsi="Aptos" w:cs="Segoe UI"/>
        <w:b/>
        <w:noProof/>
        <w:color w:val="002060"/>
        <w:sz w:val="22"/>
      </w:rPr>
      <w:t>iv</w:t>
    </w:r>
    <w:r w:rsidRPr="00F51C30">
      <w:rPr>
        <w:rFonts w:ascii="Aptos" w:hAnsi="Aptos" w:cs="Segoe UI"/>
        <w:b/>
        <w:color w:val="002060"/>
        <w:sz w:val="22"/>
      </w:rPr>
      <w:fldChar w:fldCharType="end"/>
    </w:r>
    <w:r w:rsidRPr="00F51C30">
      <w:rPr>
        <w:rFonts w:ascii="Aptos" w:hAnsi="Aptos" w:cs="Segoe UI"/>
        <w:b/>
        <w:color w:val="002060"/>
        <w:sz w:val="22"/>
      </w:rPr>
      <w:t xml:space="preserve"> of v</w:t>
    </w:r>
    <w:r w:rsidR="00AF722A" w:rsidRPr="00F51C30">
      <w:rPr>
        <w:rFonts w:ascii="Aptos" w:hAnsi="Aptos" w:cs="Segoe UI"/>
        <w:b/>
        <w:color w:val="002060"/>
        <w:sz w:val="22"/>
      </w:rPr>
      <w:t>i</w:t>
    </w:r>
    <w:r w:rsidRPr="00F51C30">
      <w:rPr>
        <w:rFonts w:ascii="Aptos" w:hAnsi="Aptos" w:cs="Segoe UI"/>
        <w:sz w:val="22"/>
      </w:rPr>
      <w:ptab w:relativeTo="margin" w:alignment="center" w:leader="none"/>
    </w:r>
    <w:r>
      <w:rPr>
        <w:sz w:val="16"/>
        <w:szCs w:val="16"/>
      </w:rPr>
      <w:t xml:space="preserve">  </w:t>
    </w:r>
    <w:r w:rsidRPr="00457BC8">
      <w:rPr>
        <w:sz w:val="16"/>
        <w:szCs w:val="16"/>
      </w:rPr>
      <w:ptab w:relativeTo="margin" w:alignment="right" w:leader="none"/>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67CF6" w14:textId="77777777" w:rsidR="008C7F0C" w:rsidRPr="003F0E86" w:rsidRDefault="00714A05" w:rsidP="003F0E86">
    <w:pPr>
      <w:pStyle w:val="Footer"/>
    </w:pPr>
    <w:r>
      <w:rPr>
        <w:noProof/>
      </w:rPr>
      <w:drawing>
        <wp:anchor distT="0" distB="0" distL="114300" distR="114300" simplePos="0" relativeHeight="251659776" behindDoc="0" locked="0" layoutInCell="1" allowOverlap="1" wp14:anchorId="54C03048" wp14:editId="6C092C45">
          <wp:simplePos x="0" y="0"/>
          <wp:positionH relativeFrom="column">
            <wp:posOffset>-730885</wp:posOffset>
          </wp:positionH>
          <wp:positionV relativeFrom="paragraph">
            <wp:posOffset>-3706495</wp:posOffset>
          </wp:positionV>
          <wp:extent cx="4107815" cy="4445000"/>
          <wp:effectExtent l="0" t="0" r="6985" b="0"/>
          <wp:wrapSquare wrapText="bothSides"/>
          <wp:docPr id="1495284647" name="Picture 14" descr="A blue water with wav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284647" name="Picture 14" descr="A blue water with wav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07815" cy="444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C7F0C" w:rsidRPr="003F0E86">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FEE36" w14:textId="77777777" w:rsidR="008C7F0C" w:rsidRPr="00F51C30" w:rsidRDefault="003C0B9E" w:rsidP="00AB43DA">
    <w:pPr>
      <w:pStyle w:val="Header"/>
      <w:tabs>
        <w:tab w:val="center" w:pos="4820"/>
      </w:tabs>
      <w:spacing w:before="0" w:after="0"/>
      <w:rPr>
        <w:rFonts w:ascii="Aptos" w:hAnsi="Aptos" w:cs="Segoe UI"/>
        <w:b/>
        <w:color w:val="002060"/>
        <w:sz w:val="22"/>
      </w:rPr>
    </w:pPr>
    <w:r w:rsidRPr="00F51C30">
      <w:rPr>
        <w:rFonts w:ascii="Aptos" w:hAnsi="Aptos" w:cs="Segoe UI"/>
        <w:b/>
        <w:color w:val="002060"/>
        <w:sz w:val="22"/>
      </w:rPr>
      <w:t>Western Bay</w:t>
    </w:r>
    <w:r w:rsidR="008C7F0C" w:rsidRPr="00F51C30">
      <w:rPr>
        <w:rFonts w:ascii="Aptos" w:hAnsi="Aptos" w:cs="Segoe UI"/>
        <w:b/>
        <w:color w:val="002060"/>
        <w:sz w:val="22"/>
      </w:rPr>
      <w:t xml:space="preserve"> Drugs Commission</w:t>
    </w:r>
  </w:p>
  <w:p w14:paraId="57A25E64" w14:textId="77777777" w:rsidR="008C7F0C" w:rsidRPr="006B7D07" w:rsidRDefault="008C7F0C" w:rsidP="00AB43DA">
    <w:pPr>
      <w:pStyle w:val="Header"/>
      <w:tabs>
        <w:tab w:val="clear" w:pos="9026"/>
        <w:tab w:val="right" w:pos="9356"/>
      </w:tabs>
      <w:spacing w:before="0" w:after="0"/>
      <w:ind w:right="-286"/>
      <w:rPr>
        <w:color w:val="365F91"/>
      </w:rPr>
    </w:pPr>
    <w:r w:rsidRPr="00F51C30">
      <w:rPr>
        <w:rFonts w:ascii="Aptos" w:hAnsi="Aptos" w:cs="Segoe UI"/>
        <w:b/>
        <w:color w:val="002060"/>
        <w:sz w:val="22"/>
      </w:rPr>
      <w:t xml:space="preserve">Page </w:t>
    </w:r>
    <w:r w:rsidRPr="00F51C30">
      <w:rPr>
        <w:rFonts w:ascii="Aptos" w:hAnsi="Aptos" w:cs="Segoe UI"/>
        <w:b/>
        <w:color w:val="002060"/>
        <w:sz w:val="22"/>
      </w:rPr>
      <w:fldChar w:fldCharType="begin"/>
    </w:r>
    <w:r w:rsidRPr="00F51C30">
      <w:rPr>
        <w:rFonts w:ascii="Aptos" w:hAnsi="Aptos" w:cs="Segoe UI"/>
        <w:b/>
        <w:color w:val="002060"/>
        <w:sz w:val="22"/>
      </w:rPr>
      <w:instrText xml:space="preserve"> PAGE </w:instrText>
    </w:r>
    <w:r w:rsidRPr="00F51C30">
      <w:rPr>
        <w:rFonts w:ascii="Aptos" w:hAnsi="Aptos" w:cs="Segoe UI"/>
        <w:b/>
        <w:color w:val="002060"/>
        <w:sz w:val="22"/>
      </w:rPr>
      <w:fldChar w:fldCharType="separate"/>
    </w:r>
    <w:r w:rsidRPr="00F51C30">
      <w:rPr>
        <w:rFonts w:ascii="Aptos" w:hAnsi="Aptos" w:cs="Segoe UI"/>
        <w:b/>
        <w:noProof/>
        <w:color w:val="002060"/>
        <w:sz w:val="22"/>
      </w:rPr>
      <w:t>25</w:t>
    </w:r>
    <w:r w:rsidRPr="00F51C30">
      <w:rPr>
        <w:rFonts w:ascii="Aptos" w:hAnsi="Aptos" w:cs="Segoe UI"/>
        <w:b/>
        <w:color w:val="002060"/>
        <w:sz w:val="22"/>
      </w:rPr>
      <w:fldChar w:fldCharType="end"/>
    </w:r>
    <w:r w:rsidRPr="00F51C30">
      <w:rPr>
        <w:rFonts w:ascii="Aptos" w:hAnsi="Aptos" w:cs="Segoe UI"/>
        <w:b/>
        <w:color w:val="002060"/>
        <w:sz w:val="22"/>
      </w:rPr>
      <w:t xml:space="preserve"> of </w:t>
    </w:r>
    <w:r w:rsidR="007C683C">
      <w:rPr>
        <w:rFonts w:ascii="Aptos" w:hAnsi="Aptos" w:cs="Segoe UI"/>
        <w:b/>
        <w:color w:val="002060"/>
        <w:sz w:val="22"/>
      </w:rPr>
      <w:t>5</w:t>
    </w:r>
    <w:r w:rsidR="00837BD9">
      <w:rPr>
        <w:rFonts w:ascii="Aptos" w:hAnsi="Aptos" w:cs="Segoe UI"/>
        <w:b/>
        <w:color w:val="002060"/>
        <w:sz w:val="22"/>
      </w:rPr>
      <w:t>3</w:t>
    </w:r>
    <w:r w:rsidRPr="00F51C30">
      <w:rPr>
        <w:rFonts w:ascii="Aptos" w:hAnsi="Aptos" w:cs="Segoe UI"/>
        <w:sz w:val="22"/>
      </w:rPr>
      <w:ptab w:relativeTo="margin" w:alignment="center" w:leader="none"/>
    </w:r>
    <w:r>
      <w:rPr>
        <w:sz w:val="16"/>
        <w:szCs w:val="16"/>
      </w:rPr>
      <w:t xml:space="preserve">  </w:t>
    </w:r>
    <w:r w:rsidRPr="00457BC8">
      <w:rPr>
        <w:sz w:val="16"/>
        <w:szCs w:val="16"/>
      </w:rPr>
      <w:ptab w:relativeTo="margin" w:alignment="right" w:leader="none"/>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7B91D" w14:textId="77777777" w:rsidR="008C7F0C" w:rsidRPr="00F51C30" w:rsidRDefault="00F51C30" w:rsidP="00AB43DA">
    <w:pPr>
      <w:pStyle w:val="Header"/>
      <w:tabs>
        <w:tab w:val="center" w:pos="4820"/>
      </w:tabs>
      <w:spacing w:before="0" w:after="0"/>
      <w:rPr>
        <w:rFonts w:ascii="Aptos" w:hAnsi="Aptos" w:cs="Segoe UI"/>
        <w:b/>
        <w:color w:val="002060"/>
        <w:sz w:val="20"/>
        <w:szCs w:val="20"/>
      </w:rPr>
    </w:pPr>
    <w:r w:rsidRPr="00F51C30">
      <w:rPr>
        <w:rFonts w:ascii="Aptos" w:hAnsi="Aptos" w:cs="Segoe UI"/>
        <w:b/>
        <w:color w:val="002060"/>
        <w:sz w:val="22"/>
      </w:rPr>
      <w:t>Western Bay Drugs Commission</w:t>
    </w:r>
  </w:p>
  <w:p w14:paraId="33455D8F" w14:textId="77777777" w:rsidR="008C7F0C" w:rsidRPr="006B7D07" w:rsidRDefault="008C7F0C" w:rsidP="00AB43DA">
    <w:pPr>
      <w:pStyle w:val="Header"/>
      <w:tabs>
        <w:tab w:val="clear" w:pos="9026"/>
        <w:tab w:val="right" w:pos="9356"/>
      </w:tabs>
      <w:spacing w:before="0" w:after="0"/>
      <w:ind w:right="-286"/>
      <w:rPr>
        <w:color w:val="365F91"/>
      </w:rPr>
    </w:pPr>
    <w:r w:rsidRPr="00F51C30">
      <w:rPr>
        <w:rFonts w:ascii="Aptos" w:hAnsi="Aptos" w:cs="Segoe UI"/>
        <w:b/>
        <w:color w:val="002060"/>
        <w:sz w:val="22"/>
      </w:rPr>
      <w:t xml:space="preserve">Page </w:t>
    </w:r>
    <w:r w:rsidRPr="00F51C30">
      <w:rPr>
        <w:rFonts w:ascii="Aptos" w:hAnsi="Aptos" w:cs="Segoe UI"/>
        <w:b/>
        <w:color w:val="002060"/>
        <w:sz w:val="22"/>
      </w:rPr>
      <w:fldChar w:fldCharType="begin"/>
    </w:r>
    <w:r w:rsidRPr="00F51C30">
      <w:rPr>
        <w:rFonts w:ascii="Aptos" w:hAnsi="Aptos" w:cs="Segoe UI"/>
        <w:b/>
        <w:color w:val="002060"/>
        <w:sz w:val="22"/>
      </w:rPr>
      <w:instrText xml:space="preserve"> PAGE </w:instrText>
    </w:r>
    <w:r w:rsidRPr="00F51C30">
      <w:rPr>
        <w:rFonts w:ascii="Aptos" w:hAnsi="Aptos" w:cs="Segoe UI"/>
        <w:b/>
        <w:color w:val="002060"/>
        <w:sz w:val="22"/>
      </w:rPr>
      <w:fldChar w:fldCharType="separate"/>
    </w:r>
    <w:r w:rsidRPr="00F51C30">
      <w:rPr>
        <w:rFonts w:ascii="Aptos" w:hAnsi="Aptos" w:cs="Segoe UI"/>
        <w:b/>
        <w:noProof/>
        <w:color w:val="002060"/>
        <w:sz w:val="22"/>
      </w:rPr>
      <w:t>25</w:t>
    </w:r>
    <w:r w:rsidRPr="00F51C30">
      <w:rPr>
        <w:rFonts w:ascii="Aptos" w:hAnsi="Aptos" w:cs="Segoe UI"/>
        <w:b/>
        <w:color w:val="002060"/>
        <w:sz w:val="22"/>
      </w:rPr>
      <w:fldChar w:fldCharType="end"/>
    </w:r>
    <w:r w:rsidRPr="00F51C30">
      <w:rPr>
        <w:rFonts w:ascii="Aptos" w:hAnsi="Aptos" w:cs="Segoe UI"/>
        <w:b/>
        <w:color w:val="002060"/>
        <w:sz w:val="22"/>
      </w:rPr>
      <w:t xml:space="preserve"> o</w:t>
    </w:r>
    <w:r w:rsidRPr="00837BD9">
      <w:rPr>
        <w:rFonts w:ascii="Aptos" w:hAnsi="Aptos" w:cs="Segoe UI"/>
        <w:b/>
        <w:color w:val="002060"/>
        <w:sz w:val="22"/>
      </w:rPr>
      <w:t xml:space="preserve">f </w:t>
    </w:r>
    <w:r w:rsidR="00837BD9" w:rsidRPr="00837BD9">
      <w:rPr>
        <w:rFonts w:ascii="Aptos" w:hAnsi="Aptos" w:cs="Segoe UI"/>
        <w:b/>
        <w:color w:val="002060"/>
        <w:sz w:val="22"/>
      </w:rPr>
      <w:t>53</w:t>
    </w:r>
    <w:r w:rsidRPr="00F51C30">
      <w:rPr>
        <w:rFonts w:ascii="Segoe UI" w:hAnsi="Segoe UI" w:cs="Segoe UI"/>
        <w:sz w:val="20"/>
        <w:szCs w:val="20"/>
      </w:rPr>
      <w:ptab w:relativeTo="margin" w:alignment="center" w:leader="none"/>
    </w:r>
    <w:r>
      <w:rPr>
        <w:sz w:val="16"/>
        <w:szCs w:val="16"/>
      </w:rPr>
      <w:t xml:space="preserve">  </w:t>
    </w:r>
    <w:r w:rsidRPr="00457BC8">
      <w:rPr>
        <w:sz w:val="16"/>
        <w:szCs w:val="16"/>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FF29D" w14:textId="77777777" w:rsidR="00C94C7C" w:rsidRDefault="00C94C7C" w:rsidP="000A1460">
      <w:pPr>
        <w:spacing w:after="0" w:line="240" w:lineRule="auto"/>
      </w:pPr>
      <w:r>
        <w:separator/>
      </w:r>
    </w:p>
  </w:footnote>
  <w:footnote w:type="continuationSeparator" w:id="0">
    <w:p w14:paraId="1AE0A696" w14:textId="77777777" w:rsidR="00C94C7C" w:rsidRDefault="00C94C7C" w:rsidP="000A1460">
      <w:pPr>
        <w:spacing w:after="0" w:line="240" w:lineRule="auto"/>
      </w:pPr>
      <w:r>
        <w:continuationSeparator/>
      </w:r>
    </w:p>
  </w:footnote>
  <w:footnote w:type="continuationNotice" w:id="1">
    <w:p w14:paraId="7F32E3C7" w14:textId="77777777" w:rsidR="00C94C7C" w:rsidRDefault="00C94C7C">
      <w:pPr>
        <w:spacing w:before="0" w:after="0" w:line="240" w:lineRule="auto"/>
      </w:pPr>
    </w:p>
  </w:footnote>
  <w:footnote w:id="2">
    <w:p w14:paraId="77BEA1D7" w14:textId="77777777" w:rsidR="00DC74FB" w:rsidRPr="00CE2896" w:rsidRDefault="00DC74FB" w:rsidP="00DC74FB">
      <w:pPr>
        <w:pStyle w:val="FootnoteText"/>
        <w:rPr>
          <w:sz w:val="20"/>
        </w:rPr>
      </w:pPr>
      <w:r w:rsidRPr="00CE2896">
        <w:rPr>
          <w:rStyle w:val="FootnoteReference"/>
          <w:sz w:val="20"/>
        </w:rPr>
        <w:footnoteRef/>
      </w:r>
      <w:r w:rsidRPr="00CE2896">
        <w:rPr>
          <w:sz w:val="20"/>
        </w:rPr>
        <w:t xml:space="preserve"> </w:t>
      </w:r>
      <w:hyperlink r:id="rId1" w:history="1">
        <w:r>
          <w:rPr>
            <w:rStyle w:val="Hyperlink"/>
            <w:sz w:val="20"/>
          </w:rPr>
          <w:t>How to write in plain English. The Plain English Campaign.</w:t>
        </w:r>
      </w:hyperlink>
      <w:r w:rsidRPr="00CE2896">
        <w:rPr>
          <w:sz w:val="20"/>
        </w:rPr>
        <w:t xml:space="preserve"> </w:t>
      </w:r>
    </w:p>
  </w:footnote>
  <w:footnote w:id="3">
    <w:p w14:paraId="6753A9D7" w14:textId="77777777" w:rsidR="008C7F0C" w:rsidRPr="00CE2896" w:rsidRDefault="008C7F0C">
      <w:pPr>
        <w:pStyle w:val="FootnoteText"/>
        <w:rPr>
          <w:rStyle w:val="Hyperlink"/>
          <w:sz w:val="20"/>
          <w:szCs w:val="24"/>
        </w:rPr>
      </w:pPr>
      <w:r w:rsidRPr="00CE2896">
        <w:rPr>
          <w:rStyle w:val="FootnoteReference"/>
          <w:sz w:val="20"/>
        </w:rPr>
        <w:footnoteRef/>
      </w:r>
      <w:r w:rsidRPr="00CE2896">
        <w:rPr>
          <w:color w:val="FF0000"/>
          <w:sz w:val="20"/>
        </w:rPr>
        <w:t xml:space="preserve"> </w:t>
      </w:r>
      <w:hyperlink r:id="rId2" w:history="1">
        <w:r w:rsidR="00CE2896">
          <w:rPr>
            <w:rStyle w:val="Hyperlink"/>
            <w:sz w:val="20"/>
          </w:rPr>
          <w:t>Global Commission on Drug Policy</w:t>
        </w:r>
      </w:hyperlink>
    </w:p>
  </w:footnote>
  <w:footnote w:id="4">
    <w:p w14:paraId="0FA79D50" w14:textId="77777777" w:rsidR="00CE2896" w:rsidRDefault="00CE2896">
      <w:pPr>
        <w:pStyle w:val="FootnoteText"/>
      </w:pPr>
      <w:r w:rsidRPr="00CE2896">
        <w:rPr>
          <w:rStyle w:val="FootnoteReference"/>
          <w:sz w:val="20"/>
          <w:szCs w:val="24"/>
        </w:rPr>
        <w:footnoteRef/>
      </w:r>
      <w:r w:rsidRPr="00CE2896">
        <w:rPr>
          <w:sz w:val="20"/>
          <w:szCs w:val="24"/>
        </w:rPr>
        <w:t xml:space="preserve"> </w:t>
      </w:r>
      <w:hyperlink r:id="rId3" w:history="1">
        <w:r>
          <w:rPr>
            <w:rStyle w:val="Hyperlink"/>
            <w:sz w:val="20"/>
            <w:szCs w:val="24"/>
          </w:rPr>
          <w:t>Swansea Poverty Truth Commission</w:t>
        </w:r>
      </w:hyperlink>
    </w:p>
  </w:footnote>
  <w:footnote w:id="5">
    <w:p w14:paraId="2C4AB15F" w14:textId="77777777" w:rsidR="001B289B" w:rsidRDefault="001B289B" w:rsidP="001B289B">
      <w:pPr>
        <w:pStyle w:val="FootnoteText"/>
      </w:pPr>
      <w:r w:rsidRPr="00CE2896">
        <w:rPr>
          <w:rStyle w:val="FootnoteReference"/>
          <w:sz w:val="20"/>
          <w:szCs w:val="24"/>
        </w:rPr>
        <w:footnoteRef/>
      </w:r>
      <w:r w:rsidRPr="00CE2896">
        <w:rPr>
          <w:sz w:val="20"/>
          <w:szCs w:val="24"/>
        </w:rPr>
        <w:t xml:space="preserve"> </w:t>
      </w:r>
      <w:hyperlink r:id="rId4" w:history="1">
        <w:r>
          <w:rPr>
            <w:rStyle w:val="Hyperlink"/>
            <w:sz w:val="20"/>
            <w:szCs w:val="24"/>
          </w:rPr>
          <w:t>Scottish Drugs Forum: Moving Beyond People-First Language</w:t>
        </w:r>
      </w:hyperlink>
    </w:p>
  </w:footnote>
  <w:footnote w:id="6">
    <w:p w14:paraId="488362E7" w14:textId="77777777" w:rsidR="002B038D" w:rsidRDefault="002B038D">
      <w:pPr>
        <w:pStyle w:val="FootnoteText"/>
      </w:pPr>
      <w:r w:rsidRPr="002B038D">
        <w:rPr>
          <w:rStyle w:val="FootnoteReference"/>
          <w:sz w:val="20"/>
          <w:szCs w:val="24"/>
        </w:rPr>
        <w:footnoteRef/>
      </w:r>
      <w:r w:rsidRPr="002B038D">
        <w:rPr>
          <w:sz w:val="20"/>
          <w:szCs w:val="24"/>
        </w:rPr>
        <w:t xml:space="preserve"> </w:t>
      </w:r>
      <w:hyperlink r:id="rId5" w:history="1">
        <w:r w:rsidRPr="002B038D">
          <w:rPr>
            <w:rStyle w:val="Hyperlink"/>
            <w:sz w:val="20"/>
            <w:szCs w:val="24"/>
          </w:rPr>
          <w:t>Dundee Drugs Commission | Dundee City Council</w:t>
        </w:r>
      </w:hyperlink>
    </w:p>
  </w:footnote>
  <w:footnote w:id="7">
    <w:p w14:paraId="73760624" w14:textId="77777777" w:rsidR="00C5756B" w:rsidRDefault="00C5756B" w:rsidP="00C5756B">
      <w:pPr>
        <w:pStyle w:val="FootnoteText"/>
      </w:pPr>
      <w:r w:rsidRPr="006473B5">
        <w:rPr>
          <w:rStyle w:val="FootnoteReference"/>
          <w:sz w:val="20"/>
          <w:szCs w:val="24"/>
        </w:rPr>
        <w:footnoteRef/>
      </w:r>
      <w:r w:rsidRPr="006473B5">
        <w:rPr>
          <w:sz w:val="20"/>
          <w:szCs w:val="24"/>
        </w:rPr>
        <w:t xml:space="preserve"> </w:t>
      </w:r>
      <w:hyperlink r:id="rId6" w:history="1">
        <w:r>
          <w:rPr>
            <w:rStyle w:val="Hyperlink"/>
            <w:sz w:val="20"/>
            <w:szCs w:val="24"/>
          </w:rPr>
          <w:t>Swansea Evening Post: Swansea tops grim list for drug deaths in Wales - 11th July 2024.</w:t>
        </w:r>
      </w:hyperlink>
    </w:p>
  </w:footnote>
  <w:footnote w:id="8">
    <w:p w14:paraId="11D68532" w14:textId="77777777" w:rsidR="00C5756B" w:rsidRDefault="00C5756B" w:rsidP="00C5756B">
      <w:pPr>
        <w:pStyle w:val="FootnoteText"/>
      </w:pPr>
      <w:r w:rsidRPr="005F3AF4">
        <w:rPr>
          <w:rStyle w:val="FootnoteReference"/>
          <w:sz w:val="20"/>
          <w:szCs w:val="24"/>
        </w:rPr>
        <w:footnoteRef/>
      </w:r>
      <w:r w:rsidRPr="005F3AF4">
        <w:rPr>
          <w:sz w:val="20"/>
          <w:szCs w:val="24"/>
        </w:rPr>
        <w:t xml:space="preserve"> </w:t>
      </w:r>
      <w:hyperlink r:id="rId7" w:history="1">
        <w:r>
          <w:rPr>
            <w:rStyle w:val="Hyperlink"/>
            <w:sz w:val="20"/>
            <w:szCs w:val="24"/>
          </w:rPr>
          <w:t>Public Health Wales: Harm Reduction Database Wales - Drug Related Mortality. Annual Report 2022-23.</w:t>
        </w:r>
      </w:hyperlink>
    </w:p>
  </w:footnote>
  <w:footnote w:id="9">
    <w:p w14:paraId="6DC09B37" w14:textId="77777777" w:rsidR="00DC1420" w:rsidRDefault="00DC1420">
      <w:pPr>
        <w:pStyle w:val="FootnoteText"/>
      </w:pPr>
      <w:r w:rsidRPr="00DC1420">
        <w:rPr>
          <w:rStyle w:val="FootnoteReference"/>
          <w:sz w:val="20"/>
          <w:szCs w:val="24"/>
        </w:rPr>
        <w:footnoteRef/>
      </w:r>
      <w:r w:rsidRPr="00DC1420">
        <w:rPr>
          <w:sz w:val="20"/>
          <w:szCs w:val="24"/>
        </w:rPr>
        <w:t xml:space="preserve"> </w:t>
      </w:r>
      <w:hyperlink r:id="rId8" w:history="1">
        <w:r>
          <w:rPr>
            <w:rStyle w:val="Hyperlink"/>
            <w:sz w:val="20"/>
            <w:szCs w:val="24"/>
          </w:rPr>
          <w:t>Public Health Scotland: Rapid Action Drug Alerts and Response [RADAR]</w:t>
        </w:r>
      </w:hyperlink>
    </w:p>
  </w:footnote>
  <w:footnote w:id="10">
    <w:p w14:paraId="110F74D6" w14:textId="77777777" w:rsidR="00153D87" w:rsidRDefault="00153D87" w:rsidP="00153D87">
      <w:pPr>
        <w:pStyle w:val="FootnoteText"/>
      </w:pPr>
      <w:r w:rsidRPr="0063163C">
        <w:rPr>
          <w:rStyle w:val="FootnoteReference"/>
          <w:sz w:val="20"/>
          <w:szCs w:val="24"/>
        </w:rPr>
        <w:footnoteRef/>
      </w:r>
      <w:r w:rsidRPr="0063163C">
        <w:rPr>
          <w:sz w:val="20"/>
          <w:szCs w:val="24"/>
        </w:rPr>
        <w:t xml:space="preserve"> </w:t>
      </w:r>
      <w:hyperlink r:id="rId9" w:history="1">
        <w:r w:rsidRPr="0063163C">
          <w:rPr>
            <w:rStyle w:val="Hyperlink"/>
            <w:sz w:val="20"/>
            <w:szCs w:val="24"/>
          </w:rPr>
          <w:t>Number of drugs deaths | Dundee City Council</w:t>
        </w:r>
      </w:hyperlink>
    </w:p>
  </w:footnote>
  <w:footnote w:id="11">
    <w:p w14:paraId="1901DFEE" w14:textId="77777777" w:rsidR="00153D87" w:rsidRDefault="00153D87" w:rsidP="00153D87">
      <w:pPr>
        <w:pStyle w:val="FootnoteText"/>
      </w:pPr>
      <w:r w:rsidRPr="00225452">
        <w:rPr>
          <w:rStyle w:val="FootnoteReference"/>
          <w:sz w:val="20"/>
          <w:szCs w:val="24"/>
        </w:rPr>
        <w:footnoteRef/>
      </w:r>
      <w:r w:rsidRPr="00225452">
        <w:rPr>
          <w:sz w:val="20"/>
          <w:szCs w:val="24"/>
        </w:rPr>
        <w:t xml:space="preserve"> </w:t>
      </w:r>
      <w:hyperlink r:id="rId10" w:history="1">
        <w:r w:rsidRPr="00225452">
          <w:rPr>
            <w:rStyle w:val="Hyperlink"/>
            <w:sz w:val="20"/>
            <w:szCs w:val="24"/>
          </w:rPr>
          <w:t>Drug-related Deaths in Scotland in 2023 | National Records of Scotland (nrscotland.gov.uk)</w:t>
        </w:r>
      </w:hyperlink>
    </w:p>
  </w:footnote>
  <w:footnote w:id="12">
    <w:p w14:paraId="77F86B0D" w14:textId="77777777" w:rsidR="00153D87" w:rsidRDefault="00153D87" w:rsidP="00153D87">
      <w:pPr>
        <w:pStyle w:val="FootnoteText"/>
      </w:pPr>
      <w:r w:rsidRPr="006C5F64">
        <w:rPr>
          <w:rStyle w:val="FootnoteReference"/>
          <w:sz w:val="20"/>
          <w:szCs w:val="24"/>
        </w:rPr>
        <w:footnoteRef/>
      </w:r>
      <w:r w:rsidRPr="006C5F64">
        <w:rPr>
          <w:sz w:val="20"/>
          <w:szCs w:val="24"/>
        </w:rPr>
        <w:t xml:space="preserve"> </w:t>
      </w:r>
      <w:hyperlink r:id="rId11" w:history="1">
        <w:r w:rsidRPr="006C5F64">
          <w:rPr>
            <w:rStyle w:val="Hyperlink"/>
            <w:sz w:val="20"/>
            <w:szCs w:val="24"/>
          </w:rPr>
          <w:t>drug-related-deaths-22-data.xlsx (live.com)</w:t>
        </w:r>
      </w:hyperlink>
    </w:p>
  </w:footnote>
  <w:footnote w:id="13">
    <w:p w14:paraId="102FB767" w14:textId="77777777" w:rsidR="00153D87" w:rsidRDefault="00153D87" w:rsidP="00153D87">
      <w:pPr>
        <w:pStyle w:val="FootnoteText"/>
      </w:pPr>
      <w:r w:rsidRPr="008E480D">
        <w:rPr>
          <w:rStyle w:val="FootnoteReference"/>
          <w:sz w:val="20"/>
          <w:szCs w:val="24"/>
        </w:rPr>
        <w:footnoteRef/>
      </w:r>
      <w:r w:rsidRPr="008E480D">
        <w:rPr>
          <w:sz w:val="20"/>
          <w:szCs w:val="24"/>
        </w:rPr>
        <w:t xml:space="preserve"> </w:t>
      </w:r>
      <w:hyperlink r:id="rId12" w:history="1">
        <w:r w:rsidRPr="008E480D">
          <w:rPr>
            <w:rStyle w:val="Hyperlink"/>
            <w:sz w:val="20"/>
            <w:szCs w:val="24"/>
          </w:rPr>
          <w:t>National mission - Alcohol and drugs - gov.scot (www.gov.scot)</w:t>
        </w:r>
      </w:hyperlink>
    </w:p>
  </w:footnote>
  <w:footnote w:id="14">
    <w:p w14:paraId="119BB0A1" w14:textId="77777777" w:rsidR="00BD4404" w:rsidRDefault="00BD4404">
      <w:pPr>
        <w:pStyle w:val="FootnoteText"/>
      </w:pPr>
      <w:r w:rsidRPr="00BD4404">
        <w:rPr>
          <w:rStyle w:val="FootnoteReference"/>
          <w:sz w:val="20"/>
          <w:szCs w:val="24"/>
        </w:rPr>
        <w:footnoteRef/>
      </w:r>
      <w:r w:rsidRPr="00BD4404">
        <w:rPr>
          <w:sz w:val="20"/>
          <w:szCs w:val="24"/>
        </w:rPr>
        <w:t xml:space="preserve"> </w:t>
      </w:r>
      <w:r w:rsidRPr="00BD4404">
        <w:rPr>
          <w:sz w:val="20"/>
          <w:szCs w:val="24"/>
          <w:highlight w:val="yellow"/>
        </w:rPr>
        <w:t>INSERT REF</w:t>
      </w:r>
    </w:p>
  </w:footnote>
  <w:footnote w:id="15">
    <w:p w14:paraId="1CD3CB89" w14:textId="77777777" w:rsidR="00BB0DAE" w:rsidRDefault="00BB0DAE" w:rsidP="00BB0DAE">
      <w:pPr>
        <w:pStyle w:val="FootnoteText"/>
      </w:pPr>
      <w:r w:rsidRPr="00786B7E">
        <w:rPr>
          <w:rStyle w:val="FootnoteReference"/>
          <w:sz w:val="20"/>
          <w:szCs w:val="24"/>
        </w:rPr>
        <w:footnoteRef/>
      </w:r>
      <w:r w:rsidRPr="00786B7E">
        <w:rPr>
          <w:sz w:val="20"/>
          <w:szCs w:val="24"/>
        </w:rPr>
        <w:t xml:space="preserve"> </w:t>
      </w:r>
      <w:hyperlink r:id="rId13" w:history="1">
        <w:r>
          <w:rPr>
            <w:rStyle w:val="Hyperlink"/>
            <w:sz w:val="20"/>
            <w:szCs w:val="24"/>
          </w:rPr>
          <w:t>Cynefin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09173" w14:textId="77777777" w:rsidR="009B3D8A" w:rsidRDefault="00C94C7C">
    <w:pPr>
      <w:pStyle w:val="Header"/>
    </w:pPr>
    <w:r>
      <w:rPr>
        <w:noProof/>
      </w:rPr>
      <w:pict w14:anchorId="6372EC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1" o:spid="_x0000_s1026" type="#_x0000_t136" style="position:absolute;margin-left:0;margin-top:0;width:418.1pt;height:261.3pt;rotation:315;z-index:-251652608;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AE8B4" w14:textId="77777777" w:rsidR="009B3D8A" w:rsidRDefault="00C94C7C">
    <w:pPr>
      <w:pStyle w:val="Header"/>
    </w:pPr>
    <w:r>
      <w:rPr>
        <w:noProof/>
      </w:rPr>
      <w:pict w14:anchorId="4AD9CC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2" o:spid="_x0000_s1027" type="#_x0000_t136" style="position:absolute;margin-left:0;margin-top:0;width:418.1pt;height:261.3pt;rotation:315;z-index:-251650560;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58CA8" w14:textId="77777777" w:rsidR="009B3D8A" w:rsidRDefault="00C94C7C">
    <w:pPr>
      <w:pStyle w:val="Header"/>
    </w:pPr>
    <w:r>
      <w:rPr>
        <w:noProof/>
      </w:rPr>
      <w:pict w14:anchorId="2082CB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0" o:spid="_x0000_s1025" type="#_x0000_t136" style="position:absolute;margin-left:0;margin-top:0;width:418.1pt;height:261.3pt;rotation:315;z-index:-251654656;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525EF" w14:textId="77777777" w:rsidR="008C7F0C" w:rsidRDefault="00C94C7C">
    <w:pPr>
      <w:pStyle w:val="Header"/>
    </w:pPr>
    <w:r>
      <w:rPr>
        <w:noProof/>
      </w:rPr>
      <w:pict w14:anchorId="36F445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4" o:spid="_x0000_s1029" type="#_x0000_t136" style="position:absolute;margin-left:0;margin-top:0;width:418.1pt;height:261.3pt;rotation:315;z-index:-251646464;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p w14:paraId="647D3A88" w14:textId="77777777" w:rsidR="008C7F0C" w:rsidRDefault="008C7F0C"/>
  <w:p w14:paraId="333B6539" w14:textId="77777777" w:rsidR="008C7F0C" w:rsidRDefault="008C7F0C"/>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1135B" w14:textId="77777777" w:rsidR="008C7F0C" w:rsidRDefault="00C94C7C" w:rsidP="005510CF">
    <w:pPr>
      <w:pStyle w:val="Header"/>
      <w:tabs>
        <w:tab w:val="right" w:pos="9639"/>
      </w:tabs>
    </w:pPr>
    <w:r>
      <w:rPr>
        <w:noProof/>
      </w:rPr>
      <w:pict w14:anchorId="541787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5" o:spid="_x0000_s1030" type="#_x0000_t136" style="position:absolute;margin-left:0;margin-top:0;width:418.1pt;height:261.3pt;rotation:315;z-index:-251644416;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BC1BF7" w14:textId="77777777" w:rsidR="008C7F0C" w:rsidRDefault="00C94C7C">
    <w:pPr>
      <w:pStyle w:val="Header"/>
    </w:pPr>
    <w:r>
      <w:rPr>
        <w:noProof/>
      </w:rPr>
      <w:pict w14:anchorId="25C219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3" o:spid="_x0000_s1028" type="#_x0000_t136" style="position:absolute;margin-left:0;margin-top:0;width:418.1pt;height:261.3pt;rotation:315;z-index:-251648512;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50C93" w14:textId="77777777" w:rsidR="008C7F0C" w:rsidRDefault="00C94C7C">
    <w:pPr>
      <w:pStyle w:val="Header"/>
    </w:pPr>
    <w:r>
      <w:rPr>
        <w:noProof/>
      </w:rPr>
      <w:pict w14:anchorId="2246A2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7" o:spid="_x0000_s1032" type="#_x0000_t136" style="position:absolute;margin-left:0;margin-top:0;width:418.1pt;height:261.3pt;rotation:315;z-index:-251640320;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r w:rsidR="00583429">
      <w:rPr>
        <w:noProof/>
      </w:rPr>
      <mc:AlternateContent>
        <mc:Choice Requires="wps">
          <w:drawing>
            <wp:anchor distT="0" distB="0" distL="114300" distR="114300" simplePos="0" relativeHeight="251658752" behindDoc="1" locked="0" layoutInCell="0" allowOverlap="1" wp14:anchorId="0ACA0A2D" wp14:editId="03F50CEF">
              <wp:simplePos x="0" y="0"/>
              <wp:positionH relativeFrom="margin">
                <wp:align>center</wp:align>
              </wp:positionH>
              <wp:positionV relativeFrom="margin">
                <wp:align>center</wp:align>
              </wp:positionV>
              <wp:extent cx="5393055" cy="3235325"/>
              <wp:effectExtent l="0" t="0" r="0" b="0"/>
              <wp:wrapNone/>
              <wp:docPr id="58161490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393055" cy="3235325"/>
                      </a:xfrm>
                      <a:prstGeom prst="rect">
                        <a:avLst/>
                      </a:prstGeom>
                    </wps:spPr>
                    <wps:txbx>
                      <w:txbxContent>
                        <w:p w14:paraId="3E93B623" w14:textId="77777777" w:rsidR="008C7F0C" w:rsidRDefault="008C7F0C" w:rsidP="000D7409">
                          <w:pPr>
                            <w:jc w:val="center"/>
                            <w:rPr>
                              <w:szCs w:val="24"/>
                            </w:rPr>
                          </w:pPr>
                          <w:r w:rsidRPr="00AA33DE">
                            <w:rPr>
                              <w:rFonts w:cs="Segoe UI"/>
                              <w:color w:val="C0C0C0"/>
                              <w:sz w:val="2"/>
                              <w:szCs w:val="2"/>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ACA0A2D" id="_x0000_t202" coordsize="21600,21600" o:spt="202" path="m,l,21600r21600,l21600,xe">
              <v:stroke joinstyle="miter"/>
              <v:path gradientshapeok="t" o:connecttype="rect"/>
            </v:shapetype>
            <v:shape id="Text Box 3" o:spid="_x0000_s1043" type="#_x0000_t202" style="position:absolute;margin-left:0;margin-top:0;width:424.65pt;height:254.75pt;rotation:-45;z-index:-2516577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Eo29AEAAMUDAAAOAAAAZHJzL2Uyb0RvYy54bWysU0Fu2zAQvBfoHwjea8kWVCSC5cBNml7S&#10;NkBc5EyTlKVW5LJL2pJ/3yWt2EVyK6oDIS3J2ZnZ0fJmND07aPQd2JrPZzln2kpQnd3V/Mfm/sMV&#10;Zz4Iq0QPVtf8qD2/Wb1/txxcpRfQQq80MgKxvhpczdsQXJVlXrbaCD8Dpy1tNoBGBPrEXaZQDIRu&#10;+myR5x+zAVA5BKm9p+rdaZOvEn7TaBm+N43XgfU1J24hrZjWbVyz1VJUOxSu7eREQ/wDCyM6S03P&#10;UHciCLbH7g2U6SSChybMJJgMmqaTOmkgNfP8lZqnVjidtJA53p1t8v8PVn47PLlHZGH8BCMNMInw&#10;7gHkL88s3LbC7vQaEYZWC0WN5/xcTvQ2R0djTdWNHsNn1ZHH8+hrNjhfTfhxHr7ysdN2+AqKroh9&#10;gNRtbNAwhHjt6jqPTyqTN4wY0dCO50FRAyapWBbXRV6WnEnaKxZFWSzK1FJUES0OwqEPXzQYFl9q&#10;jpSEBCsODz5EdpcjE9XI7sQzjNuRjkTKW1BHIj1QQmruf+8FajJgb26BAkWqGwTzTBFcY5L90nkz&#10;Pgt0U+9AtB/7l4QkAikqillhohPqJwGZnoJ3ED0rkwUnitPhiewJNd71bk323XdJyYXnpISykgRO&#10;uY5h/Ps7nbr8fas/AAAA//8DAFBLAwQUAAYACAAAACEAcQ66j9wAAAAFAQAADwAAAGRycy9kb3du&#10;cmV2LnhtbEyPwU7DMBBE70j9B2uRuFEHSlEb4lSIiEOPbRHnbbxNAvY6jZ0m5evrcoHLSqMZzbzN&#10;VqM14kSdbxwreJgmIIhLpxuuFHzs3u8XIHxA1mgck4IzeVjlk5sMU+0G3tBpGyoRS9inqKAOoU2l&#10;9GVNFv3UtcTRO7jOYoiyq6TucIjl1sjHJHmWFhuOCzW29FZT+b3trQL9czi3s2HYrdeboj+apijo&#10;80upu9vx9QVEoDH8heGKH9Ehj0x717P2wiiIj4TfG73F03IGYq9gniznIPNM/qfPLwAAAP//AwBQ&#10;SwECLQAUAAYACAAAACEAtoM4kv4AAADhAQAAEwAAAAAAAAAAAAAAAAAAAAAAW0NvbnRlbnRfVHlw&#10;ZXNdLnhtbFBLAQItABQABgAIAAAAIQA4/SH/1gAAAJQBAAALAAAAAAAAAAAAAAAAAC8BAABfcmVs&#10;cy8ucmVsc1BLAQItABQABgAIAAAAIQBiQEo29AEAAMUDAAAOAAAAAAAAAAAAAAAAAC4CAABkcnMv&#10;ZTJvRG9jLnhtbFBLAQItABQABgAIAAAAIQBxDrqP3AAAAAUBAAAPAAAAAAAAAAAAAAAAAE4EAABk&#10;cnMvZG93bnJldi54bWxQSwUGAAAAAAQABADzAAAAVwUAAAAA&#10;" o:allowincell="f" filled="f" stroked="f">
              <o:lock v:ext="edit" shapetype="t"/>
              <v:textbox style="mso-fit-shape-to-text:t">
                <w:txbxContent>
                  <w:p w14:paraId="3E93B623" w14:textId="77777777" w:rsidR="008C7F0C" w:rsidRDefault="008C7F0C" w:rsidP="000D7409">
                    <w:pPr>
                      <w:jc w:val="center"/>
                      <w:rPr>
                        <w:szCs w:val="24"/>
                      </w:rPr>
                    </w:pPr>
                    <w:r w:rsidRPr="00AA33DE">
                      <w:rPr>
                        <w:rFonts w:cs="Segoe UI"/>
                        <w:color w:val="C0C0C0"/>
                        <w:sz w:val="2"/>
                        <w:szCs w:val="2"/>
                      </w:rPr>
                      <w:t>Draft</w:t>
                    </w:r>
                  </w:p>
                </w:txbxContent>
              </v:textbox>
              <w10:wrap anchorx="margin" anchory="margin"/>
            </v:shape>
          </w:pict>
        </mc:Fallback>
      </mc:AlternateContent>
    </w:r>
  </w:p>
  <w:p w14:paraId="10E008A5" w14:textId="77777777" w:rsidR="008C7F0C" w:rsidRDefault="008C7F0C"/>
  <w:p w14:paraId="7DB85FFB" w14:textId="77777777" w:rsidR="008C7F0C" w:rsidRDefault="008C7F0C"/>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F67EB" w14:textId="77777777" w:rsidR="008C7F0C" w:rsidRDefault="00C94C7C" w:rsidP="005510CF">
    <w:pPr>
      <w:pStyle w:val="Header"/>
      <w:tabs>
        <w:tab w:val="right" w:pos="9639"/>
      </w:tabs>
    </w:pPr>
    <w:r>
      <w:rPr>
        <w:noProof/>
      </w:rPr>
      <w:pict w14:anchorId="6AFDE3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8" o:spid="_x0000_s1033" type="#_x0000_t136" style="position:absolute;margin-left:0;margin-top:0;width:418.1pt;height:261.3pt;rotation:315;z-index:-251638272;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C6792" w14:textId="77777777" w:rsidR="008C7F0C" w:rsidRDefault="00C94C7C">
    <w:pPr>
      <w:pStyle w:val="Header"/>
    </w:pPr>
    <w:r>
      <w:rPr>
        <w:noProof/>
      </w:rPr>
      <w:pict w14:anchorId="2902D69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74592146" o:spid="_x0000_s1031" type="#_x0000_t136" style="position:absolute;margin-left:0;margin-top:0;width:418.1pt;height:261.3pt;rotation:315;z-index:-251642368;mso-position-horizontal:center;mso-position-horizontal-relative:margin;mso-position-vertical:center;mso-position-vertical-relative:margin" o:allowincell="f" fillcolor="silver" stroked="f">
          <v:fill opacity=".5"/>
          <v:textpath style="font-family:&quot;Aptos&quot;;font-size:1pt" string="Draft"/>
          <w10:wrap anchorx="margin" anchory="margin"/>
        </v:shape>
      </w:pict>
    </w:r>
    <w:r w:rsidR="00583429">
      <w:rPr>
        <w:noProof/>
      </w:rPr>
      <mc:AlternateContent>
        <mc:Choice Requires="wps">
          <w:drawing>
            <wp:anchor distT="0" distB="0" distL="114300" distR="114300" simplePos="0" relativeHeight="251655680" behindDoc="1" locked="0" layoutInCell="0" allowOverlap="1" wp14:anchorId="6CEFA424" wp14:editId="4078DCE2">
              <wp:simplePos x="0" y="0"/>
              <wp:positionH relativeFrom="margin">
                <wp:align>center</wp:align>
              </wp:positionH>
              <wp:positionV relativeFrom="margin">
                <wp:align>center</wp:align>
              </wp:positionV>
              <wp:extent cx="5393055" cy="3235325"/>
              <wp:effectExtent l="0" t="0" r="0" b="0"/>
              <wp:wrapNone/>
              <wp:docPr id="42681360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393055" cy="3235325"/>
                      </a:xfrm>
                      <a:prstGeom prst="rect">
                        <a:avLst/>
                      </a:prstGeom>
                    </wps:spPr>
                    <wps:txbx>
                      <w:txbxContent>
                        <w:p w14:paraId="16219F5A" w14:textId="77777777" w:rsidR="008C7F0C" w:rsidRDefault="008C7F0C" w:rsidP="000D7409">
                          <w:pPr>
                            <w:jc w:val="center"/>
                            <w:rPr>
                              <w:szCs w:val="24"/>
                            </w:rPr>
                          </w:pPr>
                          <w:r w:rsidRPr="00AA33DE">
                            <w:rPr>
                              <w:rFonts w:cs="Segoe UI"/>
                              <w:color w:val="C0C0C0"/>
                              <w:sz w:val="2"/>
                              <w:szCs w:val="2"/>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CEFA424" id="_x0000_t202" coordsize="21600,21600" o:spt="202" path="m,l,21600r21600,l21600,xe">
              <v:stroke joinstyle="miter"/>
              <v:path gradientshapeok="t" o:connecttype="rect"/>
            </v:shapetype>
            <v:shape id="Text Box 1" o:spid="_x0000_s1044" type="#_x0000_t202" style="position:absolute;margin-left:0;margin-top:0;width:424.65pt;height:254.75pt;rotation:-45;z-index:-2516608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i569gEAAMwDAAAOAAAAZHJzL2Uyb0RvYy54bWysU0Fu2zAQvBfoHwjea8kWVCSC5cBNml7S&#10;NkBc5EyTlKVW5LJL2pJ/3yWt2EVyK6oDIS3J2ZnZ0fJmND07aPQd2JrPZzln2kpQnd3V/Mfm/sMV&#10;Zz4Iq0QPVtf8qD2/Wb1/txxcpRfQQq80MgKxvhpczdsQXJVlXrbaCD8Dpy1tNoBGBPrEXaZQDIRu&#10;+myR5x+zAVA5BKm9p+rdaZOvEn7TaBm+N43XgfU1J24hrZjWbVyz1VJUOxSu7eREQ/wDCyM6S03P&#10;UHciCLbH7g2U6SSChybMJJgMmqaTOmkgNfP8lZqnVjidtJA53p1t8v8PVn47PLlHZGH8BCMNMInw&#10;7gHkL88s3LbC7vQaEYZWC0WN5/xcTvQ2R0djTdWNHsNn1ZHH8+hrNjhfTfhxHr7ysdN2+AqKroh9&#10;gNRtbNAwhHjt6jqPTyqTN4wY0dCO50FRAyapWBbXRV6WnEnaKxZFWSzK1FJUES0OwqEPXzQYFl9q&#10;jpSEBCsODz5EdpcjE9XI7sQzjNuRdWrSEZlvQR2J+0BBqbn/vReoyYe9uQXKFYlvEMwzJXGNSf0L&#10;gc34LNBNFAKxf+xfgpJ4pMQoZoWJhqifBGR6yt9B9KxMTpyYTocnzifUeNe7Nbl43yVBF56TIIpM&#10;0jnFO2by7+906vITrv4AAAD//wMAUEsDBBQABgAIAAAAIQBxDrqP3AAAAAUBAAAPAAAAZHJzL2Rv&#10;d25yZXYueG1sTI/BTsMwEETvSP0Ha5G4UQdKURviVIiIQ49tEedtvE0C9jqNnSbl6+tygctKoxnN&#10;vM1WozXiRJ1vHCt4mCYgiEunG64UfOze7xcgfEDWaByTgjN5WOWTmwxT7Qbe0GkbKhFL2KeooA6h&#10;TaX0ZU0W/dS1xNE7uM5iiLKrpO5wiOXWyMckeZYWG44LNbb0VlP5ve2tAv1zOLezYdit15uiP5qm&#10;KOjzS6m72/H1BUSgMfyF4Yof0SGPTHvXs/bCKIiPhN8bvcXTcgZir2CeLOcg80z+p88vAAAA//8D&#10;AFBLAQItABQABgAIAAAAIQC2gziS/gAAAOEBAAATAAAAAAAAAAAAAAAAAAAAAABbQ29udGVudF9U&#10;eXBlc10ueG1sUEsBAi0AFAAGAAgAAAAhADj9If/WAAAAlAEAAAsAAAAAAAAAAAAAAAAALwEAAF9y&#10;ZWxzLy5yZWxzUEsBAi0AFAAGAAgAAAAhAJiKLnr2AQAAzAMAAA4AAAAAAAAAAAAAAAAALgIAAGRy&#10;cy9lMm9Eb2MueG1sUEsBAi0AFAAGAAgAAAAhAHEOuo/cAAAABQEAAA8AAAAAAAAAAAAAAAAAUAQA&#10;AGRycy9kb3ducmV2LnhtbFBLBQYAAAAABAAEAPMAAABZBQAAAAA=&#10;" o:allowincell="f" filled="f" stroked="f">
              <o:lock v:ext="edit" shapetype="t"/>
              <v:textbox style="mso-fit-shape-to-text:t">
                <w:txbxContent>
                  <w:p w14:paraId="16219F5A" w14:textId="77777777" w:rsidR="008C7F0C" w:rsidRDefault="008C7F0C" w:rsidP="000D7409">
                    <w:pPr>
                      <w:jc w:val="center"/>
                      <w:rPr>
                        <w:szCs w:val="24"/>
                      </w:rPr>
                    </w:pPr>
                    <w:r w:rsidRPr="00AA33DE">
                      <w:rPr>
                        <w:rFonts w:cs="Segoe UI"/>
                        <w:color w:val="C0C0C0"/>
                        <w:sz w:val="2"/>
                        <w:szCs w:val="2"/>
                      </w:rPr>
                      <w:t>Draft</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A4E5E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7A4C38C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2466A34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3B94037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8F60CF5C"/>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7C48E0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AC09BBC"/>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50CD67E"/>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112B6A2"/>
    <w:lvl w:ilvl="0">
      <w:start w:val="1"/>
      <w:numFmt w:val="decimal"/>
      <w:pStyle w:val="ListNumber"/>
      <w:lvlText w:val="%1."/>
      <w:lvlJc w:val="left"/>
      <w:pPr>
        <w:tabs>
          <w:tab w:val="num" w:pos="360"/>
        </w:tabs>
        <w:ind w:left="360" w:hanging="360"/>
      </w:pPr>
    </w:lvl>
  </w:abstractNum>
  <w:abstractNum w:abstractNumId="9" w15:restartNumberingAfterBreak="0">
    <w:nsid w:val="00000002"/>
    <w:multiLevelType w:val="singleLevel"/>
    <w:tmpl w:val="00000002"/>
    <w:name w:val="WW8Num1"/>
    <w:lvl w:ilvl="0">
      <w:start w:val="1"/>
      <w:numFmt w:val="decimal"/>
      <w:lvlText w:val="%1."/>
      <w:lvlJc w:val="left"/>
      <w:pPr>
        <w:tabs>
          <w:tab w:val="num" w:pos="720"/>
        </w:tabs>
        <w:ind w:left="720" w:hanging="360"/>
      </w:pPr>
      <w:rPr>
        <w:rFonts w:cs="Times New Roman"/>
      </w:rPr>
    </w:lvl>
  </w:abstractNum>
  <w:abstractNum w:abstractNumId="10" w15:restartNumberingAfterBreak="0">
    <w:nsid w:val="04130A0B"/>
    <w:multiLevelType w:val="multilevel"/>
    <w:tmpl w:val="1EEC9612"/>
    <w:lvl w:ilvl="0">
      <w:start w:val="1"/>
      <w:numFmt w:val="decimal"/>
      <w:lvlText w:val="%1."/>
      <w:lvlJc w:val="left"/>
      <w:pPr>
        <w:tabs>
          <w:tab w:val="num" w:pos="360"/>
        </w:tabs>
        <w:ind w:left="360" w:hanging="360"/>
      </w:pPr>
      <w:rPr>
        <w:rFonts w:ascii="Aptos" w:eastAsia="Times New Roman" w:hAnsi="Apto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1" w15:restartNumberingAfterBreak="0">
    <w:nsid w:val="0487599E"/>
    <w:multiLevelType w:val="hybridMultilevel"/>
    <w:tmpl w:val="BCDE0560"/>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08002ACD"/>
    <w:multiLevelType w:val="hybridMultilevel"/>
    <w:tmpl w:val="5BE866E2"/>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0D3D7F1A"/>
    <w:multiLevelType w:val="hybridMultilevel"/>
    <w:tmpl w:val="9A1007C4"/>
    <w:name w:val="WW8Num2"/>
    <w:lvl w:ilvl="0" w:tplc="B418A0AA">
      <w:start w:val="1"/>
      <w:numFmt w:val="bullet"/>
      <w:lvlText w:val=""/>
      <w:lvlJc w:val="left"/>
      <w:pPr>
        <w:ind w:left="360" w:hanging="360"/>
      </w:pPr>
      <w:rPr>
        <w:rFonts w:ascii="Symbol" w:hAnsi="Symbol" w:hint="default"/>
      </w:rPr>
    </w:lvl>
    <w:lvl w:ilvl="1" w:tplc="02222448" w:tentative="1">
      <w:start w:val="1"/>
      <w:numFmt w:val="bullet"/>
      <w:lvlText w:val="o"/>
      <w:lvlJc w:val="left"/>
      <w:pPr>
        <w:ind w:left="1080" w:hanging="360"/>
      </w:pPr>
      <w:rPr>
        <w:rFonts w:ascii="Courier New" w:hAnsi="Courier New" w:cs="Courier New" w:hint="default"/>
      </w:rPr>
    </w:lvl>
    <w:lvl w:ilvl="2" w:tplc="4A7E21F6" w:tentative="1">
      <w:start w:val="1"/>
      <w:numFmt w:val="bullet"/>
      <w:lvlText w:val=""/>
      <w:lvlJc w:val="left"/>
      <w:pPr>
        <w:ind w:left="1800" w:hanging="360"/>
      </w:pPr>
      <w:rPr>
        <w:rFonts w:ascii="Wingdings" w:hAnsi="Wingdings" w:hint="default"/>
      </w:rPr>
    </w:lvl>
    <w:lvl w:ilvl="3" w:tplc="1BB66EEC" w:tentative="1">
      <w:start w:val="1"/>
      <w:numFmt w:val="bullet"/>
      <w:lvlText w:val=""/>
      <w:lvlJc w:val="left"/>
      <w:pPr>
        <w:ind w:left="2520" w:hanging="360"/>
      </w:pPr>
      <w:rPr>
        <w:rFonts w:ascii="Symbol" w:hAnsi="Symbol" w:hint="default"/>
      </w:rPr>
    </w:lvl>
    <w:lvl w:ilvl="4" w:tplc="E3328A82" w:tentative="1">
      <w:start w:val="1"/>
      <w:numFmt w:val="bullet"/>
      <w:lvlText w:val="o"/>
      <w:lvlJc w:val="left"/>
      <w:pPr>
        <w:ind w:left="3240" w:hanging="360"/>
      </w:pPr>
      <w:rPr>
        <w:rFonts w:ascii="Courier New" w:hAnsi="Courier New" w:cs="Courier New" w:hint="default"/>
      </w:rPr>
    </w:lvl>
    <w:lvl w:ilvl="5" w:tplc="146CDC5C" w:tentative="1">
      <w:start w:val="1"/>
      <w:numFmt w:val="bullet"/>
      <w:lvlText w:val=""/>
      <w:lvlJc w:val="left"/>
      <w:pPr>
        <w:ind w:left="3960" w:hanging="360"/>
      </w:pPr>
      <w:rPr>
        <w:rFonts w:ascii="Wingdings" w:hAnsi="Wingdings" w:hint="default"/>
      </w:rPr>
    </w:lvl>
    <w:lvl w:ilvl="6" w:tplc="5C721546" w:tentative="1">
      <w:start w:val="1"/>
      <w:numFmt w:val="bullet"/>
      <w:lvlText w:val=""/>
      <w:lvlJc w:val="left"/>
      <w:pPr>
        <w:ind w:left="4680" w:hanging="360"/>
      </w:pPr>
      <w:rPr>
        <w:rFonts w:ascii="Symbol" w:hAnsi="Symbol" w:hint="default"/>
      </w:rPr>
    </w:lvl>
    <w:lvl w:ilvl="7" w:tplc="8B9678D2" w:tentative="1">
      <w:start w:val="1"/>
      <w:numFmt w:val="bullet"/>
      <w:lvlText w:val="o"/>
      <w:lvlJc w:val="left"/>
      <w:pPr>
        <w:ind w:left="5400" w:hanging="360"/>
      </w:pPr>
      <w:rPr>
        <w:rFonts w:ascii="Courier New" w:hAnsi="Courier New" w:cs="Courier New" w:hint="default"/>
      </w:rPr>
    </w:lvl>
    <w:lvl w:ilvl="8" w:tplc="800CAD8C" w:tentative="1">
      <w:start w:val="1"/>
      <w:numFmt w:val="bullet"/>
      <w:lvlText w:val=""/>
      <w:lvlJc w:val="left"/>
      <w:pPr>
        <w:ind w:left="6120" w:hanging="360"/>
      </w:pPr>
      <w:rPr>
        <w:rFonts w:ascii="Wingdings" w:hAnsi="Wingdings" w:hint="default"/>
      </w:rPr>
    </w:lvl>
  </w:abstractNum>
  <w:abstractNum w:abstractNumId="14" w15:restartNumberingAfterBreak="0">
    <w:nsid w:val="10123E60"/>
    <w:multiLevelType w:val="hybridMultilevel"/>
    <w:tmpl w:val="3B56D8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6C34FD6"/>
    <w:multiLevelType w:val="multilevel"/>
    <w:tmpl w:val="1A742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C53702"/>
    <w:multiLevelType w:val="hybridMultilevel"/>
    <w:tmpl w:val="32429538"/>
    <w:lvl w:ilvl="0" w:tplc="3DE6345E">
      <w:start w:val="1"/>
      <w:numFmt w:val="decimal"/>
      <w:lvlText w:val="%1."/>
      <w:lvlJc w:val="left"/>
      <w:pPr>
        <w:ind w:left="0" w:firstLine="0"/>
      </w:pPr>
      <w:rPr>
        <w:rFonts w:ascii="Aptos" w:eastAsia="Times New Roman" w:hAnsi="Aptos" w:cs="Segoe UI"/>
        <w:b w:val="0"/>
        <w:i w:val="0"/>
        <w:strike w:val="0"/>
        <w:dstrike w:val="0"/>
        <w:color w:val="000000"/>
        <w:sz w:val="22"/>
        <w:szCs w:val="22"/>
        <w:u w:val="none" w:color="000000"/>
        <w:effect w:val="none"/>
        <w:bdr w:val="none" w:sz="0" w:space="0" w:color="auto" w:frame="1"/>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3720EC"/>
    <w:multiLevelType w:val="hybridMultilevel"/>
    <w:tmpl w:val="8C621D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E2157E1"/>
    <w:multiLevelType w:val="hybridMultilevel"/>
    <w:tmpl w:val="9990CFD0"/>
    <w:lvl w:ilvl="0" w:tplc="DD78EA58">
      <w:start w:val="1"/>
      <w:numFmt w:val="decimal"/>
      <w:pStyle w:val="ListParagraph"/>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36CA14D6"/>
    <w:multiLevelType w:val="hybridMultilevel"/>
    <w:tmpl w:val="EB2C7842"/>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C985A2F"/>
    <w:multiLevelType w:val="hybridMultilevel"/>
    <w:tmpl w:val="FA760FB8"/>
    <w:lvl w:ilvl="0" w:tplc="FFFFFFFF">
      <w:start w:val="1"/>
      <w:numFmt w:val="decimal"/>
      <w:lvlText w:val="%1."/>
      <w:lvlJc w:val="left"/>
      <w:pPr>
        <w:ind w:left="360" w:hanging="360"/>
      </w:pPr>
      <w:rPr>
        <w:sz w:val="22"/>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40FD6C50"/>
    <w:multiLevelType w:val="hybridMultilevel"/>
    <w:tmpl w:val="3F9CB18E"/>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3124C90"/>
    <w:multiLevelType w:val="hybridMultilevel"/>
    <w:tmpl w:val="E2C09190"/>
    <w:lvl w:ilvl="0" w:tplc="0809000F">
      <w:start w:val="1"/>
      <w:numFmt w:val="decimal"/>
      <w:lvlText w:val="%1."/>
      <w:lvlJc w:val="left"/>
      <w:pPr>
        <w:ind w:left="0" w:hanging="36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3" w15:restartNumberingAfterBreak="0">
    <w:nsid w:val="50FE6D5E"/>
    <w:multiLevelType w:val="hybridMultilevel"/>
    <w:tmpl w:val="FE827D9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56D0D19"/>
    <w:multiLevelType w:val="hybridMultilevel"/>
    <w:tmpl w:val="8070C416"/>
    <w:lvl w:ilvl="0" w:tplc="08090011">
      <w:start w:val="1"/>
      <w:numFmt w:val="decimal"/>
      <w:pStyle w:val="NumberInText"/>
      <w:lvlText w:val="%1."/>
      <w:lvlJc w:val="left"/>
      <w:pPr>
        <w:tabs>
          <w:tab w:val="num" w:pos="1040"/>
        </w:tabs>
        <w:ind w:left="1040" w:hanging="360"/>
      </w:pPr>
      <w:rPr>
        <w:rFonts w:hint="default"/>
        <w:b w:val="0"/>
        <w:i w:val="0"/>
        <w:color w:val="auto"/>
      </w:rPr>
    </w:lvl>
    <w:lvl w:ilvl="1" w:tplc="08090003" w:tentative="1">
      <w:start w:val="1"/>
      <w:numFmt w:val="bullet"/>
      <w:lvlText w:val="o"/>
      <w:lvlJc w:val="left"/>
      <w:pPr>
        <w:tabs>
          <w:tab w:val="num" w:pos="2149"/>
        </w:tabs>
        <w:ind w:left="2149" w:hanging="360"/>
      </w:pPr>
      <w:rPr>
        <w:rFonts w:ascii="Courier New" w:hAnsi="Courier New" w:cs="Wingdings" w:hint="default"/>
      </w:rPr>
    </w:lvl>
    <w:lvl w:ilvl="2" w:tplc="08090005" w:tentative="1">
      <w:start w:val="1"/>
      <w:numFmt w:val="bullet"/>
      <w:lvlText w:val=""/>
      <w:lvlJc w:val="left"/>
      <w:pPr>
        <w:tabs>
          <w:tab w:val="num" w:pos="2869"/>
        </w:tabs>
        <w:ind w:left="2869" w:hanging="360"/>
      </w:pPr>
      <w:rPr>
        <w:rFonts w:ascii="Wingdings" w:hAnsi="Wingdings" w:hint="default"/>
      </w:rPr>
    </w:lvl>
    <w:lvl w:ilvl="3" w:tplc="08090001" w:tentative="1">
      <w:start w:val="1"/>
      <w:numFmt w:val="bullet"/>
      <w:lvlText w:val=""/>
      <w:lvlJc w:val="left"/>
      <w:pPr>
        <w:tabs>
          <w:tab w:val="num" w:pos="3589"/>
        </w:tabs>
        <w:ind w:left="3589" w:hanging="360"/>
      </w:pPr>
      <w:rPr>
        <w:rFonts w:ascii="Symbol" w:hAnsi="Symbol" w:hint="default"/>
      </w:rPr>
    </w:lvl>
    <w:lvl w:ilvl="4" w:tplc="08090003" w:tentative="1">
      <w:start w:val="1"/>
      <w:numFmt w:val="bullet"/>
      <w:lvlText w:val="o"/>
      <w:lvlJc w:val="left"/>
      <w:pPr>
        <w:tabs>
          <w:tab w:val="num" w:pos="4309"/>
        </w:tabs>
        <w:ind w:left="4309" w:hanging="360"/>
      </w:pPr>
      <w:rPr>
        <w:rFonts w:ascii="Courier New" w:hAnsi="Courier New" w:cs="Wingdings" w:hint="default"/>
      </w:rPr>
    </w:lvl>
    <w:lvl w:ilvl="5" w:tplc="08090005" w:tentative="1">
      <w:start w:val="1"/>
      <w:numFmt w:val="bullet"/>
      <w:lvlText w:val=""/>
      <w:lvlJc w:val="left"/>
      <w:pPr>
        <w:tabs>
          <w:tab w:val="num" w:pos="5029"/>
        </w:tabs>
        <w:ind w:left="5029" w:hanging="360"/>
      </w:pPr>
      <w:rPr>
        <w:rFonts w:ascii="Wingdings" w:hAnsi="Wingdings" w:hint="default"/>
      </w:rPr>
    </w:lvl>
    <w:lvl w:ilvl="6" w:tplc="08090001" w:tentative="1">
      <w:start w:val="1"/>
      <w:numFmt w:val="bullet"/>
      <w:lvlText w:val=""/>
      <w:lvlJc w:val="left"/>
      <w:pPr>
        <w:tabs>
          <w:tab w:val="num" w:pos="5749"/>
        </w:tabs>
        <w:ind w:left="5749" w:hanging="360"/>
      </w:pPr>
      <w:rPr>
        <w:rFonts w:ascii="Symbol" w:hAnsi="Symbol" w:hint="default"/>
      </w:rPr>
    </w:lvl>
    <w:lvl w:ilvl="7" w:tplc="08090003" w:tentative="1">
      <w:start w:val="1"/>
      <w:numFmt w:val="bullet"/>
      <w:lvlText w:val="o"/>
      <w:lvlJc w:val="left"/>
      <w:pPr>
        <w:tabs>
          <w:tab w:val="num" w:pos="6469"/>
        </w:tabs>
        <w:ind w:left="6469" w:hanging="360"/>
      </w:pPr>
      <w:rPr>
        <w:rFonts w:ascii="Courier New" w:hAnsi="Courier New" w:cs="Wingdings" w:hint="default"/>
      </w:rPr>
    </w:lvl>
    <w:lvl w:ilvl="8" w:tplc="0809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58853DF8"/>
    <w:multiLevelType w:val="hybridMultilevel"/>
    <w:tmpl w:val="E2C09190"/>
    <w:lvl w:ilvl="0" w:tplc="FFFFFFFF">
      <w:start w:val="1"/>
      <w:numFmt w:val="decimal"/>
      <w:lvlText w:val="%1."/>
      <w:lvlJc w:val="left"/>
      <w:pPr>
        <w:ind w:left="0" w:hanging="360"/>
      </w:pPr>
      <w:rPr>
        <w:rFonts w:hint="default"/>
      </w:rPr>
    </w:lvl>
    <w:lvl w:ilvl="1" w:tplc="FFFFFFFF" w:tentative="1">
      <w:start w:val="1"/>
      <w:numFmt w:val="lowerLetter"/>
      <w:lvlText w:val="%2."/>
      <w:lvlJc w:val="left"/>
      <w:pPr>
        <w:ind w:left="72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26" w15:restartNumberingAfterBreak="0">
    <w:nsid w:val="59D0384F"/>
    <w:multiLevelType w:val="hybridMultilevel"/>
    <w:tmpl w:val="D1649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DDA3C88"/>
    <w:multiLevelType w:val="hybridMultilevel"/>
    <w:tmpl w:val="DB387208"/>
    <w:lvl w:ilvl="0" w:tplc="08090005">
      <w:start w:val="1"/>
      <w:numFmt w:val="bullet"/>
      <w:pStyle w:val="myitemise"/>
      <w:lvlText w:val=""/>
      <w:lvlJc w:val="left"/>
      <w:pPr>
        <w:tabs>
          <w:tab w:val="num" w:pos="360"/>
        </w:tabs>
        <w:ind w:left="360" w:hanging="360"/>
      </w:pPr>
      <w:rPr>
        <w:rFonts w:ascii="Symbol" w:hAnsi="Symbol" w:hint="default"/>
        <w:sz w:val="18"/>
        <w:szCs w:val="18"/>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C721D1D"/>
    <w:multiLevelType w:val="multilevel"/>
    <w:tmpl w:val="25C0C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ECA7AD3"/>
    <w:multiLevelType w:val="multilevel"/>
    <w:tmpl w:val="87B47AEC"/>
    <w:styleLink w:val="LFO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737765BC"/>
    <w:multiLevelType w:val="hybridMultilevel"/>
    <w:tmpl w:val="D06EA84C"/>
    <w:lvl w:ilvl="0" w:tplc="FFFFFFFF">
      <w:start w:val="1"/>
      <w:numFmt w:val="upp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78797D1C"/>
    <w:multiLevelType w:val="hybridMultilevel"/>
    <w:tmpl w:val="7C38CCA2"/>
    <w:lvl w:ilvl="0" w:tplc="3DE6345E">
      <w:start w:val="1"/>
      <w:numFmt w:val="decimal"/>
      <w:lvlText w:val="%1."/>
      <w:lvlJc w:val="left"/>
      <w:pPr>
        <w:ind w:left="360" w:hanging="360"/>
      </w:pPr>
      <w:rPr>
        <w:rFonts w:ascii="Aptos" w:eastAsia="Times New Roman" w:hAnsi="Aptos" w:cs="Segoe UI" w:hint="default"/>
        <w:b w:val="0"/>
        <w:i w:val="0"/>
        <w:strike w:val="0"/>
        <w:dstrike w:val="0"/>
        <w:color w:val="000000"/>
        <w:sz w:val="22"/>
        <w:szCs w:val="22"/>
        <w:u w:val="none" w:color="000000"/>
        <w:effect w:val="none"/>
        <w:bdr w:val="none" w:sz="0" w:space="0" w:color="auto" w:frame="1"/>
        <w:vertAlign w:val="baseline"/>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7F2A39A3"/>
    <w:multiLevelType w:val="hybridMultilevel"/>
    <w:tmpl w:val="32A41426"/>
    <w:lvl w:ilvl="0" w:tplc="3DE6345E">
      <w:start w:val="1"/>
      <w:numFmt w:val="decimal"/>
      <w:lvlText w:val="%1."/>
      <w:lvlJc w:val="left"/>
      <w:pPr>
        <w:ind w:left="0" w:firstLine="0"/>
      </w:pPr>
      <w:rPr>
        <w:rFonts w:ascii="Aptos" w:eastAsia="Times New Roman" w:hAnsi="Aptos" w:cs="Segoe UI"/>
        <w:b w:val="0"/>
        <w:i w:val="0"/>
        <w:strike w:val="0"/>
        <w:dstrike w:val="0"/>
        <w:color w:val="000000"/>
        <w:sz w:val="22"/>
        <w:szCs w:val="22"/>
        <w:u w:val="none" w:color="000000"/>
        <w:effect w:val="none"/>
        <w:bdr w:val="none" w:sz="0" w:space="0" w:color="auto" w:frame="1"/>
        <w:vertAlign w:val="baseline"/>
      </w:rPr>
    </w:lvl>
    <w:lvl w:ilvl="1" w:tplc="FB3CE888">
      <w:start w:val="1"/>
      <w:numFmt w:val="lowerLetter"/>
      <w:lvlText w:val="%2"/>
      <w:lvlJc w:val="left"/>
      <w:pPr>
        <w:ind w:left="49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2" w:tplc="4D66C430">
      <w:start w:val="1"/>
      <w:numFmt w:val="lowerRoman"/>
      <w:lvlText w:val="%3"/>
      <w:lvlJc w:val="left"/>
      <w:pPr>
        <w:ind w:left="121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3" w:tplc="12A6CA5C">
      <w:start w:val="1"/>
      <w:numFmt w:val="decimal"/>
      <w:lvlText w:val="%4"/>
      <w:lvlJc w:val="left"/>
      <w:pPr>
        <w:ind w:left="193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4" w:tplc="E942429C">
      <w:start w:val="1"/>
      <w:numFmt w:val="lowerLetter"/>
      <w:lvlText w:val="%5"/>
      <w:lvlJc w:val="left"/>
      <w:pPr>
        <w:ind w:left="265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5" w:tplc="BDC0044C">
      <w:start w:val="1"/>
      <w:numFmt w:val="lowerRoman"/>
      <w:lvlText w:val="%6"/>
      <w:lvlJc w:val="left"/>
      <w:pPr>
        <w:ind w:left="337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6" w:tplc="539298C6">
      <w:start w:val="1"/>
      <w:numFmt w:val="decimal"/>
      <w:lvlText w:val="%7"/>
      <w:lvlJc w:val="left"/>
      <w:pPr>
        <w:ind w:left="409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7" w:tplc="8B18AEAE">
      <w:start w:val="1"/>
      <w:numFmt w:val="lowerLetter"/>
      <w:lvlText w:val="%8"/>
      <w:lvlJc w:val="left"/>
      <w:pPr>
        <w:ind w:left="481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8" w:tplc="C88C3EA4">
      <w:start w:val="1"/>
      <w:numFmt w:val="lowerRoman"/>
      <w:lvlText w:val="%9"/>
      <w:lvlJc w:val="left"/>
      <w:pPr>
        <w:ind w:left="5532"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abstractNum>
  <w:num w:numId="1" w16cid:durableId="1086264519">
    <w:abstractNumId w:val="24"/>
  </w:num>
  <w:num w:numId="2" w16cid:durableId="1148784301">
    <w:abstractNumId w:val="27"/>
  </w:num>
  <w:num w:numId="3" w16cid:durableId="1345209143">
    <w:abstractNumId w:val="29"/>
  </w:num>
  <w:num w:numId="4" w16cid:durableId="1607998689">
    <w:abstractNumId w:val="8"/>
  </w:num>
  <w:num w:numId="5" w16cid:durableId="260188771">
    <w:abstractNumId w:val="7"/>
  </w:num>
  <w:num w:numId="6" w16cid:durableId="1365057190">
    <w:abstractNumId w:val="6"/>
  </w:num>
  <w:num w:numId="7" w16cid:durableId="685327950">
    <w:abstractNumId w:val="5"/>
  </w:num>
  <w:num w:numId="8" w16cid:durableId="2146266335">
    <w:abstractNumId w:val="4"/>
  </w:num>
  <w:num w:numId="9" w16cid:durableId="1808743339">
    <w:abstractNumId w:val="3"/>
  </w:num>
  <w:num w:numId="10" w16cid:durableId="332270213">
    <w:abstractNumId w:val="2"/>
  </w:num>
  <w:num w:numId="11" w16cid:durableId="686754618">
    <w:abstractNumId w:val="1"/>
  </w:num>
  <w:num w:numId="12" w16cid:durableId="1033074294">
    <w:abstractNumId w:val="0"/>
  </w:num>
  <w:num w:numId="13" w16cid:durableId="2108232137">
    <w:abstractNumId w:val="17"/>
  </w:num>
  <w:num w:numId="14" w16cid:durableId="518786627">
    <w:abstractNumId w:val="21"/>
  </w:num>
  <w:num w:numId="15" w16cid:durableId="795097809">
    <w:abstractNumId w:val="23"/>
  </w:num>
  <w:num w:numId="16" w16cid:durableId="16937225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27696882">
    <w:abstractNumId w:val="14"/>
  </w:num>
  <w:num w:numId="18" w16cid:durableId="105201883">
    <w:abstractNumId w:val="11"/>
  </w:num>
  <w:num w:numId="19" w16cid:durableId="1387028160">
    <w:abstractNumId w:val="18"/>
  </w:num>
  <w:num w:numId="20" w16cid:durableId="1594438685">
    <w:abstractNumId w:val="18"/>
    <w:lvlOverride w:ilvl="0">
      <w:startOverride w:val="1"/>
    </w:lvlOverride>
  </w:num>
  <w:num w:numId="21" w16cid:durableId="969821585">
    <w:abstractNumId w:val="25"/>
  </w:num>
  <w:num w:numId="22" w16cid:durableId="2046099805">
    <w:abstractNumId w:val="30"/>
  </w:num>
  <w:num w:numId="23" w16cid:durableId="2036343839">
    <w:abstractNumId w:val="20"/>
  </w:num>
  <w:num w:numId="24" w16cid:durableId="17943292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23534628">
    <w:abstractNumId w:val="19"/>
  </w:num>
  <w:num w:numId="26" w16cid:durableId="42295777">
    <w:abstractNumId w:val="28"/>
  </w:num>
  <w:num w:numId="27" w16cid:durableId="964117864">
    <w:abstractNumId w:val="18"/>
  </w:num>
  <w:num w:numId="28" w16cid:durableId="228003669">
    <w:abstractNumId w:val="18"/>
  </w:num>
  <w:num w:numId="29" w16cid:durableId="1660306587">
    <w:abstractNumId w:val="15"/>
  </w:num>
  <w:num w:numId="30" w16cid:durableId="1039932769">
    <w:abstractNumId w:val="18"/>
  </w:num>
  <w:num w:numId="31" w16cid:durableId="1552035541">
    <w:abstractNumId w:val="12"/>
  </w:num>
  <w:num w:numId="32" w16cid:durableId="1929269640">
    <w:abstractNumId w:val="18"/>
  </w:num>
  <w:num w:numId="33" w16cid:durableId="170813812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92118766">
    <w:abstractNumId w:val="32"/>
  </w:num>
  <w:num w:numId="35" w16cid:durableId="1548447572">
    <w:abstractNumId w:val="16"/>
  </w:num>
  <w:num w:numId="36" w16cid:durableId="429663280">
    <w:abstractNumId w:val="26"/>
  </w:num>
  <w:num w:numId="37" w16cid:durableId="288631578">
    <w:abstractNumId w:val="31"/>
  </w:num>
  <w:num w:numId="38" w16cid:durableId="1222520500">
    <w:abstractNumId w:val="18"/>
    <w:lvlOverride w:ilvl="0">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displayBackgroundShape/>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en-CA" w:vendorID="64" w:dllVersion="6" w:nlCheck="1" w:checkStyle="1"/>
  <w:activeWritingStyle w:appName="MSWord" w:lang="en-GB" w:vendorID="64" w:dllVersion="4096" w:nlCheck="1" w:checkStyle="0"/>
  <w:proofState w:spelling="clean" w:grammar="clean"/>
  <w:defaultTabStop w:val="720"/>
  <w:characterSpacingControl w:val="doNotCompress"/>
  <w:hdrShapeDefaults>
    <o:shapedefaults v:ext="edit" spidmax="2050">
      <o:colormru v:ext="edit" colors="#eaeaea"/>
    </o:shapedefaults>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F0A"/>
    <w:rsid w:val="00000774"/>
    <w:rsid w:val="00000874"/>
    <w:rsid w:val="00000B11"/>
    <w:rsid w:val="00000C90"/>
    <w:rsid w:val="00000E44"/>
    <w:rsid w:val="00000ED0"/>
    <w:rsid w:val="00001319"/>
    <w:rsid w:val="000013B9"/>
    <w:rsid w:val="00001E51"/>
    <w:rsid w:val="00001FCF"/>
    <w:rsid w:val="00002438"/>
    <w:rsid w:val="000024E0"/>
    <w:rsid w:val="000028A1"/>
    <w:rsid w:val="00002FBD"/>
    <w:rsid w:val="00003418"/>
    <w:rsid w:val="00003B3D"/>
    <w:rsid w:val="00003CBD"/>
    <w:rsid w:val="00004298"/>
    <w:rsid w:val="00004E92"/>
    <w:rsid w:val="00004EAE"/>
    <w:rsid w:val="00005DC2"/>
    <w:rsid w:val="00006B86"/>
    <w:rsid w:val="0000753D"/>
    <w:rsid w:val="0000776E"/>
    <w:rsid w:val="00007834"/>
    <w:rsid w:val="00007987"/>
    <w:rsid w:val="00010010"/>
    <w:rsid w:val="000104A2"/>
    <w:rsid w:val="00010746"/>
    <w:rsid w:val="00010779"/>
    <w:rsid w:val="00010ED2"/>
    <w:rsid w:val="00011239"/>
    <w:rsid w:val="00011569"/>
    <w:rsid w:val="0001173C"/>
    <w:rsid w:val="00011E37"/>
    <w:rsid w:val="00011E50"/>
    <w:rsid w:val="00011E66"/>
    <w:rsid w:val="000120E5"/>
    <w:rsid w:val="000122C8"/>
    <w:rsid w:val="00012FB0"/>
    <w:rsid w:val="00012FC8"/>
    <w:rsid w:val="000140B1"/>
    <w:rsid w:val="0001483B"/>
    <w:rsid w:val="00014D26"/>
    <w:rsid w:val="0001567B"/>
    <w:rsid w:val="00015CB8"/>
    <w:rsid w:val="00015F82"/>
    <w:rsid w:val="0001623F"/>
    <w:rsid w:val="00016656"/>
    <w:rsid w:val="00016802"/>
    <w:rsid w:val="00016AFE"/>
    <w:rsid w:val="00016E0B"/>
    <w:rsid w:val="0001711D"/>
    <w:rsid w:val="0001712A"/>
    <w:rsid w:val="000175B6"/>
    <w:rsid w:val="00020F1F"/>
    <w:rsid w:val="0002111F"/>
    <w:rsid w:val="00021AE6"/>
    <w:rsid w:val="00021C2D"/>
    <w:rsid w:val="00021F83"/>
    <w:rsid w:val="0002212A"/>
    <w:rsid w:val="00022AF7"/>
    <w:rsid w:val="00022EA1"/>
    <w:rsid w:val="00022F69"/>
    <w:rsid w:val="0002316B"/>
    <w:rsid w:val="000236E3"/>
    <w:rsid w:val="0002405E"/>
    <w:rsid w:val="000243FF"/>
    <w:rsid w:val="00024548"/>
    <w:rsid w:val="000246D7"/>
    <w:rsid w:val="0002472D"/>
    <w:rsid w:val="00024A45"/>
    <w:rsid w:val="00024BBB"/>
    <w:rsid w:val="00025316"/>
    <w:rsid w:val="00026109"/>
    <w:rsid w:val="0002619E"/>
    <w:rsid w:val="000261DE"/>
    <w:rsid w:val="00026D23"/>
    <w:rsid w:val="00026E5C"/>
    <w:rsid w:val="000273E8"/>
    <w:rsid w:val="0002795E"/>
    <w:rsid w:val="00027A0F"/>
    <w:rsid w:val="00030244"/>
    <w:rsid w:val="00030D15"/>
    <w:rsid w:val="00031D71"/>
    <w:rsid w:val="00031E19"/>
    <w:rsid w:val="00032304"/>
    <w:rsid w:val="00032450"/>
    <w:rsid w:val="00032759"/>
    <w:rsid w:val="0003299E"/>
    <w:rsid w:val="00032A42"/>
    <w:rsid w:val="00032BC1"/>
    <w:rsid w:val="0003317C"/>
    <w:rsid w:val="00033199"/>
    <w:rsid w:val="0003325A"/>
    <w:rsid w:val="000338D2"/>
    <w:rsid w:val="00033937"/>
    <w:rsid w:val="00034830"/>
    <w:rsid w:val="00034BC8"/>
    <w:rsid w:val="0003525D"/>
    <w:rsid w:val="0003552F"/>
    <w:rsid w:val="00035A89"/>
    <w:rsid w:val="00035BA0"/>
    <w:rsid w:val="00036728"/>
    <w:rsid w:val="00036E27"/>
    <w:rsid w:val="00036E4E"/>
    <w:rsid w:val="00037A0A"/>
    <w:rsid w:val="000400B8"/>
    <w:rsid w:val="00040388"/>
    <w:rsid w:val="000407BB"/>
    <w:rsid w:val="00040AF4"/>
    <w:rsid w:val="00040FD9"/>
    <w:rsid w:val="0004105A"/>
    <w:rsid w:val="0004182F"/>
    <w:rsid w:val="00041A0B"/>
    <w:rsid w:val="000420FE"/>
    <w:rsid w:val="000425CC"/>
    <w:rsid w:val="0004519E"/>
    <w:rsid w:val="000456D4"/>
    <w:rsid w:val="00045D91"/>
    <w:rsid w:val="00045ED2"/>
    <w:rsid w:val="000460E1"/>
    <w:rsid w:val="00046236"/>
    <w:rsid w:val="0004663D"/>
    <w:rsid w:val="0004697C"/>
    <w:rsid w:val="00046F01"/>
    <w:rsid w:val="0004733B"/>
    <w:rsid w:val="0004734B"/>
    <w:rsid w:val="00047A14"/>
    <w:rsid w:val="00047CE0"/>
    <w:rsid w:val="0005014C"/>
    <w:rsid w:val="000503F6"/>
    <w:rsid w:val="00050974"/>
    <w:rsid w:val="00050ADE"/>
    <w:rsid w:val="00050B48"/>
    <w:rsid w:val="00050DE3"/>
    <w:rsid w:val="00050F39"/>
    <w:rsid w:val="000511C4"/>
    <w:rsid w:val="00052036"/>
    <w:rsid w:val="00052B2F"/>
    <w:rsid w:val="00053196"/>
    <w:rsid w:val="00053360"/>
    <w:rsid w:val="00053A45"/>
    <w:rsid w:val="000544AF"/>
    <w:rsid w:val="000545E5"/>
    <w:rsid w:val="00054651"/>
    <w:rsid w:val="000546DB"/>
    <w:rsid w:val="00054AAE"/>
    <w:rsid w:val="00054D8D"/>
    <w:rsid w:val="0005523A"/>
    <w:rsid w:val="00056531"/>
    <w:rsid w:val="000573F3"/>
    <w:rsid w:val="000574F9"/>
    <w:rsid w:val="000578C3"/>
    <w:rsid w:val="00057AE8"/>
    <w:rsid w:val="00057B87"/>
    <w:rsid w:val="00057D3D"/>
    <w:rsid w:val="000606A3"/>
    <w:rsid w:val="00060780"/>
    <w:rsid w:val="00061161"/>
    <w:rsid w:val="000618F9"/>
    <w:rsid w:val="00061F30"/>
    <w:rsid w:val="00062AAF"/>
    <w:rsid w:val="00062FC0"/>
    <w:rsid w:val="0006341A"/>
    <w:rsid w:val="000636B2"/>
    <w:rsid w:val="00063778"/>
    <w:rsid w:val="000646AA"/>
    <w:rsid w:val="000649CA"/>
    <w:rsid w:val="000650FA"/>
    <w:rsid w:val="000654CB"/>
    <w:rsid w:val="000654F8"/>
    <w:rsid w:val="000655DA"/>
    <w:rsid w:val="0006614F"/>
    <w:rsid w:val="0006617D"/>
    <w:rsid w:val="00066B7F"/>
    <w:rsid w:val="0006734D"/>
    <w:rsid w:val="00067C8B"/>
    <w:rsid w:val="00070072"/>
    <w:rsid w:val="000701B3"/>
    <w:rsid w:val="00070896"/>
    <w:rsid w:val="00070A0F"/>
    <w:rsid w:val="00070F19"/>
    <w:rsid w:val="000727DA"/>
    <w:rsid w:val="00072827"/>
    <w:rsid w:val="000728E4"/>
    <w:rsid w:val="00072B98"/>
    <w:rsid w:val="00072D2C"/>
    <w:rsid w:val="00072D8D"/>
    <w:rsid w:val="00073084"/>
    <w:rsid w:val="0007367D"/>
    <w:rsid w:val="000738A2"/>
    <w:rsid w:val="00073FFC"/>
    <w:rsid w:val="00074BF6"/>
    <w:rsid w:val="00074C6F"/>
    <w:rsid w:val="0007509A"/>
    <w:rsid w:val="000751C4"/>
    <w:rsid w:val="00075744"/>
    <w:rsid w:val="00075BB5"/>
    <w:rsid w:val="0007649D"/>
    <w:rsid w:val="00076F90"/>
    <w:rsid w:val="00077627"/>
    <w:rsid w:val="00077638"/>
    <w:rsid w:val="00077886"/>
    <w:rsid w:val="00077A56"/>
    <w:rsid w:val="00077C0E"/>
    <w:rsid w:val="00080314"/>
    <w:rsid w:val="000806B2"/>
    <w:rsid w:val="00080AFE"/>
    <w:rsid w:val="00080BE7"/>
    <w:rsid w:val="000818AF"/>
    <w:rsid w:val="00081F53"/>
    <w:rsid w:val="00082642"/>
    <w:rsid w:val="00082E54"/>
    <w:rsid w:val="000830B5"/>
    <w:rsid w:val="000830CA"/>
    <w:rsid w:val="000831AF"/>
    <w:rsid w:val="00083293"/>
    <w:rsid w:val="0008331B"/>
    <w:rsid w:val="000837F9"/>
    <w:rsid w:val="000841BB"/>
    <w:rsid w:val="00084767"/>
    <w:rsid w:val="00084B05"/>
    <w:rsid w:val="00084C27"/>
    <w:rsid w:val="00084CC3"/>
    <w:rsid w:val="00084DA4"/>
    <w:rsid w:val="00084FB3"/>
    <w:rsid w:val="0008544F"/>
    <w:rsid w:val="0008581E"/>
    <w:rsid w:val="00085C70"/>
    <w:rsid w:val="00085E13"/>
    <w:rsid w:val="00086355"/>
    <w:rsid w:val="00086443"/>
    <w:rsid w:val="000871F5"/>
    <w:rsid w:val="0008729D"/>
    <w:rsid w:val="00087E28"/>
    <w:rsid w:val="000908DF"/>
    <w:rsid w:val="00091302"/>
    <w:rsid w:val="00091747"/>
    <w:rsid w:val="00091A74"/>
    <w:rsid w:val="00091B52"/>
    <w:rsid w:val="00091D77"/>
    <w:rsid w:val="00091F73"/>
    <w:rsid w:val="000920AD"/>
    <w:rsid w:val="00092ABB"/>
    <w:rsid w:val="00092AFA"/>
    <w:rsid w:val="00092F18"/>
    <w:rsid w:val="00093062"/>
    <w:rsid w:val="0009318C"/>
    <w:rsid w:val="0009480D"/>
    <w:rsid w:val="00095303"/>
    <w:rsid w:val="00095532"/>
    <w:rsid w:val="00095602"/>
    <w:rsid w:val="000959E4"/>
    <w:rsid w:val="00095EA1"/>
    <w:rsid w:val="00096126"/>
    <w:rsid w:val="00096951"/>
    <w:rsid w:val="00096B69"/>
    <w:rsid w:val="00096E79"/>
    <w:rsid w:val="00096EB0"/>
    <w:rsid w:val="00097183"/>
    <w:rsid w:val="0009725B"/>
    <w:rsid w:val="000972B5"/>
    <w:rsid w:val="00097425"/>
    <w:rsid w:val="00097696"/>
    <w:rsid w:val="00097CC8"/>
    <w:rsid w:val="00097ECC"/>
    <w:rsid w:val="000A0381"/>
    <w:rsid w:val="000A0D62"/>
    <w:rsid w:val="000A10CA"/>
    <w:rsid w:val="000A1302"/>
    <w:rsid w:val="000A1330"/>
    <w:rsid w:val="000A1460"/>
    <w:rsid w:val="000A1605"/>
    <w:rsid w:val="000A1C53"/>
    <w:rsid w:val="000A2042"/>
    <w:rsid w:val="000A2AF1"/>
    <w:rsid w:val="000A2DDB"/>
    <w:rsid w:val="000A3CB4"/>
    <w:rsid w:val="000A40BD"/>
    <w:rsid w:val="000A446E"/>
    <w:rsid w:val="000A4651"/>
    <w:rsid w:val="000A4AE5"/>
    <w:rsid w:val="000A4C75"/>
    <w:rsid w:val="000A4CBB"/>
    <w:rsid w:val="000A4D8A"/>
    <w:rsid w:val="000A5279"/>
    <w:rsid w:val="000A539B"/>
    <w:rsid w:val="000A67DE"/>
    <w:rsid w:val="000A7824"/>
    <w:rsid w:val="000A79BF"/>
    <w:rsid w:val="000B0163"/>
    <w:rsid w:val="000B0F9F"/>
    <w:rsid w:val="000B1211"/>
    <w:rsid w:val="000B1499"/>
    <w:rsid w:val="000B15C2"/>
    <w:rsid w:val="000B1F07"/>
    <w:rsid w:val="000B2175"/>
    <w:rsid w:val="000B27D2"/>
    <w:rsid w:val="000B2E25"/>
    <w:rsid w:val="000B3E06"/>
    <w:rsid w:val="000B3E9D"/>
    <w:rsid w:val="000B3F59"/>
    <w:rsid w:val="000B4749"/>
    <w:rsid w:val="000B48B1"/>
    <w:rsid w:val="000B4B56"/>
    <w:rsid w:val="000B5587"/>
    <w:rsid w:val="000B5635"/>
    <w:rsid w:val="000B5724"/>
    <w:rsid w:val="000B5F24"/>
    <w:rsid w:val="000B69DF"/>
    <w:rsid w:val="000B6AC4"/>
    <w:rsid w:val="000B71A3"/>
    <w:rsid w:val="000B7AB0"/>
    <w:rsid w:val="000B7BF4"/>
    <w:rsid w:val="000C0080"/>
    <w:rsid w:val="000C0A2C"/>
    <w:rsid w:val="000C0B1D"/>
    <w:rsid w:val="000C0D1A"/>
    <w:rsid w:val="000C0E7F"/>
    <w:rsid w:val="000C1095"/>
    <w:rsid w:val="000C1DE8"/>
    <w:rsid w:val="000C1F53"/>
    <w:rsid w:val="000C2EAF"/>
    <w:rsid w:val="000C352E"/>
    <w:rsid w:val="000C37F1"/>
    <w:rsid w:val="000C3D8E"/>
    <w:rsid w:val="000C4110"/>
    <w:rsid w:val="000C41EA"/>
    <w:rsid w:val="000C44FC"/>
    <w:rsid w:val="000C4974"/>
    <w:rsid w:val="000C497C"/>
    <w:rsid w:val="000C4F0A"/>
    <w:rsid w:val="000C5403"/>
    <w:rsid w:val="000C55B6"/>
    <w:rsid w:val="000C560E"/>
    <w:rsid w:val="000C587F"/>
    <w:rsid w:val="000C5BC3"/>
    <w:rsid w:val="000C5EB2"/>
    <w:rsid w:val="000C64D6"/>
    <w:rsid w:val="000C6A8C"/>
    <w:rsid w:val="000C6AE1"/>
    <w:rsid w:val="000C6B71"/>
    <w:rsid w:val="000C6FE2"/>
    <w:rsid w:val="000C72A7"/>
    <w:rsid w:val="000C77E7"/>
    <w:rsid w:val="000C7863"/>
    <w:rsid w:val="000C7CF1"/>
    <w:rsid w:val="000C7EB4"/>
    <w:rsid w:val="000D0023"/>
    <w:rsid w:val="000D0D7C"/>
    <w:rsid w:val="000D1285"/>
    <w:rsid w:val="000D248F"/>
    <w:rsid w:val="000D2829"/>
    <w:rsid w:val="000D2A43"/>
    <w:rsid w:val="000D2EFD"/>
    <w:rsid w:val="000D2FAC"/>
    <w:rsid w:val="000D3576"/>
    <w:rsid w:val="000D3E88"/>
    <w:rsid w:val="000D4083"/>
    <w:rsid w:val="000D408E"/>
    <w:rsid w:val="000D41B1"/>
    <w:rsid w:val="000D4F1E"/>
    <w:rsid w:val="000D50F3"/>
    <w:rsid w:val="000D5A16"/>
    <w:rsid w:val="000D5A35"/>
    <w:rsid w:val="000D5D62"/>
    <w:rsid w:val="000D66AF"/>
    <w:rsid w:val="000D7409"/>
    <w:rsid w:val="000D7C11"/>
    <w:rsid w:val="000E03B9"/>
    <w:rsid w:val="000E064A"/>
    <w:rsid w:val="000E0A26"/>
    <w:rsid w:val="000E0F5F"/>
    <w:rsid w:val="000E15A3"/>
    <w:rsid w:val="000E174A"/>
    <w:rsid w:val="000E1B82"/>
    <w:rsid w:val="000E273C"/>
    <w:rsid w:val="000E38EC"/>
    <w:rsid w:val="000E4674"/>
    <w:rsid w:val="000E4DE4"/>
    <w:rsid w:val="000E4ED7"/>
    <w:rsid w:val="000E549C"/>
    <w:rsid w:val="000E56AA"/>
    <w:rsid w:val="000E6D06"/>
    <w:rsid w:val="000E6DCA"/>
    <w:rsid w:val="000E78DB"/>
    <w:rsid w:val="000E7ABD"/>
    <w:rsid w:val="000F014C"/>
    <w:rsid w:val="000F0626"/>
    <w:rsid w:val="000F0CB5"/>
    <w:rsid w:val="000F1628"/>
    <w:rsid w:val="000F1B00"/>
    <w:rsid w:val="000F2158"/>
    <w:rsid w:val="000F2E3E"/>
    <w:rsid w:val="000F3A82"/>
    <w:rsid w:val="000F3B80"/>
    <w:rsid w:val="000F3B83"/>
    <w:rsid w:val="000F3F4B"/>
    <w:rsid w:val="000F4525"/>
    <w:rsid w:val="000F45D2"/>
    <w:rsid w:val="000F4E53"/>
    <w:rsid w:val="000F5144"/>
    <w:rsid w:val="000F5172"/>
    <w:rsid w:val="000F5183"/>
    <w:rsid w:val="000F52EF"/>
    <w:rsid w:val="000F53F9"/>
    <w:rsid w:val="000F5C77"/>
    <w:rsid w:val="000F6AD6"/>
    <w:rsid w:val="000F7B6F"/>
    <w:rsid w:val="000F7D93"/>
    <w:rsid w:val="000F7F4F"/>
    <w:rsid w:val="000F7F5B"/>
    <w:rsid w:val="00100334"/>
    <w:rsid w:val="00100780"/>
    <w:rsid w:val="00100BCC"/>
    <w:rsid w:val="00100E08"/>
    <w:rsid w:val="00101C5D"/>
    <w:rsid w:val="00102159"/>
    <w:rsid w:val="00102247"/>
    <w:rsid w:val="001022D3"/>
    <w:rsid w:val="00102687"/>
    <w:rsid w:val="001026CC"/>
    <w:rsid w:val="00102757"/>
    <w:rsid w:val="00103DB4"/>
    <w:rsid w:val="00103DFB"/>
    <w:rsid w:val="00104851"/>
    <w:rsid w:val="00104D18"/>
    <w:rsid w:val="00104D5B"/>
    <w:rsid w:val="00105044"/>
    <w:rsid w:val="001050C4"/>
    <w:rsid w:val="00105F1B"/>
    <w:rsid w:val="001062DF"/>
    <w:rsid w:val="00106732"/>
    <w:rsid w:val="001067F8"/>
    <w:rsid w:val="00107383"/>
    <w:rsid w:val="00107E66"/>
    <w:rsid w:val="0011035A"/>
    <w:rsid w:val="00110BA5"/>
    <w:rsid w:val="00110D2F"/>
    <w:rsid w:val="001112B0"/>
    <w:rsid w:val="001115D7"/>
    <w:rsid w:val="00111A5D"/>
    <w:rsid w:val="001124B2"/>
    <w:rsid w:val="0011254F"/>
    <w:rsid w:val="00112FF0"/>
    <w:rsid w:val="0011312E"/>
    <w:rsid w:val="0011324C"/>
    <w:rsid w:val="00113519"/>
    <w:rsid w:val="001137CB"/>
    <w:rsid w:val="00113BEA"/>
    <w:rsid w:val="00113D2C"/>
    <w:rsid w:val="00113F3A"/>
    <w:rsid w:val="0011489E"/>
    <w:rsid w:val="00114D79"/>
    <w:rsid w:val="0011536E"/>
    <w:rsid w:val="001157F6"/>
    <w:rsid w:val="001163F8"/>
    <w:rsid w:val="001164D7"/>
    <w:rsid w:val="001169AF"/>
    <w:rsid w:val="00116C7F"/>
    <w:rsid w:val="00116CF6"/>
    <w:rsid w:val="00117741"/>
    <w:rsid w:val="00117A6C"/>
    <w:rsid w:val="00117C87"/>
    <w:rsid w:val="00117D74"/>
    <w:rsid w:val="00120878"/>
    <w:rsid w:val="001208AA"/>
    <w:rsid w:val="00120A68"/>
    <w:rsid w:val="00120C6D"/>
    <w:rsid w:val="001215F7"/>
    <w:rsid w:val="00121657"/>
    <w:rsid w:val="001216FF"/>
    <w:rsid w:val="00121D1B"/>
    <w:rsid w:val="001227AE"/>
    <w:rsid w:val="00122AB9"/>
    <w:rsid w:val="001234D6"/>
    <w:rsid w:val="00123920"/>
    <w:rsid w:val="00123940"/>
    <w:rsid w:val="00123996"/>
    <w:rsid w:val="00123DEA"/>
    <w:rsid w:val="00123F3E"/>
    <w:rsid w:val="0012401E"/>
    <w:rsid w:val="0012459F"/>
    <w:rsid w:val="001249F4"/>
    <w:rsid w:val="00124A6C"/>
    <w:rsid w:val="00124ADF"/>
    <w:rsid w:val="00125240"/>
    <w:rsid w:val="0012530A"/>
    <w:rsid w:val="00125369"/>
    <w:rsid w:val="001253BF"/>
    <w:rsid w:val="00125EE8"/>
    <w:rsid w:val="00126122"/>
    <w:rsid w:val="00126D25"/>
    <w:rsid w:val="00127119"/>
    <w:rsid w:val="001277CE"/>
    <w:rsid w:val="001279F0"/>
    <w:rsid w:val="00127A9A"/>
    <w:rsid w:val="00127D5F"/>
    <w:rsid w:val="00127D6C"/>
    <w:rsid w:val="00127DD8"/>
    <w:rsid w:val="0013014E"/>
    <w:rsid w:val="00130495"/>
    <w:rsid w:val="0013146B"/>
    <w:rsid w:val="00131F30"/>
    <w:rsid w:val="001321C4"/>
    <w:rsid w:val="001326B2"/>
    <w:rsid w:val="00132FAA"/>
    <w:rsid w:val="00134108"/>
    <w:rsid w:val="0013488F"/>
    <w:rsid w:val="00134A35"/>
    <w:rsid w:val="00134A5A"/>
    <w:rsid w:val="001351DE"/>
    <w:rsid w:val="00135527"/>
    <w:rsid w:val="00135BD5"/>
    <w:rsid w:val="00135BDD"/>
    <w:rsid w:val="00136158"/>
    <w:rsid w:val="0013646C"/>
    <w:rsid w:val="0013666E"/>
    <w:rsid w:val="00136D93"/>
    <w:rsid w:val="00136DBB"/>
    <w:rsid w:val="00136FA6"/>
    <w:rsid w:val="00137118"/>
    <w:rsid w:val="00137125"/>
    <w:rsid w:val="001374EC"/>
    <w:rsid w:val="00137D20"/>
    <w:rsid w:val="00137E34"/>
    <w:rsid w:val="00137EF5"/>
    <w:rsid w:val="00137F74"/>
    <w:rsid w:val="00140034"/>
    <w:rsid w:val="0014045B"/>
    <w:rsid w:val="00140463"/>
    <w:rsid w:val="001407AD"/>
    <w:rsid w:val="00140BB2"/>
    <w:rsid w:val="00140DD1"/>
    <w:rsid w:val="00141104"/>
    <w:rsid w:val="00141331"/>
    <w:rsid w:val="001421A5"/>
    <w:rsid w:val="001437C0"/>
    <w:rsid w:val="0014398F"/>
    <w:rsid w:val="00143C43"/>
    <w:rsid w:val="00144610"/>
    <w:rsid w:val="00144A42"/>
    <w:rsid w:val="00144E47"/>
    <w:rsid w:val="001455E3"/>
    <w:rsid w:val="00145671"/>
    <w:rsid w:val="0014620F"/>
    <w:rsid w:val="00146833"/>
    <w:rsid w:val="0014683A"/>
    <w:rsid w:val="001474FC"/>
    <w:rsid w:val="00147507"/>
    <w:rsid w:val="001476DD"/>
    <w:rsid w:val="00147AEF"/>
    <w:rsid w:val="00147B32"/>
    <w:rsid w:val="001500BC"/>
    <w:rsid w:val="0015033D"/>
    <w:rsid w:val="001503C8"/>
    <w:rsid w:val="00150444"/>
    <w:rsid w:val="00150992"/>
    <w:rsid w:val="00151241"/>
    <w:rsid w:val="001512F7"/>
    <w:rsid w:val="00151312"/>
    <w:rsid w:val="001513BE"/>
    <w:rsid w:val="001515D8"/>
    <w:rsid w:val="00152046"/>
    <w:rsid w:val="00152112"/>
    <w:rsid w:val="00152C88"/>
    <w:rsid w:val="0015384E"/>
    <w:rsid w:val="00153B88"/>
    <w:rsid w:val="00153D87"/>
    <w:rsid w:val="00153EA2"/>
    <w:rsid w:val="001545AE"/>
    <w:rsid w:val="0015463E"/>
    <w:rsid w:val="00154BD8"/>
    <w:rsid w:val="00154DAC"/>
    <w:rsid w:val="001551FF"/>
    <w:rsid w:val="001552AB"/>
    <w:rsid w:val="001553AD"/>
    <w:rsid w:val="00155563"/>
    <w:rsid w:val="00155A8A"/>
    <w:rsid w:val="00155C65"/>
    <w:rsid w:val="00155C67"/>
    <w:rsid w:val="00156310"/>
    <w:rsid w:val="00156352"/>
    <w:rsid w:val="001564E0"/>
    <w:rsid w:val="00156A55"/>
    <w:rsid w:val="00156C9B"/>
    <w:rsid w:val="00156EF5"/>
    <w:rsid w:val="0015715D"/>
    <w:rsid w:val="001603A3"/>
    <w:rsid w:val="00160566"/>
    <w:rsid w:val="00160E91"/>
    <w:rsid w:val="00160F04"/>
    <w:rsid w:val="0016136E"/>
    <w:rsid w:val="001615F2"/>
    <w:rsid w:val="00161636"/>
    <w:rsid w:val="0016175D"/>
    <w:rsid w:val="0016183C"/>
    <w:rsid w:val="00161CA2"/>
    <w:rsid w:val="00161D08"/>
    <w:rsid w:val="00161EC6"/>
    <w:rsid w:val="0016266B"/>
    <w:rsid w:val="00162F45"/>
    <w:rsid w:val="001634E9"/>
    <w:rsid w:val="0016355E"/>
    <w:rsid w:val="00163CBE"/>
    <w:rsid w:val="0016442A"/>
    <w:rsid w:val="001644A8"/>
    <w:rsid w:val="00164D6E"/>
    <w:rsid w:val="00164F5D"/>
    <w:rsid w:val="00165C2E"/>
    <w:rsid w:val="00165E01"/>
    <w:rsid w:val="00165F1E"/>
    <w:rsid w:val="00166189"/>
    <w:rsid w:val="001661D6"/>
    <w:rsid w:val="001663FA"/>
    <w:rsid w:val="001672F0"/>
    <w:rsid w:val="001673AF"/>
    <w:rsid w:val="00167B00"/>
    <w:rsid w:val="00167E23"/>
    <w:rsid w:val="0017035D"/>
    <w:rsid w:val="00170ABD"/>
    <w:rsid w:val="00170DE8"/>
    <w:rsid w:val="00171576"/>
    <w:rsid w:val="00171771"/>
    <w:rsid w:val="00172064"/>
    <w:rsid w:val="001722BC"/>
    <w:rsid w:val="001726F8"/>
    <w:rsid w:val="001730B6"/>
    <w:rsid w:val="00173189"/>
    <w:rsid w:val="001731BD"/>
    <w:rsid w:val="001731CF"/>
    <w:rsid w:val="0017391F"/>
    <w:rsid w:val="00173CC5"/>
    <w:rsid w:val="00173EAA"/>
    <w:rsid w:val="00173F23"/>
    <w:rsid w:val="00174910"/>
    <w:rsid w:val="00174AFE"/>
    <w:rsid w:val="00175065"/>
    <w:rsid w:val="0017506A"/>
    <w:rsid w:val="00175834"/>
    <w:rsid w:val="00176079"/>
    <w:rsid w:val="00177665"/>
    <w:rsid w:val="00177679"/>
    <w:rsid w:val="00180695"/>
    <w:rsid w:val="00180AF5"/>
    <w:rsid w:val="00180D28"/>
    <w:rsid w:val="00181053"/>
    <w:rsid w:val="00181456"/>
    <w:rsid w:val="001815A5"/>
    <w:rsid w:val="00181828"/>
    <w:rsid w:val="00181B91"/>
    <w:rsid w:val="00181C3F"/>
    <w:rsid w:val="00181C5B"/>
    <w:rsid w:val="001820AC"/>
    <w:rsid w:val="00182AA0"/>
    <w:rsid w:val="0018322D"/>
    <w:rsid w:val="00183521"/>
    <w:rsid w:val="00183F7A"/>
    <w:rsid w:val="00184081"/>
    <w:rsid w:val="001844BD"/>
    <w:rsid w:val="00184D24"/>
    <w:rsid w:val="00184D35"/>
    <w:rsid w:val="00185294"/>
    <w:rsid w:val="00185790"/>
    <w:rsid w:val="00185AC4"/>
    <w:rsid w:val="00185FE3"/>
    <w:rsid w:val="001860AD"/>
    <w:rsid w:val="001861D8"/>
    <w:rsid w:val="00186224"/>
    <w:rsid w:val="0018700C"/>
    <w:rsid w:val="00187F1D"/>
    <w:rsid w:val="00190190"/>
    <w:rsid w:val="001902D9"/>
    <w:rsid w:val="00190513"/>
    <w:rsid w:val="00190525"/>
    <w:rsid w:val="00190606"/>
    <w:rsid w:val="0019078E"/>
    <w:rsid w:val="00190957"/>
    <w:rsid w:val="00190BD2"/>
    <w:rsid w:val="00190D39"/>
    <w:rsid w:val="00190EC2"/>
    <w:rsid w:val="00191400"/>
    <w:rsid w:val="00191FD6"/>
    <w:rsid w:val="00191FF2"/>
    <w:rsid w:val="00192348"/>
    <w:rsid w:val="001924BC"/>
    <w:rsid w:val="00192552"/>
    <w:rsid w:val="001932BC"/>
    <w:rsid w:val="001935D8"/>
    <w:rsid w:val="00193E8E"/>
    <w:rsid w:val="00194163"/>
    <w:rsid w:val="001944CD"/>
    <w:rsid w:val="0019488A"/>
    <w:rsid w:val="00195844"/>
    <w:rsid w:val="001973D3"/>
    <w:rsid w:val="0019788B"/>
    <w:rsid w:val="00197914"/>
    <w:rsid w:val="00197A3E"/>
    <w:rsid w:val="001A03DD"/>
    <w:rsid w:val="001A0564"/>
    <w:rsid w:val="001A15FB"/>
    <w:rsid w:val="001A1CA8"/>
    <w:rsid w:val="001A2820"/>
    <w:rsid w:val="001A3326"/>
    <w:rsid w:val="001A398E"/>
    <w:rsid w:val="001A3D1D"/>
    <w:rsid w:val="001A42AD"/>
    <w:rsid w:val="001A4348"/>
    <w:rsid w:val="001A4F9E"/>
    <w:rsid w:val="001A50FA"/>
    <w:rsid w:val="001A5254"/>
    <w:rsid w:val="001A5593"/>
    <w:rsid w:val="001A5E74"/>
    <w:rsid w:val="001A6134"/>
    <w:rsid w:val="001A69B3"/>
    <w:rsid w:val="001A76A0"/>
    <w:rsid w:val="001A7773"/>
    <w:rsid w:val="001A77B1"/>
    <w:rsid w:val="001A7B0A"/>
    <w:rsid w:val="001A7BCD"/>
    <w:rsid w:val="001A7D35"/>
    <w:rsid w:val="001B0050"/>
    <w:rsid w:val="001B02A8"/>
    <w:rsid w:val="001B0CD3"/>
    <w:rsid w:val="001B1525"/>
    <w:rsid w:val="001B16FC"/>
    <w:rsid w:val="001B1760"/>
    <w:rsid w:val="001B19D8"/>
    <w:rsid w:val="001B1D82"/>
    <w:rsid w:val="001B2040"/>
    <w:rsid w:val="001B289B"/>
    <w:rsid w:val="001B3800"/>
    <w:rsid w:val="001B3813"/>
    <w:rsid w:val="001B3855"/>
    <w:rsid w:val="001B3BE4"/>
    <w:rsid w:val="001B40DF"/>
    <w:rsid w:val="001B43B2"/>
    <w:rsid w:val="001B484F"/>
    <w:rsid w:val="001B48A4"/>
    <w:rsid w:val="001B517D"/>
    <w:rsid w:val="001B538B"/>
    <w:rsid w:val="001B539B"/>
    <w:rsid w:val="001B57E0"/>
    <w:rsid w:val="001B6022"/>
    <w:rsid w:val="001B61C2"/>
    <w:rsid w:val="001B6471"/>
    <w:rsid w:val="001B722D"/>
    <w:rsid w:val="001B72AC"/>
    <w:rsid w:val="001B7308"/>
    <w:rsid w:val="001B7DE5"/>
    <w:rsid w:val="001C0306"/>
    <w:rsid w:val="001C076B"/>
    <w:rsid w:val="001C0794"/>
    <w:rsid w:val="001C12C7"/>
    <w:rsid w:val="001C13DB"/>
    <w:rsid w:val="001C147F"/>
    <w:rsid w:val="001C1B35"/>
    <w:rsid w:val="001C1C01"/>
    <w:rsid w:val="001C1CB6"/>
    <w:rsid w:val="001C1CD6"/>
    <w:rsid w:val="001C2068"/>
    <w:rsid w:val="001C283D"/>
    <w:rsid w:val="001C3213"/>
    <w:rsid w:val="001C32AC"/>
    <w:rsid w:val="001C35A0"/>
    <w:rsid w:val="001C393A"/>
    <w:rsid w:val="001C3F58"/>
    <w:rsid w:val="001C4020"/>
    <w:rsid w:val="001C4760"/>
    <w:rsid w:val="001C47DF"/>
    <w:rsid w:val="001C4883"/>
    <w:rsid w:val="001C4BA8"/>
    <w:rsid w:val="001C51B4"/>
    <w:rsid w:val="001C5247"/>
    <w:rsid w:val="001C5CFA"/>
    <w:rsid w:val="001C61A9"/>
    <w:rsid w:val="001C670C"/>
    <w:rsid w:val="001C68EF"/>
    <w:rsid w:val="001C6DE6"/>
    <w:rsid w:val="001C6EF7"/>
    <w:rsid w:val="001C7049"/>
    <w:rsid w:val="001C78E5"/>
    <w:rsid w:val="001D006A"/>
    <w:rsid w:val="001D02F7"/>
    <w:rsid w:val="001D05BB"/>
    <w:rsid w:val="001D0631"/>
    <w:rsid w:val="001D0789"/>
    <w:rsid w:val="001D0ADB"/>
    <w:rsid w:val="001D0FDC"/>
    <w:rsid w:val="001D1012"/>
    <w:rsid w:val="001D103A"/>
    <w:rsid w:val="001D1A53"/>
    <w:rsid w:val="001D1CB4"/>
    <w:rsid w:val="001D2036"/>
    <w:rsid w:val="001D27CB"/>
    <w:rsid w:val="001D2980"/>
    <w:rsid w:val="001D2D7B"/>
    <w:rsid w:val="001D30D3"/>
    <w:rsid w:val="001D3137"/>
    <w:rsid w:val="001D3162"/>
    <w:rsid w:val="001D35CA"/>
    <w:rsid w:val="001D3ACB"/>
    <w:rsid w:val="001D47A0"/>
    <w:rsid w:val="001D48DF"/>
    <w:rsid w:val="001D50A8"/>
    <w:rsid w:val="001D51A8"/>
    <w:rsid w:val="001D5494"/>
    <w:rsid w:val="001D5DC7"/>
    <w:rsid w:val="001D5FD6"/>
    <w:rsid w:val="001D7D03"/>
    <w:rsid w:val="001E0105"/>
    <w:rsid w:val="001E031D"/>
    <w:rsid w:val="001E034B"/>
    <w:rsid w:val="001E0811"/>
    <w:rsid w:val="001E0B31"/>
    <w:rsid w:val="001E0C33"/>
    <w:rsid w:val="001E1021"/>
    <w:rsid w:val="001E1233"/>
    <w:rsid w:val="001E12D2"/>
    <w:rsid w:val="001E1539"/>
    <w:rsid w:val="001E161D"/>
    <w:rsid w:val="001E193A"/>
    <w:rsid w:val="001E1BC0"/>
    <w:rsid w:val="001E2701"/>
    <w:rsid w:val="001E2757"/>
    <w:rsid w:val="001E344D"/>
    <w:rsid w:val="001E3680"/>
    <w:rsid w:val="001E3A77"/>
    <w:rsid w:val="001E3C23"/>
    <w:rsid w:val="001E42CF"/>
    <w:rsid w:val="001E4992"/>
    <w:rsid w:val="001E54E5"/>
    <w:rsid w:val="001E5733"/>
    <w:rsid w:val="001E5C44"/>
    <w:rsid w:val="001E5D02"/>
    <w:rsid w:val="001E5D90"/>
    <w:rsid w:val="001E612E"/>
    <w:rsid w:val="001E6172"/>
    <w:rsid w:val="001E61D5"/>
    <w:rsid w:val="001E6E7F"/>
    <w:rsid w:val="001E7024"/>
    <w:rsid w:val="001E7A2D"/>
    <w:rsid w:val="001F032B"/>
    <w:rsid w:val="001F05B7"/>
    <w:rsid w:val="001F06AD"/>
    <w:rsid w:val="001F1024"/>
    <w:rsid w:val="001F1025"/>
    <w:rsid w:val="001F1D4D"/>
    <w:rsid w:val="001F2142"/>
    <w:rsid w:val="001F2324"/>
    <w:rsid w:val="001F2789"/>
    <w:rsid w:val="001F2AF5"/>
    <w:rsid w:val="001F3403"/>
    <w:rsid w:val="001F340A"/>
    <w:rsid w:val="001F45C4"/>
    <w:rsid w:val="001F494C"/>
    <w:rsid w:val="001F5251"/>
    <w:rsid w:val="001F545F"/>
    <w:rsid w:val="001F5CF9"/>
    <w:rsid w:val="001F5E5B"/>
    <w:rsid w:val="001F600B"/>
    <w:rsid w:val="001F6272"/>
    <w:rsid w:val="001F642A"/>
    <w:rsid w:val="001F6B1B"/>
    <w:rsid w:val="001F6CF4"/>
    <w:rsid w:val="001F724B"/>
    <w:rsid w:val="001F7807"/>
    <w:rsid w:val="001F794B"/>
    <w:rsid w:val="00200B19"/>
    <w:rsid w:val="002012B7"/>
    <w:rsid w:val="002021A0"/>
    <w:rsid w:val="00202BB1"/>
    <w:rsid w:val="00203573"/>
    <w:rsid w:val="00204248"/>
    <w:rsid w:val="002042AD"/>
    <w:rsid w:val="0020457B"/>
    <w:rsid w:val="00204F5C"/>
    <w:rsid w:val="00204F98"/>
    <w:rsid w:val="0020522A"/>
    <w:rsid w:val="002055AC"/>
    <w:rsid w:val="00205804"/>
    <w:rsid w:val="00205B54"/>
    <w:rsid w:val="00205C5A"/>
    <w:rsid w:val="00206089"/>
    <w:rsid w:val="002061FB"/>
    <w:rsid w:val="00206510"/>
    <w:rsid w:val="002066CA"/>
    <w:rsid w:val="00206D77"/>
    <w:rsid w:val="00207107"/>
    <w:rsid w:val="002077C7"/>
    <w:rsid w:val="0021057E"/>
    <w:rsid w:val="00210D48"/>
    <w:rsid w:val="002112FE"/>
    <w:rsid w:val="00211BD3"/>
    <w:rsid w:val="00212F3E"/>
    <w:rsid w:val="00213372"/>
    <w:rsid w:val="0021377A"/>
    <w:rsid w:val="002137A3"/>
    <w:rsid w:val="00213D5E"/>
    <w:rsid w:val="00214A08"/>
    <w:rsid w:val="00214C0F"/>
    <w:rsid w:val="00215138"/>
    <w:rsid w:val="00215204"/>
    <w:rsid w:val="0021543A"/>
    <w:rsid w:val="00215DEB"/>
    <w:rsid w:val="002163AB"/>
    <w:rsid w:val="002163C3"/>
    <w:rsid w:val="0021643C"/>
    <w:rsid w:val="002164AE"/>
    <w:rsid w:val="002169A0"/>
    <w:rsid w:val="00216AD1"/>
    <w:rsid w:val="00216DBE"/>
    <w:rsid w:val="00217624"/>
    <w:rsid w:val="00220845"/>
    <w:rsid w:val="00220E47"/>
    <w:rsid w:val="00220EEF"/>
    <w:rsid w:val="0022117A"/>
    <w:rsid w:val="0022123D"/>
    <w:rsid w:val="00221742"/>
    <w:rsid w:val="00221904"/>
    <w:rsid w:val="0022237E"/>
    <w:rsid w:val="00222670"/>
    <w:rsid w:val="00222888"/>
    <w:rsid w:val="00222DDD"/>
    <w:rsid w:val="00222E4D"/>
    <w:rsid w:val="0022320C"/>
    <w:rsid w:val="0022325C"/>
    <w:rsid w:val="002232E3"/>
    <w:rsid w:val="00223B2D"/>
    <w:rsid w:val="00224048"/>
    <w:rsid w:val="002249F6"/>
    <w:rsid w:val="00224C26"/>
    <w:rsid w:val="00225999"/>
    <w:rsid w:val="00226858"/>
    <w:rsid w:val="0022688F"/>
    <w:rsid w:val="002268E9"/>
    <w:rsid w:val="00226A04"/>
    <w:rsid w:val="00226A6F"/>
    <w:rsid w:val="00226C36"/>
    <w:rsid w:val="00226EB6"/>
    <w:rsid w:val="002274F7"/>
    <w:rsid w:val="00230411"/>
    <w:rsid w:val="00230C68"/>
    <w:rsid w:val="0023270E"/>
    <w:rsid w:val="00232C4F"/>
    <w:rsid w:val="00232F1D"/>
    <w:rsid w:val="0023370E"/>
    <w:rsid w:val="002339E6"/>
    <w:rsid w:val="00233EBD"/>
    <w:rsid w:val="0023482F"/>
    <w:rsid w:val="00234B28"/>
    <w:rsid w:val="00234E2E"/>
    <w:rsid w:val="00234ED6"/>
    <w:rsid w:val="00234FA6"/>
    <w:rsid w:val="002350B1"/>
    <w:rsid w:val="00235B8F"/>
    <w:rsid w:val="00235EE0"/>
    <w:rsid w:val="002360E5"/>
    <w:rsid w:val="00237403"/>
    <w:rsid w:val="00237423"/>
    <w:rsid w:val="002404EE"/>
    <w:rsid w:val="002405F3"/>
    <w:rsid w:val="00240BB3"/>
    <w:rsid w:val="00240FD1"/>
    <w:rsid w:val="00241C47"/>
    <w:rsid w:val="00241CF1"/>
    <w:rsid w:val="00241FBF"/>
    <w:rsid w:val="0024259E"/>
    <w:rsid w:val="0024275B"/>
    <w:rsid w:val="00242908"/>
    <w:rsid w:val="00242EB3"/>
    <w:rsid w:val="002430F8"/>
    <w:rsid w:val="0024334A"/>
    <w:rsid w:val="002433C9"/>
    <w:rsid w:val="0024345B"/>
    <w:rsid w:val="00243D72"/>
    <w:rsid w:val="00243DAA"/>
    <w:rsid w:val="002449FC"/>
    <w:rsid w:val="00244FED"/>
    <w:rsid w:val="0024533C"/>
    <w:rsid w:val="002453D5"/>
    <w:rsid w:val="0024564B"/>
    <w:rsid w:val="00245E98"/>
    <w:rsid w:val="002465C0"/>
    <w:rsid w:val="00246866"/>
    <w:rsid w:val="00247347"/>
    <w:rsid w:val="002474FD"/>
    <w:rsid w:val="00247EF5"/>
    <w:rsid w:val="002504E1"/>
    <w:rsid w:val="00250592"/>
    <w:rsid w:val="00250B95"/>
    <w:rsid w:val="00250E57"/>
    <w:rsid w:val="002512F4"/>
    <w:rsid w:val="002513C4"/>
    <w:rsid w:val="00251446"/>
    <w:rsid w:val="002515DF"/>
    <w:rsid w:val="00251756"/>
    <w:rsid w:val="002524EA"/>
    <w:rsid w:val="00252F38"/>
    <w:rsid w:val="002534D1"/>
    <w:rsid w:val="002538B3"/>
    <w:rsid w:val="00253D7D"/>
    <w:rsid w:val="002541D3"/>
    <w:rsid w:val="00254427"/>
    <w:rsid w:val="00254568"/>
    <w:rsid w:val="00254D80"/>
    <w:rsid w:val="00255132"/>
    <w:rsid w:val="0025612C"/>
    <w:rsid w:val="00256817"/>
    <w:rsid w:val="002574AA"/>
    <w:rsid w:val="0025778B"/>
    <w:rsid w:val="002602FB"/>
    <w:rsid w:val="00260465"/>
    <w:rsid w:val="0026108A"/>
    <w:rsid w:val="00261152"/>
    <w:rsid w:val="002613B8"/>
    <w:rsid w:val="0026153E"/>
    <w:rsid w:val="00261882"/>
    <w:rsid w:val="0026206B"/>
    <w:rsid w:val="00262302"/>
    <w:rsid w:val="002625E5"/>
    <w:rsid w:val="0026266F"/>
    <w:rsid w:val="002626CE"/>
    <w:rsid w:val="00262959"/>
    <w:rsid w:val="00262B6B"/>
    <w:rsid w:val="00263132"/>
    <w:rsid w:val="002639E8"/>
    <w:rsid w:val="00264199"/>
    <w:rsid w:val="002642BD"/>
    <w:rsid w:val="00264A5F"/>
    <w:rsid w:val="00264E1E"/>
    <w:rsid w:val="00264F48"/>
    <w:rsid w:val="00265202"/>
    <w:rsid w:val="0026526C"/>
    <w:rsid w:val="002652A1"/>
    <w:rsid w:val="002652BE"/>
    <w:rsid w:val="002657EF"/>
    <w:rsid w:val="002657F6"/>
    <w:rsid w:val="00265FD9"/>
    <w:rsid w:val="00266622"/>
    <w:rsid w:val="00267002"/>
    <w:rsid w:val="002673EA"/>
    <w:rsid w:val="002675A0"/>
    <w:rsid w:val="002678B2"/>
    <w:rsid w:val="00267AE8"/>
    <w:rsid w:val="00267D1E"/>
    <w:rsid w:val="00270403"/>
    <w:rsid w:val="0027086E"/>
    <w:rsid w:val="00270AB6"/>
    <w:rsid w:val="00271369"/>
    <w:rsid w:val="00271796"/>
    <w:rsid w:val="00271C8D"/>
    <w:rsid w:val="00271DA4"/>
    <w:rsid w:val="0027217F"/>
    <w:rsid w:val="00272B79"/>
    <w:rsid w:val="00272EE5"/>
    <w:rsid w:val="00273143"/>
    <w:rsid w:val="002734A4"/>
    <w:rsid w:val="0027354A"/>
    <w:rsid w:val="00274003"/>
    <w:rsid w:val="0027439C"/>
    <w:rsid w:val="0027481E"/>
    <w:rsid w:val="0027495D"/>
    <w:rsid w:val="0027496D"/>
    <w:rsid w:val="00276608"/>
    <w:rsid w:val="002766BE"/>
    <w:rsid w:val="00276B9B"/>
    <w:rsid w:val="00277017"/>
    <w:rsid w:val="0027735A"/>
    <w:rsid w:val="00277471"/>
    <w:rsid w:val="002776CC"/>
    <w:rsid w:val="00277B44"/>
    <w:rsid w:val="00277B65"/>
    <w:rsid w:val="00277E38"/>
    <w:rsid w:val="00280498"/>
    <w:rsid w:val="002807E4"/>
    <w:rsid w:val="00280A42"/>
    <w:rsid w:val="00281309"/>
    <w:rsid w:val="0028158A"/>
    <w:rsid w:val="00281604"/>
    <w:rsid w:val="0028219C"/>
    <w:rsid w:val="002824BA"/>
    <w:rsid w:val="0028270D"/>
    <w:rsid w:val="002829AB"/>
    <w:rsid w:val="00282C93"/>
    <w:rsid w:val="00283978"/>
    <w:rsid w:val="0028407C"/>
    <w:rsid w:val="00284B1A"/>
    <w:rsid w:val="00285633"/>
    <w:rsid w:val="00285F86"/>
    <w:rsid w:val="002861EF"/>
    <w:rsid w:val="00286275"/>
    <w:rsid w:val="002862E1"/>
    <w:rsid w:val="00287DDA"/>
    <w:rsid w:val="00290D2A"/>
    <w:rsid w:val="00291771"/>
    <w:rsid w:val="0029190A"/>
    <w:rsid w:val="002933F0"/>
    <w:rsid w:val="00293620"/>
    <w:rsid w:val="002937D3"/>
    <w:rsid w:val="00293C5B"/>
    <w:rsid w:val="00293DD4"/>
    <w:rsid w:val="00294434"/>
    <w:rsid w:val="00294789"/>
    <w:rsid w:val="00294E29"/>
    <w:rsid w:val="00294FC2"/>
    <w:rsid w:val="002952BF"/>
    <w:rsid w:val="00295D92"/>
    <w:rsid w:val="002961E3"/>
    <w:rsid w:val="0029627F"/>
    <w:rsid w:val="0029650A"/>
    <w:rsid w:val="00296DF8"/>
    <w:rsid w:val="00296E9F"/>
    <w:rsid w:val="00297529"/>
    <w:rsid w:val="0029796B"/>
    <w:rsid w:val="00297A59"/>
    <w:rsid w:val="002A0913"/>
    <w:rsid w:val="002A1279"/>
    <w:rsid w:val="002A1847"/>
    <w:rsid w:val="002A1F71"/>
    <w:rsid w:val="002A291E"/>
    <w:rsid w:val="002A2C07"/>
    <w:rsid w:val="002A2C98"/>
    <w:rsid w:val="002A2E65"/>
    <w:rsid w:val="002A3ACE"/>
    <w:rsid w:val="002A3E39"/>
    <w:rsid w:val="002A3EA9"/>
    <w:rsid w:val="002A406F"/>
    <w:rsid w:val="002A42C0"/>
    <w:rsid w:val="002A472B"/>
    <w:rsid w:val="002A4889"/>
    <w:rsid w:val="002A508E"/>
    <w:rsid w:val="002A51D6"/>
    <w:rsid w:val="002A53C2"/>
    <w:rsid w:val="002A5A0A"/>
    <w:rsid w:val="002A6255"/>
    <w:rsid w:val="002A6341"/>
    <w:rsid w:val="002A6835"/>
    <w:rsid w:val="002A6BB7"/>
    <w:rsid w:val="002A6D5F"/>
    <w:rsid w:val="002A7454"/>
    <w:rsid w:val="002A7BE4"/>
    <w:rsid w:val="002A7CCB"/>
    <w:rsid w:val="002A7DC4"/>
    <w:rsid w:val="002A7FF9"/>
    <w:rsid w:val="002B038D"/>
    <w:rsid w:val="002B04AD"/>
    <w:rsid w:val="002B04BC"/>
    <w:rsid w:val="002B14A2"/>
    <w:rsid w:val="002B1702"/>
    <w:rsid w:val="002B1C2C"/>
    <w:rsid w:val="002B2022"/>
    <w:rsid w:val="002B22C3"/>
    <w:rsid w:val="002B254C"/>
    <w:rsid w:val="002B25E0"/>
    <w:rsid w:val="002B2883"/>
    <w:rsid w:val="002B2C57"/>
    <w:rsid w:val="002B2F92"/>
    <w:rsid w:val="002B2FD9"/>
    <w:rsid w:val="002B3809"/>
    <w:rsid w:val="002B3F7E"/>
    <w:rsid w:val="002B4A66"/>
    <w:rsid w:val="002B4F42"/>
    <w:rsid w:val="002B55DD"/>
    <w:rsid w:val="002B5B34"/>
    <w:rsid w:val="002B61E9"/>
    <w:rsid w:val="002B64A7"/>
    <w:rsid w:val="002B6611"/>
    <w:rsid w:val="002B6CBB"/>
    <w:rsid w:val="002B6E0A"/>
    <w:rsid w:val="002B7180"/>
    <w:rsid w:val="002B749F"/>
    <w:rsid w:val="002B775E"/>
    <w:rsid w:val="002B7B50"/>
    <w:rsid w:val="002B7BBC"/>
    <w:rsid w:val="002B7CDE"/>
    <w:rsid w:val="002C0A62"/>
    <w:rsid w:val="002C0E9F"/>
    <w:rsid w:val="002C0EA9"/>
    <w:rsid w:val="002C0F03"/>
    <w:rsid w:val="002C11C2"/>
    <w:rsid w:val="002C1F18"/>
    <w:rsid w:val="002C2CD9"/>
    <w:rsid w:val="002C3695"/>
    <w:rsid w:val="002C38E4"/>
    <w:rsid w:val="002C3AD6"/>
    <w:rsid w:val="002C3CEF"/>
    <w:rsid w:val="002C3FDA"/>
    <w:rsid w:val="002C40A3"/>
    <w:rsid w:val="002C4580"/>
    <w:rsid w:val="002C4A5C"/>
    <w:rsid w:val="002C4B20"/>
    <w:rsid w:val="002C4BD6"/>
    <w:rsid w:val="002C4CA3"/>
    <w:rsid w:val="002C4D38"/>
    <w:rsid w:val="002C4F95"/>
    <w:rsid w:val="002C58D0"/>
    <w:rsid w:val="002C58D9"/>
    <w:rsid w:val="002C5E22"/>
    <w:rsid w:val="002C632D"/>
    <w:rsid w:val="002C660A"/>
    <w:rsid w:val="002C6D24"/>
    <w:rsid w:val="002C7591"/>
    <w:rsid w:val="002C781C"/>
    <w:rsid w:val="002C7BBD"/>
    <w:rsid w:val="002C7CED"/>
    <w:rsid w:val="002C7E04"/>
    <w:rsid w:val="002D003C"/>
    <w:rsid w:val="002D04FE"/>
    <w:rsid w:val="002D09A0"/>
    <w:rsid w:val="002D0AAB"/>
    <w:rsid w:val="002D1838"/>
    <w:rsid w:val="002D20BB"/>
    <w:rsid w:val="002D2502"/>
    <w:rsid w:val="002D251B"/>
    <w:rsid w:val="002D3723"/>
    <w:rsid w:val="002D3C1E"/>
    <w:rsid w:val="002D3D8F"/>
    <w:rsid w:val="002D42A9"/>
    <w:rsid w:val="002D4505"/>
    <w:rsid w:val="002D461B"/>
    <w:rsid w:val="002D4B21"/>
    <w:rsid w:val="002D4C3A"/>
    <w:rsid w:val="002D50B8"/>
    <w:rsid w:val="002D5214"/>
    <w:rsid w:val="002D5F20"/>
    <w:rsid w:val="002D6C11"/>
    <w:rsid w:val="002D6D08"/>
    <w:rsid w:val="002D6EA9"/>
    <w:rsid w:val="002E001F"/>
    <w:rsid w:val="002E0448"/>
    <w:rsid w:val="002E0809"/>
    <w:rsid w:val="002E0C4C"/>
    <w:rsid w:val="002E0EAC"/>
    <w:rsid w:val="002E1A0A"/>
    <w:rsid w:val="002E1EEC"/>
    <w:rsid w:val="002E27D5"/>
    <w:rsid w:val="002E313A"/>
    <w:rsid w:val="002E37E0"/>
    <w:rsid w:val="002E3869"/>
    <w:rsid w:val="002E3B2E"/>
    <w:rsid w:val="002E3C72"/>
    <w:rsid w:val="002E44D7"/>
    <w:rsid w:val="002E44E4"/>
    <w:rsid w:val="002E4709"/>
    <w:rsid w:val="002E4F5E"/>
    <w:rsid w:val="002E5524"/>
    <w:rsid w:val="002E5654"/>
    <w:rsid w:val="002E58B1"/>
    <w:rsid w:val="002E5E9E"/>
    <w:rsid w:val="002E5FED"/>
    <w:rsid w:val="002E65F8"/>
    <w:rsid w:val="002E6663"/>
    <w:rsid w:val="002E740A"/>
    <w:rsid w:val="002E7F0A"/>
    <w:rsid w:val="002F0180"/>
    <w:rsid w:val="002F0207"/>
    <w:rsid w:val="002F08BA"/>
    <w:rsid w:val="002F2353"/>
    <w:rsid w:val="002F2A69"/>
    <w:rsid w:val="002F316B"/>
    <w:rsid w:val="002F36F8"/>
    <w:rsid w:val="002F409F"/>
    <w:rsid w:val="002F4BE2"/>
    <w:rsid w:val="002F4F8D"/>
    <w:rsid w:val="002F5661"/>
    <w:rsid w:val="002F5B69"/>
    <w:rsid w:val="002F6245"/>
    <w:rsid w:val="002F66DD"/>
    <w:rsid w:val="002F6E98"/>
    <w:rsid w:val="002F7059"/>
    <w:rsid w:val="002F774A"/>
    <w:rsid w:val="003001B9"/>
    <w:rsid w:val="0030049A"/>
    <w:rsid w:val="0030066F"/>
    <w:rsid w:val="0030120E"/>
    <w:rsid w:val="00301482"/>
    <w:rsid w:val="003014A6"/>
    <w:rsid w:val="00301A1A"/>
    <w:rsid w:val="0030208E"/>
    <w:rsid w:val="003025D8"/>
    <w:rsid w:val="00302A80"/>
    <w:rsid w:val="00302CB3"/>
    <w:rsid w:val="00303139"/>
    <w:rsid w:val="00303860"/>
    <w:rsid w:val="00303CCA"/>
    <w:rsid w:val="00304480"/>
    <w:rsid w:val="003045BE"/>
    <w:rsid w:val="00304CD9"/>
    <w:rsid w:val="00304EE8"/>
    <w:rsid w:val="00304F0B"/>
    <w:rsid w:val="0030500C"/>
    <w:rsid w:val="0030539E"/>
    <w:rsid w:val="00305A7E"/>
    <w:rsid w:val="00306651"/>
    <w:rsid w:val="0030719F"/>
    <w:rsid w:val="0030786E"/>
    <w:rsid w:val="00307A26"/>
    <w:rsid w:val="00307A2E"/>
    <w:rsid w:val="00307CF4"/>
    <w:rsid w:val="003100AB"/>
    <w:rsid w:val="003106F5"/>
    <w:rsid w:val="003108A1"/>
    <w:rsid w:val="00310C96"/>
    <w:rsid w:val="00311616"/>
    <w:rsid w:val="00311960"/>
    <w:rsid w:val="00311B7C"/>
    <w:rsid w:val="00312E62"/>
    <w:rsid w:val="00313623"/>
    <w:rsid w:val="00313974"/>
    <w:rsid w:val="00313A39"/>
    <w:rsid w:val="00313BA6"/>
    <w:rsid w:val="00313CF2"/>
    <w:rsid w:val="00313F2E"/>
    <w:rsid w:val="0031433E"/>
    <w:rsid w:val="00314A98"/>
    <w:rsid w:val="003151E7"/>
    <w:rsid w:val="00315DCE"/>
    <w:rsid w:val="00316E14"/>
    <w:rsid w:val="00317260"/>
    <w:rsid w:val="003177F9"/>
    <w:rsid w:val="00317BE3"/>
    <w:rsid w:val="00317D44"/>
    <w:rsid w:val="00317E1F"/>
    <w:rsid w:val="0032040A"/>
    <w:rsid w:val="003215D2"/>
    <w:rsid w:val="00321689"/>
    <w:rsid w:val="00321D05"/>
    <w:rsid w:val="00322511"/>
    <w:rsid w:val="003226A7"/>
    <w:rsid w:val="00322E86"/>
    <w:rsid w:val="003234AA"/>
    <w:rsid w:val="00323612"/>
    <w:rsid w:val="00323657"/>
    <w:rsid w:val="0032379C"/>
    <w:rsid w:val="00323B22"/>
    <w:rsid w:val="0032493A"/>
    <w:rsid w:val="0032494B"/>
    <w:rsid w:val="00324AD3"/>
    <w:rsid w:val="0032537E"/>
    <w:rsid w:val="00325F9D"/>
    <w:rsid w:val="00326155"/>
    <w:rsid w:val="00326439"/>
    <w:rsid w:val="00327896"/>
    <w:rsid w:val="00327B72"/>
    <w:rsid w:val="00327EB2"/>
    <w:rsid w:val="00327F0A"/>
    <w:rsid w:val="003317A1"/>
    <w:rsid w:val="00332244"/>
    <w:rsid w:val="003324EA"/>
    <w:rsid w:val="003325A3"/>
    <w:rsid w:val="0033266C"/>
    <w:rsid w:val="00332955"/>
    <w:rsid w:val="00333506"/>
    <w:rsid w:val="00333F9A"/>
    <w:rsid w:val="00333FE2"/>
    <w:rsid w:val="00335779"/>
    <w:rsid w:val="00335BD9"/>
    <w:rsid w:val="00335CB9"/>
    <w:rsid w:val="00335D7E"/>
    <w:rsid w:val="00335EDD"/>
    <w:rsid w:val="00336086"/>
    <w:rsid w:val="00336B24"/>
    <w:rsid w:val="00337013"/>
    <w:rsid w:val="00337E4C"/>
    <w:rsid w:val="0034066B"/>
    <w:rsid w:val="00340FEF"/>
    <w:rsid w:val="003410DC"/>
    <w:rsid w:val="003412DB"/>
    <w:rsid w:val="003414C8"/>
    <w:rsid w:val="00341617"/>
    <w:rsid w:val="0034180C"/>
    <w:rsid w:val="00341856"/>
    <w:rsid w:val="00341DCF"/>
    <w:rsid w:val="003420AA"/>
    <w:rsid w:val="00342994"/>
    <w:rsid w:val="003429EC"/>
    <w:rsid w:val="00342F6B"/>
    <w:rsid w:val="003432C9"/>
    <w:rsid w:val="00343D15"/>
    <w:rsid w:val="00344152"/>
    <w:rsid w:val="0034446F"/>
    <w:rsid w:val="003448BE"/>
    <w:rsid w:val="00344B23"/>
    <w:rsid w:val="00344FA6"/>
    <w:rsid w:val="00345060"/>
    <w:rsid w:val="0034552D"/>
    <w:rsid w:val="00345C9F"/>
    <w:rsid w:val="00345DC4"/>
    <w:rsid w:val="00346DC0"/>
    <w:rsid w:val="00346E14"/>
    <w:rsid w:val="00346EE2"/>
    <w:rsid w:val="0034760B"/>
    <w:rsid w:val="003505A8"/>
    <w:rsid w:val="00350AB5"/>
    <w:rsid w:val="00350BEB"/>
    <w:rsid w:val="00350CD4"/>
    <w:rsid w:val="00350F33"/>
    <w:rsid w:val="00352037"/>
    <w:rsid w:val="0035249A"/>
    <w:rsid w:val="003528BD"/>
    <w:rsid w:val="00353672"/>
    <w:rsid w:val="00353695"/>
    <w:rsid w:val="00353B6A"/>
    <w:rsid w:val="00353DE8"/>
    <w:rsid w:val="003557D1"/>
    <w:rsid w:val="00355D36"/>
    <w:rsid w:val="00355E02"/>
    <w:rsid w:val="0035611E"/>
    <w:rsid w:val="003564B5"/>
    <w:rsid w:val="003567DD"/>
    <w:rsid w:val="00357758"/>
    <w:rsid w:val="003577E4"/>
    <w:rsid w:val="00360192"/>
    <w:rsid w:val="00360E5A"/>
    <w:rsid w:val="003614E9"/>
    <w:rsid w:val="003619BB"/>
    <w:rsid w:val="00361C66"/>
    <w:rsid w:val="00361E1E"/>
    <w:rsid w:val="003625DC"/>
    <w:rsid w:val="00362E8D"/>
    <w:rsid w:val="00362FD4"/>
    <w:rsid w:val="003635C3"/>
    <w:rsid w:val="0036363B"/>
    <w:rsid w:val="003636E8"/>
    <w:rsid w:val="00363ADE"/>
    <w:rsid w:val="00363BC3"/>
    <w:rsid w:val="00363C00"/>
    <w:rsid w:val="00364254"/>
    <w:rsid w:val="0036426C"/>
    <w:rsid w:val="00364BAB"/>
    <w:rsid w:val="003651D4"/>
    <w:rsid w:val="00365215"/>
    <w:rsid w:val="00365548"/>
    <w:rsid w:val="003664D1"/>
    <w:rsid w:val="0036695B"/>
    <w:rsid w:val="00366AFE"/>
    <w:rsid w:val="00366DFF"/>
    <w:rsid w:val="0036721F"/>
    <w:rsid w:val="00367CA4"/>
    <w:rsid w:val="003704BA"/>
    <w:rsid w:val="00370FB4"/>
    <w:rsid w:val="00371347"/>
    <w:rsid w:val="00371779"/>
    <w:rsid w:val="00371DCC"/>
    <w:rsid w:val="00372BBB"/>
    <w:rsid w:val="00373167"/>
    <w:rsid w:val="003734FD"/>
    <w:rsid w:val="00373968"/>
    <w:rsid w:val="00375336"/>
    <w:rsid w:val="0037620D"/>
    <w:rsid w:val="00376613"/>
    <w:rsid w:val="00376E9E"/>
    <w:rsid w:val="0037753A"/>
    <w:rsid w:val="00380951"/>
    <w:rsid w:val="00380FB8"/>
    <w:rsid w:val="003810B6"/>
    <w:rsid w:val="0038289D"/>
    <w:rsid w:val="0038296D"/>
    <w:rsid w:val="00382EC3"/>
    <w:rsid w:val="0038302A"/>
    <w:rsid w:val="00383BEF"/>
    <w:rsid w:val="00383D7C"/>
    <w:rsid w:val="003844B4"/>
    <w:rsid w:val="0038476E"/>
    <w:rsid w:val="00384AFD"/>
    <w:rsid w:val="003858AA"/>
    <w:rsid w:val="00386455"/>
    <w:rsid w:val="003865C6"/>
    <w:rsid w:val="003868F1"/>
    <w:rsid w:val="00386D56"/>
    <w:rsid w:val="0038749C"/>
    <w:rsid w:val="003875DD"/>
    <w:rsid w:val="00391E14"/>
    <w:rsid w:val="00391E8B"/>
    <w:rsid w:val="003920B5"/>
    <w:rsid w:val="003929AD"/>
    <w:rsid w:val="003940AB"/>
    <w:rsid w:val="003940B7"/>
    <w:rsid w:val="003941BE"/>
    <w:rsid w:val="00395701"/>
    <w:rsid w:val="00395C3F"/>
    <w:rsid w:val="00395DED"/>
    <w:rsid w:val="0039680A"/>
    <w:rsid w:val="00396DF7"/>
    <w:rsid w:val="00396FB9"/>
    <w:rsid w:val="00397474"/>
    <w:rsid w:val="003A0775"/>
    <w:rsid w:val="003A0806"/>
    <w:rsid w:val="003A0A15"/>
    <w:rsid w:val="003A1496"/>
    <w:rsid w:val="003A14D1"/>
    <w:rsid w:val="003A167D"/>
    <w:rsid w:val="003A17E4"/>
    <w:rsid w:val="003A1903"/>
    <w:rsid w:val="003A1B96"/>
    <w:rsid w:val="003A1F76"/>
    <w:rsid w:val="003A2819"/>
    <w:rsid w:val="003A2A03"/>
    <w:rsid w:val="003A2CFD"/>
    <w:rsid w:val="003A390B"/>
    <w:rsid w:val="003A3FFA"/>
    <w:rsid w:val="003A40A6"/>
    <w:rsid w:val="003A4EA4"/>
    <w:rsid w:val="003A56D9"/>
    <w:rsid w:val="003A56DE"/>
    <w:rsid w:val="003A5828"/>
    <w:rsid w:val="003A5B09"/>
    <w:rsid w:val="003A5C0C"/>
    <w:rsid w:val="003A64E1"/>
    <w:rsid w:val="003A67E7"/>
    <w:rsid w:val="003A6D68"/>
    <w:rsid w:val="003A6F6D"/>
    <w:rsid w:val="003A701E"/>
    <w:rsid w:val="003A7048"/>
    <w:rsid w:val="003A711D"/>
    <w:rsid w:val="003B0782"/>
    <w:rsid w:val="003B0878"/>
    <w:rsid w:val="003B0DB7"/>
    <w:rsid w:val="003B1B11"/>
    <w:rsid w:val="003B2929"/>
    <w:rsid w:val="003B2B2F"/>
    <w:rsid w:val="003B2DB0"/>
    <w:rsid w:val="003B3E1C"/>
    <w:rsid w:val="003B447F"/>
    <w:rsid w:val="003B4EFA"/>
    <w:rsid w:val="003B518C"/>
    <w:rsid w:val="003B551A"/>
    <w:rsid w:val="003B69AE"/>
    <w:rsid w:val="003B6BE0"/>
    <w:rsid w:val="003B6E77"/>
    <w:rsid w:val="003C04A0"/>
    <w:rsid w:val="003C08C4"/>
    <w:rsid w:val="003C0B9E"/>
    <w:rsid w:val="003C10A3"/>
    <w:rsid w:val="003C19A5"/>
    <w:rsid w:val="003C19E3"/>
    <w:rsid w:val="003C2BEC"/>
    <w:rsid w:val="003C3028"/>
    <w:rsid w:val="003C3049"/>
    <w:rsid w:val="003C327F"/>
    <w:rsid w:val="003C34C9"/>
    <w:rsid w:val="003C34D3"/>
    <w:rsid w:val="003C3B8E"/>
    <w:rsid w:val="003C3E50"/>
    <w:rsid w:val="003C47E7"/>
    <w:rsid w:val="003C4995"/>
    <w:rsid w:val="003C4AE9"/>
    <w:rsid w:val="003C4BE2"/>
    <w:rsid w:val="003C4E03"/>
    <w:rsid w:val="003C52EC"/>
    <w:rsid w:val="003C532F"/>
    <w:rsid w:val="003C55C9"/>
    <w:rsid w:val="003C5729"/>
    <w:rsid w:val="003C5761"/>
    <w:rsid w:val="003C5EA2"/>
    <w:rsid w:val="003C607B"/>
    <w:rsid w:val="003C6765"/>
    <w:rsid w:val="003C69DF"/>
    <w:rsid w:val="003C74A8"/>
    <w:rsid w:val="003C76AA"/>
    <w:rsid w:val="003C7D01"/>
    <w:rsid w:val="003D0048"/>
    <w:rsid w:val="003D0463"/>
    <w:rsid w:val="003D05EA"/>
    <w:rsid w:val="003D0C39"/>
    <w:rsid w:val="003D105F"/>
    <w:rsid w:val="003D171C"/>
    <w:rsid w:val="003D1E90"/>
    <w:rsid w:val="003D2B7D"/>
    <w:rsid w:val="003D2DE2"/>
    <w:rsid w:val="003D2E56"/>
    <w:rsid w:val="003D3551"/>
    <w:rsid w:val="003D3B0C"/>
    <w:rsid w:val="003D3D46"/>
    <w:rsid w:val="003D43CD"/>
    <w:rsid w:val="003D4C3E"/>
    <w:rsid w:val="003D56C1"/>
    <w:rsid w:val="003D63AC"/>
    <w:rsid w:val="003D6AE2"/>
    <w:rsid w:val="003D6E52"/>
    <w:rsid w:val="003D6FA8"/>
    <w:rsid w:val="003D6FF4"/>
    <w:rsid w:val="003D7379"/>
    <w:rsid w:val="003D73B1"/>
    <w:rsid w:val="003D76FE"/>
    <w:rsid w:val="003E088E"/>
    <w:rsid w:val="003E0FDD"/>
    <w:rsid w:val="003E1020"/>
    <w:rsid w:val="003E146B"/>
    <w:rsid w:val="003E2563"/>
    <w:rsid w:val="003E2763"/>
    <w:rsid w:val="003E27AD"/>
    <w:rsid w:val="003E2D31"/>
    <w:rsid w:val="003E3D4F"/>
    <w:rsid w:val="003E3EBB"/>
    <w:rsid w:val="003E40D0"/>
    <w:rsid w:val="003E5232"/>
    <w:rsid w:val="003E54FA"/>
    <w:rsid w:val="003E6050"/>
    <w:rsid w:val="003E62B4"/>
    <w:rsid w:val="003E64AA"/>
    <w:rsid w:val="003E6A02"/>
    <w:rsid w:val="003E710C"/>
    <w:rsid w:val="003E727C"/>
    <w:rsid w:val="003E7564"/>
    <w:rsid w:val="003E7940"/>
    <w:rsid w:val="003E7EED"/>
    <w:rsid w:val="003F04CD"/>
    <w:rsid w:val="003F05C5"/>
    <w:rsid w:val="003F0998"/>
    <w:rsid w:val="003F099A"/>
    <w:rsid w:val="003F0B64"/>
    <w:rsid w:val="003F0C88"/>
    <w:rsid w:val="003F0E86"/>
    <w:rsid w:val="003F1056"/>
    <w:rsid w:val="003F133B"/>
    <w:rsid w:val="003F17FE"/>
    <w:rsid w:val="003F1E63"/>
    <w:rsid w:val="003F1FB7"/>
    <w:rsid w:val="003F22EA"/>
    <w:rsid w:val="003F2493"/>
    <w:rsid w:val="003F2529"/>
    <w:rsid w:val="003F25A0"/>
    <w:rsid w:val="003F280C"/>
    <w:rsid w:val="003F302F"/>
    <w:rsid w:val="003F3F4A"/>
    <w:rsid w:val="003F3F5B"/>
    <w:rsid w:val="003F4036"/>
    <w:rsid w:val="003F4827"/>
    <w:rsid w:val="003F498B"/>
    <w:rsid w:val="003F49B2"/>
    <w:rsid w:val="003F58E0"/>
    <w:rsid w:val="003F5D90"/>
    <w:rsid w:val="003F5FC4"/>
    <w:rsid w:val="003F61D6"/>
    <w:rsid w:val="003F62AA"/>
    <w:rsid w:val="003F6E50"/>
    <w:rsid w:val="003F6E99"/>
    <w:rsid w:val="003F6EB9"/>
    <w:rsid w:val="003F7580"/>
    <w:rsid w:val="003F7916"/>
    <w:rsid w:val="003F7BA9"/>
    <w:rsid w:val="003F7C2E"/>
    <w:rsid w:val="0040000B"/>
    <w:rsid w:val="0040132F"/>
    <w:rsid w:val="0040133D"/>
    <w:rsid w:val="00402289"/>
    <w:rsid w:val="004023FB"/>
    <w:rsid w:val="0040257D"/>
    <w:rsid w:val="00402627"/>
    <w:rsid w:val="00402B17"/>
    <w:rsid w:val="0040367F"/>
    <w:rsid w:val="00403732"/>
    <w:rsid w:val="00403B5C"/>
    <w:rsid w:val="0040478C"/>
    <w:rsid w:val="004048BB"/>
    <w:rsid w:val="00406DCB"/>
    <w:rsid w:val="00406EDD"/>
    <w:rsid w:val="00407434"/>
    <w:rsid w:val="00407451"/>
    <w:rsid w:val="00407587"/>
    <w:rsid w:val="00407F1B"/>
    <w:rsid w:val="00407F39"/>
    <w:rsid w:val="00407FDC"/>
    <w:rsid w:val="00410A23"/>
    <w:rsid w:val="00410A60"/>
    <w:rsid w:val="0041110F"/>
    <w:rsid w:val="0041185A"/>
    <w:rsid w:val="004122CC"/>
    <w:rsid w:val="00412750"/>
    <w:rsid w:val="00412A96"/>
    <w:rsid w:val="00412AA9"/>
    <w:rsid w:val="00413277"/>
    <w:rsid w:val="004133CC"/>
    <w:rsid w:val="004135C9"/>
    <w:rsid w:val="004135F1"/>
    <w:rsid w:val="0041396A"/>
    <w:rsid w:val="00413DBF"/>
    <w:rsid w:val="00414222"/>
    <w:rsid w:val="00414C64"/>
    <w:rsid w:val="004156B1"/>
    <w:rsid w:val="00415898"/>
    <w:rsid w:val="00415C5A"/>
    <w:rsid w:val="00417CCF"/>
    <w:rsid w:val="00417E42"/>
    <w:rsid w:val="00420168"/>
    <w:rsid w:val="004202C5"/>
    <w:rsid w:val="00420325"/>
    <w:rsid w:val="00420434"/>
    <w:rsid w:val="00420D7B"/>
    <w:rsid w:val="00421197"/>
    <w:rsid w:val="004215D2"/>
    <w:rsid w:val="00421EF8"/>
    <w:rsid w:val="00421F77"/>
    <w:rsid w:val="0042244F"/>
    <w:rsid w:val="004229A1"/>
    <w:rsid w:val="00422D24"/>
    <w:rsid w:val="00423117"/>
    <w:rsid w:val="00423156"/>
    <w:rsid w:val="00423295"/>
    <w:rsid w:val="00423AA3"/>
    <w:rsid w:val="004241F0"/>
    <w:rsid w:val="00424F24"/>
    <w:rsid w:val="0042509F"/>
    <w:rsid w:val="00425142"/>
    <w:rsid w:val="004254A0"/>
    <w:rsid w:val="004255F1"/>
    <w:rsid w:val="004259C9"/>
    <w:rsid w:val="00425A05"/>
    <w:rsid w:val="004262CF"/>
    <w:rsid w:val="00426DE3"/>
    <w:rsid w:val="00426EDB"/>
    <w:rsid w:val="00426F49"/>
    <w:rsid w:val="00426FC5"/>
    <w:rsid w:val="00427084"/>
    <w:rsid w:val="00427140"/>
    <w:rsid w:val="004272C3"/>
    <w:rsid w:val="00427588"/>
    <w:rsid w:val="00427998"/>
    <w:rsid w:val="00427ADB"/>
    <w:rsid w:val="00427C69"/>
    <w:rsid w:val="0043019A"/>
    <w:rsid w:val="00430565"/>
    <w:rsid w:val="00430B8F"/>
    <w:rsid w:val="00430E9A"/>
    <w:rsid w:val="004313E3"/>
    <w:rsid w:val="004315F4"/>
    <w:rsid w:val="0043184F"/>
    <w:rsid w:val="00431938"/>
    <w:rsid w:val="00431CFA"/>
    <w:rsid w:val="00432171"/>
    <w:rsid w:val="004325CB"/>
    <w:rsid w:val="00432A7D"/>
    <w:rsid w:val="00432A81"/>
    <w:rsid w:val="00433076"/>
    <w:rsid w:val="00433661"/>
    <w:rsid w:val="00433A12"/>
    <w:rsid w:val="00433B28"/>
    <w:rsid w:val="00433C7F"/>
    <w:rsid w:val="00433CAF"/>
    <w:rsid w:val="004348D5"/>
    <w:rsid w:val="004348F0"/>
    <w:rsid w:val="00434995"/>
    <w:rsid w:val="00434DF8"/>
    <w:rsid w:val="00434E77"/>
    <w:rsid w:val="00434ED2"/>
    <w:rsid w:val="004350BF"/>
    <w:rsid w:val="0043585B"/>
    <w:rsid w:val="00435AB7"/>
    <w:rsid w:val="00435CAD"/>
    <w:rsid w:val="00435F2D"/>
    <w:rsid w:val="00436240"/>
    <w:rsid w:val="0043680E"/>
    <w:rsid w:val="00436931"/>
    <w:rsid w:val="004369EB"/>
    <w:rsid w:val="00436B3E"/>
    <w:rsid w:val="00436FA0"/>
    <w:rsid w:val="00437DD1"/>
    <w:rsid w:val="0044051E"/>
    <w:rsid w:val="00440A0B"/>
    <w:rsid w:val="00441094"/>
    <w:rsid w:val="004412FE"/>
    <w:rsid w:val="00441798"/>
    <w:rsid w:val="004417B9"/>
    <w:rsid w:val="00442CA7"/>
    <w:rsid w:val="00442D46"/>
    <w:rsid w:val="00442F01"/>
    <w:rsid w:val="00442FF4"/>
    <w:rsid w:val="00443133"/>
    <w:rsid w:val="00443657"/>
    <w:rsid w:val="00443EB1"/>
    <w:rsid w:val="00444036"/>
    <w:rsid w:val="004444E5"/>
    <w:rsid w:val="00444893"/>
    <w:rsid w:val="00445202"/>
    <w:rsid w:val="00445316"/>
    <w:rsid w:val="00445627"/>
    <w:rsid w:val="004465E7"/>
    <w:rsid w:val="004467CA"/>
    <w:rsid w:val="00446932"/>
    <w:rsid w:val="00446A46"/>
    <w:rsid w:val="00447E58"/>
    <w:rsid w:val="004505BD"/>
    <w:rsid w:val="00450BE2"/>
    <w:rsid w:val="0045158D"/>
    <w:rsid w:val="00451714"/>
    <w:rsid w:val="00451E7F"/>
    <w:rsid w:val="004526EB"/>
    <w:rsid w:val="00452BEB"/>
    <w:rsid w:val="00452C6C"/>
    <w:rsid w:val="004533D6"/>
    <w:rsid w:val="0045476E"/>
    <w:rsid w:val="00454A25"/>
    <w:rsid w:val="00454D78"/>
    <w:rsid w:val="00455698"/>
    <w:rsid w:val="00455DBE"/>
    <w:rsid w:val="004560E8"/>
    <w:rsid w:val="00456548"/>
    <w:rsid w:val="00456617"/>
    <w:rsid w:val="0045680C"/>
    <w:rsid w:val="004569CB"/>
    <w:rsid w:val="00457380"/>
    <w:rsid w:val="00457450"/>
    <w:rsid w:val="004574C3"/>
    <w:rsid w:val="00457BC8"/>
    <w:rsid w:val="0046008F"/>
    <w:rsid w:val="00460A57"/>
    <w:rsid w:val="0046106E"/>
    <w:rsid w:val="0046152C"/>
    <w:rsid w:val="00461F2C"/>
    <w:rsid w:val="004621F4"/>
    <w:rsid w:val="00462493"/>
    <w:rsid w:val="00462A17"/>
    <w:rsid w:val="0046399C"/>
    <w:rsid w:val="00463A3B"/>
    <w:rsid w:val="004643B8"/>
    <w:rsid w:val="00464680"/>
    <w:rsid w:val="004646AE"/>
    <w:rsid w:val="00464C92"/>
    <w:rsid w:val="0046500F"/>
    <w:rsid w:val="00465052"/>
    <w:rsid w:val="0046510F"/>
    <w:rsid w:val="0046570A"/>
    <w:rsid w:val="00465974"/>
    <w:rsid w:val="00465AE8"/>
    <w:rsid w:val="00465F21"/>
    <w:rsid w:val="0046618B"/>
    <w:rsid w:val="0046680A"/>
    <w:rsid w:val="00467CE5"/>
    <w:rsid w:val="00467DFB"/>
    <w:rsid w:val="004701C5"/>
    <w:rsid w:val="00470B57"/>
    <w:rsid w:val="00470CDE"/>
    <w:rsid w:val="004712C7"/>
    <w:rsid w:val="004712D9"/>
    <w:rsid w:val="00471716"/>
    <w:rsid w:val="004718E5"/>
    <w:rsid w:val="00471922"/>
    <w:rsid w:val="00471E70"/>
    <w:rsid w:val="004720D3"/>
    <w:rsid w:val="0047235F"/>
    <w:rsid w:val="00472865"/>
    <w:rsid w:val="00472B75"/>
    <w:rsid w:val="004730C8"/>
    <w:rsid w:val="0047343B"/>
    <w:rsid w:val="00473EF4"/>
    <w:rsid w:val="00473F47"/>
    <w:rsid w:val="00474293"/>
    <w:rsid w:val="00474881"/>
    <w:rsid w:val="00474924"/>
    <w:rsid w:val="004750B4"/>
    <w:rsid w:val="004753D6"/>
    <w:rsid w:val="0047540E"/>
    <w:rsid w:val="004756A1"/>
    <w:rsid w:val="00475F5E"/>
    <w:rsid w:val="00476124"/>
    <w:rsid w:val="00477065"/>
    <w:rsid w:val="00477462"/>
    <w:rsid w:val="00477E01"/>
    <w:rsid w:val="004801B5"/>
    <w:rsid w:val="004806C1"/>
    <w:rsid w:val="00480798"/>
    <w:rsid w:val="00480C7E"/>
    <w:rsid w:val="00481A22"/>
    <w:rsid w:val="00481B06"/>
    <w:rsid w:val="00481BBB"/>
    <w:rsid w:val="00482322"/>
    <w:rsid w:val="0048248B"/>
    <w:rsid w:val="0048256C"/>
    <w:rsid w:val="00482A9C"/>
    <w:rsid w:val="00482C7C"/>
    <w:rsid w:val="00482E6B"/>
    <w:rsid w:val="00482F64"/>
    <w:rsid w:val="00482FF6"/>
    <w:rsid w:val="00483050"/>
    <w:rsid w:val="00483056"/>
    <w:rsid w:val="004833F2"/>
    <w:rsid w:val="00483C5F"/>
    <w:rsid w:val="00483CD4"/>
    <w:rsid w:val="004841AC"/>
    <w:rsid w:val="0048426D"/>
    <w:rsid w:val="00484466"/>
    <w:rsid w:val="0048478A"/>
    <w:rsid w:val="00484C3A"/>
    <w:rsid w:val="00484E5E"/>
    <w:rsid w:val="00484EC1"/>
    <w:rsid w:val="00485724"/>
    <w:rsid w:val="004860D5"/>
    <w:rsid w:val="004860DE"/>
    <w:rsid w:val="004873AA"/>
    <w:rsid w:val="0048748B"/>
    <w:rsid w:val="00490070"/>
    <w:rsid w:val="00490487"/>
    <w:rsid w:val="0049069A"/>
    <w:rsid w:val="0049091B"/>
    <w:rsid w:val="004918F1"/>
    <w:rsid w:val="004919D9"/>
    <w:rsid w:val="00492D95"/>
    <w:rsid w:val="004938A6"/>
    <w:rsid w:val="00493925"/>
    <w:rsid w:val="00493CD0"/>
    <w:rsid w:val="00493E0F"/>
    <w:rsid w:val="00493F7D"/>
    <w:rsid w:val="0049405C"/>
    <w:rsid w:val="004941FB"/>
    <w:rsid w:val="00494AF6"/>
    <w:rsid w:val="00494BF6"/>
    <w:rsid w:val="004951E8"/>
    <w:rsid w:val="004954EC"/>
    <w:rsid w:val="00495961"/>
    <w:rsid w:val="00495BEA"/>
    <w:rsid w:val="00495EC0"/>
    <w:rsid w:val="004964CF"/>
    <w:rsid w:val="00496C2B"/>
    <w:rsid w:val="00497496"/>
    <w:rsid w:val="00497787"/>
    <w:rsid w:val="00497FCE"/>
    <w:rsid w:val="004A01D1"/>
    <w:rsid w:val="004A0629"/>
    <w:rsid w:val="004A0CC1"/>
    <w:rsid w:val="004A1138"/>
    <w:rsid w:val="004A12B0"/>
    <w:rsid w:val="004A20C3"/>
    <w:rsid w:val="004A216E"/>
    <w:rsid w:val="004A217D"/>
    <w:rsid w:val="004A2215"/>
    <w:rsid w:val="004A2389"/>
    <w:rsid w:val="004A3494"/>
    <w:rsid w:val="004A3CAE"/>
    <w:rsid w:val="004A3F55"/>
    <w:rsid w:val="004A4974"/>
    <w:rsid w:val="004A4B70"/>
    <w:rsid w:val="004A4BF6"/>
    <w:rsid w:val="004A6402"/>
    <w:rsid w:val="004A66E6"/>
    <w:rsid w:val="004A6C10"/>
    <w:rsid w:val="004A6DF7"/>
    <w:rsid w:val="004A7716"/>
    <w:rsid w:val="004A7BAE"/>
    <w:rsid w:val="004A7CD9"/>
    <w:rsid w:val="004A7E14"/>
    <w:rsid w:val="004B0011"/>
    <w:rsid w:val="004B03DE"/>
    <w:rsid w:val="004B0AFA"/>
    <w:rsid w:val="004B0EE1"/>
    <w:rsid w:val="004B129F"/>
    <w:rsid w:val="004B182D"/>
    <w:rsid w:val="004B1BA7"/>
    <w:rsid w:val="004B1DA3"/>
    <w:rsid w:val="004B2030"/>
    <w:rsid w:val="004B20A2"/>
    <w:rsid w:val="004B2649"/>
    <w:rsid w:val="004B2880"/>
    <w:rsid w:val="004B2ADF"/>
    <w:rsid w:val="004B32C2"/>
    <w:rsid w:val="004B3341"/>
    <w:rsid w:val="004B3A62"/>
    <w:rsid w:val="004B4041"/>
    <w:rsid w:val="004B41F5"/>
    <w:rsid w:val="004B4983"/>
    <w:rsid w:val="004B4A84"/>
    <w:rsid w:val="004B4BB7"/>
    <w:rsid w:val="004B4F11"/>
    <w:rsid w:val="004B56D0"/>
    <w:rsid w:val="004B5B52"/>
    <w:rsid w:val="004B640D"/>
    <w:rsid w:val="004B683B"/>
    <w:rsid w:val="004B69D8"/>
    <w:rsid w:val="004B6FCC"/>
    <w:rsid w:val="004B7138"/>
    <w:rsid w:val="004B7812"/>
    <w:rsid w:val="004B794D"/>
    <w:rsid w:val="004B7F5F"/>
    <w:rsid w:val="004C02FF"/>
    <w:rsid w:val="004C080E"/>
    <w:rsid w:val="004C0D3E"/>
    <w:rsid w:val="004C0FD3"/>
    <w:rsid w:val="004C1272"/>
    <w:rsid w:val="004C2767"/>
    <w:rsid w:val="004C34EF"/>
    <w:rsid w:val="004C3580"/>
    <w:rsid w:val="004C3EAF"/>
    <w:rsid w:val="004C40C5"/>
    <w:rsid w:val="004C40D0"/>
    <w:rsid w:val="004C469A"/>
    <w:rsid w:val="004C487C"/>
    <w:rsid w:val="004C5236"/>
    <w:rsid w:val="004C5780"/>
    <w:rsid w:val="004C5D52"/>
    <w:rsid w:val="004C5F5B"/>
    <w:rsid w:val="004C5F89"/>
    <w:rsid w:val="004C6251"/>
    <w:rsid w:val="004C63FA"/>
    <w:rsid w:val="004C66A0"/>
    <w:rsid w:val="004C699A"/>
    <w:rsid w:val="004C6DE7"/>
    <w:rsid w:val="004C75FF"/>
    <w:rsid w:val="004C78EC"/>
    <w:rsid w:val="004C7BE1"/>
    <w:rsid w:val="004C7D2A"/>
    <w:rsid w:val="004D00B2"/>
    <w:rsid w:val="004D058D"/>
    <w:rsid w:val="004D1441"/>
    <w:rsid w:val="004D1935"/>
    <w:rsid w:val="004D2224"/>
    <w:rsid w:val="004D36CE"/>
    <w:rsid w:val="004D38D7"/>
    <w:rsid w:val="004D39E8"/>
    <w:rsid w:val="004D3DE6"/>
    <w:rsid w:val="004D44DB"/>
    <w:rsid w:val="004D4749"/>
    <w:rsid w:val="004D6675"/>
    <w:rsid w:val="004D6B6F"/>
    <w:rsid w:val="004D6D9C"/>
    <w:rsid w:val="004D7136"/>
    <w:rsid w:val="004D74B5"/>
    <w:rsid w:val="004D7E51"/>
    <w:rsid w:val="004D7F82"/>
    <w:rsid w:val="004E0031"/>
    <w:rsid w:val="004E0132"/>
    <w:rsid w:val="004E068F"/>
    <w:rsid w:val="004E081B"/>
    <w:rsid w:val="004E096E"/>
    <w:rsid w:val="004E0CD1"/>
    <w:rsid w:val="004E0F25"/>
    <w:rsid w:val="004E1560"/>
    <w:rsid w:val="004E184E"/>
    <w:rsid w:val="004E1D3B"/>
    <w:rsid w:val="004E1DA8"/>
    <w:rsid w:val="004E1FD0"/>
    <w:rsid w:val="004E2190"/>
    <w:rsid w:val="004E2378"/>
    <w:rsid w:val="004E24E5"/>
    <w:rsid w:val="004E2DE0"/>
    <w:rsid w:val="004E2E72"/>
    <w:rsid w:val="004E2EF6"/>
    <w:rsid w:val="004E3279"/>
    <w:rsid w:val="004E3AC9"/>
    <w:rsid w:val="004E3FE6"/>
    <w:rsid w:val="004E40FF"/>
    <w:rsid w:val="004E4395"/>
    <w:rsid w:val="004E440E"/>
    <w:rsid w:val="004E44CC"/>
    <w:rsid w:val="004E48E7"/>
    <w:rsid w:val="004E4FAA"/>
    <w:rsid w:val="004E54BE"/>
    <w:rsid w:val="004E595E"/>
    <w:rsid w:val="004E6201"/>
    <w:rsid w:val="004E6B7C"/>
    <w:rsid w:val="004E6F13"/>
    <w:rsid w:val="004E75F1"/>
    <w:rsid w:val="004E796C"/>
    <w:rsid w:val="004E7D70"/>
    <w:rsid w:val="004E7F21"/>
    <w:rsid w:val="004F09C6"/>
    <w:rsid w:val="004F0A15"/>
    <w:rsid w:val="004F0E21"/>
    <w:rsid w:val="004F1A8C"/>
    <w:rsid w:val="004F1A99"/>
    <w:rsid w:val="004F1E7C"/>
    <w:rsid w:val="004F21DD"/>
    <w:rsid w:val="004F271C"/>
    <w:rsid w:val="004F302C"/>
    <w:rsid w:val="004F34BB"/>
    <w:rsid w:val="004F3738"/>
    <w:rsid w:val="004F39F1"/>
    <w:rsid w:val="004F3B6A"/>
    <w:rsid w:val="004F3C39"/>
    <w:rsid w:val="004F3C52"/>
    <w:rsid w:val="004F3E0E"/>
    <w:rsid w:val="004F3E3E"/>
    <w:rsid w:val="004F42F8"/>
    <w:rsid w:val="004F5423"/>
    <w:rsid w:val="004F5AD5"/>
    <w:rsid w:val="004F5D70"/>
    <w:rsid w:val="004F6AAA"/>
    <w:rsid w:val="004F781A"/>
    <w:rsid w:val="004F7976"/>
    <w:rsid w:val="004F7B2F"/>
    <w:rsid w:val="0050002B"/>
    <w:rsid w:val="005005C0"/>
    <w:rsid w:val="00500C35"/>
    <w:rsid w:val="00500DAC"/>
    <w:rsid w:val="00501292"/>
    <w:rsid w:val="005014A6"/>
    <w:rsid w:val="00501CE8"/>
    <w:rsid w:val="005022E8"/>
    <w:rsid w:val="0050293A"/>
    <w:rsid w:val="00502BBE"/>
    <w:rsid w:val="00502FE7"/>
    <w:rsid w:val="00503150"/>
    <w:rsid w:val="005034D6"/>
    <w:rsid w:val="00503D12"/>
    <w:rsid w:val="00503E0E"/>
    <w:rsid w:val="00504010"/>
    <w:rsid w:val="005046B9"/>
    <w:rsid w:val="00504BE7"/>
    <w:rsid w:val="00504BFB"/>
    <w:rsid w:val="00504FBD"/>
    <w:rsid w:val="005051F6"/>
    <w:rsid w:val="00505EF7"/>
    <w:rsid w:val="00505FC8"/>
    <w:rsid w:val="0050601B"/>
    <w:rsid w:val="0050681D"/>
    <w:rsid w:val="00506F1B"/>
    <w:rsid w:val="00507AC5"/>
    <w:rsid w:val="00507E49"/>
    <w:rsid w:val="005100A8"/>
    <w:rsid w:val="005101EA"/>
    <w:rsid w:val="00510CAD"/>
    <w:rsid w:val="00510D34"/>
    <w:rsid w:val="00511013"/>
    <w:rsid w:val="005113D6"/>
    <w:rsid w:val="00511963"/>
    <w:rsid w:val="00511EB8"/>
    <w:rsid w:val="005126B1"/>
    <w:rsid w:val="00512957"/>
    <w:rsid w:val="00512AAE"/>
    <w:rsid w:val="00512F21"/>
    <w:rsid w:val="0051369E"/>
    <w:rsid w:val="005149D1"/>
    <w:rsid w:val="00515053"/>
    <w:rsid w:val="00515A8E"/>
    <w:rsid w:val="00515F12"/>
    <w:rsid w:val="005165A8"/>
    <w:rsid w:val="0051693F"/>
    <w:rsid w:val="0051714A"/>
    <w:rsid w:val="00520069"/>
    <w:rsid w:val="00520A87"/>
    <w:rsid w:val="0052135A"/>
    <w:rsid w:val="005213B1"/>
    <w:rsid w:val="00521E13"/>
    <w:rsid w:val="00522113"/>
    <w:rsid w:val="00522820"/>
    <w:rsid w:val="00522918"/>
    <w:rsid w:val="0052291C"/>
    <w:rsid w:val="00522C8E"/>
    <w:rsid w:val="00522DAB"/>
    <w:rsid w:val="00522EB9"/>
    <w:rsid w:val="00523366"/>
    <w:rsid w:val="00523BFC"/>
    <w:rsid w:val="005243D5"/>
    <w:rsid w:val="005243FF"/>
    <w:rsid w:val="005244EF"/>
    <w:rsid w:val="00524B03"/>
    <w:rsid w:val="00524E9D"/>
    <w:rsid w:val="00525486"/>
    <w:rsid w:val="00525512"/>
    <w:rsid w:val="005258E8"/>
    <w:rsid w:val="0052600D"/>
    <w:rsid w:val="00527661"/>
    <w:rsid w:val="0052791F"/>
    <w:rsid w:val="00527B1F"/>
    <w:rsid w:val="00527C87"/>
    <w:rsid w:val="00530157"/>
    <w:rsid w:val="005301DD"/>
    <w:rsid w:val="005304D9"/>
    <w:rsid w:val="0053177D"/>
    <w:rsid w:val="005317BA"/>
    <w:rsid w:val="00531999"/>
    <w:rsid w:val="00531D18"/>
    <w:rsid w:val="005324A0"/>
    <w:rsid w:val="00532C90"/>
    <w:rsid w:val="00533578"/>
    <w:rsid w:val="00533701"/>
    <w:rsid w:val="005339E6"/>
    <w:rsid w:val="00533E58"/>
    <w:rsid w:val="005346A5"/>
    <w:rsid w:val="00534A4C"/>
    <w:rsid w:val="00534A5F"/>
    <w:rsid w:val="00534BF6"/>
    <w:rsid w:val="00535188"/>
    <w:rsid w:val="005354AB"/>
    <w:rsid w:val="00535C02"/>
    <w:rsid w:val="005364CF"/>
    <w:rsid w:val="00536A17"/>
    <w:rsid w:val="00536B32"/>
    <w:rsid w:val="00537217"/>
    <w:rsid w:val="0053798F"/>
    <w:rsid w:val="00537B4D"/>
    <w:rsid w:val="00537BE6"/>
    <w:rsid w:val="00540D35"/>
    <w:rsid w:val="0054118D"/>
    <w:rsid w:val="005413E9"/>
    <w:rsid w:val="005415CC"/>
    <w:rsid w:val="00541A45"/>
    <w:rsid w:val="005422DA"/>
    <w:rsid w:val="00542D72"/>
    <w:rsid w:val="005439BF"/>
    <w:rsid w:val="00543A75"/>
    <w:rsid w:val="00543F11"/>
    <w:rsid w:val="0054474B"/>
    <w:rsid w:val="00544B21"/>
    <w:rsid w:val="0054521E"/>
    <w:rsid w:val="005455C8"/>
    <w:rsid w:val="00545A19"/>
    <w:rsid w:val="00545A59"/>
    <w:rsid w:val="00545B0A"/>
    <w:rsid w:val="00545F8D"/>
    <w:rsid w:val="005465E2"/>
    <w:rsid w:val="005472F7"/>
    <w:rsid w:val="005474C7"/>
    <w:rsid w:val="00547A1B"/>
    <w:rsid w:val="00547D75"/>
    <w:rsid w:val="00547ED6"/>
    <w:rsid w:val="0055032C"/>
    <w:rsid w:val="0055051C"/>
    <w:rsid w:val="005510CF"/>
    <w:rsid w:val="005510E7"/>
    <w:rsid w:val="0055190C"/>
    <w:rsid w:val="00551CE4"/>
    <w:rsid w:val="005521D2"/>
    <w:rsid w:val="00552497"/>
    <w:rsid w:val="0055254F"/>
    <w:rsid w:val="005527E3"/>
    <w:rsid w:val="00552F9E"/>
    <w:rsid w:val="00553B34"/>
    <w:rsid w:val="005543A2"/>
    <w:rsid w:val="005545C4"/>
    <w:rsid w:val="005548FD"/>
    <w:rsid w:val="0055515F"/>
    <w:rsid w:val="00555729"/>
    <w:rsid w:val="00555E92"/>
    <w:rsid w:val="00555FB4"/>
    <w:rsid w:val="00556CE8"/>
    <w:rsid w:val="00556F95"/>
    <w:rsid w:val="005570AB"/>
    <w:rsid w:val="00557BFC"/>
    <w:rsid w:val="005618CF"/>
    <w:rsid w:val="00561B6A"/>
    <w:rsid w:val="00562CC8"/>
    <w:rsid w:val="00562E50"/>
    <w:rsid w:val="00563671"/>
    <w:rsid w:val="00563966"/>
    <w:rsid w:val="00563E37"/>
    <w:rsid w:val="00563F60"/>
    <w:rsid w:val="00565463"/>
    <w:rsid w:val="0056585C"/>
    <w:rsid w:val="00565F10"/>
    <w:rsid w:val="005661B3"/>
    <w:rsid w:val="0056635F"/>
    <w:rsid w:val="005676C8"/>
    <w:rsid w:val="005678EB"/>
    <w:rsid w:val="00567AD6"/>
    <w:rsid w:val="00567F61"/>
    <w:rsid w:val="00570029"/>
    <w:rsid w:val="00570120"/>
    <w:rsid w:val="005701F5"/>
    <w:rsid w:val="00571093"/>
    <w:rsid w:val="0057182A"/>
    <w:rsid w:val="0057182F"/>
    <w:rsid w:val="00571F9C"/>
    <w:rsid w:val="005721AB"/>
    <w:rsid w:val="005721EC"/>
    <w:rsid w:val="005723C5"/>
    <w:rsid w:val="005732A0"/>
    <w:rsid w:val="005733B3"/>
    <w:rsid w:val="00573422"/>
    <w:rsid w:val="0057457A"/>
    <w:rsid w:val="00574D76"/>
    <w:rsid w:val="00574EF6"/>
    <w:rsid w:val="00574F66"/>
    <w:rsid w:val="005750C6"/>
    <w:rsid w:val="005752ED"/>
    <w:rsid w:val="00575723"/>
    <w:rsid w:val="005765AD"/>
    <w:rsid w:val="00576E21"/>
    <w:rsid w:val="005771C4"/>
    <w:rsid w:val="005777FD"/>
    <w:rsid w:val="005803BC"/>
    <w:rsid w:val="00580FC0"/>
    <w:rsid w:val="005813F7"/>
    <w:rsid w:val="00581C05"/>
    <w:rsid w:val="00582399"/>
    <w:rsid w:val="00582584"/>
    <w:rsid w:val="00583340"/>
    <w:rsid w:val="00583429"/>
    <w:rsid w:val="005837B4"/>
    <w:rsid w:val="00583880"/>
    <w:rsid w:val="00583BF2"/>
    <w:rsid w:val="00583E7B"/>
    <w:rsid w:val="0058415D"/>
    <w:rsid w:val="00584384"/>
    <w:rsid w:val="00584480"/>
    <w:rsid w:val="00584979"/>
    <w:rsid w:val="00584DCF"/>
    <w:rsid w:val="00584E4A"/>
    <w:rsid w:val="00585351"/>
    <w:rsid w:val="00585802"/>
    <w:rsid w:val="00585A3B"/>
    <w:rsid w:val="00585DC2"/>
    <w:rsid w:val="00585F48"/>
    <w:rsid w:val="0058635D"/>
    <w:rsid w:val="0058643C"/>
    <w:rsid w:val="0058649C"/>
    <w:rsid w:val="005865BB"/>
    <w:rsid w:val="005866F9"/>
    <w:rsid w:val="005867B4"/>
    <w:rsid w:val="00587023"/>
    <w:rsid w:val="005871C5"/>
    <w:rsid w:val="0058729D"/>
    <w:rsid w:val="00587E82"/>
    <w:rsid w:val="00590066"/>
    <w:rsid w:val="005904AB"/>
    <w:rsid w:val="005908B8"/>
    <w:rsid w:val="00590DC0"/>
    <w:rsid w:val="0059136E"/>
    <w:rsid w:val="00591855"/>
    <w:rsid w:val="00591AAF"/>
    <w:rsid w:val="00591C40"/>
    <w:rsid w:val="00591EB6"/>
    <w:rsid w:val="00591F40"/>
    <w:rsid w:val="00592153"/>
    <w:rsid w:val="00592412"/>
    <w:rsid w:val="00593372"/>
    <w:rsid w:val="005933E0"/>
    <w:rsid w:val="0059345F"/>
    <w:rsid w:val="005940EE"/>
    <w:rsid w:val="00594110"/>
    <w:rsid w:val="00594691"/>
    <w:rsid w:val="005950D8"/>
    <w:rsid w:val="0059546A"/>
    <w:rsid w:val="005956F4"/>
    <w:rsid w:val="0059580B"/>
    <w:rsid w:val="005958E0"/>
    <w:rsid w:val="00595A25"/>
    <w:rsid w:val="00595A2D"/>
    <w:rsid w:val="005963C4"/>
    <w:rsid w:val="005967A2"/>
    <w:rsid w:val="00596DFB"/>
    <w:rsid w:val="00596FE2"/>
    <w:rsid w:val="00597442"/>
    <w:rsid w:val="00597CFE"/>
    <w:rsid w:val="005A03DD"/>
    <w:rsid w:val="005A0CAA"/>
    <w:rsid w:val="005A0DDD"/>
    <w:rsid w:val="005A12FB"/>
    <w:rsid w:val="005A1631"/>
    <w:rsid w:val="005A1D9C"/>
    <w:rsid w:val="005A2677"/>
    <w:rsid w:val="005A2705"/>
    <w:rsid w:val="005A2C09"/>
    <w:rsid w:val="005A359F"/>
    <w:rsid w:val="005A3999"/>
    <w:rsid w:val="005A3A87"/>
    <w:rsid w:val="005A498B"/>
    <w:rsid w:val="005A5274"/>
    <w:rsid w:val="005A5B3A"/>
    <w:rsid w:val="005A5BB2"/>
    <w:rsid w:val="005A62FA"/>
    <w:rsid w:val="005A66F6"/>
    <w:rsid w:val="005A75B1"/>
    <w:rsid w:val="005A76B4"/>
    <w:rsid w:val="005A7CBE"/>
    <w:rsid w:val="005B0451"/>
    <w:rsid w:val="005B081B"/>
    <w:rsid w:val="005B09A1"/>
    <w:rsid w:val="005B18F9"/>
    <w:rsid w:val="005B1F79"/>
    <w:rsid w:val="005B2111"/>
    <w:rsid w:val="005B23DB"/>
    <w:rsid w:val="005B283A"/>
    <w:rsid w:val="005B2971"/>
    <w:rsid w:val="005B2A4C"/>
    <w:rsid w:val="005B2ABB"/>
    <w:rsid w:val="005B2EFF"/>
    <w:rsid w:val="005B3A74"/>
    <w:rsid w:val="005B45BC"/>
    <w:rsid w:val="005B5B96"/>
    <w:rsid w:val="005B5E48"/>
    <w:rsid w:val="005B6244"/>
    <w:rsid w:val="005B62F3"/>
    <w:rsid w:val="005B63DB"/>
    <w:rsid w:val="005B6EED"/>
    <w:rsid w:val="005B7395"/>
    <w:rsid w:val="005B760A"/>
    <w:rsid w:val="005B7B84"/>
    <w:rsid w:val="005B7ECE"/>
    <w:rsid w:val="005B7F8E"/>
    <w:rsid w:val="005C007D"/>
    <w:rsid w:val="005C037F"/>
    <w:rsid w:val="005C058D"/>
    <w:rsid w:val="005C087B"/>
    <w:rsid w:val="005C0E20"/>
    <w:rsid w:val="005C109B"/>
    <w:rsid w:val="005C19B4"/>
    <w:rsid w:val="005C1CC9"/>
    <w:rsid w:val="005C1DD2"/>
    <w:rsid w:val="005C1DE4"/>
    <w:rsid w:val="005C2631"/>
    <w:rsid w:val="005C2999"/>
    <w:rsid w:val="005C2E70"/>
    <w:rsid w:val="005C3964"/>
    <w:rsid w:val="005C3C77"/>
    <w:rsid w:val="005C3C78"/>
    <w:rsid w:val="005C4397"/>
    <w:rsid w:val="005C4583"/>
    <w:rsid w:val="005C49B6"/>
    <w:rsid w:val="005C550F"/>
    <w:rsid w:val="005C5720"/>
    <w:rsid w:val="005C5C2B"/>
    <w:rsid w:val="005C637B"/>
    <w:rsid w:val="005C6E9F"/>
    <w:rsid w:val="005C7592"/>
    <w:rsid w:val="005C76D6"/>
    <w:rsid w:val="005C7890"/>
    <w:rsid w:val="005D01FB"/>
    <w:rsid w:val="005D056C"/>
    <w:rsid w:val="005D08BA"/>
    <w:rsid w:val="005D0C3C"/>
    <w:rsid w:val="005D1718"/>
    <w:rsid w:val="005D1C74"/>
    <w:rsid w:val="005D1E68"/>
    <w:rsid w:val="005D21C0"/>
    <w:rsid w:val="005D2258"/>
    <w:rsid w:val="005D2D57"/>
    <w:rsid w:val="005D395D"/>
    <w:rsid w:val="005D3CC3"/>
    <w:rsid w:val="005D478C"/>
    <w:rsid w:val="005D4B02"/>
    <w:rsid w:val="005D5C8A"/>
    <w:rsid w:val="005D5E04"/>
    <w:rsid w:val="005D5E4F"/>
    <w:rsid w:val="005D6151"/>
    <w:rsid w:val="005D62F8"/>
    <w:rsid w:val="005D66F8"/>
    <w:rsid w:val="005D6D16"/>
    <w:rsid w:val="005D7217"/>
    <w:rsid w:val="005D73D9"/>
    <w:rsid w:val="005D740D"/>
    <w:rsid w:val="005D74D4"/>
    <w:rsid w:val="005D75DD"/>
    <w:rsid w:val="005D76BE"/>
    <w:rsid w:val="005D7797"/>
    <w:rsid w:val="005D77F0"/>
    <w:rsid w:val="005E06F1"/>
    <w:rsid w:val="005E0A25"/>
    <w:rsid w:val="005E0A61"/>
    <w:rsid w:val="005E0FE6"/>
    <w:rsid w:val="005E191C"/>
    <w:rsid w:val="005E1E9E"/>
    <w:rsid w:val="005E22CA"/>
    <w:rsid w:val="005E262C"/>
    <w:rsid w:val="005E2A67"/>
    <w:rsid w:val="005E2E60"/>
    <w:rsid w:val="005E3A35"/>
    <w:rsid w:val="005E3AC4"/>
    <w:rsid w:val="005E4934"/>
    <w:rsid w:val="005E4B2E"/>
    <w:rsid w:val="005E56F7"/>
    <w:rsid w:val="005E572D"/>
    <w:rsid w:val="005E601F"/>
    <w:rsid w:val="005E605C"/>
    <w:rsid w:val="005E6699"/>
    <w:rsid w:val="005E6F0D"/>
    <w:rsid w:val="005E712F"/>
    <w:rsid w:val="005E72AF"/>
    <w:rsid w:val="005E7AD9"/>
    <w:rsid w:val="005F0448"/>
    <w:rsid w:val="005F04B7"/>
    <w:rsid w:val="005F0E55"/>
    <w:rsid w:val="005F0F68"/>
    <w:rsid w:val="005F0F77"/>
    <w:rsid w:val="005F217A"/>
    <w:rsid w:val="005F25CB"/>
    <w:rsid w:val="005F2CE4"/>
    <w:rsid w:val="005F35CC"/>
    <w:rsid w:val="005F3820"/>
    <w:rsid w:val="005F3AF4"/>
    <w:rsid w:val="005F3B21"/>
    <w:rsid w:val="005F442A"/>
    <w:rsid w:val="005F4566"/>
    <w:rsid w:val="005F48AE"/>
    <w:rsid w:val="005F4D56"/>
    <w:rsid w:val="005F4F42"/>
    <w:rsid w:val="005F4FEC"/>
    <w:rsid w:val="005F56B1"/>
    <w:rsid w:val="005F56FC"/>
    <w:rsid w:val="005F5E26"/>
    <w:rsid w:val="005F668C"/>
    <w:rsid w:val="005F6AA5"/>
    <w:rsid w:val="005F6BFA"/>
    <w:rsid w:val="005F6EA8"/>
    <w:rsid w:val="005F721B"/>
    <w:rsid w:val="005F74BC"/>
    <w:rsid w:val="005F7597"/>
    <w:rsid w:val="005F7610"/>
    <w:rsid w:val="005F779C"/>
    <w:rsid w:val="00600E7C"/>
    <w:rsid w:val="00601134"/>
    <w:rsid w:val="006021E4"/>
    <w:rsid w:val="00603665"/>
    <w:rsid w:val="00603684"/>
    <w:rsid w:val="00604731"/>
    <w:rsid w:val="006048B0"/>
    <w:rsid w:val="00604ADD"/>
    <w:rsid w:val="00604C8B"/>
    <w:rsid w:val="00605147"/>
    <w:rsid w:val="00605BE6"/>
    <w:rsid w:val="00605BF7"/>
    <w:rsid w:val="00606118"/>
    <w:rsid w:val="006067F1"/>
    <w:rsid w:val="00606BE1"/>
    <w:rsid w:val="00607A5E"/>
    <w:rsid w:val="00607C2D"/>
    <w:rsid w:val="00607C3F"/>
    <w:rsid w:val="006105F8"/>
    <w:rsid w:val="00610CF5"/>
    <w:rsid w:val="00611417"/>
    <w:rsid w:val="006114E4"/>
    <w:rsid w:val="00611918"/>
    <w:rsid w:val="006119F0"/>
    <w:rsid w:val="00611D31"/>
    <w:rsid w:val="00612399"/>
    <w:rsid w:val="006128AE"/>
    <w:rsid w:val="0061548C"/>
    <w:rsid w:val="00615497"/>
    <w:rsid w:val="00615864"/>
    <w:rsid w:val="006160FE"/>
    <w:rsid w:val="00616562"/>
    <w:rsid w:val="00616B58"/>
    <w:rsid w:val="00616E17"/>
    <w:rsid w:val="00617233"/>
    <w:rsid w:val="006177CB"/>
    <w:rsid w:val="00617827"/>
    <w:rsid w:val="006179A4"/>
    <w:rsid w:val="00617B74"/>
    <w:rsid w:val="00617DCC"/>
    <w:rsid w:val="006203C3"/>
    <w:rsid w:val="0062048D"/>
    <w:rsid w:val="00620F53"/>
    <w:rsid w:val="00620FC2"/>
    <w:rsid w:val="00621799"/>
    <w:rsid w:val="00621EB8"/>
    <w:rsid w:val="00621F56"/>
    <w:rsid w:val="0062207E"/>
    <w:rsid w:val="0062229F"/>
    <w:rsid w:val="006222CD"/>
    <w:rsid w:val="00623544"/>
    <w:rsid w:val="006235F6"/>
    <w:rsid w:val="006237B6"/>
    <w:rsid w:val="00623A23"/>
    <w:rsid w:val="0062440B"/>
    <w:rsid w:val="00624863"/>
    <w:rsid w:val="00624936"/>
    <w:rsid w:val="00624ED4"/>
    <w:rsid w:val="006255AC"/>
    <w:rsid w:val="0062579F"/>
    <w:rsid w:val="00625C1E"/>
    <w:rsid w:val="00625D38"/>
    <w:rsid w:val="0062609D"/>
    <w:rsid w:val="006264B4"/>
    <w:rsid w:val="00626551"/>
    <w:rsid w:val="00626583"/>
    <w:rsid w:val="0062683C"/>
    <w:rsid w:val="00626BAB"/>
    <w:rsid w:val="00626ECD"/>
    <w:rsid w:val="0062704F"/>
    <w:rsid w:val="006275B2"/>
    <w:rsid w:val="0062798D"/>
    <w:rsid w:val="00630030"/>
    <w:rsid w:val="006301A6"/>
    <w:rsid w:val="0063036C"/>
    <w:rsid w:val="00630ACB"/>
    <w:rsid w:val="00630CB3"/>
    <w:rsid w:val="00630DBF"/>
    <w:rsid w:val="006310EA"/>
    <w:rsid w:val="0063163C"/>
    <w:rsid w:val="006319B6"/>
    <w:rsid w:val="00631C35"/>
    <w:rsid w:val="006323FC"/>
    <w:rsid w:val="00632536"/>
    <w:rsid w:val="00632AA5"/>
    <w:rsid w:val="00632C80"/>
    <w:rsid w:val="00632D9E"/>
    <w:rsid w:val="00633D8A"/>
    <w:rsid w:val="0063403A"/>
    <w:rsid w:val="00635A5A"/>
    <w:rsid w:val="00635AB7"/>
    <w:rsid w:val="00635DBE"/>
    <w:rsid w:val="00635FF5"/>
    <w:rsid w:val="00636776"/>
    <w:rsid w:val="00636B7D"/>
    <w:rsid w:val="00636CB0"/>
    <w:rsid w:val="00637922"/>
    <w:rsid w:val="00637EF4"/>
    <w:rsid w:val="00640D69"/>
    <w:rsid w:val="00641407"/>
    <w:rsid w:val="00641ED7"/>
    <w:rsid w:val="00642B0D"/>
    <w:rsid w:val="00642EE3"/>
    <w:rsid w:val="0064370E"/>
    <w:rsid w:val="006439E2"/>
    <w:rsid w:val="00643E36"/>
    <w:rsid w:val="006443EE"/>
    <w:rsid w:val="00644DC6"/>
    <w:rsid w:val="00644E96"/>
    <w:rsid w:val="00644F43"/>
    <w:rsid w:val="00645083"/>
    <w:rsid w:val="006452C8"/>
    <w:rsid w:val="006454D8"/>
    <w:rsid w:val="006455F0"/>
    <w:rsid w:val="0064564A"/>
    <w:rsid w:val="0064564E"/>
    <w:rsid w:val="0064576D"/>
    <w:rsid w:val="00645F96"/>
    <w:rsid w:val="006462A9"/>
    <w:rsid w:val="006467DD"/>
    <w:rsid w:val="006468CB"/>
    <w:rsid w:val="00646BE2"/>
    <w:rsid w:val="00647014"/>
    <w:rsid w:val="00647078"/>
    <w:rsid w:val="00647100"/>
    <w:rsid w:val="0064724D"/>
    <w:rsid w:val="006473B5"/>
    <w:rsid w:val="0064774B"/>
    <w:rsid w:val="00647D37"/>
    <w:rsid w:val="006500A2"/>
    <w:rsid w:val="006504B4"/>
    <w:rsid w:val="00650A7E"/>
    <w:rsid w:val="00650BC3"/>
    <w:rsid w:val="00650C82"/>
    <w:rsid w:val="00651457"/>
    <w:rsid w:val="0065183B"/>
    <w:rsid w:val="00651AE0"/>
    <w:rsid w:val="00651E9B"/>
    <w:rsid w:val="006528BE"/>
    <w:rsid w:val="00653995"/>
    <w:rsid w:val="00653D37"/>
    <w:rsid w:val="0065459C"/>
    <w:rsid w:val="006549F9"/>
    <w:rsid w:val="00654A4C"/>
    <w:rsid w:val="00654DD0"/>
    <w:rsid w:val="00655057"/>
    <w:rsid w:val="0065566A"/>
    <w:rsid w:val="00655EEA"/>
    <w:rsid w:val="006560BE"/>
    <w:rsid w:val="0065730D"/>
    <w:rsid w:val="00657874"/>
    <w:rsid w:val="006579D7"/>
    <w:rsid w:val="00657A76"/>
    <w:rsid w:val="00657D36"/>
    <w:rsid w:val="00657E54"/>
    <w:rsid w:val="00657FA7"/>
    <w:rsid w:val="0066009F"/>
    <w:rsid w:val="0066063E"/>
    <w:rsid w:val="006616DA"/>
    <w:rsid w:val="00661883"/>
    <w:rsid w:val="00661B58"/>
    <w:rsid w:val="0066201A"/>
    <w:rsid w:val="00662991"/>
    <w:rsid w:val="006635F4"/>
    <w:rsid w:val="0066368D"/>
    <w:rsid w:val="0066395B"/>
    <w:rsid w:val="00663AE8"/>
    <w:rsid w:val="00663F76"/>
    <w:rsid w:val="00664BD7"/>
    <w:rsid w:val="00664FCF"/>
    <w:rsid w:val="00665231"/>
    <w:rsid w:val="00665422"/>
    <w:rsid w:val="00666A93"/>
    <w:rsid w:val="00666BD6"/>
    <w:rsid w:val="0066754F"/>
    <w:rsid w:val="006678BF"/>
    <w:rsid w:val="006679BE"/>
    <w:rsid w:val="00667FB3"/>
    <w:rsid w:val="00670482"/>
    <w:rsid w:val="00670787"/>
    <w:rsid w:val="006711F1"/>
    <w:rsid w:val="0067127C"/>
    <w:rsid w:val="006712DF"/>
    <w:rsid w:val="006712FD"/>
    <w:rsid w:val="00671539"/>
    <w:rsid w:val="0067170F"/>
    <w:rsid w:val="00671A49"/>
    <w:rsid w:val="00671C6E"/>
    <w:rsid w:val="00671EC0"/>
    <w:rsid w:val="0067276F"/>
    <w:rsid w:val="00672DBC"/>
    <w:rsid w:val="0067304E"/>
    <w:rsid w:val="00673647"/>
    <w:rsid w:val="00673896"/>
    <w:rsid w:val="006751DD"/>
    <w:rsid w:val="00675607"/>
    <w:rsid w:val="00675899"/>
    <w:rsid w:val="006759AC"/>
    <w:rsid w:val="0067686D"/>
    <w:rsid w:val="00676CA7"/>
    <w:rsid w:val="00676EC4"/>
    <w:rsid w:val="00676F12"/>
    <w:rsid w:val="00677A54"/>
    <w:rsid w:val="00680146"/>
    <w:rsid w:val="006804FE"/>
    <w:rsid w:val="00680BE5"/>
    <w:rsid w:val="00680E65"/>
    <w:rsid w:val="00680E8A"/>
    <w:rsid w:val="00680F05"/>
    <w:rsid w:val="00681B2A"/>
    <w:rsid w:val="00681CFF"/>
    <w:rsid w:val="00682AF5"/>
    <w:rsid w:val="00682B16"/>
    <w:rsid w:val="00682E9D"/>
    <w:rsid w:val="00683962"/>
    <w:rsid w:val="00683B45"/>
    <w:rsid w:val="00684297"/>
    <w:rsid w:val="0068433A"/>
    <w:rsid w:val="0068458A"/>
    <w:rsid w:val="00684F80"/>
    <w:rsid w:val="00685AE7"/>
    <w:rsid w:val="00685B02"/>
    <w:rsid w:val="00685C30"/>
    <w:rsid w:val="00686189"/>
    <w:rsid w:val="0068636B"/>
    <w:rsid w:val="00686B02"/>
    <w:rsid w:val="00686D95"/>
    <w:rsid w:val="0068737B"/>
    <w:rsid w:val="00687660"/>
    <w:rsid w:val="006902C3"/>
    <w:rsid w:val="00690463"/>
    <w:rsid w:val="0069085D"/>
    <w:rsid w:val="00690CD7"/>
    <w:rsid w:val="00690F9B"/>
    <w:rsid w:val="00691981"/>
    <w:rsid w:val="006934FD"/>
    <w:rsid w:val="00693612"/>
    <w:rsid w:val="006938CB"/>
    <w:rsid w:val="006948C2"/>
    <w:rsid w:val="006948E0"/>
    <w:rsid w:val="006949B3"/>
    <w:rsid w:val="00694D00"/>
    <w:rsid w:val="00695159"/>
    <w:rsid w:val="00695F34"/>
    <w:rsid w:val="00696473"/>
    <w:rsid w:val="006967A6"/>
    <w:rsid w:val="00696947"/>
    <w:rsid w:val="00697292"/>
    <w:rsid w:val="00697707"/>
    <w:rsid w:val="006978F0"/>
    <w:rsid w:val="0069790C"/>
    <w:rsid w:val="00697988"/>
    <w:rsid w:val="006979A0"/>
    <w:rsid w:val="00697E43"/>
    <w:rsid w:val="006A06DB"/>
    <w:rsid w:val="006A09B3"/>
    <w:rsid w:val="006A0CB1"/>
    <w:rsid w:val="006A1852"/>
    <w:rsid w:val="006A1DDA"/>
    <w:rsid w:val="006A1E08"/>
    <w:rsid w:val="006A1F4D"/>
    <w:rsid w:val="006A2434"/>
    <w:rsid w:val="006A2898"/>
    <w:rsid w:val="006A2CF9"/>
    <w:rsid w:val="006A38B0"/>
    <w:rsid w:val="006A3BA8"/>
    <w:rsid w:val="006A3CB3"/>
    <w:rsid w:val="006A3FA3"/>
    <w:rsid w:val="006A3FEF"/>
    <w:rsid w:val="006A4232"/>
    <w:rsid w:val="006A463E"/>
    <w:rsid w:val="006A4AF8"/>
    <w:rsid w:val="006A570B"/>
    <w:rsid w:val="006A5841"/>
    <w:rsid w:val="006A5AFB"/>
    <w:rsid w:val="006A5D35"/>
    <w:rsid w:val="006A643C"/>
    <w:rsid w:val="006A65EF"/>
    <w:rsid w:val="006A6662"/>
    <w:rsid w:val="006A7119"/>
    <w:rsid w:val="006A72A6"/>
    <w:rsid w:val="006A79DD"/>
    <w:rsid w:val="006A7A86"/>
    <w:rsid w:val="006A7C69"/>
    <w:rsid w:val="006A7E28"/>
    <w:rsid w:val="006B034B"/>
    <w:rsid w:val="006B0AF6"/>
    <w:rsid w:val="006B0D70"/>
    <w:rsid w:val="006B0E27"/>
    <w:rsid w:val="006B10B0"/>
    <w:rsid w:val="006B11AE"/>
    <w:rsid w:val="006B1B5C"/>
    <w:rsid w:val="006B1D12"/>
    <w:rsid w:val="006B2331"/>
    <w:rsid w:val="006B2EB5"/>
    <w:rsid w:val="006B420E"/>
    <w:rsid w:val="006B46EF"/>
    <w:rsid w:val="006B4828"/>
    <w:rsid w:val="006B49D0"/>
    <w:rsid w:val="006B4AFC"/>
    <w:rsid w:val="006B4DE0"/>
    <w:rsid w:val="006B5583"/>
    <w:rsid w:val="006B5B0E"/>
    <w:rsid w:val="006B5C63"/>
    <w:rsid w:val="006B6554"/>
    <w:rsid w:val="006B6D26"/>
    <w:rsid w:val="006B6DCF"/>
    <w:rsid w:val="006B7156"/>
    <w:rsid w:val="006B742B"/>
    <w:rsid w:val="006B7879"/>
    <w:rsid w:val="006B7D07"/>
    <w:rsid w:val="006C02A0"/>
    <w:rsid w:val="006C02F0"/>
    <w:rsid w:val="006C036E"/>
    <w:rsid w:val="006C0481"/>
    <w:rsid w:val="006C053A"/>
    <w:rsid w:val="006C0705"/>
    <w:rsid w:val="006C0A3C"/>
    <w:rsid w:val="006C17C3"/>
    <w:rsid w:val="006C195B"/>
    <w:rsid w:val="006C1A4B"/>
    <w:rsid w:val="006C24B1"/>
    <w:rsid w:val="006C2796"/>
    <w:rsid w:val="006C2997"/>
    <w:rsid w:val="006C3486"/>
    <w:rsid w:val="006C3763"/>
    <w:rsid w:val="006C3A6B"/>
    <w:rsid w:val="006C3B34"/>
    <w:rsid w:val="006C41E0"/>
    <w:rsid w:val="006C4509"/>
    <w:rsid w:val="006C4B3B"/>
    <w:rsid w:val="006C4E7F"/>
    <w:rsid w:val="006C4F78"/>
    <w:rsid w:val="006C5902"/>
    <w:rsid w:val="006C5E7E"/>
    <w:rsid w:val="006C5EE4"/>
    <w:rsid w:val="006C5F64"/>
    <w:rsid w:val="006C64B4"/>
    <w:rsid w:val="006C64B5"/>
    <w:rsid w:val="006C6729"/>
    <w:rsid w:val="006C72B1"/>
    <w:rsid w:val="006C7F30"/>
    <w:rsid w:val="006D00EE"/>
    <w:rsid w:val="006D0332"/>
    <w:rsid w:val="006D0477"/>
    <w:rsid w:val="006D071F"/>
    <w:rsid w:val="006D0851"/>
    <w:rsid w:val="006D0A1F"/>
    <w:rsid w:val="006D0AB6"/>
    <w:rsid w:val="006D1390"/>
    <w:rsid w:val="006D17A3"/>
    <w:rsid w:val="006D1963"/>
    <w:rsid w:val="006D1A69"/>
    <w:rsid w:val="006D1B10"/>
    <w:rsid w:val="006D2AB8"/>
    <w:rsid w:val="006D2C67"/>
    <w:rsid w:val="006D2EDB"/>
    <w:rsid w:val="006D3A1D"/>
    <w:rsid w:val="006D3DEB"/>
    <w:rsid w:val="006D4042"/>
    <w:rsid w:val="006D4464"/>
    <w:rsid w:val="006D4B78"/>
    <w:rsid w:val="006D4BDE"/>
    <w:rsid w:val="006D50E4"/>
    <w:rsid w:val="006D5EDA"/>
    <w:rsid w:val="006D6083"/>
    <w:rsid w:val="006D7894"/>
    <w:rsid w:val="006D7BA8"/>
    <w:rsid w:val="006E0899"/>
    <w:rsid w:val="006E09A1"/>
    <w:rsid w:val="006E1AC0"/>
    <w:rsid w:val="006E1E8E"/>
    <w:rsid w:val="006E1F46"/>
    <w:rsid w:val="006E20EA"/>
    <w:rsid w:val="006E23E0"/>
    <w:rsid w:val="006E2763"/>
    <w:rsid w:val="006E2A3F"/>
    <w:rsid w:val="006E3414"/>
    <w:rsid w:val="006E3896"/>
    <w:rsid w:val="006E48A6"/>
    <w:rsid w:val="006E4943"/>
    <w:rsid w:val="006E4998"/>
    <w:rsid w:val="006E4E35"/>
    <w:rsid w:val="006E4F2E"/>
    <w:rsid w:val="006E5E0D"/>
    <w:rsid w:val="006E5FA0"/>
    <w:rsid w:val="006E5FD0"/>
    <w:rsid w:val="006E6122"/>
    <w:rsid w:val="006E74DE"/>
    <w:rsid w:val="006E753C"/>
    <w:rsid w:val="006E7AE5"/>
    <w:rsid w:val="006E7CE5"/>
    <w:rsid w:val="006F000F"/>
    <w:rsid w:val="006F10FA"/>
    <w:rsid w:val="006F14D7"/>
    <w:rsid w:val="006F19D5"/>
    <w:rsid w:val="006F1A16"/>
    <w:rsid w:val="006F2D08"/>
    <w:rsid w:val="006F3025"/>
    <w:rsid w:val="006F3544"/>
    <w:rsid w:val="006F3B60"/>
    <w:rsid w:val="006F3E31"/>
    <w:rsid w:val="006F439D"/>
    <w:rsid w:val="006F478D"/>
    <w:rsid w:val="006F4C41"/>
    <w:rsid w:val="006F54F0"/>
    <w:rsid w:val="006F60FD"/>
    <w:rsid w:val="006F64EF"/>
    <w:rsid w:val="006F6651"/>
    <w:rsid w:val="006F6935"/>
    <w:rsid w:val="006F72E7"/>
    <w:rsid w:val="006F7387"/>
    <w:rsid w:val="006F7651"/>
    <w:rsid w:val="006F77CF"/>
    <w:rsid w:val="006F79A0"/>
    <w:rsid w:val="006F7CBB"/>
    <w:rsid w:val="006F7E6A"/>
    <w:rsid w:val="006F7F14"/>
    <w:rsid w:val="00700D92"/>
    <w:rsid w:val="00700E7D"/>
    <w:rsid w:val="00701457"/>
    <w:rsid w:val="0070165C"/>
    <w:rsid w:val="0070198A"/>
    <w:rsid w:val="0070203F"/>
    <w:rsid w:val="0070272A"/>
    <w:rsid w:val="007029FE"/>
    <w:rsid w:val="007039B9"/>
    <w:rsid w:val="00703B10"/>
    <w:rsid w:val="00703B6F"/>
    <w:rsid w:val="00703EE1"/>
    <w:rsid w:val="007041EA"/>
    <w:rsid w:val="007046A0"/>
    <w:rsid w:val="00705262"/>
    <w:rsid w:val="00705854"/>
    <w:rsid w:val="00705AD0"/>
    <w:rsid w:val="00705D05"/>
    <w:rsid w:val="0070601F"/>
    <w:rsid w:val="00706395"/>
    <w:rsid w:val="00706597"/>
    <w:rsid w:val="0071058A"/>
    <w:rsid w:val="0071058B"/>
    <w:rsid w:val="00710A2C"/>
    <w:rsid w:val="00710BF2"/>
    <w:rsid w:val="00710E51"/>
    <w:rsid w:val="00710E64"/>
    <w:rsid w:val="00710ED4"/>
    <w:rsid w:val="00710F8C"/>
    <w:rsid w:val="00711A6F"/>
    <w:rsid w:val="00711D21"/>
    <w:rsid w:val="00712B04"/>
    <w:rsid w:val="00712E9E"/>
    <w:rsid w:val="007139AD"/>
    <w:rsid w:val="007139D6"/>
    <w:rsid w:val="0071447D"/>
    <w:rsid w:val="00714637"/>
    <w:rsid w:val="00714A05"/>
    <w:rsid w:val="00715430"/>
    <w:rsid w:val="007154A0"/>
    <w:rsid w:val="00715A1B"/>
    <w:rsid w:val="00715D01"/>
    <w:rsid w:val="00716208"/>
    <w:rsid w:val="0071628A"/>
    <w:rsid w:val="00716450"/>
    <w:rsid w:val="0071691A"/>
    <w:rsid w:val="00716EBF"/>
    <w:rsid w:val="00717151"/>
    <w:rsid w:val="007173D4"/>
    <w:rsid w:val="00717665"/>
    <w:rsid w:val="007176C3"/>
    <w:rsid w:val="00717700"/>
    <w:rsid w:val="00720834"/>
    <w:rsid w:val="00720A07"/>
    <w:rsid w:val="00720D81"/>
    <w:rsid w:val="00720F16"/>
    <w:rsid w:val="00721232"/>
    <w:rsid w:val="007212F6"/>
    <w:rsid w:val="007214AA"/>
    <w:rsid w:val="007221FE"/>
    <w:rsid w:val="00722200"/>
    <w:rsid w:val="007243DC"/>
    <w:rsid w:val="0072448C"/>
    <w:rsid w:val="00724AD3"/>
    <w:rsid w:val="007254A7"/>
    <w:rsid w:val="0072568A"/>
    <w:rsid w:val="007259F6"/>
    <w:rsid w:val="007262B3"/>
    <w:rsid w:val="00726411"/>
    <w:rsid w:val="00726594"/>
    <w:rsid w:val="00726AAB"/>
    <w:rsid w:val="00726B5F"/>
    <w:rsid w:val="00727765"/>
    <w:rsid w:val="00730322"/>
    <w:rsid w:val="00730B8F"/>
    <w:rsid w:val="00730D09"/>
    <w:rsid w:val="00730E01"/>
    <w:rsid w:val="00730EDE"/>
    <w:rsid w:val="0073288B"/>
    <w:rsid w:val="00732E38"/>
    <w:rsid w:val="007330E1"/>
    <w:rsid w:val="00733D80"/>
    <w:rsid w:val="0073404C"/>
    <w:rsid w:val="00734138"/>
    <w:rsid w:val="007341A4"/>
    <w:rsid w:val="00734A4C"/>
    <w:rsid w:val="0073545F"/>
    <w:rsid w:val="007355F5"/>
    <w:rsid w:val="00735646"/>
    <w:rsid w:val="007359AA"/>
    <w:rsid w:val="007359E4"/>
    <w:rsid w:val="00735B45"/>
    <w:rsid w:val="00735CE0"/>
    <w:rsid w:val="0073633C"/>
    <w:rsid w:val="0073639D"/>
    <w:rsid w:val="00736988"/>
    <w:rsid w:val="00736ADC"/>
    <w:rsid w:val="00736B46"/>
    <w:rsid w:val="00736CCF"/>
    <w:rsid w:val="00736ECD"/>
    <w:rsid w:val="00737945"/>
    <w:rsid w:val="00740918"/>
    <w:rsid w:val="00741980"/>
    <w:rsid w:val="00741D2B"/>
    <w:rsid w:val="00742455"/>
    <w:rsid w:val="0074247D"/>
    <w:rsid w:val="00742485"/>
    <w:rsid w:val="00742833"/>
    <w:rsid w:val="00742BDF"/>
    <w:rsid w:val="00743EC4"/>
    <w:rsid w:val="00743F14"/>
    <w:rsid w:val="00743F30"/>
    <w:rsid w:val="0074408E"/>
    <w:rsid w:val="00744737"/>
    <w:rsid w:val="00744D39"/>
    <w:rsid w:val="00744D3A"/>
    <w:rsid w:val="007450B2"/>
    <w:rsid w:val="0074510D"/>
    <w:rsid w:val="00745482"/>
    <w:rsid w:val="00745597"/>
    <w:rsid w:val="007457C5"/>
    <w:rsid w:val="00745C2F"/>
    <w:rsid w:val="00746095"/>
    <w:rsid w:val="0074642F"/>
    <w:rsid w:val="00746942"/>
    <w:rsid w:val="00746BDB"/>
    <w:rsid w:val="00746FD1"/>
    <w:rsid w:val="00747227"/>
    <w:rsid w:val="007479B3"/>
    <w:rsid w:val="00747D58"/>
    <w:rsid w:val="0075013E"/>
    <w:rsid w:val="0075131A"/>
    <w:rsid w:val="00751858"/>
    <w:rsid w:val="00751A90"/>
    <w:rsid w:val="00752352"/>
    <w:rsid w:val="007523BC"/>
    <w:rsid w:val="00752571"/>
    <w:rsid w:val="007525D4"/>
    <w:rsid w:val="007526FD"/>
    <w:rsid w:val="00752A70"/>
    <w:rsid w:val="0075318E"/>
    <w:rsid w:val="0075343C"/>
    <w:rsid w:val="007534BF"/>
    <w:rsid w:val="00753819"/>
    <w:rsid w:val="0075397C"/>
    <w:rsid w:val="00753FF6"/>
    <w:rsid w:val="007545BD"/>
    <w:rsid w:val="00754A4D"/>
    <w:rsid w:val="0075543D"/>
    <w:rsid w:val="00755CF7"/>
    <w:rsid w:val="00756433"/>
    <w:rsid w:val="00756525"/>
    <w:rsid w:val="007575DB"/>
    <w:rsid w:val="0075796D"/>
    <w:rsid w:val="00757F51"/>
    <w:rsid w:val="00760478"/>
    <w:rsid w:val="007605D4"/>
    <w:rsid w:val="0076078F"/>
    <w:rsid w:val="00761082"/>
    <w:rsid w:val="0076158F"/>
    <w:rsid w:val="007615AA"/>
    <w:rsid w:val="00761AD2"/>
    <w:rsid w:val="00761FAD"/>
    <w:rsid w:val="00762119"/>
    <w:rsid w:val="00762341"/>
    <w:rsid w:val="0076245A"/>
    <w:rsid w:val="007627C8"/>
    <w:rsid w:val="007629D0"/>
    <w:rsid w:val="007629F1"/>
    <w:rsid w:val="0076312C"/>
    <w:rsid w:val="00763513"/>
    <w:rsid w:val="00763580"/>
    <w:rsid w:val="0076392B"/>
    <w:rsid w:val="00763D52"/>
    <w:rsid w:val="00763DF2"/>
    <w:rsid w:val="00764362"/>
    <w:rsid w:val="0076436A"/>
    <w:rsid w:val="00764400"/>
    <w:rsid w:val="00764AD4"/>
    <w:rsid w:val="00764EFA"/>
    <w:rsid w:val="0076503E"/>
    <w:rsid w:val="007653DE"/>
    <w:rsid w:val="00766BCE"/>
    <w:rsid w:val="00766C81"/>
    <w:rsid w:val="00767556"/>
    <w:rsid w:val="00767A8A"/>
    <w:rsid w:val="00770108"/>
    <w:rsid w:val="00770119"/>
    <w:rsid w:val="00770841"/>
    <w:rsid w:val="0077084D"/>
    <w:rsid w:val="00770B80"/>
    <w:rsid w:val="00770E7C"/>
    <w:rsid w:val="00771084"/>
    <w:rsid w:val="0077137B"/>
    <w:rsid w:val="007713C5"/>
    <w:rsid w:val="00771618"/>
    <w:rsid w:val="00771971"/>
    <w:rsid w:val="00771B6A"/>
    <w:rsid w:val="0077247B"/>
    <w:rsid w:val="00772EDE"/>
    <w:rsid w:val="00772F2D"/>
    <w:rsid w:val="00772FE2"/>
    <w:rsid w:val="0077320D"/>
    <w:rsid w:val="00773227"/>
    <w:rsid w:val="007741CB"/>
    <w:rsid w:val="00774390"/>
    <w:rsid w:val="00774A3E"/>
    <w:rsid w:val="00774FE9"/>
    <w:rsid w:val="00775340"/>
    <w:rsid w:val="007758C8"/>
    <w:rsid w:val="00775D10"/>
    <w:rsid w:val="00775DB5"/>
    <w:rsid w:val="00775FF9"/>
    <w:rsid w:val="00776283"/>
    <w:rsid w:val="0077661A"/>
    <w:rsid w:val="007767F5"/>
    <w:rsid w:val="00776CDB"/>
    <w:rsid w:val="00776FAC"/>
    <w:rsid w:val="007775EC"/>
    <w:rsid w:val="00777CF1"/>
    <w:rsid w:val="00777EC2"/>
    <w:rsid w:val="007801EE"/>
    <w:rsid w:val="00780AFE"/>
    <w:rsid w:val="00781088"/>
    <w:rsid w:val="00781245"/>
    <w:rsid w:val="0078158A"/>
    <w:rsid w:val="00781794"/>
    <w:rsid w:val="00781923"/>
    <w:rsid w:val="00781D35"/>
    <w:rsid w:val="007824BD"/>
    <w:rsid w:val="00782945"/>
    <w:rsid w:val="00783643"/>
    <w:rsid w:val="00783696"/>
    <w:rsid w:val="007840B3"/>
    <w:rsid w:val="00784322"/>
    <w:rsid w:val="0078492B"/>
    <w:rsid w:val="00784949"/>
    <w:rsid w:val="00784E09"/>
    <w:rsid w:val="007850A2"/>
    <w:rsid w:val="00786B3E"/>
    <w:rsid w:val="00786F0E"/>
    <w:rsid w:val="0078786E"/>
    <w:rsid w:val="00790418"/>
    <w:rsid w:val="00790569"/>
    <w:rsid w:val="007905C1"/>
    <w:rsid w:val="00790F00"/>
    <w:rsid w:val="007913FD"/>
    <w:rsid w:val="00791BB5"/>
    <w:rsid w:val="0079272F"/>
    <w:rsid w:val="0079368A"/>
    <w:rsid w:val="0079450A"/>
    <w:rsid w:val="007949E3"/>
    <w:rsid w:val="00794A81"/>
    <w:rsid w:val="007951B0"/>
    <w:rsid w:val="00795A1E"/>
    <w:rsid w:val="00795C17"/>
    <w:rsid w:val="00796B4C"/>
    <w:rsid w:val="00797118"/>
    <w:rsid w:val="007971F3"/>
    <w:rsid w:val="00797936"/>
    <w:rsid w:val="007A00D7"/>
    <w:rsid w:val="007A048D"/>
    <w:rsid w:val="007A04B3"/>
    <w:rsid w:val="007A06B0"/>
    <w:rsid w:val="007A1BC9"/>
    <w:rsid w:val="007A1F64"/>
    <w:rsid w:val="007A2140"/>
    <w:rsid w:val="007A25FA"/>
    <w:rsid w:val="007A2F12"/>
    <w:rsid w:val="007A356F"/>
    <w:rsid w:val="007A3922"/>
    <w:rsid w:val="007A39FF"/>
    <w:rsid w:val="007A3D25"/>
    <w:rsid w:val="007A3F39"/>
    <w:rsid w:val="007A402D"/>
    <w:rsid w:val="007A4486"/>
    <w:rsid w:val="007A4FED"/>
    <w:rsid w:val="007A54E7"/>
    <w:rsid w:val="007A56EA"/>
    <w:rsid w:val="007A5B05"/>
    <w:rsid w:val="007A5D6D"/>
    <w:rsid w:val="007A6569"/>
    <w:rsid w:val="007A6872"/>
    <w:rsid w:val="007A6A26"/>
    <w:rsid w:val="007A6A39"/>
    <w:rsid w:val="007A6B63"/>
    <w:rsid w:val="007A6B78"/>
    <w:rsid w:val="007A6B96"/>
    <w:rsid w:val="007A6DB5"/>
    <w:rsid w:val="007A6EBF"/>
    <w:rsid w:val="007A6EE0"/>
    <w:rsid w:val="007A7342"/>
    <w:rsid w:val="007A74BE"/>
    <w:rsid w:val="007A750F"/>
    <w:rsid w:val="007B03AF"/>
    <w:rsid w:val="007B068F"/>
    <w:rsid w:val="007B131F"/>
    <w:rsid w:val="007B14F9"/>
    <w:rsid w:val="007B1810"/>
    <w:rsid w:val="007B1D32"/>
    <w:rsid w:val="007B278B"/>
    <w:rsid w:val="007B2B50"/>
    <w:rsid w:val="007B2C6C"/>
    <w:rsid w:val="007B3077"/>
    <w:rsid w:val="007B3231"/>
    <w:rsid w:val="007B3CE0"/>
    <w:rsid w:val="007B3DA6"/>
    <w:rsid w:val="007B402B"/>
    <w:rsid w:val="007B5660"/>
    <w:rsid w:val="007B56CB"/>
    <w:rsid w:val="007B5DC9"/>
    <w:rsid w:val="007B6DFF"/>
    <w:rsid w:val="007B72F5"/>
    <w:rsid w:val="007B79B1"/>
    <w:rsid w:val="007B7C7B"/>
    <w:rsid w:val="007B7CC8"/>
    <w:rsid w:val="007B7EDB"/>
    <w:rsid w:val="007C0819"/>
    <w:rsid w:val="007C11E4"/>
    <w:rsid w:val="007C1BF6"/>
    <w:rsid w:val="007C1C6E"/>
    <w:rsid w:val="007C207A"/>
    <w:rsid w:val="007C22EB"/>
    <w:rsid w:val="007C236B"/>
    <w:rsid w:val="007C2496"/>
    <w:rsid w:val="007C2FA3"/>
    <w:rsid w:val="007C3729"/>
    <w:rsid w:val="007C37DC"/>
    <w:rsid w:val="007C38C5"/>
    <w:rsid w:val="007C3961"/>
    <w:rsid w:val="007C3BFB"/>
    <w:rsid w:val="007C3DC6"/>
    <w:rsid w:val="007C4901"/>
    <w:rsid w:val="007C4D5B"/>
    <w:rsid w:val="007C4E7D"/>
    <w:rsid w:val="007C5659"/>
    <w:rsid w:val="007C5ED8"/>
    <w:rsid w:val="007C683C"/>
    <w:rsid w:val="007C6C2E"/>
    <w:rsid w:val="007C7058"/>
    <w:rsid w:val="007C7097"/>
    <w:rsid w:val="007D074F"/>
    <w:rsid w:val="007D0A04"/>
    <w:rsid w:val="007D1375"/>
    <w:rsid w:val="007D1F14"/>
    <w:rsid w:val="007D20AB"/>
    <w:rsid w:val="007D2770"/>
    <w:rsid w:val="007D3264"/>
    <w:rsid w:val="007D3FA1"/>
    <w:rsid w:val="007D62DD"/>
    <w:rsid w:val="007D66D1"/>
    <w:rsid w:val="007D671B"/>
    <w:rsid w:val="007D6F78"/>
    <w:rsid w:val="007D728C"/>
    <w:rsid w:val="007D731A"/>
    <w:rsid w:val="007D742B"/>
    <w:rsid w:val="007D7A4F"/>
    <w:rsid w:val="007D7ADA"/>
    <w:rsid w:val="007D7CAC"/>
    <w:rsid w:val="007D7CAF"/>
    <w:rsid w:val="007E01C4"/>
    <w:rsid w:val="007E0635"/>
    <w:rsid w:val="007E11FA"/>
    <w:rsid w:val="007E160D"/>
    <w:rsid w:val="007E1833"/>
    <w:rsid w:val="007E188B"/>
    <w:rsid w:val="007E2380"/>
    <w:rsid w:val="007E24B1"/>
    <w:rsid w:val="007E2F2E"/>
    <w:rsid w:val="007E32C0"/>
    <w:rsid w:val="007E3526"/>
    <w:rsid w:val="007E37ED"/>
    <w:rsid w:val="007E3B3B"/>
    <w:rsid w:val="007E3E6F"/>
    <w:rsid w:val="007E3EC5"/>
    <w:rsid w:val="007E411A"/>
    <w:rsid w:val="007E42E8"/>
    <w:rsid w:val="007E433A"/>
    <w:rsid w:val="007E55E2"/>
    <w:rsid w:val="007E6066"/>
    <w:rsid w:val="007E6493"/>
    <w:rsid w:val="007E727A"/>
    <w:rsid w:val="007E7739"/>
    <w:rsid w:val="007E7835"/>
    <w:rsid w:val="007F0168"/>
    <w:rsid w:val="007F02B0"/>
    <w:rsid w:val="007F0F14"/>
    <w:rsid w:val="007F10D0"/>
    <w:rsid w:val="007F21DD"/>
    <w:rsid w:val="007F2A8C"/>
    <w:rsid w:val="007F2C27"/>
    <w:rsid w:val="007F386A"/>
    <w:rsid w:val="007F3ACB"/>
    <w:rsid w:val="007F3C89"/>
    <w:rsid w:val="007F41DA"/>
    <w:rsid w:val="007F42B3"/>
    <w:rsid w:val="007F4E7D"/>
    <w:rsid w:val="007F5544"/>
    <w:rsid w:val="007F590C"/>
    <w:rsid w:val="007F5B86"/>
    <w:rsid w:val="007F5F6A"/>
    <w:rsid w:val="007F60C0"/>
    <w:rsid w:val="007F64FB"/>
    <w:rsid w:val="007F6CC1"/>
    <w:rsid w:val="007F7206"/>
    <w:rsid w:val="007F782F"/>
    <w:rsid w:val="007F7860"/>
    <w:rsid w:val="008000CD"/>
    <w:rsid w:val="00800291"/>
    <w:rsid w:val="0080071D"/>
    <w:rsid w:val="00800B6F"/>
    <w:rsid w:val="00801135"/>
    <w:rsid w:val="008014C5"/>
    <w:rsid w:val="0080223D"/>
    <w:rsid w:val="00802318"/>
    <w:rsid w:val="0080246A"/>
    <w:rsid w:val="0080264C"/>
    <w:rsid w:val="008028D8"/>
    <w:rsid w:val="00802A67"/>
    <w:rsid w:val="00803C3D"/>
    <w:rsid w:val="008045C7"/>
    <w:rsid w:val="008048B7"/>
    <w:rsid w:val="008049FD"/>
    <w:rsid w:val="00804A38"/>
    <w:rsid w:val="00804B5F"/>
    <w:rsid w:val="00804BF7"/>
    <w:rsid w:val="00805136"/>
    <w:rsid w:val="0080550F"/>
    <w:rsid w:val="008059FD"/>
    <w:rsid w:val="00805A4C"/>
    <w:rsid w:val="00805A74"/>
    <w:rsid w:val="00806464"/>
    <w:rsid w:val="00806C45"/>
    <w:rsid w:val="008076A1"/>
    <w:rsid w:val="00807825"/>
    <w:rsid w:val="008079DA"/>
    <w:rsid w:val="00807B03"/>
    <w:rsid w:val="00807D9A"/>
    <w:rsid w:val="00810212"/>
    <w:rsid w:val="0081099A"/>
    <w:rsid w:val="008127BC"/>
    <w:rsid w:val="00812C4E"/>
    <w:rsid w:val="00812D9F"/>
    <w:rsid w:val="00813030"/>
    <w:rsid w:val="00813233"/>
    <w:rsid w:val="00813238"/>
    <w:rsid w:val="00813983"/>
    <w:rsid w:val="00813F62"/>
    <w:rsid w:val="00813FAF"/>
    <w:rsid w:val="00814987"/>
    <w:rsid w:val="00814B13"/>
    <w:rsid w:val="00814BF0"/>
    <w:rsid w:val="00814FD6"/>
    <w:rsid w:val="008151DD"/>
    <w:rsid w:val="00815B86"/>
    <w:rsid w:val="008160CF"/>
    <w:rsid w:val="00816961"/>
    <w:rsid w:val="00816CA3"/>
    <w:rsid w:val="008173AB"/>
    <w:rsid w:val="008176B5"/>
    <w:rsid w:val="008178BF"/>
    <w:rsid w:val="00817E6D"/>
    <w:rsid w:val="00820456"/>
    <w:rsid w:val="008217D8"/>
    <w:rsid w:val="008219DB"/>
    <w:rsid w:val="00821E2F"/>
    <w:rsid w:val="00821EB9"/>
    <w:rsid w:val="00821FCB"/>
    <w:rsid w:val="00822DB0"/>
    <w:rsid w:val="00823090"/>
    <w:rsid w:val="00823743"/>
    <w:rsid w:val="00823DEA"/>
    <w:rsid w:val="00823F5F"/>
    <w:rsid w:val="00824730"/>
    <w:rsid w:val="008259B3"/>
    <w:rsid w:val="0082653E"/>
    <w:rsid w:val="008265DE"/>
    <w:rsid w:val="008268EF"/>
    <w:rsid w:val="00826BF1"/>
    <w:rsid w:val="008273F2"/>
    <w:rsid w:val="00827A59"/>
    <w:rsid w:val="00827C5C"/>
    <w:rsid w:val="00827EEE"/>
    <w:rsid w:val="00827F32"/>
    <w:rsid w:val="00827F3D"/>
    <w:rsid w:val="00830665"/>
    <w:rsid w:val="00830C9B"/>
    <w:rsid w:val="00830D99"/>
    <w:rsid w:val="00830E5E"/>
    <w:rsid w:val="00830F15"/>
    <w:rsid w:val="00831573"/>
    <w:rsid w:val="00831B88"/>
    <w:rsid w:val="00831F77"/>
    <w:rsid w:val="00832048"/>
    <w:rsid w:val="00832830"/>
    <w:rsid w:val="00832FCD"/>
    <w:rsid w:val="00833073"/>
    <w:rsid w:val="0083353B"/>
    <w:rsid w:val="00833981"/>
    <w:rsid w:val="00833DB9"/>
    <w:rsid w:val="008342B4"/>
    <w:rsid w:val="00834464"/>
    <w:rsid w:val="00834AC2"/>
    <w:rsid w:val="00834C27"/>
    <w:rsid w:val="00834E81"/>
    <w:rsid w:val="0083513A"/>
    <w:rsid w:val="00835295"/>
    <w:rsid w:val="008358E0"/>
    <w:rsid w:val="00835F5F"/>
    <w:rsid w:val="0083707A"/>
    <w:rsid w:val="00837275"/>
    <w:rsid w:val="00837BD9"/>
    <w:rsid w:val="0084023E"/>
    <w:rsid w:val="00840B22"/>
    <w:rsid w:val="00840F67"/>
    <w:rsid w:val="0084114D"/>
    <w:rsid w:val="008414BA"/>
    <w:rsid w:val="008417DC"/>
    <w:rsid w:val="00841CF2"/>
    <w:rsid w:val="00842543"/>
    <w:rsid w:val="00842C6A"/>
    <w:rsid w:val="00842D72"/>
    <w:rsid w:val="0084304D"/>
    <w:rsid w:val="008431B3"/>
    <w:rsid w:val="008432CD"/>
    <w:rsid w:val="00843A8C"/>
    <w:rsid w:val="00843C3D"/>
    <w:rsid w:val="008440B5"/>
    <w:rsid w:val="00844748"/>
    <w:rsid w:val="008448B3"/>
    <w:rsid w:val="0084491A"/>
    <w:rsid w:val="00845249"/>
    <w:rsid w:val="00845A84"/>
    <w:rsid w:val="00845E86"/>
    <w:rsid w:val="00845E93"/>
    <w:rsid w:val="00845FB3"/>
    <w:rsid w:val="00846456"/>
    <w:rsid w:val="008476EC"/>
    <w:rsid w:val="00847760"/>
    <w:rsid w:val="00850293"/>
    <w:rsid w:val="008504D3"/>
    <w:rsid w:val="00850B50"/>
    <w:rsid w:val="00850B67"/>
    <w:rsid w:val="00850E80"/>
    <w:rsid w:val="00851427"/>
    <w:rsid w:val="008514B1"/>
    <w:rsid w:val="0085178C"/>
    <w:rsid w:val="008517F2"/>
    <w:rsid w:val="008518F7"/>
    <w:rsid w:val="00851B42"/>
    <w:rsid w:val="00851D80"/>
    <w:rsid w:val="00852708"/>
    <w:rsid w:val="00852929"/>
    <w:rsid w:val="00853297"/>
    <w:rsid w:val="0085360F"/>
    <w:rsid w:val="008536D0"/>
    <w:rsid w:val="008543DF"/>
    <w:rsid w:val="00855126"/>
    <w:rsid w:val="0085527B"/>
    <w:rsid w:val="00855CCF"/>
    <w:rsid w:val="00855CD0"/>
    <w:rsid w:val="0085633B"/>
    <w:rsid w:val="0085683B"/>
    <w:rsid w:val="00856EDC"/>
    <w:rsid w:val="0085701D"/>
    <w:rsid w:val="008576D4"/>
    <w:rsid w:val="0085772D"/>
    <w:rsid w:val="00857AFF"/>
    <w:rsid w:val="00857F42"/>
    <w:rsid w:val="00860537"/>
    <w:rsid w:val="00860607"/>
    <w:rsid w:val="00860A11"/>
    <w:rsid w:val="00860E0E"/>
    <w:rsid w:val="00861CDA"/>
    <w:rsid w:val="00861FF7"/>
    <w:rsid w:val="00862119"/>
    <w:rsid w:val="0086290F"/>
    <w:rsid w:val="00862F3F"/>
    <w:rsid w:val="00864642"/>
    <w:rsid w:val="00864F1C"/>
    <w:rsid w:val="00865734"/>
    <w:rsid w:val="008659B3"/>
    <w:rsid w:val="00865F2A"/>
    <w:rsid w:val="008662A6"/>
    <w:rsid w:val="0086675D"/>
    <w:rsid w:val="00866A0B"/>
    <w:rsid w:val="00867969"/>
    <w:rsid w:val="008702DC"/>
    <w:rsid w:val="00870862"/>
    <w:rsid w:val="00870B5A"/>
    <w:rsid w:val="00870E00"/>
    <w:rsid w:val="008714C6"/>
    <w:rsid w:val="0087171F"/>
    <w:rsid w:val="00871ADB"/>
    <w:rsid w:val="00872516"/>
    <w:rsid w:val="008725F6"/>
    <w:rsid w:val="00872DD9"/>
    <w:rsid w:val="00872FB8"/>
    <w:rsid w:val="008730F5"/>
    <w:rsid w:val="008737A5"/>
    <w:rsid w:val="00873CF8"/>
    <w:rsid w:val="00874396"/>
    <w:rsid w:val="00874D27"/>
    <w:rsid w:val="00874FD3"/>
    <w:rsid w:val="00875297"/>
    <w:rsid w:val="00875572"/>
    <w:rsid w:val="008757EA"/>
    <w:rsid w:val="00875C04"/>
    <w:rsid w:val="00875CC6"/>
    <w:rsid w:val="00875EFA"/>
    <w:rsid w:val="00875FB9"/>
    <w:rsid w:val="00876008"/>
    <w:rsid w:val="00876BE3"/>
    <w:rsid w:val="00877952"/>
    <w:rsid w:val="008806FE"/>
    <w:rsid w:val="00880868"/>
    <w:rsid w:val="00880E80"/>
    <w:rsid w:val="00881372"/>
    <w:rsid w:val="00881438"/>
    <w:rsid w:val="0088182A"/>
    <w:rsid w:val="00881FF3"/>
    <w:rsid w:val="00882385"/>
    <w:rsid w:val="00882CEA"/>
    <w:rsid w:val="00882ECC"/>
    <w:rsid w:val="00883599"/>
    <w:rsid w:val="008836BB"/>
    <w:rsid w:val="00883891"/>
    <w:rsid w:val="00883ADE"/>
    <w:rsid w:val="00883B23"/>
    <w:rsid w:val="00884430"/>
    <w:rsid w:val="00884D91"/>
    <w:rsid w:val="00884FC3"/>
    <w:rsid w:val="0088501A"/>
    <w:rsid w:val="0088509D"/>
    <w:rsid w:val="0088560B"/>
    <w:rsid w:val="00885FD9"/>
    <w:rsid w:val="008867D6"/>
    <w:rsid w:val="00886F36"/>
    <w:rsid w:val="0088740C"/>
    <w:rsid w:val="0088756C"/>
    <w:rsid w:val="00887F45"/>
    <w:rsid w:val="0089011D"/>
    <w:rsid w:val="008902C5"/>
    <w:rsid w:val="00890347"/>
    <w:rsid w:val="008903EC"/>
    <w:rsid w:val="00890AD8"/>
    <w:rsid w:val="00890F88"/>
    <w:rsid w:val="00891862"/>
    <w:rsid w:val="008919BF"/>
    <w:rsid w:val="00891B36"/>
    <w:rsid w:val="00891D32"/>
    <w:rsid w:val="00892273"/>
    <w:rsid w:val="008931A5"/>
    <w:rsid w:val="008932C7"/>
    <w:rsid w:val="008935F3"/>
    <w:rsid w:val="008949B4"/>
    <w:rsid w:val="00894B00"/>
    <w:rsid w:val="00894D35"/>
    <w:rsid w:val="00894E4D"/>
    <w:rsid w:val="00895D81"/>
    <w:rsid w:val="00896541"/>
    <w:rsid w:val="008965A3"/>
    <w:rsid w:val="008965B8"/>
    <w:rsid w:val="008966C5"/>
    <w:rsid w:val="00896872"/>
    <w:rsid w:val="00896E88"/>
    <w:rsid w:val="00896F64"/>
    <w:rsid w:val="00897010"/>
    <w:rsid w:val="008970A2"/>
    <w:rsid w:val="00897281"/>
    <w:rsid w:val="00897490"/>
    <w:rsid w:val="00897BAE"/>
    <w:rsid w:val="008A022A"/>
    <w:rsid w:val="008A07DC"/>
    <w:rsid w:val="008A0EE7"/>
    <w:rsid w:val="008A0F97"/>
    <w:rsid w:val="008A1183"/>
    <w:rsid w:val="008A1229"/>
    <w:rsid w:val="008A12C2"/>
    <w:rsid w:val="008A17B1"/>
    <w:rsid w:val="008A1B3B"/>
    <w:rsid w:val="008A1D16"/>
    <w:rsid w:val="008A1E5E"/>
    <w:rsid w:val="008A25BE"/>
    <w:rsid w:val="008A28E3"/>
    <w:rsid w:val="008A2C11"/>
    <w:rsid w:val="008A3493"/>
    <w:rsid w:val="008A37C5"/>
    <w:rsid w:val="008A3A03"/>
    <w:rsid w:val="008A4291"/>
    <w:rsid w:val="008A4ECA"/>
    <w:rsid w:val="008A54A3"/>
    <w:rsid w:val="008A5534"/>
    <w:rsid w:val="008A5885"/>
    <w:rsid w:val="008A5B7A"/>
    <w:rsid w:val="008A5B9B"/>
    <w:rsid w:val="008A5D83"/>
    <w:rsid w:val="008A5F62"/>
    <w:rsid w:val="008A68F5"/>
    <w:rsid w:val="008A7316"/>
    <w:rsid w:val="008A7DC1"/>
    <w:rsid w:val="008B0A64"/>
    <w:rsid w:val="008B0AB3"/>
    <w:rsid w:val="008B1063"/>
    <w:rsid w:val="008B135A"/>
    <w:rsid w:val="008B1A9E"/>
    <w:rsid w:val="008B1EF6"/>
    <w:rsid w:val="008B2013"/>
    <w:rsid w:val="008B2411"/>
    <w:rsid w:val="008B25F0"/>
    <w:rsid w:val="008B2B3B"/>
    <w:rsid w:val="008B2EC6"/>
    <w:rsid w:val="008B3385"/>
    <w:rsid w:val="008B372E"/>
    <w:rsid w:val="008B3845"/>
    <w:rsid w:val="008B3C51"/>
    <w:rsid w:val="008B407D"/>
    <w:rsid w:val="008B45DC"/>
    <w:rsid w:val="008B4AB9"/>
    <w:rsid w:val="008B4B65"/>
    <w:rsid w:val="008B4C9A"/>
    <w:rsid w:val="008B4DBE"/>
    <w:rsid w:val="008B4F37"/>
    <w:rsid w:val="008B5164"/>
    <w:rsid w:val="008B5298"/>
    <w:rsid w:val="008B54FC"/>
    <w:rsid w:val="008B5A52"/>
    <w:rsid w:val="008B711C"/>
    <w:rsid w:val="008B7CD3"/>
    <w:rsid w:val="008C24E6"/>
    <w:rsid w:val="008C2712"/>
    <w:rsid w:val="008C275C"/>
    <w:rsid w:val="008C3082"/>
    <w:rsid w:val="008C3110"/>
    <w:rsid w:val="008C35BB"/>
    <w:rsid w:val="008C40A0"/>
    <w:rsid w:val="008C42A3"/>
    <w:rsid w:val="008C4751"/>
    <w:rsid w:val="008C4FE8"/>
    <w:rsid w:val="008C5070"/>
    <w:rsid w:val="008C50A6"/>
    <w:rsid w:val="008C5436"/>
    <w:rsid w:val="008C61F4"/>
    <w:rsid w:val="008C6432"/>
    <w:rsid w:val="008C68AB"/>
    <w:rsid w:val="008C69C0"/>
    <w:rsid w:val="008C6D10"/>
    <w:rsid w:val="008C6F10"/>
    <w:rsid w:val="008C717D"/>
    <w:rsid w:val="008C795E"/>
    <w:rsid w:val="008C7AD3"/>
    <w:rsid w:val="008C7F0C"/>
    <w:rsid w:val="008D0A9A"/>
    <w:rsid w:val="008D1152"/>
    <w:rsid w:val="008D1287"/>
    <w:rsid w:val="008D13A1"/>
    <w:rsid w:val="008D15B7"/>
    <w:rsid w:val="008D23D7"/>
    <w:rsid w:val="008D4065"/>
    <w:rsid w:val="008D465B"/>
    <w:rsid w:val="008D49B7"/>
    <w:rsid w:val="008D57ED"/>
    <w:rsid w:val="008D5E69"/>
    <w:rsid w:val="008D6A25"/>
    <w:rsid w:val="008D6AAD"/>
    <w:rsid w:val="008D7D41"/>
    <w:rsid w:val="008D7DCB"/>
    <w:rsid w:val="008E0070"/>
    <w:rsid w:val="008E0171"/>
    <w:rsid w:val="008E0238"/>
    <w:rsid w:val="008E036E"/>
    <w:rsid w:val="008E086D"/>
    <w:rsid w:val="008E0EB9"/>
    <w:rsid w:val="008E10A2"/>
    <w:rsid w:val="008E12CA"/>
    <w:rsid w:val="008E142A"/>
    <w:rsid w:val="008E155A"/>
    <w:rsid w:val="008E1BDE"/>
    <w:rsid w:val="008E1DB6"/>
    <w:rsid w:val="008E1F93"/>
    <w:rsid w:val="008E1FA7"/>
    <w:rsid w:val="008E25C3"/>
    <w:rsid w:val="008E2A4A"/>
    <w:rsid w:val="008E2B1E"/>
    <w:rsid w:val="008E3178"/>
    <w:rsid w:val="008E3403"/>
    <w:rsid w:val="008E3473"/>
    <w:rsid w:val="008E3980"/>
    <w:rsid w:val="008E3E75"/>
    <w:rsid w:val="008E4B87"/>
    <w:rsid w:val="008E5C5C"/>
    <w:rsid w:val="008E6632"/>
    <w:rsid w:val="008E6689"/>
    <w:rsid w:val="008E6986"/>
    <w:rsid w:val="008E77BC"/>
    <w:rsid w:val="008E7913"/>
    <w:rsid w:val="008E7A85"/>
    <w:rsid w:val="008E7BF0"/>
    <w:rsid w:val="008E7E92"/>
    <w:rsid w:val="008F01EC"/>
    <w:rsid w:val="008F037F"/>
    <w:rsid w:val="008F0851"/>
    <w:rsid w:val="008F088A"/>
    <w:rsid w:val="008F16F0"/>
    <w:rsid w:val="008F24E0"/>
    <w:rsid w:val="008F28FC"/>
    <w:rsid w:val="008F32C3"/>
    <w:rsid w:val="008F39FA"/>
    <w:rsid w:val="008F3D21"/>
    <w:rsid w:val="008F4724"/>
    <w:rsid w:val="008F475B"/>
    <w:rsid w:val="008F52B3"/>
    <w:rsid w:val="008F5949"/>
    <w:rsid w:val="008F599E"/>
    <w:rsid w:val="008F688A"/>
    <w:rsid w:val="008F6925"/>
    <w:rsid w:val="008F6C3F"/>
    <w:rsid w:val="008F71A4"/>
    <w:rsid w:val="008F74CD"/>
    <w:rsid w:val="00900310"/>
    <w:rsid w:val="0090061F"/>
    <w:rsid w:val="00900D2E"/>
    <w:rsid w:val="00900D7A"/>
    <w:rsid w:val="009011A0"/>
    <w:rsid w:val="009016D6"/>
    <w:rsid w:val="00901C53"/>
    <w:rsid w:val="00901FD5"/>
    <w:rsid w:val="0090209D"/>
    <w:rsid w:val="009021DC"/>
    <w:rsid w:val="00902677"/>
    <w:rsid w:val="00902DD5"/>
    <w:rsid w:val="00903007"/>
    <w:rsid w:val="009030E6"/>
    <w:rsid w:val="00903D80"/>
    <w:rsid w:val="0090443B"/>
    <w:rsid w:val="00904687"/>
    <w:rsid w:val="00904D7B"/>
    <w:rsid w:val="0090543C"/>
    <w:rsid w:val="009056CA"/>
    <w:rsid w:val="00905ADB"/>
    <w:rsid w:val="00905D65"/>
    <w:rsid w:val="00906D86"/>
    <w:rsid w:val="00906F0E"/>
    <w:rsid w:val="00907EAB"/>
    <w:rsid w:val="00911247"/>
    <w:rsid w:val="00911548"/>
    <w:rsid w:val="0091167A"/>
    <w:rsid w:val="0091174E"/>
    <w:rsid w:val="00911B98"/>
    <w:rsid w:val="00911C0E"/>
    <w:rsid w:val="009120C3"/>
    <w:rsid w:val="0091223B"/>
    <w:rsid w:val="009129A1"/>
    <w:rsid w:val="00912B9F"/>
    <w:rsid w:val="00912DF8"/>
    <w:rsid w:val="0091345F"/>
    <w:rsid w:val="0091348C"/>
    <w:rsid w:val="00913CF9"/>
    <w:rsid w:val="00914673"/>
    <w:rsid w:val="00914B81"/>
    <w:rsid w:val="00915B38"/>
    <w:rsid w:val="009160C4"/>
    <w:rsid w:val="0091681F"/>
    <w:rsid w:val="00916F87"/>
    <w:rsid w:val="0091785A"/>
    <w:rsid w:val="009203E4"/>
    <w:rsid w:val="00920FAF"/>
    <w:rsid w:val="0092107A"/>
    <w:rsid w:val="00922040"/>
    <w:rsid w:val="0092259C"/>
    <w:rsid w:val="00922AAE"/>
    <w:rsid w:val="00922DC5"/>
    <w:rsid w:val="00922E88"/>
    <w:rsid w:val="00922FE4"/>
    <w:rsid w:val="009235E5"/>
    <w:rsid w:val="00923792"/>
    <w:rsid w:val="009238B1"/>
    <w:rsid w:val="00924057"/>
    <w:rsid w:val="00924427"/>
    <w:rsid w:val="009247C6"/>
    <w:rsid w:val="0092492D"/>
    <w:rsid w:val="009249AC"/>
    <w:rsid w:val="0092565E"/>
    <w:rsid w:val="0092577B"/>
    <w:rsid w:val="009258C3"/>
    <w:rsid w:val="00925DD3"/>
    <w:rsid w:val="0092650A"/>
    <w:rsid w:val="009265D6"/>
    <w:rsid w:val="00926B7E"/>
    <w:rsid w:val="00927B7F"/>
    <w:rsid w:val="00927DFD"/>
    <w:rsid w:val="00927EE2"/>
    <w:rsid w:val="009300D4"/>
    <w:rsid w:val="00930296"/>
    <w:rsid w:val="00930E27"/>
    <w:rsid w:val="0093130C"/>
    <w:rsid w:val="00931629"/>
    <w:rsid w:val="00931D0B"/>
    <w:rsid w:val="00931EDF"/>
    <w:rsid w:val="00931FA1"/>
    <w:rsid w:val="009323F2"/>
    <w:rsid w:val="009326D8"/>
    <w:rsid w:val="0093394C"/>
    <w:rsid w:val="00933C17"/>
    <w:rsid w:val="00933F7F"/>
    <w:rsid w:val="0093459A"/>
    <w:rsid w:val="00934DD7"/>
    <w:rsid w:val="0093558C"/>
    <w:rsid w:val="009356DD"/>
    <w:rsid w:val="0093591D"/>
    <w:rsid w:val="00936354"/>
    <w:rsid w:val="00936CF0"/>
    <w:rsid w:val="00936CF2"/>
    <w:rsid w:val="00936DF2"/>
    <w:rsid w:val="00936E5B"/>
    <w:rsid w:val="00936FBB"/>
    <w:rsid w:val="009371E2"/>
    <w:rsid w:val="009375CC"/>
    <w:rsid w:val="00937680"/>
    <w:rsid w:val="009376B4"/>
    <w:rsid w:val="00937A66"/>
    <w:rsid w:val="00937B43"/>
    <w:rsid w:val="00940644"/>
    <w:rsid w:val="009409AB"/>
    <w:rsid w:val="00940A97"/>
    <w:rsid w:val="00941099"/>
    <w:rsid w:val="00941241"/>
    <w:rsid w:val="009412DA"/>
    <w:rsid w:val="00941748"/>
    <w:rsid w:val="009417E1"/>
    <w:rsid w:val="009427BE"/>
    <w:rsid w:val="0094304C"/>
    <w:rsid w:val="00943320"/>
    <w:rsid w:val="009439D2"/>
    <w:rsid w:val="00943AFD"/>
    <w:rsid w:val="00943C59"/>
    <w:rsid w:val="00945146"/>
    <w:rsid w:val="0094515E"/>
    <w:rsid w:val="00945404"/>
    <w:rsid w:val="009456D9"/>
    <w:rsid w:val="0094594C"/>
    <w:rsid w:val="00945F20"/>
    <w:rsid w:val="009465C0"/>
    <w:rsid w:val="0094666B"/>
    <w:rsid w:val="009467F4"/>
    <w:rsid w:val="00946947"/>
    <w:rsid w:val="00946A9A"/>
    <w:rsid w:val="00946D91"/>
    <w:rsid w:val="00946DA6"/>
    <w:rsid w:val="00946E5C"/>
    <w:rsid w:val="00947A0D"/>
    <w:rsid w:val="00947C2F"/>
    <w:rsid w:val="00947D51"/>
    <w:rsid w:val="00947FDB"/>
    <w:rsid w:val="00950177"/>
    <w:rsid w:val="00950315"/>
    <w:rsid w:val="009506EF"/>
    <w:rsid w:val="00950FCC"/>
    <w:rsid w:val="00951368"/>
    <w:rsid w:val="009518FA"/>
    <w:rsid w:val="00952052"/>
    <w:rsid w:val="00952088"/>
    <w:rsid w:val="009522BA"/>
    <w:rsid w:val="00952494"/>
    <w:rsid w:val="00952587"/>
    <w:rsid w:val="009525EA"/>
    <w:rsid w:val="00952795"/>
    <w:rsid w:val="009527DC"/>
    <w:rsid w:val="00952EFB"/>
    <w:rsid w:val="0095324B"/>
    <w:rsid w:val="00953268"/>
    <w:rsid w:val="00953602"/>
    <w:rsid w:val="00953952"/>
    <w:rsid w:val="009548B7"/>
    <w:rsid w:val="009548C1"/>
    <w:rsid w:val="009549D6"/>
    <w:rsid w:val="00954E8A"/>
    <w:rsid w:val="00954FB0"/>
    <w:rsid w:val="00955790"/>
    <w:rsid w:val="0095585D"/>
    <w:rsid w:val="0095589A"/>
    <w:rsid w:val="00955935"/>
    <w:rsid w:val="0095594D"/>
    <w:rsid w:val="00955C61"/>
    <w:rsid w:val="00957644"/>
    <w:rsid w:val="00957723"/>
    <w:rsid w:val="0095787E"/>
    <w:rsid w:val="00960070"/>
    <w:rsid w:val="009601EF"/>
    <w:rsid w:val="009601F0"/>
    <w:rsid w:val="00960C15"/>
    <w:rsid w:val="00960DF2"/>
    <w:rsid w:val="00960EF8"/>
    <w:rsid w:val="0096146E"/>
    <w:rsid w:val="00961854"/>
    <w:rsid w:val="00961E78"/>
    <w:rsid w:val="00961EF9"/>
    <w:rsid w:val="009623E8"/>
    <w:rsid w:val="0096252D"/>
    <w:rsid w:val="00962F65"/>
    <w:rsid w:val="00963179"/>
    <w:rsid w:val="009632C3"/>
    <w:rsid w:val="00963888"/>
    <w:rsid w:val="00964A90"/>
    <w:rsid w:val="00965641"/>
    <w:rsid w:val="0096615B"/>
    <w:rsid w:val="0096630C"/>
    <w:rsid w:val="0096634D"/>
    <w:rsid w:val="00966644"/>
    <w:rsid w:val="00966B1C"/>
    <w:rsid w:val="00966F32"/>
    <w:rsid w:val="00967610"/>
    <w:rsid w:val="00970015"/>
    <w:rsid w:val="00970F4A"/>
    <w:rsid w:val="00971318"/>
    <w:rsid w:val="00971482"/>
    <w:rsid w:val="00971BB6"/>
    <w:rsid w:val="00971E34"/>
    <w:rsid w:val="00972167"/>
    <w:rsid w:val="009722F0"/>
    <w:rsid w:val="00972453"/>
    <w:rsid w:val="00972511"/>
    <w:rsid w:val="00972B3E"/>
    <w:rsid w:val="00972EAC"/>
    <w:rsid w:val="00972FCF"/>
    <w:rsid w:val="00973291"/>
    <w:rsid w:val="009735D5"/>
    <w:rsid w:val="00973E15"/>
    <w:rsid w:val="009743CE"/>
    <w:rsid w:val="009745A5"/>
    <w:rsid w:val="00974852"/>
    <w:rsid w:val="00974D67"/>
    <w:rsid w:val="00974F95"/>
    <w:rsid w:val="00975128"/>
    <w:rsid w:val="0097513B"/>
    <w:rsid w:val="00975567"/>
    <w:rsid w:val="00975FB9"/>
    <w:rsid w:val="0097647D"/>
    <w:rsid w:val="00977330"/>
    <w:rsid w:val="009773FA"/>
    <w:rsid w:val="0097770E"/>
    <w:rsid w:val="00977722"/>
    <w:rsid w:val="00977A29"/>
    <w:rsid w:val="00977DCD"/>
    <w:rsid w:val="00980804"/>
    <w:rsid w:val="0098124D"/>
    <w:rsid w:val="0098159A"/>
    <w:rsid w:val="009816DC"/>
    <w:rsid w:val="009817C1"/>
    <w:rsid w:val="009818B6"/>
    <w:rsid w:val="0098200E"/>
    <w:rsid w:val="0098295B"/>
    <w:rsid w:val="00982A28"/>
    <w:rsid w:val="00983464"/>
    <w:rsid w:val="00983B02"/>
    <w:rsid w:val="009840F4"/>
    <w:rsid w:val="009843BF"/>
    <w:rsid w:val="00984AAB"/>
    <w:rsid w:val="009850F2"/>
    <w:rsid w:val="00985A52"/>
    <w:rsid w:val="00985B74"/>
    <w:rsid w:val="00986245"/>
    <w:rsid w:val="009867BC"/>
    <w:rsid w:val="009867EF"/>
    <w:rsid w:val="00986A84"/>
    <w:rsid w:val="00986D53"/>
    <w:rsid w:val="00987010"/>
    <w:rsid w:val="00987A81"/>
    <w:rsid w:val="00987D5B"/>
    <w:rsid w:val="0099006A"/>
    <w:rsid w:val="0099016C"/>
    <w:rsid w:val="009903B3"/>
    <w:rsid w:val="009904E9"/>
    <w:rsid w:val="00990D00"/>
    <w:rsid w:val="00990D6A"/>
    <w:rsid w:val="00991631"/>
    <w:rsid w:val="00991A5C"/>
    <w:rsid w:val="00991C52"/>
    <w:rsid w:val="00991C54"/>
    <w:rsid w:val="00991C9F"/>
    <w:rsid w:val="00991CFB"/>
    <w:rsid w:val="00992102"/>
    <w:rsid w:val="009923C6"/>
    <w:rsid w:val="0099241F"/>
    <w:rsid w:val="009927D1"/>
    <w:rsid w:val="00993610"/>
    <w:rsid w:val="009937A9"/>
    <w:rsid w:val="009938B1"/>
    <w:rsid w:val="00993920"/>
    <w:rsid w:val="00994438"/>
    <w:rsid w:val="0099456A"/>
    <w:rsid w:val="00995F8A"/>
    <w:rsid w:val="0099609B"/>
    <w:rsid w:val="009963A4"/>
    <w:rsid w:val="009964AD"/>
    <w:rsid w:val="0099654B"/>
    <w:rsid w:val="00996565"/>
    <w:rsid w:val="009968FB"/>
    <w:rsid w:val="009969B6"/>
    <w:rsid w:val="00997311"/>
    <w:rsid w:val="00997468"/>
    <w:rsid w:val="009978A3"/>
    <w:rsid w:val="00997E6B"/>
    <w:rsid w:val="009A063D"/>
    <w:rsid w:val="009A0B0B"/>
    <w:rsid w:val="009A0B64"/>
    <w:rsid w:val="009A0D72"/>
    <w:rsid w:val="009A106D"/>
    <w:rsid w:val="009A1754"/>
    <w:rsid w:val="009A20F8"/>
    <w:rsid w:val="009A2A39"/>
    <w:rsid w:val="009A2B76"/>
    <w:rsid w:val="009A3024"/>
    <w:rsid w:val="009A30FF"/>
    <w:rsid w:val="009A36D3"/>
    <w:rsid w:val="009A3C38"/>
    <w:rsid w:val="009A4259"/>
    <w:rsid w:val="009A4D85"/>
    <w:rsid w:val="009A5636"/>
    <w:rsid w:val="009A586F"/>
    <w:rsid w:val="009A5ED1"/>
    <w:rsid w:val="009A61D7"/>
    <w:rsid w:val="009A6351"/>
    <w:rsid w:val="009A67AF"/>
    <w:rsid w:val="009A6AA4"/>
    <w:rsid w:val="009A6F8D"/>
    <w:rsid w:val="009A764A"/>
    <w:rsid w:val="009B0EF7"/>
    <w:rsid w:val="009B1454"/>
    <w:rsid w:val="009B1F2B"/>
    <w:rsid w:val="009B1F8C"/>
    <w:rsid w:val="009B3100"/>
    <w:rsid w:val="009B36B1"/>
    <w:rsid w:val="009B3714"/>
    <w:rsid w:val="009B392B"/>
    <w:rsid w:val="009B3C94"/>
    <w:rsid w:val="009B3D8A"/>
    <w:rsid w:val="009B3F47"/>
    <w:rsid w:val="009B432E"/>
    <w:rsid w:val="009B456E"/>
    <w:rsid w:val="009B48D2"/>
    <w:rsid w:val="009B56CA"/>
    <w:rsid w:val="009B6420"/>
    <w:rsid w:val="009B6E50"/>
    <w:rsid w:val="009B7965"/>
    <w:rsid w:val="009B7BC2"/>
    <w:rsid w:val="009C179A"/>
    <w:rsid w:val="009C2A9D"/>
    <w:rsid w:val="009C3855"/>
    <w:rsid w:val="009C3D11"/>
    <w:rsid w:val="009C4021"/>
    <w:rsid w:val="009C436F"/>
    <w:rsid w:val="009C472A"/>
    <w:rsid w:val="009C48EA"/>
    <w:rsid w:val="009C496B"/>
    <w:rsid w:val="009C4C2A"/>
    <w:rsid w:val="009C4D36"/>
    <w:rsid w:val="009C503D"/>
    <w:rsid w:val="009C5348"/>
    <w:rsid w:val="009C5917"/>
    <w:rsid w:val="009C5BD1"/>
    <w:rsid w:val="009C5F8B"/>
    <w:rsid w:val="009C6515"/>
    <w:rsid w:val="009C6CB2"/>
    <w:rsid w:val="009C7058"/>
    <w:rsid w:val="009C7483"/>
    <w:rsid w:val="009C74E0"/>
    <w:rsid w:val="009C750C"/>
    <w:rsid w:val="009C760C"/>
    <w:rsid w:val="009D0117"/>
    <w:rsid w:val="009D0357"/>
    <w:rsid w:val="009D0395"/>
    <w:rsid w:val="009D063B"/>
    <w:rsid w:val="009D0DF5"/>
    <w:rsid w:val="009D0F34"/>
    <w:rsid w:val="009D1BF6"/>
    <w:rsid w:val="009D213A"/>
    <w:rsid w:val="009D2163"/>
    <w:rsid w:val="009D2273"/>
    <w:rsid w:val="009D22A4"/>
    <w:rsid w:val="009D26B3"/>
    <w:rsid w:val="009D2DD9"/>
    <w:rsid w:val="009D3226"/>
    <w:rsid w:val="009D484C"/>
    <w:rsid w:val="009D489B"/>
    <w:rsid w:val="009D4D7D"/>
    <w:rsid w:val="009D4F82"/>
    <w:rsid w:val="009D5335"/>
    <w:rsid w:val="009D543A"/>
    <w:rsid w:val="009D56EA"/>
    <w:rsid w:val="009D5B62"/>
    <w:rsid w:val="009D5DB0"/>
    <w:rsid w:val="009D5DBD"/>
    <w:rsid w:val="009D6A7F"/>
    <w:rsid w:val="009D77C5"/>
    <w:rsid w:val="009D7852"/>
    <w:rsid w:val="009E0021"/>
    <w:rsid w:val="009E0423"/>
    <w:rsid w:val="009E05A2"/>
    <w:rsid w:val="009E05C3"/>
    <w:rsid w:val="009E07EC"/>
    <w:rsid w:val="009E0924"/>
    <w:rsid w:val="009E09E9"/>
    <w:rsid w:val="009E12B6"/>
    <w:rsid w:val="009E17ED"/>
    <w:rsid w:val="009E1988"/>
    <w:rsid w:val="009E1A49"/>
    <w:rsid w:val="009E1B38"/>
    <w:rsid w:val="009E2D32"/>
    <w:rsid w:val="009E2E53"/>
    <w:rsid w:val="009E3598"/>
    <w:rsid w:val="009E39C6"/>
    <w:rsid w:val="009E3CB2"/>
    <w:rsid w:val="009E3DFB"/>
    <w:rsid w:val="009E4F52"/>
    <w:rsid w:val="009E5085"/>
    <w:rsid w:val="009E5127"/>
    <w:rsid w:val="009E542B"/>
    <w:rsid w:val="009E5CA0"/>
    <w:rsid w:val="009E6933"/>
    <w:rsid w:val="009E6961"/>
    <w:rsid w:val="009E6C3D"/>
    <w:rsid w:val="009E7272"/>
    <w:rsid w:val="009E74B1"/>
    <w:rsid w:val="009E751B"/>
    <w:rsid w:val="009E785D"/>
    <w:rsid w:val="009E7C96"/>
    <w:rsid w:val="009F08E2"/>
    <w:rsid w:val="009F09A4"/>
    <w:rsid w:val="009F13D5"/>
    <w:rsid w:val="009F2C1C"/>
    <w:rsid w:val="009F2EFB"/>
    <w:rsid w:val="009F452B"/>
    <w:rsid w:val="009F4AE3"/>
    <w:rsid w:val="009F4FE6"/>
    <w:rsid w:val="009F5330"/>
    <w:rsid w:val="009F55F8"/>
    <w:rsid w:val="009F57B3"/>
    <w:rsid w:val="009F5A35"/>
    <w:rsid w:val="009F5A7D"/>
    <w:rsid w:val="009F5AF1"/>
    <w:rsid w:val="009F5C0B"/>
    <w:rsid w:val="009F5C2D"/>
    <w:rsid w:val="009F5DA2"/>
    <w:rsid w:val="009F5F8B"/>
    <w:rsid w:val="009F61ED"/>
    <w:rsid w:val="009F68FE"/>
    <w:rsid w:val="009F69BE"/>
    <w:rsid w:val="009F7C19"/>
    <w:rsid w:val="00A00362"/>
    <w:rsid w:val="00A00712"/>
    <w:rsid w:val="00A012CF"/>
    <w:rsid w:val="00A01CCD"/>
    <w:rsid w:val="00A01D7D"/>
    <w:rsid w:val="00A01F78"/>
    <w:rsid w:val="00A030A6"/>
    <w:rsid w:val="00A0326A"/>
    <w:rsid w:val="00A03C76"/>
    <w:rsid w:val="00A04012"/>
    <w:rsid w:val="00A0432D"/>
    <w:rsid w:val="00A04696"/>
    <w:rsid w:val="00A049FB"/>
    <w:rsid w:val="00A05630"/>
    <w:rsid w:val="00A06DDB"/>
    <w:rsid w:val="00A071D2"/>
    <w:rsid w:val="00A0743B"/>
    <w:rsid w:val="00A074BA"/>
    <w:rsid w:val="00A07892"/>
    <w:rsid w:val="00A100FB"/>
    <w:rsid w:val="00A10438"/>
    <w:rsid w:val="00A10B81"/>
    <w:rsid w:val="00A10C1C"/>
    <w:rsid w:val="00A11137"/>
    <w:rsid w:val="00A11777"/>
    <w:rsid w:val="00A11945"/>
    <w:rsid w:val="00A11A83"/>
    <w:rsid w:val="00A12080"/>
    <w:rsid w:val="00A12383"/>
    <w:rsid w:val="00A125D6"/>
    <w:rsid w:val="00A131BF"/>
    <w:rsid w:val="00A136C7"/>
    <w:rsid w:val="00A13E59"/>
    <w:rsid w:val="00A14BF3"/>
    <w:rsid w:val="00A1590F"/>
    <w:rsid w:val="00A15973"/>
    <w:rsid w:val="00A159F6"/>
    <w:rsid w:val="00A16048"/>
    <w:rsid w:val="00A16FF5"/>
    <w:rsid w:val="00A17073"/>
    <w:rsid w:val="00A201AB"/>
    <w:rsid w:val="00A20341"/>
    <w:rsid w:val="00A2087E"/>
    <w:rsid w:val="00A20C82"/>
    <w:rsid w:val="00A20E35"/>
    <w:rsid w:val="00A20EFD"/>
    <w:rsid w:val="00A21DBF"/>
    <w:rsid w:val="00A2244E"/>
    <w:rsid w:val="00A229B8"/>
    <w:rsid w:val="00A22CD9"/>
    <w:rsid w:val="00A23002"/>
    <w:rsid w:val="00A23007"/>
    <w:rsid w:val="00A23212"/>
    <w:rsid w:val="00A23887"/>
    <w:rsid w:val="00A23CC8"/>
    <w:rsid w:val="00A23CF1"/>
    <w:rsid w:val="00A24021"/>
    <w:rsid w:val="00A2479C"/>
    <w:rsid w:val="00A24AE4"/>
    <w:rsid w:val="00A24DAA"/>
    <w:rsid w:val="00A24DB7"/>
    <w:rsid w:val="00A24FC4"/>
    <w:rsid w:val="00A2687D"/>
    <w:rsid w:val="00A26BB2"/>
    <w:rsid w:val="00A26CBA"/>
    <w:rsid w:val="00A27050"/>
    <w:rsid w:val="00A278CD"/>
    <w:rsid w:val="00A27AAD"/>
    <w:rsid w:val="00A27E21"/>
    <w:rsid w:val="00A3065D"/>
    <w:rsid w:val="00A30B13"/>
    <w:rsid w:val="00A30D0D"/>
    <w:rsid w:val="00A31139"/>
    <w:rsid w:val="00A31667"/>
    <w:rsid w:val="00A31B06"/>
    <w:rsid w:val="00A31D50"/>
    <w:rsid w:val="00A32158"/>
    <w:rsid w:val="00A32212"/>
    <w:rsid w:val="00A322DC"/>
    <w:rsid w:val="00A3254E"/>
    <w:rsid w:val="00A3279F"/>
    <w:rsid w:val="00A328AD"/>
    <w:rsid w:val="00A32972"/>
    <w:rsid w:val="00A32D7D"/>
    <w:rsid w:val="00A32ED5"/>
    <w:rsid w:val="00A33370"/>
    <w:rsid w:val="00A333D5"/>
    <w:rsid w:val="00A33A59"/>
    <w:rsid w:val="00A3409D"/>
    <w:rsid w:val="00A36393"/>
    <w:rsid w:val="00A3697D"/>
    <w:rsid w:val="00A36BCD"/>
    <w:rsid w:val="00A37165"/>
    <w:rsid w:val="00A372E0"/>
    <w:rsid w:val="00A3758F"/>
    <w:rsid w:val="00A37AC8"/>
    <w:rsid w:val="00A37B95"/>
    <w:rsid w:val="00A37C4F"/>
    <w:rsid w:val="00A37D95"/>
    <w:rsid w:val="00A40039"/>
    <w:rsid w:val="00A4042C"/>
    <w:rsid w:val="00A40A5E"/>
    <w:rsid w:val="00A422DC"/>
    <w:rsid w:val="00A423BD"/>
    <w:rsid w:val="00A427F2"/>
    <w:rsid w:val="00A4294A"/>
    <w:rsid w:val="00A431B9"/>
    <w:rsid w:val="00A439DB"/>
    <w:rsid w:val="00A43AAF"/>
    <w:rsid w:val="00A43DE7"/>
    <w:rsid w:val="00A4434E"/>
    <w:rsid w:val="00A444DB"/>
    <w:rsid w:val="00A45054"/>
    <w:rsid w:val="00A45F82"/>
    <w:rsid w:val="00A46C6F"/>
    <w:rsid w:val="00A46F28"/>
    <w:rsid w:val="00A46F4C"/>
    <w:rsid w:val="00A47019"/>
    <w:rsid w:val="00A4704D"/>
    <w:rsid w:val="00A47CEC"/>
    <w:rsid w:val="00A50021"/>
    <w:rsid w:val="00A501EE"/>
    <w:rsid w:val="00A50288"/>
    <w:rsid w:val="00A5049B"/>
    <w:rsid w:val="00A504B7"/>
    <w:rsid w:val="00A5142E"/>
    <w:rsid w:val="00A515E7"/>
    <w:rsid w:val="00A5195D"/>
    <w:rsid w:val="00A521B9"/>
    <w:rsid w:val="00A5326A"/>
    <w:rsid w:val="00A53860"/>
    <w:rsid w:val="00A53CB9"/>
    <w:rsid w:val="00A54029"/>
    <w:rsid w:val="00A541B1"/>
    <w:rsid w:val="00A5438C"/>
    <w:rsid w:val="00A543B2"/>
    <w:rsid w:val="00A543DE"/>
    <w:rsid w:val="00A544AD"/>
    <w:rsid w:val="00A549C3"/>
    <w:rsid w:val="00A552AF"/>
    <w:rsid w:val="00A554C3"/>
    <w:rsid w:val="00A5562B"/>
    <w:rsid w:val="00A557B7"/>
    <w:rsid w:val="00A55805"/>
    <w:rsid w:val="00A55EE8"/>
    <w:rsid w:val="00A56104"/>
    <w:rsid w:val="00A56371"/>
    <w:rsid w:val="00A56702"/>
    <w:rsid w:val="00A56A3B"/>
    <w:rsid w:val="00A56D08"/>
    <w:rsid w:val="00A579BF"/>
    <w:rsid w:val="00A57C25"/>
    <w:rsid w:val="00A57E7C"/>
    <w:rsid w:val="00A60188"/>
    <w:rsid w:val="00A60B63"/>
    <w:rsid w:val="00A61C0A"/>
    <w:rsid w:val="00A623AD"/>
    <w:rsid w:val="00A623C0"/>
    <w:rsid w:val="00A62580"/>
    <w:rsid w:val="00A62615"/>
    <w:rsid w:val="00A6283E"/>
    <w:rsid w:val="00A62ECF"/>
    <w:rsid w:val="00A63323"/>
    <w:rsid w:val="00A64674"/>
    <w:rsid w:val="00A65BA0"/>
    <w:rsid w:val="00A65DC1"/>
    <w:rsid w:val="00A65E2F"/>
    <w:rsid w:val="00A65EC4"/>
    <w:rsid w:val="00A663C3"/>
    <w:rsid w:val="00A677A5"/>
    <w:rsid w:val="00A6792B"/>
    <w:rsid w:val="00A67B50"/>
    <w:rsid w:val="00A67E22"/>
    <w:rsid w:val="00A67F5D"/>
    <w:rsid w:val="00A70285"/>
    <w:rsid w:val="00A70592"/>
    <w:rsid w:val="00A70C53"/>
    <w:rsid w:val="00A715BA"/>
    <w:rsid w:val="00A71B03"/>
    <w:rsid w:val="00A71D6C"/>
    <w:rsid w:val="00A72DB2"/>
    <w:rsid w:val="00A734FB"/>
    <w:rsid w:val="00A73F5F"/>
    <w:rsid w:val="00A7436B"/>
    <w:rsid w:val="00A74417"/>
    <w:rsid w:val="00A7461C"/>
    <w:rsid w:val="00A746A8"/>
    <w:rsid w:val="00A74BB4"/>
    <w:rsid w:val="00A74D7E"/>
    <w:rsid w:val="00A766A3"/>
    <w:rsid w:val="00A76E43"/>
    <w:rsid w:val="00A77078"/>
    <w:rsid w:val="00A7708C"/>
    <w:rsid w:val="00A770AC"/>
    <w:rsid w:val="00A770EE"/>
    <w:rsid w:val="00A77C84"/>
    <w:rsid w:val="00A802FE"/>
    <w:rsid w:val="00A80AEC"/>
    <w:rsid w:val="00A80CAC"/>
    <w:rsid w:val="00A80FF0"/>
    <w:rsid w:val="00A8111A"/>
    <w:rsid w:val="00A81229"/>
    <w:rsid w:val="00A812D6"/>
    <w:rsid w:val="00A81364"/>
    <w:rsid w:val="00A816DF"/>
    <w:rsid w:val="00A81CD3"/>
    <w:rsid w:val="00A82609"/>
    <w:rsid w:val="00A826B3"/>
    <w:rsid w:val="00A82E6A"/>
    <w:rsid w:val="00A8324C"/>
    <w:rsid w:val="00A8383A"/>
    <w:rsid w:val="00A83A05"/>
    <w:rsid w:val="00A841B3"/>
    <w:rsid w:val="00A8467F"/>
    <w:rsid w:val="00A84792"/>
    <w:rsid w:val="00A84B9D"/>
    <w:rsid w:val="00A84C4E"/>
    <w:rsid w:val="00A84DC6"/>
    <w:rsid w:val="00A854F3"/>
    <w:rsid w:val="00A85670"/>
    <w:rsid w:val="00A85B31"/>
    <w:rsid w:val="00A860CE"/>
    <w:rsid w:val="00A863D8"/>
    <w:rsid w:val="00A86B2E"/>
    <w:rsid w:val="00A86D92"/>
    <w:rsid w:val="00A86F65"/>
    <w:rsid w:val="00A87682"/>
    <w:rsid w:val="00A902D3"/>
    <w:rsid w:val="00A908EB"/>
    <w:rsid w:val="00A90DC4"/>
    <w:rsid w:val="00A90E77"/>
    <w:rsid w:val="00A90F2F"/>
    <w:rsid w:val="00A90FE0"/>
    <w:rsid w:val="00A911C4"/>
    <w:rsid w:val="00A9149A"/>
    <w:rsid w:val="00A919A2"/>
    <w:rsid w:val="00A919B4"/>
    <w:rsid w:val="00A91B26"/>
    <w:rsid w:val="00A92D64"/>
    <w:rsid w:val="00A933CD"/>
    <w:rsid w:val="00A935F4"/>
    <w:rsid w:val="00A93976"/>
    <w:rsid w:val="00A93F58"/>
    <w:rsid w:val="00A9424A"/>
    <w:rsid w:val="00A950B3"/>
    <w:rsid w:val="00A95353"/>
    <w:rsid w:val="00A9545F"/>
    <w:rsid w:val="00A95664"/>
    <w:rsid w:val="00A95A33"/>
    <w:rsid w:val="00A95AF9"/>
    <w:rsid w:val="00A95CC0"/>
    <w:rsid w:val="00A95EDB"/>
    <w:rsid w:val="00A964F4"/>
    <w:rsid w:val="00A972A7"/>
    <w:rsid w:val="00A97D5E"/>
    <w:rsid w:val="00AA0773"/>
    <w:rsid w:val="00AA07D5"/>
    <w:rsid w:val="00AA1B6A"/>
    <w:rsid w:val="00AA1BB6"/>
    <w:rsid w:val="00AA229A"/>
    <w:rsid w:val="00AA24B9"/>
    <w:rsid w:val="00AA24E6"/>
    <w:rsid w:val="00AA26B1"/>
    <w:rsid w:val="00AA2B6B"/>
    <w:rsid w:val="00AA33DE"/>
    <w:rsid w:val="00AA3617"/>
    <w:rsid w:val="00AA3EC4"/>
    <w:rsid w:val="00AA45BF"/>
    <w:rsid w:val="00AA4B40"/>
    <w:rsid w:val="00AA4C28"/>
    <w:rsid w:val="00AA5329"/>
    <w:rsid w:val="00AA58A0"/>
    <w:rsid w:val="00AA5D91"/>
    <w:rsid w:val="00AA6495"/>
    <w:rsid w:val="00AA6580"/>
    <w:rsid w:val="00AA665B"/>
    <w:rsid w:val="00AA6B12"/>
    <w:rsid w:val="00AA6D35"/>
    <w:rsid w:val="00AA6DBF"/>
    <w:rsid w:val="00AA6E99"/>
    <w:rsid w:val="00AA74AA"/>
    <w:rsid w:val="00AA78FD"/>
    <w:rsid w:val="00AB0205"/>
    <w:rsid w:val="00AB038B"/>
    <w:rsid w:val="00AB0828"/>
    <w:rsid w:val="00AB0843"/>
    <w:rsid w:val="00AB0A7F"/>
    <w:rsid w:val="00AB0BB6"/>
    <w:rsid w:val="00AB19FA"/>
    <w:rsid w:val="00AB1DE4"/>
    <w:rsid w:val="00AB2487"/>
    <w:rsid w:val="00AB259C"/>
    <w:rsid w:val="00AB2F20"/>
    <w:rsid w:val="00AB3117"/>
    <w:rsid w:val="00AB3923"/>
    <w:rsid w:val="00AB43DA"/>
    <w:rsid w:val="00AB4638"/>
    <w:rsid w:val="00AB50F0"/>
    <w:rsid w:val="00AB56C8"/>
    <w:rsid w:val="00AB596A"/>
    <w:rsid w:val="00AB5A8C"/>
    <w:rsid w:val="00AB6068"/>
    <w:rsid w:val="00AB60F5"/>
    <w:rsid w:val="00AB6635"/>
    <w:rsid w:val="00AB6768"/>
    <w:rsid w:val="00AB7D3A"/>
    <w:rsid w:val="00AC04A5"/>
    <w:rsid w:val="00AC0884"/>
    <w:rsid w:val="00AC0A79"/>
    <w:rsid w:val="00AC0D89"/>
    <w:rsid w:val="00AC0EB8"/>
    <w:rsid w:val="00AC114D"/>
    <w:rsid w:val="00AC14EA"/>
    <w:rsid w:val="00AC1C13"/>
    <w:rsid w:val="00AC2172"/>
    <w:rsid w:val="00AC21CD"/>
    <w:rsid w:val="00AC2B0B"/>
    <w:rsid w:val="00AC2CA0"/>
    <w:rsid w:val="00AC2E4A"/>
    <w:rsid w:val="00AC3095"/>
    <w:rsid w:val="00AC3272"/>
    <w:rsid w:val="00AC32C9"/>
    <w:rsid w:val="00AC32E5"/>
    <w:rsid w:val="00AC375C"/>
    <w:rsid w:val="00AC4E65"/>
    <w:rsid w:val="00AC5084"/>
    <w:rsid w:val="00AC5275"/>
    <w:rsid w:val="00AC5EFA"/>
    <w:rsid w:val="00AC6070"/>
    <w:rsid w:val="00AC6166"/>
    <w:rsid w:val="00AC69EE"/>
    <w:rsid w:val="00AC6B6F"/>
    <w:rsid w:val="00AC767C"/>
    <w:rsid w:val="00AC768C"/>
    <w:rsid w:val="00AC7838"/>
    <w:rsid w:val="00AC7CCE"/>
    <w:rsid w:val="00AD03B5"/>
    <w:rsid w:val="00AD054B"/>
    <w:rsid w:val="00AD063A"/>
    <w:rsid w:val="00AD0837"/>
    <w:rsid w:val="00AD1330"/>
    <w:rsid w:val="00AD1577"/>
    <w:rsid w:val="00AD1D13"/>
    <w:rsid w:val="00AD1DFD"/>
    <w:rsid w:val="00AD2826"/>
    <w:rsid w:val="00AD2CCA"/>
    <w:rsid w:val="00AD2F63"/>
    <w:rsid w:val="00AD4438"/>
    <w:rsid w:val="00AD4934"/>
    <w:rsid w:val="00AD4A6E"/>
    <w:rsid w:val="00AD50D8"/>
    <w:rsid w:val="00AD5CE2"/>
    <w:rsid w:val="00AD64CA"/>
    <w:rsid w:val="00AD6995"/>
    <w:rsid w:val="00AD6CD8"/>
    <w:rsid w:val="00AD71B4"/>
    <w:rsid w:val="00AD76A3"/>
    <w:rsid w:val="00AD76D7"/>
    <w:rsid w:val="00AD7FA1"/>
    <w:rsid w:val="00AE00BA"/>
    <w:rsid w:val="00AE0599"/>
    <w:rsid w:val="00AE0DC0"/>
    <w:rsid w:val="00AE0FE0"/>
    <w:rsid w:val="00AE10F6"/>
    <w:rsid w:val="00AE12C6"/>
    <w:rsid w:val="00AE1E9E"/>
    <w:rsid w:val="00AE2CA5"/>
    <w:rsid w:val="00AE3002"/>
    <w:rsid w:val="00AE3068"/>
    <w:rsid w:val="00AE3207"/>
    <w:rsid w:val="00AE35A3"/>
    <w:rsid w:val="00AE4095"/>
    <w:rsid w:val="00AE417C"/>
    <w:rsid w:val="00AE475A"/>
    <w:rsid w:val="00AE5464"/>
    <w:rsid w:val="00AE5EED"/>
    <w:rsid w:val="00AE6189"/>
    <w:rsid w:val="00AE6670"/>
    <w:rsid w:val="00AE6A2D"/>
    <w:rsid w:val="00AE7B62"/>
    <w:rsid w:val="00AE7C27"/>
    <w:rsid w:val="00AE7CEB"/>
    <w:rsid w:val="00AF047B"/>
    <w:rsid w:val="00AF07BE"/>
    <w:rsid w:val="00AF0862"/>
    <w:rsid w:val="00AF1400"/>
    <w:rsid w:val="00AF1802"/>
    <w:rsid w:val="00AF1863"/>
    <w:rsid w:val="00AF1C16"/>
    <w:rsid w:val="00AF1CE4"/>
    <w:rsid w:val="00AF39CC"/>
    <w:rsid w:val="00AF40A5"/>
    <w:rsid w:val="00AF4351"/>
    <w:rsid w:val="00AF43AD"/>
    <w:rsid w:val="00AF46B7"/>
    <w:rsid w:val="00AF47B1"/>
    <w:rsid w:val="00AF60B2"/>
    <w:rsid w:val="00AF6244"/>
    <w:rsid w:val="00AF6257"/>
    <w:rsid w:val="00AF63A6"/>
    <w:rsid w:val="00AF64EF"/>
    <w:rsid w:val="00AF6591"/>
    <w:rsid w:val="00AF6A4F"/>
    <w:rsid w:val="00AF6A9C"/>
    <w:rsid w:val="00AF6BAB"/>
    <w:rsid w:val="00AF6FC2"/>
    <w:rsid w:val="00AF71DF"/>
    <w:rsid w:val="00AF722A"/>
    <w:rsid w:val="00AF7467"/>
    <w:rsid w:val="00B004B3"/>
    <w:rsid w:val="00B005EA"/>
    <w:rsid w:val="00B009C6"/>
    <w:rsid w:val="00B00A3A"/>
    <w:rsid w:val="00B00C0D"/>
    <w:rsid w:val="00B01176"/>
    <w:rsid w:val="00B01FCA"/>
    <w:rsid w:val="00B0213B"/>
    <w:rsid w:val="00B02145"/>
    <w:rsid w:val="00B025F1"/>
    <w:rsid w:val="00B02804"/>
    <w:rsid w:val="00B028DE"/>
    <w:rsid w:val="00B02921"/>
    <w:rsid w:val="00B02EEF"/>
    <w:rsid w:val="00B035F7"/>
    <w:rsid w:val="00B03778"/>
    <w:rsid w:val="00B03846"/>
    <w:rsid w:val="00B03E31"/>
    <w:rsid w:val="00B04032"/>
    <w:rsid w:val="00B04072"/>
    <w:rsid w:val="00B0490E"/>
    <w:rsid w:val="00B049AA"/>
    <w:rsid w:val="00B04C23"/>
    <w:rsid w:val="00B04D85"/>
    <w:rsid w:val="00B050FE"/>
    <w:rsid w:val="00B0540C"/>
    <w:rsid w:val="00B05618"/>
    <w:rsid w:val="00B05B55"/>
    <w:rsid w:val="00B05D74"/>
    <w:rsid w:val="00B060BF"/>
    <w:rsid w:val="00B062AC"/>
    <w:rsid w:val="00B07183"/>
    <w:rsid w:val="00B079C0"/>
    <w:rsid w:val="00B07F01"/>
    <w:rsid w:val="00B1045C"/>
    <w:rsid w:val="00B10812"/>
    <w:rsid w:val="00B109A8"/>
    <w:rsid w:val="00B1118A"/>
    <w:rsid w:val="00B116EC"/>
    <w:rsid w:val="00B11825"/>
    <w:rsid w:val="00B11D0C"/>
    <w:rsid w:val="00B12012"/>
    <w:rsid w:val="00B12203"/>
    <w:rsid w:val="00B126E6"/>
    <w:rsid w:val="00B1280D"/>
    <w:rsid w:val="00B128B9"/>
    <w:rsid w:val="00B12B47"/>
    <w:rsid w:val="00B12C9B"/>
    <w:rsid w:val="00B12E89"/>
    <w:rsid w:val="00B1303D"/>
    <w:rsid w:val="00B13337"/>
    <w:rsid w:val="00B1386B"/>
    <w:rsid w:val="00B13BC3"/>
    <w:rsid w:val="00B13ECB"/>
    <w:rsid w:val="00B14896"/>
    <w:rsid w:val="00B14C2D"/>
    <w:rsid w:val="00B1590F"/>
    <w:rsid w:val="00B15B79"/>
    <w:rsid w:val="00B16246"/>
    <w:rsid w:val="00B165CF"/>
    <w:rsid w:val="00B168B3"/>
    <w:rsid w:val="00B168BD"/>
    <w:rsid w:val="00B16924"/>
    <w:rsid w:val="00B16F22"/>
    <w:rsid w:val="00B170D4"/>
    <w:rsid w:val="00B17C8D"/>
    <w:rsid w:val="00B20ADA"/>
    <w:rsid w:val="00B20FD4"/>
    <w:rsid w:val="00B21264"/>
    <w:rsid w:val="00B220EB"/>
    <w:rsid w:val="00B22513"/>
    <w:rsid w:val="00B22750"/>
    <w:rsid w:val="00B229F2"/>
    <w:rsid w:val="00B22AA8"/>
    <w:rsid w:val="00B22DB3"/>
    <w:rsid w:val="00B2356C"/>
    <w:rsid w:val="00B23B06"/>
    <w:rsid w:val="00B23CD6"/>
    <w:rsid w:val="00B23F59"/>
    <w:rsid w:val="00B24E0E"/>
    <w:rsid w:val="00B24E24"/>
    <w:rsid w:val="00B2554C"/>
    <w:rsid w:val="00B257E3"/>
    <w:rsid w:val="00B259F7"/>
    <w:rsid w:val="00B25CE5"/>
    <w:rsid w:val="00B25F7F"/>
    <w:rsid w:val="00B268B6"/>
    <w:rsid w:val="00B269EA"/>
    <w:rsid w:val="00B270D1"/>
    <w:rsid w:val="00B27140"/>
    <w:rsid w:val="00B27562"/>
    <w:rsid w:val="00B27ED7"/>
    <w:rsid w:val="00B30137"/>
    <w:rsid w:val="00B30AF7"/>
    <w:rsid w:val="00B312DF"/>
    <w:rsid w:val="00B3149C"/>
    <w:rsid w:val="00B31949"/>
    <w:rsid w:val="00B31B13"/>
    <w:rsid w:val="00B31CDD"/>
    <w:rsid w:val="00B3200F"/>
    <w:rsid w:val="00B32518"/>
    <w:rsid w:val="00B32ABC"/>
    <w:rsid w:val="00B32B1C"/>
    <w:rsid w:val="00B32C2B"/>
    <w:rsid w:val="00B32C6A"/>
    <w:rsid w:val="00B32DD0"/>
    <w:rsid w:val="00B333A2"/>
    <w:rsid w:val="00B345E9"/>
    <w:rsid w:val="00B34ACA"/>
    <w:rsid w:val="00B34F24"/>
    <w:rsid w:val="00B35113"/>
    <w:rsid w:val="00B355C1"/>
    <w:rsid w:val="00B36494"/>
    <w:rsid w:val="00B36890"/>
    <w:rsid w:val="00B36D4C"/>
    <w:rsid w:val="00B36EBC"/>
    <w:rsid w:val="00B373CA"/>
    <w:rsid w:val="00B3742D"/>
    <w:rsid w:val="00B377E6"/>
    <w:rsid w:val="00B37B9F"/>
    <w:rsid w:val="00B37E38"/>
    <w:rsid w:val="00B37F7C"/>
    <w:rsid w:val="00B40671"/>
    <w:rsid w:val="00B40A41"/>
    <w:rsid w:val="00B40C8A"/>
    <w:rsid w:val="00B40CED"/>
    <w:rsid w:val="00B40FCE"/>
    <w:rsid w:val="00B41136"/>
    <w:rsid w:val="00B413E8"/>
    <w:rsid w:val="00B41739"/>
    <w:rsid w:val="00B41C6F"/>
    <w:rsid w:val="00B41ECF"/>
    <w:rsid w:val="00B422C5"/>
    <w:rsid w:val="00B4246A"/>
    <w:rsid w:val="00B42940"/>
    <w:rsid w:val="00B432F9"/>
    <w:rsid w:val="00B433C9"/>
    <w:rsid w:val="00B43471"/>
    <w:rsid w:val="00B44B52"/>
    <w:rsid w:val="00B4524F"/>
    <w:rsid w:val="00B459B9"/>
    <w:rsid w:val="00B45AA8"/>
    <w:rsid w:val="00B45ABF"/>
    <w:rsid w:val="00B45B4C"/>
    <w:rsid w:val="00B4696F"/>
    <w:rsid w:val="00B47146"/>
    <w:rsid w:val="00B479F0"/>
    <w:rsid w:val="00B47F49"/>
    <w:rsid w:val="00B5025A"/>
    <w:rsid w:val="00B50336"/>
    <w:rsid w:val="00B50447"/>
    <w:rsid w:val="00B5176D"/>
    <w:rsid w:val="00B52A13"/>
    <w:rsid w:val="00B53229"/>
    <w:rsid w:val="00B53249"/>
    <w:rsid w:val="00B53565"/>
    <w:rsid w:val="00B53D52"/>
    <w:rsid w:val="00B53DEB"/>
    <w:rsid w:val="00B543AB"/>
    <w:rsid w:val="00B545E7"/>
    <w:rsid w:val="00B54C43"/>
    <w:rsid w:val="00B54DAD"/>
    <w:rsid w:val="00B55203"/>
    <w:rsid w:val="00B55448"/>
    <w:rsid w:val="00B561CD"/>
    <w:rsid w:val="00B56420"/>
    <w:rsid w:val="00B56EC3"/>
    <w:rsid w:val="00B575B2"/>
    <w:rsid w:val="00B60142"/>
    <w:rsid w:val="00B60339"/>
    <w:rsid w:val="00B60945"/>
    <w:rsid w:val="00B60957"/>
    <w:rsid w:val="00B61657"/>
    <w:rsid w:val="00B618A3"/>
    <w:rsid w:val="00B6190C"/>
    <w:rsid w:val="00B61EE0"/>
    <w:rsid w:val="00B625C8"/>
    <w:rsid w:val="00B62D76"/>
    <w:rsid w:val="00B636BA"/>
    <w:rsid w:val="00B64111"/>
    <w:rsid w:val="00B642EB"/>
    <w:rsid w:val="00B64351"/>
    <w:rsid w:val="00B643FD"/>
    <w:rsid w:val="00B6449D"/>
    <w:rsid w:val="00B64B8D"/>
    <w:rsid w:val="00B64C61"/>
    <w:rsid w:val="00B64D46"/>
    <w:rsid w:val="00B65455"/>
    <w:rsid w:val="00B65458"/>
    <w:rsid w:val="00B65797"/>
    <w:rsid w:val="00B65CED"/>
    <w:rsid w:val="00B65D5D"/>
    <w:rsid w:val="00B66188"/>
    <w:rsid w:val="00B666C4"/>
    <w:rsid w:val="00B66F63"/>
    <w:rsid w:val="00B67010"/>
    <w:rsid w:val="00B6725B"/>
    <w:rsid w:val="00B67435"/>
    <w:rsid w:val="00B67EB6"/>
    <w:rsid w:val="00B70369"/>
    <w:rsid w:val="00B70AB3"/>
    <w:rsid w:val="00B70ED3"/>
    <w:rsid w:val="00B71609"/>
    <w:rsid w:val="00B71CC8"/>
    <w:rsid w:val="00B71CDA"/>
    <w:rsid w:val="00B72981"/>
    <w:rsid w:val="00B729C7"/>
    <w:rsid w:val="00B72B57"/>
    <w:rsid w:val="00B72D59"/>
    <w:rsid w:val="00B72E93"/>
    <w:rsid w:val="00B73BFE"/>
    <w:rsid w:val="00B74D63"/>
    <w:rsid w:val="00B75AB7"/>
    <w:rsid w:val="00B76617"/>
    <w:rsid w:val="00B774B6"/>
    <w:rsid w:val="00B77594"/>
    <w:rsid w:val="00B7785D"/>
    <w:rsid w:val="00B77DD8"/>
    <w:rsid w:val="00B80596"/>
    <w:rsid w:val="00B807FE"/>
    <w:rsid w:val="00B80E42"/>
    <w:rsid w:val="00B81007"/>
    <w:rsid w:val="00B811A3"/>
    <w:rsid w:val="00B816C3"/>
    <w:rsid w:val="00B818E7"/>
    <w:rsid w:val="00B81F03"/>
    <w:rsid w:val="00B81F70"/>
    <w:rsid w:val="00B82085"/>
    <w:rsid w:val="00B82793"/>
    <w:rsid w:val="00B82806"/>
    <w:rsid w:val="00B82CA5"/>
    <w:rsid w:val="00B82DA0"/>
    <w:rsid w:val="00B82ED0"/>
    <w:rsid w:val="00B82FC8"/>
    <w:rsid w:val="00B834D6"/>
    <w:rsid w:val="00B838CF"/>
    <w:rsid w:val="00B83A0A"/>
    <w:rsid w:val="00B83A68"/>
    <w:rsid w:val="00B83C89"/>
    <w:rsid w:val="00B83CB2"/>
    <w:rsid w:val="00B83E22"/>
    <w:rsid w:val="00B84DD9"/>
    <w:rsid w:val="00B85068"/>
    <w:rsid w:val="00B85479"/>
    <w:rsid w:val="00B85504"/>
    <w:rsid w:val="00B85815"/>
    <w:rsid w:val="00B85827"/>
    <w:rsid w:val="00B85A1D"/>
    <w:rsid w:val="00B85AA8"/>
    <w:rsid w:val="00B867A1"/>
    <w:rsid w:val="00B86920"/>
    <w:rsid w:val="00B86946"/>
    <w:rsid w:val="00B86D76"/>
    <w:rsid w:val="00B86E2E"/>
    <w:rsid w:val="00B86F9E"/>
    <w:rsid w:val="00B86FA3"/>
    <w:rsid w:val="00B87949"/>
    <w:rsid w:val="00B87FF0"/>
    <w:rsid w:val="00B901DD"/>
    <w:rsid w:val="00B90687"/>
    <w:rsid w:val="00B90865"/>
    <w:rsid w:val="00B90DFF"/>
    <w:rsid w:val="00B90FE3"/>
    <w:rsid w:val="00B9102A"/>
    <w:rsid w:val="00B914EA"/>
    <w:rsid w:val="00B91826"/>
    <w:rsid w:val="00B91F12"/>
    <w:rsid w:val="00B920F3"/>
    <w:rsid w:val="00B921B4"/>
    <w:rsid w:val="00B922E3"/>
    <w:rsid w:val="00B92D66"/>
    <w:rsid w:val="00B93780"/>
    <w:rsid w:val="00B94569"/>
    <w:rsid w:val="00B94857"/>
    <w:rsid w:val="00B95259"/>
    <w:rsid w:val="00B95A43"/>
    <w:rsid w:val="00B95E89"/>
    <w:rsid w:val="00B968BF"/>
    <w:rsid w:val="00B96A02"/>
    <w:rsid w:val="00B96A16"/>
    <w:rsid w:val="00B96A41"/>
    <w:rsid w:val="00B9702E"/>
    <w:rsid w:val="00B97104"/>
    <w:rsid w:val="00B9727D"/>
    <w:rsid w:val="00B9738D"/>
    <w:rsid w:val="00B9765A"/>
    <w:rsid w:val="00BA00C9"/>
    <w:rsid w:val="00BA0576"/>
    <w:rsid w:val="00BA06E2"/>
    <w:rsid w:val="00BA07EE"/>
    <w:rsid w:val="00BA0CAE"/>
    <w:rsid w:val="00BA11BE"/>
    <w:rsid w:val="00BA19DC"/>
    <w:rsid w:val="00BA2654"/>
    <w:rsid w:val="00BA2B3E"/>
    <w:rsid w:val="00BA332B"/>
    <w:rsid w:val="00BA349F"/>
    <w:rsid w:val="00BA3829"/>
    <w:rsid w:val="00BA3F06"/>
    <w:rsid w:val="00BA441D"/>
    <w:rsid w:val="00BA4BCF"/>
    <w:rsid w:val="00BA5013"/>
    <w:rsid w:val="00BA54A6"/>
    <w:rsid w:val="00BA5521"/>
    <w:rsid w:val="00BA5821"/>
    <w:rsid w:val="00BA5911"/>
    <w:rsid w:val="00BA59C7"/>
    <w:rsid w:val="00BA5F05"/>
    <w:rsid w:val="00BA5FF1"/>
    <w:rsid w:val="00BA6083"/>
    <w:rsid w:val="00BA61D9"/>
    <w:rsid w:val="00BA6706"/>
    <w:rsid w:val="00BA751F"/>
    <w:rsid w:val="00BB0049"/>
    <w:rsid w:val="00BB01DE"/>
    <w:rsid w:val="00BB0DAE"/>
    <w:rsid w:val="00BB11D6"/>
    <w:rsid w:val="00BB1738"/>
    <w:rsid w:val="00BB1ECC"/>
    <w:rsid w:val="00BB2831"/>
    <w:rsid w:val="00BB2C50"/>
    <w:rsid w:val="00BB2DC7"/>
    <w:rsid w:val="00BB32E3"/>
    <w:rsid w:val="00BB35B4"/>
    <w:rsid w:val="00BB37FC"/>
    <w:rsid w:val="00BB3EF8"/>
    <w:rsid w:val="00BB4345"/>
    <w:rsid w:val="00BB4913"/>
    <w:rsid w:val="00BB4CC6"/>
    <w:rsid w:val="00BB4E14"/>
    <w:rsid w:val="00BB581E"/>
    <w:rsid w:val="00BB5F58"/>
    <w:rsid w:val="00BB60E4"/>
    <w:rsid w:val="00BB6446"/>
    <w:rsid w:val="00BB657F"/>
    <w:rsid w:val="00BB6EAA"/>
    <w:rsid w:val="00BB716A"/>
    <w:rsid w:val="00BB7A4C"/>
    <w:rsid w:val="00BB7FBA"/>
    <w:rsid w:val="00BC0791"/>
    <w:rsid w:val="00BC0873"/>
    <w:rsid w:val="00BC107E"/>
    <w:rsid w:val="00BC166D"/>
    <w:rsid w:val="00BC183B"/>
    <w:rsid w:val="00BC20F5"/>
    <w:rsid w:val="00BC2447"/>
    <w:rsid w:val="00BC29C6"/>
    <w:rsid w:val="00BC2F3E"/>
    <w:rsid w:val="00BC3015"/>
    <w:rsid w:val="00BC4120"/>
    <w:rsid w:val="00BC421D"/>
    <w:rsid w:val="00BC463E"/>
    <w:rsid w:val="00BC4888"/>
    <w:rsid w:val="00BC4B55"/>
    <w:rsid w:val="00BC4F24"/>
    <w:rsid w:val="00BC500B"/>
    <w:rsid w:val="00BC51DF"/>
    <w:rsid w:val="00BC597F"/>
    <w:rsid w:val="00BC5A1F"/>
    <w:rsid w:val="00BC5DED"/>
    <w:rsid w:val="00BC63E9"/>
    <w:rsid w:val="00BC72BF"/>
    <w:rsid w:val="00BC7640"/>
    <w:rsid w:val="00BD0A58"/>
    <w:rsid w:val="00BD1023"/>
    <w:rsid w:val="00BD1698"/>
    <w:rsid w:val="00BD186A"/>
    <w:rsid w:val="00BD1903"/>
    <w:rsid w:val="00BD1C78"/>
    <w:rsid w:val="00BD251E"/>
    <w:rsid w:val="00BD2C89"/>
    <w:rsid w:val="00BD2FEF"/>
    <w:rsid w:val="00BD37B5"/>
    <w:rsid w:val="00BD3BA1"/>
    <w:rsid w:val="00BD41EA"/>
    <w:rsid w:val="00BD4404"/>
    <w:rsid w:val="00BD4468"/>
    <w:rsid w:val="00BD47C6"/>
    <w:rsid w:val="00BD4A05"/>
    <w:rsid w:val="00BD4A0C"/>
    <w:rsid w:val="00BD4EC4"/>
    <w:rsid w:val="00BD5577"/>
    <w:rsid w:val="00BD5BB5"/>
    <w:rsid w:val="00BD6109"/>
    <w:rsid w:val="00BD7141"/>
    <w:rsid w:val="00BD720B"/>
    <w:rsid w:val="00BD7696"/>
    <w:rsid w:val="00BD7A2C"/>
    <w:rsid w:val="00BE0132"/>
    <w:rsid w:val="00BE07E3"/>
    <w:rsid w:val="00BE0A2E"/>
    <w:rsid w:val="00BE0F78"/>
    <w:rsid w:val="00BE13A8"/>
    <w:rsid w:val="00BE1496"/>
    <w:rsid w:val="00BE1646"/>
    <w:rsid w:val="00BE16A3"/>
    <w:rsid w:val="00BE1A67"/>
    <w:rsid w:val="00BE1D88"/>
    <w:rsid w:val="00BE1EF6"/>
    <w:rsid w:val="00BE28BF"/>
    <w:rsid w:val="00BE2D7B"/>
    <w:rsid w:val="00BE3921"/>
    <w:rsid w:val="00BE3CBE"/>
    <w:rsid w:val="00BE407E"/>
    <w:rsid w:val="00BE41CC"/>
    <w:rsid w:val="00BE4491"/>
    <w:rsid w:val="00BE4916"/>
    <w:rsid w:val="00BE4AE8"/>
    <w:rsid w:val="00BE5EC8"/>
    <w:rsid w:val="00BE668E"/>
    <w:rsid w:val="00BE6DC4"/>
    <w:rsid w:val="00BE6ECA"/>
    <w:rsid w:val="00BE7294"/>
    <w:rsid w:val="00BE73EB"/>
    <w:rsid w:val="00BE7680"/>
    <w:rsid w:val="00BF0EE0"/>
    <w:rsid w:val="00BF1A79"/>
    <w:rsid w:val="00BF1CB5"/>
    <w:rsid w:val="00BF2372"/>
    <w:rsid w:val="00BF2406"/>
    <w:rsid w:val="00BF2A56"/>
    <w:rsid w:val="00BF2D7F"/>
    <w:rsid w:val="00BF302B"/>
    <w:rsid w:val="00BF37DE"/>
    <w:rsid w:val="00BF3BDC"/>
    <w:rsid w:val="00BF4353"/>
    <w:rsid w:val="00BF497B"/>
    <w:rsid w:val="00BF57F2"/>
    <w:rsid w:val="00BF58C9"/>
    <w:rsid w:val="00BF5BBC"/>
    <w:rsid w:val="00BF5DD3"/>
    <w:rsid w:val="00BF5E4F"/>
    <w:rsid w:val="00BF6528"/>
    <w:rsid w:val="00BF68ED"/>
    <w:rsid w:val="00BF748C"/>
    <w:rsid w:val="00BF7B32"/>
    <w:rsid w:val="00C002EE"/>
    <w:rsid w:val="00C0056C"/>
    <w:rsid w:val="00C005A9"/>
    <w:rsid w:val="00C0064F"/>
    <w:rsid w:val="00C00C91"/>
    <w:rsid w:val="00C00D20"/>
    <w:rsid w:val="00C01359"/>
    <w:rsid w:val="00C018E0"/>
    <w:rsid w:val="00C01EA4"/>
    <w:rsid w:val="00C02025"/>
    <w:rsid w:val="00C02B7C"/>
    <w:rsid w:val="00C02C46"/>
    <w:rsid w:val="00C03E72"/>
    <w:rsid w:val="00C0415B"/>
    <w:rsid w:val="00C04338"/>
    <w:rsid w:val="00C050C5"/>
    <w:rsid w:val="00C050DE"/>
    <w:rsid w:val="00C0555D"/>
    <w:rsid w:val="00C05BE0"/>
    <w:rsid w:val="00C06AE0"/>
    <w:rsid w:val="00C071DE"/>
    <w:rsid w:val="00C077BB"/>
    <w:rsid w:val="00C0797A"/>
    <w:rsid w:val="00C07FF5"/>
    <w:rsid w:val="00C1056D"/>
    <w:rsid w:val="00C1198A"/>
    <w:rsid w:val="00C11B49"/>
    <w:rsid w:val="00C11E0F"/>
    <w:rsid w:val="00C1205B"/>
    <w:rsid w:val="00C12106"/>
    <w:rsid w:val="00C12367"/>
    <w:rsid w:val="00C12970"/>
    <w:rsid w:val="00C12FB3"/>
    <w:rsid w:val="00C131CC"/>
    <w:rsid w:val="00C1359F"/>
    <w:rsid w:val="00C13746"/>
    <w:rsid w:val="00C1396E"/>
    <w:rsid w:val="00C14C7A"/>
    <w:rsid w:val="00C1529D"/>
    <w:rsid w:val="00C15711"/>
    <w:rsid w:val="00C15CD6"/>
    <w:rsid w:val="00C164DF"/>
    <w:rsid w:val="00C16657"/>
    <w:rsid w:val="00C17039"/>
    <w:rsid w:val="00C172CB"/>
    <w:rsid w:val="00C17C45"/>
    <w:rsid w:val="00C17C74"/>
    <w:rsid w:val="00C17CA3"/>
    <w:rsid w:val="00C20757"/>
    <w:rsid w:val="00C2076C"/>
    <w:rsid w:val="00C2146D"/>
    <w:rsid w:val="00C21CB6"/>
    <w:rsid w:val="00C21ED5"/>
    <w:rsid w:val="00C21F8D"/>
    <w:rsid w:val="00C21FFC"/>
    <w:rsid w:val="00C225C4"/>
    <w:rsid w:val="00C226A8"/>
    <w:rsid w:val="00C22A99"/>
    <w:rsid w:val="00C22C88"/>
    <w:rsid w:val="00C230D8"/>
    <w:rsid w:val="00C233E3"/>
    <w:rsid w:val="00C236E9"/>
    <w:rsid w:val="00C239AC"/>
    <w:rsid w:val="00C23DB7"/>
    <w:rsid w:val="00C24238"/>
    <w:rsid w:val="00C24728"/>
    <w:rsid w:val="00C24E51"/>
    <w:rsid w:val="00C24E67"/>
    <w:rsid w:val="00C25530"/>
    <w:rsid w:val="00C257A5"/>
    <w:rsid w:val="00C25CC6"/>
    <w:rsid w:val="00C26459"/>
    <w:rsid w:val="00C27993"/>
    <w:rsid w:val="00C27D0B"/>
    <w:rsid w:val="00C302C9"/>
    <w:rsid w:val="00C3099C"/>
    <w:rsid w:val="00C30BEA"/>
    <w:rsid w:val="00C30F8C"/>
    <w:rsid w:val="00C316B4"/>
    <w:rsid w:val="00C3188A"/>
    <w:rsid w:val="00C31B8B"/>
    <w:rsid w:val="00C31CDD"/>
    <w:rsid w:val="00C323B1"/>
    <w:rsid w:val="00C3246B"/>
    <w:rsid w:val="00C33494"/>
    <w:rsid w:val="00C33DEB"/>
    <w:rsid w:val="00C33EA3"/>
    <w:rsid w:val="00C33F29"/>
    <w:rsid w:val="00C34119"/>
    <w:rsid w:val="00C34172"/>
    <w:rsid w:val="00C34235"/>
    <w:rsid w:val="00C34D88"/>
    <w:rsid w:val="00C34F51"/>
    <w:rsid w:val="00C35116"/>
    <w:rsid w:val="00C354D1"/>
    <w:rsid w:val="00C35EDA"/>
    <w:rsid w:val="00C35FE8"/>
    <w:rsid w:val="00C3640B"/>
    <w:rsid w:val="00C36737"/>
    <w:rsid w:val="00C37150"/>
    <w:rsid w:val="00C37177"/>
    <w:rsid w:val="00C37435"/>
    <w:rsid w:val="00C402B1"/>
    <w:rsid w:val="00C40474"/>
    <w:rsid w:val="00C406BF"/>
    <w:rsid w:val="00C40C18"/>
    <w:rsid w:val="00C41D7B"/>
    <w:rsid w:val="00C424EC"/>
    <w:rsid w:val="00C42E9D"/>
    <w:rsid w:val="00C42EAD"/>
    <w:rsid w:val="00C43266"/>
    <w:rsid w:val="00C432AD"/>
    <w:rsid w:val="00C43388"/>
    <w:rsid w:val="00C437D2"/>
    <w:rsid w:val="00C43A3D"/>
    <w:rsid w:val="00C43C67"/>
    <w:rsid w:val="00C4424B"/>
    <w:rsid w:val="00C443A6"/>
    <w:rsid w:val="00C443F5"/>
    <w:rsid w:val="00C4476B"/>
    <w:rsid w:val="00C447C1"/>
    <w:rsid w:val="00C44B8A"/>
    <w:rsid w:val="00C44F9B"/>
    <w:rsid w:val="00C452EB"/>
    <w:rsid w:val="00C45396"/>
    <w:rsid w:val="00C4585B"/>
    <w:rsid w:val="00C463E8"/>
    <w:rsid w:val="00C467A8"/>
    <w:rsid w:val="00C46865"/>
    <w:rsid w:val="00C47191"/>
    <w:rsid w:val="00C472CB"/>
    <w:rsid w:val="00C4760B"/>
    <w:rsid w:val="00C47619"/>
    <w:rsid w:val="00C4780F"/>
    <w:rsid w:val="00C47A1E"/>
    <w:rsid w:val="00C47D70"/>
    <w:rsid w:val="00C5001C"/>
    <w:rsid w:val="00C503B5"/>
    <w:rsid w:val="00C50658"/>
    <w:rsid w:val="00C5087F"/>
    <w:rsid w:val="00C510AD"/>
    <w:rsid w:val="00C51110"/>
    <w:rsid w:val="00C51948"/>
    <w:rsid w:val="00C51DA6"/>
    <w:rsid w:val="00C52008"/>
    <w:rsid w:val="00C529BF"/>
    <w:rsid w:val="00C52BED"/>
    <w:rsid w:val="00C52F68"/>
    <w:rsid w:val="00C53396"/>
    <w:rsid w:val="00C5367F"/>
    <w:rsid w:val="00C536D4"/>
    <w:rsid w:val="00C53886"/>
    <w:rsid w:val="00C53958"/>
    <w:rsid w:val="00C53A36"/>
    <w:rsid w:val="00C53BDB"/>
    <w:rsid w:val="00C53C2C"/>
    <w:rsid w:val="00C53C31"/>
    <w:rsid w:val="00C53C3D"/>
    <w:rsid w:val="00C543FB"/>
    <w:rsid w:val="00C544B6"/>
    <w:rsid w:val="00C54AA2"/>
    <w:rsid w:val="00C552FF"/>
    <w:rsid w:val="00C55EEB"/>
    <w:rsid w:val="00C55F8E"/>
    <w:rsid w:val="00C560F3"/>
    <w:rsid w:val="00C5610A"/>
    <w:rsid w:val="00C5684B"/>
    <w:rsid w:val="00C56D8E"/>
    <w:rsid w:val="00C57035"/>
    <w:rsid w:val="00C5756B"/>
    <w:rsid w:val="00C57E13"/>
    <w:rsid w:val="00C60274"/>
    <w:rsid w:val="00C603E1"/>
    <w:rsid w:val="00C60587"/>
    <w:rsid w:val="00C60D0A"/>
    <w:rsid w:val="00C61029"/>
    <w:rsid w:val="00C61206"/>
    <w:rsid w:val="00C61746"/>
    <w:rsid w:val="00C618ED"/>
    <w:rsid w:val="00C619A1"/>
    <w:rsid w:val="00C61EAB"/>
    <w:rsid w:val="00C620DF"/>
    <w:rsid w:val="00C62CCA"/>
    <w:rsid w:val="00C62CDD"/>
    <w:rsid w:val="00C63752"/>
    <w:rsid w:val="00C63C90"/>
    <w:rsid w:val="00C63F34"/>
    <w:rsid w:val="00C642C0"/>
    <w:rsid w:val="00C659D0"/>
    <w:rsid w:val="00C65E2F"/>
    <w:rsid w:val="00C65F80"/>
    <w:rsid w:val="00C66A61"/>
    <w:rsid w:val="00C66B11"/>
    <w:rsid w:val="00C66B8D"/>
    <w:rsid w:val="00C66DB8"/>
    <w:rsid w:val="00C66EBF"/>
    <w:rsid w:val="00C704FB"/>
    <w:rsid w:val="00C70550"/>
    <w:rsid w:val="00C70887"/>
    <w:rsid w:val="00C70C88"/>
    <w:rsid w:val="00C716C2"/>
    <w:rsid w:val="00C71E9A"/>
    <w:rsid w:val="00C71EC2"/>
    <w:rsid w:val="00C7214D"/>
    <w:rsid w:val="00C7217B"/>
    <w:rsid w:val="00C724D6"/>
    <w:rsid w:val="00C72ECE"/>
    <w:rsid w:val="00C732A9"/>
    <w:rsid w:val="00C7487B"/>
    <w:rsid w:val="00C74B69"/>
    <w:rsid w:val="00C75299"/>
    <w:rsid w:val="00C75BD2"/>
    <w:rsid w:val="00C76019"/>
    <w:rsid w:val="00C768F3"/>
    <w:rsid w:val="00C76A07"/>
    <w:rsid w:val="00C76C5B"/>
    <w:rsid w:val="00C771EF"/>
    <w:rsid w:val="00C7737E"/>
    <w:rsid w:val="00C77E83"/>
    <w:rsid w:val="00C8043E"/>
    <w:rsid w:val="00C80A8C"/>
    <w:rsid w:val="00C81C1F"/>
    <w:rsid w:val="00C8270E"/>
    <w:rsid w:val="00C82C51"/>
    <w:rsid w:val="00C8358E"/>
    <w:rsid w:val="00C83B03"/>
    <w:rsid w:val="00C83FF0"/>
    <w:rsid w:val="00C85516"/>
    <w:rsid w:val="00C858CC"/>
    <w:rsid w:val="00C858FF"/>
    <w:rsid w:val="00C85B9A"/>
    <w:rsid w:val="00C85C31"/>
    <w:rsid w:val="00C85DD0"/>
    <w:rsid w:val="00C85E44"/>
    <w:rsid w:val="00C86275"/>
    <w:rsid w:val="00C86583"/>
    <w:rsid w:val="00C8684E"/>
    <w:rsid w:val="00C87391"/>
    <w:rsid w:val="00C87DD4"/>
    <w:rsid w:val="00C90094"/>
    <w:rsid w:val="00C9051F"/>
    <w:rsid w:val="00C90665"/>
    <w:rsid w:val="00C908A5"/>
    <w:rsid w:val="00C90928"/>
    <w:rsid w:val="00C90A3E"/>
    <w:rsid w:val="00C90B88"/>
    <w:rsid w:val="00C910DF"/>
    <w:rsid w:val="00C911CC"/>
    <w:rsid w:val="00C911DA"/>
    <w:rsid w:val="00C9172E"/>
    <w:rsid w:val="00C91ACF"/>
    <w:rsid w:val="00C92E6A"/>
    <w:rsid w:val="00C9319C"/>
    <w:rsid w:val="00C93333"/>
    <w:rsid w:val="00C93BB5"/>
    <w:rsid w:val="00C94172"/>
    <w:rsid w:val="00C9442F"/>
    <w:rsid w:val="00C94C7C"/>
    <w:rsid w:val="00C95462"/>
    <w:rsid w:val="00C95803"/>
    <w:rsid w:val="00C95AA7"/>
    <w:rsid w:val="00C965A8"/>
    <w:rsid w:val="00C96739"/>
    <w:rsid w:val="00C96A51"/>
    <w:rsid w:val="00C96B74"/>
    <w:rsid w:val="00C96DE2"/>
    <w:rsid w:val="00C97067"/>
    <w:rsid w:val="00C971DF"/>
    <w:rsid w:val="00CA01E2"/>
    <w:rsid w:val="00CA0759"/>
    <w:rsid w:val="00CA12EB"/>
    <w:rsid w:val="00CA1D78"/>
    <w:rsid w:val="00CA1FBC"/>
    <w:rsid w:val="00CA34F5"/>
    <w:rsid w:val="00CA351D"/>
    <w:rsid w:val="00CA3556"/>
    <w:rsid w:val="00CA3838"/>
    <w:rsid w:val="00CA4D75"/>
    <w:rsid w:val="00CA6651"/>
    <w:rsid w:val="00CA67AF"/>
    <w:rsid w:val="00CA68D9"/>
    <w:rsid w:val="00CA74D1"/>
    <w:rsid w:val="00CA7640"/>
    <w:rsid w:val="00CA7CA3"/>
    <w:rsid w:val="00CB01AF"/>
    <w:rsid w:val="00CB05F0"/>
    <w:rsid w:val="00CB06EF"/>
    <w:rsid w:val="00CB19CC"/>
    <w:rsid w:val="00CB2027"/>
    <w:rsid w:val="00CB2214"/>
    <w:rsid w:val="00CB2A43"/>
    <w:rsid w:val="00CB2EC1"/>
    <w:rsid w:val="00CB312C"/>
    <w:rsid w:val="00CB3DE0"/>
    <w:rsid w:val="00CB40A9"/>
    <w:rsid w:val="00CB40B0"/>
    <w:rsid w:val="00CB40E3"/>
    <w:rsid w:val="00CB44E0"/>
    <w:rsid w:val="00CB47A8"/>
    <w:rsid w:val="00CB4E77"/>
    <w:rsid w:val="00CB4EB2"/>
    <w:rsid w:val="00CB558A"/>
    <w:rsid w:val="00CB5FBA"/>
    <w:rsid w:val="00CB681C"/>
    <w:rsid w:val="00CB6D8E"/>
    <w:rsid w:val="00CB6DDD"/>
    <w:rsid w:val="00CB72AB"/>
    <w:rsid w:val="00CC019A"/>
    <w:rsid w:val="00CC08A4"/>
    <w:rsid w:val="00CC0FCC"/>
    <w:rsid w:val="00CC112F"/>
    <w:rsid w:val="00CC1795"/>
    <w:rsid w:val="00CC1DE1"/>
    <w:rsid w:val="00CC1DE3"/>
    <w:rsid w:val="00CC2885"/>
    <w:rsid w:val="00CC3ADC"/>
    <w:rsid w:val="00CC3BCD"/>
    <w:rsid w:val="00CC3D3E"/>
    <w:rsid w:val="00CC3DF6"/>
    <w:rsid w:val="00CC4AAC"/>
    <w:rsid w:val="00CC5291"/>
    <w:rsid w:val="00CC58C0"/>
    <w:rsid w:val="00CC5ABB"/>
    <w:rsid w:val="00CC6940"/>
    <w:rsid w:val="00CC6EBC"/>
    <w:rsid w:val="00CC729F"/>
    <w:rsid w:val="00CD019C"/>
    <w:rsid w:val="00CD01F9"/>
    <w:rsid w:val="00CD052C"/>
    <w:rsid w:val="00CD0682"/>
    <w:rsid w:val="00CD0740"/>
    <w:rsid w:val="00CD0BCF"/>
    <w:rsid w:val="00CD24E7"/>
    <w:rsid w:val="00CD252B"/>
    <w:rsid w:val="00CD29EF"/>
    <w:rsid w:val="00CD3299"/>
    <w:rsid w:val="00CD3988"/>
    <w:rsid w:val="00CD39F1"/>
    <w:rsid w:val="00CD4407"/>
    <w:rsid w:val="00CD4795"/>
    <w:rsid w:val="00CD4AF2"/>
    <w:rsid w:val="00CD4E2B"/>
    <w:rsid w:val="00CD4E8F"/>
    <w:rsid w:val="00CD5390"/>
    <w:rsid w:val="00CD5647"/>
    <w:rsid w:val="00CD5A31"/>
    <w:rsid w:val="00CD62A3"/>
    <w:rsid w:val="00CD651A"/>
    <w:rsid w:val="00CD6F51"/>
    <w:rsid w:val="00CD721F"/>
    <w:rsid w:val="00CD758A"/>
    <w:rsid w:val="00CD772E"/>
    <w:rsid w:val="00CE1B39"/>
    <w:rsid w:val="00CE2829"/>
    <w:rsid w:val="00CE2896"/>
    <w:rsid w:val="00CE2A58"/>
    <w:rsid w:val="00CE2CEE"/>
    <w:rsid w:val="00CE493A"/>
    <w:rsid w:val="00CE4A82"/>
    <w:rsid w:val="00CE5400"/>
    <w:rsid w:val="00CE5B4D"/>
    <w:rsid w:val="00CE5FFE"/>
    <w:rsid w:val="00CE6196"/>
    <w:rsid w:val="00CE6952"/>
    <w:rsid w:val="00CE6A12"/>
    <w:rsid w:val="00CE6BA9"/>
    <w:rsid w:val="00CE7618"/>
    <w:rsid w:val="00CE7B15"/>
    <w:rsid w:val="00CE7B3C"/>
    <w:rsid w:val="00CE7D86"/>
    <w:rsid w:val="00CF059E"/>
    <w:rsid w:val="00CF0723"/>
    <w:rsid w:val="00CF0D66"/>
    <w:rsid w:val="00CF2110"/>
    <w:rsid w:val="00CF2D8E"/>
    <w:rsid w:val="00CF396D"/>
    <w:rsid w:val="00CF3AAA"/>
    <w:rsid w:val="00CF3BF3"/>
    <w:rsid w:val="00CF3C48"/>
    <w:rsid w:val="00CF3FA5"/>
    <w:rsid w:val="00CF49A2"/>
    <w:rsid w:val="00CF4BA8"/>
    <w:rsid w:val="00CF4C33"/>
    <w:rsid w:val="00CF4D57"/>
    <w:rsid w:val="00CF4E35"/>
    <w:rsid w:val="00CF4EC1"/>
    <w:rsid w:val="00CF512E"/>
    <w:rsid w:val="00CF5A60"/>
    <w:rsid w:val="00CF6043"/>
    <w:rsid w:val="00CF6630"/>
    <w:rsid w:val="00CF7648"/>
    <w:rsid w:val="00CF775B"/>
    <w:rsid w:val="00CF77C9"/>
    <w:rsid w:val="00CF7E80"/>
    <w:rsid w:val="00D00084"/>
    <w:rsid w:val="00D00758"/>
    <w:rsid w:val="00D00EA4"/>
    <w:rsid w:val="00D013F4"/>
    <w:rsid w:val="00D01926"/>
    <w:rsid w:val="00D02B81"/>
    <w:rsid w:val="00D0302E"/>
    <w:rsid w:val="00D030EC"/>
    <w:rsid w:val="00D0405A"/>
    <w:rsid w:val="00D04264"/>
    <w:rsid w:val="00D04556"/>
    <w:rsid w:val="00D04E1A"/>
    <w:rsid w:val="00D054D1"/>
    <w:rsid w:val="00D063A1"/>
    <w:rsid w:val="00D0645A"/>
    <w:rsid w:val="00D07464"/>
    <w:rsid w:val="00D07B00"/>
    <w:rsid w:val="00D07C86"/>
    <w:rsid w:val="00D10D22"/>
    <w:rsid w:val="00D10D8E"/>
    <w:rsid w:val="00D11402"/>
    <w:rsid w:val="00D11AE9"/>
    <w:rsid w:val="00D12216"/>
    <w:rsid w:val="00D12576"/>
    <w:rsid w:val="00D136B0"/>
    <w:rsid w:val="00D136EB"/>
    <w:rsid w:val="00D13D60"/>
    <w:rsid w:val="00D13DCC"/>
    <w:rsid w:val="00D13E4D"/>
    <w:rsid w:val="00D145DC"/>
    <w:rsid w:val="00D1489F"/>
    <w:rsid w:val="00D14E39"/>
    <w:rsid w:val="00D15194"/>
    <w:rsid w:val="00D15335"/>
    <w:rsid w:val="00D1560B"/>
    <w:rsid w:val="00D1566B"/>
    <w:rsid w:val="00D1574E"/>
    <w:rsid w:val="00D159DD"/>
    <w:rsid w:val="00D15D95"/>
    <w:rsid w:val="00D15FEF"/>
    <w:rsid w:val="00D166F4"/>
    <w:rsid w:val="00D17734"/>
    <w:rsid w:val="00D17911"/>
    <w:rsid w:val="00D2082D"/>
    <w:rsid w:val="00D20B0C"/>
    <w:rsid w:val="00D20F9A"/>
    <w:rsid w:val="00D215CF"/>
    <w:rsid w:val="00D21716"/>
    <w:rsid w:val="00D22A4F"/>
    <w:rsid w:val="00D22CB5"/>
    <w:rsid w:val="00D22D9C"/>
    <w:rsid w:val="00D23289"/>
    <w:rsid w:val="00D235C9"/>
    <w:rsid w:val="00D24197"/>
    <w:rsid w:val="00D24369"/>
    <w:rsid w:val="00D24401"/>
    <w:rsid w:val="00D24420"/>
    <w:rsid w:val="00D244E5"/>
    <w:rsid w:val="00D2473F"/>
    <w:rsid w:val="00D24E9D"/>
    <w:rsid w:val="00D2541B"/>
    <w:rsid w:val="00D255F5"/>
    <w:rsid w:val="00D25AC7"/>
    <w:rsid w:val="00D26A70"/>
    <w:rsid w:val="00D26B1D"/>
    <w:rsid w:val="00D26F9A"/>
    <w:rsid w:val="00D26FEA"/>
    <w:rsid w:val="00D273C7"/>
    <w:rsid w:val="00D278BF"/>
    <w:rsid w:val="00D27EF9"/>
    <w:rsid w:val="00D27FE7"/>
    <w:rsid w:val="00D3010B"/>
    <w:rsid w:val="00D301FA"/>
    <w:rsid w:val="00D302C2"/>
    <w:rsid w:val="00D3118F"/>
    <w:rsid w:val="00D31BB8"/>
    <w:rsid w:val="00D31CAC"/>
    <w:rsid w:val="00D326E3"/>
    <w:rsid w:val="00D32A4E"/>
    <w:rsid w:val="00D333F7"/>
    <w:rsid w:val="00D33618"/>
    <w:rsid w:val="00D34026"/>
    <w:rsid w:val="00D34D54"/>
    <w:rsid w:val="00D35765"/>
    <w:rsid w:val="00D35AD6"/>
    <w:rsid w:val="00D35F2B"/>
    <w:rsid w:val="00D36387"/>
    <w:rsid w:val="00D3739E"/>
    <w:rsid w:val="00D37491"/>
    <w:rsid w:val="00D4034C"/>
    <w:rsid w:val="00D40A12"/>
    <w:rsid w:val="00D415F6"/>
    <w:rsid w:val="00D42682"/>
    <w:rsid w:val="00D42E1D"/>
    <w:rsid w:val="00D4318B"/>
    <w:rsid w:val="00D435CA"/>
    <w:rsid w:val="00D43F48"/>
    <w:rsid w:val="00D441C8"/>
    <w:rsid w:val="00D4426E"/>
    <w:rsid w:val="00D444D0"/>
    <w:rsid w:val="00D44A39"/>
    <w:rsid w:val="00D44AFD"/>
    <w:rsid w:val="00D45477"/>
    <w:rsid w:val="00D454D6"/>
    <w:rsid w:val="00D45681"/>
    <w:rsid w:val="00D4615B"/>
    <w:rsid w:val="00D464CA"/>
    <w:rsid w:val="00D467BC"/>
    <w:rsid w:val="00D46999"/>
    <w:rsid w:val="00D46BD1"/>
    <w:rsid w:val="00D46C02"/>
    <w:rsid w:val="00D47176"/>
    <w:rsid w:val="00D50628"/>
    <w:rsid w:val="00D506AE"/>
    <w:rsid w:val="00D5097C"/>
    <w:rsid w:val="00D51931"/>
    <w:rsid w:val="00D51DC9"/>
    <w:rsid w:val="00D52BE9"/>
    <w:rsid w:val="00D53439"/>
    <w:rsid w:val="00D53475"/>
    <w:rsid w:val="00D53550"/>
    <w:rsid w:val="00D53A8B"/>
    <w:rsid w:val="00D54490"/>
    <w:rsid w:val="00D547F4"/>
    <w:rsid w:val="00D54A0B"/>
    <w:rsid w:val="00D555F7"/>
    <w:rsid w:val="00D556D3"/>
    <w:rsid w:val="00D556E7"/>
    <w:rsid w:val="00D55C4C"/>
    <w:rsid w:val="00D56374"/>
    <w:rsid w:val="00D566AF"/>
    <w:rsid w:val="00D568AA"/>
    <w:rsid w:val="00D57024"/>
    <w:rsid w:val="00D57232"/>
    <w:rsid w:val="00D57447"/>
    <w:rsid w:val="00D57E95"/>
    <w:rsid w:val="00D6018B"/>
    <w:rsid w:val="00D60664"/>
    <w:rsid w:val="00D613B0"/>
    <w:rsid w:val="00D61749"/>
    <w:rsid w:val="00D61A4E"/>
    <w:rsid w:val="00D61D78"/>
    <w:rsid w:val="00D6236C"/>
    <w:rsid w:val="00D62581"/>
    <w:rsid w:val="00D62CBC"/>
    <w:rsid w:val="00D62FC2"/>
    <w:rsid w:val="00D631FF"/>
    <w:rsid w:val="00D63741"/>
    <w:rsid w:val="00D63C93"/>
    <w:rsid w:val="00D63F0B"/>
    <w:rsid w:val="00D640F4"/>
    <w:rsid w:val="00D641F9"/>
    <w:rsid w:val="00D65117"/>
    <w:rsid w:val="00D65479"/>
    <w:rsid w:val="00D655BD"/>
    <w:rsid w:val="00D658A4"/>
    <w:rsid w:val="00D65B87"/>
    <w:rsid w:val="00D65D6C"/>
    <w:rsid w:val="00D66045"/>
    <w:rsid w:val="00D66196"/>
    <w:rsid w:val="00D6663B"/>
    <w:rsid w:val="00D66ED5"/>
    <w:rsid w:val="00D66EF9"/>
    <w:rsid w:val="00D67158"/>
    <w:rsid w:val="00D7011F"/>
    <w:rsid w:val="00D7075A"/>
    <w:rsid w:val="00D71368"/>
    <w:rsid w:val="00D71C93"/>
    <w:rsid w:val="00D71EE7"/>
    <w:rsid w:val="00D720E6"/>
    <w:rsid w:val="00D72360"/>
    <w:rsid w:val="00D73FB4"/>
    <w:rsid w:val="00D746C5"/>
    <w:rsid w:val="00D74C89"/>
    <w:rsid w:val="00D7503A"/>
    <w:rsid w:val="00D752F3"/>
    <w:rsid w:val="00D7533C"/>
    <w:rsid w:val="00D75858"/>
    <w:rsid w:val="00D75C69"/>
    <w:rsid w:val="00D75E12"/>
    <w:rsid w:val="00D7610C"/>
    <w:rsid w:val="00D77032"/>
    <w:rsid w:val="00D77419"/>
    <w:rsid w:val="00D77B45"/>
    <w:rsid w:val="00D77BC6"/>
    <w:rsid w:val="00D802BA"/>
    <w:rsid w:val="00D80ED3"/>
    <w:rsid w:val="00D814C2"/>
    <w:rsid w:val="00D8156C"/>
    <w:rsid w:val="00D8159E"/>
    <w:rsid w:val="00D81C2D"/>
    <w:rsid w:val="00D8230D"/>
    <w:rsid w:val="00D8265C"/>
    <w:rsid w:val="00D8294D"/>
    <w:rsid w:val="00D83505"/>
    <w:rsid w:val="00D83A99"/>
    <w:rsid w:val="00D83C07"/>
    <w:rsid w:val="00D8414B"/>
    <w:rsid w:val="00D84545"/>
    <w:rsid w:val="00D84565"/>
    <w:rsid w:val="00D845F8"/>
    <w:rsid w:val="00D84E37"/>
    <w:rsid w:val="00D85058"/>
    <w:rsid w:val="00D85A0A"/>
    <w:rsid w:val="00D86333"/>
    <w:rsid w:val="00D864D0"/>
    <w:rsid w:val="00D8656E"/>
    <w:rsid w:val="00D86895"/>
    <w:rsid w:val="00D86BEC"/>
    <w:rsid w:val="00D86DBD"/>
    <w:rsid w:val="00D86E3A"/>
    <w:rsid w:val="00D87164"/>
    <w:rsid w:val="00D87197"/>
    <w:rsid w:val="00D875A1"/>
    <w:rsid w:val="00D903D4"/>
    <w:rsid w:val="00D907F0"/>
    <w:rsid w:val="00D91E6D"/>
    <w:rsid w:val="00D92A1B"/>
    <w:rsid w:val="00D92DB0"/>
    <w:rsid w:val="00D92F6D"/>
    <w:rsid w:val="00D930F0"/>
    <w:rsid w:val="00D93719"/>
    <w:rsid w:val="00D93AE4"/>
    <w:rsid w:val="00D94384"/>
    <w:rsid w:val="00D951A1"/>
    <w:rsid w:val="00D95727"/>
    <w:rsid w:val="00D95A9A"/>
    <w:rsid w:val="00D96BEA"/>
    <w:rsid w:val="00D96D71"/>
    <w:rsid w:val="00D97425"/>
    <w:rsid w:val="00D9753F"/>
    <w:rsid w:val="00D97839"/>
    <w:rsid w:val="00DA0472"/>
    <w:rsid w:val="00DA0599"/>
    <w:rsid w:val="00DA1307"/>
    <w:rsid w:val="00DA138A"/>
    <w:rsid w:val="00DA19D4"/>
    <w:rsid w:val="00DA1E47"/>
    <w:rsid w:val="00DA2119"/>
    <w:rsid w:val="00DA2394"/>
    <w:rsid w:val="00DA2460"/>
    <w:rsid w:val="00DA2C0B"/>
    <w:rsid w:val="00DA2FAE"/>
    <w:rsid w:val="00DA3384"/>
    <w:rsid w:val="00DA37D1"/>
    <w:rsid w:val="00DA3DFA"/>
    <w:rsid w:val="00DA3F72"/>
    <w:rsid w:val="00DA4699"/>
    <w:rsid w:val="00DA4B96"/>
    <w:rsid w:val="00DA5365"/>
    <w:rsid w:val="00DA545A"/>
    <w:rsid w:val="00DA5588"/>
    <w:rsid w:val="00DA5A7E"/>
    <w:rsid w:val="00DA66E8"/>
    <w:rsid w:val="00DA69DF"/>
    <w:rsid w:val="00DA6D5C"/>
    <w:rsid w:val="00DA6E20"/>
    <w:rsid w:val="00DA6F62"/>
    <w:rsid w:val="00DA70E5"/>
    <w:rsid w:val="00DA760E"/>
    <w:rsid w:val="00DA790A"/>
    <w:rsid w:val="00DA7A1B"/>
    <w:rsid w:val="00DA7A37"/>
    <w:rsid w:val="00DA7C8B"/>
    <w:rsid w:val="00DA7DAD"/>
    <w:rsid w:val="00DB000D"/>
    <w:rsid w:val="00DB0C8A"/>
    <w:rsid w:val="00DB102D"/>
    <w:rsid w:val="00DB1B5D"/>
    <w:rsid w:val="00DB26AC"/>
    <w:rsid w:val="00DB2707"/>
    <w:rsid w:val="00DB2AEA"/>
    <w:rsid w:val="00DB3340"/>
    <w:rsid w:val="00DB4618"/>
    <w:rsid w:val="00DB487F"/>
    <w:rsid w:val="00DB4AB4"/>
    <w:rsid w:val="00DB4ACA"/>
    <w:rsid w:val="00DB51F8"/>
    <w:rsid w:val="00DB712B"/>
    <w:rsid w:val="00DB7265"/>
    <w:rsid w:val="00DB7CA1"/>
    <w:rsid w:val="00DB7D5A"/>
    <w:rsid w:val="00DB7E1E"/>
    <w:rsid w:val="00DB7E54"/>
    <w:rsid w:val="00DC0714"/>
    <w:rsid w:val="00DC089C"/>
    <w:rsid w:val="00DC1420"/>
    <w:rsid w:val="00DC1603"/>
    <w:rsid w:val="00DC199E"/>
    <w:rsid w:val="00DC2100"/>
    <w:rsid w:val="00DC2106"/>
    <w:rsid w:val="00DC3333"/>
    <w:rsid w:val="00DC358E"/>
    <w:rsid w:val="00DC35F8"/>
    <w:rsid w:val="00DC3770"/>
    <w:rsid w:val="00DC3808"/>
    <w:rsid w:val="00DC3EAC"/>
    <w:rsid w:val="00DC3F49"/>
    <w:rsid w:val="00DC434D"/>
    <w:rsid w:val="00DC57BF"/>
    <w:rsid w:val="00DC5F96"/>
    <w:rsid w:val="00DC60F6"/>
    <w:rsid w:val="00DC64B5"/>
    <w:rsid w:val="00DC6653"/>
    <w:rsid w:val="00DC74FB"/>
    <w:rsid w:val="00DD0483"/>
    <w:rsid w:val="00DD0571"/>
    <w:rsid w:val="00DD06C6"/>
    <w:rsid w:val="00DD09E1"/>
    <w:rsid w:val="00DD0D40"/>
    <w:rsid w:val="00DD1ACF"/>
    <w:rsid w:val="00DD1DE5"/>
    <w:rsid w:val="00DD3242"/>
    <w:rsid w:val="00DD3480"/>
    <w:rsid w:val="00DD3940"/>
    <w:rsid w:val="00DD3B97"/>
    <w:rsid w:val="00DD3C6C"/>
    <w:rsid w:val="00DD485F"/>
    <w:rsid w:val="00DD4FD2"/>
    <w:rsid w:val="00DD572A"/>
    <w:rsid w:val="00DD5872"/>
    <w:rsid w:val="00DD605F"/>
    <w:rsid w:val="00DD68F8"/>
    <w:rsid w:val="00DD6AF1"/>
    <w:rsid w:val="00DD6BA0"/>
    <w:rsid w:val="00DD70C1"/>
    <w:rsid w:val="00DE05A4"/>
    <w:rsid w:val="00DE0776"/>
    <w:rsid w:val="00DE0E2A"/>
    <w:rsid w:val="00DE0F2F"/>
    <w:rsid w:val="00DE229D"/>
    <w:rsid w:val="00DE2569"/>
    <w:rsid w:val="00DE26DB"/>
    <w:rsid w:val="00DE276B"/>
    <w:rsid w:val="00DE2962"/>
    <w:rsid w:val="00DE2FE5"/>
    <w:rsid w:val="00DE34CF"/>
    <w:rsid w:val="00DE37F9"/>
    <w:rsid w:val="00DE3A56"/>
    <w:rsid w:val="00DE40AD"/>
    <w:rsid w:val="00DE487C"/>
    <w:rsid w:val="00DE51F5"/>
    <w:rsid w:val="00DE52CF"/>
    <w:rsid w:val="00DE53EC"/>
    <w:rsid w:val="00DE5E51"/>
    <w:rsid w:val="00DE63D8"/>
    <w:rsid w:val="00DE66C9"/>
    <w:rsid w:val="00DE68CC"/>
    <w:rsid w:val="00DE6942"/>
    <w:rsid w:val="00DE69FA"/>
    <w:rsid w:val="00DE707D"/>
    <w:rsid w:val="00DE75D7"/>
    <w:rsid w:val="00DE76E7"/>
    <w:rsid w:val="00DE7DE9"/>
    <w:rsid w:val="00DF0636"/>
    <w:rsid w:val="00DF1B1C"/>
    <w:rsid w:val="00DF1FE5"/>
    <w:rsid w:val="00DF221C"/>
    <w:rsid w:val="00DF25D4"/>
    <w:rsid w:val="00DF2EE5"/>
    <w:rsid w:val="00DF3158"/>
    <w:rsid w:val="00DF3C74"/>
    <w:rsid w:val="00DF3D5E"/>
    <w:rsid w:val="00DF4534"/>
    <w:rsid w:val="00DF46B1"/>
    <w:rsid w:val="00DF5237"/>
    <w:rsid w:val="00DF527A"/>
    <w:rsid w:val="00DF57E5"/>
    <w:rsid w:val="00DF5CF8"/>
    <w:rsid w:val="00DF5FC4"/>
    <w:rsid w:val="00DF6014"/>
    <w:rsid w:val="00DF60BB"/>
    <w:rsid w:val="00DF62A2"/>
    <w:rsid w:val="00DF6372"/>
    <w:rsid w:val="00DF6889"/>
    <w:rsid w:val="00DF7CFA"/>
    <w:rsid w:val="00DF7F42"/>
    <w:rsid w:val="00E0068B"/>
    <w:rsid w:val="00E0079C"/>
    <w:rsid w:val="00E01682"/>
    <w:rsid w:val="00E01C5F"/>
    <w:rsid w:val="00E01CD5"/>
    <w:rsid w:val="00E01D27"/>
    <w:rsid w:val="00E0218D"/>
    <w:rsid w:val="00E02230"/>
    <w:rsid w:val="00E022A4"/>
    <w:rsid w:val="00E025C5"/>
    <w:rsid w:val="00E0287A"/>
    <w:rsid w:val="00E02C2C"/>
    <w:rsid w:val="00E03205"/>
    <w:rsid w:val="00E032F4"/>
    <w:rsid w:val="00E03718"/>
    <w:rsid w:val="00E03792"/>
    <w:rsid w:val="00E03894"/>
    <w:rsid w:val="00E044F1"/>
    <w:rsid w:val="00E04B3C"/>
    <w:rsid w:val="00E0590F"/>
    <w:rsid w:val="00E0642E"/>
    <w:rsid w:val="00E06871"/>
    <w:rsid w:val="00E06A31"/>
    <w:rsid w:val="00E06B04"/>
    <w:rsid w:val="00E06BF4"/>
    <w:rsid w:val="00E07522"/>
    <w:rsid w:val="00E0772F"/>
    <w:rsid w:val="00E07846"/>
    <w:rsid w:val="00E07B2A"/>
    <w:rsid w:val="00E07D38"/>
    <w:rsid w:val="00E10128"/>
    <w:rsid w:val="00E103B4"/>
    <w:rsid w:val="00E11011"/>
    <w:rsid w:val="00E111F7"/>
    <w:rsid w:val="00E11288"/>
    <w:rsid w:val="00E11330"/>
    <w:rsid w:val="00E115DD"/>
    <w:rsid w:val="00E120D0"/>
    <w:rsid w:val="00E1233B"/>
    <w:rsid w:val="00E12432"/>
    <w:rsid w:val="00E124E0"/>
    <w:rsid w:val="00E125EF"/>
    <w:rsid w:val="00E12A1B"/>
    <w:rsid w:val="00E12EAA"/>
    <w:rsid w:val="00E12FB2"/>
    <w:rsid w:val="00E13020"/>
    <w:rsid w:val="00E130CA"/>
    <w:rsid w:val="00E137B9"/>
    <w:rsid w:val="00E139A2"/>
    <w:rsid w:val="00E1461F"/>
    <w:rsid w:val="00E148EA"/>
    <w:rsid w:val="00E14917"/>
    <w:rsid w:val="00E14B64"/>
    <w:rsid w:val="00E15272"/>
    <w:rsid w:val="00E15461"/>
    <w:rsid w:val="00E155DC"/>
    <w:rsid w:val="00E1567E"/>
    <w:rsid w:val="00E15914"/>
    <w:rsid w:val="00E1602B"/>
    <w:rsid w:val="00E1605B"/>
    <w:rsid w:val="00E161C0"/>
    <w:rsid w:val="00E161F1"/>
    <w:rsid w:val="00E16BA6"/>
    <w:rsid w:val="00E16CF9"/>
    <w:rsid w:val="00E177B1"/>
    <w:rsid w:val="00E178D7"/>
    <w:rsid w:val="00E17C43"/>
    <w:rsid w:val="00E2013E"/>
    <w:rsid w:val="00E20362"/>
    <w:rsid w:val="00E2050A"/>
    <w:rsid w:val="00E2105A"/>
    <w:rsid w:val="00E2136F"/>
    <w:rsid w:val="00E213F6"/>
    <w:rsid w:val="00E21AD5"/>
    <w:rsid w:val="00E21C07"/>
    <w:rsid w:val="00E21C97"/>
    <w:rsid w:val="00E2244D"/>
    <w:rsid w:val="00E228BD"/>
    <w:rsid w:val="00E22D74"/>
    <w:rsid w:val="00E23101"/>
    <w:rsid w:val="00E23265"/>
    <w:rsid w:val="00E23695"/>
    <w:rsid w:val="00E23BA0"/>
    <w:rsid w:val="00E23C97"/>
    <w:rsid w:val="00E243C5"/>
    <w:rsid w:val="00E244CA"/>
    <w:rsid w:val="00E24C5E"/>
    <w:rsid w:val="00E250A1"/>
    <w:rsid w:val="00E25198"/>
    <w:rsid w:val="00E251C9"/>
    <w:rsid w:val="00E2595C"/>
    <w:rsid w:val="00E25B15"/>
    <w:rsid w:val="00E25C0A"/>
    <w:rsid w:val="00E2636C"/>
    <w:rsid w:val="00E268E4"/>
    <w:rsid w:val="00E273C2"/>
    <w:rsid w:val="00E274A2"/>
    <w:rsid w:val="00E3051A"/>
    <w:rsid w:val="00E30803"/>
    <w:rsid w:val="00E318C1"/>
    <w:rsid w:val="00E32638"/>
    <w:rsid w:val="00E33300"/>
    <w:rsid w:val="00E3338F"/>
    <w:rsid w:val="00E333E2"/>
    <w:rsid w:val="00E33F31"/>
    <w:rsid w:val="00E34042"/>
    <w:rsid w:val="00E341FD"/>
    <w:rsid w:val="00E343C1"/>
    <w:rsid w:val="00E34866"/>
    <w:rsid w:val="00E34E21"/>
    <w:rsid w:val="00E3526C"/>
    <w:rsid w:val="00E35897"/>
    <w:rsid w:val="00E3596B"/>
    <w:rsid w:val="00E35B8A"/>
    <w:rsid w:val="00E35EC2"/>
    <w:rsid w:val="00E36031"/>
    <w:rsid w:val="00E365D4"/>
    <w:rsid w:val="00E36879"/>
    <w:rsid w:val="00E3706F"/>
    <w:rsid w:val="00E370B4"/>
    <w:rsid w:val="00E379B4"/>
    <w:rsid w:val="00E400A5"/>
    <w:rsid w:val="00E40292"/>
    <w:rsid w:val="00E403C0"/>
    <w:rsid w:val="00E40A12"/>
    <w:rsid w:val="00E40CA3"/>
    <w:rsid w:val="00E40D87"/>
    <w:rsid w:val="00E4166A"/>
    <w:rsid w:val="00E41B71"/>
    <w:rsid w:val="00E41BDA"/>
    <w:rsid w:val="00E41E82"/>
    <w:rsid w:val="00E42829"/>
    <w:rsid w:val="00E42E4A"/>
    <w:rsid w:val="00E43278"/>
    <w:rsid w:val="00E436D8"/>
    <w:rsid w:val="00E4372E"/>
    <w:rsid w:val="00E4417A"/>
    <w:rsid w:val="00E45D7B"/>
    <w:rsid w:val="00E45EA1"/>
    <w:rsid w:val="00E46451"/>
    <w:rsid w:val="00E46497"/>
    <w:rsid w:val="00E46582"/>
    <w:rsid w:val="00E465CA"/>
    <w:rsid w:val="00E47568"/>
    <w:rsid w:val="00E47E14"/>
    <w:rsid w:val="00E5009A"/>
    <w:rsid w:val="00E50418"/>
    <w:rsid w:val="00E50483"/>
    <w:rsid w:val="00E519DE"/>
    <w:rsid w:val="00E526F3"/>
    <w:rsid w:val="00E5279C"/>
    <w:rsid w:val="00E527C1"/>
    <w:rsid w:val="00E528F2"/>
    <w:rsid w:val="00E52BC5"/>
    <w:rsid w:val="00E53111"/>
    <w:rsid w:val="00E53880"/>
    <w:rsid w:val="00E5388C"/>
    <w:rsid w:val="00E53B23"/>
    <w:rsid w:val="00E54088"/>
    <w:rsid w:val="00E54AA4"/>
    <w:rsid w:val="00E54F12"/>
    <w:rsid w:val="00E55497"/>
    <w:rsid w:val="00E55B73"/>
    <w:rsid w:val="00E55EFC"/>
    <w:rsid w:val="00E56419"/>
    <w:rsid w:val="00E57396"/>
    <w:rsid w:val="00E573BC"/>
    <w:rsid w:val="00E57538"/>
    <w:rsid w:val="00E57693"/>
    <w:rsid w:val="00E60158"/>
    <w:rsid w:val="00E60A29"/>
    <w:rsid w:val="00E60D69"/>
    <w:rsid w:val="00E615DB"/>
    <w:rsid w:val="00E616E9"/>
    <w:rsid w:val="00E61729"/>
    <w:rsid w:val="00E61B25"/>
    <w:rsid w:val="00E61B7D"/>
    <w:rsid w:val="00E623DD"/>
    <w:rsid w:val="00E62878"/>
    <w:rsid w:val="00E6297B"/>
    <w:rsid w:val="00E63641"/>
    <w:rsid w:val="00E63CBF"/>
    <w:rsid w:val="00E640AB"/>
    <w:rsid w:val="00E6425D"/>
    <w:rsid w:val="00E646D6"/>
    <w:rsid w:val="00E647DA"/>
    <w:rsid w:val="00E64912"/>
    <w:rsid w:val="00E649C3"/>
    <w:rsid w:val="00E64ABA"/>
    <w:rsid w:val="00E64FEC"/>
    <w:rsid w:val="00E651A1"/>
    <w:rsid w:val="00E65988"/>
    <w:rsid w:val="00E659D2"/>
    <w:rsid w:val="00E65B7F"/>
    <w:rsid w:val="00E664BE"/>
    <w:rsid w:val="00E666BA"/>
    <w:rsid w:val="00E66CE1"/>
    <w:rsid w:val="00E66FF8"/>
    <w:rsid w:val="00E67217"/>
    <w:rsid w:val="00E67493"/>
    <w:rsid w:val="00E67591"/>
    <w:rsid w:val="00E675A7"/>
    <w:rsid w:val="00E67828"/>
    <w:rsid w:val="00E67F08"/>
    <w:rsid w:val="00E718C8"/>
    <w:rsid w:val="00E71CFD"/>
    <w:rsid w:val="00E71DCE"/>
    <w:rsid w:val="00E71F91"/>
    <w:rsid w:val="00E7245D"/>
    <w:rsid w:val="00E729F3"/>
    <w:rsid w:val="00E72AA5"/>
    <w:rsid w:val="00E73165"/>
    <w:rsid w:val="00E73342"/>
    <w:rsid w:val="00E734F9"/>
    <w:rsid w:val="00E73840"/>
    <w:rsid w:val="00E73B8A"/>
    <w:rsid w:val="00E73DBC"/>
    <w:rsid w:val="00E73FAB"/>
    <w:rsid w:val="00E74199"/>
    <w:rsid w:val="00E748FD"/>
    <w:rsid w:val="00E751F5"/>
    <w:rsid w:val="00E75DCF"/>
    <w:rsid w:val="00E7616C"/>
    <w:rsid w:val="00E76FEB"/>
    <w:rsid w:val="00E774F1"/>
    <w:rsid w:val="00E77727"/>
    <w:rsid w:val="00E77DDB"/>
    <w:rsid w:val="00E77EB8"/>
    <w:rsid w:val="00E802B5"/>
    <w:rsid w:val="00E80835"/>
    <w:rsid w:val="00E80BB9"/>
    <w:rsid w:val="00E80C46"/>
    <w:rsid w:val="00E80CA4"/>
    <w:rsid w:val="00E80FE2"/>
    <w:rsid w:val="00E81146"/>
    <w:rsid w:val="00E81983"/>
    <w:rsid w:val="00E82470"/>
    <w:rsid w:val="00E8317E"/>
    <w:rsid w:val="00E8363A"/>
    <w:rsid w:val="00E83EF4"/>
    <w:rsid w:val="00E84164"/>
    <w:rsid w:val="00E8424D"/>
    <w:rsid w:val="00E84358"/>
    <w:rsid w:val="00E85234"/>
    <w:rsid w:val="00E85391"/>
    <w:rsid w:val="00E85F9D"/>
    <w:rsid w:val="00E8659A"/>
    <w:rsid w:val="00E86BA0"/>
    <w:rsid w:val="00E86CA0"/>
    <w:rsid w:val="00E87C8A"/>
    <w:rsid w:val="00E87EA8"/>
    <w:rsid w:val="00E90066"/>
    <w:rsid w:val="00E900FC"/>
    <w:rsid w:val="00E90432"/>
    <w:rsid w:val="00E904CC"/>
    <w:rsid w:val="00E90BBB"/>
    <w:rsid w:val="00E91888"/>
    <w:rsid w:val="00E922B1"/>
    <w:rsid w:val="00E922E3"/>
    <w:rsid w:val="00E9249E"/>
    <w:rsid w:val="00E93342"/>
    <w:rsid w:val="00E9362E"/>
    <w:rsid w:val="00E936CA"/>
    <w:rsid w:val="00E93C1A"/>
    <w:rsid w:val="00E944CE"/>
    <w:rsid w:val="00E94511"/>
    <w:rsid w:val="00E961FC"/>
    <w:rsid w:val="00E96790"/>
    <w:rsid w:val="00E9698B"/>
    <w:rsid w:val="00E96C2A"/>
    <w:rsid w:val="00E96F5B"/>
    <w:rsid w:val="00E971CA"/>
    <w:rsid w:val="00E97801"/>
    <w:rsid w:val="00E97E00"/>
    <w:rsid w:val="00EA03F7"/>
    <w:rsid w:val="00EA0E56"/>
    <w:rsid w:val="00EA0FE3"/>
    <w:rsid w:val="00EA0FE8"/>
    <w:rsid w:val="00EA11AA"/>
    <w:rsid w:val="00EA14C2"/>
    <w:rsid w:val="00EA17DA"/>
    <w:rsid w:val="00EA1AF4"/>
    <w:rsid w:val="00EA1DDC"/>
    <w:rsid w:val="00EA1EDF"/>
    <w:rsid w:val="00EA1F97"/>
    <w:rsid w:val="00EA23D0"/>
    <w:rsid w:val="00EA246B"/>
    <w:rsid w:val="00EA26D9"/>
    <w:rsid w:val="00EA2CEA"/>
    <w:rsid w:val="00EA3DA3"/>
    <w:rsid w:val="00EA4310"/>
    <w:rsid w:val="00EA5007"/>
    <w:rsid w:val="00EA5615"/>
    <w:rsid w:val="00EA5A43"/>
    <w:rsid w:val="00EA5CF6"/>
    <w:rsid w:val="00EA612E"/>
    <w:rsid w:val="00EA66AE"/>
    <w:rsid w:val="00EA6B2B"/>
    <w:rsid w:val="00EA6EAB"/>
    <w:rsid w:val="00EA70C2"/>
    <w:rsid w:val="00EA70D3"/>
    <w:rsid w:val="00EA71A3"/>
    <w:rsid w:val="00EA74B7"/>
    <w:rsid w:val="00EA77EF"/>
    <w:rsid w:val="00EA7D15"/>
    <w:rsid w:val="00EB0520"/>
    <w:rsid w:val="00EB06F6"/>
    <w:rsid w:val="00EB09D6"/>
    <w:rsid w:val="00EB16BB"/>
    <w:rsid w:val="00EB1790"/>
    <w:rsid w:val="00EB199C"/>
    <w:rsid w:val="00EB1BA5"/>
    <w:rsid w:val="00EB22CC"/>
    <w:rsid w:val="00EB250C"/>
    <w:rsid w:val="00EB28DB"/>
    <w:rsid w:val="00EB2A10"/>
    <w:rsid w:val="00EB2A7E"/>
    <w:rsid w:val="00EB2EBD"/>
    <w:rsid w:val="00EB3516"/>
    <w:rsid w:val="00EB3901"/>
    <w:rsid w:val="00EB42AB"/>
    <w:rsid w:val="00EB42B1"/>
    <w:rsid w:val="00EB4716"/>
    <w:rsid w:val="00EB4806"/>
    <w:rsid w:val="00EB4B9C"/>
    <w:rsid w:val="00EB5E93"/>
    <w:rsid w:val="00EB640B"/>
    <w:rsid w:val="00EB65C8"/>
    <w:rsid w:val="00EB6C64"/>
    <w:rsid w:val="00EB6E7D"/>
    <w:rsid w:val="00EB7194"/>
    <w:rsid w:val="00EB763F"/>
    <w:rsid w:val="00EB7A20"/>
    <w:rsid w:val="00EB7F40"/>
    <w:rsid w:val="00EC0178"/>
    <w:rsid w:val="00EC0E90"/>
    <w:rsid w:val="00EC0F95"/>
    <w:rsid w:val="00EC1526"/>
    <w:rsid w:val="00EC1E30"/>
    <w:rsid w:val="00EC2790"/>
    <w:rsid w:val="00EC34D8"/>
    <w:rsid w:val="00EC387B"/>
    <w:rsid w:val="00EC3C11"/>
    <w:rsid w:val="00EC3CD9"/>
    <w:rsid w:val="00EC3EC0"/>
    <w:rsid w:val="00EC4B35"/>
    <w:rsid w:val="00EC4C43"/>
    <w:rsid w:val="00EC4E58"/>
    <w:rsid w:val="00EC59BD"/>
    <w:rsid w:val="00EC63BD"/>
    <w:rsid w:val="00EC6C51"/>
    <w:rsid w:val="00EC6FE7"/>
    <w:rsid w:val="00EC7042"/>
    <w:rsid w:val="00EC7413"/>
    <w:rsid w:val="00EC746C"/>
    <w:rsid w:val="00EC79C2"/>
    <w:rsid w:val="00EC7CC4"/>
    <w:rsid w:val="00ED0254"/>
    <w:rsid w:val="00ED02BA"/>
    <w:rsid w:val="00ED0588"/>
    <w:rsid w:val="00ED0E10"/>
    <w:rsid w:val="00ED25C0"/>
    <w:rsid w:val="00ED2D6A"/>
    <w:rsid w:val="00ED2ECB"/>
    <w:rsid w:val="00ED3175"/>
    <w:rsid w:val="00ED320D"/>
    <w:rsid w:val="00ED338C"/>
    <w:rsid w:val="00ED341B"/>
    <w:rsid w:val="00ED380E"/>
    <w:rsid w:val="00ED412B"/>
    <w:rsid w:val="00ED47A8"/>
    <w:rsid w:val="00ED4DFB"/>
    <w:rsid w:val="00ED5E73"/>
    <w:rsid w:val="00ED6673"/>
    <w:rsid w:val="00ED6AF1"/>
    <w:rsid w:val="00ED6DA2"/>
    <w:rsid w:val="00ED6E81"/>
    <w:rsid w:val="00ED6F31"/>
    <w:rsid w:val="00ED7224"/>
    <w:rsid w:val="00ED7F6D"/>
    <w:rsid w:val="00EE0CA2"/>
    <w:rsid w:val="00EE0DE3"/>
    <w:rsid w:val="00EE1115"/>
    <w:rsid w:val="00EE1A0E"/>
    <w:rsid w:val="00EE230D"/>
    <w:rsid w:val="00EE26E6"/>
    <w:rsid w:val="00EE2706"/>
    <w:rsid w:val="00EE2717"/>
    <w:rsid w:val="00EE29B9"/>
    <w:rsid w:val="00EE2D5C"/>
    <w:rsid w:val="00EE2E0F"/>
    <w:rsid w:val="00EE35D5"/>
    <w:rsid w:val="00EE3BB2"/>
    <w:rsid w:val="00EE4380"/>
    <w:rsid w:val="00EE478A"/>
    <w:rsid w:val="00EE4FD0"/>
    <w:rsid w:val="00EE54BB"/>
    <w:rsid w:val="00EE5642"/>
    <w:rsid w:val="00EE56F9"/>
    <w:rsid w:val="00EE59BD"/>
    <w:rsid w:val="00EE5F72"/>
    <w:rsid w:val="00EE63D5"/>
    <w:rsid w:val="00EE64B0"/>
    <w:rsid w:val="00EE64ED"/>
    <w:rsid w:val="00EE6A55"/>
    <w:rsid w:val="00EE6DA0"/>
    <w:rsid w:val="00EE7DDB"/>
    <w:rsid w:val="00EF0692"/>
    <w:rsid w:val="00EF0769"/>
    <w:rsid w:val="00EF14D6"/>
    <w:rsid w:val="00EF186B"/>
    <w:rsid w:val="00EF1951"/>
    <w:rsid w:val="00EF1B9F"/>
    <w:rsid w:val="00EF21B0"/>
    <w:rsid w:val="00EF3296"/>
    <w:rsid w:val="00EF3C3F"/>
    <w:rsid w:val="00EF3C48"/>
    <w:rsid w:val="00EF4671"/>
    <w:rsid w:val="00EF5157"/>
    <w:rsid w:val="00EF54FF"/>
    <w:rsid w:val="00EF6121"/>
    <w:rsid w:val="00EF67E7"/>
    <w:rsid w:val="00EF6858"/>
    <w:rsid w:val="00EF7A38"/>
    <w:rsid w:val="00EF7CE9"/>
    <w:rsid w:val="00EF7D55"/>
    <w:rsid w:val="00F0003D"/>
    <w:rsid w:val="00F003DC"/>
    <w:rsid w:val="00F006E3"/>
    <w:rsid w:val="00F007BB"/>
    <w:rsid w:val="00F00F65"/>
    <w:rsid w:val="00F01EEF"/>
    <w:rsid w:val="00F02064"/>
    <w:rsid w:val="00F027EA"/>
    <w:rsid w:val="00F02B77"/>
    <w:rsid w:val="00F03327"/>
    <w:rsid w:val="00F036D0"/>
    <w:rsid w:val="00F037DD"/>
    <w:rsid w:val="00F0461E"/>
    <w:rsid w:val="00F04D0A"/>
    <w:rsid w:val="00F05772"/>
    <w:rsid w:val="00F05D44"/>
    <w:rsid w:val="00F05DC4"/>
    <w:rsid w:val="00F061C9"/>
    <w:rsid w:val="00F06B06"/>
    <w:rsid w:val="00F06B67"/>
    <w:rsid w:val="00F07498"/>
    <w:rsid w:val="00F10151"/>
    <w:rsid w:val="00F10255"/>
    <w:rsid w:val="00F10ADD"/>
    <w:rsid w:val="00F10D6E"/>
    <w:rsid w:val="00F111B0"/>
    <w:rsid w:val="00F111C9"/>
    <w:rsid w:val="00F1139D"/>
    <w:rsid w:val="00F11AFE"/>
    <w:rsid w:val="00F11EA1"/>
    <w:rsid w:val="00F12595"/>
    <w:rsid w:val="00F126E7"/>
    <w:rsid w:val="00F1298C"/>
    <w:rsid w:val="00F12AD0"/>
    <w:rsid w:val="00F12CE5"/>
    <w:rsid w:val="00F12CFF"/>
    <w:rsid w:val="00F12F22"/>
    <w:rsid w:val="00F13640"/>
    <w:rsid w:val="00F13701"/>
    <w:rsid w:val="00F13749"/>
    <w:rsid w:val="00F138EE"/>
    <w:rsid w:val="00F13E0C"/>
    <w:rsid w:val="00F1546A"/>
    <w:rsid w:val="00F15519"/>
    <w:rsid w:val="00F1656B"/>
    <w:rsid w:val="00F1672A"/>
    <w:rsid w:val="00F179FB"/>
    <w:rsid w:val="00F17C02"/>
    <w:rsid w:val="00F208C8"/>
    <w:rsid w:val="00F20C81"/>
    <w:rsid w:val="00F20DC6"/>
    <w:rsid w:val="00F2115E"/>
    <w:rsid w:val="00F214C9"/>
    <w:rsid w:val="00F215C6"/>
    <w:rsid w:val="00F21888"/>
    <w:rsid w:val="00F219B8"/>
    <w:rsid w:val="00F21BB8"/>
    <w:rsid w:val="00F21E52"/>
    <w:rsid w:val="00F21F8C"/>
    <w:rsid w:val="00F224EB"/>
    <w:rsid w:val="00F22A2C"/>
    <w:rsid w:val="00F22AA0"/>
    <w:rsid w:val="00F23206"/>
    <w:rsid w:val="00F2324D"/>
    <w:rsid w:val="00F23777"/>
    <w:rsid w:val="00F23AA5"/>
    <w:rsid w:val="00F23F1A"/>
    <w:rsid w:val="00F24718"/>
    <w:rsid w:val="00F24BDB"/>
    <w:rsid w:val="00F25617"/>
    <w:rsid w:val="00F257B2"/>
    <w:rsid w:val="00F2586F"/>
    <w:rsid w:val="00F263C6"/>
    <w:rsid w:val="00F264B1"/>
    <w:rsid w:val="00F26AD4"/>
    <w:rsid w:val="00F27005"/>
    <w:rsid w:val="00F270B0"/>
    <w:rsid w:val="00F2731A"/>
    <w:rsid w:val="00F2775B"/>
    <w:rsid w:val="00F278D1"/>
    <w:rsid w:val="00F27A1D"/>
    <w:rsid w:val="00F27C85"/>
    <w:rsid w:val="00F27DF1"/>
    <w:rsid w:val="00F301AC"/>
    <w:rsid w:val="00F301D5"/>
    <w:rsid w:val="00F30314"/>
    <w:rsid w:val="00F30505"/>
    <w:rsid w:val="00F30D47"/>
    <w:rsid w:val="00F30FD3"/>
    <w:rsid w:val="00F31443"/>
    <w:rsid w:val="00F316E8"/>
    <w:rsid w:val="00F31AF1"/>
    <w:rsid w:val="00F320A5"/>
    <w:rsid w:val="00F32ACA"/>
    <w:rsid w:val="00F3325E"/>
    <w:rsid w:val="00F33486"/>
    <w:rsid w:val="00F339F1"/>
    <w:rsid w:val="00F355E8"/>
    <w:rsid w:val="00F35A9D"/>
    <w:rsid w:val="00F35D0A"/>
    <w:rsid w:val="00F35DDE"/>
    <w:rsid w:val="00F3629B"/>
    <w:rsid w:val="00F364CC"/>
    <w:rsid w:val="00F3690A"/>
    <w:rsid w:val="00F36A0B"/>
    <w:rsid w:val="00F36C0E"/>
    <w:rsid w:val="00F372D0"/>
    <w:rsid w:val="00F379C3"/>
    <w:rsid w:val="00F400E8"/>
    <w:rsid w:val="00F40BA8"/>
    <w:rsid w:val="00F40C2C"/>
    <w:rsid w:val="00F414C5"/>
    <w:rsid w:val="00F41624"/>
    <w:rsid w:val="00F4199B"/>
    <w:rsid w:val="00F4202B"/>
    <w:rsid w:val="00F42315"/>
    <w:rsid w:val="00F431BF"/>
    <w:rsid w:val="00F431F1"/>
    <w:rsid w:val="00F433E1"/>
    <w:rsid w:val="00F43870"/>
    <w:rsid w:val="00F43AF1"/>
    <w:rsid w:val="00F43AFF"/>
    <w:rsid w:val="00F43CD9"/>
    <w:rsid w:val="00F4405D"/>
    <w:rsid w:val="00F4424E"/>
    <w:rsid w:val="00F442A2"/>
    <w:rsid w:val="00F44E7B"/>
    <w:rsid w:val="00F45046"/>
    <w:rsid w:val="00F457F0"/>
    <w:rsid w:val="00F45958"/>
    <w:rsid w:val="00F45A68"/>
    <w:rsid w:val="00F45B84"/>
    <w:rsid w:val="00F4655A"/>
    <w:rsid w:val="00F470AB"/>
    <w:rsid w:val="00F470DF"/>
    <w:rsid w:val="00F475C4"/>
    <w:rsid w:val="00F477F4"/>
    <w:rsid w:val="00F4798E"/>
    <w:rsid w:val="00F47DD2"/>
    <w:rsid w:val="00F50984"/>
    <w:rsid w:val="00F50F24"/>
    <w:rsid w:val="00F519B5"/>
    <w:rsid w:val="00F51C30"/>
    <w:rsid w:val="00F51F08"/>
    <w:rsid w:val="00F520D3"/>
    <w:rsid w:val="00F5257A"/>
    <w:rsid w:val="00F52610"/>
    <w:rsid w:val="00F53776"/>
    <w:rsid w:val="00F541A6"/>
    <w:rsid w:val="00F543F1"/>
    <w:rsid w:val="00F544A5"/>
    <w:rsid w:val="00F547B4"/>
    <w:rsid w:val="00F54842"/>
    <w:rsid w:val="00F557F2"/>
    <w:rsid w:val="00F55871"/>
    <w:rsid w:val="00F55C3A"/>
    <w:rsid w:val="00F55D7F"/>
    <w:rsid w:val="00F56216"/>
    <w:rsid w:val="00F56871"/>
    <w:rsid w:val="00F56940"/>
    <w:rsid w:val="00F57E45"/>
    <w:rsid w:val="00F57E89"/>
    <w:rsid w:val="00F57F98"/>
    <w:rsid w:val="00F60306"/>
    <w:rsid w:val="00F6042B"/>
    <w:rsid w:val="00F607A1"/>
    <w:rsid w:val="00F60914"/>
    <w:rsid w:val="00F60D5E"/>
    <w:rsid w:val="00F61549"/>
    <w:rsid w:val="00F6171F"/>
    <w:rsid w:val="00F61B07"/>
    <w:rsid w:val="00F61E53"/>
    <w:rsid w:val="00F62165"/>
    <w:rsid w:val="00F628D1"/>
    <w:rsid w:val="00F62D5E"/>
    <w:rsid w:val="00F62DED"/>
    <w:rsid w:val="00F6326A"/>
    <w:rsid w:val="00F64312"/>
    <w:rsid w:val="00F6433F"/>
    <w:rsid w:val="00F645B2"/>
    <w:rsid w:val="00F646A0"/>
    <w:rsid w:val="00F64F5A"/>
    <w:rsid w:val="00F655D0"/>
    <w:rsid w:val="00F65809"/>
    <w:rsid w:val="00F658A5"/>
    <w:rsid w:val="00F65DC5"/>
    <w:rsid w:val="00F65DFD"/>
    <w:rsid w:val="00F67078"/>
    <w:rsid w:val="00F672BE"/>
    <w:rsid w:val="00F67661"/>
    <w:rsid w:val="00F67B1B"/>
    <w:rsid w:val="00F700DA"/>
    <w:rsid w:val="00F710A7"/>
    <w:rsid w:val="00F717C7"/>
    <w:rsid w:val="00F7240D"/>
    <w:rsid w:val="00F724AC"/>
    <w:rsid w:val="00F728A0"/>
    <w:rsid w:val="00F7334A"/>
    <w:rsid w:val="00F736C2"/>
    <w:rsid w:val="00F73BE7"/>
    <w:rsid w:val="00F74026"/>
    <w:rsid w:val="00F74C54"/>
    <w:rsid w:val="00F74D50"/>
    <w:rsid w:val="00F75501"/>
    <w:rsid w:val="00F7563E"/>
    <w:rsid w:val="00F75D7E"/>
    <w:rsid w:val="00F7602D"/>
    <w:rsid w:val="00F7605A"/>
    <w:rsid w:val="00F765EC"/>
    <w:rsid w:val="00F76719"/>
    <w:rsid w:val="00F76824"/>
    <w:rsid w:val="00F7693D"/>
    <w:rsid w:val="00F76F9D"/>
    <w:rsid w:val="00F77663"/>
    <w:rsid w:val="00F77A32"/>
    <w:rsid w:val="00F77C8D"/>
    <w:rsid w:val="00F80025"/>
    <w:rsid w:val="00F80037"/>
    <w:rsid w:val="00F801BC"/>
    <w:rsid w:val="00F801FF"/>
    <w:rsid w:val="00F802E0"/>
    <w:rsid w:val="00F80ED8"/>
    <w:rsid w:val="00F81032"/>
    <w:rsid w:val="00F81275"/>
    <w:rsid w:val="00F813E7"/>
    <w:rsid w:val="00F81475"/>
    <w:rsid w:val="00F81AC0"/>
    <w:rsid w:val="00F81BC2"/>
    <w:rsid w:val="00F81ED8"/>
    <w:rsid w:val="00F8221D"/>
    <w:rsid w:val="00F8272A"/>
    <w:rsid w:val="00F829B4"/>
    <w:rsid w:val="00F82FE1"/>
    <w:rsid w:val="00F833BF"/>
    <w:rsid w:val="00F83505"/>
    <w:rsid w:val="00F83E34"/>
    <w:rsid w:val="00F83F9D"/>
    <w:rsid w:val="00F84136"/>
    <w:rsid w:val="00F841C5"/>
    <w:rsid w:val="00F842BA"/>
    <w:rsid w:val="00F847C6"/>
    <w:rsid w:val="00F849D2"/>
    <w:rsid w:val="00F84D89"/>
    <w:rsid w:val="00F84F0F"/>
    <w:rsid w:val="00F851A4"/>
    <w:rsid w:val="00F8578F"/>
    <w:rsid w:val="00F858B6"/>
    <w:rsid w:val="00F858CB"/>
    <w:rsid w:val="00F85A42"/>
    <w:rsid w:val="00F85C92"/>
    <w:rsid w:val="00F85D19"/>
    <w:rsid w:val="00F85E0A"/>
    <w:rsid w:val="00F85F5A"/>
    <w:rsid w:val="00F879A6"/>
    <w:rsid w:val="00F87FDC"/>
    <w:rsid w:val="00F90245"/>
    <w:rsid w:val="00F906D4"/>
    <w:rsid w:val="00F90773"/>
    <w:rsid w:val="00F9093A"/>
    <w:rsid w:val="00F90C28"/>
    <w:rsid w:val="00F90F20"/>
    <w:rsid w:val="00F914D6"/>
    <w:rsid w:val="00F9165D"/>
    <w:rsid w:val="00F91922"/>
    <w:rsid w:val="00F91929"/>
    <w:rsid w:val="00F9286F"/>
    <w:rsid w:val="00F92DCE"/>
    <w:rsid w:val="00F9311F"/>
    <w:rsid w:val="00F935C6"/>
    <w:rsid w:val="00F938E9"/>
    <w:rsid w:val="00F93A15"/>
    <w:rsid w:val="00F93A37"/>
    <w:rsid w:val="00F93BD8"/>
    <w:rsid w:val="00F93E24"/>
    <w:rsid w:val="00F9455A"/>
    <w:rsid w:val="00F949BD"/>
    <w:rsid w:val="00F94DED"/>
    <w:rsid w:val="00F95052"/>
    <w:rsid w:val="00F9510A"/>
    <w:rsid w:val="00F9563F"/>
    <w:rsid w:val="00F95E08"/>
    <w:rsid w:val="00F960FF"/>
    <w:rsid w:val="00F961C0"/>
    <w:rsid w:val="00F9668E"/>
    <w:rsid w:val="00F96770"/>
    <w:rsid w:val="00F975C6"/>
    <w:rsid w:val="00F9790A"/>
    <w:rsid w:val="00F97A74"/>
    <w:rsid w:val="00F97EC0"/>
    <w:rsid w:val="00F97FF5"/>
    <w:rsid w:val="00FA01AD"/>
    <w:rsid w:val="00FA0745"/>
    <w:rsid w:val="00FA07D1"/>
    <w:rsid w:val="00FA1665"/>
    <w:rsid w:val="00FA190D"/>
    <w:rsid w:val="00FA1F93"/>
    <w:rsid w:val="00FA244C"/>
    <w:rsid w:val="00FA2868"/>
    <w:rsid w:val="00FA2CA8"/>
    <w:rsid w:val="00FA328C"/>
    <w:rsid w:val="00FA349B"/>
    <w:rsid w:val="00FA34EE"/>
    <w:rsid w:val="00FA40DE"/>
    <w:rsid w:val="00FA44F9"/>
    <w:rsid w:val="00FA48B9"/>
    <w:rsid w:val="00FA4A48"/>
    <w:rsid w:val="00FA575B"/>
    <w:rsid w:val="00FA5F7F"/>
    <w:rsid w:val="00FA5FAD"/>
    <w:rsid w:val="00FA5FC1"/>
    <w:rsid w:val="00FA62B4"/>
    <w:rsid w:val="00FA6DCB"/>
    <w:rsid w:val="00FA745B"/>
    <w:rsid w:val="00FA7FF5"/>
    <w:rsid w:val="00FB15CF"/>
    <w:rsid w:val="00FB1CA2"/>
    <w:rsid w:val="00FB1CCC"/>
    <w:rsid w:val="00FB1EFA"/>
    <w:rsid w:val="00FB1F07"/>
    <w:rsid w:val="00FB20E7"/>
    <w:rsid w:val="00FB255F"/>
    <w:rsid w:val="00FB27F8"/>
    <w:rsid w:val="00FB302C"/>
    <w:rsid w:val="00FB4527"/>
    <w:rsid w:val="00FB457B"/>
    <w:rsid w:val="00FB4662"/>
    <w:rsid w:val="00FB4A2A"/>
    <w:rsid w:val="00FB4E9E"/>
    <w:rsid w:val="00FB5076"/>
    <w:rsid w:val="00FB5795"/>
    <w:rsid w:val="00FB5826"/>
    <w:rsid w:val="00FB5F1E"/>
    <w:rsid w:val="00FB5FA5"/>
    <w:rsid w:val="00FB632A"/>
    <w:rsid w:val="00FB64E8"/>
    <w:rsid w:val="00FB66AE"/>
    <w:rsid w:val="00FB6763"/>
    <w:rsid w:val="00FB6E39"/>
    <w:rsid w:val="00FB7242"/>
    <w:rsid w:val="00FB72C0"/>
    <w:rsid w:val="00FB7654"/>
    <w:rsid w:val="00FB76BA"/>
    <w:rsid w:val="00FB7B78"/>
    <w:rsid w:val="00FC0889"/>
    <w:rsid w:val="00FC0ACA"/>
    <w:rsid w:val="00FC0E24"/>
    <w:rsid w:val="00FC1472"/>
    <w:rsid w:val="00FC16A3"/>
    <w:rsid w:val="00FC1913"/>
    <w:rsid w:val="00FC192E"/>
    <w:rsid w:val="00FC1DF2"/>
    <w:rsid w:val="00FC2013"/>
    <w:rsid w:val="00FC202F"/>
    <w:rsid w:val="00FC204F"/>
    <w:rsid w:val="00FC233D"/>
    <w:rsid w:val="00FC3799"/>
    <w:rsid w:val="00FC3DF0"/>
    <w:rsid w:val="00FC4252"/>
    <w:rsid w:val="00FC454A"/>
    <w:rsid w:val="00FC48EE"/>
    <w:rsid w:val="00FC4B90"/>
    <w:rsid w:val="00FC4F1B"/>
    <w:rsid w:val="00FC5BCE"/>
    <w:rsid w:val="00FC5DBF"/>
    <w:rsid w:val="00FC5E2E"/>
    <w:rsid w:val="00FC6251"/>
    <w:rsid w:val="00FC6ED4"/>
    <w:rsid w:val="00FC732D"/>
    <w:rsid w:val="00FC75EB"/>
    <w:rsid w:val="00FC7D7C"/>
    <w:rsid w:val="00FC7FA1"/>
    <w:rsid w:val="00FD010A"/>
    <w:rsid w:val="00FD08A0"/>
    <w:rsid w:val="00FD09D9"/>
    <w:rsid w:val="00FD12A8"/>
    <w:rsid w:val="00FD1591"/>
    <w:rsid w:val="00FD17C4"/>
    <w:rsid w:val="00FD19C7"/>
    <w:rsid w:val="00FD25A7"/>
    <w:rsid w:val="00FD267B"/>
    <w:rsid w:val="00FD2CE2"/>
    <w:rsid w:val="00FD2E28"/>
    <w:rsid w:val="00FD337B"/>
    <w:rsid w:val="00FD4AEA"/>
    <w:rsid w:val="00FD4E14"/>
    <w:rsid w:val="00FD5145"/>
    <w:rsid w:val="00FD5831"/>
    <w:rsid w:val="00FD6429"/>
    <w:rsid w:val="00FD658C"/>
    <w:rsid w:val="00FD6D1A"/>
    <w:rsid w:val="00FD744C"/>
    <w:rsid w:val="00FD79D2"/>
    <w:rsid w:val="00FD7CA2"/>
    <w:rsid w:val="00FD7CAB"/>
    <w:rsid w:val="00FE040C"/>
    <w:rsid w:val="00FE0F44"/>
    <w:rsid w:val="00FE1874"/>
    <w:rsid w:val="00FE1AC1"/>
    <w:rsid w:val="00FE1F70"/>
    <w:rsid w:val="00FE210E"/>
    <w:rsid w:val="00FE258E"/>
    <w:rsid w:val="00FE26CB"/>
    <w:rsid w:val="00FE3DB1"/>
    <w:rsid w:val="00FE3DC9"/>
    <w:rsid w:val="00FE3F10"/>
    <w:rsid w:val="00FE464C"/>
    <w:rsid w:val="00FE4A93"/>
    <w:rsid w:val="00FE50AD"/>
    <w:rsid w:val="00FE59EF"/>
    <w:rsid w:val="00FE68FC"/>
    <w:rsid w:val="00FE79E7"/>
    <w:rsid w:val="00FE7E54"/>
    <w:rsid w:val="00FF027B"/>
    <w:rsid w:val="00FF05AE"/>
    <w:rsid w:val="00FF0C47"/>
    <w:rsid w:val="00FF1740"/>
    <w:rsid w:val="00FF1810"/>
    <w:rsid w:val="00FF18A2"/>
    <w:rsid w:val="00FF1A18"/>
    <w:rsid w:val="00FF2220"/>
    <w:rsid w:val="00FF23CB"/>
    <w:rsid w:val="00FF27D6"/>
    <w:rsid w:val="00FF298E"/>
    <w:rsid w:val="00FF2DE5"/>
    <w:rsid w:val="00FF3397"/>
    <w:rsid w:val="00FF3ADF"/>
    <w:rsid w:val="00FF4939"/>
    <w:rsid w:val="00FF4E72"/>
    <w:rsid w:val="00FF504F"/>
    <w:rsid w:val="00FF51B9"/>
    <w:rsid w:val="00FF5FA8"/>
    <w:rsid w:val="00FF627F"/>
    <w:rsid w:val="00FF62AE"/>
    <w:rsid w:val="00FF733B"/>
    <w:rsid w:val="00FF75C7"/>
    <w:rsid w:val="00FF7719"/>
    <w:rsid w:val="00FF789C"/>
    <w:rsid w:val="00FF7B91"/>
    <w:rsid w:val="00FF7F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martTagType w:namespaceuri="urn:schemas-microsoft-com:office:smarttags" w:name="Street"/>
  <w:smartTagType w:namespaceuri="urn:schemas-microsoft-com:office:smarttags" w:name="place"/>
  <w:shapeDefaults>
    <o:shapedefaults v:ext="edit" spidmax="2050">
      <o:colormru v:ext="edit" colors="#eaeaea"/>
    </o:shapedefaults>
    <o:shapelayout v:ext="edit">
      <o:idmap v:ext="edit" data="2"/>
    </o:shapelayout>
  </w:shapeDefaults>
  <w:decimalSymbol w:val="."/>
  <w:listSeparator w:val=","/>
  <w14:docId w14:val="7820B977"/>
  <w15:docId w15:val="{F75CD5C6-1C6F-4EBD-A785-42EF6E5ED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uiPriority="9" w:qFormat="1"/>
    <w:lsdException w:name="heading 3" w:locked="1" w:qFormat="1"/>
    <w:lsdException w:name="heading 4" w:locked="1" w:qFormat="1"/>
    <w:lsdException w:name="heading 5" w:locked="1" w:qFormat="1"/>
    <w:lsdException w:name="heading 6" w:locked="1" w:qFormat="1"/>
    <w:lsdException w:name="heading 7" w:locked="1" w:semiHidden="1" w:uiPriority="99" w:unhideWhenUsed="1" w:qFormat="1"/>
    <w:lsdException w:name="heading 8" w:locked="1" w:semiHidden="1" w:uiPriority="99" w:unhideWhenUsed="1" w:qFormat="1"/>
    <w:lsdException w:name="heading 9" w:locked="1"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locked="1"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locked="1"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iPriority="1" w:unhideWhenUsed="1"/>
    <w:lsdException w:name="Body Text" w:locked="1" w:semiHidden="1" w:uiPriority="99" w:unhideWhenUsed="1" w:qFormat="1"/>
    <w:lsdException w:name="Body Text Indent" w:locked="1"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Body Text First Indent 2" w:semiHidden="1" w:unhideWhenUsed="1"/>
    <w:lsdException w:name="Note Heading" w:semiHidden="1" w:unhideWhenUsed="1"/>
    <w:lsdException w:name="Body Text 2" w:locked="1" w:semiHidden="1" w:uiPriority="99" w:unhideWhenUsed="1"/>
    <w:lsdException w:name="Body Text 3" w:locked="1" w:semiHidden="1" w:uiPriority="99" w:unhideWhenUsed="1"/>
    <w:lsdException w:name="Body Text Indent 2" w:locked="1"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locked="1" w:qFormat="1"/>
    <w:lsdException w:name="Emphasis" w:locked="1" w:uiPriority="20" w:qFormat="1"/>
    <w:lsdException w:name="Document Map" w:semiHidden="1" w:unhideWhenUsed="1"/>
    <w:lsdException w:name="Plain Text" w:locked="1"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locked="1"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99"/>
    <w:lsdException w:name="Medium Grid 2 Accent 1" w:uiPriority="68"/>
    <w:lsdException w:name="Medium Grid 3 Accent 1" w:uiPriority="9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99"/>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99"/>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7EB2"/>
    <w:pPr>
      <w:spacing w:before="120" w:after="120" w:line="276" w:lineRule="auto"/>
    </w:pPr>
    <w:rPr>
      <w:rFonts w:ascii="Aptos" w:eastAsia="Times New Roman" w:hAnsi="Aptos"/>
      <w:sz w:val="24"/>
      <w:szCs w:val="22"/>
      <w:lang w:eastAsia="en-US"/>
    </w:rPr>
  </w:style>
  <w:style w:type="paragraph" w:styleId="Heading1">
    <w:name w:val="heading 1"/>
    <w:aliases w:val="Outline1"/>
    <w:basedOn w:val="Normal"/>
    <w:next w:val="Normal"/>
    <w:link w:val="Heading1Char"/>
    <w:qFormat/>
    <w:rsid w:val="00971BB6"/>
    <w:pPr>
      <w:keepNext/>
      <w:keepLines/>
      <w:outlineLvl w:val="0"/>
    </w:pPr>
    <w:rPr>
      <w:b/>
      <w:bCs/>
      <w:caps/>
      <w:color w:val="002060"/>
      <w:sz w:val="36"/>
      <w:lang w:eastAsia="ar-SA"/>
    </w:rPr>
  </w:style>
  <w:style w:type="paragraph" w:styleId="Heading2">
    <w:name w:val="heading 2"/>
    <w:aliases w:val="Outline2"/>
    <w:basedOn w:val="Normal"/>
    <w:next w:val="Normal"/>
    <w:link w:val="Heading2Char"/>
    <w:autoRedefine/>
    <w:uiPriority w:val="9"/>
    <w:qFormat/>
    <w:rsid w:val="00C00D20"/>
    <w:pPr>
      <w:keepNext/>
      <w:keepLines/>
      <w:outlineLvl w:val="1"/>
    </w:pPr>
    <w:rPr>
      <w:rFonts w:eastAsia="Calibri" w:cs="Segoe UI"/>
      <w:b/>
      <w:sz w:val="28"/>
      <w:szCs w:val="20"/>
      <w:lang w:eastAsia="ar-SA"/>
    </w:rPr>
  </w:style>
  <w:style w:type="paragraph" w:styleId="Heading3">
    <w:name w:val="heading 3"/>
    <w:aliases w:val="Outline3"/>
    <w:basedOn w:val="Normal"/>
    <w:next w:val="Normal"/>
    <w:link w:val="Heading3Char"/>
    <w:autoRedefine/>
    <w:qFormat/>
    <w:rsid w:val="00F07498"/>
    <w:pPr>
      <w:keepNext/>
      <w:outlineLvl w:val="2"/>
    </w:pPr>
    <w:rPr>
      <w:rFonts w:eastAsia="Calibri" w:cs="Segoe UI"/>
      <w:iCs/>
      <w:noProof/>
      <w:u w:val="single"/>
      <w:lang w:val="en-US" w:eastAsia="ar-SA"/>
    </w:rPr>
  </w:style>
  <w:style w:type="paragraph" w:styleId="Heading4">
    <w:name w:val="heading 4"/>
    <w:aliases w:val="Table/Figure Heading"/>
    <w:basedOn w:val="Normal"/>
    <w:next w:val="Normal"/>
    <w:link w:val="Heading4Char"/>
    <w:autoRedefine/>
    <w:qFormat/>
    <w:rsid w:val="00587E82"/>
    <w:pPr>
      <w:keepNext/>
      <w:spacing w:after="100"/>
      <w:outlineLvl w:val="3"/>
    </w:pPr>
    <w:rPr>
      <w:rFonts w:eastAsia="Calibri"/>
      <w:bCs/>
      <w:i/>
      <w:sz w:val="16"/>
      <w:szCs w:val="16"/>
    </w:rPr>
  </w:style>
  <w:style w:type="paragraph" w:styleId="Heading5">
    <w:name w:val="heading 5"/>
    <w:basedOn w:val="Normal"/>
    <w:next w:val="Normal"/>
    <w:link w:val="Heading5Char"/>
    <w:autoRedefine/>
    <w:qFormat/>
    <w:rsid w:val="00C437D2"/>
    <w:pPr>
      <w:keepNext/>
      <w:spacing w:after="100"/>
      <w:jc w:val="center"/>
      <w:outlineLvl w:val="4"/>
    </w:pPr>
    <w:rPr>
      <w:rFonts w:eastAsia="Calibri"/>
      <w:b/>
      <w:u w:val="single"/>
    </w:rPr>
  </w:style>
  <w:style w:type="paragraph" w:styleId="Heading6">
    <w:name w:val="heading 6"/>
    <w:basedOn w:val="Normal"/>
    <w:next w:val="Normal"/>
    <w:link w:val="Heading6Char"/>
    <w:qFormat/>
    <w:rsid w:val="00F84F0F"/>
    <w:pPr>
      <w:keepNext/>
      <w:spacing w:after="100"/>
      <w:outlineLvl w:val="5"/>
    </w:pPr>
    <w:rPr>
      <w:rFonts w:eastAsia="Calibri"/>
      <w:szCs w:val="24"/>
      <w:u w:val="single"/>
    </w:rPr>
  </w:style>
  <w:style w:type="paragraph" w:styleId="Heading7">
    <w:name w:val="heading 7"/>
    <w:basedOn w:val="Normal"/>
    <w:next w:val="Normal"/>
    <w:link w:val="Heading7Char"/>
    <w:uiPriority w:val="99"/>
    <w:qFormat/>
    <w:rsid w:val="002E7F0A"/>
    <w:pPr>
      <w:spacing w:before="240" w:after="60" w:line="240" w:lineRule="auto"/>
      <w:outlineLvl w:val="6"/>
    </w:pPr>
    <w:rPr>
      <w:rFonts w:ascii="Calibri" w:eastAsia="Calibri" w:hAnsi="Calibri"/>
      <w:szCs w:val="24"/>
    </w:rPr>
  </w:style>
  <w:style w:type="paragraph" w:styleId="Heading8">
    <w:name w:val="heading 8"/>
    <w:basedOn w:val="Normal"/>
    <w:next w:val="Normal"/>
    <w:link w:val="Heading8Char"/>
    <w:uiPriority w:val="99"/>
    <w:qFormat/>
    <w:rsid w:val="000A1460"/>
    <w:pPr>
      <w:keepNext/>
      <w:numPr>
        <w:ilvl w:val="12"/>
      </w:numPr>
      <w:spacing w:after="0" w:line="240" w:lineRule="auto"/>
      <w:ind w:left="-106"/>
      <w:outlineLvl w:val="7"/>
    </w:pPr>
    <w:rPr>
      <w:rFonts w:ascii="Garamond" w:eastAsia="Calibri" w:hAnsi="Garamond"/>
      <w:b/>
      <w:i/>
      <w:szCs w:val="20"/>
      <w:u w:val="single"/>
    </w:rPr>
  </w:style>
  <w:style w:type="paragraph" w:styleId="Heading9">
    <w:name w:val="heading 9"/>
    <w:basedOn w:val="Normal"/>
    <w:next w:val="Normal"/>
    <w:link w:val="Heading9Char"/>
    <w:uiPriority w:val="99"/>
    <w:qFormat/>
    <w:rsid w:val="00F43CD9"/>
    <w:pPr>
      <w:keepNext/>
      <w:spacing w:after="0" w:line="240" w:lineRule="auto"/>
      <w:jc w:val="center"/>
      <w:outlineLvl w:val="8"/>
    </w:pPr>
    <w:rPr>
      <w:rFonts w:eastAsia="Calibri"/>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Outline1 Char"/>
    <w:link w:val="Heading1"/>
    <w:locked/>
    <w:rsid w:val="00971BB6"/>
    <w:rPr>
      <w:rFonts w:ascii="Aptos" w:eastAsia="Times New Roman" w:hAnsi="Aptos"/>
      <w:b/>
      <w:bCs/>
      <w:caps/>
      <w:color w:val="002060"/>
      <w:sz w:val="36"/>
      <w:szCs w:val="22"/>
      <w:lang w:eastAsia="ar-SA"/>
    </w:rPr>
  </w:style>
  <w:style w:type="character" w:customStyle="1" w:styleId="Heading2Char">
    <w:name w:val="Heading 2 Char"/>
    <w:aliases w:val="Outline2 Char"/>
    <w:link w:val="Heading2"/>
    <w:uiPriority w:val="9"/>
    <w:locked/>
    <w:rsid w:val="00C00D20"/>
    <w:rPr>
      <w:rFonts w:ascii="Aptos" w:hAnsi="Aptos" w:cs="Segoe UI"/>
      <w:b/>
      <w:sz w:val="28"/>
      <w:lang w:eastAsia="ar-SA"/>
    </w:rPr>
  </w:style>
  <w:style w:type="character" w:customStyle="1" w:styleId="Heading3Char">
    <w:name w:val="Heading 3 Char"/>
    <w:aliases w:val="Outline3 Char"/>
    <w:link w:val="Heading3"/>
    <w:locked/>
    <w:rsid w:val="00F07498"/>
    <w:rPr>
      <w:rFonts w:ascii="Aptos" w:hAnsi="Aptos" w:cs="Segoe UI"/>
      <w:iCs/>
      <w:noProof/>
      <w:sz w:val="22"/>
      <w:szCs w:val="22"/>
      <w:u w:val="single"/>
      <w:lang w:val="en-US" w:eastAsia="ar-SA"/>
    </w:rPr>
  </w:style>
  <w:style w:type="character" w:customStyle="1" w:styleId="Heading4Char">
    <w:name w:val="Heading 4 Char"/>
    <w:aliases w:val="Table/Figure Heading Char"/>
    <w:link w:val="Heading4"/>
    <w:locked/>
    <w:rsid w:val="00587E82"/>
    <w:rPr>
      <w:rFonts w:ascii="Segoe UI" w:hAnsi="Segoe UI"/>
      <w:bCs/>
      <w:i/>
      <w:sz w:val="16"/>
      <w:szCs w:val="16"/>
      <w:lang w:eastAsia="en-US"/>
    </w:rPr>
  </w:style>
  <w:style w:type="character" w:customStyle="1" w:styleId="Heading5Char">
    <w:name w:val="Heading 5 Char"/>
    <w:link w:val="Heading5"/>
    <w:locked/>
    <w:rsid w:val="00C437D2"/>
    <w:rPr>
      <w:rFonts w:ascii="Verdana" w:hAnsi="Verdana" w:cs="Times New Roman"/>
      <w:b/>
      <w:u w:val="single"/>
    </w:rPr>
  </w:style>
  <w:style w:type="character" w:customStyle="1" w:styleId="Heading6Char">
    <w:name w:val="Heading 6 Char"/>
    <w:link w:val="Heading6"/>
    <w:locked/>
    <w:rsid w:val="00F84F0F"/>
    <w:rPr>
      <w:rFonts w:ascii="Verdana" w:hAnsi="Verdana" w:cs="Times New Roman"/>
      <w:sz w:val="24"/>
      <w:szCs w:val="24"/>
      <w:u w:val="single"/>
    </w:rPr>
  </w:style>
  <w:style w:type="character" w:customStyle="1" w:styleId="Heading7Char">
    <w:name w:val="Heading 7 Char"/>
    <w:link w:val="Heading7"/>
    <w:uiPriority w:val="99"/>
    <w:locked/>
    <w:rsid w:val="002E7F0A"/>
    <w:rPr>
      <w:rFonts w:ascii="Calibri" w:hAnsi="Calibri" w:cs="Times New Roman"/>
      <w:sz w:val="24"/>
      <w:szCs w:val="24"/>
    </w:rPr>
  </w:style>
  <w:style w:type="character" w:customStyle="1" w:styleId="Heading8Char">
    <w:name w:val="Heading 8 Char"/>
    <w:link w:val="Heading8"/>
    <w:uiPriority w:val="99"/>
    <w:locked/>
    <w:rsid w:val="000A1460"/>
    <w:rPr>
      <w:rFonts w:ascii="Garamond" w:hAnsi="Garamond" w:cs="Times New Roman"/>
      <w:b/>
      <w:i/>
      <w:sz w:val="20"/>
      <w:szCs w:val="20"/>
      <w:u w:val="single"/>
    </w:rPr>
  </w:style>
  <w:style w:type="character" w:customStyle="1" w:styleId="Heading9Char">
    <w:name w:val="Heading 9 Char"/>
    <w:link w:val="Heading9"/>
    <w:uiPriority w:val="99"/>
    <w:locked/>
    <w:rsid w:val="00F43CD9"/>
    <w:rPr>
      <w:rFonts w:ascii="Verdana" w:hAnsi="Verdana" w:cs="Times New Roman"/>
      <w:b/>
      <w:bCs/>
      <w:sz w:val="24"/>
      <w:szCs w:val="24"/>
    </w:rPr>
  </w:style>
  <w:style w:type="paragraph" w:styleId="BodyText">
    <w:name w:val="Body Text"/>
    <w:basedOn w:val="Normal"/>
    <w:link w:val="BodyTextChar"/>
    <w:uiPriority w:val="99"/>
    <w:qFormat/>
    <w:rsid w:val="004E44CC"/>
    <w:pPr>
      <w:spacing w:after="0" w:line="360" w:lineRule="auto"/>
    </w:pPr>
    <w:rPr>
      <w:rFonts w:eastAsia="Calibri"/>
      <w:szCs w:val="24"/>
      <w:lang w:eastAsia="en-GB"/>
    </w:rPr>
  </w:style>
  <w:style w:type="character" w:customStyle="1" w:styleId="BodyTextChar">
    <w:name w:val="Body Text Char"/>
    <w:link w:val="BodyText"/>
    <w:uiPriority w:val="99"/>
    <w:locked/>
    <w:rsid w:val="004E44CC"/>
    <w:rPr>
      <w:rFonts w:ascii="Verdana" w:hAnsi="Verdana" w:cs="Times New Roman"/>
      <w:sz w:val="24"/>
      <w:szCs w:val="24"/>
      <w:lang w:eastAsia="en-GB"/>
    </w:rPr>
  </w:style>
  <w:style w:type="paragraph" w:customStyle="1" w:styleId="CompanyName">
    <w:name w:val="Company Name"/>
    <w:basedOn w:val="Normal"/>
    <w:next w:val="JobTitle"/>
    <w:uiPriority w:val="99"/>
    <w:rsid w:val="002E7F0A"/>
    <w:pPr>
      <w:tabs>
        <w:tab w:val="left" w:pos="1440"/>
        <w:tab w:val="right" w:pos="6480"/>
      </w:tabs>
      <w:spacing w:before="220" w:after="0" w:line="220" w:lineRule="atLeast"/>
    </w:pPr>
    <w:rPr>
      <w:rFonts w:ascii="Garamond" w:eastAsia="Calibri" w:hAnsi="Garamond"/>
      <w:szCs w:val="20"/>
    </w:rPr>
  </w:style>
  <w:style w:type="paragraph" w:customStyle="1" w:styleId="JobTitle">
    <w:name w:val="Job Title"/>
    <w:next w:val="Normal"/>
    <w:uiPriority w:val="99"/>
    <w:rsid w:val="002E7F0A"/>
    <w:pPr>
      <w:spacing w:before="40" w:after="40" w:line="220" w:lineRule="atLeast"/>
    </w:pPr>
    <w:rPr>
      <w:rFonts w:ascii="Garamond" w:hAnsi="Garamond"/>
      <w:i/>
      <w:spacing w:val="5"/>
      <w:sz w:val="23"/>
      <w:lang w:val="en-US" w:eastAsia="en-US"/>
    </w:rPr>
  </w:style>
  <w:style w:type="paragraph" w:customStyle="1" w:styleId="Objective">
    <w:name w:val="Objective"/>
    <w:basedOn w:val="Normal"/>
    <w:next w:val="BodyText"/>
    <w:uiPriority w:val="99"/>
    <w:rsid w:val="002E7F0A"/>
    <w:pPr>
      <w:spacing w:before="60" w:after="220" w:line="220" w:lineRule="atLeast"/>
    </w:pPr>
    <w:rPr>
      <w:rFonts w:ascii="Garamond" w:eastAsia="Calibri" w:hAnsi="Garamond"/>
      <w:szCs w:val="20"/>
    </w:rPr>
  </w:style>
  <w:style w:type="paragraph" w:styleId="ListParagraph">
    <w:name w:val="List Paragraph"/>
    <w:basedOn w:val="Normal"/>
    <w:link w:val="ListParagraphChar"/>
    <w:autoRedefine/>
    <w:uiPriority w:val="34"/>
    <w:qFormat/>
    <w:rsid w:val="00527661"/>
    <w:pPr>
      <w:numPr>
        <w:numId w:val="19"/>
      </w:numPr>
    </w:pPr>
    <w:rPr>
      <w:rFonts w:eastAsia="Calibri" w:cs="Segoe UI"/>
      <w:szCs w:val="20"/>
      <w:lang w:eastAsia="ar-SA"/>
    </w:rPr>
  </w:style>
  <w:style w:type="paragraph" w:styleId="Title">
    <w:name w:val="Title"/>
    <w:basedOn w:val="Normal"/>
    <w:next w:val="Normal"/>
    <w:link w:val="TitleChar"/>
    <w:uiPriority w:val="99"/>
    <w:qFormat/>
    <w:rsid w:val="000A1460"/>
    <w:pPr>
      <w:pBdr>
        <w:bottom w:val="single" w:sz="8" w:space="4" w:color="CEB966"/>
      </w:pBdr>
      <w:spacing w:after="300" w:line="240" w:lineRule="auto"/>
      <w:contextualSpacing/>
    </w:pPr>
    <w:rPr>
      <w:rFonts w:ascii="Cambria" w:eastAsia="Calibri" w:hAnsi="Cambria"/>
      <w:color w:val="4E4D51"/>
      <w:spacing w:val="5"/>
      <w:kern w:val="28"/>
      <w:sz w:val="52"/>
      <w:szCs w:val="52"/>
    </w:rPr>
  </w:style>
  <w:style w:type="character" w:customStyle="1" w:styleId="TitleChar">
    <w:name w:val="Title Char"/>
    <w:link w:val="Title"/>
    <w:uiPriority w:val="99"/>
    <w:locked/>
    <w:rsid w:val="000A1460"/>
    <w:rPr>
      <w:rFonts w:ascii="Cambria" w:hAnsi="Cambria" w:cs="Times New Roman"/>
      <w:color w:val="4E4D51"/>
      <w:spacing w:val="5"/>
      <w:kern w:val="28"/>
      <w:sz w:val="52"/>
      <w:szCs w:val="52"/>
    </w:rPr>
  </w:style>
  <w:style w:type="paragraph" w:styleId="Subtitle">
    <w:name w:val="Subtitle"/>
    <w:aliases w:val="Table of figures"/>
    <w:basedOn w:val="Normal"/>
    <w:next w:val="Normal"/>
    <w:link w:val="SubtitleChar"/>
    <w:uiPriority w:val="11"/>
    <w:qFormat/>
    <w:rsid w:val="000A1460"/>
    <w:pPr>
      <w:numPr>
        <w:ilvl w:val="1"/>
      </w:numPr>
    </w:pPr>
    <w:rPr>
      <w:rFonts w:ascii="Cambria" w:eastAsia="Calibri" w:hAnsi="Cambria"/>
      <w:i/>
      <w:iCs/>
      <w:color w:val="CEB966"/>
      <w:spacing w:val="15"/>
      <w:szCs w:val="24"/>
    </w:rPr>
  </w:style>
  <w:style w:type="character" w:customStyle="1" w:styleId="SubtitleChar">
    <w:name w:val="Subtitle Char"/>
    <w:aliases w:val="Table of figures Char"/>
    <w:link w:val="Subtitle"/>
    <w:uiPriority w:val="11"/>
    <w:locked/>
    <w:rsid w:val="000A1460"/>
    <w:rPr>
      <w:rFonts w:ascii="Cambria" w:hAnsi="Cambria" w:cs="Times New Roman"/>
      <w:i/>
      <w:iCs/>
      <w:color w:val="CEB966"/>
      <w:spacing w:val="15"/>
      <w:sz w:val="24"/>
      <w:szCs w:val="24"/>
    </w:rPr>
  </w:style>
  <w:style w:type="character" w:styleId="SubtleEmphasis">
    <w:name w:val="Subtle Emphasis"/>
    <w:uiPriority w:val="19"/>
    <w:qFormat/>
    <w:rsid w:val="000A1460"/>
    <w:rPr>
      <w:rFonts w:cs="Times New Roman"/>
      <w:i/>
      <w:iCs/>
      <w:color w:val="808080"/>
    </w:rPr>
  </w:style>
  <w:style w:type="character" w:styleId="Emphasis">
    <w:name w:val="Emphasis"/>
    <w:aliases w:val="Figure"/>
    <w:uiPriority w:val="20"/>
    <w:qFormat/>
    <w:rsid w:val="000A1460"/>
    <w:rPr>
      <w:rFonts w:cs="Times New Roman"/>
      <w:i/>
      <w:iCs/>
    </w:rPr>
  </w:style>
  <w:style w:type="table" w:styleId="TableGrid">
    <w:name w:val="Table Grid"/>
    <w:basedOn w:val="TableNormal"/>
    <w:uiPriority w:val="59"/>
    <w:rsid w:val="000A1460"/>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rsid w:val="00AE1E9E"/>
    <w:pPr>
      <w:spacing w:before="60" w:after="60"/>
    </w:pPr>
    <w:rPr>
      <w:sz w:val="16"/>
      <w:szCs w:val="20"/>
    </w:rPr>
  </w:style>
  <w:style w:type="character" w:customStyle="1" w:styleId="FootnoteTextChar">
    <w:name w:val="Footnote Text Char"/>
    <w:link w:val="FootnoteText"/>
    <w:uiPriority w:val="99"/>
    <w:locked/>
    <w:rsid w:val="00AE1E9E"/>
    <w:rPr>
      <w:rFonts w:ascii="Segoe UI" w:eastAsia="Times New Roman" w:hAnsi="Segoe UI"/>
      <w:sz w:val="16"/>
      <w:lang w:eastAsia="en-US"/>
    </w:rPr>
  </w:style>
  <w:style w:type="character" w:styleId="FootnoteReference">
    <w:name w:val="footnote reference"/>
    <w:uiPriority w:val="99"/>
    <w:rsid w:val="00F728A0"/>
    <w:rPr>
      <w:rFonts w:cs="Times New Roman"/>
      <w:color w:val="002060"/>
      <w:vertAlign w:val="superscript"/>
    </w:rPr>
  </w:style>
  <w:style w:type="paragraph" w:styleId="EndnoteText">
    <w:name w:val="endnote text"/>
    <w:basedOn w:val="Normal"/>
    <w:link w:val="EndnoteTextChar"/>
    <w:uiPriority w:val="99"/>
    <w:semiHidden/>
    <w:rsid w:val="000A1460"/>
    <w:rPr>
      <w:rFonts w:ascii="Calibri" w:hAnsi="Calibri"/>
      <w:sz w:val="20"/>
      <w:szCs w:val="20"/>
    </w:rPr>
  </w:style>
  <w:style w:type="character" w:customStyle="1" w:styleId="EndnoteTextChar">
    <w:name w:val="Endnote Text Char"/>
    <w:link w:val="EndnoteText"/>
    <w:uiPriority w:val="99"/>
    <w:semiHidden/>
    <w:locked/>
    <w:rsid w:val="000A1460"/>
    <w:rPr>
      <w:rFonts w:ascii="Calibri" w:eastAsia="Times New Roman" w:hAnsi="Calibri" w:cs="Times New Roman"/>
      <w:sz w:val="20"/>
      <w:szCs w:val="20"/>
    </w:rPr>
  </w:style>
  <w:style w:type="character" w:styleId="Hyperlink">
    <w:name w:val="Hyperlink"/>
    <w:uiPriority w:val="99"/>
    <w:rsid w:val="00B35113"/>
    <w:rPr>
      <w:rFonts w:cs="Times New Roman"/>
      <w:color w:val="002060"/>
      <w:u w:val="single"/>
      <w:effect w:val="none"/>
    </w:rPr>
  </w:style>
  <w:style w:type="character" w:styleId="Strong">
    <w:name w:val="Strong"/>
    <w:qFormat/>
    <w:rsid w:val="000A1460"/>
    <w:rPr>
      <w:rFonts w:cs="Times New Roman"/>
      <w:b/>
      <w:bCs/>
    </w:rPr>
  </w:style>
  <w:style w:type="paragraph" w:styleId="Header">
    <w:name w:val="header"/>
    <w:basedOn w:val="Normal"/>
    <w:link w:val="HeaderChar"/>
    <w:uiPriority w:val="99"/>
    <w:rsid w:val="000A1460"/>
    <w:pPr>
      <w:tabs>
        <w:tab w:val="center" w:pos="4513"/>
        <w:tab w:val="right" w:pos="9026"/>
      </w:tabs>
    </w:pPr>
    <w:rPr>
      <w:rFonts w:ascii="Calibri" w:hAnsi="Calibri"/>
    </w:rPr>
  </w:style>
  <w:style w:type="character" w:customStyle="1" w:styleId="HeaderChar">
    <w:name w:val="Header Char"/>
    <w:link w:val="Header"/>
    <w:uiPriority w:val="99"/>
    <w:locked/>
    <w:rsid w:val="000A1460"/>
    <w:rPr>
      <w:rFonts w:ascii="Calibri" w:eastAsia="Times New Roman" w:hAnsi="Calibri" w:cs="Times New Roman"/>
    </w:rPr>
  </w:style>
  <w:style w:type="paragraph" w:styleId="Footer">
    <w:name w:val="footer"/>
    <w:basedOn w:val="Normal"/>
    <w:link w:val="FooterChar"/>
    <w:uiPriority w:val="99"/>
    <w:rsid w:val="000A1460"/>
    <w:pPr>
      <w:tabs>
        <w:tab w:val="center" w:pos="4513"/>
        <w:tab w:val="right" w:pos="9026"/>
      </w:tabs>
    </w:pPr>
    <w:rPr>
      <w:rFonts w:ascii="Calibri" w:hAnsi="Calibri"/>
    </w:rPr>
  </w:style>
  <w:style w:type="character" w:customStyle="1" w:styleId="FooterChar">
    <w:name w:val="Footer Char"/>
    <w:link w:val="Footer"/>
    <w:uiPriority w:val="99"/>
    <w:locked/>
    <w:rsid w:val="000A1460"/>
    <w:rPr>
      <w:rFonts w:ascii="Calibri" w:eastAsia="Times New Roman" w:hAnsi="Calibri" w:cs="Times New Roman"/>
    </w:rPr>
  </w:style>
  <w:style w:type="table" w:customStyle="1" w:styleId="LightShading1">
    <w:name w:val="Light Shading1"/>
    <w:uiPriority w:val="99"/>
    <w:rsid w:val="000A1460"/>
    <w:rPr>
      <w:rFonts w:eastAsia="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0A1460"/>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0A1460"/>
    <w:rPr>
      <w:rFonts w:ascii="Tahoma" w:eastAsia="Times New Roman" w:hAnsi="Tahoma" w:cs="Tahoma"/>
      <w:sz w:val="16"/>
      <w:szCs w:val="16"/>
    </w:rPr>
  </w:style>
  <w:style w:type="paragraph" w:styleId="CommentText">
    <w:name w:val="annotation text"/>
    <w:basedOn w:val="Normal"/>
    <w:link w:val="CommentTextChar"/>
    <w:uiPriority w:val="99"/>
    <w:rsid w:val="000A1460"/>
    <w:pPr>
      <w:spacing w:line="240" w:lineRule="auto"/>
    </w:pPr>
    <w:rPr>
      <w:rFonts w:ascii="Calibri" w:hAnsi="Calibri"/>
      <w:sz w:val="20"/>
      <w:szCs w:val="20"/>
    </w:rPr>
  </w:style>
  <w:style w:type="character" w:customStyle="1" w:styleId="CommentTextChar">
    <w:name w:val="Comment Text Char"/>
    <w:link w:val="CommentText"/>
    <w:uiPriority w:val="99"/>
    <w:locked/>
    <w:rsid w:val="000A1460"/>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rsid w:val="000A1460"/>
    <w:rPr>
      <w:b/>
      <w:bCs/>
    </w:rPr>
  </w:style>
  <w:style w:type="character" w:customStyle="1" w:styleId="CommentSubjectChar">
    <w:name w:val="Comment Subject Char"/>
    <w:link w:val="CommentSubject"/>
    <w:uiPriority w:val="99"/>
    <w:semiHidden/>
    <w:locked/>
    <w:rsid w:val="000A1460"/>
    <w:rPr>
      <w:rFonts w:ascii="Calibri" w:eastAsia="Times New Roman" w:hAnsi="Calibri" w:cs="Times New Roman"/>
      <w:b/>
      <w:bCs/>
      <w:sz w:val="20"/>
      <w:szCs w:val="20"/>
    </w:rPr>
  </w:style>
  <w:style w:type="paragraph" w:styleId="Quote">
    <w:name w:val="Quote"/>
    <w:basedOn w:val="Normal"/>
    <w:next w:val="Normal"/>
    <w:link w:val="QuoteChar"/>
    <w:uiPriority w:val="29"/>
    <w:qFormat/>
    <w:rsid w:val="000A1460"/>
    <w:pPr>
      <w:suppressAutoHyphens/>
      <w:ind w:left="709"/>
    </w:pPr>
    <w:rPr>
      <w:rFonts w:ascii="Arial" w:hAnsi="Arial" w:cs="Arial"/>
      <w:i/>
      <w:iCs/>
      <w:color w:val="000000"/>
      <w:sz w:val="20"/>
      <w:szCs w:val="20"/>
      <w:lang w:val="en-US" w:eastAsia="he-IL" w:bidi="he-IL"/>
    </w:rPr>
  </w:style>
  <w:style w:type="character" w:customStyle="1" w:styleId="QuoteChar">
    <w:name w:val="Quote Char"/>
    <w:link w:val="Quote"/>
    <w:uiPriority w:val="29"/>
    <w:locked/>
    <w:rsid w:val="000A1460"/>
    <w:rPr>
      <w:rFonts w:ascii="Arial" w:eastAsia="Times New Roman" w:hAnsi="Arial" w:cs="Arial"/>
      <w:i/>
      <w:iCs/>
      <w:color w:val="000000"/>
      <w:sz w:val="20"/>
      <w:szCs w:val="20"/>
      <w:lang w:val="en-US" w:eastAsia="he-IL" w:bidi="he-IL"/>
    </w:rPr>
  </w:style>
  <w:style w:type="paragraph" w:customStyle="1" w:styleId="Achievement">
    <w:name w:val="Achievement"/>
    <w:basedOn w:val="BodyText"/>
    <w:uiPriority w:val="99"/>
    <w:rsid w:val="000A1460"/>
    <w:pPr>
      <w:tabs>
        <w:tab w:val="num" w:pos="360"/>
      </w:tabs>
      <w:spacing w:after="60" w:line="240" w:lineRule="atLeast"/>
      <w:ind w:left="360" w:hanging="360"/>
    </w:pPr>
    <w:rPr>
      <w:rFonts w:ascii="Garamond" w:hAnsi="Garamond"/>
      <w:szCs w:val="20"/>
      <w:lang w:eastAsia="en-US"/>
    </w:rPr>
  </w:style>
  <w:style w:type="paragraph" w:customStyle="1" w:styleId="Address2">
    <w:name w:val="Address 2"/>
    <w:basedOn w:val="Normal"/>
    <w:uiPriority w:val="99"/>
    <w:rsid w:val="000A1460"/>
    <w:pPr>
      <w:spacing w:after="0" w:line="160" w:lineRule="atLeast"/>
      <w:jc w:val="center"/>
    </w:pPr>
    <w:rPr>
      <w:rFonts w:ascii="Garamond" w:eastAsia="Calibri" w:hAnsi="Garamond"/>
      <w:caps/>
      <w:spacing w:val="30"/>
      <w:sz w:val="15"/>
      <w:szCs w:val="20"/>
    </w:rPr>
  </w:style>
  <w:style w:type="paragraph" w:customStyle="1" w:styleId="CityState">
    <w:name w:val="City/State"/>
    <w:basedOn w:val="BodyText"/>
    <w:next w:val="BodyText"/>
    <w:uiPriority w:val="99"/>
    <w:rsid w:val="000A1460"/>
    <w:pPr>
      <w:keepNext/>
      <w:spacing w:after="220" w:line="240" w:lineRule="atLeast"/>
    </w:pPr>
    <w:rPr>
      <w:rFonts w:ascii="Garamond" w:hAnsi="Garamond"/>
      <w:szCs w:val="20"/>
      <w:lang w:eastAsia="en-US"/>
    </w:rPr>
  </w:style>
  <w:style w:type="paragraph" w:customStyle="1" w:styleId="Name">
    <w:name w:val="Name"/>
    <w:basedOn w:val="Normal"/>
    <w:next w:val="Normal"/>
    <w:uiPriority w:val="99"/>
    <w:rsid w:val="000A1460"/>
    <w:pPr>
      <w:spacing w:after="440" w:line="240" w:lineRule="atLeast"/>
      <w:jc w:val="center"/>
    </w:pPr>
    <w:rPr>
      <w:rFonts w:ascii="Garamond" w:eastAsia="Calibri" w:hAnsi="Garamond"/>
      <w:caps/>
      <w:spacing w:val="80"/>
      <w:sz w:val="44"/>
      <w:szCs w:val="20"/>
    </w:rPr>
  </w:style>
  <w:style w:type="paragraph" w:customStyle="1" w:styleId="SectionTitle">
    <w:name w:val="Section Title"/>
    <w:basedOn w:val="Normal"/>
    <w:next w:val="Objective"/>
    <w:uiPriority w:val="99"/>
    <w:rsid w:val="000A1460"/>
    <w:pPr>
      <w:pBdr>
        <w:bottom w:val="single" w:sz="6" w:space="1" w:color="808080"/>
      </w:pBdr>
      <w:spacing w:before="220" w:after="0" w:line="220" w:lineRule="atLeast"/>
    </w:pPr>
    <w:rPr>
      <w:rFonts w:ascii="Garamond" w:eastAsia="Calibri" w:hAnsi="Garamond"/>
      <w:caps/>
      <w:spacing w:val="15"/>
      <w:sz w:val="20"/>
      <w:szCs w:val="20"/>
    </w:rPr>
  </w:style>
  <w:style w:type="paragraph" w:customStyle="1" w:styleId="PersonalInfo">
    <w:name w:val="Personal Info"/>
    <w:basedOn w:val="Achievement"/>
    <w:next w:val="Achievement"/>
    <w:uiPriority w:val="99"/>
    <w:rsid w:val="000A1460"/>
    <w:pPr>
      <w:spacing w:before="220"/>
      <w:ind w:left="245" w:hanging="245"/>
    </w:pPr>
  </w:style>
  <w:style w:type="paragraph" w:styleId="BodyTextIndent2">
    <w:name w:val="Body Text Indent 2"/>
    <w:basedOn w:val="Normal"/>
    <w:link w:val="BodyTextIndent2Char"/>
    <w:uiPriority w:val="99"/>
    <w:rsid w:val="000A1460"/>
    <w:pPr>
      <w:numPr>
        <w:ilvl w:val="12"/>
      </w:numPr>
      <w:spacing w:after="0" w:line="240" w:lineRule="auto"/>
      <w:ind w:left="-106"/>
    </w:pPr>
    <w:rPr>
      <w:rFonts w:ascii="Garamond" w:eastAsia="Calibri" w:hAnsi="Garamond"/>
      <w:szCs w:val="20"/>
    </w:rPr>
  </w:style>
  <w:style w:type="character" w:customStyle="1" w:styleId="BodyTextIndent2Char">
    <w:name w:val="Body Text Indent 2 Char"/>
    <w:link w:val="BodyTextIndent2"/>
    <w:uiPriority w:val="99"/>
    <w:locked/>
    <w:rsid w:val="000A1460"/>
    <w:rPr>
      <w:rFonts w:ascii="Garamond" w:hAnsi="Garamond" w:cs="Times New Roman"/>
      <w:sz w:val="20"/>
      <w:szCs w:val="20"/>
    </w:rPr>
  </w:style>
  <w:style w:type="paragraph" w:styleId="BodyText2">
    <w:name w:val="Body Text 2"/>
    <w:basedOn w:val="Normal"/>
    <w:link w:val="BodyText2Char"/>
    <w:uiPriority w:val="99"/>
    <w:rsid w:val="000A1460"/>
    <w:pPr>
      <w:spacing w:after="0" w:line="240" w:lineRule="auto"/>
    </w:pPr>
    <w:rPr>
      <w:rFonts w:ascii="Arial" w:eastAsia="Calibri" w:hAnsi="Arial"/>
      <w:sz w:val="28"/>
      <w:szCs w:val="20"/>
    </w:rPr>
  </w:style>
  <w:style w:type="character" w:customStyle="1" w:styleId="BodyText2Char">
    <w:name w:val="Body Text 2 Char"/>
    <w:link w:val="BodyText2"/>
    <w:uiPriority w:val="99"/>
    <w:locked/>
    <w:rsid w:val="000A1460"/>
    <w:rPr>
      <w:rFonts w:ascii="Arial" w:hAnsi="Arial" w:cs="Times New Roman"/>
      <w:sz w:val="20"/>
      <w:szCs w:val="20"/>
    </w:rPr>
  </w:style>
  <w:style w:type="paragraph" w:styleId="BodyTextIndent">
    <w:name w:val="Body Text Indent"/>
    <w:basedOn w:val="Normal"/>
    <w:link w:val="BodyTextIndentChar"/>
    <w:uiPriority w:val="99"/>
    <w:semiHidden/>
    <w:rsid w:val="000A1460"/>
    <w:pPr>
      <w:spacing w:after="0" w:line="240" w:lineRule="auto"/>
    </w:pPr>
    <w:rPr>
      <w:rFonts w:ascii="Times New Roman" w:eastAsia="Calibri" w:hAnsi="Times New Roman"/>
      <w:szCs w:val="20"/>
    </w:rPr>
  </w:style>
  <w:style w:type="character" w:customStyle="1" w:styleId="BodyTextIndentChar">
    <w:name w:val="Body Text Indent Char"/>
    <w:link w:val="BodyTextIndent"/>
    <w:uiPriority w:val="99"/>
    <w:semiHidden/>
    <w:locked/>
    <w:rsid w:val="000A1460"/>
    <w:rPr>
      <w:rFonts w:ascii="Times New Roman" w:hAnsi="Times New Roman" w:cs="Times New Roman"/>
      <w:sz w:val="20"/>
      <w:szCs w:val="20"/>
    </w:rPr>
  </w:style>
  <w:style w:type="paragraph" w:styleId="BodyText3">
    <w:name w:val="Body Text 3"/>
    <w:basedOn w:val="Normal"/>
    <w:link w:val="BodyText3Char"/>
    <w:uiPriority w:val="99"/>
    <w:rsid w:val="000A1460"/>
    <w:pPr>
      <w:spacing w:after="0" w:line="240" w:lineRule="auto"/>
    </w:pPr>
    <w:rPr>
      <w:rFonts w:ascii="Times New Roman" w:eastAsia="Calibri" w:hAnsi="Times New Roman"/>
      <w:b/>
      <w:sz w:val="20"/>
      <w:szCs w:val="20"/>
      <w:u w:val="single"/>
    </w:rPr>
  </w:style>
  <w:style w:type="character" w:customStyle="1" w:styleId="BodyText3Char">
    <w:name w:val="Body Text 3 Char"/>
    <w:link w:val="BodyText3"/>
    <w:uiPriority w:val="99"/>
    <w:locked/>
    <w:rsid w:val="000A1460"/>
    <w:rPr>
      <w:rFonts w:ascii="Times New Roman" w:hAnsi="Times New Roman" w:cs="Times New Roman"/>
      <w:b/>
      <w:sz w:val="20"/>
      <w:szCs w:val="20"/>
      <w:u w:val="single"/>
    </w:rPr>
  </w:style>
  <w:style w:type="character" w:styleId="PageNumber">
    <w:name w:val="page number"/>
    <w:uiPriority w:val="99"/>
    <w:rsid w:val="000A1460"/>
    <w:rPr>
      <w:rFonts w:cs="Times New Roman"/>
    </w:rPr>
  </w:style>
  <w:style w:type="paragraph" w:styleId="Caption">
    <w:name w:val="caption"/>
    <w:basedOn w:val="TableofFigures"/>
    <w:next w:val="TableofFigures"/>
    <w:autoRedefine/>
    <w:uiPriority w:val="99"/>
    <w:qFormat/>
    <w:rsid w:val="00B45ABF"/>
    <w:rPr>
      <w:b/>
      <w:bCs/>
      <w:lang w:eastAsia="ar-SA"/>
    </w:rPr>
  </w:style>
  <w:style w:type="paragraph" w:styleId="TableofFigures">
    <w:name w:val="table of figures"/>
    <w:basedOn w:val="Normal"/>
    <w:next w:val="Normal"/>
    <w:uiPriority w:val="99"/>
    <w:rsid w:val="00327EB2"/>
    <w:pPr>
      <w:tabs>
        <w:tab w:val="right" w:leader="dot" w:pos="9061"/>
      </w:tabs>
      <w:spacing w:before="0"/>
    </w:pPr>
    <w:rPr>
      <w:rFonts w:eastAsia="Calibri"/>
      <w:noProof/>
      <w:color w:val="002060"/>
      <w:szCs w:val="18"/>
    </w:rPr>
  </w:style>
  <w:style w:type="paragraph" w:styleId="NormalWeb">
    <w:name w:val="Normal (Web)"/>
    <w:basedOn w:val="Normal"/>
    <w:uiPriority w:val="99"/>
    <w:rsid w:val="000A1460"/>
    <w:pPr>
      <w:spacing w:before="100" w:beforeAutospacing="1" w:after="100" w:afterAutospacing="1" w:line="240" w:lineRule="auto"/>
    </w:pPr>
    <w:rPr>
      <w:rFonts w:ascii="Times New Roman" w:eastAsia="Calibri" w:hAnsi="Times New Roman"/>
      <w:color w:val="000000"/>
      <w:sz w:val="18"/>
      <w:szCs w:val="18"/>
      <w:lang w:eastAsia="en-GB"/>
    </w:rPr>
  </w:style>
  <w:style w:type="paragraph" w:styleId="PlainText">
    <w:name w:val="Plain Text"/>
    <w:basedOn w:val="Normal"/>
    <w:link w:val="PlainTextChar"/>
    <w:uiPriority w:val="99"/>
    <w:rsid w:val="000A1460"/>
    <w:pPr>
      <w:overflowPunct w:val="0"/>
      <w:autoSpaceDE w:val="0"/>
      <w:autoSpaceDN w:val="0"/>
      <w:adjustRightInd w:val="0"/>
      <w:spacing w:after="0" w:line="240" w:lineRule="auto"/>
      <w:textAlignment w:val="baseline"/>
    </w:pPr>
    <w:rPr>
      <w:rFonts w:ascii="Courier New" w:eastAsia="Calibri" w:hAnsi="Courier New"/>
      <w:sz w:val="20"/>
      <w:szCs w:val="20"/>
      <w:lang w:eastAsia="ja-JP"/>
    </w:rPr>
  </w:style>
  <w:style w:type="character" w:customStyle="1" w:styleId="PlainTextChar">
    <w:name w:val="Plain Text Char"/>
    <w:link w:val="PlainText"/>
    <w:uiPriority w:val="99"/>
    <w:locked/>
    <w:rsid w:val="000A1460"/>
    <w:rPr>
      <w:rFonts w:ascii="Courier New" w:hAnsi="Courier New" w:cs="Times New Roman"/>
      <w:sz w:val="20"/>
      <w:szCs w:val="20"/>
      <w:lang w:eastAsia="ja-JP"/>
    </w:rPr>
  </w:style>
  <w:style w:type="paragraph" w:styleId="ListBullet">
    <w:name w:val="List Bullet"/>
    <w:basedOn w:val="Normal"/>
    <w:uiPriority w:val="99"/>
    <w:rsid w:val="000A1460"/>
    <w:pPr>
      <w:tabs>
        <w:tab w:val="num" w:pos="360"/>
      </w:tabs>
      <w:spacing w:after="0" w:line="240" w:lineRule="auto"/>
      <w:ind w:left="360" w:hanging="360"/>
      <w:contextualSpacing/>
    </w:pPr>
    <w:rPr>
      <w:rFonts w:ascii="Times New Roman" w:eastAsia="Calibri" w:hAnsi="Times New Roman"/>
      <w:szCs w:val="24"/>
    </w:rPr>
  </w:style>
  <w:style w:type="paragraph" w:styleId="NoSpacing">
    <w:name w:val="No Spacing"/>
    <w:basedOn w:val="Normal"/>
    <w:link w:val="NoSpacingChar"/>
    <w:uiPriority w:val="99"/>
    <w:qFormat/>
    <w:rsid w:val="00974F95"/>
    <w:pPr>
      <w:spacing w:after="0" w:line="240" w:lineRule="auto"/>
    </w:pPr>
    <w:rPr>
      <w:rFonts w:eastAsia="Calibri"/>
      <w:i/>
      <w:iCs/>
      <w:sz w:val="20"/>
      <w:szCs w:val="20"/>
      <w:lang w:val="en-US"/>
    </w:rPr>
  </w:style>
  <w:style w:type="table" w:customStyle="1" w:styleId="LightShading2">
    <w:name w:val="Light Shading2"/>
    <w:uiPriority w:val="99"/>
    <w:rsid w:val="00974F95"/>
    <w:rPr>
      <w:color w:val="000000"/>
      <w:lang w:val="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LightShading3">
    <w:name w:val="Light Shading3"/>
    <w:uiPriority w:val="99"/>
    <w:rsid w:val="00974F95"/>
    <w:rPr>
      <w:color w:val="000000"/>
      <w:lang w:val="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LightList-Accent61">
    <w:name w:val="Light List - Accent 61"/>
    <w:uiPriority w:val="99"/>
    <w:rsid w:val="00974F95"/>
    <w:rPr>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style>
  <w:style w:type="paragraph" w:customStyle="1" w:styleId="MyHeading1">
    <w:name w:val="MyHeading1"/>
    <w:basedOn w:val="Normal"/>
    <w:autoRedefine/>
    <w:uiPriority w:val="99"/>
    <w:qFormat/>
    <w:rsid w:val="00FC202F"/>
    <w:pPr>
      <w:spacing w:after="0" w:line="240" w:lineRule="auto"/>
    </w:pPr>
    <w:rPr>
      <w:rFonts w:eastAsia="Calibri" w:cs="Arial"/>
      <w:b/>
      <w:caps/>
      <w:sz w:val="28"/>
      <w:szCs w:val="28"/>
      <w:lang w:eastAsia="en-GB"/>
    </w:rPr>
  </w:style>
  <w:style w:type="paragraph" w:customStyle="1" w:styleId="Myheading2">
    <w:name w:val="Myheading2"/>
    <w:basedOn w:val="Normal"/>
    <w:autoRedefine/>
    <w:uiPriority w:val="99"/>
    <w:qFormat/>
    <w:rsid w:val="00A4294A"/>
    <w:pPr>
      <w:keepNext/>
      <w:tabs>
        <w:tab w:val="left" w:pos="397"/>
      </w:tabs>
      <w:spacing w:after="0" w:line="240" w:lineRule="auto"/>
      <w:outlineLvl w:val="0"/>
    </w:pPr>
    <w:rPr>
      <w:rFonts w:eastAsia="Calibri" w:cs="Arial"/>
      <w:b/>
      <w:bCs/>
      <w:kern w:val="32"/>
      <w:lang w:eastAsia="en-GB"/>
    </w:rPr>
  </w:style>
  <w:style w:type="paragraph" w:styleId="TOC3">
    <w:name w:val="toc 3"/>
    <w:basedOn w:val="Normal"/>
    <w:next w:val="Normal"/>
    <w:autoRedefine/>
    <w:uiPriority w:val="39"/>
    <w:qFormat/>
    <w:rsid w:val="006B0E27"/>
    <w:pPr>
      <w:tabs>
        <w:tab w:val="right" w:leader="dot" w:pos="9060"/>
      </w:tabs>
      <w:spacing w:after="100"/>
      <w:ind w:left="851"/>
    </w:pPr>
    <w:rPr>
      <w:noProof/>
      <w:color w:val="002060"/>
      <w:sz w:val="20"/>
    </w:rPr>
  </w:style>
  <w:style w:type="paragraph" w:styleId="TOC1">
    <w:name w:val="toc 1"/>
    <w:basedOn w:val="Normal"/>
    <w:next w:val="Normal"/>
    <w:autoRedefine/>
    <w:uiPriority w:val="39"/>
    <w:qFormat/>
    <w:rsid w:val="00971BB6"/>
    <w:pPr>
      <w:tabs>
        <w:tab w:val="right" w:leader="dot" w:pos="9060"/>
      </w:tabs>
      <w:spacing w:after="100"/>
    </w:pPr>
    <w:rPr>
      <w:b/>
      <w:caps/>
      <w:noProof/>
      <w:color w:val="002060"/>
    </w:rPr>
  </w:style>
  <w:style w:type="paragraph" w:styleId="TOC2">
    <w:name w:val="toc 2"/>
    <w:basedOn w:val="Normal"/>
    <w:next w:val="Normal"/>
    <w:autoRedefine/>
    <w:uiPriority w:val="39"/>
    <w:qFormat/>
    <w:rsid w:val="00971BB6"/>
    <w:pPr>
      <w:tabs>
        <w:tab w:val="left" w:pos="-2127"/>
        <w:tab w:val="right" w:leader="dot" w:pos="9060"/>
      </w:tabs>
      <w:spacing w:after="100"/>
      <w:ind w:left="425"/>
    </w:pPr>
    <w:rPr>
      <w:color w:val="002060"/>
    </w:rPr>
  </w:style>
  <w:style w:type="paragraph" w:styleId="TOCHeading">
    <w:name w:val="TOC Heading"/>
    <w:basedOn w:val="Heading1"/>
    <w:next w:val="Normal"/>
    <w:uiPriority w:val="39"/>
    <w:qFormat/>
    <w:rsid w:val="003F0E86"/>
    <w:pPr>
      <w:outlineLvl w:val="9"/>
    </w:pPr>
    <w:rPr>
      <w:lang w:val="en-US"/>
    </w:rPr>
  </w:style>
  <w:style w:type="table" w:customStyle="1" w:styleId="MediumShading1-Accent11">
    <w:name w:val="Medium Shading 1 - Accent 11"/>
    <w:uiPriority w:val="99"/>
    <w:rsid w:val="00751A90"/>
    <w:rPr>
      <w:rFonts w:eastAsia="Times New Roman"/>
      <w:color w:val="365F91"/>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MediumShading-Accent1">
    <w:name w:val="Medium Shading - Accent 1"/>
    <w:uiPriority w:val="99"/>
    <w:rsid w:val="00303860"/>
    <w:rPr>
      <w:rFonts w:eastAsia="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LightShading-Accent11">
    <w:name w:val="Light Shading - Accent 11"/>
    <w:uiPriority w:val="99"/>
    <w:rsid w:val="00907EAB"/>
    <w:rPr>
      <w:rFonts w:eastAsia="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styleId="TOC4">
    <w:name w:val="toc 4"/>
    <w:basedOn w:val="Normal"/>
    <w:next w:val="Normal"/>
    <w:autoRedefine/>
    <w:uiPriority w:val="39"/>
    <w:rsid w:val="006C036E"/>
    <w:pPr>
      <w:spacing w:after="100"/>
      <w:ind w:left="213"/>
    </w:pPr>
    <w:rPr>
      <w:color w:val="1F497D"/>
      <w:sz w:val="20"/>
    </w:rPr>
  </w:style>
  <w:style w:type="paragraph" w:styleId="TOC5">
    <w:name w:val="toc 5"/>
    <w:basedOn w:val="Normal"/>
    <w:next w:val="Normal"/>
    <w:autoRedefine/>
    <w:uiPriority w:val="39"/>
    <w:rsid w:val="00F43CD9"/>
    <w:pPr>
      <w:tabs>
        <w:tab w:val="right" w:leader="dot" w:pos="9060"/>
      </w:tabs>
      <w:spacing w:after="100"/>
      <w:ind w:left="1134"/>
    </w:pPr>
    <w:rPr>
      <w:color w:val="1F497D"/>
      <w:sz w:val="20"/>
    </w:rPr>
  </w:style>
  <w:style w:type="paragraph" w:styleId="TOC6">
    <w:name w:val="toc 6"/>
    <w:basedOn w:val="Normal"/>
    <w:next w:val="Normal"/>
    <w:autoRedefine/>
    <w:uiPriority w:val="39"/>
    <w:rsid w:val="006C036E"/>
    <w:pPr>
      <w:spacing w:after="100"/>
      <w:ind w:left="851"/>
    </w:pPr>
    <w:rPr>
      <w:i/>
      <w:color w:val="1F497D"/>
      <w:sz w:val="20"/>
    </w:rPr>
  </w:style>
  <w:style w:type="character" w:customStyle="1" w:styleId="Char">
    <w:name w:val="Char"/>
    <w:uiPriority w:val="99"/>
    <w:rsid w:val="00F9510A"/>
    <w:rPr>
      <w:rFonts w:cs="Times New Roman"/>
      <w:color w:val="000000"/>
      <w:sz w:val="24"/>
      <w:szCs w:val="24"/>
      <w:lang w:val="en-GB" w:eastAsia="en-US" w:bidi="ar-SA"/>
    </w:rPr>
  </w:style>
  <w:style w:type="table" w:customStyle="1" w:styleId="TableGrid1">
    <w:name w:val="Table Grid1"/>
    <w:uiPriority w:val="99"/>
    <w:rsid w:val="00AE12C6"/>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uiPriority w:val="99"/>
    <w:semiHidden/>
    <w:rsid w:val="00046F01"/>
    <w:rPr>
      <w:rFonts w:cs="Times New Roman"/>
      <w:color w:val="800080"/>
      <w:u w:val="single"/>
    </w:rPr>
  </w:style>
  <w:style w:type="paragraph" w:styleId="TOC7">
    <w:name w:val="toc 7"/>
    <w:basedOn w:val="Normal"/>
    <w:next w:val="Normal"/>
    <w:autoRedefine/>
    <w:uiPriority w:val="39"/>
    <w:rsid w:val="006C036E"/>
    <w:pPr>
      <w:spacing w:before="0" w:after="100"/>
      <w:ind w:left="1320"/>
    </w:pPr>
    <w:rPr>
      <w:rFonts w:ascii="Calibri" w:eastAsia="Calibri" w:hAnsi="Calibri"/>
      <w:color w:val="1F497D"/>
      <w:lang w:eastAsia="en-GB"/>
    </w:rPr>
  </w:style>
  <w:style w:type="paragraph" w:styleId="TOC8">
    <w:name w:val="toc 8"/>
    <w:basedOn w:val="Normal"/>
    <w:next w:val="Normal"/>
    <w:autoRedefine/>
    <w:uiPriority w:val="39"/>
    <w:rsid w:val="006C036E"/>
    <w:pPr>
      <w:spacing w:before="0" w:after="100"/>
      <w:ind w:left="1540"/>
    </w:pPr>
    <w:rPr>
      <w:rFonts w:ascii="Calibri" w:eastAsia="Calibri" w:hAnsi="Calibri"/>
      <w:color w:val="1F497D"/>
      <w:lang w:eastAsia="en-GB"/>
    </w:rPr>
  </w:style>
  <w:style w:type="paragraph" w:styleId="TOC9">
    <w:name w:val="toc 9"/>
    <w:basedOn w:val="Normal"/>
    <w:next w:val="Normal"/>
    <w:autoRedefine/>
    <w:uiPriority w:val="39"/>
    <w:rsid w:val="006C036E"/>
    <w:pPr>
      <w:spacing w:before="0" w:after="100"/>
      <w:ind w:left="1760"/>
    </w:pPr>
    <w:rPr>
      <w:rFonts w:ascii="Calibri" w:eastAsia="Calibri" w:hAnsi="Calibri"/>
      <w:color w:val="1F497D"/>
      <w:lang w:eastAsia="en-GB"/>
    </w:rPr>
  </w:style>
  <w:style w:type="character" w:styleId="CommentReference">
    <w:name w:val="annotation reference"/>
    <w:uiPriority w:val="99"/>
    <w:semiHidden/>
    <w:rsid w:val="006B5C63"/>
    <w:rPr>
      <w:rFonts w:cs="Times New Roman"/>
      <w:sz w:val="16"/>
      <w:szCs w:val="16"/>
    </w:rPr>
  </w:style>
  <w:style w:type="paragraph" w:customStyle="1" w:styleId="APA5">
    <w:name w:val="APA5"/>
    <w:basedOn w:val="Normal"/>
    <w:next w:val="BodyText"/>
    <w:uiPriority w:val="99"/>
    <w:qFormat/>
    <w:rsid w:val="00D46C02"/>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before="240" w:after="240" w:line="480" w:lineRule="auto"/>
      <w:jc w:val="center"/>
    </w:pPr>
    <w:rPr>
      <w:rFonts w:ascii="Didot" w:eastAsia="?????? Pro W3" w:hAnsi="Didot"/>
      <w:i/>
      <w:color w:val="000000"/>
      <w:sz w:val="20"/>
      <w:szCs w:val="20"/>
    </w:rPr>
  </w:style>
  <w:style w:type="paragraph" w:customStyle="1" w:styleId="APA1">
    <w:name w:val="APA1"/>
    <w:basedOn w:val="Normal"/>
    <w:uiPriority w:val="99"/>
    <w:qFormat/>
    <w:rsid w:val="00D46C02"/>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before="240" w:after="240" w:line="480" w:lineRule="auto"/>
      <w:jc w:val="center"/>
    </w:pPr>
    <w:rPr>
      <w:rFonts w:ascii="Didot" w:eastAsia="?????? Pro W3" w:hAnsi="Didot"/>
      <w:color w:val="000000"/>
      <w:szCs w:val="20"/>
    </w:rPr>
  </w:style>
  <w:style w:type="paragraph" w:customStyle="1" w:styleId="APA2">
    <w:name w:val="APA2"/>
    <w:basedOn w:val="Normal"/>
    <w:uiPriority w:val="99"/>
    <w:qFormat/>
    <w:rsid w:val="00D46C02"/>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before="240" w:after="240" w:line="480" w:lineRule="auto"/>
      <w:jc w:val="center"/>
    </w:pPr>
    <w:rPr>
      <w:rFonts w:ascii="Didot" w:eastAsia="?????? Pro W3" w:hAnsi="Didot"/>
      <w:i/>
      <w:color w:val="000000"/>
      <w:szCs w:val="20"/>
    </w:rPr>
  </w:style>
  <w:style w:type="paragraph" w:customStyle="1" w:styleId="APA3">
    <w:name w:val="APA3"/>
    <w:basedOn w:val="APA1"/>
    <w:uiPriority w:val="99"/>
    <w:qFormat/>
    <w:rsid w:val="00D46C02"/>
    <w:pPr>
      <w:jc w:val="left"/>
    </w:pPr>
    <w:rPr>
      <w:i/>
    </w:rPr>
  </w:style>
  <w:style w:type="paragraph" w:customStyle="1" w:styleId="Quotation">
    <w:name w:val="Quotation"/>
    <w:basedOn w:val="Normal"/>
    <w:uiPriority w:val="99"/>
    <w:qFormat/>
    <w:rsid w:val="00D46C02"/>
    <w:pPr>
      <w:tabs>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480" w:lineRule="auto"/>
      <w:ind w:left="737"/>
    </w:pPr>
    <w:rPr>
      <w:rFonts w:ascii="Didot" w:eastAsia="?????? Pro W3" w:hAnsi="Didot"/>
      <w:color w:val="000000"/>
      <w:szCs w:val="20"/>
    </w:rPr>
  </w:style>
  <w:style w:type="character" w:customStyle="1" w:styleId="ti2">
    <w:name w:val="ti2"/>
    <w:uiPriority w:val="99"/>
    <w:rsid w:val="00D46C02"/>
    <w:rPr>
      <w:rFonts w:cs="Times New Roman"/>
    </w:rPr>
  </w:style>
  <w:style w:type="character" w:customStyle="1" w:styleId="searchword">
    <w:name w:val="searchword"/>
    <w:uiPriority w:val="99"/>
    <w:rsid w:val="00D46C02"/>
    <w:rPr>
      <w:rFonts w:cs="Times New Roman"/>
    </w:rPr>
  </w:style>
  <w:style w:type="paragraph" w:customStyle="1" w:styleId="MyNormal">
    <w:name w:val="MyNormal"/>
    <w:basedOn w:val="Heading2"/>
    <w:link w:val="MyNormalChar"/>
    <w:uiPriority w:val="99"/>
    <w:rsid w:val="00D46C02"/>
    <w:pPr>
      <w:keepNext w:val="0"/>
      <w:keepLines w:val="0"/>
      <w:tabs>
        <w:tab w:val="num" w:pos="576"/>
        <w:tab w:val="left" w:pos="709"/>
      </w:tabs>
      <w:spacing w:before="240" w:after="240"/>
    </w:pPr>
    <w:rPr>
      <w:rFonts w:ascii="Arial" w:hAnsi="Arial"/>
      <w:b w:val="0"/>
      <w:iCs/>
      <w:spacing w:val="5"/>
      <w:sz w:val="20"/>
      <w:szCs w:val="28"/>
      <w:lang w:eastAsia="en-GB"/>
    </w:rPr>
  </w:style>
  <w:style w:type="character" w:customStyle="1" w:styleId="MyNormalChar">
    <w:name w:val="MyNormal Char"/>
    <w:link w:val="MyNormal"/>
    <w:uiPriority w:val="99"/>
    <w:locked/>
    <w:rsid w:val="00D46C02"/>
    <w:rPr>
      <w:rFonts w:ascii="Arial" w:hAnsi="Arial" w:cs="Arial"/>
      <w:b/>
      <w:bCs/>
      <w:iCs/>
      <w:noProof/>
      <w:color w:val="000000"/>
      <w:spacing w:val="5"/>
      <w:sz w:val="28"/>
      <w:szCs w:val="28"/>
      <w:lang w:val="en-US" w:eastAsia="en-GB"/>
    </w:rPr>
  </w:style>
  <w:style w:type="character" w:customStyle="1" w:styleId="ItemInTextCharChar">
    <w:name w:val="ItemInText Char Char"/>
    <w:link w:val="ItemInText"/>
    <w:uiPriority w:val="99"/>
    <w:locked/>
    <w:rsid w:val="00D46C02"/>
    <w:rPr>
      <w:rFonts w:cs="Arial"/>
    </w:rPr>
  </w:style>
  <w:style w:type="paragraph" w:customStyle="1" w:styleId="ItemInText">
    <w:name w:val="ItemInText"/>
    <w:basedOn w:val="Normal"/>
    <w:link w:val="ItemInTextCharChar"/>
    <w:uiPriority w:val="99"/>
    <w:rsid w:val="00D46C02"/>
    <w:pPr>
      <w:tabs>
        <w:tab w:val="left" w:pos="1077"/>
      </w:tabs>
      <w:spacing w:before="240" w:after="240" w:line="360" w:lineRule="auto"/>
      <w:ind w:left="720" w:hanging="360"/>
    </w:pPr>
    <w:rPr>
      <w:rFonts w:ascii="Calibri" w:hAnsi="Calibri" w:cs="Arial"/>
    </w:rPr>
  </w:style>
  <w:style w:type="paragraph" w:customStyle="1" w:styleId="Myheading3">
    <w:name w:val="Myheading3"/>
    <w:basedOn w:val="MyHeading1"/>
    <w:uiPriority w:val="99"/>
    <w:qFormat/>
    <w:rsid w:val="00D46C02"/>
    <w:pPr>
      <w:keepNext/>
      <w:tabs>
        <w:tab w:val="left" w:pos="397"/>
      </w:tabs>
      <w:spacing w:after="240"/>
      <w:outlineLvl w:val="0"/>
    </w:pPr>
    <w:rPr>
      <w:bCs/>
      <w:caps w:val="0"/>
      <w:kern w:val="32"/>
      <w:sz w:val="22"/>
      <w:szCs w:val="22"/>
    </w:rPr>
  </w:style>
  <w:style w:type="paragraph" w:customStyle="1" w:styleId="Default">
    <w:name w:val="Default"/>
    <w:rsid w:val="00D46C02"/>
    <w:pPr>
      <w:autoSpaceDE w:val="0"/>
      <w:autoSpaceDN w:val="0"/>
      <w:adjustRightInd w:val="0"/>
    </w:pPr>
    <w:rPr>
      <w:rFonts w:ascii="Arial" w:eastAsia="Times New Roman" w:hAnsi="Arial" w:cs="Arial"/>
      <w:color w:val="000000"/>
      <w:sz w:val="24"/>
      <w:szCs w:val="24"/>
    </w:rPr>
  </w:style>
  <w:style w:type="paragraph" w:customStyle="1" w:styleId="DecimalAligned">
    <w:name w:val="Decimal Aligned"/>
    <w:basedOn w:val="Normal"/>
    <w:uiPriority w:val="40"/>
    <w:qFormat/>
    <w:rsid w:val="00D46C02"/>
    <w:pPr>
      <w:tabs>
        <w:tab w:val="decimal" w:pos="360"/>
      </w:tabs>
      <w:spacing w:before="240" w:after="200"/>
    </w:pPr>
    <w:rPr>
      <w:rFonts w:ascii="Calibri" w:eastAsia="Calibri" w:hAnsi="Calibri"/>
      <w:lang w:val="en-US"/>
    </w:rPr>
  </w:style>
  <w:style w:type="table" w:customStyle="1" w:styleId="MediumShading1-Accent12">
    <w:name w:val="Medium Shading 1 - Accent 12"/>
    <w:uiPriority w:val="99"/>
    <w:rsid w:val="006A79DD"/>
    <w:rPr>
      <w:rFonts w:eastAsia="Times New Roman"/>
      <w:lang w:val="en-US"/>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LightShading-Accent12">
    <w:name w:val="Light Shading - Accent 12"/>
    <w:uiPriority w:val="99"/>
    <w:rsid w:val="00C35EDA"/>
    <w:rPr>
      <w:rFonts w:eastAsia="Times New Roman"/>
      <w:color w:val="365F91"/>
      <w:lang w:val="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LightList-Accent11">
    <w:name w:val="Light List - Accent 11"/>
    <w:uiPriority w:val="99"/>
    <w:rsid w:val="00605147"/>
    <w:rPr>
      <w:rFonts w:eastAsia="Times New Roman"/>
      <w:lang w:val="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NoSpacingChar">
    <w:name w:val="No Spacing Char"/>
    <w:link w:val="NoSpacing"/>
    <w:uiPriority w:val="99"/>
    <w:locked/>
    <w:rsid w:val="00125EE8"/>
    <w:rPr>
      <w:rFonts w:ascii="Verdana" w:hAnsi="Verdana" w:cs="Times New Roman"/>
      <w:i/>
      <w:iCs/>
      <w:sz w:val="20"/>
      <w:szCs w:val="20"/>
      <w:lang w:val="en-US"/>
    </w:rPr>
  </w:style>
  <w:style w:type="table" w:styleId="LightList-Accent6">
    <w:name w:val="Light List Accent 6"/>
    <w:basedOn w:val="TableNormal"/>
    <w:uiPriority w:val="99"/>
    <w:rsid w:val="009F452B"/>
    <w:rPr>
      <w:rFonts w:eastAsia="Times New Roman"/>
      <w:sz w:val="22"/>
      <w:szCs w:val="22"/>
      <w:lang w:val="en-US" w:eastAsia="en-US" w:bidi="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numbering" w:customStyle="1" w:styleId="NoList1">
    <w:name w:val="No List1"/>
    <w:next w:val="NoList"/>
    <w:semiHidden/>
    <w:rsid w:val="009F452B"/>
  </w:style>
  <w:style w:type="paragraph" w:customStyle="1" w:styleId="Normal0">
    <w:name w:val="[Normal]"/>
    <w:uiPriority w:val="99"/>
    <w:rsid w:val="009F452B"/>
    <w:pPr>
      <w:widowControl w:val="0"/>
      <w:autoSpaceDE w:val="0"/>
      <w:autoSpaceDN w:val="0"/>
      <w:adjustRightInd w:val="0"/>
    </w:pPr>
    <w:rPr>
      <w:rFonts w:ascii="Arial" w:hAnsi="Arial" w:cs="Arial"/>
      <w:sz w:val="24"/>
      <w:szCs w:val="24"/>
      <w:lang w:val="en-US" w:eastAsia="en-US"/>
    </w:rPr>
  </w:style>
  <w:style w:type="table" w:customStyle="1" w:styleId="MediumShading1-Accent15">
    <w:name w:val="Medium Shading 1 - Accent 15"/>
    <w:basedOn w:val="TableNormal"/>
    <w:uiPriority w:val="99"/>
    <w:rsid w:val="009F452B"/>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2-Accent11">
    <w:name w:val="Medium Shading 2 - Accent 11"/>
    <w:basedOn w:val="TableNormal"/>
    <w:uiPriority w:val="99"/>
    <w:rsid w:val="005101EA"/>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1">
    <w:name w:val="Medium Grid 3 Accent 1"/>
    <w:basedOn w:val="TableNormal"/>
    <w:uiPriority w:val="99"/>
    <w:rsid w:val="005101EA"/>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MediumGrid1-Accent1">
    <w:name w:val="Medium Grid 1 Accent 1"/>
    <w:basedOn w:val="TableNormal"/>
    <w:uiPriority w:val="99"/>
    <w:rsid w:val="003F7BA9"/>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MediumShading1-Accent4">
    <w:name w:val="Medium Shading 1 Accent 4"/>
    <w:basedOn w:val="TableNormal"/>
    <w:uiPriority w:val="99"/>
    <w:rsid w:val="005F7597"/>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LightList-Accent613">
    <w:name w:val="Light List - Accent 613"/>
    <w:uiPriority w:val="99"/>
    <w:rsid w:val="006310EA"/>
    <w:rPr>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style>
  <w:style w:type="table" w:customStyle="1" w:styleId="MediumShading1-Accent13">
    <w:name w:val="Medium Shading 1 - Accent 13"/>
    <w:basedOn w:val="TableNormal"/>
    <w:uiPriority w:val="99"/>
    <w:rsid w:val="006310EA"/>
    <w:rPr>
      <w:sz w:val="22"/>
      <w:szCs w:val="22"/>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LightList-Accent611">
    <w:name w:val="Light List - Accent 611"/>
    <w:uiPriority w:val="99"/>
    <w:rsid w:val="006310EA"/>
    <w:rPr>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style>
  <w:style w:type="table" w:customStyle="1" w:styleId="MediumShading1-Accent131">
    <w:name w:val="Medium Shading 1 - Accent 131"/>
    <w:basedOn w:val="TableNormal"/>
    <w:uiPriority w:val="99"/>
    <w:rsid w:val="006310EA"/>
    <w:rPr>
      <w:sz w:val="22"/>
      <w:szCs w:val="22"/>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character" w:styleId="EndnoteReference">
    <w:name w:val="endnote reference"/>
    <w:uiPriority w:val="99"/>
    <w:unhideWhenUsed/>
    <w:rsid w:val="006310EA"/>
    <w:rPr>
      <w:vertAlign w:val="superscript"/>
    </w:rPr>
  </w:style>
  <w:style w:type="paragraph" w:customStyle="1" w:styleId="epblock">
    <w:name w:val="ep_block"/>
    <w:basedOn w:val="Normal"/>
    <w:uiPriority w:val="99"/>
    <w:rsid w:val="006310EA"/>
    <w:pPr>
      <w:spacing w:before="60" w:after="60" w:line="240" w:lineRule="auto"/>
      <w:jc w:val="center"/>
    </w:pPr>
    <w:rPr>
      <w:rFonts w:ascii="Times New Roman" w:hAnsi="Times New Roman"/>
      <w:color w:val="000000"/>
      <w:szCs w:val="24"/>
      <w:lang w:val="en-US"/>
    </w:rPr>
  </w:style>
  <w:style w:type="character" w:customStyle="1" w:styleId="personname">
    <w:name w:val="person_name"/>
    <w:basedOn w:val="DefaultParagraphFont"/>
    <w:uiPriority w:val="99"/>
    <w:rsid w:val="006310EA"/>
  </w:style>
  <w:style w:type="paragraph" w:styleId="Revision">
    <w:name w:val="Revision"/>
    <w:hidden/>
    <w:uiPriority w:val="99"/>
    <w:semiHidden/>
    <w:rsid w:val="00813030"/>
    <w:rPr>
      <w:rFonts w:ascii="Verdana" w:eastAsia="Times New Roman" w:hAnsi="Verdana"/>
      <w:sz w:val="22"/>
      <w:szCs w:val="22"/>
      <w:lang w:eastAsia="en-US"/>
    </w:rPr>
  </w:style>
  <w:style w:type="table" w:customStyle="1" w:styleId="LightList-Accent62">
    <w:name w:val="Light List - Accent 62"/>
    <w:uiPriority w:val="99"/>
    <w:rsid w:val="00813030"/>
    <w:rPr>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style>
  <w:style w:type="table" w:customStyle="1" w:styleId="MediumShading1-Accent14">
    <w:name w:val="Medium Shading 1 - Accent 14"/>
    <w:basedOn w:val="TableNormal"/>
    <w:uiPriority w:val="99"/>
    <w:rsid w:val="00813030"/>
    <w:rPr>
      <w:sz w:val="22"/>
      <w:szCs w:val="22"/>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character" w:customStyle="1" w:styleId="A7">
    <w:name w:val="A7"/>
    <w:uiPriority w:val="99"/>
    <w:rsid w:val="00813030"/>
    <w:rPr>
      <w:rFonts w:cs="StoneSans"/>
      <w:color w:val="000000"/>
    </w:rPr>
  </w:style>
  <w:style w:type="character" w:customStyle="1" w:styleId="notranslate">
    <w:name w:val="notranslate"/>
    <w:basedOn w:val="DefaultParagraphFont"/>
    <w:uiPriority w:val="99"/>
    <w:rsid w:val="006F3E31"/>
  </w:style>
  <w:style w:type="paragraph" w:customStyle="1" w:styleId="Pa20">
    <w:name w:val="Pa20"/>
    <w:basedOn w:val="Default"/>
    <w:next w:val="Default"/>
    <w:uiPriority w:val="99"/>
    <w:rsid w:val="002B2022"/>
    <w:pPr>
      <w:spacing w:line="121" w:lineRule="atLeast"/>
    </w:pPr>
    <w:rPr>
      <w:rFonts w:ascii="StoneSans" w:eastAsia="Calibri" w:hAnsi="StoneSans" w:cs="Times New Roman"/>
      <w:color w:val="auto"/>
      <w:lang w:eastAsia="en-US"/>
    </w:rPr>
  </w:style>
  <w:style w:type="character" w:customStyle="1" w:styleId="A15">
    <w:name w:val="A15"/>
    <w:uiPriority w:val="99"/>
    <w:rsid w:val="002B2022"/>
    <w:rPr>
      <w:rFonts w:cs="StoneSans"/>
      <w:color w:val="000000"/>
      <w:sz w:val="14"/>
      <w:szCs w:val="14"/>
    </w:rPr>
  </w:style>
  <w:style w:type="character" w:customStyle="1" w:styleId="Heading1Char1">
    <w:name w:val="Heading 1 Char1"/>
    <w:aliases w:val="Outline1 Char1"/>
    <w:uiPriority w:val="9"/>
    <w:rsid w:val="00F07498"/>
    <w:rPr>
      <w:rFonts w:ascii="Aptos" w:eastAsia="Times New Roman" w:hAnsi="Aptos" w:cs="Times New Roman"/>
      <w:b/>
      <w:bCs/>
      <w:color w:val="365F91"/>
      <w:sz w:val="28"/>
      <w:szCs w:val="28"/>
      <w:lang w:eastAsia="en-US"/>
    </w:rPr>
  </w:style>
  <w:style w:type="character" w:customStyle="1" w:styleId="ListParagraphChar">
    <w:name w:val="List Paragraph Char"/>
    <w:link w:val="ListParagraph"/>
    <w:uiPriority w:val="34"/>
    <w:rsid w:val="00527661"/>
    <w:rPr>
      <w:rFonts w:ascii="Aptos" w:hAnsi="Aptos" w:cs="Segoe UI"/>
      <w:sz w:val="24"/>
      <w:lang w:eastAsia="ar-SA"/>
    </w:rPr>
  </w:style>
  <w:style w:type="paragraph" w:customStyle="1" w:styleId="tab">
    <w:name w:val="tab"/>
    <w:basedOn w:val="Normal"/>
    <w:rsid w:val="00095532"/>
    <w:pPr>
      <w:spacing w:before="100" w:beforeAutospacing="1" w:after="100" w:afterAutospacing="1" w:line="240" w:lineRule="auto"/>
    </w:pPr>
    <w:rPr>
      <w:rFonts w:ascii="Times New Roman" w:hAnsi="Times New Roman"/>
      <w:szCs w:val="24"/>
      <w:lang w:eastAsia="en-GB"/>
    </w:rPr>
  </w:style>
  <w:style w:type="paragraph" w:customStyle="1" w:styleId="CharChar1">
    <w:name w:val="Char Char1"/>
    <w:basedOn w:val="Normal"/>
    <w:semiHidden/>
    <w:rsid w:val="00095532"/>
    <w:pPr>
      <w:spacing w:before="0" w:after="160" w:line="240" w:lineRule="exact"/>
    </w:pPr>
    <w:rPr>
      <w:szCs w:val="20"/>
      <w:lang w:val="en-US"/>
    </w:rPr>
  </w:style>
  <w:style w:type="paragraph" w:customStyle="1" w:styleId="BodyText1">
    <w:name w:val="Body Text1"/>
    <w:basedOn w:val="Normal"/>
    <w:rsid w:val="00095532"/>
    <w:pPr>
      <w:overflowPunct w:val="0"/>
      <w:autoSpaceDE w:val="0"/>
      <w:autoSpaceDN w:val="0"/>
      <w:adjustRightInd w:val="0"/>
      <w:spacing w:before="0" w:after="0" w:line="240" w:lineRule="auto"/>
      <w:textAlignment w:val="baseline"/>
    </w:pPr>
    <w:rPr>
      <w:rFonts w:ascii="Arial" w:hAnsi="Arial"/>
      <w:szCs w:val="20"/>
      <w:lang w:eastAsia="en-GB"/>
    </w:rPr>
  </w:style>
  <w:style w:type="paragraph" w:styleId="HTMLPreformatted">
    <w:name w:val="HTML Preformatted"/>
    <w:basedOn w:val="Normal"/>
    <w:link w:val="HTMLPreformattedChar"/>
    <w:uiPriority w:val="99"/>
    <w:unhideWhenUsed/>
    <w:rsid w:val="00D6236C"/>
    <w:pPr>
      <w:spacing w:before="0" w:after="0" w:line="240" w:lineRule="auto"/>
    </w:pPr>
    <w:rPr>
      <w:rFonts w:ascii="Consolas" w:hAnsi="Consolas"/>
      <w:sz w:val="20"/>
      <w:szCs w:val="20"/>
    </w:rPr>
  </w:style>
  <w:style w:type="character" w:customStyle="1" w:styleId="HTMLPreformattedChar">
    <w:name w:val="HTML Preformatted Char"/>
    <w:link w:val="HTMLPreformatted"/>
    <w:uiPriority w:val="99"/>
    <w:rsid w:val="00D6236C"/>
    <w:rPr>
      <w:rFonts w:ascii="Consolas" w:eastAsia="Times New Roman" w:hAnsi="Consolas"/>
      <w:lang w:eastAsia="en-US"/>
    </w:rPr>
  </w:style>
  <w:style w:type="paragraph" w:customStyle="1" w:styleId="Pa9">
    <w:name w:val="Pa9"/>
    <w:basedOn w:val="Default"/>
    <w:next w:val="Default"/>
    <w:uiPriority w:val="99"/>
    <w:rsid w:val="00472865"/>
    <w:pPr>
      <w:spacing w:line="181" w:lineRule="atLeast"/>
    </w:pPr>
    <w:rPr>
      <w:rFonts w:ascii="DIN" w:eastAsia="Calibri" w:hAnsi="DIN" w:cs="Times New Roman"/>
      <w:color w:val="auto"/>
    </w:rPr>
  </w:style>
  <w:style w:type="character" w:customStyle="1" w:styleId="apple-converted-space">
    <w:name w:val="apple-converted-space"/>
    <w:basedOn w:val="DefaultParagraphFont"/>
    <w:rsid w:val="00472865"/>
  </w:style>
  <w:style w:type="character" w:customStyle="1" w:styleId="BodyText2Char1">
    <w:name w:val="Body Text 2 Char1"/>
    <w:uiPriority w:val="99"/>
    <w:semiHidden/>
    <w:rsid w:val="00EA7D15"/>
    <w:rPr>
      <w:rFonts w:ascii="Times New Roman" w:eastAsia="Times New Roman" w:hAnsi="Times New Roman" w:cs="Times New Roman"/>
      <w:sz w:val="20"/>
      <w:szCs w:val="20"/>
    </w:rPr>
  </w:style>
  <w:style w:type="table" w:customStyle="1" w:styleId="LightList-Accent612">
    <w:name w:val="Light List - Accent 612"/>
    <w:uiPriority w:val="99"/>
    <w:rsid w:val="00EA7D15"/>
    <w:rPr>
      <w:lang w:val="en-US"/>
    </w:rPr>
    <w:tblPr>
      <w:tblStyleRowBandSize w:val="1"/>
      <w:tblStyleColBandSize w:val="1"/>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style>
  <w:style w:type="character" w:customStyle="1" w:styleId="response-text">
    <w:name w:val="response-text"/>
    <w:basedOn w:val="DefaultParagraphFont"/>
    <w:rsid w:val="003C69DF"/>
  </w:style>
  <w:style w:type="paragraph" w:customStyle="1" w:styleId="ta-response-item-content">
    <w:name w:val="ta-response-item-content"/>
    <w:basedOn w:val="Normal"/>
    <w:rsid w:val="003C69DF"/>
    <w:pPr>
      <w:spacing w:before="100" w:beforeAutospacing="1" w:after="100" w:afterAutospacing="1" w:line="240" w:lineRule="auto"/>
    </w:pPr>
    <w:rPr>
      <w:rFonts w:ascii="Times New Roman" w:hAnsi="Times New Roman"/>
      <w:szCs w:val="24"/>
      <w:lang w:eastAsia="en-GB"/>
    </w:rPr>
  </w:style>
  <w:style w:type="paragraph" w:customStyle="1" w:styleId="address">
    <w:name w:val="address"/>
    <w:basedOn w:val="Normal"/>
    <w:rsid w:val="003C69DF"/>
    <w:pPr>
      <w:spacing w:before="100" w:beforeAutospacing="1" w:after="240" w:line="240" w:lineRule="auto"/>
    </w:pPr>
    <w:rPr>
      <w:rFonts w:ascii="Times New Roman" w:hAnsi="Times New Roman"/>
      <w:szCs w:val="24"/>
      <w:lang w:val="en-US"/>
    </w:rPr>
  </w:style>
  <w:style w:type="character" w:customStyle="1" w:styleId="business-telephone">
    <w:name w:val="business-telephone"/>
    <w:basedOn w:val="DefaultParagraphFont"/>
    <w:rsid w:val="003C69DF"/>
  </w:style>
  <w:style w:type="character" w:customStyle="1" w:styleId="phonetic">
    <w:name w:val="phonetic"/>
    <w:basedOn w:val="DefaultParagraphFont"/>
    <w:rsid w:val="003C69DF"/>
  </w:style>
  <w:style w:type="paragraph" w:customStyle="1" w:styleId="TableParagraph">
    <w:name w:val="Table Paragraph"/>
    <w:basedOn w:val="Normal"/>
    <w:uiPriority w:val="1"/>
    <w:qFormat/>
    <w:rsid w:val="003C69DF"/>
    <w:pPr>
      <w:widowControl w:val="0"/>
      <w:autoSpaceDE w:val="0"/>
      <w:autoSpaceDN w:val="0"/>
      <w:adjustRightInd w:val="0"/>
      <w:spacing w:before="0" w:after="0" w:line="240" w:lineRule="auto"/>
    </w:pPr>
    <w:rPr>
      <w:rFonts w:ascii="Times New Roman" w:hAnsi="Times New Roman"/>
      <w:szCs w:val="24"/>
      <w:lang w:val="en-US"/>
    </w:rPr>
  </w:style>
  <w:style w:type="numbering" w:customStyle="1" w:styleId="NoList2">
    <w:name w:val="No List2"/>
    <w:next w:val="NoList"/>
    <w:uiPriority w:val="99"/>
    <w:semiHidden/>
    <w:unhideWhenUsed/>
    <w:rsid w:val="003C69DF"/>
  </w:style>
  <w:style w:type="numbering" w:customStyle="1" w:styleId="NoList3">
    <w:name w:val="No List3"/>
    <w:next w:val="NoList"/>
    <w:uiPriority w:val="99"/>
    <w:semiHidden/>
    <w:unhideWhenUsed/>
    <w:rsid w:val="003C69DF"/>
  </w:style>
  <w:style w:type="numbering" w:customStyle="1" w:styleId="NoList4">
    <w:name w:val="No List4"/>
    <w:next w:val="NoList"/>
    <w:uiPriority w:val="99"/>
    <w:semiHidden/>
    <w:unhideWhenUsed/>
    <w:rsid w:val="003C69DF"/>
  </w:style>
  <w:style w:type="paragraph" w:styleId="List4">
    <w:name w:val="List 4"/>
    <w:basedOn w:val="Normal"/>
    <w:rsid w:val="00CD758A"/>
    <w:pPr>
      <w:ind w:left="1132" w:hanging="283"/>
      <w:contextualSpacing/>
    </w:pPr>
  </w:style>
  <w:style w:type="character" w:customStyle="1" w:styleId="s2">
    <w:name w:val="s2"/>
    <w:basedOn w:val="DefaultParagraphFont"/>
    <w:rsid w:val="00F111C9"/>
  </w:style>
  <w:style w:type="paragraph" w:customStyle="1" w:styleId="purpleleft">
    <w:name w:val="purple_left"/>
    <w:basedOn w:val="Normal"/>
    <w:rsid w:val="00F111C9"/>
    <w:pPr>
      <w:spacing w:before="100" w:beforeAutospacing="1" w:after="100" w:afterAutospacing="1" w:line="207" w:lineRule="atLeast"/>
    </w:pPr>
    <w:rPr>
      <w:rFonts w:ascii="Verdana" w:hAnsi="Verdana"/>
      <w:color w:val="87344E"/>
      <w:sz w:val="14"/>
      <w:szCs w:val="14"/>
      <w:lang w:val="en-US"/>
    </w:rPr>
  </w:style>
  <w:style w:type="paragraph" w:customStyle="1" w:styleId="largerpara">
    <w:name w:val="larger_para"/>
    <w:basedOn w:val="Normal"/>
    <w:rsid w:val="00F111C9"/>
    <w:pPr>
      <w:spacing w:before="100" w:beforeAutospacing="1" w:after="100" w:afterAutospacing="1" w:line="207" w:lineRule="atLeast"/>
    </w:pPr>
    <w:rPr>
      <w:rFonts w:ascii="Verdana" w:hAnsi="Verdana"/>
      <w:color w:val="FFFFFF"/>
      <w:sz w:val="14"/>
      <w:szCs w:val="14"/>
      <w:lang w:val="en-US"/>
    </w:rPr>
  </w:style>
  <w:style w:type="character" w:customStyle="1" w:styleId="largerparaorange1">
    <w:name w:val="larger_para_orange1"/>
    <w:basedOn w:val="DefaultParagraphFont"/>
    <w:rsid w:val="00F111C9"/>
    <w:rPr>
      <w:rFonts w:ascii="Verdana" w:hAnsi="Verdana" w:hint="default"/>
      <w:b/>
      <w:bCs/>
      <w:color w:val="FF6633"/>
      <w:sz w:val="14"/>
      <w:szCs w:val="14"/>
    </w:rPr>
  </w:style>
  <w:style w:type="character" w:customStyle="1" w:styleId="apple-style-span">
    <w:name w:val="apple-style-span"/>
    <w:basedOn w:val="DefaultParagraphFont"/>
    <w:rsid w:val="00F111C9"/>
  </w:style>
  <w:style w:type="paragraph" w:customStyle="1" w:styleId="brown18">
    <w:name w:val="brown18"/>
    <w:basedOn w:val="Normal"/>
    <w:rsid w:val="00F111C9"/>
    <w:pPr>
      <w:spacing w:before="100" w:beforeAutospacing="1" w:after="100" w:afterAutospacing="1" w:line="240" w:lineRule="auto"/>
    </w:pPr>
    <w:rPr>
      <w:rFonts w:ascii="Times New Roman" w:hAnsi="Times New Roman"/>
      <w:szCs w:val="24"/>
      <w:lang w:val="en-US"/>
    </w:rPr>
  </w:style>
  <w:style w:type="character" w:customStyle="1" w:styleId="brown181">
    <w:name w:val="brown181"/>
    <w:basedOn w:val="DefaultParagraphFont"/>
    <w:rsid w:val="00F111C9"/>
  </w:style>
  <w:style w:type="paragraph" w:customStyle="1" w:styleId="intro">
    <w:name w:val="intro"/>
    <w:basedOn w:val="Normal"/>
    <w:rsid w:val="00F111C9"/>
    <w:pPr>
      <w:spacing w:before="240" w:after="240" w:line="240" w:lineRule="auto"/>
    </w:pPr>
    <w:rPr>
      <w:rFonts w:ascii="Times New Roman" w:hAnsi="Times New Roman"/>
      <w:b/>
      <w:bCs/>
      <w:color w:val="000000"/>
      <w:sz w:val="26"/>
      <w:szCs w:val="26"/>
      <w:lang w:val="en-US"/>
    </w:rPr>
  </w:style>
  <w:style w:type="character" w:customStyle="1" w:styleId="telephone-icon">
    <w:name w:val="telephone-icon"/>
    <w:basedOn w:val="DefaultParagraphFont"/>
    <w:rsid w:val="00F111C9"/>
  </w:style>
  <w:style w:type="character" w:customStyle="1" w:styleId="response-text2">
    <w:name w:val="response-text2"/>
    <w:basedOn w:val="DefaultParagraphFont"/>
    <w:rsid w:val="00445316"/>
  </w:style>
  <w:style w:type="character" w:customStyle="1" w:styleId="response-question-title-text2">
    <w:name w:val="response-question-title-text2"/>
    <w:basedOn w:val="DefaultParagraphFont"/>
    <w:rsid w:val="00445316"/>
    <w:rPr>
      <w:color w:val="333333"/>
    </w:rPr>
  </w:style>
  <w:style w:type="character" w:customStyle="1" w:styleId="tagline">
    <w:name w:val="tagline"/>
    <w:basedOn w:val="DefaultParagraphFont"/>
    <w:rsid w:val="0071447D"/>
  </w:style>
  <w:style w:type="character" w:customStyle="1" w:styleId="action-arrow1">
    <w:name w:val="action-arrow1"/>
    <w:basedOn w:val="DefaultParagraphFont"/>
    <w:rsid w:val="005771C4"/>
  </w:style>
  <w:style w:type="character" w:styleId="HTMLAcronym">
    <w:name w:val="HTML Acronym"/>
    <w:basedOn w:val="DefaultParagraphFont"/>
    <w:uiPriority w:val="99"/>
    <w:semiHidden/>
    <w:unhideWhenUsed/>
    <w:rsid w:val="008931A5"/>
  </w:style>
  <w:style w:type="paragraph" w:customStyle="1" w:styleId="Pa3">
    <w:name w:val="Pa3"/>
    <w:basedOn w:val="Default"/>
    <w:next w:val="Default"/>
    <w:uiPriority w:val="99"/>
    <w:rsid w:val="00F914D6"/>
    <w:pPr>
      <w:spacing w:line="241" w:lineRule="atLeast"/>
    </w:pPr>
    <w:rPr>
      <w:rFonts w:ascii="AF Battersea Bold" w:eastAsia="Calibri" w:hAnsi="AF Battersea Bold" w:cs="Times New Roman"/>
      <w:color w:val="auto"/>
      <w:lang w:eastAsia="en-US"/>
    </w:rPr>
  </w:style>
  <w:style w:type="paragraph" w:customStyle="1" w:styleId="Pa0">
    <w:name w:val="Pa0"/>
    <w:basedOn w:val="Normal"/>
    <w:next w:val="Normal"/>
    <w:uiPriority w:val="99"/>
    <w:rsid w:val="00F914D6"/>
    <w:pPr>
      <w:autoSpaceDE w:val="0"/>
      <w:autoSpaceDN w:val="0"/>
      <w:adjustRightInd w:val="0"/>
      <w:spacing w:before="0" w:after="0" w:line="241" w:lineRule="atLeast"/>
    </w:pPr>
    <w:rPr>
      <w:rFonts w:ascii="AF Battersea Bold" w:eastAsia="Calibri" w:hAnsi="AF Battersea Bold"/>
      <w:szCs w:val="24"/>
    </w:rPr>
  </w:style>
  <w:style w:type="character" w:customStyle="1" w:styleId="A3">
    <w:name w:val="A3"/>
    <w:uiPriority w:val="99"/>
    <w:rsid w:val="00211BD3"/>
    <w:rPr>
      <w:rFonts w:ascii="MetaBoldLF-Roman" w:hAnsi="MetaBoldLF-Roman" w:cs="MetaBoldLF-Roman"/>
      <w:color w:val="000000"/>
      <w:sz w:val="22"/>
      <w:szCs w:val="22"/>
    </w:rPr>
  </w:style>
  <w:style w:type="character" w:customStyle="1" w:styleId="EmailStyle761">
    <w:name w:val="EmailStyle761"/>
    <w:basedOn w:val="DefaultParagraphFont"/>
    <w:semiHidden/>
    <w:rsid w:val="00140BB2"/>
    <w:rPr>
      <w:rFonts w:ascii="Arial" w:hAnsi="Arial" w:cs="Arial"/>
      <w:color w:val="auto"/>
      <w:sz w:val="20"/>
      <w:szCs w:val="20"/>
    </w:rPr>
  </w:style>
  <w:style w:type="paragraph" w:customStyle="1" w:styleId="NumberInText">
    <w:name w:val="NumberInText"/>
    <w:basedOn w:val="ItemInText"/>
    <w:rsid w:val="00164D6E"/>
    <w:pPr>
      <w:numPr>
        <w:numId w:val="1"/>
      </w:numPr>
      <w:tabs>
        <w:tab w:val="clear" w:pos="1040"/>
        <w:tab w:val="num" w:pos="360"/>
      </w:tabs>
      <w:spacing w:before="120" w:line="280" w:lineRule="atLeast"/>
      <w:ind w:left="1077" w:hanging="397"/>
    </w:pPr>
    <w:rPr>
      <w:rFonts w:ascii="Segoe UI" w:hAnsi="Segoe UI" w:cs="Times New Roman"/>
      <w:sz w:val="20"/>
      <w:szCs w:val="24"/>
      <w:lang w:eastAsia="en-GB"/>
    </w:rPr>
  </w:style>
  <w:style w:type="paragraph" w:customStyle="1" w:styleId="myitemise">
    <w:name w:val="myitemise"/>
    <w:basedOn w:val="Normal"/>
    <w:rsid w:val="00504FBD"/>
    <w:pPr>
      <w:numPr>
        <w:numId w:val="2"/>
      </w:numPr>
      <w:spacing w:after="0" w:line="240" w:lineRule="auto"/>
    </w:pPr>
    <w:rPr>
      <w:rFonts w:ascii="Times New Roman" w:hAnsi="Times New Roman"/>
      <w:szCs w:val="24"/>
      <w:lang w:eastAsia="en-GB"/>
    </w:rPr>
  </w:style>
  <w:style w:type="numbering" w:customStyle="1" w:styleId="LFO7">
    <w:name w:val="LFO7"/>
    <w:basedOn w:val="NoList"/>
    <w:rsid w:val="007801EE"/>
    <w:pPr>
      <w:numPr>
        <w:numId w:val="3"/>
      </w:numPr>
    </w:pPr>
  </w:style>
  <w:style w:type="paragraph" w:customStyle="1" w:styleId="Pa7">
    <w:name w:val="Pa7"/>
    <w:basedOn w:val="Default"/>
    <w:next w:val="Default"/>
    <w:uiPriority w:val="99"/>
    <w:rsid w:val="00E922E3"/>
    <w:pPr>
      <w:spacing w:line="241" w:lineRule="atLeast"/>
    </w:pPr>
    <w:rPr>
      <w:rFonts w:ascii="Helvetica 55 Roman" w:eastAsiaTheme="minorHAnsi" w:hAnsi="Helvetica 55 Roman" w:cstheme="minorBidi"/>
      <w:color w:val="auto"/>
      <w:lang w:eastAsia="en-US"/>
    </w:rPr>
  </w:style>
  <w:style w:type="paragraph" w:customStyle="1" w:styleId="page-large-introduction">
    <w:name w:val="page-large-introduction"/>
    <w:basedOn w:val="Normal"/>
    <w:uiPriority w:val="99"/>
    <w:rsid w:val="00F4202B"/>
    <w:pPr>
      <w:autoSpaceDN w:val="0"/>
      <w:spacing w:before="100" w:beforeAutospacing="1" w:after="100" w:afterAutospacing="1" w:line="240" w:lineRule="auto"/>
    </w:pPr>
    <w:rPr>
      <w:rFonts w:ascii="Times New Roman" w:hAnsi="Times New Roman"/>
      <w:szCs w:val="24"/>
      <w:lang w:eastAsia="en-GB"/>
    </w:rPr>
  </w:style>
  <w:style w:type="paragraph" w:styleId="Bibliography">
    <w:name w:val="Bibliography"/>
    <w:basedOn w:val="Normal"/>
    <w:next w:val="Normal"/>
    <w:uiPriority w:val="37"/>
    <w:semiHidden/>
    <w:unhideWhenUsed/>
    <w:rsid w:val="00F22A2C"/>
  </w:style>
  <w:style w:type="paragraph" w:styleId="BlockText">
    <w:name w:val="Block Text"/>
    <w:basedOn w:val="Normal"/>
    <w:semiHidden/>
    <w:unhideWhenUsed/>
    <w:rsid w:val="00F22A2C"/>
    <w:pPr>
      <w:pBdr>
        <w:top w:val="single" w:sz="2" w:space="10" w:color="5B9BD5" w:themeColor="accent1" w:frame="1"/>
        <w:left w:val="single" w:sz="2" w:space="10" w:color="5B9BD5" w:themeColor="accent1" w:frame="1"/>
        <w:bottom w:val="single" w:sz="2" w:space="10" w:color="5B9BD5" w:themeColor="accent1" w:frame="1"/>
        <w:right w:val="single" w:sz="2" w:space="10" w:color="5B9BD5" w:themeColor="accent1" w:frame="1"/>
      </w:pBdr>
      <w:ind w:left="1152" w:right="1152"/>
    </w:pPr>
    <w:rPr>
      <w:rFonts w:asciiTheme="minorHAnsi" w:eastAsiaTheme="minorEastAsia" w:hAnsiTheme="minorHAnsi" w:cstheme="minorBidi"/>
      <w:i/>
      <w:iCs/>
      <w:color w:val="5B9BD5" w:themeColor="accent1"/>
    </w:rPr>
  </w:style>
  <w:style w:type="paragraph" w:styleId="BodyTextFirstIndent">
    <w:name w:val="Body Text First Indent"/>
    <w:basedOn w:val="BodyText"/>
    <w:link w:val="BodyTextFirstIndentChar"/>
    <w:rsid w:val="00F22A2C"/>
    <w:pPr>
      <w:spacing w:after="120" w:line="276" w:lineRule="auto"/>
      <w:ind w:firstLine="360"/>
    </w:pPr>
    <w:rPr>
      <w:rFonts w:eastAsia="Times New Roman"/>
      <w:szCs w:val="22"/>
      <w:lang w:eastAsia="en-US"/>
    </w:rPr>
  </w:style>
  <w:style w:type="character" w:customStyle="1" w:styleId="BodyTextFirstIndentChar">
    <w:name w:val="Body Text First Indent Char"/>
    <w:basedOn w:val="BodyTextChar"/>
    <w:link w:val="BodyTextFirstIndent"/>
    <w:rsid w:val="00F22A2C"/>
    <w:rPr>
      <w:rFonts w:ascii="Segoe UI" w:eastAsia="Times New Roman" w:hAnsi="Segoe UI" w:cs="Times New Roman"/>
      <w:sz w:val="22"/>
      <w:szCs w:val="22"/>
      <w:lang w:eastAsia="en-US"/>
    </w:rPr>
  </w:style>
  <w:style w:type="paragraph" w:styleId="BodyTextFirstIndent2">
    <w:name w:val="Body Text First Indent 2"/>
    <w:basedOn w:val="BodyTextIndent"/>
    <w:link w:val="BodyTextFirstIndent2Char"/>
    <w:semiHidden/>
    <w:unhideWhenUsed/>
    <w:rsid w:val="00F22A2C"/>
    <w:pPr>
      <w:spacing w:after="120" w:line="276" w:lineRule="auto"/>
      <w:ind w:left="360" w:firstLine="360"/>
    </w:pPr>
    <w:rPr>
      <w:rFonts w:ascii="Segoe UI" w:eastAsia="Times New Roman" w:hAnsi="Segoe UI"/>
      <w:sz w:val="22"/>
      <w:szCs w:val="22"/>
    </w:rPr>
  </w:style>
  <w:style w:type="character" w:customStyle="1" w:styleId="BodyTextFirstIndent2Char">
    <w:name w:val="Body Text First Indent 2 Char"/>
    <w:basedOn w:val="BodyTextIndentChar"/>
    <w:link w:val="BodyTextFirstIndent2"/>
    <w:semiHidden/>
    <w:rsid w:val="00F22A2C"/>
    <w:rPr>
      <w:rFonts w:ascii="Segoe UI" w:eastAsia="Times New Roman" w:hAnsi="Segoe UI" w:cs="Times New Roman"/>
      <w:sz w:val="22"/>
      <w:szCs w:val="22"/>
      <w:lang w:eastAsia="en-US"/>
    </w:rPr>
  </w:style>
  <w:style w:type="paragraph" w:styleId="BodyTextIndent3">
    <w:name w:val="Body Text Indent 3"/>
    <w:basedOn w:val="Normal"/>
    <w:link w:val="BodyTextIndent3Char"/>
    <w:semiHidden/>
    <w:unhideWhenUsed/>
    <w:rsid w:val="00F22A2C"/>
    <w:pPr>
      <w:ind w:left="283"/>
    </w:pPr>
    <w:rPr>
      <w:sz w:val="16"/>
      <w:szCs w:val="16"/>
    </w:rPr>
  </w:style>
  <w:style w:type="character" w:customStyle="1" w:styleId="BodyTextIndent3Char">
    <w:name w:val="Body Text Indent 3 Char"/>
    <w:basedOn w:val="DefaultParagraphFont"/>
    <w:link w:val="BodyTextIndent3"/>
    <w:semiHidden/>
    <w:rsid w:val="00F22A2C"/>
    <w:rPr>
      <w:rFonts w:ascii="Segoe UI" w:eastAsia="Times New Roman" w:hAnsi="Segoe UI"/>
      <w:sz w:val="16"/>
      <w:szCs w:val="16"/>
      <w:lang w:eastAsia="en-US"/>
    </w:rPr>
  </w:style>
  <w:style w:type="paragraph" w:styleId="Closing">
    <w:name w:val="Closing"/>
    <w:basedOn w:val="Normal"/>
    <w:link w:val="ClosingChar"/>
    <w:semiHidden/>
    <w:unhideWhenUsed/>
    <w:rsid w:val="00F22A2C"/>
    <w:pPr>
      <w:spacing w:before="0" w:after="0" w:line="240" w:lineRule="auto"/>
      <w:ind w:left="4252"/>
    </w:pPr>
  </w:style>
  <w:style w:type="character" w:customStyle="1" w:styleId="ClosingChar">
    <w:name w:val="Closing Char"/>
    <w:basedOn w:val="DefaultParagraphFont"/>
    <w:link w:val="Closing"/>
    <w:semiHidden/>
    <w:rsid w:val="00F22A2C"/>
    <w:rPr>
      <w:rFonts w:ascii="Segoe UI" w:eastAsia="Times New Roman" w:hAnsi="Segoe UI"/>
      <w:sz w:val="22"/>
      <w:szCs w:val="22"/>
      <w:lang w:eastAsia="en-US"/>
    </w:rPr>
  </w:style>
  <w:style w:type="paragraph" w:styleId="Date">
    <w:name w:val="Date"/>
    <w:basedOn w:val="Normal"/>
    <w:next w:val="Normal"/>
    <w:link w:val="DateChar"/>
    <w:rsid w:val="00F22A2C"/>
  </w:style>
  <w:style w:type="character" w:customStyle="1" w:styleId="DateChar">
    <w:name w:val="Date Char"/>
    <w:basedOn w:val="DefaultParagraphFont"/>
    <w:link w:val="Date"/>
    <w:rsid w:val="00F22A2C"/>
    <w:rPr>
      <w:rFonts w:ascii="Segoe UI" w:eastAsia="Times New Roman" w:hAnsi="Segoe UI"/>
      <w:sz w:val="22"/>
      <w:szCs w:val="22"/>
      <w:lang w:eastAsia="en-US"/>
    </w:rPr>
  </w:style>
  <w:style w:type="paragraph" w:styleId="DocumentMap">
    <w:name w:val="Document Map"/>
    <w:basedOn w:val="Normal"/>
    <w:link w:val="DocumentMapChar"/>
    <w:semiHidden/>
    <w:unhideWhenUsed/>
    <w:rsid w:val="00F22A2C"/>
    <w:pPr>
      <w:spacing w:before="0" w:after="0" w:line="240" w:lineRule="auto"/>
    </w:pPr>
    <w:rPr>
      <w:rFonts w:cs="Segoe UI"/>
      <w:sz w:val="16"/>
      <w:szCs w:val="16"/>
    </w:rPr>
  </w:style>
  <w:style w:type="character" w:customStyle="1" w:styleId="DocumentMapChar">
    <w:name w:val="Document Map Char"/>
    <w:basedOn w:val="DefaultParagraphFont"/>
    <w:link w:val="DocumentMap"/>
    <w:semiHidden/>
    <w:rsid w:val="00F22A2C"/>
    <w:rPr>
      <w:rFonts w:ascii="Segoe UI" w:eastAsia="Times New Roman" w:hAnsi="Segoe UI" w:cs="Segoe UI"/>
      <w:sz w:val="16"/>
      <w:szCs w:val="16"/>
      <w:lang w:eastAsia="en-US"/>
    </w:rPr>
  </w:style>
  <w:style w:type="paragraph" w:styleId="EmailSignature">
    <w:name w:val="E-mail Signature"/>
    <w:basedOn w:val="Normal"/>
    <w:link w:val="EmailSignatureChar"/>
    <w:semiHidden/>
    <w:unhideWhenUsed/>
    <w:rsid w:val="00F22A2C"/>
    <w:pPr>
      <w:spacing w:before="0" w:after="0" w:line="240" w:lineRule="auto"/>
    </w:pPr>
  </w:style>
  <w:style w:type="character" w:customStyle="1" w:styleId="EmailSignatureChar">
    <w:name w:val="Email Signature Char"/>
    <w:basedOn w:val="DefaultParagraphFont"/>
    <w:link w:val="EmailSignature"/>
    <w:semiHidden/>
    <w:rsid w:val="00F22A2C"/>
    <w:rPr>
      <w:rFonts w:ascii="Segoe UI" w:eastAsia="Times New Roman" w:hAnsi="Segoe UI"/>
      <w:sz w:val="22"/>
      <w:szCs w:val="22"/>
      <w:lang w:eastAsia="en-US"/>
    </w:rPr>
  </w:style>
  <w:style w:type="paragraph" w:styleId="EnvelopeAddress">
    <w:name w:val="envelope address"/>
    <w:basedOn w:val="Normal"/>
    <w:semiHidden/>
    <w:unhideWhenUsed/>
    <w:rsid w:val="00F22A2C"/>
    <w:pPr>
      <w:framePr w:w="7920" w:h="1980" w:hRule="exact" w:hSpace="180" w:wrap="auto" w:hAnchor="page" w:xAlign="center" w:yAlign="bottom"/>
      <w:spacing w:before="0" w:after="0" w:line="240" w:lineRule="auto"/>
      <w:ind w:left="2880"/>
    </w:pPr>
    <w:rPr>
      <w:rFonts w:asciiTheme="majorHAnsi" w:eastAsiaTheme="majorEastAsia" w:hAnsiTheme="majorHAnsi" w:cstheme="majorBidi"/>
      <w:szCs w:val="24"/>
    </w:rPr>
  </w:style>
  <w:style w:type="paragraph" w:styleId="EnvelopeReturn">
    <w:name w:val="envelope return"/>
    <w:basedOn w:val="Normal"/>
    <w:semiHidden/>
    <w:unhideWhenUsed/>
    <w:rsid w:val="00F22A2C"/>
    <w:pPr>
      <w:spacing w:before="0" w:after="0" w:line="240" w:lineRule="auto"/>
    </w:pPr>
    <w:rPr>
      <w:rFonts w:asciiTheme="majorHAnsi" w:eastAsiaTheme="majorEastAsia" w:hAnsiTheme="majorHAnsi" w:cstheme="majorBidi"/>
      <w:sz w:val="20"/>
      <w:szCs w:val="20"/>
    </w:rPr>
  </w:style>
  <w:style w:type="paragraph" w:styleId="HTMLAddress">
    <w:name w:val="HTML Address"/>
    <w:basedOn w:val="Normal"/>
    <w:link w:val="HTMLAddressChar"/>
    <w:semiHidden/>
    <w:unhideWhenUsed/>
    <w:rsid w:val="00F22A2C"/>
    <w:pPr>
      <w:spacing w:before="0" w:after="0" w:line="240" w:lineRule="auto"/>
    </w:pPr>
    <w:rPr>
      <w:i/>
      <w:iCs/>
    </w:rPr>
  </w:style>
  <w:style w:type="character" w:customStyle="1" w:styleId="HTMLAddressChar">
    <w:name w:val="HTML Address Char"/>
    <w:basedOn w:val="DefaultParagraphFont"/>
    <w:link w:val="HTMLAddress"/>
    <w:semiHidden/>
    <w:rsid w:val="00F22A2C"/>
    <w:rPr>
      <w:rFonts w:ascii="Segoe UI" w:eastAsia="Times New Roman" w:hAnsi="Segoe UI"/>
      <w:i/>
      <w:iCs/>
      <w:sz w:val="22"/>
      <w:szCs w:val="22"/>
      <w:lang w:eastAsia="en-US"/>
    </w:rPr>
  </w:style>
  <w:style w:type="paragraph" w:styleId="Index1">
    <w:name w:val="index 1"/>
    <w:basedOn w:val="Normal"/>
    <w:next w:val="Normal"/>
    <w:autoRedefine/>
    <w:semiHidden/>
    <w:unhideWhenUsed/>
    <w:rsid w:val="00F22A2C"/>
    <w:pPr>
      <w:spacing w:before="0" w:after="0" w:line="240" w:lineRule="auto"/>
      <w:ind w:left="220" w:hanging="220"/>
    </w:pPr>
  </w:style>
  <w:style w:type="paragraph" w:styleId="Index2">
    <w:name w:val="index 2"/>
    <w:basedOn w:val="Normal"/>
    <w:next w:val="Normal"/>
    <w:autoRedefine/>
    <w:semiHidden/>
    <w:unhideWhenUsed/>
    <w:rsid w:val="00F22A2C"/>
    <w:pPr>
      <w:spacing w:before="0" w:after="0" w:line="240" w:lineRule="auto"/>
      <w:ind w:left="440" w:hanging="220"/>
    </w:pPr>
  </w:style>
  <w:style w:type="paragraph" w:styleId="Index3">
    <w:name w:val="index 3"/>
    <w:basedOn w:val="Normal"/>
    <w:next w:val="Normal"/>
    <w:autoRedefine/>
    <w:semiHidden/>
    <w:unhideWhenUsed/>
    <w:rsid w:val="00F22A2C"/>
    <w:pPr>
      <w:spacing w:before="0" w:after="0" w:line="240" w:lineRule="auto"/>
      <w:ind w:left="660" w:hanging="220"/>
    </w:pPr>
  </w:style>
  <w:style w:type="paragraph" w:styleId="Index4">
    <w:name w:val="index 4"/>
    <w:basedOn w:val="Normal"/>
    <w:next w:val="Normal"/>
    <w:autoRedefine/>
    <w:semiHidden/>
    <w:unhideWhenUsed/>
    <w:rsid w:val="00F22A2C"/>
    <w:pPr>
      <w:spacing w:before="0" w:after="0" w:line="240" w:lineRule="auto"/>
      <w:ind w:left="880" w:hanging="220"/>
    </w:pPr>
  </w:style>
  <w:style w:type="paragraph" w:styleId="Index5">
    <w:name w:val="index 5"/>
    <w:basedOn w:val="Normal"/>
    <w:next w:val="Normal"/>
    <w:autoRedefine/>
    <w:semiHidden/>
    <w:unhideWhenUsed/>
    <w:rsid w:val="00F22A2C"/>
    <w:pPr>
      <w:spacing w:before="0" w:after="0" w:line="240" w:lineRule="auto"/>
      <w:ind w:left="1100" w:hanging="220"/>
    </w:pPr>
  </w:style>
  <w:style w:type="paragraph" w:styleId="Index6">
    <w:name w:val="index 6"/>
    <w:basedOn w:val="Normal"/>
    <w:next w:val="Normal"/>
    <w:autoRedefine/>
    <w:semiHidden/>
    <w:unhideWhenUsed/>
    <w:rsid w:val="00F22A2C"/>
    <w:pPr>
      <w:spacing w:before="0" w:after="0" w:line="240" w:lineRule="auto"/>
      <w:ind w:left="1320" w:hanging="220"/>
    </w:pPr>
  </w:style>
  <w:style w:type="paragraph" w:styleId="Index7">
    <w:name w:val="index 7"/>
    <w:basedOn w:val="Normal"/>
    <w:next w:val="Normal"/>
    <w:autoRedefine/>
    <w:semiHidden/>
    <w:unhideWhenUsed/>
    <w:rsid w:val="00F22A2C"/>
    <w:pPr>
      <w:spacing w:before="0" w:after="0" w:line="240" w:lineRule="auto"/>
      <w:ind w:left="1540" w:hanging="220"/>
    </w:pPr>
  </w:style>
  <w:style w:type="paragraph" w:styleId="Index8">
    <w:name w:val="index 8"/>
    <w:basedOn w:val="Normal"/>
    <w:next w:val="Normal"/>
    <w:autoRedefine/>
    <w:semiHidden/>
    <w:unhideWhenUsed/>
    <w:rsid w:val="00F22A2C"/>
    <w:pPr>
      <w:spacing w:before="0" w:after="0" w:line="240" w:lineRule="auto"/>
      <w:ind w:left="1760" w:hanging="220"/>
    </w:pPr>
  </w:style>
  <w:style w:type="paragraph" w:styleId="Index9">
    <w:name w:val="index 9"/>
    <w:basedOn w:val="Normal"/>
    <w:next w:val="Normal"/>
    <w:autoRedefine/>
    <w:semiHidden/>
    <w:unhideWhenUsed/>
    <w:rsid w:val="00F22A2C"/>
    <w:pPr>
      <w:spacing w:before="0" w:after="0" w:line="240" w:lineRule="auto"/>
      <w:ind w:left="1980" w:hanging="220"/>
    </w:pPr>
  </w:style>
  <w:style w:type="paragraph" w:styleId="IndexHeading">
    <w:name w:val="index heading"/>
    <w:basedOn w:val="Normal"/>
    <w:next w:val="Index1"/>
    <w:semiHidden/>
    <w:unhideWhenUsed/>
    <w:rsid w:val="00F22A2C"/>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F22A2C"/>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F22A2C"/>
    <w:rPr>
      <w:rFonts w:ascii="Segoe UI" w:eastAsia="Times New Roman" w:hAnsi="Segoe UI"/>
      <w:i/>
      <w:iCs/>
      <w:color w:val="5B9BD5" w:themeColor="accent1"/>
      <w:sz w:val="22"/>
      <w:szCs w:val="22"/>
      <w:lang w:eastAsia="en-US"/>
    </w:rPr>
  </w:style>
  <w:style w:type="paragraph" w:styleId="List">
    <w:name w:val="List"/>
    <w:basedOn w:val="Normal"/>
    <w:semiHidden/>
    <w:unhideWhenUsed/>
    <w:rsid w:val="00F22A2C"/>
    <w:pPr>
      <w:ind w:left="283" w:hanging="283"/>
      <w:contextualSpacing/>
    </w:pPr>
  </w:style>
  <w:style w:type="paragraph" w:styleId="List2">
    <w:name w:val="List 2"/>
    <w:basedOn w:val="Normal"/>
    <w:semiHidden/>
    <w:unhideWhenUsed/>
    <w:rsid w:val="00F22A2C"/>
    <w:pPr>
      <w:ind w:left="566" w:hanging="283"/>
      <w:contextualSpacing/>
    </w:pPr>
  </w:style>
  <w:style w:type="paragraph" w:styleId="List3">
    <w:name w:val="List 3"/>
    <w:basedOn w:val="Normal"/>
    <w:semiHidden/>
    <w:unhideWhenUsed/>
    <w:rsid w:val="00F22A2C"/>
    <w:pPr>
      <w:ind w:left="849" w:hanging="283"/>
      <w:contextualSpacing/>
    </w:pPr>
  </w:style>
  <w:style w:type="paragraph" w:styleId="List5">
    <w:name w:val="List 5"/>
    <w:basedOn w:val="Normal"/>
    <w:rsid w:val="00F22A2C"/>
    <w:pPr>
      <w:ind w:left="1415" w:hanging="283"/>
      <w:contextualSpacing/>
    </w:pPr>
  </w:style>
  <w:style w:type="paragraph" w:styleId="ListBullet2">
    <w:name w:val="List Bullet 2"/>
    <w:basedOn w:val="Normal"/>
    <w:semiHidden/>
    <w:unhideWhenUsed/>
    <w:rsid w:val="00F22A2C"/>
    <w:pPr>
      <w:numPr>
        <w:numId w:val="5"/>
      </w:numPr>
      <w:contextualSpacing/>
    </w:pPr>
  </w:style>
  <w:style w:type="paragraph" w:styleId="ListBullet3">
    <w:name w:val="List Bullet 3"/>
    <w:basedOn w:val="Normal"/>
    <w:semiHidden/>
    <w:unhideWhenUsed/>
    <w:rsid w:val="00F22A2C"/>
    <w:pPr>
      <w:numPr>
        <w:numId w:val="6"/>
      </w:numPr>
      <w:contextualSpacing/>
    </w:pPr>
  </w:style>
  <w:style w:type="paragraph" w:styleId="ListBullet4">
    <w:name w:val="List Bullet 4"/>
    <w:basedOn w:val="Normal"/>
    <w:semiHidden/>
    <w:unhideWhenUsed/>
    <w:rsid w:val="00F22A2C"/>
    <w:pPr>
      <w:numPr>
        <w:numId w:val="7"/>
      </w:numPr>
      <w:contextualSpacing/>
    </w:pPr>
  </w:style>
  <w:style w:type="paragraph" w:styleId="ListBullet5">
    <w:name w:val="List Bullet 5"/>
    <w:basedOn w:val="Normal"/>
    <w:semiHidden/>
    <w:unhideWhenUsed/>
    <w:rsid w:val="00F22A2C"/>
    <w:pPr>
      <w:numPr>
        <w:numId w:val="8"/>
      </w:numPr>
      <w:contextualSpacing/>
    </w:pPr>
  </w:style>
  <w:style w:type="paragraph" w:styleId="ListContinue">
    <w:name w:val="List Continue"/>
    <w:basedOn w:val="Normal"/>
    <w:semiHidden/>
    <w:unhideWhenUsed/>
    <w:rsid w:val="00F22A2C"/>
    <w:pPr>
      <w:ind w:left="283"/>
      <w:contextualSpacing/>
    </w:pPr>
  </w:style>
  <w:style w:type="paragraph" w:styleId="ListContinue2">
    <w:name w:val="List Continue 2"/>
    <w:basedOn w:val="Normal"/>
    <w:semiHidden/>
    <w:unhideWhenUsed/>
    <w:rsid w:val="00F22A2C"/>
    <w:pPr>
      <w:ind w:left="566"/>
      <w:contextualSpacing/>
    </w:pPr>
  </w:style>
  <w:style w:type="paragraph" w:styleId="ListContinue3">
    <w:name w:val="List Continue 3"/>
    <w:basedOn w:val="Normal"/>
    <w:semiHidden/>
    <w:unhideWhenUsed/>
    <w:rsid w:val="00F22A2C"/>
    <w:pPr>
      <w:ind w:left="849"/>
      <w:contextualSpacing/>
    </w:pPr>
  </w:style>
  <w:style w:type="paragraph" w:styleId="ListContinue4">
    <w:name w:val="List Continue 4"/>
    <w:basedOn w:val="Normal"/>
    <w:semiHidden/>
    <w:unhideWhenUsed/>
    <w:rsid w:val="00F22A2C"/>
    <w:pPr>
      <w:ind w:left="1132"/>
      <w:contextualSpacing/>
    </w:pPr>
  </w:style>
  <w:style w:type="paragraph" w:styleId="ListContinue5">
    <w:name w:val="List Continue 5"/>
    <w:basedOn w:val="Normal"/>
    <w:semiHidden/>
    <w:unhideWhenUsed/>
    <w:rsid w:val="00F22A2C"/>
    <w:pPr>
      <w:ind w:left="1415"/>
      <w:contextualSpacing/>
    </w:pPr>
  </w:style>
  <w:style w:type="paragraph" w:styleId="ListNumber">
    <w:name w:val="List Number"/>
    <w:basedOn w:val="Normal"/>
    <w:rsid w:val="00F22A2C"/>
    <w:pPr>
      <w:numPr>
        <w:numId w:val="4"/>
      </w:numPr>
      <w:contextualSpacing/>
    </w:pPr>
  </w:style>
  <w:style w:type="paragraph" w:styleId="ListNumber2">
    <w:name w:val="List Number 2"/>
    <w:basedOn w:val="Normal"/>
    <w:semiHidden/>
    <w:unhideWhenUsed/>
    <w:rsid w:val="00F22A2C"/>
    <w:pPr>
      <w:numPr>
        <w:numId w:val="9"/>
      </w:numPr>
      <w:contextualSpacing/>
    </w:pPr>
  </w:style>
  <w:style w:type="paragraph" w:styleId="ListNumber3">
    <w:name w:val="List Number 3"/>
    <w:basedOn w:val="Normal"/>
    <w:semiHidden/>
    <w:unhideWhenUsed/>
    <w:rsid w:val="00F22A2C"/>
    <w:pPr>
      <w:numPr>
        <w:numId w:val="10"/>
      </w:numPr>
      <w:contextualSpacing/>
    </w:pPr>
  </w:style>
  <w:style w:type="paragraph" w:styleId="ListNumber4">
    <w:name w:val="List Number 4"/>
    <w:basedOn w:val="Normal"/>
    <w:semiHidden/>
    <w:unhideWhenUsed/>
    <w:rsid w:val="00F22A2C"/>
    <w:pPr>
      <w:numPr>
        <w:numId w:val="11"/>
      </w:numPr>
      <w:contextualSpacing/>
    </w:pPr>
  </w:style>
  <w:style w:type="paragraph" w:styleId="ListNumber5">
    <w:name w:val="List Number 5"/>
    <w:basedOn w:val="Normal"/>
    <w:semiHidden/>
    <w:unhideWhenUsed/>
    <w:rsid w:val="00F22A2C"/>
    <w:pPr>
      <w:numPr>
        <w:numId w:val="12"/>
      </w:numPr>
      <w:contextualSpacing/>
    </w:pPr>
  </w:style>
  <w:style w:type="paragraph" w:styleId="MacroText">
    <w:name w:val="macro"/>
    <w:link w:val="MacroTextChar"/>
    <w:semiHidden/>
    <w:unhideWhenUsed/>
    <w:rsid w:val="00F22A2C"/>
    <w:pPr>
      <w:tabs>
        <w:tab w:val="left" w:pos="480"/>
        <w:tab w:val="left" w:pos="960"/>
        <w:tab w:val="left" w:pos="1440"/>
        <w:tab w:val="left" w:pos="1920"/>
        <w:tab w:val="left" w:pos="2400"/>
        <w:tab w:val="left" w:pos="2880"/>
        <w:tab w:val="left" w:pos="3360"/>
        <w:tab w:val="left" w:pos="3840"/>
        <w:tab w:val="left" w:pos="4320"/>
      </w:tabs>
      <w:spacing w:before="120" w:line="276" w:lineRule="auto"/>
      <w:jc w:val="both"/>
    </w:pPr>
    <w:rPr>
      <w:rFonts w:ascii="Consolas" w:eastAsia="Times New Roman" w:hAnsi="Consolas"/>
      <w:lang w:eastAsia="en-US"/>
    </w:rPr>
  </w:style>
  <w:style w:type="character" w:customStyle="1" w:styleId="MacroTextChar">
    <w:name w:val="Macro Text Char"/>
    <w:basedOn w:val="DefaultParagraphFont"/>
    <w:link w:val="MacroText"/>
    <w:semiHidden/>
    <w:rsid w:val="00F22A2C"/>
    <w:rPr>
      <w:rFonts w:ascii="Consolas" w:eastAsia="Times New Roman" w:hAnsi="Consolas"/>
      <w:lang w:eastAsia="en-US"/>
    </w:rPr>
  </w:style>
  <w:style w:type="paragraph" w:styleId="MessageHeader">
    <w:name w:val="Message Header"/>
    <w:basedOn w:val="Normal"/>
    <w:link w:val="MessageHeaderChar"/>
    <w:semiHidden/>
    <w:unhideWhenUsed/>
    <w:rsid w:val="00F22A2C"/>
    <w:pPr>
      <w:pBdr>
        <w:top w:val="single" w:sz="6" w:space="1" w:color="auto"/>
        <w:left w:val="single" w:sz="6" w:space="1" w:color="auto"/>
        <w:bottom w:val="single" w:sz="6" w:space="1" w:color="auto"/>
        <w:right w:val="single" w:sz="6" w:space="1" w:color="auto"/>
      </w:pBdr>
      <w:shd w:val="pct20" w:color="auto" w:fill="auto"/>
      <w:spacing w:before="0" w:after="0" w:line="240" w:lineRule="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semiHidden/>
    <w:rsid w:val="00F22A2C"/>
    <w:rPr>
      <w:rFonts w:asciiTheme="majorHAnsi" w:eastAsiaTheme="majorEastAsia" w:hAnsiTheme="majorHAnsi" w:cstheme="majorBidi"/>
      <w:sz w:val="24"/>
      <w:szCs w:val="24"/>
      <w:shd w:val="pct20" w:color="auto" w:fill="auto"/>
      <w:lang w:eastAsia="en-US"/>
    </w:rPr>
  </w:style>
  <w:style w:type="paragraph" w:styleId="NormalIndent">
    <w:name w:val="Normal Indent"/>
    <w:basedOn w:val="Normal"/>
    <w:semiHidden/>
    <w:unhideWhenUsed/>
    <w:rsid w:val="00F22A2C"/>
    <w:pPr>
      <w:ind w:left="720"/>
    </w:pPr>
  </w:style>
  <w:style w:type="paragraph" w:styleId="NoteHeading">
    <w:name w:val="Note Heading"/>
    <w:basedOn w:val="Normal"/>
    <w:next w:val="Normal"/>
    <w:link w:val="NoteHeadingChar"/>
    <w:semiHidden/>
    <w:unhideWhenUsed/>
    <w:rsid w:val="00F22A2C"/>
    <w:pPr>
      <w:spacing w:before="0" w:after="0" w:line="240" w:lineRule="auto"/>
    </w:pPr>
  </w:style>
  <w:style w:type="character" w:customStyle="1" w:styleId="NoteHeadingChar">
    <w:name w:val="Note Heading Char"/>
    <w:basedOn w:val="DefaultParagraphFont"/>
    <w:link w:val="NoteHeading"/>
    <w:semiHidden/>
    <w:rsid w:val="00F22A2C"/>
    <w:rPr>
      <w:rFonts w:ascii="Segoe UI" w:eastAsia="Times New Roman" w:hAnsi="Segoe UI"/>
      <w:sz w:val="22"/>
      <w:szCs w:val="22"/>
      <w:lang w:eastAsia="en-US"/>
    </w:rPr>
  </w:style>
  <w:style w:type="paragraph" w:styleId="Salutation">
    <w:name w:val="Salutation"/>
    <w:basedOn w:val="Normal"/>
    <w:next w:val="Normal"/>
    <w:link w:val="SalutationChar"/>
    <w:rsid w:val="00F22A2C"/>
  </w:style>
  <w:style w:type="character" w:customStyle="1" w:styleId="SalutationChar">
    <w:name w:val="Salutation Char"/>
    <w:basedOn w:val="DefaultParagraphFont"/>
    <w:link w:val="Salutation"/>
    <w:rsid w:val="00F22A2C"/>
    <w:rPr>
      <w:rFonts w:ascii="Segoe UI" w:eastAsia="Times New Roman" w:hAnsi="Segoe UI"/>
      <w:sz w:val="22"/>
      <w:szCs w:val="22"/>
      <w:lang w:eastAsia="en-US"/>
    </w:rPr>
  </w:style>
  <w:style w:type="paragraph" w:styleId="Signature">
    <w:name w:val="Signature"/>
    <w:basedOn w:val="Normal"/>
    <w:link w:val="SignatureChar"/>
    <w:semiHidden/>
    <w:unhideWhenUsed/>
    <w:rsid w:val="00F22A2C"/>
    <w:pPr>
      <w:spacing w:before="0" w:after="0" w:line="240" w:lineRule="auto"/>
      <w:ind w:left="4252"/>
    </w:pPr>
  </w:style>
  <w:style w:type="character" w:customStyle="1" w:styleId="SignatureChar">
    <w:name w:val="Signature Char"/>
    <w:basedOn w:val="DefaultParagraphFont"/>
    <w:link w:val="Signature"/>
    <w:semiHidden/>
    <w:rsid w:val="00F22A2C"/>
    <w:rPr>
      <w:rFonts w:ascii="Segoe UI" w:eastAsia="Times New Roman" w:hAnsi="Segoe UI"/>
      <w:sz w:val="22"/>
      <w:szCs w:val="22"/>
      <w:lang w:eastAsia="en-US"/>
    </w:rPr>
  </w:style>
  <w:style w:type="paragraph" w:styleId="TableofAuthorities">
    <w:name w:val="table of authorities"/>
    <w:basedOn w:val="Normal"/>
    <w:next w:val="Normal"/>
    <w:semiHidden/>
    <w:unhideWhenUsed/>
    <w:rsid w:val="00F22A2C"/>
    <w:pPr>
      <w:spacing w:after="0"/>
      <w:ind w:left="220" w:hanging="220"/>
    </w:pPr>
  </w:style>
  <w:style w:type="paragraph" w:styleId="TOAHeading">
    <w:name w:val="toa heading"/>
    <w:basedOn w:val="Normal"/>
    <w:next w:val="Normal"/>
    <w:semiHidden/>
    <w:unhideWhenUsed/>
    <w:rsid w:val="00F22A2C"/>
    <w:rPr>
      <w:rFonts w:asciiTheme="majorHAnsi" w:eastAsiaTheme="majorEastAsia" w:hAnsiTheme="majorHAnsi" w:cstheme="majorBidi"/>
      <w:b/>
      <w:bCs/>
      <w:szCs w:val="24"/>
    </w:rPr>
  </w:style>
  <w:style w:type="character" w:customStyle="1" w:styleId="UnresolvedMention1">
    <w:name w:val="Unresolved Mention1"/>
    <w:basedOn w:val="DefaultParagraphFont"/>
    <w:uiPriority w:val="99"/>
    <w:semiHidden/>
    <w:unhideWhenUsed/>
    <w:rsid w:val="00EC7413"/>
    <w:rPr>
      <w:color w:val="808080"/>
      <w:shd w:val="clear" w:color="auto" w:fill="E6E6E6"/>
    </w:rPr>
  </w:style>
  <w:style w:type="table" w:styleId="GridTable4-Accent5">
    <w:name w:val="Grid Table 4 Accent 5"/>
    <w:basedOn w:val="TableNormal"/>
    <w:uiPriority w:val="49"/>
    <w:rsid w:val="00F91922"/>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UnresolvedMention">
    <w:name w:val="Unresolved Mention"/>
    <w:basedOn w:val="DefaultParagraphFont"/>
    <w:uiPriority w:val="99"/>
    <w:semiHidden/>
    <w:unhideWhenUsed/>
    <w:rsid w:val="00B774B6"/>
    <w:rPr>
      <w:color w:val="605E5C"/>
      <w:shd w:val="clear" w:color="auto" w:fill="E1DFDD"/>
    </w:rPr>
  </w:style>
  <w:style w:type="paragraph" w:customStyle="1" w:styleId="yiv6681205439msonormal">
    <w:name w:val="yiv6681205439msonormal"/>
    <w:basedOn w:val="Normal"/>
    <w:rsid w:val="000E174A"/>
    <w:pPr>
      <w:spacing w:before="100" w:beforeAutospacing="1" w:after="100" w:afterAutospacing="1" w:line="240" w:lineRule="auto"/>
    </w:pPr>
    <w:rPr>
      <w:rFonts w:ascii="Times New Roman" w:hAnsi="Times New Roman"/>
      <w:szCs w:val="24"/>
      <w:lang w:eastAsia="zh-CN"/>
    </w:rPr>
  </w:style>
  <w:style w:type="paragraph" w:customStyle="1" w:styleId="yiv6681205439msolistparagraph">
    <w:name w:val="yiv6681205439msolistparagraph"/>
    <w:basedOn w:val="Normal"/>
    <w:rsid w:val="000E174A"/>
    <w:pPr>
      <w:spacing w:before="100" w:beforeAutospacing="1" w:after="100" w:afterAutospacing="1" w:line="240" w:lineRule="auto"/>
    </w:pPr>
    <w:rPr>
      <w:rFonts w:ascii="Times New Roman" w:hAnsi="Times New Roman"/>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25">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sChild>
        <w:div w:id="39">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10183959">
      <w:bodyDiv w:val="1"/>
      <w:marLeft w:val="0"/>
      <w:marRight w:val="0"/>
      <w:marTop w:val="0"/>
      <w:marBottom w:val="0"/>
      <w:divBdr>
        <w:top w:val="none" w:sz="0" w:space="0" w:color="auto"/>
        <w:left w:val="none" w:sz="0" w:space="0" w:color="auto"/>
        <w:bottom w:val="none" w:sz="0" w:space="0" w:color="auto"/>
        <w:right w:val="none" w:sz="0" w:space="0" w:color="auto"/>
      </w:divBdr>
    </w:div>
    <w:div w:id="37749492">
      <w:bodyDiv w:val="1"/>
      <w:marLeft w:val="0"/>
      <w:marRight w:val="0"/>
      <w:marTop w:val="0"/>
      <w:marBottom w:val="0"/>
      <w:divBdr>
        <w:top w:val="none" w:sz="0" w:space="0" w:color="auto"/>
        <w:left w:val="none" w:sz="0" w:space="0" w:color="auto"/>
        <w:bottom w:val="none" w:sz="0" w:space="0" w:color="auto"/>
        <w:right w:val="none" w:sz="0" w:space="0" w:color="auto"/>
      </w:divBdr>
    </w:div>
    <w:div w:id="41440651">
      <w:bodyDiv w:val="1"/>
      <w:marLeft w:val="0"/>
      <w:marRight w:val="0"/>
      <w:marTop w:val="0"/>
      <w:marBottom w:val="0"/>
      <w:divBdr>
        <w:top w:val="none" w:sz="0" w:space="0" w:color="auto"/>
        <w:left w:val="none" w:sz="0" w:space="0" w:color="auto"/>
        <w:bottom w:val="none" w:sz="0" w:space="0" w:color="auto"/>
        <w:right w:val="none" w:sz="0" w:space="0" w:color="auto"/>
      </w:divBdr>
    </w:div>
    <w:div w:id="55512991">
      <w:bodyDiv w:val="1"/>
      <w:marLeft w:val="0"/>
      <w:marRight w:val="0"/>
      <w:marTop w:val="0"/>
      <w:marBottom w:val="0"/>
      <w:divBdr>
        <w:top w:val="none" w:sz="0" w:space="0" w:color="auto"/>
        <w:left w:val="none" w:sz="0" w:space="0" w:color="auto"/>
        <w:bottom w:val="none" w:sz="0" w:space="0" w:color="auto"/>
        <w:right w:val="none" w:sz="0" w:space="0" w:color="auto"/>
      </w:divBdr>
    </w:div>
    <w:div w:id="69163915">
      <w:bodyDiv w:val="1"/>
      <w:marLeft w:val="0"/>
      <w:marRight w:val="0"/>
      <w:marTop w:val="0"/>
      <w:marBottom w:val="0"/>
      <w:divBdr>
        <w:top w:val="none" w:sz="0" w:space="0" w:color="auto"/>
        <w:left w:val="none" w:sz="0" w:space="0" w:color="auto"/>
        <w:bottom w:val="none" w:sz="0" w:space="0" w:color="auto"/>
        <w:right w:val="none" w:sz="0" w:space="0" w:color="auto"/>
      </w:divBdr>
    </w:div>
    <w:div w:id="86656172">
      <w:bodyDiv w:val="1"/>
      <w:marLeft w:val="0"/>
      <w:marRight w:val="0"/>
      <w:marTop w:val="0"/>
      <w:marBottom w:val="0"/>
      <w:divBdr>
        <w:top w:val="none" w:sz="0" w:space="0" w:color="auto"/>
        <w:left w:val="none" w:sz="0" w:space="0" w:color="auto"/>
        <w:bottom w:val="none" w:sz="0" w:space="0" w:color="auto"/>
        <w:right w:val="none" w:sz="0" w:space="0" w:color="auto"/>
      </w:divBdr>
    </w:div>
    <w:div w:id="89353943">
      <w:bodyDiv w:val="1"/>
      <w:marLeft w:val="0"/>
      <w:marRight w:val="0"/>
      <w:marTop w:val="0"/>
      <w:marBottom w:val="0"/>
      <w:divBdr>
        <w:top w:val="none" w:sz="0" w:space="0" w:color="auto"/>
        <w:left w:val="none" w:sz="0" w:space="0" w:color="auto"/>
        <w:bottom w:val="none" w:sz="0" w:space="0" w:color="auto"/>
        <w:right w:val="none" w:sz="0" w:space="0" w:color="auto"/>
      </w:divBdr>
    </w:div>
    <w:div w:id="97718728">
      <w:bodyDiv w:val="1"/>
      <w:marLeft w:val="0"/>
      <w:marRight w:val="0"/>
      <w:marTop w:val="0"/>
      <w:marBottom w:val="0"/>
      <w:divBdr>
        <w:top w:val="none" w:sz="0" w:space="0" w:color="auto"/>
        <w:left w:val="none" w:sz="0" w:space="0" w:color="auto"/>
        <w:bottom w:val="none" w:sz="0" w:space="0" w:color="auto"/>
        <w:right w:val="none" w:sz="0" w:space="0" w:color="auto"/>
      </w:divBdr>
    </w:div>
    <w:div w:id="102501523">
      <w:bodyDiv w:val="1"/>
      <w:marLeft w:val="0"/>
      <w:marRight w:val="0"/>
      <w:marTop w:val="0"/>
      <w:marBottom w:val="0"/>
      <w:divBdr>
        <w:top w:val="none" w:sz="0" w:space="0" w:color="auto"/>
        <w:left w:val="none" w:sz="0" w:space="0" w:color="auto"/>
        <w:bottom w:val="none" w:sz="0" w:space="0" w:color="auto"/>
        <w:right w:val="none" w:sz="0" w:space="0" w:color="auto"/>
      </w:divBdr>
    </w:div>
    <w:div w:id="108936111">
      <w:bodyDiv w:val="1"/>
      <w:marLeft w:val="0"/>
      <w:marRight w:val="0"/>
      <w:marTop w:val="0"/>
      <w:marBottom w:val="0"/>
      <w:divBdr>
        <w:top w:val="none" w:sz="0" w:space="0" w:color="auto"/>
        <w:left w:val="none" w:sz="0" w:space="0" w:color="auto"/>
        <w:bottom w:val="none" w:sz="0" w:space="0" w:color="auto"/>
        <w:right w:val="none" w:sz="0" w:space="0" w:color="auto"/>
      </w:divBdr>
    </w:div>
    <w:div w:id="113716523">
      <w:bodyDiv w:val="1"/>
      <w:marLeft w:val="0"/>
      <w:marRight w:val="0"/>
      <w:marTop w:val="0"/>
      <w:marBottom w:val="0"/>
      <w:divBdr>
        <w:top w:val="none" w:sz="0" w:space="0" w:color="auto"/>
        <w:left w:val="none" w:sz="0" w:space="0" w:color="auto"/>
        <w:bottom w:val="none" w:sz="0" w:space="0" w:color="auto"/>
        <w:right w:val="none" w:sz="0" w:space="0" w:color="auto"/>
      </w:divBdr>
    </w:div>
    <w:div w:id="129246741">
      <w:bodyDiv w:val="1"/>
      <w:marLeft w:val="0"/>
      <w:marRight w:val="0"/>
      <w:marTop w:val="0"/>
      <w:marBottom w:val="0"/>
      <w:divBdr>
        <w:top w:val="none" w:sz="0" w:space="0" w:color="auto"/>
        <w:left w:val="none" w:sz="0" w:space="0" w:color="auto"/>
        <w:bottom w:val="none" w:sz="0" w:space="0" w:color="auto"/>
        <w:right w:val="none" w:sz="0" w:space="0" w:color="auto"/>
      </w:divBdr>
    </w:div>
    <w:div w:id="146288710">
      <w:bodyDiv w:val="1"/>
      <w:marLeft w:val="0"/>
      <w:marRight w:val="0"/>
      <w:marTop w:val="0"/>
      <w:marBottom w:val="0"/>
      <w:divBdr>
        <w:top w:val="none" w:sz="0" w:space="0" w:color="auto"/>
        <w:left w:val="none" w:sz="0" w:space="0" w:color="auto"/>
        <w:bottom w:val="none" w:sz="0" w:space="0" w:color="auto"/>
        <w:right w:val="none" w:sz="0" w:space="0" w:color="auto"/>
      </w:divBdr>
    </w:div>
    <w:div w:id="146560219">
      <w:bodyDiv w:val="1"/>
      <w:marLeft w:val="0"/>
      <w:marRight w:val="0"/>
      <w:marTop w:val="0"/>
      <w:marBottom w:val="0"/>
      <w:divBdr>
        <w:top w:val="none" w:sz="0" w:space="0" w:color="auto"/>
        <w:left w:val="none" w:sz="0" w:space="0" w:color="auto"/>
        <w:bottom w:val="none" w:sz="0" w:space="0" w:color="auto"/>
        <w:right w:val="none" w:sz="0" w:space="0" w:color="auto"/>
      </w:divBdr>
    </w:div>
    <w:div w:id="147213873">
      <w:bodyDiv w:val="1"/>
      <w:marLeft w:val="0"/>
      <w:marRight w:val="0"/>
      <w:marTop w:val="0"/>
      <w:marBottom w:val="0"/>
      <w:divBdr>
        <w:top w:val="none" w:sz="0" w:space="0" w:color="auto"/>
        <w:left w:val="none" w:sz="0" w:space="0" w:color="auto"/>
        <w:bottom w:val="none" w:sz="0" w:space="0" w:color="auto"/>
        <w:right w:val="none" w:sz="0" w:space="0" w:color="auto"/>
      </w:divBdr>
    </w:div>
    <w:div w:id="148593095">
      <w:bodyDiv w:val="1"/>
      <w:marLeft w:val="0"/>
      <w:marRight w:val="0"/>
      <w:marTop w:val="0"/>
      <w:marBottom w:val="0"/>
      <w:divBdr>
        <w:top w:val="none" w:sz="0" w:space="0" w:color="auto"/>
        <w:left w:val="none" w:sz="0" w:space="0" w:color="auto"/>
        <w:bottom w:val="none" w:sz="0" w:space="0" w:color="auto"/>
        <w:right w:val="none" w:sz="0" w:space="0" w:color="auto"/>
      </w:divBdr>
    </w:div>
    <w:div w:id="155463156">
      <w:bodyDiv w:val="1"/>
      <w:marLeft w:val="0"/>
      <w:marRight w:val="0"/>
      <w:marTop w:val="0"/>
      <w:marBottom w:val="0"/>
      <w:divBdr>
        <w:top w:val="none" w:sz="0" w:space="0" w:color="auto"/>
        <w:left w:val="none" w:sz="0" w:space="0" w:color="auto"/>
        <w:bottom w:val="none" w:sz="0" w:space="0" w:color="auto"/>
        <w:right w:val="none" w:sz="0" w:space="0" w:color="auto"/>
      </w:divBdr>
    </w:div>
    <w:div w:id="165486773">
      <w:bodyDiv w:val="1"/>
      <w:marLeft w:val="0"/>
      <w:marRight w:val="0"/>
      <w:marTop w:val="0"/>
      <w:marBottom w:val="0"/>
      <w:divBdr>
        <w:top w:val="none" w:sz="0" w:space="0" w:color="auto"/>
        <w:left w:val="none" w:sz="0" w:space="0" w:color="auto"/>
        <w:bottom w:val="none" w:sz="0" w:space="0" w:color="auto"/>
        <w:right w:val="none" w:sz="0" w:space="0" w:color="auto"/>
      </w:divBdr>
    </w:div>
    <w:div w:id="181019345">
      <w:bodyDiv w:val="1"/>
      <w:marLeft w:val="0"/>
      <w:marRight w:val="0"/>
      <w:marTop w:val="0"/>
      <w:marBottom w:val="0"/>
      <w:divBdr>
        <w:top w:val="none" w:sz="0" w:space="0" w:color="auto"/>
        <w:left w:val="none" w:sz="0" w:space="0" w:color="auto"/>
        <w:bottom w:val="none" w:sz="0" w:space="0" w:color="auto"/>
        <w:right w:val="none" w:sz="0" w:space="0" w:color="auto"/>
      </w:divBdr>
    </w:div>
    <w:div w:id="181214010">
      <w:bodyDiv w:val="1"/>
      <w:marLeft w:val="0"/>
      <w:marRight w:val="0"/>
      <w:marTop w:val="0"/>
      <w:marBottom w:val="0"/>
      <w:divBdr>
        <w:top w:val="none" w:sz="0" w:space="0" w:color="auto"/>
        <w:left w:val="none" w:sz="0" w:space="0" w:color="auto"/>
        <w:bottom w:val="none" w:sz="0" w:space="0" w:color="auto"/>
        <w:right w:val="none" w:sz="0" w:space="0" w:color="auto"/>
      </w:divBdr>
    </w:div>
    <w:div w:id="183440783">
      <w:bodyDiv w:val="1"/>
      <w:marLeft w:val="0"/>
      <w:marRight w:val="0"/>
      <w:marTop w:val="0"/>
      <w:marBottom w:val="0"/>
      <w:divBdr>
        <w:top w:val="none" w:sz="0" w:space="0" w:color="auto"/>
        <w:left w:val="none" w:sz="0" w:space="0" w:color="auto"/>
        <w:bottom w:val="none" w:sz="0" w:space="0" w:color="auto"/>
        <w:right w:val="none" w:sz="0" w:space="0" w:color="auto"/>
      </w:divBdr>
    </w:div>
    <w:div w:id="218055472">
      <w:bodyDiv w:val="1"/>
      <w:marLeft w:val="0"/>
      <w:marRight w:val="0"/>
      <w:marTop w:val="0"/>
      <w:marBottom w:val="0"/>
      <w:divBdr>
        <w:top w:val="none" w:sz="0" w:space="0" w:color="auto"/>
        <w:left w:val="none" w:sz="0" w:space="0" w:color="auto"/>
        <w:bottom w:val="none" w:sz="0" w:space="0" w:color="auto"/>
        <w:right w:val="none" w:sz="0" w:space="0" w:color="auto"/>
      </w:divBdr>
    </w:div>
    <w:div w:id="218368798">
      <w:bodyDiv w:val="1"/>
      <w:marLeft w:val="0"/>
      <w:marRight w:val="0"/>
      <w:marTop w:val="0"/>
      <w:marBottom w:val="0"/>
      <w:divBdr>
        <w:top w:val="none" w:sz="0" w:space="0" w:color="auto"/>
        <w:left w:val="none" w:sz="0" w:space="0" w:color="auto"/>
        <w:bottom w:val="none" w:sz="0" w:space="0" w:color="auto"/>
        <w:right w:val="none" w:sz="0" w:space="0" w:color="auto"/>
      </w:divBdr>
    </w:div>
    <w:div w:id="225342348">
      <w:bodyDiv w:val="1"/>
      <w:marLeft w:val="0"/>
      <w:marRight w:val="0"/>
      <w:marTop w:val="0"/>
      <w:marBottom w:val="0"/>
      <w:divBdr>
        <w:top w:val="none" w:sz="0" w:space="0" w:color="auto"/>
        <w:left w:val="none" w:sz="0" w:space="0" w:color="auto"/>
        <w:bottom w:val="none" w:sz="0" w:space="0" w:color="auto"/>
        <w:right w:val="none" w:sz="0" w:space="0" w:color="auto"/>
      </w:divBdr>
    </w:div>
    <w:div w:id="236864540">
      <w:bodyDiv w:val="1"/>
      <w:marLeft w:val="0"/>
      <w:marRight w:val="0"/>
      <w:marTop w:val="0"/>
      <w:marBottom w:val="0"/>
      <w:divBdr>
        <w:top w:val="none" w:sz="0" w:space="0" w:color="auto"/>
        <w:left w:val="none" w:sz="0" w:space="0" w:color="auto"/>
        <w:bottom w:val="none" w:sz="0" w:space="0" w:color="auto"/>
        <w:right w:val="none" w:sz="0" w:space="0" w:color="auto"/>
      </w:divBdr>
    </w:div>
    <w:div w:id="256134368">
      <w:bodyDiv w:val="1"/>
      <w:marLeft w:val="0"/>
      <w:marRight w:val="0"/>
      <w:marTop w:val="0"/>
      <w:marBottom w:val="0"/>
      <w:divBdr>
        <w:top w:val="none" w:sz="0" w:space="0" w:color="auto"/>
        <w:left w:val="none" w:sz="0" w:space="0" w:color="auto"/>
        <w:bottom w:val="none" w:sz="0" w:space="0" w:color="auto"/>
        <w:right w:val="none" w:sz="0" w:space="0" w:color="auto"/>
      </w:divBdr>
    </w:div>
    <w:div w:id="256639025">
      <w:bodyDiv w:val="1"/>
      <w:marLeft w:val="0"/>
      <w:marRight w:val="0"/>
      <w:marTop w:val="0"/>
      <w:marBottom w:val="0"/>
      <w:divBdr>
        <w:top w:val="none" w:sz="0" w:space="0" w:color="auto"/>
        <w:left w:val="none" w:sz="0" w:space="0" w:color="auto"/>
        <w:bottom w:val="none" w:sz="0" w:space="0" w:color="auto"/>
        <w:right w:val="none" w:sz="0" w:space="0" w:color="auto"/>
      </w:divBdr>
    </w:div>
    <w:div w:id="292759231">
      <w:bodyDiv w:val="1"/>
      <w:marLeft w:val="0"/>
      <w:marRight w:val="0"/>
      <w:marTop w:val="0"/>
      <w:marBottom w:val="0"/>
      <w:divBdr>
        <w:top w:val="none" w:sz="0" w:space="0" w:color="auto"/>
        <w:left w:val="none" w:sz="0" w:space="0" w:color="auto"/>
        <w:bottom w:val="none" w:sz="0" w:space="0" w:color="auto"/>
        <w:right w:val="none" w:sz="0" w:space="0" w:color="auto"/>
      </w:divBdr>
    </w:div>
    <w:div w:id="298997421">
      <w:bodyDiv w:val="1"/>
      <w:marLeft w:val="0"/>
      <w:marRight w:val="0"/>
      <w:marTop w:val="0"/>
      <w:marBottom w:val="0"/>
      <w:divBdr>
        <w:top w:val="none" w:sz="0" w:space="0" w:color="auto"/>
        <w:left w:val="none" w:sz="0" w:space="0" w:color="auto"/>
        <w:bottom w:val="none" w:sz="0" w:space="0" w:color="auto"/>
        <w:right w:val="none" w:sz="0" w:space="0" w:color="auto"/>
      </w:divBdr>
    </w:div>
    <w:div w:id="328558892">
      <w:bodyDiv w:val="1"/>
      <w:marLeft w:val="0"/>
      <w:marRight w:val="0"/>
      <w:marTop w:val="0"/>
      <w:marBottom w:val="0"/>
      <w:divBdr>
        <w:top w:val="none" w:sz="0" w:space="0" w:color="auto"/>
        <w:left w:val="none" w:sz="0" w:space="0" w:color="auto"/>
        <w:bottom w:val="none" w:sz="0" w:space="0" w:color="auto"/>
        <w:right w:val="none" w:sz="0" w:space="0" w:color="auto"/>
      </w:divBdr>
    </w:div>
    <w:div w:id="333580899">
      <w:bodyDiv w:val="1"/>
      <w:marLeft w:val="0"/>
      <w:marRight w:val="0"/>
      <w:marTop w:val="0"/>
      <w:marBottom w:val="0"/>
      <w:divBdr>
        <w:top w:val="none" w:sz="0" w:space="0" w:color="auto"/>
        <w:left w:val="none" w:sz="0" w:space="0" w:color="auto"/>
        <w:bottom w:val="none" w:sz="0" w:space="0" w:color="auto"/>
        <w:right w:val="none" w:sz="0" w:space="0" w:color="auto"/>
      </w:divBdr>
    </w:div>
    <w:div w:id="336926157">
      <w:bodyDiv w:val="1"/>
      <w:marLeft w:val="0"/>
      <w:marRight w:val="0"/>
      <w:marTop w:val="0"/>
      <w:marBottom w:val="0"/>
      <w:divBdr>
        <w:top w:val="none" w:sz="0" w:space="0" w:color="auto"/>
        <w:left w:val="none" w:sz="0" w:space="0" w:color="auto"/>
        <w:bottom w:val="none" w:sz="0" w:space="0" w:color="auto"/>
        <w:right w:val="none" w:sz="0" w:space="0" w:color="auto"/>
      </w:divBdr>
    </w:div>
    <w:div w:id="354355745">
      <w:bodyDiv w:val="1"/>
      <w:marLeft w:val="0"/>
      <w:marRight w:val="0"/>
      <w:marTop w:val="0"/>
      <w:marBottom w:val="0"/>
      <w:divBdr>
        <w:top w:val="none" w:sz="0" w:space="0" w:color="auto"/>
        <w:left w:val="none" w:sz="0" w:space="0" w:color="auto"/>
        <w:bottom w:val="none" w:sz="0" w:space="0" w:color="auto"/>
        <w:right w:val="none" w:sz="0" w:space="0" w:color="auto"/>
      </w:divBdr>
    </w:div>
    <w:div w:id="355935670">
      <w:bodyDiv w:val="1"/>
      <w:marLeft w:val="0"/>
      <w:marRight w:val="0"/>
      <w:marTop w:val="0"/>
      <w:marBottom w:val="0"/>
      <w:divBdr>
        <w:top w:val="none" w:sz="0" w:space="0" w:color="auto"/>
        <w:left w:val="none" w:sz="0" w:space="0" w:color="auto"/>
        <w:bottom w:val="none" w:sz="0" w:space="0" w:color="auto"/>
        <w:right w:val="none" w:sz="0" w:space="0" w:color="auto"/>
      </w:divBdr>
    </w:div>
    <w:div w:id="374045247">
      <w:bodyDiv w:val="1"/>
      <w:marLeft w:val="0"/>
      <w:marRight w:val="0"/>
      <w:marTop w:val="0"/>
      <w:marBottom w:val="0"/>
      <w:divBdr>
        <w:top w:val="none" w:sz="0" w:space="0" w:color="auto"/>
        <w:left w:val="none" w:sz="0" w:space="0" w:color="auto"/>
        <w:bottom w:val="none" w:sz="0" w:space="0" w:color="auto"/>
        <w:right w:val="none" w:sz="0" w:space="0" w:color="auto"/>
      </w:divBdr>
    </w:div>
    <w:div w:id="390270278">
      <w:bodyDiv w:val="1"/>
      <w:marLeft w:val="0"/>
      <w:marRight w:val="0"/>
      <w:marTop w:val="0"/>
      <w:marBottom w:val="0"/>
      <w:divBdr>
        <w:top w:val="none" w:sz="0" w:space="0" w:color="auto"/>
        <w:left w:val="none" w:sz="0" w:space="0" w:color="auto"/>
        <w:bottom w:val="none" w:sz="0" w:space="0" w:color="auto"/>
        <w:right w:val="none" w:sz="0" w:space="0" w:color="auto"/>
      </w:divBdr>
    </w:div>
    <w:div w:id="397095054">
      <w:bodyDiv w:val="1"/>
      <w:marLeft w:val="0"/>
      <w:marRight w:val="0"/>
      <w:marTop w:val="0"/>
      <w:marBottom w:val="0"/>
      <w:divBdr>
        <w:top w:val="none" w:sz="0" w:space="0" w:color="auto"/>
        <w:left w:val="none" w:sz="0" w:space="0" w:color="auto"/>
        <w:bottom w:val="none" w:sz="0" w:space="0" w:color="auto"/>
        <w:right w:val="none" w:sz="0" w:space="0" w:color="auto"/>
      </w:divBdr>
    </w:div>
    <w:div w:id="397555304">
      <w:bodyDiv w:val="1"/>
      <w:marLeft w:val="0"/>
      <w:marRight w:val="0"/>
      <w:marTop w:val="0"/>
      <w:marBottom w:val="0"/>
      <w:divBdr>
        <w:top w:val="none" w:sz="0" w:space="0" w:color="auto"/>
        <w:left w:val="none" w:sz="0" w:space="0" w:color="auto"/>
        <w:bottom w:val="none" w:sz="0" w:space="0" w:color="auto"/>
        <w:right w:val="none" w:sz="0" w:space="0" w:color="auto"/>
      </w:divBdr>
    </w:div>
    <w:div w:id="398865212">
      <w:bodyDiv w:val="1"/>
      <w:marLeft w:val="0"/>
      <w:marRight w:val="0"/>
      <w:marTop w:val="0"/>
      <w:marBottom w:val="0"/>
      <w:divBdr>
        <w:top w:val="none" w:sz="0" w:space="0" w:color="auto"/>
        <w:left w:val="none" w:sz="0" w:space="0" w:color="auto"/>
        <w:bottom w:val="none" w:sz="0" w:space="0" w:color="auto"/>
        <w:right w:val="none" w:sz="0" w:space="0" w:color="auto"/>
      </w:divBdr>
    </w:div>
    <w:div w:id="399133717">
      <w:bodyDiv w:val="1"/>
      <w:marLeft w:val="0"/>
      <w:marRight w:val="0"/>
      <w:marTop w:val="0"/>
      <w:marBottom w:val="0"/>
      <w:divBdr>
        <w:top w:val="none" w:sz="0" w:space="0" w:color="auto"/>
        <w:left w:val="none" w:sz="0" w:space="0" w:color="auto"/>
        <w:bottom w:val="none" w:sz="0" w:space="0" w:color="auto"/>
        <w:right w:val="none" w:sz="0" w:space="0" w:color="auto"/>
      </w:divBdr>
    </w:div>
    <w:div w:id="413090223">
      <w:bodyDiv w:val="1"/>
      <w:marLeft w:val="0"/>
      <w:marRight w:val="0"/>
      <w:marTop w:val="0"/>
      <w:marBottom w:val="0"/>
      <w:divBdr>
        <w:top w:val="none" w:sz="0" w:space="0" w:color="auto"/>
        <w:left w:val="none" w:sz="0" w:space="0" w:color="auto"/>
        <w:bottom w:val="none" w:sz="0" w:space="0" w:color="auto"/>
        <w:right w:val="none" w:sz="0" w:space="0" w:color="auto"/>
      </w:divBdr>
    </w:div>
    <w:div w:id="423259476">
      <w:bodyDiv w:val="1"/>
      <w:marLeft w:val="0"/>
      <w:marRight w:val="0"/>
      <w:marTop w:val="0"/>
      <w:marBottom w:val="0"/>
      <w:divBdr>
        <w:top w:val="none" w:sz="0" w:space="0" w:color="auto"/>
        <w:left w:val="none" w:sz="0" w:space="0" w:color="auto"/>
        <w:bottom w:val="none" w:sz="0" w:space="0" w:color="auto"/>
        <w:right w:val="none" w:sz="0" w:space="0" w:color="auto"/>
      </w:divBdr>
    </w:div>
    <w:div w:id="434448904">
      <w:bodyDiv w:val="1"/>
      <w:marLeft w:val="0"/>
      <w:marRight w:val="0"/>
      <w:marTop w:val="0"/>
      <w:marBottom w:val="0"/>
      <w:divBdr>
        <w:top w:val="none" w:sz="0" w:space="0" w:color="auto"/>
        <w:left w:val="none" w:sz="0" w:space="0" w:color="auto"/>
        <w:bottom w:val="none" w:sz="0" w:space="0" w:color="auto"/>
        <w:right w:val="none" w:sz="0" w:space="0" w:color="auto"/>
      </w:divBdr>
    </w:div>
    <w:div w:id="458232959">
      <w:bodyDiv w:val="1"/>
      <w:marLeft w:val="0"/>
      <w:marRight w:val="0"/>
      <w:marTop w:val="0"/>
      <w:marBottom w:val="0"/>
      <w:divBdr>
        <w:top w:val="none" w:sz="0" w:space="0" w:color="auto"/>
        <w:left w:val="none" w:sz="0" w:space="0" w:color="auto"/>
        <w:bottom w:val="none" w:sz="0" w:space="0" w:color="auto"/>
        <w:right w:val="none" w:sz="0" w:space="0" w:color="auto"/>
      </w:divBdr>
    </w:div>
    <w:div w:id="470293602">
      <w:bodyDiv w:val="1"/>
      <w:marLeft w:val="0"/>
      <w:marRight w:val="0"/>
      <w:marTop w:val="0"/>
      <w:marBottom w:val="0"/>
      <w:divBdr>
        <w:top w:val="none" w:sz="0" w:space="0" w:color="auto"/>
        <w:left w:val="none" w:sz="0" w:space="0" w:color="auto"/>
        <w:bottom w:val="none" w:sz="0" w:space="0" w:color="auto"/>
        <w:right w:val="none" w:sz="0" w:space="0" w:color="auto"/>
      </w:divBdr>
    </w:div>
    <w:div w:id="493304134">
      <w:bodyDiv w:val="1"/>
      <w:marLeft w:val="0"/>
      <w:marRight w:val="0"/>
      <w:marTop w:val="0"/>
      <w:marBottom w:val="0"/>
      <w:divBdr>
        <w:top w:val="none" w:sz="0" w:space="0" w:color="auto"/>
        <w:left w:val="none" w:sz="0" w:space="0" w:color="auto"/>
        <w:bottom w:val="none" w:sz="0" w:space="0" w:color="auto"/>
        <w:right w:val="none" w:sz="0" w:space="0" w:color="auto"/>
      </w:divBdr>
    </w:div>
    <w:div w:id="510340940">
      <w:bodyDiv w:val="1"/>
      <w:marLeft w:val="0"/>
      <w:marRight w:val="0"/>
      <w:marTop w:val="0"/>
      <w:marBottom w:val="0"/>
      <w:divBdr>
        <w:top w:val="none" w:sz="0" w:space="0" w:color="auto"/>
        <w:left w:val="none" w:sz="0" w:space="0" w:color="auto"/>
        <w:bottom w:val="none" w:sz="0" w:space="0" w:color="auto"/>
        <w:right w:val="none" w:sz="0" w:space="0" w:color="auto"/>
      </w:divBdr>
    </w:div>
    <w:div w:id="536235805">
      <w:bodyDiv w:val="1"/>
      <w:marLeft w:val="0"/>
      <w:marRight w:val="0"/>
      <w:marTop w:val="0"/>
      <w:marBottom w:val="0"/>
      <w:divBdr>
        <w:top w:val="none" w:sz="0" w:space="0" w:color="auto"/>
        <w:left w:val="none" w:sz="0" w:space="0" w:color="auto"/>
        <w:bottom w:val="none" w:sz="0" w:space="0" w:color="auto"/>
        <w:right w:val="none" w:sz="0" w:space="0" w:color="auto"/>
      </w:divBdr>
    </w:div>
    <w:div w:id="541208404">
      <w:bodyDiv w:val="1"/>
      <w:marLeft w:val="0"/>
      <w:marRight w:val="0"/>
      <w:marTop w:val="0"/>
      <w:marBottom w:val="0"/>
      <w:divBdr>
        <w:top w:val="none" w:sz="0" w:space="0" w:color="auto"/>
        <w:left w:val="none" w:sz="0" w:space="0" w:color="auto"/>
        <w:bottom w:val="none" w:sz="0" w:space="0" w:color="auto"/>
        <w:right w:val="none" w:sz="0" w:space="0" w:color="auto"/>
      </w:divBdr>
    </w:div>
    <w:div w:id="564336605">
      <w:bodyDiv w:val="1"/>
      <w:marLeft w:val="0"/>
      <w:marRight w:val="0"/>
      <w:marTop w:val="0"/>
      <w:marBottom w:val="0"/>
      <w:divBdr>
        <w:top w:val="none" w:sz="0" w:space="0" w:color="auto"/>
        <w:left w:val="none" w:sz="0" w:space="0" w:color="auto"/>
        <w:bottom w:val="none" w:sz="0" w:space="0" w:color="auto"/>
        <w:right w:val="none" w:sz="0" w:space="0" w:color="auto"/>
      </w:divBdr>
    </w:div>
    <w:div w:id="581913452">
      <w:bodyDiv w:val="1"/>
      <w:marLeft w:val="0"/>
      <w:marRight w:val="0"/>
      <w:marTop w:val="0"/>
      <w:marBottom w:val="0"/>
      <w:divBdr>
        <w:top w:val="none" w:sz="0" w:space="0" w:color="auto"/>
        <w:left w:val="none" w:sz="0" w:space="0" w:color="auto"/>
        <w:bottom w:val="none" w:sz="0" w:space="0" w:color="auto"/>
        <w:right w:val="none" w:sz="0" w:space="0" w:color="auto"/>
      </w:divBdr>
    </w:div>
    <w:div w:id="583690390">
      <w:bodyDiv w:val="1"/>
      <w:marLeft w:val="0"/>
      <w:marRight w:val="0"/>
      <w:marTop w:val="0"/>
      <w:marBottom w:val="0"/>
      <w:divBdr>
        <w:top w:val="none" w:sz="0" w:space="0" w:color="auto"/>
        <w:left w:val="none" w:sz="0" w:space="0" w:color="auto"/>
        <w:bottom w:val="none" w:sz="0" w:space="0" w:color="auto"/>
        <w:right w:val="none" w:sz="0" w:space="0" w:color="auto"/>
      </w:divBdr>
    </w:div>
    <w:div w:id="587620265">
      <w:bodyDiv w:val="1"/>
      <w:marLeft w:val="0"/>
      <w:marRight w:val="0"/>
      <w:marTop w:val="0"/>
      <w:marBottom w:val="0"/>
      <w:divBdr>
        <w:top w:val="none" w:sz="0" w:space="0" w:color="auto"/>
        <w:left w:val="none" w:sz="0" w:space="0" w:color="auto"/>
        <w:bottom w:val="none" w:sz="0" w:space="0" w:color="auto"/>
        <w:right w:val="none" w:sz="0" w:space="0" w:color="auto"/>
      </w:divBdr>
    </w:div>
    <w:div w:id="592662202">
      <w:bodyDiv w:val="1"/>
      <w:marLeft w:val="0"/>
      <w:marRight w:val="0"/>
      <w:marTop w:val="0"/>
      <w:marBottom w:val="0"/>
      <w:divBdr>
        <w:top w:val="none" w:sz="0" w:space="0" w:color="auto"/>
        <w:left w:val="none" w:sz="0" w:space="0" w:color="auto"/>
        <w:bottom w:val="none" w:sz="0" w:space="0" w:color="auto"/>
        <w:right w:val="none" w:sz="0" w:space="0" w:color="auto"/>
      </w:divBdr>
    </w:div>
    <w:div w:id="599220049">
      <w:bodyDiv w:val="1"/>
      <w:marLeft w:val="0"/>
      <w:marRight w:val="0"/>
      <w:marTop w:val="0"/>
      <w:marBottom w:val="0"/>
      <w:divBdr>
        <w:top w:val="none" w:sz="0" w:space="0" w:color="auto"/>
        <w:left w:val="none" w:sz="0" w:space="0" w:color="auto"/>
        <w:bottom w:val="none" w:sz="0" w:space="0" w:color="auto"/>
        <w:right w:val="none" w:sz="0" w:space="0" w:color="auto"/>
      </w:divBdr>
    </w:div>
    <w:div w:id="604196138">
      <w:bodyDiv w:val="1"/>
      <w:marLeft w:val="0"/>
      <w:marRight w:val="0"/>
      <w:marTop w:val="0"/>
      <w:marBottom w:val="0"/>
      <w:divBdr>
        <w:top w:val="none" w:sz="0" w:space="0" w:color="auto"/>
        <w:left w:val="none" w:sz="0" w:space="0" w:color="auto"/>
        <w:bottom w:val="none" w:sz="0" w:space="0" w:color="auto"/>
        <w:right w:val="none" w:sz="0" w:space="0" w:color="auto"/>
      </w:divBdr>
    </w:div>
    <w:div w:id="604918586">
      <w:bodyDiv w:val="1"/>
      <w:marLeft w:val="0"/>
      <w:marRight w:val="0"/>
      <w:marTop w:val="0"/>
      <w:marBottom w:val="0"/>
      <w:divBdr>
        <w:top w:val="none" w:sz="0" w:space="0" w:color="auto"/>
        <w:left w:val="none" w:sz="0" w:space="0" w:color="auto"/>
        <w:bottom w:val="none" w:sz="0" w:space="0" w:color="auto"/>
        <w:right w:val="none" w:sz="0" w:space="0" w:color="auto"/>
      </w:divBdr>
    </w:div>
    <w:div w:id="616716016">
      <w:bodyDiv w:val="1"/>
      <w:marLeft w:val="0"/>
      <w:marRight w:val="0"/>
      <w:marTop w:val="0"/>
      <w:marBottom w:val="0"/>
      <w:divBdr>
        <w:top w:val="none" w:sz="0" w:space="0" w:color="auto"/>
        <w:left w:val="none" w:sz="0" w:space="0" w:color="auto"/>
        <w:bottom w:val="none" w:sz="0" w:space="0" w:color="auto"/>
        <w:right w:val="none" w:sz="0" w:space="0" w:color="auto"/>
      </w:divBdr>
    </w:div>
    <w:div w:id="617419448">
      <w:bodyDiv w:val="1"/>
      <w:marLeft w:val="0"/>
      <w:marRight w:val="0"/>
      <w:marTop w:val="0"/>
      <w:marBottom w:val="0"/>
      <w:divBdr>
        <w:top w:val="none" w:sz="0" w:space="0" w:color="auto"/>
        <w:left w:val="none" w:sz="0" w:space="0" w:color="auto"/>
        <w:bottom w:val="none" w:sz="0" w:space="0" w:color="auto"/>
        <w:right w:val="none" w:sz="0" w:space="0" w:color="auto"/>
      </w:divBdr>
    </w:div>
    <w:div w:id="624623617">
      <w:bodyDiv w:val="1"/>
      <w:marLeft w:val="0"/>
      <w:marRight w:val="0"/>
      <w:marTop w:val="0"/>
      <w:marBottom w:val="0"/>
      <w:divBdr>
        <w:top w:val="none" w:sz="0" w:space="0" w:color="auto"/>
        <w:left w:val="none" w:sz="0" w:space="0" w:color="auto"/>
        <w:bottom w:val="none" w:sz="0" w:space="0" w:color="auto"/>
        <w:right w:val="none" w:sz="0" w:space="0" w:color="auto"/>
      </w:divBdr>
    </w:div>
    <w:div w:id="670330591">
      <w:bodyDiv w:val="1"/>
      <w:marLeft w:val="0"/>
      <w:marRight w:val="0"/>
      <w:marTop w:val="0"/>
      <w:marBottom w:val="0"/>
      <w:divBdr>
        <w:top w:val="none" w:sz="0" w:space="0" w:color="auto"/>
        <w:left w:val="none" w:sz="0" w:space="0" w:color="auto"/>
        <w:bottom w:val="none" w:sz="0" w:space="0" w:color="auto"/>
        <w:right w:val="none" w:sz="0" w:space="0" w:color="auto"/>
      </w:divBdr>
    </w:div>
    <w:div w:id="679090716">
      <w:bodyDiv w:val="1"/>
      <w:marLeft w:val="0"/>
      <w:marRight w:val="0"/>
      <w:marTop w:val="0"/>
      <w:marBottom w:val="0"/>
      <w:divBdr>
        <w:top w:val="none" w:sz="0" w:space="0" w:color="auto"/>
        <w:left w:val="none" w:sz="0" w:space="0" w:color="auto"/>
        <w:bottom w:val="none" w:sz="0" w:space="0" w:color="auto"/>
        <w:right w:val="none" w:sz="0" w:space="0" w:color="auto"/>
      </w:divBdr>
      <w:divsChild>
        <w:div w:id="369188577">
          <w:marLeft w:val="547"/>
          <w:marRight w:val="0"/>
          <w:marTop w:val="0"/>
          <w:marBottom w:val="0"/>
          <w:divBdr>
            <w:top w:val="none" w:sz="0" w:space="0" w:color="auto"/>
            <w:left w:val="none" w:sz="0" w:space="0" w:color="auto"/>
            <w:bottom w:val="none" w:sz="0" w:space="0" w:color="auto"/>
            <w:right w:val="none" w:sz="0" w:space="0" w:color="auto"/>
          </w:divBdr>
        </w:div>
        <w:div w:id="579215059">
          <w:marLeft w:val="547"/>
          <w:marRight w:val="0"/>
          <w:marTop w:val="0"/>
          <w:marBottom w:val="0"/>
          <w:divBdr>
            <w:top w:val="none" w:sz="0" w:space="0" w:color="auto"/>
            <w:left w:val="none" w:sz="0" w:space="0" w:color="auto"/>
            <w:bottom w:val="none" w:sz="0" w:space="0" w:color="auto"/>
            <w:right w:val="none" w:sz="0" w:space="0" w:color="auto"/>
          </w:divBdr>
        </w:div>
        <w:div w:id="850292830">
          <w:marLeft w:val="547"/>
          <w:marRight w:val="0"/>
          <w:marTop w:val="0"/>
          <w:marBottom w:val="0"/>
          <w:divBdr>
            <w:top w:val="none" w:sz="0" w:space="0" w:color="auto"/>
            <w:left w:val="none" w:sz="0" w:space="0" w:color="auto"/>
            <w:bottom w:val="none" w:sz="0" w:space="0" w:color="auto"/>
            <w:right w:val="none" w:sz="0" w:space="0" w:color="auto"/>
          </w:divBdr>
        </w:div>
        <w:div w:id="1545486132">
          <w:marLeft w:val="547"/>
          <w:marRight w:val="0"/>
          <w:marTop w:val="0"/>
          <w:marBottom w:val="0"/>
          <w:divBdr>
            <w:top w:val="none" w:sz="0" w:space="0" w:color="auto"/>
            <w:left w:val="none" w:sz="0" w:space="0" w:color="auto"/>
            <w:bottom w:val="none" w:sz="0" w:space="0" w:color="auto"/>
            <w:right w:val="none" w:sz="0" w:space="0" w:color="auto"/>
          </w:divBdr>
        </w:div>
      </w:divsChild>
    </w:div>
    <w:div w:id="717320775">
      <w:bodyDiv w:val="1"/>
      <w:marLeft w:val="0"/>
      <w:marRight w:val="0"/>
      <w:marTop w:val="0"/>
      <w:marBottom w:val="0"/>
      <w:divBdr>
        <w:top w:val="none" w:sz="0" w:space="0" w:color="auto"/>
        <w:left w:val="none" w:sz="0" w:space="0" w:color="auto"/>
        <w:bottom w:val="none" w:sz="0" w:space="0" w:color="auto"/>
        <w:right w:val="none" w:sz="0" w:space="0" w:color="auto"/>
      </w:divBdr>
    </w:div>
    <w:div w:id="733698828">
      <w:bodyDiv w:val="1"/>
      <w:marLeft w:val="0"/>
      <w:marRight w:val="0"/>
      <w:marTop w:val="0"/>
      <w:marBottom w:val="0"/>
      <w:divBdr>
        <w:top w:val="none" w:sz="0" w:space="0" w:color="auto"/>
        <w:left w:val="none" w:sz="0" w:space="0" w:color="auto"/>
        <w:bottom w:val="none" w:sz="0" w:space="0" w:color="auto"/>
        <w:right w:val="none" w:sz="0" w:space="0" w:color="auto"/>
      </w:divBdr>
    </w:div>
    <w:div w:id="737945318">
      <w:bodyDiv w:val="1"/>
      <w:marLeft w:val="0"/>
      <w:marRight w:val="0"/>
      <w:marTop w:val="0"/>
      <w:marBottom w:val="0"/>
      <w:divBdr>
        <w:top w:val="none" w:sz="0" w:space="0" w:color="auto"/>
        <w:left w:val="none" w:sz="0" w:space="0" w:color="auto"/>
        <w:bottom w:val="none" w:sz="0" w:space="0" w:color="auto"/>
        <w:right w:val="none" w:sz="0" w:space="0" w:color="auto"/>
      </w:divBdr>
      <w:divsChild>
        <w:div w:id="56981980">
          <w:marLeft w:val="547"/>
          <w:marRight w:val="0"/>
          <w:marTop w:val="0"/>
          <w:marBottom w:val="0"/>
          <w:divBdr>
            <w:top w:val="none" w:sz="0" w:space="0" w:color="auto"/>
            <w:left w:val="none" w:sz="0" w:space="0" w:color="auto"/>
            <w:bottom w:val="none" w:sz="0" w:space="0" w:color="auto"/>
            <w:right w:val="none" w:sz="0" w:space="0" w:color="auto"/>
          </w:divBdr>
        </w:div>
        <w:div w:id="1036154533">
          <w:marLeft w:val="547"/>
          <w:marRight w:val="0"/>
          <w:marTop w:val="0"/>
          <w:marBottom w:val="0"/>
          <w:divBdr>
            <w:top w:val="none" w:sz="0" w:space="0" w:color="auto"/>
            <w:left w:val="none" w:sz="0" w:space="0" w:color="auto"/>
            <w:bottom w:val="none" w:sz="0" w:space="0" w:color="auto"/>
            <w:right w:val="none" w:sz="0" w:space="0" w:color="auto"/>
          </w:divBdr>
        </w:div>
        <w:div w:id="1280793140">
          <w:marLeft w:val="547"/>
          <w:marRight w:val="0"/>
          <w:marTop w:val="0"/>
          <w:marBottom w:val="0"/>
          <w:divBdr>
            <w:top w:val="none" w:sz="0" w:space="0" w:color="auto"/>
            <w:left w:val="none" w:sz="0" w:space="0" w:color="auto"/>
            <w:bottom w:val="none" w:sz="0" w:space="0" w:color="auto"/>
            <w:right w:val="none" w:sz="0" w:space="0" w:color="auto"/>
          </w:divBdr>
        </w:div>
      </w:divsChild>
    </w:div>
    <w:div w:id="738674343">
      <w:bodyDiv w:val="1"/>
      <w:marLeft w:val="0"/>
      <w:marRight w:val="0"/>
      <w:marTop w:val="0"/>
      <w:marBottom w:val="0"/>
      <w:divBdr>
        <w:top w:val="none" w:sz="0" w:space="0" w:color="auto"/>
        <w:left w:val="none" w:sz="0" w:space="0" w:color="auto"/>
        <w:bottom w:val="none" w:sz="0" w:space="0" w:color="auto"/>
        <w:right w:val="none" w:sz="0" w:space="0" w:color="auto"/>
      </w:divBdr>
    </w:div>
    <w:div w:id="764611130">
      <w:bodyDiv w:val="1"/>
      <w:marLeft w:val="0"/>
      <w:marRight w:val="0"/>
      <w:marTop w:val="0"/>
      <w:marBottom w:val="0"/>
      <w:divBdr>
        <w:top w:val="none" w:sz="0" w:space="0" w:color="auto"/>
        <w:left w:val="none" w:sz="0" w:space="0" w:color="auto"/>
        <w:bottom w:val="none" w:sz="0" w:space="0" w:color="auto"/>
        <w:right w:val="none" w:sz="0" w:space="0" w:color="auto"/>
      </w:divBdr>
    </w:div>
    <w:div w:id="772281030">
      <w:bodyDiv w:val="1"/>
      <w:marLeft w:val="0"/>
      <w:marRight w:val="0"/>
      <w:marTop w:val="0"/>
      <w:marBottom w:val="0"/>
      <w:divBdr>
        <w:top w:val="none" w:sz="0" w:space="0" w:color="auto"/>
        <w:left w:val="none" w:sz="0" w:space="0" w:color="auto"/>
        <w:bottom w:val="none" w:sz="0" w:space="0" w:color="auto"/>
        <w:right w:val="none" w:sz="0" w:space="0" w:color="auto"/>
      </w:divBdr>
    </w:div>
    <w:div w:id="772940031">
      <w:bodyDiv w:val="1"/>
      <w:marLeft w:val="0"/>
      <w:marRight w:val="0"/>
      <w:marTop w:val="0"/>
      <w:marBottom w:val="0"/>
      <w:divBdr>
        <w:top w:val="none" w:sz="0" w:space="0" w:color="auto"/>
        <w:left w:val="none" w:sz="0" w:space="0" w:color="auto"/>
        <w:bottom w:val="none" w:sz="0" w:space="0" w:color="auto"/>
        <w:right w:val="none" w:sz="0" w:space="0" w:color="auto"/>
      </w:divBdr>
    </w:div>
    <w:div w:id="775103740">
      <w:bodyDiv w:val="1"/>
      <w:marLeft w:val="0"/>
      <w:marRight w:val="0"/>
      <w:marTop w:val="0"/>
      <w:marBottom w:val="0"/>
      <w:divBdr>
        <w:top w:val="none" w:sz="0" w:space="0" w:color="auto"/>
        <w:left w:val="none" w:sz="0" w:space="0" w:color="auto"/>
        <w:bottom w:val="none" w:sz="0" w:space="0" w:color="auto"/>
        <w:right w:val="none" w:sz="0" w:space="0" w:color="auto"/>
      </w:divBdr>
    </w:div>
    <w:div w:id="809329448">
      <w:bodyDiv w:val="1"/>
      <w:marLeft w:val="0"/>
      <w:marRight w:val="0"/>
      <w:marTop w:val="0"/>
      <w:marBottom w:val="0"/>
      <w:divBdr>
        <w:top w:val="none" w:sz="0" w:space="0" w:color="auto"/>
        <w:left w:val="none" w:sz="0" w:space="0" w:color="auto"/>
        <w:bottom w:val="none" w:sz="0" w:space="0" w:color="auto"/>
        <w:right w:val="none" w:sz="0" w:space="0" w:color="auto"/>
      </w:divBdr>
    </w:div>
    <w:div w:id="810368026">
      <w:bodyDiv w:val="1"/>
      <w:marLeft w:val="0"/>
      <w:marRight w:val="0"/>
      <w:marTop w:val="0"/>
      <w:marBottom w:val="0"/>
      <w:divBdr>
        <w:top w:val="none" w:sz="0" w:space="0" w:color="auto"/>
        <w:left w:val="none" w:sz="0" w:space="0" w:color="auto"/>
        <w:bottom w:val="none" w:sz="0" w:space="0" w:color="auto"/>
        <w:right w:val="none" w:sz="0" w:space="0" w:color="auto"/>
      </w:divBdr>
    </w:div>
    <w:div w:id="811102054">
      <w:bodyDiv w:val="1"/>
      <w:marLeft w:val="0"/>
      <w:marRight w:val="0"/>
      <w:marTop w:val="0"/>
      <w:marBottom w:val="0"/>
      <w:divBdr>
        <w:top w:val="none" w:sz="0" w:space="0" w:color="auto"/>
        <w:left w:val="none" w:sz="0" w:space="0" w:color="auto"/>
        <w:bottom w:val="none" w:sz="0" w:space="0" w:color="auto"/>
        <w:right w:val="none" w:sz="0" w:space="0" w:color="auto"/>
      </w:divBdr>
    </w:div>
    <w:div w:id="823276616">
      <w:bodyDiv w:val="1"/>
      <w:marLeft w:val="0"/>
      <w:marRight w:val="0"/>
      <w:marTop w:val="0"/>
      <w:marBottom w:val="0"/>
      <w:divBdr>
        <w:top w:val="none" w:sz="0" w:space="0" w:color="auto"/>
        <w:left w:val="none" w:sz="0" w:space="0" w:color="auto"/>
        <w:bottom w:val="none" w:sz="0" w:space="0" w:color="auto"/>
        <w:right w:val="none" w:sz="0" w:space="0" w:color="auto"/>
      </w:divBdr>
    </w:div>
    <w:div w:id="841119472">
      <w:bodyDiv w:val="1"/>
      <w:marLeft w:val="0"/>
      <w:marRight w:val="0"/>
      <w:marTop w:val="0"/>
      <w:marBottom w:val="0"/>
      <w:divBdr>
        <w:top w:val="none" w:sz="0" w:space="0" w:color="auto"/>
        <w:left w:val="none" w:sz="0" w:space="0" w:color="auto"/>
        <w:bottom w:val="none" w:sz="0" w:space="0" w:color="auto"/>
        <w:right w:val="none" w:sz="0" w:space="0" w:color="auto"/>
      </w:divBdr>
    </w:div>
    <w:div w:id="860243281">
      <w:bodyDiv w:val="1"/>
      <w:marLeft w:val="0"/>
      <w:marRight w:val="0"/>
      <w:marTop w:val="0"/>
      <w:marBottom w:val="0"/>
      <w:divBdr>
        <w:top w:val="none" w:sz="0" w:space="0" w:color="auto"/>
        <w:left w:val="none" w:sz="0" w:space="0" w:color="auto"/>
        <w:bottom w:val="none" w:sz="0" w:space="0" w:color="auto"/>
        <w:right w:val="none" w:sz="0" w:space="0" w:color="auto"/>
      </w:divBdr>
    </w:div>
    <w:div w:id="870149846">
      <w:bodyDiv w:val="1"/>
      <w:marLeft w:val="0"/>
      <w:marRight w:val="0"/>
      <w:marTop w:val="0"/>
      <w:marBottom w:val="0"/>
      <w:divBdr>
        <w:top w:val="none" w:sz="0" w:space="0" w:color="auto"/>
        <w:left w:val="none" w:sz="0" w:space="0" w:color="auto"/>
        <w:bottom w:val="none" w:sz="0" w:space="0" w:color="auto"/>
        <w:right w:val="none" w:sz="0" w:space="0" w:color="auto"/>
      </w:divBdr>
    </w:div>
    <w:div w:id="870990669">
      <w:bodyDiv w:val="1"/>
      <w:marLeft w:val="0"/>
      <w:marRight w:val="0"/>
      <w:marTop w:val="0"/>
      <w:marBottom w:val="0"/>
      <w:divBdr>
        <w:top w:val="none" w:sz="0" w:space="0" w:color="auto"/>
        <w:left w:val="none" w:sz="0" w:space="0" w:color="auto"/>
        <w:bottom w:val="none" w:sz="0" w:space="0" w:color="auto"/>
        <w:right w:val="none" w:sz="0" w:space="0" w:color="auto"/>
      </w:divBdr>
    </w:div>
    <w:div w:id="879823398">
      <w:bodyDiv w:val="1"/>
      <w:marLeft w:val="0"/>
      <w:marRight w:val="0"/>
      <w:marTop w:val="0"/>
      <w:marBottom w:val="0"/>
      <w:divBdr>
        <w:top w:val="none" w:sz="0" w:space="0" w:color="auto"/>
        <w:left w:val="none" w:sz="0" w:space="0" w:color="auto"/>
        <w:bottom w:val="none" w:sz="0" w:space="0" w:color="auto"/>
        <w:right w:val="none" w:sz="0" w:space="0" w:color="auto"/>
      </w:divBdr>
    </w:div>
    <w:div w:id="885606885">
      <w:bodyDiv w:val="1"/>
      <w:marLeft w:val="0"/>
      <w:marRight w:val="0"/>
      <w:marTop w:val="0"/>
      <w:marBottom w:val="0"/>
      <w:divBdr>
        <w:top w:val="none" w:sz="0" w:space="0" w:color="auto"/>
        <w:left w:val="none" w:sz="0" w:space="0" w:color="auto"/>
        <w:bottom w:val="none" w:sz="0" w:space="0" w:color="auto"/>
        <w:right w:val="none" w:sz="0" w:space="0" w:color="auto"/>
      </w:divBdr>
    </w:div>
    <w:div w:id="915553895">
      <w:bodyDiv w:val="1"/>
      <w:marLeft w:val="0"/>
      <w:marRight w:val="0"/>
      <w:marTop w:val="0"/>
      <w:marBottom w:val="0"/>
      <w:divBdr>
        <w:top w:val="none" w:sz="0" w:space="0" w:color="auto"/>
        <w:left w:val="none" w:sz="0" w:space="0" w:color="auto"/>
        <w:bottom w:val="none" w:sz="0" w:space="0" w:color="auto"/>
        <w:right w:val="none" w:sz="0" w:space="0" w:color="auto"/>
      </w:divBdr>
    </w:div>
    <w:div w:id="922839857">
      <w:bodyDiv w:val="1"/>
      <w:marLeft w:val="0"/>
      <w:marRight w:val="0"/>
      <w:marTop w:val="0"/>
      <w:marBottom w:val="0"/>
      <w:divBdr>
        <w:top w:val="none" w:sz="0" w:space="0" w:color="auto"/>
        <w:left w:val="none" w:sz="0" w:space="0" w:color="auto"/>
        <w:bottom w:val="none" w:sz="0" w:space="0" w:color="auto"/>
        <w:right w:val="none" w:sz="0" w:space="0" w:color="auto"/>
      </w:divBdr>
    </w:div>
    <w:div w:id="959065408">
      <w:bodyDiv w:val="1"/>
      <w:marLeft w:val="0"/>
      <w:marRight w:val="0"/>
      <w:marTop w:val="0"/>
      <w:marBottom w:val="0"/>
      <w:divBdr>
        <w:top w:val="none" w:sz="0" w:space="0" w:color="auto"/>
        <w:left w:val="none" w:sz="0" w:space="0" w:color="auto"/>
        <w:bottom w:val="none" w:sz="0" w:space="0" w:color="auto"/>
        <w:right w:val="none" w:sz="0" w:space="0" w:color="auto"/>
      </w:divBdr>
    </w:div>
    <w:div w:id="990788601">
      <w:bodyDiv w:val="1"/>
      <w:marLeft w:val="0"/>
      <w:marRight w:val="0"/>
      <w:marTop w:val="0"/>
      <w:marBottom w:val="0"/>
      <w:divBdr>
        <w:top w:val="none" w:sz="0" w:space="0" w:color="auto"/>
        <w:left w:val="none" w:sz="0" w:space="0" w:color="auto"/>
        <w:bottom w:val="none" w:sz="0" w:space="0" w:color="auto"/>
        <w:right w:val="none" w:sz="0" w:space="0" w:color="auto"/>
      </w:divBdr>
    </w:div>
    <w:div w:id="993417363">
      <w:bodyDiv w:val="1"/>
      <w:marLeft w:val="0"/>
      <w:marRight w:val="0"/>
      <w:marTop w:val="0"/>
      <w:marBottom w:val="0"/>
      <w:divBdr>
        <w:top w:val="none" w:sz="0" w:space="0" w:color="auto"/>
        <w:left w:val="none" w:sz="0" w:space="0" w:color="auto"/>
        <w:bottom w:val="none" w:sz="0" w:space="0" w:color="auto"/>
        <w:right w:val="none" w:sz="0" w:space="0" w:color="auto"/>
      </w:divBdr>
    </w:div>
    <w:div w:id="1029188289">
      <w:bodyDiv w:val="1"/>
      <w:marLeft w:val="0"/>
      <w:marRight w:val="0"/>
      <w:marTop w:val="0"/>
      <w:marBottom w:val="0"/>
      <w:divBdr>
        <w:top w:val="none" w:sz="0" w:space="0" w:color="auto"/>
        <w:left w:val="none" w:sz="0" w:space="0" w:color="auto"/>
        <w:bottom w:val="none" w:sz="0" w:space="0" w:color="auto"/>
        <w:right w:val="none" w:sz="0" w:space="0" w:color="auto"/>
      </w:divBdr>
    </w:div>
    <w:div w:id="1040402922">
      <w:bodyDiv w:val="1"/>
      <w:marLeft w:val="0"/>
      <w:marRight w:val="0"/>
      <w:marTop w:val="0"/>
      <w:marBottom w:val="0"/>
      <w:divBdr>
        <w:top w:val="none" w:sz="0" w:space="0" w:color="auto"/>
        <w:left w:val="none" w:sz="0" w:space="0" w:color="auto"/>
        <w:bottom w:val="none" w:sz="0" w:space="0" w:color="auto"/>
        <w:right w:val="none" w:sz="0" w:space="0" w:color="auto"/>
      </w:divBdr>
    </w:div>
    <w:div w:id="1052575853">
      <w:bodyDiv w:val="1"/>
      <w:marLeft w:val="0"/>
      <w:marRight w:val="0"/>
      <w:marTop w:val="0"/>
      <w:marBottom w:val="0"/>
      <w:divBdr>
        <w:top w:val="none" w:sz="0" w:space="0" w:color="auto"/>
        <w:left w:val="none" w:sz="0" w:space="0" w:color="auto"/>
        <w:bottom w:val="none" w:sz="0" w:space="0" w:color="auto"/>
        <w:right w:val="none" w:sz="0" w:space="0" w:color="auto"/>
      </w:divBdr>
    </w:div>
    <w:div w:id="1055738062">
      <w:bodyDiv w:val="1"/>
      <w:marLeft w:val="0"/>
      <w:marRight w:val="0"/>
      <w:marTop w:val="0"/>
      <w:marBottom w:val="0"/>
      <w:divBdr>
        <w:top w:val="none" w:sz="0" w:space="0" w:color="auto"/>
        <w:left w:val="none" w:sz="0" w:space="0" w:color="auto"/>
        <w:bottom w:val="none" w:sz="0" w:space="0" w:color="auto"/>
        <w:right w:val="none" w:sz="0" w:space="0" w:color="auto"/>
      </w:divBdr>
    </w:div>
    <w:div w:id="1057707975">
      <w:bodyDiv w:val="1"/>
      <w:marLeft w:val="0"/>
      <w:marRight w:val="0"/>
      <w:marTop w:val="0"/>
      <w:marBottom w:val="0"/>
      <w:divBdr>
        <w:top w:val="none" w:sz="0" w:space="0" w:color="auto"/>
        <w:left w:val="none" w:sz="0" w:space="0" w:color="auto"/>
        <w:bottom w:val="none" w:sz="0" w:space="0" w:color="auto"/>
        <w:right w:val="none" w:sz="0" w:space="0" w:color="auto"/>
      </w:divBdr>
    </w:div>
    <w:div w:id="1064179376">
      <w:bodyDiv w:val="1"/>
      <w:marLeft w:val="0"/>
      <w:marRight w:val="0"/>
      <w:marTop w:val="0"/>
      <w:marBottom w:val="0"/>
      <w:divBdr>
        <w:top w:val="none" w:sz="0" w:space="0" w:color="auto"/>
        <w:left w:val="none" w:sz="0" w:space="0" w:color="auto"/>
        <w:bottom w:val="none" w:sz="0" w:space="0" w:color="auto"/>
        <w:right w:val="none" w:sz="0" w:space="0" w:color="auto"/>
      </w:divBdr>
    </w:div>
    <w:div w:id="1078164466">
      <w:bodyDiv w:val="1"/>
      <w:marLeft w:val="0"/>
      <w:marRight w:val="0"/>
      <w:marTop w:val="0"/>
      <w:marBottom w:val="0"/>
      <w:divBdr>
        <w:top w:val="none" w:sz="0" w:space="0" w:color="auto"/>
        <w:left w:val="none" w:sz="0" w:space="0" w:color="auto"/>
        <w:bottom w:val="none" w:sz="0" w:space="0" w:color="auto"/>
        <w:right w:val="none" w:sz="0" w:space="0" w:color="auto"/>
      </w:divBdr>
    </w:div>
    <w:div w:id="1130518312">
      <w:bodyDiv w:val="1"/>
      <w:marLeft w:val="0"/>
      <w:marRight w:val="0"/>
      <w:marTop w:val="0"/>
      <w:marBottom w:val="0"/>
      <w:divBdr>
        <w:top w:val="none" w:sz="0" w:space="0" w:color="auto"/>
        <w:left w:val="none" w:sz="0" w:space="0" w:color="auto"/>
        <w:bottom w:val="none" w:sz="0" w:space="0" w:color="auto"/>
        <w:right w:val="none" w:sz="0" w:space="0" w:color="auto"/>
      </w:divBdr>
    </w:div>
    <w:div w:id="1136873679">
      <w:bodyDiv w:val="1"/>
      <w:marLeft w:val="0"/>
      <w:marRight w:val="0"/>
      <w:marTop w:val="0"/>
      <w:marBottom w:val="0"/>
      <w:divBdr>
        <w:top w:val="none" w:sz="0" w:space="0" w:color="auto"/>
        <w:left w:val="none" w:sz="0" w:space="0" w:color="auto"/>
        <w:bottom w:val="none" w:sz="0" w:space="0" w:color="auto"/>
        <w:right w:val="none" w:sz="0" w:space="0" w:color="auto"/>
      </w:divBdr>
    </w:div>
    <w:div w:id="1141847345">
      <w:bodyDiv w:val="1"/>
      <w:marLeft w:val="0"/>
      <w:marRight w:val="0"/>
      <w:marTop w:val="0"/>
      <w:marBottom w:val="0"/>
      <w:divBdr>
        <w:top w:val="none" w:sz="0" w:space="0" w:color="auto"/>
        <w:left w:val="none" w:sz="0" w:space="0" w:color="auto"/>
        <w:bottom w:val="none" w:sz="0" w:space="0" w:color="auto"/>
        <w:right w:val="none" w:sz="0" w:space="0" w:color="auto"/>
      </w:divBdr>
    </w:div>
    <w:div w:id="1159543382">
      <w:bodyDiv w:val="1"/>
      <w:marLeft w:val="0"/>
      <w:marRight w:val="0"/>
      <w:marTop w:val="0"/>
      <w:marBottom w:val="0"/>
      <w:divBdr>
        <w:top w:val="none" w:sz="0" w:space="0" w:color="auto"/>
        <w:left w:val="none" w:sz="0" w:space="0" w:color="auto"/>
        <w:bottom w:val="none" w:sz="0" w:space="0" w:color="auto"/>
        <w:right w:val="none" w:sz="0" w:space="0" w:color="auto"/>
      </w:divBdr>
    </w:div>
    <w:div w:id="1171720127">
      <w:bodyDiv w:val="1"/>
      <w:marLeft w:val="0"/>
      <w:marRight w:val="0"/>
      <w:marTop w:val="0"/>
      <w:marBottom w:val="0"/>
      <w:divBdr>
        <w:top w:val="none" w:sz="0" w:space="0" w:color="auto"/>
        <w:left w:val="none" w:sz="0" w:space="0" w:color="auto"/>
        <w:bottom w:val="none" w:sz="0" w:space="0" w:color="auto"/>
        <w:right w:val="none" w:sz="0" w:space="0" w:color="auto"/>
      </w:divBdr>
    </w:div>
    <w:div w:id="1180697482">
      <w:bodyDiv w:val="1"/>
      <w:marLeft w:val="0"/>
      <w:marRight w:val="0"/>
      <w:marTop w:val="0"/>
      <w:marBottom w:val="0"/>
      <w:divBdr>
        <w:top w:val="none" w:sz="0" w:space="0" w:color="auto"/>
        <w:left w:val="none" w:sz="0" w:space="0" w:color="auto"/>
        <w:bottom w:val="none" w:sz="0" w:space="0" w:color="auto"/>
        <w:right w:val="none" w:sz="0" w:space="0" w:color="auto"/>
      </w:divBdr>
    </w:div>
    <w:div w:id="1183862196">
      <w:bodyDiv w:val="1"/>
      <w:marLeft w:val="0"/>
      <w:marRight w:val="0"/>
      <w:marTop w:val="0"/>
      <w:marBottom w:val="0"/>
      <w:divBdr>
        <w:top w:val="none" w:sz="0" w:space="0" w:color="auto"/>
        <w:left w:val="none" w:sz="0" w:space="0" w:color="auto"/>
        <w:bottom w:val="none" w:sz="0" w:space="0" w:color="auto"/>
        <w:right w:val="none" w:sz="0" w:space="0" w:color="auto"/>
      </w:divBdr>
    </w:div>
    <w:div w:id="1200122999">
      <w:bodyDiv w:val="1"/>
      <w:marLeft w:val="0"/>
      <w:marRight w:val="0"/>
      <w:marTop w:val="0"/>
      <w:marBottom w:val="0"/>
      <w:divBdr>
        <w:top w:val="none" w:sz="0" w:space="0" w:color="auto"/>
        <w:left w:val="none" w:sz="0" w:space="0" w:color="auto"/>
        <w:bottom w:val="none" w:sz="0" w:space="0" w:color="auto"/>
        <w:right w:val="none" w:sz="0" w:space="0" w:color="auto"/>
      </w:divBdr>
    </w:div>
    <w:div w:id="1207982377">
      <w:bodyDiv w:val="1"/>
      <w:marLeft w:val="0"/>
      <w:marRight w:val="0"/>
      <w:marTop w:val="0"/>
      <w:marBottom w:val="0"/>
      <w:divBdr>
        <w:top w:val="none" w:sz="0" w:space="0" w:color="auto"/>
        <w:left w:val="none" w:sz="0" w:space="0" w:color="auto"/>
        <w:bottom w:val="none" w:sz="0" w:space="0" w:color="auto"/>
        <w:right w:val="none" w:sz="0" w:space="0" w:color="auto"/>
      </w:divBdr>
    </w:div>
    <w:div w:id="1209226714">
      <w:bodyDiv w:val="1"/>
      <w:marLeft w:val="0"/>
      <w:marRight w:val="0"/>
      <w:marTop w:val="0"/>
      <w:marBottom w:val="0"/>
      <w:divBdr>
        <w:top w:val="none" w:sz="0" w:space="0" w:color="auto"/>
        <w:left w:val="none" w:sz="0" w:space="0" w:color="auto"/>
        <w:bottom w:val="none" w:sz="0" w:space="0" w:color="auto"/>
        <w:right w:val="none" w:sz="0" w:space="0" w:color="auto"/>
      </w:divBdr>
    </w:div>
    <w:div w:id="1218200474">
      <w:bodyDiv w:val="1"/>
      <w:marLeft w:val="0"/>
      <w:marRight w:val="0"/>
      <w:marTop w:val="0"/>
      <w:marBottom w:val="0"/>
      <w:divBdr>
        <w:top w:val="none" w:sz="0" w:space="0" w:color="auto"/>
        <w:left w:val="none" w:sz="0" w:space="0" w:color="auto"/>
        <w:bottom w:val="none" w:sz="0" w:space="0" w:color="auto"/>
        <w:right w:val="none" w:sz="0" w:space="0" w:color="auto"/>
      </w:divBdr>
    </w:div>
    <w:div w:id="1228371448">
      <w:bodyDiv w:val="1"/>
      <w:marLeft w:val="0"/>
      <w:marRight w:val="0"/>
      <w:marTop w:val="0"/>
      <w:marBottom w:val="0"/>
      <w:divBdr>
        <w:top w:val="none" w:sz="0" w:space="0" w:color="auto"/>
        <w:left w:val="none" w:sz="0" w:space="0" w:color="auto"/>
        <w:bottom w:val="none" w:sz="0" w:space="0" w:color="auto"/>
        <w:right w:val="none" w:sz="0" w:space="0" w:color="auto"/>
      </w:divBdr>
    </w:div>
    <w:div w:id="1242637237">
      <w:bodyDiv w:val="1"/>
      <w:marLeft w:val="0"/>
      <w:marRight w:val="0"/>
      <w:marTop w:val="0"/>
      <w:marBottom w:val="0"/>
      <w:divBdr>
        <w:top w:val="none" w:sz="0" w:space="0" w:color="auto"/>
        <w:left w:val="none" w:sz="0" w:space="0" w:color="auto"/>
        <w:bottom w:val="none" w:sz="0" w:space="0" w:color="auto"/>
        <w:right w:val="none" w:sz="0" w:space="0" w:color="auto"/>
      </w:divBdr>
    </w:div>
    <w:div w:id="1263761768">
      <w:bodyDiv w:val="1"/>
      <w:marLeft w:val="0"/>
      <w:marRight w:val="0"/>
      <w:marTop w:val="0"/>
      <w:marBottom w:val="0"/>
      <w:divBdr>
        <w:top w:val="none" w:sz="0" w:space="0" w:color="auto"/>
        <w:left w:val="none" w:sz="0" w:space="0" w:color="auto"/>
        <w:bottom w:val="none" w:sz="0" w:space="0" w:color="auto"/>
        <w:right w:val="none" w:sz="0" w:space="0" w:color="auto"/>
      </w:divBdr>
    </w:div>
    <w:div w:id="1267040077">
      <w:bodyDiv w:val="1"/>
      <w:marLeft w:val="0"/>
      <w:marRight w:val="0"/>
      <w:marTop w:val="0"/>
      <w:marBottom w:val="0"/>
      <w:divBdr>
        <w:top w:val="none" w:sz="0" w:space="0" w:color="auto"/>
        <w:left w:val="none" w:sz="0" w:space="0" w:color="auto"/>
        <w:bottom w:val="none" w:sz="0" w:space="0" w:color="auto"/>
        <w:right w:val="none" w:sz="0" w:space="0" w:color="auto"/>
      </w:divBdr>
    </w:div>
    <w:div w:id="1280602847">
      <w:bodyDiv w:val="1"/>
      <w:marLeft w:val="0"/>
      <w:marRight w:val="0"/>
      <w:marTop w:val="0"/>
      <w:marBottom w:val="0"/>
      <w:divBdr>
        <w:top w:val="none" w:sz="0" w:space="0" w:color="auto"/>
        <w:left w:val="none" w:sz="0" w:space="0" w:color="auto"/>
        <w:bottom w:val="none" w:sz="0" w:space="0" w:color="auto"/>
        <w:right w:val="none" w:sz="0" w:space="0" w:color="auto"/>
      </w:divBdr>
    </w:div>
    <w:div w:id="1280838240">
      <w:bodyDiv w:val="1"/>
      <w:marLeft w:val="0"/>
      <w:marRight w:val="0"/>
      <w:marTop w:val="0"/>
      <w:marBottom w:val="0"/>
      <w:divBdr>
        <w:top w:val="none" w:sz="0" w:space="0" w:color="auto"/>
        <w:left w:val="none" w:sz="0" w:space="0" w:color="auto"/>
        <w:bottom w:val="none" w:sz="0" w:space="0" w:color="auto"/>
        <w:right w:val="none" w:sz="0" w:space="0" w:color="auto"/>
      </w:divBdr>
    </w:div>
    <w:div w:id="1287390063">
      <w:bodyDiv w:val="1"/>
      <w:marLeft w:val="0"/>
      <w:marRight w:val="0"/>
      <w:marTop w:val="0"/>
      <w:marBottom w:val="0"/>
      <w:divBdr>
        <w:top w:val="none" w:sz="0" w:space="0" w:color="auto"/>
        <w:left w:val="none" w:sz="0" w:space="0" w:color="auto"/>
        <w:bottom w:val="none" w:sz="0" w:space="0" w:color="auto"/>
        <w:right w:val="none" w:sz="0" w:space="0" w:color="auto"/>
      </w:divBdr>
    </w:div>
    <w:div w:id="1295600575">
      <w:bodyDiv w:val="1"/>
      <w:marLeft w:val="0"/>
      <w:marRight w:val="0"/>
      <w:marTop w:val="0"/>
      <w:marBottom w:val="0"/>
      <w:divBdr>
        <w:top w:val="none" w:sz="0" w:space="0" w:color="auto"/>
        <w:left w:val="none" w:sz="0" w:space="0" w:color="auto"/>
        <w:bottom w:val="none" w:sz="0" w:space="0" w:color="auto"/>
        <w:right w:val="none" w:sz="0" w:space="0" w:color="auto"/>
      </w:divBdr>
    </w:div>
    <w:div w:id="1304197882">
      <w:bodyDiv w:val="1"/>
      <w:marLeft w:val="0"/>
      <w:marRight w:val="0"/>
      <w:marTop w:val="0"/>
      <w:marBottom w:val="0"/>
      <w:divBdr>
        <w:top w:val="none" w:sz="0" w:space="0" w:color="auto"/>
        <w:left w:val="none" w:sz="0" w:space="0" w:color="auto"/>
        <w:bottom w:val="none" w:sz="0" w:space="0" w:color="auto"/>
        <w:right w:val="none" w:sz="0" w:space="0" w:color="auto"/>
      </w:divBdr>
    </w:div>
    <w:div w:id="1321694506">
      <w:bodyDiv w:val="1"/>
      <w:marLeft w:val="0"/>
      <w:marRight w:val="0"/>
      <w:marTop w:val="0"/>
      <w:marBottom w:val="0"/>
      <w:divBdr>
        <w:top w:val="none" w:sz="0" w:space="0" w:color="auto"/>
        <w:left w:val="none" w:sz="0" w:space="0" w:color="auto"/>
        <w:bottom w:val="none" w:sz="0" w:space="0" w:color="auto"/>
        <w:right w:val="none" w:sz="0" w:space="0" w:color="auto"/>
      </w:divBdr>
    </w:div>
    <w:div w:id="1340084547">
      <w:bodyDiv w:val="1"/>
      <w:marLeft w:val="0"/>
      <w:marRight w:val="0"/>
      <w:marTop w:val="0"/>
      <w:marBottom w:val="0"/>
      <w:divBdr>
        <w:top w:val="none" w:sz="0" w:space="0" w:color="auto"/>
        <w:left w:val="none" w:sz="0" w:space="0" w:color="auto"/>
        <w:bottom w:val="none" w:sz="0" w:space="0" w:color="auto"/>
        <w:right w:val="none" w:sz="0" w:space="0" w:color="auto"/>
      </w:divBdr>
    </w:div>
    <w:div w:id="1347556255">
      <w:bodyDiv w:val="1"/>
      <w:marLeft w:val="0"/>
      <w:marRight w:val="0"/>
      <w:marTop w:val="0"/>
      <w:marBottom w:val="0"/>
      <w:divBdr>
        <w:top w:val="none" w:sz="0" w:space="0" w:color="auto"/>
        <w:left w:val="none" w:sz="0" w:space="0" w:color="auto"/>
        <w:bottom w:val="none" w:sz="0" w:space="0" w:color="auto"/>
        <w:right w:val="none" w:sz="0" w:space="0" w:color="auto"/>
      </w:divBdr>
    </w:div>
    <w:div w:id="1357925027">
      <w:bodyDiv w:val="1"/>
      <w:marLeft w:val="0"/>
      <w:marRight w:val="0"/>
      <w:marTop w:val="0"/>
      <w:marBottom w:val="0"/>
      <w:divBdr>
        <w:top w:val="none" w:sz="0" w:space="0" w:color="auto"/>
        <w:left w:val="none" w:sz="0" w:space="0" w:color="auto"/>
        <w:bottom w:val="none" w:sz="0" w:space="0" w:color="auto"/>
        <w:right w:val="none" w:sz="0" w:space="0" w:color="auto"/>
      </w:divBdr>
    </w:div>
    <w:div w:id="1370911461">
      <w:bodyDiv w:val="1"/>
      <w:marLeft w:val="0"/>
      <w:marRight w:val="0"/>
      <w:marTop w:val="0"/>
      <w:marBottom w:val="0"/>
      <w:divBdr>
        <w:top w:val="none" w:sz="0" w:space="0" w:color="auto"/>
        <w:left w:val="none" w:sz="0" w:space="0" w:color="auto"/>
        <w:bottom w:val="none" w:sz="0" w:space="0" w:color="auto"/>
        <w:right w:val="none" w:sz="0" w:space="0" w:color="auto"/>
      </w:divBdr>
    </w:div>
    <w:div w:id="1373312441">
      <w:bodyDiv w:val="1"/>
      <w:marLeft w:val="0"/>
      <w:marRight w:val="0"/>
      <w:marTop w:val="0"/>
      <w:marBottom w:val="0"/>
      <w:divBdr>
        <w:top w:val="none" w:sz="0" w:space="0" w:color="auto"/>
        <w:left w:val="none" w:sz="0" w:space="0" w:color="auto"/>
        <w:bottom w:val="none" w:sz="0" w:space="0" w:color="auto"/>
        <w:right w:val="none" w:sz="0" w:space="0" w:color="auto"/>
      </w:divBdr>
    </w:div>
    <w:div w:id="1404915846">
      <w:bodyDiv w:val="1"/>
      <w:marLeft w:val="0"/>
      <w:marRight w:val="0"/>
      <w:marTop w:val="0"/>
      <w:marBottom w:val="0"/>
      <w:divBdr>
        <w:top w:val="none" w:sz="0" w:space="0" w:color="auto"/>
        <w:left w:val="none" w:sz="0" w:space="0" w:color="auto"/>
        <w:bottom w:val="none" w:sz="0" w:space="0" w:color="auto"/>
        <w:right w:val="none" w:sz="0" w:space="0" w:color="auto"/>
      </w:divBdr>
    </w:div>
    <w:div w:id="1412120127">
      <w:bodyDiv w:val="1"/>
      <w:marLeft w:val="0"/>
      <w:marRight w:val="0"/>
      <w:marTop w:val="0"/>
      <w:marBottom w:val="0"/>
      <w:divBdr>
        <w:top w:val="none" w:sz="0" w:space="0" w:color="auto"/>
        <w:left w:val="none" w:sz="0" w:space="0" w:color="auto"/>
        <w:bottom w:val="none" w:sz="0" w:space="0" w:color="auto"/>
        <w:right w:val="none" w:sz="0" w:space="0" w:color="auto"/>
      </w:divBdr>
    </w:div>
    <w:div w:id="1425761920">
      <w:bodyDiv w:val="1"/>
      <w:marLeft w:val="0"/>
      <w:marRight w:val="0"/>
      <w:marTop w:val="0"/>
      <w:marBottom w:val="0"/>
      <w:divBdr>
        <w:top w:val="none" w:sz="0" w:space="0" w:color="auto"/>
        <w:left w:val="none" w:sz="0" w:space="0" w:color="auto"/>
        <w:bottom w:val="none" w:sz="0" w:space="0" w:color="auto"/>
        <w:right w:val="none" w:sz="0" w:space="0" w:color="auto"/>
      </w:divBdr>
    </w:div>
    <w:div w:id="1443380731">
      <w:bodyDiv w:val="1"/>
      <w:marLeft w:val="0"/>
      <w:marRight w:val="0"/>
      <w:marTop w:val="0"/>
      <w:marBottom w:val="0"/>
      <w:divBdr>
        <w:top w:val="none" w:sz="0" w:space="0" w:color="auto"/>
        <w:left w:val="none" w:sz="0" w:space="0" w:color="auto"/>
        <w:bottom w:val="none" w:sz="0" w:space="0" w:color="auto"/>
        <w:right w:val="none" w:sz="0" w:space="0" w:color="auto"/>
      </w:divBdr>
    </w:div>
    <w:div w:id="1449352687">
      <w:bodyDiv w:val="1"/>
      <w:marLeft w:val="0"/>
      <w:marRight w:val="0"/>
      <w:marTop w:val="0"/>
      <w:marBottom w:val="0"/>
      <w:divBdr>
        <w:top w:val="none" w:sz="0" w:space="0" w:color="auto"/>
        <w:left w:val="none" w:sz="0" w:space="0" w:color="auto"/>
        <w:bottom w:val="none" w:sz="0" w:space="0" w:color="auto"/>
        <w:right w:val="none" w:sz="0" w:space="0" w:color="auto"/>
      </w:divBdr>
    </w:div>
    <w:div w:id="1451316682">
      <w:bodyDiv w:val="1"/>
      <w:marLeft w:val="0"/>
      <w:marRight w:val="0"/>
      <w:marTop w:val="0"/>
      <w:marBottom w:val="0"/>
      <w:divBdr>
        <w:top w:val="none" w:sz="0" w:space="0" w:color="auto"/>
        <w:left w:val="none" w:sz="0" w:space="0" w:color="auto"/>
        <w:bottom w:val="none" w:sz="0" w:space="0" w:color="auto"/>
        <w:right w:val="none" w:sz="0" w:space="0" w:color="auto"/>
      </w:divBdr>
    </w:div>
    <w:div w:id="1494099648">
      <w:bodyDiv w:val="1"/>
      <w:marLeft w:val="0"/>
      <w:marRight w:val="0"/>
      <w:marTop w:val="0"/>
      <w:marBottom w:val="0"/>
      <w:divBdr>
        <w:top w:val="none" w:sz="0" w:space="0" w:color="auto"/>
        <w:left w:val="none" w:sz="0" w:space="0" w:color="auto"/>
        <w:bottom w:val="none" w:sz="0" w:space="0" w:color="auto"/>
        <w:right w:val="none" w:sz="0" w:space="0" w:color="auto"/>
      </w:divBdr>
    </w:div>
    <w:div w:id="1499463959">
      <w:bodyDiv w:val="1"/>
      <w:marLeft w:val="0"/>
      <w:marRight w:val="0"/>
      <w:marTop w:val="0"/>
      <w:marBottom w:val="0"/>
      <w:divBdr>
        <w:top w:val="none" w:sz="0" w:space="0" w:color="auto"/>
        <w:left w:val="none" w:sz="0" w:space="0" w:color="auto"/>
        <w:bottom w:val="none" w:sz="0" w:space="0" w:color="auto"/>
        <w:right w:val="none" w:sz="0" w:space="0" w:color="auto"/>
      </w:divBdr>
    </w:div>
    <w:div w:id="1538078607">
      <w:bodyDiv w:val="1"/>
      <w:marLeft w:val="0"/>
      <w:marRight w:val="0"/>
      <w:marTop w:val="0"/>
      <w:marBottom w:val="0"/>
      <w:divBdr>
        <w:top w:val="none" w:sz="0" w:space="0" w:color="auto"/>
        <w:left w:val="none" w:sz="0" w:space="0" w:color="auto"/>
        <w:bottom w:val="none" w:sz="0" w:space="0" w:color="auto"/>
        <w:right w:val="none" w:sz="0" w:space="0" w:color="auto"/>
      </w:divBdr>
    </w:div>
    <w:div w:id="1545873515">
      <w:bodyDiv w:val="1"/>
      <w:marLeft w:val="0"/>
      <w:marRight w:val="0"/>
      <w:marTop w:val="0"/>
      <w:marBottom w:val="0"/>
      <w:divBdr>
        <w:top w:val="none" w:sz="0" w:space="0" w:color="auto"/>
        <w:left w:val="none" w:sz="0" w:space="0" w:color="auto"/>
        <w:bottom w:val="none" w:sz="0" w:space="0" w:color="auto"/>
        <w:right w:val="none" w:sz="0" w:space="0" w:color="auto"/>
      </w:divBdr>
    </w:div>
    <w:div w:id="1569262227">
      <w:bodyDiv w:val="1"/>
      <w:marLeft w:val="0"/>
      <w:marRight w:val="0"/>
      <w:marTop w:val="0"/>
      <w:marBottom w:val="0"/>
      <w:divBdr>
        <w:top w:val="none" w:sz="0" w:space="0" w:color="auto"/>
        <w:left w:val="none" w:sz="0" w:space="0" w:color="auto"/>
        <w:bottom w:val="none" w:sz="0" w:space="0" w:color="auto"/>
        <w:right w:val="none" w:sz="0" w:space="0" w:color="auto"/>
      </w:divBdr>
    </w:div>
    <w:div w:id="1578203907">
      <w:bodyDiv w:val="1"/>
      <w:marLeft w:val="0"/>
      <w:marRight w:val="0"/>
      <w:marTop w:val="0"/>
      <w:marBottom w:val="0"/>
      <w:divBdr>
        <w:top w:val="none" w:sz="0" w:space="0" w:color="auto"/>
        <w:left w:val="none" w:sz="0" w:space="0" w:color="auto"/>
        <w:bottom w:val="none" w:sz="0" w:space="0" w:color="auto"/>
        <w:right w:val="none" w:sz="0" w:space="0" w:color="auto"/>
      </w:divBdr>
    </w:div>
    <w:div w:id="1588535564">
      <w:bodyDiv w:val="1"/>
      <w:marLeft w:val="0"/>
      <w:marRight w:val="0"/>
      <w:marTop w:val="0"/>
      <w:marBottom w:val="0"/>
      <w:divBdr>
        <w:top w:val="none" w:sz="0" w:space="0" w:color="auto"/>
        <w:left w:val="none" w:sz="0" w:space="0" w:color="auto"/>
        <w:bottom w:val="none" w:sz="0" w:space="0" w:color="auto"/>
        <w:right w:val="none" w:sz="0" w:space="0" w:color="auto"/>
      </w:divBdr>
    </w:div>
    <w:div w:id="1594824766">
      <w:bodyDiv w:val="1"/>
      <w:marLeft w:val="0"/>
      <w:marRight w:val="0"/>
      <w:marTop w:val="0"/>
      <w:marBottom w:val="0"/>
      <w:divBdr>
        <w:top w:val="none" w:sz="0" w:space="0" w:color="auto"/>
        <w:left w:val="none" w:sz="0" w:space="0" w:color="auto"/>
        <w:bottom w:val="none" w:sz="0" w:space="0" w:color="auto"/>
        <w:right w:val="none" w:sz="0" w:space="0" w:color="auto"/>
      </w:divBdr>
    </w:div>
    <w:div w:id="1636913429">
      <w:bodyDiv w:val="1"/>
      <w:marLeft w:val="0"/>
      <w:marRight w:val="0"/>
      <w:marTop w:val="0"/>
      <w:marBottom w:val="0"/>
      <w:divBdr>
        <w:top w:val="none" w:sz="0" w:space="0" w:color="auto"/>
        <w:left w:val="none" w:sz="0" w:space="0" w:color="auto"/>
        <w:bottom w:val="none" w:sz="0" w:space="0" w:color="auto"/>
        <w:right w:val="none" w:sz="0" w:space="0" w:color="auto"/>
      </w:divBdr>
    </w:div>
    <w:div w:id="1639411073">
      <w:bodyDiv w:val="1"/>
      <w:marLeft w:val="0"/>
      <w:marRight w:val="0"/>
      <w:marTop w:val="0"/>
      <w:marBottom w:val="0"/>
      <w:divBdr>
        <w:top w:val="none" w:sz="0" w:space="0" w:color="auto"/>
        <w:left w:val="none" w:sz="0" w:space="0" w:color="auto"/>
        <w:bottom w:val="none" w:sz="0" w:space="0" w:color="auto"/>
        <w:right w:val="none" w:sz="0" w:space="0" w:color="auto"/>
      </w:divBdr>
    </w:div>
    <w:div w:id="1650211222">
      <w:bodyDiv w:val="1"/>
      <w:marLeft w:val="0"/>
      <w:marRight w:val="0"/>
      <w:marTop w:val="0"/>
      <w:marBottom w:val="0"/>
      <w:divBdr>
        <w:top w:val="none" w:sz="0" w:space="0" w:color="auto"/>
        <w:left w:val="none" w:sz="0" w:space="0" w:color="auto"/>
        <w:bottom w:val="none" w:sz="0" w:space="0" w:color="auto"/>
        <w:right w:val="none" w:sz="0" w:space="0" w:color="auto"/>
      </w:divBdr>
      <w:divsChild>
        <w:div w:id="198667171">
          <w:marLeft w:val="547"/>
          <w:marRight w:val="0"/>
          <w:marTop w:val="0"/>
          <w:marBottom w:val="0"/>
          <w:divBdr>
            <w:top w:val="none" w:sz="0" w:space="0" w:color="auto"/>
            <w:left w:val="none" w:sz="0" w:space="0" w:color="auto"/>
            <w:bottom w:val="none" w:sz="0" w:space="0" w:color="auto"/>
            <w:right w:val="none" w:sz="0" w:space="0" w:color="auto"/>
          </w:divBdr>
        </w:div>
        <w:div w:id="1085296493">
          <w:marLeft w:val="547"/>
          <w:marRight w:val="0"/>
          <w:marTop w:val="0"/>
          <w:marBottom w:val="0"/>
          <w:divBdr>
            <w:top w:val="none" w:sz="0" w:space="0" w:color="auto"/>
            <w:left w:val="none" w:sz="0" w:space="0" w:color="auto"/>
            <w:bottom w:val="none" w:sz="0" w:space="0" w:color="auto"/>
            <w:right w:val="none" w:sz="0" w:space="0" w:color="auto"/>
          </w:divBdr>
        </w:div>
        <w:div w:id="1137258672">
          <w:marLeft w:val="547"/>
          <w:marRight w:val="0"/>
          <w:marTop w:val="0"/>
          <w:marBottom w:val="0"/>
          <w:divBdr>
            <w:top w:val="none" w:sz="0" w:space="0" w:color="auto"/>
            <w:left w:val="none" w:sz="0" w:space="0" w:color="auto"/>
            <w:bottom w:val="none" w:sz="0" w:space="0" w:color="auto"/>
            <w:right w:val="none" w:sz="0" w:space="0" w:color="auto"/>
          </w:divBdr>
        </w:div>
        <w:div w:id="1753620183">
          <w:marLeft w:val="547"/>
          <w:marRight w:val="0"/>
          <w:marTop w:val="0"/>
          <w:marBottom w:val="0"/>
          <w:divBdr>
            <w:top w:val="none" w:sz="0" w:space="0" w:color="auto"/>
            <w:left w:val="none" w:sz="0" w:space="0" w:color="auto"/>
            <w:bottom w:val="none" w:sz="0" w:space="0" w:color="auto"/>
            <w:right w:val="none" w:sz="0" w:space="0" w:color="auto"/>
          </w:divBdr>
        </w:div>
      </w:divsChild>
    </w:div>
    <w:div w:id="1659186431">
      <w:bodyDiv w:val="1"/>
      <w:marLeft w:val="0"/>
      <w:marRight w:val="0"/>
      <w:marTop w:val="0"/>
      <w:marBottom w:val="0"/>
      <w:divBdr>
        <w:top w:val="none" w:sz="0" w:space="0" w:color="auto"/>
        <w:left w:val="none" w:sz="0" w:space="0" w:color="auto"/>
        <w:bottom w:val="none" w:sz="0" w:space="0" w:color="auto"/>
        <w:right w:val="none" w:sz="0" w:space="0" w:color="auto"/>
      </w:divBdr>
    </w:div>
    <w:div w:id="1664891566">
      <w:bodyDiv w:val="1"/>
      <w:marLeft w:val="0"/>
      <w:marRight w:val="0"/>
      <w:marTop w:val="0"/>
      <w:marBottom w:val="0"/>
      <w:divBdr>
        <w:top w:val="none" w:sz="0" w:space="0" w:color="auto"/>
        <w:left w:val="none" w:sz="0" w:space="0" w:color="auto"/>
        <w:bottom w:val="none" w:sz="0" w:space="0" w:color="auto"/>
        <w:right w:val="none" w:sz="0" w:space="0" w:color="auto"/>
      </w:divBdr>
      <w:divsChild>
        <w:div w:id="1393500739">
          <w:marLeft w:val="547"/>
          <w:marRight w:val="0"/>
          <w:marTop w:val="0"/>
          <w:marBottom w:val="0"/>
          <w:divBdr>
            <w:top w:val="none" w:sz="0" w:space="0" w:color="auto"/>
            <w:left w:val="none" w:sz="0" w:space="0" w:color="auto"/>
            <w:bottom w:val="none" w:sz="0" w:space="0" w:color="auto"/>
            <w:right w:val="none" w:sz="0" w:space="0" w:color="auto"/>
          </w:divBdr>
        </w:div>
        <w:div w:id="1734497576">
          <w:marLeft w:val="547"/>
          <w:marRight w:val="0"/>
          <w:marTop w:val="0"/>
          <w:marBottom w:val="0"/>
          <w:divBdr>
            <w:top w:val="none" w:sz="0" w:space="0" w:color="auto"/>
            <w:left w:val="none" w:sz="0" w:space="0" w:color="auto"/>
            <w:bottom w:val="none" w:sz="0" w:space="0" w:color="auto"/>
            <w:right w:val="none" w:sz="0" w:space="0" w:color="auto"/>
          </w:divBdr>
        </w:div>
        <w:div w:id="2053187763">
          <w:marLeft w:val="547"/>
          <w:marRight w:val="0"/>
          <w:marTop w:val="0"/>
          <w:marBottom w:val="0"/>
          <w:divBdr>
            <w:top w:val="none" w:sz="0" w:space="0" w:color="auto"/>
            <w:left w:val="none" w:sz="0" w:space="0" w:color="auto"/>
            <w:bottom w:val="none" w:sz="0" w:space="0" w:color="auto"/>
            <w:right w:val="none" w:sz="0" w:space="0" w:color="auto"/>
          </w:divBdr>
        </w:div>
      </w:divsChild>
    </w:div>
    <w:div w:id="1669096523">
      <w:bodyDiv w:val="1"/>
      <w:marLeft w:val="0"/>
      <w:marRight w:val="0"/>
      <w:marTop w:val="0"/>
      <w:marBottom w:val="0"/>
      <w:divBdr>
        <w:top w:val="none" w:sz="0" w:space="0" w:color="auto"/>
        <w:left w:val="none" w:sz="0" w:space="0" w:color="auto"/>
        <w:bottom w:val="none" w:sz="0" w:space="0" w:color="auto"/>
        <w:right w:val="none" w:sz="0" w:space="0" w:color="auto"/>
      </w:divBdr>
    </w:div>
    <w:div w:id="1702172163">
      <w:bodyDiv w:val="1"/>
      <w:marLeft w:val="0"/>
      <w:marRight w:val="0"/>
      <w:marTop w:val="0"/>
      <w:marBottom w:val="0"/>
      <w:divBdr>
        <w:top w:val="none" w:sz="0" w:space="0" w:color="auto"/>
        <w:left w:val="none" w:sz="0" w:space="0" w:color="auto"/>
        <w:bottom w:val="none" w:sz="0" w:space="0" w:color="auto"/>
        <w:right w:val="none" w:sz="0" w:space="0" w:color="auto"/>
      </w:divBdr>
    </w:div>
    <w:div w:id="1717121138">
      <w:bodyDiv w:val="1"/>
      <w:marLeft w:val="0"/>
      <w:marRight w:val="0"/>
      <w:marTop w:val="0"/>
      <w:marBottom w:val="0"/>
      <w:divBdr>
        <w:top w:val="none" w:sz="0" w:space="0" w:color="auto"/>
        <w:left w:val="none" w:sz="0" w:space="0" w:color="auto"/>
        <w:bottom w:val="none" w:sz="0" w:space="0" w:color="auto"/>
        <w:right w:val="none" w:sz="0" w:space="0" w:color="auto"/>
      </w:divBdr>
    </w:div>
    <w:div w:id="1719091004">
      <w:bodyDiv w:val="1"/>
      <w:marLeft w:val="0"/>
      <w:marRight w:val="0"/>
      <w:marTop w:val="0"/>
      <w:marBottom w:val="0"/>
      <w:divBdr>
        <w:top w:val="none" w:sz="0" w:space="0" w:color="auto"/>
        <w:left w:val="none" w:sz="0" w:space="0" w:color="auto"/>
        <w:bottom w:val="none" w:sz="0" w:space="0" w:color="auto"/>
        <w:right w:val="none" w:sz="0" w:space="0" w:color="auto"/>
      </w:divBdr>
    </w:div>
    <w:div w:id="1722902756">
      <w:bodyDiv w:val="1"/>
      <w:marLeft w:val="0"/>
      <w:marRight w:val="0"/>
      <w:marTop w:val="0"/>
      <w:marBottom w:val="0"/>
      <w:divBdr>
        <w:top w:val="none" w:sz="0" w:space="0" w:color="auto"/>
        <w:left w:val="none" w:sz="0" w:space="0" w:color="auto"/>
        <w:bottom w:val="none" w:sz="0" w:space="0" w:color="auto"/>
        <w:right w:val="none" w:sz="0" w:space="0" w:color="auto"/>
      </w:divBdr>
    </w:div>
    <w:div w:id="1740442737">
      <w:bodyDiv w:val="1"/>
      <w:marLeft w:val="0"/>
      <w:marRight w:val="0"/>
      <w:marTop w:val="0"/>
      <w:marBottom w:val="0"/>
      <w:divBdr>
        <w:top w:val="none" w:sz="0" w:space="0" w:color="auto"/>
        <w:left w:val="none" w:sz="0" w:space="0" w:color="auto"/>
        <w:bottom w:val="none" w:sz="0" w:space="0" w:color="auto"/>
        <w:right w:val="none" w:sz="0" w:space="0" w:color="auto"/>
      </w:divBdr>
    </w:div>
    <w:div w:id="1741170475">
      <w:bodyDiv w:val="1"/>
      <w:marLeft w:val="0"/>
      <w:marRight w:val="0"/>
      <w:marTop w:val="0"/>
      <w:marBottom w:val="0"/>
      <w:divBdr>
        <w:top w:val="none" w:sz="0" w:space="0" w:color="auto"/>
        <w:left w:val="none" w:sz="0" w:space="0" w:color="auto"/>
        <w:bottom w:val="none" w:sz="0" w:space="0" w:color="auto"/>
        <w:right w:val="none" w:sz="0" w:space="0" w:color="auto"/>
      </w:divBdr>
    </w:div>
    <w:div w:id="1759711823">
      <w:bodyDiv w:val="1"/>
      <w:marLeft w:val="0"/>
      <w:marRight w:val="0"/>
      <w:marTop w:val="0"/>
      <w:marBottom w:val="0"/>
      <w:divBdr>
        <w:top w:val="none" w:sz="0" w:space="0" w:color="auto"/>
        <w:left w:val="none" w:sz="0" w:space="0" w:color="auto"/>
        <w:bottom w:val="none" w:sz="0" w:space="0" w:color="auto"/>
        <w:right w:val="none" w:sz="0" w:space="0" w:color="auto"/>
      </w:divBdr>
    </w:div>
    <w:div w:id="1764303570">
      <w:bodyDiv w:val="1"/>
      <w:marLeft w:val="0"/>
      <w:marRight w:val="0"/>
      <w:marTop w:val="0"/>
      <w:marBottom w:val="0"/>
      <w:divBdr>
        <w:top w:val="none" w:sz="0" w:space="0" w:color="auto"/>
        <w:left w:val="none" w:sz="0" w:space="0" w:color="auto"/>
        <w:bottom w:val="none" w:sz="0" w:space="0" w:color="auto"/>
        <w:right w:val="none" w:sz="0" w:space="0" w:color="auto"/>
      </w:divBdr>
    </w:div>
    <w:div w:id="1778597101">
      <w:bodyDiv w:val="1"/>
      <w:marLeft w:val="0"/>
      <w:marRight w:val="0"/>
      <w:marTop w:val="0"/>
      <w:marBottom w:val="0"/>
      <w:divBdr>
        <w:top w:val="none" w:sz="0" w:space="0" w:color="auto"/>
        <w:left w:val="none" w:sz="0" w:space="0" w:color="auto"/>
        <w:bottom w:val="none" w:sz="0" w:space="0" w:color="auto"/>
        <w:right w:val="none" w:sz="0" w:space="0" w:color="auto"/>
      </w:divBdr>
    </w:div>
    <w:div w:id="1780485917">
      <w:bodyDiv w:val="1"/>
      <w:marLeft w:val="0"/>
      <w:marRight w:val="0"/>
      <w:marTop w:val="0"/>
      <w:marBottom w:val="0"/>
      <w:divBdr>
        <w:top w:val="none" w:sz="0" w:space="0" w:color="auto"/>
        <w:left w:val="none" w:sz="0" w:space="0" w:color="auto"/>
        <w:bottom w:val="none" w:sz="0" w:space="0" w:color="auto"/>
        <w:right w:val="none" w:sz="0" w:space="0" w:color="auto"/>
      </w:divBdr>
    </w:div>
    <w:div w:id="1791823622">
      <w:bodyDiv w:val="1"/>
      <w:marLeft w:val="0"/>
      <w:marRight w:val="0"/>
      <w:marTop w:val="0"/>
      <w:marBottom w:val="0"/>
      <w:divBdr>
        <w:top w:val="none" w:sz="0" w:space="0" w:color="auto"/>
        <w:left w:val="none" w:sz="0" w:space="0" w:color="auto"/>
        <w:bottom w:val="none" w:sz="0" w:space="0" w:color="auto"/>
        <w:right w:val="none" w:sz="0" w:space="0" w:color="auto"/>
      </w:divBdr>
    </w:div>
    <w:div w:id="1794322565">
      <w:bodyDiv w:val="1"/>
      <w:marLeft w:val="0"/>
      <w:marRight w:val="0"/>
      <w:marTop w:val="0"/>
      <w:marBottom w:val="0"/>
      <w:divBdr>
        <w:top w:val="none" w:sz="0" w:space="0" w:color="auto"/>
        <w:left w:val="none" w:sz="0" w:space="0" w:color="auto"/>
        <w:bottom w:val="none" w:sz="0" w:space="0" w:color="auto"/>
        <w:right w:val="none" w:sz="0" w:space="0" w:color="auto"/>
      </w:divBdr>
    </w:div>
    <w:div w:id="1801025389">
      <w:bodyDiv w:val="1"/>
      <w:marLeft w:val="0"/>
      <w:marRight w:val="0"/>
      <w:marTop w:val="0"/>
      <w:marBottom w:val="0"/>
      <w:divBdr>
        <w:top w:val="none" w:sz="0" w:space="0" w:color="auto"/>
        <w:left w:val="none" w:sz="0" w:space="0" w:color="auto"/>
        <w:bottom w:val="none" w:sz="0" w:space="0" w:color="auto"/>
        <w:right w:val="none" w:sz="0" w:space="0" w:color="auto"/>
      </w:divBdr>
    </w:div>
    <w:div w:id="1814908335">
      <w:bodyDiv w:val="1"/>
      <w:marLeft w:val="0"/>
      <w:marRight w:val="0"/>
      <w:marTop w:val="0"/>
      <w:marBottom w:val="0"/>
      <w:divBdr>
        <w:top w:val="none" w:sz="0" w:space="0" w:color="auto"/>
        <w:left w:val="none" w:sz="0" w:space="0" w:color="auto"/>
        <w:bottom w:val="none" w:sz="0" w:space="0" w:color="auto"/>
        <w:right w:val="none" w:sz="0" w:space="0" w:color="auto"/>
      </w:divBdr>
    </w:div>
    <w:div w:id="1815178146">
      <w:bodyDiv w:val="1"/>
      <w:marLeft w:val="0"/>
      <w:marRight w:val="0"/>
      <w:marTop w:val="0"/>
      <w:marBottom w:val="0"/>
      <w:divBdr>
        <w:top w:val="none" w:sz="0" w:space="0" w:color="auto"/>
        <w:left w:val="none" w:sz="0" w:space="0" w:color="auto"/>
        <w:bottom w:val="none" w:sz="0" w:space="0" w:color="auto"/>
        <w:right w:val="none" w:sz="0" w:space="0" w:color="auto"/>
      </w:divBdr>
    </w:div>
    <w:div w:id="1819036388">
      <w:bodyDiv w:val="1"/>
      <w:marLeft w:val="0"/>
      <w:marRight w:val="0"/>
      <w:marTop w:val="0"/>
      <w:marBottom w:val="0"/>
      <w:divBdr>
        <w:top w:val="none" w:sz="0" w:space="0" w:color="auto"/>
        <w:left w:val="none" w:sz="0" w:space="0" w:color="auto"/>
        <w:bottom w:val="none" w:sz="0" w:space="0" w:color="auto"/>
        <w:right w:val="none" w:sz="0" w:space="0" w:color="auto"/>
      </w:divBdr>
    </w:div>
    <w:div w:id="1826432784">
      <w:bodyDiv w:val="1"/>
      <w:marLeft w:val="0"/>
      <w:marRight w:val="0"/>
      <w:marTop w:val="0"/>
      <w:marBottom w:val="0"/>
      <w:divBdr>
        <w:top w:val="none" w:sz="0" w:space="0" w:color="auto"/>
        <w:left w:val="none" w:sz="0" w:space="0" w:color="auto"/>
        <w:bottom w:val="none" w:sz="0" w:space="0" w:color="auto"/>
        <w:right w:val="none" w:sz="0" w:space="0" w:color="auto"/>
      </w:divBdr>
    </w:div>
    <w:div w:id="1827210762">
      <w:bodyDiv w:val="1"/>
      <w:marLeft w:val="0"/>
      <w:marRight w:val="0"/>
      <w:marTop w:val="0"/>
      <w:marBottom w:val="0"/>
      <w:divBdr>
        <w:top w:val="none" w:sz="0" w:space="0" w:color="auto"/>
        <w:left w:val="none" w:sz="0" w:space="0" w:color="auto"/>
        <w:bottom w:val="none" w:sz="0" w:space="0" w:color="auto"/>
        <w:right w:val="none" w:sz="0" w:space="0" w:color="auto"/>
      </w:divBdr>
    </w:div>
    <w:div w:id="1841696930">
      <w:bodyDiv w:val="1"/>
      <w:marLeft w:val="0"/>
      <w:marRight w:val="0"/>
      <w:marTop w:val="0"/>
      <w:marBottom w:val="0"/>
      <w:divBdr>
        <w:top w:val="none" w:sz="0" w:space="0" w:color="auto"/>
        <w:left w:val="none" w:sz="0" w:space="0" w:color="auto"/>
        <w:bottom w:val="none" w:sz="0" w:space="0" w:color="auto"/>
        <w:right w:val="none" w:sz="0" w:space="0" w:color="auto"/>
      </w:divBdr>
    </w:div>
    <w:div w:id="1848709142">
      <w:bodyDiv w:val="1"/>
      <w:marLeft w:val="0"/>
      <w:marRight w:val="0"/>
      <w:marTop w:val="0"/>
      <w:marBottom w:val="0"/>
      <w:divBdr>
        <w:top w:val="none" w:sz="0" w:space="0" w:color="auto"/>
        <w:left w:val="none" w:sz="0" w:space="0" w:color="auto"/>
        <w:bottom w:val="none" w:sz="0" w:space="0" w:color="auto"/>
        <w:right w:val="none" w:sz="0" w:space="0" w:color="auto"/>
      </w:divBdr>
    </w:div>
    <w:div w:id="1850363241">
      <w:bodyDiv w:val="1"/>
      <w:marLeft w:val="0"/>
      <w:marRight w:val="0"/>
      <w:marTop w:val="0"/>
      <w:marBottom w:val="0"/>
      <w:divBdr>
        <w:top w:val="none" w:sz="0" w:space="0" w:color="auto"/>
        <w:left w:val="none" w:sz="0" w:space="0" w:color="auto"/>
        <w:bottom w:val="none" w:sz="0" w:space="0" w:color="auto"/>
        <w:right w:val="none" w:sz="0" w:space="0" w:color="auto"/>
      </w:divBdr>
    </w:div>
    <w:div w:id="1853489848">
      <w:bodyDiv w:val="1"/>
      <w:marLeft w:val="0"/>
      <w:marRight w:val="0"/>
      <w:marTop w:val="0"/>
      <w:marBottom w:val="0"/>
      <w:divBdr>
        <w:top w:val="none" w:sz="0" w:space="0" w:color="auto"/>
        <w:left w:val="none" w:sz="0" w:space="0" w:color="auto"/>
        <w:bottom w:val="none" w:sz="0" w:space="0" w:color="auto"/>
        <w:right w:val="none" w:sz="0" w:space="0" w:color="auto"/>
      </w:divBdr>
    </w:div>
    <w:div w:id="1853568578">
      <w:bodyDiv w:val="1"/>
      <w:marLeft w:val="0"/>
      <w:marRight w:val="0"/>
      <w:marTop w:val="0"/>
      <w:marBottom w:val="0"/>
      <w:divBdr>
        <w:top w:val="none" w:sz="0" w:space="0" w:color="auto"/>
        <w:left w:val="none" w:sz="0" w:space="0" w:color="auto"/>
        <w:bottom w:val="none" w:sz="0" w:space="0" w:color="auto"/>
        <w:right w:val="none" w:sz="0" w:space="0" w:color="auto"/>
      </w:divBdr>
    </w:div>
    <w:div w:id="1874227074">
      <w:bodyDiv w:val="1"/>
      <w:marLeft w:val="0"/>
      <w:marRight w:val="0"/>
      <w:marTop w:val="0"/>
      <w:marBottom w:val="0"/>
      <w:divBdr>
        <w:top w:val="none" w:sz="0" w:space="0" w:color="auto"/>
        <w:left w:val="none" w:sz="0" w:space="0" w:color="auto"/>
        <w:bottom w:val="none" w:sz="0" w:space="0" w:color="auto"/>
        <w:right w:val="none" w:sz="0" w:space="0" w:color="auto"/>
      </w:divBdr>
    </w:div>
    <w:div w:id="1877309728">
      <w:bodyDiv w:val="1"/>
      <w:marLeft w:val="0"/>
      <w:marRight w:val="0"/>
      <w:marTop w:val="0"/>
      <w:marBottom w:val="0"/>
      <w:divBdr>
        <w:top w:val="none" w:sz="0" w:space="0" w:color="auto"/>
        <w:left w:val="none" w:sz="0" w:space="0" w:color="auto"/>
        <w:bottom w:val="none" w:sz="0" w:space="0" w:color="auto"/>
        <w:right w:val="none" w:sz="0" w:space="0" w:color="auto"/>
      </w:divBdr>
    </w:div>
    <w:div w:id="1881630239">
      <w:bodyDiv w:val="1"/>
      <w:marLeft w:val="0"/>
      <w:marRight w:val="0"/>
      <w:marTop w:val="0"/>
      <w:marBottom w:val="0"/>
      <w:divBdr>
        <w:top w:val="none" w:sz="0" w:space="0" w:color="auto"/>
        <w:left w:val="none" w:sz="0" w:space="0" w:color="auto"/>
        <w:bottom w:val="none" w:sz="0" w:space="0" w:color="auto"/>
        <w:right w:val="none" w:sz="0" w:space="0" w:color="auto"/>
      </w:divBdr>
    </w:div>
    <w:div w:id="1883052058">
      <w:bodyDiv w:val="1"/>
      <w:marLeft w:val="0"/>
      <w:marRight w:val="0"/>
      <w:marTop w:val="0"/>
      <w:marBottom w:val="0"/>
      <w:divBdr>
        <w:top w:val="none" w:sz="0" w:space="0" w:color="auto"/>
        <w:left w:val="none" w:sz="0" w:space="0" w:color="auto"/>
        <w:bottom w:val="none" w:sz="0" w:space="0" w:color="auto"/>
        <w:right w:val="none" w:sz="0" w:space="0" w:color="auto"/>
      </w:divBdr>
    </w:div>
    <w:div w:id="1890141600">
      <w:bodyDiv w:val="1"/>
      <w:marLeft w:val="0"/>
      <w:marRight w:val="0"/>
      <w:marTop w:val="0"/>
      <w:marBottom w:val="0"/>
      <w:divBdr>
        <w:top w:val="none" w:sz="0" w:space="0" w:color="auto"/>
        <w:left w:val="none" w:sz="0" w:space="0" w:color="auto"/>
        <w:bottom w:val="none" w:sz="0" w:space="0" w:color="auto"/>
        <w:right w:val="none" w:sz="0" w:space="0" w:color="auto"/>
      </w:divBdr>
      <w:divsChild>
        <w:div w:id="1163617645">
          <w:marLeft w:val="547"/>
          <w:marRight w:val="0"/>
          <w:marTop w:val="0"/>
          <w:marBottom w:val="0"/>
          <w:divBdr>
            <w:top w:val="none" w:sz="0" w:space="0" w:color="auto"/>
            <w:left w:val="none" w:sz="0" w:space="0" w:color="auto"/>
            <w:bottom w:val="none" w:sz="0" w:space="0" w:color="auto"/>
            <w:right w:val="none" w:sz="0" w:space="0" w:color="auto"/>
          </w:divBdr>
        </w:div>
        <w:div w:id="1407993921">
          <w:marLeft w:val="547"/>
          <w:marRight w:val="0"/>
          <w:marTop w:val="0"/>
          <w:marBottom w:val="0"/>
          <w:divBdr>
            <w:top w:val="none" w:sz="0" w:space="0" w:color="auto"/>
            <w:left w:val="none" w:sz="0" w:space="0" w:color="auto"/>
            <w:bottom w:val="none" w:sz="0" w:space="0" w:color="auto"/>
            <w:right w:val="none" w:sz="0" w:space="0" w:color="auto"/>
          </w:divBdr>
        </w:div>
        <w:div w:id="1628393385">
          <w:marLeft w:val="547"/>
          <w:marRight w:val="0"/>
          <w:marTop w:val="0"/>
          <w:marBottom w:val="0"/>
          <w:divBdr>
            <w:top w:val="none" w:sz="0" w:space="0" w:color="auto"/>
            <w:left w:val="none" w:sz="0" w:space="0" w:color="auto"/>
            <w:bottom w:val="none" w:sz="0" w:space="0" w:color="auto"/>
            <w:right w:val="none" w:sz="0" w:space="0" w:color="auto"/>
          </w:divBdr>
        </w:div>
      </w:divsChild>
    </w:div>
    <w:div w:id="1913853450">
      <w:bodyDiv w:val="1"/>
      <w:marLeft w:val="0"/>
      <w:marRight w:val="0"/>
      <w:marTop w:val="0"/>
      <w:marBottom w:val="0"/>
      <w:divBdr>
        <w:top w:val="none" w:sz="0" w:space="0" w:color="auto"/>
        <w:left w:val="none" w:sz="0" w:space="0" w:color="auto"/>
        <w:bottom w:val="none" w:sz="0" w:space="0" w:color="auto"/>
        <w:right w:val="none" w:sz="0" w:space="0" w:color="auto"/>
      </w:divBdr>
    </w:div>
    <w:div w:id="1939022370">
      <w:bodyDiv w:val="1"/>
      <w:marLeft w:val="0"/>
      <w:marRight w:val="0"/>
      <w:marTop w:val="0"/>
      <w:marBottom w:val="0"/>
      <w:divBdr>
        <w:top w:val="none" w:sz="0" w:space="0" w:color="auto"/>
        <w:left w:val="none" w:sz="0" w:space="0" w:color="auto"/>
        <w:bottom w:val="none" w:sz="0" w:space="0" w:color="auto"/>
        <w:right w:val="none" w:sz="0" w:space="0" w:color="auto"/>
      </w:divBdr>
    </w:div>
    <w:div w:id="1941834948">
      <w:bodyDiv w:val="1"/>
      <w:marLeft w:val="0"/>
      <w:marRight w:val="0"/>
      <w:marTop w:val="0"/>
      <w:marBottom w:val="0"/>
      <w:divBdr>
        <w:top w:val="none" w:sz="0" w:space="0" w:color="auto"/>
        <w:left w:val="none" w:sz="0" w:space="0" w:color="auto"/>
        <w:bottom w:val="none" w:sz="0" w:space="0" w:color="auto"/>
        <w:right w:val="none" w:sz="0" w:space="0" w:color="auto"/>
      </w:divBdr>
    </w:div>
    <w:div w:id="1945451875">
      <w:bodyDiv w:val="1"/>
      <w:marLeft w:val="0"/>
      <w:marRight w:val="0"/>
      <w:marTop w:val="0"/>
      <w:marBottom w:val="0"/>
      <w:divBdr>
        <w:top w:val="none" w:sz="0" w:space="0" w:color="auto"/>
        <w:left w:val="none" w:sz="0" w:space="0" w:color="auto"/>
        <w:bottom w:val="none" w:sz="0" w:space="0" w:color="auto"/>
        <w:right w:val="none" w:sz="0" w:space="0" w:color="auto"/>
      </w:divBdr>
    </w:div>
    <w:div w:id="1960842361">
      <w:bodyDiv w:val="1"/>
      <w:marLeft w:val="0"/>
      <w:marRight w:val="0"/>
      <w:marTop w:val="0"/>
      <w:marBottom w:val="0"/>
      <w:divBdr>
        <w:top w:val="none" w:sz="0" w:space="0" w:color="auto"/>
        <w:left w:val="none" w:sz="0" w:space="0" w:color="auto"/>
        <w:bottom w:val="none" w:sz="0" w:space="0" w:color="auto"/>
        <w:right w:val="none" w:sz="0" w:space="0" w:color="auto"/>
      </w:divBdr>
    </w:div>
    <w:div w:id="1976786849">
      <w:bodyDiv w:val="1"/>
      <w:marLeft w:val="0"/>
      <w:marRight w:val="0"/>
      <w:marTop w:val="0"/>
      <w:marBottom w:val="0"/>
      <w:divBdr>
        <w:top w:val="none" w:sz="0" w:space="0" w:color="auto"/>
        <w:left w:val="none" w:sz="0" w:space="0" w:color="auto"/>
        <w:bottom w:val="none" w:sz="0" w:space="0" w:color="auto"/>
        <w:right w:val="none" w:sz="0" w:space="0" w:color="auto"/>
      </w:divBdr>
    </w:div>
    <w:div w:id="1991246063">
      <w:bodyDiv w:val="1"/>
      <w:marLeft w:val="0"/>
      <w:marRight w:val="0"/>
      <w:marTop w:val="0"/>
      <w:marBottom w:val="0"/>
      <w:divBdr>
        <w:top w:val="none" w:sz="0" w:space="0" w:color="auto"/>
        <w:left w:val="none" w:sz="0" w:space="0" w:color="auto"/>
        <w:bottom w:val="none" w:sz="0" w:space="0" w:color="auto"/>
        <w:right w:val="none" w:sz="0" w:space="0" w:color="auto"/>
      </w:divBdr>
    </w:div>
    <w:div w:id="2016298755">
      <w:bodyDiv w:val="1"/>
      <w:marLeft w:val="0"/>
      <w:marRight w:val="0"/>
      <w:marTop w:val="0"/>
      <w:marBottom w:val="0"/>
      <w:divBdr>
        <w:top w:val="none" w:sz="0" w:space="0" w:color="auto"/>
        <w:left w:val="none" w:sz="0" w:space="0" w:color="auto"/>
        <w:bottom w:val="none" w:sz="0" w:space="0" w:color="auto"/>
        <w:right w:val="none" w:sz="0" w:space="0" w:color="auto"/>
      </w:divBdr>
    </w:div>
    <w:div w:id="2042700693">
      <w:bodyDiv w:val="1"/>
      <w:marLeft w:val="0"/>
      <w:marRight w:val="0"/>
      <w:marTop w:val="0"/>
      <w:marBottom w:val="0"/>
      <w:divBdr>
        <w:top w:val="none" w:sz="0" w:space="0" w:color="auto"/>
        <w:left w:val="none" w:sz="0" w:space="0" w:color="auto"/>
        <w:bottom w:val="none" w:sz="0" w:space="0" w:color="auto"/>
        <w:right w:val="none" w:sz="0" w:space="0" w:color="auto"/>
      </w:divBdr>
    </w:div>
    <w:div w:id="2065982509">
      <w:bodyDiv w:val="1"/>
      <w:marLeft w:val="0"/>
      <w:marRight w:val="0"/>
      <w:marTop w:val="0"/>
      <w:marBottom w:val="0"/>
      <w:divBdr>
        <w:top w:val="none" w:sz="0" w:space="0" w:color="auto"/>
        <w:left w:val="none" w:sz="0" w:space="0" w:color="auto"/>
        <w:bottom w:val="none" w:sz="0" w:space="0" w:color="auto"/>
        <w:right w:val="none" w:sz="0" w:space="0" w:color="auto"/>
      </w:divBdr>
    </w:div>
    <w:div w:id="2071608475">
      <w:bodyDiv w:val="1"/>
      <w:marLeft w:val="0"/>
      <w:marRight w:val="0"/>
      <w:marTop w:val="0"/>
      <w:marBottom w:val="0"/>
      <w:divBdr>
        <w:top w:val="none" w:sz="0" w:space="0" w:color="auto"/>
        <w:left w:val="none" w:sz="0" w:space="0" w:color="auto"/>
        <w:bottom w:val="none" w:sz="0" w:space="0" w:color="auto"/>
        <w:right w:val="none" w:sz="0" w:space="0" w:color="auto"/>
      </w:divBdr>
    </w:div>
    <w:div w:id="2084177756">
      <w:bodyDiv w:val="1"/>
      <w:marLeft w:val="0"/>
      <w:marRight w:val="0"/>
      <w:marTop w:val="0"/>
      <w:marBottom w:val="0"/>
      <w:divBdr>
        <w:top w:val="none" w:sz="0" w:space="0" w:color="auto"/>
        <w:left w:val="none" w:sz="0" w:space="0" w:color="auto"/>
        <w:bottom w:val="none" w:sz="0" w:space="0" w:color="auto"/>
        <w:right w:val="none" w:sz="0" w:space="0" w:color="auto"/>
      </w:divBdr>
    </w:div>
    <w:div w:id="2086953861">
      <w:bodyDiv w:val="1"/>
      <w:marLeft w:val="0"/>
      <w:marRight w:val="0"/>
      <w:marTop w:val="0"/>
      <w:marBottom w:val="0"/>
      <w:divBdr>
        <w:top w:val="none" w:sz="0" w:space="0" w:color="auto"/>
        <w:left w:val="none" w:sz="0" w:space="0" w:color="auto"/>
        <w:bottom w:val="none" w:sz="0" w:space="0" w:color="auto"/>
        <w:right w:val="none" w:sz="0" w:space="0" w:color="auto"/>
      </w:divBdr>
    </w:div>
    <w:div w:id="2092578633">
      <w:bodyDiv w:val="1"/>
      <w:marLeft w:val="0"/>
      <w:marRight w:val="0"/>
      <w:marTop w:val="0"/>
      <w:marBottom w:val="0"/>
      <w:divBdr>
        <w:top w:val="none" w:sz="0" w:space="0" w:color="auto"/>
        <w:left w:val="none" w:sz="0" w:space="0" w:color="auto"/>
        <w:bottom w:val="none" w:sz="0" w:space="0" w:color="auto"/>
        <w:right w:val="none" w:sz="0" w:space="0" w:color="auto"/>
      </w:divBdr>
    </w:div>
    <w:div w:id="2094693192">
      <w:bodyDiv w:val="1"/>
      <w:marLeft w:val="0"/>
      <w:marRight w:val="0"/>
      <w:marTop w:val="0"/>
      <w:marBottom w:val="0"/>
      <w:divBdr>
        <w:top w:val="none" w:sz="0" w:space="0" w:color="auto"/>
        <w:left w:val="none" w:sz="0" w:space="0" w:color="auto"/>
        <w:bottom w:val="none" w:sz="0" w:space="0" w:color="auto"/>
        <w:right w:val="none" w:sz="0" w:space="0" w:color="auto"/>
      </w:divBdr>
    </w:div>
    <w:div w:id="2122989110">
      <w:bodyDiv w:val="1"/>
      <w:marLeft w:val="0"/>
      <w:marRight w:val="0"/>
      <w:marTop w:val="0"/>
      <w:marBottom w:val="0"/>
      <w:divBdr>
        <w:top w:val="none" w:sz="0" w:space="0" w:color="auto"/>
        <w:left w:val="none" w:sz="0" w:space="0" w:color="auto"/>
        <w:bottom w:val="none" w:sz="0" w:space="0" w:color="auto"/>
        <w:right w:val="none" w:sz="0" w:space="0" w:color="auto"/>
      </w:divBdr>
    </w:div>
    <w:div w:id="21268526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nquiries@f8c.co.uk" TargetMode="External"/><Relationship Id="rId18" Type="http://schemas.openxmlformats.org/officeDocument/2006/relationships/hyperlink" Target="mailto:wulf.livingston@wrexham.ac.uk" TargetMode="External"/><Relationship Id="rId26" Type="http://schemas.openxmlformats.org/officeDocument/2006/relationships/image" Target="media/image4.jpeg"/><Relationship Id="rId39" Type="http://schemas.openxmlformats.org/officeDocument/2006/relationships/footer" Target="footer4.xml"/><Relationship Id="rId21" Type="http://schemas.openxmlformats.org/officeDocument/2006/relationships/header" Target="header2.xml"/><Relationship Id="rId34" Type="http://schemas.openxmlformats.org/officeDocument/2006/relationships/hyperlink" Target="https://recoveryreview.blog/2024/07/11/global-family-recovery-alliance-launch-of-a-strengths-based-approach-to-family-recovery/"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andyperkins@f8c.co.uk" TargetMode="External"/><Relationship Id="rId20" Type="http://schemas.openxmlformats.org/officeDocument/2006/relationships/header" Target="header1.xml"/><Relationship Id="rId29" Type="http://schemas.openxmlformats.org/officeDocument/2006/relationships/footer" Target="footer3.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nquiries@f8c.co.uk" TargetMode="External"/><Relationship Id="rId24" Type="http://schemas.openxmlformats.org/officeDocument/2006/relationships/footer" Target="footer2.xml"/><Relationship Id="rId32" Type="http://schemas.openxmlformats.org/officeDocument/2006/relationships/image" Target="media/image6.emf"/><Relationship Id="rId37" Type="http://schemas.openxmlformats.org/officeDocument/2006/relationships/header" Target="header7.xml"/><Relationship Id="rId40" Type="http://schemas.openxmlformats.org/officeDocument/2006/relationships/header" Target="header9.xml"/><Relationship Id="rId5" Type="http://schemas.openxmlformats.org/officeDocument/2006/relationships/numbering" Target="numbering.xml"/><Relationship Id="rId15" Type="http://schemas.openxmlformats.org/officeDocument/2006/relationships/hyperlink" Target="mailto:enquiries@figure8consultancy.co.uk" TargetMode="External"/><Relationship Id="rId23" Type="http://schemas.openxmlformats.org/officeDocument/2006/relationships/header" Target="header3.xml"/><Relationship Id="rId28" Type="http://schemas.openxmlformats.org/officeDocument/2006/relationships/header" Target="header5.xml"/><Relationship Id="rId36" Type="http://schemas.openxmlformats.org/officeDocument/2006/relationships/image" Target="media/image8.png"/><Relationship Id="rId10" Type="http://schemas.openxmlformats.org/officeDocument/2006/relationships/endnotes" Target="endnotes.xml"/><Relationship Id="rId19" Type="http://schemas.openxmlformats.org/officeDocument/2006/relationships/hyperlink" Target="http://www.wrexham.ac.uk/" TargetMode="External"/><Relationship Id="rId31"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enquiries@figure8consultancy.co.uk" TargetMode="External"/><Relationship Id="rId22" Type="http://schemas.openxmlformats.org/officeDocument/2006/relationships/footer" Target="footer1.xml"/><Relationship Id="rId27" Type="http://schemas.openxmlformats.org/officeDocument/2006/relationships/header" Target="header4.xml"/><Relationship Id="rId30" Type="http://schemas.openxmlformats.org/officeDocument/2006/relationships/header" Target="header6.xml"/><Relationship Id="rId35" Type="http://schemas.openxmlformats.org/officeDocument/2006/relationships/hyperlink" Target="https://www.gov.scot/publications/medication-assisted-treatment-mat-standards-scotland-access-choice-support/"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1.gif"/><Relationship Id="rId17" Type="http://schemas.openxmlformats.org/officeDocument/2006/relationships/hyperlink" Target="http://www.f8c.co.uk" TargetMode="External"/><Relationship Id="rId25" Type="http://schemas.openxmlformats.org/officeDocument/2006/relationships/image" Target="media/image3.jpeg"/><Relationship Id="rId33" Type="http://schemas.openxmlformats.org/officeDocument/2006/relationships/image" Target="media/image7.emf"/><Relationship Id="rId38" Type="http://schemas.openxmlformats.org/officeDocument/2006/relationships/header" Target="header8.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notes.xml.rels><?xml version="1.0" encoding="UTF-8" standalone="yes"?>
<Relationships xmlns="http://schemas.openxmlformats.org/package/2006/relationships"><Relationship Id="rId8" Type="http://schemas.openxmlformats.org/officeDocument/2006/relationships/hyperlink" Target="https://publichealthscotland.scot/media/13618/radar-leaflet_english_june-2022.pdf" TargetMode="External"/><Relationship Id="rId13" Type="http://schemas.openxmlformats.org/officeDocument/2006/relationships/hyperlink" Target="https://www.tandfonline.com/doi/full/10.1080/03004279.2023.2229861" TargetMode="External"/><Relationship Id="rId3" Type="http://schemas.openxmlformats.org/officeDocument/2006/relationships/hyperlink" Target="https://www.scvs.org.uk/swansea-ptc" TargetMode="External"/><Relationship Id="rId7" Type="http://schemas.openxmlformats.org/officeDocument/2006/relationships/hyperlink" Target="https://phw.nhs.wales/news/opioids-the-leading-factor-in-drug-related-deaths-in-wales/harm-reduction-database-wales-drug-related-mortality/" TargetMode="External"/><Relationship Id="rId12" Type="http://schemas.openxmlformats.org/officeDocument/2006/relationships/hyperlink" Target="https://www.gov.scot/policies/alcohol-and-drugs/national-mission/" TargetMode="External"/><Relationship Id="rId2" Type="http://schemas.openxmlformats.org/officeDocument/2006/relationships/hyperlink" Target="http://www.globalcommissionondrugs.org/wp-content/uploads/2018/01/GCDP-Report-2017_Perceptions-ENGLISH.pdf" TargetMode="External"/><Relationship Id="rId1" Type="http://schemas.openxmlformats.org/officeDocument/2006/relationships/hyperlink" Target="http://www.plainenglish.co.uk/files/howto.pdf" TargetMode="External"/><Relationship Id="rId6" Type="http://schemas.openxmlformats.org/officeDocument/2006/relationships/hyperlink" Target="https://www.pressreader.com/uk/south-wales-evening-post/20240711/281560886012583" TargetMode="External"/><Relationship Id="rId11" Type="http://schemas.openxmlformats.org/officeDocument/2006/relationships/hyperlink" Target="https://view.officeapps.live.com/op/view.aspx?src=https%3A%2F%2Fwww.nrscotland.gov.uk%2Ffiles%2F%2Fstatistics%2Fdrug-related-deaths%2F22%2Fdrug-related-deaths-22-data.xlsx&amp;wdOrigin=BROWSELINK" TargetMode="External"/><Relationship Id="rId5" Type="http://schemas.openxmlformats.org/officeDocument/2006/relationships/hyperlink" Target="https://www.dundeecity.gov.uk/dundee-partnership/dundee-drugs-commission" TargetMode="External"/><Relationship Id="rId10" Type="http://schemas.openxmlformats.org/officeDocument/2006/relationships/hyperlink" Target="https://www.nrscotland.gov.uk/statistics-and-data/statistics/statistics-by-theme/vital-events/deaths/drug-related-deaths-in-scotland/2023" TargetMode="External"/><Relationship Id="rId4" Type="http://schemas.openxmlformats.org/officeDocument/2006/relationships/hyperlink" Target="https://www.sdf.org.uk/wp-content/uploads/2024/05/Moving-Beyond-People-First-Language-A-glossary-of-contested-terms-in-substance-use.pdf" TargetMode="External"/><Relationship Id="rId9" Type="http://schemas.openxmlformats.org/officeDocument/2006/relationships/hyperlink" Target="https://dundeecity.gov.uk/performance-indicator/number-of-drugs-death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BEA895-04AF-42AB-94F9-A3BB9B3D67DA}"/>
</file>

<file path=customXml/itemProps2.xml><?xml version="1.0" encoding="utf-8"?>
<ds:datastoreItem xmlns:ds="http://schemas.openxmlformats.org/officeDocument/2006/customXml" ds:itemID="{D9060E47-0F8F-47A3-8212-555AA700725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0E214E3-E14A-40B0-9E48-F2B8EB617DA6}">
  <ds:schemaRefs>
    <ds:schemaRef ds:uri="http://schemas.openxmlformats.org/officeDocument/2006/bibliography"/>
  </ds:schemaRefs>
</ds:datastoreItem>
</file>

<file path=customXml/itemProps4.xml><?xml version="1.0" encoding="utf-8"?>
<ds:datastoreItem xmlns:ds="http://schemas.openxmlformats.org/officeDocument/2006/customXml" ds:itemID="{1B94C3CC-9147-4486-8EFB-71B12DEB53B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19817</Words>
  <Characters>112959</Characters>
  <Application>Microsoft Office Word</Application>
  <DocSecurity>0</DocSecurity>
  <Lines>941</Lines>
  <Paragraphs>265</Paragraphs>
  <ScaleCrop>false</ScaleCrop>
  <HeadingPairs>
    <vt:vector size="2" baseType="variant">
      <vt:variant>
        <vt:lpstr>Title</vt:lpstr>
      </vt:variant>
      <vt:variant>
        <vt:i4>1</vt:i4>
      </vt:variant>
    </vt:vector>
  </HeadingPairs>
  <TitlesOfParts>
    <vt:vector size="1" baseType="lpstr">
      <vt:lpstr/>
    </vt:vector>
  </TitlesOfParts>
  <Company>WSCC</Company>
  <LinksUpToDate>false</LinksUpToDate>
  <CharactersWithSpaces>132511</CharactersWithSpaces>
  <SharedDoc>false</SharedDoc>
  <HLinks>
    <vt:vector size="2250" baseType="variant">
      <vt:variant>
        <vt:i4>524356</vt:i4>
      </vt:variant>
      <vt:variant>
        <vt:i4>1503</vt:i4>
      </vt:variant>
      <vt:variant>
        <vt:i4>0</vt:i4>
      </vt:variant>
      <vt:variant>
        <vt:i4>5</vt:i4>
      </vt:variant>
      <vt:variant>
        <vt:lpwstr>http://www.nepho.org.uk/</vt:lpwstr>
      </vt:variant>
      <vt:variant>
        <vt:lpwstr/>
      </vt:variant>
      <vt:variant>
        <vt:i4>4390922</vt:i4>
      </vt:variant>
      <vt:variant>
        <vt:i4>1500</vt:i4>
      </vt:variant>
      <vt:variant>
        <vt:i4>0</vt:i4>
      </vt:variant>
      <vt:variant>
        <vt:i4>5</vt:i4>
      </vt:variant>
      <vt:variant>
        <vt:lpwstr>http://www.nepho.org.uk/publications.php5?rid=628</vt:lpwstr>
      </vt:variant>
      <vt:variant>
        <vt:lpwstr/>
      </vt:variant>
      <vt:variant>
        <vt:i4>1638461</vt:i4>
      </vt:variant>
      <vt:variant>
        <vt:i4>1493</vt:i4>
      </vt:variant>
      <vt:variant>
        <vt:i4>0</vt:i4>
      </vt:variant>
      <vt:variant>
        <vt:i4>5</vt:i4>
      </vt:variant>
      <vt:variant>
        <vt:lpwstr/>
      </vt:variant>
      <vt:variant>
        <vt:lpwstr>_Toc379465189</vt:lpwstr>
      </vt:variant>
      <vt:variant>
        <vt:i4>1638461</vt:i4>
      </vt:variant>
      <vt:variant>
        <vt:i4>1487</vt:i4>
      </vt:variant>
      <vt:variant>
        <vt:i4>0</vt:i4>
      </vt:variant>
      <vt:variant>
        <vt:i4>5</vt:i4>
      </vt:variant>
      <vt:variant>
        <vt:lpwstr/>
      </vt:variant>
      <vt:variant>
        <vt:lpwstr>_Toc379465188</vt:lpwstr>
      </vt:variant>
      <vt:variant>
        <vt:i4>1638461</vt:i4>
      </vt:variant>
      <vt:variant>
        <vt:i4>1481</vt:i4>
      </vt:variant>
      <vt:variant>
        <vt:i4>0</vt:i4>
      </vt:variant>
      <vt:variant>
        <vt:i4>5</vt:i4>
      </vt:variant>
      <vt:variant>
        <vt:lpwstr/>
      </vt:variant>
      <vt:variant>
        <vt:lpwstr>_Toc379465187</vt:lpwstr>
      </vt:variant>
      <vt:variant>
        <vt:i4>1638461</vt:i4>
      </vt:variant>
      <vt:variant>
        <vt:i4>1475</vt:i4>
      </vt:variant>
      <vt:variant>
        <vt:i4>0</vt:i4>
      </vt:variant>
      <vt:variant>
        <vt:i4>5</vt:i4>
      </vt:variant>
      <vt:variant>
        <vt:lpwstr/>
      </vt:variant>
      <vt:variant>
        <vt:lpwstr>_Toc379465186</vt:lpwstr>
      </vt:variant>
      <vt:variant>
        <vt:i4>1638461</vt:i4>
      </vt:variant>
      <vt:variant>
        <vt:i4>1469</vt:i4>
      </vt:variant>
      <vt:variant>
        <vt:i4>0</vt:i4>
      </vt:variant>
      <vt:variant>
        <vt:i4>5</vt:i4>
      </vt:variant>
      <vt:variant>
        <vt:lpwstr/>
      </vt:variant>
      <vt:variant>
        <vt:lpwstr>_Toc379465185</vt:lpwstr>
      </vt:variant>
      <vt:variant>
        <vt:i4>1638461</vt:i4>
      </vt:variant>
      <vt:variant>
        <vt:i4>1463</vt:i4>
      </vt:variant>
      <vt:variant>
        <vt:i4>0</vt:i4>
      </vt:variant>
      <vt:variant>
        <vt:i4>5</vt:i4>
      </vt:variant>
      <vt:variant>
        <vt:lpwstr/>
      </vt:variant>
      <vt:variant>
        <vt:lpwstr>_Toc379465184</vt:lpwstr>
      </vt:variant>
      <vt:variant>
        <vt:i4>1638461</vt:i4>
      </vt:variant>
      <vt:variant>
        <vt:i4>1457</vt:i4>
      </vt:variant>
      <vt:variant>
        <vt:i4>0</vt:i4>
      </vt:variant>
      <vt:variant>
        <vt:i4>5</vt:i4>
      </vt:variant>
      <vt:variant>
        <vt:lpwstr/>
      </vt:variant>
      <vt:variant>
        <vt:lpwstr>_Toc379465183</vt:lpwstr>
      </vt:variant>
      <vt:variant>
        <vt:i4>1638461</vt:i4>
      </vt:variant>
      <vt:variant>
        <vt:i4>1451</vt:i4>
      </vt:variant>
      <vt:variant>
        <vt:i4>0</vt:i4>
      </vt:variant>
      <vt:variant>
        <vt:i4>5</vt:i4>
      </vt:variant>
      <vt:variant>
        <vt:lpwstr/>
      </vt:variant>
      <vt:variant>
        <vt:lpwstr>_Toc379465182</vt:lpwstr>
      </vt:variant>
      <vt:variant>
        <vt:i4>1638461</vt:i4>
      </vt:variant>
      <vt:variant>
        <vt:i4>1445</vt:i4>
      </vt:variant>
      <vt:variant>
        <vt:i4>0</vt:i4>
      </vt:variant>
      <vt:variant>
        <vt:i4>5</vt:i4>
      </vt:variant>
      <vt:variant>
        <vt:lpwstr/>
      </vt:variant>
      <vt:variant>
        <vt:lpwstr>_Toc379465181</vt:lpwstr>
      </vt:variant>
      <vt:variant>
        <vt:i4>1638461</vt:i4>
      </vt:variant>
      <vt:variant>
        <vt:i4>1439</vt:i4>
      </vt:variant>
      <vt:variant>
        <vt:i4>0</vt:i4>
      </vt:variant>
      <vt:variant>
        <vt:i4>5</vt:i4>
      </vt:variant>
      <vt:variant>
        <vt:lpwstr/>
      </vt:variant>
      <vt:variant>
        <vt:lpwstr>_Toc379465180</vt:lpwstr>
      </vt:variant>
      <vt:variant>
        <vt:i4>1441853</vt:i4>
      </vt:variant>
      <vt:variant>
        <vt:i4>1433</vt:i4>
      </vt:variant>
      <vt:variant>
        <vt:i4>0</vt:i4>
      </vt:variant>
      <vt:variant>
        <vt:i4>5</vt:i4>
      </vt:variant>
      <vt:variant>
        <vt:lpwstr/>
      </vt:variant>
      <vt:variant>
        <vt:lpwstr>_Toc379465179</vt:lpwstr>
      </vt:variant>
      <vt:variant>
        <vt:i4>1441853</vt:i4>
      </vt:variant>
      <vt:variant>
        <vt:i4>1427</vt:i4>
      </vt:variant>
      <vt:variant>
        <vt:i4>0</vt:i4>
      </vt:variant>
      <vt:variant>
        <vt:i4>5</vt:i4>
      </vt:variant>
      <vt:variant>
        <vt:lpwstr/>
      </vt:variant>
      <vt:variant>
        <vt:lpwstr>_Toc379465178</vt:lpwstr>
      </vt:variant>
      <vt:variant>
        <vt:i4>1441853</vt:i4>
      </vt:variant>
      <vt:variant>
        <vt:i4>1421</vt:i4>
      </vt:variant>
      <vt:variant>
        <vt:i4>0</vt:i4>
      </vt:variant>
      <vt:variant>
        <vt:i4>5</vt:i4>
      </vt:variant>
      <vt:variant>
        <vt:lpwstr/>
      </vt:variant>
      <vt:variant>
        <vt:lpwstr>_Toc379465177</vt:lpwstr>
      </vt:variant>
      <vt:variant>
        <vt:i4>1441853</vt:i4>
      </vt:variant>
      <vt:variant>
        <vt:i4>1415</vt:i4>
      </vt:variant>
      <vt:variant>
        <vt:i4>0</vt:i4>
      </vt:variant>
      <vt:variant>
        <vt:i4>5</vt:i4>
      </vt:variant>
      <vt:variant>
        <vt:lpwstr/>
      </vt:variant>
      <vt:variant>
        <vt:lpwstr>_Toc379465176</vt:lpwstr>
      </vt:variant>
      <vt:variant>
        <vt:i4>1441853</vt:i4>
      </vt:variant>
      <vt:variant>
        <vt:i4>1409</vt:i4>
      </vt:variant>
      <vt:variant>
        <vt:i4>0</vt:i4>
      </vt:variant>
      <vt:variant>
        <vt:i4>5</vt:i4>
      </vt:variant>
      <vt:variant>
        <vt:lpwstr/>
      </vt:variant>
      <vt:variant>
        <vt:lpwstr>_Toc379465175</vt:lpwstr>
      </vt:variant>
      <vt:variant>
        <vt:i4>1441853</vt:i4>
      </vt:variant>
      <vt:variant>
        <vt:i4>1403</vt:i4>
      </vt:variant>
      <vt:variant>
        <vt:i4>0</vt:i4>
      </vt:variant>
      <vt:variant>
        <vt:i4>5</vt:i4>
      </vt:variant>
      <vt:variant>
        <vt:lpwstr/>
      </vt:variant>
      <vt:variant>
        <vt:lpwstr>_Toc379465174</vt:lpwstr>
      </vt:variant>
      <vt:variant>
        <vt:i4>1441853</vt:i4>
      </vt:variant>
      <vt:variant>
        <vt:i4>1397</vt:i4>
      </vt:variant>
      <vt:variant>
        <vt:i4>0</vt:i4>
      </vt:variant>
      <vt:variant>
        <vt:i4>5</vt:i4>
      </vt:variant>
      <vt:variant>
        <vt:lpwstr/>
      </vt:variant>
      <vt:variant>
        <vt:lpwstr>_Toc379465173</vt:lpwstr>
      </vt:variant>
      <vt:variant>
        <vt:i4>1441853</vt:i4>
      </vt:variant>
      <vt:variant>
        <vt:i4>1391</vt:i4>
      </vt:variant>
      <vt:variant>
        <vt:i4>0</vt:i4>
      </vt:variant>
      <vt:variant>
        <vt:i4>5</vt:i4>
      </vt:variant>
      <vt:variant>
        <vt:lpwstr/>
      </vt:variant>
      <vt:variant>
        <vt:lpwstr>_Toc379465172</vt:lpwstr>
      </vt:variant>
      <vt:variant>
        <vt:i4>1441853</vt:i4>
      </vt:variant>
      <vt:variant>
        <vt:i4>1385</vt:i4>
      </vt:variant>
      <vt:variant>
        <vt:i4>0</vt:i4>
      </vt:variant>
      <vt:variant>
        <vt:i4>5</vt:i4>
      </vt:variant>
      <vt:variant>
        <vt:lpwstr/>
      </vt:variant>
      <vt:variant>
        <vt:lpwstr>_Toc379465171</vt:lpwstr>
      </vt:variant>
      <vt:variant>
        <vt:i4>1441853</vt:i4>
      </vt:variant>
      <vt:variant>
        <vt:i4>1379</vt:i4>
      </vt:variant>
      <vt:variant>
        <vt:i4>0</vt:i4>
      </vt:variant>
      <vt:variant>
        <vt:i4>5</vt:i4>
      </vt:variant>
      <vt:variant>
        <vt:lpwstr/>
      </vt:variant>
      <vt:variant>
        <vt:lpwstr>_Toc379465170</vt:lpwstr>
      </vt:variant>
      <vt:variant>
        <vt:i4>1507389</vt:i4>
      </vt:variant>
      <vt:variant>
        <vt:i4>1373</vt:i4>
      </vt:variant>
      <vt:variant>
        <vt:i4>0</vt:i4>
      </vt:variant>
      <vt:variant>
        <vt:i4>5</vt:i4>
      </vt:variant>
      <vt:variant>
        <vt:lpwstr/>
      </vt:variant>
      <vt:variant>
        <vt:lpwstr>_Toc379465169</vt:lpwstr>
      </vt:variant>
      <vt:variant>
        <vt:i4>1507389</vt:i4>
      </vt:variant>
      <vt:variant>
        <vt:i4>1367</vt:i4>
      </vt:variant>
      <vt:variant>
        <vt:i4>0</vt:i4>
      </vt:variant>
      <vt:variant>
        <vt:i4>5</vt:i4>
      </vt:variant>
      <vt:variant>
        <vt:lpwstr/>
      </vt:variant>
      <vt:variant>
        <vt:lpwstr>_Toc379465168</vt:lpwstr>
      </vt:variant>
      <vt:variant>
        <vt:i4>1507389</vt:i4>
      </vt:variant>
      <vt:variant>
        <vt:i4>1361</vt:i4>
      </vt:variant>
      <vt:variant>
        <vt:i4>0</vt:i4>
      </vt:variant>
      <vt:variant>
        <vt:i4>5</vt:i4>
      </vt:variant>
      <vt:variant>
        <vt:lpwstr/>
      </vt:variant>
      <vt:variant>
        <vt:lpwstr>_Toc379465167</vt:lpwstr>
      </vt:variant>
      <vt:variant>
        <vt:i4>1507389</vt:i4>
      </vt:variant>
      <vt:variant>
        <vt:i4>1355</vt:i4>
      </vt:variant>
      <vt:variant>
        <vt:i4>0</vt:i4>
      </vt:variant>
      <vt:variant>
        <vt:i4>5</vt:i4>
      </vt:variant>
      <vt:variant>
        <vt:lpwstr/>
      </vt:variant>
      <vt:variant>
        <vt:lpwstr>_Toc379465166</vt:lpwstr>
      </vt:variant>
      <vt:variant>
        <vt:i4>1507389</vt:i4>
      </vt:variant>
      <vt:variant>
        <vt:i4>1349</vt:i4>
      </vt:variant>
      <vt:variant>
        <vt:i4>0</vt:i4>
      </vt:variant>
      <vt:variant>
        <vt:i4>5</vt:i4>
      </vt:variant>
      <vt:variant>
        <vt:lpwstr/>
      </vt:variant>
      <vt:variant>
        <vt:lpwstr>_Toc379465165</vt:lpwstr>
      </vt:variant>
      <vt:variant>
        <vt:i4>1507389</vt:i4>
      </vt:variant>
      <vt:variant>
        <vt:i4>1343</vt:i4>
      </vt:variant>
      <vt:variant>
        <vt:i4>0</vt:i4>
      </vt:variant>
      <vt:variant>
        <vt:i4>5</vt:i4>
      </vt:variant>
      <vt:variant>
        <vt:lpwstr/>
      </vt:variant>
      <vt:variant>
        <vt:lpwstr>_Toc379465164</vt:lpwstr>
      </vt:variant>
      <vt:variant>
        <vt:i4>1507389</vt:i4>
      </vt:variant>
      <vt:variant>
        <vt:i4>1337</vt:i4>
      </vt:variant>
      <vt:variant>
        <vt:i4>0</vt:i4>
      </vt:variant>
      <vt:variant>
        <vt:i4>5</vt:i4>
      </vt:variant>
      <vt:variant>
        <vt:lpwstr/>
      </vt:variant>
      <vt:variant>
        <vt:lpwstr>_Toc379465163</vt:lpwstr>
      </vt:variant>
      <vt:variant>
        <vt:i4>1507389</vt:i4>
      </vt:variant>
      <vt:variant>
        <vt:i4>1331</vt:i4>
      </vt:variant>
      <vt:variant>
        <vt:i4>0</vt:i4>
      </vt:variant>
      <vt:variant>
        <vt:i4>5</vt:i4>
      </vt:variant>
      <vt:variant>
        <vt:lpwstr/>
      </vt:variant>
      <vt:variant>
        <vt:lpwstr>_Toc379465162</vt:lpwstr>
      </vt:variant>
      <vt:variant>
        <vt:i4>1507389</vt:i4>
      </vt:variant>
      <vt:variant>
        <vt:i4>1325</vt:i4>
      </vt:variant>
      <vt:variant>
        <vt:i4>0</vt:i4>
      </vt:variant>
      <vt:variant>
        <vt:i4>5</vt:i4>
      </vt:variant>
      <vt:variant>
        <vt:lpwstr/>
      </vt:variant>
      <vt:variant>
        <vt:lpwstr>_Toc379465161</vt:lpwstr>
      </vt:variant>
      <vt:variant>
        <vt:i4>1507389</vt:i4>
      </vt:variant>
      <vt:variant>
        <vt:i4>1319</vt:i4>
      </vt:variant>
      <vt:variant>
        <vt:i4>0</vt:i4>
      </vt:variant>
      <vt:variant>
        <vt:i4>5</vt:i4>
      </vt:variant>
      <vt:variant>
        <vt:lpwstr/>
      </vt:variant>
      <vt:variant>
        <vt:lpwstr>_Toc379465160</vt:lpwstr>
      </vt:variant>
      <vt:variant>
        <vt:i4>1310781</vt:i4>
      </vt:variant>
      <vt:variant>
        <vt:i4>1313</vt:i4>
      </vt:variant>
      <vt:variant>
        <vt:i4>0</vt:i4>
      </vt:variant>
      <vt:variant>
        <vt:i4>5</vt:i4>
      </vt:variant>
      <vt:variant>
        <vt:lpwstr/>
      </vt:variant>
      <vt:variant>
        <vt:lpwstr>_Toc379465159</vt:lpwstr>
      </vt:variant>
      <vt:variant>
        <vt:i4>1310781</vt:i4>
      </vt:variant>
      <vt:variant>
        <vt:i4>1307</vt:i4>
      </vt:variant>
      <vt:variant>
        <vt:i4>0</vt:i4>
      </vt:variant>
      <vt:variant>
        <vt:i4>5</vt:i4>
      </vt:variant>
      <vt:variant>
        <vt:lpwstr/>
      </vt:variant>
      <vt:variant>
        <vt:lpwstr>_Toc379465158</vt:lpwstr>
      </vt:variant>
      <vt:variant>
        <vt:i4>1310781</vt:i4>
      </vt:variant>
      <vt:variant>
        <vt:i4>1301</vt:i4>
      </vt:variant>
      <vt:variant>
        <vt:i4>0</vt:i4>
      </vt:variant>
      <vt:variant>
        <vt:i4>5</vt:i4>
      </vt:variant>
      <vt:variant>
        <vt:lpwstr/>
      </vt:variant>
      <vt:variant>
        <vt:lpwstr>_Toc379465157</vt:lpwstr>
      </vt:variant>
      <vt:variant>
        <vt:i4>1310781</vt:i4>
      </vt:variant>
      <vt:variant>
        <vt:i4>1295</vt:i4>
      </vt:variant>
      <vt:variant>
        <vt:i4>0</vt:i4>
      </vt:variant>
      <vt:variant>
        <vt:i4>5</vt:i4>
      </vt:variant>
      <vt:variant>
        <vt:lpwstr/>
      </vt:variant>
      <vt:variant>
        <vt:lpwstr>_Toc379465156</vt:lpwstr>
      </vt:variant>
      <vt:variant>
        <vt:i4>1310781</vt:i4>
      </vt:variant>
      <vt:variant>
        <vt:i4>1289</vt:i4>
      </vt:variant>
      <vt:variant>
        <vt:i4>0</vt:i4>
      </vt:variant>
      <vt:variant>
        <vt:i4>5</vt:i4>
      </vt:variant>
      <vt:variant>
        <vt:lpwstr/>
      </vt:variant>
      <vt:variant>
        <vt:lpwstr>_Toc379465155</vt:lpwstr>
      </vt:variant>
      <vt:variant>
        <vt:i4>1310781</vt:i4>
      </vt:variant>
      <vt:variant>
        <vt:i4>1283</vt:i4>
      </vt:variant>
      <vt:variant>
        <vt:i4>0</vt:i4>
      </vt:variant>
      <vt:variant>
        <vt:i4>5</vt:i4>
      </vt:variant>
      <vt:variant>
        <vt:lpwstr/>
      </vt:variant>
      <vt:variant>
        <vt:lpwstr>_Toc379465154</vt:lpwstr>
      </vt:variant>
      <vt:variant>
        <vt:i4>1310781</vt:i4>
      </vt:variant>
      <vt:variant>
        <vt:i4>1277</vt:i4>
      </vt:variant>
      <vt:variant>
        <vt:i4>0</vt:i4>
      </vt:variant>
      <vt:variant>
        <vt:i4>5</vt:i4>
      </vt:variant>
      <vt:variant>
        <vt:lpwstr/>
      </vt:variant>
      <vt:variant>
        <vt:lpwstr>_Toc379465153</vt:lpwstr>
      </vt:variant>
      <vt:variant>
        <vt:i4>1310781</vt:i4>
      </vt:variant>
      <vt:variant>
        <vt:i4>1271</vt:i4>
      </vt:variant>
      <vt:variant>
        <vt:i4>0</vt:i4>
      </vt:variant>
      <vt:variant>
        <vt:i4>5</vt:i4>
      </vt:variant>
      <vt:variant>
        <vt:lpwstr/>
      </vt:variant>
      <vt:variant>
        <vt:lpwstr>_Toc379465152</vt:lpwstr>
      </vt:variant>
      <vt:variant>
        <vt:i4>1310781</vt:i4>
      </vt:variant>
      <vt:variant>
        <vt:i4>1265</vt:i4>
      </vt:variant>
      <vt:variant>
        <vt:i4>0</vt:i4>
      </vt:variant>
      <vt:variant>
        <vt:i4>5</vt:i4>
      </vt:variant>
      <vt:variant>
        <vt:lpwstr/>
      </vt:variant>
      <vt:variant>
        <vt:lpwstr>_Toc379465151</vt:lpwstr>
      </vt:variant>
      <vt:variant>
        <vt:i4>1310781</vt:i4>
      </vt:variant>
      <vt:variant>
        <vt:i4>1259</vt:i4>
      </vt:variant>
      <vt:variant>
        <vt:i4>0</vt:i4>
      </vt:variant>
      <vt:variant>
        <vt:i4>5</vt:i4>
      </vt:variant>
      <vt:variant>
        <vt:lpwstr/>
      </vt:variant>
      <vt:variant>
        <vt:lpwstr>_Toc379465150</vt:lpwstr>
      </vt:variant>
      <vt:variant>
        <vt:i4>1376317</vt:i4>
      </vt:variant>
      <vt:variant>
        <vt:i4>1253</vt:i4>
      </vt:variant>
      <vt:variant>
        <vt:i4>0</vt:i4>
      </vt:variant>
      <vt:variant>
        <vt:i4>5</vt:i4>
      </vt:variant>
      <vt:variant>
        <vt:lpwstr/>
      </vt:variant>
      <vt:variant>
        <vt:lpwstr>_Toc379465149</vt:lpwstr>
      </vt:variant>
      <vt:variant>
        <vt:i4>1376317</vt:i4>
      </vt:variant>
      <vt:variant>
        <vt:i4>1247</vt:i4>
      </vt:variant>
      <vt:variant>
        <vt:i4>0</vt:i4>
      </vt:variant>
      <vt:variant>
        <vt:i4>5</vt:i4>
      </vt:variant>
      <vt:variant>
        <vt:lpwstr/>
      </vt:variant>
      <vt:variant>
        <vt:lpwstr>_Toc379465148</vt:lpwstr>
      </vt:variant>
      <vt:variant>
        <vt:i4>1376317</vt:i4>
      </vt:variant>
      <vt:variant>
        <vt:i4>1241</vt:i4>
      </vt:variant>
      <vt:variant>
        <vt:i4>0</vt:i4>
      </vt:variant>
      <vt:variant>
        <vt:i4>5</vt:i4>
      </vt:variant>
      <vt:variant>
        <vt:lpwstr/>
      </vt:variant>
      <vt:variant>
        <vt:lpwstr>_Toc379465147</vt:lpwstr>
      </vt:variant>
      <vt:variant>
        <vt:i4>1376317</vt:i4>
      </vt:variant>
      <vt:variant>
        <vt:i4>1235</vt:i4>
      </vt:variant>
      <vt:variant>
        <vt:i4>0</vt:i4>
      </vt:variant>
      <vt:variant>
        <vt:i4>5</vt:i4>
      </vt:variant>
      <vt:variant>
        <vt:lpwstr/>
      </vt:variant>
      <vt:variant>
        <vt:lpwstr>_Toc379465146</vt:lpwstr>
      </vt:variant>
      <vt:variant>
        <vt:i4>1376317</vt:i4>
      </vt:variant>
      <vt:variant>
        <vt:i4>1229</vt:i4>
      </vt:variant>
      <vt:variant>
        <vt:i4>0</vt:i4>
      </vt:variant>
      <vt:variant>
        <vt:i4>5</vt:i4>
      </vt:variant>
      <vt:variant>
        <vt:lpwstr/>
      </vt:variant>
      <vt:variant>
        <vt:lpwstr>_Toc379465145</vt:lpwstr>
      </vt:variant>
      <vt:variant>
        <vt:i4>1376317</vt:i4>
      </vt:variant>
      <vt:variant>
        <vt:i4>1223</vt:i4>
      </vt:variant>
      <vt:variant>
        <vt:i4>0</vt:i4>
      </vt:variant>
      <vt:variant>
        <vt:i4>5</vt:i4>
      </vt:variant>
      <vt:variant>
        <vt:lpwstr/>
      </vt:variant>
      <vt:variant>
        <vt:lpwstr>_Toc379465144</vt:lpwstr>
      </vt:variant>
      <vt:variant>
        <vt:i4>1376317</vt:i4>
      </vt:variant>
      <vt:variant>
        <vt:i4>1217</vt:i4>
      </vt:variant>
      <vt:variant>
        <vt:i4>0</vt:i4>
      </vt:variant>
      <vt:variant>
        <vt:i4>5</vt:i4>
      </vt:variant>
      <vt:variant>
        <vt:lpwstr/>
      </vt:variant>
      <vt:variant>
        <vt:lpwstr>_Toc379465143</vt:lpwstr>
      </vt:variant>
      <vt:variant>
        <vt:i4>1376317</vt:i4>
      </vt:variant>
      <vt:variant>
        <vt:i4>1211</vt:i4>
      </vt:variant>
      <vt:variant>
        <vt:i4>0</vt:i4>
      </vt:variant>
      <vt:variant>
        <vt:i4>5</vt:i4>
      </vt:variant>
      <vt:variant>
        <vt:lpwstr/>
      </vt:variant>
      <vt:variant>
        <vt:lpwstr>_Toc379465142</vt:lpwstr>
      </vt:variant>
      <vt:variant>
        <vt:i4>1376317</vt:i4>
      </vt:variant>
      <vt:variant>
        <vt:i4>1205</vt:i4>
      </vt:variant>
      <vt:variant>
        <vt:i4>0</vt:i4>
      </vt:variant>
      <vt:variant>
        <vt:i4>5</vt:i4>
      </vt:variant>
      <vt:variant>
        <vt:lpwstr/>
      </vt:variant>
      <vt:variant>
        <vt:lpwstr>_Toc379465141</vt:lpwstr>
      </vt:variant>
      <vt:variant>
        <vt:i4>1376317</vt:i4>
      </vt:variant>
      <vt:variant>
        <vt:i4>1199</vt:i4>
      </vt:variant>
      <vt:variant>
        <vt:i4>0</vt:i4>
      </vt:variant>
      <vt:variant>
        <vt:i4>5</vt:i4>
      </vt:variant>
      <vt:variant>
        <vt:lpwstr/>
      </vt:variant>
      <vt:variant>
        <vt:lpwstr>_Toc379465140</vt:lpwstr>
      </vt:variant>
      <vt:variant>
        <vt:i4>1179709</vt:i4>
      </vt:variant>
      <vt:variant>
        <vt:i4>1193</vt:i4>
      </vt:variant>
      <vt:variant>
        <vt:i4>0</vt:i4>
      </vt:variant>
      <vt:variant>
        <vt:i4>5</vt:i4>
      </vt:variant>
      <vt:variant>
        <vt:lpwstr/>
      </vt:variant>
      <vt:variant>
        <vt:lpwstr>_Toc379465139</vt:lpwstr>
      </vt:variant>
      <vt:variant>
        <vt:i4>1179709</vt:i4>
      </vt:variant>
      <vt:variant>
        <vt:i4>1187</vt:i4>
      </vt:variant>
      <vt:variant>
        <vt:i4>0</vt:i4>
      </vt:variant>
      <vt:variant>
        <vt:i4>5</vt:i4>
      </vt:variant>
      <vt:variant>
        <vt:lpwstr/>
      </vt:variant>
      <vt:variant>
        <vt:lpwstr>_Toc379465138</vt:lpwstr>
      </vt:variant>
      <vt:variant>
        <vt:i4>1179709</vt:i4>
      </vt:variant>
      <vt:variant>
        <vt:i4>1181</vt:i4>
      </vt:variant>
      <vt:variant>
        <vt:i4>0</vt:i4>
      </vt:variant>
      <vt:variant>
        <vt:i4>5</vt:i4>
      </vt:variant>
      <vt:variant>
        <vt:lpwstr/>
      </vt:variant>
      <vt:variant>
        <vt:lpwstr>_Toc379465137</vt:lpwstr>
      </vt:variant>
      <vt:variant>
        <vt:i4>1179709</vt:i4>
      </vt:variant>
      <vt:variant>
        <vt:i4>1175</vt:i4>
      </vt:variant>
      <vt:variant>
        <vt:i4>0</vt:i4>
      </vt:variant>
      <vt:variant>
        <vt:i4>5</vt:i4>
      </vt:variant>
      <vt:variant>
        <vt:lpwstr/>
      </vt:variant>
      <vt:variant>
        <vt:lpwstr>_Toc379465136</vt:lpwstr>
      </vt:variant>
      <vt:variant>
        <vt:i4>1179709</vt:i4>
      </vt:variant>
      <vt:variant>
        <vt:i4>1169</vt:i4>
      </vt:variant>
      <vt:variant>
        <vt:i4>0</vt:i4>
      </vt:variant>
      <vt:variant>
        <vt:i4>5</vt:i4>
      </vt:variant>
      <vt:variant>
        <vt:lpwstr/>
      </vt:variant>
      <vt:variant>
        <vt:lpwstr>_Toc379465135</vt:lpwstr>
      </vt:variant>
      <vt:variant>
        <vt:i4>1179709</vt:i4>
      </vt:variant>
      <vt:variant>
        <vt:i4>1163</vt:i4>
      </vt:variant>
      <vt:variant>
        <vt:i4>0</vt:i4>
      </vt:variant>
      <vt:variant>
        <vt:i4>5</vt:i4>
      </vt:variant>
      <vt:variant>
        <vt:lpwstr/>
      </vt:variant>
      <vt:variant>
        <vt:lpwstr>_Toc379465134</vt:lpwstr>
      </vt:variant>
      <vt:variant>
        <vt:i4>1179709</vt:i4>
      </vt:variant>
      <vt:variant>
        <vt:i4>1157</vt:i4>
      </vt:variant>
      <vt:variant>
        <vt:i4>0</vt:i4>
      </vt:variant>
      <vt:variant>
        <vt:i4>5</vt:i4>
      </vt:variant>
      <vt:variant>
        <vt:lpwstr/>
      </vt:variant>
      <vt:variant>
        <vt:lpwstr>_Toc379465133</vt:lpwstr>
      </vt:variant>
      <vt:variant>
        <vt:i4>1179709</vt:i4>
      </vt:variant>
      <vt:variant>
        <vt:i4>1151</vt:i4>
      </vt:variant>
      <vt:variant>
        <vt:i4>0</vt:i4>
      </vt:variant>
      <vt:variant>
        <vt:i4>5</vt:i4>
      </vt:variant>
      <vt:variant>
        <vt:lpwstr/>
      </vt:variant>
      <vt:variant>
        <vt:lpwstr>_Toc379465132</vt:lpwstr>
      </vt:variant>
      <vt:variant>
        <vt:i4>1179709</vt:i4>
      </vt:variant>
      <vt:variant>
        <vt:i4>1145</vt:i4>
      </vt:variant>
      <vt:variant>
        <vt:i4>0</vt:i4>
      </vt:variant>
      <vt:variant>
        <vt:i4>5</vt:i4>
      </vt:variant>
      <vt:variant>
        <vt:lpwstr/>
      </vt:variant>
      <vt:variant>
        <vt:lpwstr>_Toc379465131</vt:lpwstr>
      </vt:variant>
      <vt:variant>
        <vt:i4>1179709</vt:i4>
      </vt:variant>
      <vt:variant>
        <vt:i4>1139</vt:i4>
      </vt:variant>
      <vt:variant>
        <vt:i4>0</vt:i4>
      </vt:variant>
      <vt:variant>
        <vt:i4>5</vt:i4>
      </vt:variant>
      <vt:variant>
        <vt:lpwstr/>
      </vt:variant>
      <vt:variant>
        <vt:lpwstr>_Toc379465130</vt:lpwstr>
      </vt:variant>
      <vt:variant>
        <vt:i4>1245245</vt:i4>
      </vt:variant>
      <vt:variant>
        <vt:i4>1133</vt:i4>
      </vt:variant>
      <vt:variant>
        <vt:i4>0</vt:i4>
      </vt:variant>
      <vt:variant>
        <vt:i4>5</vt:i4>
      </vt:variant>
      <vt:variant>
        <vt:lpwstr/>
      </vt:variant>
      <vt:variant>
        <vt:lpwstr>_Toc379465129</vt:lpwstr>
      </vt:variant>
      <vt:variant>
        <vt:i4>1245245</vt:i4>
      </vt:variant>
      <vt:variant>
        <vt:i4>1127</vt:i4>
      </vt:variant>
      <vt:variant>
        <vt:i4>0</vt:i4>
      </vt:variant>
      <vt:variant>
        <vt:i4>5</vt:i4>
      </vt:variant>
      <vt:variant>
        <vt:lpwstr/>
      </vt:variant>
      <vt:variant>
        <vt:lpwstr>_Toc379465128</vt:lpwstr>
      </vt:variant>
      <vt:variant>
        <vt:i4>1245245</vt:i4>
      </vt:variant>
      <vt:variant>
        <vt:i4>1121</vt:i4>
      </vt:variant>
      <vt:variant>
        <vt:i4>0</vt:i4>
      </vt:variant>
      <vt:variant>
        <vt:i4>5</vt:i4>
      </vt:variant>
      <vt:variant>
        <vt:lpwstr/>
      </vt:variant>
      <vt:variant>
        <vt:lpwstr>_Toc379465127</vt:lpwstr>
      </vt:variant>
      <vt:variant>
        <vt:i4>1245245</vt:i4>
      </vt:variant>
      <vt:variant>
        <vt:i4>1115</vt:i4>
      </vt:variant>
      <vt:variant>
        <vt:i4>0</vt:i4>
      </vt:variant>
      <vt:variant>
        <vt:i4>5</vt:i4>
      </vt:variant>
      <vt:variant>
        <vt:lpwstr/>
      </vt:variant>
      <vt:variant>
        <vt:lpwstr>_Toc379465126</vt:lpwstr>
      </vt:variant>
      <vt:variant>
        <vt:i4>1245245</vt:i4>
      </vt:variant>
      <vt:variant>
        <vt:i4>1109</vt:i4>
      </vt:variant>
      <vt:variant>
        <vt:i4>0</vt:i4>
      </vt:variant>
      <vt:variant>
        <vt:i4>5</vt:i4>
      </vt:variant>
      <vt:variant>
        <vt:lpwstr/>
      </vt:variant>
      <vt:variant>
        <vt:lpwstr>_Toc379465125</vt:lpwstr>
      </vt:variant>
      <vt:variant>
        <vt:i4>1245245</vt:i4>
      </vt:variant>
      <vt:variant>
        <vt:i4>1103</vt:i4>
      </vt:variant>
      <vt:variant>
        <vt:i4>0</vt:i4>
      </vt:variant>
      <vt:variant>
        <vt:i4>5</vt:i4>
      </vt:variant>
      <vt:variant>
        <vt:lpwstr/>
      </vt:variant>
      <vt:variant>
        <vt:lpwstr>_Toc379465124</vt:lpwstr>
      </vt:variant>
      <vt:variant>
        <vt:i4>1245245</vt:i4>
      </vt:variant>
      <vt:variant>
        <vt:i4>1097</vt:i4>
      </vt:variant>
      <vt:variant>
        <vt:i4>0</vt:i4>
      </vt:variant>
      <vt:variant>
        <vt:i4>5</vt:i4>
      </vt:variant>
      <vt:variant>
        <vt:lpwstr/>
      </vt:variant>
      <vt:variant>
        <vt:lpwstr>_Toc379465123</vt:lpwstr>
      </vt:variant>
      <vt:variant>
        <vt:i4>1245245</vt:i4>
      </vt:variant>
      <vt:variant>
        <vt:i4>1091</vt:i4>
      </vt:variant>
      <vt:variant>
        <vt:i4>0</vt:i4>
      </vt:variant>
      <vt:variant>
        <vt:i4>5</vt:i4>
      </vt:variant>
      <vt:variant>
        <vt:lpwstr/>
      </vt:variant>
      <vt:variant>
        <vt:lpwstr>_Toc379465122</vt:lpwstr>
      </vt:variant>
      <vt:variant>
        <vt:i4>1245245</vt:i4>
      </vt:variant>
      <vt:variant>
        <vt:i4>1085</vt:i4>
      </vt:variant>
      <vt:variant>
        <vt:i4>0</vt:i4>
      </vt:variant>
      <vt:variant>
        <vt:i4>5</vt:i4>
      </vt:variant>
      <vt:variant>
        <vt:lpwstr/>
      </vt:variant>
      <vt:variant>
        <vt:lpwstr>_Toc379465121</vt:lpwstr>
      </vt:variant>
      <vt:variant>
        <vt:i4>1245245</vt:i4>
      </vt:variant>
      <vt:variant>
        <vt:i4>1079</vt:i4>
      </vt:variant>
      <vt:variant>
        <vt:i4>0</vt:i4>
      </vt:variant>
      <vt:variant>
        <vt:i4>5</vt:i4>
      </vt:variant>
      <vt:variant>
        <vt:lpwstr/>
      </vt:variant>
      <vt:variant>
        <vt:lpwstr>_Toc379465120</vt:lpwstr>
      </vt:variant>
      <vt:variant>
        <vt:i4>1048637</vt:i4>
      </vt:variant>
      <vt:variant>
        <vt:i4>1073</vt:i4>
      </vt:variant>
      <vt:variant>
        <vt:i4>0</vt:i4>
      </vt:variant>
      <vt:variant>
        <vt:i4>5</vt:i4>
      </vt:variant>
      <vt:variant>
        <vt:lpwstr/>
      </vt:variant>
      <vt:variant>
        <vt:lpwstr>_Toc379465119</vt:lpwstr>
      </vt:variant>
      <vt:variant>
        <vt:i4>1048637</vt:i4>
      </vt:variant>
      <vt:variant>
        <vt:i4>1067</vt:i4>
      </vt:variant>
      <vt:variant>
        <vt:i4>0</vt:i4>
      </vt:variant>
      <vt:variant>
        <vt:i4>5</vt:i4>
      </vt:variant>
      <vt:variant>
        <vt:lpwstr/>
      </vt:variant>
      <vt:variant>
        <vt:lpwstr>_Toc379465118</vt:lpwstr>
      </vt:variant>
      <vt:variant>
        <vt:i4>1048637</vt:i4>
      </vt:variant>
      <vt:variant>
        <vt:i4>1061</vt:i4>
      </vt:variant>
      <vt:variant>
        <vt:i4>0</vt:i4>
      </vt:variant>
      <vt:variant>
        <vt:i4>5</vt:i4>
      </vt:variant>
      <vt:variant>
        <vt:lpwstr/>
      </vt:variant>
      <vt:variant>
        <vt:lpwstr>_Toc379465117</vt:lpwstr>
      </vt:variant>
      <vt:variant>
        <vt:i4>1048637</vt:i4>
      </vt:variant>
      <vt:variant>
        <vt:i4>1055</vt:i4>
      </vt:variant>
      <vt:variant>
        <vt:i4>0</vt:i4>
      </vt:variant>
      <vt:variant>
        <vt:i4>5</vt:i4>
      </vt:variant>
      <vt:variant>
        <vt:lpwstr/>
      </vt:variant>
      <vt:variant>
        <vt:lpwstr>_Toc379465116</vt:lpwstr>
      </vt:variant>
      <vt:variant>
        <vt:i4>1048637</vt:i4>
      </vt:variant>
      <vt:variant>
        <vt:i4>1049</vt:i4>
      </vt:variant>
      <vt:variant>
        <vt:i4>0</vt:i4>
      </vt:variant>
      <vt:variant>
        <vt:i4>5</vt:i4>
      </vt:variant>
      <vt:variant>
        <vt:lpwstr/>
      </vt:variant>
      <vt:variant>
        <vt:lpwstr>_Toc379465115</vt:lpwstr>
      </vt:variant>
      <vt:variant>
        <vt:i4>1048637</vt:i4>
      </vt:variant>
      <vt:variant>
        <vt:i4>1043</vt:i4>
      </vt:variant>
      <vt:variant>
        <vt:i4>0</vt:i4>
      </vt:variant>
      <vt:variant>
        <vt:i4>5</vt:i4>
      </vt:variant>
      <vt:variant>
        <vt:lpwstr/>
      </vt:variant>
      <vt:variant>
        <vt:lpwstr>_Toc379465114</vt:lpwstr>
      </vt:variant>
      <vt:variant>
        <vt:i4>1048637</vt:i4>
      </vt:variant>
      <vt:variant>
        <vt:i4>1037</vt:i4>
      </vt:variant>
      <vt:variant>
        <vt:i4>0</vt:i4>
      </vt:variant>
      <vt:variant>
        <vt:i4>5</vt:i4>
      </vt:variant>
      <vt:variant>
        <vt:lpwstr/>
      </vt:variant>
      <vt:variant>
        <vt:lpwstr>_Toc379465113</vt:lpwstr>
      </vt:variant>
      <vt:variant>
        <vt:i4>1048637</vt:i4>
      </vt:variant>
      <vt:variant>
        <vt:i4>1031</vt:i4>
      </vt:variant>
      <vt:variant>
        <vt:i4>0</vt:i4>
      </vt:variant>
      <vt:variant>
        <vt:i4>5</vt:i4>
      </vt:variant>
      <vt:variant>
        <vt:lpwstr/>
      </vt:variant>
      <vt:variant>
        <vt:lpwstr>_Toc379465112</vt:lpwstr>
      </vt:variant>
      <vt:variant>
        <vt:i4>1048637</vt:i4>
      </vt:variant>
      <vt:variant>
        <vt:i4>1025</vt:i4>
      </vt:variant>
      <vt:variant>
        <vt:i4>0</vt:i4>
      </vt:variant>
      <vt:variant>
        <vt:i4>5</vt:i4>
      </vt:variant>
      <vt:variant>
        <vt:lpwstr/>
      </vt:variant>
      <vt:variant>
        <vt:lpwstr>_Toc379465111</vt:lpwstr>
      </vt:variant>
      <vt:variant>
        <vt:i4>1048637</vt:i4>
      </vt:variant>
      <vt:variant>
        <vt:i4>1019</vt:i4>
      </vt:variant>
      <vt:variant>
        <vt:i4>0</vt:i4>
      </vt:variant>
      <vt:variant>
        <vt:i4>5</vt:i4>
      </vt:variant>
      <vt:variant>
        <vt:lpwstr/>
      </vt:variant>
      <vt:variant>
        <vt:lpwstr>_Toc379465110</vt:lpwstr>
      </vt:variant>
      <vt:variant>
        <vt:i4>1114173</vt:i4>
      </vt:variant>
      <vt:variant>
        <vt:i4>1013</vt:i4>
      </vt:variant>
      <vt:variant>
        <vt:i4>0</vt:i4>
      </vt:variant>
      <vt:variant>
        <vt:i4>5</vt:i4>
      </vt:variant>
      <vt:variant>
        <vt:lpwstr/>
      </vt:variant>
      <vt:variant>
        <vt:lpwstr>_Toc379465109</vt:lpwstr>
      </vt:variant>
      <vt:variant>
        <vt:i4>1114173</vt:i4>
      </vt:variant>
      <vt:variant>
        <vt:i4>1007</vt:i4>
      </vt:variant>
      <vt:variant>
        <vt:i4>0</vt:i4>
      </vt:variant>
      <vt:variant>
        <vt:i4>5</vt:i4>
      </vt:variant>
      <vt:variant>
        <vt:lpwstr/>
      </vt:variant>
      <vt:variant>
        <vt:lpwstr>_Toc379465108</vt:lpwstr>
      </vt:variant>
      <vt:variant>
        <vt:i4>1114173</vt:i4>
      </vt:variant>
      <vt:variant>
        <vt:i4>1001</vt:i4>
      </vt:variant>
      <vt:variant>
        <vt:i4>0</vt:i4>
      </vt:variant>
      <vt:variant>
        <vt:i4>5</vt:i4>
      </vt:variant>
      <vt:variant>
        <vt:lpwstr/>
      </vt:variant>
      <vt:variant>
        <vt:lpwstr>_Toc379465107</vt:lpwstr>
      </vt:variant>
      <vt:variant>
        <vt:i4>1114173</vt:i4>
      </vt:variant>
      <vt:variant>
        <vt:i4>995</vt:i4>
      </vt:variant>
      <vt:variant>
        <vt:i4>0</vt:i4>
      </vt:variant>
      <vt:variant>
        <vt:i4>5</vt:i4>
      </vt:variant>
      <vt:variant>
        <vt:lpwstr/>
      </vt:variant>
      <vt:variant>
        <vt:lpwstr>_Toc379465106</vt:lpwstr>
      </vt:variant>
      <vt:variant>
        <vt:i4>1114173</vt:i4>
      </vt:variant>
      <vt:variant>
        <vt:i4>989</vt:i4>
      </vt:variant>
      <vt:variant>
        <vt:i4>0</vt:i4>
      </vt:variant>
      <vt:variant>
        <vt:i4>5</vt:i4>
      </vt:variant>
      <vt:variant>
        <vt:lpwstr/>
      </vt:variant>
      <vt:variant>
        <vt:lpwstr>_Toc379465105</vt:lpwstr>
      </vt:variant>
      <vt:variant>
        <vt:i4>1114173</vt:i4>
      </vt:variant>
      <vt:variant>
        <vt:i4>983</vt:i4>
      </vt:variant>
      <vt:variant>
        <vt:i4>0</vt:i4>
      </vt:variant>
      <vt:variant>
        <vt:i4>5</vt:i4>
      </vt:variant>
      <vt:variant>
        <vt:lpwstr/>
      </vt:variant>
      <vt:variant>
        <vt:lpwstr>_Toc379465104</vt:lpwstr>
      </vt:variant>
      <vt:variant>
        <vt:i4>1114173</vt:i4>
      </vt:variant>
      <vt:variant>
        <vt:i4>977</vt:i4>
      </vt:variant>
      <vt:variant>
        <vt:i4>0</vt:i4>
      </vt:variant>
      <vt:variant>
        <vt:i4>5</vt:i4>
      </vt:variant>
      <vt:variant>
        <vt:lpwstr/>
      </vt:variant>
      <vt:variant>
        <vt:lpwstr>_Toc379465103</vt:lpwstr>
      </vt:variant>
      <vt:variant>
        <vt:i4>1114173</vt:i4>
      </vt:variant>
      <vt:variant>
        <vt:i4>971</vt:i4>
      </vt:variant>
      <vt:variant>
        <vt:i4>0</vt:i4>
      </vt:variant>
      <vt:variant>
        <vt:i4>5</vt:i4>
      </vt:variant>
      <vt:variant>
        <vt:lpwstr/>
      </vt:variant>
      <vt:variant>
        <vt:lpwstr>_Toc379465102</vt:lpwstr>
      </vt:variant>
      <vt:variant>
        <vt:i4>1114173</vt:i4>
      </vt:variant>
      <vt:variant>
        <vt:i4>965</vt:i4>
      </vt:variant>
      <vt:variant>
        <vt:i4>0</vt:i4>
      </vt:variant>
      <vt:variant>
        <vt:i4>5</vt:i4>
      </vt:variant>
      <vt:variant>
        <vt:lpwstr/>
      </vt:variant>
      <vt:variant>
        <vt:lpwstr>_Toc379465101</vt:lpwstr>
      </vt:variant>
      <vt:variant>
        <vt:i4>1114173</vt:i4>
      </vt:variant>
      <vt:variant>
        <vt:i4>959</vt:i4>
      </vt:variant>
      <vt:variant>
        <vt:i4>0</vt:i4>
      </vt:variant>
      <vt:variant>
        <vt:i4>5</vt:i4>
      </vt:variant>
      <vt:variant>
        <vt:lpwstr/>
      </vt:variant>
      <vt:variant>
        <vt:lpwstr>_Toc379465100</vt:lpwstr>
      </vt:variant>
      <vt:variant>
        <vt:i4>1572924</vt:i4>
      </vt:variant>
      <vt:variant>
        <vt:i4>953</vt:i4>
      </vt:variant>
      <vt:variant>
        <vt:i4>0</vt:i4>
      </vt:variant>
      <vt:variant>
        <vt:i4>5</vt:i4>
      </vt:variant>
      <vt:variant>
        <vt:lpwstr/>
      </vt:variant>
      <vt:variant>
        <vt:lpwstr>_Toc379465099</vt:lpwstr>
      </vt:variant>
      <vt:variant>
        <vt:i4>1572924</vt:i4>
      </vt:variant>
      <vt:variant>
        <vt:i4>947</vt:i4>
      </vt:variant>
      <vt:variant>
        <vt:i4>0</vt:i4>
      </vt:variant>
      <vt:variant>
        <vt:i4>5</vt:i4>
      </vt:variant>
      <vt:variant>
        <vt:lpwstr/>
      </vt:variant>
      <vt:variant>
        <vt:lpwstr>_Toc379465098</vt:lpwstr>
      </vt:variant>
      <vt:variant>
        <vt:i4>1572924</vt:i4>
      </vt:variant>
      <vt:variant>
        <vt:i4>941</vt:i4>
      </vt:variant>
      <vt:variant>
        <vt:i4>0</vt:i4>
      </vt:variant>
      <vt:variant>
        <vt:i4>5</vt:i4>
      </vt:variant>
      <vt:variant>
        <vt:lpwstr/>
      </vt:variant>
      <vt:variant>
        <vt:lpwstr>_Toc379465097</vt:lpwstr>
      </vt:variant>
      <vt:variant>
        <vt:i4>1572924</vt:i4>
      </vt:variant>
      <vt:variant>
        <vt:i4>935</vt:i4>
      </vt:variant>
      <vt:variant>
        <vt:i4>0</vt:i4>
      </vt:variant>
      <vt:variant>
        <vt:i4>5</vt:i4>
      </vt:variant>
      <vt:variant>
        <vt:lpwstr/>
      </vt:variant>
      <vt:variant>
        <vt:lpwstr>_Toc379465096</vt:lpwstr>
      </vt:variant>
      <vt:variant>
        <vt:i4>1572924</vt:i4>
      </vt:variant>
      <vt:variant>
        <vt:i4>929</vt:i4>
      </vt:variant>
      <vt:variant>
        <vt:i4>0</vt:i4>
      </vt:variant>
      <vt:variant>
        <vt:i4>5</vt:i4>
      </vt:variant>
      <vt:variant>
        <vt:lpwstr/>
      </vt:variant>
      <vt:variant>
        <vt:lpwstr>_Toc379465095</vt:lpwstr>
      </vt:variant>
      <vt:variant>
        <vt:i4>1572924</vt:i4>
      </vt:variant>
      <vt:variant>
        <vt:i4>923</vt:i4>
      </vt:variant>
      <vt:variant>
        <vt:i4>0</vt:i4>
      </vt:variant>
      <vt:variant>
        <vt:i4>5</vt:i4>
      </vt:variant>
      <vt:variant>
        <vt:lpwstr/>
      </vt:variant>
      <vt:variant>
        <vt:lpwstr>_Toc379465094</vt:lpwstr>
      </vt:variant>
      <vt:variant>
        <vt:i4>1572924</vt:i4>
      </vt:variant>
      <vt:variant>
        <vt:i4>917</vt:i4>
      </vt:variant>
      <vt:variant>
        <vt:i4>0</vt:i4>
      </vt:variant>
      <vt:variant>
        <vt:i4>5</vt:i4>
      </vt:variant>
      <vt:variant>
        <vt:lpwstr/>
      </vt:variant>
      <vt:variant>
        <vt:lpwstr>_Toc379465093</vt:lpwstr>
      </vt:variant>
      <vt:variant>
        <vt:i4>1572924</vt:i4>
      </vt:variant>
      <vt:variant>
        <vt:i4>911</vt:i4>
      </vt:variant>
      <vt:variant>
        <vt:i4>0</vt:i4>
      </vt:variant>
      <vt:variant>
        <vt:i4>5</vt:i4>
      </vt:variant>
      <vt:variant>
        <vt:lpwstr/>
      </vt:variant>
      <vt:variant>
        <vt:lpwstr>_Toc379465092</vt:lpwstr>
      </vt:variant>
      <vt:variant>
        <vt:i4>1572924</vt:i4>
      </vt:variant>
      <vt:variant>
        <vt:i4>905</vt:i4>
      </vt:variant>
      <vt:variant>
        <vt:i4>0</vt:i4>
      </vt:variant>
      <vt:variant>
        <vt:i4>5</vt:i4>
      </vt:variant>
      <vt:variant>
        <vt:lpwstr/>
      </vt:variant>
      <vt:variant>
        <vt:lpwstr>_Toc379465091</vt:lpwstr>
      </vt:variant>
      <vt:variant>
        <vt:i4>1572924</vt:i4>
      </vt:variant>
      <vt:variant>
        <vt:i4>899</vt:i4>
      </vt:variant>
      <vt:variant>
        <vt:i4>0</vt:i4>
      </vt:variant>
      <vt:variant>
        <vt:i4>5</vt:i4>
      </vt:variant>
      <vt:variant>
        <vt:lpwstr/>
      </vt:variant>
      <vt:variant>
        <vt:lpwstr>_Toc379465090</vt:lpwstr>
      </vt:variant>
      <vt:variant>
        <vt:i4>1638460</vt:i4>
      </vt:variant>
      <vt:variant>
        <vt:i4>893</vt:i4>
      </vt:variant>
      <vt:variant>
        <vt:i4>0</vt:i4>
      </vt:variant>
      <vt:variant>
        <vt:i4>5</vt:i4>
      </vt:variant>
      <vt:variant>
        <vt:lpwstr/>
      </vt:variant>
      <vt:variant>
        <vt:lpwstr>_Toc379465089</vt:lpwstr>
      </vt:variant>
      <vt:variant>
        <vt:i4>1638460</vt:i4>
      </vt:variant>
      <vt:variant>
        <vt:i4>887</vt:i4>
      </vt:variant>
      <vt:variant>
        <vt:i4>0</vt:i4>
      </vt:variant>
      <vt:variant>
        <vt:i4>5</vt:i4>
      </vt:variant>
      <vt:variant>
        <vt:lpwstr/>
      </vt:variant>
      <vt:variant>
        <vt:lpwstr>_Toc379465088</vt:lpwstr>
      </vt:variant>
      <vt:variant>
        <vt:i4>1638460</vt:i4>
      </vt:variant>
      <vt:variant>
        <vt:i4>878</vt:i4>
      </vt:variant>
      <vt:variant>
        <vt:i4>0</vt:i4>
      </vt:variant>
      <vt:variant>
        <vt:i4>5</vt:i4>
      </vt:variant>
      <vt:variant>
        <vt:lpwstr/>
      </vt:variant>
      <vt:variant>
        <vt:lpwstr>_Toc379465087</vt:lpwstr>
      </vt:variant>
      <vt:variant>
        <vt:i4>1638460</vt:i4>
      </vt:variant>
      <vt:variant>
        <vt:i4>872</vt:i4>
      </vt:variant>
      <vt:variant>
        <vt:i4>0</vt:i4>
      </vt:variant>
      <vt:variant>
        <vt:i4>5</vt:i4>
      </vt:variant>
      <vt:variant>
        <vt:lpwstr/>
      </vt:variant>
      <vt:variant>
        <vt:lpwstr>_Toc379465086</vt:lpwstr>
      </vt:variant>
      <vt:variant>
        <vt:i4>1638460</vt:i4>
      </vt:variant>
      <vt:variant>
        <vt:i4>866</vt:i4>
      </vt:variant>
      <vt:variant>
        <vt:i4>0</vt:i4>
      </vt:variant>
      <vt:variant>
        <vt:i4>5</vt:i4>
      </vt:variant>
      <vt:variant>
        <vt:lpwstr/>
      </vt:variant>
      <vt:variant>
        <vt:lpwstr>_Toc379465085</vt:lpwstr>
      </vt:variant>
      <vt:variant>
        <vt:i4>1638460</vt:i4>
      </vt:variant>
      <vt:variant>
        <vt:i4>860</vt:i4>
      </vt:variant>
      <vt:variant>
        <vt:i4>0</vt:i4>
      </vt:variant>
      <vt:variant>
        <vt:i4>5</vt:i4>
      </vt:variant>
      <vt:variant>
        <vt:lpwstr/>
      </vt:variant>
      <vt:variant>
        <vt:lpwstr>_Toc379465084</vt:lpwstr>
      </vt:variant>
      <vt:variant>
        <vt:i4>1638460</vt:i4>
      </vt:variant>
      <vt:variant>
        <vt:i4>854</vt:i4>
      </vt:variant>
      <vt:variant>
        <vt:i4>0</vt:i4>
      </vt:variant>
      <vt:variant>
        <vt:i4>5</vt:i4>
      </vt:variant>
      <vt:variant>
        <vt:lpwstr/>
      </vt:variant>
      <vt:variant>
        <vt:lpwstr>_Toc379465083</vt:lpwstr>
      </vt:variant>
      <vt:variant>
        <vt:i4>1638460</vt:i4>
      </vt:variant>
      <vt:variant>
        <vt:i4>848</vt:i4>
      </vt:variant>
      <vt:variant>
        <vt:i4>0</vt:i4>
      </vt:variant>
      <vt:variant>
        <vt:i4>5</vt:i4>
      </vt:variant>
      <vt:variant>
        <vt:lpwstr/>
      </vt:variant>
      <vt:variant>
        <vt:lpwstr>_Toc379465082</vt:lpwstr>
      </vt:variant>
      <vt:variant>
        <vt:i4>1638460</vt:i4>
      </vt:variant>
      <vt:variant>
        <vt:i4>842</vt:i4>
      </vt:variant>
      <vt:variant>
        <vt:i4>0</vt:i4>
      </vt:variant>
      <vt:variant>
        <vt:i4>5</vt:i4>
      </vt:variant>
      <vt:variant>
        <vt:lpwstr/>
      </vt:variant>
      <vt:variant>
        <vt:lpwstr>_Toc379465081</vt:lpwstr>
      </vt:variant>
      <vt:variant>
        <vt:i4>1638460</vt:i4>
      </vt:variant>
      <vt:variant>
        <vt:i4>836</vt:i4>
      </vt:variant>
      <vt:variant>
        <vt:i4>0</vt:i4>
      </vt:variant>
      <vt:variant>
        <vt:i4>5</vt:i4>
      </vt:variant>
      <vt:variant>
        <vt:lpwstr/>
      </vt:variant>
      <vt:variant>
        <vt:lpwstr>_Toc379465080</vt:lpwstr>
      </vt:variant>
      <vt:variant>
        <vt:i4>1441852</vt:i4>
      </vt:variant>
      <vt:variant>
        <vt:i4>830</vt:i4>
      </vt:variant>
      <vt:variant>
        <vt:i4>0</vt:i4>
      </vt:variant>
      <vt:variant>
        <vt:i4>5</vt:i4>
      </vt:variant>
      <vt:variant>
        <vt:lpwstr/>
      </vt:variant>
      <vt:variant>
        <vt:lpwstr>_Toc379465079</vt:lpwstr>
      </vt:variant>
      <vt:variant>
        <vt:i4>1441852</vt:i4>
      </vt:variant>
      <vt:variant>
        <vt:i4>824</vt:i4>
      </vt:variant>
      <vt:variant>
        <vt:i4>0</vt:i4>
      </vt:variant>
      <vt:variant>
        <vt:i4>5</vt:i4>
      </vt:variant>
      <vt:variant>
        <vt:lpwstr/>
      </vt:variant>
      <vt:variant>
        <vt:lpwstr>_Toc379465078</vt:lpwstr>
      </vt:variant>
      <vt:variant>
        <vt:i4>1441852</vt:i4>
      </vt:variant>
      <vt:variant>
        <vt:i4>818</vt:i4>
      </vt:variant>
      <vt:variant>
        <vt:i4>0</vt:i4>
      </vt:variant>
      <vt:variant>
        <vt:i4>5</vt:i4>
      </vt:variant>
      <vt:variant>
        <vt:lpwstr/>
      </vt:variant>
      <vt:variant>
        <vt:lpwstr>_Toc379465077</vt:lpwstr>
      </vt:variant>
      <vt:variant>
        <vt:i4>1441852</vt:i4>
      </vt:variant>
      <vt:variant>
        <vt:i4>812</vt:i4>
      </vt:variant>
      <vt:variant>
        <vt:i4>0</vt:i4>
      </vt:variant>
      <vt:variant>
        <vt:i4>5</vt:i4>
      </vt:variant>
      <vt:variant>
        <vt:lpwstr/>
      </vt:variant>
      <vt:variant>
        <vt:lpwstr>_Toc379465076</vt:lpwstr>
      </vt:variant>
      <vt:variant>
        <vt:i4>1441852</vt:i4>
      </vt:variant>
      <vt:variant>
        <vt:i4>806</vt:i4>
      </vt:variant>
      <vt:variant>
        <vt:i4>0</vt:i4>
      </vt:variant>
      <vt:variant>
        <vt:i4>5</vt:i4>
      </vt:variant>
      <vt:variant>
        <vt:lpwstr/>
      </vt:variant>
      <vt:variant>
        <vt:lpwstr>_Toc379465075</vt:lpwstr>
      </vt:variant>
      <vt:variant>
        <vt:i4>1441852</vt:i4>
      </vt:variant>
      <vt:variant>
        <vt:i4>800</vt:i4>
      </vt:variant>
      <vt:variant>
        <vt:i4>0</vt:i4>
      </vt:variant>
      <vt:variant>
        <vt:i4>5</vt:i4>
      </vt:variant>
      <vt:variant>
        <vt:lpwstr/>
      </vt:variant>
      <vt:variant>
        <vt:lpwstr>_Toc379465074</vt:lpwstr>
      </vt:variant>
      <vt:variant>
        <vt:i4>1441852</vt:i4>
      </vt:variant>
      <vt:variant>
        <vt:i4>794</vt:i4>
      </vt:variant>
      <vt:variant>
        <vt:i4>0</vt:i4>
      </vt:variant>
      <vt:variant>
        <vt:i4>5</vt:i4>
      </vt:variant>
      <vt:variant>
        <vt:lpwstr/>
      </vt:variant>
      <vt:variant>
        <vt:lpwstr>_Toc379465073</vt:lpwstr>
      </vt:variant>
      <vt:variant>
        <vt:i4>1441852</vt:i4>
      </vt:variant>
      <vt:variant>
        <vt:i4>788</vt:i4>
      </vt:variant>
      <vt:variant>
        <vt:i4>0</vt:i4>
      </vt:variant>
      <vt:variant>
        <vt:i4>5</vt:i4>
      </vt:variant>
      <vt:variant>
        <vt:lpwstr/>
      </vt:variant>
      <vt:variant>
        <vt:lpwstr>_Toc379465072</vt:lpwstr>
      </vt:variant>
      <vt:variant>
        <vt:i4>1441852</vt:i4>
      </vt:variant>
      <vt:variant>
        <vt:i4>782</vt:i4>
      </vt:variant>
      <vt:variant>
        <vt:i4>0</vt:i4>
      </vt:variant>
      <vt:variant>
        <vt:i4>5</vt:i4>
      </vt:variant>
      <vt:variant>
        <vt:lpwstr/>
      </vt:variant>
      <vt:variant>
        <vt:lpwstr>_Toc379465071</vt:lpwstr>
      </vt:variant>
      <vt:variant>
        <vt:i4>1441852</vt:i4>
      </vt:variant>
      <vt:variant>
        <vt:i4>776</vt:i4>
      </vt:variant>
      <vt:variant>
        <vt:i4>0</vt:i4>
      </vt:variant>
      <vt:variant>
        <vt:i4>5</vt:i4>
      </vt:variant>
      <vt:variant>
        <vt:lpwstr/>
      </vt:variant>
      <vt:variant>
        <vt:lpwstr>_Toc379465070</vt:lpwstr>
      </vt:variant>
      <vt:variant>
        <vt:i4>1507388</vt:i4>
      </vt:variant>
      <vt:variant>
        <vt:i4>770</vt:i4>
      </vt:variant>
      <vt:variant>
        <vt:i4>0</vt:i4>
      </vt:variant>
      <vt:variant>
        <vt:i4>5</vt:i4>
      </vt:variant>
      <vt:variant>
        <vt:lpwstr/>
      </vt:variant>
      <vt:variant>
        <vt:lpwstr>_Toc379465069</vt:lpwstr>
      </vt:variant>
      <vt:variant>
        <vt:i4>1507388</vt:i4>
      </vt:variant>
      <vt:variant>
        <vt:i4>764</vt:i4>
      </vt:variant>
      <vt:variant>
        <vt:i4>0</vt:i4>
      </vt:variant>
      <vt:variant>
        <vt:i4>5</vt:i4>
      </vt:variant>
      <vt:variant>
        <vt:lpwstr/>
      </vt:variant>
      <vt:variant>
        <vt:lpwstr>_Toc379465068</vt:lpwstr>
      </vt:variant>
      <vt:variant>
        <vt:i4>1507388</vt:i4>
      </vt:variant>
      <vt:variant>
        <vt:i4>758</vt:i4>
      </vt:variant>
      <vt:variant>
        <vt:i4>0</vt:i4>
      </vt:variant>
      <vt:variant>
        <vt:i4>5</vt:i4>
      </vt:variant>
      <vt:variant>
        <vt:lpwstr/>
      </vt:variant>
      <vt:variant>
        <vt:lpwstr>_Toc379465067</vt:lpwstr>
      </vt:variant>
      <vt:variant>
        <vt:i4>1507388</vt:i4>
      </vt:variant>
      <vt:variant>
        <vt:i4>752</vt:i4>
      </vt:variant>
      <vt:variant>
        <vt:i4>0</vt:i4>
      </vt:variant>
      <vt:variant>
        <vt:i4>5</vt:i4>
      </vt:variant>
      <vt:variant>
        <vt:lpwstr/>
      </vt:variant>
      <vt:variant>
        <vt:lpwstr>_Toc379465066</vt:lpwstr>
      </vt:variant>
      <vt:variant>
        <vt:i4>1507388</vt:i4>
      </vt:variant>
      <vt:variant>
        <vt:i4>746</vt:i4>
      </vt:variant>
      <vt:variant>
        <vt:i4>0</vt:i4>
      </vt:variant>
      <vt:variant>
        <vt:i4>5</vt:i4>
      </vt:variant>
      <vt:variant>
        <vt:lpwstr/>
      </vt:variant>
      <vt:variant>
        <vt:lpwstr>_Toc379465065</vt:lpwstr>
      </vt:variant>
      <vt:variant>
        <vt:i4>1507388</vt:i4>
      </vt:variant>
      <vt:variant>
        <vt:i4>740</vt:i4>
      </vt:variant>
      <vt:variant>
        <vt:i4>0</vt:i4>
      </vt:variant>
      <vt:variant>
        <vt:i4>5</vt:i4>
      </vt:variant>
      <vt:variant>
        <vt:lpwstr/>
      </vt:variant>
      <vt:variant>
        <vt:lpwstr>_Toc379465064</vt:lpwstr>
      </vt:variant>
      <vt:variant>
        <vt:i4>1507388</vt:i4>
      </vt:variant>
      <vt:variant>
        <vt:i4>734</vt:i4>
      </vt:variant>
      <vt:variant>
        <vt:i4>0</vt:i4>
      </vt:variant>
      <vt:variant>
        <vt:i4>5</vt:i4>
      </vt:variant>
      <vt:variant>
        <vt:lpwstr/>
      </vt:variant>
      <vt:variant>
        <vt:lpwstr>_Toc379465063</vt:lpwstr>
      </vt:variant>
      <vt:variant>
        <vt:i4>1507388</vt:i4>
      </vt:variant>
      <vt:variant>
        <vt:i4>728</vt:i4>
      </vt:variant>
      <vt:variant>
        <vt:i4>0</vt:i4>
      </vt:variant>
      <vt:variant>
        <vt:i4>5</vt:i4>
      </vt:variant>
      <vt:variant>
        <vt:lpwstr/>
      </vt:variant>
      <vt:variant>
        <vt:lpwstr>_Toc379465062</vt:lpwstr>
      </vt:variant>
      <vt:variant>
        <vt:i4>1507388</vt:i4>
      </vt:variant>
      <vt:variant>
        <vt:i4>722</vt:i4>
      </vt:variant>
      <vt:variant>
        <vt:i4>0</vt:i4>
      </vt:variant>
      <vt:variant>
        <vt:i4>5</vt:i4>
      </vt:variant>
      <vt:variant>
        <vt:lpwstr/>
      </vt:variant>
      <vt:variant>
        <vt:lpwstr>_Toc379465061</vt:lpwstr>
      </vt:variant>
      <vt:variant>
        <vt:i4>1507388</vt:i4>
      </vt:variant>
      <vt:variant>
        <vt:i4>716</vt:i4>
      </vt:variant>
      <vt:variant>
        <vt:i4>0</vt:i4>
      </vt:variant>
      <vt:variant>
        <vt:i4>5</vt:i4>
      </vt:variant>
      <vt:variant>
        <vt:lpwstr/>
      </vt:variant>
      <vt:variant>
        <vt:lpwstr>_Toc379465060</vt:lpwstr>
      </vt:variant>
      <vt:variant>
        <vt:i4>1310780</vt:i4>
      </vt:variant>
      <vt:variant>
        <vt:i4>710</vt:i4>
      </vt:variant>
      <vt:variant>
        <vt:i4>0</vt:i4>
      </vt:variant>
      <vt:variant>
        <vt:i4>5</vt:i4>
      </vt:variant>
      <vt:variant>
        <vt:lpwstr/>
      </vt:variant>
      <vt:variant>
        <vt:lpwstr>_Toc379465059</vt:lpwstr>
      </vt:variant>
      <vt:variant>
        <vt:i4>1310780</vt:i4>
      </vt:variant>
      <vt:variant>
        <vt:i4>704</vt:i4>
      </vt:variant>
      <vt:variant>
        <vt:i4>0</vt:i4>
      </vt:variant>
      <vt:variant>
        <vt:i4>5</vt:i4>
      </vt:variant>
      <vt:variant>
        <vt:lpwstr/>
      </vt:variant>
      <vt:variant>
        <vt:lpwstr>_Toc379465058</vt:lpwstr>
      </vt:variant>
      <vt:variant>
        <vt:i4>1310780</vt:i4>
      </vt:variant>
      <vt:variant>
        <vt:i4>698</vt:i4>
      </vt:variant>
      <vt:variant>
        <vt:i4>0</vt:i4>
      </vt:variant>
      <vt:variant>
        <vt:i4>5</vt:i4>
      </vt:variant>
      <vt:variant>
        <vt:lpwstr/>
      </vt:variant>
      <vt:variant>
        <vt:lpwstr>_Toc379465057</vt:lpwstr>
      </vt:variant>
      <vt:variant>
        <vt:i4>1310780</vt:i4>
      </vt:variant>
      <vt:variant>
        <vt:i4>692</vt:i4>
      </vt:variant>
      <vt:variant>
        <vt:i4>0</vt:i4>
      </vt:variant>
      <vt:variant>
        <vt:i4>5</vt:i4>
      </vt:variant>
      <vt:variant>
        <vt:lpwstr/>
      </vt:variant>
      <vt:variant>
        <vt:lpwstr>_Toc379465056</vt:lpwstr>
      </vt:variant>
      <vt:variant>
        <vt:i4>1310780</vt:i4>
      </vt:variant>
      <vt:variant>
        <vt:i4>686</vt:i4>
      </vt:variant>
      <vt:variant>
        <vt:i4>0</vt:i4>
      </vt:variant>
      <vt:variant>
        <vt:i4>5</vt:i4>
      </vt:variant>
      <vt:variant>
        <vt:lpwstr/>
      </vt:variant>
      <vt:variant>
        <vt:lpwstr>_Toc379465055</vt:lpwstr>
      </vt:variant>
      <vt:variant>
        <vt:i4>1310780</vt:i4>
      </vt:variant>
      <vt:variant>
        <vt:i4>680</vt:i4>
      </vt:variant>
      <vt:variant>
        <vt:i4>0</vt:i4>
      </vt:variant>
      <vt:variant>
        <vt:i4>5</vt:i4>
      </vt:variant>
      <vt:variant>
        <vt:lpwstr/>
      </vt:variant>
      <vt:variant>
        <vt:lpwstr>_Toc379465054</vt:lpwstr>
      </vt:variant>
      <vt:variant>
        <vt:i4>1310780</vt:i4>
      </vt:variant>
      <vt:variant>
        <vt:i4>674</vt:i4>
      </vt:variant>
      <vt:variant>
        <vt:i4>0</vt:i4>
      </vt:variant>
      <vt:variant>
        <vt:i4>5</vt:i4>
      </vt:variant>
      <vt:variant>
        <vt:lpwstr/>
      </vt:variant>
      <vt:variant>
        <vt:lpwstr>_Toc379465053</vt:lpwstr>
      </vt:variant>
      <vt:variant>
        <vt:i4>1310780</vt:i4>
      </vt:variant>
      <vt:variant>
        <vt:i4>668</vt:i4>
      </vt:variant>
      <vt:variant>
        <vt:i4>0</vt:i4>
      </vt:variant>
      <vt:variant>
        <vt:i4>5</vt:i4>
      </vt:variant>
      <vt:variant>
        <vt:lpwstr/>
      </vt:variant>
      <vt:variant>
        <vt:lpwstr>_Toc379465052</vt:lpwstr>
      </vt:variant>
      <vt:variant>
        <vt:i4>1310780</vt:i4>
      </vt:variant>
      <vt:variant>
        <vt:i4>662</vt:i4>
      </vt:variant>
      <vt:variant>
        <vt:i4>0</vt:i4>
      </vt:variant>
      <vt:variant>
        <vt:i4>5</vt:i4>
      </vt:variant>
      <vt:variant>
        <vt:lpwstr/>
      </vt:variant>
      <vt:variant>
        <vt:lpwstr>_Toc379465051</vt:lpwstr>
      </vt:variant>
      <vt:variant>
        <vt:i4>1310780</vt:i4>
      </vt:variant>
      <vt:variant>
        <vt:i4>656</vt:i4>
      </vt:variant>
      <vt:variant>
        <vt:i4>0</vt:i4>
      </vt:variant>
      <vt:variant>
        <vt:i4>5</vt:i4>
      </vt:variant>
      <vt:variant>
        <vt:lpwstr/>
      </vt:variant>
      <vt:variant>
        <vt:lpwstr>_Toc379465050</vt:lpwstr>
      </vt:variant>
      <vt:variant>
        <vt:i4>1376316</vt:i4>
      </vt:variant>
      <vt:variant>
        <vt:i4>650</vt:i4>
      </vt:variant>
      <vt:variant>
        <vt:i4>0</vt:i4>
      </vt:variant>
      <vt:variant>
        <vt:i4>5</vt:i4>
      </vt:variant>
      <vt:variant>
        <vt:lpwstr/>
      </vt:variant>
      <vt:variant>
        <vt:lpwstr>_Toc379465049</vt:lpwstr>
      </vt:variant>
      <vt:variant>
        <vt:i4>1376316</vt:i4>
      </vt:variant>
      <vt:variant>
        <vt:i4>644</vt:i4>
      </vt:variant>
      <vt:variant>
        <vt:i4>0</vt:i4>
      </vt:variant>
      <vt:variant>
        <vt:i4>5</vt:i4>
      </vt:variant>
      <vt:variant>
        <vt:lpwstr/>
      </vt:variant>
      <vt:variant>
        <vt:lpwstr>_Toc379465048</vt:lpwstr>
      </vt:variant>
      <vt:variant>
        <vt:i4>1376316</vt:i4>
      </vt:variant>
      <vt:variant>
        <vt:i4>638</vt:i4>
      </vt:variant>
      <vt:variant>
        <vt:i4>0</vt:i4>
      </vt:variant>
      <vt:variant>
        <vt:i4>5</vt:i4>
      </vt:variant>
      <vt:variant>
        <vt:lpwstr/>
      </vt:variant>
      <vt:variant>
        <vt:lpwstr>_Toc379465047</vt:lpwstr>
      </vt:variant>
      <vt:variant>
        <vt:i4>1376316</vt:i4>
      </vt:variant>
      <vt:variant>
        <vt:i4>632</vt:i4>
      </vt:variant>
      <vt:variant>
        <vt:i4>0</vt:i4>
      </vt:variant>
      <vt:variant>
        <vt:i4>5</vt:i4>
      </vt:variant>
      <vt:variant>
        <vt:lpwstr/>
      </vt:variant>
      <vt:variant>
        <vt:lpwstr>_Toc379465046</vt:lpwstr>
      </vt:variant>
      <vt:variant>
        <vt:i4>1376316</vt:i4>
      </vt:variant>
      <vt:variant>
        <vt:i4>626</vt:i4>
      </vt:variant>
      <vt:variant>
        <vt:i4>0</vt:i4>
      </vt:variant>
      <vt:variant>
        <vt:i4>5</vt:i4>
      </vt:variant>
      <vt:variant>
        <vt:lpwstr/>
      </vt:variant>
      <vt:variant>
        <vt:lpwstr>_Toc379465045</vt:lpwstr>
      </vt:variant>
      <vt:variant>
        <vt:i4>1376316</vt:i4>
      </vt:variant>
      <vt:variant>
        <vt:i4>620</vt:i4>
      </vt:variant>
      <vt:variant>
        <vt:i4>0</vt:i4>
      </vt:variant>
      <vt:variant>
        <vt:i4>5</vt:i4>
      </vt:variant>
      <vt:variant>
        <vt:lpwstr/>
      </vt:variant>
      <vt:variant>
        <vt:lpwstr>_Toc379465044</vt:lpwstr>
      </vt:variant>
      <vt:variant>
        <vt:i4>1376316</vt:i4>
      </vt:variant>
      <vt:variant>
        <vt:i4>614</vt:i4>
      </vt:variant>
      <vt:variant>
        <vt:i4>0</vt:i4>
      </vt:variant>
      <vt:variant>
        <vt:i4>5</vt:i4>
      </vt:variant>
      <vt:variant>
        <vt:lpwstr/>
      </vt:variant>
      <vt:variant>
        <vt:lpwstr>_Toc379465043</vt:lpwstr>
      </vt:variant>
      <vt:variant>
        <vt:i4>1376316</vt:i4>
      </vt:variant>
      <vt:variant>
        <vt:i4>608</vt:i4>
      </vt:variant>
      <vt:variant>
        <vt:i4>0</vt:i4>
      </vt:variant>
      <vt:variant>
        <vt:i4>5</vt:i4>
      </vt:variant>
      <vt:variant>
        <vt:lpwstr/>
      </vt:variant>
      <vt:variant>
        <vt:lpwstr>_Toc379465042</vt:lpwstr>
      </vt:variant>
      <vt:variant>
        <vt:i4>1376316</vt:i4>
      </vt:variant>
      <vt:variant>
        <vt:i4>602</vt:i4>
      </vt:variant>
      <vt:variant>
        <vt:i4>0</vt:i4>
      </vt:variant>
      <vt:variant>
        <vt:i4>5</vt:i4>
      </vt:variant>
      <vt:variant>
        <vt:lpwstr/>
      </vt:variant>
      <vt:variant>
        <vt:lpwstr>_Toc379465041</vt:lpwstr>
      </vt:variant>
      <vt:variant>
        <vt:i4>1376316</vt:i4>
      </vt:variant>
      <vt:variant>
        <vt:i4>596</vt:i4>
      </vt:variant>
      <vt:variant>
        <vt:i4>0</vt:i4>
      </vt:variant>
      <vt:variant>
        <vt:i4>5</vt:i4>
      </vt:variant>
      <vt:variant>
        <vt:lpwstr/>
      </vt:variant>
      <vt:variant>
        <vt:lpwstr>_Toc379465040</vt:lpwstr>
      </vt:variant>
      <vt:variant>
        <vt:i4>1179708</vt:i4>
      </vt:variant>
      <vt:variant>
        <vt:i4>590</vt:i4>
      </vt:variant>
      <vt:variant>
        <vt:i4>0</vt:i4>
      </vt:variant>
      <vt:variant>
        <vt:i4>5</vt:i4>
      </vt:variant>
      <vt:variant>
        <vt:lpwstr/>
      </vt:variant>
      <vt:variant>
        <vt:lpwstr>_Toc379465039</vt:lpwstr>
      </vt:variant>
      <vt:variant>
        <vt:i4>1179708</vt:i4>
      </vt:variant>
      <vt:variant>
        <vt:i4>584</vt:i4>
      </vt:variant>
      <vt:variant>
        <vt:i4>0</vt:i4>
      </vt:variant>
      <vt:variant>
        <vt:i4>5</vt:i4>
      </vt:variant>
      <vt:variant>
        <vt:lpwstr/>
      </vt:variant>
      <vt:variant>
        <vt:lpwstr>_Toc379465038</vt:lpwstr>
      </vt:variant>
      <vt:variant>
        <vt:i4>1179708</vt:i4>
      </vt:variant>
      <vt:variant>
        <vt:i4>578</vt:i4>
      </vt:variant>
      <vt:variant>
        <vt:i4>0</vt:i4>
      </vt:variant>
      <vt:variant>
        <vt:i4>5</vt:i4>
      </vt:variant>
      <vt:variant>
        <vt:lpwstr/>
      </vt:variant>
      <vt:variant>
        <vt:lpwstr>_Toc379465037</vt:lpwstr>
      </vt:variant>
      <vt:variant>
        <vt:i4>1179708</vt:i4>
      </vt:variant>
      <vt:variant>
        <vt:i4>572</vt:i4>
      </vt:variant>
      <vt:variant>
        <vt:i4>0</vt:i4>
      </vt:variant>
      <vt:variant>
        <vt:i4>5</vt:i4>
      </vt:variant>
      <vt:variant>
        <vt:lpwstr/>
      </vt:variant>
      <vt:variant>
        <vt:lpwstr>_Toc379465036</vt:lpwstr>
      </vt:variant>
      <vt:variant>
        <vt:i4>1179708</vt:i4>
      </vt:variant>
      <vt:variant>
        <vt:i4>566</vt:i4>
      </vt:variant>
      <vt:variant>
        <vt:i4>0</vt:i4>
      </vt:variant>
      <vt:variant>
        <vt:i4>5</vt:i4>
      </vt:variant>
      <vt:variant>
        <vt:lpwstr/>
      </vt:variant>
      <vt:variant>
        <vt:lpwstr>_Toc379465035</vt:lpwstr>
      </vt:variant>
      <vt:variant>
        <vt:i4>1179708</vt:i4>
      </vt:variant>
      <vt:variant>
        <vt:i4>560</vt:i4>
      </vt:variant>
      <vt:variant>
        <vt:i4>0</vt:i4>
      </vt:variant>
      <vt:variant>
        <vt:i4>5</vt:i4>
      </vt:variant>
      <vt:variant>
        <vt:lpwstr/>
      </vt:variant>
      <vt:variant>
        <vt:lpwstr>_Toc379465034</vt:lpwstr>
      </vt:variant>
      <vt:variant>
        <vt:i4>1179708</vt:i4>
      </vt:variant>
      <vt:variant>
        <vt:i4>554</vt:i4>
      </vt:variant>
      <vt:variant>
        <vt:i4>0</vt:i4>
      </vt:variant>
      <vt:variant>
        <vt:i4>5</vt:i4>
      </vt:variant>
      <vt:variant>
        <vt:lpwstr/>
      </vt:variant>
      <vt:variant>
        <vt:lpwstr>_Toc379465033</vt:lpwstr>
      </vt:variant>
      <vt:variant>
        <vt:i4>1179708</vt:i4>
      </vt:variant>
      <vt:variant>
        <vt:i4>548</vt:i4>
      </vt:variant>
      <vt:variant>
        <vt:i4>0</vt:i4>
      </vt:variant>
      <vt:variant>
        <vt:i4>5</vt:i4>
      </vt:variant>
      <vt:variant>
        <vt:lpwstr/>
      </vt:variant>
      <vt:variant>
        <vt:lpwstr>_Toc379465032</vt:lpwstr>
      </vt:variant>
      <vt:variant>
        <vt:i4>1179708</vt:i4>
      </vt:variant>
      <vt:variant>
        <vt:i4>542</vt:i4>
      </vt:variant>
      <vt:variant>
        <vt:i4>0</vt:i4>
      </vt:variant>
      <vt:variant>
        <vt:i4>5</vt:i4>
      </vt:variant>
      <vt:variant>
        <vt:lpwstr/>
      </vt:variant>
      <vt:variant>
        <vt:lpwstr>_Toc379465031</vt:lpwstr>
      </vt:variant>
      <vt:variant>
        <vt:i4>1179708</vt:i4>
      </vt:variant>
      <vt:variant>
        <vt:i4>536</vt:i4>
      </vt:variant>
      <vt:variant>
        <vt:i4>0</vt:i4>
      </vt:variant>
      <vt:variant>
        <vt:i4>5</vt:i4>
      </vt:variant>
      <vt:variant>
        <vt:lpwstr/>
      </vt:variant>
      <vt:variant>
        <vt:lpwstr>_Toc379465030</vt:lpwstr>
      </vt:variant>
      <vt:variant>
        <vt:i4>1245244</vt:i4>
      </vt:variant>
      <vt:variant>
        <vt:i4>530</vt:i4>
      </vt:variant>
      <vt:variant>
        <vt:i4>0</vt:i4>
      </vt:variant>
      <vt:variant>
        <vt:i4>5</vt:i4>
      </vt:variant>
      <vt:variant>
        <vt:lpwstr/>
      </vt:variant>
      <vt:variant>
        <vt:lpwstr>_Toc379465029</vt:lpwstr>
      </vt:variant>
      <vt:variant>
        <vt:i4>1245244</vt:i4>
      </vt:variant>
      <vt:variant>
        <vt:i4>524</vt:i4>
      </vt:variant>
      <vt:variant>
        <vt:i4>0</vt:i4>
      </vt:variant>
      <vt:variant>
        <vt:i4>5</vt:i4>
      </vt:variant>
      <vt:variant>
        <vt:lpwstr/>
      </vt:variant>
      <vt:variant>
        <vt:lpwstr>_Toc379465028</vt:lpwstr>
      </vt:variant>
      <vt:variant>
        <vt:i4>1245244</vt:i4>
      </vt:variant>
      <vt:variant>
        <vt:i4>518</vt:i4>
      </vt:variant>
      <vt:variant>
        <vt:i4>0</vt:i4>
      </vt:variant>
      <vt:variant>
        <vt:i4>5</vt:i4>
      </vt:variant>
      <vt:variant>
        <vt:lpwstr/>
      </vt:variant>
      <vt:variant>
        <vt:lpwstr>_Toc379465027</vt:lpwstr>
      </vt:variant>
      <vt:variant>
        <vt:i4>1245244</vt:i4>
      </vt:variant>
      <vt:variant>
        <vt:i4>512</vt:i4>
      </vt:variant>
      <vt:variant>
        <vt:i4>0</vt:i4>
      </vt:variant>
      <vt:variant>
        <vt:i4>5</vt:i4>
      </vt:variant>
      <vt:variant>
        <vt:lpwstr/>
      </vt:variant>
      <vt:variant>
        <vt:lpwstr>_Toc379465026</vt:lpwstr>
      </vt:variant>
      <vt:variant>
        <vt:i4>1245244</vt:i4>
      </vt:variant>
      <vt:variant>
        <vt:i4>506</vt:i4>
      </vt:variant>
      <vt:variant>
        <vt:i4>0</vt:i4>
      </vt:variant>
      <vt:variant>
        <vt:i4>5</vt:i4>
      </vt:variant>
      <vt:variant>
        <vt:lpwstr/>
      </vt:variant>
      <vt:variant>
        <vt:lpwstr>_Toc379465025</vt:lpwstr>
      </vt:variant>
      <vt:variant>
        <vt:i4>1245244</vt:i4>
      </vt:variant>
      <vt:variant>
        <vt:i4>500</vt:i4>
      </vt:variant>
      <vt:variant>
        <vt:i4>0</vt:i4>
      </vt:variant>
      <vt:variant>
        <vt:i4>5</vt:i4>
      </vt:variant>
      <vt:variant>
        <vt:lpwstr/>
      </vt:variant>
      <vt:variant>
        <vt:lpwstr>_Toc379465024</vt:lpwstr>
      </vt:variant>
      <vt:variant>
        <vt:i4>1245244</vt:i4>
      </vt:variant>
      <vt:variant>
        <vt:i4>494</vt:i4>
      </vt:variant>
      <vt:variant>
        <vt:i4>0</vt:i4>
      </vt:variant>
      <vt:variant>
        <vt:i4>5</vt:i4>
      </vt:variant>
      <vt:variant>
        <vt:lpwstr/>
      </vt:variant>
      <vt:variant>
        <vt:lpwstr>_Toc379465023</vt:lpwstr>
      </vt:variant>
      <vt:variant>
        <vt:i4>1245244</vt:i4>
      </vt:variant>
      <vt:variant>
        <vt:i4>488</vt:i4>
      </vt:variant>
      <vt:variant>
        <vt:i4>0</vt:i4>
      </vt:variant>
      <vt:variant>
        <vt:i4>5</vt:i4>
      </vt:variant>
      <vt:variant>
        <vt:lpwstr/>
      </vt:variant>
      <vt:variant>
        <vt:lpwstr>_Toc379465022</vt:lpwstr>
      </vt:variant>
      <vt:variant>
        <vt:i4>1245244</vt:i4>
      </vt:variant>
      <vt:variant>
        <vt:i4>482</vt:i4>
      </vt:variant>
      <vt:variant>
        <vt:i4>0</vt:i4>
      </vt:variant>
      <vt:variant>
        <vt:i4>5</vt:i4>
      </vt:variant>
      <vt:variant>
        <vt:lpwstr/>
      </vt:variant>
      <vt:variant>
        <vt:lpwstr>_Toc379465021</vt:lpwstr>
      </vt:variant>
      <vt:variant>
        <vt:i4>1245244</vt:i4>
      </vt:variant>
      <vt:variant>
        <vt:i4>476</vt:i4>
      </vt:variant>
      <vt:variant>
        <vt:i4>0</vt:i4>
      </vt:variant>
      <vt:variant>
        <vt:i4>5</vt:i4>
      </vt:variant>
      <vt:variant>
        <vt:lpwstr/>
      </vt:variant>
      <vt:variant>
        <vt:lpwstr>_Toc379465020</vt:lpwstr>
      </vt:variant>
      <vt:variant>
        <vt:i4>1048636</vt:i4>
      </vt:variant>
      <vt:variant>
        <vt:i4>470</vt:i4>
      </vt:variant>
      <vt:variant>
        <vt:i4>0</vt:i4>
      </vt:variant>
      <vt:variant>
        <vt:i4>5</vt:i4>
      </vt:variant>
      <vt:variant>
        <vt:lpwstr/>
      </vt:variant>
      <vt:variant>
        <vt:lpwstr>_Toc379465019</vt:lpwstr>
      </vt:variant>
      <vt:variant>
        <vt:i4>1048636</vt:i4>
      </vt:variant>
      <vt:variant>
        <vt:i4>464</vt:i4>
      </vt:variant>
      <vt:variant>
        <vt:i4>0</vt:i4>
      </vt:variant>
      <vt:variant>
        <vt:i4>5</vt:i4>
      </vt:variant>
      <vt:variant>
        <vt:lpwstr/>
      </vt:variant>
      <vt:variant>
        <vt:lpwstr>_Toc379465018</vt:lpwstr>
      </vt:variant>
      <vt:variant>
        <vt:i4>1048636</vt:i4>
      </vt:variant>
      <vt:variant>
        <vt:i4>458</vt:i4>
      </vt:variant>
      <vt:variant>
        <vt:i4>0</vt:i4>
      </vt:variant>
      <vt:variant>
        <vt:i4>5</vt:i4>
      </vt:variant>
      <vt:variant>
        <vt:lpwstr/>
      </vt:variant>
      <vt:variant>
        <vt:lpwstr>_Toc379465017</vt:lpwstr>
      </vt:variant>
      <vt:variant>
        <vt:i4>1048636</vt:i4>
      </vt:variant>
      <vt:variant>
        <vt:i4>452</vt:i4>
      </vt:variant>
      <vt:variant>
        <vt:i4>0</vt:i4>
      </vt:variant>
      <vt:variant>
        <vt:i4>5</vt:i4>
      </vt:variant>
      <vt:variant>
        <vt:lpwstr/>
      </vt:variant>
      <vt:variant>
        <vt:lpwstr>_Toc379465016</vt:lpwstr>
      </vt:variant>
      <vt:variant>
        <vt:i4>1048636</vt:i4>
      </vt:variant>
      <vt:variant>
        <vt:i4>446</vt:i4>
      </vt:variant>
      <vt:variant>
        <vt:i4>0</vt:i4>
      </vt:variant>
      <vt:variant>
        <vt:i4>5</vt:i4>
      </vt:variant>
      <vt:variant>
        <vt:lpwstr/>
      </vt:variant>
      <vt:variant>
        <vt:lpwstr>_Toc379465015</vt:lpwstr>
      </vt:variant>
      <vt:variant>
        <vt:i4>1048636</vt:i4>
      </vt:variant>
      <vt:variant>
        <vt:i4>440</vt:i4>
      </vt:variant>
      <vt:variant>
        <vt:i4>0</vt:i4>
      </vt:variant>
      <vt:variant>
        <vt:i4>5</vt:i4>
      </vt:variant>
      <vt:variant>
        <vt:lpwstr/>
      </vt:variant>
      <vt:variant>
        <vt:lpwstr>_Toc379465014</vt:lpwstr>
      </vt:variant>
      <vt:variant>
        <vt:i4>1048636</vt:i4>
      </vt:variant>
      <vt:variant>
        <vt:i4>434</vt:i4>
      </vt:variant>
      <vt:variant>
        <vt:i4>0</vt:i4>
      </vt:variant>
      <vt:variant>
        <vt:i4>5</vt:i4>
      </vt:variant>
      <vt:variant>
        <vt:lpwstr/>
      </vt:variant>
      <vt:variant>
        <vt:lpwstr>_Toc379465013</vt:lpwstr>
      </vt:variant>
      <vt:variant>
        <vt:i4>1048636</vt:i4>
      </vt:variant>
      <vt:variant>
        <vt:i4>428</vt:i4>
      </vt:variant>
      <vt:variant>
        <vt:i4>0</vt:i4>
      </vt:variant>
      <vt:variant>
        <vt:i4>5</vt:i4>
      </vt:variant>
      <vt:variant>
        <vt:lpwstr/>
      </vt:variant>
      <vt:variant>
        <vt:lpwstr>_Toc379465012</vt:lpwstr>
      </vt:variant>
      <vt:variant>
        <vt:i4>1048636</vt:i4>
      </vt:variant>
      <vt:variant>
        <vt:i4>422</vt:i4>
      </vt:variant>
      <vt:variant>
        <vt:i4>0</vt:i4>
      </vt:variant>
      <vt:variant>
        <vt:i4>5</vt:i4>
      </vt:variant>
      <vt:variant>
        <vt:lpwstr/>
      </vt:variant>
      <vt:variant>
        <vt:lpwstr>_Toc379465011</vt:lpwstr>
      </vt:variant>
      <vt:variant>
        <vt:i4>1048636</vt:i4>
      </vt:variant>
      <vt:variant>
        <vt:i4>416</vt:i4>
      </vt:variant>
      <vt:variant>
        <vt:i4>0</vt:i4>
      </vt:variant>
      <vt:variant>
        <vt:i4>5</vt:i4>
      </vt:variant>
      <vt:variant>
        <vt:lpwstr/>
      </vt:variant>
      <vt:variant>
        <vt:lpwstr>_Toc379465010</vt:lpwstr>
      </vt:variant>
      <vt:variant>
        <vt:i4>1114172</vt:i4>
      </vt:variant>
      <vt:variant>
        <vt:i4>410</vt:i4>
      </vt:variant>
      <vt:variant>
        <vt:i4>0</vt:i4>
      </vt:variant>
      <vt:variant>
        <vt:i4>5</vt:i4>
      </vt:variant>
      <vt:variant>
        <vt:lpwstr/>
      </vt:variant>
      <vt:variant>
        <vt:lpwstr>_Toc379465009</vt:lpwstr>
      </vt:variant>
      <vt:variant>
        <vt:i4>1114172</vt:i4>
      </vt:variant>
      <vt:variant>
        <vt:i4>404</vt:i4>
      </vt:variant>
      <vt:variant>
        <vt:i4>0</vt:i4>
      </vt:variant>
      <vt:variant>
        <vt:i4>5</vt:i4>
      </vt:variant>
      <vt:variant>
        <vt:lpwstr/>
      </vt:variant>
      <vt:variant>
        <vt:lpwstr>_Toc379465008</vt:lpwstr>
      </vt:variant>
      <vt:variant>
        <vt:i4>1114172</vt:i4>
      </vt:variant>
      <vt:variant>
        <vt:i4>398</vt:i4>
      </vt:variant>
      <vt:variant>
        <vt:i4>0</vt:i4>
      </vt:variant>
      <vt:variant>
        <vt:i4>5</vt:i4>
      </vt:variant>
      <vt:variant>
        <vt:lpwstr/>
      </vt:variant>
      <vt:variant>
        <vt:lpwstr>_Toc379465007</vt:lpwstr>
      </vt:variant>
      <vt:variant>
        <vt:i4>1114172</vt:i4>
      </vt:variant>
      <vt:variant>
        <vt:i4>392</vt:i4>
      </vt:variant>
      <vt:variant>
        <vt:i4>0</vt:i4>
      </vt:variant>
      <vt:variant>
        <vt:i4>5</vt:i4>
      </vt:variant>
      <vt:variant>
        <vt:lpwstr/>
      </vt:variant>
      <vt:variant>
        <vt:lpwstr>_Toc379465006</vt:lpwstr>
      </vt:variant>
      <vt:variant>
        <vt:i4>1114172</vt:i4>
      </vt:variant>
      <vt:variant>
        <vt:i4>386</vt:i4>
      </vt:variant>
      <vt:variant>
        <vt:i4>0</vt:i4>
      </vt:variant>
      <vt:variant>
        <vt:i4>5</vt:i4>
      </vt:variant>
      <vt:variant>
        <vt:lpwstr/>
      </vt:variant>
      <vt:variant>
        <vt:lpwstr>_Toc379465005</vt:lpwstr>
      </vt:variant>
      <vt:variant>
        <vt:i4>1114172</vt:i4>
      </vt:variant>
      <vt:variant>
        <vt:i4>380</vt:i4>
      </vt:variant>
      <vt:variant>
        <vt:i4>0</vt:i4>
      </vt:variant>
      <vt:variant>
        <vt:i4>5</vt:i4>
      </vt:variant>
      <vt:variant>
        <vt:lpwstr/>
      </vt:variant>
      <vt:variant>
        <vt:lpwstr>_Toc379465004</vt:lpwstr>
      </vt:variant>
      <vt:variant>
        <vt:i4>1114172</vt:i4>
      </vt:variant>
      <vt:variant>
        <vt:i4>374</vt:i4>
      </vt:variant>
      <vt:variant>
        <vt:i4>0</vt:i4>
      </vt:variant>
      <vt:variant>
        <vt:i4>5</vt:i4>
      </vt:variant>
      <vt:variant>
        <vt:lpwstr/>
      </vt:variant>
      <vt:variant>
        <vt:lpwstr>_Toc379465003</vt:lpwstr>
      </vt:variant>
      <vt:variant>
        <vt:i4>1114172</vt:i4>
      </vt:variant>
      <vt:variant>
        <vt:i4>368</vt:i4>
      </vt:variant>
      <vt:variant>
        <vt:i4>0</vt:i4>
      </vt:variant>
      <vt:variant>
        <vt:i4>5</vt:i4>
      </vt:variant>
      <vt:variant>
        <vt:lpwstr/>
      </vt:variant>
      <vt:variant>
        <vt:lpwstr>_Toc379465002</vt:lpwstr>
      </vt:variant>
      <vt:variant>
        <vt:i4>1114172</vt:i4>
      </vt:variant>
      <vt:variant>
        <vt:i4>362</vt:i4>
      </vt:variant>
      <vt:variant>
        <vt:i4>0</vt:i4>
      </vt:variant>
      <vt:variant>
        <vt:i4>5</vt:i4>
      </vt:variant>
      <vt:variant>
        <vt:lpwstr/>
      </vt:variant>
      <vt:variant>
        <vt:lpwstr>_Toc379465001</vt:lpwstr>
      </vt:variant>
      <vt:variant>
        <vt:i4>1114172</vt:i4>
      </vt:variant>
      <vt:variant>
        <vt:i4>356</vt:i4>
      </vt:variant>
      <vt:variant>
        <vt:i4>0</vt:i4>
      </vt:variant>
      <vt:variant>
        <vt:i4>5</vt:i4>
      </vt:variant>
      <vt:variant>
        <vt:lpwstr/>
      </vt:variant>
      <vt:variant>
        <vt:lpwstr>_Toc379465000</vt:lpwstr>
      </vt:variant>
      <vt:variant>
        <vt:i4>1638453</vt:i4>
      </vt:variant>
      <vt:variant>
        <vt:i4>350</vt:i4>
      </vt:variant>
      <vt:variant>
        <vt:i4>0</vt:i4>
      </vt:variant>
      <vt:variant>
        <vt:i4>5</vt:i4>
      </vt:variant>
      <vt:variant>
        <vt:lpwstr/>
      </vt:variant>
      <vt:variant>
        <vt:lpwstr>_Toc379464999</vt:lpwstr>
      </vt:variant>
      <vt:variant>
        <vt:i4>1638453</vt:i4>
      </vt:variant>
      <vt:variant>
        <vt:i4>344</vt:i4>
      </vt:variant>
      <vt:variant>
        <vt:i4>0</vt:i4>
      </vt:variant>
      <vt:variant>
        <vt:i4>5</vt:i4>
      </vt:variant>
      <vt:variant>
        <vt:lpwstr/>
      </vt:variant>
      <vt:variant>
        <vt:lpwstr>_Toc379464998</vt:lpwstr>
      </vt:variant>
      <vt:variant>
        <vt:i4>1638453</vt:i4>
      </vt:variant>
      <vt:variant>
        <vt:i4>338</vt:i4>
      </vt:variant>
      <vt:variant>
        <vt:i4>0</vt:i4>
      </vt:variant>
      <vt:variant>
        <vt:i4>5</vt:i4>
      </vt:variant>
      <vt:variant>
        <vt:lpwstr/>
      </vt:variant>
      <vt:variant>
        <vt:lpwstr>_Toc379464997</vt:lpwstr>
      </vt:variant>
      <vt:variant>
        <vt:i4>1638453</vt:i4>
      </vt:variant>
      <vt:variant>
        <vt:i4>332</vt:i4>
      </vt:variant>
      <vt:variant>
        <vt:i4>0</vt:i4>
      </vt:variant>
      <vt:variant>
        <vt:i4>5</vt:i4>
      </vt:variant>
      <vt:variant>
        <vt:lpwstr/>
      </vt:variant>
      <vt:variant>
        <vt:lpwstr>_Toc379464996</vt:lpwstr>
      </vt:variant>
      <vt:variant>
        <vt:i4>1638453</vt:i4>
      </vt:variant>
      <vt:variant>
        <vt:i4>326</vt:i4>
      </vt:variant>
      <vt:variant>
        <vt:i4>0</vt:i4>
      </vt:variant>
      <vt:variant>
        <vt:i4>5</vt:i4>
      </vt:variant>
      <vt:variant>
        <vt:lpwstr/>
      </vt:variant>
      <vt:variant>
        <vt:lpwstr>_Toc379464995</vt:lpwstr>
      </vt:variant>
      <vt:variant>
        <vt:i4>1638453</vt:i4>
      </vt:variant>
      <vt:variant>
        <vt:i4>320</vt:i4>
      </vt:variant>
      <vt:variant>
        <vt:i4>0</vt:i4>
      </vt:variant>
      <vt:variant>
        <vt:i4>5</vt:i4>
      </vt:variant>
      <vt:variant>
        <vt:lpwstr/>
      </vt:variant>
      <vt:variant>
        <vt:lpwstr>_Toc379464994</vt:lpwstr>
      </vt:variant>
      <vt:variant>
        <vt:i4>1638453</vt:i4>
      </vt:variant>
      <vt:variant>
        <vt:i4>314</vt:i4>
      </vt:variant>
      <vt:variant>
        <vt:i4>0</vt:i4>
      </vt:variant>
      <vt:variant>
        <vt:i4>5</vt:i4>
      </vt:variant>
      <vt:variant>
        <vt:lpwstr/>
      </vt:variant>
      <vt:variant>
        <vt:lpwstr>_Toc379464993</vt:lpwstr>
      </vt:variant>
      <vt:variant>
        <vt:i4>1638453</vt:i4>
      </vt:variant>
      <vt:variant>
        <vt:i4>308</vt:i4>
      </vt:variant>
      <vt:variant>
        <vt:i4>0</vt:i4>
      </vt:variant>
      <vt:variant>
        <vt:i4>5</vt:i4>
      </vt:variant>
      <vt:variant>
        <vt:lpwstr/>
      </vt:variant>
      <vt:variant>
        <vt:lpwstr>_Toc379464992</vt:lpwstr>
      </vt:variant>
      <vt:variant>
        <vt:i4>1638453</vt:i4>
      </vt:variant>
      <vt:variant>
        <vt:i4>302</vt:i4>
      </vt:variant>
      <vt:variant>
        <vt:i4>0</vt:i4>
      </vt:variant>
      <vt:variant>
        <vt:i4>5</vt:i4>
      </vt:variant>
      <vt:variant>
        <vt:lpwstr/>
      </vt:variant>
      <vt:variant>
        <vt:lpwstr>_Toc379464991</vt:lpwstr>
      </vt:variant>
      <vt:variant>
        <vt:i4>1638453</vt:i4>
      </vt:variant>
      <vt:variant>
        <vt:i4>296</vt:i4>
      </vt:variant>
      <vt:variant>
        <vt:i4>0</vt:i4>
      </vt:variant>
      <vt:variant>
        <vt:i4>5</vt:i4>
      </vt:variant>
      <vt:variant>
        <vt:lpwstr/>
      </vt:variant>
      <vt:variant>
        <vt:lpwstr>_Toc379464990</vt:lpwstr>
      </vt:variant>
      <vt:variant>
        <vt:i4>1572917</vt:i4>
      </vt:variant>
      <vt:variant>
        <vt:i4>290</vt:i4>
      </vt:variant>
      <vt:variant>
        <vt:i4>0</vt:i4>
      </vt:variant>
      <vt:variant>
        <vt:i4>5</vt:i4>
      </vt:variant>
      <vt:variant>
        <vt:lpwstr/>
      </vt:variant>
      <vt:variant>
        <vt:lpwstr>_Toc379464989</vt:lpwstr>
      </vt:variant>
      <vt:variant>
        <vt:i4>1572917</vt:i4>
      </vt:variant>
      <vt:variant>
        <vt:i4>284</vt:i4>
      </vt:variant>
      <vt:variant>
        <vt:i4>0</vt:i4>
      </vt:variant>
      <vt:variant>
        <vt:i4>5</vt:i4>
      </vt:variant>
      <vt:variant>
        <vt:lpwstr/>
      </vt:variant>
      <vt:variant>
        <vt:lpwstr>_Toc379464988</vt:lpwstr>
      </vt:variant>
      <vt:variant>
        <vt:i4>1572917</vt:i4>
      </vt:variant>
      <vt:variant>
        <vt:i4>278</vt:i4>
      </vt:variant>
      <vt:variant>
        <vt:i4>0</vt:i4>
      </vt:variant>
      <vt:variant>
        <vt:i4>5</vt:i4>
      </vt:variant>
      <vt:variant>
        <vt:lpwstr/>
      </vt:variant>
      <vt:variant>
        <vt:lpwstr>_Toc379464987</vt:lpwstr>
      </vt:variant>
      <vt:variant>
        <vt:i4>1572917</vt:i4>
      </vt:variant>
      <vt:variant>
        <vt:i4>272</vt:i4>
      </vt:variant>
      <vt:variant>
        <vt:i4>0</vt:i4>
      </vt:variant>
      <vt:variant>
        <vt:i4>5</vt:i4>
      </vt:variant>
      <vt:variant>
        <vt:lpwstr/>
      </vt:variant>
      <vt:variant>
        <vt:lpwstr>_Toc379464986</vt:lpwstr>
      </vt:variant>
      <vt:variant>
        <vt:i4>1572917</vt:i4>
      </vt:variant>
      <vt:variant>
        <vt:i4>266</vt:i4>
      </vt:variant>
      <vt:variant>
        <vt:i4>0</vt:i4>
      </vt:variant>
      <vt:variant>
        <vt:i4>5</vt:i4>
      </vt:variant>
      <vt:variant>
        <vt:lpwstr/>
      </vt:variant>
      <vt:variant>
        <vt:lpwstr>_Toc379464985</vt:lpwstr>
      </vt:variant>
      <vt:variant>
        <vt:i4>1572917</vt:i4>
      </vt:variant>
      <vt:variant>
        <vt:i4>260</vt:i4>
      </vt:variant>
      <vt:variant>
        <vt:i4>0</vt:i4>
      </vt:variant>
      <vt:variant>
        <vt:i4>5</vt:i4>
      </vt:variant>
      <vt:variant>
        <vt:lpwstr/>
      </vt:variant>
      <vt:variant>
        <vt:lpwstr>_Toc379464984</vt:lpwstr>
      </vt:variant>
      <vt:variant>
        <vt:i4>1572917</vt:i4>
      </vt:variant>
      <vt:variant>
        <vt:i4>254</vt:i4>
      </vt:variant>
      <vt:variant>
        <vt:i4>0</vt:i4>
      </vt:variant>
      <vt:variant>
        <vt:i4>5</vt:i4>
      </vt:variant>
      <vt:variant>
        <vt:lpwstr/>
      </vt:variant>
      <vt:variant>
        <vt:lpwstr>_Toc379464983</vt:lpwstr>
      </vt:variant>
      <vt:variant>
        <vt:i4>1572917</vt:i4>
      </vt:variant>
      <vt:variant>
        <vt:i4>248</vt:i4>
      </vt:variant>
      <vt:variant>
        <vt:i4>0</vt:i4>
      </vt:variant>
      <vt:variant>
        <vt:i4>5</vt:i4>
      </vt:variant>
      <vt:variant>
        <vt:lpwstr/>
      </vt:variant>
      <vt:variant>
        <vt:lpwstr>_Toc379464982</vt:lpwstr>
      </vt:variant>
      <vt:variant>
        <vt:i4>1572917</vt:i4>
      </vt:variant>
      <vt:variant>
        <vt:i4>242</vt:i4>
      </vt:variant>
      <vt:variant>
        <vt:i4>0</vt:i4>
      </vt:variant>
      <vt:variant>
        <vt:i4>5</vt:i4>
      </vt:variant>
      <vt:variant>
        <vt:lpwstr/>
      </vt:variant>
      <vt:variant>
        <vt:lpwstr>_Toc379464981</vt:lpwstr>
      </vt:variant>
      <vt:variant>
        <vt:i4>1572917</vt:i4>
      </vt:variant>
      <vt:variant>
        <vt:i4>236</vt:i4>
      </vt:variant>
      <vt:variant>
        <vt:i4>0</vt:i4>
      </vt:variant>
      <vt:variant>
        <vt:i4>5</vt:i4>
      </vt:variant>
      <vt:variant>
        <vt:lpwstr/>
      </vt:variant>
      <vt:variant>
        <vt:lpwstr>_Toc379464980</vt:lpwstr>
      </vt:variant>
      <vt:variant>
        <vt:i4>1507381</vt:i4>
      </vt:variant>
      <vt:variant>
        <vt:i4>230</vt:i4>
      </vt:variant>
      <vt:variant>
        <vt:i4>0</vt:i4>
      </vt:variant>
      <vt:variant>
        <vt:i4>5</vt:i4>
      </vt:variant>
      <vt:variant>
        <vt:lpwstr/>
      </vt:variant>
      <vt:variant>
        <vt:lpwstr>_Toc379464979</vt:lpwstr>
      </vt:variant>
      <vt:variant>
        <vt:i4>1507381</vt:i4>
      </vt:variant>
      <vt:variant>
        <vt:i4>224</vt:i4>
      </vt:variant>
      <vt:variant>
        <vt:i4>0</vt:i4>
      </vt:variant>
      <vt:variant>
        <vt:i4>5</vt:i4>
      </vt:variant>
      <vt:variant>
        <vt:lpwstr/>
      </vt:variant>
      <vt:variant>
        <vt:lpwstr>_Toc379464978</vt:lpwstr>
      </vt:variant>
      <vt:variant>
        <vt:i4>1507381</vt:i4>
      </vt:variant>
      <vt:variant>
        <vt:i4>218</vt:i4>
      </vt:variant>
      <vt:variant>
        <vt:i4>0</vt:i4>
      </vt:variant>
      <vt:variant>
        <vt:i4>5</vt:i4>
      </vt:variant>
      <vt:variant>
        <vt:lpwstr/>
      </vt:variant>
      <vt:variant>
        <vt:lpwstr>_Toc379464977</vt:lpwstr>
      </vt:variant>
      <vt:variant>
        <vt:i4>1507381</vt:i4>
      </vt:variant>
      <vt:variant>
        <vt:i4>212</vt:i4>
      </vt:variant>
      <vt:variant>
        <vt:i4>0</vt:i4>
      </vt:variant>
      <vt:variant>
        <vt:i4>5</vt:i4>
      </vt:variant>
      <vt:variant>
        <vt:lpwstr/>
      </vt:variant>
      <vt:variant>
        <vt:lpwstr>_Toc379464976</vt:lpwstr>
      </vt:variant>
      <vt:variant>
        <vt:i4>1507381</vt:i4>
      </vt:variant>
      <vt:variant>
        <vt:i4>206</vt:i4>
      </vt:variant>
      <vt:variant>
        <vt:i4>0</vt:i4>
      </vt:variant>
      <vt:variant>
        <vt:i4>5</vt:i4>
      </vt:variant>
      <vt:variant>
        <vt:lpwstr/>
      </vt:variant>
      <vt:variant>
        <vt:lpwstr>_Toc379464975</vt:lpwstr>
      </vt:variant>
      <vt:variant>
        <vt:i4>1507381</vt:i4>
      </vt:variant>
      <vt:variant>
        <vt:i4>200</vt:i4>
      </vt:variant>
      <vt:variant>
        <vt:i4>0</vt:i4>
      </vt:variant>
      <vt:variant>
        <vt:i4>5</vt:i4>
      </vt:variant>
      <vt:variant>
        <vt:lpwstr/>
      </vt:variant>
      <vt:variant>
        <vt:lpwstr>_Toc379464974</vt:lpwstr>
      </vt:variant>
      <vt:variant>
        <vt:i4>1507381</vt:i4>
      </vt:variant>
      <vt:variant>
        <vt:i4>194</vt:i4>
      </vt:variant>
      <vt:variant>
        <vt:i4>0</vt:i4>
      </vt:variant>
      <vt:variant>
        <vt:i4>5</vt:i4>
      </vt:variant>
      <vt:variant>
        <vt:lpwstr/>
      </vt:variant>
      <vt:variant>
        <vt:lpwstr>_Toc379464973</vt:lpwstr>
      </vt:variant>
      <vt:variant>
        <vt:i4>1507381</vt:i4>
      </vt:variant>
      <vt:variant>
        <vt:i4>188</vt:i4>
      </vt:variant>
      <vt:variant>
        <vt:i4>0</vt:i4>
      </vt:variant>
      <vt:variant>
        <vt:i4>5</vt:i4>
      </vt:variant>
      <vt:variant>
        <vt:lpwstr/>
      </vt:variant>
      <vt:variant>
        <vt:lpwstr>_Toc379464972</vt:lpwstr>
      </vt:variant>
      <vt:variant>
        <vt:i4>1507381</vt:i4>
      </vt:variant>
      <vt:variant>
        <vt:i4>182</vt:i4>
      </vt:variant>
      <vt:variant>
        <vt:i4>0</vt:i4>
      </vt:variant>
      <vt:variant>
        <vt:i4>5</vt:i4>
      </vt:variant>
      <vt:variant>
        <vt:lpwstr/>
      </vt:variant>
      <vt:variant>
        <vt:lpwstr>_Toc379464971</vt:lpwstr>
      </vt:variant>
      <vt:variant>
        <vt:i4>1507381</vt:i4>
      </vt:variant>
      <vt:variant>
        <vt:i4>176</vt:i4>
      </vt:variant>
      <vt:variant>
        <vt:i4>0</vt:i4>
      </vt:variant>
      <vt:variant>
        <vt:i4>5</vt:i4>
      </vt:variant>
      <vt:variant>
        <vt:lpwstr/>
      </vt:variant>
      <vt:variant>
        <vt:lpwstr>_Toc379464970</vt:lpwstr>
      </vt:variant>
      <vt:variant>
        <vt:i4>1441845</vt:i4>
      </vt:variant>
      <vt:variant>
        <vt:i4>170</vt:i4>
      </vt:variant>
      <vt:variant>
        <vt:i4>0</vt:i4>
      </vt:variant>
      <vt:variant>
        <vt:i4>5</vt:i4>
      </vt:variant>
      <vt:variant>
        <vt:lpwstr/>
      </vt:variant>
      <vt:variant>
        <vt:lpwstr>_Toc379464969</vt:lpwstr>
      </vt:variant>
      <vt:variant>
        <vt:i4>1441845</vt:i4>
      </vt:variant>
      <vt:variant>
        <vt:i4>164</vt:i4>
      </vt:variant>
      <vt:variant>
        <vt:i4>0</vt:i4>
      </vt:variant>
      <vt:variant>
        <vt:i4>5</vt:i4>
      </vt:variant>
      <vt:variant>
        <vt:lpwstr/>
      </vt:variant>
      <vt:variant>
        <vt:lpwstr>_Toc379464968</vt:lpwstr>
      </vt:variant>
      <vt:variant>
        <vt:i4>1441845</vt:i4>
      </vt:variant>
      <vt:variant>
        <vt:i4>158</vt:i4>
      </vt:variant>
      <vt:variant>
        <vt:i4>0</vt:i4>
      </vt:variant>
      <vt:variant>
        <vt:i4>5</vt:i4>
      </vt:variant>
      <vt:variant>
        <vt:lpwstr/>
      </vt:variant>
      <vt:variant>
        <vt:lpwstr>_Toc379464967</vt:lpwstr>
      </vt:variant>
      <vt:variant>
        <vt:i4>1441845</vt:i4>
      </vt:variant>
      <vt:variant>
        <vt:i4>152</vt:i4>
      </vt:variant>
      <vt:variant>
        <vt:i4>0</vt:i4>
      </vt:variant>
      <vt:variant>
        <vt:i4>5</vt:i4>
      </vt:variant>
      <vt:variant>
        <vt:lpwstr/>
      </vt:variant>
      <vt:variant>
        <vt:lpwstr>_Toc379464966</vt:lpwstr>
      </vt:variant>
      <vt:variant>
        <vt:i4>1441845</vt:i4>
      </vt:variant>
      <vt:variant>
        <vt:i4>146</vt:i4>
      </vt:variant>
      <vt:variant>
        <vt:i4>0</vt:i4>
      </vt:variant>
      <vt:variant>
        <vt:i4>5</vt:i4>
      </vt:variant>
      <vt:variant>
        <vt:lpwstr/>
      </vt:variant>
      <vt:variant>
        <vt:lpwstr>_Toc379464965</vt:lpwstr>
      </vt:variant>
      <vt:variant>
        <vt:i4>1441845</vt:i4>
      </vt:variant>
      <vt:variant>
        <vt:i4>140</vt:i4>
      </vt:variant>
      <vt:variant>
        <vt:i4>0</vt:i4>
      </vt:variant>
      <vt:variant>
        <vt:i4>5</vt:i4>
      </vt:variant>
      <vt:variant>
        <vt:lpwstr/>
      </vt:variant>
      <vt:variant>
        <vt:lpwstr>_Toc379464964</vt:lpwstr>
      </vt:variant>
      <vt:variant>
        <vt:i4>1441845</vt:i4>
      </vt:variant>
      <vt:variant>
        <vt:i4>134</vt:i4>
      </vt:variant>
      <vt:variant>
        <vt:i4>0</vt:i4>
      </vt:variant>
      <vt:variant>
        <vt:i4>5</vt:i4>
      </vt:variant>
      <vt:variant>
        <vt:lpwstr/>
      </vt:variant>
      <vt:variant>
        <vt:lpwstr>_Toc379464963</vt:lpwstr>
      </vt:variant>
      <vt:variant>
        <vt:i4>1441845</vt:i4>
      </vt:variant>
      <vt:variant>
        <vt:i4>128</vt:i4>
      </vt:variant>
      <vt:variant>
        <vt:i4>0</vt:i4>
      </vt:variant>
      <vt:variant>
        <vt:i4>5</vt:i4>
      </vt:variant>
      <vt:variant>
        <vt:lpwstr/>
      </vt:variant>
      <vt:variant>
        <vt:lpwstr>_Toc379464962</vt:lpwstr>
      </vt:variant>
      <vt:variant>
        <vt:i4>1441845</vt:i4>
      </vt:variant>
      <vt:variant>
        <vt:i4>122</vt:i4>
      </vt:variant>
      <vt:variant>
        <vt:i4>0</vt:i4>
      </vt:variant>
      <vt:variant>
        <vt:i4>5</vt:i4>
      </vt:variant>
      <vt:variant>
        <vt:lpwstr/>
      </vt:variant>
      <vt:variant>
        <vt:lpwstr>_Toc379464961</vt:lpwstr>
      </vt:variant>
      <vt:variant>
        <vt:i4>1441845</vt:i4>
      </vt:variant>
      <vt:variant>
        <vt:i4>116</vt:i4>
      </vt:variant>
      <vt:variant>
        <vt:i4>0</vt:i4>
      </vt:variant>
      <vt:variant>
        <vt:i4>5</vt:i4>
      </vt:variant>
      <vt:variant>
        <vt:lpwstr/>
      </vt:variant>
      <vt:variant>
        <vt:lpwstr>_Toc379464960</vt:lpwstr>
      </vt:variant>
      <vt:variant>
        <vt:i4>1376309</vt:i4>
      </vt:variant>
      <vt:variant>
        <vt:i4>110</vt:i4>
      </vt:variant>
      <vt:variant>
        <vt:i4>0</vt:i4>
      </vt:variant>
      <vt:variant>
        <vt:i4>5</vt:i4>
      </vt:variant>
      <vt:variant>
        <vt:lpwstr/>
      </vt:variant>
      <vt:variant>
        <vt:lpwstr>_Toc379464959</vt:lpwstr>
      </vt:variant>
      <vt:variant>
        <vt:i4>1376309</vt:i4>
      </vt:variant>
      <vt:variant>
        <vt:i4>104</vt:i4>
      </vt:variant>
      <vt:variant>
        <vt:i4>0</vt:i4>
      </vt:variant>
      <vt:variant>
        <vt:i4>5</vt:i4>
      </vt:variant>
      <vt:variant>
        <vt:lpwstr/>
      </vt:variant>
      <vt:variant>
        <vt:lpwstr>_Toc379464958</vt:lpwstr>
      </vt:variant>
      <vt:variant>
        <vt:i4>1376309</vt:i4>
      </vt:variant>
      <vt:variant>
        <vt:i4>98</vt:i4>
      </vt:variant>
      <vt:variant>
        <vt:i4>0</vt:i4>
      </vt:variant>
      <vt:variant>
        <vt:i4>5</vt:i4>
      </vt:variant>
      <vt:variant>
        <vt:lpwstr/>
      </vt:variant>
      <vt:variant>
        <vt:lpwstr>_Toc379464957</vt:lpwstr>
      </vt:variant>
      <vt:variant>
        <vt:i4>1376309</vt:i4>
      </vt:variant>
      <vt:variant>
        <vt:i4>92</vt:i4>
      </vt:variant>
      <vt:variant>
        <vt:i4>0</vt:i4>
      </vt:variant>
      <vt:variant>
        <vt:i4>5</vt:i4>
      </vt:variant>
      <vt:variant>
        <vt:lpwstr/>
      </vt:variant>
      <vt:variant>
        <vt:lpwstr>_Toc379464956</vt:lpwstr>
      </vt:variant>
      <vt:variant>
        <vt:i4>1376309</vt:i4>
      </vt:variant>
      <vt:variant>
        <vt:i4>86</vt:i4>
      </vt:variant>
      <vt:variant>
        <vt:i4>0</vt:i4>
      </vt:variant>
      <vt:variant>
        <vt:i4>5</vt:i4>
      </vt:variant>
      <vt:variant>
        <vt:lpwstr/>
      </vt:variant>
      <vt:variant>
        <vt:lpwstr>_Toc379464955</vt:lpwstr>
      </vt:variant>
      <vt:variant>
        <vt:i4>1376309</vt:i4>
      </vt:variant>
      <vt:variant>
        <vt:i4>80</vt:i4>
      </vt:variant>
      <vt:variant>
        <vt:i4>0</vt:i4>
      </vt:variant>
      <vt:variant>
        <vt:i4>5</vt:i4>
      </vt:variant>
      <vt:variant>
        <vt:lpwstr/>
      </vt:variant>
      <vt:variant>
        <vt:lpwstr>_Toc379464954</vt:lpwstr>
      </vt:variant>
      <vt:variant>
        <vt:i4>1376309</vt:i4>
      </vt:variant>
      <vt:variant>
        <vt:i4>74</vt:i4>
      </vt:variant>
      <vt:variant>
        <vt:i4>0</vt:i4>
      </vt:variant>
      <vt:variant>
        <vt:i4>5</vt:i4>
      </vt:variant>
      <vt:variant>
        <vt:lpwstr/>
      </vt:variant>
      <vt:variant>
        <vt:lpwstr>_Toc379464953</vt:lpwstr>
      </vt:variant>
      <vt:variant>
        <vt:i4>1376309</vt:i4>
      </vt:variant>
      <vt:variant>
        <vt:i4>68</vt:i4>
      </vt:variant>
      <vt:variant>
        <vt:i4>0</vt:i4>
      </vt:variant>
      <vt:variant>
        <vt:i4>5</vt:i4>
      </vt:variant>
      <vt:variant>
        <vt:lpwstr/>
      </vt:variant>
      <vt:variant>
        <vt:lpwstr>_Toc379464952</vt:lpwstr>
      </vt:variant>
      <vt:variant>
        <vt:i4>1376309</vt:i4>
      </vt:variant>
      <vt:variant>
        <vt:i4>62</vt:i4>
      </vt:variant>
      <vt:variant>
        <vt:i4>0</vt:i4>
      </vt:variant>
      <vt:variant>
        <vt:i4>5</vt:i4>
      </vt:variant>
      <vt:variant>
        <vt:lpwstr/>
      </vt:variant>
      <vt:variant>
        <vt:lpwstr>_Toc379464951</vt:lpwstr>
      </vt:variant>
      <vt:variant>
        <vt:i4>1376309</vt:i4>
      </vt:variant>
      <vt:variant>
        <vt:i4>56</vt:i4>
      </vt:variant>
      <vt:variant>
        <vt:i4>0</vt:i4>
      </vt:variant>
      <vt:variant>
        <vt:i4>5</vt:i4>
      </vt:variant>
      <vt:variant>
        <vt:lpwstr/>
      </vt:variant>
      <vt:variant>
        <vt:lpwstr>_Toc379464950</vt:lpwstr>
      </vt:variant>
      <vt:variant>
        <vt:i4>1310773</vt:i4>
      </vt:variant>
      <vt:variant>
        <vt:i4>50</vt:i4>
      </vt:variant>
      <vt:variant>
        <vt:i4>0</vt:i4>
      </vt:variant>
      <vt:variant>
        <vt:i4>5</vt:i4>
      </vt:variant>
      <vt:variant>
        <vt:lpwstr/>
      </vt:variant>
      <vt:variant>
        <vt:lpwstr>_Toc379464949</vt:lpwstr>
      </vt:variant>
      <vt:variant>
        <vt:i4>1310773</vt:i4>
      </vt:variant>
      <vt:variant>
        <vt:i4>44</vt:i4>
      </vt:variant>
      <vt:variant>
        <vt:i4>0</vt:i4>
      </vt:variant>
      <vt:variant>
        <vt:i4>5</vt:i4>
      </vt:variant>
      <vt:variant>
        <vt:lpwstr/>
      </vt:variant>
      <vt:variant>
        <vt:lpwstr>_Toc379464948</vt:lpwstr>
      </vt:variant>
      <vt:variant>
        <vt:i4>1310773</vt:i4>
      </vt:variant>
      <vt:variant>
        <vt:i4>38</vt:i4>
      </vt:variant>
      <vt:variant>
        <vt:i4>0</vt:i4>
      </vt:variant>
      <vt:variant>
        <vt:i4>5</vt:i4>
      </vt:variant>
      <vt:variant>
        <vt:lpwstr/>
      </vt:variant>
      <vt:variant>
        <vt:lpwstr>_Toc379464947</vt:lpwstr>
      </vt:variant>
      <vt:variant>
        <vt:i4>1310773</vt:i4>
      </vt:variant>
      <vt:variant>
        <vt:i4>32</vt:i4>
      </vt:variant>
      <vt:variant>
        <vt:i4>0</vt:i4>
      </vt:variant>
      <vt:variant>
        <vt:i4>5</vt:i4>
      </vt:variant>
      <vt:variant>
        <vt:lpwstr/>
      </vt:variant>
      <vt:variant>
        <vt:lpwstr>_Toc379464946</vt:lpwstr>
      </vt:variant>
      <vt:variant>
        <vt:i4>1310773</vt:i4>
      </vt:variant>
      <vt:variant>
        <vt:i4>26</vt:i4>
      </vt:variant>
      <vt:variant>
        <vt:i4>0</vt:i4>
      </vt:variant>
      <vt:variant>
        <vt:i4>5</vt:i4>
      </vt:variant>
      <vt:variant>
        <vt:lpwstr/>
      </vt:variant>
      <vt:variant>
        <vt:lpwstr>_Toc379464945</vt:lpwstr>
      </vt:variant>
      <vt:variant>
        <vt:i4>1310773</vt:i4>
      </vt:variant>
      <vt:variant>
        <vt:i4>20</vt:i4>
      </vt:variant>
      <vt:variant>
        <vt:i4>0</vt:i4>
      </vt:variant>
      <vt:variant>
        <vt:i4>5</vt:i4>
      </vt:variant>
      <vt:variant>
        <vt:lpwstr/>
      </vt:variant>
      <vt:variant>
        <vt:lpwstr>_Toc379464944</vt:lpwstr>
      </vt:variant>
      <vt:variant>
        <vt:i4>1310773</vt:i4>
      </vt:variant>
      <vt:variant>
        <vt:i4>14</vt:i4>
      </vt:variant>
      <vt:variant>
        <vt:i4>0</vt:i4>
      </vt:variant>
      <vt:variant>
        <vt:i4>5</vt:i4>
      </vt:variant>
      <vt:variant>
        <vt:lpwstr/>
      </vt:variant>
      <vt:variant>
        <vt:lpwstr>_Toc379464943</vt:lpwstr>
      </vt:variant>
      <vt:variant>
        <vt:i4>1310773</vt:i4>
      </vt:variant>
      <vt:variant>
        <vt:i4>8</vt:i4>
      </vt:variant>
      <vt:variant>
        <vt:i4>0</vt:i4>
      </vt:variant>
      <vt:variant>
        <vt:i4>5</vt:i4>
      </vt:variant>
      <vt:variant>
        <vt:lpwstr/>
      </vt:variant>
      <vt:variant>
        <vt:lpwstr>_Toc379464942</vt:lpwstr>
      </vt:variant>
      <vt:variant>
        <vt:i4>524380</vt:i4>
      </vt:variant>
      <vt:variant>
        <vt:i4>3</vt:i4>
      </vt:variant>
      <vt:variant>
        <vt:i4>0</vt:i4>
      </vt:variant>
      <vt:variant>
        <vt:i4>5</vt:i4>
      </vt:variant>
      <vt:variant>
        <vt:lpwstr>http://www.f8c.co.uk/</vt:lpwstr>
      </vt:variant>
      <vt:variant>
        <vt:lpwstr/>
      </vt:variant>
      <vt:variant>
        <vt:i4>6029425</vt:i4>
      </vt:variant>
      <vt:variant>
        <vt:i4>0</vt:i4>
      </vt:variant>
      <vt:variant>
        <vt:i4>0</vt:i4>
      </vt:variant>
      <vt:variant>
        <vt:i4>5</vt:i4>
      </vt:variant>
      <vt:variant>
        <vt:lpwstr>mailto:andyperkins@f8c.co.uk</vt:lpwstr>
      </vt:variant>
      <vt:variant>
        <vt:lpwstr/>
      </vt:variant>
      <vt:variant>
        <vt:i4>6488108</vt:i4>
      </vt:variant>
      <vt:variant>
        <vt:i4>360</vt:i4>
      </vt:variant>
      <vt:variant>
        <vt:i4>0</vt:i4>
      </vt:variant>
      <vt:variant>
        <vt:i4>5</vt:i4>
      </vt:variant>
      <vt:variant>
        <vt:lpwstr>http://www.nta.nhs.uk/uploads/annualdrugstatistics2012-13-statisticalreport.pdf</vt:lpwstr>
      </vt:variant>
      <vt:variant>
        <vt:lpwstr/>
      </vt:variant>
      <vt:variant>
        <vt:i4>3997739</vt:i4>
      </vt:variant>
      <vt:variant>
        <vt:i4>357</vt:i4>
      </vt:variant>
      <vt:variant>
        <vt:i4>0</vt:i4>
      </vt:variant>
      <vt:variant>
        <vt:i4>5</vt:i4>
      </vt:variant>
      <vt:variant>
        <vt:lpwstr>http://www.nta.nhs.uk/uploads/statisticsfromndtms2012-13adultstatsreleasefinal.pdf</vt:lpwstr>
      </vt:variant>
      <vt:variant>
        <vt:lpwstr/>
      </vt:variant>
      <vt:variant>
        <vt:i4>196673</vt:i4>
      </vt:variant>
      <vt:variant>
        <vt:i4>354</vt:i4>
      </vt:variant>
      <vt:variant>
        <vt:i4>0</vt:i4>
      </vt:variant>
      <vt:variant>
        <vt:i4>5</vt:i4>
      </vt:variant>
      <vt:variant>
        <vt:lpwstr>http://www.nta.nhs.uk/uploads/alcohol1213statsrelease.pdf</vt:lpwstr>
      </vt:variant>
      <vt:variant>
        <vt:lpwstr/>
      </vt:variant>
      <vt:variant>
        <vt:i4>3997739</vt:i4>
      </vt:variant>
      <vt:variant>
        <vt:i4>351</vt:i4>
      </vt:variant>
      <vt:variant>
        <vt:i4>0</vt:i4>
      </vt:variant>
      <vt:variant>
        <vt:i4>5</vt:i4>
      </vt:variant>
      <vt:variant>
        <vt:lpwstr>http://www.nta.nhs.uk/uploads/statisticsfromndtms2012-13adultstatsreleasefinal.pdf</vt:lpwstr>
      </vt:variant>
      <vt:variant>
        <vt:lpwstr/>
      </vt:variant>
      <vt:variant>
        <vt:i4>196673</vt:i4>
      </vt:variant>
      <vt:variant>
        <vt:i4>348</vt:i4>
      </vt:variant>
      <vt:variant>
        <vt:i4>0</vt:i4>
      </vt:variant>
      <vt:variant>
        <vt:i4>5</vt:i4>
      </vt:variant>
      <vt:variant>
        <vt:lpwstr>http://www.nta.nhs.uk/uploads/alcohol1213statsrelease.pdf</vt:lpwstr>
      </vt:variant>
      <vt:variant>
        <vt:lpwstr/>
      </vt:variant>
      <vt:variant>
        <vt:i4>3997739</vt:i4>
      </vt:variant>
      <vt:variant>
        <vt:i4>345</vt:i4>
      </vt:variant>
      <vt:variant>
        <vt:i4>0</vt:i4>
      </vt:variant>
      <vt:variant>
        <vt:i4>5</vt:i4>
      </vt:variant>
      <vt:variant>
        <vt:lpwstr>http://www.nta.nhs.uk/uploads/statisticsfromndtms2012-13adultstatsreleasefinal.pdf</vt:lpwstr>
      </vt:variant>
      <vt:variant>
        <vt:lpwstr/>
      </vt:variant>
      <vt:variant>
        <vt:i4>3932286</vt:i4>
      </vt:variant>
      <vt:variant>
        <vt:i4>342</vt:i4>
      </vt:variant>
      <vt:variant>
        <vt:i4>0</vt:i4>
      </vt:variant>
      <vt:variant>
        <vt:i4>5</vt:i4>
      </vt:variant>
      <vt:variant>
        <vt:lpwstr>http://www.harmreductionworks.org.uk/5_web/coverage_calculator/index.php</vt:lpwstr>
      </vt:variant>
      <vt:variant>
        <vt:lpwstr/>
      </vt:variant>
      <vt:variant>
        <vt:i4>7078014</vt:i4>
      </vt:variant>
      <vt:variant>
        <vt:i4>339</vt:i4>
      </vt:variant>
      <vt:variant>
        <vt:i4>0</vt:i4>
      </vt:variant>
      <vt:variant>
        <vt:i4>5</vt:i4>
      </vt:variant>
      <vt:variant>
        <vt:lpwstr>http://www.nta.nhs.uk/uploads/alcoholstatisticalreport12-13.pdf</vt:lpwstr>
      </vt:variant>
      <vt:variant>
        <vt:lpwstr/>
      </vt:variant>
      <vt:variant>
        <vt:i4>6488108</vt:i4>
      </vt:variant>
      <vt:variant>
        <vt:i4>336</vt:i4>
      </vt:variant>
      <vt:variant>
        <vt:i4>0</vt:i4>
      </vt:variant>
      <vt:variant>
        <vt:i4>5</vt:i4>
      </vt:variant>
      <vt:variant>
        <vt:lpwstr>http://www.nta.nhs.uk/uploads/annualdrugstatistics2012-13-statisticalreport.pdf</vt:lpwstr>
      </vt:variant>
      <vt:variant>
        <vt:lpwstr/>
      </vt:variant>
      <vt:variant>
        <vt:i4>655426</vt:i4>
      </vt:variant>
      <vt:variant>
        <vt:i4>333</vt:i4>
      </vt:variant>
      <vt:variant>
        <vt:i4>0</vt:i4>
      </vt:variant>
      <vt:variant>
        <vt:i4>5</vt:i4>
      </vt:variant>
      <vt:variant>
        <vt:lpwstr>https://www.zurich.co.uk/zurichcommunitytrust/otprogrammes/breakingthecycleofgenerationaldrugmisuse/Thefacts.htm</vt:lpwstr>
      </vt:variant>
      <vt:variant>
        <vt:lpwstr/>
      </vt:variant>
      <vt:variant>
        <vt:i4>5570579</vt:i4>
      </vt:variant>
      <vt:variant>
        <vt:i4>330</vt:i4>
      </vt:variant>
      <vt:variant>
        <vt:i4>0</vt:i4>
      </vt:variant>
      <vt:variant>
        <vt:i4>5</vt:i4>
      </vt:variant>
      <vt:variant>
        <vt:lpwstr>http://www.kingsfund.org.uk/sites/files/kf/claire-james-mentoruk-poster-mar13.pdf</vt:lpwstr>
      </vt:variant>
      <vt:variant>
        <vt:lpwstr/>
      </vt:variant>
      <vt:variant>
        <vt:i4>8257642</vt:i4>
      </vt:variant>
      <vt:variant>
        <vt:i4>327</vt:i4>
      </vt:variant>
      <vt:variant>
        <vt:i4>0</vt:i4>
      </vt:variant>
      <vt:variant>
        <vt:i4>5</vt:i4>
      </vt:variant>
      <vt:variant>
        <vt:lpwstr>http://www2.law.ed.ac.uk/cls/esytc/findings/digest4.pdf</vt:lpwstr>
      </vt:variant>
      <vt:variant>
        <vt:lpwstr/>
      </vt:variant>
      <vt:variant>
        <vt:i4>196626</vt:i4>
      </vt:variant>
      <vt:variant>
        <vt:i4>324</vt:i4>
      </vt:variant>
      <vt:variant>
        <vt:i4>0</vt:i4>
      </vt:variant>
      <vt:variant>
        <vt:i4>5</vt:i4>
      </vt:variant>
      <vt:variant>
        <vt:lpwstr>http://www.nypsmtf.org.uk/.../Dual_Diagnosis_In_Young_People.ppt</vt:lpwstr>
      </vt:variant>
      <vt:variant>
        <vt:lpwstr/>
      </vt:variant>
      <vt:variant>
        <vt:i4>196626</vt:i4>
      </vt:variant>
      <vt:variant>
        <vt:i4>321</vt:i4>
      </vt:variant>
      <vt:variant>
        <vt:i4>0</vt:i4>
      </vt:variant>
      <vt:variant>
        <vt:i4>5</vt:i4>
      </vt:variant>
      <vt:variant>
        <vt:lpwstr>http://www.nypsmtf.org.uk/.../Dual_Diagnosis_In_Young_People.ppt</vt:lpwstr>
      </vt:variant>
      <vt:variant>
        <vt:lpwstr/>
      </vt:variant>
      <vt:variant>
        <vt:i4>3997796</vt:i4>
      </vt:variant>
      <vt:variant>
        <vt:i4>318</vt:i4>
      </vt:variant>
      <vt:variant>
        <vt:i4>0</vt:i4>
      </vt:variant>
      <vt:variant>
        <vt:i4>5</vt:i4>
      </vt:variant>
      <vt:variant>
        <vt:lpwstr>http://atlas.chimat.org.uk/IAS/dataviews/report</vt:lpwstr>
      </vt:variant>
      <vt:variant>
        <vt:lpwstr/>
      </vt:variant>
      <vt:variant>
        <vt:i4>3997796</vt:i4>
      </vt:variant>
      <vt:variant>
        <vt:i4>315</vt:i4>
      </vt:variant>
      <vt:variant>
        <vt:i4>0</vt:i4>
      </vt:variant>
      <vt:variant>
        <vt:i4>5</vt:i4>
      </vt:variant>
      <vt:variant>
        <vt:lpwstr>http://atlas.chimat.org.uk/IAS/dataviews/report</vt:lpwstr>
      </vt:variant>
      <vt:variant>
        <vt:lpwstr/>
      </vt:variant>
      <vt:variant>
        <vt:i4>2359341</vt:i4>
      </vt:variant>
      <vt:variant>
        <vt:i4>312</vt:i4>
      </vt:variant>
      <vt:variant>
        <vt:i4>0</vt:i4>
      </vt:variant>
      <vt:variant>
        <vt:i4>5</vt:i4>
      </vt:variant>
      <vt:variant>
        <vt:lpwstr>http://youthrise.org/sites/default/files/files/Harm Reduction and Young People.pdf</vt:lpwstr>
      </vt:variant>
      <vt:variant>
        <vt:lpwstr/>
      </vt:variant>
      <vt:variant>
        <vt:i4>655422</vt:i4>
      </vt:variant>
      <vt:variant>
        <vt:i4>309</vt:i4>
      </vt:variant>
      <vt:variant>
        <vt:i4>0</vt:i4>
      </vt:variant>
      <vt:variant>
        <vt:i4>5</vt:i4>
      </vt:variant>
      <vt:variant>
        <vt:lpwstr>http://www.ihra.net/files/2012/09/04/Chapter_3.2_youngpeople_.pdf</vt:lpwstr>
      </vt:variant>
      <vt:variant>
        <vt:lpwstr/>
      </vt:variant>
      <vt:variant>
        <vt:i4>2293815</vt:i4>
      </vt:variant>
      <vt:variant>
        <vt:i4>306</vt:i4>
      </vt:variant>
      <vt:variant>
        <vt:i4>0</vt:i4>
      </vt:variant>
      <vt:variant>
        <vt:i4>5</vt:i4>
      </vt:variant>
      <vt:variant>
        <vt:lpwstr>http://www.wakefield.gov.uk/NR/rdonlyres/F20AE630-2DBF-456D-8E13-6B5050AE5D5E/0/SmokingDrinkingandDrugUseamongYoungPeopleinEnglandin2012NHS2013.pdf</vt:lpwstr>
      </vt:variant>
      <vt:variant>
        <vt:lpwstr/>
      </vt:variant>
      <vt:variant>
        <vt:i4>6488190</vt:i4>
      </vt:variant>
      <vt:variant>
        <vt:i4>303</vt:i4>
      </vt:variant>
      <vt:variant>
        <vt:i4>0</vt:i4>
      </vt:variant>
      <vt:variant>
        <vt:i4>5</vt:i4>
      </vt:variant>
      <vt:variant>
        <vt:lpwstr>http://www.nwph.net/ukfocalpoint/writedir/7839New  psychoactive substances.pdf</vt:lpwstr>
      </vt:variant>
      <vt:variant>
        <vt:lpwstr/>
      </vt:variant>
      <vt:variant>
        <vt:i4>2031692</vt:i4>
      </vt:variant>
      <vt:variant>
        <vt:i4>300</vt:i4>
      </vt:variant>
      <vt:variant>
        <vt:i4>0</vt:i4>
      </vt:variant>
      <vt:variant>
        <vt:i4>5</vt:i4>
      </vt:variant>
      <vt:variant>
        <vt:lpwstr>https://www.gov.uk/government/publications/drug-misuse-findings-from-the-2012-to-2013-csew/drug-misuse-findings-from-the-2012-to-2013-crime-survey-for-england-and-wales</vt:lpwstr>
      </vt:variant>
      <vt:variant>
        <vt:lpwstr>illicit-drug-use-by-personal-household-and-area-characteristics-and-lifestyle-factors</vt:lpwstr>
      </vt:variant>
      <vt:variant>
        <vt:i4>65562</vt:i4>
      </vt:variant>
      <vt:variant>
        <vt:i4>297</vt:i4>
      </vt:variant>
      <vt:variant>
        <vt:i4>0</vt:i4>
      </vt:variant>
      <vt:variant>
        <vt:i4>5</vt:i4>
      </vt:variant>
      <vt:variant>
        <vt:lpwstr>http://www.nta.nhs.uk/uploads/prevalencesummary2013v1.pdf</vt:lpwstr>
      </vt:variant>
      <vt:variant>
        <vt:lpwstr/>
      </vt:variant>
      <vt:variant>
        <vt:i4>5832716</vt:i4>
      </vt:variant>
      <vt:variant>
        <vt:i4>294</vt:i4>
      </vt:variant>
      <vt:variant>
        <vt:i4>0</vt:i4>
      </vt:variant>
      <vt:variant>
        <vt:i4>5</vt:i4>
      </vt:variant>
      <vt:variant>
        <vt:lpwstr>http://rds.homeoffice.gov.uk/rds/pdfs05/r254.pdf</vt:lpwstr>
      </vt:variant>
      <vt:variant>
        <vt:lpwstr/>
      </vt:variant>
      <vt:variant>
        <vt:i4>6881403</vt:i4>
      </vt:variant>
      <vt:variant>
        <vt:i4>291</vt:i4>
      </vt:variant>
      <vt:variant>
        <vt:i4>0</vt:i4>
      </vt:variant>
      <vt:variant>
        <vt:i4>5</vt:i4>
      </vt:variant>
      <vt:variant>
        <vt:lpwstr>https://www.gov.uk/government/publications/pathways-to-problems</vt:lpwstr>
      </vt:variant>
      <vt:variant>
        <vt:lpwstr/>
      </vt:variant>
      <vt:variant>
        <vt:i4>6226004</vt:i4>
      </vt:variant>
      <vt:variant>
        <vt:i4>288</vt:i4>
      </vt:variant>
      <vt:variant>
        <vt:i4>0</vt:i4>
      </vt:variant>
      <vt:variant>
        <vt:i4>5</vt:i4>
      </vt:variant>
      <vt:variant>
        <vt:lpwstr>http://www.nta.nhs.uk/uploads/annualypstatistics2012-13-final%5b0%5d.pdf</vt:lpwstr>
      </vt:variant>
      <vt:variant>
        <vt:lpwstr/>
      </vt:variant>
      <vt:variant>
        <vt:i4>4718679</vt:i4>
      </vt:variant>
      <vt:variant>
        <vt:i4>285</vt:i4>
      </vt:variant>
      <vt:variant>
        <vt:i4>0</vt:i4>
      </vt:variant>
      <vt:variant>
        <vt:i4>5</vt:i4>
      </vt:variant>
      <vt:variant>
        <vt:lpwstr>https://www.education.gov.uk/consultations/downloadableDocs/EveryChildMatters.pdf</vt:lpwstr>
      </vt:variant>
      <vt:variant>
        <vt:lpwstr/>
      </vt:variant>
      <vt:variant>
        <vt:i4>852062</vt:i4>
      </vt:variant>
      <vt:variant>
        <vt:i4>282</vt:i4>
      </vt:variant>
      <vt:variant>
        <vt:i4>0</vt:i4>
      </vt:variant>
      <vt:variant>
        <vt:i4>5</vt:i4>
      </vt:variant>
      <vt:variant>
        <vt:lpwstr>http://dera.ioe.ac.uk/87/1/DFE-RR005.pdf</vt:lpwstr>
      </vt:variant>
      <vt:variant>
        <vt:lpwstr/>
      </vt:variant>
      <vt:variant>
        <vt:i4>8323075</vt:i4>
      </vt:variant>
      <vt:variant>
        <vt:i4>279</vt:i4>
      </vt:variant>
      <vt:variant>
        <vt:i4>0</vt:i4>
      </vt:variant>
      <vt:variant>
        <vt:i4>5</vt:i4>
      </vt:variant>
      <vt:variant>
        <vt:lpwstr>http://www.mentoruk.org.uk/wp-content/uploads/2013/01/30739_Crime_4pp_WEB.pdf</vt:lpwstr>
      </vt:variant>
      <vt:variant>
        <vt:lpwstr/>
      </vt:variant>
      <vt:variant>
        <vt:i4>196620</vt:i4>
      </vt:variant>
      <vt:variant>
        <vt:i4>276</vt:i4>
      </vt:variant>
      <vt:variant>
        <vt:i4>0</vt:i4>
      </vt:variant>
      <vt:variant>
        <vt:i4>5</vt:i4>
      </vt:variant>
      <vt:variant>
        <vt:lpwstr>http://yjbpublications.justice.gov.uk/en-gb/Resources/Downloads/Substance misuse services in the secure estate_summary_final.pdf</vt:lpwstr>
      </vt:variant>
      <vt:variant>
        <vt:lpwstr/>
      </vt:variant>
      <vt:variant>
        <vt:i4>852062</vt:i4>
      </vt:variant>
      <vt:variant>
        <vt:i4>273</vt:i4>
      </vt:variant>
      <vt:variant>
        <vt:i4>0</vt:i4>
      </vt:variant>
      <vt:variant>
        <vt:i4>5</vt:i4>
      </vt:variant>
      <vt:variant>
        <vt:lpwstr>http://dera.ioe.ac.uk/87/1/DFE-RR005.pdf</vt:lpwstr>
      </vt:variant>
      <vt:variant>
        <vt:lpwstr/>
      </vt:variant>
      <vt:variant>
        <vt:i4>3866654</vt:i4>
      </vt:variant>
      <vt:variant>
        <vt:i4>270</vt:i4>
      </vt:variant>
      <vt:variant>
        <vt:i4>0</vt:i4>
      </vt:variant>
      <vt:variant>
        <vt:i4>5</vt:i4>
      </vt:variant>
      <vt:variant>
        <vt:lpwstr>http://www.mentoruk.org.uk/wp-content/uploads/2013/01/30739_Alcohol_8pp_WEB.pdf. Accessed 10/12/2013</vt:lpwstr>
      </vt:variant>
      <vt:variant>
        <vt:lpwstr/>
      </vt:variant>
      <vt:variant>
        <vt:i4>6881392</vt:i4>
      </vt:variant>
      <vt:variant>
        <vt:i4>267</vt:i4>
      </vt:variant>
      <vt:variant>
        <vt:i4>0</vt:i4>
      </vt:variant>
      <vt:variant>
        <vt:i4>5</vt:i4>
      </vt:variant>
      <vt:variant>
        <vt:lpwstr>http://www.ons.gov.uk/ons/rel/subnational-health4/alcohol-related-deaths-in-the-united-kingdom/2011/alcohol-related-deaths-in-the-uk--2011.html</vt:lpwstr>
      </vt:variant>
      <vt:variant>
        <vt:lpwstr/>
      </vt:variant>
      <vt:variant>
        <vt:i4>3276808</vt:i4>
      </vt:variant>
      <vt:variant>
        <vt:i4>264</vt:i4>
      </vt:variant>
      <vt:variant>
        <vt:i4>0</vt:i4>
      </vt:variant>
      <vt:variant>
        <vt:i4>5</vt:i4>
      </vt:variant>
      <vt:variant>
        <vt:lpwstr>http://webarchive.nationalarchives.gov.uk/20130107105354/http://www.dh.gov.uk/en/Publicationsandstatistics/Publications/PublicationsPolicyAndGuidance/DH_110258</vt:lpwstr>
      </vt:variant>
      <vt:variant>
        <vt:lpwstr/>
      </vt:variant>
      <vt:variant>
        <vt:i4>3866654</vt:i4>
      </vt:variant>
      <vt:variant>
        <vt:i4>261</vt:i4>
      </vt:variant>
      <vt:variant>
        <vt:i4>0</vt:i4>
      </vt:variant>
      <vt:variant>
        <vt:i4>5</vt:i4>
      </vt:variant>
      <vt:variant>
        <vt:lpwstr>http://www.mentoruk.org.uk/wp-content/uploads/2013/01/30739_Alcohol_8pp_WEB.pdf. Accessed 10/12/2013</vt:lpwstr>
      </vt:variant>
      <vt:variant>
        <vt:lpwstr/>
      </vt:variant>
      <vt:variant>
        <vt:i4>3997796</vt:i4>
      </vt:variant>
      <vt:variant>
        <vt:i4>258</vt:i4>
      </vt:variant>
      <vt:variant>
        <vt:i4>0</vt:i4>
      </vt:variant>
      <vt:variant>
        <vt:i4>5</vt:i4>
      </vt:variant>
      <vt:variant>
        <vt:lpwstr>http://atlas.chimat.org.uk/IAS/dataviews/report</vt:lpwstr>
      </vt:variant>
      <vt:variant>
        <vt:lpwstr/>
      </vt:variant>
      <vt:variant>
        <vt:i4>3997796</vt:i4>
      </vt:variant>
      <vt:variant>
        <vt:i4>255</vt:i4>
      </vt:variant>
      <vt:variant>
        <vt:i4>0</vt:i4>
      </vt:variant>
      <vt:variant>
        <vt:i4>5</vt:i4>
      </vt:variant>
      <vt:variant>
        <vt:lpwstr>http://atlas.chimat.org.uk/IAS/dataviews/report</vt:lpwstr>
      </vt:variant>
      <vt:variant>
        <vt:lpwstr/>
      </vt:variant>
      <vt:variant>
        <vt:i4>3866654</vt:i4>
      </vt:variant>
      <vt:variant>
        <vt:i4>252</vt:i4>
      </vt:variant>
      <vt:variant>
        <vt:i4>0</vt:i4>
      </vt:variant>
      <vt:variant>
        <vt:i4>5</vt:i4>
      </vt:variant>
      <vt:variant>
        <vt:lpwstr>http://www.mentoruk.org.uk/wp-content/uploads/2013/01/30739_Alcohol_8pp_WEB.pdf. Accessed 10/12/2013</vt:lpwstr>
      </vt:variant>
      <vt:variant>
        <vt:lpwstr/>
      </vt:variant>
      <vt:variant>
        <vt:i4>786534</vt:i4>
      </vt:variant>
      <vt:variant>
        <vt:i4>249</vt:i4>
      </vt:variant>
      <vt:variant>
        <vt:i4>0</vt:i4>
      </vt:variant>
      <vt:variant>
        <vt:i4>5</vt:i4>
      </vt:variant>
      <vt:variant>
        <vt:lpwstr>http://www.mentoruk.org.uk/wp-content/uploads/2013/01/30739_Alcohol_8pp_WEB.pdf</vt:lpwstr>
      </vt:variant>
      <vt:variant>
        <vt:lpwstr/>
      </vt:variant>
      <vt:variant>
        <vt:i4>786534</vt:i4>
      </vt:variant>
      <vt:variant>
        <vt:i4>246</vt:i4>
      </vt:variant>
      <vt:variant>
        <vt:i4>0</vt:i4>
      </vt:variant>
      <vt:variant>
        <vt:i4>5</vt:i4>
      </vt:variant>
      <vt:variant>
        <vt:lpwstr>http://www.mentoruk.org.uk/wp-content/uploads/2013/01/30739_Alcohol_8pp_WEB.pdf</vt:lpwstr>
      </vt:variant>
      <vt:variant>
        <vt:lpwstr/>
      </vt:variant>
      <vt:variant>
        <vt:i4>1376341</vt:i4>
      </vt:variant>
      <vt:variant>
        <vt:i4>243</vt:i4>
      </vt:variant>
      <vt:variant>
        <vt:i4>0</vt:i4>
      </vt:variant>
      <vt:variant>
        <vt:i4>5</vt:i4>
      </vt:variant>
      <vt:variant>
        <vt:lpwstr>http://www.alcoholconcern.org.uk/assets/files/Publications/Right time right place 23 October 2010.pdf</vt:lpwstr>
      </vt:variant>
      <vt:variant>
        <vt:lpwstr/>
      </vt:variant>
      <vt:variant>
        <vt:i4>4849704</vt:i4>
      </vt:variant>
      <vt:variant>
        <vt:i4>240</vt:i4>
      </vt:variant>
      <vt:variant>
        <vt:i4>0</vt:i4>
      </vt:variant>
      <vt:variant>
        <vt:i4>5</vt:i4>
      </vt:variant>
      <vt:variant>
        <vt:lpwstr>http://www.westsussex.nhs.uk/domains/westsussex.nhs.uk/local/media//publications/about_us/Publications/Lifestyles_of_16-_to_24-year-olds_in_West_Sussex_2008.pdf</vt:lpwstr>
      </vt:variant>
      <vt:variant>
        <vt:lpwstr/>
      </vt:variant>
      <vt:variant>
        <vt:i4>2621496</vt:i4>
      </vt:variant>
      <vt:variant>
        <vt:i4>237</vt:i4>
      </vt:variant>
      <vt:variant>
        <vt:i4>0</vt:i4>
      </vt:variant>
      <vt:variant>
        <vt:i4>5</vt:i4>
      </vt:variant>
      <vt:variant>
        <vt:lpwstr>http://www.westsussex.nhs.uk/domains/westsussex.nhs.uk/local/media//publications/about_us/Publications/Lifestyles_of_14_to_15-year-olds_2010.pdf</vt:lpwstr>
      </vt:variant>
      <vt:variant>
        <vt:lpwstr/>
      </vt:variant>
      <vt:variant>
        <vt:i4>2293815</vt:i4>
      </vt:variant>
      <vt:variant>
        <vt:i4>234</vt:i4>
      </vt:variant>
      <vt:variant>
        <vt:i4>0</vt:i4>
      </vt:variant>
      <vt:variant>
        <vt:i4>5</vt:i4>
      </vt:variant>
      <vt:variant>
        <vt:lpwstr>http://www.wakefield.gov.uk/NR/rdonlyres/F20AE630-2DBF-456D-8E13-6B5050AE5D5E/0/SmokingDrinkingandDrugUseamongYoungPeopleinEnglandin2012NHS2013.pdf</vt:lpwstr>
      </vt:variant>
      <vt:variant>
        <vt:lpwstr/>
      </vt:variant>
      <vt:variant>
        <vt:i4>2818173</vt:i4>
      </vt:variant>
      <vt:variant>
        <vt:i4>231</vt:i4>
      </vt:variant>
      <vt:variant>
        <vt:i4>0</vt:i4>
      </vt:variant>
      <vt:variant>
        <vt:i4>5</vt:i4>
      </vt:variant>
      <vt:variant>
        <vt:lpwstr>https://www.gov.uk/government/publications/alcohol-strategy</vt:lpwstr>
      </vt:variant>
      <vt:variant>
        <vt:lpwstr/>
      </vt:variant>
      <vt:variant>
        <vt:i4>4980833</vt:i4>
      </vt:variant>
      <vt:variant>
        <vt:i4>228</vt:i4>
      </vt:variant>
      <vt:variant>
        <vt:i4>0</vt:i4>
      </vt:variant>
      <vt:variant>
        <vt:i4>5</vt:i4>
      </vt:variant>
      <vt:variant>
        <vt:lpwstr>http://webarchive.nationalarchives.gov.uk/20130107105354/http:/www.dh.gov.uk/en/Publicationsandstatistics/Publications/PublicationsPolicyAndGuidance/DH_110258</vt:lpwstr>
      </vt:variant>
      <vt:variant>
        <vt:lpwstr/>
      </vt:variant>
      <vt:variant>
        <vt:i4>6226004</vt:i4>
      </vt:variant>
      <vt:variant>
        <vt:i4>225</vt:i4>
      </vt:variant>
      <vt:variant>
        <vt:i4>0</vt:i4>
      </vt:variant>
      <vt:variant>
        <vt:i4>5</vt:i4>
      </vt:variant>
      <vt:variant>
        <vt:lpwstr>http://www.nta.nhs.uk/uploads/annualypstatistics2012-13-final%5b0%5d.pdf</vt:lpwstr>
      </vt:variant>
      <vt:variant>
        <vt:lpwstr/>
      </vt:variant>
      <vt:variant>
        <vt:i4>2556013</vt:i4>
      </vt:variant>
      <vt:variant>
        <vt:i4>222</vt:i4>
      </vt:variant>
      <vt:variant>
        <vt:i4>0</vt:i4>
      </vt:variant>
      <vt:variant>
        <vt:i4>5</vt:i4>
      </vt:variant>
      <vt:variant>
        <vt:lpwstr>http://www.rcpsych.ac.uk/pdf/Practice standards for young people with substance misuse problems.pdf</vt:lpwstr>
      </vt:variant>
      <vt:variant>
        <vt:lpwstr/>
      </vt:variant>
      <vt:variant>
        <vt:i4>7340079</vt:i4>
      </vt:variant>
      <vt:variant>
        <vt:i4>219</vt:i4>
      </vt:variant>
      <vt:variant>
        <vt:i4>0</vt:i4>
      </vt:variant>
      <vt:variant>
        <vt:i4>5</vt:i4>
      </vt:variant>
      <vt:variant>
        <vt:lpwstr>http://www.nta.nhs.uk/uploads/yp2011commentaryfinal.pdf</vt:lpwstr>
      </vt:variant>
      <vt:variant>
        <vt:lpwstr/>
      </vt:variant>
      <vt:variant>
        <vt:i4>2424958</vt:i4>
      </vt:variant>
      <vt:variant>
        <vt:i4>216</vt:i4>
      </vt:variant>
      <vt:variant>
        <vt:i4>0</vt:i4>
      </vt:variant>
      <vt:variant>
        <vt:i4>5</vt:i4>
      </vt:variant>
      <vt:variant>
        <vt:lpwstr>http://jsna.westsussex.gov.uk/</vt:lpwstr>
      </vt:variant>
      <vt:variant>
        <vt:lpwstr/>
      </vt:variant>
      <vt:variant>
        <vt:i4>8257543</vt:i4>
      </vt:variant>
      <vt:variant>
        <vt:i4>213</vt:i4>
      </vt:variant>
      <vt:variant>
        <vt:i4>0</vt:i4>
      </vt:variant>
      <vt:variant>
        <vt:i4>5</vt:i4>
      </vt:variant>
      <vt:variant>
        <vt:lpwstr>http://data.gov.uk/dataset/rough_sleeping_statistics_england</vt:lpwstr>
      </vt:variant>
      <vt:variant>
        <vt:lpwstr/>
      </vt:variant>
      <vt:variant>
        <vt:i4>8323178</vt:i4>
      </vt:variant>
      <vt:variant>
        <vt:i4>210</vt:i4>
      </vt:variant>
      <vt:variant>
        <vt:i4>0</vt:i4>
      </vt:variant>
      <vt:variant>
        <vt:i4>5</vt:i4>
      </vt:variant>
      <vt:variant>
        <vt:lpwstr>http://www.ons.gov.uk/ons/publications/re-reference-tables.html?edition=tcm%3A77-288089</vt:lpwstr>
      </vt:variant>
      <vt:variant>
        <vt:lpwstr/>
      </vt:variant>
      <vt:variant>
        <vt:i4>8126522</vt:i4>
      </vt:variant>
      <vt:variant>
        <vt:i4>207</vt:i4>
      </vt:variant>
      <vt:variant>
        <vt:i4>0</vt:i4>
      </vt:variant>
      <vt:variant>
        <vt:i4>5</vt:i4>
      </vt:variant>
      <vt:variant>
        <vt:lpwstr>http://www.ons.gov.uk/</vt:lpwstr>
      </vt:variant>
      <vt:variant>
        <vt:lpwstr/>
      </vt:variant>
      <vt:variant>
        <vt:i4>4784129</vt:i4>
      </vt:variant>
      <vt:variant>
        <vt:i4>204</vt:i4>
      </vt:variant>
      <vt:variant>
        <vt:i4>0</vt:i4>
      </vt:variant>
      <vt:variant>
        <vt:i4>5</vt:i4>
      </vt:variant>
      <vt:variant>
        <vt:lpwstr>http://www.vision2020uk.org.uk/core_files/dh_Summary_technical_specifications_of_public_health_indicators_Jan_2012.pdf</vt:lpwstr>
      </vt:variant>
      <vt:variant>
        <vt:lpwstr/>
      </vt:variant>
      <vt:variant>
        <vt:i4>1900610</vt:i4>
      </vt:variant>
      <vt:variant>
        <vt:i4>201</vt:i4>
      </vt:variant>
      <vt:variant>
        <vt:i4>0</vt:i4>
      </vt:variant>
      <vt:variant>
        <vt:i4>5</vt:i4>
      </vt:variant>
      <vt:variant>
        <vt:lpwstr>http://www.eastsussexjsna.org.uk/JsnaSiteAspx/media/jsna-media/documents/comprehensiveneedsassessment/16b-Adult_mental_health_Excec_Summary.pdf</vt:lpwstr>
      </vt:variant>
      <vt:variant>
        <vt:lpwstr/>
      </vt:variant>
      <vt:variant>
        <vt:i4>5308446</vt:i4>
      </vt:variant>
      <vt:variant>
        <vt:i4>198</vt:i4>
      </vt:variant>
      <vt:variant>
        <vt:i4>0</vt:i4>
      </vt:variant>
      <vt:variant>
        <vt:i4>5</vt:i4>
      </vt:variant>
      <vt:variant>
        <vt:lpwstr>http://www.hscic.gov.uk/article/2021/Website-Search?productid=9592&amp;q=</vt:lpwstr>
      </vt:variant>
      <vt:variant>
        <vt:lpwstr/>
      </vt:variant>
      <vt:variant>
        <vt:i4>5308446</vt:i4>
      </vt:variant>
      <vt:variant>
        <vt:i4>195</vt:i4>
      </vt:variant>
      <vt:variant>
        <vt:i4>0</vt:i4>
      </vt:variant>
      <vt:variant>
        <vt:i4>5</vt:i4>
      </vt:variant>
      <vt:variant>
        <vt:lpwstr>http://www.hscic.gov.uk/article/2021/Website-Search?productid=9592&amp;q=</vt:lpwstr>
      </vt:variant>
      <vt:variant>
        <vt:lpwstr/>
      </vt:variant>
      <vt:variant>
        <vt:i4>524356</vt:i4>
      </vt:variant>
      <vt:variant>
        <vt:i4>192</vt:i4>
      </vt:variant>
      <vt:variant>
        <vt:i4>0</vt:i4>
      </vt:variant>
      <vt:variant>
        <vt:i4>5</vt:i4>
      </vt:variant>
      <vt:variant>
        <vt:lpwstr>http://www.nepho.org.uk/</vt:lpwstr>
      </vt:variant>
      <vt:variant>
        <vt:lpwstr/>
      </vt:variant>
      <vt:variant>
        <vt:i4>8061025</vt:i4>
      </vt:variant>
      <vt:variant>
        <vt:i4>189</vt:i4>
      </vt:variant>
      <vt:variant>
        <vt:i4>0</vt:i4>
      </vt:variant>
      <vt:variant>
        <vt:i4>5</vt:i4>
      </vt:variant>
      <vt:variant>
        <vt:lpwstr>http://www.ons.gov.uk/ons/publications/re-reference-tables.html?edition=tcm%3A77-327124</vt:lpwstr>
      </vt:variant>
      <vt:variant>
        <vt:lpwstr/>
      </vt:variant>
      <vt:variant>
        <vt:i4>1835009</vt:i4>
      </vt:variant>
      <vt:variant>
        <vt:i4>186</vt:i4>
      </vt:variant>
      <vt:variant>
        <vt:i4>0</vt:i4>
      </vt:variant>
      <vt:variant>
        <vt:i4>5</vt:i4>
      </vt:variant>
      <vt:variant>
        <vt:lpwstr>http://nmhdu.org.uk/silo/files/seeing-double-meeting-the-challenge-of-dual-diagnosis.pdf</vt:lpwstr>
      </vt:variant>
      <vt:variant>
        <vt:lpwstr/>
      </vt:variant>
      <vt:variant>
        <vt:i4>2424854</vt:i4>
      </vt:variant>
      <vt:variant>
        <vt:i4>183</vt:i4>
      </vt:variant>
      <vt:variant>
        <vt:i4>0</vt:i4>
      </vt:variant>
      <vt:variant>
        <vt:i4>5</vt:i4>
      </vt:variant>
      <vt:variant>
        <vt:lpwstr>http://www.dhsspsni.gov.uk/an_exploration_of_substance_misuse_in_people_with_learning_disabilities_living_in_northern_ireland.pdf</vt:lpwstr>
      </vt:variant>
      <vt:variant>
        <vt:lpwstr/>
      </vt:variant>
      <vt:variant>
        <vt:i4>6225930</vt:i4>
      </vt:variant>
      <vt:variant>
        <vt:i4>180</vt:i4>
      </vt:variant>
      <vt:variant>
        <vt:i4>0</vt:i4>
      </vt:variant>
      <vt:variant>
        <vt:i4>5</vt:i4>
      </vt:variant>
      <vt:variant>
        <vt:lpwstr>http://www.mentalhealth.org.uk/content/assets/PDF/policy-archive/Mental_health_in_people_with_learning_disabilities.pdf</vt:lpwstr>
      </vt:variant>
      <vt:variant>
        <vt:lpwstr/>
      </vt:variant>
      <vt:variant>
        <vt:i4>1507347</vt:i4>
      </vt:variant>
      <vt:variant>
        <vt:i4>177</vt:i4>
      </vt:variant>
      <vt:variant>
        <vt:i4>0</vt:i4>
      </vt:variant>
      <vt:variant>
        <vt:i4>5</vt:i4>
      </vt:variant>
      <vt:variant>
        <vt:lpwstr>http://www.rcpsych.ac.uk/pdf/Bradley Report11.pdf</vt:lpwstr>
      </vt:variant>
      <vt:variant>
        <vt:lpwstr/>
      </vt:variant>
      <vt:variant>
        <vt:i4>3407989</vt:i4>
      </vt:variant>
      <vt:variant>
        <vt:i4>174</vt:i4>
      </vt:variant>
      <vt:variant>
        <vt:i4>0</vt:i4>
      </vt:variant>
      <vt:variant>
        <vt:i4>5</vt:i4>
      </vt:variant>
      <vt:variant>
        <vt:lpwstr>http://www.prisonreformtrust.org.uk/Portals/0/Documents/Bromley Briefing December 2011.pdf</vt:lpwstr>
      </vt:variant>
      <vt:variant>
        <vt:lpwstr/>
      </vt:variant>
      <vt:variant>
        <vt:i4>8257543</vt:i4>
      </vt:variant>
      <vt:variant>
        <vt:i4>171</vt:i4>
      </vt:variant>
      <vt:variant>
        <vt:i4>0</vt:i4>
      </vt:variant>
      <vt:variant>
        <vt:i4>5</vt:i4>
      </vt:variant>
      <vt:variant>
        <vt:lpwstr>http://data.gov.uk/dataset/rough_sleeping_statistics_england</vt:lpwstr>
      </vt:variant>
      <vt:variant>
        <vt:lpwstr/>
      </vt:variant>
      <vt:variant>
        <vt:i4>7929894</vt:i4>
      </vt:variant>
      <vt:variant>
        <vt:i4>168</vt:i4>
      </vt:variant>
      <vt:variant>
        <vt:i4>0</vt:i4>
      </vt:variant>
      <vt:variant>
        <vt:i4>5</vt:i4>
      </vt:variant>
      <vt:variant>
        <vt:lpwstr>https://www.gov.uk/government/publications/suicide-prevention-strategy-launched</vt:lpwstr>
      </vt:variant>
      <vt:variant>
        <vt:lpwstr/>
      </vt:variant>
      <vt:variant>
        <vt:i4>7536738</vt:i4>
      </vt:variant>
      <vt:variant>
        <vt:i4>165</vt:i4>
      </vt:variant>
      <vt:variant>
        <vt:i4>0</vt:i4>
      </vt:variant>
      <vt:variant>
        <vt:i4>5</vt:i4>
      </vt:variant>
      <vt:variant>
        <vt:lpwstr>http://meam.org.uk/wp-content/uploads/2011/09/turning-the-tide.pdf</vt:lpwstr>
      </vt:variant>
      <vt:variant>
        <vt:lpwstr/>
      </vt:variant>
      <vt:variant>
        <vt:i4>5636134</vt:i4>
      </vt:variant>
      <vt:variant>
        <vt:i4>162</vt:i4>
      </vt:variant>
      <vt:variant>
        <vt:i4>0</vt:i4>
      </vt:variant>
      <vt:variant>
        <vt:i4>5</vt:i4>
      </vt:variant>
      <vt:variant>
        <vt:lpwstr>http://dmri.lshtm.ac.uk/docs/weaver_es.pdf</vt:lpwstr>
      </vt:variant>
      <vt:variant>
        <vt:lpwstr/>
      </vt:variant>
      <vt:variant>
        <vt:i4>3014769</vt:i4>
      </vt:variant>
      <vt:variant>
        <vt:i4>159</vt:i4>
      </vt:variant>
      <vt:variant>
        <vt:i4>0</vt:i4>
      </vt:variant>
      <vt:variant>
        <vt:i4>5</vt:i4>
      </vt:variant>
      <vt:variant>
        <vt:lpwstr>http://guidance.nice.org.uk/CG120/NICEGuidance/pdf/English</vt:lpwstr>
      </vt:variant>
      <vt:variant>
        <vt:lpwstr/>
      </vt:variant>
      <vt:variant>
        <vt:i4>2031628</vt:i4>
      </vt:variant>
      <vt:variant>
        <vt:i4>156</vt:i4>
      </vt:variant>
      <vt:variant>
        <vt:i4>0</vt:i4>
      </vt:variant>
      <vt:variant>
        <vt:i4>5</vt:i4>
      </vt:variant>
      <vt:variant>
        <vt:lpwstr>http://www.mentalhealth.org.uk/publications/</vt:lpwstr>
      </vt:variant>
      <vt:variant>
        <vt:lpwstr/>
      </vt:variant>
      <vt:variant>
        <vt:i4>7340068</vt:i4>
      </vt:variant>
      <vt:variant>
        <vt:i4>153</vt:i4>
      </vt:variant>
      <vt:variant>
        <vt:i4>0</vt:i4>
      </vt:variant>
      <vt:variant>
        <vt:i4>5</vt:i4>
      </vt:variant>
      <vt:variant>
        <vt:lpwstr>http://www.hscic.gov.uk/catalogue/PUB02931</vt:lpwstr>
      </vt:variant>
      <vt:variant>
        <vt:lpwstr/>
      </vt:variant>
      <vt:variant>
        <vt:i4>2490413</vt:i4>
      </vt:variant>
      <vt:variant>
        <vt:i4>150</vt:i4>
      </vt:variant>
      <vt:variant>
        <vt:i4>0</vt:i4>
      </vt:variant>
      <vt:variant>
        <vt:i4>5</vt:i4>
      </vt:variant>
      <vt:variant>
        <vt:lpwstr>http://www.bbmh.manchester.ac.uk/cmhr/centreforsuicideprevention/nci/reports/NCIAnnualReport2013V2.pdf</vt:lpwstr>
      </vt:variant>
      <vt:variant>
        <vt:lpwstr/>
      </vt:variant>
      <vt:variant>
        <vt:i4>5767238</vt:i4>
      </vt:variant>
      <vt:variant>
        <vt:i4>147</vt:i4>
      </vt:variant>
      <vt:variant>
        <vt:i4>0</vt:i4>
      </vt:variant>
      <vt:variant>
        <vt:i4>5</vt:i4>
      </vt:variant>
      <vt:variant>
        <vt:lpwstr>http://healthcareimprovementscotland.org/programmes/mental_health/programme_resources/harmful_drinking_3.aspx</vt:lpwstr>
      </vt:variant>
      <vt:variant>
        <vt:lpwstr/>
      </vt:variant>
      <vt:variant>
        <vt:i4>3080291</vt:i4>
      </vt:variant>
      <vt:variant>
        <vt:i4>144</vt:i4>
      </vt:variant>
      <vt:variant>
        <vt:i4>0</vt:i4>
      </vt:variant>
      <vt:variant>
        <vt:i4>5</vt:i4>
      </vt:variant>
      <vt:variant>
        <vt:lpwstr>http://www.scie.org.uk/publications/briefings/files/briefing30.pdf. Accessed 02/12/2013</vt:lpwstr>
      </vt:variant>
      <vt:variant>
        <vt:lpwstr/>
      </vt:variant>
      <vt:variant>
        <vt:i4>4718680</vt:i4>
      </vt:variant>
      <vt:variant>
        <vt:i4>141</vt:i4>
      </vt:variant>
      <vt:variant>
        <vt:i4>0</vt:i4>
      </vt:variant>
      <vt:variant>
        <vt:i4>5</vt:i4>
      </vt:variant>
      <vt:variant>
        <vt:lpwstr>http://www.drugscope.org.uk/Resources/Drugscope/Documents/PDF/Good Practice/dual.pdf</vt:lpwstr>
      </vt:variant>
      <vt:variant>
        <vt:lpwstr/>
      </vt:variant>
      <vt:variant>
        <vt:i4>4784214</vt:i4>
      </vt:variant>
      <vt:variant>
        <vt:i4>138</vt:i4>
      </vt:variant>
      <vt:variant>
        <vt:i4>0</vt:i4>
      </vt:variant>
      <vt:variant>
        <vt:i4>5</vt:i4>
      </vt:variant>
      <vt:variant>
        <vt:lpwstr>http://www.sussexpartnership.nhs.uk/gps/dual</vt:lpwstr>
      </vt:variant>
      <vt:variant>
        <vt:lpwstr/>
      </vt:variant>
      <vt:variant>
        <vt:i4>1441867</vt:i4>
      </vt:variant>
      <vt:variant>
        <vt:i4>135</vt:i4>
      </vt:variant>
      <vt:variant>
        <vt:i4>0</vt:i4>
      </vt:variant>
      <vt:variant>
        <vt:i4>5</vt:i4>
      </vt:variant>
      <vt:variant>
        <vt:lpwstr>https://www.gov.uk/government/publications/drug-strategy-2010--2</vt:lpwstr>
      </vt:variant>
      <vt:variant>
        <vt:lpwstr/>
      </vt:variant>
      <vt:variant>
        <vt:i4>2818173</vt:i4>
      </vt:variant>
      <vt:variant>
        <vt:i4>132</vt:i4>
      </vt:variant>
      <vt:variant>
        <vt:i4>0</vt:i4>
      </vt:variant>
      <vt:variant>
        <vt:i4>5</vt:i4>
      </vt:variant>
      <vt:variant>
        <vt:lpwstr>https://www.gov.uk/government/publications/alcohol-strategy</vt:lpwstr>
      </vt:variant>
      <vt:variant>
        <vt:lpwstr/>
      </vt:variant>
      <vt:variant>
        <vt:i4>3997758</vt:i4>
      </vt:variant>
      <vt:variant>
        <vt:i4>129</vt:i4>
      </vt:variant>
      <vt:variant>
        <vt:i4>0</vt:i4>
      </vt:variant>
      <vt:variant>
        <vt:i4>5</vt:i4>
      </vt:variant>
      <vt:variant>
        <vt:lpwstr>https://www.gov.uk/government/uploads/system/uploads/attachment_data/file/213761/dh_124058.pdf</vt:lpwstr>
      </vt:variant>
      <vt:variant>
        <vt:lpwstr/>
      </vt:variant>
      <vt:variant>
        <vt:i4>1835009</vt:i4>
      </vt:variant>
      <vt:variant>
        <vt:i4>126</vt:i4>
      </vt:variant>
      <vt:variant>
        <vt:i4>0</vt:i4>
      </vt:variant>
      <vt:variant>
        <vt:i4>5</vt:i4>
      </vt:variant>
      <vt:variant>
        <vt:lpwstr>http://nmhdu.org.uk/silo/files/seeing-double-meeting-the-challenge-of-dual-diagnosis.pdf</vt:lpwstr>
      </vt:variant>
      <vt:variant>
        <vt:lpwstr/>
      </vt:variant>
      <vt:variant>
        <vt:i4>4063346</vt:i4>
      </vt:variant>
      <vt:variant>
        <vt:i4>123</vt:i4>
      </vt:variant>
      <vt:variant>
        <vt:i4>0</vt:i4>
      </vt:variant>
      <vt:variant>
        <vt:i4>5</vt:i4>
      </vt:variant>
      <vt:variant>
        <vt:lpwstr>http://www.rcpsych.ac.uk/pdf/ddipPracManual.pdf</vt:lpwstr>
      </vt:variant>
      <vt:variant>
        <vt:lpwstr/>
      </vt:variant>
      <vt:variant>
        <vt:i4>7995427</vt:i4>
      </vt:variant>
      <vt:variant>
        <vt:i4>120</vt:i4>
      </vt:variant>
      <vt:variant>
        <vt:i4>0</vt:i4>
      </vt:variant>
      <vt:variant>
        <vt:i4>5</vt:i4>
      </vt:variant>
      <vt:variant>
        <vt:lpwstr>https://www.google.co.uk/url?sa=t&amp;rct=j&amp;q=&amp;esrc=s&amp;frm=1&amp;source=web&amp;cd=1&amp;ved=0CC0QFjAA&amp;url=https%3A%2F%2Fwww.westsussex.gov.uk%2Fidoc.ashx%3Fdocid%3D4e3a7633-7833-48b6-8f7d-81d1d523f259%26version%3D-1&amp;ei=43a5UuvNJI6ShgfwzYGABQ&amp;usg=AFQjCNGK219QWKXy691DaE-kqm0ZUvFEWg&amp;bvm=bv.58187178,d.d2k</vt:lpwstr>
      </vt:variant>
      <vt:variant>
        <vt:lpwstr/>
      </vt:variant>
      <vt:variant>
        <vt:i4>2424933</vt:i4>
      </vt:variant>
      <vt:variant>
        <vt:i4>117</vt:i4>
      </vt:variant>
      <vt:variant>
        <vt:i4>0</vt:i4>
      </vt:variant>
      <vt:variant>
        <vt:i4>5</vt:i4>
      </vt:variant>
      <vt:variant>
        <vt:lpwstr>http://www.nomisweb.co.uk/</vt:lpwstr>
      </vt:variant>
      <vt:variant>
        <vt:lpwstr/>
      </vt:variant>
      <vt:variant>
        <vt:i4>2424933</vt:i4>
      </vt:variant>
      <vt:variant>
        <vt:i4>114</vt:i4>
      </vt:variant>
      <vt:variant>
        <vt:i4>0</vt:i4>
      </vt:variant>
      <vt:variant>
        <vt:i4>5</vt:i4>
      </vt:variant>
      <vt:variant>
        <vt:lpwstr>http://www.nomisweb.co.uk/</vt:lpwstr>
      </vt:variant>
      <vt:variant>
        <vt:lpwstr/>
      </vt:variant>
      <vt:variant>
        <vt:i4>6160394</vt:i4>
      </vt:variant>
      <vt:variant>
        <vt:i4>111</vt:i4>
      </vt:variant>
      <vt:variant>
        <vt:i4>0</vt:i4>
      </vt:variant>
      <vt:variant>
        <vt:i4>5</vt:i4>
      </vt:variant>
      <vt:variant>
        <vt:lpwstr>http://www.biomedcentral.com/1471-2458/10/99</vt:lpwstr>
      </vt:variant>
      <vt:variant>
        <vt:lpwstr/>
      </vt:variant>
      <vt:variant>
        <vt:i4>3080224</vt:i4>
      </vt:variant>
      <vt:variant>
        <vt:i4>108</vt:i4>
      </vt:variant>
      <vt:variant>
        <vt:i4>0</vt:i4>
      </vt:variant>
      <vt:variant>
        <vt:i4>5</vt:i4>
      </vt:variant>
      <vt:variant>
        <vt:lpwstr>http://www.ias.org.uk/What-we-do/Publication-archive/Alcohol-Alert/Issue-2-2012/New-Alcohol-Profiles-for-England-provide-national-map-of-alcohol-related-harms.aspx</vt:lpwstr>
      </vt:variant>
      <vt:variant>
        <vt:lpwstr/>
      </vt:variant>
      <vt:variant>
        <vt:i4>2621473</vt:i4>
      </vt:variant>
      <vt:variant>
        <vt:i4>105</vt:i4>
      </vt:variant>
      <vt:variant>
        <vt:i4>0</vt:i4>
      </vt:variant>
      <vt:variant>
        <vt:i4>5</vt:i4>
      </vt:variant>
      <vt:variant>
        <vt:lpwstr>http://www.ons.gov.uk/ons/rel/ghs/general-lifestyle-survey/2011/rpt-chapter-2.html</vt:lpwstr>
      </vt:variant>
      <vt:variant>
        <vt:lpwstr/>
      </vt:variant>
      <vt:variant>
        <vt:i4>7733284</vt:i4>
      </vt:variant>
      <vt:variant>
        <vt:i4>102</vt:i4>
      </vt:variant>
      <vt:variant>
        <vt:i4>0</vt:i4>
      </vt:variant>
      <vt:variant>
        <vt:i4>5</vt:i4>
      </vt:variant>
      <vt:variant>
        <vt:lpwstr>http://www.ingentaconnect.com/content/oup/ije;jsessionid=705ikf1dhwrn.victoria</vt:lpwstr>
      </vt:variant>
      <vt:variant>
        <vt:lpwstr/>
      </vt:variant>
      <vt:variant>
        <vt:i4>8323169</vt:i4>
      </vt:variant>
      <vt:variant>
        <vt:i4>99</vt:i4>
      </vt:variant>
      <vt:variant>
        <vt:i4>0</vt:i4>
      </vt:variant>
      <vt:variant>
        <vt:i4>5</vt:i4>
      </vt:variant>
      <vt:variant>
        <vt:lpwstr>http://www.ons.gov.uk/ons/publications/re-reference-tables.html?edition=tcm%3A77-324159</vt:lpwstr>
      </vt:variant>
      <vt:variant>
        <vt:lpwstr/>
      </vt:variant>
      <vt:variant>
        <vt:i4>5898321</vt:i4>
      </vt:variant>
      <vt:variant>
        <vt:i4>96</vt:i4>
      </vt:variant>
      <vt:variant>
        <vt:i4>0</vt:i4>
      </vt:variant>
      <vt:variant>
        <vt:i4>5</vt:i4>
      </vt:variant>
      <vt:variant>
        <vt:lpwstr>http://www.ons.gov.uk/ons/rel/crime-stats/crime-statistics/period-ending-june-2013/stb-crime-in-england-and-wales--year-ending-june-2013.html</vt:lpwstr>
      </vt:variant>
      <vt:variant>
        <vt:lpwstr>tab-Other-crimes-against-society</vt:lpwstr>
      </vt:variant>
      <vt:variant>
        <vt:i4>8061032</vt:i4>
      </vt:variant>
      <vt:variant>
        <vt:i4>93</vt:i4>
      </vt:variant>
      <vt:variant>
        <vt:i4>0</vt:i4>
      </vt:variant>
      <vt:variant>
        <vt:i4>5</vt:i4>
      </vt:variant>
      <vt:variant>
        <vt:lpwstr>http://www.ons.gov.uk/ons/publications/re-reference-tables.html?edition=tcm%3A77-320857</vt:lpwstr>
      </vt:variant>
      <vt:variant>
        <vt:lpwstr/>
      </vt:variant>
      <vt:variant>
        <vt:i4>6225943</vt:i4>
      </vt:variant>
      <vt:variant>
        <vt:i4>90</vt:i4>
      </vt:variant>
      <vt:variant>
        <vt:i4>0</vt:i4>
      </vt:variant>
      <vt:variant>
        <vt:i4>5</vt:i4>
      </vt:variant>
      <vt:variant>
        <vt:lpwstr>http://www.isdscotland.org/Health-Topics/Drugs-and-Alcohol-Misuse/Publications/2012-02-28/2012-02-28-dmss2011-report.pdf</vt:lpwstr>
      </vt:variant>
      <vt:variant>
        <vt:lpwstr/>
      </vt:variant>
      <vt:variant>
        <vt:i4>5636185</vt:i4>
      </vt:variant>
      <vt:variant>
        <vt:i4>87</vt:i4>
      </vt:variant>
      <vt:variant>
        <vt:i4>0</vt:i4>
      </vt:variant>
      <vt:variant>
        <vt:i4>5</vt:i4>
      </vt:variant>
      <vt:variant>
        <vt:lpwstr>https://www.gov.uk/government/policies/reducing-drugs-misuse-and-dependence</vt:lpwstr>
      </vt:variant>
      <vt:variant>
        <vt:lpwstr>background</vt:lpwstr>
      </vt:variant>
      <vt:variant>
        <vt:i4>2228254</vt:i4>
      </vt:variant>
      <vt:variant>
        <vt:i4>84</vt:i4>
      </vt:variant>
      <vt:variant>
        <vt:i4>0</vt:i4>
      </vt:variant>
      <vt:variant>
        <vt:i4>5</vt:i4>
      </vt:variant>
      <vt:variant>
        <vt:lpwstr>https://www.gov.uk/government/uploads/system/uploads/attachment_data/file/119139/acmdnps2011.pdf</vt:lpwstr>
      </vt:variant>
      <vt:variant>
        <vt:lpwstr/>
      </vt:variant>
      <vt:variant>
        <vt:i4>2359347</vt:i4>
      </vt:variant>
      <vt:variant>
        <vt:i4>81</vt:i4>
      </vt:variant>
      <vt:variant>
        <vt:i4>0</vt:i4>
      </vt:variant>
      <vt:variant>
        <vt:i4>5</vt:i4>
      </vt:variant>
      <vt:variant>
        <vt:lpwstr>http://www.lape.org.uk/pctProfile.aspx?reg=q37</vt:lpwstr>
      </vt:variant>
      <vt:variant>
        <vt:lpwstr/>
      </vt:variant>
      <vt:variant>
        <vt:i4>2359347</vt:i4>
      </vt:variant>
      <vt:variant>
        <vt:i4>78</vt:i4>
      </vt:variant>
      <vt:variant>
        <vt:i4>0</vt:i4>
      </vt:variant>
      <vt:variant>
        <vt:i4>5</vt:i4>
      </vt:variant>
      <vt:variant>
        <vt:lpwstr>http://www.lape.org.uk/pctProfile.aspx?reg=q37</vt:lpwstr>
      </vt:variant>
      <vt:variant>
        <vt:lpwstr/>
      </vt:variant>
      <vt:variant>
        <vt:i4>8061043</vt:i4>
      </vt:variant>
      <vt:variant>
        <vt:i4>75</vt:i4>
      </vt:variant>
      <vt:variant>
        <vt:i4>0</vt:i4>
      </vt:variant>
      <vt:variant>
        <vt:i4>5</vt:i4>
      </vt:variant>
      <vt:variant>
        <vt:lpwstr>http://www.civitas.org.uk/crime/factsheet-alcoholcrime.pdf</vt:lpwstr>
      </vt:variant>
      <vt:variant>
        <vt:lpwstr/>
      </vt:variant>
      <vt:variant>
        <vt:i4>7536643</vt:i4>
      </vt:variant>
      <vt:variant>
        <vt:i4>72</vt:i4>
      </vt:variant>
      <vt:variant>
        <vt:i4>0</vt:i4>
      </vt:variant>
      <vt:variant>
        <vt:i4>5</vt:i4>
      </vt:variant>
      <vt:variant>
        <vt:lpwstr>http://www.ias.org.uk/Alcohol-knowledge-centre/Crime-and-social-impacts/Factsheets/Public-perceptions-of-crime.aspx</vt:lpwstr>
      </vt:variant>
      <vt:variant>
        <vt:lpwstr>_edn2</vt:lpwstr>
      </vt:variant>
      <vt:variant>
        <vt:i4>2359347</vt:i4>
      </vt:variant>
      <vt:variant>
        <vt:i4>69</vt:i4>
      </vt:variant>
      <vt:variant>
        <vt:i4>0</vt:i4>
      </vt:variant>
      <vt:variant>
        <vt:i4>5</vt:i4>
      </vt:variant>
      <vt:variant>
        <vt:lpwstr>http://www.lape.org.uk/pctProfile.aspx?reg=q37</vt:lpwstr>
      </vt:variant>
      <vt:variant>
        <vt:lpwstr/>
      </vt:variant>
      <vt:variant>
        <vt:i4>7143468</vt:i4>
      </vt:variant>
      <vt:variant>
        <vt:i4>66</vt:i4>
      </vt:variant>
      <vt:variant>
        <vt:i4>0</vt:i4>
      </vt:variant>
      <vt:variant>
        <vt:i4>5</vt:i4>
      </vt:variant>
      <vt:variant>
        <vt:lpwstr>http://www.nhs.uk/conditions/alcohol-misuse/Pages/Introduction.aspx</vt:lpwstr>
      </vt:variant>
      <vt:variant>
        <vt:lpwstr/>
      </vt:variant>
      <vt:variant>
        <vt:i4>7077926</vt:i4>
      </vt:variant>
      <vt:variant>
        <vt:i4>63</vt:i4>
      </vt:variant>
      <vt:variant>
        <vt:i4>0</vt:i4>
      </vt:variant>
      <vt:variant>
        <vt:i4>5</vt:i4>
      </vt:variant>
      <vt:variant>
        <vt:lpwstr>http://www.hscic.gov.uk/catalogue/PUB10932. Accessed 24/11/2013</vt:lpwstr>
      </vt:variant>
      <vt:variant>
        <vt:lpwstr/>
      </vt:variant>
      <vt:variant>
        <vt:i4>4063329</vt:i4>
      </vt:variant>
      <vt:variant>
        <vt:i4>60</vt:i4>
      </vt:variant>
      <vt:variant>
        <vt:i4>0</vt:i4>
      </vt:variant>
      <vt:variant>
        <vt:i4>5</vt:i4>
      </vt:variant>
      <vt:variant>
        <vt:lpwstr>http://www.nwph.net/nwpho/publications/AlcoholAttributableFractions.pdf</vt:lpwstr>
      </vt:variant>
      <vt:variant>
        <vt:lpwstr/>
      </vt:variant>
      <vt:variant>
        <vt:i4>4063329</vt:i4>
      </vt:variant>
      <vt:variant>
        <vt:i4>57</vt:i4>
      </vt:variant>
      <vt:variant>
        <vt:i4>0</vt:i4>
      </vt:variant>
      <vt:variant>
        <vt:i4>5</vt:i4>
      </vt:variant>
      <vt:variant>
        <vt:lpwstr>http://www.nwph.net/nwpho/publications/AlcoholAttributableFractions.pdf</vt:lpwstr>
      </vt:variant>
      <vt:variant>
        <vt:lpwstr/>
      </vt:variant>
      <vt:variant>
        <vt:i4>2359347</vt:i4>
      </vt:variant>
      <vt:variant>
        <vt:i4>54</vt:i4>
      </vt:variant>
      <vt:variant>
        <vt:i4>0</vt:i4>
      </vt:variant>
      <vt:variant>
        <vt:i4>5</vt:i4>
      </vt:variant>
      <vt:variant>
        <vt:lpwstr>http://www.lape.org.uk/pctProfile.aspx?reg=q37</vt:lpwstr>
      </vt:variant>
      <vt:variant>
        <vt:lpwstr/>
      </vt:variant>
      <vt:variant>
        <vt:i4>2359347</vt:i4>
      </vt:variant>
      <vt:variant>
        <vt:i4>51</vt:i4>
      </vt:variant>
      <vt:variant>
        <vt:i4>0</vt:i4>
      </vt:variant>
      <vt:variant>
        <vt:i4>5</vt:i4>
      </vt:variant>
      <vt:variant>
        <vt:lpwstr>http://www.lape.org.uk/pctProfile.aspx?reg=q37</vt:lpwstr>
      </vt:variant>
      <vt:variant>
        <vt:lpwstr/>
      </vt:variant>
      <vt:variant>
        <vt:i4>2359347</vt:i4>
      </vt:variant>
      <vt:variant>
        <vt:i4>48</vt:i4>
      </vt:variant>
      <vt:variant>
        <vt:i4>0</vt:i4>
      </vt:variant>
      <vt:variant>
        <vt:i4>5</vt:i4>
      </vt:variant>
      <vt:variant>
        <vt:lpwstr>http://www.lape.org.uk/pctProfile.aspx?reg=q37</vt:lpwstr>
      </vt:variant>
      <vt:variant>
        <vt:lpwstr/>
      </vt:variant>
      <vt:variant>
        <vt:i4>3997742</vt:i4>
      </vt:variant>
      <vt:variant>
        <vt:i4>45</vt:i4>
      </vt:variant>
      <vt:variant>
        <vt:i4>0</vt:i4>
      </vt:variant>
      <vt:variant>
        <vt:i4>5</vt:i4>
      </vt:variant>
      <vt:variant>
        <vt:lpwstr>http://www.alcoholconcern.org.uk/campaign/alcohol-harm-map</vt:lpwstr>
      </vt:variant>
      <vt:variant>
        <vt:lpwstr/>
      </vt:variant>
      <vt:variant>
        <vt:i4>2621473</vt:i4>
      </vt:variant>
      <vt:variant>
        <vt:i4>42</vt:i4>
      </vt:variant>
      <vt:variant>
        <vt:i4>0</vt:i4>
      </vt:variant>
      <vt:variant>
        <vt:i4>5</vt:i4>
      </vt:variant>
      <vt:variant>
        <vt:lpwstr>http://www.ons.gov.uk/ons/rel/ghs/general-lifestyle-survey/2011/rpt-chapter-2.html</vt:lpwstr>
      </vt:variant>
      <vt:variant>
        <vt:lpwstr/>
      </vt:variant>
      <vt:variant>
        <vt:i4>2621473</vt:i4>
      </vt:variant>
      <vt:variant>
        <vt:i4>39</vt:i4>
      </vt:variant>
      <vt:variant>
        <vt:i4>0</vt:i4>
      </vt:variant>
      <vt:variant>
        <vt:i4>5</vt:i4>
      </vt:variant>
      <vt:variant>
        <vt:lpwstr>http://www.ons.gov.uk/ons/rel/ghs/general-lifestyle-survey/2011/rpt-chapter-2.html</vt:lpwstr>
      </vt:variant>
      <vt:variant>
        <vt:lpwstr/>
      </vt:variant>
      <vt:variant>
        <vt:i4>2621473</vt:i4>
      </vt:variant>
      <vt:variant>
        <vt:i4>36</vt:i4>
      </vt:variant>
      <vt:variant>
        <vt:i4>0</vt:i4>
      </vt:variant>
      <vt:variant>
        <vt:i4>5</vt:i4>
      </vt:variant>
      <vt:variant>
        <vt:lpwstr>http://www.ons.gov.uk/ons/rel/ghs/general-lifestyle-survey/2011/rpt-chapter-2.html</vt:lpwstr>
      </vt:variant>
      <vt:variant>
        <vt:lpwstr/>
      </vt:variant>
      <vt:variant>
        <vt:i4>2621473</vt:i4>
      </vt:variant>
      <vt:variant>
        <vt:i4>33</vt:i4>
      </vt:variant>
      <vt:variant>
        <vt:i4>0</vt:i4>
      </vt:variant>
      <vt:variant>
        <vt:i4>5</vt:i4>
      </vt:variant>
      <vt:variant>
        <vt:lpwstr>http://www.ons.gov.uk/ons/rel/ghs/general-lifestyle-survey/2011/rpt-chapter-2.html</vt:lpwstr>
      </vt:variant>
      <vt:variant>
        <vt:lpwstr/>
      </vt:variant>
      <vt:variant>
        <vt:i4>3276883</vt:i4>
      </vt:variant>
      <vt:variant>
        <vt:i4>30</vt:i4>
      </vt:variant>
      <vt:variant>
        <vt:i4>0</vt:i4>
      </vt:variant>
      <vt:variant>
        <vt:i4>5</vt:i4>
      </vt:variant>
      <vt:variant>
        <vt:lpwstr>http://www.drugmisuse.isdscotland.org/eiu/pubs/eiu_090.htm</vt:lpwstr>
      </vt:variant>
      <vt:variant>
        <vt:lpwstr/>
      </vt:variant>
      <vt:variant>
        <vt:i4>6160394</vt:i4>
      </vt:variant>
      <vt:variant>
        <vt:i4>27</vt:i4>
      </vt:variant>
      <vt:variant>
        <vt:i4>0</vt:i4>
      </vt:variant>
      <vt:variant>
        <vt:i4>5</vt:i4>
      </vt:variant>
      <vt:variant>
        <vt:lpwstr>http://www.biomedcentral.com/1471-2458/10/99</vt:lpwstr>
      </vt:variant>
      <vt:variant>
        <vt:lpwstr/>
      </vt:variant>
      <vt:variant>
        <vt:i4>1703940</vt:i4>
      </vt:variant>
      <vt:variant>
        <vt:i4>24</vt:i4>
      </vt:variant>
      <vt:variant>
        <vt:i4>0</vt:i4>
      </vt:variant>
      <vt:variant>
        <vt:i4>5</vt:i4>
      </vt:variant>
      <vt:variant>
        <vt:lpwstr>https://www.gov.uk/government/uploads/system/uploads/attachment_data/file/270521/Coast_to_Capital_LEP_full_class.jpg</vt:lpwstr>
      </vt:variant>
      <vt:variant>
        <vt:lpwstr/>
      </vt:variant>
      <vt:variant>
        <vt:i4>4325452</vt:i4>
      </vt:variant>
      <vt:variant>
        <vt:i4>21</vt:i4>
      </vt:variant>
      <vt:variant>
        <vt:i4>0</vt:i4>
      </vt:variant>
      <vt:variant>
        <vt:i4>5</vt:i4>
      </vt:variant>
      <vt:variant>
        <vt:lpwstr>http://jsna.westsussex.gov.uk/jsna-Core-dataset?item=278</vt:lpwstr>
      </vt:variant>
      <vt:variant>
        <vt:lpwstr/>
      </vt:variant>
      <vt:variant>
        <vt:i4>2359343</vt:i4>
      </vt:variant>
      <vt:variant>
        <vt:i4>18</vt:i4>
      </vt:variant>
      <vt:variant>
        <vt:i4>0</vt:i4>
      </vt:variant>
      <vt:variant>
        <vt:i4>5</vt:i4>
      </vt:variant>
      <vt:variant>
        <vt:lpwstr>http://jsna.westsussex.gov.uk/JSNA-Profiles</vt:lpwstr>
      </vt:variant>
      <vt:variant>
        <vt:lpwstr/>
      </vt:variant>
      <vt:variant>
        <vt:i4>720978</vt:i4>
      </vt:variant>
      <vt:variant>
        <vt:i4>15</vt:i4>
      </vt:variant>
      <vt:variant>
        <vt:i4>0</vt:i4>
      </vt:variant>
      <vt:variant>
        <vt:i4>5</vt:i4>
      </vt:variant>
      <vt:variant>
        <vt:lpwstr>http://www.ukdpc.org.uk/</vt:lpwstr>
      </vt:variant>
      <vt:variant>
        <vt:lpwstr/>
      </vt:variant>
      <vt:variant>
        <vt:i4>720978</vt:i4>
      </vt:variant>
      <vt:variant>
        <vt:i4>12</vt:i4>
      </vt:variant>
      <vt:variant>
        <vt:i4>0</vt:i4>
      </vt:variant>
      <vt:variant>
        <vt:i4>5</vt:i4>
      </vt:variant>
      <vt:variant>
        <vt:lpwstr>http://www.ukdpc.org.uk/</vt:lpwstr>
      </vt:variant>
      <vt:variant>
        <vt:lpwstr/>
      </vt:variant>
      <vt:variant>
        <vt:i4>8126522</vt:i4>
      </vt:variant>
      <vt:variant>
        <vt:i4>9</vt:i4>
      </vt:variant>
      <vt:variant>
        <vt:i4>0</vt:i4>
      </vt:variant>
      <vt:variant>
        <vt:i4>5</vt:i4>
      </vt:variant>
      <vt:variant>
        <vt:lpwstr>http://www.ons.gov.uk/</vt:lpwstr>
      </vt:variant>
      <vt:variant>
        <vt:lpwstr/>
      </vt:variant>
      <vt:variant>
        <vt:i4>2490371</vt:i4>
      </vt:variant>
      <vt:variant>
        <vt:i4>6</vt:i4>
      </vt:variant>
      <vt:variant>
        <vt:i4>0</vt:i4>
      </vt:variant>
      <vt:variant>
        <vt:i4>5</vt:i4>
      </vt:variant>
      <vt:variant>
        <vt:lpwstr>http://www2.westsussex.gov.uk/communityandliving/census2001/cb5_ethnicityandreligion.pdf</vt:lpwstr>
      </vt:variant>
      <vt:variant>
        <vt:lpwstr/>
      </vt:variant>
      <vt:variant>
        <vt:i4>65562</vt:i4>
      </vt:variant>
      <vt:variant>
        <vt:i4>3</vt:i4>
      </vt:variant>
      <vt:variant>
        <vt:i4>0</vt:i4>
      </vt:variant>
      <vt:variant>
        <vt:i4>5</vt:i4>
      </vt:variant>
      <vt:variant>
        <vt:lpwstr>http://www.nta.nhs.uk/uploads/prevalencesummary2013v1.pdf</vt:lpwstr>
      </vt:variant>
      <vt:variant>
        <vt:lpwstr/>
      </vt:variant>
      <vt:variant>
        <vt:i4>3604533</vt:i4>
      </vt:variant>
      <vt:variant>
        <vt:i4>0</vt:i4>
      </vt:variant>
      <vt:variant>
        <vt:i4>0</vt:i4>
      </vt:variant>
      <vt:variant>
        <vt:i4>5</vt:i4>
      </vt:variant>
      <vt:variant>
        <vt:lpwstr>http://www2.westsussex.gov.uk/ds/cttee/hwb/hwbstrategyaddendum.pdf</vt:lpwstr>
      </vt:variant>
      <vt:variant>
        <vt:lpwstr/>
      </vt:variant>
      <vt:variant>
        <vt:i4>2490378</vt:i4>
      </vt:variant>
      <vt:variant>
        <vt:i4>3</vt:i4>
      </vt:variant>
      <vt:variant>
        <vt:i4>0</vt:i4>
      </vt:variant>
      <vt:variant>
        <vt:i4>5</vt:i4>
      </vt:variant>
      <vt:variant>
        <vt:lpwstr>mailto:enquiries@f8c.co.uk</vt:lpwstr>
      </vt:variant>
      <vt:variant>
        <vt:lpwstr/>
      </vt:variant>
      <vt:variant>
        <vt:i4>524329</vt:i4>
      </vt:variant>
      <vt:variant>
        <vt:i4>0</vt:i4>
      </vt:variant>
      <vt:variant>
        <vt:i4>0</vt:i4>
      </vt:variant>
      <vt:variant>
        <vt:i4>5</vt:i4>
      </vt:variant>
      <vt:variant>
        <vt:lpwstr>mailto:enquiries@figure8consultancy.co.uk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Shelley Cunningham (Swansea Bay UHB - Planning &amp; Partnerships)</cp:lastModifiedBy>
  <cp:revision>2</cp:revision>
  <cp:lastPrinted>2019-05-31T11:42:00Z</cp:lastPrinted>
  <dcterms:created xsi:type="dcterms:W3CDTF">2025-11-06T11:48:00Z</dcterms:created>
  <dcterms:modified xsi:type="dcterms:W3CDTF">2025-11-06T11:48:00Z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