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951A55" w14:paraId="6D2903E2" w14:textId="77777777" w:rsidTr="00DA76AD">
        <w:tc>
          <w:tcPr>
            <w:tcW w:w="2547" w:type="dxa"/>
          </w:tcPr>
          <w:p w14:paraId="6D2903DE" w14:textId="77777777" w:rsidR="00F5082D" w:rsidRPr="00951A55" w:rsidRDefault="00F5082D" w:rsidP="00951A55">
            <w:pPr>
              <w:rPr>
                <w:rFonts w:ascii="Verdana" w:hAnsi="Verdana" w:cs="Arial"/>
                <w:b/>
                <w:sz w:val="24"/>
                <w:szCs w:val="24"/>
              </w:rPr>
            </w:pPr>
            <w:r w:rsidRPr="00951A55">
              <w:rPr>
                <w:rFonts w:ascii="Verdana" w:hAnsi="Verdana" w:cs="Arial"/>
                <w:b/>
                <w:sz w:val="24"/>
                <w:szCs w:val="24"/>
              </w:rPr>
              <w:t>Meeting Date</w:t>
            </w:r>
          </w:p>
        </w:tc>
        <w:tc>
          <w:tcPr>
            <w:tcW w:w="3260" w:type="dxa"/>
            <w:gridSpan w:val="2"/>
          </w:tcPr>
          <w:p w14:paraId="6D2903DF" w14:textId="557370C9" w:rsidR="00F5082D" w:rsidRPr="00951A55" w:rsidRDefault="00F418B1" w:rsidP="00951A55">
            <w:pPr>
              <w:rPr>
                <w:rFonts w:ascii="Verdana" w:hAnsi="Verdana" w:cs="Arial"/>
                <w:b/>
                <w:sz w:val="24"/>
                <w:szCs w:val="24"/>
              </w:rPr>
            </w:pPr>
            <w:r w:rsidRPr="00951A55">
              <w:rPr>
                <w:rFonts w:ascii="Verdana" w:hAnsi="Verdana" w:cs="Arial"/>
                <w:b/>
                <w:sz w:val="24"/>
                <w:szCs w:val="24"/>
              </w:rPr>
              <w:t>27 November</w:t>
            </w:r>
            <w:r w:rsidR="00317A73" w:rsidRPr="00951A55">
              <w:rPr>
                <w:rFonts w:ascii="Verdana" w:hAnsi="Verdana" w:cs="Arial"/>
                <w:b/>
                <w:sz w:val="24"/>
                <w:szCs w:val="24"/>
              </w:rPr>
              <w:t xml:space="preserve"> </w:t>
            </w:r>
            <w:r w:rsidR="005D3DF1" w:rsidRPr="00951A55">
              <w:rPr>
                <w:rFonts w:ascii="Verdana" w:hAnsi="Verdana" w:cs="Arial"/>
                <w:b/>
                <w:sz w:val="24"/>
                <w:szCs w:val="24"/>
              </w:rPr>
              <w:t>2025</w:t>
            </w:r>
          </w:p>
        </w:tc>
        <w:tc>
          <w:tcPr>
            <w:tcW w:w="2368" w:type="dxa"/>
            <w:gridSpan w:val="3"/>
          </w:tcPr>
          <w:p w14:paraId="6D2903E0" w14:textId="77777777" w:rsidR="00F5082D" w:rsidRPr="00951A55" w:rsidRDefault="00F5082D" w:rsidP="00951A55">
            <w:pPr>
              <w:rPr>
                <w:rFonts w:ascii="Verdana" w:hAnsi="Verdana" w:cs="Arial"/>
                <w:b/>
                <w:sz w:val="24"/>
                <w:szCs w:val="24"/>
              </w:rPr>
            </w:pPr>
            <w:r w:rsidRPr="00951A55">
              <w:rPr>
                <w:rFonts w:ascii="Verdana" w:hAnsi="Verdana" w:cs="Arial"/>
                <w:b/>
                <w:sz w:val="24"/>
                <w:szCs w:val="24"/>
              </w:rPr>
              <w:t>Agenda Item</w:t>
            </w:r>
          </w:p>
        </w:tc>
        <w:tc>
          <w:tcPr>
            <w:tcW w:w="841" w:type="dxa"/>
          </w:tcPr>
          <w:p w14:paraId="6D2903E1" w14:textId="4C89AC36" w:rsidR="00F5082D" w:rsidRPr="00951A55" w:rsidRDefault="00951A55" w:rsidP="00951A55">
            <w:pPr>
              <w:rPr>
                <w:rFonts w:ascii="Verdana" w:hAnsi="Verdana" w:cs="Arial"/>
                <w:b/>
                <w:sz w:val="24"/>
                <w:szCs w:val="24"/>
              </w:rPr>
            </w:pPr>
            <w:r w:rsidRPr="00951A55">
              <w:rPr>
                <w:rFonts w:ascii="Verdana" w:hAnsi="Verdana" w:cs="Arial"/>
                <w:b/>
                <w:sz w:val="24"/>
                <w:szCs w:val="24"/>
              </w:rPr>
              <w:t>4.3</w:t>
            </w:r>
          </w:p>
        </w:tc>
      </w:tr>
      <w:tr w:rsidR="00B0479E" w:rsidRPr="00951A55" w14:paraId="1EEB45B2" w14:textId="77777777" w:rsidTr="00B0564E">
        <w:tc>
          <w:tcPr>
            <w:tcW w:w="2547" w:type="dxa"/>
          </w:tcPr>
          <w:p w14:paraId="4A48663E" w14:textId="6879CA0B" w:rsidR="00B0479E" w:rsidRPr="00951A55" w:rsidRDefault="00B0479E" w:rsidP="00951A55">
            <w:pPr>
              <w:rPr>
                <w:rFonts w:ascii="Verdana" w:hAnsi="Verdana" w:cs="Arial"/>
                <w:b/>
                <w:sz w:val="24"/>
                <w:szCs w:val="24"/>
              </w:rPr>
            </w:pPr>
            <w:r w:rsidRPr="00951A55">
              <w:rPr>
                <w:rFonts w:ascii="Verdana" w:hAnsi="Verdana" w:cs="Arial"/>
                <w:b/>
                <w:sz w:val="24"/>
                <w:szCs w:val="24"/>
              </w:rPr>
              <w:t xml:space="preserve">Name of Meeting </w:t>
            </w:r>
          </w:p>
        </w:tc>
        <w:tc>
          <w:tcPr>
            <w:tcW w:w="6469" w:type="dxa"/>
            <w:gridSpan w:val="6"/>
          </w:tcPr>
          <w:p w14:paraId="5687483E" w14:textId="371DC2EF" w:rsidR="00B0479E" w:rsidRPr="00951A55" w:rsidRDefault="00951A55" w:rsidP="00951A55">
            <w:pPr>
              <w:rPr>
                <w:rFonts w:ascii="Verdana" w:hAnsi="Verdana" w:cs="Arial"/>
                <w:b/>
                <w:bCs/>
                <w:sz w:val="24"/>
                <w:szCs w:val="24"/>
              </w:rPr>
            </w:pPr>
            <w:r w:rsidRPr="00951A55">
              <w:rPr>
                <w:rFonts w:ascii="Verdana" w:hAnsi="Verdana" w:cs="Arial"/>
                <w:b/>
                <w:bCs/>
                <w:color w:val="000000"/>
                <w:sz w:val="24"/>
                <w:szCs w:val="24"/>
              </w:rPr>
              <w:t>SBUHB Board</w:t>
            </w:r>
          </w:p>
        </w:tc>
      </w:tr>
      <w:tr w:rsidR="00450437" w:rsidRPr="00951A55" w14:paraId="6D2903E5" w14:textId="77777777" w:rsidTr="00DA76AD">
        <w:tc>
          <w:tcPr>
            <w:tcW w:w="2547" w:type="dxa"/>
          </w:tcPr>
          <w:p w14:paraId="6D2903E3" w14:textId="77777777" w:rsidR="00450437" w:rsidRPr="00951A55" w:rsidRDefault="00450437" w:rsidP="00951A55">
            <w:pPr>
              <w:rPr>
                <w:rFonts w:ascii="Verdana" w:hAnsi="Verdana" w:cs="Arial"/>
                <w:b/>
                <w:sz w:val="24"/>
                <w:szCs w:val="24"/>
              </w:rPr>
            </w:pPr>
            <w:r w:rsidRPr="00951A55">
              <w:rPr>
                <w:rFonts w:ascii="Verdana" w:hAnsi="Verdana" w:cs="Arial"/>
                <w:b/>
                <w:sz w:val="24"/>
                <w:szCs w:val="24"/>
              </w:rPr>
              <w:t>Report Title</w:t>
            </w:r>
          </w:p>
        </w:tc>
        <w:tc>
          <w:tcPr>
            <w:tcW w:w="6469" w:type="dxa"/>
            <w:gridSpan w:val="6"/>
          </w:tcPr>
          <w:p w14:paraId="6D2903E4" w14:textId="10BB4F77" w:rsidR="00450437" w:rsidRPr="00951A55" w:rsidRDefault="00450437" w:rsidP="00951A55">
            <w:pPr>
              <w:rPr>
                <w:rFonts w:ascii="Verdana" w:hAnsi="Verdana" w:cs="Arial"/>
                <w:b/>
                <w:sz w:val="24"/>
                <w:szCs w:val="24"/>
              </w:rPr>
            </w:pPr>
            <w:r w:rsidRPr="00951A55">
              <w:rPr>
                <w:rFonts w:ascii="Verdana" w:hAnsi="Verdana" w:cs="Arial"/>
                <w:bCs/>
                <w:color w:val="000000"/>
                <w:sz w:val="24"/>
                <w:szCs w:val="24"/>
              </w:rPr>
              <w:t xml:space="preserve">Financial Report – Month </w:t>
            </w:r>
            <w:r w:rsidR="00E4383B" w:rsidRPr="00951A55">
              <w:rPr>
                <w:rFonts w:ascii="Verdana" w:hAnsi="Verdana" w:cs="Arial"/>
                <w:bCs/>
                <w:color w:val="000000"/>
                <w:sz w:val="24"/>
                <w:szCs w:val="24"/>
              </w:rPr>
              <w:t>7</w:t>
            </w:r>
            <w:r w:rsidRPr="00951A55">
              <w:rPr>
                <w:rFonts w:ascii="Verdana" w:hAnsi="Verdana" w:cs="Arial"/>
                <w:bCs/>
                <w:color w:val="000000"/>
                <w:sz w:val="24"/>
                <w:szCs w:val="24"/>
              </w:rPr>
              <w:t xml:space="preserve"> 202</w:t>
            </w:r>
            <w:r w:rsidR="00916EE3" w:rsidRPr="00951A55">
              <w:rPr>
                <w:rFonts w:ascii="Verdana" w:hAnsi="Verdana" w:cs="Arial"/>
                <w:bCs/>
                <w:color w:val="000000"/>
                <w:sz w:val="24"/>
                <w:szCs w:val="24"/>
              </w:rPr>
              <w:t>5</w:t>
            </w:r>
            <w:r w:rsidRPr="00951A55">
              <w:rPr>
                <w:rFonts w:ascii="Verdana" w:hAnsi="Verdana" w:cs="Arial"/>
                <w:bCs/>
                <w:color w:val="000000"/>
                <w:sz w:val="24"/>
                <w:szCs w:val="24"/>
              </w:rPr>
              <w:t>/2</w:t>
            </w:r>
            <w:r w:rsidR="00916EE3" w:rsidRPr="00951A55">
              <w:rPr>
                <w:rFonts w:ascii="Verdana" w:hAnsi="Verdana" w:cs="Arial"/>
                <w:bCs/>
                <w:color w:val="000000"/>
                <w:sz w:val="24"/>
                <w:szCs w:val="24"/>
              </w:rPr>
              <w:t>6</w:t>
            </w:r>
          </w:p>
        </w:tc>
      </w:tr>
      <w:tr w:rsidR="00450437" w:rsidRPr="00951A55" w14:paraId="6D2903E8" w14:textId="77777777" w:rsidTr="00DA76AD">
        <w:tc>
          <w:tcPr>
            <w:tcW w:w="2547" w:type="dxa"/>
          </w:tcPr>
          <w:p w14:paraId="6D2903E6" w14:textId="77777777" w:rsidR="00450437" w:rsidRPr="00951A55" w:rsidRDefault="00450437" w:rsidP="00951A55">
            <w:pPr>
              <w:rPr>
                <w:rFonts w:ascii="Verdana" w:hAnsi="Verdana" w:cs="Arial"/>
                <w:b/>
                <w:sz w:val="24"/>
                <w:szCs w:val="24"/>
              </w:rPr>
            </w:pPr>
            <w:r w:rsidRPr="00951A55">
              <w:rPr>
                <w:rFonts w:ascii="Verdana" w:hAnsi="Verdana" w:cs="Arial"/>
                <w:b/>
                <w:sz w:val="24"/>
                <w:szCs w:val="24"/>
              </w:rPr>
              <w:t>Report Author</w:t>
            </w:r>
          </w:p>
        </w:tc>
        <w:tc>
          <w:tcPr>
            <w:tcW w:w="6469" w:type="dxa"/>
            <w:gridSpan w:val="6"/>
          </w:tcPr>
          <w:p w14:paraId="38050948" w14:textId="77777777" w:rsidR="00450437" w:rsidRPr="00951A55" w:rsidRDefault="00450437" w:rsidP="00951A55">
            <w:pPr>
              <w:rPr>
                <w:rFonts w:ascii="Verdana" w:hAnsi="Verdana" w:cs="Arial"/>
                <w:color w:val="000000"/>
                <w:sz w:val="24"/>
                <w:szCs w:val="24"/>
              </w:rPr>
            </w:pPr>
            <w:r w:rsidRPr="00951A55">
              <w:rPr>
                <w:rFonts w:ascii="Verdana" w:hAnsi="Verdana" w:cs="Arial"/>
                <w:color w:val="000000"/>
                <w:sz w:val="24"/>
                <w:szCs w:val="24"/>
              </w:rPr>
              <w:t>Samantha Moss, Deputy Director of Finance</w:t>
            </w:r>
          </w:p>
          <w:p w14:paraId="3963B7D8" w14:textId="77777777" w:rsidR="00450437" w:rsidRPr="00951A55" w:rsidRDefault="00450437" w:rsidP="00951A55">
            <w:pPr>
              <w:rPr>
                <w:rFonts w:ascii="Verdana" w:hAnsi="Verdana" w:cs="Arial"/>
                <w:color w:val="000000"/>
                <w:sz w:val="24"/>
                <w:szCs w:val="24"/>
              </w:rPr>
            </w:pPr>
            <w:r w:rsidRPr="00951A55">
              <w:rPr>
                <w:rFonts w:ascii="Verdana" w:hAnsi="Verdana" w:cs="Arial"/>
                <w:color w:val="000000"/>
                <w:sz w:val="24"/>
                <w:szCs w:val="24"/>
              </w:rPr>
              <w:t>Gemma Pearson, Finance Business Partner</w:t>
            </w:r>
          </w:p>
          <w:p w14:paraId="6D2903E7" w14:textId="57567250" w:rsidR="00B1316C" w:rsidRPr="00951A55" w:rsidRDefault="00B1316C" w:rsidP="00951A55">
            <w:pPr>
              <w:rPr>
                <w:rFonts w:ascii="Verdana" w:hAnsi="Verdana" w:cs="Arial"/>
                <w:sz w:val="24"/>
                <w:szCs w:val="24"/>
              </w:rPr>
            </w:pPr>
            <w:r w:rsidRPr="00951A55">
              <w:rPr>
                <w:rFonts w:ascii="Verdana" w:hAnsi="Verdana" w:cs="Arial"/>
                <w:color w:val="000000"/>
                <w:sz w:val="24"/>
                <w:szCs w:val="24"/>
              </w:rPr>
              <w:t>Crystal Davies, Principal Finance Manager</w:t>
            </w:r>
          </w:p>
        </w:tc>
      </w:tr>
      <w:tr w:rsidR="00450437" w:rsidRPr="00951A55" w14:paraId="6D2903EB" w14:textId="77777777" w:rsidTr="00DA76AD">
        <w:tc>
          <w:tcPr>
            <w:tcW w:w="2547" w:type="dxa"/>
          </w:tcPr>
          <w:p w14:paraId="6D2903E9" w14:textId="77777777" w:rsidR="00450437" w:rsidRPr="00951A55" w:rsidRDefault="00450437" w:rsidP="00951A55">
            <w:pPr>
              <w:rPr>
                <w:rFonts w:ascii="Verdana" w:hAnsi="Verdana" w:cs="Arial"/>
                <w:b/>
                <w:sz w:val="24"/>
                <w:szCs w:val="24"/>
              </w:rPr>
            </w:pPr>
            <w:r w:rsidRPr="00951A55">
              <w:rPr>
                <w:rFonts w:ascii="Verdana" w:hAnsi="Verdana" w:cs="Arial"/>
                <w:b/>
                <w:sz w:val="24"/>
                <w:szCs w:val="24"/>
              </w:rPr>
              <w:t>Report Sponsor</w:t>
            </w:r>
          </w:p>
        </w:tc>
        <w:tc>
          <w:tcPr>
            <w:tcW w:w="6469" w:type="dxa"/>
            <w:gridSpan w:val="6"/>
          </w:tcPr>
          <w:p w14:paraId="6D2903EA" w14:textId="13A7AD67" w:rsidR="00450437" w:rsidRPr="00951A55" w:rsidRDefault="00450437" w:rsidP="00951A55">
            <w:pPr>
              <w:rPr>
                <w:rFonts w:ascii="Verdana" w:hAnsi="Verdana" w:cs="Arial"/>
                <w:sz w:val="24"/>
                <w:szCs w:val="24"/>
              </w:rPr>
            </w:pPr>
            <w:r w:rsidRPr="00951A55">
              <w:rPr>
                <w:rFonts w:ascii="Verdana" w:hAnsi="Verdana" w:cs="Arial"/>
                <w:color w:val="000000"/>
                <w:sz w:val="24"/>
                <w:szCs w:val="24"/>
              </w:rPr>
              <w:t xml:space="preserve">Darren Griffiths, Executive Director of Finance and Performance </w:t>
            </w:r>
          </w:p>
        </w:tc>
      </w:tr>
      <w:tr w:rsidR="00450437" w:rsidRPr="00951A55" w14:paraId="6D2903EE" w14:textId="77777777" w:rsidTr="00DA76AD">
        <w:tc>
          <w:tcPr>
            <w:tcW w:w="2547" w:type="dxa"/>
          </w:tcPr>
          <w:p w14:paraId="6D2903EC" w14:textId="77777777" w:rsidR="00450437" w:rsidRPr="00951A55" w:rsidRDefault="00450437" w:rsidP="00951A55">
            <w:pPr>
              <w:rPr>
                <w:rFonts w:ascii="Verdana" w:hAnsi="Verdana" w:cs="Arial"/>
                <w:b/>
                <w:sz w:val="24"/>
                <w:szCs w:val="24"/>
              </w:rPr>
            </w:pPr>
            <w:r w:rsidRPr="00951A55">
              <w:rPr>
                <w:rFonts w:ascii="Verdana" w:hAnsi="Verdana" w:cs="Arial"/>
                <w:b/>
                <w:sz w:val="24"/>
                <w:szCs w:val="24"/>
              </w:rPr>
              <w:t>Presented by</w:t>
            </w:r>
          </w:p>
        </w:tc>
        <w:tc>
          <w:tcPr>
            <w:tcW w:w="6469" w:type="dxa"/>
            <w:gridSpan w:val="6"/>
          </w:tcPr>
          <w:p w14:paraId="6D2903ED" w14:textId="4DED5F34" w:rsidR="00450437" w:rsidRPr="00951A55" w:rsidRDefault="005164AA" w:rsidP="00951A55">
            <w:pPr>
              <w:rPr>
                <w:rFonts w:ascii="Verdana" w:hAnsi="Verdana" w:cs="Arial"/>
                <w:sz w:val="24"/>
                <w:szCs w:val="24"/>
              </w:rPr>
            </w:pPr>
            <w:r w:rsidRPr="00951A55">
              <w:rPr>
                <w:rFonts w:ascii="Verdana" w:hAnsi="Verdana" w:cs="Arial"/>
                <w:color w:val="000000"/>
                <w:sz w:val="24"/>
                <w:szCs w:val="24"/>
              </w:rPr>
              <w:t>Darren Griffiths, Executive Director of Finance and Performance</w:t>
            </w:r>
          </w:p>
        </w:tc>
      </w:tr>
      <w:tr w:rsidR="00450437" w:rsidRPr="00951A55" w14:paraId="6D2903F1" w14:textId="77777777" w:rsidTr="00DA76AD">
        <w:tc>
          <w:tcPr>
            <w:tcW w:w="2547" w:type="dxa"/>
          </w:tcPr>
          <w:p w14:paraId="6D2903EF" w14:textId="77777777" w:rsidR="00450437" w:rsidRPr="00951A55" w:rsidRDefault="00450437" w:rsidP="00951A55">
            <w:pPr>
              <w:rPr>
                <w:rFonts w:ascii="Verdana" w:hAnsi="Verdana" w:cs="Arial"/>
                <w:b/>
                <w:sz w:val="24"/>
                <w:szCs w:val="24"/>
              </w:rPr>
            </w:pPr>
            <w:r w:rsidRPr="00951A55">
              <w:rPr>
                <w:rFonts w:ascii="Verdana" w:hAnsi="Verdana" w:cs="Arial"/>
                <w:b/>
                <w:sz w:val="24"/>
                <w:szCs w:val="24"/>
              </w:rPr>
              <w:t xml:space="preserve">Freedom of Information </w:t>
            </w:r>
          </w:p>
        </w:tc>
        <w:tc>
          <w:tcPr>
            <w:tcW w:w="6469" w:type="dxa"/>
            <w:gridSpan w:val="6"/>
          </w:tcPr>
          <w:p w14:paraId="6D2903F0" w14:textId="3E7CE076" w:rsidR="00450437" w:rsidRPr="00951A55" w:rsidRDefault="00450437" w:rsidP="00951A55">
            <w:pPr>
              <w:rPr>
                <w:rFonts w:ascii="Verdana" w:hAnsi="Verdana" w:cs="Arial"/>
                <w:sz w:val="24"/>
                <w:szCs w:val="24"/>
              </w:rPr>
            </w:pPr>
            <w:r w:rsidRPr="00951A55">
              <w:rPr>
                <w:rFonts w:ascii="Verdana" w:hAnsi="Verdana" w:cs="Arial"/>
                <w:sz w:val="24"/>
                <w:szCs w:val="24"/>
              </w:rPr>
              <w:t xml:space="preserve">Open </w:t>
            </w:r>
          </w:p>
        </w:tc>
      </w:tr>
      <w:tr w:rsidR="00450437" w:rsidRPr="00951A55" w14:paraId="6D2903F8" w14:textId="77777777" w:rsidTr="00DA76AD">
        <w:tc>
          <w:tcPr>
            <w:tcW w:w="2547" w:type="dxa"/>
          </w:tcPr>
          <w:p w14:paraId="6D2903F2" w14:textId="77777777" w:rsidR="00450437" w:rsidRPr="00951A55" w:rsidRDefault="00450437" w:rsidP="00951A55">
            <w:pPr>
              <w:rPr>
                <w:rFonts w:ascii="Verdana" w:hAnsi="Verdana" w:cs="Arial"/>
                <w:b/>
                <w:sz w:val="24"/>
                <w:szCs w:val="24"/>
              </w:rPr>
            </w:pPr>
            <w:r w:rsidRPr="00951A55">
              <w:rPr>
                <w:rFonts w:ascii="Verdana" w:hAnsi="Verdana" w:cs="Arial"/>
                <w:b/>
                <w:sz w:val="24"/>
                <w:szCs w:val="24"/>
              </w:rPr>
              <w:t>Purpose of the Report</w:t>
            </w:r>
          </w:p>
        </w:tc>
        <w:tc>
          <w:tcPr>
            <w:tcW w:w="6469" w:type="dxa"/>
            <w:gridSpan w:val="6"/>
          </w:tcPr>
          <w:p w14:paraId="56D65C32" w14:textId="7E82CC54" w:rsidR="00450437" w:rsidRPr="00951A55" w:rsidRDefault="00450437" w:rsidP="00951A55">
            <w:pPr>
              <w:ind w:right="57"/>
              <w:rPr>
                <w:rFonts w:ascii="Verdana" w:hAnsi="Verdana" w:cs="Arial"/>
                <w:color w:val="000000"/>
                <w:sz w:val="24"/>
                <w:szCs w:val="24"/>
              </w:rPr>
            </w:pPr>
            <w:r w:rsidRPr="00951A55">
              <w:rPr>
                <w:rFonts w:ascii="Verdana" w:hAnsi="Verdana" w:cs="Arial"/>
                <w:color w:val="000000"/>
                <w:sz w:val="24"/>
                <w:szCs w:val="24"/>
              </w:rPr>
              <w:t xml:space="preserve">The report advises the </w:t>
            </w:r>
            <w:r w:rsidR="005164AA" w:rsidRPr="00951A55">
              <w:rPr>
                <w:rFonts w:ascii="Verdana" w:hAnsi="Verdana" w:cs="Arial"/>
                <w:color w:val="000000"/>
                <w:sz w:val="24"/>
                <w:szCs w:val="24"/>
              </w:rPr>
              <w:t>Board</w:t>
            </w:r>
            <w:r w:rsidRPr="00951A55">
              <w:rPr>
                <w:rFonts w:ascii="Verdana" w:hAnsi="Verdana" w:cs="Arial"/>
                <w:color w:val="000000"/>
                <w:sz w:val="24"/>
                <w:szCs w:val="24"/>
              </w:rPr>
              <w:t xml:space="preserve"> of the Health Board on the financial position for Month </w:t>
            </w:r>
            <w:r w:rsidR="00E4383B" w:rsidRPr="00951A55">
              <w:rPr>
                <w:rFonts w:ascii="Verdana" w:hAnsi="Verdana" w:cs="Arial"/>
                <w:color w:val="000000"/>
                <w:sz w:val="24"/>
                <w:szCs w:val="24"/>
              </w:rPr>
              <w:t>7</w:t>
            </w:r>
            <w:r w:rsidRPr="00951A55">
              <w:rPr>
                <w:rFonts w:ascii="Verdana" w:hAnsi="Verdana" w:cs="Arial"/>
                <w:color w:val="000000"/>
                <w:sz w:val="24"/>
                <w:szCs w:val="24"/>
              </w:rPr>
              <w:t xml:space="preserve"> 202</w:t>
            </w:r>
            <w:r w:rsidR="00916EE3" w:rsidRPr="00951A55">
              <w:rPr>
                <w:rFonts w:ascii="Verdana" w:hAnsi="Verdana" w:cs="Arial"/>
                <w:color w:val="000000"/>
                <w:sz w:val="24"/>
                <w:szCs w:val="24"/>
              </w:rPr>
              <w:t>5</w:t>
            </w:r>
            <w:r w:rsidRPr="00951A55">
              <w:rPr>
                <w:rFonts w:ascii="Verdana" w:hAnsi="Verdana" w:cs="Arial"/>
                <w:color w:val="000000"/>
                <w:sz w:val="24"/>
                <w:szCs w:val="24"/>
              </w:rPr>
              <w:t>/2</w:t>
            </w:r>
            <w:r w:rsidR="00916EE3" w:rsidRPr="00951A55">
              <w:rPr>
                <w:rFonts w:ascii="Verdana" w:hAnsi="Verdana" w:cs="Arial"/>
                <w:color w:val="000000"/>
                <w:sz w:val="24"/>
                <w:szCs w:val="24"/>
              </w:rPr>
              <w:t>6</w:t>
            </w:r>
            <w:r w:rsidRPr="00951A55">
              <w:rPr>
                <w:rFonts w:ascii="Verdana" w:hAnsi="Verdana" w:cs="Arial"/>
                <w:color w:val="000000"/>
                <w:sz w:val="24"/>
                <w:szCs w:val="24"/>
              </w:rPr>
              <w:t xml:space="preserve"> (</w:t>
            </w:r>
            <w:r w:rsidR="00E4383B" w:rsidRPr="00951A55">
              <w:rPr>
                <w:rFonts w:ascii="Verdana" w:hAnsi="Verdana" w:cs="Arial"/>
                <w:color w:val="000000"/>
                <w:sz w:val="24"/>
                <w:szCs w:val="24"/>
              </w:rPr>
              <w:t>October</w:t>
            </w:r>
            <w:r w:rsidRPr="00951A55">
              <w:rPr>
                <w:rFonts w:ascii="Verdana" w:hAnsi="Verdana" w:cs="Arial"/>
                <w:color w:val="000000"/>
                <w:sz w:val="24"/>
                <w:szCs w:val="24"/>
              </w:rPr>
              <w:t xml:space="preserve"> 202</w:t>
            </w:r>
            <w:r w:rsidR="001A187C" w:rsidRPr="00951A55">
              <w:rPr>
                <w:rFonts w:ascii="Verdana" w:hAnsi="Verdana" w:cs="Arial"/>
                <w:color w:val="000000"/>
                <w:sz w:val="24"/>
                <w:szCs w:val="24"/>
              </w:rPr>
              <w:t>5</w:t>
            </w:r>
            <w:r w:rsidRPr="00951A55">
              <w:rPr>
                <w:rFonts w:ascii="Verdana" w:hAnsi="Verdana" w:cs="Arial"/>
                <w:color w:val="000000"/>
                <w:sz w:val="24"/>
                <w:szCs w:val="24"/>
              </w:rPr>
              <w:t>) and risks regarding the current forecast revenue year end outturn</w:t>
            </w:r>
            <w:r w:rsidR="00875FFD" w:rsidRPr="00951A55">
              <w:rPr>
                <w:rFonts w:ascii="Verdana" w:hAnsi="Verdana" w:cs="Arial"/>
                <w:color w:val="000000"/>
                <w:sz w:val="24"/>
                <w:szCs w:val="24"/>
              </w:rPr>
              <w:t xml:space="preserve"> and the further actions required to address the delivery of the Annual Plan</w:t>
            </w:r>
            <w:r w:rsidRPr="00951A55">
              <w:rPr>
                <w:rFonts w:ascii="Verdana" w:hAnsi="Verdana" w:cs="Arial"/>
                <w:color w:val="000000"/>
                <w:sz w:val="24"/>
                <w:szCs w:val="24"/>
              </w:rPr>
              <w:t xml:space="preserve">. </w:t>
            </w:r>
          </w:p>
          <w:p w14:paraId="6D2903F7" w14:textId="77777777" w:rsidR="00450437" w:rsidRPr="00951A55" w:rsidRDefault="00450437" w:rsidP="00951A55">
            <w:pPr>
              <w:rPr>
                <w:rFonts w:ascii="Verdana" w:hAnsi="Verdana" w:cs="Arial"/>
                <w:sz w:val="24"/>
                <w:szCs w:val="24"/>
              </w:rPr>
            </w:pPr>
          </w:p>
        </w:tc>
      </w:tr>
      <w:tr w:rsidR="00450437" w:rsidRPr="00951A55" w14:paraId="6D290402" w14:textId="77777777" w:rsidTr="00DA76AD">
        <w:tc>
          <w:tcPr>
            <w:tcW w:w="2547" w:type="dxa"/>
          </w:tcPr>
          <w:p w14:paraId="6D2903F9" w14:textId="77777777" w:rsidR="00450437" w:rsidRPr="00951A55" w:rsidRDefault="00450437" w:rsidP="00951A55">
            <w:pPr>
              <w:rPr>
                <w:rFonts w:ascii="Verdana" w:hAnsi="Verdana" w:cs="Arial"/>
                <w:b/>
                <w:sz w:val="24"/>
                <w:szCs w:val="24"/>
              </w:rPr>
            </w:pPr>
            <w:r w:rsidRPr="00951A55">
              <w:rPr>
                <w:rFonts w:ascii="Verdana" w:hAnsi="Verdana" w:cs="Arial"/>
                <w:b/>
                <w:sz w:val="24"/>
                <w:szCs w:val="24"/>
              </w:rPr>
              <w:t>Key Issues</w:t>
            </w:r>
          </w:p>
          <w:p w14:paraId="6D2903FA" w14:textId="77777777" w:rsidR="00450437" w:rsidRPr="00951A55" w:rsidRDefault="00450437" w:rsidP="00951A55">
            <w:pPr>
              <w:rPr>
                <w:rFonts w:ascii="Verdana" w:hAnsi="Verdana" w:cs="Arial"/>
                <w:b/>
                <w:sz w:val="24"/>
                <w:szCs w:val="24"/>
              </w:rPr>
            </w:pPr>
          </w:p>
          <w:p w14:paraId="6D2903FB" w14:textId="77777777" w:rsidR="00450437" w:rsidRPr="00951A55" w:rsidRDefault="00450437" w:rsidP="00951A55">
            <w:pPr>
              <w:rPr>
                <w:rFonts w:ascii="Verdana" w:hAnsi="Verdana" w:cs="Arial"/>
                <w:b/>
                <w:sz w:val="24"/>
                <w:szCs w:val="24"/>
              </w:rPr>
            </w:pPr>
          </w:p>
          <w:p w14:paraId="6D2903FC" w14:textId="77777777" w:rsidR="00450437" w:rsidRPr="00951A55" w:rsidRDefault="00450437" w:rsidP="00951A55">
            <w:pPr>
              <w:rPr>
                <w:rFonts w:ascii="Verdana" w:hAnsi="Verdana" w:cs="Arial"/>
                <w:b/>
                <w:sz w:val="24"/>
                <w:szCs w:val="24"/>
              </w:rPr>
            </w:pPr>
          </w:p>
        </w:tc>
        <w:tc>
          <w:tcPr>
            <w:tcW w:w="6469" w:type="dxa"/>
            <w:gridSpan w:val="6"/>
          </w:tcPr>
          <w:p w14:paraId="14BAAB52" w14:textId="19D47294" w:rsidR="00450437" w:rsidRPr="00951A55" w:rsidRDefault="00450437" w:rsidP="00951A55">
            <w:pPr>
              <w:autoSpaceDE w:val="0"/>
              <w:autoSpaceDN w:val="0"/>
              <w:adjustRightInd w:val="0"/>
              <w:rPr>
                <w:rFonts w:ascii="Verdana" w:hAnsi="Verdana" w:cs="Arial"/>
                <w:color w:val="000000"/>
                <w:sz w:val="24"/>
                <w:szCs w:val="24"/>
              </w:rPr>
            </w:pPr>
            <w:r w:rsidRPr="00951A55">
              <w:rPr>
                <w:rFonts w:ascii="Verdana" w:hAnsi="Verdana" w:cs="Arial"/>
                <w:color w:val="000000"/>
                <w:sz w:val="24"/>
                <w:szCs w:val="24"/>
              </w:rPr>
              <w:t xml:space="preserve">The report invites the </w:t>
            </w:r>
            <w:r w:rsidR="005164AA" w:rsidRPr="00951A55">
              <w:rPr>
                <w:rFonts w:ascii="Verdana" w:hAnsi="Verdana" w:cs="Arial"/>
                <w:color w:val="000000"/>
                <w:sz w:val="24"/>
                <w:szCs w:val="24"/>
              </w:rPr>
              <w:t>Board</w:t>
            </w:r>
            <w:r w:rsidRPr="00951A55">
              <w:rPr>
                <w:rFonts w:ascii="Verdana" w:hAnsi="Verdana" w:cs="Arial"/>
                <w:color w:val="000000"/>
                <w:sz w:val="24"/>
                <w:szCs w:val="24"/>
              </w:rPr>
              <w:t xml:space="preserve"> to note </w:t>
            </w:r>
            <w:r w:rsidR="00E07AD2" w:rsidRPr="00951A55">
              <w:rPr>
                <w:rFonts w:ascii="Verdana" w:hAnsi="Verdana" w:cs="Arial"/>
                <w:color w:val="000000"/>
                <w:sz w:val="24"/>
                <w:szCs w:val="24"/>
              </w:rPr>
              <w:t xml:space="preserve">and discuss </w:t>
            </w:r>
            <w:r w:rsidRPr="00951A55">
              <w:rPr>
                <w:rFonts w:ascii="Verdana" w:hAnsi="Verdana" w:cs="Arial"/>
                <w:color w:val="000000"/>
                <w:sz w:val="24"/>
                <w:szCs w:val="24"/>
              </w:rPr>
              <w:t xml:space="preserve">the detailed </w:t>
            </w:r>
            <w:r w:rsidR="00E07AD2" w:rsidRPr="00951A55">
              <w:rPr>
                <w:rFonts w:ascii="Verdana" w:hAnsi="Verdana" w:cs="Arial"/>
                <w:color w:val="000000"/>
                <w:sz w:val="24"/>
                <w:szCs w:val="24"/>
              </w:rPr>
              <w:t xml:space="preserve">revenue </w:t>
            </w:r>
            <w:r w:rsidRPr="00951A55">
              <w:rPr>
                <w:rFonts w:ascii="Verdana" w:hAnsi="Verdana" w:cs="Arial"/>
                <w:color w:val="000000"/>
                <w:sz w:val="24"/>
                <w:szCs w:val="24"/>
              </w:rPr>
              <w:t xml:space="preserve">analysis of the financial position for Month </w:t>
            </w:r>
            <w:r w:rsidR="00E4383B" w:rsidRPr="00951A55">
              <w:rPr>
                <w:rFonts w:ascii="Verdana" w:hAnsi="Verdana" w:cs="Arial"/>
                <w:color w:val="000000"/>
                <w:sz w:val="24"/>
                <w:szCs w:val="24"/>
              </w:rPr>
              <w:t>7</w:t>
            </w:r>
            <w:r w:rsidRPr="00951A55">
              <w:rPr>
                <w:rFonts w:ascii="Verdana" w:hAnsi="Verdana" w:cs="Arial"/>
                <w:color w:val="000000"/>
                <w:sz w:val="24"/>
                <w:szCs w:val="24"/>
              </w:rPr>
              <w:t xml:space="preserve"> 202</w:t>
            </w:r>
            <w:r w:rsidR="00916EE3" w:rsidRPr="00951A55">
              <w:rPr>
                <w:rFonts w:ascii="Verdana" w:hAnsi="Verdana" w:cs="Arial"/>
                <w:color w:val="000000"/>
                <w:sz w:val="24"/>
                <w:szCs w:val="24"/>
              </w:rPr>
              <w:t>5</w:t>
            </w:r>
            <w:r w:rsidRPr="00951A55">
              <w:rPr>
                <w:rFonts w:ascii="Verdana" w:hAnsi="Verdana" w:cs="Arial"/>
                <w:color w:val="000000"/>
                <w:sz w:val="24"/>
                <w:szCs w:val="24"/>
              </w:rPr>
              <w:t>/2</w:t>
            </w:r>
            <w:r w:rsidR="00916EE3" w:rsidRPr="00951A55">
              <w:rPr>
                <w:rFonts w:ascii="Verdana" w:hAnsi="Verdana" w:cs="Arial"/>
                <w:color w:val="000000"/>
                <w:sz w:val="24"/>
                <w:szCs w:val="24"/>
              </w:rPr>
              <w:t>6</w:t>
            </w:r>
            <w:r w:rsidRPr="00951A55">
              <w:rPr>
                <w:rFonts w:ascii="Verdana" w:hAnsi="Verdana" w:cs="Arial"/>
                <w:color w:val="000000"/>
                <w:sz w:val="24"/>
                <w:szCs w:val="24"/>
              </w:rPr>
              <w:t xml:space="preserve"> (</w:t>
            </w:r>
            <w:r w:rsidR="00E4383B" w:rsidRPr="00951A55">
              <w:rPr>
                <w:rFonts w:ascii="Verdana" w:hAnsi="Verdana" w:cs="Arial"/>
                <w:color w:val="000000"/>
                <w:sz w:val="24"/>
                <w:szCs w:val="24"/>
              </w:rPr>
              <w:t>October</w:t>
            </w:r>
            <w:r w:rsidRPr="00951A55">
              <w:rPr>
                <w:rFonts w:ascii="Verdana" w:hAnsi="Verdana" w:cs="Arial"/>
                <w:color w:val="000000"/>
                <w:sz w:val="24"/>
                <w:szCs w:val="24"/>
              </w:rPr>
              <w:t xml:space="preserve"> 2025).</w:t>
            </w:r>
          </w:p>
          <w:p w14:paraId="12C8A95E" w14:textId="77777777" w:rsidR="005164AA" w:rsidRPr="00951A55" w:rsidRDefault="005164AA" w:rsidP="00951A55">
            <w:pPr>
              <w:autoSpaceDE w:val="0"/>
              <w:autoSpaceDN w:val="0"/>
              <w:adjustRightInd w:val="0"/>
              <w:rPr>
                <w:rFonts w:ascii="Verdana" w:hAnsi="Verdana" w:cs="Arial"/>
                <w:color w:val="000000"/>
                <w:sz w:val="24"/>
                <w:szCs w:val="24"/>
              </w:rPr>
            </w:pPr>
          </w:p>
          <w:p w14:paraId="57AFEA09" w14:textId="088718BE" w:rsidR="00450437" w:rsidRPr="00951A55" w:rsidRDefault="00450437" w:rsidP="00951A55">
            <w:pPr>
              <w:autoSpaceDE w:val="0"/>
              <w:autoSpaceDN w:val="0"/>
              <w:adjustRightInd w:val="0"/>
              <w:rPr>
                <w:rFonts w:ascii="Verdana" w:hAnsi="Verdana" w:cs="Arial"/>
                <w:color w:val="000000"/>
                <w:sz w:val="24"/>
                <w:szCs w:val="24"/>
              </w:rPr>
            </w:pPr>
            <w:r w:rsidRPr="00951A55">
              <w:rPr>
                <w:rFonts w:ascii="Verdana" w:hAnsi="Verdana" w:cs="Arial"/>
                <w:color w:val="000000"/>
                <w:sz w:val="24"/>
                <w:szCs w:val="24"/>
              </w:rPr>
              <w:t>The report includes a summary of the key drivers of the</w:t>
            </w:r>
            <w:r w:rsidR="00C06550" w:rsidRPr="00951A55">
              <w:rPr>
                <w:rFonts w:ascii="Verdana" w:hAnsi="Verdana" w:cs="Arial"/>
                <w:color w:val="000000"/>
                <w:sz w:val="24"/>
                <w:szCs w:val="24"/>
              </w:rPr>
              <w:t xml:space="preserve"> revenue</w:t>
            </w:r>
            <w:r w:rsidRPr="00951A55">
              <w:rPr>
                <w:rFonts w:ascii="Verdana" w:hAnsi="Verdana" w:cs="Arial"/>
                <w:color w:val="000000"/>
                <w:sz w:val="24"/>
                <w:szCs w:val="24"/>
              </w:rPr>
              <w:t xml:space="preserve"> position either at Service level or by expenditure type (i.e. Non-Pay/Pay). </w:t>
            </w:r>
          </w:p>
          <w:p w14:paraId="12B22D8B" w14:textId="77777777" w:rsidR="00450437" w:rsidRPr="00951A55" w:rsidRDefault="00450437" w:rsidP="00951A55">
            <w:pPr>
              <w:autoSpaceDE w:val="0"/>
              <w:autoSpaceDN w:val="0"/>
              <w:adjustRightInd w:val="0"/>
              <w:rPr>
                <w:rFonts w:ascii="Verdana" w:hAnsi="Verdana" w:cs="Arial"/>
                <w:color w:val="000000"/>
                <w:sz w:val="24"/>
                <w:szCs w:val="24"/>
              </w:rPr>
            </w:pPr>
          </w:p>
          <w:p w14:paraId="5889F1E8" w14:textId="77777777" w:rsidR="00450437" w:rsidRPr="00951A55" w:rsidRDefault="00450437" w:rsidP="00951A55">
            <w:pPr>
              <w:autoSpaceDE w:val="0"/>
              <w:autoSpaceDN w:val="0"/>
              <w:adjustRightInd w:val="0"/>
              <w:rPr>
                <w:rFonts w:ascii="Verdana" w:hAnsi="Verdana" w:cs="Arial"/>
                <w:color w:val="000000"/>
                <w:sz w:val="24"/>
                <w:szCs w:val="24"/>
              </w:rPr>
            </w:pPr>
            <w:r w:rsidRPr="00951A55">
              <w:rPr>
                <w:rFonts w:ascii="Verdana" w:hAnsi="Verdana" w:cs="Arial"/>
                <w:color w:val="000000"/>
                <w:sz w:val="24"/>
                <w:szCs w:val="24"/>
              </w:rPr>
              <w:t xml:space="preserve">Risk will have been considered on the basis of the information provided within the report and the score updated where necessary. </w:t>
            </w:r>
          </w:p>
          <w:p w14:paraId="3F1224E7" w14:textId="77777777" w:rsidR="00450437" w:rsidRPr="00951A55" w:rsidRDefault="00450437" w:rsidP="00951A55">
            <w:pPr>
              <w:autoSpaceDE w:val="0"/>
              <w:autoSpaceDN w:val="0"/>
              <w:adjustRightInd w:val="0"/>
              <w:rPr>
                <w:rFonts w:ascii="Verdana" w:hAnsi="Verdana" w:cs="Arial"/>
                <w:color w:val="000000"/>
                <w:sz w:val="24"/>
                <w:szCs w:val="24"/>
              </w:rPr>
            </w:pPr>
          </w:p>
          <w:p w14:paraId="2F62CDFB" w14:textId="4FF1F59D" w:rsidR="005164AA" w:rsidRPr="00951A55" w:rsidRDefault="005164AA" w:rsidP="00951A55">
            <w:pPr>
              <w:autoSpaceDE w:val="0"/>
              <w:autoSpaceDN w:val="0"/>
              <w:adjustRightInd w:val="0"/>
              <w:rPr>
                <w:rFonts w:ascii="Verdana" w:hAnsi="Verdana" w:cs="Arial"/>
                <w:color w:val="000000"/>
                <w:sz w:val="24"/>
                <w:szCs w:val="24"/>
              </w:rPr>
            </w:pPr>
            <w:r w:rsidRPr="00951A55">
              <w:rPr>
                <w:rFonts w:ascii="Verdana" w:hAnsi="Verdana" w:cs="Arial"/>
                <w:color w:val="000000"/>
                <w:sz w:val="24"/>
                <w:szCs w:val="24"/>
              </w:rPr>
              <w:t>The report invites the Board to note the Cash position, key Balance Sheet movements and the Capital position.</w:t>
            </w:r>
          </w:p>
          <w:p w14:paraId="681CC0AC" w14:textId="77777777" w:rsidR="00875FFD" w:rsidRPr="00951A55" w:rsidRDefault="00875FFD" w:rsidP="00951A55">
            <w:pPr>
              <w:autoSpaceDE w:val="0"/>
              <w:autoSpaceDN w:val="0"/>
              <w:adjustRightInd w:val="0"/>
              <w:rPr>
                <w:rFonts w:ascii="Verdana" w:hAnsi="Verdana" w:cs="Arial"/>
                <w:color w:val="000000"/>
                <w:sz w:val="24"/>
                <w:szCs w:val="24"/>
              </w:rPr>
            </w:pPr>
          </w:p>
          <w:p w14:paraId="6D2903FD" w14:textId="22BD2862" w:rsidR="00450437" w:rsidRPr="00951A55" w:rsidRDefault="00450437" w:rsidP="00951A55">
            <w:pPr>
              <w:ind w:right="96"/>
              <w:rPr>
                <w:rFonts w:ascii="Verdana" w:hAnsi="Verdana" w:cs="Arial"/>
                <w:color w:val="FF0000"/>
                <w:sz w:val="24"/>
                <w:szCs w:val="24"/>
              </w:rPr>
            </w:pPr>
            <w:r w:rsidRPr="00951A55">
              <w:rPr>
                <w:rFonts w:ascii="Verdana" w:hAnsi="Verdana" w:cs="Arial"/>
                <w:color w:val="000000"/>
                <w:sz w:val="24"/>
                <w:szCs w:val="24"/>
              </w:rPr>
              <w:t>Whilst the key messages are provided within the main body of the report, further information is provided in the Appendices.</w:t>
            </w:r>
          </w:p>
          <w:p w14:paraId="6D290401" w14:textId="77777777" w:rsidR="00450437" w:rsidRPr="00951A55" w:rsidRDefault="00450437" w:rsidP="00951A55">
            <w:pPr>
              <w:rPr>
                <w:rFonts w:ascii="Verdana" w:hAnsi="Verdana" w:cs="Arial"/>
                <w:sz w:val="24"/>
                <w:szCs w:val="24"/>
              </w:rPr>
            </w:pPr>
          </w:p>
        </w:tc>
      </w:tr>
      <w:tr w:rsidR="00450437" w:rsidRPr="00951A55" w14:paraId="6D290409" w14:textId="77777777" w:rsidTr="00DA76AD">
        <w:trPr>
          <w:trHeight w:val="97"/>
        </w:trPr>
        <w:tc>
          <w:tcPr>
            <w:tcW w:w="2547" w:type="dxa"/>
            <w:vMerge w:val="restart"/>
          </w:tcPr>
          <w:p w14:paraId="6D290403" w14:textId="77777777" w:rsidR="00450437" w:rsidRPr="00951A55" w:rsidRDefault="00450437" w:rsidP="00951A55">
            <w:pPr>
              <w:rPr>
                <w:rFonts w:ascii="Verdana" w:hAnsi="Verdana" w:cs="Arial"/>
                <w:b/>
                <w:sz w:val="24"/>
                <w:szCs w:val="24"/>
              </w:rPr>
            </w:pPr>
            <w:r w:rsidRPr="00951A55">
              <w:rPr>
                <w:rFonts w:ascii="Verdana" w:hAnsi="Verdana" w:cs="Arial"/>
                <w:b/>
                <w:sz w:val="24"/>
                <w:szCs w:val="24"/>
              </w:rPr>
              <w:t xml:space="preserve">Specific Action Required </w:t>
            </w:r>
          </w:p>
          <w:p w14:paraId="6D290404" w14:textId="77777777" w:rsidR="00450437" w:rsidRPr="00951A55" w:rsidRDefault="00450437" w:rsidP="00951A55">
            <w:pPr>
              <w:rPr>
                <w:rFonts w:ascii="Verdana" w:hAnsi="Verdana" w:cs="Arial"/>
                <w:b/>
                <w:i/>
                <w:sz w:val="24"/>
                <w:szCs w:val="24"/>
              </w:rPr>
            </w:pPr>
            <w:r w:rsidRPr="00951A55">
              <w:rPr>
                <w:rFonts w:ascii="Verdana" w:hAnsi="Verdana" w:cs="Arial"/>
                <w:b/>
                <w:i/>
                <w:sz w:val="24"/>
                <w:szCs w:val="24"/>
              </w:rPr>
              <w:t>(please choose one only)</w:t>
            </w:r>
          </w:p>
        </w:tc>
        <w:tc>
          <w:tcPr>
            <w:tcW w:w="1569" w:type="dxa"/>
            <w:shd w:val="clear" w:color="auto" w:fill="D5DCE4" w:themeFill="text2" w:themeFillTint="33"/>
          </w:tcPr>
          <w:p w14:paraId="6D290405" w14:textId="77777777" w:rsidR="00450437" w:rsidRPr="00951A55" w:rsidRDefault="00450437" w:rsidP="00951A55">
            <w:pPr>
              <w:rPr>
                <w:rFonts w:ascii="Verdana" w:hAnsi="Verdana" w:cs="Arial"/>
                <w:b/>
                <w:sz w:val="24"/>
                <w:szCs w:val="24"/>
              </w:rPr>
            </w:pPr>
            <w:r w:rsidRPr="00951A55">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450437" w:rsidRPr="00951A55" w:rsidRDefault="00450437" w:rsidP="00951A55">
            <w:pPr>
              <w:rPr>
                <w:rFonts w:ascii="Verdana" w:hAnsi="Verdana" w:cs="Arial"/>
                <w:b/>
                <w:sz w:val="24"/>
                <w:szCs w:val="24"/>
              </w:rPr>
            </w:pPr>
            <w:r w:rsidRPr="00951A55">
              <w:rPr>
                <w:rFonts w:ascii="Verdana" w:hAnsi="Verdana" w:cs="Arial"/>
                <w:b/>
                <w:sz w:val="24"/>
                <w:szCs w:val="24"/>
              </w:rPr>
              <w:t>Discussion</w:t>
            </w:r>
          </w:p>
        </w:tc>
        <w:tc>
          <w:tcPr>
            <w:tcW w:w="1661" w:type="dxa"/>
            <w:shd w:val="clear" w:color="auto" w:fill="D5DCE4" w:themeFill="text2" w:themeFillTint="33"/>
          </w:tcPr>
          <w:p w14:paraId="6D290407" w14:textId="77777777" w:rsidR="00450437" w:rsidRPr="00951A55" w:rsidRDefault="00450437" w:rsidP="00951A55">
            <w:pPr>
              <w:rPr>
                <w:rFonts w:ascii="Verdana" w:hAnsi="Verdana" w:cs="Arial"/>
                <w:b/>
                <w:sz w:val="24"/>
                <w:szCs w:val="24"/>
              </w:rPr>
            </w:pPr>
            <w:r w:rsidRPr="00951A55">
              <w:rPr>
                <w:rFonts w:ascii="Verdana" w:hAnsi="Verdana" w:cs="Arial"/>
                <w:b/>
                <w:sz w:val="24"/>
                <w:szCs w:val="24"/>
              </w:rPr>
              <w:t>Assurance</w:t>
            </w:r>
          </w:p>
        </w:tc>
        <w:tc>
          <w:tcPr>
            <w:tcW w:w="1516" w:type="dxa"/>
            <w:gridSpan w:val="2"/>
            <w:shd w:val="clear" w:color="auto" w:fill="D5DCE4" w:themeFill="text2" w:themeFillTint="33"/>
          </w:tcPr>
          <w:p w14:paraId="6D290408" w14:textId="77777777" w:rsidR="00450437" w:rsidRPr="00951A55" w:rsidRDefault="00450437" w:rsidP="00951A55">
            <w:pPr>
              <w:rPr>
                <w:rFonts w:ascii="Verdana" w:hAnsi="Verdana" w:cs="Arial"/>
                <w:b/>
                <w:sz w:val="24"/>
                <w:szCs w:val="24"/>
              </w:rPr>
            </w:pPr>
            <w:r w:rsidRPr="00951A55">
              <w:rPr>
                <w:rFonts w:ascii="Verdana" w:hAnsi="Verdana" w:cs="Arial"/>
                <w:b/>
                <w:sz w:val="24"/>
                <w:szCs w:val="24"/>
              </w:rPr>
              <w:t>Approval</w:t>
            </w:r>
          </w:p>
        </w:tc>
      </w:tr>
      <w:tr w:rsidR="00450437" w:rsidRPr="00951A55" w14:paraId="6D29040F" w14:textId="77777777" w:rsidTr="00DA76AD">
        <w:trPr>
          <w:trHeight w:val="96"/>
        </w:trPr>
        <w:tc>
          <w:tcPr>
            <w:tcW w:w="2547" w:type="dxa"/>
            <w:vMerge/>
          </w:tcPr>
          <w:p w14:paraId="6D29040A" w14:textId="77777777" w:rsidR="00450437" w:rsidRPr="00951A55" w:rsidRDefault="00450437" w:rsidP="00951A55">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569" w:type="dxa"/>
              </w:tcPr>
              <w:p w14:paraId="6D29040B" w14:textId="77777777" w:rsidR="00450437" w:rsidRPr="00951A55" w:rsidRDefault="00450437" w:rsidP="00951A55">
                <w:pPr>
                  <w:ind w:right="96"/>
                  <w:rPr>
                    <w:rFonts w:ascii="Verdana" w:hAnsi="Verdana" w:cs="Arial"/>
                    <w:sz w:val="24"/>
                    <w:szCs w:val="24"/>
                  </w:rPr>
                </w:pPr>
                <w:r w:rsidRPr="00951A55">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450437" w:rsidRPr="00951A55" w:rsidRDefault="00450437" w:rsidP="00951A55">
                <w:pPr>
                  <w:ind w:right="96"/>
                  <w:rPr>
                    <w:rFonts w:ascii="Verdana" w:hAnsi="Verdana" w:cs="Arial"/>
                    <w:sz w:val="24"/>
                    <w:szCs w:val="24"/>
                  </w:rPr>
                </w:pPr>
                <w:r w:rsidRPr="00951A55">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661" w:type="dxa"/>
              </w:tcPr>
              <w:p w14:paraId="6D29040D" w14:textId="1D9A4F54" w:rsidR="00450437" w:rsidRPr="00951A55" w:rsidRDefault="00916EE3" w:rsidP="00951A55">
                <w:pPr>
                  <w:ind w:right="96"/>
                  <w:rPr>
                    <w:rFonts w:ascii="Verdana" w:hAnsi="Verdana" w:cs="Arial"/>
                    <w:sz w:val="24"/>
                    <w:szCs w:val="24"/>
                  </w:rPr>
                </w:pPr>
                <w:r w:rsidRPr="00951A55">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450437" w:rsidRPr="00951A55" w:rsidRDefault="00450437" w:rsidP="00951A55">
                <w:pPr>
                  <w:ind w:right="96"/>
                  <w:rPr>
                    <w:rFonts w:ascii="Verdana" w:hAnsi="Verdana" w:cs="Arial"/>
                    <w:sz w:val="24"/>
                    <w:szCs w:val="24"/>
                  </w:rPr>
                </w:pPr>
                <w:r w:rsidRPr="00951A55">
                  <w:rPr>
                    <w:rFonts w:ascii="Segoe UI Symbol" w:eastAsia="MS Gothic" w:hAnsi="Segoe UI Symbol" w:cs="Segoe UI Symbol"/>
                    <w:sz w:val="24"/>
                    <w:szCs w:val="24"/>
                  </w:rPr>
                  <w:t>☐</w:t>
                </w:r>
              </w:p>
            </w:tc>
          </w:sdtContent>
        </w:sdt>
      </w:tr>
      <w:tr w:rsidR="00450437" w:rsidRPr="00951A55" w14:paraId="6D290418" w14:textId="77777777" w:rsidTr="00A7136F">
        <w:trPr>
          <w:trHeight w:val="2967"/>
        </w:trPr>
        <w:tc>
          <w:tcPr>
            <w:tcW w:w="2547" w:type="dxa"/>
          </w:tcPr>
          <w:p w14:paraId="6D290410" w14:textId="77777777" w:rsidR="00450437" w:rsidRPr="00951A55" w:rsidRDefault="00450437" w:rsidP="00951A55">
            <w:pPr>
              <w:rPr>
                <w:rFonts w:ascii="Verdana" w:hAnsi="Verdana" w:cs="Arial"/>
                <w:b/>
                <w:sz w:val="24"/>
                <w:szCs w:val="24"/>
              </w:rPr>
            </w:pPr>
            <w:r w:rsidRPr="00951A55">
              <w:rPr>
                <w:rFonts w:ascii="Verdana" w:hAnsi="Verdana" w:cs="Arial"/>
                <w:b/>
                <w:sz w:val="24"/>
                <w:szCs w:val="24"/>
              </w:rPr>
              <w:lastRenderedPageBreak/>
              <w:t>Recommendations</w:t>
            </w:r>
          </w:p>
          <w:p w14:paraId="6D290411" w14:textId="77777777" w:rsidR="00450437" w:rsidRPr="00951A55" w:rsidRDefault="00450437" w:rsidP="00951A55">
            <w:pPr>
              <w:rPr>
                <w:rFonts w:ascii="Verdana" w:hAnsi="Verdana" w:cs="Arial"/>
                <w:b/>
                <w:sz w:val="24"/>
                <w:szCs w:val="24"/>
                <w:highlight w:val="yellow"/>
              </w:rPr>
            </w:pPr>
          </w:p>
        </w:tc>
        <w:tc>
          <w:tcPr>
            <w:tcW w:w="6469" w:type="dxa"/>
            <w:gridSpan w:val="6"/>
          </w:tcPr>
          <w:p w14:paraId="7F92BB49" w14:textId="77777777" w:rsidR="00916EE3" w:rsidRPr="00951A55" w:rsidRDefault="00916EE3" w:rsidP="00951A55">
            <w:pPr>
              <w:keepLines/>
              <w:ind w:right="138"/>
              <w:rPr>
                <w:rFonts w:ascii="Verdana" w:eastAsia="Times New Roman" w:hAnsi="Verdana" w:cs="Arial"/>
                <w:sz w:val="24"/>
                <w:szCs w:val="24"/>
                <w:lang w:eastAsia="en-GB"/>
              </w:rPr>
            </w:pPr>
            <w:bookmarkStart w:id="0" w:name="_Hlk174635328"/>
            <w:r w:rsidRPr="00951A55">
              <w:rPr>
                <w:rFonts w:ascii="Verdana" w:eastAsia="Times New Roman" w:hAnsi="Verdana" w:cs="Arial"/>
                <w:sz w:val="24"/>
                <w:szCs w:val="24"/>
                <w:lang w:eastAsia="en-GB"/>
              </w:rPr>
              <w:t>Members are asked to:</w:t>
            </w:r>
          </w:p>
          <w:p w14:paraId="32197875" w14:textId="00FE4F7D" w:rsidR="00572D44" w:rsidRPr="00951A55" w:rsidRDefault="00264E5F" w:rsidP="00951A55">
            <w:pPr>
              <w:pStyle w:val="ListParagraph"/>
              <w:numPr>
                <w:ilvl w:val="0"/>
                <w:numId w:val="2"/>
              </w:numPr>
              <w:ind w:left="216" w:right="57" w:hanging="216"/>
              <w:rPr>
                <w:rFonts w:ascii="Verdana" w:eastAsia="Times New Roman" w:hAnsi="Verdana" w:cs="Arial"/>
                <w:sz w:val="24"/>
                <w:szCs w:val="24"/>
                <w:lang w:eastAsia="en-GB"/>
              </w:rPr>
            </w:pPr>
            <w:bookmarkStart w:id="1" w:name="_Hlk182583060"/>
            <w:r w:rsidRPr="00951A55">
              <w:rPr>
                <w:rFonts w:ascii="Verdana" w:eastAsia="Times New Roman" w:hAnsi="Verdana" w:cs="Arial"/>
                <w:b/>
                <w:bCs/>
                <w:sz w:val="24"/>
                <w:szCs w:val="24"/>
                <w:lang w:eastAsia="en-GB"/>
              </w:rPr>
              <w:t>ACKNOWLEDGE</w:t>
            </w:r>
            <w:r w:rsidR="00572D44" w:rsidRPr="00951A55">
              <w:rPr>
                <w:rFonts w:ascii="Verdana" w:eastAsia="Times New Roman" w:hAnsi="Verdana" w:cs="Arial"/>
                <w:sz w:val="24"/>
                <w:szCs w:val="24"/>
                <w:lang w:eastAsia="en-GB"/>
              </w:rPr>
              <w:t xml:space="preserve"> the 2025/26 Financial Plan, and the Health Board’s and Welsh Government’s inability to approve it given the planned deficit of £58.7m</w:t>
            </w:r>
          </w:p>
          <w:p w14:paraId="15C0C8B0" w14:textId="1F92CE73" w:rsidR="00E07AD2" w:rsidRPr="00951A55" w:rsidRDefault="00E07AD2" w:rsidP="00951A55">
            <w:pPr>
              <w:pStyle w:val="ListParagraph"/>
              <w:numPr>
                <w:ilvl w:val="0"/>
                <w:numId w:val="2"/>
              </w:numPr>
              <w:ind w:left="216" w:right="57" w:hanging="216"/>
              <w:rPr>
                <w:rFonts w:ascii="Verdana" w:eastAsia="Times New Roman" w:hAnsi="Verdana" w:cs="Arial"/>
                <w:sz w:val="24"/>
                <w:szCs w:val="24"/>
                <w:lang w:eastAsia="en-GB"/>
              </w:rPr>
            </w:pPr>
            <w:r w:rsidRPr="00951A55">
              <w:rPr>
                <w:rFonts w:ascii="Verdana" w:hAnsi="Verdana" w:cs="Arial"/>
                <w:b/>
                <w:caps/>
                <w:sz w:val="24"/>
                <w:szCs w:val="24"/>
              </w:rPr>
              <w:t xml:space="preserve">Consider </w:t>
            </w:r>
            <w:r w:rsidRPr="00951A55">
              <w:rPr>
                <w:rFonts w:ascii="Verdana" w:hAnsi="Verdana" w:cs="Arial"/>
                <w:sz w:val="24"/>
                <w:szCs w:val="24"/>
              </w:rPr>
              <w:t xml:space="preserve">and comment upon the Health Board’s financial performance for Month </w:t>
            </w:r>
            <w:r w:rsidR="00E4383B" w:rsidRPr="00951A55">
              <w:rPr>
                <w:rFonts w:ascii="Verdana" w:hAnsi="Verdana" w:cs="Arial"/>
                <w:sz w:val="24"/>
                <w:szCs w:val="24"/>
              </w:rPr>
              <w:t>7</w:t>
            </w:r>
            <w:r w:rsidRPr="00951A55">
              <w:rPr>
                <w:rFonts w:ascii="Verdana" w:hAnsi="Verdana" w:cs="Arial"/>
                <w:sz w:val="24"/>
                <w:szCs w:val="24"/>
              </w:rPr>
              <w:t xml:space="preserve"> 2025/26</w:t>
            </w:r>
            <w:r w:rsidR="00F418B1" w:rsidRPr="00951A55">
              <w:rPr>
                <w:rFonts w:ascii="Verdana" w:hAnsi="Verdana" w:cs="Arial"/>
                <w:sz w:val="24"/>
                <w:szCs w:val="24"/>
              </w:rPr>
              <w:t>, including cash, capital and balance sheet.</w:t>
            </w:r>
          </w:p>
          <w:p w14:paraId="280733A7" w14:textId="4D0ED83E" w:rsidR="00A7136F" w:rsidRPr="00951A55" w:rsidRDefault="00502093" w:rsidP="00951A55">
            <w:pPr>
              <w:pStyle w:val="ListParagraph"/>
              <w:numPr>
                <w:ilvl w:val="0"/>
                <w:numId w:val="2"/>
              </w:numPr>
              <w:spacing w:after="160" w:line="259" w:lineRule="auto"/>
              <w:ind w:left="216" w:right="57" w:hanging="216"/>
              <w:rPr>
                <w:rFonts w:ascii="Verdana" w:eastAsia="Times New Roman" w:hAnsi="Verdana" w:cs="Arial"/>
                <w:sz w:val="24"/>
                <w:szCs w:val="24"/>
                <w:lang w:eastAsia="en-GB"/>
              </w:rPr>
            </w:pPr>
            <w:r w:rsidRPr="00951A55">
              <w:rPr>
                <w:rFonts w:ascii="Verdana" w:eastAsia="Times New Roman" w:hAnsi="Verdana" w:cs="Arial"/>
                <w:b/>
                <w:bCs/>
                <w:sz w:val="24"/>
                <w:szCs w:val="24"/>
                <w:lang w:eastAsia="en-GB"/>
              </w:rPr>
              <w:t xml:space="preserve">SUPPORT </w:t>
            </w:r>
            <w:r w:rsidRPr="00951A55">
              <w:rPr>
                <w:rFonts w:ascii="Verdana" w:eastAsia="Times New Roman" w:hAnsi="Verdana" w:cs="Arial"/>
                <w:sz w:val="24"/>
                <w:szCs w:val="24"/>
                <w:lang w:eastAsia="en-GB"/>
              </w:rPr>
              <w:t xml:space="preserve">the implementation of the actions to address the £15m </w:t>
            </w:r>
            <w:r w:rsidR="00F418B1" w:rsidRPr="00951A55">
              <w:rPr>
                <w:rFonts w:ascii="Verdana" w:eastAsia="Times New Roman" w:hAnsi="Verdana" w:cs="Arial"/>
                <w:sz w:val="24"/>
                <w:szCs w:val="24"/>
                <w:lang w:eastAsia="en-GB"/>
              </w:rPr>
              <w:t xml:space="preserve">savings </w:t>
            </w:r>
            <w:r w:rsidRPr="00951A55">
              <w:rPr>
                <w:rFonts w:ascii="Verdana" w:eastAsia="Times New Roman" w:hAnsi="Verdana" w:cs="Arial"/>
                <w:sz w:val="24"/>
                <w:szCs w:val="24"/>
                <w:lang w:eastAsia="en-GB"/>
              </w:rPr>
              <w:t>gap</w:t>
            </w:r>
            <w:r w:rsidR="00F418B1" w:rsidRPr="00951A55">
              <w:rPr>
                <w:rFonts w:ascii="Verdana" w:eastAsia="Times New Roman" w:hAnsi="Verdana" w:cs="Arial"/>
                <w:sz w:val="24"/>
                <w:szCs w:val="24"/>
                <w:lang w:eastAsia="en-GB"/>
              </w:rPr>
              <w:t>.</w:t>
            </w:r>
          </w:p>
          <w:p w14:paraId="26ECEF90" w14:textId="159D6291" w:rsidR="00916EE3" w:rsidRPr="00951A55" w:rsidRDefault="00264E5F" w:rsidP="00951A55">
            <w:pPr>
              <w:pStyle w:val="ListParagraph"/>
              <w:keepLines/>
              <w:numPr>
                <w:ilvl w:val="0"/>
                <w:numId w:val="2"/>
              </w:numPr>
              <w:ind w:left="216" w:right="57" w:hanging="216"/>
              <w:rPr>
                <w:rFonts w:ascii="Verdana" w:eastAsia="Times New Roman" w:hAnsi="Verdana" w:cs="Arial"/>
                <w:sz w:val="24"/>
                <w:szCs w:val="24"/>
                <w:lang w:eastAsia="en-GB"/>
              </w:rPr>
            </w:pPr>
            <w:bookmarkStart w:id="2" w:name="_Hlk187935896"/>
            <w:r w:rsidRPr="00951A55">
              <w:rPr>
                <w:rFonts w:ascii="Verdana" w:eastAsia="Times New Roman" w:hAnsi="Verdana" w:cs="Arial"/>
                <w:b/>
                <w:sz w:val="24"/>
                <w:szCs w:val="24"/>
                <w:lang w:eastAsia="en-GB"/>
              </w:rPr>
              <w:t>DISCUSS</w:t>
            </w:r>
            <w:r w:rsidR="00916EE3" w:rsidRPr="00951A55">
              <w:rPr>
                <w:rFonts w:ascii="Verdana" w:eastAsia="Times New Roman" w:hAnsi="Verdana" w:cs="Arial"/>
                <w:b/>
                <w:sz w:val="24"/>
                <w:szCs w:val="24"/>
                <w:lang w:eastAsia="en-GB"/>
              </w:rPr>
              <w:t xml:space="preserve"> </w:t>
            </w:r>
            <w:r w:rsidR="00916EE3" w:rsidRPr="00951A55">
              <w:rPr>
                <w:rFonts w:ascii="Verdana" w:eastAsia="Times New Roman" w:hAnsi="Verdana" w:cs="Arial"/>
                <w:sz w:val="24"/>
                <w:szCs w:val="24"/>
                <w:lang w:eastAsia="en-GB"/>
              </w:rPr>
              <w:t xml:space="preserve">the risks to the position at Month </w:t>
            </w:r>
            <w:r w:rsidR="00E4383B" w:rsidRPr="00951A55">
              <w:rPr>
                <w:rFonts w:ascii="Verdana" w:eastAsia="Times New Roman" w:hAnsi="Verdana" w:cs="Arial"/>
                <w:sz w:val="24"/>
                <w:szCs w:val="24"/>
                <w:lang w:eastAsia="en-GB"/>
              </w:rPr>
              <w:t>7</w:t>
            </w:r>
          </w:p>
          <w:p w14:paraId="0EE7C212" w14:textId="7D7BFA4C" w:rsidR="00F418B1" w:rsidRPr="00951A55" w:rsidRDefault="00502093" w:rsidP="00951A55">
            <w:pPr>
              <w:pStyle w:val="ListParagraph"/>
              <w:keepLines/>
              <w:numPr>
                <w:ilvl w:val="0"/>
                <w:numId w:val="2"/>
              </w:numPr>
              <w:ind w:left="216" w:right="57" w:hanging="216"/>
              <w:rPr>
                <w:rFonts w:ascii="Verdana" w:eastAsia="Times New Roman" w:hAnsi="Verdana" w:cs="Arial"/>
                <w:sz w:val="24"/>
                <w:szCs w:val="24"/>
                <w:lang w:eastAsia="en-GB"/>
              </w:rPr>
            </w:pPr>
            <w:r w:rsidRPr="00951A55">
              <w:rPr>
                <w:rFonts w:ascii="Verdana" w:eastAsia="Times New Roman" w:hAnsi="Verdana" w:cs="Arial"/>
                <w:b/>
                <w:sz w:val="24"/>
                <w:szCs w:val="24"/>
                <w:lang w:eastAsia="en-GB"/>
              </w:rPr>
              <w:t>AGREE</w:t>
            </w:r>
            <w:r w:rsidRPr="00951A55">
              <w:rPr>
                <w:rFonts w:ascii="Verdana" w:eastAsia="Times New Roman" w:hAnsi="Verdana" w:cs="Arial"/>
                <w:bCs/>
                <w:sz w:val="24"/>
                <w:szCs w:val="24"/>
                <w:lang w:eastAsia="en-GB"/>
              </w:rPr>
              <w:t xml:space="preserve"> the position that actions and choices must be identified to mitigate risks t</w:t>
            </w:r>
            <w:r w:rsidR="005520EA" w:rsidRPr="00951A55">
              <w:rPr>
                <w:rFonts w:ascii="Verdana" w:eastAsia="Times New Roman" w:hAnsi="Verdana" w:cs="Arial"/>
                <w:bCs/>
                <w:sz w:val="24"/>
                <w:szCs w:val="24"/>
                <w:lang w:eastAsia="en-GB"/>
              </w:rPr>
              <w:t>o</w:t>
            </w:r>
            <w:r w:rsidRPr="00951A55">
              <w:rPr>
                <w:rFonts w:ascii="Verdana" w:eastAsia="Times New Roman" w:hAnsi="Verdana" w:cs="Arial"/>
                <w:bCs/>
                <w:sz w:val="24"/>
                <w:szCs w:val="24"/>
                <w:lang w:eastAsia="en-GB"/>
              </w:rPr>
              <w:t xml:space="preserve"> the position which have emerged since the Health Board plan was developed in March 2025</w:t>
            </w:r>
            <w:r w:rsidR="005520EA" w:rsidRPr="00951A55">
              <w:rPr>
                <w:rFonts w:ascii="Verdana" w:eastAsia="Times New Roman" w:hAnsi="Verdana" w:cs="Arial"/>
                <w:bCs/>
                <w:sz w:val="24"/>
                <w:szCs w:val="24"/>
                <w:lang w:eastAsia="en-GB"/>
              </w:rPr>
              <w:t xml:space="preserve"> as </w:t>
            </w:r>
            <w:r w:rsidR="00914481" w:rsidRPr="00951A55">
              <w:rPr>
                <w:rFonts w:ascii="Verdana" w:eastAsia="Times New Roman" w:hAnsi="Verdana" w:cs="Arial"/>
                <w:bCs/>
                <w:sz w:val="24"/>
                <w:szCs w:val="24"/>
                <w:lang w:eastAsia="en-GB"/>
              </w:rPr>
              <w:t>limited</w:t>
            </w:r>
            <w:r w:rsidR="005520EA" w:rsidRPr="00951A55">
              <w:rPr>
                <w:rFonts w:ascii="Verdana" w:eastAsia="Times New Roman" w:hAnsi="Verdana" w:cs="Arial"/>
                <w:bCs/>
                <w:sz w:val="24"/>
                <w:szCs w:val="24"/>
                <w:lang w:eastAsia="en-GB"/>
              </w:rPr>
              <w:t xml:space="preserve"> financial mitigation is available</w:t>
            </w:r>
            <w:r w:rsidR="00F418B1" w:rsidRPr="00951A55">
              <w:rPr>
                <w:rFonts w:ascii="Verdana" w:eastAsia="Times New Roman" w:hAnsi="Verdana" w:cs="Arial"/>
                <w:bCs/>
                <w:sz w:val="24"/>
                <w:szCs w:val="24"/>
                <w:lang w:eastAsia="en-GB"/>
              </w:rPr>
              <w:t>.</w:t>
            </w:r>
          </w:p>
          <w:p w14:paraId="69607F91" w14:textId="0AFA6BE3" w:rsidR="00F418B1" w:rsidRPr="00951A55" w:rsidRDefault="00F418B1" w:rsidP="00951A55">
            <w:pPr>
              <w:pStyle w:val="ListParagraph"/>
              <w:keepLines/>
              <w:numPr>
                <w:ilvl w:val="0"/>
                <w:numId w:val="2"/>
              </w:numPr>
              <w:ind w:left="216" w:right="57" w:hanging="216"/>
              <w:rPr>
                <w:rFonts w:ascii="Verdana" w:eastAsia="Times New Roman" w:hAnsi="Verdana" w:cs="Arial"/>
                <w:sz w:val="24"/>
                <w:szCs w:val="24"/>
                <w:lang w:eastAsia="en-GB"/>
              </w:rPr>
            </w:pPr>
            <w:r w:rsidRPr="00951A55">
              <w:rPr>
                <w:rFonts w:ascii="Verdana" w:eastAsia="Times New Roman" w:hAnsi="Verdana" w:cs="Arial"/>
                <w:b/>
                <w:bCs/>
                <w:sz w:val="24"/>
                <w:szCs w:val="24"/>
                <w:lang w:eastAsia="en-GB"/>
              </w:rPr>
              <w:t>APPROVE</w:t>
            </w:r>
            <w:r w:rsidRPr="00951A55">
              <w:rPr>
                <w:rFonts w:ascii="Verdana" w:eastAsia="Times New Roman" w:hAnsi="Verdana" w:cs="Arial"/>
                <w:sz w:val="24"/>
                <w:szCs w:val="24"/>
                <w:lang w:eastAsia="en-GB"/>
              </w:rPr>
              <w:t xml:space="preserve"> the </w:t>
            </w:r>
            <w:r w:rsidR="003F7B1F" w:rsidRPr="00951A55">
              <w:rPr>
                <w:rFonts w:ascii="Verdana" w:eastAsia="Times New Roman" w:hAnsi="Verdana" w:cs="Arial"/>
                <w:sz w:val="24"/>
                <w:szCs w:val="24"/>
                <w:lang w:eastAsia="en-GB"/>
              </w:rPr>
              <w:t>2025/26</w:t>
            </w:r>
            <w:r w:rsidRPr="00951A55">
              <w:rPr>
                <w:rFonts w:ascii="Verdana" w:eastAsia="Times New Roman" w:hAnsi="Verdana" w:cs="Arial"/>
                <w:sz w:val="24"/>
                <w:szCs w:val="24"/>
                <w:lang w:eastAsia="en-GB"/>
              </w:rPr>
              <w:t xml:space="preserve"> Strategic and Working Capital Cash letter (Appendix </w:t>
            </w:r>
            <w:r w:rsidR="00D46675" w:rsidRPr="00951A55">
              <w:rPr>
                <w:rFonts w:ascii="Verdana" w:eastAsia="Times New Roman" w:hAnsi="Verdana" w:cs="Arial"/>
                <w:sz w:val="24"/>
                <w:szCs w:val="24"/>
                <w:lang w:eastAsia="en-GB"/>
              </w:rPr>
              <w:t>3</w:t>
            </w:r>
            <w:r w:rsidRPr="00951A55">
              <w:rPr>
                <w:rFonts w:ascii="Verdana" w:eastAsia="Times New Roman" w:hAnsi="Verdana" w:cs="Arial"/>
                <w:sz w:val="24"/>
                <w:szCs w:val="24"/>
                <w:lang w:eastAsia="en-GB"/>
              </w:rPr>
              <w:t>).</w:t>
            </w:r>
          </w:p>
          <w:bookmarkEnd w:id="0"/>
          <w:bookmarkEnd w:id="1"/>
          <w:bookmarkEnd w:id="2"/>
          <w:p w14:paraId="6D290417" w14:textId="19BFEF79" w:rsidR="00450437" w:rsidRPr="00951A55" w:rsidRDefault="00450437" w:rsidP="00951A55">
            <w:pPr>
              <w:pStyle w:val="ListParagraph"/>
              <w:keepLines/>
              <w:ind w:left="216" w:right="57"/>
              <w:rPr>
                <w:rFonts w:ascii="Verdana" w:eastAsia="Times New Roman" w:hAnsi="Verdana" w:cs="Arial"/>
                <w:sz w:val="24"/>
                <w:szCs w:val="24"/>
                <w:lang w:eastAsia="en-GB"/>
              </w:rPr>
            </w:pPr>
          </w:p>
        </w:tc>
      </w:tr>
    </w:tbl>
    <w:p w14:paraId="6D290419" w14:textId="77777777" w:rsidR="0020539A" w:rsidRPr="00951A55" w:rsidRDefault="0020539A" w:rsidP="00951A55">
      <w:pPr>
        <w:rPr>
          <w:rFonts w:ascii="Verdana" w:hAnsi="Verdana" w:cs="Arial"/>
          <w:sz w:val="24"/>
          <w:szCs w:val="24"/>
          <w:highlight w:val="yellow"/>
        </w:rPr>
      </w:pPr>
    </w:p>
    <w:p w14:paraId="2CC14C7B" w14:textId="77777777" w:rsidR="00CC4429" w:rsidRPr="00951A55" w:rsidRDefault="0020539A" w:rsidP="00951A55">
      <w:pPr>
        <w:spacing w:after="0" w:line="240" w:lineRule="auto"/>
        <w:rPr>
          <w:rFonts w:ascii="Verdana" w:hAnsi="Verdana" w:cs="Arial"/>
          <w:sz w:val="24"/>
          <w:szCs w:val="24"/>
          <w:highlight w:val="yellow"/>
        </w:rPr>
      </w:pPr>
      <w:r w:rsidRPr="00951A55">
        <w:rPr>
          <w:rFonts w:ascii="Verdana" w:hAnsi="Verdana" w:cs="Arial"/>
          <w:sz w:val="24"/>
          <w:szCs w:val="24"/>
          <w:highlight w:val="yellow"/>
        </w:rPr>
        <w:br w:type="page"/>
      </w:r>
    </w:p>
    <w:p w14:paraId="6D29041A" w14:textId="1FB55A0B" w:rsidR="00653AEC" w:rsidRPr="00951A55" w:rsidRDefault="002D0B85" w:rsidP="00951A55">
      <w:pPr>
        <w:spacing w:after="0" w:line="240" w:lineRule="auto"/>
        <w:ind w:hanging="567"/>
        <w:jc w:val="center"/>
        <w:rPr>
          <w:rFonts w:ascii="Verdana" w:hAnsi="Verdana" w:cs="Arial"/>
          <w:b/>
          <w:sz w:val="24"/>
          <w:szCs w:val="24"/>
        </w:rPr>
      </w:pPr>
      <w:r w:rsidRPr="00951A55">
        <w:rPr>
          <w:rFonts w:ascii="Verdana" w:hAnsi="Verdana" w:cs="Arial"/>
          <w:b/>
          <w:color w:val="000000"/>
          <w:sz w:val="24"/>
          <w:szCs w:val="24"/>
        </w:rPr>
        <w:lastRenderedPageBreak/>
        <w:t xml:space="preserve">FINANCIAL REPORT – MONTH </w:t>
      </w:r>
      <w:r w:rsidR="00A0061F" w:rsidRPr="00951A55">
        <w:rPr>
          <w:rFonts w:ascii="Verdana" w:hAnsi="Verdana" w:cs="Arial"/>
          <w:b/>
          <w:color w:val="000000"/>
          <w:sz w:val="24"/>
          <w:szCs w:val="24"/>
        </w:rPr>
        <w:t>7</w:t>
      </w:r>
      <w:r w:rsidRPr="00951A55">
        <w:rPr>
          <w:rFonts w:ascii="Verdana" w:hAnsi="Verdana" w:cs="Arial"/>
          <w:b/>
          <w:color w:val="000000"/>
          <w:sz w:val="24"/>
          <w:szCs w:val="24"/>
        </w:rPr>
        <w:t xml:space="preserve"> 2025/26</w:t>
      </w:r>
    </w:p>
    <w:p w14:paraId="6D29041B" w14:textId="77777777" w:rsidR="00653AEC" w:rsidRPr="00951A55" w:rsidRDefault="00653AEC" w:rsidP="00951A55">
      <w:pPr>
        <w:spacing w:after="0" w:line="240" w:lineRule="auto"/>
        <w:rPr>
          <w:rFonts w:ascii="Verdana" w:hAnsi="Verdana" w:cs="Arial"/>
          <w:b/>
          <w:sz w:val="24"/>
          <w:szCs w:val="24"/>
        </w:rPr>
      </w:pPr>
    </w:p>
    <w:p w14:paraId="103222A3" w14:textId="77777777" w:rsidR="00D50080" w:rsidRPr="00951A55" w:rsidRDefault="00D50080" w:rsidP="00951A55">
      <w:pPr>
        <w:spacing w:after="0" w:line="240" w:lineRule="auto"/>
        <w:rPr>
          <w:rFonts w:ascii="Verdana" w:hAnsi="Verdana" w:cs="Arial"/>
          <w:b/>
          <w:sz w:val="24"/>
          <w:szCs w:val="24"/>
        </w:rPr>
      </w:pPr>
    </w:p>
    <w:p w14:paraId="02AB3D1B" w14:textId="39048D1E" w:rsidR="002367F5" w:rsidRPr="00951A55" w:rsidRDefault="002367F5" w:rsidP="00951A55">
      <w:pPr>
        <w:pStyle w:val="ListParagraph"/>
        <w:numPr>
          <w:ilvl w:val="0"/>
          <w:numId w:val="1"/>
        </w:numPr>
        <w:spacing w:after="0" w:line="240" w:lineRule="auto"/>
        <w:ind w:left="-207"/>
        <w:rPr>
          <w:rFonts w:ascii="Verdana" w:hAnsi="Verdana" w:cs="Arial"/>
          <w:b/>
          <w:sz w:val="24"/>
          <w:szCs w:val="24"/>
        </w:rPr>
      </w:pPr>
      <w:r w:rsidRPr="00951A55">
        <w:rPr>
          <w:rFonts w:ascii="Verdana" w:hAnsi="Verdana" w:cs="Arial"/>
          <w:b/>
          <w:sz w:val="24"/>
          <w:szCs w:val="24"/>
        </w:rPr>
        <w:t>INTRODUCTION</w:t>
      </w:r>
    </w:p>
    <w:p w14:paraId="55E46055" w14:textId="3DB8AF14" w:rsidR="002367F5" w:rsidRPr="00951A55" w:rsidRDefault="002367F5" w:rsidP="00951A55">
      <w:pPr>
        <w:pStyle w:val="ListParagraph"/>
        <w:spacing w:after="0" w:line="240" w:lineRule="auto"/>
        <w:ind w:left="-207"/>
        <w:rPr>
          <w:rFonts w:ascii="Verdana" w:hAnsi="Verdana" w:cs="Arial"/>
          <w:bCs/>
          <w:sz w:val="24"/>
          <w:szCs w:val="24"/>
        </w:rPr>
      </w:pPr>
      <w:r w:rsidRPr="00951A55">
        <w:rPr>
          <w:rFonts w:ascii="Verdana" w:hAnsi="Verdana" w:cs="Arial"/>
          <w:bCs/>
          <w:sz w:val="24"/>
          <w:szCs w:val="24"/>
        </w:rPr>
        <w:t xml:space="preserve">The report invites the Board to note the detailed analysis of the Month </w:t>
      </w:r>
      <w:r w:rsidR="00A0061F" w:rsidRPr="00951A55">
        <w:rPr>
          <w:rFonts w:ascii="Verdana" w:hAnsi="Verdana" w:cs="Arial"/>
          <w:bCs/>
          <w:sz w:val="24"/>
          <w:szCs w:val="24"/>
        </w:rPr>
        <w:t>7</w:t>
      </w:r>
      <w:r w:rsidRPr="00951A55">
        <w:rPr>
          <w:rFonts w:ascii="Verdana" w:hAnsi="Verdana" w:cs="Arial"/>
          <w:bCs/>
          <w:sz w:val="24"/>
          <w:szCs w:val="24"/>
        </w:rPr>
        <w:t xml:space="preserve"> (</w:t>
      </w:r>
      <w:r w:rsidR="00A0061F" w:rsidRPr="00951A55">
        <w:rPr>
          <w:rFonts w:ascii="Verdana" w:hAnsi="Verdana" w:cs="Arial"/>
          <w:bCs/>
          <w:sz w:val="24"/>
          <w:szCs w:val="24"/>
        </w:rPr>
        <w:t>October</w:t>
      </w:r>
      <w:r w:rsidRPr="00951A55">
        <w:rPr>
          <w:rFonts w:ascii="Verdana" w:hAnsi="Verdana" w:cs="Arial"/>
          <w:bCs/>
          <w:sz w:val="24"/>
          <w:szCs w:val="24"/>
        </w:rPr>
        <w:t xml:space="preserve"> 2025) revenue financial position, along with Cash and Capital.</w:t>
      </w:r>
    </w:p>
    <w:p w14:paraId="16ABFE01" w14:textId="77777777" w:rsidR="00D50080" w:rsidRPr="00951A55" w:rsidRDefault="00D50080" w:rsidP="00951A55">
      <w:pPr>
        <w:pStyle w:val="ListParagraph"/>
        <w:spacing w:after="0" w:line="240" w:lineRule="auto"/>
        <w:ind w:left="-207"/>
        <w:rPr>
          <w:rFonts w:ascii="Verdana" w:hAnsi="Verdana" w:cs="Arial"/>
          <w:b/>
          <w:sz w:val="24"/>
          <w:szCs w:val="24"/>
        </w:rPr>
      </w:pPr>
    </w:p>
    <w:p w14:paraId="30077C60" w14:textId="77777777" w:rsidR="002367F5" w:rsidRPr="00951A55" w:rsidRDefault="002367F5" w:rsidP="00951A55">
      <w:pPr>
        <w:pStyle w:val="ListParagraph"/>
        <w:numPr>
          <w:ilvl w:val="0"/>
          <w:numId w:val="1"/>
        </w:numPr>
        <w:spacing w:after="0" w:line="240" w:lineRule="auto"/>
        <w:ind w:left="-207"/>
        <w:rPr>
          <w:rFonts w:ascii="Verdana" w:hAnsi="Verdana" w:cs="Arial"/>
          <w:b/>
          <w:sz w:val="24"/>
          <w:szCs w:val="24"/>
        </w:rPr>
      </w:pPr>
      <w:r w:rsidRPr="00951A55">
        <w:rPr>
          <w:rFonts w:ascii="Verdana" w:hAnsi="Verdana" w:cs="Arial"/>
          <w:b/>
          <w:sz w:val="24"/>
          <w:szCs w:val="24"/>
        </w:rPr>
        <w:t>BACKGROUND</w:t>
      </w:r>
    </w:p>
    <w:p w14:paraId="3F6FC582" w14:textId="77777777" w:rsidR="002367F5" w:rsidRPr="00951A55" w:rsidRDefault="002367F5" w:rsidP="00951A55">
      <w:pPr>
        <w:pStyle w:val="ListParagraph"/>
        <w:spacing w:after="0" w:line="240" w:lineRule="auto"/>
        <w:ind w:left="-207"/>
        <w:rPr>
          <w:rFonts w:ascii="Verdana" w:hAnsi="Verdana" w:cs="Arial"/>
          <w:b/>
          <w:sz w:val="24"/>
          <w:szCs w:val="24"/>
        </w:rPr>
      </w:pPr>
    </w:p>
    <w:p w14:paraId="20A60950" w14:textId="60441C88" w:rsidR="002367F5" w:rsidRPr="00951A55" w:rsidRDefault="002367F5" w:rsidP="00951A55">
      <w:pPr>
        <w:pStyle w:val="ListParagraph"/>
        <w:spacing w:after="0" w:line="240" w:lineRule="auto"/>
        <w:ind w:left="-207"/>
        <w:rPr>
          <w:rFonts w:ascii="Verdana" w:hAnsi="Verdana" w:cs="Arial"/>
          <w:b/>
          <w:sz w:val="24"/>
          <w:szCs w:val="24"/>
        </w:rPr>
      </w:pPr>
      <w:r w:rsidRPr="00951A55">
        <w:rPr>
          <w:rFonts w:ascii="Verdana" w:hAnsi="Verdana" w:cs="Arial"/>
          <w:b/>
          <w:sz w:val="24"/>
          <w:szCs w:val="24"/>
        </w:rPr>
        <w:t>The Health Board has two key statutory duties to achieve:</w:t>
      </w:r>
    </w:p>
    <w:p w14:paraId="1CC00DE4" w14:textId="77777777" w:rsidR="002367F5" w:rsidRPr="00951A55" w:rsidRDefault="002367F5" w:rsidP="00951A55">
      <w:pPr>
        <w:pStyle w:val="ListParagraph"/>
        <w:spacing w:after="0" w:line="240" w:lineRule="auto"/>
        <w:ind w:left="756" w:right="261"/>
        <w:rPr>
          <w:rFonts w:ascii="Verdana" w:hAnsi="Verdana" w:cs="Arial"/>
          <w:sz w:val="24"/>
          <w:szCs w:val="24"/>
        </w:rPr>
      </w:pPr>
    </w:p>
    <w:p w14:paraId="0EE1B6C7" w14:textId="77777777" w:rsidR="002367F5" w:rsidRPr="00951A55" w:rsidRDefault="002367F5" w:rsidP="00951A55">
      <w:pPr>
        <w:pStyle w:val="ListParagraph"/>
        <w:numPr>
          <w:ilvl w:val="0"/>
          <w:numId w:val="10"/>
        </w:numPr>
        <w:spacing w:after="0" w:line="240" w:lineRule="auto"/>
        <w:ind w:left="589" w:right="261" w:hanging="589"/>
        <w:rPr>
          <w:rFonts w:ascii="Verdana" w:hAnsi="Verdana" w:cs="Arial"/>
          <w:sz w:val="24"/>
          <w:szCs w:val="24"/>
        </w:rPr>
      </w:pPr>
      <w:r w:rsidRPr="00951A55">
        <w:rPr>
          <w:rFonts w:ascii="Verdana" w:hAnsi="Verdana" w:cs="Arial"/>
          <w:b/>
          <w:sz w:val="24"/>
          <w:szCs w:val="24"/>
        </w:rPr>
        <w:t xml:space="preserve">To submit an Integrated Medium-Term Plan (IMTP) to secure compliance with breakeven over 3 years. </w:t>
      </w:r>
    </w:p>
    <w:p w14:paraId="2547B54A" w14:textId="77777777" w:rsidR="002367F5" w:rsidRPr="00951A55" w:rsidRDefault="002367F5" w:rsidP="00951A55">
      <w:pPr>
        <w:pStyle w:val="ListParagraph"/>
        <w:spacing w:after="0" w:line="240" w:lineRule="auto"/>
        <w:ind w:left="589" w:right="261"/>
        <w:rPr>
          <w:rFonts w:ascii="Verdana" w:hAnsi="Verdana" w:cs="Arial"/>
          <w:sz w:val="24"/>
          <w:szCs w:val="24"/>
        </w:rPr>
      </w:pPr>
      <w:r w:rsidRPr="00951A55">
        <w:rPr>
          <w:rFonts w:ascii="Verdana" w:hAnsi="Verdana" w:cs="Arial"/>
          <w:sz w:val="24"/>
          <w:szCs w:val="24"/>
        </w:rPr>
        <w:t>2023/24  3-year plan submitted</w:t>
      </w:r>
    </w:p>
    <w:p w14:paraId="4B028E5B" w14:textId="77777777" w:rsidR="002367F5" w:rsidRPr="00951A55" w:rsidRDefault="002367F5" w:rsidP="00951A55">
      <w:pPr>
        <w:pStyle w:val="ListParagraph"/>
        <w:spacing w:after="0" w:line="240" w:lineRule="auto"/>
        <w:ind w:left="589" w:right="261"/>
        <w:rPr>
          <w:rFonts w:ascii="Verdana" w:hAnsi="Verdana" w:cs="Arial"/>
          <w:sz w:val="24"/>
          <w:szCs w:val="24"/>
        </w:rPr>
      </w:pPr>
      <w:r w:rsidRPr="00951A55">
        <w:rPr>
          <w:rFonts w:ascii="Verdana" w:hAnsi="Verdana" w:cs="Arial"/>
          <w:sz w:val="24"/>
          <w:szCs w:val="24"/>
        </w:rPr>
        <w:t>2024/25  3-year plan submitted</w:t>
      </w:r>
    </w:p>
    <w:p w14:paraId="48464CFA" w14:textId="2EB06331" w:rsidR="002367F5" w:rsidRPr="00951A55" w:rsidRDefault="002367F5" w:rsidP="00951A55">
      <w:pPr>
        <w:pStyle w:val="ListParagraph"/>
        <w:spacing w:after="0" w:line="240" w:lineRule="auto"/>
        <w:ind w:left="589" w:right="261"/>
        <w:rPr>
          <w:rFonts w:ascii="Verdana" w:hAnsi="Verdana" w:cs="Arial"/>
          <w:sz w:val="24"/>
          <w:szCs w:val="24"/>
        </w:rPr>
      </w:pPr>
      <w:r w:rsidRPr="00951A55">
        <w:rPr>
          <w:rFonts w:ascii="Verdana" w:hAnsi="Verdana" w:cs="Arial"/>
          <w:sz w:val="24"/>
          <w:szCs w:val="24"/>
        </w:rPr>
        <w:t>2025/26 3-year plan submitted</w:t>
      </w:r>
    </w:p>
    <w:p w14:paraId="1C5B6FBD" w14:textId="090179EE" w:rsidR="002367F5" w:rsidRPr="00951A55" w:rsidRDefault="002367F5" w:rsidP="00951A55">
      <w:pPr>
        <w:spacing w:after="0" w:line="240" w:lineRule="auto"/>
        <w:ind w:left="589" w:right="261" w:hanging="22"/>
        <w:rPr>
          <w:rFonts w:ascii="Verdana" w:hAnsi="Verdana" w:cs="Arial"/>
          <w:sz w:val="24"/>
          <w:szCs w:val="24"/>
        </w:rPr>
      </w:pPr>
      <w:r w:rsidRPr="00951A55">
        <w:rPr>
          <w:rFonts w:ascii="Verdana" w:hAnsi="Verdana" w:cs="Arial"/>
          <w:sz w:val="24"/>
          <w:szCs w:val="24"/>
        </w:rPr>
        <w:t xml:space="preserve">The Health Board will fail to meet this in 2025/26 as its plan will not breakeven over 3 years. </w:t>
      </w:r>
    </w:p>
    <w:p w14:paraId="7ADA5C81" w14:textId="77777777" w:rsidR="002367F5" w:rsidRPr="00951A55" w:rsidRDefault="002367F5" w:rsidP="00951A55">
      <w:pPr>
        <w:tabs>
          <w:tab w:val="left" w:pos="426"/>
          <w:tab w:val="left" w:pos="1134"/>
        </w:tabs>
        <w:spacing w:after="0" w:line="240" w:lineRule="auto"/>
        <w:ind w:right="261"/>
        <w:rPr>
          <w:rFonts w:ascii="Verdana" w:hAnsi="Verdana" w:cs="Arial"/>
          <w:strike/>
          <w:sz w:val="24"/>
          <w:szCs w:val="24"/>
        </w:rPr>
      </w:pPr>
    </w:p>
    <w:p w14:paraId="261BBF92" w14:textId="3DEF7AFE" w:rsidR="002367F5" w:rsidRPr="00951A55" w:rsidRDefault="002367F5" w:rsidP="00951A55">
      <w:pPr>
        <w:pStyle w:val="ListParagraph"/>
        <w:numPr>
          <w:ilvl w:val="0"/>
          <w:numId w:val="11"/>
        </w:numPr>
        <w:spacing w:after="0" w:line="240" w:lineRule="auto"/>
        <w:ind w:left="589" w:right="261" w:hanging="567"/>
        <w:rPr>
          <w:rFonts w:ascii="Verdana" w:hAnsi="Verdana" w:cs="Arial"/>
          <w:sz w:val="24"/>
          <w:szCs w:val="24"/>
        </w:rPr>
      </w:pPr>
      <w:r w:rsidRPr="00951A55">
        <w:rPr>
          <w:rFonts w:ascii="Verdana" w:hAnsi="Verdana" w:cs="Arial"/>
          <w:b/>
          <w:sz w:val="24"/>
          <w:szCs w:val="24"/>
        </w:rPr>
        <w:t>To achieve financial breakeven over a rolling three-year period, which commenced on 1</w:t>
      </w:r>
      <w:r w:rsidRPr="00951A55">
        <w:rPr>
          <w:rFonts w:ascii="Verdana" w:hAnsi="Verdana" w:cs="Arial"/>
          <w:b/>
          <w:sz w:val="24"/>
          <w:szCs w:val="24"/>
          <w:vertAlign w:val="superscript"/>
        </w:rPr>
        <w:t>st</w:t>
      </w:r>
      <w:r w:rsidRPr="00951A55">
        <w:rPr>
          <w:rFonts w:ascii="Verdana" w:hAnsi="Verdana" w:cs="Arial"/>
          <w:b/>
          <w:sz w:val="24"/>
          <w:szCs w:val="24"/>
        </w:rPr>
        <w:t xml:space="preserve"> April 2023 and will end on 31</w:t>
      </w:r>
      <w:r w:rsidRPr="00951A55">
        <w:rPr>
          <w:rFonts w:ascii="Verdana" w:hAnsi="Verdana" w:cs="Arial"/>
          <w:b/>
          <w:sz w:val="24"/>
          <w:szCs w:val="24"/>
          <w:vertAlign w:val="superscript"/>
        </w:rPr>
        <w:t>st</w:t>
      </w:r>
      <w:r w:rsidRPr="00951A55">
        <w:rPr>
          <w:rFonts w:ascii="Verdana" w:hAnsi="Verdana" w:cs="Arial"/>
          <w:b/>
          <w:sz w:val="24"/>
          <w:szCs w:val="24"/>
        </w:rPr>
        <w:t xml:space="preserve"> March 2026</w:t>
      </w:r>
      <w:r w:rsidRPr="00951A55">
        <w:rPr>
          <w:rFonts w:ascii="Verdana" w:hAnsi="Verdana" w:cs="Arial"/>
          <w:sz w:val="24"/>
          <w:szCs w:val="24"/>
        </w:rPr>
        <w:t xml:space="preserve">.  </w:t>
      </w:r>
    </w:p>
    <w:p w14:paraId="5CE06EC4" w14:textId="77777777" w:rsidR="002367F5" w:rsidRPr="00951A55" w:rsidRDefault="002367F5" w:rsidP="00951A55">
      <w:pPr>
        <w:pStyle w:val="ListParagraph"/>
        <w:spacing w:after="0" w:line="240" w:lineRule="auto"/>
        <w:ind w:left="589" w:right="261"/>
        <w:rPr>
          <w:rFonts w:ascii="Verdana" w:hAnsi="Verdana" w:cs="Arial"/>
          <w:sz w:val="24"/>
          <w:szCs w:val="24"/>
        </w:rPr>
      </w:pPr>
      <w:r w:rsidRPr="00951A55">
        <w:rPr>
          <w:rFonts w:ascii="Verdana" w:hAnsi="Verdana" w:cs="Arial"/>
          <w:sz w:val="24"/>
          <w:szCs w:val="24"/>
        </w:rPr>
        <w:t>2023/24  Deficit Control Total £17.1m achieved</w:t>
      </w:r>
    </w:p>
    <w:p w14:paraId="29064167" w14:textId="2805193D" w:rsidR="002367F5" w:rsidRPr="00951A55" w:rsidRDefault="002367F5" w:rsidP="00951A55">
      <w:pPr>
        <w:pStyle w:val="ListParagraph"/>
        <w:spacing w:after="0" w:line="240" w:lineRule="auto"/>
        <w:ind w:left="589" w:right="261"/>
        <w:rPr>
          <w:rFonts w:ascii="Verdana" w:hAnsi="Verdana" w:cs="Arial"/>
          <w:sz w:val="24"/>
          <w:szCs w:val="24"/>
        </w:rPr>
      </w:pPr>
      <w:r w:rsidRPr="00951A55">
        <w:rPr>
          <w:rFonts w:ascii="Verdana" w:hAnsi="Verdana" w:cs="Arial"/>
          <w:sz w:val="24"/>
          <w:szCs w:val="24"/>
        </w:rPr>
        <w:t>2024/25  Deficit Control Total £43.7m achieved</w:t>
      </w:r>
    </w:p>
    <w:p w14:paraId="284DF842" w14:textId="16FDA98B" w:rsidR="002367F5" w:rsidRPr="00951A55" w:rsidRDefault="002367F5" w:rsidP="00951A55">
      <w:pPr>
        <w:pStyle w:val="ListParagraph"/>
        <w:spacing w:after="0" w:line="240" w:lineRule="auto"/>
        <w:ind w:left="589" w:right="261"/>
        <w:rPr>
          <w:rFonts w:ascii="Verdana" w:hAnsi="Verdana" w:cs="Arial"/>
          <w:sz w:val="24"/>
          <w:szCs w:val="24"/>
        </w:rPr>
      </w:pPr>
      <w:r w:rsidRPr="00951A55">
        <w:rPr>
          <w:rFonts w:ascii="Verdana" w:hAnsi="Verdana" w:cs="Arial"/>
          <w:sz w:val="24"/>
          <w:szCs w:val="24"/>
        </w:rPr>
        <w:t>2025/26  Deficit Plan £58.7m</w:t>
      </w:r>
    </w:p>
    <w:p w14:paraId="79756B04" w14:textId="77777777" w:rsidR="002367F5" w:rsidRPr="00951A55" w:rsidRDefault="002367F5" w:rsidP="00951A55">
      <w:pPr>
        <w:spacing w:after="0" w:line="240" w:lineRule="auto"/>
        <w:ind w:left="589" w:right="261"/>
        <w:rPr>
          <w:rFonts w:ascii="Verdana" w:hAnsi="Verdana" w:cs="Arial"/>
          <w:sz w:val="24"/>
          <w:szCs w:val="24"/>
        </w:rPr>
      </w:pPr>
      <w:r w:rsidRPr="00951A55">
        <w:rPr>
          <w:rFonts w:ascii="Verdana" w:hAnsi="Verdana" w:cs="Arial"/>
          <w:sz w:val="24"/>
          <w:szCs w:val="24"/>
        </w:rPr>
        <w:t>The Health Board will fail to achieve this Statutory Duty.</w:t>
      </w:r>
    </w:p>
    <w:p w14:paraId="7F5E59EE" w14:textId="77777777" w:rsidR="00225085" w:rsidRPr="00951A55" w:rsidRDefault="00225085" w:rsidP="00951A55">
      <w:pPr>
        <w:spacing w:after="0" w:line="240" w:lineRule="auto"/>
        <w:ind w:right="261"/>
        <w:rPr>
          <w:rFonts w:ascii="Verdana" w:hAnsi="Verdana" w:cs="Arial"/>
          <w:sz w:val="24"/>
          <w:szCs w:val="24"/>
        </w:rPr>
      </w:pPr>
    </w:p>
    <w:p w14:paraId="56A34F47" w14:textId="5AC2D47B" w:rsidR="002367F5" w:rsidRPr="00951A55" w:rsidRDefault="002367F5" w:rsidP="00951A55">
      <w:pPr>
        <w:spacing w:after="0" w:line="240" w:lineRule="auto"/>
        <w:ind w:right="261"/>
        <w:rPr>
          <w:rFonts w:ascii="Verdana" w:hAnsi="Verdana" w:cs="Arial"/>
          <w:sz w:val="24"/>
          <w:szCs w:val="24"/>
        </w:rPr>
      </w:pPr>
      <w:r w:rsidRPr="00951A55">
        <w:rPr>
          <w:rFonts w:ascii="Verdana" w:hAnsi="Verdana" w:cs="Arial"/>
          <w:b/>
          <w:sz w:val="24"/>
          <w:szCs w:val="24"/>
        </w:rPr>
        <w:t>Summary of Performance against Key Financial Targets</w:t>
      </w:r>
    </w:p>
    <w:p w14:paraId="52252E4F" w14:textId="77777777" w:rsidR="002367F5" w:rsidRPr="00951A55" w:rsidRDefault="002367F5" w:rsidP="00951A55">
      <w:pPr>
        <w:pStyle w:val="ListParagraph"/>
        <w:spacing w:after="0" w:line="240" w:lineRule="auto"/>
        <w:ind w:left="567" w:right="261"/>
        <w:rPr>
          <w:rFonts w:ascii="Verdana" w:hAnsi="Verdana" w:cs="Arial"/>
          <w:sz w:val="24"/>
          <w:szCs w:val="24"/>
        </w:rPr>
      </w:pP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08"/>
        <w:gridCol w:w="2410"/>
      </w:tblGrid>
      <w:tr w:rsidR="002367F5" w:rsidRPr="00951A55" w14:paraId="6F0DDC41" w14:textId="77777777" w:rsidTr="00225085">
        <w:trPr>
          <w:trHeight w:val="501"/>
          <w:tblHeader/>
          <w:jc w:val="center"/>
        </w:trPr>
        <w:tc>
          <w:tcPr>
            <w:tcW w:w="7508" w:type="dxa"/>
            <w:shd w:val="clear" w:color="auto" w:fill="D9D9D9" w:themeFill="background1" w:themeFillShade="D9"/>
          </w:tcPr>
          <w:p w14:paraId="776E6C88" w14:textId="77777777" w:rsidR="002367F5" w:rsidRPr="00951A55" w:rsidRDefault="002367F5" w:rsidP="00951A55">
            <w:pPr>
              <w:spacing w:after="0"/>
              <w:ind w:right="261"/>
              <w:rPr>
                <w:rFonts w:ascii="Verdana" w:hAnsi="Verdana" w:cs="Arial"/>
                <w:b/>
                <w:sz w:val="24"/>
                <w:szCs w:val="24"/>
              </w:rPr>
            </w:pPr>
            <w:r w:rsidRPr="00951A55">
              <w:rPr>
                <w:rFonts w:ascii="Verdana" w:hAnsi="Verdana" w:cs="Arial"/>
                <w:b/>
                <w:sz w:val="24"/>
                <w:szCs w:val="24"/>
              </w:rPr>
              <w:t>Financial KPIs: To ensure that net operating costs do not exceed the revenue resource limit set by Welsh Government</w:t>
            </w:r>
          </w:p>
        </w:tc>
        <w:tc>
          <w:tcPr>
            <w:tcW w:w="2410" w:type="dxa"/>
            <w:shd w:val="clear" w:color="auto" w:fill="D9D9D9" w:themeFill="background1" w:themeFillShade="D9"/>
          </w:tcPr>
          <w:p w14:paraId="62468375" w14:textId="77777777" w:rsidR="002367F5" w:rsidRPr="00951A55" w:rsidRDefault="002367F5" w:rsidP="00951A55">
            <w:pPr>
              <w:spacing w:after="0"/>
              <w:ind w:right="261"/>
              <w:rPr>
                <w:rFonts w:ascii="Verdana" w:hAnsi="Verdana" w:cs="Arial"/>
                <w:b/>
                <w:sz w:val="24"/>
                <w:szCs w:val="24"/>
              </w:rPr>
            </w:pPr>
            <w:r w:rsidRPr="00951A55">
              <w:rPr>
                <w:rFonts w:ascii="Verdana" w:hAnsi="Verdana" w:cs="Arial"/>
                <w:b/>
                <w:sz w:val="24"/>
                <w:szCs w:val="24"/>
              </w:rPr>
              <w:t>Value</w:t>
            </w:r>
          </w:p>
          <w:p w14:paraId="462E08A1" w14:textId="77777777" w:rsidR="002367F5" w:rsidRPr="00951A55" w:rsidRDefault="002367F5" w:rsidP="00951A55">
            <w:pPr>
              <w:spacing w:after="0"/>
              <w:ind w:right="261"/>
              <w:rPr>
                <w:rFonts w:ascii="Verdana" w:hAnsi="Verdana" w:cs="Arial"/>
                <w:b/>
                <w:sz w:val="24"/>
                <w:szCs w:val="24"/>
              </w:rPr>
            </w:pPr>
            <w:r w:rsidRPr="00951A55">
              <w:rPr>
                <w:rFonts w:ascii="Verdana" w:hAnsi="Verdana" w:cs="Arial"/>
                <w:b/>
                <w:sz w:val="24"/>
                <w:szCs w:val="24"/>
              </w:rPr>
              <w:t>£’000</w:t>
            </w:r>
          </w:p>
        </w:tc>
      </w:tr>
      <w:tr w:rsidR="002367F5" w:rsidRPr="00951A55" w14:paraId="4A5DC6B0" w14:textId="77777777" w:rsidTr="00C06550">
        <w:trPr>
          <w:trHeight w:val="224"/>
          <w:jc w:val="center"/>
        </w:trPr>
        <w:tc>
          <w:tcPr>
            <w:tcW w:w="7508" w:type="dxa"/>
          </w:tcPr>
          <w:p w14:paraId="01C7ACAB" w14:textId="77777777" w:rsidR="002367F5" w:rsidRPr="00951A55" w:rsidRDefault="002367F5" w:rsidP="00951A55">
            <w:pPr>
              <w:spacing w:after="0"/>
              <w:ind w:right="261"/>
              <w:rPr>
                <w:rFonts w:ascii="Verdana" w:hAnsi="Verdana" w:cs="Arial"/>
                <w:sz w:val="24"/>
                <w:szCs w:val="24"/>
              </w:rPr>
            </w:pPr>
            <w:r w:rsidRPr="00951A55">
              <w:rPr>
                <w:rFonts w:ascii="Verdana" w:hAnsi="Verdana" w:cs="Arial"/>
                <w:sz w:val="24"/>
                <w:szCs w:val="24"/>
              </w:rPr>
              <w:t>Reported in-month financial position – deficit/(surplus)</w:t>
            </w:r>
          </w:p>
        </w:tc>
        <w:tc>
          <w:tcPr>
            <w:tcW w:w="2410" w:type="dxa"/>
          </w:tcPr>
          <w:p w14:paraId="6437C3C2" w14:textId="02104936" w:rsidR="002367F5" w:rsidRPr="00951A55" w:rsidRDefault="00A0061F" w:rsidP="00951A55">
            <w:pPr>
              <w:spacing w:after="0"/>
              <w:ind w:right="261"/>
              <w:rPr>
                <w:rFonts w:ascii="Verdana" w:hAnsi="Verdana" w:cs="Arial"/>
                <w:sz w:val="24"/>
                <w:szCs w:val="24"/>
              </w:rPr>
            </w:pPr>
            <w:r w:rsidRPr="00951A55">
              <w:rPr>
                <w:rFonts w:ascii="Verdana" w:hAnsi="Verdana" w:cs="Arial"/>
                <w:sz w:val="24"/>
                <w:szCs w:val="24"/>
              </w:rPr>
              <w:t>4</w:t>
            </w:r>
            <w:r w:rsidR="002367F5" w:rsidRPr="00951A55">
              <w:rPr>
                <w:rFonts w:ascii="Verdana" w:hAnsi="Verdana" w:cs="Arial"/>
                <w:sz w:val="24"/>
                <w:szCs w:val="24"/>
              </w:rPr>
              <w:t>.</w:t>
            </w:r>
            <w:r w:rsidRPr="00951A55">
              <w:rPr>
                <w:rFonts w:ascii="Verdana" w:hAnsi="Verdana" w:cs="Arial"/>
                <w:sz w:val="24"/>
                <w:szCs w:val="24"/>
              </w:rPr>
              <w:t>128</w:t>
            </w:r>
          </w:p>
        </w:tc>
      </w:tr>
      <w:tr w:rsidR="002367F5" w:rsidRPr="00951A55" w14:paraId="253769BE" w14:textId="77777777" w:rsidTr="00C06550">
        <w:trPr>
          <w:trHeight w:val="224"/>
          <w:jc w:val="center"/>
        </w:trPr>
        <w:tc>
          <w:tcPr>
            <w:tcW w:w="7508" w:type="dxa"/>
          </w:tcPr>
          <w:p w14:paraId="0A9C3D49" w14:textId="77777777" w:rsidR="002367F5" w:rsidRPr="00951A55" w:rsidRDefault="002367F5" w:rsidP="00951A55">
            <w:pPr>
              <w:spacing w:after="0"/>
              <w:ind w:right="261"/>
              <w:rPr>
                <w:rFonts w:ascii="Verdana" w:hAnsi="Verdana" w:cs="Arial"/>
                <w:sz w:val="24"/>
                <w:szCs w:val="24"/>
              </w:rPr>
            </w:pPr>
            <w:r w:rsidRPr="00951A55">
              <w:rPr>
                <w:rFonts w:ascii="Verdana" w:hAnsi="Verdana" w:cs="Arial"/>
                <w:sz w:val="24"/>
                <w:szCs w:val="24"/>
              </w:rPr>
              <w:t>Reported cumulative financial position – deficit/(surplus)</w:t>
            </w:r>
          </w:p>
        </w:tc>
        <w:tc>
          <w:tcPr>
            <w:tcW w:w="2410" w:type="dxa"/>
          </w:tcPr>
          <w:p w14:paraId="26E7C9DA" w14:textId="3BD1DC68" w:rsidR="002367F5" w:rsidRPr="00951A55" w:rsidRDefault="00A0061F" w:rsidP="00951A55">
            <w:pPr>
              <w:spacing w:after="0"/>
              <w:ind w:right="261"/>
              <w:rPr>
                <w:rFonts w:ascii="Verdana" w:hAnsi="Verdana" w:cs="Arial"/>
                <w:sz w:val="24"/>
                <w:szCs w:val="24"/>
              </w:rPr>
            </w:pPr>
            <w:r w:rsidRPr="00951A55">
              <w:rPr>
                <w:rFonts w:ascii="Verdana" w:hAnsi="Verdana" w:cs="Arial"/>
                <w:sz w:val="24"/>
                <w:szCs w:val="24"/>
              </w:rPr>
              <w:t>47</w:t>
            </w:r>
            <w:r w:rsidR="002367F5" w:rsidRPr="00951A55">
              <w:rPr>
                <w:rFonts w:ascii="Verdana" w:hAnsi="Verdana" w:cs="Arial"/>
                <w:sz w:val="24"/>
                <w:szCs w:val="24"/>
              </w:rPr>
              <w:t>.</w:t>
            </w:r>
            <w:r w:rsidRPr="00951A55">
              <w:rPr>
                <w:rFonts w:ascii="Verdana" w:hAnsi="Verdana" w:cs="Arial"/>
                <w:sz w:val="24"/>
                <w:szCs w:val="24"/>
              </w:rPr>
              <w:t>166</w:t>
            </w:r>
          </w:p>
        </w:tc>
      </w:tr>
      <w:tr w:rsidR="002367F5" w:rsidRPr="00951A55" w14:paraId="500B0702" w14:textId="77777777" w:rsidTr="00C06550">
        <w:trPr>
          <w:trHeight w:val="501"/>
          <w:jc w:val="center"/>
        </w:trPr>
        <w:tc>
          <w:tcPr>
            <w:tcW w:w="7508" w:type="dxa"/>
            <w:shd w:val="clear" w:color="auto" w:fill="D9D9D9" w:themeFill="background1" w:themeFillShade="D9"/>
          </w:tcPr>
          <w:p w14:paraId="59E064AE" w14:textId="77777777" w:rsidR="002367F5" w:rsidRPr="00951A55" w:rsidRDefault="002367F5" w:rsidP="00951A55">
            <w:pPr>
              <w:spacing w:after="0"/>
              <w:ind w:right="261"/>
              <w:rPr>
                <w:rFonts w:ascii="Verdana" w:hAnsi="Verdana" w:cs="Arial"/>
                <w:b/>
                <w:sz w:val="24"/>
                <w:szCs w:val="24"/>
              </w:rPr>
            </w:pPr>
            <w:r w:rsidRPr="00951A55">
              <w:rPr>
                <w:rFonts w:ascii="Verdana" w:hAnsi="Verdana" w:cs="Arial"/>
                <w:b/>
                <w:sz w:val="24"/>
                <w:szCs w:val="24"/>
              </w:rPr>
              <w:t>Capital KPIs: To ensure that costs do not exceed the capital resource limit set by Welsh Government</w:t>
            </w:r>
          </w:p>
        </w:tc>
        <w:tc>
          <w:tcPr>
            <w:tcW w:w="2410" w:type="dxa"/>
            <w:shd w:val="clear" w:color="auto" w:fill="D9D9D9" w:themeFill="background1" w:themeFillShade="D9"/>
          </w:tcPr>
          <w:p w14:paraId="10834C11" w14:textId="77777777" w:rsidR="002367F5" w:rsidRPr="00951A55" w:rsidRDefault="002367F5" w:rsidP="00951A55">
            <w:pPr>
              <w:spacing w:after="0"/>
              <w:ind w:right="261"/>
              <w:rPr>
                <w:rFonts w:ascii="Verdana" w:hAnsi="Verdana" w:cs="Arial"/>
                <w:b/>
                <w:sz w:val="24"/>
                <w:szCs w:val="24"/>
              </w:rPr>
            </w:pPr>
            <w:r w:rsidRPr="00951A55">
              <w:rPr>
                <w:rFonts w:ascii="Verdana" w:hAnsi="Verdana" w:cs="Arial"/>
                <w:b/>
                <w:sz w:val="24"/>
                <w:szCs w:val="24"/>
              </w:rPr>
              <w:t>Value</w:t>
            </w:r>
          </w:p>
          <w:p w14:paraId="1809EE63" w14:textId="77777777" w:rsidR="002367F5" w:rsidRPr="00951A55" w:rsidRDefault="002367F5" w:rsidP="00951A55">
            <w:pPr>
              <w:spacing w:after="0"/>
              <w:ind w:right="261"/>
              <w:rPr>
                <w:rFonts w:ascii="Verdana" w:hAnsi="Verdana" w:cs="Arial"/>
                <w:b/>
                <w:sz w:val="24"/>
                <w:szCs w:val="24"/>
              </w:rPr>
            </w:pPr>
            <w:r w:rsidRPr="00951A55">
              <w:rPr>
                <w:rFonts w:ascii="Verdana" w:hAnsi="Verdana" w:cs="Arial"/>
                <w:b/>
                <w:sz w:val="24"/>
                <w:szCs w:val="24"/>
              </w:rPr>
              <w:t>£’000</w:t>
            </w:r>
          </w:p>
        </w:tc>
      </w:tr>
      <w:tr w:rsidR="002367F5" w:rsidRPr="00951A55" w14:paraId="2133254A" w14:textId="77777777" w:rsidTr="00C06550">
        <w:trPr>
          <w:trHeight w:val="342"/>
          <w:jc w:val="center"/>
        </w:trPr>
        <w:tc>
          <w:tcPr>
            <w:tcW w:w="7508" w:type="dxa"/>
          </w:tcPr>
          <w:p w14:paraId="5218B6A9" w14:textId="77777777" w:rsidR="002367F5" w:rsidRPr="00951A55" w:rsidRDefault="002367F5" w:rsidP="00951A55">
            <w:pPr>
              <w:spacing w:after="0" w:line="240" w:lineRule="auto"/>
              <w:ind w:right="261"/>
              <w:rPr>
                <w:rFonts w:ascii="Verdana" w:hAnsi="Verdana" w:cs="Arial"/>
                <w:sz w:val="24"/>
                <w:szCs w:val="24"/>
              </w:rPr>
            </w:pPr>
            <w:r w:rsidRPr="00951A55">
              <w:rPr>
                <w:rFonts w:ascii="Verdana" w:hAnsi="Verdana" w:cs="Arial"/>
                <w:sz w:val="24"/>
                <w:szCs w:val="24"/>
              </w:rPr>
              <w:t>Reported year to date financial position – deficit/(surplus)</w:t>
            </w:r>
          </w:p>
        </w:tc>
        <w:tc>
          <w:tcPr>
            <w:tcW w:w="2410" w:type="dxa"/>
          </w:tcPr>
          <w:p w14:paraId="1924508E" w14:textId="5B18F69E" w:rsidR="002367F5" w:rsidRPr="00951A55" w:rsidRDefault="009D3F30" w:rsidP="00951A55">
            <w:pPr>
              <w:spacing w:after="0" w:line="240" w:lineRule="auto"/>
              <w:ind w:right="261"/>
              <w:rPr>
                <w:rFonts w:ascii="Verdana" w:hAnsi="Verdana" w:cs="Arial"/>
                <w:sz w:val="24"/>
                <w:szCs w:val="24"/>
              </w:rPr>
            </w:pPr>
            <w:r w:rsidRPr="00951A55">
              <w:rPr>
                <w:rFonts w:ascii="Verdana" w:hAnsi="Verdana" w:cs="Arial"/>
                <w:sz w:val="24"/>
                <w:szCs w:val="24"/>
              </w:rPr>
              <w:t>(</w:t>
            </w:r>
            <w:r w:rsidR="00F00E27" w:rsidRPr="00951A55">
              <w:rPr>
                <w:rFonts w:ascii="Verdana" w:hAnsi="Verdana" w:cs="Arial"/>
                <w:sz w:val="24"/>
                <w:szCs w:val="24"/>
              </w:rPr>
              <w:t>1</w:t>
            </w:r>
            <w:r w:rsidR="006D7A71" w:rsidRPr="00951A55">
              <w:rPr>
                <w:rFonts w:ascii="Verdana" w:hAnsi="Verdana" w:cs="Arial"/>
                <w:sz w:val="24"/>
                <w:szCs w:val="24"/>
              </w:rPr>
              <w:t>.</w:t>
            </w:r>
            <w:r w:rsidR="00F00E27" w:rsidRPr="00951A55">
              <w:rPr>
                <w:rFonts w:ascii="Verdana" w:hAnsi="Verdana" w:cs="Arial"/>
                <w:sz w:val="24"/>
                <w:szCs w:val="24"/>
              </w:rPr>
              <w:t>101</w:t>
            </w:r>
            <w:r w:rsidRPr="00951A55">
              <w:rPr>
                <w:rFonts w:ascii="Verdana" w:hAnsi="Verdana" w:cs="Arial"/>
                <w:sz w:val="24"/>
                <w:szCs w:val="24"/>
              </w:rPr>
              <w:t>)</w:t>
            </w:r>
          </w:p>
        </w:tc>
      </w:tr>
      <w:tr w:rsidR="002367F5" w:rsidRPr="00951A55" w14:paraId="3D5699E2" w14:textId="77777777" w:rsidTr="00C06550">
        <w:trPr>
          <w:trHeight w:val="342"/>
          <w:jc w:val="center"/>
        </w:trPr>
        <w:tc>
          <w:tcPr>
            <w:tcW w:w="7508" w:type="dxa"/>
          </w:tcPr>
          <w:p w14:paraId="422A4938" w14:textId="77777777" w:rsidR="002367F5" w:rsidRPr="00951A55" w:rsidRDefault="002367F5" w:rsidP="00951A55">
            <w:pPr>
              <w:spacing w:after="0" w:line="240" w:lineRule="auto"/>
              <w:ind w:right="261"/>
              <w:rPr>
                <w:rFonts w:ascii="Verdana" w:hAnsi="Verdana" w:cs="Arial"/>
                <w:sz w:val="24"/>
                <w:szCs w:val="24"/>
              </w:rPr>
            </w:pPr>
            <w:r w:rsidRPr="00951A55">
              <w:rPr>
                <w:rFonts w:ascii="Verdana" w:hAnsi="Verdana" w:cs="Arial"/>
                <w:sz w:val="24"/>
                <w:szCs w:val="24"/>
              </w:rPr>
              <w:t>Forecast outturn financial position – deficit/(surplus) (prior to additional allocations)</w:t>
            </w:r>
          </w:p>
        </w:tc>
        <w:tc>
          <w:tcPr>
            <w:tcW w:w="2410" w:type="dxa"/>
          </w:tcPr>
          <w:p w14:paraId="6B47D22B" w14:textId="44DBD491" w:rsidR="002367F5" w:rsidRPr="00951A55" w:rsidRDefault="00F00E27" w:rsidP="00951A55">
            <w:pPr>
              <w:spacing w:after="0" w:line="240" w:lineRule="auto"/>
              <w:ind w:right="261"/>
              <w:rPr>
                <w:rFonts w:ascii="Verdana" w:hAnsi="Verdana" w:cs="Arial"/>
                <w:sz w:val="24"/>
                <w:szCs w:val="24"/>
              </w:rPr>
            </w:pPr>
            <w:r w:rsidRPr="00951A55">
              <w:rPr>
                <w:rFonts w:ascii="Verdana" w:hAnsi="Verdana" w:cs="Arial"/>
                <w:sz w:val="24"/>
                <w:szCs w:val="24"/>
              </w:rPr>
              <w:t>1</w:t>
            </w:r>
            <w:r w:rsidR="009D3F30" w:rsidRPr="00951A55">
              <w:rPr>
                <w:rFonts w:ascii="Verdana" w:hAnsi="Verdana" w:cs="Arial"/>
                <w:sz w:val="24"/>
                <w:szCs w:val="24"/>
              </w:rPr>
              <w:t>.</w:t>
            </w:r>
            <w:r w:rsidRPr="00951A55">
              <w:rPr>
                <w:rFonts w:ascii="Verdana" w:hAnsi="Verdana" w:cs="Arial"/>
                <w:sz w:val="24"/>
                <w:szCs w:val="24"/>
              </w:rPr>
              <w:t>415</w:t>
            </w:r>
          </w:p>
        </w:tc>
      </w:tr>
      <w:tr w:rsidR="002367F5" w:rsidRPr="00951A55" w14:paraId="11911137" w14:textId="77777777" w:rsidTr="00C06550">
        <w:trPr>
          <w:trHeight w:val="501"/>
          <w:jc w:val="center"/>
        </w:trPr>
        <w:tc>
          <w:tcPr>
            <w:tcW w:w="7508" w:type="dxa"/>
            <w:shd w:val="clear" w:color="auto" w:fill="D9D9D9" w:themeFill="background1" w:themeFillShade="D9"/>
          </w:tcPr>
          <w:p w14:paraId="3E5A3A0F" w14:textId="77777777" w:rsidR="002367F5" w:rsidRPr="00951A55" w:rsidRDefault="002367F5" w:rsidP="00951A55">
            <w:pPr>
              <w:spacing w:after="0"/>
              <w:ind w:right="261"/>
              <w:rPr>
                <w:rFonts w:ascii="Verdana" w:hAnsi="Verdana" w:cs="Arial"/>
                <w:b/>
                <w:sz w:val="24"/>
                <w:szCs w:val="24"/>
              </w:rPr>
            </w:pPr>
            <w:r w:rsidRPr="00951A55">
              <w:rPr>
                <w:rFonts w:ascii="Verdana" w:hAnsi="Verdana" w:cs="Arial"/>
                <w:b/>
                <w:sz w:val="24"/>
                <w:szCs w:val="24"/>
              </w:rPr>
              <w:t xml:space="preserve">PSPP Target: To pay a minimum of 95% of all </w:t>
            </w:r>
            <w:proofErr w:type="gramStart"/>
            <w:r w:rsidRPr="00951A55">
              <w:rPr>
                <w:rFonts w:ascii="Verdana" w:hAnsi="Verdana" w:cs="Arial"/>
                <w:b/>
                <w:sz w:val="24"/>
                <w:szCs w:val="24"/>
              </w:rPr>
              <w:t>non NHS</w:t>
            </w:r>
            <w:proofErr w:type="gramEnd"/>
            <w:r w:rsidRPr="00951A55">
              <w:rPr>
                <w:rFonts w:ascii="Verdana" w:hAnsi="Verdana" w:cs="Arial"/>
                <w:b/>
                <w:sz w:val="24"/>
                <w:szCs w:val="24"/>
              </w:rPr>
              <w:t xml:space="preserve"> creditors within 30 days of receipt of goods or a valid invoice</w:t>
            </w:r>
          </w:p>
        </w:tc>
        <w:tc>
          <w:tcPr>
            <w:tcW w:w="2410" w:type="dxa"/>
            <w:shd w:val="clear" w:color="auto" w:fill="D9D9D9" w:themeFill="background1" w:themeFillShade="D9"/>
          </w:tcPr>
          <w:p w14:paraId="26722BD1" w14:textId="77777777" w:rsidR="002367F5" w:rsidRPr="00951A55" w:rsidRDefault="002367F5" w:rsidP="00951A55">
            <w:pPr>
              <w:spacing w:after="0"/>
              <w:ind w:right="261"/>
              <w:rPr>
                <w:rFonts w:ascii="Verdana" w:hAnsi="Verdana" w:cs="Arial"/>
                <w:b/>
                <w:sz w:val="24"/>
                <w:szCs w:val="24"/>
              </w:rPr>
            </w:pPr>
            <w:r w:rsidRPr="00951A55">
              <w:rPr>
                <w:rFonts w:ascii="Verdana" w:hAnsi="Verdana" w:cs="Arial"/>
                <w:b/>
                <w:sz w:val="24"/>
                <w:szCs w:val="24"/>
              </w:rPr>
              <w:t>Value</w:t>
            </w:r>
          </w:p>
          <w:p w14:paraId="0507A6A7" w14:textId="54C2CDB9" w:rsidR="00B53D6B" w:rsidRPr="00951A55" w:rsidRDefault="002367F5" w:rsidP="00951A55">
            <w:pPr>
              <w:spacing w:after="0"/>
              <w:ind w:right="261"/>
              <w:rPr>
                <w:rFonts w:ascii="Verdana" w:hAnsi="Verdana" w:cs="Arial"/>
                <w:b/>
                <w:sz w:val="24"/>
                <w:szCs w:val="24"/>
              </w:rPr>
            </w:pPr>
            <w:r w:rsidRPr="00951A55">
              <w:rPr>
                <w:rFonts w:ascii="Verdana" w:hAnsi="Verdana" w:cs="Arial"/>
                <w:b/>
                <w:sz w:val="24"/>
                <w:szCs w:val="24"/>
              </w:rPr>
              <w:t>%</w:t>
            </w:r>
          </w:p>
        </w:tc>
      </w:tr>
      <w:tr w:rsidR="002367F5" w:rsidRPr="00951A55" w14:paraId="7DF034DB" w14:textId="77777777" w:rsidTr="00C06550">
        <w:trPr>
          <w:trHeight w:val="334"/>
          <w:jc w:val="center"/>
        </w:trPr>
        <w:tc>
          <w:tcPr>
            <w:tcW w:w="7508" w:type="dxa"/>
          </w:tcPr>
          <w:p w14:paraId="054E1578" w14:textId="183E2E66" w:rsidR="002367F5" w:rsidRPr="00951A55" w:rsidRDefault="002367F5" w:rsidP="00951A55">
            <w:pPr>
              <w:spacing w:after="0"/>
              <w:ind w:right="261"/>
              <w:rPr>
                <w:rFonts w:ascii="Verdana" w:hAnsi="Verdana" w:cs="Arial"/>
                <w:sz w:val="24"/>
                <w:szCs w:val="24"/>
              </w:rPr>
            </w:pPr>
            <w:r w:rsidRPr="00951A55">
              <w:rPr>
                <w:rFonts w:ascii="Verdana" w:hAnsi="Verdana" w:cs="Arial"/>
                <w:sz w:val="24"/>
                <w:szCs w:val="24"/>
              </w:rPr>
              <w:t xml:space="preserve">Cumulative year to date % of invoices paid within 30 days (by number) </w:t>
            </w:r>
          </w:p>
        </w:tc>
        <w:tc>
          <w:tcPr>
            <w:tcW w:w="2410" w:type="dxa"/>
          </w:tcPr>
          <w:p w14:paraId="1F9A4FB2" w14:textId="1B3DEB03" w:rsidR="002367F5" w:rsidRPr="00951A55" w:rsidRDefault="002367F5" w:rsidP="00951A55">
            <w:pPr>
              <w:spacing w:after="0"/>
              <w:ind w:right="261"/>
              <w:rPr>
                <w:rFonts w:ascii="Verdana" w:hAnsi="Verdana" w:cs="Arial"/>
                <w:sz w:val="24"/>
                <w:szCs w:val="24"/>
              </w:rPr>
            </w:pPr>
            <w:r w:rsidRPr="00951A55">
              <w:rPr>
                <w:rFonts w:ascii="Verdana" w:hAnsi="Verdana" w:cs="Arial"/>
                <w:sz w:val="24"/>
                <w:szCs w:val="24"/>
              </w:rPr>
              <w:t>9</w:t>
            </w:r>
            <w:r w:rsidR="00C905BC" w:rsidRPr="00951A55">
              <w:rPr>
                <w:rFonts w:ascii="Verdana" w:hAnsi="Verdana" w:cs="Arial"/>
                <w:sz w:val="24"/>
                <w:szCs w:val="24"/>
              </w:rPr>
              <w:t>6</w:t>
            </w:r>
            <w:r w:rsidRPr="00951A55">
              <w:rPr>
                <w:rFonts w:ascii="Verdana" w:hAnsi="Verdana" w:cs="Arial"/>
                <w:sz w:val="24"/>
                <w:szCs w:val="24"/>
              </w:rPr>
              <w:t>.</w:t>
            </w:r>
            <w:r w:rsidR="00A0061F" w:rsidRPr="00951A55">
              <w:rPr>
                <w:rFonts w:ascii="Verdana" w:hAnsi="Verdana" w:cs="Arial"/>
                <w:sz w:val="24"/>
                <w:szCs w:val="24"/>
              </w:rPr>
              <w:t>2</w:t>
            </w:r>
            <w:r w:rsidRPr="00951A55">
              <w:rPr>
                <w:rFonts w:ascii="Verdana" w:hAnsi="Verdana" w:cs="Arial"/>
                <w:sz w:val="24"/>
                <w:szCs w:val="24"/>
              </w:rPr>
              <w:t>%</w:t>
            </w:r>
          </w:p>
        </w:tc>
      </w:tr>
    </w:tbl>
    <w:p w14:paraId="0328A38F" w14:textId="77777777" w:rsidR="002367F5" w:rsidRPr="00951A55" w:rsidRDefault="002367F5" w:rsidP="00951A55">
      <w:pPr>
        <w:tabs>
          <w:tab w:val="left" w:pos="6912"/>
        </w:tabs>
        <w:spacing w:after="0"/>
        <w:ind w:left="113" w:right="261"/>
        <w:rPr>
          <w:rFonts w:ascii="Verdana" w:hAnsi="Verdana" w:cs="Arial"/>
          <w:sz w:val="24"/>
          <w:szCs w:val="24"/>
        </w:rPr>
      </w:pPr>
    </w:p>
    <w:p w14:paraId="13232872" w14:textId="77777777" w:rsidR="002367F5" w:rsidRPr="00951A55" w:rsidRDefault="002367F5" w:rsidP="00951A55">
      <w:pPr>
        <w:spacing w:after="0" w:line="240" w:lineRule="auto"/>
        <w:rPr>
          <w:rFonts w:ascii="Verdana" w:hAnsi="Verdana" w:cs="Arial"/>
          <w:b/>
          <w:sz w:val="24"/>
          <w:szCs w:val="24"/>
        </w:rPr>
      </w:pPr>
    </w:p>
    <w:p w14:paraId="7674B607" w14:textId="77777777" w:rsidR="00D50080" w:rsidRPr="00951A55" w:rsidRDefault="002367F5" w:rsidP="00951A55">
      <w:pPr>
        <w:pStyle w:val="ListParagraph"/>
        <w:numPr>
          <w:ilvl w:val="0"/>
          <w:numId w:val="1"/>
        </w:numPr>
        <w:spacing w:after="0" w:line="240" w:lineRule="auto"/>
        <w:ind w:left="-207"/>
        <w:rPr>
          <w:rFonts w:ascii="Verdana" w:hAnsi="Verdana" w:cs="Arial"/>
          <w:b/>
          <w:sz w:val="24"/>
          <w:szCs w:val="24"/>
        </w:rPr>
      </w:pPr>
      <w:r w:rsidRPr="00951A55">
        <w:rPr>
          <w:rFonts w:ascii="Verdana" w:hAnsi="Verdana" w:cs="Arial"/>
          <w:b/>
          <w:sz w:val="24"/>
          <w:szCs w:val="24"/>
        </w:rPr>
        <w:t>FINANCIAL PLAN</w:t>
      </w:r>
    </w:p>
    <w:p w14:paraId="41854026" w14:textId="202EEFA7" w:rsidR="00C155C4" w:rsidRPr="00951A55" w:rsidRDefault="00C155C4" w:rsidP="00951A55">
      <w:pPr>
        <w:pStyle w:val="ListParagraph"/>
        <w:spacing w:after="0" w:line="240" w:lineRule="auto"/>
        <w:ind w:left="-207"/>
        <w:rPr>
          <w:rFonts w:ascii="Verdana" w:hAnsi="Verdana" w:cs="Arial"/>
          <w:sz w:val="24"/>
          <w:szCs w:val="24"/>
        </w:rPr>
      </w:pPr>
      <w:r w:rsidRPr="00951A55">
        <w:rPr>
          <w:rFonts w:ascii="Verdana" w:hAnsi="Verdana" w:cs="Arial"/>
          <w:sz w:val="24"/>
          <w:szCs w:val="24"/>
        </w:rPr>
        <w:t>The Annual Plan submitted to W</w:t>
      </w:r>
      <w:r w:rsidR="00D601E8" w:rsidRPr="00951A55">
        <w:rPr>
          <w:rFonts w:ascii="Verdana" w:hAnsi="Verdana" w:cs="Arial"/>
          <w:sz w:val="24"/>
          <w:szCs w:val="24"/>
        </w:rPr>
        <w:t xml:space="preserve">elsh </w:t>
      </w:r>
      <w:r w:rsidRPr="00951A55">
        <w:rPr>
          <w:rFonts w:ascii="Verdana" w:hAnsi="Verdana" w:cs="Arial"/>
          <w:sz w:val="24"/>
          <w:szCs w:val="24"/>
        </w:rPr>
        <w:t>G</w:t>
      </w:r>
      <w:r w:rsidR="00D601E8" w:rsidRPr="00951A55">
        <w:rPr>
          <w:rFonts w:ascii="Verdana" w:hAnsi="Verdana" w:cs="Arial"/>
          <w:sz w:val="24"/>
          <w:szCs w:val="24"/>
        </w:rPr>
        <w:t xml:space="preserve">overnment </w:t>
      </w:r>
      <w:r w:rsidRPr="00951A55">
        <w:rPr>
          <w:rFonts w:ascii="Verdana" w:hAnsi="Verdana" w:cs="Arial"/>
          <w:sz w:val="24"/>
          <w:szCs w:val="24"/>
        </w:rPr>
        <w:t>on 31</w:t>
      </w:r>
      <w:r w:rsidRPr="00951A55">
        <w:rPr>
          <w:rFonts w:ascii="Verdana" w:hAnsi="Verdana" w:cs="Arial"/>
          <w:sz w:val="24"/>
          <w:szCs w:val="24"/>
          <w:vertAlign w:val="superscript"/>
        </w:rPr>
        <w:t>st</w:t>
      </w:r>
      <w:r w:rsidRPr="00951A55">
        <w:rPr>
          <w:rFonts w:ascii="Verdana" w:hAnsi="Verdana" w:cs="Arial"/>
          <w:sz w:val="24"/>
          <w:szCs w:val="24"/>
        </w:rPr>
        <w:t xml:space="preserve"> March 2025 included a financial assessment, as summarised in the table below:</w:t>
      </w:r>
    </w:p>
    <w:p w14:paraId="4D7EB850" w14:textId="77777777" w:rsidR="00D50080" w:rsidRPr="00951A55" w:rsidRDefault="00D50080" w:rsidP="00951A55">
      <w:pPr>
        <w:pStyle w:val="ListParagraph"/>
        <w:spacing w:after="0" w:line="240" w:lineRule="auto"/>
        <w:ind w:left="-207"/>
        <w:rPr>
          <w:rFonts w:ascii="Verdana" w:hAnsi="Verdana" w:cs="Arial"/>
          <w:b/>
          <w:sz w:val="24"/>
          <w:szCs w:val="24"/>
        </w:rPr>
      </w:pPr>
    </w:p>
    <w:p w14:paraId="50784388" w14:textId="77777777" w:rsidR="00D50080" w:rsidRPr="00951A55" w:rsidRDefault="00C155C4" w:rsidP="00951A55">
      <w:pPr>
        <w:pStyle w:val="ListParagraph"/>
        <w:ind w:left="0"/>
        <w:rPr>
          <w:rFonts w:ascii="Verdana" w:hAnsi="Verdana" w:cs="Arial"/>
          <w:sz w:val="24"/>
          <w:szCs w:val="24"/>
        </w:rPr>
      </w:pPr>
      <w:r w:rsidRPr="00951A55">
        <w:rPr>
          <w:rFonts w:ascii="Verdana" w:hAnsi="Verdana" w:cs="Arial"/>
          <w:noProof/>
          <w:sz w:val="24"/>
          <w:szCs w:val="24"/>
        </w:rPr>
        <w:drawing>
          <wp:inline distT="0" distB="0" distL="0" distR="0" wp14:anchorId="2904C322" wp14:editId="0DCF243C">
            <wp:extent cx="3459192" cy="2063243"/>
            <wp:effectExtent l="0" t="0" r="8255" b="0"/>
            <wp:docPr id="12811525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76233" cy="2073407"/>
                    </a:xfrm>
                    <a:prstGeom prst="rect">
                      <a:avLst/>
                    </a:prstGeom>
                    <a:noFill/>
                    <a:ln>
                      <a:noFill/>
                    </a:ln>
                  </pic:spPr>
                </pic:pic>
              </a:graphicData>
            </a:graphic>
          </wp:inline>
        </w:drawing>
      </w:r>
    </w:p>
    <w:p w14:paraId="5BF073FC" w14:textId="77777777" w:rsidR="00D50080" w:rsidRPr="00951A55" w:rsidRDefault="00D50080" w:rsidP="00951A55">
      <w:pPr>
        <w:pStyle w:val="ListParagraph"/>
        <w:ind w:left="0"/>
        <w:rPr>
          <w:rFonts w:ascii="Verdana" w:hAnsi="Verdana" w:cs="Arial"/>
          <w:sz w:val="24"/>
          <w:szCs w:val="24"/>
        </w:rPr>
      </w:pPr>
    </w:p>
    <w:p w14:paraId="142CA570" w14:textId="31A8FA45" w:rsidR="00A0061F" w:rsidRPr="00951A55" w:rsidRDefault="00A0061F" w:rsidP="00951A55">
      <w:pPr>
        <w:spacing w:after="0" w:line="240" w:lineRule="auto"/>
        <w:ind w:left="-142"/>
        <w:rPr>
          <w:rFonts w:ascii="Verdana" w:hAnsi="Verdana" w:cs="Arial"/>
          <w:sz w:val="24"/>
          <w:szCs w:val="24"/>
        </w:rPr>
      </w:pPr>
      <w:r w:rsidRPr="00951A55">
        <w:rPr>
          <w:rFonts w:ascii="Verdana" w:hAnsi="Verdana" w:cs="Arial"/>
          <w:sz w:val="24"/>
          <w:szCs w:val="24"/>
        </w:rPr>
        <w:t>Welsh Government (WG) issued</w:t>
      </w:r>
      <w:r w:rsidR="00D269D3" w:rsidRPr="00951A55">
        <w:rPr>
          <w:rFonts w:ascii="Verdana" w:hAnsi="Verdana" w:cs="Arial"/>
          <w:sz w:val="24"/>
          <w:szCs w:val="24"/>
        </w:rPr>
        <w:t xml:space="preserve"> </w:t>
      </w:r>
      <w:r w:rsidRPr="00951A55">
        <w:rPr>
          <w:rFonts w:ascii="Verdana" w:hAnsi="Verdana" w:cs="Arial"/>
          <w:sz w:val="24"/>
          <w:szCs w:val="24"/>
        </w:rPr>
        <w:t xml:space="preserve">a letter to the Health Board on 6 June 2025 indicating that the planning process has been closed in order to focus on delivery and improvement. WG issued a further letter on 18 August requesting an update on the Annual Financial Plan and actions being taken by the Health Board for submission by 11 September.  This document was presented at the Special Board Meeting on the 11 September which provided full details of the actions and milestones to achieve the original £55.4m savings to support the delivery of the original plan submission made in March 2025. Progress against this Plan </w:t>
      </w:r>
      <w:r w:rsidR="00914481" w:rsidRPr="00951A55">
        <w:rPr>
          <w:rFonts w:ascii="Verdana" w:hAnsi="Verdana" w:cs="Arial"/>
          <w:sz w:val="24"/>
          <w:szCs w:val="24"/>
        </w:rPr>
        <w:t>is</w:t>
      </w:r>
      <w:r w:rsidRPr="00951A55">
        <w:rPr>
          <w:rFonts w:ascii="Verdana" w:hAnsi="Verdana" w:cs="Arial"/>
          <w:sz w:val="24"/>
          <w:szCs w:val="24"/>
        </w:rPr>
        <w:t xml:space="preserve"> detailed in Section </w:t>
      </w:r>
      <w:r w:rsidR="00D269D3" w:rsidRPr="00951A55">
        <w:rPr>
          <w:rFonts w:ascii="Verdana" w:hAnsi="Verdana" w:cs="Arial"/>
          <w:sz w:val="24"/>
          <w:szCs w:val="24"/>
        </w:rPr>
        <w:t>4</w:t>
      </w:r>
      <w:r w:rsidRPr="00951A55">
        <w:rPr>
          <w:rFonts w:ascii="Verdana" w:hAnsi="Verdana" w:cs="Arial"/>
          <w:sz w:val="24"/>
          <w:szCs w:val="24"/>
        </w:rPr>
        <w:t xml:space="preserve"> below.</w:t>
      </w:r>
    </w:p>
    <w:p w14:paraId="0FD37D93" w14:textId="77777777" w:rsidR="00A0061F" w:rsidRPr="00951A55" w:rsidRDefault="00A0061F" w:rsidP="00951A55">
      <w:pPr>
        <w:spacing w:after="0" w:line="240" w:lineRule="auto"/>
        <w:rPr>
          <w:rFonts w:ascii="Verdana" w:hAnsi="Verdana" w:cs="Arial"/>
          <w:sz w:val="24"/>
          <w:szCs w:val="24"/>
        </w:rPr>
      </w:pPr>
    </w:p>
    <w:p w14:paraId="1EB071FD" w14:textId="3F85399C" w:rsidR="008655A2" w:rsidRPr="00951A55" w:rsidRDefault="00A0061F" w:rsidP="00951A55">
      <w:pPr>
        <w:ind w:left="-142"/>
        <w:rPr>
          <w:rFonts w:ascii="Verdana" w:hAnsi="Verdana" w:cs="Arial"/>
          <w:sz w:val="24"/>
          <w:szCs w:val="24"/>
        </w:rPr>
      </w:pPr>
      <w:r w:rsidRPr="00951A55">
        <w:rPr>
          <w:rFonts w:ascii="Verdana" w:hAnsi="Verdana" w:cs="Arial"/>
          <w:sz w:val="24"/>
          <w:szCs w:val="24"/>
        </w:rPr>
        <w:t>Therefore, at Month 7 the forecast for 2025/26 remained as per the original plan submission of £58.7m</w:t>
      </w:r>
      <w:r w:rsidR="00746D3F" w:rsidRPr="00951A55">
        <w:rPr>
          <w:rFonts w:ascii="Verdana" w:hAnsi="Verdana" w:cs="Arial"/>
          <w:sz w:val="24"/>
          <w:szCs w:val="24"/>
        </w:rPr>
        <w:t xml:space="preserve">. </w:t>
      </w:r>
    </w:p>
    <w:p w14:paraId="54FF8863" w14:textId="77777777" w:rsidR="00746D3F" w:rsidRPr="00951A55" w:rsidRDefault="00746D3F" w:rsidP="00951A55">
      <w:pPr>
        <w:ind w:left="-284"/>
        <w:rPr>
          <w:rFonts w:ascii="Verdana" w:hAnsi="Verdana" w:cs="Arial"/>
          <w:sz w:val="24"/>
          <w:szCs w:val="24"/>
        </w:rPr>
      </w:pPr>
    </w:p>
    <w:p w14:paraId="001F5242" w14:textId="77777777" w:rsidR="00C037C7" w:rsidRPr="00951A55" w:rsidRDefault="004D7711" w:rsidP="00951A55">
      <w:pPr>
        <w:pStyle w:val="ListParagraph"/>
        <w:numPr>
          <w:ilvl w:val="0"/>
          <w:numId w:val="1"/>
        </w:numPr>
        <w:spacing w:after="0" w:line="240" w:lineRule="auto"/>
        <w:ind w:left="-207"/>
        <w:rPr>
          <w:rFonts w:ascii="Verdana" w:hAnsi="Verdana" w:cs="Arial"/>
          <w:b/>
          <w:sz w:val="24"/>
          <w:szCs w:val="24"/>
        </w:rPr>
      </w:pPr>
      <w:r w:rsidRPr="00951A55">
        <w:rPr>
          <w:rFonts w:ascii="Verdana" w:hAnsi="Verdana" w:cs="Arial"/>
          <w:b/>
          <w:sz w:val="24"/>
          <w:szCs w:val="24"/>
        </w:rPr>
        <w:t>FINANCIAL</w:t>
      </w:r>
      <w:r w:rsidR="00D61BB2" w:rsidRPr="00951A55">
        <w:rPr>
          <w:rFonts w:ascii="Verdana" w:hAnsi="Verdana" w:cs="Arial"/>
          <w:b/>
          <w:sz w:val="24"/>
          <w:szCs w:val="24"/>
        </w:rPr>
        <w:t xml:space="preserve"> PERFORMANCE </w:t>
      </w:r>
    </w:p>
    <w:p w14:paraId="351D56F3" w14:textId="77777777" w:rsidR="00C037C7" w:rsidRPr="00951A55" w:rsidRDefault="00C037C7" w:rsidP="00951A55">
      <w:pPr>
        <w:pStyle w:val="ListParagraph"/>
        <w:spacing w:after="0" w:line="240" w:lineRule="auto"/>
        <w:ind w:left="-207"/>
        <w:rPr>
          <w:rFonts w:ascii="Verdana" w:hAnsi="Verdana" w:cs="Arial"/>
          <w:b/>
          <w:sz w:val="24"/>
          <w:szCs w:val="24"/>
        </w:rPr>
      </w:pPr>
    </w:p>
    <w:p w14:paraId="47E78696" w14:textId="6DB315F4" w:rsidR="00916EE3" w:rsidRPr="00951A55" w:rsidRDefault="00916EE3" w:rsidP="00951A55">
      <w:pPr>
        <w:pStyle w:val="ListParagraph"/>
        <w:spacing w:after="0" w:line="240" w:lineRule="auto"/>
        <w:ind w:left="-207"/>
        <w:rPr>
          <w:rFonts w:ascii="Verdana" w:hAnsi="Verdana" w:cs="Arial"/>
          <w:b/>
          <w:sz w:val="24"/>
          <w:szCs w:val="24"/>
        </w:rPr>
      </w:pPr>
      <w:r w:rsidRPr="00951A55">
        <w:rPr>
          <w:rFonts w:ascii="Verdana" w:hAnsi="Verdana" w:cs="Arial"/>
          <w:b/>
          <w:sz w:val="24"/>
          <w:szCs w:val="24"/>
        </w:rPr>
        <w:t>FINANCIAL REPORT</w:t>
      </w:r>
      <w:r w:rsidR="002D0B85" w:rsidRPr="00951A55">
        <w:rPr>
          <w:rFonts w:ascii="Verdana" w:hAnsi="Verdana" w:cs="Arial"/>
          <w:b/>
          <w:sz w:val="24"/>
          <w:szCs w:val="24"/>
        </w:rPr>
        <w:t xml:space="preserve"> REVENUE</w:t>
      </w:r>
      <w:r w:rsidRPr="00951A55">
        <w:rPr>
          <w:rFonts w:ascii="Verdana" w:hAnsi="Verdana" w:cs="Arial"/>
          <w:b/>
          <w:sz w:val="24"/>
          <w:szCs w:val="24"/>
        </w:rPr>
        <w:t xml:space="preserve"> – MONTH </w:t>
      </w:r>
      <w:r w:rsidR="00A0061F" w:rsidRPr="00951A55">
        <w:rPr>
          <w:rFonts w:ascii="Verdana" w:hAnsi="Verdana" w:cs="Arial"/>
          <w:b/>
          <w:sz w:val="24"/>
          <w:szCs w:val="24"/>
        </w:rPr>
        <w:t>7</w:t>
      </w:r>
      <w:r w:rsidR="00B53D6B" w:rsidRPr="00951A55">
        <w:rPr>
          <w:rFonts w:ascii="Verdana" w:hAnsi="Verdana" w:cs="Arial"/>
          <w:b/>
          <w:sz w:val="24"/>
          <w:szCs w:val="24"/>
        </w:rPr>
        <w:t>.</w:t>
      </w:r>
    </w:p>
    <w:p w14:paraId="667E906F" w14:textId="769BBA5C" w:rsidR="00A0061F" w:rsidRPr="00951A55" w:rsidRDefault="00A0061F" w:rsidP="00951A55">
      <w:pPr>
        <w:spacing w:after="0" w:line="240" w:lineRule="auto"/>
        <w:ind w:left="-142"/>
        <w:rPr>
          <w:rFonts w:ascii="Verdana" w:hAnsi="Verdana" w:cs="Arial"/>
          <w:sz w:val="24"/>
          <w:szCs w:val="24"/>
        </w:rPr>
      </w:pPr>
      <w:r w:rsidRPr="00951A55">
        <w:rPr>
          <w:rFonts w:ascii="Verdana" w:hAnsi="Verdana" w:cs="Arial"/>
          <w:sz w:val="24"/>
          <w:szCs w:val="24"/>
        </w:rPr>
        <w:t>The Health Board’s assessment on performance against the £58.7m deficit has three components Operational Pressure, Savings Target, and Planned Deficit. Performance against these three elements at Month 7 is summarised in the table below. At Month 7 there was an In-Month deficit of £4.1m, which is £0.8m below the £58.7m planned deficit, with the YTD position reporting a £47.2m deficit, which is £12.9m above £58.7m plan.</w:t>
      </w:r>
    </w:p>
    <w:p w14:paraId="05A454EB" w14:textId="77777777" w:rsidR="00DD1B99" w:rsidRPr="00951A55" w:rsidRDefault="00DD1B99" w:rsidP="00951A55">
      <w:pPr>
        <w:spacing w:after="0" w:line="240" w:lineRule="auto"/>
        <w:rPr>
          <w:rFonts w:ascii="Verdana" w:hAnsi="Verdana" w:cs="Arial"/>
          <w:sz w:val="24"/>
          <w:szCs w:val="24"/>
        </w:rPr>
      </w:pPr>
    </w:p>
    <w:p w14:paraId="6B8D23FD" w14:textId="0C7D851A" w:rsidR="00DD1B99" w:rsidRPr="00951A55" w:rsidRDefault="00914481" w:rsidP="00951A55">
      <w:pPr>
        <w:spacing w:after="0" w:line="240" w:lineRule="auto"/>
        <w:rPr>
          <w:rFonts w:ascii="Verdana" w:hAnsi="Verdana" w:cs="Arial"/>
          <w:sz w:val="24"/>
          <w:szCs w:val="24"/>
        </w:rPr>
      </w:pPr>
      <w:r w:rsidRPr="00951A55">
        <w:rPr>
          <w:rFonts w:ascii="Verdana" w:hAnsi="Verdana"/>
          <w:noProof/>
          <w:sz w:val="24"/>
          <w:szCs w:val="24"/>
        </w:rPr>
        <w:lastRenderedPageBreak/>
        <w:drawing>
          <wp:inline distT="0" distB="0" distL="0" distR="0" wp14:anchorId="2A6A28B4" wp14:editId="2920E6C3">
            <wp:extent cx="3190875" cy="2651917"/>
            <wp:effectExtent l="0" t="0" r="0" b="0"/>
            <wp:docPr id="135924957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97249" cy="2657214"/>
                    </a:xfrm>
                    <a:prstGeom prst="rect">
                      <a:avLst/>
                    </a:prstGeom>
                    <a:noFill/>
                    <a:ln>
                      <a:noFill/>
                    </a:ln>
                  </pic:spPr>
                </pic:pic>
              </a:graphicData>
            </a:graphic>
          </wp:inline>
        </w:drawing>
      </w:r>
    </w:p>
    <w:p w14:paraId="6B096134" w14:textId="77777777" w:rsidR="004D7711" w:rsidRPr="00951A55" w:rsidRDefault="004D7711" w:rsidP="00951A55">
      <w:pPr>
        <w:spacing w:after="0" w:line="240" w:lineRule="auto"/>
        <w:rPr>
          <w:rFonts w:ascii="Verdana" w:hAnsi="Verdana" w:cs="Arial"/>
          <w:sz w:val="24"/>
          <w:szCs w:val="24"/>
        </w:rPr>
      </w:pPr>
    </w:p>
    <w:p w14:paraId="2D703039" w14:textId="4B5594E4" w:rsidR="00E50099" w:rsidRPr="00951A55" w:rsidRDefault="00EC4976" w:rsidP="00951A55">
      <w:pPr>
        <w:spacing w:after="0" w:line="240" w:lineRule="auto"/>
        <w:ind w:left="-142"/>
        <w:rPr>
          <w:rFonts w:ascii="Verdana" w:hAnsi="Verdana" w:cs="Arial"/>
          <w:sz w:val="24"/>
          <w:szCs w:val="24"/>
        </w:rPr>
      </w:pPr>
      <w:r w:rsidRPr="00951A55">
        <w:rPr>
          <w:rFonts w:ascii="Verdana" w:hAnsi="Verdana" w:cs="Arial"/>
          <w:sz w:val="24"/>
          <w:szCs w:val="24"/>
        </w:rPr>
        <w:t xml:space="preserve">It is clear from the table above that currently the Year-to-Date issue remains the non-delivery of savings. However, there are variances, risks and pressures within the Operational Pressures line which are detailed </w:t>
      </w:r>
      <w:r w:rsidR="00D269D3" w:rsidRPr="00951A55">
        <w:rPr>
          <w:rFonts w:ascii="Verdana" w:hAnsi="Verdana" w:cs="Arial"/>
          <w:sz w:val="24"/>
          <w:szCs w:val="24"/>
        </w:rPr>
        <w:t>within this report</w:t>
      </w:r>
      <w:r w:rsidR="00E50099" w:rsidRPr="00951A55">
        <w:rPr>
          <w:rFonts w:ascii="Verdana" w:hAnsi="Verdana" w:cs="Arial"/>
          <w:sz w:val="24"/>
          <w:szCs w:val="24"/>
        </w:rPr>
        <w:t xml:space="preserve">. </w:t>
      </w:r>
    </w:p>
    <w:p w14:paraId="43F6C7CF" w14:textId="77777777" w:rsidR="00E50099" w:rsidRPr="00951A55" w:rsidRDefault="00E50099" w:rsidP="00951A55">
      <w:pPr>
        <w:spacing w:after="0" w:line="240" w:lineRule="auto"/>
        <w:ind w:left="-142"/>
        <w:rPr>
          <w:rFonts w:ascii="Verdana" w:hAnsi="Verdana" w:cs="Arial"/>
          <w:sz w:val="24"/>
          <w:szCs w:val="24"/>
        </w:rPr>
      </w:pPr>
    </w:p>
    <w:p w14:paraId="7D100423" w14:textId="29D48E72" w:rsidR="00E50099" w:rsidRPr="00951A55" w:rsidRDefault="00EC4976" w:rsidP="00951A55">
      <w:pPr>
        <w:pStyle w:val="ListParagraph"/>
        <w:spacing w:after="0" w:line="240" w:lineRule="auto"/>
        <w:ind w:left="-142"/>
        <w:rPr>
          <w:rFonts w:ascii="Verdana" w:hAnsi="Verdana" w:cs="Arial"/>
          <w:sz w:val="24"/>
          <w:szCs w:val="24"/>
        </w:rPr>
      </w:pPr>
      <w:r w:rsidRPr="00951A55">
        <w:rPr>
          <w:rFonts w:ascii="Verdana" w:hAnsi="Verdana" w:cs="Arial"/>
          <w:sz w:val="24"/>
          <w:szCs w:val="24"/>
        </w:rPr>
        <w:t>The submission made on 11 September 2025 set out the Plan to deliver the £55.4m savings in 2025/26. This was a combination of savings delivery supported by our external strategic partner, alongside an increased and sustained delivery of underspends in the operational budget specifically around the corporate directorates and N/R opportunities. Performance against the £55.4m plan submitted in September is provided below:</w:t>
      </w:r>
    </w:p>
    <w:p w14:paraId="5A6984F4" w14:textId="1D1E60CE" w:rsidR="00EC4976" w:rsidRPr="00951A55" w:rsidRDefault="00EC4976" w:rsidP="00951A55">
      <w:pPr>
        <w:pStyle w:val="ListParagraph"/>
        <w:spacing w:after="0" w:line="240" w:lineRule="auto"/>
        <w:ind w:left="-142"/>
        <w:rPr>
          <w:rFonts w:ascii="Verdana" w:hAnsi="Verdana" w:cs="Arial"/>
          <w:sz w:val="24"/>
          <w:szCs w:val="24"/>
        </w:rPr>
      </w:pPr>
    </w:p>
    <w:p w14:paraId="31748259" w14:textId="23FBDE94" w:rsidR="00EC4976" w:rsidRPr="00951A55" w:rsidRDefault="00EC4976" w:rsidP="00951A55">
      <w:pPr>
        <w:pStyle w:val="ListParagraph"/>
        <w:spacing w:after="0" w:line="240" w:lineRule="auto"/>
        <w:ind w:left="-142"/>
        <w:rPr>
          <w:rFonts w:ascii="Verdana" w:hAnsi="Verdana" w:cs="Arial"/>
          <w:b/>
          <w:bCs/>
          <w:i/>
          <w:iCs/>
          <w:sz w:val="24"/>
          <w:szCs w:val="24"/>
        </w:rPr>
      </w:pPr>
      <w:r w:rsidRPr="00951A55">
        <w:rPr>
          <w:rFonts w:ascii="Verdana" w:hAnsi="Verdana" w:cs="Arial"/>
          <w:b/>
          <w:bCs/>
          <w:i/>
          <w:iCs/>
          <w:sz w:val="24"/>
          <w:szCs w:val="24"/>
        </w:rPr>
        <w:t>Summary Performance against £55.4m</w:t>
      </w:r>
    </w:p>
    <w:p w14:paraId="109697BB" w14:textId="6D76FBDF" w:rsidR="00EC4976" w:rsidRPr="00951A55" w:rsidRDefault="00EC4976" w:rsidP="00951A55">
      <w:pPr>
        <w:pStyle w:val="ListParagraph"/>
        <w:spacing w:after="0" w:line="240" w:lineRule="auto"/>
        <w:ind w:left="-142"/>
        <w:rPr>
          <w:rFonts w:ascii="Verdana" w:hAnsi="Verdana" w:cs="Arial"/>
          <w:sz w:val="24"/>
          <w:szCs w:val="24"/>
        </w:rPr>
      </w:pPr>
      <w:r w:rsidRPr="00951A55">
        <w:rPr>
          <w:rFonts w:ascii="Verdana" w:hAnsi="Verdana" w:cs="Arial"/>
          <w:noProof/>
          <w:sz w:val="24"/>
          <w:szCs w:val="24"/>
        </w:rPr>
        <w:drawing>
          <wp:inline distT="0" distB="0" distL="0" distR="0" wp14:anchorId="2D3F7048" wp14:editId="1E36B9AA">
            <wp:extent cx="3236181" cy="2313620"/>
            <wp:effectExtent l="0" t="0" r="254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242990" cy="2318488"/>
                    </a:xfrm>
                    <a:prstGeom prst="rect">
                      <a:avLst/>
                    </a:prstGeom>
                    <a:noFill/>
                  </pic:spPr>
                </pic:pic>
              </a:graphicData>
            </a:graphic>
          </wp:inline>
        </w:drawing>
      </w:r>
    </w:p>
    <w:p w14:paraId="6A7B9D69" w14:textId="77777777" w:rsidR="00E50099" w:rsidRPr="00951A55" w:rsidRDefault="00E50099" w:rsidP="00951A55">
      <w:pPr>
        <w:spacing w:after="0" w:line="240" w:lineRule="auto"/>
        <w:ind w:left="-142"/>
        <w:rPr>
          <w:rFonts w:ascii="Verdana" w:hAnsi="Verdana"/>
          <w:b/>
          <w:bCs/>
          <w:sz w:val="24"/>
          <w:szCs w:val="24"/>
        </w:rPr>
      </w:pPr>
    </w:p>
    <w:p w14:paraId="3B8A5C90" w14:textId="43717F4A" w:rsidR="00EC4976" w:rsidRPr="00951A55" w:rsidRDefault="00EC4976" w:rsidP="00951A55">
      <w:pPr>
        <w:spacing w:after="0" w:line="240" w:lineRule="auto"/>
        <w:ind w:left="-142"/>
        <w:rPr>
          <w:rFonts w:ascii="Verdana" w:hAnsi="Verdana" w:cs="Arial"/>
          <w:b/>
          <w:bCs/>
          <w:sz w:val="24"/>
          <w:szCs w:val="24"/>
        </w:rPr>
      </w:pPr>
      <w:r w:rsidRPr="00951A55">
        <w:rPr>
          <w:rFonts w:ascii="Verdana" w:hAnsi="Verdana" w:cs="Arial"/>
          <w:sz w:val="24"/>
          <w:szCs w:val="24"/>
        </w:rPr>
        <w:t xml:space="preserve">Whilst there remains a plan for the £55.4m, there is a forecast delivery gap of £14.8m. </w:t>
      </w:r>
      <w:r w:rsidRPr="00951A55">
        <w:rPr>
          <w:rFonts w:ascii="Verdana" w:hAnsi="Verdana" w:cs="Arial"/>
          <w:b/>
          <w:bCs/>
          <w:sz w:val="24"/>
          <w:szCs w:val="24"/>
        </w:rPr>
        <w:t xml:space="preserve">The two key areas of non-delivery identified to date relate to £6.8m of pipeline ideas presented by the Health Board’s External Strategic Partner and £9m in increased controls and </w:t>
      </w:r>
      <w:r w:rsidRPr="00951A55">
        <w:rPr>
          <w:rFonts w:ascii="Verdana" w:hAnsi="Verdana" w:cs="Arial"/>
          <w:b/>
          <w:bCs/>
          <w:sz w:val="24"/>
          <w:szCs w:val="24"/>
        </w:rPr>
        <w:lastRenderedPageBreak/>
        <w:t>associated spend reductions. Neither of these are identified on the trackers as delivering savings in year at the end of Month 7.</w:t>
      </w:r>
    </w:p>
    <w:p w14:paraId="2352B829" w14:textId="08A13D2F" w:rsidR="00E50099" w:rsidRPr="00951A55" w:rsidRDefault="00E50099" w:rsidP="00951A55">
      <w:pPr>
        <w:spacing w:after="0" w:line="240" w:lineRule="auto"/>
        <w:ind w:left="-142"/>
        <w:rPr>
          <w:rFonts w:ascii="Verdana" w:hAnsi="Verdana" w:cs="Arial"/>
          <w:sz w:val="24"/>
          <w:szCs w:val="24"/>
        </w:rPr>
      </w:pPr>
    </w:p>
    <w:p w14:paraId="2CB4D711" w14:textId="4DBC7F38" w:rsidR="00EC4976" w:rsidRPr="00951A55" w:rsidRDefault="00EC4976" w:rsidP="00951A55">
      <w:pPr>
        <w:spacing w:after="0" w:line="240" w:lineRule="auto"/>
        <w:ind w:left="-142"/>
        <w:rPr>
          <w:rFonts w:ascii="Verdana" w:hAnsi="Verdana" w:cs="Arial"/>
          <w:sz w:val="24"/>
          <w:szCs w:val="24"/>
        </w:rPr>
      </w:pPr>
      <w:r w:rsidRPr="00951A55">
        <w:rPr>
          <w:rFonts w:ascii="Verdana" w:hAnsi="Verdana" w:cs="Arial"/>
          <w:sz w:val="24"/>
          <w:szCs w:val="24"/>
        </w:rPr>
        <w:t xml:space="preserve">Of note is that since the trackers were assessed in the Month 7 closedown there have been several discussions on further opportunities to support the work underway on </w:t>
      </w:r>
      <w:r w:rsidRPr="00951A55">
        <w:rPr>
          <w:rFonts w:ascii="Verdana" w:hAnsi="Verdana" w:cs="Arial"/>
          <w:i/>
          <w:iCs/>
          <w:sz w:val="24"/>
          <w:szCs w:val="24"/>
        </w:rPr>
        <w:t>2025/26 In Year and Recurrent Forecast</w:t>
      </w:r>
      <w:r w:rsidRPr="00951A55">
        <w:rPr>
          <w:rFonts w:ascii="Verdana" w:hAnsi="Verdana" w:cs="Arial"/>
          <w:sz w:val="24"/>
          <w:szCs w:val="24"/>
        </w:rPr>
        <w:t>. This has identified a further £1.2m of savings, although non-recurrent, which will be added to the tracker in readiness for the next round of reporting to R&amp;S Board at the end of November</w:t>
      </w:r>
      <w:r w:rsidR="00912B8A" w:rsidRPr="00951A55">
        <w:rPr>
          <w:rFonts w:ascii="Verdana" w:hAnsi="Verdana" w:cs="Arial"/>
          <w:sz w:val="24"/>
          <w:szCs w:val="24"/>
        </w:rPr>
        <w:t xml:space="preserve"> 2025</w:t>
      </w:r>
      <w:r w:rsidRPr="00951A55">
        <w:rPr>
          <w:rFonts w:ascii="Verdana" w:hAnsi="Verdana" w:cs="Arial"/>
          <w:sz w:val="24"/>
          <w:szCs w:val="24"/>
        </w:rPr>
        <w:t>, thus reducing the gap to £13.6m. The forecast work has also allowed a detailed challenge of the forecast at Service Group level and the requirement for all areas to identify further opportunities to support the position either recurrent or non-recurrent. At th</w:t>
      </w:r>
      <w:r w:rsidR="00EA7795" w:rsidRPr="00951A55">
        <w:rPr>
          <w:rFonts w:ascii="Verdana" w:hAnsi="Verdana" w:cs="Arial"/>
          <w:sz w:val="24"/>
          <w:szCs w:val="24"/>
        </w:rPr>
        <w:t>e</w:t>
      </w:r>
      <w:r w:rsidRPr="00951A55">
        <w:rPr>
          <w:rFonts w:ascii="Verdana" w:hAnsi="Verdana" w:cs="Arial"/>
          <w:sz w:val="24"/>
          <w:szCs w:val="24"/>
        </w:rPr>
        <w:t xml:space="preserve"> point</w:t>
      </w:r>
      <w:r w:rsidR="00EA7795" w:rsidRPr="00951A55">
        <w:rPr>
          <w:rFonts w:ascii="Verdana" w:hAnsi="Verdana" w:cs="Arial"/>
          <w:sz w:val="24"/>
          <w:szCs w:val="24"/>
        </w:rPr>
        <w:t xml:space="preserve"> of writing this report</w:t>
      </w:r>
      <w:r w:rsidRPr="00951A55">
        <w:rPr>
          <w:rFonts w:ascii="Verdana" w:hAnsi="Verdana" w:cs="Arial"/>
          <w:sz w:val="24"/>
          <w:szCs w:val="24"/>
        </w:rPr>
        <w:t xml:space="preserve"> there are several areas where work is ongoing, and these along with the current position are included in the table below:</w:t>
      </w:r>
    </w:p>
    <w:p w14:paraId="0E87FFB2" w14:textId="126913C7" w:rsidR="00EC4976" w:rsidRPr="00951A55" w:rsidRDefault="00EC4976" w:rsidP="00951A55">
      <w:pPr>
        <w:spacing w:after="0" w:line="240" w:lineRule="auto"/>
        <w:ind w:left="-142"/>
        <w:rPr>
          <w:rFonts w:ascii="Verdana" w:hAnsi="Verdana" w:cs="Arial"/>
          <w:sz w:val="24"/>
          <w:szCs w:val="24"/>
        </w:rPr>
      </w:pPr>
    </w:p>
    <w:p w14:paraId="6428710A" w14:textId="7E856BDD" w:rsidR="00EC4976" w:rsidRPr="00951A55" w:rsidRDefault="00EC4976" w:rsidP="00951A55">
      <w:pPr>
        <w:spacing w:after="0" w:line="240" w:lineRule="auto"/>
        <w:ind w:left="-142"/>
        <w:rPr>
          <w:rFonts w:ascii="Verdana" w:hAnsi="Verdana" w:cs="Arial"/>
          <w:sz w:val="24"/>
          <w:szCs w:val="24"/>
        </w:rPr>
      </w:pPr>
      <w:r w:rsidRPr="00951A55">
        <w:rPr>
          <w:rFonts w:ascii="Verdana" w:hAnsi="Verdana"/>
          <w:noProof/>
          <w:sz w:val="24"/>
          <w:szCs w:val="24"/>
        </w:rPr>
        <w:drawing>
          <wp:inline distT="0" distB="0" distL="0" distR="0" wp14:anchorId="5F87F851" wp14:editId="3FBA9C16">
            <wp:extent cx="3323645" cy="2450774"/>
            <wp:effectExtent l="0" t="0" r="0" b="698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336418" cy="2460192"/>
                    </a:xfrm>
                    <a:prstGeom prst="rect">
                      <a:avLst/>
                    </a:prstGeom>
                    <a:noFill/>
                  </pic:spPr>
                </pic:pic>
              </a:graphicData>
            </a:graphic>
          </wp:inline>
        </w:drawing>
      </w:r>
    </w:p>
    <w:p w14:paraId="376FCFC4" w14:textId="77777777" w:rsidR="00E50099" w:rsidRPr="00951A55" w:rsidRDefault="00E50099" w:rsidP="00951A55">
      <w:pPr>
        <w:spacing w:after="0" w:line="240" w:lineRule="auto"/>
        <w:ind w:left="-142"/>
        <w:rPr>
          <w:rFonts w:ascii="Verdana" w:hAnsi="Verdana" w:cs="Arial"/>
          <w:sz w:val="24"/>
          <w:szCs w:val="24"/>
        </w:rPr>
      </w:pPr>
    </w:p>
    <w:p w14:paraId="1FF46976" w14:textId="360D5084" w:rsidR="00EC4976" w:rsidRPr="00951A55" w:rsidRDefault="00EC4976" w:rsidP="00951A55">
      <w:pPr>
        <w:spacing w:line="240" w:lineRule="auto"/>
        <w:rPr>
          <w:rFonts w:ascii="Verdana" w:hAnsi="Verdana" w:cs="Arial"/>
          <w:sz w:val="24"/>
          <w:szCs w:val="24"/>
        </w:rPr>
      </w:pPr>
      <w:r w:rsidRPr="00951A55">
        <w:rPr>
          <w:rFonts w:ascii="Verdana" w:hAnsi="Verdana" w:cs="Arial"/>
          <w:sz w:val="24"/>
          <w:szCs w:val="24"/>
        </w:rPr>
        <w:t xml:space="preserve">Whilst the </w:t>
      </w:r>
      <w:bookmarkStart w:id="3" w:name="_Hlk213687811"/>
      <w:r w:rsidRPr="00951A55">
        <w:rPr>
          <w:rFonts w:ascii="Verdana" w:hAnsi="Verdana" w:cs="Arial"/>
          <w:i/>
          <w:iCs/>
          <w:sz w:val="24"/>
          <w:szCs w:val="24"/>
        </w:rPr>
        <w:t>2025/26 In Year and Recurrent Forecast</w:t>
      </w:r>
      <w:r w:rsidRPr="00951A55">
        <w:rPr>
          <w:rFonts w:ascii="Verdana" w:hAnsi="Verdana" w:cs="Arial"/>
          <w:sz w:val="24"/>
          <w:szCs w:val="24"/>
        </w:rPr>
        <w:t xml:space="preserve"> </w:t>
      </w:r>
      <w:bookmarkEnd w:id="3"/>
      <w:r w:rsidRPr="00951A55">
        <w:rPr>
          <w:rFonts w:ascii="Verdana" w:hAnsi="Verdana" w:cs="Arial"/>
          <w:sz w:val="24"/>
          <w:szCs w:val="24"/>
        </w:rPr>
        <w:t xml:space="preserve">work confirms the ongoing pressures of </w:t>
      </w:r>
      <w:r w:rsidR="00D269D3" w:rsidRPr="00951A55">
        <w:rPr>
          <w:rFonts w:ascii="Verdana" w:hAnsi="Verdana" w:cs="Arial"/>
          <w:sz w:val="24"/>
          <w:szCs w:val="24"/>
        </w:rPr>
        <w:t>non-delivery</w:t>
      </w:r>
      <w:r w:rsidRPr="00951A55">
        <w:rPr>
          <w:rFonts w:ascii="Verdana" w:hAnsi="Verdana" w:cs="Arial"/>
          <w:sz w:val="24"/>
          <w:szCs w:val="24"/>
        </w:rPr>
        <w:t xml:space="preserve"> of savings, it has also provided insight into the operational pressures, risks and underspends, with key points summarised below:</w:t>
      </w:r>
    </w:p>
    <w:p w14:paraId="7E7EA071" w14:textId="77777777" w:rsidR="00EC4976" w:rsidRPr="00951A55" w:rsidRDefault="00EC4976" w:rsidP="00951A55">
      <w:pPr>
        <w:pStyle w:val="ListParagraph"/>
        <w:numPr>
          <w:ilvl w:val="0"/>
          <w:numId w:val="27"/>
        </w:numPr>
        <w:spacing w:after="0" w:line="240" w:lineRule="auto"/>
        <w:ind w:left="360"/>
        <w:contextualSpacing w:val="0"/>
        <w:rPr>
          <w:rFonts w:ascii="Verdana" w:hAnsi="Verdana" w:cs="Arial"/>
          <w:b/>
          <w:bCs/>
          <w:sz w:val="24"/>
          <w:szCs w:val="24"/>
        </w:rPr>
      </w:pPr>
      <w:r w:rsidRPr="00951A55">
        <w:rPr>
          <w:rFonts w:ascii="Verdana" w:hAnsi="Verdana" w:cs="Arial"/>
          <w:b/>
          <w:bCs/>
          <w:sz w:val="24"/>
          <w:szCs w:val="24"/>
        </w:rPr>
        <w:t>Service Groups</w:t>
      </w:r>
    </w:p>
    <w:p w14:paraId="5ADE0151" w14:textId="77777777" w:rsidR="00EC4976" w:rsidRPr="00951A55" w:rsidRDefault="00EC4976" w:rsidP="00951A55">
      <w:pPr>
        <w:pStyle w:val="ListParagraph"/>
        <w:numPr>
          <w:ilvl w:val="1"/>
          <w:numId w:val="27"/>
        </w:numPr>
        <w:spacing w:after="0" w:line="240" w:lineRule="auto"/>
        <w:ind w:left="643"/>
        <w:contextualSpacing w:val="0"/>
        <w:rPr>
          <w:rFonts w:ascii="Verdana" w:hAnsi="Verdana" w:cs="Arial"/>
          <w:sz w:val="24"/>
          <w:szCs w:val="24"/>
        </w:rPr>
      </w:pPr>
      <w:r w:rsidRPr="00951A55">
        <w:rPr>
          <w:rFonts w:ascii="Verdana" w:hAnsi="Verdana" w:cs="Arial"/>
          <w:sz w:val="24"/>
          <w:szCs w:val="24"/>
        </w:rPr>
        <w:t>Both NPTS and PCT are underspending against their delegated budgets, excluding savings;</w:t>
      </w:r>
    </w:p>
    <w:p w14:paraId="11E55A6B" w14:textId="77777777" w:rsidR="00EC4976" w:rsidRPr="00951A55" w:rsidRDefault="00EC4976" w:rsidP="00951A55">
      <w:pPr>
        <w:pStyle w:val="ListParagraph"/>
        <w:numPr>
          <w:ilvl w:val="1"/>
          <w:numId w:val="27"/>
        </w:numPr>
        <w:spacing w:after="0" w:line="240" w:lineRule="auto"/>
        <w:ind w:left="643"/>
        <w:contextualSpacing w:val="0"/>
        <w:rPr>
          <w:rFonts w:ascii="Verdana" w:hAnsi="Verdana" w:cs="Arial"/>
          <w:sz w:val="24"/>
          <w:szCs w:val="24"/>
        </w:rPr>
      </w:pPr>
      <w:r w:rsidRPr="00951A55">
        <w:rPr>
          <w:rFonts w:ascii="Verdana" w:hAnsi="Verdana" w:cs="Arial"/>
          <w:sz w:val="24"/>
          <w:szCs w:val="24"/>
        </w:rPr>
        <w:t>Morriston is £2m over against their delegated budgets, excluding savings with pressures in UEC and Specialist Surgical Services.</w:t>
      </w:r>
    </w:p>
    <w:p w14:paraId="26CA741E" w14:textId="77777777" w:rsidR="00EC4976" w:rsidRPr="00951A55" w:rsidRDefault="00EC4976" w:rsidP="00951A55">
      <w:pPr>
        <w:pStyle w:val="ListParagraph"/>
        <w:numPr>
          <w:ilvl w:val="1"/>
          <w:numId w:val="27"/>
        </w:numPr>
        <w:spacing w:after="0" w:line="240" w:lineRule="auto"/>
        <w:ind w:left="643"/>
        <w:contextualSpacing w:val="0"/>
        <w:rPr>
          <w:rFonts w:ascii="Verdana" w:hAnsi="Verdana" w:cs="Arial"/>
          <w:sz w:val="24"/>
          <w:szCs w:val="24"/>
        </w:rPr>
      </w:pPr>
      <w:r w:rsidRPr="00951A55">
        <w:rPr>
          <w:rFonts w:ascii="Verdana" w:hAnsi="Verdana" w:cs="Arial"/>
          <w:sz w:val="24"/>
          <w:szCs w:val="24"/>
        </w:rPr>
        <w:t xml:space="preserve">MH/LD presents greatest operational overspend against their delegated budgets, excluding savings, and the greatest risk to the delivery of the plan after savings. This is driven by CHC growth, temporary adult placements and variable pay. With regards to the temporary adult placements at the start of Month 7, this had reduced to 3 patients from a high in June of 26. However, during the latter half of Month 7 this increased to a high of 29. </w:t>
      </w:r>
    </w:p>
    <w:p w14:paraId="7AD1BF55" w14:textId="77777777" w:rsidR="00EC4976" w:rsidRPr="00951A55" w:rsidRDefault="00EC4976" w:rsidP="00951A55">
      <w:pPr>
        <w:pStyle w:val="ListParagraph"/>
        <w:numPr>
          <w:ilvl w:val="0"/>
          <w:numId w:val="27"/>
        </w:numPr>
        <w:spacing w:after="0" w:line="240" w:lineRule="auto"/>
        <w:ind w:left="360"/>
        <w:contextualSpacing w:val="0"/>
        <w:rPr>
          <w:rFonts w:ascii="Verdana" w:hAnsi="Verdana" w:cs="Arial"/>
          <w:b/>
          <w:bCs/>
          <w:sz w:val="24"/>
          <w:szCs w:val="24"/>
        </w:rPr>
      </w:pPr>
      <w:r w:rsidRPr="00951A55">
        <w:rPr>
          <w:rFonts w:ascii="Verdana" w:hAnsi="Verdana" w:cs="Arial"/>
          <w:b/>
          <w:bCs/>
          <w:sz w:val="24"/>
          <w:szCs w:val="24"/>
        </w:rPr>
        <w:lastRenderedPageBreak/>
        <w:t>Corporate Directorates</w:t>
      </w:r>
    </w:p>
    <w:p w14:paraId="5BA60AF3" w14:textId="77777777" w:rsidR="00EC4976" w:rsidRPr="00951A55" w:rsidRDefault="00EC4976" w:rsidP="00951A55">
      <w:pPr>
        <w:pStyle w:val="ListParagraph"/>
        <w:numPr>
          <w:ilvl w:val="1"/>
          <w:numId w:val="27"/>
        </w:numPr>
        <w:spacing w:after="0" w:line="240" w:lineRule="auto"/>
        <w:ind w:left="643"/>
        <w:contextualSpacing w:val="0"/>
        <w:rPr>
          <w:rFonts w:ascii="Verdana" w:hAnsi="Verdana" w:cs="Arial"/>
          <w:sz w:val="24"/>
          <w:szCs w:val="24"/>
        </w:rPr>
      </w:pPr>
      <w:r w:rsidRPr="00951A55">
        <w:rPr>
          <w:rFonts w:ascii="Verdana" w:hAnsi="Verdana" w:cs="Arial"/>
          <w:sz w:val="24"/>
          <w:szCs w:val="24"/>
        </w:rPr>
        <w:t xml:space="preserve">It is forecast that the Corporate Directorates will exceed the target set </w:t>
      </w:r>
      <w:proofErr w:type="gramStart"/>
      <w:r w:rsidRPr="00951A55">
        <w:rPr>
          <w:rFonts w:ascii="Verdana" w:hAnsi="Verdana" w:cs="Arial"/>
          <w:sz w:val="24"/>
          <w:szCs w:val="24"/>
        </w:rPr>
        <w:t>in</w:t>
      </w:r>
      <w:proofErr w:type="gramEnd"/>
      <w:r w:rsidRPr="00951A55">
        <w:rPr>
          <w:rFonts w:ascii="Verdana" w:hAnsi="Verdana" w:cs="Arial"/>
          <w:sz w:val="24"/>
          <w:szCs w:val="24"/>
        </w:rPr>
        <w:t xml:space="preserve"> 11 September 2025 submission of £4.0m underspend.</w:t>
      </w:r>
    </w:p>
    <w:p w14:paraId="0BFEFBD9" w14:textId="77777777" w:rsidR="00EC4976" w:rsidRPr="00951A55" w:rsidRDefault="00EC4976" w:rsidP="00951A55">
      <w:pPr>
        <w:spacing w:after="0" w:line="240" w:lineRule="auto"/>
        <w:rPr>
          <w:rFonts w:ascii="Verdana" w:hAnsi="Verdana" w:cs="Arial"/>
          <w:sz w:val="24"/>
          <w:szCs w:val="24"/>
        </w:rPr>
      </w:pPr>
    </w:p>
    <w:p w14:paraId="50107911" w14:textId="77777777" w:rsidR="00EC4976" w:rsidRPr="00951A55" w:rsidRDefault="00EC4976" w:rsidP="00951A55">
      <w:pPr>
        <w:pStyle w:val="ListParagraph"/>
        <w:numPr>
          <w:ilvl w:val="0"/>
          <w:numId w:val="27"/>
        </w:numPr>
        <w:spacing w:after="0" w:line="240" w:lineRule="auto"/>
        <w:ind w:left="360"/>
        <w:contextualSpacing w:val="0"/>
        <w:rPr>
          <w:rFonts w:ascii="Verdana" w:hAnsi="Verdana" w:cs="Arial"/>
          <w:b/>
          <w:bCs/>
          <w:sz w:val="24"/>
          <w:szCs w:val="24"/>
        </w:rPr>
      </w:pPr>
      <w:r w:rsidRPr="00951A55">
        <w:rPr>
          <w:rFonts w:ascii="Verdana" w:hAnsi="Verdana" w:cs="Arial"/>
          <w:b/>
          <w:bCs/>
          <w:sz w:val="24"/>
          <w:szCs w:val="24"/>
        </w:rPr>
        <w:t xml:space="preserve">Central (Z Codes) </w:t>
      </w:r>
    </w:p>
    <w:p w14:paraId="230154B9" w14:textId="77777777" w:rsidR="00EC4976" w:rsidRPr="00951A55" w:rsidRDefault="00EC4976" w:rsidP="00951A55">
      <w:pPr>
        <w:pStyle w:val="ListParagraph"/>
        <w:numPr>
          <w:ilvl w:val="1"/>
          <w:numId w:val="27"/>
        </w:numPr>
        <w:spacing w:after="0" w:line="240" w:lineRule="auto"/>
        <w:ind w:left="643"/>
        <w:contextualSpacing w:val="0"/>
        <w:rPr>
          <w:rFonts w:ascii="Verdana" w:hAnsi="Verdana" w:cs="Arial"/>
          <w:sz w:val="24"/>
          <w:szCs w:val="24"/>
        </w:rPr>
      </w:pPr>
      <w:r w:rsidRPr="00951A55">
        <w:rPr>
          <w:rFonts w:ascii="Verdana" w:hAnsi="Verdana" w:cs="Arial"/>
          <w:sz w:val="24"/>
          <w:szCs w:val="24"/>
        </w:rPr>
        <w:t>Assumes performance benefits for both Provider and Commissioner LTA of £2.4m combined, N/R opportunities as per 11 September 2025 submission of £4.6m but with pressures in areas such as Losses and Bad Debt provision, which the Health Board will need to find further mitigating actions.</w:t>
      </w:r>
    </w:p>
    <w:p w14:paraId="46E41BD4" w14:textId="77777777" w:rsidR="00EA7795" w:rsidRPr="00951A55" w:rsidRDefault="00EA7795" w:rsidP="00951A55">
      <w:pPr>
        <w:pStyle w:val="ListParagraph"/>
        <w:spacing w:after="0" w:line="240" w:lineRule="auto"/>
        <w:ind w:left="643"/>
        <w:contextualSpacing w:val="0"/>
        <w:rPr>
          <w:rFonts w:ascii="Verdana" w:hAnsi="Verdana" w:cs="Arial"/>
          <w:sz w:val="24"/>
          <w:szCs w:val="24"/>
        </w:rPr>
      </w:pPr>
    </w:p>
    <w:p w14:paraId="1EF83833" w14:textId="2F98E94B" w:rsidR="00EC4976" w:rsidRPr="00951A55" w:rsidRDefault="00EC4976" w:rsidP="00951A55">
      <w:pPr>
        <w:spacing w:after="0" w:line="240" w:lineRule="auto"/>
        <w:rPr>
          <w:rFonts w:ascii="Verdana" w:hAnsi="Verdana" w:cs="Arial"/>
          <w:sz w:val="24"/>
          <w:szCs w:val="24"/>
        </w:rPr>
      </w:pPr>
      <w:bookmarkStart w:id="4" w:name="_Hlk214286530"/>
      <w:r w:rsidRPr="00951A55">
        <w:rPr>
          <w:rFonts w:ascii="Verdana" w:hAnsi="Verdana" w:cs="Arial"/>
          <w:sz w:val="24"/>
          <w:szCs w:val="24"/>
        </w:rPr>
        <w:t xml:space="preserve">Work on the forecast will continue </w:t>
      </w:r>
      <w:r w:rsidR="00D269D3" w:rsidRPr="00951A55">
        <w:rPr>
          <w:rFonts w:ascii="Verdana" w:hAnsi="Verdana" w:cs="Arial"/>
          <w:sz w:val="24"/>
          <w:szCs w:val="24"/>
        </w:rPr>
        <w:t>through November</w:t>
      </w:r>
      <w:bookmarkEnd w:id="4"/>
      <w:r w:rsidR="00912B8A" w:rsidRPr="00951A55">
        <w:rPr>
          <w:rFonts w:ascii="Verdana" w:hAnsi="Verdana" w:cs="Arial"/>
          <w:sz w:val="24"/>
          <w:szCs w:val="24"/>
        </w:rPr>
        <w:t xml:space="preserve"> 2025</w:t>
      </w:r>
      <w:r w:rsidRPr="00951A55">
        <w:rPr>
          <w:rFonts w:ascii="Verdana" w:hAnsi="Verdana" w:cs="Arial"/>
          <w:sz w:val="24"/>
          <w:szCs w:val="24"/>
        </w:rPr>
        <w:t xml:space="preserve">, </w:t>
      </w:r>
      <w:r w:rsidR="00D269D3" w:rsidRPr="00951A55">
        <w:rPr>
          <w:rFonts w:ascii="Verdana" w:hAnsi="Verdana" w:cs="Arial"/>
          <w:sz w:val="24"/>
          <w:szCs w:val="24"/>
        </w:rPr>
        <w:t xml:space="preserve">and at time of writing this report the plan was for the </w:t>
      </w:r>
      <w:r w:rsidRPr="00951A55">
        <w:rPr>
          <w:rFonts w:ascii="Verdana" w:hAnsi="Verdana" w:cs="Arial"/>
          <w:sz w:val="24"/>
          <w:szCs w:val="24"/>
        </w:rPr>
        <w:t xml:space="preserve">initial </w:t>
      </w:r>
      <w:r w:rsidR="00D269D3" w:rsidRPr="00951A55">
        <w:rPr>
          <w:rFonts w:ascii="Verdana" w:hAnsi="Verdana" w:cs="Arial"/>
          <w:sz w:val="24"/>
          <w:szCs w:val="24"/>
        </w:rPr>
        <w:t xml:space="preserve">output </w:t>
      </w:r>
      <w:r w:rsidRPr="00951A55">
        <w:rPr>
          <w:rFonts w:ascii="Verdana" w:hAnsi="Verdana" w:cs="Arial"/>
          <w:sz w:val="24"/>
          <w:szCs w:val="24"/>
        </w:rPr>
        <w:t xml:space="preserve">to be presented </w:t>
      </w:r>
      <w:r w:rsidR="00D269D3" w:rsidRPr="00951A55">
        <w:rPr>
          <w:rFonts w:ascii="Verdana" w:hAnsi="Verdana" w:cs="Arial"/>
          <w:sz w:val="24"/>
          <w:szCs w:val="24"/>
        </w:rPr>
        <w:t>to</w:t>
      </w:r>
      <w:r w:rsidRPr="00951A55">
        <w:rPr>
          <w:rFonts w:ascii="Verdana" w:hAnsi="Verdana" w:cs="Arial"/>
          <w:sz w:val="24"/>
          <w:szCs w:val="24"/>
        </w:rPr>
        <w:t xml:space="preserve"> PFC. Further details will be provided </w:t>
      </w:r>
      <w:r w:rsidR="00D269D3" w:rsidRPr="00951A55">
        <w:rPr>
          <w:rFonts w:ascii="Verdana" w:hAnsi="Verdana" w:cs="Arial"/>
          <w:sz w:val="24"/>
          <w:szCs w:val="24"/>
        </w:rPr>
        <w:t xml:space="preserve">in </w:t>
      </w:r>
      <w:r w:rsidR="00EA7795" w:rsidRPr="00951A55">
        <w:rPr>
          <w:rFonts w:ascii="Verdana" w:hAnsi="Verdana" w:cs="Arial"/>
          <w:sz w:val="24"/>
          <w:szCs w:val="24"/>
        </w:rPr>
        <w:t>future</w:t>
      </w:r>
      <w:r w:rsidR="00D269D3" w:rsidRPr="00951A55">
        <w:rPr>
          <w:rFonts w:ascii="Verdana" w:hAnsi="Verdana" w:cs="Arial"/>
          <w:sz w:val="24"/>
          <w:szCs w:val="24"/>
        </w:rPr>
        <w:t xml:space="preserve"> reports</w:t>
      </w:r>
      <w:r w:rsidRPr="00951A55">
        <w:rPr>
          <w:rFonts w:ascii="Verdana" w:hAnsi="Verdana" w:cs="Arial"/>
          <w:sz w:val="24"/>
          <w:szCs w:val="24"/>
        </w:rPr>
        <w:t xml:space="preserve">, </w:t>
      </w:r>
      <w:r w:rsidRPr="00951A55">
        <w:rPr>
          <w:rFonts w:ascii="Verdana" w:hAnsi="Verdana" w:cs="Arial"/>
          <w:b/>
          <w:bCs/>
          <w:sz w:val="24"/>
          <w:szCs w:val="24"/>
        </w:rPr>
        <w:t xml:space="preserve">as whilst the delivery of the £55.4m is key to the delivery of the Health Board plan, there are operational pressures and risks which will also need to be mitigated to enable the Health Board is to achieve the £58.7m deficit. </w:t>
      </w:r>
    </w:p>
    <w:p w14:paraId="40DC7AA7" w14:textId="77777777" w:rsidR="00E50099" w:rsidRPr="00951A55" w:rsidRDefault="00E50099" w:rsidP="00951A55">
      <w:pPr>
        <w:spacing w:after="0" w:line="240" w:lineRule="auto"/>
        <w:ind w:left="-142"/>
        <w:rPr>
          <w:rFonts w:ascii="Verdana" w:hAnsi="Verdana" w:cs="Arial"/>
          <w:sz w:val="24"/>
          <w:szCs w:val="24"/>
        </w:rPr>
      </w:pPr>
    </w:p>
    <w:p w14:paraId="343982C1" w14:textId="64767F22" w:rsidR="00E50099" w:rsidRPr="00951A55" w:rsidRDefault="00EA7795" w:rsidP="00951A55">
      <w:pPr>
        <w:spacing w:after="0" w:line="240" w:lineRule="auto"/>
        <w:rPr>
          <w:rFonts w:ascii="Verdana" w:hAnsi="Verdana" w:cs="Arial"/>
          <w:sz w:val="24"/>
          <w:szCs w:val="24"/>
        </w:rPr>
      </w:pPr>
      <w:r w:rsidRPr="00951A55">
        <w:rPr>
          <w:rFonts w:ascii="Verdana" w:hAnsi="Verdana" w:cs="Arial"/>
          <w:sz w:val="24"/>
          <w:szCs w:val="24"/>
        </w:rPr>
        <w:t>With regards to the overall financial performance a</w:t>
      </w:r>
      <w:r w:rsidR="00D269D3" w:rsidRPr="00951A55">
        <w:rPr>
          <w:rFonts w:ascii="Verdana" w:hAnsi="Verdana" w:cs="Arial"/>
          <w:sz w:val="24"/>
          <w:szCs w:val="24"/>
        </w:rPr>
        <w:t>t Month 7</w:t>
      </w:r>
      <w:r w:rsidRPr="00951A55">
        <w:rPr>
          <w:rFonts w:ascii="Verdana" w:hAnsi="Verdana" w:cs="Arial"/>
          <w:sz w:val="24"/>
          <w:szCs w:val="24"/>
        </w:rPr>
        <w:t xml:space="preserve">, </w:t>
      </w:r>
      <w:r w:rsidR="00E50099" w:rsidRPr="00951A55">
        <w:rPr>
          <w:rFonts w:ascii="Verdana" w:hAnsi="Verdana" w:cs="Arial"/>
          <w:b/>
          <w:bCs/>
          <w:sz w:val="24"/>
          <w:szCs w:val="24"/>
        </w:rPr>
        <w:t>Graph 1</w:t>
      </w:r>
      <w:r w:rsidR="00E50099" w:rsidRPr="00951A55">
        <w:rPr>
          <w:rFonts w:ascii="Verdana" w:hAnsi="Verdana" w:cs="Arial"/>
          <w:sz w:val="24"/>
          <w:szCs w:val="24"/>
        </w:rPr>
        <w:t xml:space="preserve"> below reflects the actual financial performance in each month, with the orange bars reflecting the performance require</w:t>
      </w:r>
      <w:r w:rsidRPr="00951A55">
        <w:rPr>
          <w:rFonts w:ascii="Verdana" w:hAnsi="Verdana" w:cs="Arial"/>
          <w:sz w:val="24"/>
          <w:szCs w:val="24"/>
        </w:rPr>
        <w:t>d</w:t>
      </w:r>
      <w:r w:rsidR="00914481" w:rsidRPr="00951A55">
        <w:rPr>
          <w:rFonts w:ascii="Verdana" w:hAnsi="Verdana" w:cs="Arial"/>
          <w:sz w:val="24"/>
          <w:szCs w:val="24"/>
        </w:rPr>
        <w:t xml:space="preserve"> t</w:t>
      </w:r>
      <w:r w:rsidR="00E50099" w:rsidRPr="00951A55">
        <w:rPr>
          <w:rFonts w:ascii="Verdana" w:hAnsi="Verdana" w:cs="Arial"/>
          <w:sz w:val="24"/>
          <w:szCs w:val="24"/>
        </w:rPr>
        <w:t xml:space="preserve">o achieve the original plan of £58.7m. </w:t>
      </w:r>
      <w:r w:rsidR="00E50099" w:rsidRPr="00951A55">
        <w:rPr>
          <w:rFonts w:ascii="Verdana" w:hAnsi="Verdana" w:cs="Arial"/>
          <w:b/>
          <w:bCs/>
          <w:sz w:val="24"/>
          <w:szCs w:val="24"/>
        </w:rPr>
        <w:t>Graph 2</w:t>
      </w:r>
      <w:r w:rsidR="00E50099" w:rsidRPr="00951A55">
        <w:rPr>
          <w:rFonts w:ascii="Verdana" w:hAnsi="Verdana" w:cs="Arial"/>
          <w:sz w:val="24"/>
          <w:szCs w:val="24"/>
        </w:rPr>
        <w:t xml:space="preserve"> outlines the savings delivered to date as the blue bars against the monthly target set (red line), and the orange bars reflect the level of savings required in future months to achieve the £55.4m target aligned to the £58.7m plan. </w:t>
      </w:r>
    </w:p>
    <w:p w14:paraId="6023C639" w14:textId="7D7FF4EB" w:rsidR="005224B9" w:rsidRPr="00951A55" w:rsidRDefault="005224B9" w:rsidP="00951A55">
      <w:pPr>
        <w:spacing w:after="0" w:line="240" w:lineRule="auto"/>
        <w:rPr>
          <w:rFonts w:ascii="Verdana" w:hAnsi="Verdana" w:cs="Arial"/>
          <w:sz w:val="24"/>
          <w:szCs w:val="24"/>
        </w:rPr>
      </w:pPr>
    </w:p>
    <w:p w14:paraId="53774D32" w14:textId="6979A398" w:rsidR="00E17CEE" w:rsidRPr="00951A55" w:rsidRDefault="00E17CEE" w:rsidP="00951A55">
      <w:pPr>
        <w:spacing w:after="0" w:line="240" w:lineRule="auto"/>
        <w:ind w:firstLine="720"/>
        <w:rPr>
          <w:rFonts w:ascii="Verdana" w:hAnsi="Verdana" w:cs="Arial"/>
          <w:b/>
          <w:bCs/>
          <w:sz w:val="24"/>
          <w:szCs w:val="24"/>
        </w:rPr>
      </w:pPr>
      <w:r w:rsidRPr="00951A55">
        <w:rPr>
          <w:rFonts w:ascii="Verdana" w:hAnsi="Verdana" w:cs="Arial"/>
          <w:b/>
          <w:bCs/>
          <w:sz w:val="24"/>
          <w:szCs w:val="24"/>
        </w:rPr>
        <w:t>Graph 1: Performance</w:t>
      </w:r>
      <w:r w:rsidRPr="00951A55">
        <w:rPr>
          <w:rFonts w:ascii="Verdana" w:hAnsi="Verdana" w:cs="Arial"/>
          <w:sz w:val="24"/>
          <w:szCs w:val="24"/>
        </w:rPr>
        <w:tab/>
      </w:r>
      <w:r w:rsidRPr="00951A55">
        <w:rPr>
          <w:rFonts w:ascii="Verdana" w:hAnsi="Verdana" w:cs="Arial"/>
          <w:sz w:val="24"/>
          <w:szCs w:val="24"/>
        </w:rPr>
        <w:tab/>
      </w:r>
      <w:r w:rsidRPr="00951A55">
        <w:rPr>
          <w:rFonts w:ascii="Verdana" w:hAnsi="Verdana" w:cs="Arial"/>
          <w:sz w:val="24"/>
          <w:szCs w:val="24"/>
        </w:rPr>
        <w:tab/>
      </w:r>
      <w:r w:rsidRPr="00951A55">
        <w:rPr>
          <w:rFonts w:ascii="Verdana" w:hAnsi="Verdana" w:cs="Arial"/>
          <w:sz w:val="24"/>
          <w:szCs w:val="24"/>
        </w:rPr>
        <w:tab/>
      </w:r>
      <w:r w:rsidRPr="00951A55">
        <w:rPr>
          <w:rFonts w:ascii="Verdana" w:hAnsi="Verdana" w:cs="Arial"/>
          <w:b/>
          <w:bCs/>
          <w:sz w:val="24"/>
          <w:szCs w:val="24"/>
        </w:rPr>
        <w:t>Graph 2: Savings</w:t>
      </w:r>
    </w:p>
    <w:p w14:paraId="52056D0F" w14:textId="5B40A9DE" w:rsidR="00423EDA" w:rsidRPr="00951A55" w:rsidRDefault="00F66588" w:rsidP="00951A55">
      <w:pPr>
        <w:spacing w:after="0" w:line="240" w:lineRule="auto"/>
        <w:ind w:right="-897"/>
        <w:rPr>
          <w:rFonts w:ascii="Verdana" w:hAnsi="Verdana" w:cs="Arial"/>
          <w:sz w:val="24"/>
          <w:szCs w:val="24"/>
        </w:rPr>
      </w:pPr>
      <w:r w:rsidRPr="00951A55">
        <w:rPr>
          <w:rFonts w:ascii="Verdana" w:hAnsi="Verdana" w:cs="Arial"/>
          <w:b/>
          <w:bCs/>
          <w:noProof/>
          <w:sz w:val="24"/>
          <w:szCs w:val="24"/>
        </w:rPr>
        <w:drawing>
          <wp:inline distT="0" distB="0" distL="0" distR="0" wp14:anchorId="081B04BC" wp14:editId="0F9148B0">
            <wp:extent cx="2733675" cy="2298501"/>
            <wp:effectExtent l="0" t="0" r="0" b="698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42876" cy="2306237"/>
                    </a:xfrm>
                    <a:prstGeom prst="rect">
                      <a:avLst/>
                    </a:prstGeom>
                    <a:noFill/>
                  </pic:spPr>
                </pic:pic>
              </a:graphicData>
            </a:graphic>
          </wp:inline>
        </w:drawing>
      </w:r>
      <w:r w:rsidRPr="00951A55">
        <w:rPr>
          <w:rFonts w:ascii="Verdana" w:hAnsi="Verdana" w:cs="Arial"/>
          <w:b/>
          <w:bCs/>
          <w:noProof/>
          <w:sz w:val="24"/>
          <w:szCs w:val="24"/>
        </w:rPr>
        <w:drawing>
          <wp:inline distT="0" distB="0" distL="0" distR="0" wp14:anchorId="5AC195FE" wp14:editId="4FA42423">
            <wp:extent cx="2986906" cy="2310076"/>
            <wp:effectExtent l="0" t="0" r="444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023255" cy="2338188"/>
                    </a:xfrm>
                    <a:prstGeom prst="rect">
                      <a:avLst/>
                    </a:prstGeom>
                    <a:noFill/>
                  </pic:spPr>
                </pic:pic>
              </a:graphicData>
            </a:graphic>
          </wp:inline>
        </w:drawing>
      </w:r>
    </w:p>
    <w:p w14:paraId="69309091" w14:textId="77777777" w:rsidR="00423EDA" w:rsidRDefault="00423EDA" w:rsidP="00951A55">
      <w:pPr>
        <w:spacing w:after="0" w:line="240" w:lineRule="auto"/>
        <w:rPr>
          <w:rFonts w:ascii="Verdana" w:hAnsi="Verdana" w:cs="Arial"/>
          <w:sz w:val="24"/>
          <w:szCs w:val="24"/>
        </w:rPr>
      </w:pPr>
    </w:p>
    <w:p w14:paraId="7DEC9E42" w14:textId="77777777" w:rsidR="00ED014A" w:rsidRDefault="00ED014A" w:rsidP="00951A55">
      <w:pPr>
        <w:spacing w:after="0" w:line="240" w:lineRule="auto"/>
        <w:rPr>
          <w:rFonts w:ascii="Verdana" w:hAnsi="Verdana" w:cs="Arial"/>
          <w:sz w:val="24"/>
          <w:szCs w:val="24"/>
        </w:rPr>
      </w:pPr>
    </w:p>
    <w:p w14:paraId="4A05246C" w14:textId="77777777" w:rsidR="00ED014A" w:rsidRDefault="00ED014A" w:rsidP="00951A55">
      <w:pPr>
        <w:spacing w:after="0" w:line="240" w:lineRule="auto"/>
        <w:rPr>
          <w:rFonts w:ascii="Verdana" w:hAnsi="Verdana" w:cs="Arial"/>
          <w:sz w:val="24"/>
          <w:szCs w:val="24"/>
        </w:rPr>
      </w:pPr>
    </w:p>
    <w:p w14:paraId="08DCFB99" w14:textId="77777777" w:rsidR="00ED014A" w:rsidRDefault="00ED014A" w:rsidP="00951A55">
      <w:pPr>
        <w:spacing w:after="0" w:line="240" w:lineRule="auto"/>
        <w:rPr>
          <w:rFonts w:ascii="Verdana" w:hAnsi="Verdana" w:cs="Arial"/>
          <w:sz w:val="24"/>
          <w:szCs w:val="24"/>
        </w:rPr>
      </w:pPr>
    </w:p>
    <w:p w14:paraId="1EB13867" w14:textId="77777777" w:rsidR="00ED014A" w:rsidRDefault="00ED014A" w:rsidP="00951A55">
      <w:pPr>
        <w:spacing w:after="0" w:line="240" w:lineRule="auto"/>
        <w:rPr>
          <w:rFonts w:ascii="Verdana" w:hAnsi="Verdana" w:cs="Arial"/>
          <w:sz w:val="24"/>
          <w:szCs w:val="24"/>
        </w:rPr>
      </w:pPr>
    </w:p>
    <w:p w14:paraId="5ACD9F65" w14:textId="77777777" w:rsidR="00ED014A" w:rsidRPr="00951A55" w:rsidRDefault="00ED014A" w:rsidP="00951A55">
      <w:pPr>
        <w:spacing w:after="0" w:line="240" w:lineRule="auto"/>
        <w:rPr>
          <w:rFonts w:ascii="Verdana" w:hAnsi="Verdana" w:cs="Arial"/>
          <w:sz w:val="24"/>
          <w:szCs w:val="24"/>
        </w:rPr>
      </w:pPr>
    </w:p>
    <w:p w14:paraId="76E1C2BB" w14:textId="4066951A" w:rsidR="00430ACC" w:rsidRPr="00951A55" w:rsidRDefault="00916EE3" w:rsidP="00951A55">
      <w:pPr>
        <w:pStyle w:val="ListParagraph"/>
        <w:numPr>
          <w:ilvl w:val="1"/>
          <w:numId w:val="1"/>
        </w:numPr>
        <w:spacing w:after="0" w:line="240" w:lineRule="auto"/>
        <w:ind w:left="0" w:hanging="567"/>
        <w:rPr>
          <w:rFonts w:ascii="Verdana" w:hAnsi="Verdana" w:cs="Arial"/>
          <w:b/>
          <w:sz w:val="24"/>
          <w:szCs w:val="24"/>
        </w:rPr>
      </w:pPr>
      <w:r w:rsidRPr="00951A55">
        <w:rPr>
          <w:rFonts w:ascii="Verdana" w:hAnsi="Verdana" w:cs="Arial"/>
          <w:b/>
          <w:sz w:val="24"/>
          <w:szCs w:val="24"/>
        </w:rPr>
        <w:lastRenderedPageBreak/>
        <w:t>Key Drivers by Service Area In-Month</w:t>
      </w:r>
    </w:p>
    <w:p w14:paraId="3A72EC0C" w14:textId="77777777" w:rsidR="00E50099" w:rsidRPr="00951A55" w:rsidRDefault="00E50099" w:rsidP="00951A55">
      <w:pPr>
        <w:pStyle w:val="ListParagraph"/>
        <w:spacing w:after="0" w:line="240" w:lineRule="auto"/>
        <w:ind w:left="0"/>
        <w:rPr>
          <w:rFonts w:ascii="Verdana" w:hAnsi="Verdana" w:cs="Arial"/>
          <w:b/>
          <w:sz w:val="24"/>
          <w:szCs w:val="24"/>
        </w:rPr>
      </w:pPr>
    </w:p>
    <w:p w14:paraId="2CA1B866" w14:textId="75B3099D" w:rsidR="00E50099" w:rsidRPr="00951A55" w:rsidRDefault="00E50099" w:rsidP="00951A55">
      <w:pPr>
        <w:spacing w:after="0" w:line="240" w:lineRule="auto"/>
        <w:rPr>
          <w:rFonts w:ascii="Verdana" w:hAnsi="Verdana" w:cs="Arial"/>
          <w:sz w:val="24"/>
          <w:szCs w:val="24"/>
        </w:rPr>
      </w:pPr>
      <w:bookmarkStart w:id="5" w:name="_Hlk193097896"/>
      <w:r w:rsidRPr="00951A55">
        <w:rPr>
          <w:rFonts w:ascii="Verdana" w:hAnsi="Verdana" w:cs="Arial"/>
          <w:sz w:val="24"/>
          <w:szCs w:val="24"/>
        </w:rPr>
        <w:t xml:space="preserve">The key drivers of the Month </w:t>
      </w:r>
      <w:r w:rsidR="00F66588" w:rsidRPr="00951A55">
        <w:rPr>
          <w:rFonts w:ascii="Verdana" w:hAnsi="Verdana" w:cs="Arial"/>
          <w:sz w:val="24"/>
          <w:szCs w:val="24"/>
        </w:rPr>
        <w:t>7</w:t>
      </w:r>
      <w:r w:rsidRPr="00951A55">
        <w:rPr>
          <w:rFonts w:ascii="Verdana" w:hAnsi="Verdana" w:cs="Arial"/>
          <w:sz w:val="24"/>
          <w:szCs w:val="24"/>
        </w:rPr>
        <w:t xml:space="preserve"> position are summarised in the table below.</w:t>
      </w:r>
      <w:bookmarkEnd w:id="5"/>
      <w:r w:rsidRPr="00951A55">
        <w:rPr>
          <w:rFonts w:ascii="Verdana" w:hAnsi="Verdana" w:cs="Arial"/>
          <w:sz w:val="24"/>
          <w:szCs w:val="24"/>
        </w:rPr>
        <w:t xml:space="preserve"> Further detail at a Health Board level of expenditure on Income, Pay and Non-Pay, is also provided in Appendix 1.</w:t>
      </w:r>
    </w:p>
    <w:p w14:paraId="69C7AF6C" w14:textId="77777777" w:rsidR="00E50099" w:rsidRPr="00951A55" w:rsidRDefault="00E50099" w:rsidP="00951A55">
      <w:pPr>
        <w:pStyle w:val="ListParagraph"/>
        <w:spacing w:after="0" w:line="240" w:lineRule="auto"/>
        <w:ind w:left="0"/>
        <w:rPr>
          <w:rFonts w:ascii="Verdana" w:hAnsi="Verdana" w:cs="Arial"/>
          <w:b/>
          <w:sz w:val="24"/>
          <w:szCs w:val="24"/>
        </w:rPr>
      </w:pPr>
    </w:p>
    <w:p w14:paraId="42701021" w14:textId="77777777" w:rsidR="00E479B1" w:rsidRPr="00951A55" w:rsidRDefault="00E479B1" w:rsidP="00951A55">
      <w:pPr>
        <w:pStyle w:val="ListParagraph"/>
        <w:spacing w:after="0" w:line="240" w:lineRule="auto"/>
        <w:ind w:left="0"/>
        <w:rPr>
          <w:rFonts w:ascii="Verdana" w:hAnsi="Verdana" w:cs="Arial"/>
          <w:b/>
          <w:sz w:val="24"/>
          <w:szCs w:val="24"/>
        </w:rPr>
      </w:pPr>
    </w:p>
    <w:p w14:paraId="54AB4006" w14:textId="603BD7E5" w:rsidR="00916EE3" w:rsidRPr="00951A55" w:rsidRDefault="00EA7795" w:rsidP="00951A55">
      <w:pPr>
        <w:pStyle w:val="ListParagraph"/>
        <w:spacing w:after="0" w:line="240" w:lineRule="auto"/>
        <w:ind w:left="-1077"/>
        <w:rPr>
          <w:rFonts w:ascii="Verdana" w:hAnsi="Verdana" w:cs="Arial"/>
          <w:b/>
          <w:sz w:val="24"/>
          <w:szCs w:val="24"/>
        </w:rPr>
      </w:pPr>
      <w:r w:rsidRPr="00951A55">
        <w:rPr>
          <w:rFonts w:ascii="Verdana" w:hAnsi="Verdana" w:cs="Arial"/>
          <w:b/>
          <w:noProof/>
          <w:sz w:val="24"/>
          <w:szCs w:val="24"/>
        </w:rPr>
        <w:drawing>
          <wp:inline distT="0" distB="0" distL="0" distR="0" wp14:anchorId="23A2FA55" wp14:editId="19E0CD97">
            <wp:extent cx="7096125" cy="5456555"/>
            <wp:effectExtent l="0" t="0" r="9525" b="0"/>
            <wp:docPr id="122786856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7096125" cy="5456555"/>
                    </a:xfrm>
                    <a:prstGeom prst="rect">
                      <a:avLst/>
                    </a:prstGeom>
                    <a:noFill/>
                  </pic:spPr>
                </pic:pic>
              </a:graphicData>
            </a:graphic>
          </wp:inline>
        </w:drawing>
      </w:r>
    </w:p>
    <w:p w14:paraId="48C41C1E" w14:textId="6027ABC9" w:rsidR="00916EE3" w:rsidRPr="00951A55" w:rsidRDefault="00916EE3" w:rsidP="00951A55">
      <w:pPr>
        <w:spacing w:after="0" w:line="240" w:lineRule="auto"/>
        <w:ind w:left="-1020" w:right="-1039"/>
        <w:rPr>
          <w:rFonts w:ascii="Verdana" w:hAnsi="Verdana" w:cs="Arial"/>
          <w:b/>
          <w:sz w:val="24"/>
          <w:szCs w:val="24"/>
        </w:rPr>
      </w:pPr>
    </w:p>
    <w:p w14:paraId="6CF62A23" w14:textId="3ABB850A" w:rsidR="00E479B1" w:rsidRPr="00951A55" w:rsidRDefault="00E479B1" w:rsidP="00951A55">
      <w:pPr>
        <w:spacing w:after="0" w:line="240" w:lineRule="auto"/>
        <w:ind w:left="-1020" w:right="-1039"/>
        <w:rPr>
          <w:rFonts w:ascii="Verdana" w:hAnsi="Verdana" w:cs="Arial"/>
          <w:b/>
          <w:sz w:val="24"/>
          <w:szCs w:val="24"/>
        </w:rPr>
      </w:pPr>
    </w:p>
    <w:p w14:paraId="46EBA214" w14:textId="58B5C41D" w:rsidR="00E479B1" w:rsidRPr="00951A55" w:rsidRDefault="00E479B1" w:rsidP="00951A55">
      <w:pPr>
        <w:spacing w:after="0" w:line="240" w:lineRule="auto"/>
        <w:ind w:left="-1020" w:right="-1039"/>
        <w:rPr>
          <w:rFonts w:ascii="Verdana" w:hAnsi="Verdana" w:cs="Arial"/>
          <w:b/>
          <w:sz w:val="24"/>
          <w:szCs w:val="24"/>
        </w:rPr>
      </w:pPr>
    </w:p>
    <w:p w14:paraId="5031671F" w14:textId="124E0142" w:rsidR="00E479B1" w:rsidRPr="00951A55" w:rsidRDefault="00E479B1" w:rsidP="00951A55">
      <w:pPr>
        <w:spacing w:after="0" w:line="240" w:lineRule="auto"/>
        <w:ind w:left="-1020" w:right="-1039"/>
        <w:rPr>
          <w:rFonts w:ascii="Verdana" w:hAnsi="Verdana" w:cs="Arial"/>
          <w:b/>
          <w:sz w:val="24"/>
          <w:szCs w:val="24"/>
        </w:rPr>
      </w:pPr>
    </w:p>
    <w:p w14:paraId="5592F128" w14:textId="6F864ED3" w:rsidR="00E479B1" w:rsidRPr="00951A55" w:rsidRDefault="00E479B1" w:rsidP="00951A55">
      <w:pPr>
        <w:spacing w:after="0" w:line="240" w:lineRule="auto"/>
        <w:ind w:left="-1020" w:right="-1039"/>
        <w:rPr>
          <w:rFonts w:ascii="Verdana" w:hAnsi="Verdana" w:cs="Arial"/>
          <w:b/>
          <w:sz w:val="24"/>
          <w:szCs w:val="24"/>
        </w:rPr>
      </w:pPr>
    </w:p>
    <w:p w14:paraId="0E8AEBF1" w14:textId="028A36A0" w:rsidR="00F66588" w:rsidRPr="00951A55" w:rsidRDefault="00F66588" w:rsidP="00951A55">
      <w:pPr>
        <w:spacing w:after="0" w:line="240" w:lineRule="auto"/>
        <w:ind w:left="-1020" w:right="-1039"/>
        <w:rPr>
          <w:rFonts w:ascii="Verdana" w:hAnsi="Verdana" w:cs="Arial"/>
          <w:b/>
          <w:sz w:val="24"/>
          <w:szCs w:val="24"/>
        </w:rPr>
      </w:pPr>
    </w:p>
    <w:p w14:paraId="0B5E42D6" w14:textId="3A36D3C0" w:rsidR="00F66588" w:rsidRPr="00951A55" w:rsidRDefault="00F66588" w:rsidP="00951A55">
      <w:pPr>
        <w:spacing w:after="0" w:line="240" w:lineRule="auto"/>
        <w:ind w:left="-1020" w:right="-1039"/>
        <w:rPr>
          <w:rFonts w:ascii="Verdana" w:hAnsi="Verdana" w:cs="Arial"/>
          <w:b/>
          <w:sz w:val="24"/>
          <w:szCs w:val="24"/>
        </w:rPr>
      </w:pPr>
    </w:p>
    <w:p w14:paraId="64664C92" w14:textId="77777777" w:rsidR="00F66588" w:rsidRPr="00951A55" w:rsidRDefault="00F66588" w:rsidP="00951A55">
      <w:pPr>
        <w:spacing w:after="0" w:line="240" w:lineRule="auto"/>
        <w:ind w:left="-1020" w:right="-1039"/>
        <w:rPr>
          <w:rFonts w:ascii="Verdana" w:hAnsi="Verdana" w:cs="Arial"/>
          <w:b/>
          <w:sz w:val="24"/>
          <w:szCs w:val="24"/>
        </w:rPr>
      </w:pPr>
    </w:p>
    <w:p w14:paraId="3721ECC3" w14:textId="2B84D8F2" w:rsidR="00E479B1" w:rsidRPr="00951A55" w:rsidRDefault="00E479B1" w:rsidP="00951A55">
      <w:pPr>
        <w:spacing w:after="0" w:line="240" w:lineRule="auto"/>
        <w:ind w:left="-1020" w:right="-1039"/>
        <w:rPr>
          <w:rFonts w:ascii="Verdana" w:hAnsi="Verdana" w:cs="Arial"/>
          <w:b/>
          <w:sz w:val="24"/>
          <w:szCs w:val="24"/>
        </w:rPr>
      </w:pPr>
    </w:p>
    <w:p w14:paraId="228394A2" w14:textId="2CE9C0BA" w:rsidR="00E479B1" w:rsidRPr="00951A55" w:rsidRDefault="00E479B1" w:rsidP="00951A55">
      <w:pPr>
        <w:spacing w:after="0" w:line="240" w:lineRule="auto"/>
        <w:ind w:left="-1020" w:right="-1039"/>
        <w:rPr>
          <w:rFonts w:ascii="Verdana" w:hAnsi="Verdana" w:cs="Arial"/>
          <w:b/>
          <w:sz w:val="24"/>
          <w:szCs w:val="24"/>
        </w:rPr>
      </w:pPr>
    </w:p>
    <w:p w14:paraId="447B581A" w14:textId="57A25919" w:rsidR="00EA7795" w:rsidRPr="00951A55" w:rsidRDefault="00430ACC" w:rsidP="00951A55">
      <w:pPr>
        <w:pStyle w:val="ListParagraph"/>
        <w:numPr>
          <w:ilvl w:val="1"/>
          <w:numId w:val="1"/>
        </w:numPr>
        <w:spacing w:after="0" w:line="240" w:lineRule="auto"/>
        <w:ind w:left="0" w:hanging="567"/>
        <w:rPr>
          <w:rFonts w:ascii="Verdana" w:hAnsi="Verdana" w:cs="Arial"/>
          <w:b/>
          <w:sz w:val="24"/>
          <w:szCs w:val="24"/>
        </w:rPr>
      </w:pPr>
      <w:r w:rsidRPr="00951A55">
        <w:rPr>
          <w:rFonts w:ascii="Verdana" w:hAnsi="Verdana" w:cs="Arial"/>
          <w:b/>
          <w:sz w:val="24"/>
          <w:szCs w:val="24"/>
        </w:rPr>
        <w:lastRenderedPageBreak/>
        <w:t>Key Drivers by Service Area YTD</w:t>
      </w:r>
    </w:p>
    <w:p w14:paraId="76D1F577" w14:textId="77777777" w:rsidR="00EA7795" w:rsidRPr="00951A55" w:rsidRDefault="00EA7795" w:rsidP="00951A55">
      <w:pPr>
        <w:pStyle w:val="ListParagraph"/>
        <w:spacing w:after="0" w:line="240" w:lineRule="auto"/>
        <w:ind w:left="0"/>
        <w:rPr>
          <w:rFonts w:ascii="Verdana" w:hAnsi="Verdana" w:cs="Arial"/>
          <w:b/>
          <w:sz w:val="24"/>
          <w:szCs w:val="24"/>
        </w:rPr>
      </w:pPr>
    </w:p>
    <w:p w14:paraId="7AF8A472" w14:textId="3EF9860F" w:rsidR="00CC4429" w:rsidRPr="00951A55" w:rsidRDefault="00EA7795" w:rsidP="00951A55">
      <w:pPr>
        <w:spacing w:after="0" w:line="240" w:lineRule="auto"/>
        <w:ind w:left="-1077"/>
        <w:rPr>
          <w:rFonts w:ascii="Verdana" w:hAnsi="Verdana" w:cs="Arial"/>
          <w:b/>
          <w:sz w:val="24"/>
          <w:szCs w:val="24"/>
        </w:rPr>
      </w:pPr>
      <w:r w:rsidRPr="00951A55">
        <w:rPr>
          <w:rFonts w:ascii="Verdana" w:hAnsi="Verdana" w:cs="Arial"/>
          <w:b/>
          <w:noProof/>
          <w:sz w:val="24"/>
          <w:szCs w:val="24"/>
        </w:rPr>
        <w:drawing>
          <wp:inline distT="0" distB="0" distL="0" distR="0" wp14:anchorId="4F613E80" wp14:editId="23C7B1B7">
            <wp:extent cx="6895465" cy="5383530"/>
            <wp:effectExtent l="0" t="0" r="635" b="7620"/>
            <wp:docPr id="187256940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895465" cy="5383530"/>
                    </a:xfrm>
                    <a:prstGeom prst="rect">
                      <a:avLst/>
                    </a:prstGeom>
                    <a:noFill/>
                  </pic:spPr>
                </pic:pic>
              </a:graphicData>
            </a:graphic>
          </wp:inline>
        </w:drawing>
      </w:r>
    </w:p>
    <w:p w14:paraId="50FF5265" w14:textId="77777777" w:rsidR="00916EE3" w:rsidRPr="00951A55" w:rsidRDefault="00916EE3" w:rsidP="00951A55">
      <w:pPr>
        <w:pStyle w:val="ListParagraph"/>
        <w:spacing w:after="0" w:line="240" w:lineRule="auto"/>
        <w:ind w:left="0"/>
        <w:rPr>
          <w:rFonts w:ascii="Verdana" w:hAnsi="Verdana" w:cs="Arial"/>
          <w:b/>
          <w:sz w:val="24"/>
          <w:szCs w:val="24"/>
        </w:rPr>
      </w:pPr>
    </w:p>
    <w:p w14:paraId="6E08DAC2" w14:textId="77777777" w:rsidR="00916EE3" w:rsidRPr="00951A55" w:rsidRDefault="00916EE3" w:rsidP="00951A55">
      <w:pPr>
        <w:pStyle w:val="ListParagraph"/>
        <w:numPr>
          <w:ilvl w:val="1"/>
          <w:numId w:val="1"/>
        </w:numPr>
        <w:spacing w:after="0" w:line="240" w:lineRule="auto"/>
        <w:ind w:left="0" w:hanging="537"/>
        <w:rPr>
          <w:rFonts w:ascii="Verdana" w:hAnsi="Verdana" w:cs="Arial"/>
          <w:b/>
          <w:sz w:val="24"/>
          <w:szCs w:val="24"/>
        </w:rPr>
      </w:pPr>
      <w:r w:rsidRPr="00951A55">
        <w:rPr>
          <w:rFonts w:ascii="Verdana" w:hAnsi="Verdana" w:cs="Arial"/>
          <w:b/>
          <w:sz w:val="24"/>
          <w:szCs w:val="24"/>
        </w:rPr>
        <w:t>Summary By Expenditure Type</w:t>
      </w:r>
    </w:p>
    <w:p w14:paraId="64BD499F" w14:textId="77777777" w:rsidR="00916EE3" w:rsidRPr="00951A55" w:rsidRDefault="00916EE3" w:rsidP="00951A55">
      <w:pPr>
        <w:pStyle w:val="ListParagraph"/>
        <w:spacing w:after="0" w:line="240" w:lineRule="auto"/>
        <w:ind w:left="0"/>
        <w:rPr>
          <w:rFonts w:ascii="Verdana" w:hAnsi="Verdana" w:cs="Arial"/>
          <w:b/>
          <w:sz w:val="24"/>
          <w:szCs w:val="24"/>
        </w:rPr>
      </w:pPr>
    </w:p>
    <w:p w14:paraId="45438240" w14:textId="758B3B7D" w:rsidR="00E479B1" w:rsidRPr="00951A55" w:rsidRDefault="00916EE3" w:rsidP="00951A55">
      <w:pPr>
        <w:pStyle w:val="ListParagraph"/>
        <w:numPr>
          <w:ilvl w:val="0"/>
          <w:numId w:val="7"/>
        </w:numPr>
        <w:spacing w:after="0" w:line="240" w:lineRule="auto"/>
        <w:ind w:left="360"/>
        <w:rPr>
          <w:rFonts w:ascii="Verdana" w:hAnsi="Verdana" w:cs="Arial"/>
          <w:b/>
          <w:sz w:val="24"/>
          <w:szCs w:val="24"/>
        </w:rPr>
      </w:pPr>
      <w:r w:rsidRPr="00951A55">
        <w:rPr>
          <w:rFonts w:ascii="Verdana" w:hAnsi="Verdana" w:cs="Arial"/>
          <w:b/>
          <w:sz w:val="24"/>
          <w:szCs w:val="24"/>
        </w:rPr>
        <w:t>Income</w:t>
      </w:r>
    </w:p>
    <w:p w14:paraId="2C466949" w14:textId="7047652A" w:rsidR="00916EE3" w:rsidRPr="00951A55" w:rsidRDefault="000822A6" w:rsidP="00951A55">
      <w:pPr>
        <w:tabs>
          <w:tab w:val="left" w:pos="1440"/>
        </w:tabs>
        <w:spacing w:after="0" w:line="240" w:lineRule="auto"/>
        <w:ind w:left="360"/>
        <w:rPr>
          <w:rFonts w:ascii="Verdana" w:eastAsia="Times New Roman" w:hAnsi="Verdana" w:cs="Arial"/>
          <w:sz w:val="24"/>
          <w:szCs w:val="24"/>
        </w:rPr>
      </w:pPr>
      <w:r w:rsidRPr="00951A55">
        <w:rPr>
          <w:rFonts w:ascii="Verdana" w:eastAsia="Times New Roman" w:hAnsi="Verdana" w:cs="Arial"/>
          <w:sz w:val="24"/>
          <w:szCs w:val="24"/>
        </w:rPr>
        <w:t>The Joint Commissioning Committee (JCC) Income as a provider under-performed by £0.04m in-month (£1.1m over-performance YTD). This has been driven by TAVI activity in Morriston</w:t>
      </w:r>
      <w:r w:rsidR="00E50099" w:rsidRPr="00951A55">
        <w:rPr>
          <w:rFonts w:ascii="Verdana" w:eastAsia="Times New Roman" w:hAnsi="Verdana" w:cs="Arial"/>
          <w:sz w:val="24"/>
          <w:szCs w:val="24"/>
        </w:rPr>
        <w:t>.</w:t>
      </w:r>
    </w:p>
    <w:p w14:paraId="726D4219" w14:textId="77777777" w:rsidR="00E50099" w:rsidRPr="00951A55" w:rsidRDefault="00E50099" w:rsidP="00951A55">
      <w:pPr>
        <w:tabs>
          <w:tab w:val="left" w:pos="1440"/>
        </w:tabs>
        <w:spacing w:after="0" w:line="240" w:lineRule="auto"/>
        <w:ind w:left="360"/>
        <w:rPr>
          <w:rFonts w:ascii="Verdana" w:eastAsia="Times New Roman" w:hAnsi="Verdana" w:cs="Arial"/>
          <w:sz w:val="24"/>
          <w:szCs w:val="24"/>
        </w:rPr>
      </w:pPr>
    </w:p>
    <w:p w14:paraId="2441EA6A" w14:textId="77777777" w:rsidR="00916EE3" w:rsidRPr="00951A55" w:rsidRDefault="00916EE3" w:rsidP="00951A55">
      <w:pPr>
        <w:numPr>
          <w:ilvl w:val="0"/>
          <w:numId w:val="6"/>
        </w:numPr>
        <w:tabs>
          <w:tab w:val="left" w:pos="1440"/>
        </w:tabs>
        <w:spacing w:after="0" w:line="240" w:lineRule="auto"/>
        <w:ind w:left="360"/>
        <w:rPr>
          <w:rFonts w:ascii="Verdana" w:hAnsi="Verdana" w:cs="Arial"/>
          <w:b/>
          <w:sz w:val="24"/>
          <w:szCs w:val="24"/>
        </w:rPr>
      </w:pPr>
      <w:r w:rsidRPr="00951A55">
        <w:rPr>
          <w:rFonts w:ascii="Verdana" w:hAnsi="Verdana" w:cs="Arial"/>
          <w:b/>
          <w:sz w:val="24"/>
          <w:szCs w:val="24"/>
        </w:rPr>
        <w:t>Pay</w:t>
      </w:r>
    </w:p>
    <w:p w14:paraId="0FCAB6A2" w14:textId="63A25882" w:rsidR="00916EE3" w:rsidRPr="00951A55" w:rsidRDefault="000822A6" w:rsidP="00951A55">
      <w:pPr>
        <w:pStyle w:val="ListParagraph"/>
        <w:tabs>
          <w:tab w:val="left" w:pos="1440"/>
        </w:tabs>
        <w:spacing w:after="0" w:line="240" w:lineRule="auto"/>
        <w:ind w:left="360"/>
        <w:rPr>
          <w:rFonts w:ascii="Verdana" w:eastAsia="Times New Roman" w:hAnsi="Verdana" w:cs="Arial"/>
          <w:sz w:val="24"/>
          <w:szCs w:val="24"/>
        </w:rPr>
      </w:pPr>
      <w:r w:rsidRPr="00951A55">
        <w:rPr>
          <w:rFonts w:ascii="Verdana" w:eastAsia="Times New Roman" w:hAnsi="Verdana" w:cs="Arial"/>
          <w:sz w:val="24"/>
          <w:szCs w:val="24"/>
        </w:rPr>
        <w:t xml:space="preserve">Month 7 pay is in line with the prior month; the continued vacancy </w:t>
      </w:r>
      <w:proofErr w:type="gramStart"/>
      <w:r w:rsidRPr="00951A55">
        <w:rPr>
          <w:rFonts w:ascii="Verdana" w:eastAsia="Times New Roman" w:hAnsi="Verdana" w:cs="Arial"/>
          <w:sz w:val="24"/>
          <w:szCs w:val="24"/>
        </w:rPr>
        <w:t>freeze</w:t>
      </w:r>
      <w:proofErr w:type="gramEnd"/>
      <w:r w:rsidRPr="00951A55">
        <w:rPr>
          <w:rFonts w:ascii="Verdana" w:eastAsia="Times New Roman" w:hAnsi="Verdana" w:cs="Arial"/>
          <w:sz w:val="24"/>
          <w:szCs w:val="24"/>
        </w:rPr>
        <w:t xml:space="preserve"> primarily in Admin &amp; Clerical and other Pay Controls being the driver for this. Variable pay expenditure has held at the same level as September (£4.7m and the lowest achieved YTD)</w:t>
      </w:r>
      <w:r w:rsidR="00916EE3" w:rsidRPr="00951A55">
        <w:rPr>
          <w:rFonts w:ascii="Verdana" w:eastAsia="Times New Roman" w:hAnsi="Verdana" w:cs="Arial"/>
          <w:sz w:val="24"/>
          <w:szCs w:val="24"/>
        </w:rPr>
        <w:t>.</w:t>
      </w:r>
    </w:p>
    <w:p w14:paraId="6ECD1B52" w14:textId="77777777" w:rsidR="00916EE3" w:rsidRDefault="00916EE3" w:rsidP="00951A55">
      <w:pPr>
        <w:pStyle w:val="ListParagraph"/>
        <w:tabs>
          <w:tab w:val="left" w:pos="1440"/>
        </w:tabs>
        <w:spacing w:after="0" w:line="240" w:lineRule="auto"/>
        <w:ind w:left="360"/>
        <w:rPr>
          <w:rFonts w:ascii="Verdana" w:hAnsi="Verdana" w:cs="Arial"/>
          <w:sz w:val="24"/>
          <w:szCs w:val="24"/>
        </w:rPr>
      </w:pPr>
    </w:p>
    <w:p w14:paraId="7234A2FA" w14:textId="77777777" w:rsidR="00ED014A" w:rsidRPr="00951A55" w:rsidRDefault="00ED014A" w:rsidP="00951A55">
      <w:pPr>
        <w:pStyle w:val="ListParagraph"/>
        <w:tabs>
          <w:tab w:val="left" w:pos="1440"/>
        </w:tabs>
        <w:spacing w:after="0" w:line="240" w:lineRule="auto"/>
        <w:ind w:left="360"/>
        <w:rPr>
          <w:rFonts w:ascii="Verdana" w:hAnsi="Verdana" w:cs="Arial"/>
          <w:sz w:val="24"/>
          <w:szCs w:val="24"/>
        </w:rPr>
      </w:pPr>
    </w:p>
    <w:p w14:paraId="4D9E1B04" w14:textId="77777777" w:rsidR="00916EE3" w:rsidRPr="00951A55" w:rsidRDefault="00916EE3" w:rsidP="00951A55">
      <w:pPr>
        <w:pStyle w:val="ListParagraph"/>
        <w:numPr>
          <w:ilvl w:val="0"/>
          <w:numId w:val="6"/>
        </w:numPr>
        <w:tabs>
          <w:tab w:val="left" w:pos="1440"/>
        </w:tabs>
        <w:spacing w:after="0" w:line="240" w:lineRule="auto"/>
        <w:ind w:left="360"/>
        <w:rPr>
          <w:rFonts w:ascii="Verdana" w:hAnsi="Verdana" w:cs="Arial"/>
          <w:b/>
          <w:bCs/>
          <w:sz w:val="24"/>
          <w:szCs w:val="24"/>
        </w:rPr>
      </w:pPr>
      <w:r w:rsidRPr="00951A55">
        <w:rPr>
          <w:rFonts w:ascii="Verdana" w:hAnsi="Verdana" w:cs="Arial"/>
          <w:b/>
          <w:bCs/>
          <w:sz w:val="24"/>
          <w:szCs w:val="24"/>
        </w:rPr>
        <w:lastRenderedPageBreak/>
        <w:t>Clinical Consumables</w:t>
      </w:r>
    </w:p>
    <w:p w14:paraId="457F369A" w14:textId="77777777" w:rsidR="00916EE3" w:rsidRPr="00951A55" w:rsidRDefault="00916EE3" w:rsidP="00951A55">
      <w:pPr>
        <w:pStyle w:val="ListParagraph"/>
        <w:tabs>
          <w:tab w:val="left" w:pos="1440"/>
        </w:tabs>
        <w:spacing w:after="0" w:line="240" w:lineRule="auto"/>
        <w:ind w:left="360"/>
        <w:rPr>
          <w:rFonts w:ascii="Verdana" w:hAnsi="Verdana" w:cs="Arial"/>
          <w:sz w:val="24"/>
          <w:szCs w:val="24"/>
        </w:rPr>
      </w:pPr>
      <w:r w:rsidRPr="00951A55">
        <w:rPr>
          <w:rFonts w:ascii="Verdana" w:hAnsi="Verdana" w:cs="Arial"/>
          <w:sz w:val="24"/>
          <w:szCs w:val="24"/>
        </w:rPr>
        <w:t>(see Appendix 1)</w:t>
      </w:r>
    </w:p>
    <w:p w14:paraId="3C5E9D18" w14:textId="77777777" w:rsidR="00916EE3" w:rsidRPr="00951A55" w:rsidRDefault="00916EE3" w:rsidP="00951A55">
      <w:pPr>
        <w:pStyle w:val="ListParagraph"/>
        <w:tabs>
          <w:tab w:val="left" w:pos="1440"/>
        </w:tabs>
        <w:spacing w:after="0" w:line="240" w:lineRule="auto"/>
        <w:ind w:left="360"/>
        <w:rPr>
          <w:rFonts w:ascii="Verdana" w:hAnsi="Verdana" w:cs="Arial"/>
          <w:sz w:val="24"/>
          <w:szCs w:val="24"/>
        </w:rPr>
      </w:pPr>
    </w:p>
    <w:p w14:paraId="14BD71D2" w14:textId="77777777" w:rsidR="00916EE3" w:rsidRPr="00951A55" w:rsidRDefault="00916EE3" w:rsidP="00951A55">
      <w:pPr>
        <w:pStyle w:val="ListParagraph"/>
        <w:numPr>
          <w:ilvl w:val="0"/>
          <w:numId w:val="6"/>
        </w:numPr>
        <w:tabs>
          <w:tab w:val="left" w:pos="1440"/>
        </w:tabs>
        <w:spacing w:after="0" w:line="240" w:lineRule="auto"/>
        <w:ind w:left="360"/>
        <w:rPr>
          <w:rFonts w:ascii="Verdana" w:hAnsi="Verdana" w:cs="Arial"/>
          <w:b/>
          <w:bCs/>
          <w:sz w:val="24"/>
          <w:szCs w:val="24"/>
        </w:rPr>
      </w:pPr>
      <w:r w:rsidRPr="00951A55">
        <w:rPr>
          <w:rFonts w:ascii="Verdana" w:hAnsi="Verdana" w:cs="Arial"/>
          <w:b/>
          <w:bCs/>
          <w:sz w:val="24"/>
          <w:szCs w:val="24"/>
        </w:rPr>
        <w:t>Prescribing</w:t>
      </w:r>
    </w:p>
    <w:p w14:paraId="42C43F6F" w14:textId="77777777" w:rsidR="00916EE3" w:rsidRPr="00951A55" w:rsidRDefault="00916EE3" w:rsidP="00951A55">
      <w:pPr>
        <w:pStyle w:val="ListParagraph"/>
        <w:tabs>
          <w:tab w:val="left" w:pos="1440"/>
        </w:tabs>
        <w:spacing w:after="0" w:line="240" w:lineRule="auto"/>
        <w:ind w:left="360"/>
        <w:rPr>
          <w:rFonts w:ascii="Verdana" w:hAnsi="Verdana" w:cs="Arial"/>
          <w:sz w:val="24"/>
          <w:szCs w:val="24"/>
        </w:rPr>
      </w:pPr>
      <w:r w:rsidRPr="00951A55">
        <w:rPr>
          <w:rFonts w:ascii="Verdana" w:hAnsi="Verdana" w:cs="Arial"/>
          <w:sz w:val="24"/>
          <w:szCs w:val="24"/>
        </w:rPr>
        <w:t>(see Appendix 1)</w:t>
      </w:r>
    </w:p>
    <w:p w14:paraId="45405888" w14:textId="77777777" w:rsidR="00D61BB2" w:rsidRPr="00951A55" w:rsidRDefault="00D61BB2" w:rsidP="00951A55">
      <w:pPr>
        <w:pStyle w:val="ListParagraph"/>
        <w:spacing w:after="0" w:line="240" w:lineRule="auto"/>
        <w:ind w:left="0"/>
        <w:rPr>
          <w:rFonts w:ascii="Verdana" w:hAnsi="Verdana" w:cs="Arial"/>
          <w:b/>
          <w:sz w:val="24"/>
          <w:szCs w:val="24"/>
        </w:rPr>
      </w:pPr>
    </w:p>
    <w:p w14:paraId="5128CEDF" w14:textId="79D50244" w:rsidR="002367F5" w:rsidRPr="00951A55" w:rsidRDefault="002367F5" w:rsidP="00951A55">
      <w:pPr>
        <w:pStyle w:val="ListParagraph"/>
        <w:numPr>
          <w:ilvl w:val="0"/>
          <w:numId w:val="1"/>
        </w:numPr>
        <w:spacing w:after="0" w:line="240" w:lineRule="auto"/>
        <w:ind w:left="0" w:hanging="567"/>
        <w:rPr>
          <w:rFonts w:ascii="Verdana" w:hAnsi="Verdana" w:cs="Arial"/>
          <w:b/>
          <w:sz w:val="24"/>
          <w:szCs w:val="24"/>
        </w:rPr>
      </w:pPr>
      <w:r w:rsidRPr="00951A55">
        <w:rPr>
          <w:rFonts w:ascii="Verdana" w:hAnsi="Verdana" w:cs="Arial"/>
          <w:b/>
          <w:sz w:val="24"/>
          <w:szCs w:val="24"/>
        </w:rPr>
        <w:t>KEY AREAS OF NOTE</w:t>
      </w:r>
    </w:p>
    <w:p w14:paraId="4AE22A22" w14:textId="77777777" w:rsidR="002367F5" w:rsidRPr="00951A55" w:rsidRDefault="002367F5" w:rsidP="00951A55">
      <w:pPr>
        <w:pStyle w:val="ListParagraph"/>
        <w:spacing w:after="0" w:line="240" w:lineRule="auto"/>
        <w:ind w:left="0"/>
        <w:rPr>
          <w:rFonts w:ascii="Verdana" w:hAnsi="Verdana" w:cs="Arial"/>
          <w:b/>
          <w:sz w:val="24"/>
          <w:szCs w:val="24"/>
        </w:rPr>
      </w:pPr>
    </w:p>
    <w:p w14:paraId="2484A309" w14:textId="06BD568D" w:rsidR="00916EE3" w:rsidRPr="00951A55" w:rsidRDefault="00916EE3" w:rsidP="00951A55">
      <w:pPr>
        <w:pStyle w:val="ListParagraph"/>
        <w:numPr>
          <w:ilvl w:val="1"/>
          <w:numId w:val="1"/>
        </w:numPr>
        <w:spacing w:after="0" w:line="240" w:lineRule="auto"/>
        <w:ind w:left="0" w:hanging="567"/>
        <w:rPr>
          <w:rFonts w:ascii="Verdana" w:hAnsi="Verdana" w:cs="Arial"/>
          <w:b/>
          <w:sz w:val="24"/>
          <w:szCs w:val="24"/>
        </w:rPr>
      </w:pPr>
      <w:r w:rsidRPr="00951A55">
        <w:rPr>
          <w:rFonts w:ascii="Verdana" w:hAnsi="Verdana" w:cs="Arial"/>
          <w:b/>
          <w:sz w:val="24"/>
          <w:szCs w:val="24"/>
        </w:rPr>
        <w:t>S</w:t>
      </w:r>
      <w:r w:rsidR="002367F5" w:rsidRPr="00951A55">
        <w:rPr>
          <w:rFonts w:ascii="Verdana" w:hAnsi="Verdana" w:cs="Arial"/>
          <w:b/>
          <w:sz w:val="24"/>
          <w:szCs w:val="24"/>
        </w:rPr>
        <w:t>avings</w:t>
      </w:r>
      <w:r w:rsidR="00081070" w:rsidRPr="00951A55">
        <w:rPr>
          <w:rFonts w:ascii="Verdana" w:hAnsi="Verdana" w:cs="Arial"/>
          <w:b/>
          <w:sz w:val="24"/>
          <w:szCs w:val="24"/>
        </w:rPr>
        <w:t xml:space="preserve"> </w:t>
      </w:r>
    </w:p>
    <w:p w14:paraId="48D692A0" w14:textId="729C6232" w:rsidR="002367F5" w:rsidRPr="00951A55" w:rsidRDefault="00E50099" w:rsidP="00951A55">
      <w:pPr>
        <w:spacing w:after="0" w:line="240" w:lineRule="auto"/>
        <w:rPr>
          <w:rFonts w:ascii="Verdana" w:hAnsi="Verdana" w:cs="Arial"/>
          <w:sz w:val="24"/>
          <w:szCs w:val="24"/>
        </w:rPr>
      </w:pPr>
      <w:r w:rsidRPr="00951A55">
        <w:rPr>
          <w:rFonts w:ascii="Verdana" w:hAnsi="Verdana" w:cs="Arial"/>
          <w:sz w:val="24"/>
          <w:szCs w:val="24"/>
        </w:rPr>
        <w:t>The in-month delivery was £</w:t>
      </w:r>
      <w:r w:rsidR="001E3845" w:rsidRPr="00951A55">
        <w:rPr>
          <w:rFonts w:ascii="Verdana" w:hAnsi="Verdana" w:cs="Arial"/>
          <w:sz w:val="24"/>
          <w:szCs w:val="24"/>
        </w:rPr>
        <w:t>4</w:t>
      </w:r>
      <w:r w:rsidRPr="00951A55">
        <w:rPr>
          <w:rFonts w:ascii="Verdana" w:hAnsi="Verdana" w:cs="Arial"/>
          <w:sz w:val="24"/>
          <w:szCs w:val="24"/>
        </w:rPr>
        <w:t>.</w:t>
      </w:r>
      <w:r w:rsidR="001E3845" w:rsidRPr="00951A55">
        <w:rPr>
          <w:rFonts w:ascii="Verdana" w:hAnsi="Verdana" w:cs="Arial"/>
          <w:sz w:val="24"/>
          <w:szCs w:val="24"/>
        </w:rPr>
        <w:t>69</w:t>
      </w:r>
      <w:r w:rsidRPr="00951A55">
        <w:rPr>
          <w:rFonts w:ascii="Verdana" w:hAnsi="Verdana" w:cs="Arial"/>
          <w:sz w:val="24"/>
          <w:szCs w:val="24"/>
        </w:rPr>
        <w:t>m against a target of £4.6</w:t>
      </w:r>
      <w:r w:rsidR="001E3845" w:rsidRPr="00951A55">
        <w:rPr>
          <w:rFonts w:ascii="Verdana" w:hAnsi="Verdana" w:cs="Arial"/>
          <w:sz w:val="24"/>
          <w:szCs w:val="24"/>
        </w:rPr>
        <w:t>2</w:t>
      </w:r>
      <w:r w:rsidRPr="00951A55">
        <w:rPr>
          <w:rFonts w:ascii="Verdana" w:hAnsi="Verdana" w:cs="Arial"/>
          <w:sz w:val="24"/>
          <w:szCs w:val="24"/>
        </w:rPr>
        <w:t>m; on a YTD basis the undelivered savings gap is £1</w:t>
      </w:r>
      <w:r w:rsidR="001E3845" w:rsidRPr="00951A55">
        <w:rPr>
          <w:rFonts w:ascii="Verdana" w:hAnsi="Verdana" w:cs="Arial"/>
          <w:sz w:val="24"/>
          <w:szCs w:val="24"/>
        </w:rPr>
        <w:t>6</w:t>
      </w:r>
      <w:r w:rsidRPr="00951A55">
        <w:rPr>
          <w:rFonts w:ascii="Verdana" w:hAnsi="Verdana" w:cs="Arial"/>
          <w:sz w:val="24"/>
          <w:szCs w:val="24"/>
        </w:rPr>
        <w:t>.</w:t>
      </w:r>
      <w:r w:rsidR="001E3845" w:rsidRPr="00951A55">
        <w:rPr>
          <w:rFonts w:ascii="Verdana" w:hAnsi="Verdana" w:cs="Arial"/>
          <w:sz w:val="24"/>
          <w:szCs w:val="24"/>
        </w:rPr>
        <w:t>78</w:t>
      </w:r>
      <w:r w:rsidRPr="00951A55">
        <w:rPr>
          <w:rFonts w:ascii="Verdana" w:hAnsi="Verdana" w:cs="Arial"/>
          <w:sz w:val="24"/>
          <w:szCs w:val="24"/>
        </w:rPr>
        <w:t xml:space="preserve">m.  </w:t>
      </w:r>
      <w:r w:rsidR="002367F5" w:rsidRPr="00951A55">
        <w:rPr>
          <w:rFonts w:ascii="Verdana" w:hAnsi="Verdana" w:cs="Arial"/>
          <w:sz w:val="24"/>
          <w:szCs w:val="24"/>
        </w:rPr>
        <w:t>Further details on savings</w:t>
      </w:r>
      <w:r w:rsidR="002F5192" w:rsidRPr="00951A55">
        <w:rPr>
          <w:rFonts w:ascii="Verdana" w:hAnsi="Verdana" w:cs="Arial"/>
          <w:sz w:val="24"/>
          <w:szCs w:val="24"/>
        </w:rPr>
        <w:t xml:space="preserve"> at the point the Month </w:t>
      </w:r>
      <w:r w:rsidR="000822A6" w:rsidRPr="00951A55">
        <w:rPr>
          <w:rFonts w:ascii="Verdana" w:hAnsi="Verdana" w:cs="Arial"/>
          <w:sz w:val="24"/>
          <w:szCs w:val="24"/>
        </w:rPr>
        <w:t>7</w:t>
      </w:r>
      <w:r w:rsidR="002F5192" w:rsidRPr="00951A55">
        <w:rPr>
          <w:rFonts w:ascii="Verdana" w:hAnsi="Verdana" w:cs="Arial"/>
          <w:sz w:val="24"/>
          <w:szCs w:val="24"/>
        </w:rPr>
        <w:t xml:space="preserve"> ledger was closed (</w:t>
      </w:r>
      <w:r w:rsidR="000822A6" w:rsidRPr="00951A55">
        <w:rPr>
          <w:rFonts w:ascii="Verdana" w:hAnsi="Verdana" w:cs="Arial"/>
          <w:sz w:val="24"/>
          <w:szCs w:val="24"/>
        </w:rPr>
        <w:t>6</w:t>
      </w:r>
      <w:r w:rsidR="002F5192" w:rsidRPr="00951A55">
        <w:rPr>
          <w:rFonts w:ascii="Verdana" w:hAnsi="Verdana" w:cs="Arial"/>
          <w:sz w:val="24"/>
          <w:szCs w:val="24"/>
          <w:vertAlign w:val="superscript"/>
        </w:rPr>
        <w:t xml:space="preserve"> </w:t>
      </w:r>
      <w:r w:rsidR="000822A6" w:rsidRPr="00951A55">
        <w:rPr>
          <w:rFonts w:ascii="Verdana" w:hAnsi="Verdana" w:cs="Arial"/>
          <w:sz w:val="24"/>
          <w:szCs w:val="24"/>
        </w:rPr>
        <w:t>Novem</w:t>
      </w:r>
      <w:r w:rsidR="002F5192" w:rsidRPr="00951A55">
        <w:rPr>
          <w:rFonts w:ascii="Verdana" w:hAnsi="Verdana" w:cs="Arial"/>
          <w:sz w:val="24"/>
          <w:szCs w:val="24"/>
        </w:rPr>
        <w:t>ber)</w:t>
      </w:r>
      <w:r w:rsidR="002367F5" w:rsidRPr="00951A55">
        <w:rPr>
          <w:rFonts w:ascii="Verdana" w:hAnsi="Verdana" w:cs="Arial"/>
          <w:sz w:val="24"/>
          <w:szCs w:val="24"/>
        </w:rPr>
        <w:t>, are provided in Appendix 2.</w:t>
      </w:r>
    </w:p>
    <w:p w14:paraId="3778CA7F" w14:textId="77777777" w:rsidR="002367F5" w:rsidRPr="00951A55" w:rsidRDefault="002367F5" w:rsidP="00951A55">
      <w:pPr>
        <w:spacing w:after="0" w:line="240" w:lineRule="auto"/>
        <w:rPr>
          <w:rFonts w:ascii="Verdana" w:hAnsi="Verdana" w:cs="Arial"/>
          <w:b/>
          <w:sz w:val="24"/>
          <w:szCs w:val="24"/>
        </w:rPr>
      </w:pPr>
    </w:p>
    <w:p w14:paraId="477F4093" w14:textId="2616AE2C" w:rsidR="002367F5" w:rsidRPr="00951A55" w:rsidRDefault="002367F5" w:rsidP="00951A55">
      <w:pPr>
        <w:pStyle w:val="ListParagraph"/>
        <w:numPr>
          <w:ilvl w:val="1"/>
          <w:numId w:val="1"/>
        </w:numPr>
        <w:spacing w:after="0" w:line="240" w:lineRule="auto"/>
        <w:ind w:left="-81" w:hanging="486"/>
        <w:rPr>
          <w:rFonts w:ascii="Verdana" w:hAnsi="Verdana" w:cs="Arial"/>
          <w:b/>
          <w:sz w:val="24"/>
          <w:szCs w:val="24"/>
        </w:rPr>
      </w:pPr>
      <w:r w:rsidRPr="00951A55">
        <w:rPr>
          <w:rFonts w:ascii="Verdana" w:hAnsi="Verdana" w:cs="Arial"/>
          <w:b/>
          <w:sz w:val="24"/>
          <w:szCs w:val="24"/>
        </w:rPr>
        <w:t>Capital</w:t>
      </w:r>
    </w:p>
    <w:p w14:paraId="5F646178" w14:textId="5574BECF" w:rsidR="00117A9B" w:rsidRPr="00951A55" w:rsidRDefault="000822A6" w:rsidP="00951A55">
      <w:pPr>
        <w:spacing w:after="0" w:line="240" w:lineRule="auto"/>
        <w:rPr>
          <w:rFonts w:ascii="Verdana" w:hAnsi="Verdana" w:cs="Arial"/>
          <w:sz w:val="24"/>
          <w:szCs w:val="24"/>
        </w:rPr>
      </w:pPr>
      <w:r w:rsidRPr="00951A55">
        <w:rPr>
          <w:rFonts w:ascii="Verdana" w:hAnsi="Verdana" w:cs="Arial"/>
          <w:sz w:val="24"/>
          <w:szCs w:val="24"/>
        </w:rPr>
        <w:t>The approved Capital Resource Limit (CRL) value issued on 7th November is £41.287m. The approved CRL value includes Discretionary Capital, schemes under the All-Wales Capital Programme and new/renewal IFRS 16 Leases</w:t>
      </w:r>
      <w:r w:rsidR="00F50D2F" w:rsidRPr="00951A55">
        <w:rPr>
          <w:rFonts w:ascii="Verdana" w:hAnsi="Verdana" w:cs="Arial"/>
          <w:sz w:val="24"/>
          <w:szCs w:val="24"/>
        </w:rPr>
        <w:t>.</w:t>
      </w:r>
    </w:p>
    <w:p w14:paraId="68888E2F" w14:textId="77777777" w:rsidR="00F50D2F" w:rsidRPr="00951A55" w:rsidRDefault="00F50D2F" w:rsidP="00951A55">
      <w:pPr>
        <w:spacing w:after="0" w:line="240" w:lineRule="auto"/>
        <w:rPr>
          <w:rFonts w:ascii="Verdana" w:hAnsi="Verdana" w:cs="Arial"/>
          <w:sz w:val="24"/>
          <w:szCs w:val="24"/>
        </w:rPr>
      </w:pPr>
    </w:p>
    <w:p w14:paraId="6CD43608" w14:textId="4A7D35B0" w:rsidR="00117A9B" w:rsidRPr="00951A55" w:rsidRDefault="00117A9B" w:rsidP="00951A55">
      <w:pPr>
        <w:spacing w:after="0" w:line="240" w:lineRule="auto"/>
        <w:rPr>
          <w:rFonts w:ascii="Verdana" w:hAnsi="Verdana" w:cs="Arial"/>
          <w:b/>
          <w:sz w:val="24"/>
          <w:szCs w:val="24"/>
        </w:rPr>
      </w:pPr>
      <w:r w:rsidRPr="00951A55">
        <w:rPr>
          <w:rFonts w:ascii="Verdana" w:hAnsi="Verdana" w:cs="Arial"/>
          <w:b/>
          <w:sz w:val="24"/>
          <w:szCs w:val="24"/>
        </w:rPr>
        <w:t>Outturn Performance</w:t>
      </w:r>
    </w:p>
    <w:p w14:paraId="40817E4C" w14:textId="77777777" w:rsidR="00117A9B" w:rsidRPr="00951A55" w:rsidRDefault="00117A9B" w:rsidP="00951A55">
      <w:pPr>
        <w:spacing w:after="0" w:line="240" w:lineRule="auto"/>
        <w:rPr>
          <w:rFonts w:ascii="Verdana" w:hAnsi="Verdana" w:cs="Arial"/>
          <w:b/>
          <w:sz w:val="24"/>
          <w:szCs w:val="24"/>
        </w:rPr>
      </w:pPr>
    </w:p>
    <w:p w14:paraId="29EFCA1A" w14:textId="26AE6C8A" w:rsidR="0071450E" w:rsidRPr="00951A55" w:rsidRDefault="00F50D2F" w:rsidP="00951A55">
      <w:pPr>
        <w:spacing w:after="0" w:line="240" w:lineRule="auto"/>
        <w:rPr>
          <w:rFonts w:ascii="Verdana" w:hAnsi="Verdana" w:cs="Arial"/>
          <w:sz w:val="24"/>
          <w:szCs w:val="24"/>
        </w:rPr>
      </w:pPr>
      <w:r w:rsidRPr="00951A55">
        <w:rPr>
          <w:rFonts w:ascii="Verdana" w:hAnsi="Verdana" w:cs="Arial"/>
          <w:sz w:val="24"/>
          <w:szCs w:val="24"/>
        </w:rPr>
        <w:t>The forecast outturn shows an overspend position of £</w:t>
      </w:r>
      <w:r w:rsidR="000822A6" w:rsidRPr="00951A55">
        <w:rPr>
          <w:rFonts w:ascii="Verdana" w:hAnsi="Verdana" w:cs="Arial"/>
          <w:sz w:val="24"/>
          <w:szCs w:val="24"/>
        </w:rPr>
        <w:t>1</w:t>
      </w:r>
      <w:r w:rsidRPr="00951A55">
        <w:rPr>
          <w:rFonts w:ascii="Verdana" w:hAnsi="Verdana" w:cs="Arial"/>
          <w:sz w:val="24"/>
          <w:szCs w:val="24"/>
        </w:rPr>
        <w:t>.</w:t>
      </w:r>
      <w:r w:rsidR="000822A6" w:rsidRPr="00951A55">
        <w:rPr>
          <w:rFonts w:ascii="Verdana" w:hAnsi="Verdana" w:cs="Arial"/>
          <w:sz w:val="24"/>
          <w:szCs w:val="24"/>
        </w:rPr>
        <w:t>415</w:t>
      </w:r>
      <w:r w:rsidRPr="00951A55">
        <w:rPr>
          <w:rFonts w:ascii="Verdana" w:hAnsi="Verdana" w:cs="Arial"/>
          <w:sz w:val="24"/>
          <w:szCs w:val="24"/>
        </w:rPr>
        <w:t>m. Allocations are anticipated on the following schemes, which will provide a balanced position</w:t>
      </w:r>
      <w:r w:rsidR="00117A9B" w:rsidRPr="00951A55">
        <w:rPr>
          <w:rFonts w:ascii="Verdana" w:hAnsi="Verdana" w:cs="Arial"/>
          <w:sz w:val="24"/>
          <w:szCs w:val="24"/>
        </w:rPr>
        <w:t>.</w:t>
      </w:r>
    </w:p>
    <w:p w14:paraId="62C9107B" w14:textId="568A1872" w:rsidR="00117A9B" w:rsidRPr="00951A55" w:rsidRDefault="00117A9B" w:rsidP="00951A55">
      <w:pPr>
        <w:spacing w:after="0" w:line="240" w:lineRule="auto"/>
        <w:rPr>
          <w:rFonts w:ascii="Verdana" w:hAnsi="Verdana" w:cs="Arial"/>
          <w:bCs/>
          <w:sz w:val="24"/>
          <w:szCs w:val="24"/>
        </w:rPr>
      </w:pPr>
    </w:p>
    <w:tbl>
      <w:tblPr>
        <w:tblW w:w="921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3"/>
        <w:gridCol w:w="1985"/>
        <w:gridCol w:w="4536"/>
      </w:tblGrid>
      <w:tr w:rsidR="00F50D2F" w:rsidRPr="00951A55" w14:paraId="2B5FB191" w14:textId="77777777" w:rsidTr="00C037C7">
        <w:trPr>
          <w:tblHeader/>
        </w:trPr>
        <w:tc>
          <w:tcPr>
            <w:tcW w:w="2693" w:type="dxa"/>
            <w:shd w:val="clear" w:color="auto" w:fill="D9D9D9"/>
          </w:tcPr>
          <w:p w14:paraId="7BB5C10B" w14:textId="77777777" w:rsidR="00F50D2F" w:rsidRPr="00951A55" w:rsidRDefault="00F50D2F" w:rsidP="00951A55">
            <w:pPr>
              <w:tabs>
                <w:tab w:val="num" w:pos="862"/>
              </w:tabs>
              <w:spacing w:after="0" w:line="240" w:lineRule="auto"/>
              <w:rPr>
                <w:rFonts w:ascii="Verdana" w:hAnsi="Verdana" w:cs="Arial"/>
                <w:b/>
                <w:sz w:val="24"/>
                <w:szCs w:val="24"/>
              </w:rPr>
            </w:pPr>
            <w:r w:rsidRPr="00951A55">
              <w:rPr>
                <w:rFonts w:ascii="Verdana" w:hAnsi="Verdana" w:cs="Arial"/>
                <w:b/>
                <w:sz w:val="24"/>
                <w:szCs w:val="24"/>
              </w:rPr>
              <w:t>Scheme</w:t>
            </w:r>
          </w:p>
        </w:tc>
        <w:tc>
          <w:tcPr>
            <w:tcW w:w="1985" w:type="dxa"/>
            <w:shd w:val="clear" w:color="auto" w:fill="D9D9D9"/>
          </w:tcPr>
          <w:p w14:paraId="06BBBE8F" w14:textId="77777777" w:rsidR="00F50D2F" w:rsidRPr="00951A55" w:rsidRDefault="00F50D2F" w:rsidP="00951A55">
            <w:pPr>
              <w:tabs>
                <w:tab w:val="num" w:pos="862"/>
              </w:tabs>
              <w:spacing w:after="0" w:line="240" w:lineRule="auto"/>
              <w:rPr>
                <w:rFonts w:ascii="Verdana" w:hAnsi="Verdana" w:cs="Arial"/>
                <w:b/>
                <w:sz w:val="24"/>
                <w:szCs w:val="24"/>
              </w:rPr>
            </w:pPr>
            <w:r w:rsidRPr="00951A55">
              <w:rPr>
                <w:rFonts w:ascii="Verdana" w:hAnsi="Verdana" w:cs="Arial"/>
                <w:b/>
                <w:sz w:val="24"/>
                <w:szCs w:val="24"/>
              </w:rPr>
              <w:t>£m</w:t>
            </w:r>
          </w:p>
        </w:tc>
        <w:tc>
          <w:tcPr>
            <w:tcW w:w="4536" w:type="dxa"/>
            <w:shd w:val="clear" w:color="auto" w:fill="D9D9D9"/>
          </w:tcPr>
          <w:p w14:paraId="6B8A154A" w14:textId="77777777" w:rsidR="00F50D2F" w:rsidRPr="00951A55" w:rsidRDefault="00F50D2F" w:rsidP="00951A55">
            <w:pPr>
              <w:tabs>
                <w:tab w:val="num" w:pos="862"/>
              </w:tabs>
              <w:spacing w:after="0" w:line="240" w:lineRule="auto"/>
              <w:rPr>
                <w:rFonts w:ascii="Verdana" w:hAnsi="Verdana" w:cs="Arial"/>
                <w:b/>
                <w:sz w:val="24"/>
                <w:szCs w:val="24"/>
              </w:rPr>
            </w:pPr>
            <w:r w:rsidRPr="00951A55">
              <w:rPr>
                <w:rFonts w:ascii="Verdana" w:hAnsi="Verdana" w:cs="Arial"/>
                <w:b/>
                <w:sz w:val="24"/>
                <w:szCs w:val="24"/>
              </w:rPr>
              <w:t>Narrative</w:t>
            </w:r>
          </w:p>
        </w:tc>
      </w:tr>
      <w:tr w:rsidR="000822A6" w:rsidRPr="00951A55" w14:paraId="69A1418E" w14:textId="77777777" w:rsidTr="00C037C7">
        <w:tc>
          <w:tcPr>
            <w:tcW w:w="2693" w:type="dxa"/>
            <w:vAlign w:val="center"/>
          </w:tcPr>
          <w:p w14:paraId="112BE0EB" w14:textId="437C8F90" w:rsidR="000822A6" w:rsidRPr="00951A55" w:rsidRDefault="000822A6" w:rsidP="00951A55">
            <w:pPr>
              <w:pStyle w:val="NormalWeb"/>
              <w:tabs>
                <w:tab w:val="left" w:pos="862"/>
              </w:tabs>
              <w:spacing w:before="0" w:beforeAutospacing="0" w:after="0" w:afterAutospacing="0"/>
              <w:rPr>
                <w:rFonts w:ascii="Verdana" w:hAnsi="Verdana" w:cs="Arial"/>
              </w:rPr>
            </w:pPr>
            <w:r w:rsidRPr="00951A55">
              <w:rPr>
                <w:rFonts w:ascii="Verdana" w:hAnsi="Verdana" w:cs="Arial"/>
                <w:color w:val="000000"/>
                <w:lang w:eastAsia="en-US"/>
              </w:rPr>
              <w:t xml:space="preserve">City Deal – Morriston Access Road Design </w:t>
            </w:r>
          </w:p>
        </w:tc>
        <w:tc>
          <w:tcPr>
            <w:tcW w:w="1985" w:type="dxa"/>
            <w:vAlign w:val="center"/>
          </w:tcPr>
          <w:p w14:paraId="5B6057A9" w14:textId="352873C6" w:rsidR="000822A6" w:rsidRPr="00951A55" w:rsidRDefault="000822A6" w:rsidP="00951A55">
            <w:pPr>
              <w:pStyle w:val="NormalWeb"/>
              <w:spacing w:before="0" w:beforeAutospacing="0" w:after="0" w:afterAutospacing="0"/>
              <w:rPr>
                <w:rFonts w:ascii="Verdana" w:hAnsi="Verdana" w:cs="Arial"/>
              </w:rPr>
            </w:pPr>
            <w:r w:rsidRPr="00951A55">
              <w:rPr>
                <w:rFonts w:ascii="Verdana" w:hAnsi="Verdana" w:cs="Arial"/>
                <w:color w:val="000000"/>
                <w:kern w:val="24"/>
              </w:rPr>
              <w:t>0.151</w:t>
            </w:r>
          </w:p>
        </w:tc>
        <w:tc>
          <w:tcPr>
            <w:tcW w:w="4536" w:type="dxa"/>
            <w:vAlign w:val="center"/>
          </w:tcPr>
          <w:p w14:paraId="1A0FC264" w14:textId="2E774516" w:rsidR="000822A6" w:rsidRPr="00951A55" w:rsidRDefault="000822A6" w:rsidP="00951A55">
            <w:pPr>
              <w:tabs>
                <w:tab w:val="num" w:pos="862"/>
              </w:tabs>
              <w:spacing w:after="0" w:line="240" w:lineRule="auto"/>
              <w:rPr>
                <w:rFonts w:ascii="Verdana" w:hAnsi="Verdana" w:cs="Arial"/>
                <w:color w:val="000000"/>
                <w:kern w:val="24"/>
                <w:sz w:val="24"/>
                <w:szCs w:val="24"/>
              </w:rPr>
            </w:pPr>
            <w:r w:rsidRPr="00951A55">
              <w:rPr>
                <w:rFonts w:ascii="Verdana" w:hAnsi="Verdana" w:cs="Arial"/>
                <w:color w:val="000000"/>
                <w:kern w:val="24"/>
                <w:sz w:val="24"/>
                <w:szCs w:val="24"/>
              </w:rPr>
              <w:t>Funding approved.</w:t>
            </w:r>
          </w:p>
        </w:tc>
      </w:tr>
      <w:tr w:rsidR="000822A6" w:rsidRPr="00951A55" w14:paraId="5AA401D9" w14:textId="77777777" w:rsidTr="00C037C7">
        <w:tc>
          <w:tcPr>
            <w:tcW w:w="2693" w:type="dxa"/>
            <w:vAlign w:val="center"/>
          </w:tcPr>
          <w:p w14:paraId="6A5CCC82" w14:textId="590A6777" w:rsidR="000822A6" w:rsidRPr="00951A55" w:rsidRDefault="000822A6" w:rsidP="00951A55">
            <w:pPr>
              <w:pStyle w:val="NormalWeb"/>
              <w:spacing w:before="0" w:beforeAutospacing="0" w:after="0" w:afterAutospacing="0"/>
              <w:rPr>
                <w:rFonts w:ascii="Verdana" w:hAnsi="Verdana" w:cs="Arial"/>
                <w:color w:val="000000"/>
                <w:kern w:val="24"/>
              </w:rPr>
            </w:pPr>
            <w:r w:rsidRPr="00951A55">
              <w:rPr>
                <w:rFonts w:ascii="Verdana" w:hAnsi="Verdana" w:cs="Arial"/>
                <w:color w:val="000000"/>
                <w:lang w:eastAsia="en-US"/>
              </w:rPr>
              <w:t>Business Case Fees – Taith Newydd Fire</w:t>
            </w:r>
          </w:p>
        </w:tc>
        <w:tc>
          <w:tcPr>
            <w:tcW w:w="1985" w:type="dxa"/>
            <w:vAlign w:val="center"/>
          </w:tcPr>
          <w:p w14:paraId="051E94F6" w14:textId="751FA24B" w:rsidR="000822A6" w:rsidRPr="00951A55" w:rsidRDefault="000822A6" w:rsidP="00951A55">
            <w:pPr>
              <w:pStyle w:val="NormalWeb"/>
              <w:spacing w:before="0" w:beforeAutospacing="0" w:after="0" w:afterAutospacing="0"/>
              <w:rPr>
                <w:rFonts w:ascii="Verdana" w:hAnsi="Verdana" w:cs="Arial"/>
                <w:color w:val="000000"/>
                <w:kern w:val="24"/>
              </w:rPr>
            </w:pPr>
            <w:r w:rsidRPr="00951A55">
              <w:rPr>
                <w:rFonts w:ascii="Verdana" w:hAnsi="Verdana" w:cs="Arial"/>
                <w:color w:val="000000"/>
                <w:kern w:val="24"/>
              </w:rPr>
              <w:t>0.319</w:t>
            </w:r>
          </w:p>
        </w:tc>
        <w:tc>
          <w:tcPr>
            <w:tcW w:w="4536" w:type="dxa"/>
            <w:vAlign w:val="center"/>
          </w:tcPr>
          <w:p w14:paraId="01454CE8" w14:textId="373A0D41" w:rsidR="000822A6" w:rsidRPr="00951A55" w:rsidRDefault="000822A6" w:rsidP="00951A55">
            <w:pPr>
              <w:spacing w:after="0" w:line="240" w:lineRule="auto"/>
              <w:rPr>
                <w:rFonts w:ascii="Verdana" w:hAnsi="Verdana" w:cs="Arial"/>
                <w:sz w:val="24"/>
                <w:szCs w:val="24"/>
              </w:rPr>
            </w:pPr>
            <w:r w:rsidRPr="00951A55">
              <w:rPr>
                <w:rFonts w:ascii="Verdana" w:hAnsi="Verdana" w:cs="Arial"/>
                <w:sz w:val="24"/>
                <w:szCs w:val="24"/>
              </w:rPr>
              <w:t>Business case fees incurred for schemes included in the Health Board 10-year capital programme/national prioritisation.</w:t>
            </w:r>
          </w:p>
        </w:tc>
      </w:tr>
      <w:tr w:rsidR="000822A6" w:rsidRPr="00951A55" w14:paraId="6567B629" w14:textId="77777777" w:rsidTr="00C037C7">
        <w:tc>
          <w:tcPr>
            <w:tcW w:w="2693" w:type="dxa"/>
            <w:vAlign w:val="center"/>
          </w:tcPr>
          <w:p w14:paraId="60E7CA0F" w14:textId="360FF927" w:rsidR="000822A6" w:rsidRPr="00951A55" w:rsidRDefault="000822A6" w:rsidP="00951A55">
            <w:pPr>
              <w:pStyle w:val="NormalWeb"/>
              <w:spacing w:before="0" w:beforeAutospacing="0" w:after="0" w:afterAutospacing="0"/>
              <w:rPr>
                <w:rFonts w:ascii="Verdana" w:hAnsi="Verdana" w:cs="Arial"/>
                <w:color w:val="000000"/>
                <w:lang w:eastAsia="en-US"/>
              </w:rPr>
            </w:pPr>
            <w:r w:rsidRPr="00951A55">
              <w:rPr>
                <w:rFonts w:ascii="Verdana" w:hAnsi="Verdana" w:cs="Arial"/>
                <w:color w:val="000000"/>
                <w:lang w:eastAsia="en-US"/>
              </w:rPr>
              <w:t xml:space="preserve">Tonna Mother and Baby / Steam </w:t>
            </w:r>
          </w:p>
        </w:tc>
        <w:tc>
          <w:tcPr>
            <w:tcW w:w="1985" w:type="dxa"/>
            <w:vAlign w:val="center"/>
          </w:tcPr>
          <w:p w14:paraId="373F79CA" w14:textId="39FCBC69" w:rsidR="000822A6" w:rsidRPr="00951A55" w:rsidRDefault="000822A6" w:rsidP="00951A55">
            <w:pPr>
              <w:pStyle w:val="NormalWeb"/>
              <w:spacing w:before="0" w:beforeAutospacing="0" w:after="0" w:afterAutospacing="0"/>
              <w:rPr>
                <w:rFonts w:ascii="Verdana" w:hAnsi="Verdana" w:cs="Arial"/>
                <w:color w:val="000000"/>
                <w:kern w:val="24"/>
              </w:rPr>
            </w:pPr>
            <w:r w:rsidRPr="00951A55">
              <w:rPr>
                <w:rFonts w:ascii="Verdana" w:hAnsi="Verdana" w:cs="Arial"/>
                <w:color w:val="000000"/>
                <w:kern w:val="24"/>
              </w:rPr>
              <w:t>0.945</w:t>
            </w:r>
          </w:p>
        </w:tc>
        <w:tc>
          <w:tcPr>
            <w:tcW w:w="4536" w:type="dxa"/>
            <w:vAlign w:val="center"/>
          </w:tcPr>
          <w:p w14:paraId="19301A25" w14:textId="13A980D6" w:rsidR="000822A6" w:rsidRPr="00951A55" w:rsidRDefault="000822A6" w:rsidP="00951A55">
            <w:pPr>
              <w:spacing w:after="0" w:line="240" w:lineRule="auto"/>
              <w:rPr>
                <w:rFonts w:ascii="Verdana" w:hAnsi="Verdana" w:cs="Arial"/>
                <w:sz w:val="24"/>
                <w:szCs w:val="24"/>
              </w:rPr>
            </w:pPr>
            <w:r w:rsidRPr="00951A55">
              <w:rPr>
                <w:rFonts w:ascii="Verdana" w:hAnsi="Verdana" w:cs="Arial"/>
                <w:sz w:val="24"/>
                <w:szCs w:val="24"/>
              </w:rPr>
              <w:t>Bid submitted in September to Welsh Government for £0.945m to support increased cost on Tonna Mother and Baby / Steam.</w:t>
            </w:r>
          </w:p>
        </w:tc>
      </w:tr>
    </w:tbl>
    <w:p w14:paraId="0AD8BE7C" w14:textId="39828D9E" w:rsidR="00117A9B" w:rsidRPr="00951A55" w:rsidRDefault="00117A9B" w:rsidP="00951A55">
      <w:pPr>
        <w:spacing w:after="0" w:line="240" w:lineRule="auto"/>
        <w:rPr>
          <w:rFonts w:ascii="Verdana" w:hAnsi="Verdana" w:cs="Arial"/>
          <w:bCs/>
          <w:sz w:val="24"/>
          <w:szCs w:val="24"/>
        </w:rPr>
      </w:pPr>
    </w:p>
    <w:p w14:paraId="607FC422" w14:textId="6009509D" w:rsidR="00117A9B" w:rsidRPr="00951A55" w:rsidRDefault="00117A9B" w:rsidP="00951A55">
      <w:pPr>
        <w:spacing w:after="0" w:line="240" w:lineRule="auto"/>
        <w:rPr>
          <w:rFonts w:ascii="Verdana" w:hAnsi="Verdana" w:cs="Arial"/>
          <w:sz w:val="24"/>
          <w:szCs w:val="24"/>
        </w:rPr>
      </w:pPr>
      <w:r w:rsidRPr="00951A55">
        <w:rPr>
          <w:rFonts w:ascii="Verdana" w:hAnsi="Verdana" w:cs="Arial"/>
          <w:sz w:val="24"/>
          <w:szCs w:val="24"/>
        </w:rPr>
        <w:t>The following allocations are classed as risks.</w:t>
      </w:r>
    </w:p>
    <w:p w14:paraId="606671BB" w14:textId="5525F397" w:rsidR="00117A9B" w:rsidRPr="00951A55" w:rsidRDefault="00117A9B" w:rsidP="00951A55">
      <w:pPr>
        <w:spacing w:after="0" w:line="240" w:lineRule="auto"/>
        <w:rPr>
          <w:rFonts w:ascii="Verdana" w:hAnsi="Verdana" w:cs="Arial"/>
          <w:sz w:val="24"/>
          <w:szCs w:val="24"/>
        </w:rPr>
      </w:pPr>
    </w:p>
    <w:tbl>
      <w:tblPr>
        <w:tblW w:w="9214"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93"/>
        <w:gridCol w:w="1843"/>
        <w:gridCol w:w="4678"/>
      </w:tblGrid>
      <w:tr w:rsidR="00F50D2F" w:rsidRPr="00951A55" w14:paraId="242A73A4" w14:textId="77777777" w:rsidTr="00C037C7">
        <w:trPr>
          <w:tblHeader/>
        </w:trPr>
        <w:tc>
          <w:tcPr>
            <w:tcW w:w="2693" w:type="dxa"/>
            <w:shd w:val="clear" w:color="auto" w:fill="D9D9D9"/>
          </w:tcPr>
          <w:p w14:paraId="28998BCD" w14:textId="77777777" w:rsidR="00F50D2F" w:rsidRPr="00951A55" w:rsidRDefault="00F50D2F" w:rsidP="00951A55">
            <w:pPr>
              <w:tabs>
                <w:tab w:val="num" w:pos="862"/>
              </w:tabs>
              <w:spacing w:after="0" w:line="240" w:lineRule="auto"/>
              <w:rPr>
                <w:rFonts w:ascii="Verdana" w:hAnsi="Verdana" w:cs="Arial"/>
                <w:b/>
                <w:sz w:val="24"/>
                <w:szCs w:val="24"/>
              </w:rPr>
            </w:pPr>
            <w:r w:rsidRPr="00951A55">
              <w:rPr>
                <w:rFonts w:ascii="Verdana" w:hAnsi="Verdana" w:cs="Arial"/>
                <w:b/>
                <w:sz w:val="24"/>
                <w:szCs w:val="24"/>
              </w:rPr>
              <w:t>Scheme</w:t>
            </w:r>
          </w:p>
        </w:tc>
        <w:tc>
          <w:tcPr>
            <w:tcW w:w="1843" w:type="dxa"/>
            <w:shd w:val="clear" w:color="auto" w:fill="D9D9D9"/>
          </w:tcPr>
          <w:p w14:paraId="2594EE66" w14:textId="77777777" w:rsidR="00F50D2F" w:rsidRPr="00951A55" w:rsidRDefault="00F50D2F" w:rsidP="00951A55">
            <w:pPr>
              <w:tabs>
                <w:tab w:val="num" w:pos="862"/>
              </w:tabs>
              <w:spacing w:after="0" w:line="240" w:lineRule="auto"/>
              <w:rPr>
                <w:rFonts w:ascii="Verdana" w:hAnsi="Verdana" w:cs="Arial"/>
                <w:b/>
                <w:sz w:val="24"/>
                <w:szCs w:val="24"/>
              </w:rPr>
            </w:pPr>
            <w:r w:rsidRPr="00951A55">
              <w:rPr>
                <w:rFonts w:ascii="Verdana" w:hAnsi="Verdana" w:cs="Arial"/>
                <w:b/>
                <w:sz w:val="24"/>
                <w:szCs w:val="24"/>
              </w:rPr>
              <w:t>£m / Risk Level</w:t>
            </w:r>
          </w:p>
        </w:tc>
        <w:tc>
          <w:tcPr>
            <w:tcW w:w="4678" w:type="dxa"/>
            <w:shd w:val="clear" w:color="auto" w:fill="D9D9D9"/>
          </w:tcPr>
          <w:p w14:paraId="5D8A7800" w14:textId="77777777" w:rsidR="00F50D2F" w:rsidRPr="00951A55" w:rsidRDefault="00F50D2F" w:rsidP="00951A55">
            <w:pPr>
              <w:tabs>
                <w:tab w:val="num" w:pos="862"/>
              </w:tabs>
              <w:spacing w:after="0" w:line="240" w:lineRule="auto"/>
              <w:rPr>
                <w:rFonts w:ascii="Verdana" w:hAnsi="Verdana" w:cs="Arial"/>
                <w:b/>
                <w:sz w:val="24"/>
                <w:szCs w:val="24"/>
              </w:rPr>
            </w:pPr>
            <w:r w:rsidRPr="00951A55">
              <w:rPr>
                <w:rFonts w:ascii="Verdana" w:hAnsi="Verdana" w:cs="Arial"/>
                <w:b/>
                <w:sz w:val="24"/>
                <w:szCs w:val="24"/>
              </w:rPr>
              <w:t>Narrative</w:t>
            </w:r>
          </w:p>
        </w:tc>
      </w:tr>
      <w:tr w:rsidR="000822A6" w:rsidRPr="00951A55" w14:paraId="331EB9D2" w14:textId="77777777" w:rsidTr="008647B4">
        <w:tc>
          <w:tcPr>
            <w:tcW w:w="2693" w:type="dxa"/>
            <w:vAlign w:val="center"/>
          </w:tcPr>
          <w:p w14:paraId="0BA313AD" w14:textId="13669DE1" w:rsidR="000822A6" w:rsidRPr="00951A55" w:rsidRDefault="000822A6" w:rsidP="00951A55">
            <w:pPr>
              <w:tabs>
                <w:tab w:val="num" w:pos="862"/>
              </w:tabs>
              <w:spacing w:after="0" w:line="240" w:lineRule="auto"/>
              <w:rPr>
                <w:rFonts w:ascii="Verdana" w:hAnsi="Verdana" w:cs="Arial"/>
                <w:sz w:val="24"/>
                <w:szCs w:val="24"/>
              </w:rPr>
            </w:pPr>
            <w:r w:rsidRPr="00951A55">
              <w:rPr>
                <w:rFonts w:ascii="Verdana" w:hAnsi="Verdana" w:cs="Arial"/>
                <w:color w:val="000000"/>
                <w:sz w:val="24"/>
                <w:szCs w:val="24"/>
              </w:rPr>
              <w:t>Tonna Mother and Baby / Steam</w:t>
            </w:r>
          </w:p>
        </w:tc>
        <w:tc>
          <w:tcPr>
            <w:tcW w:w="1843" w:type="dxa"/>
            <w:vAlign w:val="center"/>
          </w:tcPr>
          <w:p w14:paraId="0A369710" w14:textId="019B7925" w:rsidR="000822A6" w:rsidRPr="00951A55" w:rsidRDefault="000822A6" w:rsidP="00951A55">
            <w:pPr>
              <w:tabs>
                <w:tab w:val="num" w:pos="862"/>
              </w:tabs>
              <w:spacing w:after="0" w:line="240" w:lineRule="auto"/>
              <w:rPr>
                <w:rFonts w:ascii="Verdana" w:hAnsi="Verdana" w:cs="Arial"/>
                <w:sz w:val="24"/>
                <w:szCs w:val="24"/>
              </w:rPr>
            </w:pPr>
            <w:r w:rsidRPr="00951A55">
              <w:rPr>
                <w:rFonts w:ascii="Verdana" w:hAnsi="Verdana" w:cs="Arial"/>
                <w:color w:val="000000"/>
                <w:kern w:val="24"/>
                <w:sz w:val="24"/>
                <w:szCs w:val="24"/>
              </w:rPr>
              <w:t>0.945 / High</w:t>
            </w:r>
          </w:p>
        </w:tc>
        <w:tc>
          <w:tcPr>
            <w:tcW w:w="4678" w:type="dxa"/>
            <w:vAlign w:val="center"/>
          </w:tcPr>
          <w:p w14:paraId="44F982E1" w14:textId="783AB23D" w:rsidR="000822A6" w:rsidRPr="00951A55" w:rsidRDefault="000822A6" w:rsidP="00951A55">
            <w:pPr>
              <w:spacing w:after="0" w:line="240" w:lineRule="auto"/>
              <w:rPr>
                <w:rFonts w:ascii="Verdana" w:hAnsi="Verdana" w:cs="Arial"/>
                <w:sz w:val="24"/>
                <w:szCs w:val="24"/>
              </w:rPr>
            </w:pPr>
            <w:r w:rsidRPr="00951A55">
              <w:rPr>
                <w:rFonts w:ascii="Verdana" w:hAnsi="Verdana" w:cs="Arial"/>
                <w:sz w:val="24"/>
                <w:szCs w:val="24"/>
              </w:rPr>
              <w:t xml:space="preserve">Bid submitted in September to Welsh Government for £0.945m to </w:t>
            </w:r>
            <w:r w:rsidRPr="00951A55">
              <w:rPr>
                <w:rFonts w:ascii="Verdana" w:hAnsi="Verdana" w:cs="Arial"/>
                <w:sz w:val="24"/>
                <w:szCs w:val="24"/>
              </w:rPr>
              <w:lastRenderedPageBreak/>
              <w:t>support increased cost on Tonna Mother and Baby / Steam.</w:t>
            </w:r>
          </w:p>
        </w:tc>
      </w:tr>
      <w:tr w:rsidR="000822A6" w:rsidRPr="00951A55" w14:paraId="70EB4517" w14:textId="77777777" w:rsidTr="00C037C7">
        <w:tc>
          <w:tcPr>
            <w:tcW w:w="2693" w:type="dxa"/>
            <w:vAlign w:val="center"/>
          </w:tcPr>
          <w:p w14:paraId="3CCB7D17" w14:textId="45A45008" w:rsidR="000822A6" w:rsidRPr="00951A55" w:rsidRDefault="000822A6" w:rsidP="00951A55">
            <w:pPr>
              <w:tabs>
                <w:tab w:val="num" w:pos="862"/>
              </w:tabs>
              <w:spacing w:after="0" w:line="240" w:lineRule="auto"/>
              <w:rPr>
                <w:rFonts w:ascii="Verdana" w:hAnsi="Verdana" w:cs="Arial"/>
                <w:sz w:val="24"/>
                <w:szCs w:val="24"/>
              </w:rPr>
            </w:pPr>
            <w:r w:rsidRPr="00951A55">
              <w:rPr>
                <w:rFonts w:ascii="Verdana" w:hAnsi="Verdana" w:cs="Arial"/>
                <w:sz w:val="24"/>
                <w:szCs w:val="24"/>
              </w:rPr>
              <w:lastRenderedPageBreak/>
              <w:t>DPIF – RISP</w:t>
            </w:r>
          </w:p>
        </w:tc>
        <w:tc>
          <w:tcPr>
            <w:tcW w:w="1843" w:type="dxa"/>
            <w:vAlign w:val="center"/>
          </w:tcPr>
          <w:p w14:paraId="658A9FFD" w14:textId="31C860F1" w:rsidR="000822A6" w:rsidRPr="00951A55" w:rsidRDefault="000822A6" w:rsidP="00951A55">
            <w:pPr>
              <w:tabs>
                <w:tab w:val="num" w:pos="862"/>
              </w:tabs>
              <w:spacing w:after="0" w:line="240" w:lineRule="auto"/>
              <w:rPr>
                <w:rFonts w:ascii="Verdana" w:hAnsi="Verdana" w:cs="Arial"/>
                <w:sz w:val="24"/>
                <w:szCs w:val="24"/>
              </w:rPr>
            </w:pPr>
            <w:r w:rsidRPr="00951A55">
              <w:rPr>
                <w:rFonts w:ascii="Verdana" w:hAnsi="Verdana" w:cs="Arial"/>
                <w:sz w:val="24"/>
                <w:szCs w:val="24"/>
              </w:rPr>
              <w:t>0.573 / Medium</w:t>
            </w:r>
          </w:p>
        </w:tc>
        <w:tc>
          <w:tcPr>
            <w:tcW w:w="4678" w:type="dxa"/>
          </w:tcPr>
          <w:p w14:paraId="7A5262B5" w14:textId="32516E73" w:rsidR="000822A6" w:rsidRPr="00951A55" w:rsidRDefault="000822A6" w:rsidP="00951A55">
            <w:pPr>
              <w:spacing w:after="0" w:line="240" w:lineRule="auto"/>
              <w:rPr>
                <w:rFonts w:ascii="Verdana" w:hAnsi="Verdana" w:cs="Arial"/>
                <w:sz w:val="24"/>
                <w:szCs w:val="24"/>
              </w:rPr>
            </w:pPr>
            <w:r w:rsidRPr="00951A55">
              <w:rPr>
                <w:rFonts w:ascii="Verdana" w:hAnsi="Verdana" w:cs="Arial"/>
                <w:sz w:val="24"/>
                <w:szCs w:val="24"/>
              </w:rPr>
              <w:t xml:space="preserve">The programme is reporting a lack of confidence in relation to the suppliers ability to deliver against a revised plan of a 23rd February 2026 go-live based upon current performance. </w:t>
            </w:r>
          </w:p>
          <w:p w14:paraId="3A4B2C32" w14:textId="45A1BE61" w:rsidR="000822A6" w:rsidRPr="00951A55" w:rsidRDefault="000822A6" w:rsidP="00951A55">
            <w:pPr>
              <w:spacing w:after="0" w:line="240" w:lineRule="auto"/>
              <w:rPr>
                <w:rFonts w:ascii="Verdana" w:hAnsi="Verdana" w:cs="Arial"/>
                <w:sz w:val="24"/>
                <w:szCs w:val="24"/>
              </w:rPr>
            </w:pPr>
            <w:r w:rsidRPr="00951A55">
              <w:rPr>
                <w:rFonts w:ascii="Verdana" w:hAnsi="Verdana" w:cs="Arial"/>
                <w:sz w:val="24"/>
                <w:szCs w:val="24"/>
              </w:rPr>
              <w:t>Discussions are in progress and we will quantify the financial risk over the coming weeks to determine whether all, or specific elements of the funding, are at risk this financial year.</w:t>
            </w:r>
          </w:p>
        </w:tc>
      </w:tr>
    </w:tbl>
    <w:p w14:paraId="2BFECDD6" w14:textId="10451EA4" w:rsidR="00117A9B" w:rsidRPr="00951A55" w:rsidRDefault="00117A9B" w:rsidP="00951A55">
      <w:pPr>
        <w:spacing w:after="0" w:line="240" w:lineRule="auto"/>
        <w:rPr>
          <w:rFonts w:ascii="Verdana" w:hAnsi="Verdana" w:cs="Arial"/>
          <w:bCs/>
          <w:sz w:val="24"/>
          <w:szCs w:val="24"/>
        </w:rPr>
      </w:pPr>
    </w:p>
    <w:p w14:paraId="04217926" w14:textId="77777777" w:rsidR="00117A9B" w:rsidRPr="00951A55" w:rsidRDefault="00117A9B" w:rsidP="00951A55">
      <w:pPr>
        <w:tabs>
          <w:tab w:val="num" w:pos="862"/>
        </w:tabs>
        <w:spacing w:after="0" w:line="240" w:lineRule="auto"/>
        <w:rPr>
          <w:rFonts w:ascii="Verdana" w:hAnsi="Verdana" w:cs="Arial"/>
          <w:sz w:val="24"/>
          <w:szCs w:val="24"/>
        </w:rPr>
      </w:pPr>
      <w:r w:rsidRPr="00951A55">
        <w:rPr>
          <w:rFonts w:ascii="Verdana" w:hAnsi="Verdana" w:cs="Arial"/>
          <w:sz w:val="24"/>
          <w:szCs w:val="24"/>
        </w:rPr>
        <w:t>All other schemes are low risk and any variances are linked to planned contributions from discretionary and in some instances payback of prior year fees.</w:t>
      </w:r>
    </w:p>
    <w:p w14:paraId="656D2454" w14:textId="77777777" w:rsidR="00117A9B" w:rsidRPr="00951A55" w:rsidRDefault="00117A9B" w:rsidP="00951A55">
      <w:pPr>
        <w:spacing w:after="0" w:line="240" w:lineRule="auto"/>
        <w:rPr>
          <w:rFonts w:ascii="Verdana" w:hAnsi="Verdana" w:cs="Arial"/>
          <w:b/>
          <w:sz w:val="24"/>
          <w:szCs w:val="24"/>
        </w:rPr>
      </w:pPr>
      <w:r w:rsidRPr="00951A55">
        <w:rPr>
          <w:rFonts w:ascii="Verdana" w:hAnsi="Verdana" w:cs="Arial"/>
          <w:b/>
          <w:sz w:val="24"/>
          <w:szCs w:val="24"/>
        </w:rPr>
        <w:t>Capital Disposals</w:t>
      </w:r>
    </w:p>
    <w:p w14:paraId="3122F28E" w14:textId="77777777" w:rsidR="00117A9B" w:rsidRPr="00951A55" w:rsidRDefault="00117A9B" w:rsidP="00951A55">
      <w:pPr>
        <w:spacing w:after="0" w:line="240" w:lineRule="auto"/>
        <w:rPr>
          <w:rFonts w:ascii="Verdana" w:hAnsi="Verdana" w:cs="Arial"/>
          <w:sz w:val="24"/>
          <w:szCs w:val="24"/>
          <w:lang w:eastAsia="en-GB"/>
        </w:rPr>
      </w:pPr>
    </w:p>
    <w:p w14:paraId="564427D0" w14:textId="1357C09F" w:rsidR="0071450E" w:rsidRPr="00951A55" w:rsidRDefault="000822A6" w:rsidP="00951A55">
      <w:pPr>
        <w:tabs>
          <w:tab w:val="num" w:pos="5681"/>
        </w:tabs>
        <w:spacing w:after="0" w:line="240" w:lineRule="auto"/>
        <w:rPr>
          <w:rFonts w:ascii="Verdana" w:hAnsi="Verdana" w:cs="Arial"/>
          <w:bCs/>
          <w:sz w:val="24"/>
          <w:szCs w:val="24"/>
        </w:rPr>
      </w:pPr>
      <w:r w:rsidRPr="00951A55">
        <w:rPr>
          <w:rFonts w:ascii="Verdana" w:hAnsi="Verdana" w:cs="Arial"/>
          <w:bCs/>
          <w:sz w:val="24"/>
          <w:szCs w:val="24"/>
        </w:rPr>
        <w:t xml:space="preserve">The property disposal of Morriston Land completed with sale proceeds of £0.510m. There </w:t>
      </w:r>
      <w:proofErr w:type="gramStart"/>
      <w:r w:rsidRPr="00951A55">
        <w:rPr>
          <w:rFonts w:ascii="Verdana" w:hAnsi="Verdana" w:cs="Arial"/>
          <w:bCs/>
          <w:sz w:val="24"/>
          <w:szCs w:val="24"/>
        </w:rPr>
        <w:t>are</w:t>
      </w:r>
      <w:proofErr w:type="gramEnd"/>
      <w:r w:rsidRPr="00951A55">
        <w:rPr>
          <w:rFonts w:ascii="Verdana" w:hAnsi="Verdana" w:cs="Arial"/>
          <w:bCs/>
          <w:sz w:val="24"/>
          <w:szCs w:val="24"/>
        </w:rPr>
        <w:t xml:space="preserve"> no further property disposals planned for 2025/26.</w:t>
      </w:r>
    </w:p>
    <w:p w14:paraId="79604B81" w14:textId="77777777" w:rsidR="00F50D2F" w:rsidRPr="00951A55" w:rsidRDefault="00F50D2F" w:rsidP="00951A55">
      <w:pPr>
        <w:spacing w:after="0" w:line="240" w:lineRule="auto"/>
        <w:rPr>
          <w:rFonts w:ascii="Verdana" w:hAnsi="Verdana" w:cs="Arial"/>
          <w:b/>
          <w:sz w:val="24"/>
          <w:szCs w:val="24"/>
        </w:rPr>
      </w:pPr>
    </w:p>
    <w:p w14:paraId="4972BBEA" w14:textId="4FDDF6E8" w:rsidR="002367F5" w:rsidRPr="00951A55" w:rsidRDefault="002367F5" w:rsidP="00951A55">
      <w:pPr>
        <w:pStyle w:val="ListParagraph"/>
        <w:numPr>
          <w:ilvl w:val="1"/>
          <w:numId w:val="1"/>
        </w:numPr>
        <w:spacing w:after="0" w:line="240" w:lineRule="auto"/>
        <w:ind w:left="0" w:hanging="567"/>
        <w:rPr>
          <w:rFonts w:ascii="Verdana" w:hAnsi="Verdana" w:cs="Arial"/>
          <w:b/>
          <w:sz w:val="24"/>
          <w:szCs w:val="24"/>
        </w:rPr>
      </w:pPr>
      <w:r w:rsidRPr="00951A55">
        <w:rPr>
          <w:rFonts w:ascii="Verdana" w:hAnsi="Verdana" w:cs="Arial"/>
          <w:b/>
          <w:sz w:val="24"/>
          <w:szCs w:val="24"/>
        </w:rPr>
        <w:t>Balance Sheet</w:t>
      </w:r>
    </w:p>
    <w:p w14:paraId="2750FD98" w14:textId="1BF9F66C" w:rsidR="00243729" w:rsidRPr="00951A55" w:rsidRDefault="00243729" w:rsidP="00951A55">
      <w:pPr>
        <w:tabs>
          <w:tab w:val="num" w:pos="862"/>
        </w:tabs>
        <w:spacing w:after="0" w:line="240" w:lineRule="auto"/>
        <w:rPr>
          <w:rFonts w:ascii="Verdana" w:hAnsi="Verdana" w:cs="Arial"/>
          <w:bCs/>
          <w:sz w:val="24"/>
          <w:szCs w:val="24"/>
        </w:rPr>
      </w:pPr>
      <w:r w:rsidRPr="00951A55">
        <w:rPr>
          <w:rFonts w:ascii="Verdana" w:hAnsi="Verdana" w:cs="Arial"/>
          <w:bCs/>
          <w:sz w:val="24"/>
          <w:szCs w:val="24"/>
        </w:rPr>
        <w:t xml:space="preserve">The key issues in respect of the statement of financial position movements are as follows:     </w:t>
      </w:r>
    </w:p>
    <w:p w14:paraId="691D70BB" w14:textId="4EDA3A2A" w:rsidR="00243729" w:rsidRPr="00951A55" w:rsidRDefault="000822A6" w:rsidP="00951A55">
      <w:pPr>
        <w:pStyle w:val="ListParagraph"/>
        <w:numPr>
          <w:ilvl w:val="0"/>
          <w:numId w:val="6"/>
        </w:numPr>
        <w:tabs>
          <w:tab w:val="num" w:pos="862"/>
        </w:tabs>
        <w:spacing w:after="0" w:line="240" w:lineRule="auto"/>
        <w:ind w:left="737"/>
        <w:rPr>
          <w:rFonts w:ascii="Verdana" w:hAnsi="Verdana" w:cs="Arial"/>
          <w:bCs/>
          <w:sz w:val="24"/>
          <w:szCs w:val="24"/>
        </w:rPr>
      </w:pPr>
      <w:r w:rsidRPr="00951A55">
        <w:rPr>
          <w:rFonts w:ascii="Verdana" w:hAnsi="Verdana" w:cs="Arial"/>
          <w:bCs/>
          <w:sz w:val="24"/>
          <w:szCs w:val="24"/>
        </w:rPr>
        <w:t>The inventory value has increased from £8.473m at the end of September 2025 to £11.104m at the end of October 2025, an increase of £2.631m. The majority of this movement relates to Blood stocks, being £2.458m</w:t>
      </w:r>
      <w:r w:rsidR="00211273" w:rsidRPr="00951A55">
        <w:rPr>
          <w:rFonts w:ascii="Verdana" w:hAnsi="Verdana" w:cs="Arial"/>
          <w:bCs/>
          <w:sz w:val="24"/>
          <w:szCs w:val="24"/>
        </w:rPr>
        <w:t>.</w:t>
      </w:r>
    </w:p>
    <w:p w14:paraId="297A9ED6" w14:textId="3FA46560" w:rsidR="00243729" w:rsidRPr="00951A55" w:rsidRDefault="00243729" w:rsidP="00951A55">
      <w:pPr>
        <w:pStyle w:val="ListParagraph"/>
        <w:tabs>
          <w:tab w:val="num" w:pos="862"/>
        </w:tabs>
        <w:spacing w:after="0" w:line="240" w:lineRule="auto"/>
        <w:ind w:left="737"/>
        <w:rPr>
          <w:rFonts w:ascii="Verdana" w:hAnsi="Verdana" w:cs="Arial"/>
          <w:bCs/>
          <w:sz w:val="24"/>
          <w:szCs w:val="24"/>
        </w:rPr>
      </w:pPr>
    </w:p>
    <w:p w14:paraId="602C369B" w14:textId="692EB24D" w:rsidR="00243729" w:rsidRPr="00951A55" w:rsidRDefault="000822A6" w:rsidP="00951A55">
      <w:pPr>
        <w:pStyle w:val="ListParagraph"/>
        <w:numPr>
          <w:ilvl w:val="0"/>
          <w:numId w:val="6"/>
        </w:numPr>
        <w:tabs>
          <w:tab w:val="num" w:pos="862"/>
        </w:tabs>
        <w:spacing w:after="0" w:line="240" w:lineRule="auto"/>
        <w:ind w:left="737"/>
        <w:rPr>
          <w:rFonts w:ascii="Verdana" w:hAnsi="Verdana" w:cs="Arial"/>
          <w:bCs/>
          <w:sz w:val="24"/>
          <w:szCs w:val="24"/>
        </w:rPr>
      </w:pPr>
      <w:r w:rsidRPr="00951A55">
        <w:rPr>
          <w:rFonts w:ascii="Verdana" w:hAnsi="Verdana" w:cs="Arial"/>
          <w:bCs/>
          <w:sz w:val="24"/>
          <w:szCs w:val="24"/>
        </w:rPr>
        <w:t xml:space="preserve">There has been a decrease in trade receivables from £308.2m at the end of September 2025 to £300.754m at the end of October 2025, a decrease of £7.446m. This relates to a decrease in WRP (Welsh Risk Pool) debtors of £16.994m and an increase in NHS Debtors £8.110m, </w:t>
      </w:r>
      <w:proofErr w:type="gramStart"/>
      <w:r w:rsidRPr="00951A55">
        <w:rPr>
          <w:rFonts w:ascii="Verdana" w:hAnsi="Verdana" w:cs="Arial"/>
          <w:bCs/>
          <w:sz w:val="24"/>
          <w:szCs w:val="24"/>
        </w:rPr>
        <w:t>Non NHS</w:t>
      </w:r>
      <w:proofErr w:type="gramEnd"/>
      <w:r w:rsidRPr="00951A55">
        <w:rPr>
          <w:rFonts w:ascii="Verdana" w:hAnsi="Verdana" w:cs="Arial"/>
          <w:bCs/>
          <w:sz w:val="24"/>
          <w:szCs w:val="24"/>
        </w:rPr>
        <w:t xml:space="preserve"> income accruals £0.367m and the VAT Debtor £0.784m</w:t>
      </w:r>
      <w:r w:rsidR="00211273" w:rsidRPr="00951A55">
        <w:rPr>
          <w:rFonts w:ascii="Verdana" w:hAnsi="Verdana" w:cs="Arial"/>
          <w:bCs/>
          <w:sz w:val="24"/>
          <w:szCs w:val="24"/>
        </w:rPr>
        <w:t>.</w:t>
      </w:r>
    </w:p>
    <w:p w14:paraId="1B37C15C" w14:textId="77777777" w:rsidR="00243729" w:rsidRPr="00951A55" w:rsidRDefault="00243729" w:rsidP="00951A55">
      <w:pPr>
        <w:pStyle w:val="ListParagraph"/>
        <w:tabs>
          <w:tab w:val="num" w:pos="862"/>
        </w:tabs>
        <w:spacing w:after="0" w:line="240" w:lineRule="auto"/>
        <w:ind w:left="737"/>
        <w:rPr>
          <w:rFonts w:ascii="Verdana" w:hAnsi="Verdana" w:cs="Arial"/>
          <w:bCs/>
          <w:sz w:val="24"/>
          <w:szCs w:val="24"/>
        </w:rPr>
      </w:pPr>
    </w:p>
    <w:p w14:paraId="4501B339" w14:textId="5FAB417F" w:rsidR="00243729" w:rsidRPr="00951A55" w:rsidRDefault="000822A6" w:rsidP="00951A55">
      <w:pPr>
        <w:pStyle w:val="ListParagraph"/>
        <w:numPr>
          <w:ilvl w:val="0"/>
          <w:numId w:val="6"/>
        </w:numPr>
        <w:tabs>
          <w:tab w:val="num" w:pos="862"/>
        </w:tabs>
        <w:spacing w:after="0" w:line="240" w:lineRule="auto"/>
        <w:ind w:left="737"/>
        <w:rPr>
          <w:rFonts w:ascii="Verdana" w:hAnsi="Verdana" w:cs="Arial"/>
          <w:bCs/>
          <w:sz w:val="24"/>
          <w:szCs w:val="24"/>
        </w:rPr>
      </w:pPr>
      <w:r w:rsidRPr="00951A55">
        <w:rPr>
          <w:rFonts w:ascii="Verdana" w:hAnsi="Verdana" w:cs="Arial"/>
          <w:bCs/>
          <w:sz w:val="24"/>
          <w:szCs w:val="24"/>
        </w:rPr>
        <w:t>The closing October 2025 cash balance of £1.839m is above the Health Board target of a cash balance of £2.5m at month end and the best practice cash target for the Health Board of £6m. Following discussions with WG, they have confirmed that they would be content with a closing cash balance of between £6-9m</w:t>
      </w:r>
      <w:r w:rsidR="00243729" w:rsidRPr="00951A55">
        <w:rPr>
          <w:rFonts w:ascii="Verdana" w:hAnsi="Verdana" w:cs="Arial"/>
          <w:bCs/>
          <w:sz w:val="24"/>
          <w:szCs w:val="24"/>
        </w:rPr>
        <w:t xml:space="preserve">. </w:t>
      </w:r>
    </w:p>
    <w:p w14:paraId="6D457283" w14:textId="77777777" w:rsidR="00243729" w:rsidRPr="00951A55" w:rsidRDefault="00243729" w:rsidP="00951A55">
      <w:pPr>
        <w:pStyle w:val="ListParagraph"/>
        <w:tabs>
          <w:tab w:val="num" w:pos="862"/>
        </w:tabs>
        <w:spacing w:after="0" w:line="240" w:lineRule="auto"/>
        <w:ind w:left="737"/>
        <w:rPr>
          <w:rFonts w:ascii="Verdana" w:hAnsi="Verdana" w:cs="Arial"/>
          <w:bCs/>
          <w:sz w:val="24"/>
          <w:szCs w:val="24"/>
        </w:rPr>
      </w:pPr>
    </w:p>
    <w:p w14:paraId="1C46FF82" w14:textId="3D4DF412" w:rsidR="00243729" w:rsidRPr="00951A55" w:rsidRDefault="000822A6" w:rsidP="00951A55">
      <w:pPr>
        <w:pStyle w:val="ListParagraph"/>
        <w:numPr>
          <w:ilvl w:val="0"/>
          <w:numId w:val="6"/>
        </w:numPr>
        <w:tabs>
          <w:tab w:val="num" w:pos="862"/>
        </w:tabs>
        <w:spacing w:after="0" w:line="240" w:lineRule="auto"/>
        <w:ind w:left="737"/>
        <w:rPr>
          <w:rFonts w:ascii="Verdana" w:hAnsi="Verdana" w:cs="Arial"/>
          <w:bCs/>
          <w:sz w:val="24"/>
          <w:szCs w:val="24"/>
        </w:rPr>
      </w:pPr>
      <w:r w:rsidRPr="00951A55">
        <w:rPr>
          <w:rFonts w:ascii="Verdana" w:hAnsi="Verdana" w:cs="Arial"/>
          <w:bCs/>
          <w:sz w:val="24"/>
          <w:szCs w:val="24"/>
        </w:rPr>
        <w:lastRenderedPageBreak/>
        <w:t>The trade and other payables figure saw a decrease from £236.699m at the end of September 2025 to £231.144m at the end of October 2025, a decrease of £5.555m. This comprises a decrease in Accruals and NHS creditors</w:t>
      </w:r>
      <w:r w:rsidR="00243729" w:rsidRPr="00951A55">
        <w:rPr>
          <w:rFonts w:ascii="Verdana" w:hAnsi="Verdana" w:cs="Arial"/>
          <w:bCs/>
          <w:sz w:val="24"/>
          <w:szCs w:val="24"/>
        </w:rPr>
        <w:t>.</w:t>
      </w:r>
    </w:p>
    <w:p w14:paraId="6AC4D1B3" w14:textId="2ED61ADB" w:rsidR="00243729" w:rsidRPr="00951A55" w:rsidRDefault="00243729" w:rsidP="00951A55">
      <w:pPr>
        <w:pStyle w:val="ListParagraph"/>
        <w:tabs>
          <w:tab w:val="num" w:pos="862"/>
        </w:tabs>
        <w:spacing w:after="0" w:line="240" w:lineRule="auto"/>
        <w:ind w:left="737"/>
        <w:rPr>
          <w:rFonts w:ascii="Verdana" w:hAnsi="Verdana" w:cs="Arial"/>
          <w:bCs/>
          <w:sz w:val="24"/>
          <w:szCs w:val="24"/>
        </w:rPr>
      </w:pPr>
    </w:p>
    <w:p w14:paraId="0715977C" w14:textId="6876C7AA" w:rsidR="00D50080" w:rsidRPr="00951A55" w:rsidRDefault="000822A6" w:rsidP="00951A55">
      <w:pPr>
        <w:pStyle w:val="ListParagraph"/>
        <w:numPr>
          <w:ilvl w:val="0"/>
          <w:numId w:val="6"/>
        </w:numPr>
        <w:spacing w:after="0" w:line="240" w:lineRule="auto"/>
        <w:ind w:left="737"/>
        <w:rPr>
          <w:rFonts w:ascii="Verdana" w:hAnsi="Verdana" w:cs="Arial"/>
          <w:bCs/>
          <w:sz w:val="24"/>
          <w:szCs w:val="24"/>
        </w:rPr>
      </w:pPr>
      <w:r w:rsidRPr="00951A55">
        <w:rPr>
          <w:rFonts w:ascii="Verdana" w:hAnsi="Verdana" w:cs="Arial"/>
          <w:bCs/>
          <w:sz w:val="24"/>
          <w:szCs w:val="24"/>
        </w:rPr>
        <w:t>Provisions saw a decrease of £10.694m from £227.703m at the end of September 2025 to £217.009m at the end of October 2025. This decrease relates to a decrease in the Clinical Negligence provision of £8.695m and the Defence fees provision of £3.138m. There has been an increase in the provisions for Redress and GP Indemnity of £0.990m</w:t>
      </w:r>
      <w:r w:rsidR="00243729" w:rsidRPr="00951A55">
        <w:rPr>
          <w:rFonts w:ascii="Verdana" w:hAnsi="Verdana" w:cs="Arial"/>
          <w:bCs/>
          <w:sz w:val="24"/>
          <w:szCs w:val="24"/>
        </w:rPr>
        <w:t>.</w:t>
      </w:r>
    </w:p>
    <w:p w14:paraId="7E08B33E" w14:textId="77777777" w:rsidR="00243729" w:rsidRPr="00951A55" w:rsidRDefault="00243729" w:rsidP="00951A55">
      <w:pPr>
        <w:pStyle w:val="ListParagraph"/>
        <w:spacing w:after="0" w:line="240" w:lineRule="auto"/>
        <w:ind w:left="360"/>
        <w:rPr>
          <w:rFonts w:ascii="Verdana" w:hAnsi="Verdana" w:cs="Arial"/>
          <w:bCs/>
          <w:sz w:val="24"/>
          <w:szCs w:val="24"/>
        </w:rPr>
      </w:pPr>
    </w:p>
    <w:p w14:paraId="2C81EE3E" w14:textId="6D07F283" w:rsidR="002367F5" w:rsidRPr="00951A55" w:rsidRDefault="002367F5" w:rsidP="00951A55">
      <w:pPr>
        <w:pStyle w:val="ListParagraph"/>
        <w:numPr>
          <w:ilvl w:val="1"/>
          <w:numId w:val="1"/>
        </w:numPr>
        <w:spacing w:after="0" w:line="240" w:lineRule="auto"/>
        <w:ind w:left="0" w:hanging="567"/>
        <w:rPr>
          <w:rFonts w:ascii="Verdana" w:hAnsi="Verdana" w:cs="Arial"/>
          <w:b/>
          <w:sz w:val="24"/>
          <w:szCs w:val="24"/>
        </w:rPr>
      </w:pPr>
      <w:r w:rsidRPr="00951A55">
        <w:rPr>
          <w:rFonts w:ascii="Verdana" w:hAnsi="Verdana" w:cs="Arial"/>
          <w:b/>
          <w:sz w:val="24"/>
          <w:szCs w:val="24"/>
        </w:rPr>
        <w:t>Cash</w:t>
      </w:r>
    </w:p>
    <w:p w14:paraId="306F197A" w14:textId="2A0C0743" w:rsidR="00211273" w:rsidRPr="00951A55" w:rsidRDefault="00A0166B" w:rsidP="00951A55">
      <w:pPr>
        <w:spacing w:after="0" w:line="240" w:lineRule="auto"/>
        <w:rPr>
          <w:rFonts w:ascii="Verdana" w:hAnsi="Verdana" w:cs="Arial"/>
          <w:sz w:val="24"/>
          <w:szCs w:val="24"/>
        </w:rPr>
      </w:pPr>
      <w:r w:rsidRPr="00951A55">
        <w:rPr>
          <w:rFonts w:ascii="Verdana" w:hAnsi="Verdana" w:cs="Arial"/>
          <w:sz w:val="24"/>
          <w:szCs w:val="24"/>
        </w:rPr>
        <w:t>As at the end of October 2025, the Health Board had a cash balance of £1.839m, which is below the Health Board target of a cash balance of £2.5m at month end, and the best practice cash target for the Health Board of £6m. Following discussions with WG, they have confirmed that they would be content with a closing cash balance of between £6</w:t>
      </w:r>
      <w:r w:rsidR="00900EA5" w:rsidRPr="00951A55">
        <w:rPr>
          <w:rFonts w:ascii="Verdana" w:hAnsi="Verdana" w:cs="Arial"/>
          <w:sz w:val="24"/>
          <w:szCs w:val="24"/>
        </w:rPr>
        <w:t>.0m</w:t>
      </w:r>
      <w:r w:rsidRPr="00951A55">
        <w:rPr>
          <w:rFonts w:ascii="Verdana" w:hAnsi="Verdana" w:cs="Arial"/>
          <w:sz w:val="24"/>
          <w:szCs w:val="24"/>
        </w:rPr>
        <w:t>-</w:t>
      </w:r>
      <w:r w:rsidR="00900EA5" w:rsidRPr="00951A55">
        <w:rPr>
          <w:rFonts w:ascii="Verdana" w:hAnsi="Verdana" w:cs="Arial"/>
          <w:sz w:val="24"/>
          <w:szCs w:val="24"/>
        </w:rPr>
        <w:t>£</w:t>
      </w:r>
      <w:r w:rsidRPr="00951A55">
        <w:rPr>
          <w:rFonts w:ascii="Verdana" w:hAnsi="Verdana" w:cs="Arial"/>
          <w:sz w:val="24"/>
          <w:szCs w:val="24"/>
        </w:rPr>
        <w:t>9</w:t>
      </w:r>
      <w:r w:rsidR="00900EA5" w:rsidRPr="00951A55">
        <w:rPr>
          <w:rFonts w:ascii="Verdana" w:hAnsi="Verdana" w:cs="Arial"/>
          <w:sz w:val="24"/>
          <w:szCs w:val="24"/>
        </w:rPr>
        <w:t>.0</w:t>
      </w:r>
      <w:r w:rsidRPr="00951A55">
        <w:rPr>
          <w:rFonts w:ascii="Verdana" w:hAnsi="Verdana" w:cs="Arial"/>
          <w:sz w:val="24"/>
          <w:szCs w:val="24"/>
        </w:rPr>
        <w:t>m</w:t>
      </w:r>
      <w:r w:rsidR="00211273" w:rsidRPr="00951A55">
        <w:rPr>
          <w:rFonts w:ascii="Verdana" w:hAnsi="Verdana" w:cs="Arial"/>
          <w:sz w:val="24"/>
          <w:szCs w:val="24"/>
        </w:rPr>
        <w:t xml:space="preserve">. </w:t>
      </w:r>
    </w:p>
    <w:p w14:paraId="34E235BE" w14:textId="31D056BA" w:rsidR="00A0166B" w:rsidRPr="00951A55" w:rsidRDefault="00A0166B" w:rsidP="00951A55">
      <w:pPr>
        <w:spacing w:after="0" w:line="240" w:lineRule="auto"/>
        <w:rPr>
          <w:rFonts w:ascii="Verdana" w:hAnsi="Verdana" w:cs="Arial"/>
          <w:sz w:val="24"/>
          <w:szCs w:val="24"/>
        </w:rPr>
      </w:pPr>
      <w:r w:rsidRPr="00951A55">
        <w:rPr>
          <w:rFonts w:ascii="Verdana" w:hAnsi="Verdana" w:cs="Arial"/>
          <w:sz w:val="24"/>
          <w:szCs w:val="24"/>
        </w:rPr>
        <w:t xml:space="preserve">Following a full review of the working capital requirements, and conversations with WG colleagues, </w:t>
      </w:r>
      <w:r w:rsidR="00900EA5" w:rsidRPr="00951A55">
        <w:rPr>
          <w:rFonts w:ascii="Verdana" w:hAnsi="Verdana" w:cs="Arial"/>
          <w:sz w:val="24"/>
          <w:szCs w:val="24"/>
        </w:rPr>
        <w:t>the Health Board has</w:t>
      </w:r>
      <w:r w:rsidRPr="00951A55">
        <w:rPr>
          <w:rFonts w:ascii="Verdana" w:hAnsi="Verdana" w:cs="Arial"/>
          <w:sz w:val="24"/>
          <w:szCs w:val="24"/>
        </w:rPr>
        <w:t xml:space="preserve"> </w:t>
      </w:r>
      <w:r w:rsidR="00900EA5" w:rsidRPr="00951A55">
        <w:rPr>
          <w:rFonts w:ascii="Verdana" w:hAnsi="Verdana" w:cs="Arial"/>
          <w:sz w:val="24"/>
          <w:szCs w:val="24"/>
        </w:rPr>
        <w:t>reviewed</w:t>
      </w:r>
      <w:r w:rsidRPr="00951A55">
        <w:rPr>
          <w:rFonts w:ascii="Verdana" w:hAnsi="Verdana" w:cs="Arial"/>
          <w:sz w:val="24"/>
          <w:szCs w:val="24"/>
        </w:rPr>
        <w:t xml:space="preserve"> </w:t>
      </w:r>
      <w:r w:rsidR="00900EA5" w:rsidRPr="00951A55">
        <w:rPr>
          <w:rFonts w:ascii="Verdana" w:hAnsi="Verdana" w:cs="Arial"/>
          <w:sz w:val="24"/>
          <w:szCs w:val="24"/>
        </w:rPr>
        <w:t>its</w:t>
      </w:r>
      <w:r w:rsidRPr="00951A55">
        <w:rPr>
          <w:rFonts w:ascii="Verdana" w:hAnsi="Verdana" w:cs="Arial"/>
          <w:sz w:val="24"/>
          <w:szCs w:val="24"/>
        </w:rPr>
        <w:t xml:space="preserve"> cash support requirements</w:t>
      </w:r>
      <w:r w:rsidR="00900EA5" w:rsidRPr="00951A55">
        <w:rPr>
          <w:rFonts w:ascii="Verdana" w:hAnsi="Verdana" w:cs="Arial"/>
          <w:sz w:val="24"/>
          <w:szCs w:val="24"/>
        </w:rPr>
        <w:t xml:space="preserve"> for 2025/26, to ensure it manages</w:t>
      </w:r>
      <w:r w:rsidRPr="00951A55">
        <w:rPr>
          <w:rFonts w:ascii="Verdana" w:hAnsi="Verdana" w:cs="Arial"/>
          <w:sz w:val="24"/>
          <w:szCs w:val="24"/>
        </w:rPr>
        <w:t xml:space="preserve"> the revenue working capital cash to enable </w:t>
      </w:r>
      <w:r w:rsidR="00900EA5" w:rsidRPr="00951A55">
        <w:rPr>
          <w:rFonts w:ascii="Verdana" w:hAnsi="Verdana" w:cs="Arial"/>
          <w:sz w:val="24"/>
          <w:szCs w:val="24"/>
        </w:rPr>
        <w:t xml:space="preserve">the delivery of a </w:t>
      </w:r>
      <w:r w:rsidRPr="00951A55">
        <w:rPr>
          <w:rFonts w:ascii="Verdana" w:hAnsi="Verdana" w:cs="Arial"/>
          <w:sz w:val="24"/>
          <w:szCs w:val="24"/>
        </w:rPr>
        <w:t xml:space="preserve">cash </w:t>
      </w:r>
      <w:r w:rsidR="00900EA5" w:rsidRPr="00951A55">
        <w:rPr>
          <w:rFonts w:ascii="Verdana" w:hAnsi="Verdana" w:cs="Arial"/>
          <w:sz w:val="24"/>
          <w:szCs w:val="24"/>
        </w:rPr>
        <w:t>balance</w:t>
      </w:r>
      <w:r w:rsidRPr="00951A55">
        <w:rPr>
          <w:rFonts w:ascii="Verdana" w:hAnsi="Verdana" w:cs="Arial"/>
          <w:sz w:val="24"/>
          <w:szCs w:val="24"/>
        </w:rPr>
        <w:t xml:space="preserve"> within the £2.5m Health Board target</w:t>
      </w:r>
      <w:r w:rsidR="00900EA5" w:rsidRPr="00951A55">
        <w:rPr>
          <w:rFonts w:ascii="Verdana" w:hAnsi="Verdana" w:cs="Arial"/>
          <w:sz w:val="24"/>
          <w:szCs w:val="24"/>
        </w:rPr>
        <w:t xml:space="preserve"> </w:t>
      </w:r>
      <w:proofErr w:type="gramStart"/>
      <w:r w:rsidR="00900EA5" w:rsidRPr="00951A55">
        <w:rPr>
          <w:rFonts w:ascii="Verdana" w:hAnsi="Verdana" w:cs="Arial"/>
          <w:sz w:val="24"/>
          <w:szCs w:val="24"/>
        </w:rPr>
        <w:t>at</w:t>
      </w:r>
      <w:proofErr w:type="gramEnd"/>
      <w:r w:rsidR="00900EA5" w:rsidRPr="00951A55">
        <w:rPr>
          <w:rFonts w:ascii="Verdana" w:hAnsi="Verdana" w:cs="Arial"/>
          <w:sz w:val="24"/>
          <w:szCs w:val="24"/>
        </w:rPr>
        <w:t xml:space="preserve"> 31</w:t>
      </w:r>
      <w:r w:rsidR="00900EA5" w:rsidRPr="00951A55">
        <w:rPr>
          <w:rFonts w:ascii="Verdana" w:hAnsi="Verdana" w:cs="Arial"/>
          <w:sz w:val="24"/>
          <w:szCs w:val="24"/>
          <w:vertAlign w:val="superscript"/>
        </w:rPr>
        <w:t>st</w:t>
      </w:r>
      <w:r w:rsidR="00900EA5" w:rsidRPr="00951A55">
        <w:rPr>
          <w:rFonts w:ascii="Verdana" w:hAnsi="Verdana" w:cs="Arial"/>
          <w:sz w:val="24"/>
          <w:szCs w:val="24"/>
        </w:rPr>
        <w:t xml:space="preserve"> March 2026</w:t>
      </w:r>
      <w:r w:rsidR="00211273" w:rsidRPr="00951A55">
        <w:rPr>
          <w:rFonts w:ascii="Verdana" w:hAnsi="Verdana" w:cs="Arial"/>
          <w:sz w:val="24"/>
          <w:szCs w:val="24"/>
        </w:rPr>
        <w:t xml:space="preserve">. </w:t>
      </w:r>
    </w:p>
    <w:p w14:paraId="2C4B1A02" w14:textId="0F358D1B" w:rsidR="00A0166B" w:rsidRPr="00951A55" w:rsidRDefault="00A0166B" w:rsidP="00951A55">
      <w:pPr>
        <w:spacing w:after="0" w:line="240" w:lineRule="auto"/>
        <w:rPr>
          <w:rFonts w:ascii="Verdana" w:hAnsi="Verdana" w:cs="Arial"/>
          <w:bCs/>
          <w:sz w:val="24"/>
          <w:szCs w:val="24"/>
        </w:rPr>
      </w:pPr>
      <w:r w:rsidRPr="00951A55">
        <w:rPr>
          <w:rFonts w:ascii="Verdana" w:hAnsi="Verdana" w:cs="Arial"/>
          <w:bCs/>
          <w:sz w:val="24"/>
          <w:szCs w:val="24"/>
        </w:rPr>
        <w:t>This is predicated on:</w:t>
      </w:r>
    </w:p>
    <w:p w14:paraId="0B22505B" w14:textId="697354A5" w:rsidR="00A0166B" w:rsidRPr="00951A55" w:rsidRDefault="00A0166B" w:rsidP="00951A55">
      <w:pPr>
        <w:pStyle w:val="ListParagraph"/>
        <w:numPr>
          <w:ilvl w:val="0"/>
          <w:numId w:val="6"/>
        </w:numPr>
        <w:tabs>
          <w:tab w:val="num" w:pos="862"/>
        </w:tabs>
        <w:spacing w:after="0" w:line="240" w:lineRule="auto"/>
        <w:ind w:left="737"/>
        <w:rPr>
          <w:rFonts w:ascii="Verdana" w:hAnsi="Verdana" w:cs="Arial"/>
          <w:bCs/>
          <w:sz w:val="24"/>
          <w:szCs w:val="24"/>
        </w:rPr>
      </w:pPr>
      <w:r w:rsidRPr="00951A55">
        <w:rPr>
          <w:rFonts w:ascii="Verdana" w:hAnsi="Verdana" w:cs="Arial"/>
          <w:bCs/>
          <w:sz w:val="24"/>
          <w:szCs w:val="24"/>
        </w:rPr>
        <w:t>Receiving revenue working capital cash support of £25.812m.</w:t>
      </w:r>
    </w:p>
    <w:p w14:paraId="20717C31" w14:textId="7A5DD41C" w:rsidR="00A0166B" w:rsidRPr="00951A55" w:rsidRDefault="00A0166B" w:rsidP="00951A55">
      <w:pPr>
        <w:pStyle w:val="ListParagraph"/>
        <w:numPr>
          <w:ilvl w:val="0"/>
          <w:numId w:val="6"/>
        </w:numPr>
        <w:spacing w:after="0" w:line="240" w:lineRule="auto"/>
        <w:ind w:left="737"/>
        <w:rPr>
          <w:rFonts w:ascii="Verdana" w:hAnsi="Verdana" w:cs="Arial"/>
          <w:bCs/>
          <w:sz w:val="24"/>
          <w:szCs w:val="24"/>
        </w:rPr>
      </w:pPr>
      <w:r w:rsidRPr="00951A55">
        <w:rPr>
          <w:rFonts w:ascii="Verdana" w:hAnsi="Verdana" w:cs="Arial"/>
          <w:bCs/>
          <w:sz w:val="24"/>
          <w:szCs w:val="24"/>
        </w:rPr>
        <w:t>Receiving strategic cash support of £55m.</w:t>
      </w:r>
    </w:p>
    <w:p w14:paraId="0DA4ECCE" w14:textId="77777777" w:rsidR="00A0166B" w:rsidRPr="00951A55" w:rsidRDefault="00A0166B" w:rsidP="00951A55">
      <w:pPr>
        <w:pStyle w:val="ListParagraph"/>
        <w:numPr>
          <w:ilvl w:val="0"/>
          <w:numId w:val="6"/>
        </w:numPr>
        <w:spacing w:after="0" w:line="240" w:lineRule="auto"/>
        <w:ind w:left="740"/>
        <w:contextualSpacing w:val="0"/>
        <w:rPr>
          <w:rFonts w:ascii="Verdana" w:hAnsi="Verdana" w:cs="Arial"/>
          <w:bCs/>
          <w:sz w:val="24"/>
          <w:szCs w:val="24"/>
        </w:rPr>
      </w:pPr>
      <w:r w:rsidRPr="00951A55">
        <w:rPr>
          <w:rFonts w:ascii="Verdana" w:hAnsi="Verdana" w:cs="Arial"/>
          <w:bCs/>
          <w:sz w:val="24"/>
          <w:szCs w:val="24"/>
        </w:rPr>
        <w:t>Recognising pressures relating to:</w:t>
      </w:r>
    </w:p>
    <w:p w14:paraId="0B1D5E20" w14:textId="77777777" w:rsidR="00A0166B" w:rsidRPr="00951A55" w:rsidRDefault="00A0166B" w:rsidP="00951A55">
      <w:pPr>
        <w:pStyle w:val="ListParagraph"/>
        <w:numPr>
          <w:ilvl w:val="1"/>
          <w:numId w:val="6"/>
        </w:numPr>
        <w:spacing w:after="0" w:line="240" w:lineRule="auto"/>
        <w:ind w:left="1443"/>
        <w:contextualSpacing w:val="0"/>
        <w:rPr>
          <w:rFonts w:ascii="Verdana" w:hAnsi="Verdana" w:cs="Arial"/>
          <w:sz w:val="24"/>
          <w:szCs w:val="24"/>
        </w:rPr>
      </w:pPr>
      <w:r w:rsidRPr="00951A55">
        <w:rPr>
          <w:rFonts w:ascii="Verdana" w:hAnsi="Verdana" w:cs="Arial"/>
          <w:sz w:val="24"/>
          <w:szCs w:val="24"/>
        </w:rPr>
        <w:t>The Workforce realignment £9m (phased £7.5m in Dec 2025, £0.750m in both Jan and Feb 2026).</w:t>
      </w:r>
    </w:p>
    <w:p w14:paraId="7C9F2510" w14:textId="012357FF" w:rsidR="00A0166B" w:rsidRPr="00951A55" w:rsidRDefault="00A0166B" w:rsidP="00951A55">
      <w:pPr>
        <w:pStyle w:val="ListParagraph"/>
        <w:numPr>
          <w:ilvl w:val="1"/>
          <w:numId w:val="6"/>
        </w:numPr>
        <w:spacing w:after="0" w:line="240" w:lineRule="auto"/>
        <w:ind w:left="1443"/>
        <w:contextualSpacing w:val="0"/>
        <w:rPr>
          <w:rFonts w:ascii="Verdana" w:hAnsi="Verdana" w:cs="Arial"/>
          <w:sz w:val="24"/>
          <w:szCs w:val="24"/>
        </w:rPr>
      </w:pPr>
      <w:r w:rsidRPr="00951A55">
        <w:rPr>
          <w:rFonts w:ascii="Verdana" w:hAnsi="Verdana" w:cs="Arial"/>
          <w:sz w:val="24"/>
          <w:szCs w:val="24"/>
        </w:rPr>
        <w:t>The estimated revised WRP risk share recovery - £6.977m (March 2026)</w:t>
      </w:r>
    </w:p>
    <w:p w14:paraId="57A194B0" w14:textId="3EDFBE7A" w:rsidR="00A0166B" w:rsidRPr="00951A55" w:rsidRDefault="00A0166B" w:rsidP="00951A55">
      <w:pPr>
        <w:pStyle w:val="ListParagraph"/>
        <w:numPr>
          <w:ilvl w:val="0"/>
          <w:numId w:val="6"/>
        </w:numPr>
        <w:spacing w:after="0" w:line="240" w:lineRule="auto"/>
        <w:ind w:left="740"/>
        <w:contextualSpacing w:val="0"/>
        <w:rPr>
          <w:rFonts w:ascii="Verdana" w:hAnsi="Verdana" w:cs="Arial"/>
          <w:bCs/>
          <w:sz w:val="24"/>
          <w:szCs w:val="24"/>
        </w:rPr>
      </w:pPr>
      <w:r w:rsidRPr="00951A55">
        <w:rPr>
          <w:rFonts w:ascii="Verdana" w:hAnsi="Verdana" w:cs="Arial"/>
          <w:bCs/>
          <w:sz w:val="24"/>
          <w:szCs w:val="24"/>
        </w:rPr>
        <w:t xml:space="preserve">Receiving most of the anticipated allocations prior to March 2026. Therefore, the timing of receiving this funding is key </w:t>
      </w:r>
      <w:r w:rsidR="00900EA5" w:rsidRPr="00951A55">
        <w:rPr>
          <w:rFonts w:ascii="Verdana" w:hAnsi="Verdana" w:cs="Arial"/>
          <w:bCs/>
          <w:sz w:val="24"/>
          <w:szCs w:val="24"/>
        </w:rPr>
        <w:t>as it</w:t>
      </w:r>
      <w:r w:rsidRPr="00951A55">
        <w:rPr>
          <w:rFonts w:ascii="Verdana" w:hAnsi="Verdana" w:cs="Arial"/>
          <w:bCs/>
          <w:sz w:val="24"/>
          <w:szCs w:val="24"/>
        </w:rPr>
        <w:t xml:space="preserve"> directly impacts when the Health Board cash position will deteriorate.</w:t>
      </w:r>
    </w:p>
    <w:p w14:paraId="25AE810C" w14:textId="77777777" w:rsidR="00900EA5" w:rsidRPr="00951A55" w:rsidRDefault="00900EA5" w:rsidP="00951A55">
      <w:pPr>
        <w:tabs>
          <w:tab w:val="num" w:pos="862"/>
        </w:tabs>
        <w:spacing w:after="0" w:line="240" w:lineRule="auto"/>
        <w:rPr>
          <w:rFonts w:ascii="Verdana" w:hAnsi="Verdana" w:cs="Arial"/>
          <w:bCs/>
          <w:sz w:val="24"/>
          <w:szCs w:val="24"/>
        </w:rPr>
      </w:pPr>
    </w:p>
    <w:p w14:paraId="786114A6" w14:textId="35C8434C" w:rsidR="00720EE5" w:rsidRPr="00951A55" w:rsidRDefault="00900EA5" w:rsidP="00951A55">
      <w:pPr>
        <w:tabs>
          <w:tab w:val="num" w:pos="862"/>
        </w:tabs>
        <w:spacing w:after="0" w:line="240" w:lineRule="auto"/>
        <w:rPr>
          <w:rFonts w:ascii="Verdana" w:hAnsi="Verdana" w:cs="Arial"/>
          <w:bCs/>
          <w:sz w:val="24"/>
          <w:szCs w:val="24"/>
        </w:rPr>
      </w:pPr>
      <w:r w:rsidRPr="00951A55">
        <w:rPr>
          <w:rFonts w:ascii="Verdana" w:hAnsi="Verdana" w:cs="Arial"/>
          <w:bCs/>
          <w:sz w:val="24"/>
          <w:szCs w:val="24"/>
        </w:rPr>
        <w:t xml:space="preserve">The table below provides a breakdown of the component parts of the cash requirements from WG: </w:t>
      </w:r>
    </w:p>
    <w:p w14:paraId="43630A63" w14:textId="77777777" w:rsidR="00912B8A" w:rsidRPr="00951A55" w:rsidRDefault="00912B8A" w:rsidP="00951A55">
      <w:pPr>
        <w:tabs>
          <w:tab w:val="num" w:pos="862"/>
        </w:tabs>
        <w:spacing w:after="0" w:line="240" w:lineRule="auto"/>
        <w:rPr>
          <w:rFonts w:ascii="Verdana" w:hAnsi="Verdana" w:cs="Arial"/>
          <w:bCs/>
          <w:sz w:val="24"/>
          <w:szCs w:val="24"/>
        </w:rPr>
      </w:pPr>
    </w:p>
    <w:p w14:paraId="314DB5ED" w14:textId="70A1C557" w:rsidR="00720EE5" w:rsidRPr="00951A55" w:rsidRDefault="00A0166B" w:rsidP="00951A55">
      <w:pPr>
        <w:rPr>
          <w:rFonts w:ascii="Verdana" w:hAnsi="Verdana"/>
          <w:sz w:val="24"/>
          <w:szCs w:val="24"/>
        </w:rPr>
      </w:pPr>
      <w:r w:rsidRPr="00951A55">
        <w:rPr>
          <w:rFonts w:ascii="Verdana" w:hAnsi="Verdana"/>
          <w:noProof/>
          <w:sz w:val="24"/>
          <w:szCs w:val="24"/>
        </w:rPr>
        <w:drawing>
          <wp:inline distT="0" distB="0" distL="0" distR="0" wp14:anchorId="4999367B" wp14:editId="04B801E8">
            <wp:extent cx="3745064" cy="1140262"/>
            <wp:effectExtent l="0" t="0" r="8255" b="317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755476" cy="1143432"/>
                    </a:xfrm>
                    <a:prstGeom prst="rect">
                      <a:avLst/>
                    </a:prstGeom>
                    <a:noFill/>
                  </pic:spPr>
                </pic:pic>
              </a:graphicData>
            </a:graphic>
          </wp:inline>
        </w:drawing>
      </w:r>
    </w:p>
    <w:p w14:paraId="2DEF4619" w14:textId="54FE9D9C" w:rsidR="00A0166B" w:rsidRPr="00951A55" w:rsidRDefault="00A0166B" w:rsidP="00951A55">
      <w:pPr>
        <w:spacing w:after="0" w:line="240" w:lineRule="auto"/>
        <w:rPr>
          <w:rFonts w:ascii="Verdana" w:hAnsi="Verdana" w:cs="Arial"/>
          <w:bCs/>
          <w:sz w:val="24"/>
          <w:szCs w:val="24"/>
        </w:rPr>
      </w:pPr>
      <w:r w:rsidRPr="00951A55">
        <w:rPr>
          <w:rFonts w:ascii="Verdana" w:hAnsi="Verdana"/>
          <w:sz w:val="24"/>
          <w:szCs w:val="24"/>
        </w:rPr>
        <w:lastRenderedPageBreak/>
        <w:t xml:space="preserve"> </w:t>
      </w:r>
      <w:r w:rsidRPr="00951A55">
        <w:rPr>
          <w:rFonts w:ascii="Verdana" w:hAnsi="Verdana" w:cs="Arial"/>
          <w:bCs/>
          <w:sz w:val="24"/>
          <w:szCs w:val="24"/>
        </w:rPr>
        <w:t>The working capital cash requirements</w:t>
      </w:r>
      <w:r w:rsidR="00D46675" w:rsidRPr="00951A55">
        <w:rPr>
          <w:rFonts w:ascii="Verdana" w:hAnsi="Verdana" w:cs="Arial"/>
          <w:bCs/>
          <w:sz w:val="24"/>
          <w:szCs w:val="24"/>
        </w:rPr>
        <w:t xml:space="preserve"> excluding IFRS16</w:t>
      </w:r>
      <w:r w:rsidR="00616D10" w:rsidRPr="00951A55">
        <w:rPr>
          <w:rFonts w:ascii="Verdana" w:hAnsi="Verdana" w:cs="Arial"/>
          <w:bCs/>
          <w:sz w:val="24"/>
          <w:szCs w:val="24"/>
        </w:rPr>
        <w:t xml:space="preserve"> (£19.280m and £6.532m = £25.812m)</w:t>
      </w:r>
      <w:r w:rsidRPr="00951A55">
        <w:rPr>
          <w:rFonts w:ascii="Verdana" w:hAnsi="Verdana" w:cs="Arial"/>
          <w:bCs/>
          <w:sz w:val="24"/>
          <w:szCs w:val="24"/>
        </w:rPr>
        <w:t xml:space="preserve"> are based upon the opening and closing Debtors and Creditors balances</w:t>
      </w:r>
      <w:r w:rsidR="00616D10" w:rsidRPr="00951A55">
        <w:rPr>
          <w:rFonts w:ascii="Verdana" w:hAnsi="Verdana" w:cs="Arial"/>
          <w:bCs/>
          <w:sz w:val="24"/>
          <w:szCs w:val="24"/>
        </w:rPr>
        <w:t xml:space="preserve">. </w:t>
      </w:r>
    </w:p>
    <w:bookmarkStart w:id="6" w:name="_MON_1824367669"/>
    <w:bookmarkEnd w:id="6"/>
    <w:p w14:paraId="4BC99852" w14:textId="106DB432" w:rsidR="00A0166B" w:rsidRPr="00951A55" w:rsidRDefault="00D46675" w:rsidP="00951A55">
      <w:pPr>
        <w:tabs>
          <w:tab w:val="num" w:pos="862"/>
        </w:tabs>
        <w:spacing w:after="0" w:line="240" w:lineRule="auto"/>
        <w:rPr>
          <w:rFonts w:ascii="Verdana" w:hAnsi="Verdana" w:cs="Arial"/>
          <w:bCs/>
          <w:sz w:val="24"/>
          <w:szCs w:val="24"/>
        </w:rPr>
      </w:pPr>
      <w:r w:rsidRPr="00951A55">
        <w:rPr>
          <w:rFonts w:ascii="Verdana" w:hAnsi="Verdana"/>
          <w:sz w:val="24"/>
          <w:szCs w:val="24"/>
        </w:rPr>
        <w:object w:dxaOrig="6191" w:dyaOrig="4352" w14:anchorId="0FE5689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97pt;height:139pt" o:ole="">
            <v:imagedata r:id="rId20" o:title=""/>
          </v:shape>
          <o:OLEObject Type="Embed" ProgID="Excel.Sheet.12" ShapeID="_x0000_i1025" DrawAspect="Content" ObjectID="_1825059848" r:id="rId21"/>
        </w:object>
      </w:r>
    </w:p>
    <w:p w14:paraId="625AE131" w14:textId="4ACE5651" w:rsidR="004F51AA" w:rsidRPr="00951A55" w:rsidRDefault="004F51AA" w:rsidP="00951A55">
      <w:pPr>
        <w:spacing w:after="0" w:line="240" w:lineRule="auto"/>
        <w:rPr>
          <w:rFonts w:ascii="Verdana" w:hAnsi="Verdana" w:cs="Arial"/>
          <w:bCs/>
          <w:sz w:val="24"/>
          <w:szCs w:val="24"/>
        </w:rPr>
      </w:pPr>
      <w:r w:rsidRPr="00951A55">
        <w:rPr>
          <w:rFonts w:ascii="Verdana" w:hAnsi="Verdana" w:cs="Arial"/>
          <w:bCs/>
          <w:sz w:val="24"/>
          <w:szCs w:val="24"/>
        </w:rPr>
        <w:t xml:space="preserve">Full </w:t>
      </w:r>
      <w:r w:rsidR="00914481" w:rsidRPr="00951A55">
        <w:rPr>
          <w:rFonts w:ascii="Verdana" w:hAnsi="Verdana" w:cs="Arial"/>
          <w:bCs/>
          <w:sz w:val="24"/>
          <w:szCs w:val="24"/>
        </w:rPr>
        <w:t xml:space="preserve">details on the cash </w:t>
      </w:r>
      <w:r w:rsidRPr="00951A55">
        <w:rPr>
          <w:rFonts w:ascii="Verdana" w:hAnsi="Verdana" w:cs="Arial"/>
          <w:bCs/>
          <w:sz w:val="24"/>
          <w:szCs w:val="24"/>
        </w:rPr>
        <w:t xml:space="preserve">requirement </w:t>
      </w:r>
      <w:r w:rsidR="00914481" w:rsidRPr="00951A55">
        <w:rPr>
          <w:rFonts w:ascii="Verdana" w:hAnsi="Verdana" w:cs="Arial"/>
          <w:bCs/>
          <w:sz w:val="24"/>
          <w:szCs w:val="24"/>
        </w:rPr>
        <w:t xml:space="preserve">from 2025/26 is provided in Appendix 3. The letter within Appendix 3 is required to be submitted to </w:t>
      </w:r>
      <w:r w:rsidRPr="00951A55">
        <w:rPr>
          <w:rFonts w:ascii="Verdana" w:hAnsi="Verdana" w:cs="Arial"/>
          <w:bCs/>
          <w:sz w:val="24"/>
          <w:szCs w:val="24"/>
        </w:rPr>
        <w:t>WG by 8</w:t>
      </w:r>
      <w:r w:rsidRPr="00951A55">
        <w:rPr>
          <w:rFonts w:ascii="Verdana" w:hAnsi="Verdana" w:cs="Arial"/>
          <w:bCs/>
          <w:sz w:val="24"/>
          <w:szCs w:val="24"/>
          <w:vertAlign w:val="superscript"/>
        </w:rPr>
        <w:t>th</w:t>
      </w:r>
      <w:r w:rsidRPr="00951A55">
        <w:rPr>
          <w:rFonts w:ascii="Verdana" w:hAnsi="Verdana" w:cs="Arial"/>
          <w:bCs/>
          <w:sz w:val="24"/>
          <w:szCs w:val="24"/>
        </w:rPr>
        <w:t xml:space="preserve"> December </w:t>
      </w:r>
      <w:r w:rsidR="00914481" w:rsidRPr="00951A55">
        <w:rPr>
          <w:rFonts w:ascii="Verdana" w:hAnsi="Verdana" w:cs="Arial"/>
          <w:bCs/>
          <w:sz w:val="24"/>
          <w:szCs w:val="24"/>
        </w:rPr>
        <w:t>once approved by the Board as set out in WG Technical Update Letter 3</w:t>
      </w:r>
      <w:r w:rsidRPr="00951A55">
        <w:rPr>
          <w:rFonts w:ascii="Verdana" w:hAnsi="Verdana" w:cs="Arial"/>
          <w:bCs/>
          <w:sz w:val="24"/>
          <w:szCs w:val="24"/>
        </w:rPr>
        <w:t xml:space="preserve">. </w:t>
      </w:r>
    </w:p>
    <w:p w14:paraId="23948018" w14:textId="77777777" w:rsidR="004F51AA" w:rsidRPr="00951A55" w:rsidRDefault="004F51AA" w:rsidP="00951A55">
      <w:pPr>
        <w:spacing w:after="0" w:line="240" w:lineRule="auto"/>
        <w:rPr>
          <w:rFonts w:ascii="Verdana" w:hAnsi="Verdana" w:cs="Arial"/>
          <w:bCs/>
          <w:sz w:val="24"/>
          <w:szCs w:val="24"/>
        </w:rPr>
      </w:pPr>
    </w:p>
    <w:p w14:paraId="340E2EC5" w14:textId="537DFE60" w:rsidR="0071450E" w:rsidRPr="00951A55" w:rsidRDefault="00720EE5" w:rsidP="00951A55">
      <w:pPr>
        <w:spacing w:after="0" w:line="240" w:lineRule="auto"/>
        <w:rPr>
          <w:rFonts w:ascii="Verdana" w:hAnsi="Verdana" w:cs="Arial"/>
          <w:bCs/>
          <w:sz w:val="24"/>
          <w:szCs w:val="24"/>
        </w:rPr>
      </w:pPr>
      <w:r w:rsidRPr="00951A55">
        <w:rPr>
          <w:rFonts w:ascii="Verdana" w:hAnsi="Verdana" w:cs="Arial"/>
          <w:bCs/>
          <w:sz w:val="24"/>
          <w:szCs w:val="24"/>
        </w:rPr>
        <w:t>The cash flow is updated daily, and a full review of the cash forecast is currently being undertaken monthly, to ensure that any changes to our cash requirements, can be communicated in a timely manner to WG</w:t>
      </w:r>
      <w:r w:rsidR="0071450E" w:rsidRPr="00951A55">
        <w:rPr>
          <w:rFonts w:ascii="Verdana" w:hAnsi="Verdana" w:cs="Arial"/>
          <w:bCs/>
          <w:sz w:val="24"/>
          <w:szCs w:val="24"/>
        </w:rPr>
        <w:t>.</w:t>
      </w:r>
    </w:p>
    <w:p w14:paraId="109F6011" w14:textId="77777777" w:rsidR="00C0571F" w:rsidRPr="00951A55" w:rsidRDefault="00C0571F" w:rsidP="00951A55">
      <w:pPr>
        <w:spacing w:after="0" w:line="240" w:lineRule="auto"/>
        <w:rPr>
          <w:rFonts w:ascii="Verdana" w:hAnsi="Verdana" w:cs="Arial"/>
          <w:b/>
          <w:sz w:val="24"/>
          <w:szCs w:val="24"/>
        </w:rPr>
      </w:pPr>
    </w:p>
    <w:p w14:paraId="3F1D4063" w14:textId="51016877" w:rsidR="002367F5" w:rsidRPr="00951A55" w:rsidRDefault="002367F5" w:rsidP="00951A55">
      <w:pPr>
        <w:pStyle w:val="ListParagraph"/>
        <w:numPr>
          <w:ilvl w:val="1"/>
          <w:numId w:val="1"/>
        </w:numPr>
        <w:spacing w:after="0" w:line="240" w:lineRule="auto"/>
        <w:ind w:left="0" w:hanging="567"/>
        <w:rPr>
          <w:rFonts w:ascii="Verdana" w:hAnsi="Verdana" w:cs="Arial"/>
          <w:b/>
          <w:sz w:val="24"/>
          <w:szCs w:val="24"/>
        </w:rPr>
      </w:pPr>
      <w:r w:rsidRPr="00951A55">
        <w:rPr>
          <w:rFonts w:ascii="Verdana" w:hAnsi="Verdana" w:cs="Arial"/>
          <w:b/>
          <w:sz w:val="24"/>
          <w:szCs w:val="24"/>
        </w:rPr>
        <w:t>Public Sector Payment Policy (PSPP)</w:t>
      </w:r>
    </w:p>
    <w:p w14:paraId="32BF3BFD" w14:textId="68D23F02" w:rsidR="00D66209" w:rsidRPr="00951A55" w:rsidRDefault="00D66209" w:rsidP="00951A55">
      <w:pPr>
        <w:tabs>
          <w:tab w:val="num" w:pos="862"/>
        </w:tabs>
        <w:spacing w:after="0" w:line="240" w:lineRule="auto"/>
        <w:rPr>
          <w:rFonts w:ascii="Verdana" w:hAnsi="Verdana" w:cs="Arial"/>
          <w:bCs/>
          <w:sz w:val="24"/>
          <w:szCs w:val="24"/>
        </w:rPr>
      </w:pPr>
      <w:bookmarkStart w:id="7" w:name="_Hlk198281080"/>
      <w:r w:rsidRPr="00951A55">
        <w:rPr>
          <w:rFonts w:ascii="Verdana" w:hAnsi="Verdana" w:cs="Arial"/>
          <w:bCs/>
          <w:sz w:val="24"/>
          <w:szCs w:val="24"/>
        </w:rPr>
        <w:t>The Health Board achieved the 95% PSPP target the % of Non-NHS Invoices Paid within 30 Days with compliance being 9</w:t>
      </w:r>
      <w:r w:rsidR="00211273" w:rsidRPr="00951A55">
        <w:rPr>
          <w:rFonts w:ascii="Verdana" w:hAnsi="Verdana" w:cs="Arial"/>
          <w:bCs/>
          <w:sz w:val="24"/>
          <w:szCs w:val="24"/>
        </w:rPr>
        <w:t>6</w:t>
      </w:r>
      <w:r w:rsidRPr="00951A55">
        <w:rPr>
          <w:rFonts w:ascii="Verdana" w:hAnsi="Verdana" w:cs="Arial"/>
          <w:bCs/>
          <w:sz w:val="24"/>
          <w:szCs w:val="24"/>
        </w:rPr>
        <w:t>.</w:t>
      </w:r>
      <w:r w:rsidR="0005173C" w:rsidRPr="00951A55">
        <w:rPr>
          <w:rFonts w:ascii="Verdana" w:hAnsi="Verdana" w:cs="Arial"/>
          <w:bCs/>
          <w:sz w:val="24"/>
          <w:szCs w:val="24"/>
        </w:rPr>
        <w:t>2</w:t>
      </w:r>
      <w:r w:rsidRPr="00951A55">
        <w:rPr>
          <w:rFonts w:ascii="Verdana" w:hAnsi="Verdana" w:cs="Arial"/>
          <w:bCs/>
          <w:sz w:val="24"/>
          <w:szCs w:val="24"/>
        </w:rPr>
        <w:t xml:space="preserve">% </w:t>
      </w:r>
      <w:r w:rsidR="00211273" w:rsidRPr="00951A55">
        <w:rPr>
          <w:rFonts w:ascii="Verdana" w:hAnsi="Verdana" w:cs="Arial"/>
          <w:bCs/>
          <w:sz w:val="24"/>
          <w:szCs w:val="24"/>
        </w:rPr>
        <w:t>YTD</w:t>
      </w:r>
      <w:r w:rsidRPr="00951A55">
        <w:rPr>
          <w:rFonts w:ascii="Verdana" w:hAnsi="Verdana" w:cs="Arial"/>
          <w:bCs/>
          <w:sz w:val="24"/>
          <w:szCs w:val="24"/>
        </w:rPr>
        <w:t xml:space="preserve">.    </w:t>
      </w:r>
    </w:p>
    <w:p w14:paraId="1D17E00F" w14:textId="77777777" w:rsidR="00912B8A" w:rsidRPr="00951A55" w:rsidRDefault="00912B8A" w:rsidP="00951A55">
      <w:pPr>
        <w:tabs>
          <w:tab w:val="num" w:pos="862"/>
        </w:tabs>
        <w:spacing w:after="0" w:line="240" w:lineRule="auto"/>
        <w:rPr>
          <w:rFonts w:ascii="Verdana" w:hAnsi="Verdana" w:cs="Arial"/>
          <w:bCs/>
          <w:sz w:val="24"/>
          <w:szCs w:val="24"/>
        </w:rPr>
      </w:pPr>
    </w:p>
    <w:p w14:paraId="6D6D38BE" w14:textId="4A5F69CE" w:rsidR="00D66209" w:rsidRPr="00951A55" w:rsidRDefault="00D66209" w:rsidP="00951A55">
      <w:pPr>
        <w:tabs>
          <w:tab w:val="num" w:pos="862"/>
        </w:tabs>
        <w:spacing w:after="0" w:line="240" w:lineRule="auto"/>
        <w:rPr>
          <w:rFonts w:ascii="Verdana" w:hAnsi="Verdana" w:cs="Arial"/>
          <w:bCs/>
          <w:sz w:val="24"/>
          <w:szCs w:val="24"/>
        </w:rPr>
      </w:pPr>
      <w:r w:rsidRPr="00951A55">
        <w:rPr>
          <w:rFonts w:ascii="Verdana" w:hAnsi="Verdana" w:cs="Arial"/>
          <w:bCs/>
          <w:sz w:val="24"/>
          <w:szCs w:val="24"/>
        </w:rPr>
        <w:t xml:space="preserve">NHS payment compliance for invoices paid within 30 days was, however, below 95% with the </w:t>
      </w:r>
      <w:r w:rsidR="007D0A6B" w:rsidRPr="00951A55">
        <w:rPr>
          <w:rFonts w:ascii="Verdana" w:hAnsi="Verdana" w:cs="Arial"/>
          <w:bCs/>
          <w:sz w:val="24"/>
          <w:szCs w:val="24"/>
        </w:rPr>
        <w:t>YTD</w:t>
      </w:r>
      <w:r w:rsidRPr="00951A55">
        <w:rPr>
          <w:rFonts w:ascii="Verdana" w:hAnsi="Verdana" w:cs="Arial"/>
          <w:bCs/>
          <w:sz w:val="24"/>
          <w:szCs w:val="24"/>
        </w:rPr>
        <w:t xml:space="preserve"> performance being </w:t>
      </w:r>
      <w:r w:rsidR="00914481" w:rsidRPr="00951A55">
        <w:rPr>
          <w:rFonts w:ascii="Verdana" w:hAnsi="Verdana" w:cs="Arial"/>
          <w:bCs/>
          <w:sz w:val="24"/>
          <w:szCs w:val="24"/>
        </w:rPr>
        <w:t>89.2</w:t>
      </w:r>
      <w:r w:rsidRPr="00951A55">
        <w:rPr>
          <w:rFonts w:ascii="Verdana" w:hAnsi="Verdana" w:cs="Arial"/>
          <w:bCs/>
          <w:sz w:val="24"/>
          <w:szCs w:val="24"/>
        </w:rPr>
        <w:t>%. The Health Board remains focussed on improving PSPP compliance for NHS invoices and ensuring that performance remains above 95% for non-NHS invoices.</w:t>
      </w:r>
    </w:p>
    <w:p w14:paraId="43F8EE1C" w14:textId="77777777" w:rsidR="00912B8A" w:rsidRPr="00951A55" w:rsidRDefault="00912B8A" w:rsidP="00951A55">
      <w:pPr>
        <w:tabs>
          <w:tab w:val="num" w:pos="862"/>
        </w:tabs>
        <w:spacing w:after="0" w:line="240" w:lineRule="auto"/>
        <w:rPr>
          <w:rFonts w:ascii="Verdana" w:hAnsi="Verdana" w:cs="Arial"/>
          <w:bCs/>
          <w:sz w:val="24"/>
          <w:szCs w:val="24"/>
        </w:rPr>
      </w:pPr>
    </w:p>
    <w:p w14:paraId="66FFECD9" w14:textId="77777777" w:rsidR="00912B8A" w:rsidRPr="00951A55" w:rsidRDefault="00912B8A" w:rsidP="00951A55">
      <w:pPr>
        <w:tabs>
          <w:tab w:val="num" w:pos="862"/>
        </w:tabs>
        <w:spacing w:after="0" w:line="240" w:lineRule="auto"/>
        <w:rPr>
          <w:rFonts w:ascii="Verdana" w:hAnsi="Verdana" w:cs="Arial"/>
          <w:bCs/>
          <w:sz w:val="24"/>
          <w:szCs w:val="24"/>
        </w:rPr>
      </w:pPr>
    </w:p>
    <w:bookmarkEnd w:id="7"/>
    <w:p w14:paraId="46D2AC99" w14:textId="01B6A85B" w:rsidR="00B42E53" w:rsidRPr="00951A55" w:rsidRDefault="00653AEC" w:rsidP="00951A55">
      <w:pPr>
        <w:pStyle w:val="ListParagraph"/>
        <w:numPr>
          <w:ilvl w:val="0"/>
          <w:numId w:val="1"/>
        </w:numPr>
        <w:spacing w:after="0" w:line="240" w:lineRule="auto"/>
        <w:ind w:left="0" w:right="261" w:hanging="567"/>
        <w:rPr>
          <w:rFonts w:ascii="Verdana" w:hAnsi="Verdana" w:cs="Arial"/>
          <w:sz w:val="24"/>
          <w:szCs w:val="24"/>
        </w:rPr>
      </w:pPr>
      <w:r w:rsidRPr="00951A55">
        <w:rPr>
          <w:rFonts w:ascii="Verdana" w:hAnsi="Verdana" w:cs="Arial"/>
          <w:b/>
          <w:sz w:val="24"/>
          <w:szCs w:val="24"/>
        </w:rPr>
        <w:t>GOVERNANCE AND RISK ISSUE</w:t>
      </w:r>
    </w:p>
    <w:p w14:paraId="2B66CC84" w14:textId="21C0AB5D" w:rsidR="00B42E53" w:rsidRPr="00951A55" w:rsidRDefault="00916EE3" w:rsidP="00951A55">
      <w:pPr>
        <w:pStyle w:val="ListParagraph"/>
        <w:spacing w:after="0" w:line="240" w:lineRule="auto"/>
        <w:ind w:left="0"/>
        <w:rPr>
          <w:rFonts w:ascii="Verdana" w:hAnsi="Verdana" w:cs="Arial"/>
          <w:bCs/>
          <w:sz w:val="24"/>
          <w:szCs w:val="24"/>
        </w:rPr>
      </w:pPr>
      <w:r w:rsidRPr="00951A55">
        <w:rPr>
          <w:rFonts w:ascii="Verdana" w:hAnsi="Verdana" w:cs="Arial"/>
          <w:bCs/>
          <w:sz w:val="24"/>
          <w:szCs w:val="24"/>
        </w:rPr>
        <w:t>T</w:t>
      </w:r>
      <w:r w:rsidR="00B42E53" w:rsidRPr="00951A55">
        <w:rPr>
          <w:rFonts w:ascii="Verdana" w:hAnsi="Verdana" w:cs="Arial"/>
          <w:bCs/>
          <w:sz w:val="24"/>
          <w:szCs w:val="24"/>
        </w:rPr>
        <w:t>here are t</w:t>
      </w:r>
      <w:r w:rsidRPr="00951A55">
        <w:rPr>
          <w:rFonts w:ascii="Verdana" w:hAnsi="Verdana" w:cs="Arial"/>
          <w:bCs/>
          <w:sz w:val="24"/>
          <w:szCs w:val="24"/>
        </w:rPr>
        <w:t>wo Board level financial risks:</w:t>
      </w:r>
      <w:r w:rsidR="00B42E53" w:rsidRPr="00951A55">
        <w:rPr>
          <w:rFonts w:ascii="Verdana" w:hAnsi="Verdana" w:cs="Arial"/>
          <w:bCs/>
          <w:sz w:val="24"/>
          <w:szCs w:val="24"/>
        </w:rPr>
        <w:t xml:space="preserve"> </w:t>
      </w:r>
    </w:p>
    <w:p w14:paraId="777AC63B" w14:textId="77777777" w:rsidR="00B42E53" w:rsidRPr="00951A55" w:rsidRDefault="00B42E53" w:rsidP="00951A55">
      <w:pPr>
        <w:pStyle w:val="ListParagraph"/>
        <w:spacing w:after="0" w:line="240" w:lineRule="auto"/>
        <w:ind w:left="0"/>
        <w:rPr>
          <w:rFonts w:ascii="Verdana" w:hAnsi="Verdana" w:cs="Arial"/>
          <w:bCs/>
          <w:sz w:val="24"/>
          <w:szCs w:val="24"/>
        </w:rPr>
      </w:pPr>
    </w:p>
    <w:p w14:paraId="08A10008" w14:textId="7B72C137" w:rsidR="00916EE3" w:rsidRPr="00951A55" w:rsidRDefault="00916EE3" w:rsidP="00951A55">
      <w:pPr>
        <w:pStyle w:val="ListParagraph"/>
        <w:numPr>
          <w:ilvl w:val="1"/>
          <w:numId w:val="1"/>
        </w:numPr>
        <w:spacing w:after="0" w:line="240" w:lineRule="auto"/>
        <w:ind w:left="0" w:hanging="567"/>
        <w:rPr>
          <w:rFonts w:ascii="Verdana" w:hAnsi="Verdana" w:cs="Arial"/>
          <w:b/>
          <w:sz w:val="24"/>
          <w:szCs w:val="24"/>
        </w:rPr>
      </w:pPr>
      <w:r w:rsidRPr="00951A55">
        <w:rPr>
          <w:rFonts w:ascii="Verdana" w:hAnsi="Verdana" w:cs="Arial"/>
          <w:b/>
          <w:sz w:val="24"/>
          <w:szCs w:val="24"/>
        </w:rPr>
        <w:t xml:space="preserve">Achieving financial plan (HBR92) with the key elements as follows: </w:t>
      </w:r>
    </w:p>
    <w:p w14:paraId="4190194D" w14:textId="77777777" w:rsidR="00B42E53" w:rsidRPr="00951A55" w:rsidRDefault="00B42E53" w:rsidP="00951A55">
      <w:pPr>
        <w:pStyle w:val="ListParagraph"/>
        <w:numPr>
          <w:ilvl w:val="0"/>
          <w:numId w:val="19"/>
        </w:numPr>
        <w:spacing w:after="0" w:line="240" w:lineRule="auto"/>
        <w:ind w:right="261"/>
        <w:rPr>
          <w:rFonts w:ascii="Verdana" w:hAnsi="Verdana" w:cs="Arial"/>
          <w:sz w:val="24"/>
          <w:szCs w:val="24"/>
        </w:rPr>
      </w:pPr>
      <w:r w:rsidRPr="00951A55">
        <w:rPr>
          <w:rFonts w:ascii="Verdana" w:hAnsi="Verdana" w:cs="Arial"/>
          <w:sz w:val="24"/>
          <w:szCs w:val="24"/>
        </w:rPr>
        <w:t>Risk of delivery of savings quantum</w:t>
      </w:r>
    </w:p>
    <w:p w14:paraId="50278925" w14:textId="77777777" w:rsidR="00B42E53" w:rsidRPr="00951A55" w:rsidRDefault="00B42E53" w:rsidP="00951A55">
      <w:pPr>
        <w:pStyle w:val="ListParagraph"/>
        <w:numPr>
          <w:ilvl w:val="0"/>
          <w:numId w:val="19"/>
        </w:numPr>
        <w:spacing w:after="0" w:line="240" w:lineRule="auto"/>
        <w:ind w:right="261"/>
        <w:rPr>
          <w:rFonts w:ascii="Verdana" w:hAnsi="Verdana" w:cs="Arial"/>
          <w:sz w:val="24"/>
          <w:szCs w:val="24"/>
        </w:rPr>
      </w:pPr>
      <w:r w:rsidRPr="00951A55">
        <w:rPr>
          <w:rFonts w:ascii="Verdana" w:hAnsi="Verdana" w:cs="Arial"/>
          <w:sz w:val="24"/>
          <w:szCs w:val="24"/>
        </w:rPr>
        <w:t>Risk of operational overspend being in excess of funding available agreed via the Financial Plan</w:t>
      </w:r>
    </w:p>
    <w:p w14:paraId="17C5390B" w14:textId="77777777" w:rsidR="00B42E53" w:rsidRPr="00951A55" w:rsidRDefault="00B42E53" w:rsidP="00951A55">
      <w:pPr>
        <w:pStyle w:val="ListParagraph"/>
        <w:numPr>
          <w:ilvl w:val="0"/>
          <w:numId w:val="19"/>
        </w:numPr>
        <w:spacing w:after="0" w:line="240" w:lineRule="auto"/>
        <w:ind w:right="261"/>
        <w:rPr>
          <w:rFonts w:ascii="Verdana" w:hAnsi="Verdana" w:cs="Arial"/>
          <w:sz w:val="24"/>
          <w:szCs w:val="24"/>
        </w:rPr>
      </w:pPr>
      <w:r w:rsidRPr="00951A55">
        <w:rPr>
          <w:rFonts w:ascii="Verdana" w:hAnsi="Verdana" w:cs="Arial"/>
          <w:sz w:val="24"/>
          <w:szCs w:val="24"/>
        </w:rPr>
        <w:t>Risk of commitment of reserves (e.g. NICE) being above reserves available.</w:t>
      </w:r>
    </w:p>
    <w:p w14:paraId="042A245B" w14:textId="77777777" w:rsidR="00B42E53" w:rsidRPr="00951A55" w:rsidRDefault="00B42E53" w:rsidP="00951A55">
      <w:pPr>
        <w:pStyle w:val="ListParagraph"/>
        <w:numPr>
          <w:ilvl w:val="0"/>
          <w:numId w:val="19"/>
        </w:numPr>
        <w:spacing w:after="0" w:line="240" w:lineRule="auto"/>
        <w:rPr>
          <w:rFonts w:ascii="Verdana" w:hAnsi="Verdana" w:cs="Arial"/>
          <w:sz w:val="24"/>
          <w:szCs w:val="24"/>
        </w:rPr>
      </w:pPr>
      <w:r w:rsidRPr="00951A55">
        <w:rPr>
          <w:rFonts w:ascii="Verdana" w:hAnsi="Verdana" w:cs="Arial"/>
          <w:sz w:val="24"/>
          <w:szCs w:val="24"/>
        </w:rPr>
        <w:t>Risk of achieving the actions and options outlined in the 2025/26 Financial Recovery &amp; Sustainability Assessment.</w:t>
      </w:r>
    </w:p>
    <w:p w14:paraId="5FC163DD" w14:textId="77777777" w:rsidR="00B42E53" w:rsidRPr="00951A55" w:rsidRDefault="00B42E53" w:rsidP="00951A55">
      <w:pPr>
        <w:pStyle w:val="ListParagraph"/>
        <w:spacing w:after="0" w:line="240" w:lineRule="auto"/>
        <w:ind w:left="0" w:right="261"/>
        <w:rPr>
          <w:rFonts w:ascii="Verdana" w:hAnsi="Verdana" w:cs="Arial"/>
          <w:sz w:val="24"/>
          <w:szCs w:val="24"/>
        </w:rPr>
      </w:pPr>
    </w:p>
    <w:p w14:paraId="192106F4" w14:textId="5F150C0D" w:rsidR="00B42E53" w:rsidRPr="00951A55" w:rsidRDefault="0005173C" w:rsidP="00951A55">
      <w:pPr>
        <w:pStyle w:val="ListParagraph"/>
        <w:spacing w:after="0" w:line="240" w:lineRule="auto"/>
        <w:ind w:left="0" w:right="261"/>
        <w:rPr>
          <w:rFonts w:ascii="Verdana" w:hAnsi="Verdana" w:cs="Arial"/>
          <w:bCs/>
          <w:sz w:val="24"/>
          <w:szCs w:val="24"/>
        </w:rPr>
      </w:pPr>
      <w:r w:rsidRPr="00951A55">
        <w:rPr>
          <w:rFonts w:ascii="Verdana" w:hAnsi="Verdana" w:cs="Arial"/>
          <w:bCs/>
          <w:sz w:val="24"/>
          <w:szCs w:val="24"/>
        </w:rPr>
        <w:t xml:space="preserve">Based on the financial performance at Month 7 and the shortfall in the identification of the savings at this point that is required to deliver the </w:t>
      </w:r>
      <w:r w:rsidRPr="00951A55">
        <w:rPr>
          <w:rFonts w:ascii="Verdana" w:hAnsi="Verdana" w:cs="Arial"/>
          <w:bCs/>
          <w:sz w:val="24"/>
          <w:szCs w:val="24"/>
        </w:rPr>
        <w:lastRenderedPageBreak/>
        <w:t xml:space="preserve">deficit plan of £58.7m, it is recommended that the Health Board Corporate Risk Register continues to reflect a </w:t>
      </w:r>
      <w:r w:rsidRPr="00951A55">
        <w:rPr>
          <w:rFonts w:ascii="Verdana" w:hAnsi="Verdana" w:cs="Arial"/>
          <w:b/>
          <w:sz w:val="24"/>
          <w:szCs w:val="24"/>
        </w:rPr>
        <w:t>risk score of 25</w:t>
      </w:r>
      <w:r w:rsidR="00B42E53" w:rsidRPr="00951A55">
        <w:rPr>
          <w:rFonts w:ascii="Verdana" w:hAnsi="Verdana" w:cs="Arial"/>
          <w:bCs/>
          <w:sz w:val="24"/>
          <w:szCs w:val="24"/>
        </w:rPr>
        <w:t xml:space="preserve">.  </w:t>
      </w:r>
    </w:p>
    <w:p w14:paraId="2314872C" w14:textId="77777777" w:rsidR="00B42E53" w:rsidRPr="00951A55" w:rsidRDefault="00B42E53" w:rsidP="00951A55">
      <w:pPr>
        <w:pStyle w:val="ListParagraph"/>
        <w:spacing w:after="0" w:line="240" w:lineRule="auto"/>
        <w:ind w:left="0" w:right="261"/>
        <w:rPr>
          <w:rFonts w:ascii="Verdana" w:eastAsia="Times New Roman" w:hAnsi="Verdana" w:cs="Arial"/>
          <w:bCs/>
          <w:sz w:val="24"/>
          <w:szCs w:val="24"/>
        </w:rPr>
      </w:pPr>
    </w:p>
    <w:p w14:paraId="603D2E9E" w14:textId="3071C442" w:rsidR="005E3E0A" w:rsidRPr="00951A55" w:rsidRDefault="00EC4976" w:rsidP="00951A55">
      <w:pPr>
        <w:spacing w:after="0" w:line="240" w:lineRule="auto"/>
        <w:rPr>
          <w:rFonts w:ascii="Verdana" w:hAnsi="Verdana" w:cs="Arial"/>
          <w:bCs/>
          <w:sz w:val="24"/>
          <w:szCs w:val="24"/>
        </w:rPr>
      </w:pPr>
      <w:r w:rsidRPr="00951A55">
        <w:rPr>
          <w:rFonts w:ascii="Verdana" w:hAnsi="Verdana" w:cs="Arial"/>
          <w:bCs/>
          <w:sz w:val="24"/>
          <w:szCs w:val="24"/>
        </w:rPr>
        <w:t>The assessment at the end of October of the Risks, totalling £28.81m, is summarised in the table below</w:t>
      </w:r>
      <w:r w:rsidR="005E3E0A" w:rsidRPr="00951A55">
        <w:rPr>
          <w:rFonts w:ascii="Verdana" w:hAnsi="Verdana" w:cs="Arial"/>
          <w:bCs/>
          <w:sz w:val="24"/>
          <w:szCs w:val="24"/>
        </w:rPr>
        <w:t>.</w:t>
      </w:r>
    </w:p>
    <w:p w14:paraId="4AA7FEF1" w14:textId="77777777" w:rsidR="00556911" w:rsidRPr="00951A55" w:rsidRDefault="00556911" w:rsidP="00951A55">
      <w:pPr>
        <w:spacing w:after="0" w:line="240" w:lineRule="auto"/>
        <w:ind w:right="-46"/>
        <w:rPr>
          <w:rFonts w:ascii="Verdana" w:hAnsi="Verdana" w:cs="Arial"/>
          <w:bCs/>
          <w:sz w:val="24"/>
          <w:szCs w:val="24"/>
        </w:rPr>
      </w:pPr>
    </w:p>
    <w:p w14:paraId="19690B71" w14:textId="4EF7BAA2" w:rsidR="007D7D6C" w:rsidRPr="00951A55" w:rsidRDefault="00EC4976" w:rsidP="00951A55">
      <w:pPr>
        <w:spacing w:after="0" w:line="240" w:lineRule="auto"/>
        <w:ind w:right="-46"/>
        <w:rPr>
          <w:rFonts w:ascii="Verdana" w:hAnsi="Verdana" w:cs="Arial"/>
          <w:bCs/>
          <w:sz w:val="24"/>
          <w:szCs w:val="24"/>
        </w:rPr>
      </w:pPr>
      <w:r w:rsidRPr="00951A55">
        <w:rPr>
          <w:rFonts w:ascii="Verdana" w:hAnsi="Verdana" w:cs="Arial"/>
          <w:noProof/>
          <w:sz w:val="24"/>
          <w:szCs w:val="24"/>
        </w:rPr>
        <w:drawing>
          <wp:inline distT="0" distB="0" distL="0" distR="0" wp14:anchorId="10BFB40B" wp14:editId="2416239D">
            <wp:extent cx="5144494" cy="3781109"/>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146896" cy="3782874"/>
                    </a:xfrm>
                    <a:prstGeom prst="rect">
                      <a:avLst/>
                    </a:prstGeom>
                    <a:noFill/>
                  </pic:spPr>
                </pic:pic>
              </a:graphicData>
            </a:graphic>
          </wp:inline>
        </w:drawing>
      </w:r>
    </w:p>
    <w:p w14:paraId="6C841149" w14:textId="77777777" w:rsidR="00EC4976" w:rsidRPr="00951A55" w:rsidRDefault="00EC4976" w:rsidP="00951A55">
      <w:pPr>
        <w:spacing w:after="0" w:line="240" w:lineRule="auto"/>
        <w:rPr>
          <w:rFonts w:ascii="Verdana" w:hAnsi="Verdana" w:cs="Arial"/>
          <w:bCs/>
          <w:sz w:val="24"/>
          <w:szCs w:val="24"/>
        </w:rPr>
      </w:pPr>
    </w:p>
    <w:p w14:paraId="56DD0EFA" w14:textId="7878F2A0" w:rsidR="00735556" w:rsidRPr="00951A55" w:rsidRDefault="00EC4976" w:rsidP="00951A55">
      <w:pPr>
        <w:spacing w:after="0" w:line="240" w:lineRule="auto"/>
        <w:ind w:right="-46"/>
        <w:rPr>
          <w:rFonts w:ascii="Verdana" w:hAnsi="Verdana" w:cs="Arial"/>
          <w:bCs/>
          <w:sz w:val="24"/>
          <w:szCs w:val="24"/>
        </w:rPr>
      </w:pPr>
      <w:r w:rsidRPr="00951A55">
        <w:rPr>
          <w:rFonts w:ascii="Verdana" w:hAnsi="Verdana" w:cs="Arial"/>
          <w:bCs/>
          <w:sz w:val="24"/>
          <w:szCs w:val="24"/>
        </w:rPr>
        <w:t>All risks will continue to be reviewed, and the tables updated as necessary.</w:t>
      </w:r>
    </w:p>
    <w:p w14:paraId="4CAC1925" w14:textId="014D7BC8" w:rsidR="00735556" w:rsidRPr="00951A55" w:rsidRDefault="00735556" w:rsidP="00951A55">
      <w:pPr>
        <w:spacing w:after="0" w:line="240" w:lineRule="auto"/>
        <w:ind w:right="-46"/>
        <w:rPr>
          <w:rFonts w:ascii="Verdana" w:hAnsi="Verdana"/>
          <w:noProof/>
          <w:sz w:val="24"/>
          <w:szCs w:val="24"/>
        </w:rPr>
      </w:pPr>
    </w:p>
    <w:p w14:paraId="5F81E11D" w14:textId="77777777" w:rsidR="00B42E53" w:rsidRPr="00951A55" w:rsidRDefault="00B42E53" w:rsidP="00951A55">
      <w:pPr>
        <w:pStyle w:val="ListParagraph"/>
        <w:numPr>
          <w:ilvl w:val="1"/>
          <w:numId w:val="1"/>
        </w:numPr>
        <w:spacing w:after="0" w:line="240" w:lineRule="auto"/>
        <w:ind w:left="0" w:hanging="567"/>
        <w:rPr>
          <w:rFonts w:ascii="Verdana" w:hAnsi="Verdana" w:cs="Arial"/>
          <w:b/>
          <w:sz w:val="24"/>
          <w:szCs w:val="24"/>
        </w:rPr>
      </w:pPr>
      <w:r w:rsidRPr="00951A55">
        <w:rPr>
          <w:rFonts w:ascii="Verdana" w:hAnsi="Verdana" w:cs="Arial"/>
          <w:b/>
          <w:sz w:val="24"/>
          <w:szCs w:val="24"/>
        </w:rPr>
        <w:t xml:space="preserve">Availability of capital (HBR93). </w:t>
      </w:r>
      <w:r w:rsidRPr="00951A55">
        <w:rPr>
          <w:rFonts w:ascii="Verdana" w:hAnsi="Verdana" w:cs="Arial"/>
          <w:bCs/>
          <w:sz w:val="24"/>
          <w:szCs w:val="24"/>
        </w:rPr>
        <w:t xml:space="preserve">This risk was re-opened in 2022/23 given the reduction in discretionary capital allocation. Due to the additional capital funding provided during 2024/25 the risk score was reduced to 12. The score was increased in June 2025 to reflect risks regarding Emergency Department and Adult Acute Mental Health. The current assessment is to continue with the </w:t>
      </w:r>
      <w:r w:rsidRPr="00951A55">
        <w:rPr>
          <w:rFonts w:ascii="Verdana" w:hAnsi="Verdana" w:cs="Arial"/>
          <w:b/>
          <w:sz w:val="24"/>
          <w:szCs w:val="24"/>
        </w:rPr>
        <w:t>risk score of 20</w:t>
      </w:r>
      <w:r w:rsidRPr="00951A55">
        <w:rPr>
          <w:rFonts w:ascii="Verdana" w:hAnsi="Verdana" w:cs="Arial"/>
          <w:bCs/>
          <w:sz w:val="24"/>
          <w:szCs w:val="24"/>
        </w:rPr>
        <w:t xml:space="preserve">. </w:t>
      </w:r>
    </w:p>
    <w:p w14:paraId="7E5C4A62" w14:textId="77777777" w:rsidR="00D50080" w:rsidRPr="00951A55" w:rsidRDefault="00D50080" w:rsidP="00951A55">
      <w:pPr>
        <w:pStyle w:val="ListParagraph"/>
        <w:spacing w:after="0" w:line="240" w:lineRule="auto"/>
        <w:ind w:left="0" w:right="261"/>
        <w:rPr>
          <w:rFonts w:ascii="Verdana" w:hAnsi="Verdana" w:cs="Arial"/>
          <w:b/>
          <w:bCs/>
          <w:sz w:val="24"/>
          <w:szCs w:val="24"/>
        </w:rPr>
      </w:pPr>
    </w:p>
    <w:p w14:paraId="00298E8D" w14:textId="77777777" w:rsidR="00912B8A" w:rsidRPr="00951A55" w:rsidRDefault="00912B8A" w:rsidP="00951A55">
      <w:pPr>
        <w:pStyle w:val="ListParagraph"/>
        <w:spacing w:after="0" w:line="240" w:lineRule="auto"/>
        <w:ind w:left="0" w:right="261"/>
        <w:rPr>
          <w:rFonts w:ascii="Verdana" w:hAnsi="Verdana" w:cs="Arial"/>
          <w:b/>
          <w:bCs/>
          <w:sz w:val="24"/>
          <w:szCs w:val="24"/>
        </w:rPr>
      </w:pPr>
    </w:p>
    <w:p w14:paraId="6D29042A" w14:textId="359E9E8B" w:rsidR="00653AEC" w:rsidRPr="00951A55" w:rsidRDefault="00653AEC" w:rsidP="00951A55">
      <w:pPr>
        <w:pStyle w:val="ListParagraph"/>
        <w:numPr>
          <w:ilvl w:val="0"/>
          <w:numId w:val="1"/>
        </w:numPr>
        <w:spacing w:after="0" w:line="240" w:lineRule="auto"/>
        <w:ind w:left="0"/>
        <w:rPr>
          <w:rFonts w:ascii="Verdana" w:hAnsi="Verdana" w:cs="Arial"/>
          <w:b/>
          <w:sz w:val="24"/>
          <w:szCs w:val="24"/>
        </w:rPr>
      </w:pPr>
      <w:r w:rsidRPr="00951A55">
        <w:rPr>
          <w:rFonts w:ascii="Verdana" w:hAnsi="Verdana" w:cs="Arial"/>
          <w:b/>
          <w:sz w:val="24"/>
          <w:szCs w:val="24"/>
        </w:rPr>
        <w:t>RECOMMENDATION</w:t>
      </w:r>
      <w:r w:rsidR="00D50080" w:rsidRPr="00951A55">
        <w:rPr>
          <w:rFonts w:ascii="Verdana" w:hAnsi="Verdana" w:cs="Arial"/>
          <w:b/>
          <w:sz w:val="24"/>
          <w:szCs w:val="24"/>
        </w:rPr>
        <w:t>S</w:t>
      </w:r>
    </w:p>
    <w:p w14:paraId="214AB280" w14:textId="77777777" w:rsidR="00502093" w:rsidRPr="00951A55" w:rsidRDefault="00502093" w:rsidP="00951A55">
      <w:pPr>
        <w:keepLines/>
        <w:spacing w:after="0" w:line="240" w:lineRule="auto"/>
        <w:ind w:right="138"/>
        <w:rPr>
          <w:rFonts w:ascii="Verdana" w:eastAsia="Times New Roman" w:hAnsi="Verdana" w:cs="Arial"/>
          <w:sz w:val="24"/>
          <w:szCs w:val="24"/>
          <w:lang w:eastAsia="en-GB"/>
        </w:rPr>
      </w:pPr>
      <w:r w:rsidRPr="00951A55">
        <w:rPr>
          <w:rFonts w:ascii="Verdana" w:eastAsia="Times New Roman" w:hAnsi="Verdana" w:cs="Arial"/>
          <w:sz w:val="24"/>
          <w:szCs w:val="24"/>
          <w:lang w:eastAsia="en-GB"/>
        </w:rPr>
        <w:t>Members are asked to:</w:t>
      </w:r>
    </w:p>
    <w:p w14:paraId="4C8F2AE0" w14:textId="77777777" w:rsidR="00D46675" w:rsidRPr="00951A55" w:rsidRDefault="00D46675" w:rsidP="00951A55">
      <w:pPr>
        <w:pStyle w:val="ListParagraph"/>
        <w:numPr>
          <w:ilvl w:val="0"/>
          <w:numId w:val="2"/>
        </w:numPr>
        <w:ind w:left="216" w:right="57" w:hanging="216"/>
        <w:rPr>
          <w:rFonts w:ascii="Verdana" w:eastAsia="Times New Roman" w:hAnsi="Verdana" w:cs="Arial"/>
          <w:sz w:val="24"/>
          <w:szCs w:val="24"/>
          <w:lang w:eastAsia="en-GB"/>
        </w:rPr>
      </w:pPr>
      <w:r w:rsidRPr="00951A55">
        <w:rPr>
          <w:rFonts w:ascii="Verdana" w:eastAsia="Times New Roman" w:hAnsi="Verdana" w:cs="Arial"/>
          <w:b/>
          <w:bCs/>
          <w:sz w:val="24"/>
          <w:szCs w:val="24"/>
          <w:lang w:eastAsia="en-GB"/>
        </w:rPr>
        <w:t>ACKNOWLEDGE</w:t>
      </w:r>
      <w:r w:rsidRPr="00951A55">
        <w:rPr>
          <w:rFonts w:ascii="Verdana" w:eastAsia="Times New Roman" w:hAnsi="Verdana" w:cs="Arial"/>
          <w:sz w:val="24"/>
          <w:szCs w:val="24"/>
          <w:lang w:eastAsia="en-GB"/>
        </w:rPr>
        <w:t xml:space="preserve"> the 2025/26 Financial Plan, and the Health Board’s and Welsh Government’s inability to approve it given the planned deficit of £58.7m</w:t>
      </w:r>
    </w:p>
    <w:p w14:paraId="2B6CA92B" w14:textId="77777777" w:rsidR="00D46675" w:rsidRPr="00951A55" w:rsidRDefault="00D46675" w:rsidP="00951A55">
      <w:pPr>
        <w:pStyle w:val="ListParagraph"/>
        <w:numPr>
          <w:ilvl w:val="0"/>
          <w:numId w:val="2"/>
        </w:numPr>
        <w:ind w:left="216" w:right="57" w:hanging="216"/>
        <w:rPr>
          <w:rFonts w:ascii="Verdana" w:eastAsia="Times New Roman" w:hAnsi="Verdana" w:cs="Arial"/>
          <w:sz w:val="24"/>
          <w:szCs w:val="24"/>
          <w:lang w:eastAsia="en-GB"/>
        </w:rPr>
      </w:pPr>
      <w:r w:rsidRPr="00951A55">
        <w:rPr>
          <w:rFonts w:ascii="Verdana" w:hAnsi="Verdana" w:cs="Arial"/>
          <w:b/>
          <w:caps/>
          <w:sz w:val="24"/>
          <w:szCs w:val="24"/>
        </w:rPr>
        <w:t xml:space="preserve">Consider </w:t>
      </w:r>
      <w:r w:rsidRPr="00951A55">
        <w:rPr>
          <w:rFonts w:ascii="Verdana" w:hAnsi="Verdana" w:cs="Arial"/>
          <w:sz w:val="24"/>
          <w:szCs w:val="24"/>
        </w:rPr>
        <w:t>and comment upon the Health Board’s financial performance for Month 7 2025/26, including cash, capital and balance sheet.</w:t>
      </w:r>
    </w:p>
    <w:p w14:paraId="02A2AFA4" w14:textId="77777777" w:rsidR="00D46675" w:rsidRPr="00951A55" w:rsidRDefault="00D46675" w:rsidP="00951A55">
      <w:pPr>
        <w:pStyle w:val="ListParagraph"/>
        <w:numPr>
          <w:ilvl w:val="0"/>
          <w:numId w:val="2"/>
        </w:numPr>
        <w:ind w:left="216" w:right="57" w:hanging="216"/>
        <w:rPr>
          <w:rFonts w:ascii="Verdana" w:eastAsia="Times New Roman" w:hAnsi="Verdana" w:cs="Arial"/>
          <w:sz w:val="24"/>
          <w:szCs w:val="24"/>
          <w:lang w:eastAsia="en-GB"/>
        </w:rPr>
      </w:pPr>
      <w:r w:rsidRPr="00951A55">
        <w:rPr>
          <w:rFonts w:ascii="Verdana" w:eastAsia="Times New Roman" w:hAnsi="Verdana" w:cs="Arial"/>
          <w:b/>
          <w:bCs/>
          <w:sz w:val="24"/>
          <w:szCs w:val="24"/>
          <w:lang w:eastAsia="en-GB"/>
        </w:rPr>
        <w:lastRenderedPageBreak/>
        <w:t xml:space="preserve">SUPPORT </w:t>
      </w:r>
      <w:r w:rsidRPr="00951A55">
        <w:rPr>
          <w:rFonts w:ascii="Verdana" w:eastAsia="Times New Roman" w:hAnsi="Verdana" w:cs="Arial"/>
          <w:sz w:val="24"/>
          <w:szCs w:val="24"/>
          <w:lang w:eastAsia="en-GB"/>
        </w:rPr>
        <w:t>the implementation of the actions to address the £15m savings gap.</w:t>
      </w:r>
    </w:p>
    <w:p w14:paraId="3638D1F6" w14:textId="77777777" w:rsidR="00D46675" w:rsidRPr="00951A55" w:rsidRDefault="00D46675" w:rsidP="00951A55">
      <w:pPr>
        <w:pStyle w:val="ListParagraph"/>
        <w:keepLines/>
        <w:numPr>
          <w:ilvl w:val="0"/>
          <w:numId w:val="2"/>
        </w:numPr>
        <w:ind w:left="216" w:right="57" w:hanging="216"/>
        <w:rPr>
          <w:rFonts w:ascii="Verdana" w:eastAsia="Times New Roman" w:hAnsi="Verdana" w:cs="Arial"/>
          <w:sz w:val="24"/>
          <w:szCs w:val="24"/>
          <w:lang w:eastAsia="en-GB"/>
        </w:rPr>
      </w:pPr>
      <w:r w:rsidRPr="00951A55">
        <w:rPr>
          <w:rFonts w:ascii="Verdana" w:eastAsia="Times New Roman" w:hAnsi="Verdana" w:cs="Arial"/>
          <w:b/>
          <w:sz w:val="24"/>
          <w:szCs w:val="24"/>
          <w:lang w:eastAsia="en-GB"/>
        </w:rPr>
        <w:t xml:space="preserve">DISCUSS </w:t>
      </w:r>
      <w:r w:rsidRPr="00951A55">
        <w:rPr>
          <w:rFonts w:ascii="Verdana" w:eastAsia="Times New Roman" w:hAnsi="Verdana" w:cs="Arial"/>
          <w:sz w:val="24"/>
          <w:szCs w:val="24"/>
          <w:lang w:eastAsia="en-GB"/>
        </w:rPr>
        <w:t>the risks to the position at Month 7</w:t>
      </w:r>
    </w:p>
    <w:p w14:paraId="3CDBAABA" w14:textId="7D5DD970" w:rsidR="00D46675" w:rsidRPr="00951A55" w:rsidRDefault="00D46675" w:rsidP="00951A55">
      <w:pPr>
        <w:pStyle w:val="ListParagraph"/>
        <w:keepLines/>
        <w:numPr>
          <w:ilvl w:val="0"/>
          <w:numId w:val="2"/>
        </w:numPr>
        <w:ind w:left="216" w:right="57" w:hanging="216"/>
        <w:rPr>
          <w:rFonts w:ascii="Verdana" w:eastAsia="Times New Roman" w:hAnsi="Verdana" w:cs="Arial"/>
          <w:sz w:val="24"/>
          <w:szCs w:val="24"/>
          <w:lang w:eastAsia="en-GB"/>
        </w:rPr>
      </w:pPr>
      <w:r w:rsidRPr="00951A55">
        <w:rPr>
          <w:rFonts w:ascii="Verdana" w:eastAsia="Times New Roman" w:hAnsi="Verdana" w:cs="Arial"/>
          <w:b/>
          <w:sz w:val="24"/>
          <w:szCs w:val="24"/>
          <w:lang w:eastAsia="en-GB"/>
        </w:rPr>
        <w:t>AGREE</w:t>
      </w:r>
      <w:r w:rsidRPr="00951A55">
        <w:rPr>
          <w:rFonts w:ascii="Verdana" w:eastAsia="Times New Roman" w:hAnsi="Verdana" w:cs="Arial"/>
          <w:bCs/>
          <w:sz w:val="24"/>
          <w:szCs w:val="24"/>
          <w:lang w:eastAsia="en-GB"/>
        </w:rPr>
        <w:t xml:space="preserve"> the position that actions and choices must be identified to mitigate risks to the position which have emerged since the Health Board plan was developed in March 2025 as </w:t>
      </w:r>
      <w:r w:rsidR="00914481" w:rsidRPr="00951A55">
        <w:rPr>
          <w:rFonts w:ascii="Verdana" w:eastAsia="Times New Roman" w:hAnsi="Verdana" w:cs="Arial"/>
          <w:bCs/>
          <w:sz w:val="24"/>
          <w:szCs w:val="24"/>
          <w:lang w:eastAsia="en-GB"/>
        </w:rPr>
        <w:t>limited</w:t>
      </w:r>
      <w:r w:rsidRPr="00951A55">
        <w:rPr>
          <w:rFonts w:ascii="Verdana" w:eastAsia="Times New Roman" w:hAnsi="Verdana" w:cs="Arial"/>
          <w:bCs/>
          <w:sz w:val="24"/>
          <w:szCs w:val="24"/>
          <w:lang w:eastAsia="en-GB"/>
        </w:rPr>
        <w:t xml:space="preserve"> financial mitigation is available.</w:t>
      </w:r>
    </w:p>
    <w:p w14:paraId="523182AD" w14:textId="7D397A88" w:rsidR="00D46675" w:rsidRPr="00951A55" w:rsidRDefault="00D46675" w:rsidP="00951A55">
      <w:pPr>
        <w:pStyle w:val="ListParagraph"/>
        <w:keepLines/>
        <w:numPr>
          <w:ilvl w:val="0"/>
          <w:numId w:val="2"/>
        </w:numPr>
        <w:spacing w:after="0" w:line="240" w:lineRule="auto"/>
        <w:ind w:left="216" w:right="57" w:hanging="216"/>
        <w:rPr>
          <w:rFonts w:ascii="Verdana" w:eastAsia="Times New Roman" w:hAnsi="Verdana" w:cs="Arial"/>
          <w:sz w:val="24"/>
          <w:szCs w:val="24"/>
          <w:lang w:eastAsia="en-GB"/>
        </w:rPr>
      </w:pPr>
      <w:r w:rsidRPr="00951A55">
        <w:rPr>
          <w:rFonts w:ascii="Verdana" w:eastAsia="Times New Roman" w:hAnsi="Verdana" w:cs="Arial"/>
          <w:b/>
          <w:bCs/>
          <w:sz w:val="24"/>
          <w:szCs w:val="24"/>
          <w:lang w:eastAsia="en-GB"/>
        </w:rPr>
        <w:t>APPROVE</w:t>
      </w:r>
      <w:r w:rsidRPr="00951A55">
        <w:rPr>
          <w:rFonts w:ascii="Verdana" w:eastAsia="Times New Roman" w:hAnsi="Verdana" w:cs="Arial"/>
          <w:sz w:val="24"/>
          <w:szCs w:val="24"/>
          <w:lang w:eastAsia="en-GB"/>
        </w:rPr>
        <w:t xml:space="preserve"> the </w:t>
      </w:r>
      <w:r w:rsidR="003F7B1F" w:rsidRPr="00951A55">
        <w:rPr>
          <w:rFonts w:ascii="Verdana" w:eastAsia="Times New Roman" w:hAnsi="Verdana" w:cs="Arial"/>
          <w:sz w:val="24"/>
          <w:szCs w:val="24"/>
          <w:lang w:eastAsia="en-GB"/>
        </w:rPr>
        <w:t>2025/26</w:t>
      </w:r>
      <w:r w:rsidRPr="00951A55">
        <w:rPr>
          <w:rFonts w:ascii="Verdana" w:eastAsia="Times New Roman" w:hAnsi="Verdana" w:cs="Arial"/>
          <w:sz w:val="24"/>
          <w:szCs w:val="24"/>
          <w:lang w:eastAsia="en-GB"/>
        </w:rPr>
        <w:t xml:space="preserve"> Strategic and Working Capital Cash letter (Appendix 3).</w:t>
      </w:r>
    </w:p>
    <w:p w14:paraId="716CCEEF" w14:textId="4034BB29" w:rsidR="00912B8A" w:rsidRPr="00951A55" w:rsidRDefault="00912B8A" w:rsidP="00951A55">
      <w:pPr>
        <w:rPr>
          <w:rFonts w:ascii="Verdana" w:hAnsi="Verdana" w:cs="Arial"/>
          <w:b/>
          <w:sz w:val="24"/>
          <w:szCs w:val="24"/>
        </w:rPr>
      </w:pPr>
      <w:r w:rsidRPr="00951A55">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951A55" w14:paraId="6D290436" w14:textId="77777777" w:rsidTr="00C95B3C">
        <w:tc>
          <w:tcPr>
            <w:tcW w:w="9245" w:type="dxa"/>
            <w:gridSpan w:val="4"/>
            <w:shd w:val="clear" w:color="auto" w:fill="D5DCE4" w:themeFill="text2" w:themeFillTint="33"/>
          </w:tcPr>
          <w:p w14:paraId="6D290434" w14:textId="77777777" w:rsidR="00034194" w:rsidRPr="00951A55" w:rsidRDefault="0020539A" w:rsidP="00951A55">
            <w:pPr>
              <w:rPr>
                <w:rFonts w:ascii="Verdana" w:hAnsi="Verdana" w:cs="Arial"/>
                <w:b/>
                <w:sz w:val="24"/>
                <w:szCs w:val="24"/>
              </w:rPr>
            </w:pPr>
            <w:r w:rsidRPr="00951A55">
              <w:rPr>
                <w:rFonts w:ascii="Verdana" w:hAnsi="Verdana" w:cs="Arial"/>
                <w:b/>
                <w:sz w:val="24"/>
                <w:szCs w:val="24"/>
              </w:rPr>
              <w:lastRenderedPageBreak/>
              <w:t>Governance and Assurance</w:t>
            </w:r>
          </w:p>
          <w:p w14:paraId="6D290435" w14:textId="77777777" w:rsidR="00034194" w:rsidRPr="00951A55" w:rsidRDefault="00034194" w:rsidP="00951A55">
            <w:pPr>
              <w:rPr>
                <w:rFonts w:ascii="Verdana" w:hAnsi="Verdana" w:cs="Arial"/>
                <w:sz w:val="24"/>
                <w:szCs w:val="24"/>
              </w:rPr>
            </w:pPr>
          </w:p>
        </w:tc>
      </w:tr>
      <w:tr w:rsidR="00F5324A" w:rsidRPr="00951A55" w14:paraId="6D29043A" w14:textId="77777777" w:rsidTr="00F5324A">
        <w:tc>
          <w:tcPr>
            <w:tcW w:w="1809" w:type="dxa"/>
            <w:vMerge w:val="restart"/>
          </w:tcPr>
          <w:p w14:paraId="6D290437" w14:textId="77777777" w:rsidR="00F5324A" w:rsidRPr="00951A55" w:rsidRDefault="00F5324A" w:rsidP="00951A55">
            <w:pPr>
              <w:rPr>
                <w:rFonts w:ascii="Verdana" w:hAnsi="Verdana" w:cs="Arial"/>
                <w:b/>
                <w:sz w:val="24"/>
                <w:szCs w:val="24"/>
              </w:rPr>
            </w:pPr>
            <w:r w:rsidRPr="00951A55">
              <w:rPr>
                <w:rFonts w:ascii="Verdana" w:hAnsi="Verdana" w:cs="Arial"/>
                <w:b/>
                <w:sz w:val="24"/>
                <w:szCs w:val="24"/>
              </w:rPr>
              <w:t>Link to Enabling Objectives</w:t>
            </w:r>
          </w:p>
          <w:p w14:paraId="6D290438" w14:textId="77777777" w:rsidR="00F5324A" w:rsidRPr="00951A55" w:rsidRDefault="00F5324A" w:rsidP="00951A55">
            <w:pPr>
              <w:rPr>
                <w:rFonts w:ascii="Verdana" w:hAnsi="Verdana" w:cs="Arial"/>
                <w:b/>
                <w:sz w:val="24"/>
                <w:szCs w:val="24"/>
              </w:rPr>
            </w:pPr>
            <w:r w:rsidRPr="00951A55">
              <w:rPr>
                <w:rFonts w:ascii="Verdana" w:hAnsi="Verdana" w:cs="Arial"/>
                <w:b/>
                <w:i/>
                <w:sz w:val="24"/>
                <w:szCs w:val="24"/>
              </w:rPr>
              <w:t xml:space="preserve">(please </w:t>
            </w:r>
            <w:r w:rsidR="00133EA1" w:rsidRPr="00951A55">
              <w:rPr>
                <w:rFonts w:ascii="Verdana" w:hAnsi="Verdana" w:cs="Arial"/>
                <w:b/>
                <w:i/>
                <w:sz w:val="24"/>
                <w:szCs w:val="24"/>
              </w:rPr>
              <w:t>choose</w:t>
            </w:r>
            <w:r w:rsidRPr="00951A55">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951A55" w:rsidRDefault="00F5324A" w:rsidP="00951A55">
            <w:pPr>
              <w:rPr>
                <w:rFonts w:ascii="Verdana" w:hAnsi="Verdana" w:cs="Arial"/>
                <w:b/>
                <w:sz w:val="24"/>
                <w:szCs w:val="24"/>
              </w:rPr>
            </w:pPr>
            <w:r w:rsidRPr="00951A55">
              <w:rPr>
                <w:rFonts w:ascii="Verdana" w:hAnsi="Verdana" w:cs="Arial"/>
                <w:b/>
                <w:sz w:val="24"/>
                <w:szCs w:val="24"/>
              </w:rPr>
              <w:t>Supporting better health and wellbeing by actively promoting and empowering people to live well in resilient communities</w:t>
            </w:r>
          </w:p>
        </w:tc>
      </w:tr>
      <w:tr w:rsidR="00F5324A" w:rsidRPr="00951A55" w14:paraId="6D29043E" w14:textId="77777777" w:rsidTr="00F5324A">
        <w:tc>
          <w:tcPr>
            <w:tcW w:w="1809" w:type="dxa"/>
            <w:vMerge/>
          </w:tcPr>
          <w:p w14:paraId="6D29043B" w14:textId="77777777" w:rsidR="00F5324A" w:rsidRPr="00951A55" w:rsidRDefault="00F5324A" w:rsidP="00951A55">
            <w:pPr>
              <w:rPr>
                <w:rFonts w:ascii="Verdana" w:hAnsi="Verdana" w:cs="Arial"/>
                <w:b/>
                <w:sz w:val="24"/>
                <w:szCs w:val="24"/>
              </w:rPr>
            </w:pPr>
          </w:p>
        </w:tc>
        <w:tc>
          <w:tcPr>
            <w:tcW w:w="5812" w:type="dxa"/>
            <w:gridSpan w:val="2"/>
          </w:tcPr>
          <w:p w14:paraId="6D29043C" w14:textId="77777777" w:rsidR="00F5324A" w:rsidRPr="00951A55" w:rsidRDefault="00F5324A" w:rsidP="00951A55">
            <w:pPr>
              <w:rPr>
                <w:rFonts w:ascii="Verdana" w:hAnsi="Verdana" w:cs="Arial"/>
                <w:sz w:val="24"/>
                <w:szCs w:val="24"/>
              </w:rPr>
            </w:pPr>
            <w:r w:rsidRPr="00951A55">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951A55" w:rsidRDefault="00F57042" w:rsidP="00951A55">
                <w:pPr>
                  <w:rPr>
                    <w:rFonts w:ascii="Verdana" w:hAnsi="Verdana" w:cs="Arial"/>
                    <w:sz w:val="24"/>
                    <w:szCs w:val="24"/>
                  </w:rPr>
                </w:pPr>
                <w:r w:rsidRPr="00951A55">
                  <w:rPr>
                    <w:rFonts w:ascii="Segoe UI Symbol" w:eastAsia="MS Gothic" w:hAnsi="Segoe UI Symbol" w:cs="Segoe UI Symbol"/>
                    <w:sz w:val="24"/>
                    <w:szCs w:val="24"/>
                  </w:rPr>
                  <w:t>☐</w:t>
                </w:r>
              </w:p>
            </w:tc>
          </w:sdtContent>
        </w:sdt>
      </w:tr>
      <w:tr w:rsidR="00F5324A" w:rsidRPr="00951A55" w14:paraId="6D290442" w14:textId="77777777" w:rsidTr="00F5324A">
        <w:tc>
          <w:tcPr>
            <w:tcW w:w="1809" w:type="dxa"/>
            <w:vMerge/>
          </w:tcPr>
          <w:p w14:paraId="6D29043F" w14:textId="77777777" w:rsidR="00F5324A" w:rsidRPr="00951A55" w:rsidRDefault="00F5324A" w:rsidP="00951A55">
            <w:pPr>
              <w:rPr>
                <w:rFonts w:ascii="Verdana" w:hAnsi="Verdana" w:cs="Arial"/>
                <w:b/>
                <w:sz w:val="24"/>
                <w:szCs w:val="24"/>
              </w:rPr>
            </w:pPr>
          </w:p>
        </w:tc>
        <w:tc>
          <w:tcPr>
            <w:tcW w:w="5812" w:type="dxa"/>
            <w:gridSpan w:val="2"/>
          </w:tcPr>
          <w:p w14:paraId="6D290440" w14:textId="77777777" w:rsidR="00F5324A" w:rsidRPr="00951A55" w:rsidRDefault="00F5324A" w:rsidP="00951A55">
            <w:pPr>
              <w:rPr>
                <w:rFonts w:ascii="Verdana" w:hAnsi="Verdana" w:cs="Arial"/>
                <w:sz w:val="24"/>
                <w:szCs w:val="24"/>
              </w:rPr>
            </w:pPr>
            <w:r w:rsidRPr="00951A55">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951A55" w:rsidRDefault="00133EA1" w:rsidP="00951A55">
                <w:pPr>
                  <w:rPr>
                    <w:rFonts w:ascii="Verdana" w:hAnsi="Verdana" w:cs="Arial"/>
                    <w:sz w:val="24"/>
                    <w:szCs w:val="24"/>
                  </w:rPr>
                </w:pPr>
                <w:r w:rsidRPr="00951A55">
                  <w:rPr>
                    <w:rFonts w:ascii="Segoe UI Symbol" w:eastAsia="MS Gothic" w:hAnsi="Segoe UI Symbol" w:cs="Segoe UI Symbol"/>
                    <w:sz w:val="24"/>
                    <w:szCs w:val="24"/>
                  </w:rPr>
                  <w:t>☐</w:t>
                </w:r>
              </w:p>
            </w:tc>
          </w:sdtContent>
        </w:sdt>
      </w:tr>
      <w:tr w:rsidR="00F5324A" w:rsidRPr="00951A55" w14:paraId="6D290446" w14:textId="77777777" w:rsidTr="00F5324A">
        <w:tc>
          <w:tcPr>
            <w:tcW w:w="1809" w:type="dxa"/>
            <w:vMerge/>
          </w:tcPr>
          <w:p w14:paraId="6D290443" w14:textId="77777777" w:rsidR="00F5324A" w:rsidRPr="00951A55" w:rsidRDefault="00F5324A" w:rsidP="00951A55">
            <w:pPr>
              <w:rPr>
                <w:rFonts w:ascii="Verdana" w:hAnsi="Verdana" w:cs="Arial"/>
                <w:b/>
                <w:sz w:val="24"/>
                <w:szCs w:val="24"/>
              </w:rPr>
            </w:pPr>
          </w:p>
        </w:tc>
        <w:tc>
          <w:tcPr>
            <w:tcW w:w="5812" w:type="dxa"/>
            <w:gridSpan w:val="2"/>
          </w:tcPr>
          <w:p w14:paraId="6D290444" w14:textId="77777777" w:rsidR="00F5324A" w:rsidRPr="00951A55" w:rsidRDefault="00F5324A" w:rsidP="00951A55">
            <w:pPr>
              <w:rPr>
                <w:rFonts w:ascii="Verdana" w:hAnsi="Verdana" w:cs="Arial"/>
                <w:sz w:val="24"/>
                <w:szCs w:val="24"/>
              </w:rPr>
            </w:pPr>
            <w:r w:rsidRPr="00951A55">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951A55" w:rsidRDefault="00133EA1" w:rsidP="00951A55">
                <w:pPr>
                  <w:rPr>
                    <w:rFonts w:ascii="Verdana" w:hAnsi="Verdana" w:cs="Arial"/>
                    <w:sz w:val="24"/>
                    <w:szCs w:val="24"/>
                  </w:rPr>
                </w:pPr>
                <w:r w:rsidRPr="00951A55">
                  <w:rPr>
                    <w:rFonts w:ascii="Segoe UI Symbol" w:eastAsia="MS Gothic" w:hAnsi="Segoe UI Symbol" w:cs="Segoe UI Symbol"/>
                    <w:sz w:val="24"/>
                    <w:szCs w:val="24"/>
                  </w:rPr>
                  <w:t>☐</w:t>
                </w:r>
              </w:p>
            </w:tc>
          </w:sdtContent>
        </w:sdt>
      </w:tr>
      <w:tr w:rsidR="00F5324A" w:rsidRPr="00951A55" w14:paraId="6D290449" w14:textId="77777777" w:rsidTr="00F5324A">
        <w:tc>
          <w:tcPr>
            <w:tcW w:w="1809" w:type="dxa"/>
            <w:vMerge/>
          </w:tcPr>
          <w:p w14:paraId="6D290447" w14:textId="77777777" w:rsidR="00F5324A" w:rsidRPr="00951A55" w:rsidRDefault="00F5324A" w:rsidP="00951A55">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951A55" w:rsidRDefault="00F5324A" w:rsidP="00951A55">
            <w:pPr>
              <w:rPr>
                <w:rFonts w:ascii="Verdana" w:hAnsi="Verdana" w:cs="Arial"/>
                <w:b/>
                <w:sz w:val="24"/>
                <w:szCs w:val="24"/>
              </w:rPr>
            </w:pPr>
            <w:r w:rsidRPr="00951A55">
              <w:rPr>
                <w:rFonts w:ascii="Verdana" w:hAnsi="Verdana" w:cs="Arial"/>
                <w:b/>
                <w:sz w:val="24"/>
                <w:szCs w:val="24"/>
              </w:rPr>
              <w:t xml:space="preserve">Deliver better care through excellent health and care services achieving the outcomes that matter most to people </w:t>
            </w:r>
          </w:p>
        </w:tc>
      </w:tr>
      <w:tr w:rsidR="00F5324A" w:rsidRPr="00951A55" w14:paraId="6D29044D" w14:textId="77777777" w:rsidTr="00F5324A">
        <w:tc>
          <w:tcPr>
            <w:tcW w:w="1809" w:type="dxa"/>
            <w:vMerge/>
          </w:tcPr>
          <w:p w14:paraId="6D29044A" w14:textId="77777777" w:rsidR="00F5324A" w:rsidRPr="00951A55" w:rsidRDefault="00F5324A" w:rsidP="00951A55">
            <w:pPr>
              <w:rPr>
                <w:rFonts w:ascii="Verdana" w:hAnsi="Verdana" w:cs="Arial"/>
                <w:b/>
                <w:sz w:val="24"/>
                <w:szCs w:val="24"/>
              </w:rPr>
            </w:pPr>
          </w:p>
        </w:tc>
        <w:tc>
          <w:tcPr>
            <w:tcW w:w="5812" w:type="dxa"/>
            <w:gridSpan w:val="2"/>
          </w:tcPr>
          <w:p w14:paraId="6D29044B" w14:textId="77777777" w:rsidR="00F5324A" w:rsidRPr="00951A55" w:rsidRDefault="00F5324A" w:rsidP="00951A55">
            <w:pPr>
              <w:rPr>
                <w:rFonts w:ascii="Verdana" w:hAnsi="Verdana" w:cs="Arial"/>
                <w:sz w:val="24"/>
                <w:szCs w:val="24"/>
              </w:rPr>
            </w:pPr>
            <w:r w:rsidRPr="00951A55">
              <w:rPr>
                <w:rFonts w:ascii="Verdana" w:hAnsi="Verdana" w:cs="Arial"/>
                <w:sz w:val="24"/>
                <w:szCs w:val="24"/>
              </w:rPr>
              <w:t xml:space="preserve">Best Value Outcomes and </w:t>
            </w:r>
            <w:proofErr w:type="gramStart"/>
            <w:r w:rsidRPr="00951A55">
              <w:rPr>
                <w:rFonts w:ascii="Verdana" w:hAnsi="Verdana" w:cs="Arial"/>
                <w:sz w:val="24"/>
                <w:szCs w:val="24"/>
              </w:rPr>
              <w:t>High Quality</w:t>
            </w:r>
            <w:proofErr w:type="gramEnd"/>
            <w:r w:rsidRPr="00951A55">
              <w:rPr>
                <w:rFonts w:ascii="Verdana" w:hAnsi="Verdana" w:cs="Arial"/>
                <w:sz w:val="24"/>
                <w:szCs w:val="24"/>
              </w:rPr>
              <w:t xml:space="preserve">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951A55" w:rsidRDefault="00F57042" w:rsidP="00951A55">
                <w:pPr>
                  <w:rPr>
                    <w:rFonts w:ascii="Verdana" w:hAnsi="Verdana" w:cs="Arial"/>
                    <w:sz w:val="24"/>
                    <w:szCs w:val="24"/>
                  </w:rPr>
                </w:pPr>
                <w:r w:rsidRPr="00951A55">
                  <w:rPr>
                    <w:rFonts w:ascii="Segoe UI Symbol" w:eastAsia="MS Gothic" w:hAnsi="Segoe UI Symbol" w:cs="Segoe UI Symbol"/>
                    <w:sz w:val="24"/>
                    <w:szCs w:val="24"/>
                  </w:rPr>
                  <w:t>☐</w:t>
                </w:r>
              </w:p>
            </w:tc>
          </w:sdtContent>
        </w:sdt>
      </w:tr>
      <w:tr w:rsidR="00F5324A" w:rsidRPr="00951A55" w14:paraId="6D290451" w14:textId="77777777" w:rsidTr="00F5324A">
        <w:tc>
          <w:tcPr>
            <w:tcW w:w="1809" w:type="dxa"/>
            <w:vMerge/>
          </w:tcPr>
          <w:p w14:paraId="6D29044E" w14:textId="77777777" w:rsidR="00F5324A" w:rsidRPr="00951A55" w:rsidRDefault="00F5324A" w:rsidP="00951A55">
            <w:pPr>
              <w:rPr>
                <w:rFonts w:ascii="Verdana" w:hAnsi="Verdana" w:cs="Arial"/>
                <w:b/>
                <w:sz w:val="24"/>
                <w:szCs w:val="24"/>
              </w:rPr>
            </w:pPr>
          </w:p>
        </w:tc>
        <w:tc>
          <w:tcPr>
            <w:tcW w:w="5812" w:type="dxa"/>
            <w:gridSpan w:val="2"/>
          </w:tcPr>
          <w:p w14:paraId="6D29044F" w14:textId="77777777" w:rsidR="00F5324A" w:rsidRPr="00951A55" w:rsidRDefault="00F5324A" w:rsidP="00951A55">
            <w:pPr>
              <w:rPr>
                <w:rFonts w:ascii="Verdana" w:hAnsi="Verdana" w:cs="Arial"/>
                <w:sz w:val="24"/>
                <w:szCs w:val="24"/>
              </w:rPr>
            </w:pPr>
            <w:r w:rsidRPr="00951A55">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951A55" w:rsidRDefault="00F57042" w:rsidP="00951A55">
                <w:pPr>
                  <w:rPr>
                    <w:rFonts w:ascii="Verdana" w:hAnsi="Verdana" w:cs="Arial"/>
                    <w:sz w:val="24"/>
                    <w:szCs w:val="24"/>
                  </w:rPr>
                </w:pPr>
                <w:r w:rsidRPr="00951A55">
                  <w:rPr>
                    <w:rFonts w:ascii="Segoe UI Symbol" w:eastAsia="MS Gothic" w:hAnsi="Segoe UI Symbol" w:cs="Segoe UI Symbol"/>
                    <w:sz w:val="24"/>
                    <w:szCs w:val="24"/>
                  </w:rPr>
                  <w:t>☐</w:t>
                </w:r>
              </w:p>
            </w:tc>
          </w:sdtContent>
        </w:sdt>
      </w:tr>
      <w:tr w:rsidR="00F5324A" w:rsidRPr="00951A55" w14:paraId="6D290455" w14:textId="77777777" w:rsidTr="00F5324A">
        <w:tc>
          <w:tcPr>
            <w:tcW w:w="1809" w:type="dxa"/>
            <w:vMerge/>
          </w:tcPr>
          <w:p w14:paraId="6D290452" w14:textId="77777777" w:rsidR="00F5324A" w:rsidRPr="00951A55" w:rsidRDefault="00F5324A" w:rsidP="00951A55">
            <w:pPr>
              <w:rPr>
                <w:rFonts w:ascii="Verdana" w:hAnsi="Verdana" w:cs="Arial"/>
                <w:b/>
                <w:sz w:val="24"/>
                <w:szCs w:val="24"/>
              </w:rPr>
            </w:pPr>
          </w:p>
        </w:tc>
        <w:tc>
          <w:tcPr>
            <w:tcW w:w="5812" w:type="dxa"/>
            <w:gridSpan w:val="2"/>
          </w:tcPr>
          <w:p w14:paraId="6D290453" w14:textId="77777777" w:rsidR="00F5324A" w:rsidRPr="00951A55" w:rsidRDefault="00F5324A" w:rsidP="00951A55">
            <w:pPr>
              <w:rPr>
                <w:rFonts w:ascii="Verdana" w:hAnsi="Verdana" w:cs="Arial"/>
                <w:b/>
                <w:sz w:val="24"/>
                <w:szCs w:val="24"/>
              </w:rPr>
            </w:pPr>
            <w:r w:rsidRPr="00951A55">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951A55" w:rsidRDefault="00133EA1" w:rsidP="00951A55">
                <w:pPr>
                  <w:rPr>
                    <w:rFonts w:ascii="Verdana" w:hAnsi="Verdana" w:cs="Arial"/>
                    <w:b/>
                    <w:sz w:val="24"/>
                    <w:szCs w:val="24"/>
                  </w:rPr>
                </w:pPr>
                <w:r w:rsidRPr="00951A55">
                  <w:rPr>
                    <w:rFonts w:ascii="Segoe UI Symbol" w:eastAsia="MS Gothic" w:hAnsi="Segoe UI Symbol" w:cs="Segoe UI Symbol"/>
                    <w:sz w:val="24"/>
                    <w:szCs w:val="24"/>
                  </w:rPr>
                  <w:t>☐</w:t>
                </w:r>
              </w:p>
            </w:tc>
          </w:sdtContent>
        </w:sdt>
      </w:tr>
      <w:tr w:rsidR="00F5324A" w:rsidRPr="00951A55" w14:paraId="6D290459" w14:textId="77777777" w:rsidTr="00F5324A">
        <w:tc>
          <w:tcPr>
            <w:tcW w:w="1809" w:type="dxa"/>
            <w:vMerge/>
          </w:tcPr>
          <w:p w14:paraId="6D290456" w14:textId="77777777" w:rsidR="00F5324A" w:rsidRPr="00951A55" w:rsidRDefault="00F5324A" w:rsidP="00951A55">
            <w:pPr>
              <w:rPr>
                <w:rFonts w:ascii="Verdana" w:hAnsi="Verdana" w:cs="Arial"/>
                <w:b/>
                <w:sz w:val="24"/>
                <w:szCs w:val="24"/>
              </w:rPr>
            </w:pPr>
          </w:p>
        </w:tc>
        <w:tc>
          <w:tcPr>
            <w:tcW w:w="5812" w:type="dxa"/>
            <w:gridSpan w:val="2"/>
          </w:tcPr>
          <w:p w14:paraId="6D290457" w14:textId="77777777" w:rsidR="00F5324A" w:rsidRPr="00951A55" w:rsidRDefault="00F5324A" w:rsidP="00951A55">
            <w:pPr>
              <w:rPr>
                <w:rFonts w:ascii="Verdana" w:hAnsi="Verdana" w:cs="Arial"/>
                <w:b/>
                <w:sz w:val="24"/>
                <w:szCs w:val="24"/>
              </w:rPr>
            </w:pPr>
            <w:r w:rsidRPr="00951A55">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951A55" w:rsidRDefault="00133EA1" w:rsidP="00951A55">
                <w:pPr>
                  <w:rPr>
                    <w:rFonts w:ascii="Verdana" w:hAnsi="Verdana" w:cs="Arial"/>
                    <w:b/>
                    <w:sz w:val="24"/>
                    <w:szCs w:val="24"/>
                  </w:rPr>
                </w:pPr>
                <w:r w:rsidRPr="00951A55">
                  <w:rPr>
                    <w:rFonts w:ascii="Segoe UI Symbol" w:eastAsia="MS Gothic" w:hAnsi="Segoe UI Symbol" w:cs="Segoe UI Symbol"/>
                    <w:sz w:val="24"/>
                    <w:szCs w:val="24"/>
                  </w:rPr>
                  <w:t>☐</w:t>
                </w:r>
              </w:p>
            </w:tc>
          </w:sdtContent>
        </w:sdt>
      </w:tr>
      <w:tr w:rsidR="00F5324A" w:rsidRPr="00951A55" w14:paraId="6D29045D" w14:textId="77777777" w:rsidTr="00F5324A">
        <w:tc>
          <w:tcPr>
            <w:tcW w:w="1809" w:type="dxa"/>
            <w:vMerge/>
          </w:tcPr>
          <w:p w14:paraId="6D29045A" w14:textId="77777777" w:rsidR="00F5324A" w:rsidRPr="00951A55" w:rsidRDefault="00F5324A" w:rsidP="00951A55">
            <w:pPr>
              <w:rPr>
                <w:rFonts w:ascii="Verdana" w:hAnsi="Verdana" w:cs="Arial"/>
                <w:b/>
                <w:sz w:val="24"/>
                <w:szCs w:val="24"/>
              </w:rPr>
            </w:pPr>
          </w:p>
        </w:tc>
        <w:tc>
          <w:tcPr>
            <w:tcW w:w="5812" w:type="dxa"/>
            <w:gridSpan w:val="2"/>
          </w:tcPr>
          <w:p w14:paraId="6D29045B" w14:textId="77777777" w:rsidR="00F5324A" w:rsidRPr="00951A55" w:rsidRDefault="00F5324A" w:rsidP="00951A55">
            <w:pPr>
              <w:rPr>
                <w:rFonts w:ascii="Verdana" w:hAnsi="Verdana" w:cs="Arial"/>
                <w:b/>
                <w:sz w:val="24"/>
                <w:szCs w:val="24"/>
              </w:rPr>
            </w:pPr>
            <w:r w:rsidRPr="00951A55">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951A55" w:rsidRDefault="00133EA1" w:rsidP="00951A55">
                <w:pPr>
                  <w:rPr>
                    <w:rFonts w:ascii="Verdana" w:hAnsi="Verdana" w:cs="Arial"/>
                    <w:b/>
                    <w:sz w:val="24"/>
                    <w:szCs w:val="24"/>
                  </w:rPr>
                </w:pPr>
                <w:r w:rsidRPr="00951A55">
                  <w:rPr>
                    <w:rFonts w:ascii="Segoe UI Symbol" w:eastAsia="MS Gothic" w:hAnsi="Segoe UI Symbol" w:cs="Segoe UI Symbol"/>
                    <w:sz w:val="24"/>
                    <w:szCs w:val="24"/>
                  </w:rPr>
                  <w:t>☐</w:t>
                </w:r>
              </w:p>
            </w:tc>
          </w:sdtContent>
        </w:sdt>
      </w:tr>
      <w:tr w:rsidR="00F5324A" w:rsidRPr="00951A55" w14:paraId="6D29045F" w14:textId="77777777" w:rsidTr="00CD7AA5">
        <w:tc>
          <w:tcPr>
            <w:tcW w:w="9245" w:type="dxa"/>
            <w:gridSpan w:val="4"/>
            <w:shd w:val="clear" w:color="auto" w:fill="D5DCE4" w:themeFill="text2" w:themeFillTint="33"/>
          </w:tcPr>
          <w:p w14:paraId="6D29045E" w14:textId="77777777" w:rsidR="00F5324A" w:rsidRPr="00951A55" w:rsidRDefault="00F5324A" w:rsidP="00951A55">
            <w:pPr>
              <w:rPr>
                <w:rFonts w:ascii="Verdana" w:hAnsi="Verdana" w:cs="Arial"/>
                <w:b/>
                <w:sz w:val="24"/>
                <w:szCs w:val="24"/>
              </w:rPr>
            </w:pPr>
            <w:r w:rsidRPr="00951A55">
              <w:rPr>
                <w:rFonts w:ascii="Verdana" w:hAnsi="Verdana" w:cs="Arial"/>
                <w:b/>
                <w:sz w:val="24"/>
                <w:szCs w:val="24"/>
              </w:rPr>
              <w:t>Health and Care Standards</w:t>
            </w:r>
          </w:p>
        </w:tc>
      </w:tr>
      <w:tr w:rsidR="00F5324A" w:rsidRPr="00951A55" w14:paraId="6D290463" w14:textId="77777777" w:rsidTr="00F5324A">
        <w:tc>
          <w:tcPr>
            <w:tcW w:w="1809" w:type="dxa"/>
            <w:vMerge w:val="restart"/>
          </w:tcPr>
          <w:p w14:paraId="6D290460" w14:textId="77777777" w:rsidR="00F5324A" w:rsidRPr="00951A55" w:rsidRDefault="00133EA1" w:rsidP="00951A55">
            <w:pPr>
              <w:rPr>
                <w:rFonts w:ascii="Verdana" w:hAnsi="Verdana" w:cs="Arial"/>
                <w:sz w:val="24"/>
                <w:szCs w:val="24"/>
              </w:rPr>
            </w:pPr>
            <w:r w:rsidRPr="00951A55">
              <w:rPr>
                <w:rFonts w:ascii="Verdana" w:hAnsi="Verdana" w:cs="Arial"/>
                <w:b/>
                <w:i/>
                <w:sz w:val="24"/>
                <w:szCs w:val="24"/>
              </w:rPr>
              <w:t>(please choose)</w:t>
            </w:r>
          </w:p>
        </w:tc>
        <w:tc>
          <w:tcPr>
            <w:tcW w:w="5812" w:type="dxa"/>
            <w:gridSpan w:val="2"/>
          </w:tcPr>
          <w:p w14:paraId="6D290461" w14:textId="77777777" w:rsidR="00F5324A" w:rsidRPr="00951A55" w:rsidRDefault="00F5324A" w:rsidP="00951A55">
            <w:pPr>
              <w:rPr>
                <w:rFonts w:ascii="Verdana" w:hAnsi="Verdana" w:cs="Arial"/>
                <w:sz w:val="24"/>
                <w:szCs w:val="24"/>
              </w:rPr>
            </w:pPr>
            <w:r w:rsidRPr="00951A55">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951A55" w:rsidRDefault="00133EA1" w:rsidP="00951A55">
                <w:pPr>
                  <w:rPr>
                    <w:rFonts w:ascii="Verdana" w:hAnsi="Verdana" w:cs="Arial"/>
                    <w:sz w:val="24"/>
                    <w:szCs w:val="24"/>
                  </w:rPr>
                </w:pPr>
                <w:r w:rsidRPr="00951A55">
                  <w:rPr>
                    <w:rFonts w:ascii="Segoe UI Symbol" w:eastAsia="MS Gothic" w:hAnsi="Segoe UI Symbol" w:cs="Segoe UI Symbol"/>
                    <w:sz w:val="24"/>
                    <w:szCs w:val="24"/>
                  </w:rPr>
                  <w:t>☐</w:t>
                </w:r>
              </w:p>
            </w:tc>
          </w:sdtContent>
        </w:sdt>
      </w:tr>
      <w:tr w:rsidR="00F5324A" w:rsidRPr="00951A55" w14:paraId="6D290467" w14:textId="77777777" w:rsidTr="00F5324A">
        <w:tc>
          <w:tcPr>
            <w:tcW w:w="1809" w:type="dxa"/>
            <w:vMerge/>
          </w:tcPr>
          <w:p w14:paraId="6D290464" w14:textId="77777777" w:rsidR="00F5324A" w:rsidRPr="00951A55" w:rsidRDefault="00F5324A" w:rsidP="00951A55">
            <w:pPr>
              <w:rPr>
                <w:rFonts w:ascii="Verdana" w:hAnsi="Verdana" w:cs="Arial"/>
                <w:b/>
                <w:sz w:val="24"/>
                <w:szCs w:val="24"/>
              </w:rPr>
            </w:pPr>
          </w:p>
        </w:tc>
        <w:tc>
          <w:tcPr>
            <w:tcW w:w="5812" w:type="dxa"/>
            <w:gridSpan w:val="2"/>
          </w:tcPr>
          <w:p w14:paraId="6D290465" w14:textId="77777777" w:rsidR="00F5324A" w:rsidRPr="00951A55" w:rsidRDefault="00F5324A" w:rsidP="00951A55">
            <w:pPr>
              <w:rPr>
                <w:rFonts w:ascii="Verdana" w:hAnsi="Verdana" w:cs="Arial"/>
                <w:b/>
                <w:sz w:val="24"/>
                <w:szCs w:val="24"/>
              </w:rPr>
            </w:pPr>
            <w:r w:rsidRPr="00951A55">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951A55" w:rsidRDefault="00F57042" w:rsidP="00951A55">
                <w:pPr>
                  <w:rPr>
                    <w:rFonts w:ascii="Verdana" w:hAnsi="Verdana" w:cs="Arial"/>
                    <w:b/>
                    <w:sz w:val="24"/>
                    <w:szCs w:val="24"/>
                  </w:rPr>
                </w:pPr>
                <w:r w:rsidRPr="00951A55">
                  <w:rPr>
                    <w:rFonts w:ascii="Segoe UI Symbol" w:eastAsia="MS Gothic" w:hAnsi="Segoe UI Symbol" w:cs="Segoe UI Symbol"/>
                    <w:sz w:val="24"/>
                    <w:szCs w:val="24"/>
                  </w:rPr>
                  <w:t>☐</w:t>
                </w:r>
              </w:p>
            </w:tc>
          </w:sdtContent>
        </w:sdt>
      </w:tr>
      <w:tr w:rsidR="00F5324A" w:rsidRPr="00951A55" w14:paraId="6D29046B" w14:textId="77777777" w:rsidTr="00F5324A">
        <w:tc>
          <w:tcPr>
            <w:tcW w:w="1809" w:type="dxa"/>
            <w:vMerge/>
          </w:tcPr>
          <w:p w14:paraId="6D290468" w14:textId="77777777" w:rsidR="00F5324A" w:rsidRPr="00951A55" w:rsidRDefault="00F5324A" w:rsidP="00951A55">
            <w:pPr>
              <w:rPr>
                <w:rFonts w:ascii="Verdana" w:hAnsi="Verdana" w:cs="Arial"/>
                <w:b/>
                <w:sz w:val="24"/>
                <w:szCs w:val="24"/>
              </w:rPr>
            </w:pPr>
          </w:p>
        </w:tc>
        <w:tc>
          <w:tcPr>
            <w:tcW w:w="5812" w:type="dxa"/>
            <w:gridSpan w:val="2"/>
          </w:tcPr>
          <w:p w14:paraId="6D290469" w14:textId="39F76EE0" w:rsidR="00F5324A" w:rsidRPr="00951A55" w:rsidRDefault="00F5324A" w:rsidP="00951A55">
            <w:pPr>
              <w:rPr>
                <w:rFonts w:ascii="Verdana" w:hAnsi="Verdana" w:cs="Arial"/>
                <w:b/>
                <w:sz w:val="24"/>
                <w:szCs w:val="24"/>
              </w:rPr>
            </w:pPr>
            <w:r w:rsidRPr="00951A55">
              <w:rPr>
                <w:rFonts w:ascii="Verdana" w:hAnsi="Verdana" w:cs="Arial"/>
                <w:sz w:val="24"/>
                <w:szCs w:val="24"/>
              </w:rPr>
              <w:t>Effective Care</w:t>
            </w:r>
          </w:p>
        </w:tc>
        <w:sdt>
          <w:sdtPr>
            <w:rPr>
              <w:rFonts w:ascii="Verdana" w:hAnsi="Verdana" w:cs="Arial"/>
              <w:sz w:val="24"/>
              <w:szCs w:val="24"/>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951A55" w:rsidRDefault="00133EA1" w:rsidP="00951A55">
                <w:pPr>
                  <w:rPr>
                    <w:rFonts w:ascii="Verdana" w:hAnsi="Verdana" w:cs="Arial"/>
                    <w:b/>
                    <w:sz w:val="24"/>
                    <w:szCs w:val="24"/>
                  </w:rPr>
                </w:pPr>
                <w:r w:rsidRPr="00951A55">
                  <w:rPr>
                    <w:rFonts w:ascii="Segoe UI Symbol" w:eastAsia="MS Gothic" w:hAnsi="Segoe UI Symbol" w:cs="Segoe UI Symbol"/>
                    <w:sz w:val="24"/>
                    <w:szCs w:val="24"/>
                  </w:rPr>
                  <w:t>☐</w:t>
                </w:r>
              </w:p>
            </w:tc>
          </w:sdtContent>
        </w:sdt>
      </w:tr>
      <w:tr w:rsidR="00F5324A" w:rsidRPr="00951A55" w14:paraId="6D29046F" w14:textId="77777777" w:rsidTr="00F5324A">
        <w:tc>
          <w:tcPr>
            <w:tcW w:w="1809" w:type="dxa"/>
            <w:vMerge/>
          </w:tcPr>
          <w:p w14:paraId="6D29046C" w14:textId="77777777" w:rsidR="00F5324A" w:rsidRPr="00951A55" w:rsidRDefault="00F5324A" w:rsidP="00951A55">
            <w:pPr>
              <w:rPr>
                <w:rFonts w:ascii="Verdana" w:hAnsi="Verdana" w:cs="Arial"/>
                <w:b/>
                <w:sz w:val="24"/>
                <w:szCs w:val="24"/>
              </w:rPr>
            </w:pPr>
          </w:p>
        </w:tc>
        <w:tc>
          <w:tcPr>
            <w:tcW w:w="5812" w:type="dxa"/>
            <w:gridSpan w:val="2"/>
          </w:tcPr>
          <w:p w14:paraId="6D29046D" w14:textId="77777777" w:rsidR="00F5324A" w:rsidRPr="00951A55" w:rsidRDefault="00F5324A" w:rsidP="00951A55">
            <w:pPr>
              <w:rPr>
                <w:rFonts w:ascii="Verdana" w:hAnsi="Verdana" w:cs="Arial"/>
                <w:b/>
                <w:sz w:val="24"/>
                <w:szCs w:val="24"/>
              </w:rPr>
            </w:pPr>
            <w:r w:rsidRPr="00951A55">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951A55" w:rsidRDefault="00133EA1" w:rsidP="00951A55">
                <w:pPr>
                  <w:rPr>
                    <w:rFonts w:ascii="Verdana" w:hAnsi="Verdana" w:cs="Arial"/>
                    <w:b/>
                    <w:sz w:val="24"/>
                    <w:szCs w:val="24"/>
                  </w:rPr>
                </w:pPr>
                <w:r w:rsidRPr="00951A55">
                  <w:rPr>
                    <w:rFonts w:ascii="Segoe UI Symbol" w:eastAsia="MS Gothic" w:hAnsi="Segoe UI Symbol" w:cs="Segoe UI Symbol"/>
                    <w:sz w:val="24"/>
                    <w:szCs w:val="24"/>
                  </w:rPr>
                  <w:t>☐</w:t>
                </w:r>
              </w:p>
            </w:tc>
          </w:sdtContent>
        </w:sdt>
      </w:tr>
      <w:tr w:rsidR="00F5324A" w:rsidRPr="00951A55" w14:paraId="6D290473" w14:textId="77777777" w:rsidTr="00F5324A">
        <w:tc>
          <w:tcPr>
            <w:tcW w:w="1809" w:type="dxa"/>
            <w:vMerge/>
          </w:tcPr>
          <w:p w14:paraId="6D290470" w14:textId="77777777" w:rsidR="00F5324A" w:rsidRPr="00951A55" w:rsidRDefault="00F5324A" w:rsidP="00951A55">
            <w:pPr>
              <w:rPr>
                <w:rFonts w:ascii="Verdana" w:hAnsi="Verdana" w:cs="Arial"/>
                <w:b/>
                <w:sz w:val="24"/>
                <w:szCs w:val="24"/>
              </w:rPr>
            </w:pPr>
          </w:p>
        </w:tc>
        <w:tc>
          <w:tcPr>
            <w:tcW w:w="5812" w:type="dxa"/>
            <w:gridSpan w:val="2"/>
          </w:tcPr>
          <w:p w14:paraId="6D290471" w14:textId="77777777" w:rsidR="00F5324A" w:rsidRPr="00951A55" w:rsidRDefault="00F5324A" w:rsidP="00951A55">
            <w:pPr>
              <w:rPr>
                <w:rFonts w:ascii="Verdana" w:hAnsi="Verdana" w:cs="Arial"/>
                <w:b/>
                <w:sz w:val="24"/>
                <w:szCs w:val="24"/>
              </w:rPr>
            </w:pPr>
            <w:r w:rsidRPr="00951A55">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951A55" w:rsidRDefault="00133EA1" w:rsidP="00951A55">
                <w:pPr>
                  <w:rPr>
                    <w:rFonts w:ascii="Verdana" w:hAnsi="Verdana" w:cs="Arial"/>
                    <w:b/>
                    <w:sz w:val="24"/>
                    <w:szCs w:val="24"/>
                  </w:rPr>
                </w:pPr>
                <w:r w:rsidRPr="00951A55">
                  <w:rPr>
                    <w:rFonts w:ascii="Segoe UI Symbol" w:eastAsia="MS Gothic" w:hAnsi="Segoe UI Symbol" w:cs="Segoe UI Symbol"/>
                    <w:sz w:val="24"/>
                    <w:szCs w:val="24"/>
                  </w:rPr>
                  <w:t>☐</w:t>
                </w:r>
              </w:p>
            </w:tc>
          </w:sdtContent>
        </w:sdt>
      </w:tr>
      <w:tr w:rsidR="00F5324A" w:rsidRPr="00951A55" w14:paraId="6D290477" w14:textId="77777777" w:rsidTr="00F5324A">
        <w:tc>
          <w:tcPr>
            <w:tcW w:w="1809" w:type="dxa"/>
            <w:vMerge/>
          </w:tcPr>
          <w:p w14:paraId="6D290474" w14:textId="77777777" w:rsidR="00F5324A" w:rsidRPr="00951A55" w:rsidRDefault="00F5324A" w:rsidP="00951A55">
            <w:pPr>
              <w:rPr>
                <w:rFonts w:ascii="Verdana" w:hAnsi="Verdana" w:cs="Arial"/>
                <w:b/>
                <w:sz w:val="24"/>
                <w:szCs w:val="24"/>
              </w:rPr>
            </w:pPr>
          </w:p>
        </w:tc>
        <w:tc>
          <w:tcPr>
            <w:tcW w:w="5812" w:type="dxa"/>
            <w:gridSpan w:val="2"/>
          </w:tcPr>
          <w:p w14:paraId="6D290475" w14:textId="77777777" w:rsidR="00F5324A" w:rsidRPr="00951A55" w:rsidRDefault="00F5324A" w:rsidP="00951A55">
            <w:pPr>
              <w:rPr>
                <w:rFonts w:ascii="Verdana" w:hAnsi="Verdana" w:cs="Arial"/>
                <w:b/>
                <w:sz w:val="24"/>
                <w:szCs w:val="24"/>
              </w:rPr>
            </w:pPr>
            <w:r w:rsidRPr="00951A55">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951A55" w:rsidRDefault="00133EA1" w:rsidP="00951A55">
                <w:pPr>
                  <w:rPr>
                    <w:rFonts w:ascii="Verdana" w:hAnsi="Verdana" w:cs="Arial"/>
                    <w:b/>
                    <w:sz w:val="24"/>
                    <w:szCs w:val="24"/>
                  </w:rPr>
                </w:pPr>
                <w:r w:rsidRPr="00951A55">
                  <w:rPr>
                    <w:rFonts w:ascii="Segoe UI Symbol" w:eastAsia="MS Gothic" w:hAnsi="Segoe UI Symbol" w:cs="Segoe UI Symbol"/>
                    <w:sz w:val="24"/>
                    <w:szCs w:val="24"/>
                  </w:rPr>
                  <w:t>☐</w:t>
                </w:r>
              </w:p>
            </w:tc>
          </w:sdtContent>
        </w:sdt>
      </w:tr>
      <w:tr w:rsidR="00F5324A" w:rsidRPr="00951A55" w14:paraId="6D29047B" w14:textId="77777777" w:rsidTr="00F5324A">
        <w:tc>
          <w:tcPr>
            <w:tcW w:w="1809" w:type="dxa"/>
            <w:vMerge/>
          </w:tcPr>
          <w:p w14:paraId="6D290478" w14:textId="77777777" w:rsidR="00F5324A" w:rsidRPr="00951A55" w:rsidRDefault="00F5324A" w:rsidP="00951A55">
            <w:pPr>
              <w:rPr>
                <w:rFonts w:ascii="Verdana" w:hAnsi="Verdana" w:cs="Arial"/>
                <w:b/>
                <w:sz w:val="24"/>
                <w:szCs w:val="24"/>
              </w:rPr>
            </w:pPr>
          </w:p>
        </w:tc>
        <w:tc>
          <w:tcPr>
            <w:tcW w:w="5812" w:type="dxa"/>
            <w:gridSpan w:val="2"/>
          </w:tcPr>
          <w:p w14:paraId="6D290479" w14:textId="77777777" w:rsidR="00F5324A" w:rsidRPr="00951A55" w:rsidRDefault="00F5324A" w:rsidP="00951A55">
            <w:pPr>
              <w:rPr>
                <w:rFonts w:ascii="Verdana" w:hAnsi="Verdana" w:cs="Arial"/>
                <w:b/>
                <w:sz w:val="24"/>
                <w:szCs w:val="24"/>
              </w:rPr>
            </w:pPr>
            <w:r w:rsidRPr="00951A55">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951A55" w:rsidRDefault="00133EA1" w:rsidP="00951A55">
                <w:pPr>
                  <w:rPr>
                    <w:rFonts w:ascii="Verdana" w:hAnsi="Verdana" w:cs="Arial"/>
                    <w:b/>
                    <w:sz w:val="24"/>
                    <w:szCs w:val="24"/>
                  </w:rPr>
                </w:pPr>
                <w:r w:rsidRPr="00951A55">
                  <w:rPr>
                    <w:rFonts w:ascii="Segoe UI Symbol" w:eastAsia="MS Gothic" w:hAnsi="Segoe UI Symbol" w:cs="Segoe UI Symbol"/>
                    <w:sz w:val="24"/>
                    <w:szCs w:val="24"/>
                  </w:rPr>
                  <w:t>☐</w:t>
                </w:r>
              </w:p>
            </w:tc>
          </w:sdtContent>
        </w:sdt>
      </w:tr>
      <w:tr w:rsidR="00F5324A" w:rsidRPr="00951A55" w14:paraId="6D29047D" w14:textId="77777777" w:rsidTr="00CD7AA5">
        <w:tc>
          <w:tcPr>
            <w:tcW w:w="9245" w:type="dxa"/>
            <w:gridSpan w:val="4"/>
            <w:shd w:val="clear" w:color="auto" w:fill="D5DCE4" w:themeFill="text2" w:themeFillTint="33"/>
          </w:tcPr>
          <w:p w14:paraId="6D29047C" w14:textId="77777777" w:rsidR="00F5324A" w:rsidRPr="00951A55" w:rsidRDefault="00F5324A" w:rsidP="00951A55">
            <w:pPr>
              <w:rPr>
                <w:rFonts w:ascii="Verdana" w:hAnsi="Verdana" w:cs="Arial"/>
                <w:b/>
                <w:sz w:val="24"/>
                <w:szCs w:val="24"/>
              </w:rPr>
            </w:pPr>
            <w:r w:rsidRPr="00951A55">
              <w:rPr>
                <w:rFonts w:ascii="Verdana" w:hAnsi="Verdana" w:cs="Arial"/>
                <w:b/>
                <w:sz w:val="24"/>
                <w:szCs w:val="24"/>
              </w:rPr>
              <w:t>Quality, Safety and Patient Experience</w:t>
            </w:r>
          </w:p>
        </w:tc>
      </w:tr>
      <w:tr w:rsidR="00F5324A" w:rsidRPr="00951A55" w14:paraId="6D290480" w14:textId="77777777" w:rsidTr="00C95B3C">
        <w:tc>
          <w:tcPr>
            <w:tcW w:w="9245" w:type="dxa"/>
            <w:gridSpan w:val="4"/>
          </w:tcPr>
          <w:p w14:paraId="13F41296" w14:textId="77777777" w:rsidR="00F5324A" w:rsidRPr="00951A55" w:rsidRDefault="00916EE3" w:rsidP="00951A55">
            <w:pPr>
              <w:rPr>
                <w:rFonts w:ascii="Verdana" w:hAnsi="Verdana" w:cs="Arial"/>
                <w:b/>
                <w:sz w:val="24"/>
                <w:szCs w:val="24"/>
              </w:rPr>
            </w:pPr>
            <w:r w:rsidRPr="00951A55">
              <w:rPr>
                <w:rFonts w:ascii="Verdana" w:hAnsi="Verdana" w:cs="Arial"/>
                <w:sz w:val="24"/>
                <w:szCs w:val="24"/>
              </w:rPr>
              <w:t>Financial Governance supports quality, safety, and patient experience</w:t>
            </w:r>
            <w:r w:rsidRPr="00951A55">
              <w:rPr>
                <w:rFonts w:ascii="Verdana" w:hAnsi="Verdana" w:cs="Arial"/>
                <w:b/>
                <w:sz w:val="24"/>
                <w:szCs w:val="24"/>
              </w:rPr>
              <w:t xml:space="preserve"> </w:t>
            </w:r>
          </w:p>
          <w:p w14:paraId="6D29047F" w14:textId="46325502" w:rsidR="00916EE3" w:rsidRPr="00951A55" w:rsidRDefault="00916EE3" w:rsidP="00951A55">
            <w:pPr>
              <w:rPr>
                <w:rFonts w:ascii="Verdana" w:hAnsi="Verdana" w:cs="Arial"/>
                <w:b/>
                <w:sz w:val="24"/>
                <w:szCs w:val="24"/>
              </w:rPr>
            </w:pPr>
          </w:p>
        </w:tc>
      </w:tr>
      <w:tr w:rsidR="00F5324A" w:rsidRPr="00951A55" w14:paraId="6D290482" w14:textId="77777777" w:rsidTr="00CD7AA5">
        <w:tc>
          <w:tcPr>
            <w:tcW w:w="9245" w:type="dxa"/>
            <w:gridSpan w:val="4"/>
            <w:shd w:val="clear" w:color="auto" w:fill="D5DCE4" w:themeFill="text2" w:themeFillTint="33"/>
          </w:tcPr>
          <w:p w14:paraId="6D290481" w14:textId="77777777" w:rsidR="00F5324A" w:rsidRPr="00951A55" w:rsidRDefault="00F5324A" w:rsidP="00951A55">
            <w:pPr>
              <w:rPr>
                <w:rFonts w:ascii="Verdana" w:hAnsi="Verdana" w:cs="Arial"/>
                <w:b/>
                <w:sz w:val="24"/>
                <w:szCs w:val="24"/>
              </w:rPr>
            </w:pPr>
            <w:r w:rsidRPr="00951A55">
              <w:rPr>
                <w:rFonts w:ascii="Verdana" w:hAnsi="Verdana" w:cs="Arial"/>
                <w:b/>
                <w:sz w:val="24"/>
                <w:szCs w:val="24"/>
              </w:rPr>
              <w:t>Financial Implications</w:t>
            </w:r>
          </w:p>
        </w:tc>
      </w:tr>
      <w:tr w:rsidR="00F5324A" w:rsidRPr="00951A55" w14:paraId="6D290487" w14:textId="77777777" w:rsidTr="00C95B3C">
        <w:tc>
          <w:tcPr>
            <w:tcW w:w="9245" w:type="dxa"/>
            <w:gridSpan w:val="4"/>
          </w:tcPr>
          <w:p w14:paraId="7929A21B" w14:textId="77777777" w:rsidR="00916EE3" w:rsidRPr="00951A55" w:rsidRDefault="00916EE3" w:rsidP="00951A55">
            <w:pPr>
              <w:ind w:right="57"/>
              <w:rPr>
                <w:rFonts w:ascii="Verdana" w:hAnsi="Verdana" w:cs="Arial"/>
                <w:sz w:val="24"/>
                <w:szCs w:val="24"/>
              </w:rPr>
            </w:pPr>
            <w:r w:rsidRPr="00951A55">
              <w:rPr>
                <w:rFonts w:ascii="Verdana" w:hAnsi="Verdana" w:cs="Arial"/>
                <w:sz w:val="24"/>
                <w:szCs w:val="24"/>
              </w:rPr>
              <w:t>The Board is reporting a forecast year-end deficit financial outturn.</w:t>
            </w:r>
          </w:p>
          <w:p w14:paraId="6D290486" w14:textId="77777777" w:rsidR="00F5324A" w:rsidRPr="00951A55" w:rsidRDefault="00F5324A" w:rsidP="00951A55">
            <w:pPr>
              <w:ind w:right="96"/>
              <w:rPr>
                <w:rFonts w:ascii="Verdana" w:hAnsi="Verdana" w:cs="Arial"/>
                <w:color w:val="FF0000"/>
                <w:sz w:val="24"/>
                <w:szCs w:val="24"/>
              </w:rPr>
            </w:pPr>
          </w:p>
        </w:tc>
      </w:tr>
      <w:tr w:rsidR="00F5324A" w:rsidRPr="00951A55" w14:paraId="6D290489" w14:textId="77777777" w:rsidTr="00CD7AA5">
        <w:tc>
          <w:tcPr>
            <w:tcW w:w="9245" w:type="dxa"/>
            <w:gridSpan w:val="4"/>
            <w:shd w:val="clear" w:color="auto" w:fill="D5DCE4" w:themeFill="text2" w:themeFillTint="33"/>
          </w:tcPr>
          <w:p w14:paraId="6D290488" w14:textId="77777777" w:rsidR="00F5324A" w:rsidRPr="00951A55" w:rsidRDefault="00F5324A" w:rsidP="00951A55">
            <w:pPr>
              <w:keepNext/>
              <w:keepLines/>
              <w:ind w:right="96"/>
              <w:rPr>
                <w:rFonts w:ascii="Verdana" w:hAnsi="Verdana" w:cs="Arial"/>
                <w:b/>
                <w:sz w:val="24"/>
                <w:szCs w:val="24"/>
              </w:rPr>
            </w:pPr>
            <w:r w:rsidRPr="00951A55">
              <w:rPr>
                <w:rFonts w:ascii="Verdana" w:hAnsi="Verdana" w:cs="Arial"/>
                <w:b/>
                <w:sz w:val="24"/>
                <w:szCs w:val="24"/>
              </w:rPr>
              <w:t>Legal Implications (including equality and diversity assessment)</w:t>
            </w:r>
          </w:p>
        </w:tc>
      </w:tr>
      <w:tr w:rsidR="00F5324A" w:rsidRPr="00951A55" w14:paraId="6D29048C" w14:textId="77777777" w:rsidTr="00C95B3C">
        <w:tc>
          <w:tcPr>
            <w:tcW w:w="9245" w:type="dxa"/>
            <w:gridSpan w:val="4"/>
          </w:tcPr>
          <w:p w14:paraId="29CDB190" w14:textId="77777777" w:rsidR="00916EE3" w:rsidRPr="00951A55" w:rsidRDefault="00916EE3" w:rsidP="00951A55">
            <w:pPr>
              <w:ind w:right="57"/>
              <w:rPr>
                <w:rFonts w:ascii="Verdana" w:hAnsi="Verdana" w:cs="Arial"/>
                <w:sz w:val="24"/>
                <w:szCs w:val="24"/>
              </w:rPr>
            </w:pPr>
            <w:r w:rsidRPr="00951A55">
              <w:rPr>
                <w:rFonts w:ascii="Verdana" w:hAnsi="Verdana" w:cs="Arial"/>
                <w:sz w:val="24"/>
                <w:szCs w:val="24"/>
              </w:rPr>
              <w:t xml:space="preserve">No implications </w:t>
            </w:r>
          </w:p>
          <w:p w14:paraId="6D29048B" w14:textId="77777777" w:rsidR="00F5324A" w:rsidRPr="00951A55" w:rsidRDefault="00F5324A" w:rsidP="00951A55">
            <w:pPr>
              <w:ind w:right="96"/>
              <w:rPr>
                <w:rFonts w:ascii="Verdana" w:hAnsi="Verdana" w:cs="Arial"/>
                <w:color w:val="FF0000"/>
                <w:sz w:val="24"/>
                <w:szCs w:val="24"/>
              </w:rPr>
            </w:pPr>
          </w:p>
        </w:tc>
      </w:tr>
      <w:tr w:rsidR="00F5324A" w:rsidRPr="00951A55" w14:paraId="6D29048E" w14:textId="77777777" w:rsidTr="00CD7AA5">
        <w:tc>
          <w:tcPr>
            <w:tcW w:w="9245" w:type="dxa"/>
            <w:gridSpan w:val="4"/>
            <w:shd w:val="clear" w:color="auto" w:fill="D5DCE4" w:themeFill="text2" w:themeFillTint="33"/>
          </w:tcPr>
          <w:p w14:paraId="6D29048D" w14:textId="77777777" w:rsidR="00F5324A" w:rsidRPr="00951A55" w:rsidRDefault="00F5324A" w:rsidP="00951A55">
            <w:pPr>
              <w:ind w:right="96"/>
              <w:rPr>
                <w:rFonts w:ascii="Verdana" w:hAnsi="Verdana" w:cs="Arial"/>
                <w:b/>
                <w:color w:val="FF0000"/>
                <w:sz w:val="24"/>
                <w:szCs w:val="24"/>
              </w:rPr>
            </w:pPr>
            <w:r w:rsidRPr="00951A55">
              <w:rPr>
                <w:rFonts w:ascii="Verdana" w:hAnsi="Verdana" w:cs="Arial"/>
                <w:b/>
                <w:sz w:val="24"/>
                <w:szCs w:val="24"/>
              </w:rPr>
              <w:t>Staffing Implications</w:t>
            </w:r>
          </w:p>
        </w:tc>
      </w:tr>
      <w:tr w:rsidR="00F5324A" w:rsidRPr="00951A55" w14:paraId="6D290491" w14:textId="77777777" w:rsidTr="00C95B3C">
        <w:tc>
          <w:tcPr>
            <w:tcW w:w="9245" w:type="dxa"/>
            <w:gridSpan w:val="4"/>
          </w:tcPr>
          <w:p w14:paraId="1EB2BC99" w14:textId="77777777" w:rsidR="00916EE3" w:rsidRPr="00951A55" w:rsidRDefault="00916EE3" w:rsidP="00951A55">
            <w:pPr>
              <w:ind w:right="57"/>
              <w:rPr>
                <w:rFonts w:ascii="Verdana" w:hAnsi="Verdana" w:cs="Arial"/>
                <w:sz w:val="24"/>
                <w:szCs w:val="24"/>
              </w:rPr>
            </w:pPr>
            <w:r w:rsidRPr="00951A55">
              <w:rPr>
                <w:rFonts w:ascii="Verdana" w:hAnsi="Verdana" w:cs="Arial"/>
                <w:sz w:val="24"/>
                <w:szCs w:val="24"/>
              </w:rPr>
              <w:t xml:space="preserve">No implications </w:t>
            </w:r>
          </w:p>
          <w:p w14:paraId="6D290490" w14:textId="77777777" w:rsidR="00F5324A" w:rsidRPr="00951A55" w:rsidRDefault="00F5324A" w:rsidP="00951A55">
            <w:pPr>
              <w:ind w:right="96"/>
              <w:rPr>
                <w:rFonts w:ascii="Verdana" w:hAnsi="Verdana" w:cs="Arial"/>
                <w:color w:val="FF0000"/>
                <w:sz w:val="24"/>
                <w:szCs w:val="24"/>
              </w:rPr>
            </w:pPr>
          </w:p>
        </w:tc>
      </w:tr>
      <w:tr w:rsidR="00F5324A" w:rsidRPr="00951A55" w14:paraId="6D290493" w14:textId="77777777" w:rsidTr="00CD7AA5">
        <w:tc>
          <w:tcPr>
            <w:tcW w:w="9245" w:type="dxa"/>
            <w:gridSpan w:val="4"/>
            <w:shd w:val="clear" w:color="auto" w:fill="D5DCE4" w:themeFill="text2" w:themeFillTint="33"/>
          </w:tcPr>
          <w:p w14:paraId="6D290492" w14:textId="77777777" w:rsidR="00F5324A" w:rsidRPr="00951A55" w:rsidRDefault="00296CD9" w:rsidP="00951A55">
            <w:pPr>
              <w:ind w:right="96"/>
              <w:rPr>
                <w:rFonts w:ascii="Verdana" w:hAnsi="Verdana" w:cs="Arial"/>
                <w:b/>
                <w:color w:val="FF0000"/>
                <w:sz w:val="24"/>
                <w:szCs w:val="24"/>
              </w:rPr>
            </w:pPr>
            <w:r w:rsidRPr="00951A55">
              <w:rPr>
                <w:rFonts w:ascii="Verdana" w:hAnsi="Verdana" w:cs="Arial"/>
                <w:b/>
                <w:sz w:val="24"/>
                <w:szCs w:val="24"/>
              </w:rPr>
              <w:t>Long Term Implications (including the impact of the Well-being of Future Generations (Wales) Act 2015)</w:t>
            </w:r>
          </w:p>
        </w:tc>
      </w:tr>
      <w:tr w:rsidR="00F5324A" w:rsidRPr="00951A55" w14:paraId="6D290496" w14:textId="77777777" w:rsidTr="00C95B3C">
        <w:tc>
          <w:tcPr>
            <w:tcW w:w="9245" w:type="dxa"/>
            <w:gridSpan w:val="4"/>
          </w:tcPr>
          <w:p w14:paraId="46D8D636" w14:textId="77777777" w:rsidR="00916EE3" w:rsidRPr="00951A55" w:rsidRDefault="00916EE3" w:rsidP="00951A55">
            <w:pPr>
              <w:ind w:right="57"/>
              <w:rPr>
                <w:rFonts w:ascii="Verdana" w:hAnsi="Verdana" w:cs="Arial"/>
                <w:sz w:val="24"/>
                <w:szCs w:val="24"/>
              </w:rPr>
            </w:pPr>
            <w:r w:rsidRPr="00951A55">
              <w:rPr>
                <w:rFonts w:ascii="Verdana" w:hAnsi="Verdana" w:cs="Arial"/>
                <w:sz w:val="24"/>
                <w:szCs w:val="24"/>
              </w:rPr>
              <w:t xml:space="preserve">No implications </w:t>
            </w:r>
          </w:p>
          <w:p w14:paraId="6D290495" w14:textId="77777777" w:rsidR="00F5324A" w:rsidRPr="00951A55" w:rsidRDefault="00F5324A" w:rsidP="00951A55">
            <w:pPr>
              <w:ind w:right="96"/>
              <w:rPr>
                <w:rFonts w:ascii="Verdana" w:hAnsi="Verdana" w:cs="Arial"/>
                <w:color w:val="FF0000"/>
                <w:sz w:val="24"/>
                <w:szCs w:val="24"/>
              </w:rPr>
            </w:pPr>
          </w:p>
        </w:tc>
      </w:tr>
      <w:tr w:rsidR="00653AEC" w:rsidRPr="00951A55" w14:paraId="6D29049A" w14:textId="77777777" w:rsidTr="00C95B3C">
        <w:tc>
          <w:tcPr>
            <w:tcW w:w="2470" w:type="dxa"/>
            <w:gridSpan w:val="2"/>
          </w:tcPr>
          <w:p w14:paraId="6D290497" w14:textId="77777777" w:rsidR="00653AEC" w:rsidRPr="00951A55" w:rsidRDefault="00653AEC" w:rsidP="00951A55">
            <w:pPr>
              <w:ind w:right="96"/>
              <w:rPr>
                <w:rFonts w:ascii="Verdana" w:hAnsi="Verdana" w:cs="Arial"/>
                <w:color w:val="FF0000"/>
                <w:sz w:val="24"/>
                <w:szCs w:val="24"/>
              </w:rPr>
            </w:pPr>
            <w:r w:rsidRPr="00951A55">
              <w:rPr>
                <w:rFonts w:ascii="Verdana" w:hAnsi="Verdana" w:cs="Arial"/>
                <w:b/>
                <w:color w:val="000000" w:themeColor="text1"/>
                <w:sz w:val="24"/>
                <w:szCs w:val="24"/>
              </w:rPr>
              <w:t>Report History</w:t>
            </w:r>
          </w:p>
        </w:tc>
        <w:tc>
          <w:tcPr>
            <w:tcW w:w="6775" w:type="dxa"/>
            <w:gridSpan w:val="2"/>
          </w:tcPr>
          <w:p w14:paraId="1F6ECC4C" w14:textId="78A0327C" w:rsidR="00653AEC" w:rsidRPr="00951A55" w:rsidRDefault="00916EE3" w:rsidP="00951A55">
            <w:pPr>
              <w:ind w:right="96"/>
              <w:rPr>
                <w:rFonts w:ascii="Verdana" w:hAnsi="Verdana" w:cs="Arial"/>
                <w:color w:val="FF0000"/>
                <w:sz w:val="24"/>
                <w:szCs w:val="24"/>
              </w:rPr>
            </w:pPr>
            <w:r w:rsidRPr="00951A55">
              <w:rPr>
                <w:rFonts w:ascii="Verdana" w:hAnsi="Verdana" w:cs="Arial"/>
                <w:sz w:val="24"/>
                <w:szCs w:val="24"/>
              </w:rPr>
              <w:t>Updates on the financial position are provided at every meeting.</w:t>
            </w:r>
            <w:r w:rsidRPr="00951A55">
              <w:rPr>
                <w:rFonts w:ascii="Verdana" w:hAnsi="Verdana" w:cs="Arial"/>
                <w:color w:val="FF0000"/>
                <w:sz w:val="24"/>
                <w:szCs w:val="24"/>
              </w:rPr>
              <w:t xml:space="preserve"> </w:t>
            </w:r>
          </w:p>
          <w:p w14:paraId="6D290499" w14:textId="538B3B4D" w:rsidR="00916EE3" w:rsidRPr="00951A55" w:rsidRDefault="00916EE3" w:rsidP="00951A55">
            <w:pPr>
              <w:ind w:right="96"/>
              <w:rPr>
                <w:rFonts w:ascii="Verdana" w:hAnsi="Verdana" w:cs="Arial"/>
                <w:color w:val="FF0000"/>
                <w:sz w:val="24"/>
                <w:szCs w:val="24"/>
              </w:rPr>
            </w:pPr>
          </w:p>
        </w:tc>
      </w:tr>
      <w:tr w:rsidR="00916EE3" w:rsidRPr="00951A55" w14:paraId="6D29049F" w14:textId="77777777" w:rsidTr="00C95B3C">
        <w:tc>
          <w:tcPr>
            <w:tcW w:w="2470" w:type="dxa"/>
            <w:gridSpan w:val="2"/>
          </w:tcPr>
          <w:p w14:paraId="6D29049B" w14:textId="77777777" w:rsidR="00916EE3" w:rsidRPr="00951A55" w:rsidRDefault="00916EE3" w:rsidP="00951A55">
            <w:pPr>
              <w:ind w:right="96"/>
              <w:rPr>
                <w:rFonts w:ascii="Verdana" w:hAnsi="Verdana" w:cs="Arial"/>
                <w:b/>
                <w:color w:val="000000" w:themeColor="text1"/>
                <w:sz w:val="24"/>
                <w:szCs w:val="24"/>
                <w:highlight w:val="yellow"/>
              </w:rPr>
            </w:pPr>
            <w:r w:rsidRPr="00951A55">
              <w:rPr>
                <w:rFonts w:ascii="Verdana" w:hAnsi="Verdana" w:cs="Arial"/>
                <w:b/>
                <w:color w:val="000000" w:themeColor="text1"/>
                <w:sz w:val="24"/>
                <w:szCs w:val="24"/>
              </w:rPr>
              <w:lastRenderedPageBreak/>
              <w:t>Appendices</w:t>
            </w:r>
          </w:p>
        </w:tc>
        <w:tc>
          <w:tcPr>
            <w:tcW w:w="6775" w:type="dxa"/>
            <w:gridSpan w:val="2"/>
          </w:tcPr>
          <w:p w14:paraId="3295D191" w14:textId="77777777" w:rsidR="00916EE3" w:rsidRPr="00951A55" w:rsidRDefault="00916EE3" w:rsidP="00951A55">
            <w:pPr>
              <w:ind w:right="57"/>
              <w:rPr>
                <w:rFonts w:ascii="Verdana" w:hAnsi="Verdana" w:cs="Arial"/>
                <w:color w:val="000000" w:themeColor="text1"/>
                <w:sz w:val="24"/>
                <w:szCs w:val="24"/>
              </w:rPr>
            </w:pPr>
            <w:r w:rsidRPr="00951A55">
              <w:rPr>
                <w:rFonts w:ascii="Verdana" w:hAnsi="Verdana" w:cs="Arial"/>
                <w:color w:val="000000" w:themeColor="text1"/>
                <w:sz w:val="24"/>
                <w:szCs w:val="24"/>
              </w:rPr>
              <w:t>Appendix 1 – Variances by Area and Type of Spend</w:t>
            </w:r>
          </w:p>
          <w:p w14:paraId="49458EE6" w14:textId="6F1F19A1" w:rsidR="00D46675" w:rsidRPr="00951A55" w:rsidRDefault="00D46675" w:rsidP="00951A55">
            <w:pPr>
              <w:ind w:right="57"/>
              <w:rPr>
                <w:rFonts w:ascii="Verdana" w:hAnsi="Verdana" w:cs="Arial"/>
                <w:color w:val="000000" w:themeColor="text1"/>
                <w:sz w:val="24"/>
                <w:szCs w:val="24"/>
              </w:rPr>
            </w:pPr>
            <w:r w:rsidRPr="00951A55">
              <w:rPr>
                <w:rFonts w:ascii="Verdana" w:hAnsi="Verdana" w:cs="Arial"/>
                <w:color w:val="000000" w:themeColor="text1"/>
                <w:sz w:val="24"/>
                <w:szCs w:val="24"/>
              </w:rPr>
              <w:t xml:space="preserve">Appendix 2 – Savings Position @ </w:t>
            </w:r>
            <w:proofErr w:type="spellStart"/>
            <w:r w:rsidRPr="00951A55">
              <w:rPr>
                <w:rFonts w:ascii="Verdana" w:hAnsi="Verdana" w:cs="Arial"/>
                <w:color w:val="000000" w:themeColor="text1"/>
                <w:sz w:val="24"/>
                <w:szCs w:val="24"/>
              </w:rPr>
              <w:t>Mth</w:t>
            </w:r>
            <w:proofErr w:type="spellEnd"/>
            <w:r w:rsidRPr="00951A55">
              <w:rPr>
                <w:rFonts w:ascii="Verdana" w:hAnsi="Verdana" w:cs="Arial"/>
                <w:color w:val="000000" w:themeColor="text1"/>
                <w:sz w:val="24"/>
                <w:szCs w:val="24"/>
              </w:rPr>
              <w:t xml:space="preserve"> 7</w:t>
            </w:r>
          </w:p>
          <w:p w14:paraId="56E7A10B" w14:textId="561891FD" w:rsidR="00916EE3" w:rsidRPr="00951A55" w:rsidRDefault="00916EE3" w:rsidP="00951A55">
            <w:pPr>
              <w:ind w:right="57"/>
              <w:rPr>
                <w:rFonts w:ascii="Verdana" w:hAnsi="Verdana" w:cs="Arial"/>
                <w:color w:val="000000" w:themeColor="text1"/>
                <w:sz w:val="24"/>
                <w:szCs w:val="24"/>
              </w:rPr>
            </w:pPr>
            <w:r w:rsidRPr="00951A55">
              <w:rPr>
                <w:rFonts w:ascii="Verdana" w:hAnsi="Verdana" w:cs="Arial"/>
                <w:color w:val="000000" w:themeColor="text1"/>
                <w:sz w:val="24"/>
                <w:szCs w:val="24"/>
              </w:rPr>
              <w:t xml:space="preserve">Appendix </w:t>
            </w:r>
            <w:r w:rsidR="00D46675" w:rsidRPr="00951A55">
              <w:rPr>
                <w:rFonts w:ascii="Verdana" w:hAnsi="Verdana" w:cs="Arial"/>
                <w:color w:val="000000" w:themeColor="text1"/>
                <w:sz w:val="24"/>
                <w:szCs w:val="24"/>
              </w:rPr>
              <w:t>3</w:t>
            </w:r>
            <w:r w:rsidRPr="00951A55">
              <w:rPr>
                <w:rFonts w:ascii="Verdana" w:hAnsi="Verdana" w:cs="Arial"/>
                <w:color w:val="000000" w:themeColor="text1"/>
                <w:sz w:val="24"/>
                <w:szCs w:val="24"/>
              </w:rPr>
              <w:t xml:space="preserve"> – </w:t>
            </w:r>
            <w:r w:rsidR="00F418B1" w:rsidRPr="00951A55">
              <w:rPr>
                <w:rFonts w:ascii="Verdana" w:hAnsi="Verdana" w:cs="Arial"/>
                <w:color w:val="000000" w:themeColor="text1"/>
                <w:sz w:val="24"/>
                <w:szCs w:val="24"/>
              </w:rPr>
              <w:t>Strategic Cash Letter</w:t>
            </w:r>
          </w:p>
          <w:p w14:paraId="6D29049E" w14:textId="77777777" w:rsidR="00916EE3" w:rsidRPr="00951A55" w:rsidRDefault="00916EE3" w:rsidP="00951A55">
            <w:pPr>
              <w:ind w:right="57"/>
              <w:rPr>
                <w:rFonts w:ascii="Verdana" w:hAnsi="Verdana" w:cs="Arial"/>
                <w:color w:val="FF0000"/>
                <w:sz w:val="24"/>
                <w:szCs w:val="24"/>
                <w:highlight w:val="yellow"/>
              </w:rPr>
            </w:pPr>
          </w:p>
        </w:tc>
      </w:tr>
    </w:tbl>
    <w:p w14:paraId="6D2904A0" w14:textId="5D3217F7" w:rsidR="00034194" w:rsidRPr="00951A55" w:rsidRDefault="00034194" w:rsidP="00951A55">
      <w:pPr>
        <w:rPr>
          <w:rFonts w:ascii="Verdana" w:hAnsi="Verdana" w:cs="Arial"/>
          <w:sz w:val="24"/>
          <w:szCs w:val="24"/>
          <w:highlight w:val="yellow"/>
        </w:rPr>
      </w:pPr>
    </w:p>
    <w:p w14:paraId="75AC3C18" w14:textId="77777777" w:rsidR="002D0B85" w:rsidRPr="00951A55" w:rsidRDefault="002D0B85" w:rsidP="00951A55">
      <w:pPr>
        <w:rPr>
          <w:rFonts w:ascii="Verdana" w:hAnsi="Verdana" w:cs="Arial"/>
          <w:sz w:val="24"/>
          <w:szCs w:val="24"/>
          <w:highlight w:val="yellow"/>
        </w:rPr>
      </w:pPr>
    </w:p>
    <w:p w14:paraId="387F35C6" w14:textId="77777777" w:rsidR="002D0B85" w:rsidRPr="00951A55" w:rsidRDefault="002D0B85" w:rsidP="00951A55">
      <w:pPr>
        <w:rPr>
          <w:rFonts w:ascii="Verdana" w:hAnsi="Verdana" w:cs="Arial"/>
          <w:sz w:val="24"/>
          <w:szCs w:val="24"/>
          <w:highlight w:val="yellow"/>
        </w:rPr>
      </w:pPr>
    </w:p>
    <w:p w14:paraId="19201377" w14:textId="77777777" w:rsidR="002D0B85" w:rsidRPr="00951A55" w:rsidRDefault="002D0B85" w:rsidP="00951A55">
      <w:pPr>
        <w:rPr>
          <w:rFonts w:ascii="Verdana" w:hAnsi="Verdana" w:cs="Arial"/>
          <w:sz w:val="24"/>
          <w:szCs w:val="24"/>
          <w:highlight w:val="yellow"/>
        </w:rPr>
      </w:pPr>
    </w:p>
    <w:p w14:paraId="1745A626" w14:textId="77777777" w:rsidR="002D0B85" w:rsidRPr="00951A55" w:rsidRDefault="002D0B85" w:rsidP="00951A55">
      <w:pPr>
        <w:rPr>
          <w:rFonts w:ascii="Verdana" w:hAnsi="Verdana" w:cs="Arial"/>
          <w:sz w:val="24"/>
          <w:szCs w:val="24"/>
          <w:highlight w:val="yellow"/>
        </w:rPr>
      </w:pPr>
    </w:p>
    <w:p w14:paraId="39DBC1FB" w14:textId="77777777" w:rsidR="002D0B85" w:rsidRPr="00951A55" w:rsidRDefault="002D0B85" w:rsidP="00951A55">
      <w:pPr>
        <w:rPr>
          <w:rFonts w:ascii="Verdana" w:hAnsi="Verdana" w:cs="Arial"/>
          <w:sz w:val="24"/>
          <w:szCs w:val="24"/>
          <w:highlight w:val="yellow"/>
        </w:rPr>
      </w:pPr>
    </w:p>
    <w:p w14:paraId="225F8F83" w14:textId="77777777" w:rsidR="002D0B85" w:rsidRPr="00951A55" w:rsidRDefault="002D0B85" w:rsidP="00951A55">
      <w:pPr>
        <w:rPr>
          <w:rFonts w:ascii="Verdana" w:hAnsi="Verdana" w:cs="Arial"/>
          <w:sz w:val="24"/>
          <w:szCs w:val="24"/>
          <w:highlight w:val="yellow"/>
        </w:rPr>
      </w:pPr>
    </w:p>
    <w:p w14:paraId="7ED830E5" w14:textId="77777777" w:rsidR="002D0B85" w:rsidRPr="00951A55" w:rsidRDefault="002D0B85" w:rsidP="00951A55">
      <w:pPr>
        <w:rPr>
          <w:rFonts w:ascii="Verdana" w:hAnsi="Verdana" w:cs="Arial"/>
          <w:sz w:val="24"/>
          <w:szCs w:val="24"/>
          <w:highlight w:val="yellow"/>
        </w:rPr>
      </w:pPr>
    </w:p>
    <w:p w14:paraId="021EACDC" w14:textId="77777777" w:rsidR="002D0B85" w:rsidRPr="00951A55" w:rsidRDefault="002D0B85" w:rsidP="00951A55">
      <w:pPr>
        <w:rPr>
          <w:rFonts w:ascii="Verdana" w:hAnsi="Verdana" w:cs="Arial"/>
          <w:sz w:val="24"/>
          <w:szCs w:val="24"/>
          <w:highlight w:val="yellow"/>
        </w:rPr>
      </w:pPr>
    </w:p>
    <w:p w14:paraId="64D2E97A" w14:textId="77777777" w:rsidR="002D0B85" w:rsidRPr="00951A55" w:rsidRDefault="002D0B85" w:rsidP="00951A55">
      <w:pPr>
        <w:rPr>
          <w:rFonts w:ascii="Verdana" w:hAnsi="Verdana" w:cs="Arial"/>
          <w:sz w:val="24"/>
          <w:szCs w:val="24"/>
          <w:highlight w:val="yellow"/>
        </w:rPr>
      </w:pPr>
    </w:p>
    <w:p w14:paraId="4F171302" w14:textId="77777777" w:rsidR="002D0B85" w:rsidRPr="00951A55" w:rsidRDefault="002D0B85" w:rsidP="00951A55">
      <w:pPr>
        <w:rPr>
          <w:rFonts w:ascii="Verdana" w:hAnsi="Verdana" w:cs="Arial"/>
          <w:sz w:val="24"/>
          <w:szCs w:val="24"/>
          <w:highlight w:val="yellow"/>
        </w:rPr>
      </w:pPr>
    </w:p>
    <w:p w14:paraId="3383F066" w14:textId="77777777" w:rsidR="002D0B85" w:rsidRPr="00951A55" w:rsidRDefault="002D0B85" w:rsidP="00951A55">
      <w:pPr>
        <w:rPr>
          <w:rFonts w:ascii="Verdana" w:hAnsi="Verdana" w:cs="Arial"/>
          <w:sz w:val="24"/>
          <w:szCs w:val="24"/>
          <w:highlight w:val="yellow"/>
        </w:rPr>
      </w:pPr>
    </w:p>
    <w:p w14:paraId="09D98849" w14:textId="30240359" w:rsidR="002D0B85" w:rsidRPr="00951A55" w:rsidRDefault="002D0B85" w:rsidP="00951A55">
      <w:pPr>
        <w:rPr>
          <w:rFonts w:ascii="Verdana" w:hAnsi="Verdana" w:cs="Arial"/>
          <w:sz w:val="24"/>
          <w:szCs w:val="24"/>
          <w:highlight w:val="yellow"/>
        </w:rPr>
      </w:pPr>
    </w:p>
    <w:p w14:paraId="70A12800" w14:textId="71886A74" w:rsidR="002E0FBE" w:rsidRPr="00951A55" w:rsidRDefault="002E0FBE" w:rsidP="00951A55">
      <w:pPr>
        <w:rPr>
          <w:rFonts w:ascii="Verdana" w:hAnsi="Verdana" w:cs="Arial"/>
          <w:sz w:val="24"/>
          <w:szCs w:val="24"/>
          <w:highlight w:val="yellow"/>
        </w:rPr>
      </w:pPr>
    </w:p>
    <w:p w14:paraId="1968D80F" w14:textId="66356AEC" w:rsidR="002E0FBE" w:rsidRPr="00951A55" w:rsidRDefault="002E0FBE" w:rsidP="00951A55">
      <w:pPr>
        <w:rPr>
          <w:rFonts w:ascii="Verdana" w:hAnsi="Verdana" w:cs="Arial"/>
          <w:sz w:val="24"/>
          <w:szCs w:val="24"/>
          <w:highlight w:val="yellow"/>
        </w:rPr>
      </w:pPr>
    </w:p>
    <w:p w14:paraId="2A53D7C5" w14:textId="6D8979F4" w:rsidR="002E0FBE" w:rsidRPr="00951A55" w:rsidRDefault="002E0FBE" w:rsidP="00951A55">
      <w:pPr>
        <w:rPr>
          <w:rFonts w:ascii="Verdana" w:hAnsi="Verdana" w:cs="Arial"/>
          <w:sz w:val="24"/>
          <w:szCs w:val="24"/>
          <w:highlight w:val="yellow"/>
        </w:rPr>
      </w:pPr>
    </w:p>
    <w:p w14:paraId="4E187A3A" w14:textId="1C15F530" w:rsidR="002E0FBE" w:rsidRPr="00951A55" w:rsidRDefault="002E0FBE" w:rsidP="00951A55">
      <w:pPr>
        <w:rPr>
          <w:rFonts w:ascii="Verdana" w:hAnsi="Verdana" w:cs="Arial"/>
          <w:sz w:val="24"/>
          <w:szCs w:val="24"/>
          <w:highlight w:val="yellow"/>
        </w:rPr>
      </w:pPr>
    </w:p>
    <w:p w14:paraId="116BFE6B" w14:textId="770C0963" w:rsidR="002E0FBE" w:rsidRPr="00951A55" w:rsidRDefault="002E0FBE" w:rsidP="00951A55">
      <w:pPr>
        <w:rPr>
          <w:rFonts w:ascii="Verdana" w:hAnsi="Verdana" w:cs="Arial"/>
          <w:sz w:val="24"/>
          <w:szCs w:val="24"/>
          <w:highlight w:val="yellow"/>
        </w:rPr>
      </w:pPr>
    </w:p>
    <w:p w14:paraId="23D115D9" w14:textId="273FFB7A" w:rsidR="002E0FBE" w:rsidRPr="00951A55" w:rsidRDefault="002E0FBE" w:rsidP="00951A55">
      <w:pPr>
        <w:rPr>
          <w:rFonts w:ascii="Verdana" w:hAnsi="Verdana" w:cs="Arial"/>
          <w:sz w:val="24"/>
          <w:szCs w:val="24"/>
          <w:highlight w:val="yellow"/>
        </w:rPr>
      </w:pPr>
    </w:p>
    <w:p w14:paraId="5C9F4266" w14:textId="64C31D0B" w:rsidR="002E0FBE" w:rsidRPr="00951A55" w:rsidRDefault="002E0FBE" w:rsidP="00951A55">
      <w:pPr>
        <w:rPr>
          <w:rFonts w:ascii="Verdana" w:hAnsi="Verdana" w:cs="Arial"/>
          <w:sz w:val="24"/>
          <w:szCs w:val="24"/>
          <w:highlight w:val="yellow"/>
        </w:rPr>
      </w:pPr>
    </w:p>
    <w:p w14:paraId="6DC8FC93" w14:textId="77777777" w:rsidR="003F7B1F" w:rsidRPr="00951A55" w:rsidRDefault="003F7B1F" w:rsidP="00951A55">
      <w:pPr>
        <w:rPr>
          <w:rFonts w:ascii="Verdana" w:hAnsi="Verdana" w:cs="Arial"/>
          <w:sz w:val="24"/>
          <w:szCs w:val="24"/>
          <w:highlight w:val="yellow"/>
        </w:rPr>
      </w:pPr>
    </w:p>
    <w:p w14:paraId="40DBA8FD" w14:textId="77777777" w:rsidR="003F7B1F" w:rsidRPr="00951A55" w:rsidRDefault="003F7B1F" w:rsidP="00951A55">
      <w:pPr>
        <w:rPr>
          <w:rFonts w:ascii="Verdana" w:hAnsi="Verdana" w:cs="Arial"/>
          <w:sz w:val="24"/>
          <w:szCs w:val="24"/>
          <w:highlight w:val="yellow"/>
        </w:rPr>
      </w:pPr>
    </w:p>
    <w:p w14:paraId="72341723" w14:textId="77777777" w:rsidR="003F7B1F" w:rsidRPr="00951A55" w:rsidRDefault="003F7B1F" w:rsidP="00951A55">
      <w:pPr>
        <w:rPr>
          <w:rFonts w:ascii="Verdana" w:hAnsi="Verdana" w:cs="Arial"/>
          <w:sz w:val="24"/>
          <w:szCs w:val="24"/>
          <w:highlight w:val="yellow"/>
        </w:rPr>
      </w:pPr>
    </w:p>
    <w:p w14:paraId="2C3E0E9B" w14:textId="63C32174" w:rsidR="002E0FBE" w:rsidRPr="00951A55" w:rsidRDefault="002E0FBE" w:rsidP="00951A55">
      <w:pPr>
        <w:rPr>
          <w:rFonts w:ascii="Verdana" w:hAnsi="Verdana" w:cs="Arial"/>
          <w:sz w:val="24"/>
          <w:szCs w:val="24"/>
          <w:highlight w:val="yellow"/>
        </w:rPr>
      </w:pPr>
    </w:p>
    <w:p w14:paraId="4FE7547A" w14:textId="78A0B764" w:rsidR="002E0FBE" w:rsidRPr="00951A55" w:rsidRDefault="002E0FBE" w:rsidP="00951A55">
      <w:pPr>
        <w:rPr>
          <w:rFonts w:ascii="Verdana" w:hAnsi="Verdana" w:cs="Arial"/>
          <w:sz w:val="24"/>
          <w:szCs w:val="24"/>
          <w:highlight w:val="yellow"/>
        </w:rPr>
      </w:pPr>
    </w:p>
    <w:p w14:paraId="3764FC49" w14:textId="0BCD4884" w:rsidR="00916EE3" w:rsidRPr="00951A55" w:rsidRDefault="00916EE3" w:rsidP="00951A55">
      <w:pPr>
        <w:rPr>
          <w:rFonts w:ascii="Verdana" w:hAnsi="Verdana" w:cs="Arial"/>
          <w:b/>
          <w:sz w:val="24"/>
          <w:szCs w:val="24"/>
        </w:rPr>
      </w:pPr>
      <w:r w:rsidRPr="00951A55">
        <w:rPr>
          <w:rFonts w:ascii="Verdana" w:hAnsi="Verdana" w:cs="Arial"/>
          <w:b/>
          <w:sz w:val="24"/>
          <w:szCs w:val="24"/>
        </w:rPr>
        <w:lastRenderedPageBreak/>
        <w:t>APPENDIX 1 – FURTHER DETAIL ON VARIANCES BY AREA &amp; TYPE OF SPEND</w:t>
      </w:r>
    </w:p>
    <w:p w14:paraId="382F4041" w14:textId="77777777" w:rsidR="00916EE3" w:rsidRPr="00951A55" w:rsidRDefault="00916EE3" w:rsidP="00951A55">
      <w:pPr>
        <w:pStyle w:val="ListParagraph"/>
        <w:spacing w:after="0" w:line="240" w:lineRule="auto"/>
        <w:ind w:left="0"/>
        <w:rPr>
          <w:rFonts w:ascii="Verdana" w:hAnsi="Verdana" w:cs="Arial"/>
          <w:b/>
          <w:sz w:val="24"/>
          <w:szCs w:val="24"/>
        </w:rPr>
      </w:pPr>
    </w:p>
    <w:p w14:paraId="07C0DF40" w14:textId="77777777" w:rsidR="00916EE3" w:rsidRPr="00951A55" w:rsidRDefault="00916EE3" w:rsidP="00951A55">
      <w:pPr>
        <w:pStyle w:val="ListParagraph"/>
        <w:numPr>
          <w:ilvl w:val="0"/>
          <w:numId w:val="3"/>
        </w:numPr>
        <w:spacing w:after="0" w:line="240" w:lineRule="auto"/>
        <w:ind w:left="0"/>
        <w:rPr>
          <w:rFonts w:ascii="Verdana" w:hAnsi="Verdana" w:cs="Arial"/>
          <w:b/>
          <w:sz w:val="24"/>
          <w:szCs w:val="24"/>
        </w:rPr>
      </w:pPr>
      <w:bookmarkStart w:id="8" w:name="_Hlk179812199"/>
      <w:r w:rsidRPr="00951A55">
        <w:rPr>
          <w:rFonts w:ascii="Verdana" w:hAnsi="Verdana" w:cs="Arial"/>
          <w:b/>
          <w:sz w:val="24"/>
          <w:szCs w:val="24"/>
        </w:rPr>
        <w:t>Overview Financial Position</w:t>
      </w:r>
    </w:p>
    <w:bookmarkEnd w:id="8"/>
    <w:p w14:paraId="0D41415E" w14:textId="77777777" w:rsidR="00916EE3" w:rsidRPr="00951A55" w:rsidRDefault="00916EE3" w:rsidP="00951A55">
      <w:pPr>
        <w:spacing w:after="0" w:line="240" w:lineRule="auto"/>
        <w:rPr>
          <w:rFonts w:ascii="Verdana" w:hAnsi="Verdana" w:cs="Arial"/>
          <w:b/>
          <w:sz w:val="24"/>
          <w:szCs w:val="24"/>
          <w:highlight w:val="yellow"/>
        </w:rPr>
      </w:pPr>
    </w:p>
    <w:p w14:paraId="1B755F95" w14:textId="4E6594BA" w:rsidR="00916EE3" w:rsidRPr="00951A55" w:rsidRDefault="0005173C" w:rsidP="00951A55">
      <w:pPr>
        <w:spacing w:after="0" w:line="240" w:lineRule="auto"/>
        <w:ind w:left="-737"/>
        <w:rPr>
          <w:rFonts w:ascii="Verdana" w:hAnsi="Verdana" w:cs="Arial"/>
          <w:b/>
          <w:sz w:val="24"/>
          <w:szCs w:val="24"/>
          <w:highlight w:val="yellow"/>
        </w:rPr>
      </w:pPr>
      <w:r w:rsidRPr="00951A55">
        <w:rPr>
          <w:rFonts w:ascii="Verdana" w:hAnsi="Verdana" w:cs="Arial"/>
          <w:b/>
          <w:noProof/>
          <w:sz w:val="24"/>
          <w:szCs w:val="24"/>
        </w:rPr>
        <w:drawing>
          <wp:inline distT="0" distB="0" distL="0" distR="0" wp14:anchorId="3E46988B" wp14:editId="0A9FF1A7">
            <wp:extent cx="6468458" cy="4623759"/>
            <wp:effectExtent l="0" t="0" r="8890" b="571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473447" cy="4627325"/>
                    </a:xfrm>
                    <a:prstGeom prst="rect">
                      <a:avLst/>
                    </a:prstGeom>
                    <a:noFill/>
                  </pic:spPr>
                </pic:pic>
              </a:graphicData>
            </a:graphic>
          </wp:inline>
        </w:drawing>
      </w:r>
    </w:p>
    <w:p w14:paraId="00E0A5F5" w14:textId="77777777" w:rsidR="00916EE3" w:rsidRPr="00951A55" w:rsidRDefault="00916EE3" w:rsidP="00951A55">
      <w:pPr>
        <w:spacing w:after="0" w:line="240" w:lineRule="auto"/>
        <w:rPr>
          <w:rFonts w:ascii="Verdana" w:hAnsi="Verdana" w:cs="Arial"/>
          <w:b/>
          <w:sz w:val="24"/>
          <w:szCs w:val="24"/>
          <w:highlight w:val="yellow"/>
        </w:rPr>
      </w:pPr>
    </w:p>
    <w:p w14:paraId="3725E0E5" w14:textId="77777777" w:rsidR="00EA7795" w:rsidRPr="00951A55" w:rsidRDefault="00EA7795" w:rsidP="00951A55">
      <w:pPr>
        <w:spacing w:after="0" w:line="240" w:lineRule="auto"/>
        <w:rPr>
          <w:rFonts w:ascii="Verdana" w:hAnsi="Verdana" w:cs="Arial"/>
          <w:b/>
          <w:sz w:val="24"/>
          <w:szCs w:val="24"/>
          <w:highlight w:val="yellow"/>
        </w:rPr>
      </w:pPr>
    </w:p>
    <w:p w14:paraId="454B5EC7" w14:textId="29443EEC" w:rsidR="00916EE3" w:rsidRPr="00951A55" w:rsidRDefault="00916EE3" w:rsidP="00951A55">
      <w:pPr>
        <w:pStyle w:val="ListParagraph"/>
        <w:numPr>
          <w:ilvl w:val="0"/>
          <w:numId w:val="3"/>
        </w:numPr>
        <w:spacing w:after="0" w:line="240" w:lineRule="auto"/>
        <w:ind w:left="0"/>
        <w:rPr>
          <w:rFonts w:ascii="Verdana" w:hAnsi="Verdana" w:cs="Arial"/>
          <w:b/>
          <w:sz w:val="24"/>
          <w:szCs w:val="24"/>
        </w:rPr>
      </w:pPr>
      <w:r w:rsidRPr="00951A55">
        <w:rPr>
          <w:rFonts w:ascii="Verdana" w:hAnsi="Verdana" w:cs="Arial"/>
          <w:b/>
          <w:sz w:val="24"/>
          <w:szCs w:val="24"/>
        </w:rPr>
        <w:t>Overview of Income</w:t>
      </w:r>
    </w:p>
    <w:p w14:paraId="3A2E9EA1" w14:textId="77777777" w:rsidR="00430ACC" w:rsidRPr="00951A55" w:rsidRDefault="00430ACC" w:rsidP="00951A55">
      <w:pPr>
        <w:pStyle w:val="ListParagraph"/>
        <w:spacing w:after="0" w:line="240" w:lineRule="auto"/>
        <w:ind w:left="0"/>
        <w:rPr>
          <w:rFonts w:ascii="Verdana" w:hAnsi="Verdana" w:cs="Arial"/>
          <w:b/>
          <w:sz w:val="24"/>
          <w:szCs w:val="24"/>
        </w:rPr>
      </w:pPr>
    </w:p>
    <w:p w14:paraId="5650C598" w14:textId="4C4B0EE6" w:rsidR="009C4827" w:rsidRPr="00951A55" w:rsidRDefault="00742B90" w:rsidP="00951A55">
      <w:pPr>
        <w:spacing w:after="0" w:line="240" w:lineRule="auto"/>
        <w:rPr>
          <w:rFonts w:ascii="Verdana" w:hAnsi="Verdana" w:cs="Arial"/>
          <w:sz w:val="24"/>
          <w:szCs w:val="24"/>
        </w:rPr>
      </w:pPr>
      <w:r w:rsidRPr="00951A55">
        <w:rPr>
          <w:rFonts w:ascii="Verdana" w:hAnsi="Verdana" w:cs="Arial"/>
          <w:sz w:val="24"/>
          <w:szCs w:val="24"/>
        </w:rPr>
        <w:t xml:space="preserve">The table below compared the income performance in Month </w:t>
      </w:r>
      <w:r w:rsidR="0005173C" w:rsidRPr="00951A55">
        <w:rPr>
          <w:rFonts w:ascii="Verdana" w:hAnsi="Verdana" w:cs="Arial"/>
          <w:sz w:val="24"/>
          <w:szCs w:val="24"/>
        </w:rPr>
        <w:t>7</w:t>
      </w:r>
      <w:r w:rsidRPr="00951A55">
        <w:rPr>
          <w:rFonts w:ascii="Verdana" w:hAnsi="Verdana" w:cs="Arial"/>
          <w:sz w:val="24"/>
          <w:szCs w:val="24"/>
        </w:rPr>
        <w:t xml:space="preserve"> to the average levels of 2023/24 and 2024/25</w:t>
      </w:r>
      <w:r w:rsidR="005D2598" w:rsidRPr="00951A55">
        <w:rPr>
          <w:rFonts w:ascii="Verdana" w:hAnsi="Verdana" w:cs="Arial"/>
          <w:sz w:val="24"/>
          <w:szCs w:val="24"/>
        </w:rPr>
        <w:t>.</w:t>
      </w:r>
    </w:p>
    <w:p w14:paraId="777FC9AA" w14:textId="726E2165" w:rsidR="00916EE3" w:rsidRPr="00951A55" w:rsidRDefault="00916EE3" w:rsidP="00951A55">
      <w:pPr>
        <w:spacing w:after="0" w:line="240" w:lineRule="auto"/>
        <w:rPr>
          <w:rFonts w:ascii="Verdana" w:hAnsi="Verdana" w:cs="Arial"/>
          <w:b/>
          <w:sz w:val="24"/>
          <w:szCs w:val="24"/>
          <w:highlight w:val="yellow"/>
        </w:rPr>
      </w:pPr>
    </w:p>
    <w:p w14:paraId="202A5872" w14:textId="56190572" w:rsidR="00742B90" w:rsidRPr="00951A55" w:rsidRDefault="0005173C" w:rsidP="00951A55">
      <w:pPr>
        <w:spacing w:after="0" w:line="240" w:lineRule="auto"/>
        <w:rPr>
          <w:rFonts w:ascii="Verdana" w:hAnsi="Verdana" w:cs="Arial"/>
          <w:b/>
          <w:sz w:val="24"/>
          <w:szCs w:val="24"/>
          <w:highlight w:val="yellow"/>
        </w:rPr>
      </w:pPr>
      <w:r w:rsidRPr="00951A55">
        <w:rPr>
          <w:rFonts w:ascii="Verdana" w:hAnsi="Verdana" w:cs="Arial"/>
          <w:b/>
          <w:noProof/>
          <w:sz w:val="24"/>
          <w:szCs w:val="24"/>
        </w:rPr>
        <w:drawing>
          <wp:inline distT="0" distB="0" distL="0" distR="0" wp14:anchorId="0B514C68" wp14:editId="06C3FAE8">
            <wp:extent cx="3018514" cy="1690777"/>
            <wp:effectExtent l="0" t="0" r="0" b="508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024376" cy="1694061"/>
                    </a:xfrm>
                    <a:prstGeom prst="rect">
                      <a:avLst/>
                    </a:prstGeom>
                    <a:noFill/>
                  </pic:spPr>
                </pic:pic>
              </a:graphicData>
            </a:graphic>
          </wp:inline>
        </w:drawing>
      </w:r>
    </w:p>
    <w:p w14:paraId="2416EBE3" w14:textId="77777777" w:rsidR="00916EE3" w:rsidRPr="00951A55" w:rsidRDefault="00916EE3" w:rsidP="00951A55">
      <w:pPr>
        <w:spacing w:after="0" w:line="240" w:lineRule="auto"/>
        <w:rPr>
          <w:rFonts w:ascii="Verdana" w:hAnsi="Verdana" w:cs="Arial"/>
          <w:b/>
          <w:sz w:val="24"/>
          <w:szCs w:val="24"/>
          <w:highlight w:val="yellow"/>
        </w:rPr>
      </w:pPr>
    </w:p>
    <w:p w14:paraId="3F832B25" w14:textId="4C4467A0" w:rsidR="00EA7795" w:rsidRPr="00951A55" w:rsidRDefault="00EA7795" w:rsidP="00951A55">
      <w:pPr>
        <w:spacing w:after="0" w:line="240" w:lineRule="auto"/>
        <w:rPr>
          <w:rFonts w:ascii="Verdana" w:hAnsi="Verdana" w:cs="Arial"/>
          <w:bCs/>
          <w:sz w:val="24"/>
          <w:szCs w:val="24"/>
          <w:highlight w:val="yellow"/>
        </w:rPr>
      </w:pPr>
      <w:r w:rsidRPr="00951A55">
        <w:rPr>
          <w:rFonts w:ascii="Verdana" w:hAnsi="Verdana" w:cs="Arial"/>
          <w:bCs/>
          <w:sz w:val="24"/>
          <w:szCs w:val="24"/>
        </w:rPr>
        <w:t>Income had increased in Month 6 due the quarterly receipt from HCRW in relation to the Clinical Research Unit, and a catch up for periods 1-6 of HEIW funding in relation to training grade posts.</w:t>
      </w:r>
    </w:p>
    <w:p w14:paraId="44634540" w14:textId="77777777" w:rsidR="00EA7795" w:rsidRPr="00951A55" w:rsidRDefault="00EA7795" w:rsidP="00951A55">
      <w:pPr>
        <w:spacing w:after="0" w:line="240" w:lineRule="auto"/>
        <w:rPr>
          <w:rFonts w:ascii="Verdana" w:hAnsi="Verdana" w:cs="Arial"/>
          <w:b/>
          <w:sz w:val="24"/>
          <w:szCs w:val="24"/>
          <w:highlight w:val="yellow"/>
        </w:rPr>
      </w:pPr>
    </w:p>
    <w:p w14:paraId="66A5F06B" w14:textId="0BAC250F" w:rsidR="00171829" w:rsidRPr="00951A55" w:rsidRDefault="00171829" w:rsidP="00951A55">
      <w:pPr>
        <w:pStyle w:val="ListParagraph"/>
        <w:numPr>
          <w:ilvl w:val="1"/>
          <w:numId w:val="8"/>
        </w:numPr>
        <w:spacing w:after="0" w:line="240" w:lineRule="auto"/>
        <w:rPr>
          <w:rFonts w:ascii="Verdana" w:hAnsi="Verdana" w:cs="Arial"/>
          <w:b/>
          <w:sz w:val="24"/>
          <w:szCs w:val="24"/>
        </w:rPr>
      </w:pPr>
      <w:r w:rsidRPr="00951A55">
        <w:rPr>
          <w:rFonts w:ascii="Verdana" w:hAnsi="Verdana" w:cs="Arial"/>
          <w:b/>
          <w:sz w:val="24"/>
          <w:szCs w:val="24"/>
        </w:rPr>
        <w:t>Anticipated Income</w:t>
      </w:r>
    </w:p>
    <w:p w14:paraId="73C3767A" w14:textId="515CAD1A" w:rsidR="00171829" w:rsidRPr="00951A55" w:rsidRDefault="009D58EC" w:rsidP="00951A55">
      <w:pPr>
        <w:spacing w:after="0" w:line="240" w:lineRule="auto"/>
        <w:rPr>
          <w:rFonts w:ascii="Verdana" w:hAnsi="Verdana" w:cs="Arial"/>
          <w:sz w:val="24"/>
          <w:szCs w:val="24"/>
        </w:rPr>
      </w:pPr>
      <w:r w:rsidRPr="00951A55">
        <w:rPr>
          <w:rFonts w:ascii="Verdana" w:hAnsi="Verdana" w:cs="Arial"/>
          <w:sz w:val="24"/>
          <w:szCs w:val="24"/>
        </w:rPr>
        <w:t>The below table highlights anticipated income the Health Board expects to receive during 2025/26. The current deficit plan of £58.7m is predicated on receipt of these Welsh Government funds at the levels anticipated.</w:t>
      </w:r>
    </w:p>
    <w:p w14:paraId="334C49B4" w14:textId="77777777" w:rsidR="00ED65C1" w:rsidRPr="00951A55" w:rsidRDefault="00ED65C1" w:rsidP="00951A55">
      <w:pPr>
        <w:pStyle w:val="ListParagraph"/>
        <w:spacing w:after="0" w:line="240" w:lineRule="auto"/>
        <w:ind w:left="360"/>
        <w:rPr>
          <w:rFonts w:ascii="Verdana" w:hAnsi="Verdana" w:cs="Arial"/>
          <w:b/>
          <w:sz w:val="24"/>
          <w:szCs w:val="24"/>
          <w:highlight w:val="yellow"/>
        </w:rPr>
      </w:pPr>
    </w:p>
    <w:p w14:paraId="33ED7892" w14:textId="4CB4B0DF" w:rsidR="00916EE3" w:rsidRPr="00951A55" w:rsidRDefault="0005173C" w:rsidP="00951A55">
      <w:pPr>
        <w:spacing w:after="0" w:line="240" w:lineRule="auto"/>
        <w:rPr>
          <w:rFonts w:ascii="Verdana" w:hAnsi="Verdana" w:cs="Arial"/>
          <w:b/>
          <w:sz w:val="24"/>
          <w:szCs w:val="24"/>
          <w:highlight w:val="yellow"/>
        </w:rPr>
      </w:pPr>
      <w:r w:rsidRPr="00951A55">
        <w:rPr>
          <w:rFonts w:ascii="Verdana" w:hAnsi="Verdana" w:cs="Arial"/>
          <w:b/>
          <w:noProof/>
          <w:sz w:val="24"/>
          <w:szCs w:val="24"/>
        </w:rPr>
        <w:drawing>
          <wp:inline distT="0" distB="0" distL="0" distR="0" wp14:anchorId="6AF9C1C1" wp14:editId="77C07DBD">
            <wp:extent cx="2551366" cy="4235570"/>
            <wp:effectExtent l="0" t="0" r="190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554387" cy="4240585"/>
                    </a:xfrm>
                    <a:prstGeom prst="rect">
                      <a:avLst/>
                    </a:prstGeom>
                    <a:noFill/>
                  </pic:spPr>
                </pic:pic>
              </a:graphicData>
            </a:graphic>
          </wp:inline>
        </w:drawing>
      </w:r>
    </w:p>
    <w:p w14:paraId="76F2CF3C" w14:textId="487C46C4" w:rsidR="00666FE8" w:rsidRPr="00951A55" w:rsidRDefault="00666FE8" w:rsidP="00951A55">
      <w:pPr>
        <w:pStyle w:val="ListParagraph"/>
        <w:spacing w:after="0" w:line="240" w:lineRule="auto"/>
        <w:ind w:left="0"/>
        <w:rPr>
          <w:rFonts w:ascii="Verdana" w:hAnsi="Verdana" w:cs="Arial"/>
          <w:b/>
          <w:sz w:val="24"/>
          <w:szCs w:val="24"/>
          <w:highlight w:val="yellow"/>
        </w:rPr>
      </w:pPr>
    </w:p>
    <w:p w14:paraId="3F58341F" w14:textId="313CA949" w:rsidR="00916EE3" w:rsidRPr="00951A55" w:rsidRDefault="00811114" w:rsidP="00951A55">
      <w:pPr>
        <w:pStyle w:val="ListParagraph"/>
        <w:numPr>
          <w:ilvl w:val="0"/>
          <w:numId w:val="3"/>
        </w:numPr>
        <w:spacing w:after="0" w:line="240" w:lineRule="auto"/>
        <w:ind w:left="0"/>
        <w:rPr>
          <w:rFonts w:ascii="Verdana" w:hAnsi="Verdana" w:cs="Arial"/>
          <w:b/>
          <w:sz w:val="24"/>
          <w:szCs w:val="24"/>
        </w:rPr>
      </w:pPr>
      <w:r w:rsidRPr="00951A55">
        <w:rPr>
          <w:rFonts w:ascii="Verdana" w:hAnsi="Verdana" w:cs="Arial"/>
          <w:b/>
          <w:sz w:val="24"/>
          <w:szCs w:val="24"/>
        </w:rPr>
        <w:t xml:space="preserve">Pay, Agency &amp; Other Variable Pay Expenditure </w:t>
      </w:r>
    </w:p>
    <w:p w14:paraId="35D46008" w14:textId="379CFBFB" w:rsidR="00916EE3" w:rsidRPr="00951A55" w:rsidRDefault="00916EE3" w:rsidP="00951A55">
      <w:pPr>
        <w:pStyle w:val="ListParagraph"/>
        <w:spacing w:after="0" w:line="240" w:lineRule="auto"/>
        <w:ind w:left="0"/>
        <w:rPr>
          <w:rFonts w:ascii="Verdana" w:hAnsi="Verdana" w:cs="Arial"/>
          <w:b/>
          <w:sz w:val="24"/>
          <w:szCs w:val="24"/>
        </w:rPr>
      </w:pPr>
    </w:p>
    <w:p w14:paraId="4CBFDB52" w14:textId="186BBFA6" w:rsidR="00811114" w:rsidRPr="00951A55" w:rsidRDefault="00811114" w:rsidP="00951A55">
      <w:pPr>
        <w:pStyle w:val="ListParagraph"/>
        <w:spacing w:after="0" w:line="240" w:lineRule="auto"/>
        <w:ind w:left="0"/>
        <w:rPr>
          <w:rFonts w:ascii="Verdana" w:hAnsi="Verdana" w:cs="Arial"/>
          <w:b/>
          <w:bCs/>
          <w:sz w:val="24"/>
          <w:szCs w:val="24"/>
          <w:u w:val="single"/>
        </w:rPr>
      </w:pPr>
      <w:r w:rsidRPr="00951A55">
        <w:rPr>
          <w:rFonts w:ascii="Verdana" w:hAnsi="Verdana" w:cs="Arial"/>
          <w:b/>
          <w:bCs/>
          <w:sz w:val="24"/>
          <w:szCs w:val="24"/>
          <w:u w:val="single"/>
        </w:rPr>
        <w:t>Total Pay</w:t>
      </w:r>
    </w:p>
    <w:p w14:paraId="1F35FC2D" w14:textId="77777777" w:rsidR="005F0879" w:rsidRPr="00951A55" w:rsidRDefault="005F0879" w:rsidP="00951A55">
      <w:pPr>
        <w:pStyle w:val="ListParagraph"/>
        <w:spacing w:after="0" w:line="240" w:lineRule="auto"/>
        <w:ind w:left="0"/>
        <w:rPr>
          <w:rFonts w:ascii="Verdana" w:hAnsi="Verdana" w:cs="Arial"/>
          <w:b/>
          <w:bCs/>
          <w:sz w:val="24"/>
          <w:szCs w:val="24"/>
          <w:highlight w:val="yellow"/>
          <w:u w:val="single"/>
        </w:rPr>
      </w:pPr>
    </w:p>
    <w:p w14:paraId="4F359499" w14:textId="572DD807" w:rsidR="009D58EC" w:rsidRPr="00951A55" w:rsidRDefault="0005173C" w:rsidP="00951A55">
      <w:pPr>
        <w:spacing w:after="0" w:line="240" w:lineRule="auto"/>
        <w:rPr>
          <w:rFonts w:ascii="Verdana" w:hAnsi="Verdana" w:cs="Arial"/>
          <w:sz w:val="24"/>
          <w:szCs w:val="24"/>
        </w:rPr>
      </w:pPr>
      <w:r w:rsidRPr="00951A55">
        <w:rPr>
          <w:rFonts w:ascii="Verdana" w:hAnsi="Verdana" w:cs="Arial"/>
          <w:sz w:val="24"/>
          <w:szCs w:val="24"/>
        </w:rPr>
        <w:t>The Month 7 total remains higher than the prior two years average (as shown in the graph below)</w:t>
      </w:r>
      <w:r w:rsidR="009D58EC" w:rsidRPr="00951A55">
        <w:rPr>
          <w:rFonts w:ascii="Verdana" w:hAnsi="Verdana" w:cs="Arial"/>
          <w:sz w:val="24"/>
          <w:szCs w:val="24"/>
        </w:rPr>
        <w:t>.</w:t>
      </w:r>
    </w:p>
    <w:p w14:paraId="1BA1C712" w14:textId="586253CC" w:rsidR="0001361F" w:rsidRPr="00951A55" w:rsidRDefault="00C0571F" w:rsidP="00951A55">
      <w:pPr>
        <w:spacing w:after="0" w:line="240" w:lineRule="auto"/>
        <w:rPr>
          <w:rFonts w:ascii="Verdana" w:hAnsi="Verdana" w:cs="Arial"/>
          <w:sz w:val="24"/>
          <w:szCs w:val="24"/>
          <w:highlight w:val="yellow"/>
        </w:rPr>
      </w:pPr>
      <w:r w:rsidRPr="00951A55">
        <w:rPr>
          <w:rFonts w:ascii="Verdana" w:hAnsi="Verdana" w:cs="Arial"/>
          <w:sz w:val="24"/>
          <w:szCs w:val="24"/>
          <w:highlight w:val="yellow"/>
        </w:rPr>
        <w:t xml:space="preserve"> </w:t>
      </w:r>
    </w:p>
    <w:p w14:paraId="78A40A69" w14:textId="0AC64B5F" w:rsidR="00811114" w:rsidRPr="00951A55" w:rsidRDefault="0005173C" w:rsidP="00951A55">
      <w:pPr>
        <w:spacing w:after="0" w:line="240" w:lineRule="auto"/>
        <w:ind w:left="-680" w:firstLine="720"/>
        <w:rPr>
          <w:rFonts w:ascii="Verdana" w:hAnsi="Verdana" w:cs="Arial"/>
          <w:b/>
          <w:bCs/>
          <w:noProof/>
          <w:sz w:val="24"/>
          <w:szCs w:val="24"/>
          <w:highlight w:val="yellow"/>
          <w:u w:val="single"/>
        </w:rPr>
      </w:pPr>
      <w:r w:rsidRPr="00951A55">
        <w:rPr>
          <w:rFonts w:ascii="Verdana" w:hAnsi="Verdana" w:cs="Arial"/>
          <w:b/>
          <w:bCs/>
          <w:noProof/>
          <w:sz w:val="24"/>
          <w:szCs w:val="24"/>
          <w:u w:val="single"/>
        </w:rPr>
        <w:lastRenderedPageBreak/>
        <w:drawing>
          <wp:inline distT="0" distB="0" distL="0" distR="0" wp14:anchorId="367F0D51" wp14:editId="20DAF3C3">
            <wp:extent cx="3560445" cy="2487295"/>
            <wp:effectExtent l="0" t="0" r="1905" b="825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560445" cy="2487295"/>
                    </a:xfrm>
                    <a:prstGeom prst="rect">
                      <a:avLst/>
                    </a:prstGeom>
                    <a:noFill/>
                  </pic:spPr>
                </pic:pic>
              </a:graphicData>
            </a:graphic>
          </wp:inline>
        </w:drawing>
      </w:r>
    </w:p>
    <w:p w14:paraId="2731C6EE" w14:textId="7B6EDD54" w:rsidR="005F0879" w:rsidRPr="00951A55" w:rsidRDefault="005F0879" w:rsidP="00951A55">
      <w:pPr>
        <w:pStyle w:val="ListParagraph"/>
        <w:spacing w:after="0" w:line="240" w:lineRule="auto"/>
        <w:ind w:left="0"/>
        <w:rPr>
          <w:rFonts w:ascii="Verdana" w:hAnsi="Verdana" w:cs="Arial"/>
          <w:sz w:val="24"/>
          <w:szCs w:val="24"/>
        </w:rPr>
      </w:pPr>
      <w:r w:rsidRPr="00951A55">
        <w:rPr>
          <w:rFonts w:ascii="Verdana" w:hAnsi="Verdana" w:cs="Arial"/>
          <w:sz w:val="24"/>
          <w:szCs w:val="24"/>
        </w:rPr>
        <w:t>Note - 2023/24</w:t>
      </w:r>
      <w:r w:rsidR="00EA7795" w:rsidRPr="00951A55">
        <w:rPr>
          <w:rFonts w:ascii="Verdana" w:hAnsi="Verdana" w:cs="Arial"/>
          <w:sz w:val="24"/>
          <w:szCs w:val="24"/>
        </w:rPr>
        <w:t xml:space="preserve"> and 2024/25 values</w:t>
      </w:r>
      <w:r w:rsidRPr="00951A55">
        <w:rPr>
          <w:rFonts w:ascii="Verdana" w:hAnsi="Verdana" w:cs="Arial"/>
          <w:sz w:val="24"/>
          <w:szCs w:val="24"/>
        </w:rPr>
        <w:t xml:space="preserve"> ha</w:t>
      </w:r>
      <w:r w:rsidR="00EA7795" w:rsidRPr="00951A55">
        <w:rPr>
          <w:rFonts w:ascii="Verdana" w:hAnsi="Verdana" w:cs="Arial"/>
          <w:sz w:val="24"/>
          <w:szCs w:val="24"/>
        </w:rPr>
        <w:t>ve</w:t>
      </w:r>
      <w:r w:rsidRPr="00951A55">
        <w:rPr>
          <w:rFonts w:ascii="Verdana" w:hAnsi="Verdana" w:cs="Arial"/>
          <w:sz w:val="24"/>
          <w:szCs w:val="24"/>
        </w:rPr>
        <w:t xml:space="preserve"> been notional</w:t>
      </w:r>
      <w:r w:rsidR="00EA7795" w:rsidRPr="00951A55">
        <w:rPr>
          <w:rFonts w:ascii="Verdana" w:hAnsi="Verdana" w:cs="Arial"/>
          <w:sz w:val="24"/>
          <w:szCs w:val="24"/>
        </w:rPr>
        <w:t>ly</w:t>
      </w:r>
      <w:r w:rsidRPr="00951A55">
        <w:rPr>
          <w:rFonts w:ascii="Verdana" w:hAnsi="Verdana" w:cs="Arial"/>
          <w:sz w:val="24"/>
          <w:szCs w:val="24"/>
        </w:rPr>
        <w:t xml:space="preserve"> increased by </w:t>
      </w:r>
      <w:r w:rsidR="00EA7795" w:rsidRPr="00951A55">
        <w:rPr>
          <w:rFonts w:ascii="Verdana" w:hAnsi="Verdana" w:cs="Arial"/>
          <w:sz w:val="24"/>
          <w:szCs w:val="24"/>
        </w:rPr>
        <w:t xml:space="preserve">pay award uplifts </w:t>
      </w:r>
      <w:r w:rsidRPr="00951A55">
        <w:rPr>
          <w:rFonts w:ascii="Verdana" w:hAnsi="Verdana" w:cs="Arial"/>
          <w:sz w:val="24"/>
          <w:szCs w:val="24"/>
        </w:rPr>
        <w:t>for comparison to current value of 2025/26 pay</w:t>
      </w:r>
      <w:r w:rsidR="00AC3E1D" w:rsidRPr="00951A55">
        <w:rPr>
          <w:rFonts w:ascii="Verdana" w:hAnsi="Verdana" w:cs="Arial"/>
          <w:sz w:val="24"/>
          <w:szCs w:val="24"/>
        </w:rPr>
        <w:t xml:space="preserve"> value.</w:t>
      </w:r>
    </w:p>
    <w:p w14:paraId="6C9E9C25" w14:textId="77777777" w:rsidR="005F0879" w:rsidRPr="00951A55" w:rsidRDefault="005F0879" w:rsidP="00951A55">
      <w:pPr>
        <w:pStyle w:val="ListParagraph"/>
        <w:spacing w:after="0" w:line="240" w:lineRule="auto"/>
        <w:ind w:left="0"/>
        <w:rPr>
          <w:rFonts w:ascii="Verdana" w:hAnsi="Verdana" w:cs="Arial"/>
          <w:sz w:val="24"/>
          <w:szCs w:val="24"/>
          <w:highlight w:val="yellow"/>
        </w:rPr>
      </w:pPr>
    </w:p>
    <w:p w14:paraId="7F0B5741" w14:textId="1B87D881" w:rsidR="00811114" w:rsidRPr="00951A55" w:rsidRDefault="00811114" w:rsidP="00951A55">
      <w:pPr>
        <w:pStyle w:val="ListParagraph"/>
        <w:spacing w:after="0" w:line="240" w:lineRule="auto"/>
        <w:ind w:left="0"/>
        <w:rPr>
          <w:rFonts w:ascii="Verdana" w:hAnsi="Verdana" w:cs="Arial"/>
          <w:b/>
          <w:bCs/>
          <w:sz w:val="24"/>
          <w:szCs w:val="24"/>
          <w:u w:val="single"/>
        </w:rPr>
      </w:pPr>
      <w:r w:rsidRPr="00951A55">
        <w:rPr>
          <w:rFonts w:ascii="Verdana" w:hAnsi="Verdana" w:cs="Arial"/>
          <w:b/>
          <w:bCs/>
          <w:sz w:val="24"/>
          <w:szCs w:val="24"/>
          <w:u w:val="single"/>
        </w:rPr>
        <w:t>Variable Pay</w:t>
      </w:r>
    </w:p>
    <w:p w14:paraId="2BE83A55" w14:textId="433B0446" w:rsidR="00C0571F" w:rsidRPr="00951A55" w:rsidRDefault="0005173C" w:rsidP="00951A55">
      <w:pPr>
        <w:spacing w:after="0" w:line="240" w:lineRule="auto"/>
        <w:rPr>
          <w:rFonts w:ascii="Verdana" w:hAnsi="Verdana" w:cs="Arial"/>
          <w:sz w:val="24"/>
          <w:szCs w:val="24"/>
        </w:rPr>
      </w:pPr>
      <w:r w:rsidRPr="00951A55">
        <w:rPr>
          <w:rFonts w:ascii="Verdana" w:hAnsi="Verdana" w:cs="Arial"/>
          <w:sz w:val="24"/>
          <w:szCs w:val="24"/>
        </w:rPr>
        <w:t>Variable pay is £1.112m lower in Month 7 2025/26 (£4.661m vs £5.773m) when compared to the same period last year (graph below shows this year’s actual versus prior year’s average) and is £</w:t>
      </w:r>
      <w:r w:rsidR="00EA7795" w:rsidRPr="00951A55">
        <w:rPr>
          <w:rFonts w:ascii="Verdana" w:hAnsi="Verdana" w:cs="Arial"/>
          <w:sz w:val="24"/>
          <w:szCs w:val="24"/>
        </w:rPr>
        <w:t>0.0</w:t>
      </w:r>
      <w:r w:rsidRPr="00951A55">
        <w:rPr>
          <w:rFonts w:ascii="Verdana" w:hAnsi="Verdana" w:cs="Arial"/>
          <w:sz w:val="24"/>
          <w:szCs w:val="24"/>
        </w:rPr>
        <w:t>15</w:t>
      </w:r>
      <w:r w:rsidR="00EA7795" w:rsidRPr="00951A55">
        <w:rPr>
          <w:rFonts w:ascii="Verdana" w:hAnsi="Verdana" w:cs="Arial"/>
          <w:sz w:val="24"/>
          <w:szCs w:val="24"/>
        </w:rPr>
        <w:t>m</w:t>
      </w:r>
      <w:r w:rsidRPr="00951A55">
        <w:rPr>
          <w:rFonts w:ascii="Verdana" w:hAnsi="Verdana" w:cs="Arial"/>
          <w:sz w:val="24"/>
          <w:szCs w:val="24"/>
        </w:rPr>
        <w:t xml:space="preserve"> lower than Month 6</w:t>
      </w:r>
      <w:r w:rsidR="00C0571F" w:rsidRPr="00951A55">
        <w:rPr>
          <w:rFonts w:ascii="Verdana" w:hAnsi="Verdana" w:cs="Arial"/>
          <w:sz w:val="24"/>
          <w:szCs w:val="24"/>
        </w:rPr>
        <w:t xml:space="preserve">. </w:t>
      </w:r>
    </w:p>
    <w:p w14:paraId="78EFA76A" w14:textId="77777777" w:rsidR="0005173C" w:rsidRPr="00951A55" w:rsidRDefault="0005173C" w:rsidP="00951A55">
      <w:pPr>
        <w:spacing w:after="0" w:line="240" w:lineRule="auto"/>
        <w:rPr>
          <w:rFonts w:ascii="Verdana" w:hAnsi="Verdana" w:cs="Arial"/>
          <w:sz w:val="24"/>
          <w:szCs w:val="24"/>
        </w:rPr>
      </w:pPr>
    </w:p>
    <w:p w14:paraId="5C17AACE" w14:textId="229F98EC" w:rsidR="00811114" w:rsidRPr="00951A55" w:rsidRDefault="0005173C" w:rsidP="00951A55">
      <w:pPr>
        <w:pStyle w:val="ListParagraph"/>
        <w:spacing w:after="0" w:line="240" w:lineRule="auto"/>
        <w:ind w:left="0"/>
        <w:rPr>
          <w:rFonts w:ascii="Verdana" w:hAnsi="Verdana" w:cs="Arial"/>
          <w:sz w:val="24"/>
          <w:szCs w:val="24"/>
          <w:highlight w:val="yellow"/>
        </w:rPr>
      </w:pPr>
      <w:r w:rsidRPr="00951A55">
        <w:rPr>
          <w:rFonts w:ascii="Verdana" w:hAnsi="Verdana" w:cs="Arial"/>
          <w:noProof/>
          <w:sz w:val="24"/>
          <w:szCs w:val="24"/>
        </w:rPr>
        <w:drawing>
          <wp:inline distT="0" distB="0" distL="0" distR="0" wp14:anchorId="4F6AC98E" wp14:editId="70325671">
            <wp:extent cx="3648609" cy="2295525"/>
            <wp:effectExtent l="0" t="0" r="952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55998" cy="2300174"/>
                    </a:xfrm>
                    <a:prstGeom prst="rect">
                      <a:avLst/>
                    </a:prstGeom>
                    <a:noFill/>
                  </pic:spPr>
                </pic:pic>
              </a:graphicData>
            </a:graphic>
          </wp:inline>
        </w:drawing>
      </w:r>
    </w:p>
    <w:p w14:paraId="3FBDAAB4" w14:textId="77777777" w:rsidR="002E0FBE" w:rsidRPr="00951A55" w:rsidRDefault="002E0FBE" w:rsidP="00951A55">
      <w:pPr>
        <w:pStyle w:val="ListParagraph"/>
        <w:spacing w:after="0" w:line="240" w:lineRule="auto"/>
        <w:ind w:left="0"/>
        <w:rPr>
          <w:rFonts w:ascii="Verdana" w:hAnsi="Verdana" w:cs="Arial"/>
          <w:sz w:val="24"/>
          <w:szCs w:val="24"/>
          <w:highlight w:val="yellow"/>
        </w:rPr>
      </w:pPr>
    </w:p>
    <w:p w14:paraId="3CFCF8BF" w14:textId="61EF9921" w:rsidR="00811114" w:rsidRPr="00951A55" w:rsidRDefault="00C0571F" w:rsidP="00951A55">
      <w:pPr>
        <w:rPr>
          <w:rFonts w:ascii="Verdana" w:hAnsi="Verdana" w:cs="Arial"/>
          <w:sz w:val="24"/>
          <w:szCs w:val="24"/>
        </w:rPr>
      </w:pPr>
      <w:r w:rsidRPr="00951A55">
        <w:rPr>
          <w:rFonts w:ascii="Verdana" w:hAnsi="Verdana" w:cs="Arial"/>
          <w:sz w:val="24"/>
          <w:szCs w:val="24"/>
        </w:rPr>
        <w:t>Variable Pay is classified by the Health Board into the following categories: Agency, Bank, Overtime, Waiting List Initiatives (WLI) and Irregular Sessions, a breakdown of the spend into these categorise is provided below</w:t>
      </w:r>
      <w:r w:rsidR="000631AF" w:rsidRPr="00951A55">
        <w:rPr>
          <w:rFonts w:ascii="Verdana" w:hAnsi="Verdana" w:cs="Arial"/>
          <w:sz w:val="24"/>
          <w:szCs w:val="24"/>
        </w:rPr>
        <w:t>.</w:t>
      </w:r>
    </w:p>
    <w:p w14:paraId="0AFF5A9C" w14:textId="77777777" w:rsidR="004F51AA" w:rsidRPr="00951A55" w:rsidRDefault="004F51AA" w:rsidP="00951A55">
      <w:pPr>
        <w:rPr>
          <w:rFonts w:ascii="Verdana" w:hAnsi="Verdana" w:cs="Arial"/>
          <w:sz w:val="24"/>
          <w:szCs w:val="24"/>
        </w:rPr>
      </w:pPr>
    </w:p>
    <w:p w14:paraId="22E6F105" w14:textId="77777777" w:rsidR="004F51AA" w:rsidRPr="00951A55" w:rsidRDefault="004F51AA" w:rsidP="00951A55">
      <w:pPr>
        <w:rPr>
          <w:rFonts w:ascii="Verdana" w:hAnsi="Verdana" w:cs="Arial"/>
          <w:sz w:val="24"/>
          <w:szCs w:val="24"/>
        </w:rPr>
      </w:pPr>
    </w:p>
    <w:p w14:paraId="247278BD" w14:textId="77777777" w:rsidR="004F51AA" w:rsidRPr="00951A55" w:rsidRDefault="004F51AA" w:rsidP="00951A55">
      <w:pPr>
        <w:rPr>
          <w:rFonts w:ascii="Verdana" w:hAnsi="Verdana" w:cs="Arial"/>
          <w:sz w:val="24"/>
          <w:szCs w:val="24"/>
        </w:rPr>
      </w:pPr>
    </w:p>
    <w:p w14:paraId="3DEE65EB" w14:textId="77777777" w:rsidR="004F51AA" w:rsidRPr="00951A55" w:rsidRDefault="004F51AA" w:rsidP="00951A55">
      <w:pPr>
        <w:rPr>
          <w:rFonts w:ascii="Verdana" w:hAnsi="Verdana" w:cs="Arial"/>
          <w:sz w:val="24"/>
          <w:szCs w:val="24"/>
        </w:rPr>
      </w:pPr>
    </w:p>
    <w:p w14:paraId="5DCC8721" w14:textId="77777777" w:rsidR="00916EE3" w:rsidRPr="00951A55" w:rsidRDefault="00916EE3" w:rsidP="00951A55">
      <w:pPr>
        <w:spacing w:after="0" w:line="240" w:lineRule="auto"/>
        <w:ind w:left="-737" w:firstLine="720"/>
        <w:rPr>
          <w:rFonts w:ascii="Verdana" w:hAnsi="Verdana" w:cs="Arial"/>
          <w:b/>
          <w:i/>
          <w:sz w:val="24"/>
          <w:szCs w:val="24"/>
          <w:u w:val="single"/>
        </w:rPr>
      </w:pPr>
      <w:r w:rsidRPr="00951A55">
        <w:rPr>
          <w:rFonts w:ascii="Verdana" w:hAnsi="Verdana" w:cs="Arial"/>
          <w:b/>
          <w:i/>
          <w:sz w:val="24"/>
          <w:szCs w:val="24"/>
          <w:u w:val="single"/>
        </w:rPr>
        <w:lastRenderedPageBreak/>
        <w:t xml:space="preserve">Variable Pay Spend </w:t>
      </w:r>
    </w:p>
    <w:p w14:paraId="76DD6874" w14:textId="64E248E5" w:rsidR="00916EE3" w:rsidRPr="00951A55" w:rsidRDefault="00916EE3" w:rsidP="00951A55">
      <w:pPr>
        <w:spacing w:after="0" w:line="240" w:lineRule="auto"/>
        <w:ind w:right="-454"/>
        <w:rPr>
          <w:rFonts w:ascii="Verdana" w:hAnsi="Verdana" w:cs="Arial"/>
          <w:b/>
          <w:i/>
          <w:noProof/>
          <w:sz w:val="24"/>
          <w:szCs w:val="24"/>
          <w:highlight w:val="yellow"/>
          <w:u w:val="single"/>
        </w:rPr>
      </w:pPr>
    </w:p>
    <w:p w14:paraId="58136EFA" w14:textId="0023A4FD" w:rsidR="00095D38" w:rsidRPr="00951A55" w:rsidRDefault="0005173C" w:rsidP="00951A55">
      <w:pPr>
        <w:spacing w:after="0" w:line="240" w:lineRule="auto"/>
        <w:ind w:left="-737" w:right="-454"/>
        <w:rPr>
          <w:rFonts w:ascii="Verdana" w:hAnsi="Verdana" w:cs="Arial"/>
          <w:b/>
          <w:i/>
          <w:sz w:val="24"/>
          <w:szCs w:val="24"/>
          <w:highlight w:val="yellow"/>
          <w:u w:val="single"/>
        </w:rPr>
      </w:pPr>
      <w:r w:rsidRPr="00951A55">
        <w:rPr>
          <w:rFonts w:ascii="Verdana" w:hAnsi="Verdana" w:cs="Arial"/>
          <w:b/>
          <w:i/>
          <w:noProof/>
          <w:sz w:val="24"/>
          <w:szCs w:val="24"/>
          <w:u w:val="single"/>
        </w:rPr>
        <w:drawing>
          <wp:inline distT="0" distB="0" distL="0" distR="0" wp14:anchorId="10D16277" wp14:editId="2A52BFD6">
            <wp:extent cx="6971617" cy="3476625"/>
            <wp:effectExtent l="0" t="0" r="127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974646" cy="3478136"/>
                    </a:xfrm>
                    <a:prstGeom prst="rect">
                      <a:avLst/>
                    </a:prstGeom>
                    <a:noFill/>
                  </pic:spPr>
                </pic:pic>
              </a:graphicData>
            </a:graphic>
          </wp:inline>
        </w:drawing>
      </w:r>
    </w:p>
    <w:p w14:paraId="135E4134" w14:textId="76B7CA86" w:rsidR="000E4359" w:rsidRPr="00951A55" w:rsidRDefault="000E4359" w:rsidP="00951A55">
      <w:pPr>
        <w:spacing w:after="0" w:line="240" w:lineRule="auto"/>
        <w:rPr>
          <w:rFonts w:ascii="Verdana" w:hAnsi="Verdana" w:cs="Arial"/>
          <w:b/>
          <w:i/>
          <w:sz w:val="24"/>
          <w:szCs w:val="24"/>
          <w:highlight w:val="yellow"/>
          <w:u w:val="single"/>
        </w:rPr>
      </w:pPr>
    </w:p>
    <w:p w14:paraId="03E15D7C" w14:textId="77777777" w:rsidR="009D58EC" w:rsidRPr="00951A55" w:rsidRDefault="009D58EC" w:rsidP="00951A55">
      <w:pPr>
        <w:spacing w:after="0" w:line="240" w:lineRule="auto"/>
        <w:rPr>
          <w:rFonts w:ascii="Verdana" w:hAnsi="Verdana" w:cs="Arial"/>
          <w:b/>
          <w:i/>
          <w:sz w:val="24"/>
          <w:szCs w:val="24"/>
          <w:u w:val="single"/>
        </w:rPr>
      </w:pPr>
    </w:p>
    <w:p w14:paraId="5ABE3329" w14:textId="77777777" w:rsidR="00916EE3" w:rsidRPr="00951A55" w:rsidRDefault="00916EE3" w:rsidP="00951A55">
      <w:pPr>
        <w:pStyle w:val="ListParagraph"/>
        <w:numPr>
          <w:ilvl w:val="0"/>
          <w:numId w:val="3"/>
        </w:numPr>
        <w:spacing w:after="0" w:line="240" w:lineRule="auto"/>
        <w:ind w:left="0"/>
        <w:rPr>
          <w:rFonts w:ascii="Verdana" w:hAnsi="Verdana" w:cs="Arial"/>
          <w:b/>
          <w:sz w:val="24"/>
          <w:szCs w:val="24"/>
        </w:rPr>
      </w:pPr>
      <w:r w:rsidRPr="00951A55">
        <w:rPr>
          <w:rFonts w:ascii="Verdana" w:hAnsi="Verdana" w:cs="Arial"/>
          <w:b/>
          <w:sz w:val="24"/>
          <w:szCs w:val="24"/>
        </w:rPr>
        <w:t>Overview Non-Pay</w:t>
      </w:r>
    </w:p>
    <w:p w14:paraId="6FA8437F" w14:textId="77777777" w:rsidR="0005173C" w:rsidRPr="00951A55" w:rsidRDefault="0005173C" w:rsidP="00951A55">
      <w:pPr>
        <w:pStyle w:val="ListParagraph"/>
        <w:spacing w:after="0" w:line="240" w:lineRule="auto"/>
        <w:ind w:left="0"/>
        <w:rPr>
          <w:rFonts w:ascii="Verdana" w:hAnsi="Verdana" w:cs="Arial"/>
          <w:sz w:val="24"/>
          <w:szCs w:val="24"/>
        </w:rPr>
      </w:pPr>
      <w:r w:rsidRPr="00951A55">
        <w:rPr>
          <w:rFonts w:ascii="Verdana" w:hAnsi="Verdana" w:cs="Arial"/>
          <w:sz w:val="24"/>
          <w:szCs w:val="24"/>
        </w:rPr>
        <w:t>Actual Non-Pay expenditure for Month 7 remains higher than the last 2 year’s average expenditure levels (as shown in the graph below):</w:t>
      </w:r>
    </w:p>
    <w:p w14:paraId="3775BD19" w14:textId="77777777" w:rsidR="00401D43" w:rsidRPr="00951A55" w:rsidRDefault="00401D43" w:rsidP="00951A55">
      <w:pPr>
        <w:pStyle w:val="ListParagraph"/>
        <w:spacing w:after="0" w:line="240" w:lineRule="auto"/>
        <w:ind w:left="0"/>
        <w:rPr>
          <w:rFonts w:ascii="Verdana" w:hAnsi="Verdana" w:cs="Arial"/>
          <w:b/>
          <w:sz w:val="24"/>
          <w:szCs w:val="24"/>
          <w:highlight w:val="yellow"/>
        </w:rPr>
      </w:pPr>
    </w:p>
    <w:p w14:paraId="1F720185" w14:textId="62F38ECE" w:rsidR="00916EE3" w:rsidRPr="00951A55" w:rsidRDefault="0005173C" w:rsidP="00951A55">
      <w:pPr>
        <w:spacing w:after="0" w:line="240" w:lineRule="auto"/>
        <w:rPr>
          <w:rFonts w:ascii="Verdana" w:hAnsi="Verdana" w:cs="Arial"/>
          <w:b/>
          <w:sz w:val="24"/>
          <w:szCs w:val="24"/>
          <w:highlight w:val="yellow"/>
        </w:rPr>
      </w:pPr>
      <w:r w:rsidRPr="00951A55">
        <w:rPr>
          <w:rFonts w:ascii="Verdana" w:hAnsi="Verdana" w:cs="Arial"/>
          <w:b/>
          <w:noProof/>
          <w:sz w:val="24"/>
          <w:szCs w:val="24"/>
        </w:rPr>
        <w:drawing>
          <wp:inline distT="0" distB="0" distL="0" distR="0" wp14:anchorId="39474831" wp14:editId="477EB506">
            <wp:extent cx="3706495" cy="2273935"/>
            <wp:effectExtent l="0" t="0" r="825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706495" cy="2273935"/>
                    </a:xfrm>
                    <a:prstGeom prst="rect">
                      <a:avLst/>
                    </a:prstGeom>
                    <a:noFill/>
                  </pic:spPr>
                </pic:pic>
              </a:graphicData>
            </a:graphic>
          </wp:inline>
        </w:drawing>
      </w:r>
    </w:p>
    <w:p w14:paraId="55DF0CA3" w14:textId="77777777" w:rsidR="000631AF" w:rsidRPr="00951A55" w:rsidRDefault="000631AF" w:rsidP="00951A55">
      <w:pPr>
        <w:spacing w:after="0" w:line="240" w:lineRule="auto"/>
        <w:rPr>
          <w:rFonts w:ascii="Verdana" w:hAnsi="Verdana" w:cs="Arial"/>
          <w:sz w:val="24"/>
          <w:szCs w:val="24"/>
          <w:highlight w:val="yellow"/>
        </w:rPr>
      </w:pPr>
    </w:p>
    <w:p w14:paraId="73B104EF" w14:textId="5C201554" w:rsidR="00916EE3" w:rsidRPr="00951A55" w:rsidRDefault="00916EE3" w:rsidP="00951A55">
      <w:pPr>
        <w:spacing w:after="0" w:line="240" w:lineRule="auto"/>
        <w:rPr>
          <w:rFonts w:ascii="Verdana" w:hAnsi="Verdana" w:cs="Arial"/>
          <w:sz w:val="24"/>
          <w:szCs w:val="24"/>
        </w:rPr>
      </w:pPr>
      <w:r w:rsidRPr="00951A55">
        <w:rPr>
          <w:rFonts w:ascii="Verdana" w:hAnsi="Verdana" w:cs="Arial"/>
          <w:sz w:val="24"/>
          <w:szCs w:val="24"/>
        </w:rPr>
        <w:t>Below are further details on the key areas of non-pay:</w:t>
      </w:r>
    </w:p>
    <w:p w14:paraId="6B9CA6AE" w14:textId="77777777" w:rsidR="0005173C" w:rsidRPr="00951A55" w:rsidRDefault="0005173C" w:rsidP="00951A55">
      <w:pPr>
        <w:pStyle w:val="ListParagraph"/>
        <w:spacing w:after="0" w:line="240" w:lineRule="auto"/>
        <w:ind w:left="0"/>
        <w:rPr>
          <w:rFonts w:ascii="Verdana" w:hAnsi="Verdana" w:cs="Arial"/>
          <w:sz w:val="24"/>
          <w:szCs w:val="24"/>
          <w:highlight w:val="yellow"/>
        </w:rPr>
      </w:pPr>
    </w:p>
    <w:p w14:paraId="3AEB644C" w14:textId="77777777" w:rsidR="00916EE3" w:rsidRPr="00951A55" w:rsidRDefault="00916EE3" w:rsidP="00951A55">
      <w:pPr>
        <w:pStyle w:val="ListParagraph"/>
        <w:numPr>
          <w:ilvl w:val="1"/>
          <w:numId w:val="3"/>
        </w:numPr>
        <w:spacing w:after="0" w:line="240" w:lineRule="auto"/>
        <w:ind w:left="142" w:firstLine="0"/>
        <w:rPr>
          <w:rFonts w:ascii="Verdana" w:hAnsi="Verdana" w:cs="Arial"/>
          <w:b/>
          <w:sz w:val="24"/>
          <w:szCs w:val="24"/>
        </w:rPr>
      </w:pPr>
      <w:r w:rsidRPr="00951A55">
        <w:rPr>
          <w:rFonts w:ascii="Verdana" w:hAnsi="Verdana" w:cs="Arial"/>
          <w:b/>
          <w:sz w:val="24"/>
          <w:szCs w:val="24"/>
        </w:rPr>
        <w:t>Clinical Consumables</w:t>
      </w:r>
    </w:p>
    <w:p w14:paraId="73737E30" w14:textId="09B8E89D" w:rsidR="00916EE3" w:rsidRPr="00951A55" w:rsidRDefault="00EA7795" w:rsidP="00951A55">
      <w:pPr>
        <w:spacing w:after="0" w:line="240" w:lineRule="auto"/>
        <w:ind w:left="142"/>
        <w:rPr>
          <w:rFonts w:ascii="Verdana" w:hAnsi="Verdana" w:cs="Arial"/>
          <w:sz w:val="24"/>
          <w:szCs w:val="24"/>
          <w:highlight w:val="yellow"/>
        </w:rPr>
      </w:pPr>
      <w:r w:rsidRPr="00951A55">
        <w:rPr>
          <w:rFonts w:ascii="Verdana" w:hAnsi="Verdana" w:cs="Arial"/>
          <w:sz w:val="24"/>
          <w:szCs w:val="24"/>
        </w:rPr>
        <w:t xml:space="preserve">This area overall has an in-month overspend of £0.2m. Within the ledger the gross income is reflected within the income lines and not netted off against expenditure and so overall the Health Board position is not </w:t>
      </w:r>
      <w:r w:rsidRPr="00951A55">
        <w:rPr>
          <w:rFonts w:ascii="Verdana" w:hAnsi="Verdana" w:cs="Arial"/>
          <w:sz w:val="24"/>
          <w:szCs w:val="24"/>
        </w:rPr>
        <w:lastRenderedPageBreak/>
        <w:t>adversely affected where expenditure levels are driven by activity such as specialist services under JCC. The main drivers within this category of clinical consumable expenditure include heart valves &amp; pacemakers. There are 80+ subjective lines within this category, including secondary care drugs.</w:t>
      </w:r>
      <w:r w:rsidR="005F435E" w:rsidRPr="00951A55">
        <w:rPr>
          <w:rFonts w:ascii="Verdana" w:hAnsi="Verdana" w:cs="Arial"/>
          <w:sz w:val="24"/>
          <w:szCs w:val="24"/>
        </w:rPr>
        <w:t xml:space="preserve"> </w:t>
      </w:r>
    </w:p>
    <w:p w14:paraId="30BCFBB0" w14:textId="77777777" w:rsidR="00916EE3" w:rsidRPr="00951A55" w:rsidRDefault="00916EE3" w:rsidP="00951A55">
      <w:pPr>
        <w:spacing w:after="0" w:line="240" w:lineRule="auto"/>
        <w:ind w:left="142"/>
        <w:rPr>
          <w:rFonts w:ascii="Verdana" w:hAnsi="Verdana" w:cs="Arial"/>
          <w:b/>
          <w:sz w:val="24"/>
          <w:szCs w:val="24"/>
        </w:rPr>
      </w:pPr>
    </w:p>
    <w:p w14:paraId="01F735B9" w14:textId="77777777" w:rsidR="00916EE3" w:rsidRPr="00951A55" w:rsidRDefault="00916EE3" w:rsidP="00951A55">
      <w:pPr>
        <w:pStyle w:val="ListParagraph"/>
        <w:numPr>
          <w:ilvl w:val="1"/>
          <w:numId w:val="3"/>
        </w:numPr>
        <w:spacing w:after="0" w:line="240" w:lineRule="auto"/>
        <w:ind w:left="142" w:firstLine="0"/>
        <w:rPr>
          <w:rFonts w:ascii="Verdana" w:hAnsi="Verdana" w:cs="Arial"/>
          <w:b/>
          <w:sz w:val="24"/>
          <w:szCs w:val="24"/>
        </w:rPr>
      </w:pPr>
      <w:r w:rsidRPr="00951A55">
        <w:rPr>
          <w:rFonts w:ascii="Verdana" w:hAnsi="Verdana" w:cs="Arial"/>
          <w:b/>
          <w:sz w:val="24"/>
          <w:szCs w:val="24"/>
        </w:rPr>
        <w:t>Primary Care Prescribing</w:t>
      </w:r>
    </w:p>
    <w:p w14:paraId="593F0772" w14:textId="77777777" w:rsidR="008C72D0" w:rsidRPr="00951A55" w:rsidRDefault="008C72D0" w:rsidP="00951A55">
      <w:pPr>
        <w:pStyle w:val="ListParagraph"/>
        <w:ind w:left="142"/>
        <w:rPr>
          <w:rFonts w:ascii="Verdana" w:hAnsi="Verdana" w:cs="Arial"/>
          <w:sz w:val="24"/>
          <w:szCs w:val="24"/>
        </w:rPr>
      </w:pPr>
      <w:r w:rsidRPr="00951A55">
        <w:rPr>
          <w:rFonts w:ascii="Verdana" w:hAnsi="Verdana" w:cs="Arial"/>
          <w:sz w:val="24"/>
          <w:szCs w:val="24"/>
        </w:rPr>
        <w:t>Prescribing was slightly overspent (£0.1m) in-month and YTD at breakeven following receipt of the latest dataset (August 2025).</w:t>
      </w:r>
    </w:p>
    <w:p w14:paraId="0E774284" w14:textId="77777777" w:rsidR="00916EE3" w:rsidRPr="00951A55" w:rsidRDefault="00916EE3" w:rsidP="00951A55">
      <w:pPr>
        <w:pStyle w:val="ListParagraph"/>
        <w:ind w:left="142"/>
        <w:rPr>
          <w:rFonts w:ascii="Verdana" w:hAnsi="Verdana" w:cs="Arial"/>
          <w:sz w:val="24"/>
          <w:szCs w:val="24"/>
        </w:rPr>
      </w:pPr>
    </w:p>
    <w:p w14:paraId="103F6ADC" w14:textId="77777777" w:rsidR="00916EE3" w:rsidRPr="00951A55" w:rsidRDefault="00916EE3" w:rsidP="00951A55">
      <w:pPr>
        <w:pStyle w:val="ListParagraph"/>
        <w:numPr>
          <w:ilvl w:val="1"/>
          <w:numId w:val="3"/>
        </w:numPr>
        <w:spacing w:after="0" w:line="240" w:lineRule="auto"/>
        <w:ind w:left="142" w:firstLine="0"/>
        <w:rPr>
          <w:rFonts w:ascii="Verdana" w:hAnsi="Verdana" w:cs="Arial"/>
          <w:b/>
          <w:sz w:val="24"/>
          <w:szCs w:val="24"/>
        </w:rPr>
      </w:pPr>
      <w:r w:rsidRPr="00951A55">
        <w:rPr>
          <w:rFonts w:ascii="Verdana" w:hAnsi="Verdana" w:cs="Arial"/>
          <w:b/>
          <w:sz w:val="24"/>
          <w:szCs w:val="24"/>
        </w:rPr>
        <w:t>CHC</w:t>
      </w:r>
    </w:p>
    <w:p w14:paraId="63872E8A" w14:textId="77777777" w:rsidR="008C72D0" w:rsidRPr="00951A55" w:rsidRDefault="008C72D0" w:rsidP="00951A55">
      <w:pPr>
        <w:pStyle w:val="ListParagraph"/>
        <w:tabs>
          <w:tab w:val="left" w:pos="1440"/>
        </w:tabs>
        <w:ind w:left="142"/>
        <w:rPr>
          <w:rFonts w:ascii="Verdana" w:hAnsi="Verdana" w:cs="Arial"/>
          <w:sz w:val="24"/>
          <w:szCs w:val="24"/>
        </w:rPr>
      </w:pPr>
      <w:r w:rsidRPr="00951A55">
        <w:rPr>
          <w:rFonts w:ascii="Verdana" w:hAnsi="Verdana" w:cs="Arial"/>
          <w:sz w:val="24"/>
          <w:szCs w:val="24"/>
        </w:rPr>
        <w:t xml:space="preserve">In Month 7 CHC was overspent by £0.5m (YTD £4.1m). Expenditure on Adult Mental Health placements increased back up in month to £0.4m. The pressure remains at £0.26m in month in addition to standard CHC growth in excess of the Plan. </w:t>
      </w:r>
    </w:p>
    <w:p w14:paraId="5795872F" w14:textId="77777777" w:rsidR="00EA7795" w:rsidRPr="00951A55" w:rsidRDefault="00EA7795" w:rsidP="00951A55">
      <w:pPr>
        <w:pStyle w:val="ListParagraph"/>
        <w:tabs>
          <w:tab w:val="left" w:pos="1440"/>
        </w:tabs>
        <w:ind w:left="142"/>
        <w:rPr>
          <w:rFonts w:ascii="Verdana" w:hAnsi="Verdana" w:cs="Arial"/>
          <w:sz w:val="24"/>
          <w:szCs w:val="24"/>
        </w:rPr>
      </w:pPr>
    </w:p>
    <w:p w14:paraId="6BF324E4" w14:textId="5411574C" w:rsidR="00916EE3" w:rsidRPr="00951A55" w:rsidRDefault="008C72D0" w:rsidP="00951A55">
      <w:pPr>
        <w:pStyle w:val="ListParagraph"/>
        <w:tabs>
          <w:tab w:val="left" w:pos="1440"/>
        </w:tabs>
        <w:ind w:left="142"/>
        <w:rPr>
          <w:rFonts w:ascii="Verdana" w:hAnsi="Verdana" w:cs="Arial"/>
          <w:sz w:val="24"/>
          <w:szCs w:val="24"/>
        </w:rPr>
      </w:pPr>
      <w:r w:rsidRPr="00951A55">
        <w:rPr>
          <w:rFonts w:ascii="Verdana" w:hAnsi="Verdana" w:cs="Arial"/>
          <w:sz w:val="24"/>
          <w:szCs w:val="24"/>
        </w:rPr>
        <w:t>An analysis of actual expenditure and patient numbers for 2025/26, along with the average values from 2024/25 is provided in table below</w:t>
      </w:r>
      <w:r w:rsidR="009D58EC" w:rsidRPr="00951A55">
        <w:rPr>
          <w:rFonts w:ascii="Verdana" w:hAnsi="Verdana" w:cs="Arial"/>
          <w:sz w:val="24"/>
          <w:szCs w:val="24"/>
        </w:rPr>
        <w:t>.</w:t>
      </w:r>
    </w:p>
    <w:p w14:paraId="19298D7C" w14:textId="77777777" w:rsidR="00916EE3" w:rsidRPr="00951A55" w:rsidRDefault="00916EE3" w:rsidP="00951A55">
      <w:pPr>
        <w:pStyle w:val="ListParagraph"/>
        <w:spacing w:after="0" w:line="240" w:lineRule="auto"/>
        <w:ind w:left="142"/>
        <w:rPr>
          <w:rFonts w:ascii="Verdana" w:hAnsi="Verdana" w:cs="Arial"/>
          <w:b/>
          <w:i/>
          <w:sz w:val="24"/>
          <w:szCs w:val="24"/>
          <w:u w:val="single"/>
        </w:rPr>
      </w:pPr>
      <w:r w:rsidRPr="00951A55">
        <w:rPr>
          <w:rFonts w:ascii="Verdana" w:hAnsi="Verdana" w:cs="Arial"/>
          <w:b/>
          <w:i/>
          <w:sz w:val="24"/>
          <w:szCs w:val="24"/>
          <w:u w:val="single"/>
        </w:rPr>
        <w:t>CHC Analysis by Month</w:t>
      </w:r>
    </w:p>
    <w:p w14:paraId="6A258F62" w14:textId="77777777" w:rsidR="00916EE3" w:rsidRPr="00951A55" w:rsidRDefault="00916EE3" w:rsidP="00951A55">
      <w:pPr>
        <w:pStyle w:val="ListParagraph"/>
        <w:spacing w:after="0" w:line="240" w:lineRule="auto"/>
        <w:ind w:left="142"/>
        <w:rPr>
          <w:rFonts w:ascii="Verdana" w:hAnsi="Verdana" w:cs="Arial"/>
          <w:sz w:val="24"/>
          <w:szCs w:val="24"/>
          <w:highlight w:val="yellow"/>
        </w:rPr>
      </w:pPr>
    </w:p>
    <w:p w14:paraId="16FA2FD8" w14:textId="5BBE1B67" w:rsidR="00095D38" w:rsidRPr="00951A55" w:rsidRDefault="008C72D0" w:rsidP="00951A55">
      <w:pPr>
        <w:pStyle w:val="ListParagraph"/>
        <w:spacing w:after="0" w:line="240" w:lineRule="auto"/>
        <w:ind w:left="142"/>
        <w:rPr>
          <w:rFonts w:ascii="Verdana" w:hAnsi="Verdana" w:cs="Arial"/>
          <w:i/>
          <w:sz w:val="24"/>
          <w:szCs w:val="24"/>
          <w:highlight w:val="yellow"/>
        </w:rPr>
      </w:pPr>
      <w:r w:rsidRPr="00951A55">
        <w:rPr>
          <w:rFonts w:ascii="Verdana" w:hAnsi="Verdana" w:cs="Arial"/>
          <w:i/>
          <w:noProof/>
          <w:sz w:val="24"/>
          <w:szCs w:val="24"/>
        </w:rPr>
        <w:drawing>
          <wp:inline distT="0" distB="0" distL="0" distR="0" wp14:anchorId="74E42F60" wp14:editId="01EB6056">
            <wp:extent cx="5057775" cy="1307944"/>
            <wp:effectExtent l="0" t="0" r="0" b="698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080703" cy="1313873"/>
                    </a:xfrm>
                    <a:prstGeom prst="rect">
                      <a:avLst/>
                    </a:prstGeom>
                    <a:noFill/>
                  </pic:spPr>
                </pic:pic>
              </a:graphicData>
            </a:graphic>
          </wp:inline>
        </w:drawing>
      </w:r>
    </w:p>
    <w:p w14:paraId="21B168BB" w14:textId="18873B49" w:rsidR="00916EE3" w:rsidRPr="00951A55" w:rsidRDefault="00916EE3" w:rsidP="00951A55">
      <w:pPr>
        <w:pStyle w:val="ListParagraph"/>
        <w:spacing w:after="0" w:line="240" w:lineRule="auto"/>
        <w:ind w:left="142"/>
        <w:rPr>
          <w:rFonts w:ascii="Verdana" w:hAnsi="Verdana" w:cs="Arial"/>
          <w:b/>
          <w:i/>
          <w:sz w:val="24"/>
          <w:szCs w:val="24"/>
          <w:u w:val="single"/>
        </w:rPr>
      </w:pPr>
      <w:r w:rsidRPr="00951A55">
        <w:rPr>
          <w:rFonts w:ascii="Verdana" w:hAnsi="Verdana" w:cs="Arial"/>
          <w:i/>
          <w:sz w:val="24"/>
          <w:szCs w:val="24"/>
        </w:rPr>
        <w:t xml:space="preserve">Please note: </w:t>
      </w:r>
    </w:p>
    <w:p w14:paraId="65D61497" w14:textId="77777777" w:rsidR="008C72D0" w:rsidRPr="00951A55" w:rsidRDefault="008C72D0" w:rsidP="00951A55">
      <w:pPr>
        <w:pStyle w:val="ListParagraph"/>
        <w:numPr>
          <w:ilvl w:val="0"/>
          <w:numId w:val="4"/>
        </w:numPr>
        <w:spacing w:after="0" w:line="240" w:lineRule="auto"/>
        <w:ind w:left="113" w:firstLine="0"/>
        <w:rPr>
          <w:rFonts w:ascii="Verdana" w:hAnsi="Verdana" w:cs="Arial"/>
          <w:i/>
          <w:sz w:val="24"/>
          <w:szCs w:val="24"/>
        </w:rPr>
      </w:pPr>
      <w:r w:rsidRPr="00951A55">
        <w:rPr>
          <w:rFonts w:ascii="Verdana" w:hAnsi="Verdana" w:cs="Arial"/>
          <w:i/>
          <w:sz w:val="24"/>
          <w:szCs w:val="24"/>
        </w:rPr>
        <w:t>PCT Group numbers are based on bed days</w:t>
      </w:r>
    </w:p>
    <w:p w14:paraId="2E0B9A5D" w14:textId="65B1AB04" w:rsidR="00916EE3" w:rsidRPr="00951A55" w:rsidRDefault="008C72D0" w:rsidP="00951A55">
      <w:pPr>
        <w:pStyle w:val="ListParagraph"/>
        <w:numPr>
          <w:ilvl w:val="0"/>
          <w:numId w:val="4"/>
        </w:numPr>
        <w:spacing w:after="0" w:line="240" w:lineRule="auto"/>
        <w:ind w:left="113" w:firstLine="0"/>
        <w:rPr>
          <w:rFonts w:ascii="Verdana" w:hAnsi="Verdana" w:cs="Arial"/>
          <w:i/>
          <w:sz w:val="24"/>
          <w:szCs w:val="24"/>
        </w:rPr>
      </w:pPr>
      <w:r w:rsidRPr="00951A55">
        <w:rPr>
          <w:rFonts w:ascii="Verdana" w:hAnsi="Verdana" w:cs="Arial"/>
          <w:i/>
          <w:sz w:val="24"/>
          <w:szCs w:val="24"/>
        </w:rPr>
        <w:t>MHLD Group are based on cases</w:t>
      </w:r>
      <w:r w:rsidR="00916EE3" w:rsidRPr="00951A55">
        <w:rPr>
          <w:rFonts w:ascii="Verdana" w:hAnsi="Verdana" w:cs="Arial"/>
          <w:i/>
          <w:sz w:val="24"/>
          <w:szCs w:val="24"/>
        </w:rPr>
        <w:t xml:space="preserve"> </w:t>
      </w:r>
    </w:p>
    <w:p w14:paraId="0E2D9FC1" w14:textId="38A4365B" w:rsidR="00916EE3" w:rsidRPr="00951A55" w:rsidRDefault="00916EE3" w:rsidP="00951A55">
      <w:pPr>
        <w:pStyle w:val="ListParagraph"/>
        <w:numPr>
          <w:ilvl w:val="0"/>
          <w:numId w:val="4"/>
        </w:numPr>
        <w:spacing w:after="0" w:line="240" w:lineRule="auto"/>
        <w:ind w:left="142" w:firstLine="0"/>
        <w:rPr>
          <w:rFonts w:ascii="Verdana" w:hAnsi="Verdana" w:cs="Arial"/>
          <w:i/>
          <w:sz w:val="24"/>
          <w:szCs w:val="24"/>
        </w:rPr>
      </w:pPr>
      <w:r w:rsidRPr="00951A55">
        <w:rPr>
          <w:rFonts w:ascii="Verdana" w:hAnsi="Verdana" w:cs="Arial"/>
          <w:i/>
          <w:sz w:val="24"/>
          <w:szCs w:val="24"/>
        </w:rPr>
        <w:t>PCT Group does not include the Singleton/NPT element. The NPTS element which covers Children and Young People CHC patients is provided internally by the Health Board and as such is part of the wider NPTS position and is not recorded in the ledger as PCT/MH/LD CHC.</w:t>
      </w:r>
    </w:p>
    <w:p w14:paraId="17F9032C" w14:textId="77777777" w:rsidR="00875A52" w:rsidRPr="00951A55" w:rsidRDefault="00875A52" w:rsidP="00951A55">
      <w:pPr>
        <w:spacing w:after="0" w:line="240" w:lineRule="auto"/>
        <w:rPr>
          <w:rFonts w:ascii="Verdana" w:hAnsi="Verdana" w:cs="Arial"/>
          <w:b/>
          <w:sz w:val="24"/>
          <w:szCs w:val="24"/>
        </w:rPr>
      </w:pPr>
    </w:p>
    <w:p w14:paraId="7DCFAA22" w14:textId="77777777" w:rsidR="00916EE3" w:rsidRPr="00951A55" w:rsidRDefault="00916EE3" w:rsidP="00951A55">
      <w:pPr>
        <w:pStyle w:val="ListParagraph"/>
        <w:numPr>
          <w:ilvl w:val="1"/>
          <w:numId w:val="3"/>
        </w:numPr>
        <w:spacing w:after="0" w:line="240" w:lineRule="auto"/>
        <w:ind w:left="142" w:firstLine="0"/>
        <w:rPr>
          <w:rFonts w:ascii="Verdana" w:hAnsi="Verdana" w:cs="Arial"/>
          <w:b/>
          <w:sz w:val="24"/>
          <w:szCs w:val="24"/>
        </w:rPr>
      </w:pPr>
      <w:r w:rsidRPr="00951A55">
        <w:rPr>
          <w:rFonts w:ascii="Verdana" w:hAnsi="Verdana" w:cs="Arial"/>
          <w:b/>
          <w:sz w:val="24"/>
          <w:szCs w:val="24"/>
        </w:rPr>
        <w:t>Maternity Review</w:t>
      </w:r>
    </w:p>
    <w:p w14:paraId="2CB7C70D" w14:textId="2E0216F7" w:rsidR="008C72D0" w:rsidRPr="00951A55" w:rsidRDefault="00875A52" w:rsidP="00951A55">
      <w:pPr>
        <w:spacing w:after="0" w:line="240" w:lineRule="auto"/>
        <w:ind w:left="142"/>
        <w:rPr>
          <w:rFonts w:ascii="Verdana" w:hAnsi="Verdana" w:cs="Arial"/>
          <w:sz w:val="24"/>
          <w:szCs w:val="24"/>
        </w:rPr>
      </w:pPr>
      <w:r w:rsidRPr="00951A55">
        <w:rPr>
          <w:rFonts w:ascii="Verdana" w:hAnsi="Verdana" w:cs="Arial"/>
          <w:sz w:val="24"/>
          <w:szCs w:val="24"/>
        </w:rPr>
        <w:t>The total costs for this are allocated to a dedicated Cost Centre</w:t>
      </w:r>
      <w:r w:rsidR="00916EE3" w:rsidRPr="00951A55">
        <w:rPr>
          <w:rFonts w:ascii="Verdana" w:hAnsi="Verdana" w:cs="Arial"/>
          <w:sz w:val="24"/>
          <w:szCs w:val="24"/>
        </w:rPr>
        <w:t xml:space="preserve"> (6F34)</w:t>
      </w:r>
      <w:r w:rsidR="00B26CE8" w:rsidRPr="00951A55">
        <w:rPr>
          <w:rFonts w:ascii="Verdana" w:hAnsi="Verdana" w:cs="Arial"/>
          <w:sz w:val="24"/>
          <w:szCs w:val="24"/>
        </w:rPr>
        <w:t>.</w:t>
      </w:r>
    </w:p>
    <w:p w14:paraId="6154CB46" w14:textId="7B1E1995" w:rsidR="008C72D0" w:rsidRPr="00951A55" w:rsidRDefault="008C72D0" w:rsidP="00951A55">
      <w:pPr>
        <w:spacing w:after="0" w:line="240" w:lineRule="auto"/>
        <w:ind w:left="142"/>
        <w:rPr>
          <w:rFonts w:ascii="Verdana" w:hAnsi="Verdana" w:cs="Arial"/>
          <w:sz w:val="24"/>
          <w:szCs w:val="24"/>
          <w:highlight w:val="yellow"/>
        </w:rPr>
      </w:pPr>
      <w:r w:rsidRPr="00951A55">
        <w:rPr>
          <w:rFonts w:ascii="Verdana" w:hAnsi="Verdana" w:cs="Arial"/>
          <w:noProof/>
          <w:sz w:val="24"/>
          <w:szCs w:val="24"/>
        </w:rPr>
        <w:drawing>
          <wp:inline distT="0" distB="0" distL="0" distR="0" wp14:anchorId="0744E2CE" wp14:editId="3F6164C6">
            <wp:extent cx="2355011" cy="681886"/>
            <wp:effectExtent l="0" t="0" r="7620" b="444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380422" cy="689244"/>
                    </a:xfrm>
                    <a:prstGeom prst="rect">
                      <a:avLst/>
                    </a:prstGeom>
                    <a:noFill/>
                  </pic:spPr>
                </pic:pic>
              </a:graphicData>
            </a:graphic>
          </wp:inline>
        </w:drawing>
      </w:r>
    </w:p>
    <w:p w14:paraId="3EF0DA0A" w14:textId="77777777" w:rsidR="008C72D0" w:rsidRPr="00951A55" w:rsidRDefault="008C72D0" w:rsidP="00951A55">
      <w:pPr>
        <w:spacing w:after="0" w:line="240" w:lineRule="auto"/>
        <w:rPr>
          <w:rFonts w:ascii="Verdana" w:hAnsi="Verdana" w:cs="Arial"/>
          <w:sz w:val="24"/>
          <w:szCs w:val="24"/>
          <w:highlight w:val="yellow"/>
        </w:rPr>
      </w:pPr>
    </w:p>
    <w:p w14:paraId="107B2A99" w14:textId="77777777" w:rsidR="00916EE3" w:rsidRPr="00951A55" w:rsidRDefault="00916EE3" w:rsidP="00951A55">
      <w:pPr>
        <w:pStyle w:val="ListParagraph"/>
        <w:numPr>
          <w:ilvl w:val="1"/>
          <w:numId w:val="3"/>
        </w:numPr>
        <w:spacing w:after="0" w:line="240" w:lineRule="auto"/>
        <w:ind w:left="142" w:firstLine="0"/>
        <w:rPr>
          <w:rFonts w:ascii="Verdana" w:hAnsi="Verdana" w:cs="Arial"/>
          <w:b/>
          <w:sz w:val="24"/>
          <w:szCs w:val="24"/>
        </w:rPr>
      </w:pPr>
      <w:bookmarkStart w:id="9" w:name="_Hlk177372739"/>
      <w:r w:rsidRPr="00951A55">
        <w:rPr>
          <w:rFonts w:ascii="Verdana" w:hAnsi="Verdana" w:cs="Arial"/>
          <w:b/>
          <w:sz w:val="24"/>
          <w:szCs w:val="24"/>
        </w:rPr>
        <w:t>Z Codes (Section 1,3-4 Table Point 1 Appendix 1)</w:t>
      </w:r>
    </w:p>
    <w:p w14:paraId="601DE9F3" w14:textId="77777777" w:rsidR="00916EE3" w:rsidRPr="00951A55" w:rsidRDefault="00916EE3" w:rsidP="00951A55">
      <w:pPr>
        <w:spacing w:after="0" w:line="240" w:lineRule="auto"/>
        <w:ind w:left="142"/>
        <w:rPr>
          <w:rFonts w:ascii="Verdana" w:hAnsi="Verdana" w:cs="Arial"/>
          <w:sz w:val="24"/>
          <w:szCs w:val="24"/>
        </w:rPr>
      </w:pPr>
      <w:r w:rsidRPr="00951A55">
        <w:rPr>
          <w:rFonts w:ascii="Verdana" w:hAnsi="Verdana" w:cs="Arial"/>
          <w:sz w:val="24"/>
          <w:szCs w:val="24"/>
        </w:rPr>
        <w:t>The narrative below groups together the key elements of the Z codes detailed in Point 1 of this appendix.</w:t>
      </w:r>
    </w:p>
    <w:p w14:paraId="76A4FC38" w14:textId="77777777" w:rsidR="00916EE3" w:rsidRPr="00951A55" w:rsidRDefault="00916EE3" w:rsidP="00951A55">
      <w:pPr>
        <w:spacing w:after="0" w:line="240" w:lineRule="auto"/>
        <w:ind w:left="142"/>
        <w:rPr>
          <w:rFonts w:ascii="Verdana" w:hAnsi="Verdana" w:cs="Arial"/>
          <w:sz w:val="24"/>
          <w:szCs w:val="24"/>
        </w:rPr>
      </w:pPr>
    </w:p>
    <w:p w14:paraId="18F035A0" w14:textId="1F01E3DC" w:rsidR="00916EE3" w:rsidRPr="0083406E" w:rsidRDefault="00916EE3" w:rsidP="0083406E">
      <w:pPr>
        <w:pStyle w:val="ListParagraph"/>
        <w:numPr>
          <w:ilvl w:val="0"/>
          <w:numId w:val="28"/>
        </w:numPr>
        <w:spacing w:after="0" w:line="240" w:lineRule="auto"/>
        <w:rPr>
          <w:rFonts w:ascii="Verdana" w:hAnsi="Verdana" w:cs="Arial"/>
          <w:sz w:val="24"/>
          <w:szCs w:val="24"/>
        </w:rPr>
      </w:pPr>
      <w:r w:rsidRPr="00951A55">
        <w:rPr>
          <w:rFonts w:ascii="Verdana" w:hAnsi="Verdana" w:cs="Arial"/>
          <w:sz w:val="24"/>
          <w:szCs w:val="24"/>
        </w:rPr>
        <w:lastRenderedPageBreak/>
        <w:t>Contracting: SLA /LTA performance:  JCC (previously WHSSC), LTA and SLA contract income and expenditure are transacted within this area and financial performance reported. NICE approved high-cost drugs and associated LTAs are also transacted and monitored against targets set. In addition to this, non-contracted activity income in relation to English foundation trusts invoiced on a quarterly basis are reported.</w:t>
      </w:r>
    </w:p>
    <w:p w14:paraId="61FEA32C" w14:textId="567F174F" w:rsidR="00916EE3" w:rsidRPr="0083406E" w:rsidRDefault="00916EE3" w:rsidP="0083406E">
      <w:pPr>
        <w:pStyle w:val="ListParagraph"/>
        <w:numPr>
          <w:ilvl w:val="0"/>
          <w:numId w:val="28"/>
        </w:numPr>
        <w:spacing w:after="0" w:line="240" w:lineRule="auto"/>
        <w:rPr>
          <w:rFonts w:ascii="Verdana" w:hAnsi="Verdana" w:cs="Arial"/>
          <w:sz w:val="24"/>
          <w:szCs w:val="24"/>
        </w:rPr>
      </w:pPr>
      <w:r w:rsidRPr="00951A55">
        <w:rPr>
          <w:rFonts w:ascii="Verdana" w:hAnsi="Verdana" w:cs="Arial"/>
          <w:sz w:val="24"/>
          <w:szCs w:val="24"/>
        </w:rPr>
        <w:t xml:space="preserve">Capital: The Finance Capital Team manage a number of cost centres covering the PFI, IFRS16 and Depreciation charges for assets both owned and donated are transacted here. </w:t>
      </w:r>
    </w:p>
    <w:p w14:paraId="64386AEE" w14:textId="6769E474" w:rsidR="00916EE3" w:rsidRPr="0083406E" w:rsidRDefault="00916EE3" w:rsidP="0083406E">
      <w:pPr>
        <w:pStyle w:val="ListParagraph"/>
        <w:numPr>
          <w:ilvl w:val="0"/>
          <w:numId w:val="28"/>
        </w:numPr>
        <w:spacing w:after="0" w:line="240" w:lineRule="auto"/>
        <w:rPr>
          <w:rFonts w:ascii="Verdana" w:hAnsi="Verdana" w:cs="Arial"/>
          <w:sz w:val="24"/>
          <w:szCs w:val="24"/>
        </w:rPr>
      </w:pPr>
      <w:r w:rsidRPr="00951A55">
        <w:rPr>
          <w:rFonts w:ascii="Verdana" w:hAnsi="Verdana" w:cs="Arial"/>
          <w:sz w:val="24"/>
          <w:szCs w:val="24"/>
        </w:rPr>
        <w:t>RRL and Central Reserves:  The WG funding received at the start of the year is tracked within this area. Any anticipated allocations in year are also transact</w:t>
      </w:r>
      <w:r w:rsidR="009C4827" w:rsidRPr="00951A55">
        <w:rPr>
          <w:rFonts w:ascii="Verdana" w:hAnsi="Verdana" w:cs="Arial"/>
          <w:sz w:val="24"/>
          <w:szCs w:val="24"/>
        </w:rPr>
        <w:t>ed</w:t>
      </w:r>
      <w:r w:rsidRPr="00951A55">
        <w:rPr>
          <w:rFonts w:ascii="Verdana" w:hAnsi="Verdana" w:cs="Arial"/>
          <w:sz w:val="24"/>
          <w:szCs w:val="24"/>
        </w:rPr>
        <w:t xml:space="preserve"> through these codes. Other HB wide funding received from HEIW and SIFT is also captured in here. All central reserves remain within the Z cost centres.</w:t>
      </w:r>
    </w:p>
    <w:p w14:paraId="636B112A" w14:textId="77777777" w:rsidR="00916EE3" w:rsidRPr="00951A55" w:rsidRDefault="00916EE3" w:rsidP="00951A55">
      <w:pPr>
        <w:pStyle w:val="ListParagraph"/>
        <w:numPr>
          <w:ilvl w:val="0"/>
          <w:numId w:val="28"/>
        </w:numPr>
        <w:spacing w:after="0" w:line="240" w:lineRule="auto"/>
        <w:rPr>
          <w:rFonts w:ascii="Verdana" w:hAnsi="Verdana" w:cs="Arial"/>
          <w:sz w:val="24"/>
          <w:szCs w:val="24"/>
        </w:rPr>
      </w:pPr>
      <w:r w:rsidRPr="00951A55">
        <w:rPr>
          <w:rFonts w:ascii="Verdana" w:hAnsi="Verdana" w:cs="Arial"/>
          <w:sz w:val="24"/>
          <w:szCs w:val="24"/>
        </w:rPr>
        <w:t>Corporate income and expenditure. Any income and expenditure that is not service group specific is transacted and reported through a number of corporate Z cost centres, examples include, payroll and pension costs, VAT recovery, losses and receipts in relation to funding from Welsh Risk Pool, overseas visitors’ income and Road Traffic Accident income.</w:t>
      </w:r>
    </w:p>
    <w:bookmarkEnd w:id="9"/>
    <w:p w14:paraId="47605ED6" w14:textId="77777777" w:rsidR="00445EA3" w:rsidRPr="00951A55" w:rsidRDefault="00445EA3" w:rsidP="00951A55">
      <w:pPr>
        <w:spacing w:after="0" w:line="240" w:lineRule="auto"/>
        <w:rPr>
          <w:rFonts w:ascii="Verdana" w:hAnsi="Verdana" w:cs="Arial"/>
          <w:b/>
          <w:sz w:val="24"/>
          <w:szCs w:val="24"/>
        </w:rPr>
      </w:pPr>
    </w:p>
    <w:p w14:paraId="14901EB1" w14:textId="5D74E490" w:rsidR="00916EE3" w:rsidRPr="00951A55" w:rsidRDefault="00916EE3" w:rsidP="00951A55">
      <w:pPr>
        <w:pStyle w:val="ListParagraph"/>
        <w:numPr>
          <w:ilvl w:val="1"/>
          <w:numId w:val="3"/>
        </w:numPr>
        <w:spacing w:after="0" w:line="240" w:lineRule="auto"/>
        <w:ind w:left="142" w:firstLine="0"/>
        <w:rPr>
          <w:rFonts w:ascii="Verdana" w:hAnsi="Verdana" w:cs="Arial"/>
          <w:b/>
          <w:sz w:val="24"/>
          <w:szCs w:val="24"/>
        </w:rPr>
      </w:pPr>
      <w:bookmarkStart w:id="10" w:name="_Hlk187858143"/>
      <w:r w:rsidRPr="00951A55">
        <w:rPr>
          <w:rFonts w:ascii="Verdana" w:hAnsi="Verdana" w:cs="Arial"/>
          <w:b/>
          <w:sz w:val="24"/>
          <w:szCs w:val="24"/>
        </w:rPr>
        <w:t xml:space="preserve">LTA Values &amp; Forecast performance </w:t>
      </w:r>
    </w:p>
    <w:p w14:paraId="77F639C6" w14:textId="13218596" w:rsidR="00916EE3" w:rsidRPr="00951A55" w:rsidRDefault="009D58EC" w:rsidP="00951A55">
      <w:pPr>
        <w:pStyle w:val="ListParagraph"/>
        <w:spacing w:after="0" w:line="240" w:lineRule="auto"/>
        <w:ind w:left="142"/>
        <w:rPr>
          <w:rFonts w:ascii="Verdana" w:hAnsi="Verdana" w:cs="Arial"/>
          <w:sz w:val="24"/>
          <w:szCs w:val="24"/>
        </w:rPr>
      </w:pPr>
      <w:bookmarkStart w:id="11" w:name="_Hlk187858171"/>
      <w:r w:rsidRPr="00951A55">
        <w:rPr>
          <w:rFonts w:ascii="Verdana" w:hAnsi="Verdana" w:cs="Arial"/>
          <w:sz w:val="24"/>
          <w:szCs w:val="24"/>
        </w:rPr>
        <w:t xml:space="preserve">The table below is based on Month </w:t>
      </w:r>
      <w:r w:rsidR="008C72D0" w:rsidRPr="00951A55">
        <w:rPr>
          <w:rFonts w:ascii="Verdana" w:hAnsi="Verdana" w:cs="Arial"/>
          <w:sz w:val="24"/>
          <w:szCs w:val="24"/>
        </w:rPr>
        <w:t>5</w:t>
      </w:r>
      <w:r w:rsidRPr="00951A55">
        <w:rPr>
          <w:rFonts w:ascii="Verdana" w:hAnsi="Verdana" w:cs="Arial"/>
          <w:sz w:val="24"/>
          <w:szCs w:val="24"/>
        </w:rPr>
        <w:t xml:space="preserve"> activity undertaken by other Health Boards and Trusts for Swansea Bay residents (SBU Commissioner) and activity undertaken by Swansea Bay for residents of other Health Boards.</w:t>
      </w:r>
    </w:p>
    <w:p w14:paraId="080E9A19" w14:textId="77777777" w:rsidR="008C72D0" w:rsidRPr="00951A55" w:rsidRDefault="008C72D0" w:rsidP="00951A55">
      <w:pPr>
        <w:pStyle w:val="ListParagraph"/>
        <w:spacing w:after="0" w:line="240" w:lineRule="auto"/>
        <w:ind w:left="142"/>
        <w:rPr>
          <w:rFonts w:ascii="Verdana" w:hAnsi="Verdana" w:cs="Arial"/>
          <w:sz w:val="24"/>
          <w:szCs w:val="24"/>
          <w:highlight w:val="yellow"/>
        </w:rPr>
      </w:pPr>
    </w:p>
    <w:p w14:paraId="5581F499" w14:textId="5817B58C" w:rsidR="009D58EC" w:rsidRPr="00951A55" w:rsidRDefault="008C72D0" w:rsidP="00951A55">
      <w:pPr>
        <w:pStyle w:val="ListParagraph"/>
        <w:spacing w:after="0" w:line="240" w:lineRule="auto"/>
        <w:ind w:left="-113"/>
        <w:rPr>
          <w:rFonts w:ascii="Verdana" w:hAnsi="Verdana" w:cs="Arial"/>
          <w:sz w:val="24"/>
          <w:szCs w:val="24"/>
          <w:highlight w:val="yellow"/>
        </w:rPr>
      </w:pPr>
      <w:r w:rsidRPr="00951A55">
        <w:rPr>
          <w:rFonts w:ascii="Verdana" w:hAnsi="Verdana" w:cs="Arial"/>
          <w:noProof/>
          <w:sz w:val="24"/>
          <w:szCs w:val="24"/>
        </w:rPr>
        <w:drawing>
          <wp:inline distT="0" distB="0" distL="0" distR="0" wp14:anchorId="6EC6F5B5" wp14:editId="4EC5137F">
            <wp:extent cx="5181600" cy="2219923"/>
            <wp:effectExtent l="0" t="0" r="0" b="952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211422" cy="2232699"/>
                    </a:xfrm>
                    <a:prstGeom prst="rect">
                      <a:avLst/>
                    </a:prstGeom>
                    <a:noFill/>
                  </pic:spPr>
                </pic:pic>
              </a:graphicData>
            </a:graphic>
          </wp:inline>
        </w:drawing>
      </w:r>
    </w:p>
    <w:p w14:paraId="3234B028" w14:textId="77777777" w:rsidR="004F51AA" w:rsidRPr="00951A55" w:rsidRDefault="004F51AA" w:rsidP="00951A55">
      <w:pPr>
        <w:spacing w:after="0" w:line="240" w:lineRule="auto"/>
        <w:rPr>
          <w:rFonts w:ascii="Verdana" w:hAnsi="Verdana" w:cs="Arial"/>
          <w:bCs/>
          <w:sz w:val="24"/>
          <w:szCs w:val="24"/>
        </w:rPr>
      </w:pPr>
      <w:bookmarkStart w:id="12" w:name="_Hlk176173796"/>
      <w:bookmarkEnd w:id="10"/>
      <w:bookmarkEnd w:id="11"/>
    </w:p>
    <w:p w14:paraId="5C5B42FE" w14:textId="2A56B1F8" w:rsidR="002367F5" w:rsidRPr="00951A55" w:rsidRDefault="004F51AA" w:rsidP="00951A55">
      <w:pPr>
        <w:spacing w:after="0" w:line="240" w:lineRule="auto"/>
        <w:rPr>
          <w:rFonts w:ascii="Verdana" w:hAnsi="Verdana" w:cs="Arial"/>
          <w:bCs/>
          <w:sz w:val="24"/>
          <w:szCs w:val="24"/>
        </w:rPr>
      </w:pPr>
      <w:r w:rsidRPr="00951A55">
        <w:rPr>
          <w:rFonts w:ascii="Verdana" w:hAnsi="Verdana" w:cs="Arial"/>
          <w:bCs/>
          <w:sz w:val="24"/>
          <w:szCs w:val="24"/>
        </w:rPr>
        <w:t>The above figures include the annual contract values plus invoices relating to patient activity. SBU Commissioner Performance variances are based on information received from each organisation. Forecast performance variances are subject to fluctuations and exclude NICE drug recharges.</w:t>
      </w:r>
    </w:p>
    <w:p w14:paraId="23C5F4A1" w14:textId="2F448ADF" w:rsidR="00D24BE4" w:rsidRDefault="00D24BE4">
      <w:pPr>
        <w:rPr>
          <w:rFonts w:ascii="Verdana" w:hAnsi="Verdana" w:cs="Arial"/>
          <w:b/>
          <w:sz w:val="24"/>
          <w:szCs w:val="24"/>
          <w:highlight w:val="yellow"/>
        </w:rPr>
      </w:pPr>
      <w:r>
        <w:rPr>
          <w:rFonts w:ascii="Verdana" w:hAnsi="Verdana" w:cs="Arial"/>
          <w:b/>
          <w:sz w:val="24"/>
          <w:szCs w:val="24"/>
          <w:highlight w:val="yellow"/>
        </w:rPr>
        <w:br w:type="page"/>
      </w:r>
    </w:p>
    <w:p w14:paraId="157C36DC" w14:textId="52452759" w:rsidR="00916EE3" w:rsidRPr="00951A55" w:rsidRDefault="00916EE3" w:rsidP="00951A55">
      <w:pPr>
        <w:pStyle w:val="ListParagraph"/>
        <w:spacing w:after="0" w:line="240" w:lineRule="auto"/>
        <w:ind w:left="0"/>
        <w:rPr>
          <w:rFonts w:ascii="Verdana" w:hAnsi="Verdana" w:cs="Arial"/>
          <w:b/>
          <w:sz w:val="24"/>
          <w:szCs w:val="24"/>
        </w:rPr>
      </w:pPr>
      <w:r w:rsidRPr="00951A55">
        <w:rPr>
          <w:rFonts w:ascii="Verdana" w:hAnsi="Verdana" w:cs="Arial"/>
          <w:b/>
          <w:sz w:val="24"/>
          <w:szCs w:val="24"/>
        </w:rPr>
        <w:lastRenderedPageBreak/>
        <w:t xml:space="preserve">APPENDIX </w:t>
      </w:r>
      <w:r w:rsidR="002367F5" w:rsidRPr="00951A55">
        <w:rPr>
          <w:rFonts w:ascii="Verdana" w:hAnsi="Verdana" w:cs="Arial"/>
          <w:b/>
          <w:sz w:val="24"/>
          <w:szCs w:val="24"/>
        </w:rPr>
        <w:t>2</w:t>
      </w:r>
      <w:r w:rsidRPr="00951A55">
        <w:rPr>
          <w:rFonts w:ascii="Verdana" w:hAnsi="Verdana" w:cs="Arial"/>
          <w:b/>
          <w:sz w:val="24"/>
          <w:szCs w:val="24"/>
        </w:rPr>
        <w:t xml:space="preserve"> – SAVINGS</w:t>
      </w:r>
    </w:p>
    <w:bookmarkEnd w:id="12"/>
    <w:p w14:paraId="595144F0" w14:textId="77777777" w:rsidR="00916EE3" w:rsidRPr="00951A55" w:rsidRDefault="00916EE3" w:rsidP="00951A55">
      <w:pPr>
        <w:spacing w:after="0" w:line="240" w:lineRule="auto"/>
        <w:rPr>
          <w:rFonts w:ascii="Verdana" w:eastAsia="Times New Roman" w:hAnsi="Verdana" w:cs="Arial"/>
          <w:sz w:val="24"/>
          <w:szCs w:val="24"/>
        </w:rPr>
      </w:pPr>
    </w:p>
    <w:p w14:paraId="7919FED4" w14:textId="78BFC1FF" w:rsidR="00503739" w:rsidRPr="00951A55" w:rsidRDefault="00503739" w:rsidP="00951A55">
      <w:pPr>
        <w:pStyle w:val="ListParagraph"/>
        <w:numPr>
          <w:ilvl w:val="0"/>
          <w:numId w:val="9"/>
        </w:numPr>
        <w:spacing w:after="0" w:line="240" w:lineRule="auto"/>
        <w:rPr>
          <w:rFonts w:ascii="Verdana" w:eastAsia="Times New Roman" w:hAnsi="Verdana" w:cs="Arial"/>
          <w:b/>
          <w:sz w:val="24"/>
          <w:szCs w:val="24"/>
          <w:lang w:val="pt-BR"/>
        </w:rPr>
      </w:pPr>
      <w:r w:rsidRPr="00951A55">
        <w:rPr>
          <w:rFonts w:ascii="Verdana" w:eastAsia="Times New Roman" w:hAnsi="Verdana" w:cs="Arial"/>
          <w:b/>
          <w:sz w:val="24"/>
          <w:szCs w:val="24"/>
          <w:lang w:val="pt-BR"/>
        </w:rPr>
        <w:t xml:space="preserve">Summary of </w:t>
      </w:r>
      <w:r w:rsidRPr="00951A55">
        <w:rPr>
          <w:rFonts w:ascii="Verdana" w:eastAsia="Times New Roman" w:hAnsi="Verdana" w:cs="Arial"/>
          <w:b/>
          <w:sz w:val="24"/>
          <w:szCs w:val="24"/>
        </w:rPr>
        <w:t>Savings</w:t>
      </w:r>
      <w:r w:rsidRPr="00951A55">
        <w:rPr>
          <w:rFonts w:ascii="Verdana" w:eastAsia="Times New Roman" w:hAnsi="Verdana" w:cs="Arial"/>
          <w:b/>
          <w:sz w:val="24"/>
          <w:szCs w:val="24"/>
          <w:lang w:val="pt-BR"/>
        </w:rPr>
        <w:t xml:space="preserve"> Position as at </w:t>
      </w:r>
      <w:r w:rsidR="001E3845" w:rsidRPr="00951A55">
        <w:rPr>
          <w:rFonts w:ascii="Verdana" w:eastAsia="Times New Roman" w:hAnsi="Verdana" w:cs="Arial"/>
          <w:b/>
          <w:sz w:val="24"/>
          <w:szCs w:val="24"/>
          <w:lang w:val="pt-BR"/>
        </w:rPr>
        <w:t>October</w:t>
      </w:r>
      <w:r w:rsidRPr="00951A55">
        <w:rPr>
          <w:rFonts w:ascii="Verdana" w:eastAsia="Times New Roman" w:hAnsi="Verdana" w:cs="Arial"/>
          <w:b/>
          <w:sz w:val="24"/>
          <w:szCs w:val="24"/>
          <w:lang w:val="pt-BR"/>
        </w:rPr>
        <w:t xml:space="preserve"> 2025 (Month </w:t>
      </w:r>
      <w:r w:rsidR="001E3845" w:rsidRPr="00951A55">
        <w:rPr>
          <w:rFonts w:ascii="Verdana" w:eastAsia="Times New Roman" w:hAnsi="Verdana" w:cs="Arial"/>
          <w:b/>
          <w:sz w:val="24"/>
          <w:szCs w:val="24"/>
          <w:lang w:val="pt-BR"/>
        </w:rPr>
        <w:t>7</w:t>
      </w:r>
      <w:r w:rsidRPr="00951A55">
        <w:rPr>
          <w:rFonts w:ascii="Verdana" w:eastAsia="Times New Roman" w:hAnsi="Verdana" w:cs="Arial"/>
          <w:b/>
          <w:sz w:val="24"/>
          <w:szCs w:val="24"/>
          <w:lang w:val="pt-BR"/>
        </w:rPr>
        <w:t>)</w:t>
      </w:r>
    </w:p>
    <w:p w14:paraId="7E4D96AE" w14:textId="77777777" w:rsidR="009400A9" w:rsidRPr="00951A55" w:rsidRDefault="009400A9" w:rsidP="00951A55">
      <w:pPr>
        <w:pStyle w:val="ListParagraph"/>
        <w:spacing w:after="0" w:line="240" w:lineRule="auto"/>
        <w:ind w:left="1080"/>
        <w:rPr>
          <w:rFonts w:ascii="Verdana" w:eastAsia="Times New Roman" w:hAnsi="Verdana" w:cs="Arial"/>
          <w:b/>
          <w:sz w:val="24"/>
          <w:szCs w:val="24"/>
          <w:highlight w:val="yellow"/>
        </w:rPr>
      </w:pPr>
    </w:p>
    <w:p w14:paraId="781F9467" w14:textId="77777777" w:rsidR="00801234" w:rsidRPr="00951A55" w:rsidRDefault="00801234" w:rsidP="00951A55">
      <w:pPr>
        <w:spacing w:after="0" w:line="240" w:lineRule="auto"/>
        <w:rPr>
          <w:rFonts w:ascii="Verdana" w:eastAsia="Times New Roman" w:hAnsi="Verdana" w:cs="Arial"/>
          <w:sz w:val="24"/>
          <w:szCs w:val="24"/>
        </w:rPr>
      </w:pPr>
      <w:r w:rsidRPr="00951A55">
        <w:rPr>
          <w:rFonts w:ascii="Verdana" w:hAnsi="Verdana" w:cs="Arial"/>
          <w:sz w:val="24"/>
          <w:szCs w:val="24"/>
        </w:rPr>
        <w:t>The section below reflects performance against the original £55.4m requirement taken from the Savings Trackers</w:t>
      </w:r>
      <w:r w:rsidRPr="00951A55">
        <w:rPr>
          <w:rFonts w:ascii="Verdana" w:eastAsia="Times New Roman" w:hAnsi="Verdana" w:cs="Arial"/>
          <w:sz w:val="24"/>
          <w:szCs w:val="24"/>
        </w:rPr>
        <w:t>.</w:t>
      </w:r>
    </w:p>
    <w:p w14:paraId="6E8D3BB6" w14:textId="77777777" w:rsidR="00801234" w:rsidRPr="00951A55" w:rsidRDefault="00801234" w:rsidP="00951A55">
      <w:pPr>
        <w:spacing w:after="0" w:line="240" w:lineRule="auto"/>
        <w:rPr>
          <w:rFonts w:ascii="Verdana" w:eastAsia="Times New Roman" w:hAnsi="Verdana" w:cs="Arial"/>
          <w:sz w:val="24"/>
          <w:szCs w:val="24"/>
          <w:highlight w:val="yellow"/>
        </w:rPr>
      </w:pPr>
    </w:p>
    <w:p w14:paraId="3B389E8B" w14:textId="4876CA37" w:rsidR="00801234" w:rsidRPr="00951A55" w:rsidRDefault="00801234" w:rsidP="00951A55">
      <w:pPr>
        <w:pStyle w:val="ListParagraph"/>
        <w:numPr>
          <w:ilvl w:val="0"/>
          <w:numId w:val="9"/>
        </w:numPr>
        <w:spacing w:after="0" w:line="240" w:lineRule="auto"/>
        <w:rPr>
          <w:rFonts w:ascii="Verdana" w:eastAsia="Times New Roman" w:hAnsi="Verdana" w:cs="Arial"/>
          <w:b/>
          <w:sz w:val="24"/>
          <w:szCs w:val="24"/>
          <w:lang w:val="pt-BR"/>
        </w:rPr>
      </w:pPr>
      <w:r w:rsidRPr="00951A55">
        <w:rPr>
          <w:rFonts w:ascii="Verdana" w:eastAsia="Times New Roman" w:hAnsi="Verdana" w:cs="Arial"/>
          <w:b/>
          <w:sz w:val="24"/>
          <w:szCs w:val="24"/>
          <w:lang w:val="pt-BR"/>
        </w:rPr>
        <w:t xml:space="preserve">Summary of Savings Position as at </w:t>
      </w:r>
      <w:r w:rsidR="001E3845" w:rsidRPr="00951A55">
        <w:rPr>
          <w:rFonts w:ascii="Verdana" w:eastAsia="Times New Roman" w:hAnsi="Verdana" w:cs="Arial"/>
          <w:b/>
          <w:sz w:val="24"/>
          <w:szCs w:val="24"/>
          <w:lang w:val="pt-BR"/>
        </w:rPr>
        <w:t>October</w:t>
      </w:r>
      <w:r w:rsidRPr="00951A55">
        <w:rPr>
          <w:rFonts w:ascii="Verdana" w:eastAsia="Times New Roman" w:hAnsi="Verdana" w:cs="Arial"/>
          <w:b/>
          <w:sz w:val="24"/>
          <w:szCs w:val="24"/>
          <w:lang w:val="pt-BR"/>
        </w:rPr>
        <w:t xml:space="preserve"> 2025 (Month </w:t>
      </w:r>
      <w:r w:rsidR="001E3845" w:rsidRPr="00951A55">
        <w:rPr>
          <w:rFonts w:ascii="Verdana" w:eastAsia="Times New Roman" w:hAnsi="Verdana" w:cs="Arial"/>
          <w:b/>
          <w:sz w:val="24"/>
          <w:szCs w:val="24"/>
          <w:lang w:val="pt-BR"/>
        </w:rPr>
        <w:t>7</w:t>
      </w:r>
      <w:r w:rsidRPr="00951A55">
        <w:rPr>
          <w:rFonts w:ascii="Verdana" w:eastAsia="Times New Roman" w:hAnsi="Verdana" w:cs="Arial"/>
          <w:b/>
          <w:sz w:val="24"/>
          <w:szCs w:val="24"/>
          <w:lang w:val="pt-BR"/>
        </w:rPr>
        <w:t>)</w:t>
      </w:r>
    </w:p>
    <w:p w14:paraId="062703DB" w14:textId="77777777" w:rsidR="00801234" w:rsidRPr="00951A55" w:rsidRDefault="00801234" w:rsidP="00951A55">
      <w:pPr>
        <w:pStyle w:val="ListParagraph"/>
        <w:spacing w:after="0" w:line="240" w:lineRule="auto"/>
        <w:ind w:left="1080"/>
        <w:rPr>
          <w:rFonts w:ascii="Verdana" w:eastAsia="Times New Roman" w:hAnsi="Verdana" w:cs="Arial"/>
          <w:b/>
          <w:sz w:val="24"/>
          <w:szCs w:val="24"/>
          <w:highlight w:val="yellow"/>
        </w:rPr>
      </w:pPr>
    </w:p>
    <w:p w14:paraId="194018C8" w14:textId="21CB955E" w:rsidR="00252B3F" w:rsidRPr="00951A55" w:rsidRDefault="00801234" w:rsidP="00951A55">
      <w:pPr>
        <w:pStyle w:val="ListParagraph"/>
        <w:spacing w:after="0" w:line="240" w:lineRule="auto"/>
        <w:ind w:left="0"/>
        <w:rPr>
          <w:rFonts w:ascii="Verdana" w:hAnsi="Verdana" w:cs="Arial"/>
          <w:sz w:val="24"/>
          <w:szCs w:val="24"/>
        </w:rPr>
      </w:pPr>
      <w:r w:rsidRPr="00951A55">
        <w:rPr>
          <w:rFonts w:ascii="Verdana" w:hAnsi="Verdana" w:cs="Arial"/>
          <w:sz w:val="24"/>
          <w:szCs w:val="24"/>
        </w:rPr>
        <w:t>The below graph clearly shows the gap between the YTD savings target in red and the level of actual savings delivered in green, with full details provided in the table.</w:t>
      </w:r>
    </w:p>
    <w:p w14:paraId="0B169AB0" w14:textId="35B444B0" w:rsidR="00916EE3" w:rsidRPr="00951A55" w:rsidRDefault="00916EE3" w:rsidP="00951A55">
      <w:pPr>
        <w:spacing w:after="0" w:line="240" w:lineRule="auto"/>
        <w:ind w:right="340"/>
        <w:rPr>
          <w:rFonts w:ascii="Verdana" w:eastAsia="Times New Roman" w:hAnsi="Verdana" w:cs="Arial"/>
          <w:sz w:val="24"/>
          <w:szCs w:val="24"/>
          <w:highlight w:val="yellow"/>
        </w:rPr>
      </w:pPr>
    </w:p>
    <w:p w14:paraId="5FBBF4D1" w14:textId="7E0E0E70" w:rsidR="00801234" w:rsidRPr="00951A55" w:rsidRDefault="001E3845" w:rsidP="00951A55">
      <w:pPr>
        <w:spacing w:after="0" w:line="240" w:lineRule="auto"/>
        <w:ind w:right="340"/>
        <w:rPr>
          <w:rFonts w:ascii="Verdana" w:eastAsia="Times New Roman" w:hAnsi="Verdana" w:cs="Arial"/>
          <w:sz w:val="24"/>
          <w:szCs w:val="24"/>
          <w:highlight w:val="yellow"/>
        </w:rPr>
      </w:pPr>
      <w:r w:rsidRPr="00951A55">
        <w:rPr>
          <w:rFonts w:ascii="Verdana" w:eastAsia="Times New Roman" w:hAnsi="Verdana" w:cs="Arial"/>
          <w:noProof/>
          <w:sz w:val="24"/>
          <w:szCs w:val="24"/>
        </w:rPr>
        <w:drawing>
          <wp:inline distT="0" distB="0" distL="0" distR="0" wp14:anchorId="5B131126" wp14:editId="5EF4719F">
            <wp:extent cx="5648325" cy="2659291"/>
            <wp:effectExtent l="0" t="0" r="0" b="825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653999" cy="2661963"/>
                    </a:xfrm>
                    <a:prstGeom prst="rect">
                      <a:avLst/>
                    </a:prstGeom>
                    <a:noFill/>
                  </pic:spPr>
                </pic:pic>
              </a:graphicData>
            </a:graphic>
          </wp:inline>
        </w:drawing>
      </w:r>
    </w:p>
    <w:p w14:paraId="4DC4F9F7" w14:textId="006343FD" w:rsidR="00801234" w:rsidRPr="00951A55" w:rsidRDefault="00801234" w:rsidP="00951A55">
      <w:pPr>
        <w:spacing w:after="0" w:line="240" w:lineRule="auto"/>
        <w:ind w:right="-24"/>
        <w:rPr>
          <w:rFonts w:ascii="Verdana" w:eastAsia="Times New Roman" w:hAnsi="Verdana" w:cs="Arial"/>
          <w:noProof/>
          <w:sz w:val="24"/>
          <w:szCs w:val="24"/>
          <w:highlight w:val="yellow"/>
          <w:lang w:eastAsia="en-GB"/>
        </w:rPr>
      </w:pPr>
    </w:p>
    <w:p w14:paraId="7B33F62E" w14:textId="77777777" w:rsidR="00801234" w:rsidRPr="00951A55" w:rsidRDefault="00801234" w:rsidP="00951A55">
      <w:pPr>
        <w:spacing w:after="0" w:line="240" w:lineRule="auto"/>
        <w:ind w:right="-24"/>
        <w:rPr>
          <w:rFonts w:ascii="Verdana" w:eastAsia="Times New Roman" w:hAnsi="Verdana" w:cs="Arial"/>
          <w:noProof/>
          <w:sz w:val="24"/>
          <w:szCs w:val="24"/>
          <w:highlight w:val="yellow"/>
          <w:lang w:eastAsia="en-GB"/>
        </w:rPr>
      </w:pPr>
    </w:p>
    <w:p w14:paraId="0891AB89" w14:textId="0591CC85" w:rsidR="00801234" w:rsidRPr="00951A55" w:rsidRDefault="001E3845" w:rsidP="00951A55">
      <w:pPr>
        <w:spacing w:after="0" w:line="240" w:lineRule="auto"/>
        <w:ind w:left="-737" w:right="-24"/>
        <w:rPr>
          <w:rFonts w:ascii="Verdana" w:eastAsia="Times New Roman" w:hAnsi="Verdana" w:cs="Arial"/>
          <w:noProof/>
          <w:sz w:val="24"/>
          <w:szCs w:val="24"/>
          <w:highlight w:val="yellow"/>
          <w:lang w:eastAsia="en-GB"/>
        </w:rPr>
      </w:pPr>
      <w:r w:rsidRPr="00951A55">
        <w:rPr>
          <w:rFonts w:ascii="Verdana" w:eastAsia="Times New Roman" w:hAnsi="Verdana" w:cs="Arial"/>
          <w:noProof/>
          <w:sz w:val="24"/>
          <w:szCs w:val="24"/>
          <w:lang w:eastAsia="en-GB"/>
        </w:rPr>
        <w:drawing>
          <wp:inline distT="0" distB="0" distL="0" distR="0" wp14:anchorId="3792782B" wp14:editId="570EAD24">
            <wp:extent cx="6759235" cy="3209925"/>
            <wp:effectExtent l="0" t="0" r="381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6766927" cy="3213578"/>
                    </a:xfrm>
                    <a:prstGeom prst="rect">
                      <a:avLst/>
                    </a:prstGeom>
                    <a:noFill/>
                  </pic:spPr>
                </pic:pic>
              </a:graphicData>
            </a:graphic>
          </wp:inline>
        </w:drawing>
      </w:r>
    </w:p>
    <w:p w14:paraId="3B324B25" w14:textId="311909C1" w:rsidR="00DA1E68" w:rsidRPr="00951A55" w:rsidRDefault="00221B4D" w:rsidP="00951A55">
      <w:pPr>
        <w:spacing w:after="0" w:line="240" w:lineRule="auto"/>
        <w:ind w:right="-24"/>
        <w:rPr>
          <w:rFonts w:ascii="Verdana" w:eastAsia="Times New Roman" w:hAnsi="Verdana" w:cs="Arial"/>
          <w:noProof/>
          <w:sz w:val="24"/>
          <w:szCs w:val="24"/>
          <w:lang w:eastAsia="en-GB"/>
        </w:rPr>
      </w:pPr>
      <w:r w:rsidRPr="00951A55">
        <w:rPr>
          <w:rFonts w:ascii="Verdana" w:eastAsia="Times New Roman" w:hAnsi="Verdana" w:cs="Arial"/>
          <w:noProof/>
          <w:sz w:val="24"/>
          <w:szCs w:val="24"/>
          <w:lang w:eastAsia="en-GB"/>
        </w:rPr>
        <w:lastRenderedPageBreak/>
        <w:t>In summary the £58.7m plan required the Health Board to deliver £55.4m of savings. In Month 7 there was an overachievement of savings totalling £0.07m. YTD there remains a shortfall of £16.78m. This is the key issue in the delivery of the 2025/26 financial position.</w:t>
      </w:r>
    </w:p>
    <w:p w14:paraId="67D87320" w14:textId="77777777" w:rsidR="00221B4D" w:rsidRPr="00951A55" w:rsidRDefault="00221B4D" w:rsidP="00951A55">
      <w:pPr>
        <w:spacing w:after="0" w:line="240" w:lineRule="auto"/>
        <w:ind w:right="-24"/>
        <w:rPr>
          <w:rFonts w:ascii="Verdana" w:eastAsia="Times New Roman" w:hAnsi="Verdana" w:cs="Arial"/>
          <w:noProof/>
          <w:sz w:val="24"/>
          <w:szCs w:val="24"/>
          <w:highlight w:val="yellow"/>
          <w:lang w:eastAsia="en-GB"/>
        </w:rPr>
      </w:pPr>
    </w:p>
    <w:p w14:paraId="0807B832" w14:textId="3B507B16" w:rsidR="001E3845" w:rsidRPr="00951A55" w:rsidRDefault="00503739" w:rsidP="00951A55">
      <w:pPr>
        <w:pStyle w:val="ListParagraph"/>
        <w:numPr>
          <w:ilvl w:val="0"/>
          <w:numId w:val="9"/>
        </w:numPr>
        <w:spacing w:after="0" w:line="240" w:lineRule="auto"/>
        <w:rPr>
          <w:rFonts w:ascii="Verdana" w:eastAsia="Times New Roman" w:hAnsi="Verdana" w:cs="Arial"/>
          <w:b/>
          <w:sz w:val="24"/>
          <w:szCs w:val="24"/>
          <w:lang w:val="pt-BR"/>
        </w:rPr>
      </w:pPr>
      <w:r w:rsidRPr="00951A55">
        <w:rPr>
          <w:rFonts w:ascii="Verdana" w:eastAsia="Times New Roman" w:hAnsi="Verdana" w:cs="Arial"/>
          <w:b/>
          <w:sz w:val="24"/>
          <w:szCs w:val="24"/>
          <w:lang w:val="pt-BR"/>
        </w:rPr>
        <w:t xml:space="preserve">Savings schedule as at </w:t>
      </w:r>
      <w:r w:rsidR="001E3845" w:rsidRPr="00951A55">
        <w:rPr>
          <w:rFonts w:ascii="Verdana" w:eastAsia="Times New Roman" w:hAnsi="Verdana" w:cs="Arial"/>
          <w:b/>
          <w:sz w:val="24"/>
          <w:szCs w:val="24"/>
          <w:lang w:val="pt-BR"/>
        </w:rPr>
        <w:t>October</w:t>
      </w:r>
      <w:r w:rsidRPr="00951A55">
        <w:rPr>
          <w:rFonts w:ascii="Verdana" w:eastAsia="Times New Roman" w:hAnsi="Verdana" w:cs="Arial"/>
          <w:b/>
          <w:sz w:val="24"/>
          <w:szCs w:val="24"/>
          <w:lang w:val="pt-BR"/>
        </w:rPr>
        <w:t xml:space="preserve"> 2025</w:t>
      </w:r>
    </w:p>
    <w:p w14:paraId="063CC911" w14:textId="32EE0B55" w:rsidR="009400A9" w:rsidRPr="00951A55" w:rsidRDefault="001E3845" w:rsidP="00951A55">
      <w:pPr>
        <w:spacing w:after="0" w:line="240" w:lineRule="auto"/>
        <w:rPr>
          <w:rFonts w:ascii="Verdana" w:eastAsia="Times New Roman" w:hAnsi="Verdana" w:cs="Arial"/>
          <w:noProof/>
          <w:sz w:val="24"/>
          <w:szCs w:val="24"/>
          <w:lang w:eastAsia="en-GB"/>
        </w:rPr>
      </w:pPr>
      <w:r w:rsidRPr="00951A55">
        <w:rPr>
          <w:rFonts w:ascii="Verdana" w:eastAsia="Times New Roman" w:hAnsi="Verdana" w:cs="Arial"/>
          <w:noProof/>
          <w:sz w:val="24"/>
          <w:szCs w:val="24"/>
          <w:lang w:eastAsia="en-GB"/>
        </w:rPr>
        <w:t>An element of £55.4m plan submitted on the 11 September was not going to be delivered through savings, a proportion was to be achieved via Non-Recurrent Opportunities and underspend in operational budgets. The first below table provides a summary of the planned savings schemes, which total £46.9m, broken down by Pipeline, Red, Amber and Red. The second table provides the full reconciliation of the £55.4m and how the £8.6m will be achieved</w:t>
      </w:r>
      <w:r w:rsidR="00801234" w:rsidRPr="00951A55">
        <w:rPr>
          <w:rFonts w:ascii="Verdana" w:eastAsia="Times New Roman" w:hAnsi="Verdana" w:cs="Arial"/>
          <w:noProof/>
          <w:sz w:val="24"/>
          <w:szCs w:val="24"/>
          <w:lang w:eastAsia="en-GB"/>
        </w:rPr>
        <w:t>.</w:t>
      </w:r>
    </w:p>
    <w:p w14:paraId="66296FC4" w14:textId="77777777" w:rsidR="00801234" w:rsidRPr="00951A55" w:rsidRDefault="00801234" w:rsidP="00951A55">
      <w:pPr>
        <w:spacing w:after="0" w:line="240" w:lineRule="auto"/>
        <w:ind w:right="686"/>
        <w:rPr>
          <w:rFonts w:ascii="Verdana" w:eastAsia="Times New Roman" w:hAnsi="Verdana" w:cs="Arial"/>
          <w:sz w:val="24"/>
          <w:szCs w:val="24"/>
          <w:highlight w:val="yellow"/>
        </w:rPr>
      </w:pPr>
    </w:p>
    <w:p w14:paraId="0F6F1253" w14:textId="20F53FE2" w:rsidR="00916EE3" w:rsidRPr="00951A55" w:rsidRDefault="001E3845" w:rsidP="00951A55">
      <w:pPr>
        <w:spacing w:after="0" w:line="240" w:lineRule="auto"/>
        <w:rPr>
          <w:rFonts w:ascii="Verdana" w:eastAsia="Times New Roman" w:hAnsi="Verdana" w:cs="Arial"/>
          <w:sz w:val="24"/>
          <w:szCs w:val="24"/>
          <w:highlight w:val="yellow"/>
        </w:rPr>
      </w:pPr>
      <w:r w:rsidRPr="00951A55">
        <w:rPr>
          <w:rFonts w:ascii="Verdana" w:eastAsia="Times New Roman" w:hAnsi="Verdana" w:cs="Arial"/>
          <w:noProof/>
          <w:sz w:val="24"/>
          <w:szCs w:val="24"/>
        </w:rPr>
        <w:drawing>
          <wp:inline distT="0" distB="0" distL="0" distR="0" wp14:anchorId="24624715" wp14:editId="15315777">
            <wp:extent cx="6212205" cy="3688715"/>
            <wp:effectExtent l="0" t="0" r="0" b="698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212205" cy="3688715"/>
                    </a:xfrm>
                    <a:prstGeom prst="rect">
                      <a:avLst/>
                    </a:prstGeom>
                    <a:noFill/>
                  </pic:spPr>
                </pic:pic>
              </a:graphicData>
            </a:graphic>
          </wp:inline>
        </w:drawing>
      </w:r>
    </w:p>
    <w:p w14:paraId="331EC24F" w14:textId="7BA077CC" w:rsidR="00916EE3" w:rsidRPr="00951A55" w:rsidRDefault="00916EE3" w:rsidP="00951A55">
      <w:pPr>
        <w:spacing w:after="0" w:line="240" w:lineRule="auto"/>
        <w:rPr>
          <w:rFonts w:ascii="Verdana" w:eastAsia="Times New Roman" w:hAnsi="Verdana" w:cs="Arial"/>
          <w:sz w:val="24"/>
          <w:szCs w:val="24"/>
          <w:highlight w:val="yellow"/>
        </w:rPr>
      </w:pPr>
    </w:p>
    <w:p w14:paraId="5620BDE0" w14:textId="2BFAAF46" w:rsidR="001E3845" w:rsidRPr="00951A55" w:rsidRDefault="001E3845" w:rsidP="00951A55">
      <w:pPr>
        <w:spacing w:after="0" w:line="240" w:lineRule="auto"/>
        <w:rPr>
          <w:rFonts w:ascii="Verdana" w:eastAsia="Times New Roman" w:hAnsi="Verdana" w:cs="Arial"/>
          <w:sz w:val="24"/>
          <w:szCs w:val="24"/>
          <w:highlight w:val="yellow"/>
        </w:rPr>
      </w:pPr>
      <w:r w:rsidRPr="00951A55">
        <w:rPr>
          <w:rFonts w:ascii="Verdana" w:eastAsia="Times New Roman" w:hAnsi="Verdana" w:cs="Arial"/>
          <w:noProof/>
          <w:sz w:val="24"/>
          <w:szCs w:val="24"/>
        </w:rPr>
        <w:drawing>
          <wp:inline distT="0" distB="0" distL="0" distR="0" wp14:anchorId="7C80BFBA" wp14:editId="6C455AB1">
            <wp:extent cx="1949570" cy="2144788"/>
            <wp:effectExtent l="0" t="0" r="0" b="825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950333" cy="2145627"/>
                    </a:xfrm>
                    <a:prstGeom prst="rect">
                      <a:avLst/>
                    </a:prstGeom>
                    <a:noFill/>
                  </pic:spPr>
                </pic:pic>
              </a:graphicData>
            </a:graphic>
          </wp:inline>
        </w:drawing>
      </w:r>
    </w:p>
    <w:p w14:paraId="7B860707" w14:textId="704C701F" w:rsidR="00D102C6" w:rsidRPr="00951A55" w:rsidRDefault="00D102C6" w:rsidP="00951A55">
      <w:pPr>
        <w:pStyle w:val="ListParagraph"/>
        <w:spacing w:after="0" w:line="240" w:lineRule="auto"/>
        <w:ind w:left="0"/>
        <w:rPr>
          <w:rFonts w:ascii="Verdana" w:eastAsia="Times New Roman" w:hAnsi="Verdana" w:cs="Arial"/>
          <w:sz w:val="24"/>
          <w:szCs w:val="24"/>
        </w:rPr>
      </w:pPr>
      <w:bookmarkStart w:id="13" w:name="_Hlk209016988"/>
      <w:r w:rsidRPr="00951A55">
        <w:rPr>
          <w:rFonts w:ascii="Verdana" w:hAnsi="Verdana" w:cs="Arial"/>
          <w:b/>
          <w:sz w:val="24"/>
          <w:szCs w:val="24"/>
        </w:rPr>
        <w:lastRenderedPageBreak/>
        <w:t xml:space="preserve">APPENDIX </w:t>
      </w:r>
      <w:r w:rsidR="00D46675" w:rsidRPr="00951A55">
        <w:rPr>
          <w:rFonts w:ascii="Verdana" w:hAnsi="Verdana" w:cs="Arial"/>
          <w:b/>
          <w:sz w:val="24"/>
          <w:szCs w:val="24"/>
        </w:rPr>
        <w:t>3</w:t>
      </w:r>
      <w:r w:rsidRPr="00951A55">
        <w:rPr>
          <w:rFonts w:ascii="Verdana" w:hAnsi="Verdana" w:cs="Arial"/>
          <w:b/>
          <w:sz w:val="24"/>
          <w:szCs w:val="24"/>
        </w:rPr>
        <w:t xml:space="preserve"> – </w:t>
      </w:r>
      <w:r w:rsidR="00D46675" w:rsidRPr="00951A55">
        <w:rPr>
          <w:rFonts w:ascii="Verdana" w:hAnsi="Verdana" w:cs="Arial"/>
          <w:b/>
          <w:sz w:val="24"/>
          <w:szCs w:val="24"/>
        </w:rPr>
        <w:t>STRATEGIC CASH LETTER</w:t>
      </w:r>
      <w:r w:rsidRPr="00951A55">
        <w:rPr>
          <w:rFonts w:ascii="Verdana" w:eastAsia="Times New Roman" w:hAnsi="Verdana" w:cs="Arial"/>
          <w:sz w:val="24"/>
          <w:szCs w:val="24"/>
        </w:rPr>
        <w:t xml:space="preserve"> </w:t>
      </w:r>
    </w:p>
    <w:bookmarkEnd w:id="13"/>
    <w:p w14:paraId="319F37CC" w14:textId="4B9C1EA4" w:rsidR="00D102C6" w:rsidRPr="00951A55" w:rsidRDefault="00D102C6" w:rsidP="00951A55">
      <w:pPr>
        <w:spacing w:after="0" w:line="240" w:lineRule="auto"/>
        <w:rPr>
          <w:rFonts w:ascii="Verdana" w:eastAsia="Times New Roman" w:hAnsi="Verdana" w:cs="Arial"/>
          <w:sz w:val="24"/>
          <w:szCs w:val="24"/>
        </w:rPr>
      </w:pPr>
    </w:p>
    <w:p w14:paraId="4A623B41" w14:textId="6F6A009E" w:rsidR="00D102C6" w:rsidRPr="00951A55" w:rsidRDefault="008D4C27" w:rsidP="00951A55">
      <w:pPr>
        <w:spacing w:after="0" w:line="240" w:lineRule="auto"/>
        <w:rPr>
          <w:rFonts w:ascii="Verdana" w:eastAsia="Times New Roman" w:hAnsi="Verdana" w:cs="Arial"/>
          <w:sz w:val="24"/>
          <w:szCs w:val="24"/>
        </w:rPr>
      </w:pPr>
      <w:r w:rsidRPr="00951A55">
        <w:rPr>
          <w:rFonts w:ascii="Verdana" w:eastAsia="Times New Roman" w:hAnsi="Verdana" w:cs="Arial"/>
          <w:noProof/>
          <w:sz w:val="24"/>
          <w:szCs w:val="24"/>
        </w:rPr>
        <w:drawing>
          <wp:inline distT="0" distB="0" distL="0" distR="0" wp14:anchorId="2D70BEBC" wp14:editId="72F426FD">
            <wp:extent cx="5665488" cy="8143875"/>
            <wp:effectExtent l="0" t="0" r="0" b="0"/>
            <wp:docPr id="86072756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669142" cy="8149127"/>
                    </a:xfrm>
                    <a:prstGeom prst="rect">
                      <a:avLst/>
                    </a:prstGeom>
                    <a:noFill/>
                  </pic:spPr>
                </pic:pic>
              </a:graphicData>
            </a:graphic>
          </wp:inline>
        </w:drawing>
      </w:r>
    </w:p>
    <w:p w14:paraId="52C0CE99" w14:textId="3F50494D" w:rsidR="00D102C6" w:rsidRPr="00951A55" w:rsidRDefault="00D102C6" w:rsidP="00951A55">
      <w:pPr>
        <w:spacing w:after="0" w:line="240" w:lineRule="auto"/>
        <w:rPr>
          <w:rFonts w:ascii="Verdana" w:eastAsia="Times New Roman" w:hAnsi="Verdana" w:cs="Arial"/>
          <w:sz w:val="24"/>
          <w:szCs w:val="24"/>
        </w:rPr>
      </w:pPr>
    </w:p>
    <w:p w14:paraId="724A8A3B" w14:textId="30A5E21C" w:rsidR="007D7D6C" w:rsidRPr="00951A55" w:rsidRDefault="007D7D6C" w:rsidP="00951A55">
      <w:pPr>
        <w:spacing w:after="0" w:line="240" w:lineRule="auto"/>
        <w:rPr>
          <w:rFonts w:ascii="Verdana" w:eastAsia="Times New Roman" w:hAnsi="Verdana" w:cs="Arial"/>
          <w:sz w:val="24"/>
          <w:szCs w:val="24"/>
        </w:rPr>
      </w:pPr>
    </w:p>
    <w:p w14:paraId="66E01C91" w14:textId="3EB4E30F" w:rsidR="007D7D6C" w:rsidRPr="00951A55" w:rsidRDefault="007D7D6C" w:rsidP="00951A55">
      <w:pPr>
        <w:spacing w:after="0" w:line="240" w:lineRule="auto"/>
        <w:rPr>
          <w:rFonts w:ascii="Verdana" w:eastAsia="Times New Roman" w:hAnsi="Verdana" w:cs="Arial"/>
          <w:sz w:val="24"/>
          <w:szCs w:val="24"/>
        </w:rPr>
      </w:pPr>
    </w:p>
    <w:p w14:paraId="44B82AF6" w14:textId="1EF56522" w:rsidR="007D7D6C" w:rsidRPr="00951A55" w:rsidRDefault="00D46675" w:rsidP="00951A55">
      <w:pPr>
        <w:spacing w:after="0" w:line="240" w:lineRule="auto"/>
        <w:rPr>
          <w:rFonts w:ascii="Verdana" w:eastAsia="Times New Roman" w:hAnsi="Verdana" w:cs="Arial"/>
          <w:sz w:val="24"/>
          <w:szCs w:val="24"/>
        </w:rPr>
      </w:pPr>
      <w:r w:rsidRPr="00951A55">
        <w:rPr>
          <w:rFonts w:ascii="Verdana" w:eastAsia="Times New Roman" w:hAnsi="Verdana" w:cs="Arial"/>
          <w:noProof/>
          <w:sz w:val="24"/>
          <w:szCs w:val="24"/>
        </w:rPr>
        <w:drawing>
          <wp:inline distT="0" distB="0" distL="0" distR="0" wp14:anchorId="58859AA0" wp14:editId="757706A8">
            <wp:extent cx="6210558" cy="7404735"/>
            <wp:effectExtent l="0" t="0" r="0" b="5715"/>
            <wp:docPr id="49306798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222252" cy="7418678"/>
                    </a:xfrm>
                    <a:prstGeom prst="rect">
                      <a:avLst/>
                    </a:prstGeom>
                    <a:noFill/>
                  </pic:spPr>
                </pic:pic>
              </a:graphicData>
            </a:graphic>
          </wp:inline>
        </w:drawing>
      </w:r>
    </w:p>
    <w:sectPr w:rsidR="007D7D6C" w:rsidRPr="00951A55" w:rsidSect="00951A55">
      <w:headerReference w:type="default" r:id="rId39"/>
      <w:footerReference w:type="default" r:id="rId40"/>
      <w:pgSz w:w="11906" w:h="16838"/>
      <w:pgMar w:top="1702"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3253C3" w14:textId="77777777" w:rsidR="00354C95" w:rsidRDefault="00354C95" w:rsidP="00C107F2">
      <w:pPr>
        <w:spacing w:after="0" w:line="240" w:lineRule="auto"/>
      </w:pPr>
      <w:r>
        <w:separator/>
      </w:r>
    </w:p>
  </w:endnote>
  <w:endnote w:type="continuationSeparator" w:id="0">
    <w:p w14:paraId="6B646B36" w14:textId="77777777" w:rsidR="00354C95" w:rsidRDefault="00354C95" w:rsidP="00C107F2">
      <w:pPr>
        <w:spacing w:after="0" w:line="240" w:lineRule="auto"/>
      </w:pPr>
      <w:r>
        <w:continuationSeparator/>
      </w:r>
    </w:p>
  </w:endnote>
  <w:endnote w:type="continuationNotice" w:id="1">
    <w:p w14:paraId="598A50E7" w14:textId="77777777" w:rsidR="00354C95" w:rsidRDefault="00354C9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altName w:val="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rPr>
      <w:id w:val="443046536"/>
      <w:docPartObj>
        <w:docPartGallery w:val="Page Numbers (Bottom of Page)"/>
        <w:docPartUnique/>
      </w:docPartObj>
    </w:sdtPr>
    <w:sdtEndPr/>
    <w:sdtContent>
      <w:p w14:paraId="5EE9C96C" w14:textId="7D8FED3A" w:rsidR="0032747D" w:rsidRPr="005B416C" w:rsidRDefault="0032747D">
        <w:pPr>
          <w:pStyle w:val="Footer"/>
          <w:jc w:val="right"/>
          <w:rPr>
            <w:rFonts w:ascii="Arial" w:hAnsi="Arial" w:cs="Arial"/>
          </w:rPr>
        </w:pPr>
        <w:r w:rsidRPr="005B416C">
          <w:rPr>
            <w:rFonts w:ascii="Arial" w:hAnsi="Arial" w:cs="Arial"/>
            <w:noProof/>
            <w:lang w:eastAsia="en-GB"/>
          </w:rPr>
          <w:drawing>
            <wp:anchor distT="0" distB="0" distL="114300" distR="114300" simplePos="0" relativeHeight="251662848"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304740338" name="Picture 130474033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B416C">
          <w:rPr>
            <w:rFonts w:ascii="Arial" w:hAnsi="Arial" w:cs="Arial"/>
          </w:rPr>
          <w:fldChar w:fldCharType="begin"/>
        </w:r>
        <w:r w:rsidRPr="005B416C">
          <w:rPr>
            <w:rFonts w:ascii="Arial" w:hAnsi="Arial" w:cs="Arial"/>
          </w:rPr>
          <w:instrText>PAGE   \* MERGEFORMAT</w:instrText>
        </w:r>
        <w:r w:rsidRPr="005B416C">
          <w:rPr>
            <w:rFonts w:ascii="Arial" w:hAnsi="Arial" w:cs="Arial"/>
          </w:rPr>
          <w:fldChar w:fldCharType="separate"/>
        </w:r>
        <w:r w:rsidRPr="005B416C">
          <w:rPr>
            <w:rFonts w:ascii="Arial" w:hAnsi="Arial" w:cs="Arial"/>
          </w:rPr>
          <w:t>2</w:t>
        </w:r>
        <w:r w:rsidRPr="005B416C">
          <w:rPr>
            <w:rFonts w:ascii="Arial" w:hAnsi="Arial" w:cs="Arial"/>
          </w:rPr>
          <w:fldChar w:fldCharType="end"/>
        </w:r>
      </w:p>
    </w:sdtContent>
  </w:sdt>
  <w:p w14:paraId="6D2904A9" w14:textId="3DEAD20A" w:rsidR="003324CB" w:rsidRPr="005B416C" w:rsidRDefault="00951A55" w:rsidP="00951A55">
    <w:pPr>
      <w:pStyle w:val="Footer"/>
      <w:jc w:val="right"/>
      <w:rPr>
        <w:rFonts w:ascii="Arial" w:hAnsi="Arial" w:cs="Arial"/>
      </w:rPr>
    </w:pPr>
    <w:r>
      <w:rPr>
        <w:rFonts w:ascii="Arial" w:hAnsi="Arial" w:cs="Arial"/>
      </w:rPr>
      <w:t>Board</w:t>
    </w:r>
    <w:r w:rsidR="002B7C9A" w:rsidRPr="00317A73">
      <w:rPr>
        <w:rFonts w:ascii="Arial" w:hAnsi="Arial" w:cs="Arial"/>
      </w:rPr>
      <w:t xml:space="preserve"> </w:t>
    </w:r>
    <w:r w:rsidR="00F005B0">
      <w:rPr>
        <w:rFonts w:ascii="Arial" w:hAnsi="Arial" w:cs="Arial"/>
      </w:rPr>
      <w:t>-</w:t>
    </w:r>
    <w:r>
      <w:rPr>
        <w:rFonts w:ascii="Arial" w:hAnsi="Arial" w:cs="Arial"/>
      </w:rPr>
      <w:t xml:space="preserve"> </w:t>
    </w:r>
    <w:r w:rsidR="00F005B0">
      <w:rPr>
        <w:rFonts w:ascii="Arial" w:hAnsi="Arial" w:cs="Arial"/>
      </w:rPr>
      <w:t>27 November</w:t>
    </w:r>
    <w:r w:rsidR="005D3DF1" w:rsidRPr="00317A73">
      <w:rPr>
        <w:rFonts w:ascii="Arial" w:hAnsi="Arial" w:cs="Arial"/>
      </w:rP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216594" w14:textId="77777777" w:rsidR="00354C95" w:rsidRDefault="00354C95" w:rsidP="00C107F2">
      <w:pPr>
        <w:spacing w:after="0" w:line="240" w:lineRule="auto"/>
      </w:pPr>
      <w:r>
        <w:separator/>
      </w:r>
    </w:p>
  </w:footnote>
  <w:footnote w:type="continuationSeparator" w:id="0">
    <w:p w14:paraId="061BC1BB" w14:textId="77777777" w:rsidR="00354C95" w:rsidRDefault="00354C95" w:rsidP="00C107F2">
      <w:pPr>
        <w:spacing w:after="0" w:line="240" w:lineRule="auto"/>
      </w:pPr>
      <w:r>
        <w:continuationSeparator/>
      </w:r>
    </w:p>
  </w:footnote>
  <w:footnote w:type="continuationNotice" w:id="1">
    <w:p w14:paraId="4AE4DFFE" w14:textId="77777777" w:rsidR="00354C95" w:rsidRDefault="00354C9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662754207" name="Picture 166275420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21FBD"/>
    <w:multiLevelType w:val="hybridMultilevel"/>
    <w:tmpl w:val="8338750C"/>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1" w15:restartNumberingAfterBreak="0">
    <w:nsid w:val="04E214A6"/>
    <w:multiLevelType w:val="hybridMultilevel"/>
    <w:tmpl w:val="2E54B8DC"/>
    <w:lvl w:ilvl="0" w:tplc="08090001">
      <w:start w:val="1"/>
      <w:numFmt w:val="bullet"/>
      <w:lvlText w:val=""/>
      <w:lvlJc w:val="left"/>
      <w:pPr>
        <w:ind w:left="-108" w:hanging="360"/>
      </w:pPr>
      <w:rPr>
        <w:rFonts w:ascii="Symbol" w:hAnsi="Symbol" w:hint="default"/>
      </w:rPr>
    </w:lvl>
    <w:lvl w:ilvl="1" w:tplc="08090003">
      <w:start w:val="1"/>
      <w:numFmt w:val="bullet"/>
      <w:lvlText w:val="o"/>
      <w:lvlJc w:val="left"/>
      <w:pPr>
        <w:ind w:left="612" w:hanging="360"/>
      </w:pPr>
      <w:rPr>
        <w:rFonts w:ascii="Courier New" w:hAnsi="Courier New" w:cs="Courier New" w:hint="default"/>
      </w:rPr>
    </w:lvl>
    <w:lvl w:ilvl="2" w:tplc="08090005">
      <w:start w:val="1"/>
      <w:numFmt w:val="bullet"/>
      <w:lvlText w:val=""/>
      <w:lvlJc w:val="left"/>
      <w:pPr>
        <w:ind w:left="1332" w:hanging="360"/>
      </w:pPr>
      <w:rPr>
        <w:rFonts w:ascii="Wingdings" w:hAnsi="Wingdings" w:hint="default"/>
      </w:rPr>
    </w:lvl>
    <w:lvl w:ilvl="3" w:tplc="08090001">
      <w:start w:val="1"/>
      <w:numFmt w:val="bullet"/>
      <w:lvlText w:val=""/>
      <w:lvlJc w:val="left"/>
      <w:pPr>
        <w:ind w:left="2052" w:hanging="360"/>
      </w:pPr>
      <w:rPr>
        <w:rFonts w:ascii="Symbol" w:hAnsi="Symbol" w:hint="default"/>
      </w:rPr>
    </w:lvl>
    <w:lvl w:ilvl="4" w:tplc="0A187C4C">
      <w:start w:val="1"/>
      <w:numFmt w:val="lowerRoman"/>
      <w:lvlText w:val="%5."/>
      <w:lvlJc w:val="left"/>
      <w:pPr>
        <w:ind w:left="2772" w:hanging="360"/>
      </w:pPr>
      <w:rPr>
        <w:rFonts w:hint="default"/>
      </w:rPr>
    </w:lvl>
    <w:lvl w:ilvl="5" w:tplc="08090005">
      <w:start w:val="1"/>
      <w:numFmt w:val="bullet"/>
      <w:lvlText w:val=""/>
      <w:lvlJc w:val="left"/>
      <w:pPr>
        <w:ind w:left="3492" w:hanging="360"/>
      </w:pPr>
      <w:rPr>
        <w:rFonts w:ascii="Wingdings" w:hAnsi="Wingdings" w:hint="default"/>
      </w:rPr>
    </w:lvl>
    <w:lvl w:ilvl="6" w:tplc="08090001" w:tentative="1">
      <w:start w:val="1"/>
      <w:numFmt w:val="bullet"/>
      <w:lvlText w:val=""/>
      <w:lvlJc w:val="left"/>
      <w:pPr>
        <w:ind w:left="4212" w:hanging="360"/>
      </w:pPr>
      <w:rPr>
        <w:rFonts w:ascii="Symbol" w:hAnsi="Symbol" w:hint="default"/>
      </w:rPr>
    </w:lvl>
    <w:lvl w:ilvl="7" w:tplc="08090003" w:tentative="1">
      <w:start w:val="1"/>
      <w:numFmt w:val="bullet"/>
      <w:lvlText w:val="o"/>
      <w:lvlJc w:val="left"/>
      <w:pPr>
        <w:ind w:left="4932" w:hanging="360"/>
      </w:pPr>
      <w:rPr>
        <w:rFonts w:ascii="Courier New" w:hAnsi="Courier New" w:cs="Courier New" w:hint="default"/>
      </w:rPr>
    </w:lvl>
    <w:lvl w:ilvl="8" w:tplc="08090005" w:tentative="1">
      <w:start w:val="1"/>
      <w:numFmt w:val="bullet"/>
      <w:lvlText w:val=""/>
      <w:lvlJc w:val="left"/>
      <w:pPr>
        <w:ind w:left="5652" w:hanging="360"/>
      </w:pPr>
      <w:rPr>
        <w:rFonts w:ascii="Wingdings" w:hAnsi="Wingdings" w:hint="default"/>
      </w:rPr>
    </w:lvl>
  </w:abstractNum>
  <w:abstractNum w:abstractNumId="2" w15:restartNumberingAfterBreak="0">
    <w:nsid w:val="05332C0D"/>
    <w:multiLevelType w:val="hybridMultilevel"/>
    <w:tmpl w:val="80F4B576"/>
    <w:lvl w:ilvl="0" w:tplc="08090001">
      <w:start w:val="1"/>
      <w:numFmt w:val="bullet"/>
      <w:lvlText w:val=""/>
      <w:lvlJc w:val="left"/>
      <w:pPr>
        <w:ind w:left="1211"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B">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7B844A9"/>
    <w:multiLevelType w:val="hybridMultilevel"/>
    <w:tmpl w:val="3ABC97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8A60210"/>
    <w:multiLevelType w:val="hybridMultilevel"/>
    <w:tmpl w:val="B72A59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E3E214A"/>
    <w:multiLevelType w:val="hybridMultilevel"/>
    <w:tmpl w:val="B082EF7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0541CBB"/>
    <w:multiLevelType w:val="hybridMultilevel"/>
    <w:tmpl w:val="E222C20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42C008A"/>
    <w:multiLevelType w:val="hybridMultilevel"/>
    <w:tmpl w:val="BE6CA6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3B0B92"/>
    <w:multiLevelType w:val="multilevel"/>
    <w:tmpl w:val="6C0EF2A6"/>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16D22AE3"/>
    <w:multiLevelType w:val="hybridMultilevel"/>
    <w:tmpl w:val="2588396C"/>
    <w:lvl w:ilvl="0" w:tplc="6A0020BE">
      <w:start w:val="1"/>
      <w:numFmt w:val="bullet"/>
      <w:lvlText w:val="•"/>
      <w:lvlJc w:val="left"/>
      <w:pPr>
        <w:tabs>
          <w:tab w:val="num" w:pos="720"/>
        </w:tabs>
        <w:ind w:left="720" w:hanging="360"/>
      </w:pPr>
      <w:rPr>
        <w:rFonts w:ascii="Arial" w:hAnsi="Arial" w:hint="default"/>
      </w:rPr>
    </w:lvl>
    <w:lvl w:ilvl="1" w:tplc="94E8FCA8" w:tentative="1">
      <w:start w:val="1"/>
      <w:numFmt w:val="bullet"/>
      <w:lvlText w:val="•"/>
      <w:lvlJc w:val="left"/>
      <w:pPr>
        <w:tabs>
          <w:tab w:val="num" w:pos="1440"/>
        </w:tabs>
        <w:ind w:left="1440" w:hanging="360"/>
      </w:pPr>
      <w:rPr>
        <w:rFonts w:ascii="Arial" w:hAnsi="Arial" w:hint="default"/>
      </w:rPr>
    </w:lvl>
    <w:lvl w:ilvl="2" w:tplc="3B9ADE2A" w:tentative="1">
      <w:start w:val="1"/>
      <w:numFmt w:val="bullet"/>
      <w:lvlText w:val="•"/>
      <w:lvlJc w:val="left"/>
      <w:pPr>
        <w:tabs>
          <w:tab w:val="num" w:pos="2160"/>
        </w:tabs>
        <w:ind w:left="2160" w:hanging="360"/>
      </w:pPr>
      <w:rPr>
        <w:rFonts w:ascii="Arial" w:hAnsi="Arial" w:hint="default"/>
      </w:rPr>
    </w:lvl>
    <w:lvl w:ilvl="3" w:tplc="B6241504" w:tentative="1">
      <w:start w:val="1"/>
      <w:numFmt w:val="bullet"/>
      <w:lvlText w:val="•"/>
      <w:lvlJc w:val="left"/>
      <w:pPr>
        <w:tabs>
          <w:tab w:val="num" w:pos="2880"/>
        </w:tabs>
        <w:ind w:left="2880" w:hanging="360"/>
      </w:pPr>
      <w:rPr>
        <w:rFonts w:ascii="Arial" w:hAnsi="Arial" w:hint="default"/>
      </w:rPr>
    </w:lvl>
    <w:lvl w:ilvl="4" w:tplc="B43872B8" w:tentative="1">
      <w:start w:val="1"/>
      <w:numFmt w:val="bullet"/>
      <w:lvlText w:val="•"/>
      <w:lvlJc w:val="left"/>
      <w:pPr>
        <w:tabs>
          <w:tab w:val="num" w:pos="3600"/>
        </w:tabs>
        <w:ind w:left="3600" w:hanging="360"/>
      </w:pPr>
      <w:rPr>
        <w:rFonts w:ascii="Arial" w:hAnsi="Arial" w:hint="default"/>
      </w:rPr>
    </w:lvl>
    <w:lvl w:ilvl="5" w:tplc="94E4586C" w:tentative="1">
      <w:start w:val="1"/>
      <w:numFmt w:val="bullet"/>
      <w:lvlText w:val="•"/>
      <w:lvlJc w:val="left"/>
      <w:pPr>
        <w:tabs>
          <w:tab w:val="num" w:pos="4320"/>
        </w:tabs>
        <w:ind w:left="4320" w:hanging="360"/>
      </w:pPr>
      <w:rPr>
        <w:rFonts w:ascii="Arial" w:hAnsi="Arial" w:hint="default"/>
      </w:rPr>
    </w:lvl>
    <w:lvl w:ilvl="6" w:tplc="85B4B3DC" w:tentative="1">
      <w:start w:val="1"/>
      <w:numFmt w:val="bullet"/>
      <w:lvlText w:val="•"/>
      <w:lvlJc w:val="left"/>
      <w:pPr>
        <w:tabs>
          <w:tab w:val="num" w:pos="5040"/>
        </w:tabs>
        <w:ind w:left="5040" w:hanging="360"/>
      </w:pPr>
      <w:rPr>
        <w:rFonts w:ascii="Arial" w:hAnsi="Arial" w:hint="default"/>
      </w:rPr>
    </w:lvl>
    <w:lvl w:ilvl="7" w:tplc="7756C3B8" w:tentative="1">
      <w:start w:val="1"/>
      <w:numFmt w:val="bullet"/>
      <w:lvlText w:val="•"/>
      <w:lvlJc w:val="left"/>
      <w:pPr>
        <w:tabs>
          <w:tab w:val="num" w:pos="5760"/>
        </w:tabs>
        <w:ind w:left="5760" w:hanging="360"/>
      </w:pPr>
      <w:rPr>
        <w:rFonts w:ascii="Arial" w:hAnsi="Arial" w:hint="default"/>
      </w:rPr>
    </w:lvl>
    <w:lvl w:ilvl="8" w:tplc="FE9E8516"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1C6F79EF"/>
    <w:multiLevelType w:val="hybridMultilevel"/>
    <w:tmpl w:val="30A8F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37A30DB"/>
    <w:multiLevelType w:val="hybridMultilevel"/>
    <w:tmpl w:val="FED494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AD270D4"/>
    <w:multiLevelType w:val="hybridMultilevel"/>
    <w:tmpl w:val="6EF4E3EA"/>
    <w:lvl w:ilvl="0" w:tplc="8FCE4D4E">
      <w:numFmt w:val="bullet"/>
      <w:lvlText w:val="•"/>
      <w:lvlJc w:val="left"/>
      <w:pPr>
        <w:ind w:left="1494" w:hanging="360"/>
      </w:pPr>
      <w:rPr>
        <w:rFonts w:ascii="Arial" w:eastAsiaTheme="minorHAnsi" w:hAnsi="Arial" w:cs="Aria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3" w15:restartNumberingAfterBreak="0">
    <w:nsid w:val="2EE553D5"/>
    <w:multiLevelType w:val="hybridMultilevel"/>
    <w:tmpl w:val="C4441604"/>
    <w:lvl w:ilvl="0" w:tplc="08090001">
      <w:start w:val="1"/>
      <w:numFmt w:val="bullet"/>
      <w:lvlText w:val=""/>
      <w:lvlJc w:val="left"/>
      <w:pPr>
        <w:ind w:left="788" w:hanging="360"/>
      </w:pPr>
      <w:rPr>
        <w:rFonts w:ascii="Symbol" w:hAnsi="Symbol" w:hint="default"/>
      </w:rPr>
    </w:lvl>
    <w:lvl w:ilvl="1" w:tplc="08090003" w:tentative="1">
      <w:start w:val="1"/>
      <w:numFmt w:val="bullet"/>
      <w:lvlText w:val="o"/>
      <w:lvlJc w:val="left"/>
      <w:pPr>
        <w:ind w:left="1508" w:hanging="360"/>
      </w:pPr>
      <w:rPr>
        <w:rFonts w:ascii="Courier New" w:hAnsi="Courier New" w:cs="Courier New" w:hint="default"/>
      </w:rPr>
    </w:lvl>
    <w:lvl w:ilvl="2" w:tplc="08090005" w:tentative="1">
      <w:start w:val="1"/>
      <w:numFmt w:val="bullet"/>
      <w:lvlText w:val=""/>
      <w:lvlJc w:val="left"/>
      <w:pPr>
        <w:ind w:left="2228" w:hanging="360"/>
      </w:pPr>
      <w:rPr>
        <w:rFonts w:ascii="Wingdings" w:hAnsi="Wingdings" w:hint="default"/>
      </w:rPr>
    </w:lvl>
    <w:lvl w:ilvl="3" w:tplc="08090001" w:tentative="1">
      <w:start w:val="1"/>
      <w:numFmt w:val="bullet"/>
      <w:lvlText w:val=""/>
      <w:lvlJc w:val="left"/>
      <w:pPr>
        <w:ind w:left="2948" w:hanging="360"/>
      </w:pPr>
      <w:rPr>
        <w:rFonts w:ascii="Symbol" w:hAnsi="Symbol" w:hint="default"/>
      </w:rPr>
    </w:lvl>
    <w:lvl w:ilvl="4" w:tplc="08090003" w:tentative="1">
      <w:start w:val="1"/>
      <w:numFmt w:val="bullet"/>
      <w:lvlText w:val="o"/>
      <w:lvlJc w:val="left"/>
      <w:pPr>
        <w:ind w:left="3668" w:hanging="360"/>
      </w:pPr>
      <w:rPr>
        <w:rFonts w:ascii="Courier New" w:hAnsi="Courier New" w:cs="Courier New" w:hint="default"/>
      </w:rPr>
    </w:lvl>
    <w:lvl w:ilvl="5" w:tplc="08090005" w:tentative="1">
      <w:start w:val="1"/>
      <w:numFmt w:val="bullet"/>
      <w:lvlText w:val=""/>
      <w:lvlJc w:val="left"/>
      <w:pPr>
        <w:ind w:left="4388" w:hanging="360"/>
      </w:pPr>
      <w:rPr>
        <w:rFonts w:ascii="Wingdings" w:hAnsi="Wingdings" w:hint="default"/>
      </w:rPr>
    </w:lvl>
    <w:lvl w:ilvl="6" w:tplc="08090001" w:tentative="1">
      <w:start w:val="1"/>
      <w:numFmt w:val="bullet"/>
      <w:lvlText w:val=""/>
      <w:lvlJc w:val="left"/>
      <w:pPr>
        <w:ind w:left="5108" w:hanging="360"/>
      </w:pPr>
      <w:rPr>
        <w:rFonts w:ascii="Symbol" w:hAnsi="Symbol" w:hint="default"/>
      </w:rPr>
    </w:lvl>
    <w:lvl w:ilvl="7" w:tplc="08090003" w:tentative="1">
      <w:start w:val="1"/>
      <w:numFmt w:val="bullet"/>
      <w:lvlText w:val="o"/>
      <w:lvlJc w:val="left"/>
      <w:pPr>
        <w:ind w:left="5828" w:hanging="360"/>
      </w:pPr>
      <w:rPr>
        <w:rFonts w:ascii="Courier New" w:hAnsi="Courier New" w:cs="Courier New" w:hint="default"/>
      </w:rPr>
    </w:lvl>
    <w:lvl w:ilvl="8" w:tplc="08090005" w:tentative="1">
      <w:start w:val="1"/>
      <w:numFmt w:val="bullet"/>
      <w:lvlText w:val=""/>
      <w:lvlJc w:val="left"/>
      <w:pPr>
        <w:ind w:left="6548" w:hanging="360"/>
      </w:pPr>
      <w:rPr>
        <w:rFonts w:ascii="Wingdings" w:hAnsi="Wingdings" w:hint="default"/>
      </w:rPr>
    </w:lvl>
  </w:abstractNum>
  <w:abstractNum w:abstractNumId="14" w15:restartNumberingAfterBreak="0">
    <w:nsid w:val="355C527D"/>
    <w:multiLevelType w:val="hybridMultilevel"/>
    <w:tmpl w:val="B00402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40660B5"/>
    <w:multiLevelType w:val="multilevel"/>
    <w:tmpl w:val="8774EBA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4ACB2328"/>
    <w:multiLevelType w:val="hybridMultilevel"/>
    <w:tmpl w:val="F064DC0E"/>
    <w:lvl w:ilvl="0" w:tplc="C5E8DDA2">
      <w:start w:val="1"/>
      <w:numFmt w:val="bullet"/>
      <w:lvlText w:val="•"/>
      <w:lvlJc w:val="left"/>
      <w:pPr>
        <w:tabs>
          <w:tab w:val="num" w:pos="720"/>
        </w:tabs>
        <w:ind w:left="720" w:hanging="360"/>
      </w:pPr>
      <w:rPr>
        <w:rFonts w:ascii="Arial" w:hAnsi="Arial" w:hint="default"/>
      </w:rPr>
    </w:lvl>
    <w:lvl w:ilvl="1" w:tplc="11E83104">
      <w:numFmt w:val="bullet"/>
      <w:lvlText w:val=""/>
      <w:lvlJc w:val="left"/>
      <w:pPr>
        <w:tabs>
          <w:tab w:val="num" w:pos="1440"/>
        </w:tabs>
        <w:ind w:left="1440" w:hanging="360"/>
      </w:pPr>
      <w:rPr>
        <w:rFonts w:ascii="Wingdings" w:hAnsi="Wingdings" w:hint="default"/>
      </w:rPr>
    </w:lvl>
    <w:lvl w:ilvl="2" w:tplc="BAE09532" w:tentative="1">
      <w:start w:val="1"/>
      <w:numFmt w:val="bullet"/>
      <w:lvlText w:val="•"/>
      <w:lvlJc w:val="left"/>
      <w:pPr>
        <w:tabs>
          <w:tab w:val="num" w:pos="2160"/>
        </w:tabs>
        <w:ind w:left="2160" w:hanging="360"/>
      </w:pPr>
      <w:rPr>
        <w:rFonts w:ascii="Arial" w:hAnsi="Arial" w:hint="default"/>
      </w:rPr>
    </w:lvl>
    <w:lvl w:ilvl="3" w:tplc="3980479E" w:tentative="1">
      <w:start w:val="1"/>
      <w:numFmt w:val="bullet"/>
      <w:lvlText w:val="•"/>
      <w:lvlJc w:val="left"/>
      <w:pPr>
        <w:tabs>
          <w:tab w:val="num" w:pos="2880"/>
        </w:tabs>
        <w:ind w:left="2880" w:hanging="360"/>
      </w:pPr>
      <w:rPr>
        <w:rFonts w:ascii="Arial" w:hAnsi="Arial" w:hint="default"/>
      </w:rPr>
    </w:lvl>
    <w:lvl w:ilvl="4" w:tplc="CFB275F0" w:tentative="1">
      <w:start w:val="1"/>
      <w:numFmt w:val="bullet"/>
      <w:lvlText w:val="•"/>
      <w:lvlJc w:val="left"/>
      <w:pPr>
        <w:tabs>
          <w:tab w:val="num" w:pos="3600"/>
        </w:tabs>
        <w:ind w:left="3600" w:hanging="360"/>
      </w:pPr>
      <w:rPr>
        <w:rFonts w:ascii="Arial" w:hAnsi="Arial" w:hint="default"/>
      </w:rPr>
    </w:lvl>
    <w:lvl w:ilvl="5" w:tplc="ED36D590" w:tentative="1">
      <w:start w:val="1"/>
      <w:numFmt w:val="bullet"/>
      <w:lvlText w:val="•"/>
      <w:lvlJc w:val="left"/>
      <w:pPr>
        <w:tabs>
          <w:tab w:val="num" w:pos="4320"/>
        </w:tabs>
        <w:ind w:left="4320" w:hanging="360"/>
      </w:pPr>
      <w:rPr>
        <w:rFonts w:ascii="Arial" w:hAnsi="Arial" w:hint="default"/>
      </w:rPr>
    </w:lvl>
    <w:lvl w:ilvl="6" w:tplc="B7A6E0F2" w:tentative="1">
      <w:start w:val="1"/>
      <w:numFmt w:val="bullet"/>
      <w:lvlText w:val="•"/>
      <w:lvlJc w:val="left"/>
      <w:pPr>
        <w:tabs>
          <w:tab w:val="num" w:pos="5040"/>
        </w:tabs>
        <w:ind w:left="5040" w:hanging="360"/>
      </w:pPr>
      <w:rPr>
        <w:rFonts w:ascii="Arial" w:hAnsi="Arial" w:hint="default"/>
      </w:rPr>
    </w:lvl>
    <w:lvl w:ilvl="7" w:tplc="5D08964A" w:tentative="1">
      <w:start w:val="1"/>
      <w:numFmt w:val="bullet"/>
      <w:lvlText w:val="•"/>
      <w:lvlJc w:val="left"/>
      <w:pPr>
        <w:tabs>
          <w:tab w:val="num" w:pos="5760"/>
        </w:tabs>
        <w:ind w:left="5760" w:hanging="360"/>
      </w:pPr>
      <w:rPr>
        <w:rFonts w:ascii="Arial" w:hAnsi="Arial" w:hint="default"/>
      </w:rPr>
    </w:lvl>
    <w:lvl w:ilvl="8" w:tplc="1ADA7512"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4D0326FC"/>
    <w:multiLevelType w:val="hybridMultilevel"/>
    <w:tmpl w:val="922C42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8C13E98"/>
    <w:multiLevelType w:val="hybridMultilevel"/>
    <w:tmpl w:val="321EF8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E2D2879"/>
    <w:multiLevelType w:val="hybridMultilevel"/>
    <w:tmpl w:val="C876D91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31D1969"/>
    <w:multiLevelType w:val="hybridMultilevel"/>
    <w:tmpl w:val="F29E3222"/>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21" w15:restartNumberingAfterBreak="0">
    <w:nsid w:val="70455429"/>
    <w:multiLevelType w:val="hybridMultilevel"/>
    <w:tmpl w:val="F1E457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1824F77"/>
    <w:multiLevelType w:val="hybridMultilevel"/>
    <w:tmpl w:val="BFE0A16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72B60AE8"/>
    <w:multiLevelType w:val="hybridMultilevel"/>
    <w:tmpl w:val="6E2E67BA"/>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73956DC1"/>
    <w:multiLevelType w:val="multilevel"/>
    <w:tmpl w:val="0809001F"/>
    <w:lvl w:ilvl="0">
      <w:start w:val="1"/>
      <w:numFmt w:val="decimal"/>
      <w:lvlText w:val="%1."/>
      <w:lvlJc w:val="left"/>
      <w:pPr>
        <w:ind w:left="1069"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785B0AE7"/>
    <w:multiLevelType w:val="hybridMultilevel"/>
    <w:tmpl w:val="D35E5CA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78FB0E9C"/>
    <w:multiLevelType w:val="hybridMultilevel"/>
    <w:tmpl w:val="41B89EA0"/>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27" w15:restartNumberingAfterBreak="0">
    <w:nsid w:val="7DF85ED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16cid:durableId="1846819366">
    <w:abstractNumId w:val="8"/>
  </w:num>
  <w:num w:numId="2" w16cid:durableId="1983651035">
    <w:abstractNumId w:val="2"/>
  </w:num>
  <w:num w:numId="3" w16cid:durableId="2015451804">
    <w:abstractNumId w:val="24"/>
  </w:num>
  <w:num w:numId="4" w16cid:durableId="1179545746">
    <w:abstractNumId w:val="12"/>
  </w:num>
  <w:num w:numId="5" w16cid:durableId="2075664014">
    <w:abstractNumId w:val="4"/>
  </w:num>
  <w:num w:numId="6" w16cid:durableId="706177901">
    <w:abstractNumId w:val="23"/>
  </w:num>
  <w:num w:numId="7" w16cid:durableId="912738357">
    <w:abstractNumId w:val="0"/>
  </w:num>
  <w:num w:numId="8" w16cid:durableId="1605191144">
    <w:abstractNumId w:val="15"/>
  </w:num>
  <w:num w:numId="9" w16cid:durableId="1811744316">
    <w:abstractNumId w:val="27"/>
  </w:num>
  <w:num w:numId="10" w16cid:durableId="1803841171">
    <w:abstractNumId w:val="1"/>
  </w:num>
  <w:num w:numId="11" w16cid:durableId="1962497593">
    <w:abstractNumId w:val="6"/>
  </w:num>
  <w:num w:numId="12" w16cid:durableId="2014988006">
    <w:abstractNumId w:val="17"/>
  </w:num>
  <w:num w:numId="13" w16cid:durableId="787505704">
    <w:abstractNumId w:val="9"/>
  </w:num>
  <w:num w:numId="14" w16cid:durableId="1647735841">
    <w:abstractNumId w:val="16"/>
  </w:num>
  <w:num w:numId="15" w16cid:durableId="1502937621">
    <w:abstractNumId w:val="13"/>
  </w:num>
  <w:num w:numId="16" w16cid:durableId="114564423">
    <w:abstractNumId w:val="10"/>
  </w:num>
  <w:num w:numId="17" w16cid:durableId="1645501106">
    <w:abstractNumId w:val="11"/>
  </w:num>
  <w:num w:numId="18" w16cid:durableId="1636831275">
    <w:abstractNumId w:val="18"/>
  </w:num>
  <w:num w:numId="19" w16cid:durableId="1687557111">
    <w:abstractNumId w:val="22"/>
  </w:num>
  <w:num w:numId="20" w16cid:durableId="1331519034">
    <w:abstractNumId w:val="26"/>
  </w:num>
  <w:num w:numId="21" w16cid:durableId="1947888740">
    <w:abstractNumId w:val="3"/>
  </w:num>
  <w:num w:numId="22" w16cid:durableId="1644650297">
    <w:abstractNumId w:val="20"/>
  </w:num>
  <w:num w:numId="23" w16cid:durableId="1444307810">
    <w:abstractNumId w:val="14"/>
  </w:num>
  <w:num w:numId="24" w16cid:durableId="1781141616">
    <w:abstractNumId w:val="25"/>
  </w:num>
  <w:num w:numId="25" w16cid:durableId="237053822">
    <w:abstractNumId w:val="19"/>
  </w:num>
  <w:num w:numId="26" w16cid:durableId="1232928918">
    <w:abstractNumId w:val="21"/>
  </w:num>
  <w:num w:numId="27" w16cid:durableId="1342775341">
    <w:abstractNumId w:val="5"/>
  </w:num>
  <w:num w:numId="28" w16cid:durableId="882015080">
    <w:abstractNumId w:val="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361F"/>
    <w:rsid w:val="00020AF8"/>
    <w:rsid w:val="00021C60"/>
    <w:rsid w:val="00034194"/>
    <w:rsid w:val="0005173C"/>
    <w:rsid w:val="000631AF"/>
    <w:rsid w:val="00081070"/>
    <w:rsid w:val="000822A6"/>
    <w:rsid w:val="00083FC0"/>
    <w:rsid w:val="00095D38"/>
    <w:rsid w:val="000B3E70"/>
    <w:rsid w:val="000E4359"/>
    <w:rsid w:val="000F361B"/>
    <w:rsid w:val="00117A9B"/>
    <w:rsid w:val="0012737D"/>
    <w:rsid w:val="00133EA1"/>
    <w:rsid w:val="0015445A"/>
    <w:rsid w:val="0016096B"/>
    <w:rsid w:val="00171829"/>
    <w:rsid w:val="00173AF5"/>
    <w:rsid w:val="001A0D92"/>
    <w:rsid w:val="001A187C"/>
    <w:rsid w:val="001B6969"/>
    <w:rsid w:val="001C63A9"/>
    <w:rsid w:val="001D0577"/>
    <w:rsid w:val="001E3845"/>
    <w:rsid w:val="0020539A"/>
    <w:rsid w:val="00205DBF"/>
    <w:rsid w:val="00205F68"/>
    <w:rsid w:val="00211273"/>
    <w:rsid w:val="002119A7"/>
    <w:rsid w:val="002156A5"/>
    <w:rsid w:val="00220811"/>
    <w:rsid w:val="00221B4D"/>
    <w:rsid w:val="00225085"/>
    <w:rsid w:val="00233330"/>
    <w:rsid w:val="002367F5"/>
    <w:rsid w:val="0024129C"/>
    <w:rsid w:val="00241662"/>
    <w:rsid w:val="0024318D"/>
    <w:rsid w:val="00243729"/>
    <w:rsid w:val="002518B7"/>
    <w:rsid w:val="00252B3F"/>
    <w:rsid w:val="00264E5F"/>
    <w:rsid w:val="002713BE"/>
    <w:rsid w:val="002950FF"/>
    <w:rsid w:val="0029661B"/>
    <w:rsid w:val="00296CD9"/>
    <w:rsid w:val="002B540D"/>
    <w:rsid w:val="002B7C9A"/>
    <w:rsid w:val="002C13E5"/>
    <w:rsid w:val="002C3DD6"/>
    <w:rsid w:val="002C6F7D"/>
    <w:rsid w:val="002C701F"/>
    <w:rsid w:val="002D0B85"/>
    <w:rsid w:val="002E0FBE"/>
    <w:rsid w:val="002E32B8"/>
    <w:rsid w:val="002E3312"/>
    <w:rsid w:val="002F5192"/>
    <w:rsid w:val="00317A73"/>
    <w:rsid w:val="0032747D"/>
    <w:rsid w:val="003324CB"/>
    <w:rsid w:val="00352BEB"/>
    <w:rsid w:val="00354C95"/>
    <w:rsid w:val="003A0DEE"/>
    <w:rsid w:val="003B66E8"/>
    <w:rsid w:val="003B7805"/>
    <w:rsid w:val="003C013E"/>
    <w:rsid w:val="003C0FF8"/>
    <w:rsid w:val="003D0798"/>
    <w:rsid w:val="003F06F4"/>
    <w:rsid w:val="003F6668"/>
    <w:rsid w:val="003F7B1F"/>
    <w:rsid w:val="00401D43"/>
    <w:rsid w:val="00414894"/>
    <w:rsid w:val="00416D20"/>
    <w:rsid w:val="0042111C"/>
    <w:rsid w:val="00423EDA"/>
    <w:rsid w:val="00430ACC"/>
    <w:rsid w:val="00445834"/>
    <w:rsid w:val="00445EA3"/>
    <w:rsid w:val="00450437"/>
    <w:rsid w:val="00461835"/>
    <w:rsid w:val="00463D0A"/>
    <w:rsid w:val="004A28D4"/>
    <w:rsid w:val="004B0D0F"/>
    <w:rsid w:val="004D7711"/>
    <w:rsid w:val="004F51AA"/>
    <w:rsid w:val="00502093"/>
    <w:rsid w:val="00503739"/>
    <w:rsid w:val="005164AA"/>
    <w:rsid w:val="005224B9"/>
    <w:rsid w:val="0052297E"/>
    <w:rsid w:val="00522AB3"/>
    <w:rsid w:val="00546DAF"/>
    <w:rsid w:val="005520EA"/>
    <w:rsid w:val="00556911"/>
    <w:rsid w:val="00572D44"/>
    <w:rsid w:val="00574BCF"/>
    <w:rsid w:val="00585277"/>
    <w:rsid w:val="005A0F2C"/>
    <w:rsid w:val="005B416C"/>
    <w:rsid w:val="005D1652"/>
    <w:rsid w:val="005D2598"/>
    <w:rsid w:val="005D2C4A"/>
    <w:rsid w:val="005D3DF1"/>
    <w:rsid w:val="005D4DA7"/>
    <w:rsid w:val="005E3E0A"/>
    <w:rsid w:val="005F0879"/>
    <w:rsid w:val="005F435E"/>
    <w:rsid w:val="006138A7"/>
    <w:rsid w:val="00616D10"/>
    <w:rsid w:val="006201D0"/>
    <w:rsid w:val="006235B1"/>
    <w:rsid w:val="00637BF2"/>
    <w:rsid w:val="00646591"/>
    <w:rsid w:val="00653AEC"/>
    <w:rsid w:val="00655190"/>
    <w:rsid w:val="0065702C"/>
    <w:rsid w:val="00662218"/>
    <w:rsid w:val="00666FE8"/>
    <w:rsid w:val="00685AE0"/>
    <w:rsid w:val="00694ADF"/>
    <w:rsid w:val="006D1998"/>
    <w:rsid w:val="006D205C"/>
    <w:rsid w:val="006D7A71"/>
    <w:rsid w:val="006E373A"/>
    <w:rsid w:val="006E4D57"/>
    <w:rsid w:val="00702C5B"/>
    <w:rsid w:val="00703D77"/>
    <w:rsid w:val="00711095"/>
    <w:rsid w:val="0071268B"/>
    <w:rsid w:val="0071450E"/>
    <w:rsid w:val="00720EE5"/>
    <w:rsid w:val="00725EE8"/>
    <w:rsid w:val="0072604C"/>
    <w:rsid w:val="00735556"/>
    <w:rsid w:val="00742B90"/>
    <w:rsid w:val="00746D3F"/>
    <w:rsid w:val="00750C31"/>
    <w:rsid w:val="00755E76"/>
    <w:rsid w:val="00756980"/>
    <w:rsid w:val="00762BBE"/>
    <w:rsid w:val="00767E3E"/>
    <w:rsid w:val="00792324"/>
    <w:rsid w:val="007A4E33"/>
    <w:rsid w:val="007B20F0"/>
    <w:rsid w:val="007B447A"/>
    <w:rsid w:val="007B65EC"/>
    <w:rsid w:val="007C6319"/>
    <w:rsid w:val="007D0A6B"/>
    <w:rsid w:val="007D5C8F"/>
    <w:rsid w:val="007D7A40"/>
    <w:rsid w:val="007D7D6C"/>
    <w:rsid w:val="00801234"/>
    <w:rsid w:val="00811114"/>
    <w:rsid w:val="00820546"/>
    <w:rsid w:val="0083406E"/>
    <w:rsid w:val="008655A2"/>
    <w:rsid w:val="00875A52"/>
    <w:rsid w:val="00875FFD"/>
    <w:rsid w:val="00881636"/>
    <w:rsid w:val="008878FC"/>
    <w:rsid w:val="008B5B60"/>
    <w:rsid w:val="008B68AD"/>
    <w:rsid w:val="008C15D9"/>
    <w:rsid w:val="008C72D0"/>
    <w:rsid w:val="008D0747"/>
    <w:rsid w:val="008D4C27"/>
    <w:rsid w:val="00900EA5"/>
    <w:rsid w:val="009112DC"/>
    <w:rsid w:val="00912B8A"/>
    <w:rsid w:val="00914481"/>
    <w:rsid w:val="00914F4F"/>
    <w:rsid w:val="00916EE3"/>
    <w:rsid w:val="009400A9"/>
    <w:rsid w:val="00951A55"/>
    <w:rsid w:val="00972FFC"/>
    <w:rsid w:val="00974D6F"/>
    <w:rsid w:val="00984CB8"/>
    <w:rsid w:val="00996159"/>
    <w:rsid w:val="009A264A"/>
    <w:rsid w:val="009B354E"/>
    <w:rsid w:val="009B7984"/>
    <w:rsid w:val="009C4827"/>
    <w:rsid w:val="009D3F30"/>
    <w:rsid w:val="009D58EC"/>
    <w:rsid w:val="009D699B"/>
    <w:rsid w:val="009E7AF7"/>
    <w:rsid w:val="009F51D4"/>
    <w:rsid w:val="00A0061F"/>
    <w:rsid w:val="00A0166B"/>
    <w:rsid w:val="00A100AB"/>
    <w:rsid w:val="00A32554"/>
    <w:rsid w:val="00A4432A"/>
    <w:rsid w:val="00A51908"/>
    <w:rsid w:val="00A7136F"/>
    <w:rsid w:val="00A80BC1"/>
    <w:rsid w:val="00A8143C"/>
    <w:rsid w:val="00A91803"/>
    <w:rsid w:val="00AC3E1D"/>
    <w:rsid w:val="00AC4C66"/>
    <w:rsid w:val="00AD064D"/>
    <w:rsid w:val="00AD086A"/>
    <w:rsid w:val="00AD4DF8"/>
    <w:rsid w:val="00AD71BC"/>
    <w:rsid w:val="00AE267E"/>
    <w:rsid w:val="00AE6C55"/>
    <w:rsid w:val="00AE7C50"/>
    <w:rsid w:val="00AF3177"/>
    <w:rsid w:val="00B01640"/>
    <w:rsid w:val="00B024BC"/>
    <w:rsid w:val="00B0281B"/>
    <w:rsid w:val="00B0479E"/>
    <w:rsid w:val="00B0564E"/>
    <w:rsid w:val="00B1316C"/>
    <w:rsid w:val="00B16A57"/>
    <w:rsid w:val="00B224D7"/>
    <w:rsid w:val="00B26CE8"/>
    <w:rsid w:val="00B35ECC"/>
    <w:rsid w:val="00B42E53"/>
    <w:rsid w:val="00B445D0"/>
    <w:rsid w:val="00B53D6B"/>
    <w:rsid w:val="00B82422"/>
    <w:rsid w:val="00B83E59"/>
    <w:rsid w:val="00B861F2"/>
    <w:rsid w:val="00BA2507"/>
    <w:rsid w:val="00BB2183"/>
    <w:rsid w:val="00BC0AFD"/>
    <w:rsid w:val="00BC241D"/>
    <w:rsid w:val="00BD0A71"/>
    <w:rsid w:val="00BF4941"/>
    <w:rsid w:val="00C037C7"/>
    <w:rsid w:val="00C0571F"/>
    <w:rsid w:val="00C06550"/>
    <w:rsid w:val="00C107F2"/>
    <w:rsid w:val="00C155C4"/>
    <w:rsid w:val="00C2143D"/>
    <w:rsid w:val="00C322AE"/>
    <w:rsid w:val="00C33A04"/>
    <w:rsid w:val="00C40AB0"/>
    <w:rsid w:val="00C4371B"/>
    <w:rsid w:val="00C56152"/>
    <w:rsid w:val="00C61658"/>
    <w:rsid w:val="00C72788"/>
    <w:rsid w:val="00C820A1"/>
    <w:rsid w:val="00C905BC"/>
    <w:rsid w:val="00C95B3C"/>
    <w:rsid w:val="00CA6D65"/>
    <w:rsid w:val="00CB1C7D"/>
    <w:rsid w:val="00CC4429"/>
    <w:rsid w:val="00CD7AA5"/>
    <w:rsid w:val="00CE50E3"/>
    <w:rsid w:val="00D102C6"/>
    <w:rsid w:val="00D20CAF"/>
    <w:rsid w:val="00D24BE4"/>
    <w:rsid w:val="00D269D3"/>
    <w:rsid w:val="00D45FF8"/>
    <w:rsid w:val="00D46675"/>
    <w:rsid w:val="00D50080"/>
    <w:rsid w:val="00D52F4F"/>
    <w:rsid w:val="00D53D83"/>
    <w:rsid w:val="00D601E8"/>
    <w:rsid w:val="00D61BB2"/>
    <w:rsid w:val="00D66209"/>
    <w:rsid w:val="00D7354E"/>
    <w:rsid w:val="00D82BC3"/>
    <w:rsid w:val="00D82E1D"/>
    <w:rsid w:val="00D85A2B"/>
    <w:rsid w:val="00D87259"/>
    <w:rsid w:val="00DA1E68"/>
    <w:rsid w:val="00DA76AD"/>
    <w:rsid w:val="00DD1B99"/>
    <w:rsid w:val="00DE1C04"/>
    <w:rsid w:val="00E07AD2"/>
    <w:rsid w:val="00E17CEE"/>
    <w:rsid w:val="00E242E5"/>
    <w:rsid w:val="00E27E9B"/>
    <w:rsid w:val="00E4383B"/>
    <w:rsid w:val="00E44E50"/>
    <w:rsid w:val="00E479B1"/>
    <w:rsid w:val="00E50099"/>
    <w:rsid w:val="00E5243B"/>
    <w:rsid w:val="00E52D82"/>
    <w:rsid w:val="00E724C7"/>
    <w:rsid w:val="00EA7795"/>
    <w:rsid w:val="00EA7B02"/>
    <w:rsid w:val="00EC4976"/>
    <w:rsid w:val="00ED014A"/>
    <w:rsid w:val="00ED049A"/>
    <w:rsid w:val="00ED415A"/>
    <w:rsid w:val="00ED65C1"/>
    <w:rsid w:val="00EE720A"/>
    <w:rsid w:val="00EF31AD"/>
    <w:rsid w:val="00F005B0"/>
    <w:rsid w:val="00F00E27"/>
    <w:rsid w:val="00F06D6F"/>
    <w:rsid w:val="00F11CD2"/>
    <w:rsid w:val="00F11D6E"/>
    <w:rsid w:val="00F128EF"/>
    <w:rsid w:val="00F30C94"/>
    <w:rsid w:val="00F418B1"/>
    <w:rsid w:val="00F5082D"/>
    <w:rsid w:val="00F50D2F"/>
    <w:rsid w:val="00F5215E"/>
    <w:rsid w:val="00F531BD"/>
    <w:rsid w:val="00F5324A"/>
    <w:rsid w:val="00F55025"/>
    <w:rsid w:val="00F55629"/>
    <w:rsid w:val="00F57042"/>
    <w:rsid w:val="00F57C68"/>
    <w:rsid w:val="00F66588"/>
    <w:rsid w:val="00F67646"/>
    <w:rsid w:val="00F76130"/>
    <w:rsid w:val="00FA0CA9"/>
    <w:rsid w:val="00FD2F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46675"/>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916EE3"/>
  </w:style>
  <w:style w:type="paragraph" w:customStyle="1" w:styleId="paragraph">
    <w:name w:val="paragraph"/>
    <w:basedOn w:val="Normal"/>
    <w:rsid w:val="00916EE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916EE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2481564">
      <w:bodyDiv w:val="1"/>
      <w:marLeft w:val="0"/>
      <w:marRight w:val="0"/>
      <w:marTop w:val="0"/>
      <w:marBottom w:val="0"/>
      <w:divBdr>
        <w:top w:val="none" w:sz="0" w:space="0" w:color="auto"/>
        <w:left w:val="none" w:sz="0" w:space="0" w:color="auto"/>
        <w:bottom w:val="none" w:sz="0" w:space="0" w:color="auto"/>
        <w:right w:val="none" w:sz="0" w:space="0" w:color="auto"/>
      </w:divBdr>
    </w:div>
    <w:div w:id="674497192">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3695191">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5.png"/><Relationship Id="rId39" Type="http://schemas.openxmlformats.org/officeDocument/2006/relationships/header" Target="header1.xml"/><Relationship Id="rId21" Type="http://schemas.openxmlformats.org/officeDocument/2006/relationships/package" Target="embeddings/Microsoft_Excel_Worksheet.xlsx"/><Relationship Id="rId34" Type="http://schemas.openxmlformats.org/officeDocument/2006/relationships/image" Target="media/image23.png"/><Relationship Id="rId42"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image" Target="media/image10.emf"/><Relationship Id="rId29" Type="http://schemas.openxmlformats.org/officeDocument/2006/relationships/image" Target="media/image18.pn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image" Target="media/image13.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image" Target="media/image12.png"/><Relationship Id="rId28" Type="http://schemas.openxmlformats.org/officeDocument/2006/relationships/image" Target="media/image17.png"/><Relationship Id="rId36" Type="http://schemas.openxmlformats.org/officeDocument/2006/relationships/image" Target="media/image25.png"/><Relationship Id="rId10" Type="http://schemas.openxmlformats.org/officeDocument/2006/relationships/endnotes" Target="endnotes.xml"/><Relationship Id="rId19" Type="http://schemas.openxmlformats.org/officeDocument/2006/relationships/image" Target="media/image9.png"/><Relationship Id="rId31" Type="http://schemas.openxmlformats.org/officeDocument/2006/relationships/image" Target="media/image20.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image" Target="media/image24.png"/><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emf"/><Relationship Id="rId17" Type="http://schemas.openxmlformats.org/officeDocument/2006/relationships/image" Target="media/image7.png"/><Relationship Id="rId25" Type="http://schemas.openxmlformats.org/officeDocument/2006/relationships/image" Target="media/image14.png"/><Relationship Id="rId33" Type="http://schemas.openxmlformats.org/officeDocument/2006/relationships/image" Target="media/image22.png"/><Relationship Id="rId38" Type="http://schemas.openxmlformats.org/officeDocument/2006/relationships/image" Target="media/image27.png"/></Relationships>
</file>

<file path=word/_rels/footer1.xml.rels><?xml version="1.0" encoding="UTF-8" standalone="yes"?>
<Relationships xmlns="http://schemas.openxmlformats.org/package/2006/relationships"><Relationship Id="rId1" Type="http://schemas.openxmlformats.org/officeDocument/2006/relationships/image" Target="media/image29.jpeg"/></Relationships>
</file>

<file path=word/_rels/header1.xml.rels><?xml version="1.0" encoding="UTF-8" standalone="yes"?>
<Relationships xmlns="http://schemas.openxmlformats.org/package/2006/relationships"><Relationship Id="rId1" Type="http://schemas.openxmlformats.org/officeDocument/2006/relationships/image" Target="media/image2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BD9AF48-FBDF-43BB-90E3-495D60A70F1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2FA4EC8B-DED6-4D22-AC1B-C83C3B30DF9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9683D62-FDA4-4779-855A-6D2255AF9BC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27</Pages>
  <Words>4157</Words>
  <Characters>22085</Characters>
  <Application>Microsoft Office Word</Application>
  <DocSecurity>0</DocSecurity>
  <Lines>849</Lines>
  <Paragraphs>349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7</cp:revision>
  <cp:lastPrinted>2025-09-22T07:11:00Z</cp:lastPrinted>
  <dcterms:created xsi:type="dcterms:W3CDTF">2025-11-19T08:07:00Z</dcterms:created>
  <dcterms:modified xsi:type="dcterms:W3CDTF">2025-11-19T12:18:00Z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