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2-11-24T00:00:00Z">
              <w:dateFormat w:val="dd MMMM yyyy"/>
              <w:lid w:val="en-GB"/>
              <w:storeMappedDataAs w:val="dateTime"/>
              <w:calendar w:val="gregorian"/>
            </w:date>
          </w:sdtPr>
          <w:sdtEndPr/>
          <w:sdtContent>
            <w:tc>
              <w:tcPr>
                <w:tcW w:w="3260" w:type="dxa"/>
                <w:gridSpan w:val="2"/>
              </w:tcPr>
              <w:p w:rsidR="00F5082D" w:rsidRPr="00FA0CA9" w:rsidRDefault="00830B7D" w:rsidP="00E81D70">
                <w:pPr>
                  <w:rPr>
                    <w:rFonts w:ascii="Arial" w:hAnsi="Arial" w:cs="Arial"/>
                    <w:b/>
                    <w:sz w:val="24"/>
                    <w:szCs w:val="24"/>
                  </w:rPr>
                </w:pPr>
                <w:r>
                  <w:rPr>
                    <w:rFonts w:ascii="Arial" w:hAnsi="Arial" w:cs="Arial"/>
                    <w:b/>
                    <w:sz w:val="24"/>
                    <w:szCs w:val="24"/>
                  </w:rPr>
                  <w:t>24 November 2022</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E10BD3" w:rsidP="00FA0CA9">
            <w:pPr>
              <w:rPr>
                <w:rFonts w:ascii="Arial" w:hAnsi="Arial" w:cs="Arial"/>
                <w:b/>
                <w:sz w:val="24"/>
                <w:szCs w:val="24"/>
              </w:rPr>
            </w:pPr>
            <w:r>
              <w:rPr>
                <w:rFonts w:ascii="Arial" w:hAnsi="Arial" w:cs="Arial"/>
                <w:b/>
                <w:sz w:val="24"/>
                <w:szCs w:val="24"/>
              </w:rPr>
              <w:t>3.1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830B7D" w:rsidP="00FA0CA9">
            <w:pPr>
              <w:rPr>
                <w:rFonts w:ascii="Arial" w:hAnsi="Arial" w:cs="Arial"/>
                <w:b/>
                <w:sz w:val="24"/>
                <w:szCs w:val="24"/>
              </w:rPr>
            </w:pPr>
            <w:r>
              <w:rPr>
                <w:rFonts w:ascii="Arial" w:hAnsi="Arial" w:cs="Arial"/>
                <w:b/>
                <w:sz w:val="24"/>
                <w:szCs w:val="24"/>
              </w:rPr>
              <w:t>Update on Winter Planning</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E81D70" w:rsidP="00FA0CA9">
            <w:pPr>
              <w:rPr>
                <w:rFonts w:ascii="Arial" w:hAnsi="Arial" w:cs="Arial"/>
                <w:sz w:val="24"/>
                <w:szCs w:val="24"/>
              </w:rPr>
            </w:pPr>
            <w:r>
              <w:rPr>
                <w:rFonts w:ascii="Arial" w:hAnsi="Arial" w:cs="Arial"/>
                <w:sz w:val="24"/>
                <w:szCs w:val="24"/>
              </w:rPr>
              <w:t>Inese Robotham, Chief Operating Officer</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9B3FD5" w:rsidRPr="00FA0CA9" w:rsidRDefault="00830B7D" w:rsidP="00EC17E0">
            <w:pPr>
              <w:rPr>
                <w:rFonts w:ascii="Arial" w:hAnsi="Arial" w:cs="Arial"/>
                <w:sz w:val="24"/>
                <w:szCs w:val="24"/>
              </w:rPr>
            </w:pPr>
            <w:r>
              <w:rPr>
                <w:rFonts w:ascii="Arial" w:hAnsi="Arial" w:cs="Arial"/>
                <w:sz w:val="24"/>
                <w:szCs w:val="24"/>
              </w:rPr>
              <w:t>Mark Hackett, Chief Executive Officer</w:t>
            </w:r>
          </w:p>
        </w:tc>
      </w:tr>
      <w:tr w:rsidR="00E81D70" w:rsidRPr="00034194" w:rsidTr="00DA76AD">
        <w:tc>
          <w:tcPr>
            <w:tcW w:w="2547" w:type="dxa"/>
          </w:tcPr>
          <w:p w:rsidR="00E81D70" w:rsidRPr="00FA0CA9" w:rsidRDefault="00E81D70" w:rsidP="00E81D70">
            <w:pPr>
              <w:rPr>
                <w:rFonts w:ascii="Arial" w:hAnsi="Arial" w:cs="Arial"/>
                <w:b/>
                <w:sz w:val="24"/>
                <w:szCs w:val="24"/>
              </w:rPr>
            </w:pPr>
            <w:r w:rsidRPr="00FA0CA9">
              <w:rPr>
                <w:rFonts w:ascii="Arial" w:hAnsi="Arial" w:cs="Arial"/>
                <w:b/>
                <w:sz w:val="24"/>
                <w:szCs w:val="24"/>
              </w:rPr>
              <w:t>Presented by</w:t>
            </w:r>
          </w:p>
        </w:tc>
        <w:tc>
          <w:tcPr>
            <w:tcW w:w="6469" w:type="dxa"/>
            <w:gridSpan w:val="6"/>
          </w:tcPr>
          <w:p w:rsidR="00E81D70" w:rsidRPr="00FA0CA9" w:rsidRDefault="00E81D70" w:rsidP="00E81D70">
            <w:pPr>
              <w:rPr>
                <w:rFonts w:ascii="Arial" w:hAnsi="Arial" w:cs="Arial"/>
                <w:sz w:val="24"/>
                <w:szCs w:val="24"/>
              </w:rPr>
            </w:pPr>
            <w:r>
              <w:rPr>
                <w:rFonts w:ascii="Arial" w:hAnsi="Arial" w:cs="Arial"/>
                <w:sz w:val="24"/>
                <w:szCs w:val="24"/>
              </w:rPr>
              <w:t>Inese Robotham, Chief Operating Officer</w:t>
            </w:r>
          </w:p>
        </w:tc>
      </w:tr>
      <w:tr w:rsidR="00E81D70" w:rsidRPr="00034194" w:rsidTr="00DA76AD">
        <w:tc>
          <w:tcPr>
            <w:tcW w:w="2547" w:type="dxa"/>
          </w:tcPr>
          <w:p w:rsidR="00E81D70" w:rsidRPr="00FA0CA9" w:rsidRDefault="00E81D70" w:rsidP="00E81D70">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2C08BCF773C84876AE94C075F5B38971"/>
              </w:placeholder>
              <w:comboBox>
                <w:listItem w:value="Choose an item."/>
                <w:listItem w:displayText="Open" w:value="Open"/>
                <w:listItem w:displayText="Closed" w:value="Closed"/>
              </w:comboBox>
            </w:sdtPr>
            <w:sdtEndPr/>
            <w:sdtContent>
              <w:p w:rsidR="00E81D70" w:rsidRPr="00FA0CA9" w:rsidRDefault="00E81D70" w:rsidP="00E81D70">
                <w:pPr>
                  <w:rPr>
                    <w:rFonts w:ascii="Arial" w:hAnsi="Arial" w:cs="Arial"/>
                    <w:sz w:val="24"/>
                    <w:szCs w:val="24"/>
                  </w:rPr>
                </w:pPr>
                <w:r w:rsidRPr="00E81D70">
                  <w:rPr>
                    <w:rFonts w:ascii="Arial" w:hAnsi="Arial" w:cs="Arial"/>
                    <w:sz w:val="24"/>
                    <w:szCs w:val="24"/>
                  </w:rPr>
                  <w:t>Open</w:t>
                </w:r>
              </w:p>
            </w:sdtContent>
          </w:sdt>
        </w:tc>
      </w:tr>
      <w:tr w:rsidR="00E81D70" w:rsidRPr="00034194" w:rsidTr="00DA76AD">
        <w:tc>
          <w:tcPr>
            <w:tcW w:w="2547" w:type="dxa"/>
          </w:tcPr>
          <w:p w:rsidR="00E81D70" w:rsidRPr="00FA0CA9" w:rsidRDefault="00E81D70" w:rsidP="00E81D7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E81D70" w:rsidRPr="008728FE" w:rsidRDefault="008728FE" w:rsidP="00A377F9">
            <w:pPr>
              <w:ind w:right="96"/>
              <w:jc w:val="both"/>
              <w:rPr>
                <w:rFonts w:ascii="Arial" w:hAnsi="Arial" w:cs="Arial"/>
                <w:sz w:val="24"/>
                <w:szCs w:val="24"/>
              </w:rPr>
            </w:pPr>
            <w:r w:rsidRPr="008728FE">
              <w:rPr>
                <w:rFonts w:ascii="Arial" w:hAnsi="Arial" w:cs="Arial"/>
                <w:sz w:val="24"/>
                <w:szCs w:val="24"/>
              </w:rPr>
              <w:t>The paper summarises the Health Board’s approach to winter planning, including the wider system level planning as part of the Regional Partnership Board and details the main work streams related to proactive and efficient management of anticipated emergency demand.</w:t>
            </w:r>
          </w:p>
        </w:tc>
      </w:tr>
      <w:tr w:rsidR="00E81D70" w:rsidRPr="00034194" w:rsidTr="00DA76AD">
        <w:tc>
          <w:tcPr>
            <w:tcW w:w="2547" w:type="dxa"/>
          </w:tcPr>
          <w:p w:rsidR="00E81D70" w:rsidRPr="00FA0CA9" w:rsidRDefault="00E81D70" w:rsidP="00E81D70">
            <w:pPr>
              <w:rPr>
                <w:rFonts w:ascii="Arial" w:hAnsi="Arial" w:cs="Arial"/>
                <w:b/>
                <w:sz w:val="24"/>
                <w:szCs w:val="24"/>
              </w:rPr>
            </w:pPr>
            <w:r w:rsidRPr="00FA0CA9">
              <w:rPr>
                <w:rFonts w:ascii="Arial" w:hAnsi="Arial" w:cs="Arial"/>
                <w:b/>
                <w:sz w:val="24"/>
                <w:szCs w:val="24"/>
              </w:rPr>
              <w:t>Key Issues</w:t>
            </w:r>
          </w:p>
          <w:p w:rsidR="00E81D70" w:rsidRPr="00FA0CA9" w:rsidRDefault="00E81D70" w:rsidP="00E81D70">
            <w:pPr>
              <w:rPr>
                <w:rFonts w:ascii="Arial" w:hAnsi="Arial" w:cs="Arial"/>
                <w:b/>
                <w:sz w:val="24"/>
                <w:szCs w:val="24"/>
              </w:rPr>
            </w:pPr>
          </w:p>
          <w:p w:rsidR="00E81D70" w:rsidRPr="00FA0CA9" w:rsidRDefault="00E81D70" w:rsidP="00E81D70">
            <w:pPr>
              <w:rPr>
                <w:rFonts w:ascii="Arial" w:hAnsi="Arial" w:cs="Arial"/>
                <w:b/>
                <w:sz w:val="24"/>
                <w:szCs w:val="24"/>
              </w:rPr>
            </w:pPr>
          </w:p>
          <w:p w:rsidR="00E81D70" w:rsidRPr="00FA0CA9" w:rsidRDefault="00E81D70" w:rsidP="00E81D70">
            <w:pPr>
              <w:rPr>
                <w:rFonts w:ascii="Arial" w:hAnsi="Arial" w:cs="Arial"/>
                <w:b/>
                <w:sz w:val="24"/>
                <w:szCs w:val="24"/>
              </w:rPr>
            </w:pPr>
          </w:p>
        </w:tc>
        <w:tc>
          <w:tcPr>
            <w:tcW w:w="6469" w:type="dxa"/>
            <w:gridSpan w:val="6"/>
          </w:tcPr>
          <w:p w:rsidR="00FB3560" w:rsidRDefault="00FB3560" w:rsidP="00FB3560">
            <w:pPr>
              <w:jc w:val="both"/>
              <w:rPr>
                <w:rFonts w:ascii="Arial" w:hAnsi="Arial" w:cs="Arial"/>
                <w:sz w:val="24"/>
                <w:szCs w:val="24"/>
              </w:rPr>
            </w:pPr>
            <w:r>
              <w:rPr>
                <w:rFonts w:ascii="Arial" w:hAnsi="Arial" w:cs="Arial"/>
                <w:sz w:val="24"/>
                <w:szCs w:val="24"/>
              </w:rPr>
              <w:t>SBUHB approach to winter planning is built on the following core principles:</w:t>
            </w:r>
          </w:p>
          <w:p w:rsidR="00FB3560" w:rsidRPr="00E90F13" w:rsidRDefault="00FB3560" w:rsidP="00FB3560">
            <w:pPr>
              <w:pStyle w:val="ListParagraph"/>
              <w:numPr>
                <w:ilvl w:val="0"/>
                <w:numId w:val="12"/>
              </w:numPr>
              <w:jc w:val="both"/>
              <w:rPr>
                <w:rFonts w:ascii="Arial" w:hAnsi="Arial" w:cs="Arial"/>
                <w:sz w:val="24"/>
                <w:szCs w:val="24"/>
              </w:rPr>
            </w:pPr>
            <w:r w:rsidRPr="00E90F13">
              <w:rPr>
                <w:rFonts w:ascii="Arial" w:hAnsi="Arial" w:cs="Arial"/>
                <w:sz w:val="24"/>
                <w:szCs w:val="24"/>
              </w:rPr>
              <w:t xml:space="preserve">Alignment to the Six Goals priorities for Urgent and Emergency Care as outlined in </w:t>
            </w:r>
            <w:r>
              <w:rPr>
                <w:rFonts w:ascii="Arial" w:hAnsi="Arial" w:cs="Arial"/>
                <w:sz w:val="24"/>
                <w:szCs w:val="24"/>
              </w:rPr>
              <w:t xml:space="preserve">the </w:t>
            </w:r>
            <w:r w:rsidRPr="00E90F13">
              <w:rPr>
                <w:rFonts w:ascii="Arial" w:hAnsi="Arial" w:cs="Arial"/>
                <w:sz w:val="24"/>
                <w:szCs w:val="24"/>
              </w:rPr>
              <w:t xml:space="preserve">Programme for Government 2021-2026. </w:t>
            </w:r>
          </w:p>
          <w:p w:rsidR="00FB3560" w:rsidRPr="00E90F13" w:rsidRDefault="00FB3560" w:rsidP="00FB3560">
            <w:pPr>
              <w:pStyle w:val="ListParagraph"/>
              <w:numPr>
                <w:ilvl w:val="0"/>
                <w:numId w:val="12"/>
              </w:numPr>
              <w:jc w:val="both"/>
              <w:rPr>
                <w:rFonts w:ascii="Arial" w:hAnsi="Arial" w:cs="Arial"/>
                <w:sz w:val="24"/>
                <w:szCs w:val="24"/>
              </w:rPr>
            </w:pPr>
            <w:r w:rsidRPr="00E90F13">
              <w:rPr>
                <w:rFonts w:ascii="Arial" w:hAnsi="Arial" w:cs="Arial"/>
                <w:sz w:val="24"/>
                <w:szCs w:val="24"/>
              </w:rPr>
              <w:t>Focus on strategic long term transformational and sustainable service changes as oppose to short term sessional initiatives.</w:t>
            </w:r>
            <w:r>
              <w:rPr>
                <w:rFonts w:ascii="Arial" w:hAnsi="Arial" w:cs="Arial"/>
                <w:sz w:val="24"/>
                <w:szCs w:val="24"/>
              </w:rPr>
              <w:t xml:space="preserve"> </w:t>
            </w:r>
          </w:p>
          <w:p w:rsidR="00FB3560" w:rsidRPr="00E90F13" w:rsidRDefault="00FB3560" w:rsidP="00FB3560">
            <w:pPr>
              <w:pStyle w:val="ListParagraph"/>
              <w:numPr>
                <w:ilvl w:val="0"/>
                <w:numId w:val="12"/>
              </w:numPr>
              <w:jc w:val="both"/>
              <w:rPr>
                <w:rFonts w:ascii="Arial" w:hAnsi="Arial" w:cs="Arial"/>
                <w:sz w:val="24"/>
                <w:szCs w:val="24"/>
              </w:rPr>
            </w:pPr>
            <w:r w:rsidRPr="00E90F13">
              <w:rPr>
                <w:rFonts w:ascii="Arial" w:hAnsi="Arial" w:cs="Arial"/>
                <w:sz w:val="24"/>
                <w:szCs w:val="24"/>
              </w:rPr>
              <w:t>Partnership working and whole system delivery of integrated care.</w:t>
            </w:r>
          </w:p>
          <w:p w:rsidR="00FB3560" w:rsidRDefault="00FB3560" w:rsidP="00FB3560">
            <w:pPr>
              <w:pStyle w:val="ListParagraph"/>
              <w:numPr>
                <w:ilvl w:val="0"/>
                <w:numId w:val="12"/>
              </w:numPr>
              <w:jc w:val="both"/>
              <w:rPr>
                <w:rFonts w:ascii="Arial" w:hAnsi="Arial" w:cs="Arial"/>
                <w:sz w:val="24"/>
                <w:szCs w:val="24"/>
              </w:rPr>
            </w:pPr>
            <w:r w:rsidRPr="00E90F13">
              <w:rPr>
                <w:rFonts w:ascii="Arial" w:hAnsi="Arial" w:cs="Arial"/>
                <w:sz w:val="24"/>
                <w:szCs w:val="24"/>
              </w:rPr>
              <w:t>Horizon scanning and agility to respond to ad-hoc pressures and fluctuations in demand.</w:t>
            </w:r>
          </w:p>
          <w:p w:rsidR="00FB3560" w:rsidRDefault="00FB3560" w:rsidP="00FB3560">
            <w:pPr>
              <w:jc w:val="both"/>
              <w:rPr>
                <w:rFonts w:ascii="Arial" w:hAnsi="Arial" w:cs="Arial"/>
                <w:sz w:val="24"/>
                <w:szCs w:val="24"/>
              </w:rPr>
            </w:pPr>
            <w:r>
              <w:rPr>
                <w:rFonts w:ascii="Arial" w:hAnsi="Arial" w:cs="Arial"/>
                <w:sz w:val="24"/>
                <w:szCs w:val="24"/>
              </w:rPr>
              <w:t>The above principles are applied within the context of existing and emerging challenges such as the ongoing impact of the COVID pandemic, significant workforce shortages across the whole health and social care system, cost of living crisis and the war in Ukraine.</w:t>
            </w:r>
          </w:p>
          <w:p w:rsidR="00E81D70" w:rsidRPr="00FA0CA9" w:rsidRDefault="00E2282B" w:rsidP="009762AF">
            <w:pPr>
              <w:jc w:val="both"/>
              <w:rPr>
                <w:rFonts w:ascii="Arial" w:hAnsi="Arial" w:cs="Arial"/>
                <w:sz w:val="24"/>
                <w:szCs w:val="24"/>
              </w:rPr>
            </w:pPr>
            <w:r>
              <w:rPr>
                <w:rFonts w:ascii="Arial" w:hAnsi="Arial" w:cs="Arial"/>
                <w:sz w:val="24"/>
                <w:szCs w:val="24"/>
              </w:rPr>
              <w:t>The Executive director re</w:t>
            </w:r>
            <w:r w:rsidR="00E043F3">
              <w:rPr>
                <w:rFonts w:ascii="Arial" w:hAnsi="Arial" w:cs="Arial"/>
                <w:sz w:val="24"/>
                <w:szCs w:val="24"/>
              </w:rPr>
              <w:t>sponsible for planning and delivery of the winter planning arrangements is Chief Operating Officer.</w:t>
            </w:r>
          </w:p>
        </w:tc>
      </w:tr>
      <w:tr w:rsidR="00E81D70" w:rsidRPr="00034194" w:rsidTr="00DA76AD">
        <w:trPr>
          <w:trHeight w:val="97"/>
        </w:trPr>
        <w:tc>
          <w:tcPr>
            <w:tcW w:w="2547" w:type="dxa"/>
            <w:vMerge w:val="restart"/>
          </w:tcPr>
          <w:p w:rsidR="00E81D70" w:rsidRPr="00FA0CA9" w:rsidRDefault="00E81D70" w:rsidP="00E81D70">
            <w:pPr>
              <w:rPr>
                <w:rFonts w:ascii="Arial" w:hAnsi="Arial" w:cs="Arial"/>
                <w:b/>
                <w:sz w:val="24"/>
                <w:szCs w:val="24"/>
              </w:rPr>
            </w:pPr>
            <w:r w:rsidRPr="00FA0CA9">
              <w:rPr>
                <w:rFonts w:ascii="Arial" w:hAnsi="Arial" w:cs="Arial"/>
                <w:b/>
                <w:sz w:val="24"/>
                <w:szCs w:val="24"/>
              </w:rPr>
              <w:t xml:space="preserve">Specific Action Required </w:t>
            </w:r>
          </w:p>
          <w:p w:rsidR="00E81D70" w:rsidRPr="00FA0CA9" w:rsidRDefault="00E81D70" w:rsidP="00E81D70">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E81D70" w:rsidRPr="00FA0CA9" w:rsidRDefault="00E81D70" w:rsidP="00E81D70">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E81D70" w:rsidRPr="00FA0CA9" w:rsidRDefault="00E81D70" w:rsidP="00E81D7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E81D70" w:rsidRPr="00FA0CA9" w:rsidRDefault="00E81D70" w:rsidP="00E81D70">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E81D70" w:rsidRPr="00FA0CA9" w:rsidRDefault="00E81D70" w:rsidP="00E81D70">
            <w:pPr>
              <w:rPr>
                <w:rFonts w:ascii="Arial" w:hAnsi="Arial" w:cs="Arial"/>
                <w:b/>
                <w:sz w:val="24"/>
                <w:szCs w:val="24"/>
              </w:rPr>
            </w:pPr>
            <w:r w:rsidRPr="00FA0CA9">
              <w:rPr>
                <w:rFonts w:ascii="Arial" w:hAnsi="Arial" w:cs="Arial"/>
                <w:b/>
                <w:sz w:val="24"/>
                <w:szCs w:val="24"/>
              </w:rPr>
              <w:t>Approval</w:t>
            </w:r>
          </w:p>
        </w:tc>
      </w:tr>
      <w:tr w:rsidR="00E81D70" w:rsidRPr="00034194" w:rsidTr="00DA76AD">
        <w:trPr>
          <w:trHeight w:val="96"/>
        </w:trPr>
        <w:tc>
          <w:tcPr>
            <w:tcW w:w="2547" w:type="dxa"/>
            <w:vMerge/>
          </w:tcPr>
          <w:p w:rsidR="00E81D70" w:rsidRPr="00FA0CA9" w:rsidRDefault="00E81D70" w:rsidP="00E81D70">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E81D70" w:rsidRPr="00FA0CA9" w:rsidRDefault="006F57F5" w:rsidP="00E81D7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E81D70" w:rsidRPr="00FA0CA9" w:rsidRDefault="006F57F5" w:rsidP="00E81D7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E81D70" w:rsidRPr="00FA0CA9" w:rsidRDefault="006F57F5" w:rsidP="00E81D7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E81D70" w:rsidRPr="00FA0CA9" w:rsidRDefault="00E81D70" w:rsidP="00E81D70">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81D70" w:rsidRPr="00034194" w:rsidTr="00E4733F">
        <w:tc>
          <w:tcPr>
            <w:tcW w:w="2547" w:type="dxa"/>
          </w:tcPr>
          <w:p w:rsidR="00E81D70" w:rsidRPr="00FA0CA9" w:rsidRDefault="00E81D70" w:rsidP="00E81D70">
            <w:pPr>
              <w:rPr>
                <w:rFonts w:ascii="Arial" w:hAnsi="Arial" w:cs="Arial"/>
                <w:b/>
                <w:sz w:val="24"/>
                <w:szCs w:val="24"/>
              </w:rPr>
            </w:pPr>
            <w:r w:rsidRPr="00FA0CA9">
              <w:rPr>
                <w:rFonts w:ascii="Arial" w:hAnsi="Arial" w:cs="Arial"/>
                <w:b/>
                <w:sz w:val="24"/>
                <w:szCs w:val="24"/>
              </w:rPr>
              <w:t>Recommendations</w:t>
            </w:r>
          </w:p>
          <w:p w:rsidR="00E81D70" w:rsidRPr="00FA0CA9" w:rsidRDefault="00E81D70" w:rsidP="00E81D70">
            <w:pPr>
              <w:rPr>
                <w:rFonts w:ascii="Arial" w:hAnsi="Arial" w:cs="Arial"/>
                <w:b/>
                <w:sz w:val="24"/>
                <w:szCs w:val="24"/>
              </w:rPr>
            </w:pPr>
          </w:p>
        </w:tc>
        <w:tc>
          <w:tcPr>
            <w:tcW w:w="6469" w:type="dxa"/>
            <w:gridSpan w:val="6"/>
            <w:shd w:val="clear" w:color="auto" w:fill="auto"/>
          </w:tcPr>
          <w:p w:rsidR="00A90F40" w:rsidRDefault="00E4733F" w:rsidP="00A90F40">
            <w:pPr>
              <w:jc w:val="both"/>
              <w:rPr>
                <w:rFonts w:ascii="Arial" w:hAnsi="Arial" w:cs="Arial"/>
                <w:sz w:val="24"/>
                <w:szCs w:val="24"/>
              </w:rPr>
            </w:pPr>
            <w:r w:rsidRPr="007C4B24">
              <w:rPr>
                <w:rFonts w:ascii="Arial" w:hAnsi="Arial" w:cs="Arial"/>
                <w:sz w:val="24"/>
                <w:szCs w:val="24"/>
              </w:rPr>
              <w:t>The Board is asked to</w:t>
            </w:r>
            <w:r w:rsidR="00A90F40" w:rsidRPr="007C4B24">
              <w:rPr>
                <w:rFonts w:ascii="Arial" w:hAnsi="Arial" w:cs="Arial"/>
                <w:sz w:val="24"/>
                <w:szCs w:val="24"/>
              </w:rPr>
              <w:t xml:space="preserve"> NOTE </w:t>
            </w:r>
            <w:r w:rsidR="00A90F40">
              <w:rPr>
                <w:rFonts w:ascii="Arial" w:hAnsi="Arial" w:cs="Arial"/>
                <w:sz w:val="24"/>
                <w:szCs w:val="24"/>
              </w:rPr>
              <w:t>and ENDORSE:</w:t>
            </w:r>
          </w:p>
          <w:p w:rsidR="00A90F40" w:rsidRDefault="00A90F40" w:rsidP="00A90F40">
            <w:pPr>
              <w:pStyle w:val="ListParagraph"/>
              <w:numPr>
                <w:ilvl w:val="0"/>
                <w:numId w:val="29"/>
              </w:numPr>
              <w:jc w:val="both"/>
              <w:rPr>
                <w:rFonts w:ascii="Arial" w:hAnsi="Arial" w:cs="Arial"/>
                <w:sz w:val="24"/>
                <w:szCs w:val="24"/>
              </w:rPr>
            </w:pPr>
            <w:r w:rsidRPr="00A90F40">
              <w:rPr>
                <w:rFonts w:ascii="Arial" w:hAnsi="Arial" w:cs="Arial"/>
                <w:sz w:val="24"/>
                <w:szCs w:val="24"/>
              </w:rPr>
              <w:t>The main principles applied to the Winter Planning.</w:t>
            </w:r>
          </w:p>
          <w:p w:rsidR="00E043F3" w:rsidRPr="00A90F40" w:rsidRDefault="00E043F3" w:rsidP="00A90F40">
            <w:pPr>
              <w:pStyle w:val="ListParagraph"/>
              <w:numPr>
                <w:ilvl w:val="0"/>
                <w:numId w:val="29"/>
              </w:numPr>
              <w:jc w:val="both"/>
              <w:rPr>
                <w:rFonts w:ascii="Arial" w:hAnsi="Arial" w:cs="Arial"/>
                <w:sz w:val="24"/>
                <w:szCs w:val="24"/>
              </w:rPr>
            </w:pPr>
            <w:r>
              <w:rPr>
                <w:rFonts w:ascii="Arial" w:hAnsi="Arial" w:cs="Arial"/>
                <w:sz w:val="24"/>
                <w:szCs w:val="24"/>
              </w:rPr>
              <w:lastRenderedPageBreak/>
              <w:t>That Chief Operating Officer holds the overall executive responsibility for planning and delivery of winter planning arrangements.</w:t>
            </w:r>
          </w:p>
          <w:p w:rsidR="00A90F40" w:rsidRPr="00A90F40" w:rsidRDefault="00A90F40" w:rsidP="00A90F40">
            <w:pPr>
              <w:pStyle w:val="ListParagraph"/>
              <w:numPr>
                <w:ilvl w:val="0"/>
                <w:numId w:val="29"/>
              </w:numPr>
              <w:jc w:val="both"/>
              <w:rPr>
                <w:rFonts w:ascii="Arial" w:hAnsi="Arial" w:cs="Arial"/>
                <w:sz w:val="24"/>
                <w:szCs w:val="24"/>
              </w:rPr>
            </w:pPr>
            <w:r w:rsidRPr="00A90F40">
              <w:rPr>
                <w:rFonts w:ascii="Arial" w:hAnsi="Arial" w:cs="Arial"/>
                <w:sz w:val="24"/>
                <w:szCs w:val="24"/>
              </w:rPr>
              <w:t>The main strategic changes and supporting initiatives underpinning the Winter Plan.</w:t>
            </w:r>
          </w:p>
          <w:p w:rsidR="00E81D70" w:rsidRPr="00FA0CA9" w:rsidRDefault="00A90F40" w:rsidP="00A90F40">
            <w:pPr>
              <w:pStyle w:val="ListParagraph"/>
              <w:numPr>
                <w:ilvl w:val="0"/>
                <w:numId w:val="29"/>
              </w:numPr>
              <w:jc w:val="both"/>
              <w:rPr>
                <w:rFonts w:ascii="Arial" w:hAnsi="Arial" w:cs="Arial"/>
                <w:sz w:val="24"/>
                <w:szCs w:val="24"/>
              </w:rPr>
            </w:pPr>
            <w:r w:rsidRPr="00A90F40">
              <w:rPr>
                <w:rFonts w:ascii="Arial" w:hAnsi="Arial" w:cs="Arial"/>
                <w:sz w:val="24"/>
                <w:szCs w:val="24"/>
              </w:rPr>
              <w:t xml:space="preserve">The main risks to delivery and associated mitigations. </w:t>
            </w:r>
          </w:p>
        </w:tc>
      </w:tr>
    </w:tbl>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9762AF" w:rsidRDefault="009762AF" w:rsidP="0072604C">
      <w:pPr>
        <w:spacing w:after="0" w:line="240" w:lineRule="auto"/>
        <w:jc w:val="center"/>
        <w:rPr>
          <w:rFonts w:ascii="Arial" w:hAnsi="Arial" w:cs="Arial"/>
          <w:b/>
          <w:sz w:val="24"/>
          <w:szCs w:val="24"/>
        </w:rPr>
      </w:pPr>
    </w:p>
    <w:p w:rsidR="00C33A04" w:rsidRDefault="00A857F9" w:rsidP="0072604C">
      <w:pPr>
        <w:spacing w:after="0" w:line="240" w:lineRule="auto"/>
        <w:jc w:val="center"/>
        <w:rPr>
          <w:rFonts w:ascii="Arial" w:hAnsi="Arial" w:cs="Arial"/>
          <w:b/>
          <w:sz w:val="24"/>
          <w:szCs w:val="24"/>
        </w:rPr>
      </w:pPr>
      <w:r>
        <w:rPr>
          <w:rFonts w:ascii="Arial" w:hAnsi="Arial" w:cs="Arial"/>
          <w:b/>
          <w:sz w:val="24"/>
          <w:szCs w:val="24"/>
        </w:rPr>
        <w:lastRenderedPageBreak/>
        <w:t>U</w:t>
      </w:r>
      <w:r w:rsidR="006F57F5">
        <w:rPr>
          <w:rFonts w:ascii="Arial" w:hAnsi="Arial" w:cs="Arial"/>
          <w:b/>
          <w:sz w:val="24"/>
          <w:szCs w:val="24"/>
        </w:rPr>
        <w:t>PDATE ON WINTER PLANNING</w:t>
      </w:r>
    </w:p>
    <w:p w:rsidR="0072604C" w:rsidRPr="0072604C" w:rsidRDefault="0072604C" w:rsidP="0072604C">
      <w:pPr>
        <w:spacing w:after="0" w:line="240" w:lineRule="auto"/>
        <w:jc w:val="center"/>
        <w:rPr>
          <w:rFonts w:ascii="Arial" w:hAnsi="Arial" w:cs="Arial"/>
          <w:b/>
          <w:sz w:val="24"/>
          <w:szCs w:val="24"/>
        </w:rPr>
      </w:pPr>
    </w:p>
    <w:p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A857F9" w:rsidRPr="0072604C" w:rsidRDefault="00A857F9" w:rsidP="00A857F9">
      <w:pPr>
        <w:pStyle w:val="ListParagraph"/>
        <w:spacing w:after="0" w:line="240" w:lineRule="auto"/>
        <w:rPr>
          <w:rFonts w:ascii="Arial" w:hAnsi="Arial" w:cs="Arial"/>
          <w:b/>
          <w:sz w:val="24"/>
          <w:szCs w:val="24"/>
        </w:rPr>
      </w:pPr>
    </w:p>
    <w:p w:rsidR="008F6DF1" w:rsidRPr="00093085" w:rsidRDefault="00AC3B1F" w:rsidP="00093085">
      <w:pPr>
        <w:spacing w:after="0" w:line="240" w:lineRule="auto"/>
        <w:jc w:val="both"/>
        <w:rPr>
          <w:rFonts w:ascii="Arial" w:hAnsi="Arial" w:cs="Arial"/>
          <w:b/>
          <w:sz w:val="24"/>
          <w:szCs w:val="24"/>
        </w:rPr>
      </w:pPr>
      <w:r w:rsidRPr="008728FE">
        <w:rPr>
          <w:rFonts w:ascii="Arial" w:hAnsi="Arial" w:cs="Arial"/>
          <w:sz w:val="24"/>
          <w:szCs w:val="24"/>
        </w:rPr>
        <w:t>The paper summarises the Health Board’s approach to winter planning, including the wider system level planning as part of the Regional Partnership Board and details the main work streams related to proactive and efficient management of anticipated emergency demand.</w:t>
      </w:r>
    </w:p>
    <w:p w:rsidR="00F57C68" w:rsidRPr="0072604C" w:rsidRDefault="00F57C68" w:rsidP="0072604C">
      <w:pPr>
        <w:pStyle w:val="ListParagraph"/>
        <w:spacing w:after="0" w:line="240" w:lineRule="auto"/>
        <w:rPr>
          <w:rFonts w:ascii="Arial" w:hAnsi="Arial" w:cs="Arial"/>
          <w:b/>
          <w:sz w:val="24"/>
          <w:szCs w:val="24"/>
        </w:rPr>
      </w:pPr>
    </w:p>
    <w:p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6F57F5">
        <w:rPr>
          <w:rFonts w:ascii="Arial" w:hAnsi="Arial" w:cs="Arial"/>
          <w:b/>
          <w:sz w:val="24"/>
          <w:szCs w:val="24"/>
        </w:rPr>
        <w:t xml:space="preserve"> AND CONTEXT</w:t>
      </w:r>
    </w:p>
    <w:p w:rsidR="006F57F5" w:rsidRPr="0072604C" w:rsidRDefault="006F57F5" w:rsidP="006F57F5">
      <w:pPr>
        <w:pStyle w:val="ListParagraph"/>
        <w:spacing w:after="0" w:line="240" w:lineRule="auto"/>
        <w:rPr>
          <w:rFonts w:ascii="Arial" w:hAnsi="Arial" w:cs="Arial"/>
          <w:b/>
          <w:sz w:val="24"/>
          <w:szCs w:val="24"/>
        </w:rPr>
      </w:pPr>
    </w:p>
    <w:p w:rsidR="006F57F5" w:rsidRDefault="006F57F5" w:rsidP="00093085">
      <w:pPr>
        <w:spacing w:after="0" w:line="240" w:lineRule="auto"/>
        <w:jc w:val="both"/>
        <w:rPr>
          <w:rFonts w:ascii="Arial" w:hAnsi="Arial" w:cs="Arial"/>
          <w:sz w:val="24"/>
          <w:szCs w:val="24"/>
        </w:rPr>
      </w:pPr>
      <w:r>
        <w:rPr>
          <w:rFonts w:ascii="Arial" w:hAnsi="Arial" w:cs="Arial"/>
          <w:sz w:val="24"/>
          <w:szCs w:val="24"/>
        </w:rPr>
        <w:t>SBUHB approach to winter planning is built on the following core principles:</w:t>
      </w:r>
    </w:p>
    <w:p w:rsidR="006F57F5" w:rsidRDefault="006F57F5" w:rsidP="00093085">
      <w:pPr>
        <w:spacing w:after="0" w:line="240" w:lineRule="auto"/>
        <w:jc w:val="both"/>
        <w:rPr>
          <w:rFonts w:ascii="Arial" w:hAnsi="Arial" w:cs="Arial"/>
          <w:sz w:val="24"/>
          <w:szCs w:val="24"/>
        </w:rPr>
      </w:pPr>
    </w:p>
    <w:p w:rsidR="00D3388E" w:rsidRDefault="00D3388E" w:rsidP="00E90F13">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 xml:space="preserve">IMTP </w:t>
      </w:r>
      <w:r w:rsidR="00C2109B">
        <w:rPr>
          <w:rFonts w:ascii="Arial" w:hAnsi="Arial" w:cs="Arial"/>
          <w:sz w:val="24"/>
          <w:szCs w:val="24"/>
        </w:rPr>
        <w:t xml:space="preserve">(integrated medium term plan) </w:t>
      </w:r>
      <w:r>
        <w:rPr>
          <w:rFonts w:ascii="Arial" w:hAnsi="Arial" w:cs="Arial"/>
          <w:sz w:val="24"/>
          <w:szCs w:val="24"/>
        </w:rPr>
        <w:t>Health Board Priorities for 2022/23.</w:t>
      </w:r>
    </w:p>
    <w:p w:rsidR="006F57F5" w:rsidRPr="00E90F13" w:rsidRDefault="006F57F5" w:rsidP="00E90F13">
      <w:pPr>
        <w:pStyle w:val="ListParagraph"/>
        <w:numPr>
          <w:ilvl w:val="0"/>
          <w:numId w:val="12"/>
        </w:numPr>
        <w:spacing w:after="0" w:line="240" w:lineRule="auto"/>
        <w:jc w:val="both"/>
        <w:rPr>
          <w:rFonts w:ascii="Arial" w:hAnsi="Arial" w:cs="Arial"/>
          <w:sz w:val="24"/>
          <w:szCs w:val="24"/>
        </w:rPr>
      </w:pPr>
      <w:r w:rsidRPr="00E90F13">
        <w:rPr>
          <w:rFonts w:ascii="Arial" w:hAnsi="Arial" w:cs="Arial"/>
          <w:sz w:val="24"/>
          <w:szCs w:val="24"/>
        </w:rPr>
        <w:t xml:space="preserve">Alignment to the Six Goals priorities for Urgent and Emergency Care as outlined in </w:t>
      </w:r>
      <w:r w:rsidR="00070D7B">
        <w:rPr>
          <w:rFonts w:ascii="Arial" w:hAnsi="Arial" w:cs="Arial"/>
          <w:sz w:val="24"/>
          <w:szCs w:val="24"/>
        </w:rPr>
        <w:t xml:space="preserve">the </w:t>
      </w:r>
      <w:r w:rsidRPr="00E90F13">
        <w:rPr>
          <w:rFonts w:ascii="Arial" w:hAnsi="Arial" w:cs="Arial"/>
          <w:sz w:val="24"/>
          <w:szCs w:val="24"/>
        </w:rPr>
        <w:t xml:space="preserve">Programme for Government 2021-2026. </w:t>
      </w:r>
    </w:p>
    <w:p w:rsidR="006F57F5" w:rsidRPr="00E90F13" w:rsidRDefault="006F57F5" w:rsidP="00E90F13">
      <w:pPr>
        <w:pStyle w:val="ListParagraph"/>
        <w:numPr>
          <w:ilvl w:val="0"/>
          <w:numId w:val="12"/>
        </w:numPr>
        <w:spacing w:after="0" w:line="240" w:lineRule="auto"/>
        <w:jc w:val="both"/>
        <w:rPr>
          <w:rFonts w:ascii="Arial" w:hAnsi="Arial" w:cs="Arial"/>
          <w:sz w:val="24"/>
          <w:szCs w:val="24"/>
        </w:rPr>
      </w:pPr>
      <w:r w:rsidRPr="00E90F13">
        <w:rPr>
          <w:rFonts w:ascii="Arial" w:hAnsi="Arial" w:cs="Arial"/>
          <w:sz w:val="24"/>
          <w:szCs w:val="24"/>
        </w:rPr>
        <w:t xml:space="preserve">Focus on strategic long term transformational </w:t>
      </w:r>
      <w:r w:rsidR="00E90F13" w:rsidRPr="00E90F13">
        <w:rPr>
          <w:rFonts w:ascii="Arial" w:hAnsi="Arial" w:cs="Arial"/>
          <w:sz w:val="24"/>
          <w:szCs w:val="24"/>
        </w:rPr>
        <w:t xml:space="preserve">and sustainable </w:t>
      </w:r>
      <w:r w:rsidRPr="00E90F13">
        <w:rPr>
          <w:rFonts w:ascii="Arial" w:hAnsi="Arial" w:cs="Arial"/>
          <w:sz w:val="24"/>
          <w:szCs w:val="24"/>
        </w:rPr>
        <w:t>service changes as oppose to short term sessional initiatives.</w:t>
      </w:r>
      <w:r w:rsidR="00E90F13">
        <w:rPr>
          <w:rFonts w:ascii="Arial" w:hAnsi="Arial" w:cs="Arial"/>
          <w:sz w:val="24"/>
          <w:szCs w:val="24"/>
        </w:rPr>
        <w:t xml:space="preserve"> </w:t>
      </w:r>
    </w:p>
    <w:p w:rsidR="00E90F13" w:rsidRPr="00E90F13" w:rsidRDefault="00E90F13" w:rsidP="00E90F13">
      <w:pPr>
        <w:pStyle w:val="ListParagraph"/>
        <w:numPr>
          <w:ilvl w:val="0"/>
          <w:numId w:val="12"/>
        </w:numPr>
        <w:spacing w:after="0" w:line="240" w:lineRule="auto"/>
        <w:jc w:val="both"/>
        <w:rPr>
          <w:rFonts w:ascii="Arial" w:hAnsi="Arial" w:cs="Arial"/>
          <w:sz w:val="24"/>
          <w:szCs w:val="24"/>
        </w:rPr>
      </w:pPr>
      <w:r w:rsidRPr="00E90F13">
        <w:rPr>
          <w:rFonts w:ascii="Arial" w:hAnsi="Arial" w:cs="Arial"/>
          <w:sz w:val="24"/>
          <w:szCs w:val="24"/>
        </w:rPr>
        <w:t>Partnership working and whole system delivery of integrated care.</w:t>
      </w:r>
    </w:p>
    <w:p w:rsidR="00E90F13" w:rsidRDefault="00E90F13" w:rsidP="00E90F13">
      <w:pPr>
        <w:pStyle w:val="ListParagraph"/>
        <w:numPr>
          <w:ilvl w:val="0"/>
          <w:numId w:val="12"/>
        </w:numPr>
        <w:spacing w:after="0" w:line="240" w:lineRule="auto"/>
        <w:jc w:val="both"/>
        <w:rPr>
          <w:rFonts w:ascii="Arial" w:hAnsi="Arial" w:cs="Arial"/>
          <w:sz w:val="24"/>
          <w:szCs w:val="24"/>
        </w:rPr>
      </w:pPr>
      <w:r w:rsidRPr="00E90F13">
        <w:rPr>
          <w:rFonts w:ascii="Arial" w:hAnsi="Arial" w:cs="Arial"/>
          <w:sz w:val="24"/>
          <w:szCs w:val="24"/>
        </w:rPr>
        <w:t>Horizon scanning and agility to respond to ad-hoc pressures and fluctuations in demand.</w:t>
      </w:r>
    </w:p>
    <w:p w:rsidR="00E90F13" w:rsidRPr="00E90F13" w:rsidRDefault="00E90F13" w:rsidP="00E90F13">
      <w:pPr>
        <w:pStyle w:val="ListParagraph"/>
        <w:spacing w:after="0" w:line="240" w:lineRule="auto"/>
        <w:jc w:val="both"/>
        <w:rPr>
          <w:rFonts w:ascii="Arial" w:hAnsi="Arial" w:cs="Arial"/>
          <w:sz w:val="24"/>
          <w:szCs w:val="24"/>
        </w:rPr>
      </w:pPr>
    </w:p>
    <w:p w:rsidR="00E90F13" w:rsidRDefault="00E90F13" w:rsidP="00093085">
      <w:pPr>
        <w:spacing w:after="0" w:line="240" w:lineRule="auto"/>
        <w:jc w:val="both"/>
        <w:rPr>
          <w:rFonts w:ascii="Arial" w:hAnsi="Arial" w:cs="Arial"/>
          <w:sz w:val="24"/>
          <w:szCs w:val="24"/>
        </w:rPr>
      </w:pPr>
      <w:r>
        <w:rPr>
          <w:rFonts w:ascii="Arial" w:hAnsi="Arial" w:cs="Arial"/>
          <w:sz w:val="24"/>
          <w:szCs w:val="24"/>
        </w:rPr>
        <w:t xml:space="preserve">The above principles are applied within the context of existing and emerging challenges such as the ongoing impact of the COVID pandemic, significant workforce shortages across the whole health and social care system, </w:t>
      </w:r>
      <w:r w:rsidR="00E36F03">
        <w:rPr>
          <w:rFonts w:ascii="Arial" w:hAnsi="Arial" w:cs="Arial"/>
          <w:sz w:val="24"/>
          <w:szCs w:val="24"/>
        </w:rPr>
        <w:t xml:space="preserve">poor access to services and associated poor patient and staff experience, </w:t>
      </w:r>
      <w:r>
        <w:rPr>
          <w:rFonts w:ascii="Arial" w:hAnsi="Arial" w:cs="Arial"/>
          <w:sz w:val="24"/>
          <w:szCs w:val="24"/>
        </w:rPr>
        <w:t>cost of living crisis and the war in Ukraine.</w:t>
      </w:r>
    </w:p>
    <w:p w:rsidR="00E90F13" w:rsidRDefault="00E90F13" w:rsidP="00093085">
      <w:pPr>
        <w:spacing w:after="0" w:line="240" w:lineRule="auto"/>
        <w:jc w:val="both"/>
        <w:rPr>
          <w:rFonts w:ascii="Arial" w:hAnsi="Arial" w:cs="Arial"/>
          <w:sz w:val="24"/>
          <w:szCs w:val="24"/>
        </w:rPr>
      </w:pPr>
    </w:p>
    <w:p w:rsidR="00E90F13" w:rsidRDefault="006879C4" w:rsidP="00E90F13">
      <w:pPr>
        <w:pStyle w:val="ListParagraph"/>
        <w:numPr>
          <w:ilvl w:val="0"/>
          <w:numId w:val="1"/>
        </w:numPr>
        <w:spacing w:after="0" w:line="240" w:lineRule="auto"/>
        <w:rPr>
          <w:rFonts w:ascii="Arial" w:hAnsi="Arial" w:cs="Arial"/>
          <w:b/>
          <w:sz w:val="24"/>
          <w:szCs w:val="24"/>
        </w:rPr>
      </w:pPr>
      <w:r>
        <w:rPr>
          <w:rFonts w:ascii="Arial" w:hAnsi="Arial" w:cs="Arial"/>
          <w:b/>
          <w:sz w:val="24"/>
          <w:szCs w:val="24"/>
        </w:rPr>
        <w:t>SIX GOALS FOR URGENT AND EMERGENCY CARE</w:t>
      </w:r>
    </w:p>
    <w:p w:rsidR="00EF75AC" w:rsidRDefault="00EF75AC" w:rsidP="00EF75AC">
      <w:pPr>
        <w:spacing w:after="0" w:line="240" w:lineRule="auto"/>
        <w:rPr>
          <w:rFonts w:ascii="Arial" w:hAnsi="Arial" w:cs="Arial"/>
          <w:b/>
          <w:sz w:val="24"/>
          <w:szCs w:val="24"/>
        </w:rPr>
      </w:pPr>
    </w:p>
    <w:p w:rsidR="00EF75AC" w:rsidRDefault="00EF75AC" w:rsidP="00EF75AC">
      <w:pPr>
        <w:spacing w:after="0" w:line="240" w:lineRule="auto"/>
        <w:rPr>
          <w:rFonts w:ascii="Arial" w:hAnsi="Arial" w:cs="Arial"/>
          <w:sz w:val="24"/>
          <w:szCs w:val="24"/>
        </w:rPr>
      </w:pPr>
      <w:r>
        <w:rPr>
          <w:rFonts w:ascii="Arial" w:hAnsi="Arial" w:cs="Arial"/>
          <w:sz w:val="24"/>
          <w:szCs w:val="24"/>
        </w:rPr>
        <w:t>The Welsh Government’s policy vision is that all users of urgent and emergency care services will receive the right care, in the right place, first time.</w:t>
      </w:r>
    </w:p>
    <w:p w:rsidR="00EF75AC" w:rsidRDefault="00EF75AC" w:rsidP="00EF75AC">
      <w:pPr>
        <w:spacing w:after="0" w:line="240" w:lineRule="auto"/>
        <w:rPr>
          <w:rFonts w:ascii="Arial" w:hAnsi="Arial" w:cs="Arial"/>
          <w:sz w:val="24"/>
          <w:szCs w:val="24"/>
        </w:rPr>
      </w:pPr>
    </w:p>
    <w:p w:rsidR="00EF75AC" w:rsidRDefault="00C2109B" w:rsidP="00EF75AC">
      <w:pPr>
        <w:spacing w:after="0" w:line="240" w:lineRule="auto"/>
        <w:rPr>
          <w:rFonts w:ascii="Arial" w:hAnsi="Arial" w:cs="Arial"/>
          <w:sz w:val="24"/>
          <w:szCs w:val="24"/>
        </w:rPr>
      </w:pPr>
      <w:hyperlink r:id="rId10" w:history="1">
        <w:r w:rsidR="00EF75AC" w:rsidRPr="00EF75AC">
          <w:rPr>
            <w:rStyle w:val="Hyperlink"/>
            <w:rFonts w:ascii="Arial" w:hAnsi="Arial" w:cs="Arial"/>
            <w:sz w:val="24"/>
            <w:szCs w:val="24"/>
          </w:rPr>
          <w:t>The Six Goals for Urgent and Emergency Care Policy Handbook 2021-2026</w:t>
        </w:r>
      </w:hyperlink>
      <w:r w:rsidR="00EF75AC">
        <w:rPr>
          <w:rFonts w:ascii="Arial" w:hAnsi="Arial" w:cs="Arial"/>
          <w:sz w:val="24"/>
          <w:szCs w:val="24"/>
        </w:rPr>
        <w:t xml:space="preserve"> was published in February 2022 and describes how the Six Goals </w:t>
      </w:r>
      <w:r w:rsidR="00C366C4">
        <w:rPr>
          <w:rFonts w:ascii="Arial" w:hAnsi="Arial" w:cs="Arial"/>
          <w:sz w:val="24"/>
          <w:szCs w:val="24"/>
        </w:rPr>
        <w:t>Programme will function nationally to enable Health Boards and partners to achieve the goals through an integrated and whole system approach.</w:t>
      </w:r>
    </w:p>
    <w:p w:rsidR="00C366C4" w:rsidRDefault="00C366C4" w:rsidP="00EF75AC">
      <w:pPr>
        <w:spacing w:after="0" w:line="240" w:lineRule="auto"/>
        <w:rPr>
          <w:rFonts w:ascii="Arial" w:hAnsi="Arial" w:cs="Arial"/>
          <w:sz w:val="24"/>
          <w:szCs w:val="24"/>
        </w:rPr>
      </w:pPr>
    </w:p>
    <w:p w:rsidR="00136606" w:rsidRDefault="00136606" w:rsidP="00EF75AC">
      <w:pPr>
        <w:spacing w:after="0" w:line="240" w:lineRule="auto"/>
        <w:rPr>
          <w:rFonts w:ascii="Arial" w:hAnsi="Arial" w:cs="Arial"/>
          <w:sz w:val="24"/>
          <w:szCs w:val="24"/>
        </w:rPr>
      </w:pPr>
      <w:r>
        <w:rPr>
          <w:rFonts w:ascii="Arial" w:hAnsi="Arial" w:cs="Arial"/>
          <w:sz w:val="24"/>
          <w:szCs w:val="24"/>
        </w:rPr>
        <w:t>SBUHB has dedicated work streams aligned to the delivery of this ambition:</w:t>
      </w:r>
    </w:p>
    <w:p w:rsidR="00136606" w:rsidRDefault="00136606" w:rsidP="00EF75AC">
      <w:pPr>
        <w:spacing w:after="0" w:line="240" w:lineRule="auto"/>
        <w:rPr>
          <w:rFonts w:ascii="Arial" w:hAnsi="Arial" w:cs="Arial"/>
          <w:sz w:val="24"/>
          <w:szCs w:val="24"/>
        </w:rPr>
      </w:pPr>
    </w:p>
    <w:p w:rsidR="00136606" w:rsidRPr="00136606" w:rsidRDefault="00136606" w:rsidP="00136606">
      <w:pPr>
        <w:pStyle w:val="ListParagraph"/>
        <w:numPr>
          <w:ilvl w:val="0"/>
          <w:numId w:val="19"/>
        </w:numPr>
        <w:spacing w:line="256" w:lineRule="auto"/>
        <w:rPr>
          <w:rFonts w:ascii="Arial" w:hAnsi="Arial" w:cs="Arial"/>
          <w:b/>
          <w:bCs/>
          <w:sz w:val="24"/>
          <w:szCs w:val="24"/>
        </w:rPr>
      </w:pPr>
      <w:r w:rsidRPr="00136606">
        <w:rPr>
          <w:rFonts w:ascii="Arial" w:hAnsi="Arial" w:cs="Arial"/>
          <w:b/>
          <w:bCs/>
          <w:sz w:val="24"/>
          <w:szCs w:val="24"/>
        </w:rPr>
        <w:t>Goals 1,</w:t>
      </w:r>
      <w:r>
        <w:rPr>
          <w:rFonts w:ascii="Arial" w:hAnsi="Arial" w:cs="Arial"/>
          <w:b/>
          <w:bCs/>
          <w:sz w:val="24"/>
          <w:szCs w:val="24"/>
        </w:rPr>
        <w:t xml:space="preserve"> 2 and</w:t>
      </w:r>
      <w:r w:rsidRPr="00136606">
        <w:rPr>
          <w:rFonts w:ascii="Arial" w:hAnsi="Arial" w:cs="Arial"/>
          <w:b/>
          <w:bCs/>
          <w:sz w:val="24"/>
          <w:szCs w:val="24"/>
        </w:rPr>
        <w:t xml:space="preserve"> 3 – Co-ordination, signposting and alternatives to admission</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 xml:space="preserve">Collaboration with WAST </w:t>
      </w:r>
      <w:r w:rsidR="00C2109B">
        <w:rPr>
          <w:rFonts w:ascii="Arial" w:hAnsi="Arial" w:cs="Arial"/>
          <w:bCs/>
          <w:sz w:val="24"/>
          <w:szCs w:val="24"/>
        </w:rPr>
        <w:t xml:space="preserve">(Welsh Ambulance Services NHS Trust) </w:t>
      </w:r>
      <w:r>
        <w:rPr>
          <w:rFonts w:ascii="Arial" w:hAnsi="Arial" w:cs="Arial"/>
          <w:bCs/>
          <w:sz w:val="24"/>
          <w:szCs w:val="24"/>
        </w:rPr>
        <w:t>with joint reviews of the WAST stack including Contact First to sign post to alternative pathways/management – WAST Advanced Paramedic Practitioners joined the ex</w:t>
      </w:r>
      <w:r w:rsidR="006650AA">
        <w:rPr>
          <w:rFonts w:ascii="Arial" w:hAnsi="Arial" w:cs="Arial"/>
          <w:bCs/>
          <w:sz w:val="24"/>
          <w:szCs w:val="24"/>
        </w:rPr>
        <w:t>isting review team end of July 202</w:t>
      </w:r>
      <w:r>
        <w:rPr>
          <w:rFonts w:ascii="Arial" w:hAnsi="Arial" w:cs="Arial"/>
          <w:bCs/>
          <w:sz w:val="24"/>
          <w:szCs w:val="24"/>
        </w:rPr>
        <w:t>2</w:t>
      </w:r>
      <w:r w:rsidR="006650AA">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 xml:space="preserve">Frailty expansion to support additional ‘hot clinics’ at Singleton and extension of OPAS </w:t>
      </w:r>
      <w:r w:rsidR="00C2109B">
        <w:rPr>
          <w:rFonts w:ascii="Arial" w:hAnsi="Arial" w:cs="Arial"/>
          <w:bCs/>
          <w:sz w:val="24"/>
          <w:szCs w:val="24"/>
        </w:rPr>
        <w:t>(older persons assessment s</w:t>
      </w:r>
      <w:r>
        <w:rPr>
          <w:rFonts w:ascii="Arial" w:hAnsi="Arial" w:cs="Arial"/>
          <w:bCs/>
          <w:sz w:val="24"/>
          <w:szCs w:val="24"/>
        </w:rPr>
        <w:t>ervices</w:t>
      </w:r>
      <w:r w:rsidR="00C2109B">
        <w:rPr>
          <w:rFonts w:ascii="Arial" w:hAnsi="Arial" w:cs="Arial"/>
          <w:bCs/>
          <w:sz w:val="24"/>
          <w:szCs w:val="24"/>
        </w:rPr>
        <w:t>)</w:t>
      </w:r>
      <w:r>
        <w:rPr>
          <w:rFonts w:ascii="Arial" w:hAnsi="Arial" w:cs="Arial"/>
          <w:bCs/>
          <w:sz w:val="24"/>
          <w:szCs w:val="24"/>
        </w:rPr>
        <w:t xml:space="preserve"> from Morriston </w:t>
      </w:r>
      <w:r>
        <w:rPr>
          <w:rFonts w:ascii="Arial" w:hAnsi="Arial" w:cs="Arial"/>
          <w:bCs/>
          <w:sz w:val="24"/>
          <w:szCs w:val="24"/>
        </w:rPr>
        <w:lastRenderedPageBreak/>
        <w:t>into care homes and ‘pre-hospital home visitin</w:t>
      </w:r>
      <w:r w:rsidR="006650AA">
        <w:rPr>
          <w:rFonts w:ascii="Arial" w:hAnsi="Arial" w:cs="Arial"/>
          <w:bCs/>
          <w:sz w:val="24"/>
          <w:szCs w:val="24"/>
        </w:rPr>
        <w:t>g initiative’ – commenced July 20</w:t>
      </w:r>
      <w:r>
        <w:rPr>
          <w:rFonts w:ascii="Arial" w:hAnsi="Arial" w:cs="Arial"/>
          <w:bCs/>
          <w:sz w:val="24"/>
          <w:szCs w:val="24"/>
        </w:rPr>
        <w:t>22</w:t>
      </w:r>
      <w:r w:rsidR="006650AA">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Direct conveyance into SDEC from WAST in line with All Wales Paramedic P</w:t>
      </w:r>
      <w:r w:rsidR="006650AA">
        <w:rPr>
          <w:rFonts w:ascii="Arial" w:hAnsi="Arial" w:cs="Arial"/>
          <w:bCs/>
          <w:sz w:val="24"/>
          <w:szCs w:val="24"/>
        </w:rPr>
        <w:t>athway Policy – Commenced July 20</w:t>
      </w:r>
      <w:r>
        <w:rPr>
          <w:rFonts w:ascii="Arial" w:hAnsi="Arial" w:cs="Arial"/>
          <w:bCs/>
          <w:sz w:val="24"/>
          <w:szCs w:val="24"/>
        </w:rPr>
        <w:t>22</w:t>
      </w:r>
      <w:r w:rsidR="006650AA">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Virtual Wards – As of mi</w:t>
      </w:r>
      <w:r w:rsidR="006650AA">
        <w:rPr>
          <w:rFonts w:ascii="Arial" w:hAnsi="Arial" w:cs="Arial"/>
          <w:bCs/>
          <w:sz w:val="24"/>
          <w:szCs w:val="24"/>
        </w:rPr>
        <w:t>d-September operational in all eight clusters. In addition, an</w:t>
      </w:r>
      <w:r>
        <w:rPr>
          <w:rFonts w:ascii="Arial" w:hAnsi="Arial" w:cs="Arial"/>
          <w:bCs/>
          <w:sz w:val="24"/>
          <w:szCs w:val="24"/>
        </w:rPr>
        <w:t xml:space="preserve"> in-reach resource </w:t>
      </w:r>
      <w:r w:rsidR="006650AA">
        <w:rPr>
          <w:rFonts w:ascii="Arial" w:hAnsi="Arial" w:cs="Arial"/>
          <w:bCs/>
          <w:sz w:val="24"/>
          <w:szCs w:val="24"/>
        </w:rPr>
        <w:t xml:space="preserve">was </w:t>
      </w:r>
      <w:r>
        <w:rPr>
          <w:rFonts w:ascii="Arial" w:hAnsi="Arial" w:cs="Arial"/>
          <w:bCs/>
          <w:sz w:val="24"/>
          <w:szCs w:val="24"/>
        </w:rPr>
        <w:t>put in place Mon</w:t>
      </w:r>
      <w:r w:rsidR="006650AA">
        <w:rPr>
          <w:rFonts w:ascii="Arial" w:hAnsi="Arial" w:cs="Arial"/>
          <w:bCs/>
          <w:sz w:val="24"/>
          <w:szCs w:val="24"/>
        </w:rPr>
        <w:t xml:space="preserve">day to </w:t>
      </w:r>
      <w:r>
        <w:rPr>
          <w:rFonts w:ascii="Arial" w:hAnsi="Arial" w:cs="Arial"/>
          <w:bCs/>
          <w:sz w:val="24"/>
          <w:szCs w:val="24"/>
        </w:rPr>
        <w:t>Fri</w:t>
      </w:r>
      <w:r w:rsidR="006650AA">
        <w:rPr>
          <w:rFonts w:ascii="Arial" w:hAnsi="Arial" w:cs="Arial"/>
          <w:bCs/>
          <w:sz w:val="24"/>
          <w:szCs w:val="24"/>
        </w:rPr>
        <w:t>day from mid-September 2022.</w:t>
      </w:r>
      <w:r w:rsidR="00D05994">
        <w:rPr>
          <w:rFonts w:ascii="Arial" w:hAnsi="Arial" w:cs="Arial"/>
          <w:bCs/>
          <w:sz w:val="24"/>
          <w:szCs w:val="24"/>
        </w:rPr>
        <w:t xml:space="preserve"> This will be extended in December 2022 to include service over weekends. </w:t>
      </w:r>
    </w:p>
    <w:p w:rsidR="00D05994" w:rsidRDefault="00D05994"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Substantial investment in Palliative Care services to avoid hospital admissions.</w:t>
      </w:r>
    </w:p>
    <w:p w:rsidR="00D05994" w:rsidRDefault="00D05994"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Creation of Hospital at Home services for certain cohorts of patients such as trauma and frailty fractures.</w:t>
      </w:r>
    </w:p>
    <w:p w:rsidR="00136606" w:rsidRDefault="00136606" w:rsidP="00136606">
      <w:pPr>
        <w:spacing w:after="0" w:line="257" w:lineRule="auto"/>
        <w:ind w:left="1440"/>
        <w:jc w:val="both"/>
        <w:rPr>
          <w:rFonts w:ascii="Arial" w:hAnsi="Arial" w:cs="Arial"/>
          <w:bCs/>
          <w:sz w:val="24"/>
          <w:szCs w:val="24"/>
        </w:rPr>
      </w:pPr>
    </w:p>
    <w:p w:rsidR="00136606" w:rsidRPr="00136606" w:rsidRDefault="00136606" w:rsidP="00136606">
      <w:pPr>
        <w:pStyle w:val="ListParagraph"/>
        <w:numPr>
          <w:ilvl w:val="0"/>
          <w:numId w:val="19"/>
        </w:numPr>
        <w:spacing w:line="256" w:lineRule="auto"/>
        <w:rPr>
          <w:rFonts w:ascii="Arial" w:hAnsi="Arial" w:cs="Arial"/>
          <w:b/>
          <w:bCs/>
          <w:sz w:val="24"/>
          <w:szCs w:val="24"/>
        </w:rPr>
      </w:pPr>
      <w:r w:rsidRPr="00136606">
        <w:rPr>
          <w:rFonts w:ascii="Arial" w:hAnsi="Arial" w:cs="Arial"/>
          <w:b/>
          <w:bCs/>
          <w:sz w:val="24"/>
          <w:szCs w:val="24"/>
        </w:rPr>
        <w:t>Goal 4 – Rapid response</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Direct access pathways from WAST to Mental health assessment facilities</w:t>
      </w:r>
      <w:r w:rsidR="00D05994">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Extended access to psychiatric liaison for attendance at f</w:t>
      </w:r>
      <w:r w:rsidR="00D05994">
        <w:rPr>
          <w:rFonts w:ascii="Arial" w:hAnsi="Arial" w:cs="Arial"/>
          <w:bCs/>
          <w:sz w:val="24"/>
          <w:szCs w:val="24"/>
        </w:rPr>
        <w:t>r</w:t>
      </w:r>
      <w:r>
        <w:rPr>
          <w:rFonts w:ascii="Arial" w:hAnsi="Arial" w:cs="Arial"/>
          <w:bCs/>
          <w:sz w:val="24"/>
          <w:szCs w:val="24"/>
        </w:rPr>
        <w:t>ont door services</w:t>
      </w:r>
      <w:r w:rsidR="00D05994">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Integration of long-term condition based teams to admission avoidance agenda to offer ‘rapid response’ at referral</w:t>
      </w:r>
      <w:r w:rsidR="00D05994">
        <w:rPr>
          <w:rFonts w:ascii="Arial" w:hAnsi="Arial" w:cs="Arial"/>
          <w:bCs/>
          <w:sz w:val="24"/>
          <w:szCs w:val="24"/>
        </w:rPr>
        <w:t>.</w:t>
      </w:r>
    </w:p>
    <w:p w:rsidR="00EF6B51" w:rsidRDefault="00EF6B51"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Palliative Care support to paramedics to avoid hospital admissions.</w:t>
      </w:r>
    </w:p>
    <w:p w:rsidR="00136606" w:rsidRDefault="00136606" w:rsidP="00136606">
      <w:pPr>
        <w:spacing w:after="0" w:line="257" w:lineRule="auto"/>
        <w:ind w:left="1440"/>
        <w:jc w:val="both"/>
        <w:rPr>
          <w:rFonts w:ascii="Arial" w:hAnsi="Arial" w:cs="Arial"/>
          <w:bCs/>
          <w:sz w:val="24"/>
          <w:szCs w:val="24"/>
        </w:rPr>
      </w:pPr>
    </w:p>
    <w:p w:rsidR="00192646" w:rsidRDefault="00136606" w:rsidP="00136606">
      <w:pPr>
        <w:pStyle w:val="ListParagraph"/>
        <w:numPr>
          <w:ilvl w:val="0"/>
          <w:numId w:val="19"/>
        </w:numPr>
        <w:spacing w:line="256" w:lineRule="auto"/>
        <w:rPr>
          <w:rFonts w:ascii="Arial" w:hAnsi="Arial" w:cs="Arial"/>
          <w:b/>
          <w:bCs/>
          <w:sz w:val="24"/>
          <w:szCs w:val="24"/>
        </w:rPr>
      </w:pPr>
      <w:r w:rsidRPr="00136606">
        <w:rPr>
          <w:rFonts w:ascii="Arial" w:hAnsi="Arial" w:cs="Arial"/>
          <w:b/>
          <w:bCs/>
          <w:sz w:val="24"/>
          <w:szCs w:val="24"/>
        </w:rPr>
        <w:t xml:space="preserve">Goal 5 </w:t>
      </w:r>
      <w:r w:rsidR="00192646">
        <w:rPr>
          <w:rFonts w:ascii="Arial" w:hAnsi="Arial" w:cs="Arial"/>
          <w:b/>
          <w:bCs/>
          <w:sz w:val="24"/>
          <w:szCs w:val="24"/>
        </w:rPr>
        <w:t>–</w:t>
      </w:r>
      <w:r w:rsidRPr="00136606">
        <w:rPr>
          <w:rFonts w:ascii="Arial" w:hAnsi="Arial" w:cs="Arial"/>
          <w:b/>
          <w:bCs/>
          <w:sz w:val="24"/>
          <w:szCs w:val="24"/>
        </w:rPr>
        <w:t xml:space="preserve"> </w:t>
      </w:r>
      <w:r w:rsidR="00523185">
        <w:rPr>
          <w:rFonts w:ascii="Arial" w:hAnsi="Arial" w:cs="Arial"/>
          <w:b/>
          <w:bCs/>
          <w:sz w:val="24"/>
          <w:szCs w:val="24"/>
        </w:rPr>
        <w:t>Optimal hospital care and discharge practice from the point of admission</w:t>
      </w:r>
    </w:p>
    <w:p w:rsidR="00136606" w:rsidRDefault="00523185"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Acute Medical Services Redesign (AMSR) – Dec</w:t>
      </w:r>
      <w:r w:rsidR="009C46ED">
        <w:rPr>
          <w:rFonts w:ascii="Arial" w:hAnsi="Arial" w:cs="Arial"/>
          <w:bCs/>
          <w:sz w:val="24"/>
          <w:szCs w:val="24"/>
        </w:rPr>
        <w:t>ember</w:t>
      </w:r>
      <w:r>
        <w:rPr>
          <w:rFonts w:ascii="Arial" w:hAnsi="Arial" w:cs="Arial"/>
          <w:bCs/>
          <w:sz w:val="24"/>
          <w:szCs w:val="24"/>
        </w:rPr>
        <w:t xml:space="preserve"> 2022.</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 xml:space="preserve">Expansion of SDEC </w:t>
      </w:r>
      <w:r w:rsidR="00C2109B">
        <w:rPr>
          <w:rFonts w:ascii="Arial" w:hAnsi="Arial" w:cs="Arial"/>
          <w:bCs/>
          <w:sz w:val="24"/>
          <w:szCs w:val="24"/>
        </w:rPr>
        <w:t xml:space="preserve">(same day emergency care) </w:t>
      </w:r>
      <w:r>
        <w:rPr>
          <w:rFonts w:ascii="Arial" w:hAnsi="Arial" w:cs="Arial"/>
          <w:bCs/>
          <w:sz w:val="24"/>
          <w:szCs w:val="24"/>
        </w:rPr>
        <w:t>services – SDEC Recovery collaborative with NHS Elect (June – Nov</w:t>
      </w:r>
      <w:r w:rsidR="009C46ED">
        <w:rPr>
          <w:rFonts w:ascii="Arial" w:hAnsi="Arial" w:cs="Arial"/>
          <w:bCs/>
          <w:sz w:val="24"/>
          <w:szCs w:val="24"/>
        </w:rPr>
        <w:t>ember 20</w:t>
      </w:r>
      <w:r>
        <w:rPr>
          <w:rFonts w:ascii="Arial" w:hAnsi="Arial" w:cs="Arial"/>
          <w:bCs/>
          <w:sz w:val="24"/>
          <w:szCs w:val="24"/>
        </w:rPr>
        <w:t>22)</w:t>
      </w:r>
      <w:r w:rsidR="00EF6B51">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Establishment of an AMU short stay unit – 50% medical take to be managed in &lt;48hrs</w:t>
      </w:r>
      <w:r w:rsidR="00EF6B51">
        <w:rPr>
          <w:rFonts w:ascii="Arial" w:hAnsi="Arial" w:cs="Arial"/>
          <w:bCs/>
          <w:sz w:val="24"/>
          <w:szCs w:val="24"/>
        </w:rPr>
        <w:t>.</w:t>
      </w:r>
    </w:p>
    <w:p w:rsidR="00136606" w:rsidRDefault="00EF6B51"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S</w:t>
      </w:r>
      <w:r w:rsidR="00136606">
        <w:rPr>
          <w:rFonts w:ascii="Arial" w:hAnsi="Arial" w:cs="Arial"/>
          <w:bCs/>
          <w:sz w:val="24"/>
          <w:szCs w:val="24"/>
        </w:rPr>
        <w:t xml:space="preserve">ite management and discharge arrangements – Improvement </w:t>
      </w:r>
      <w:proofErr w:type="spellStart"/>
      <w:r w:rsidR="00136606">
        <w:rPr>
          <w:rFonts w:ascii="Arial" w:hAnsi="Arial" w:cs="Arial"/>
          <w:bCs/>
          <w:sz w:val="24"/>
          <w:szCs w:val="24"/>
        </w:rPr>
        <w:t>Cymru</w:t>
      </w:r>
      <w:proofErr w:type="spellEnd"/>
      <w:r w:rsidR="00136606">
        <w:rPr>
          <w:rFonts w:ascii="Arial" w:hAnsi="Arial" w:cs="Arial"/>
          <w:bCs/>
          <w:sz w:val="24"/>
          <w:szCs w:val="24"/>
        </w:rPr>
        <w:t xml:space="preserve"> RTDC (Real Time Demand Capacity)</w:t>
      </w:r>
      <w:r w:rsidR="009C46ED">
        <w:rPr>
          <w:rFonts w:ascii="Arial" w:hAnsi="Arial" w:cs="Arial"/>
          <w:bCs/>
          <w:sz w:val="24"/>
          <w:szCs w:val="24"/>
        </w:rPr>
        <w:t xml:space="preserve"> collaboration.</w:t>
      </w:r>
    </w:p>
    <w:p w:rsidR="00EF6B51" w:rsidRDefault="00EF6B51"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Re-configuration of the board round processes at Morriston Hospital in November 2022.</w:t>
      </w:r>
    </w:p>
    <w:p w:rsidR="00EF6B51" w:rsidRDefault="00EF6B51"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Development of improved rehabilitation services at Neath Port Talbot hospital for stroke and neuro rehabilitation patients in November 2022.</w:t>
      </w:r>
    </w:p>
    <w:p w:rsidR="00136606" w:rsidRDefault="00136606" w:rsidP="00136606">
      <w:pPr>
        <w:spacing w:after="0" w:line="257" w:lineRule="auto"/>
        <w:ind w:left="1440"/>
        <w:jc w:val="both"/>
        <w:rPr>
          <w:rFonts w:ascii="Arial" w:hAnsi="Arial" w:cs="Arial"/>
          <w:bCs/>
          <w:sz w:val="24"/>
          <w:szCs w:val="24"/>
        </w:rPr>
      </w:pPr>
    </w:p>
    <w:p w:rsidR="00136606" w:rsidRPr="00136606" w:rsidRDefault="00136606" w:rsidP="00136606">
      <w:pPr>
        <w:pStyle w:val="ListParagraph"/>
        <w:numPr>
          <w:ilvl w:val="0"/>
          <w:numId w:val="19"/>
        </w:numPr>
        <w:spacing w:line="256" w:lineRule="auto"/>
        <w:rPr>
          <w:rFonts w:ascii="Arial" w:hAnsi="Arial" w:cs="Arial"/>
          <w:b/>
          <w:bCs/>
          <w:sz w:val="24"/>
          <w:szCs w:val="24"/>
        </w:rPr>
      </w:pPr>
      <w:r w:rsidRPr="00136606">
        <w:rPr>
          <w:rFonts w:ascii="Arial" w:hAnsi="Arial" w:cs="Arial"/>
          <w:b/>
          <w:bCs/>
          <w:sz w:val="24"/>
          <w:szCs w:val="24"/>
        </w:rPr>
        <w:t>Goal 6 – Home First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Demand and capacity review for ‘out of hospital services’ to prevent extended lengths of stay in hospital settings</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Review</w:t>
      </w:r>
      <w:r w:rsidR="009C46ED">
        <w:rPr>
          <w:rFonts w:ascii="Arial" w:hAnsi="Arial" w:cs="Arial"/>
          <w:bCs/>
          <w:sz w:val="24"/>
          <w:szCs w:val="24"/>
        </w:rPr>
        <w:t xml:space="preserve"> of</w:t>
      </w:r>
      <w:r>
        <w:rPr>
          <w:rFonts w:ascii="Arial" w:hAnsi="Arial" w:cs="Arial"/>
          <w:bCs/>
          <w:sz w:val="24"/>
          <w:szCs w:val="24"/>
        </w:rPr>
        <w:t xml:space="preserve"> D2RA</w:t>
      </w:r>
      <w:r w:rsidR="009C46ED">
        <w:rPr>
          <w:rFonts w:ascii="Arial" w:hAnsi="Arial" w:cs="Arial"/>
          <w:bCs/>
          <w:sz w:val="24"/>
          <w:szCs w:val="24"/>
        </w:rPr>
        <w:t xml:space="preserve"> (Discharge to Recover then Assess)</w:t>
      </w:r>
      <w:r>
        <w:rPr>
          <w:rFonts w:ascii="Arial" w:hAnsi="Arial" w:cs="Arial"/>
          <w:bCs/>
          <w:sz w:val="24"/>
          <w:szCs w:val="24"/>
        </w:rPr>
        <w:t xml:space="preserve"> model in collaboration with social care to ensure sustain</w:t>
      </w:r>
      <w:r w:rsidR="009C46ED">
        <w:rPr>
          <w:rFonts w:ascii="Arial" w:hAnsi="Arial" w:cs="Arial"/>
          <w:bCs/>
          <w:sz w:val="24"/>
          <w:szCs w:val="24"/>
        </w:rPr>
        <w:t xml:space="preserve">able delivery </w:t>
      </w:r>
      <w:r>
        <w:rPr>
          <w:rFonts w:ascii="Arial" w:hAnsi="Arial" w:cs="Arial"/>
          <w:bCs/>
          <w:sz w:val="24"/>
          <w:szCs w:val="24"/>
        </w:rPr>
        <w:t>across all pathways</w:t>
      </w:r>
      <w:r w:rsidR="009C46ED">
        <w:rPr>
          <w:rFonts w:ascii="Arial" w:hAnsi="Arial" w:cs="Arial"/>
          <w:bCs/>
          <w:sz w:val="24"/>
          <w:szCs w:val="24"/>
        </w:rPr>
        <w:t>.</w:t>
      </w:r>
    </w:p>
    <w:p w:rsidR="00136606" w:rsidRDefault="00136606" w:rsidP="00136606">
      <w:pPr>
        <w:numPr>
          <w:ilvl w:val="1"/>
          <w:numId w:val="19"/>
        </w:numPr>
        <w:spacing w:after="0" w:line="257" w:lineRule="auto"/>
        <w:ind w:hanging="357"/>
        <w:jc w:val="both"/>
        <w:rPr>
          <w:rFonts w:ascii="Arial" w:hAnsi="Arial" w:cs="Arial"/>
          <w:bCs/>
          <w:sz w:val="24"/>
          <w:szCs w:val="24"/>
        </w:rPr>
      </w:pPr>
      <w:r>
        <w:rPr>
          <w:rFonts w:ascii="Arial" w:hAnsi="Arial" w:cs="Arial"/>
          <w:bCs/>
          <w:sz w:val="24"/>
          <w:szCs w:val="24"/>
        </w:rPr>
        <w:t>Extension of</w:t>
      </w:r>
      <w:r w:rsidR="009C46ED">
        <w:rPr>
          <w:rFonts w:ascii="Arial" w:hAnsi="Arial" w:cs="Arial"/>
          <w:bCs/>
          <w:sz w:val="24"/>
          <w:szCs w:val="24"/>
        </w:rPr>
        <w:t xml:space="preserve"> the</w:t>
      </w:r>
      <w:r>
        <w:rPr>
          <w:rFonts w:ascii="Arial" w:hAnsi="Arial" w:cs="Arial"/>
          <w:bCs/>
          <w:sz w:val="24"/>
          <w:szCs w:val="24"/>
        </w:rPr>
        <w:t xml:space="preserve"> SBUHB </w:t>
      </w:r>
      <w:r w:rsidR="00B17393">
        <w:rPr>
          <w:rFonts w:ascii="Arial" w:hAnsi="Arial" w:cs="Arial"/>
          <w:bCs/>
          <w:sz w:val="24"/>
          <w:szCs w:val="24"/>
        </w:rPr>
        <w:t>transitional care home beds</w:t>
      </w:r>
      <w:r w:rsidR="00911FC2">
        <w:rPr>
          <w:rFonts w:ascii="Arial" w:hAnsi="Arial" w:cs="Arial"/>
          <w:bCs/>
          <w:sz w:val="24"/>
          <w:szCs w:val="24"/>
        </w:rPr>
        <w:t xml:space="preserve"> scheme</w:t>
      </w:r>
      <w:r>
        <w:rPr>
          <w:rFonts w:ascii="Arial" w:hAnsi="Arial" w:cs="Arial"/>
          <w:bCs/>
          <w:sz w:val="24"/>
          <w:szCs w:val="24"/>
        </w:rPr>
        <w:t xml:space="preserve"> to support </w:t>
      </w:r>
      <w:r w:rsidR="00911FC2">
        <w:rPr>
          <w:rFonts w:ascii="Arial" w:hAnsi="Arial" w:cs="Arial"/>
          <w:bCs/>
          <w:sz w:val="24"/>
          <w:szCs w:val="24"/>
        </w:rPr>
        <w:t>existing D2RA gaps.</w:t>
      </w:r>
    </w:p>
    <w:p w:rsidR="00013F6B" w:rsidRDefault="00013F6B" w:rsidP="00013F6B">
      <w:pPr>
        <w:spacing w:after="0" w:line="257" w:lineRule="auto"/>
        <w:jc w:val="both"/>
        <w:rPr>
          <w:rFonts w:ascii="Arial" w:hAnsi="Arial" w:cs="Arial"/>
          <w:bCs/>
          <w:sz w:val="24"/>
          <w:szCs w:val="24"/>
        </w:rPr>
      </w:pPr>
    </w:p>
    <w:p w:rsidR="00013F6B" w:rsidRDefault="00013F6B" w:rsidP="00013F6B">
      <w:pPr>
        <w:spacing w:after="0" w:line="257" w:lineRule="auto"/>
        <w:jc w:val="both"/>
        <w:rPr>
          <w:rFonts w:ascii="Arial" w:hAnsi="Arial" w:cs="Arial"/>
          <w:bCs/>
          <w:sz w:val="24"/>
          <w:szCs w:val="24"/>
        </w:rPr>
      </w:pPr>
    </w:p>
    <w:p w:rsidR="00EF75AC" w:rsidRDefault="00EF75AC" w:rsidP="00EF75AC">
      <w:pPr>
        <w:spacing w:after="0" w:line="240" w:lineRule="auto"/>
        <w:rPr>
          <w:rFonts w:ascii="Arial" w:hAnsi="Arial" w:cs="Arial"/>
          <w:sz w:val="24"/>
          <w:szCs w:val="24"/>
        </w:rPr>
      </w:pPr>
    </w:p>
    <w:p w:rsidR="00E90F13" w:rsidRDefault="00CF09DA" w:rsidP="00E90F13">
      <w:pPr>
        <w:pStyle w:val="ListParagraph"/>
        <w:numPr>
          <w:ilvl w:val="0"/>
          <w:numId w:val="1"/>
        </w:numPr>
        <w:spacing w:after="0" w:line="240" w:lineRule="auto"/>
        <w:rPr>
          <w:rFonts w:ascii="Arial" w:hAnsi="Arial" w:cs="Arial"/>
          <w:b/>
          <w:sz w:val="24"/>
          <w:szCs w:val="24"/>
        </w:rPr>
      </w:pPr>
      <w:r>
        <w:rPr>
          <w:rFonts w:ascii="Arial" w:hAnsi="Arial" w:cs="Arial"/>
          <w:b/>
          <w:sz w:val="24"/>
          <w:szCs w:val="24"/>
        </w:rPr>
        <w:t>MAIN STRATEGIC CHANGES AND ENABLING INITIATIVES</w:t>
      </w:r>
    </w:p>
    <w:p w:rsidR="004B2830" w:rsidRDefault="004B2830" w:rsidP="004B2830">
      <w:pPr>
        <w:pStyle w:val="ListParagraph"/>
        <w:spacing w:after="0" w:line="240" w:lineRule="auto"/>
        <w:rPr>
          <w:rFonts w:ascii="Arial" w:hAnsi="Arial" w:cs="Arial"/>
          <w:b/>
          <w:sz w:val="24"/>
          <w:szCs w:val="24"/>
        </w:rPr>
      </w:pPr>
    </w:p>
    <w:p w:rsidR="004B2830" w:rsidRDefault="004B2830" w:rsidP="004B2830">
      <w:pPr>
        <w:spacing w:after="0" w:line="240" w:lineRule="auto"/>
        <w:ind w:firstLine="720"/>
        <w:rPr>
          <w:rFonts w:ascii="Arial" w:hAnsi="Arial" w:cs="Arial"/>
          <w:b/>
          <w:sz w:val="24"/>
          <w:szCs w:val="24"/>
        </w:rPr>
      </w:pPr>
      <w:r>
        <w:rPr>
          <w:rFonts w:ascii="Arial" w:hAnsi="Arial" w:cs="Arial"/>
          <w:b/>
          <w:sz w:val="24"/>
          <w:szCs w:val="24"/>
        </w:rPr>
        <w:t>4.1 Acute Medical Services Redesign (AMSR)</w:t>
      </w:r>
    </w:p>
    <w:p w:rsidR="00E90F13" w:rsidRPr="004B2830" w:rsidRDefault="00E90F13" w:rsidP="004B2830">
      <w:pPr>
        <w:spacing w:after="0" w:line="240" w:lineRule="auto"/>
        <w:rPr>
          <w:rFonts w:ascii="Arial" w:hAnsi="Arial" w:cs="Arial"/>
          <w:sz w:val="24"/>
          <w:szCs w:val="24"/>
        </w:rPr>
      </w:pPr>
    </w:p>
    <w:p w:rsidR="004B2830" w:rsidRDefault="00093085" w:rsidP="004B2830">
      <w:pPr>
        <w:spacing w:after="0" w:line="240" w:lineRule="auto"/>
        <w:ind w:left="720"/>
        <w:jc w:val="both"/>
        <w:rPr>
          <w:rFonts w:ascii="Arial" w:hAnsi="Arial" w:cs="Arial"/>
          <w:sz w:val="24"/>
          <w:szCs w:val="24"/>
        </w:rPr>
      </w:pPr>
      <w:r>
        <w:rPr>
          <w:rFonts w:ascii="Arial" w:hAnsi="Arial" w:cs="Arial"/>
          <w:sz w:val="24"/>
          <w:szCs w:val="24"/>
        </w:rPr>
        <w:t xml:space="preserve">AMSR programme is a key foundation of the Health Board’s </w:t>
      </w:r>
      <w:r w:rsidR="000B7021">
        <w:rPr>
          <w:rFonts w:ascii="Arial" w:hAnsi="Arial" w:cs="Arial"/>
          <w:sz w:val="24"/>
          <w:szCs w:val="24"/>
        </w:rPr>
        <w:t xml:space="preserve">wider </w:t>
      </w:r>
      <w:r>
        <w:rPr>
          <w:rFonts w:ascii="Arial" w:hAnsi="Arial" w:cs="Arial"/>
          <w:sz w:val="24"/>
          <w:szCs w:val="24"/>
        </w:rPr>
        <w:t xml:space="preserve">‘Changing for the Future’ plans, particularly </w:t>
      </w:r>
      <w:r w:rsidR="00C90DFD">
        <w:rPr>
          <w:rFonts w:ascii="Arial" w:hAnsi="Arial" w:cs="Arial"/>
          <w:sz w:val="24"/>
          <w:szCs w:val="24"/>
        </w:rPr>
        <w:t xml:space="preserve">focusing on the evolution of Morriston, Singleton and Neath Port Talbot hospitals to become individual ‘Centres of Excellence’. </w:t>
      </w:r>
    </w:p>
    <w:p w:rsidR="004B2830" w:rsidRDefault="004B2830" w:rsidP="004B2830">
      <w:pPr>
        <w:spacing w:after="0" w:line="240" w:lineRule="auto"/>
        <w:ind w:left="720"/>
        <w:jc w:val="both"/>
        <w:rPr>
          <w:rFonts w:ascii="Arial" w:hAnsi="Arial" w:cs="Arial"/>
          <w:sz w:val="24"/>
          <w:szCs w:val="24"/>
        </w:rPr>
      </w:pPr>
    </w:p>
    <w:p w:rsidR="004B2830" w:rsidRDefault="00B17E4F" w:rsidP="004B2830">
      <w:pPr>
        <w:spacing w:after="0" w:line="240" w:lineRule="auto"/>
        <w:ind w:left="720"/>
        <w:jc w:val="both"/>
        <w:rPr>
          <w:rFonts w:ascii="Arial" w:hAnsi="Arial" w:cs="Arial"/>
          <w:sz w:val="24"/>
          <w:szCs w:val="24"/>
        </w:rPr>
      </w:pPr>
      <w:r>
        <w:rPr>
          <w:rFonts w:ascii="Arial" w:hAnsi="Arial" w:cs="Arial"/>
          <w:sz w:val="24"/>
          <w:szCs w:val="24"/>
        </w:rPr>
        <w:t xml:space="preserve">This </w:t>
      </w:r>
      <w:r w:rsidR="00EF54E8">
        <w:rPr>
          <w:rFonts w:ascii="Arial" w:hAnsi="Arial" w:cs="Arial"/>
          <w:sz w:val="24"/>
          <w:szCs w:val="24"/>
        </w:rPr>
        <w:t xml:space="preserve">strategic change programme </w:t>
      </w:r>
      <w:r>
        <w:rPr>
          <w:rFonts w:ascii="Arial" w:hAnsi="Arial" w:cs="Arial"/>
          <w:sz w:val="24"/>
          <w:szCs w:val="24"/>
        </w:rPr>
        <w:t xml:space="preserve">is the cornerstone of the Health Board’s plan to manage demand and </w:t>
      </w:r>
      <w:r w:rsidR="00EF54E8">
        <w:rPr>
          <w:rFonts w:ascii="Arial" w:hAnsi="Arial" w:cs="Arial"/>
          <w:sz w:val="24"/>
          <w:szCs w:val="24"/>
        </w:rPr>
        <w:t>has three main components:</w:t>
      </w:r>
    </w:p>
    <w:p w:rsidR="00EF54E8" w:rsidRDefault="00EF54E8" w:rsidP="004B2830">
      <w:pPr>
        <w:spacing w:after="0" w:line="240" w:lineRule="auto"/>
        <w:ind w:left="720"/>
        <w:jc w:val="both"/>
        <w:rPr>
          <w:rFonts w:ascii="Arial" w:hAnsi="Arial" w:cs="Arial"/>
          <w:sz w:val="24"/>
          <w:szCs w:val="24"/>
        </w:rPr>
      </w:pPr>
    </w:p>
    <w:p w:rsidR="00EF54E8" w:rsidRPr="00EF54E8" w:rsidRDefault="00EF54E8" w:rsidP="00EF54E8">
      <w:pPr>
        <w:numPr>
          <w:ilvl w:val="1"/>
          <w:numId w:val="19"/>
        </w:numPr>
        <w:spacing w:after="0" w:line="257" w:lineRule="auto"/>
        <w:ind w:hanging="357"/>
        <w:jc w:val="both"/>
        <w:rPr>
          <w:rFonts w:ascii="Arial" w:hAnsi="Arial" w:cs="Arial"/>
          <w:bCs/>
          <w:sz w:val="24"/>
          <w:szCs w:val="24"/>
        </w:rPr>
      </w:pPr>
      <w:r w:rsidRPr="00EF54E8">
        <w:rPr>
          <w:rFonts w:ascii="Arial" w:hAnsi="Arial" w:cs="Arial"/>
          <w:bCs/>
          <w:sz w:val="24"/>
          <w:szCs w:val="24"/>
        </w:rPr>
        <w:t>Centralisation of acute medicine at Morriston hospital (including centralisation of acute medical admissions)</w:t>
      </w:r>
    </w:p>
    <w:p w:rsidR="00EF54E8" w:rsidRPr="00EF54E8" w:rsidRDefault="00EF54E8" w:rsidP="00EF54E8">
      <w:pPr>
        <w:numPr>
          <w:ilvl w:val="1"/>
          <w:numId w:val="19"/>
        </w:numPr>
        <w:spacing w:after="0" w:line="257" w:lineRule="auto"/>
        <w:ind w:hanging="357"/>
        <w:jc w:val="both"/>
        <w:rPr>
          <w:rFonts w:ascii="Arial" w:hAnsi="Arial" w:cs="Arial"/>
          <w:bCs/>
          <w:sz w:val="24"/>
          <w:szCs w:val="24"/>
        </w:rPr>
      </w:pPr>
      <w:r w:rsidRPr="00EF54E8">
        <w:rPr>
          <w:rFonts w:ascii="Arial" w:hAnsi="Arial" w:cs="Arial"/>
          <w:bCs/>
          <w:sz w:val="24"/>
          <w:szCs w:val="24"/>
        </w:rPr>
        <w:t>Transfer of Stroke and Ortho-geriatrics inpatient rehabilitation services from Singleton to Neath Port Talbot Hospital</w:t>
      </w:r>
    </w:p>
    <w:p w:rsidR="00EF54E8" w:rsidRDefault="00EF54E8" w:rsidP="00EF54E8">
      <w:pPr>
        <w:numPr>
          <w:ilvl w:val="1"/>
          <w:numId w:val="19"/>
        </w:numPr>
        <w:spacing w:after="0" w:line="257" w:lineRule="auto"/>
        <w:ind w:hanging="357"/>
        <w:jc w:val="both"/>
        <w:rPr>
          <w:rFonts w:ascii="Arial" w:hAnsi="Arial" w:cs="Arial"/>
          <w:bCs/>
          <w:sz w:val="24"/>
          <w:szCs w:val="24"/>
        </w:rPr>
      </w:pPr>
      <w:r w:rsidRPr="00EF54E8">
        <w:rPr>
          <w:rFonts w:ascii="Arial" w:hAnsi="Arial" w:cs="Arial"/>
          <w:bCs/>
          <w:sz w:val="24"/>
          <w:szCs w:val="24"/>
        </w:rPr>
        <w:t>Temporary (until October 2023) establishment of 90 beds at Singleton Hospital to provide capacity for clinically optimised patients whilst alternative out of hospital pathways are being worked up.</w:t>
      </w:r>
    </w:p>
    <w:p w:rsidR="00EF54E8" w:rsidRDefault="00EF54E8" w:rsidP="00EF54E8">
      <w:pPr>
        <w:spacing w:after="0" w:line="257" w:lineRule="auto"/>
        <w:ind w:left="1440"/>
        <w:jc w:val="both"/>
        <w:rPr>
          <w:rFonts w:ascii="Arial" w:hAnsi="Arial" w:cs="Arial"/>
          <w:bCs/>
          <w:sz w:val="24"/>
          <w:szCs w:val="24"/>
        </w:rPr>
      </w:pPr>
    </w:p>
    <w:p w:rsidR="00EF54E8" w:rsidRDefault="00EF54E8" w:rsidP="00EF54E8">
      <w:pPr>
        <w:spacing w:after="0" w:line="257" w:lineRule="auto"/>
        <w:ind w:left="720"/>
        <w:jc w:val="both"/>
        <w:rPr>
          <w:rFonts w:ascii="Arial" w:hAnsi="Arial" w:cs="Arial"/>
          <w:bCs/>
          <w:sz w:val="24"/>
          <w:szCs w:val="24"/>
        </w:rPr>
      </w:pPr>
      <w:r>
        <w:rPr>
          <w:rFonts w:ascii="Arial" w:hAnsi="Arial" w:cs="Arial"/>
          <w:bCs/>
          <w:sz w:val="24"/>
          <w:szCs w:val="24"/>
        </w:rPr>
        <w:t xml:space="preserve">The </w:t>
      </w:r>
      <w:r w:rsidR="005E6BAC">
        <w:rPr>
          <w:rFonts w:ascii="Arial" w:hAnsi="Arial" w:cs="Arial"/>
          <w:bCs/>
          <w:sz w:val="24"/>
          <w:szCs w:val="24"/>
        </w:rPr>
        <w:t>full AMSR Business Case was presented to the Health Board as part of an update paper on 28</w:t>
      </w:r>
      <w:r w:rsidR="005E6BAC" w:rsidRPr="005E6BAC">
        <w:rPr>
          <w:rFonts w:ascii="Arial" w:hAnsi="Arial" w:cs="Arial"/>
          <w:bCs/>
          <w:sz w:val="24"/>
          <w:szCs w:val="24"/>
          <w:vertAlign w:val="superscript"/>
        </w:rPr>
        <w:t>th</w:t>
      </w:r>
      <w:r w:rsidR="005E6BAC">
        <w:rPr>
          <w:rFonts w:ascii="Arial" w:hAnsi="Arial" w:cs="Arial"/>
          <w:bCs/>
          <w:sz w:val="24"/>
          <w:szCs w:val="24"/>
        </w:rPr>
        <w:t xml:space="preserve"> of July 2022, with a further update on progress towards implementation at the Health Board meeting on 29</w:t>
      </w:r>
      <w:r w:rsidR="005E6BAC" w:rsidRPr="005E6BAC">
        <w:rPr>
          <w:rFonts w:ascii="Arial" w:hAnsi="Arial" w:cs="Arial"/>
          <w:bCs/>
          <w:sz w:val="24"/>
          <w:szCs w:val="24"/>
          <w:vertAlign w:val="superscript"/>
        </w:rPr>
        <w:t>th</w:t>
      </w:r>
      <w:r w:rsidR="005E6BAC">
        <w:rPr>
          <w:rFonts w:ascii="Arial" w:hAnsi="Arial" w:cs="Arial"/>
          <w:bCs/>
          <w:sz w:val="24"/>
          <w:szCs w:val="24"/>
        </w:rPr>
        <w:t xml:space="preserve"> of September 2022. The aforementioned update included an articulation of the ‘Go/No go criteria’ and an overview of the main risks to implementation, namely, physical capacity, workforce and financial affordability. </w:t>
      </w:r>
    </w:p>
    <w:p w:rsidR="00B17E4F" w:rsidRDefault="00B17E4F" w:rsidP="00EF54E8">
      <w:pPr>
        <w:spacing w:after="0" w:line="257" w:lineRule="auto"/>
        <w:ind w:left="720"/>
        <w:jc w:val="both"/>
        <w:rPr>
          <w:rFonts w:ascii="Arial" w:hAnsi="Arial" w:cs="Arial"/>
          <w:bCs/>
          <w:sz w:val="24"/>
          <w:szCs w:val="24"/>
        </w:rPr>
      </w:pPr>
    </w:p>
    <w:p w:rsidR="00B17E4F" w:rsidRDefault="00B17E4F" w:rsidP="00EF54E8">
      <w:pPr>
        <w:spacing w:after="0" w:line="257" w:lineRule="auto"/>
        <w:ind w:left="720"/>
        <w:jc w:val="both"/>
        <w:rPr>
          <w:rFonts w:ascii="Arial" w:hAnsi="Arial" w:cs="Arial"/>
          <w:bCs/>
          <w:sz w:val="24"/>
          <w:szCs w:val="24"/>
        </w:rPr>
      </w:pPr>
      <w:r>
        <w:rPr>
          <w:rFonts w:ascii="Arial" w:hAnsi="Arial" w:cs="Arial"/>
          <w:bCs/>
          <w:sz w:val="24"/>
          <w:szCs w:val="24"/>
        </w:rPr>
        <w:t xml:space="preserve">Progress against the implementation timetable </w:t>
      </w:r>
      <w:r w:rsidR="009218BC">
        <w:rPr>
          <w:rFonts w:ascii="Arial" w:hAnsi="Arial" w:cs="Arial"/>
          <w:bCs/>
          <w:sz w:val="24"/>
          <w:szCs w:val="24"/>
        </w:rPr>
        <w:t>and oversight of the risk mitigation continue</w:t>
      </w:r>
      <w:r>
        <w:rPr>
          <w:rFonts w:ascii="Arial" w:hAnsi="Arial" w:cs="Arial"/>
          <w:bCs/>
          <w:sz w:val="24"/>
          <w:szCs w:val="24"/>
        </w:rPr>
        <w:t xml:space="preserve"> to be monitored via Management Board</w:t>
      </w:r>
      <w:r w:rsidR="00A90F40">
        <w:rPr>
          <w:rFonts w:ascii="Arial" w:hAnsi="Arial" w:cs="Arial"/>
          <w:bCs/>
          <w:sz w:val="24"/>
          <w:szCs w:val="24"/>
        </w:rPr>
        <w:t>. The latest review of ‘Go/No Go’ criteria was undertaken on</w:t>
      </w:r>
      <w:r>
        <w:rPr>
          <w:rFonts w:ascii="Arial" w:hAnsi="Arial" w:cs="Arial"/>
          <w:bCs/>
          <w:sz w:val="24"/>
          <w:szCs w:val="24"/>
        </w:rPr>
        <w:t xml:space="preserve"> 16</w:t>
      </w:r>
      <w:r w:rsidRPr="00B17E4F">
        <w:rPr>
          <w:rFonts w:ascii="Arial" w:hAnsi="Arial" w:cs="Arial"/>
          <w:bCs/>
          <w:sz w:val="24"/>
          <w:szCs w:val="24"/>
          <w:vertAlign w:val="superscript"/>
        </w:rPr>
        <w:t>th</w:t>
      </w:r>
      <w:r w:rsidR="00A90F40">
        <w:rPr>
          <w:rFonts w:ascii="Arial" w:hAnsi="Arial" w:cs="Arial"/>
          <w:bCs/>
          <w:sz w:val="24"/>
          <w:szCs w:val="24"/>
        </w:rPr>
        <w:t xml:space="preserve"> of November 2022 and highlighted the need to do some more analysis on the mitigations proposed. It is anticipated that a progress update will be available for the Board meeting on </w:t>
      </w:r>
      <w:r w:rsidR="00450896">
        <w:rPr>
          <w:rFonts w:ascii="Arial" w:hAnsi="Arial" w:cs="Arial"/>
          <w:bCs/>
          <w:sz w:val="24"/>
          <w:szCs w:val="24"/>
        </w:rPr>
        <w:t>the 24</w:t>
      </w:r>
      <w:r w:rsidR="00450896" w:rsidRPr="00450896">
        <w:rPr>
          <w:rFonts w:ascii="Arial" w:hAnsi="Arial" w:cs="Arial"/>
          <w:bCs/>
          <w:sz w:val="24"/>
          <w:szCs w:val="24"/>
          <w:vertAlign w:val="superscript"/>
        </w:rPr>
        <w:t>th</w:t>
      </w:r>
      <w:r w:rsidR="00450896">
        <w:rPr>
          <w:rFonts w:ascii="Arial" w:hAnsi="Arial" w:cs="Arial"/>
          <w:bCs/>
          <w:sz w:val="24"/>
          <w:szCs w:val="24"/>
        </w:rPr>
        <w:t xml:space="preserve"> of November 2022.</w:t>
      </w:r>
    </w:p>
    <w:p w:rsidR="005E6BAC" w:rsidRDefault="005E6BAC" w:rsidP="00EF54E8">
      <w:pPr>
        <w:spacing w:after="0" w:line="257" w:lineRule="auto"/>
        <w:ind w:left="720"/>
        <w:jc w:val="both"/>
        <w:rPr>
          <w:rFonts w:ascii="Arial" w:hAnsi="Arial" w:cs="Arial"/>
          <w:bCs/>
          <w:sz w:val="24"/>
          <w:szCs w:val="24"/>
        </w:rPr>
      </w:pPr>
    </w:p>
    <w:p w:rsidR="005E4A53" w:rsidRDefault="005E4A53" w:rsidP="005E4A53">
      <w:pPr>
        <w:spacing w:after="0" w:line="240" w:lineRule="auto"/>
        <w:ind w:left="720"/>
        <w:rPr>
          <w:rFonts w:ascii="Arial" w:hAnsi="Arial" w:cs="Arial"/>
          <w:b/>
          <w:sz w:val="24"/>
          <w:szCs w:val="24"/>
        </w:rPr>
      </w:pPr>
      <w:r>
        <w:rPr>
          <w:rFonts w:ascii="Arial" w:hAnsi="Arial" w:cs="Arial"/>
          <w:b/>
          <w:sz w:val="24"/>
          <w:szCs w:val="24"/>
        </w:rPr>
        <w:t>4.2 Enabling Initiatives – focus on admission avoidance and length of stay reduction</w:t>
      </w:r>
    </w:p>
    <w:p w:rsidR="005E6BAC" w:rsidRPr="00EF54E8" w:rsidRDefault="005E6BAC" w:rsidP="00EF54E8">
      <w:pPr>
        <w:spacing w:after="0" w:line="257" w:lineRule="auto"/>
        <w:ind w:left="720"/>
        <w:jc w:val="both"/>
        <w:rPr>
          <w:rFonts w:ascii="Arial" w:hAnsi="Arial" w:cs="Arial"/>
          <w:bCs/>
          <w:sz w:val="24"/>
          <w:szCs w:val="24"/>
        </w:rPr>
      </w:pPr>
    </w:p>
    <w:p w:rsidR="00942B12" w:rsidRDefault="00942B12" w:rsidP="009218BC">
      <w:pPr>
        <w:spacing w:after="0" w:line="257" w:lineRule="auto"/>
        <w:ind w:left="720"/>
        <w:jc w:val="both"/>
        <w:rPr>
          <w:rFonts w:ascii="Arial" w:hAnsi="Arial" w:cs="Arial"/>
          <w:bCs/>
          <w:sz w:val="24"/>
          <w:szCs w:val="24"/>
        </w:rPr>
      </w:pPr>
      <w:r>
        <w:rPr>
          <w:rFonts w:ascii="Arial" w:hAnsi="Arial" w:cs="Arial"/>
          <w:bCs/>
          <w:sz w:val="24"/>
          <w:szCs w:val="24"/>
        </w:rPr>
        <w:t xml:space="preserve">Admission avoidance and length of stay reduction form another component of the Health Boards approach to demand management. The main </w:t>
      </w:r>
      <w:proofErr w:type="spellStart"/>
      <w:r>
        <w:rPr>
          <w:rFonts w:ascii="Arial" w:hAnsi="Arial" w:cs="Arial"/>
          <w:bCs/>
          <w:sz w:val="24"/>
          <w:szCs w:val="24"/>
        </w:rPr>
        <w:t>workstreams</w:t>
      </w:r>
      <w:proofErr w:type="spellEnd"/>
      <w:r>
        <w:rPr>
          <w:rFonts w:ascii="Arial" w:hAnsi="Arial" w:cs="Arial"/>
          <w:bCs/>
          <w:sz w:val="24"/>
          <w:szCs w:val="24"/>
        </w:rPr>
        <w:t xml:space="preserve"> include but are not limited to:</w:t>
      </w:r>
    </w:p>
    <w:p w:rsidR="00EF54E8" w:rsidRDefault="00EF54E8" w:rsidP="004B2830">
      <w:pPr>
        <w:spacing w:after="0" w:line="240" w:lineRule="auto"/>
        <w:ind w:left="720"/>
        <w:jc w:val="both"/>
        <w:rPr>
          <w:rFonts w:ascii="Arial" w:hAnsi="Arial" w:cs="Arial"/>
          <w:sz w:val="24"/>
          <w:szCs w:val="24"/>
        </w:rPr>
      </w:pPr>
    </w:p>
    <w:p w:rsidR="002B7247" w:rsidRPr="00942B12" w:rsidRDefault="00102774" w:rsidP="00942B12">
      <w:pPr>
        <w:numPr>
          <w:ilvl w:val="1"/>
          <w:numId w:val="19"/>
        </w:numPr>
        <w:tabs>
          <w:tab w:val="num" w:pos="720"/>
        </w:tabs>
        <w:spacing w:after="0" w:line="257" w:lineRule="auto"/>
        <w:ind w:hanging="357"/>
        <w:jc w:val="both"/>
        <w:rPr>
          <w:rFonts w:ascii="Arial" w:hAnsi="Arial" w:cs="Arial"/>
          <w:bCs/>
          <w:sz w:val="24"/>
          <w:szCs w:val="24"/>
        </w:rPr>
      </w:pPr>
      <w:r w:rsidRPr="00942B12">
        <w:rPr>
          <w:rFonts w:ascii="Arial" w:hAnsi="Arial" w:cs="Arial"/>
          <w:bCs/>
          <w:sz w:val="24"/>
          <w:szCs w:val="24"/>
        </w:rPr>
        <w:t>WAST stack review –</w:t>
      </w:r>
      <w:r w:rsidR="00942B12">
        <w:rPr>
          <w:rFonts w:ascii="Arial" w:hAnsi="Arial" w:cs="Arial"/>
          <w:bCs/>
          <w:sz w:val="24"/>
          <w:szCs w:val="24"/>
        </w:rPr>
        <w:t xml:space="preserve"> Primary Care led review commenced in</w:t>
      </w:r>
      <w:r w:rsidRPr="00942B12">
        <w:rPr>
          <w:rFonts w:ascii="Arial" w:hAnsi="Arial" w:cs="Arial"/>
          <w:bCs/>
          <w:sz w:val="24"/>
          <w:szCs w:val="24"/>
        </w:rPr>
        <w:t xml:space="preserve"> Feb</w:t>
      </w:r>
      <w:r w:rsidR="00942B12">
        <w:rPr>
          <w:rFonts w:ascii="Arial" w:hAnsi="Arial" w:cs="Arial"/>
          <w:bCs/>
          <w:sz w:val="24"/>
          <w:szCs w:val="24"/>
        </w:rPr>
        <w:t>ruary 2022;</w:t>
      </w:r>
      <w:r w:rsidRPr="00942B12">
        <w:rPr>
          <w:rFonts w:ascii="Arial" w:hAnsi="Arial" w:cs="Arial"/>
          <w:bCs/>
          <w:sz w:val="24"/>
          <w:szCs w:val="24"/>
        </w:rPr>
        <w:t xml:space="preserve"> WAST A</w:t>
      </w:r>
      <w:r w:rsidR="00942B12">
        <w:rPr>
          <w:rFonts w:ascii="Arial" w:hAnsi="Arial" w:cs="Arial"/>
          <w:bCs/>
          <w:sz w:val="24"/>
          <w:szCs w:val="24"/>
        </w:rPr>
        <w:t>dvanced Paramedic Practitioners (A</w:t>
      </w:r>
      <w:r w:rsidRPr="00942B12">
        <w:rPr>
          <w:rFonts w:ascii="Arial" w:hAnsi="Arial" w:cs="Arial"/>
          <w:bCs/>
          <w:sz w:val="24"/>
          <w:szCs w:val="24"/>
        </w:rPr>
        <w:t>PPs</w:t>
      </w:r>
      <w:r w:rsidR="00942B12">
        <w:rPr>
          <w:rFonts w:ascii="Arial" w:hAnsi="Arial" w:cs="Arial"/>
          <w:bCs/>
          <w:sz w:val="24"/>
          <w:szCs w:val="24"/>
        </w:rPr>
        <w:t>)</w:t>
      </w:r>
      <w:r w:rsidRPr="00942B12">
        <w:rPr>
          <w:rFonts w:ascii="Arial" w:hAnsi="Arial" w:cs="Arial"/>
          <w:bCs/>
          <w:sz w:val="24"/>
          <w:szCs w:val="24"/>
        </w:rPr>
        <w:t xml:space="preserve"> joined in acute hub </w:t>
      </w:r>
      <w:r w:rsidR="00942B12">
        <w:rPr>
          <w:rFonts w:ascii="Arial" w:hAnsi="Arial" w:cs="Arial"/>
          <w:bCs/>
          <w:sz w:val="24"/>
          <w:szCs w:val="24"/>
        </w:rPr>
        <w:t xml:space="preserve">in </w:t>
      </w:r>
      <w:r w:rsidRPr="00942B12">
        <w:rPr>
          <w:rFonts w:ascii="Arial" w:hAnsi="Arial" w:cs="Arial"/>
          <w:bCs/>
          <w:sz w:val="24"/>
          <w:szCs w:val="24"/>
        </w:rPr>
        <w:t>Jul</w:t>
      </w:r>
      <w:r w:rsidR="00942B12">
        <w:rPr>
          <w:rFonts w:ascii="Arial" w:hAnsi="Arial" w:cs="Arial"/>
          <w:bCs/>
          <w:sz w:val="24"/>
          <w:szCs w:val="24"/>
        </w:rPr>
        <w:t>y</w:t>
      </w:r>
      <w:r w:rsidRPr="00942B12">
        <w:rPr>
          <w:rFonts w:ascii="Arial" w:hAnsi="Arial" w:cs="Arial"/>
          <w:bCs/>
          <w:sz w:val="24"/>
          <w:szCs w:val="24"/>
        </w:rPr>
        <w:t xml:space="preserve"> 2022. </w:t>
      </w:r>
      <w:r w:rsidR="00942B12">
        <w:rPr>
          <w:rFonts w:ascii="Arial" w:hAnsi="Arial" w:cs="Arial"/>
          <w:bCs/>
          <w:sz w:val="24"/>
          <w:szCs w:val="24"/>
        </w:rPr>
        <w:t xml:space="preserve">Further work is ongoing to identify further opportunities for </w:t>
      </w:r>
      <w:r w:rsidR="003A4F4C">
        <w:rPr>
          <w:rFonts w:ascii="Arial" w:hAnsi="Arial" w:cs="Arial"/>
          <w:bCs/>
          <w:sz w:val="24"/>
          <w:szCs w:val="24"/>
        </w:rPr>
        <w:t>alternative pathways to ED</w:t>
      </w:r>
      <w:r w:rsidR="00C2109B">
        <w:rPr>
          <w:rFonts w:ascii="Arial" w:hAnsi="Arial" w:cs="Arial"/>
          <w:bCs/>
          <w:sz w:val="24"/>
          <w:szCs w:val="24"/>
        </w:rPr>
        <w:t xml:space="preserve"> (emergency department)</w:t>
      </w:r>
      <w:r w:rsidR="003A4F4C">
        <w:rPr>
          <w:rFonts w:ascii="Arial" w:hAnsi="Arial" w:cs="Arial"/>
          <w:bCs/>
          <w:sz w:val="24"/>
          <w:szCs w:val="24"/>
        </w:rPr>
        <w:t xml:space="preserve">. </w:t>
      </w:r>
    </w:p>
    <w:p w:rsidR="002B7247" w:rsidRPr="00942B12" w:rsidRDefault="00102774" w:rsidP="00942B12">
      <w:pPr>
        <w:numPr>
          <w:ilvl w:val="1"/>
          <w:numId w:val="19"/>
        </w:numPr>
        <w:tabs>
          <w:tab w:val="num" w:pos="720"/>
        </w:tabs>
        <w:spacing w:after="0" w:line="257" w:lineRule="auto"/>
        <w:ind w:hanging="357"/>
        <w:jc w:val="both"/>
        <w:rPr>
          <w:rFonts w:ascii="Arial" w:hAnsi="Arial" w:cs="Arial"/>
          <w:bCs/>
          <w:sz w:val="24"/>
          <w:szCs w:val="24"/>
        </w:rPr>
      </w:pPr>
      <w:r w:rsidRPr="00942B12">
        <w:rPr>
          <w:rFonts w:ascii="Arial" w:hAnsi="Arial" w:cs="Arial"/>
          <w:bCs/>
          <w:sz w:val="24"/>
          <w:szCs w:val="24"/>
        </w:rPr>
        <w:lastRenderedPageBreak/>
        <w:t xml:space="preserve">Virtual wards – all eight </w:t>
      </w:r>
      <w:r w:rsidR="003A4F4C">
        <w:rPr>
          <w:rFonts w:ascii="Arial" w:hAnsi="Arial" w:cs="Arial"/>
          <w:bCs/>
          <w:sz w:val="24"/>
          <w:szCs w:val="24"/>
        </w:rPr>
        <w:t xml:space="preserve">virtual wards are now </w:t>
      </w:r>
      <w:r w:rsidRPr="00942B12">
        <w:rPr>
          <w:rFonts w:ascii="Arial" w:hAnsi="Arial" w:cs="Arial"/>
          <w:bCs/>
          <w:sz w:val="24"/>
          <w:szCs w:val="24"/>
        </w:rPr>
        <w:t>operational and five day in-reach</w:t>
      </w:r>
      <w:r w:rsidR="003A4F4C">
        <w:rPr>
          <w:rFonts w:ascii="Arial" w:hAnsi="Arial" w:cs="Arial"/>
          <w:bCs/>
          <w:sz w:val="24"/>
          <w:szCs w:val="24"/>
        </w:rPr>
        <w:t xml:space="preserve"> is in place (commenced</w:t>
      </w:r>
      <w:r w:rsidRPr="00942B12">
        <w:rPr>
          <w:rFonts w:ascii="Arial" w:hAnsi="Arial" w:cs="Arial"/>
          <w:bCs/>
          <w:sz w:val="24"/>
          <w:szCs w:val="24"/>
        </w:rPr>
        <w:t xml:space="preserve"> Sep</w:t>
      </w:r>
      <w:r w:rsidR="003A4F4C">
        <w:rPr>
          <w:rFonts w:ascii="Arial" w:hAnsi="Arial" w:cs="Arial"/>
          <w:bCs/>
          <w:sz w:val="24"/>
          <w:szCs w:val="24"/>
        </w:rPr>
        <w:t>tember</w:t>
      </w:r>
      <w:r w:rsidRPr="00942B12">
        <w:rPr>
          <w:rFonts w:ascii="Arial" w:hAnsi="Arial" w:cs="Arial"/>
          <w:bCs/>
          <w:sz w:val="24"/>
          <w:szCs w:val="24"/>
        </w:rPr>
        <w:t xml:space="preserve"> 2022)</w:t>
      </w:r>
      <w:r w:rsidR="003A4F4C">
        <w:rPr>
          <w:rFonts w:ascii="Arial" w:hAnsi="Arial" w:cs="Arial"/>
          <w:bCs/>
          <w:sz w:val="24"/>
          <w:szCs w:val="24"/>
        </w:rPr>
        <w:t>.</w:t>
      </w:r>
      <w:r w:rsidRPr="00942B12">
        <w:rPr>
          <w:rFonts w:ascii="Arial" w:hAnsi="Arial" w:cs="Arial"/>
          <w:bCs/>
          <w:sz w:val="24"/>
          <w:szCs w:val="24"/>
        </w:rPr>
        <w:t xml:space="preserve"> Next stage </w:t>
      </w:r>
      <w:r w:rsidR="00292412">
        <w:rPr>
          <w:rFonts w:ascii="Arial" w:hAnsi="Arial" w:cs="Arial"/>
          <w:bCs/>
          <w:sz w:val="24"/>
          <w:szCs w:val="24"/>
        </w:rPr>
        <w:t xml:space="preserve">– extension of the model to include weekends and </w:t>
      </w:r>
      <w:r w:rsidRPr="00942B12">
        <w:rPr>
          <w:rFonts w:ascii="Arial" w:hAnsi="Arial" w:cs="Arial"/>
          <w:bCs/>
          <w:sz w:val="24"/>
          <w:szCs w:val="24"/>
        </w:rPr>
        <w:t>#NOF</w:t>
      </w:r>
      <w:r w:rsidR="00C2109B">
        <w:rPr>
          <w:rFonts w:ascii="Arial" w:hAnsi="Arial" w:cs="Arial"/>
          <w:bCs/>
          <w:sz w:val="24"/>
          <w:szCs w:val="24"/>
        </w:rPr>
        <w:t xml:space="preserve"> (fractured neck of femur)</w:t>
      </w:r>
      <w:r w:rsidRPr="00942B12">
        <w:rPr>
          <w:rFonts w:ascii="Arial" w:hAnsi="Arial" w:cs="Arial"/>
          <w:bCs/>
          <w:sz w:val="24"/>
          <w:szCs w:val="24"/>
        </w:rPr>
        <w:t xml:space="preserve"> </w:t>
      </w:r>
      <w:r w:rsidR="00292412">
        <w:rPr>
          <w:rFonts w:ascii="Arial" w:hAnsi="Arial" w:cs="Arial"/>
          <w:bCs/>
          <w:sz w:val="24"/>
          <w:szCs w:val="24"/>
        </w:rPr>
        <w:t xml:space="preserve">and frailty fracture </w:t>
      </w:r>
      <w:r w:rsidRPr="00942B12">
        <w:rPr>
          <w:rFonts w:ascii="Arial" w:hAnsi="Arial" w:cs="Arial"/>
          <w:bCs/>
          <w:sz w:val="24"/>
          <w:szCs w:val="24"/>
        </w:rPr>
        <w:t>pathway changes</w:t>
      </w:r>
      <w:r w:rsidR="00292412">
        <w:rPr>
          <w:rFonts w:ascii="Arial" w:hAnsi="Arial" w:cs="Arial"/>
          <w:bCs/>
          <w:sz w:val="24"/>
          <w:szCs w:val="24"/>
        </w:rPr>
        <w:t xml:space="preserve"> (Hospital at Home model)</w:t>
      </w:r>
      <w:r w:rsidR="003A4F4C">
        <w:rPr>
          <w:rFonts w:ascii="Arial" w:hAnsi="Arial" w:cs="Arial"/>
          <w:bCs/>
          <w:sz w:val="24"/>
          <w:szCs w:val="24"/>
        </w:rPr>
        <w:t>; multidisciplinary reviews commenced in October 2022.</w:t>
      </w:r>
    </w:p>
    <w:p w:rsidR="002B7247" w:rsidRPr="00942B12" w:rsidRDefault="00102774" w:rsidP="00942B12">
      <w:pPr>
        <w:numPr>
          <w:ilvl w:val="1"/>
          <w:numId w:val="19"/>
        </w:numPr>
        <w:tabs>
          <w:tab w:val="num" w:pos="720"/>
        </w:tabs>
        <w:spacing w:after="0" w:line="257" w:lineRule="auto"/>
        <w:ind w:hanging="357"/>
        <w:jc w:val="both"/>
        <w:rPr>
          <w:rFonts w:ascii="Arial" w:hAnsi="Arial" w:cs="Arial"/>
          <w:bCs/>
          <w:sz w:val="24"/>
          <w:szCs w:val="24"/>
        </w:rPr>
      </w:pPr>
      <w:r w:rsidRPr="00942B12">
        <w:rPr>
          <w:rFonts w:ascii="Arial" w:hAnsi="Arial" w:cs="Arial"/>
          <w:bCs/>
          <w:sz w:val="24"/>
          <w:szCs w:val="24"/>
        </w:rPr>
        <w:t>Rapid response Therapies 7 day working (Sep</w:t>
      </w:r>
      <w:r w:rsidR="003A4F4C">
        <w:rPr>
          <w:rFonts w:ascii="Arial" w:hAnsi="Arial" w:cs="Arial"/>
          <w:bCs/>
          <w:sz w:val="24"/>
          <w:szCs w:val="24"/>
        </w:rPr>
        <w:t>tember</w:t>
      </w:r>
      <w:r w:rsidRPr="00942B12">
        <w:rPr>
          <w:rFonts w:ascii="Arial" w:hAnsi="Arial" w:cs="Arial"/>
          <w:bCs/>
          <w:sz w:val="24"/>
          <w:szCs w:val="24"/>
        </w:rPr>
        <w:t xml:space="preserve"> 2022)</w:t>
      </w:r>
    </w:p>
    <w:p w:rsidR="002B7247" w:rsidRPr="00942B12" w:rsidRDefault="00102774" w:rsidP="00942B12">
      <w:pPr>
        <w:numPr>
          <w:ilvl w:val="1"/>
          <w:numId w:val="19"/>
        </w:numPr>
        <w:tabs>
          <w:tab w:val="num" w:pos="720"/>
        </w:tabs>
        <w:spacing w:after="0" w:line="257" w:lineRule="auto"/>
        <w:ind w:hanging="357"/>
        <w:jc w:val="both"/>
        <w:rPr>
          <w:rFonts w:ascii="Arial" w:hAnsi="Arial" w:cs="Arial"/>
          <w:bCs/>
          <w:sz w:val="24"/>
          <w:szCs w:val="24"/>
        </w:rPr>
      </w:pPr>
      <w:r w:rsidRPr="00942B12">
        <w:rPr>
          <w:rFonts w:ascii="Arial" w:hAnsi="Arial" w:cs="Arial"/>
          <w:bCs/>
          <w:sz w:val="24"/>
          <w:szCs w:val="24"/>
        </w:rPr>
        <w:t>Home First In-reach (Sep</w:t>
      </w:r>
      <w:r w:rsidR="003A4F4C">
        <w:rPr>
          <w:rFonts w:ascii="Arial" w:hAnsi="Arial" w:cs="Arial"/>
          <w:bCs/>
          <w:sz w:val="24"/>
          <w:szCs w:val="24"/>
        </w:rPr>
        <w:t>tember</w:t>
      </w:r>
      <w:r w:rsidRPr="00942B12">
        <w:rPr>
          <w:rFonts w:ascii="Arial" w:hAnsi="Arial" w:cs="Arial"/>
          <w:bCs/>
          <w:sz w:val="24"/>
          <w:szCs w:val="24"/>
        </w:rPr>
        <w:t xml:space="preserve"> 2022)</w:t>
      </w:r>
    </w:p>
    <w:p w:rsidR="002B7247" w:rsidRPr="00942B12" w:rsidRDefault="003A4F4C" w:rsidP="00942B12">
      <w:pPr>
        <w:numPr>
          <w:ilvl w:val="1"/>
          <w:numId w:val="19"/>
        </w:numPr>
        <w:tabs>
          <w:tab w:val="num" w:pos="720"/>
        </w:tabs>
        <w:spacing w:after="0" w:line="257" w:lineRule="auto"/>
        <w:ind w:hanging="357"/>
        <w:jc w:val="both"/>
        <w:rPr>
          <w:rFonts w:ascii="Arial" w:hAnsi="Arial" w:cs="Arial"/>
          <w:bCs/>
          <w:sz w:val="24"/>
          <w:szCs w:val="24"/>
        </w:rPr>
      </w:pPr>
      <w:r>
        <w:rPr>
          <w:rFonts w:ascii="Arial" w:hAnsi="Arial" w:cs="Arial"/>
          <w:bCs/>
          <w:sz w:val="24"/>
          <w:szCs w:val="24"/>
        </w:rPr>
        <w:t>Work up of jo</w:t>
      </w:r>
      <w:r w:rsidR="00102774" w:rsidRPr="00942B12">
        <w:rPr>
          <w:rFonts w:ascii="Arial" w:hAnsi="Arial" w:cs="Arial"/>
          <w:bCs/>
          <w:sz w:val="24"/>
          <w:szCs w:val="24"/>
        </w:rPr>
        <w:t xml:space="preserve">int </w:t>
      </w:r>
      <w:proofErr w:type="spellStart"/>
      <w:r w:rsidR="00102774" w:rsidRPr="00942B12">
        <w:rPr>
          <w:rFonts w:ascii="Arial" w:hAnsi="Arial" w:cs="Arial"/>
          <w:bCs/>
          <w:sz w:val="24"/>
          <w:szCs w:val="24"/>
        </w:rPr>
        <w:t>reablement</w:t>
      </w:r>
      <w:proofErr w:type="spellEnd"/>
      <w:r w:rsidR="00102774" w:rsidRPr="00942B12">
        <w:rPr>
          <w:rFonts w:ascii="Arial" w:hAnsi="Arial" w:cs="Arial"/>
          <w:bCs/>
          <w:sz w:val="24"/>
          <w:szCs w:val="24"/>
        </w:rPr>
        <w:t xml:space="preserve"> model with L</w:t>
      </w:r>
      <w:r>
        <w:rPr>
          <w:rFonts w:ascii="Arial" w:hAnsi="Arial" w:cs="Arial"/>
          <w:bCs/>
          <w:sz w:val="24"/>
          <w:szCs w:val="24"/>
        </w:rPr>
        <w:t>ocal Authorities</w:t>
      </w:r>
      <w:r w:rsidR="00102774" w:rsidRPr="00942B12">
        <w:rPr>
          <w:rFonts w:ascii="Arial" w:hAnsi="Arial" w:cs="Arial"/>
          <w:bCs/>
          <w:sz w:val="24"/>
          <w:szCs w:val="24"/>
        </w:rPr>
        <w:t xml:space="preserve"> (Oct</w:t>
      </w:r>
      <w:r>
        <w:rPr>
          <w:rFonts w:ascii="Arial" w:hAnsi="Arial" w:cs="Arial"/>
          <w:bCs/>
          <w:sz w:val="24"/>
          <w:szCs w:val="24"/>
        </w:rPr>
        <w:t>ober</w:t>
      </w:r>
      <w:r w:rsidR="00102774" w:rsidRPr="00942B12">
        <w:rPr>
          <w:rFonts w:ascii="Arial" w:hAnsi="Arial" w:cs="Arial"/>
          <w:bCs/>
          <w:sz w:val="24"/>
          <w:szCs w:val="24"/>
        </w:rPr>
        <w:t xml:space="preserve"> 2022)</w:t>
      </w:r>
    </w:p>
    <w:p w:rsidR="002B7247" w:rsidRPr="00942B12" w:rsidRDefault="00102774" w:rsidP="00942B12">
      <w:pPr>
        <w:numPr>
          <w:ilvl w:val="1"/>
          <w:numId w:val="19"/>
        </w:numPr>
        <w:tabs>
          <w:tab w:val="num" w:pos="720"/>
        </w:tabs>
        <w:spacing w:after="0" w:line="257" w:lineRule="auto"/>
        <w:ind w:hanging="357"/>
        <w:jc w:val="both"/>
        <w:rPr>
          <w:rFonts w:ascii="Arial" w:hAnsi="Arial" w:cs="Arial"/>
          <w:bCs/>
          <w:sz w:val="24"/>
          <w:szCs w:val="24"/>
        </w:rPr>
      </w:pPr>
      <w:r w:rsidRPr="00942B12">
        <w:rPr>
          <w:rFonts w:ascii="Arial" w:hAnsi="Arial" w:cs="Arial"/>
          <w:bCs/>
          <w:sz w:val="24"/>
          <w:szCs w:val="24"/>
        </w:rPr>
        <w:t>C</w:t>
      </w:r>
      <w:r w:rsidR="003A4F4C">
        <w:rPr>
          <w:rFonts w:ascii="Arial" w:hAnsi="Arial" w:cs="Arial"/>
          <w:bCs/>
          <w:sz w:val="24"/>
          <w:szCs w:val="24"/>
        </w:rPr>
        <w:t xml:space="preserve">linically </w:t>
      </w:r>
      <w:r w:rsidRPr="00942B12">
        <w:rPr>
          <w:rFonts w:ascii="Arial" w:hAnsi="Arial" w:cs="Arial"/>
          <w:bCs/>
          <w:sz w:val="24"/>
          <w:szCs w:val="24"/>
        </w:rPr>
        <w:t>O</w:t>
      </w:r>
      <w:r w:rsidR="003A4F4C">
        <w:rPr>
          <w:rFonts w:ascii="Arial" w:hAnsi="Arial" w:cs="Arial"/>
          <w:bCs/>
          <w:sz w:val="24"/>
          <w:szCs w:val="24"/>
        </w:rPr>
        <w:t xml:space="preserve">ptimised </w:t>
      </w:r>
      <w:r w:rsidRPr="00942B12">
        <w:rPr>
          <w:rFonts w:ascii="Arial" w:hAnsi="Arial" w:cs="Arial"/>
          <w:bCs/>
          <w:sz w:val="24"/>
          <w:szCs w:val="24"/>
        </w:rPr>
        <w:t>P</w:t>
      </w:r>
      <w:r w:rsidR="003A4F4C">
        <w:rPr>
          <w:rFonts w:ascii="Arial" w:hAnsi="Arial" w:cs="Arial"/>
          <w:bCs/>
          <w:sz w:val="24"/>
          <w:szCs w:val="24"/>
        </w:rPr>
        <w:t>atients</w:t>
      </w:r>
      <w:r w:rsidRPr="00942B12">
        <w:rPr>
          <w:rFonts w:ascii="Arial" w:hAnsi="Arial" w:cs="Arial"/>
          <w:bCs/>
          <w:sz w:val="24"/>
          <w:szCs w:val="24"/>
        </w:rPr>
        <w:t xml:space="preserve"> review and escalation framework led by D</w:t>
      </w:r>
      <w:r w:rsidR="003A4F4C">
        <w:rPr>
          <w:rFonts w:ascii="Arial" w:hAnsi="Arial" w:cs="Arial"/>
          <w:bCs/>
          <w:sz w:val="24"/>
          <w:szCs w:val="24"/>
        </w:rPr>
        <w:t xml:space="preserve">eputy </w:t>
      </w:r>
      <w:r w:rsidRPr="00942B12">
        <w:rPr>
          <w:rFonts w:ascii="Arial" w:hAnsi="Arial" w:cs="Arial"/>
          <w:bCs/>
          <w:sz w:val="24"/>
          <w:szCs w:val="24"/>
        </w:rPr>
        <w:t>COO</w:t>
      </w:r>
      <w:r w:rsidR="00C2109B">
        <w:rPr>
          <w:rFonts w:ascii="Arial" w:hAnsi="Arial" w:cs="Arial"/>
          <w:bCs/>
          <w:sz w:val="24"/>
          <w:szCs w:val="24"/>
        </w:rPr>
        <w:t xml:space="preserve"> (Chief Operating Officer)</w:t>
      </w:r>
      <w:r w:rsidRPr="00942B12">
        <w:rPr>
          <w:rFonts w:ascii="Arial" w:hAnsi="Arial" w:cs="Arial"/>
          <w:bCs/>
          <w:sz w:val="24"/>
          <w:szCs w:val="24"/>
        </w:rPr>
        <w:t xml:space="preserve"> (commenced end of Aug</w:t>
      </w:r>
      <w:r w:rsidR="003A4F4C">
        <w:rPr>
          <w:rFonts w:ascii="Arial" w:hAnsi="Arial" w:cs="Arial"/>
          <w:bCs/>
          <w:sz w:val="24"/>
          <w:szCs w:val="24"/>
        </w:rPr>
        <w:t>ust</w:t>
      </w:r>
      <w:r w:rsidRPr="00942B12">
        <w:rPr>
          <w:rFonts w:ascii="Arial" w:hAnsi="Arial" w:cs="Arial"/>
          <w:bCs/>
          <w:sz w:val="24"/>
          <w:szCs w:val="24"/>
        </w:rPr>
        <w:t xml:space="preserve"> 2022)</w:t>
      </w:r>
    </w:p>
    <w:p w:rsidR="002B7247" w:rsidRPr="00942B12" w:rsidRDefault="003A4F4C" w:rsidP="00942B12">
      <w:pPr>
        <w:numPr>
          <w:ilvl w:val="1"/>
          <w:numId w:val="19"/>
        </w:numPr>
        <w:tabs>
          <w:tab w:val="num" w:pos="720"/>
        </w:tabs>
        <w:spacing w:after="0" w:line="257" w:lineRule="auto"/>
        <w:ind w:hanging="357"/>
        <w:jc w:val="both"/>
        <w:rPr>
          <w:rFonts w:ascii="Arial" w:hAnsi="Arial" w:cs="Arial"/>
          <w:bCs/>
          <w:sz w:val="24"/>
          <w:szCs w:val="24"/>
        </w:rPr>
      </w:pPr>
      <w:r>
        <w:rPr>
          <w:rFonts w:ascii="Arial" w:hAnsi="Arial" w:cs="Arial"/>
          <w:bCs/>
          <w:sz w:val="24"/>
          <w:szCs w:val="24"/>
        </w:rPr>
        <w:t>Multidisciplinary Accelerated Discharge Event (MADE) to take place during the week commencing 7</w:t>
      </w:r>
      <w:r w:rsidRPr="003A4F4C">
        <w:rPr>
          <w:rFonts w:ascii="Arial" w:hAnsi="Arial" w:cs="Arial"/>
          <w:bCs/>
          <w:sz w:val="24"/>
          <w:szCs w:val="24"/>
          <w:vertAlign w:val="superscript"/>
        </w:rPr>
        <w:t>th</w:t>
      </w:r>
      <w:r>
        <w:rPr>
          <w:rFonts w:ascii="Arial" w:hAnsi="Arial" w:cs="Arial"/>
          <w:bCs/>
          <w:sz w:val="24"/>
          <w:szCs w:val="24"/>
        </w:rPr>
        <w:t xml:space="preserve"> of November 2022. </w:t>
      </w:r>
    </w:p>
    <w:p w:rsidR="009218BC" w:rsidRDefault="009218BC" w:rsidP="004B2830">
      <w:pPr>
        <w:spacing w:after="0" w:line="240" w:lineRule="auto"/>
        <w:ind w:left="720"/>
        <w:jc w:val="both"/>
        <w:rPr>
          <w:rFonts w:ascii="Arial" w:hAnsi="Arial" w:cs="Arial"/>
          <w:sz w:val="24"/>
          <w:szCs w:val="24"/>
        </w:rPr>
      </w:pPr>
    </w:p>
    <w:p w:rsidR="003A4F4C" w:rsidRDefault="003A4F4C" w:rsidP="003A4F4C">
      <w:pPr>
        <w:spacing w:after="0" w:line="240" w:lineRule="auto"/>
        <w:ind w:left="720"/>
        <w:rPr>
          <w:rFonts w:ascii="Arial" w:hAnsi="Arial" w:cs="Arial"/>
          <w:b/>
          <w:sz w:val="24"/>
          <w:szCs w:val="24"/>
        </w:rPr>
      </w:pPr>
      <w:r>
        <w:rPr>
          <w:rFonts w:ascii="Arial" w:hAnsi="Arial" w:cs="Arial"/>
          <w:b/>
          <w:sz w:val="24"/>
          <w:szCs w:val="24"/>
        </w:rPr>
        <w:t>4.3 Balancing emergency and elective care capacity</w:t>
      </w:r>
    </w:p>
    <w:p w:rsidR="006D7217" w:rsidRDefault="006D7217" w:rsidP="003A4F4C">
      <w:pPr>
        <w:spacing w:after="0" w:line="240" w:lineRule="auto"/>
        <w:ind w:left="720"/>
        <w:rPr>
          <w:rFonts w:ascii="Arial" w:hAnsi="Arial" w:cs="Arial"/>
          <w:b/>
          <w:sz w:val="24"/>
          <w:szCs w:val="24"/>
        </w:rPr>
      </w:pPr>
    </w:p>
    <w:p w:rsidR="006D7217" w:rsidRDefault="006D7217" w:rsidP="003A4F4C">
      <w:pPr>
        <w:spacing w:after="0" w:line="240" w:lineRule="auto"/>
        <w:ind w:left="720"/>
        <w:rPr>
          <w:rFonts w:ascii="Arial" w:hAnsi="Arial" w:cs="Arial"/>
          <w:sz w:val="24"/>
          <w:szCs w:val="24"/>
        </w:rPr>
      </w:pPr>
      <w:r>
        <w:rPr>
          <w:rFonts w:ascii="Arial" w:hAnsi="Arial" w:cs="Arial"/>
          <w:sz w:val="24"/>
          <w:szCs w:val="24"/>
        </w:rPr>
        <w:t>Reduction of the backlog of patients awaiting elective treatments remains a key focus for the Health Board and ability to maintain elective pathways is factored into the approach to winter planning.</w:t>
      </w:r>
    </w:p>
    <w:p w:rsidR="006D7217" w:rsidRDefault="006D7217" w:rsidP="003A4F4C">
      <w:pPr>
        <w:spacing w:after="0" w:line="240" w:lineRule="auto"/>
        <w:ind w:left="720"/>
        <w:rPr>
          <w:rFonts w:ascii="Arial" w:hAnsi="Arial" w:cs="Arial"/>
          <w:sz w:val="24"/>
          <w:szCs w:val="24"/>
        </w:rPr>
      </w:pPr>
      <w:r>
        <w:rPr>
          <w:rFonts w:ascii="Arial" w:hAnsi="Arial" w:cs="Arial"/>
          <w:sz w:val="24"/>
          <w:szCs w:val="24"/>
        </w:rPr>
        <w:t>The Health Board has dedicated elective capacity on all three hospital sites:</w:t>
      </w:r>
    </w:p>
    <w:p w:rsidR="006D7217" w:rsidRPr="004328A2" w:rsidRDefault="006D7217" w:rsidP="003A4F4C">
      <w:pPr>
        <w:spacing w:after="0" w:line="240" w:lineRule="auto"/>
        <w:ind w:left="720"/>
        <w:rPr>
          <w:rFonts w:ascii="Arial" w:hAnsi="Arial" w:cs="Arial"/>
          <w:b/>
          <w:sz w:val="24"/>
          <w:szCs w:val="24"/>
        </w:rPr>
      </w:pPr>
    </w:p>
    <w:p w:rsidR="004328A2" w:rsidRDefault="004328A2" w:rsidP="004328A2">
      <w:pPr>
        <w:spacing w:after="0" w:line="240" w:lineRule="auto"/>
        <w:ind w:left="720"/>
        <w:jc w:val="both"/>
        <w:rPr>
          <w:rFonts w:ascii="Arial" w:hAnsi="Arial" w:cs="Arial"/>
          <w:sz w:val="24"/>
          <w:szCs w:val="24"/>
        </w:rPr>
      </w:pPr>
      <w:r>
        <w:rPr>
          <w:rFonts w:ascii="Arial" w:hAnsi="Arial" w:cs="Arial"/>
          <w:sz w:val="24"/>
          <w:szCs w:val="24"/>
        </w:rPr>
        <w:t>At Morriston Hospital</w:t>
      </w:r>
      <w:r w:rsidRPr="004328A2">
        <w:rPr>
          <w:rFonts w:ascii="Arial" w:hAnsi="Arial" w:cs="Arial"/>
          <w:sz w:val="24"/>
          <w:szCs w:val="24"/>
        </w:rPr>
        <w:t xml:space="preserve"> Pembroke Ward (23</w:t>
      </w:r>
      <w:r w:rsidR="006D7217" w:rsidRPr="004328A2">
        <w:rPr>
          <w:rFonts w:ascii="Arial" w:hAnsi="Arial" w:cs="Arial"/>
          <w:sz w:val="24"/>
          <w:szCs w:val="24"/>
        </w:rPr>
        <w:t xml:space="preserve"> beds)</w:t>
      </w:r>
      <w:r w:rsidRPr="004328A2">
        <w:rPr>
          <w:rFonts w:ascii="Arial" w:hAnsi="Arial" w:cs="Arial"/>
          <w:sz w:val="24"/>
          <w:szCs w:val="24"/>
        </w:rPr>
        <w:t xml:space="preserve"> provides ‘green’ elective capacity for a mix of surgical specialties. A dedicated 10 bedded elective orthopaedic ward (Clydach ward) has become operational on Morriston site week commencing 7</w:t>
      </w:r>
      <w:r w:rsidRPr="004328A2">
        <w:rPr>
          <w:rFonts w:ascii="Arial" w:hAnsi="Arial" w:cs="Arial"/>
          <w:sz w:val="24"/>
          <w:szCs w:val="24"/>
          <w:vertAlign w:val="superscript"/>
        </w:rPr>
        <w:t>th</w:t>
      </w:r>
      <w:r w:rsidRPr="004328A2">
        <w:rPr>
          <w:rFonts w:ascii="Arial" w:hAnsi="Arial" w:cs="Arial"/>
          <w:sz w:val="24"/>
          <w:szCs w:val="24"/>
        </w:rPr>
        <w:t xml:space="preserve"> of November 2022 to provide capacity for complex orthopaedic cases that can only be undertake on Morriston site.</w:t>
      </w:r>
    </w:p>
    <w:p w:rsidR="004328A2" w:rsidRDefault="004328A2" w:rsidP="004328A2">
      <w:pPr>
        <w:spacing w:after="0" w:line="240" w:lineRule="auto"/>
        <w:ind w:left="720"/>
        <w:jc w:val="both"/>
        <w:rPr>
          <w:rFonts w:ascii="Arial" w:hAnsi="Arial" w:cs="Arial"/>
          <w:sz w:val="24"/>
          <w:szCs w:val="24"/>
        </w:rPr>
      </w:pPr>
    </w:p>
    <w:p w:rsidR="004328A2" w:rsidRDefault="004328A2" w:rsidP="004328A2">
      <w:pPr>
        <w:spacing w:after="0" w:line="240" w:lineRule="auto"/>
        <w:ind w:left="720"/>
        <w:jc w:val="both"/>
        <w:rPr>
          <w:rFonts w:ascii="Arial" w:hAnsi="Arial" w:cs="Arial"/>
          <w:sz w:val="24"/>
          <w:szCs w:val="24"/>
        </w:rPr>
      </w:pPr>
      <w:r>
        <w:rPr>
          <w:rFonts w:ascii="Arial" w:hAnsi="Arial" w:cs="Arial"/>
          <w:sz w:val="24"/>
          <w:szCs w:val="24"/>
        </w:rPr>
        <w:t>As part of the ‘Changing for the Future’ strategy the Health Board is progressing the plans to move as much elective surgical activity as clinically appropriate away from the ‘hot’ site at Morriston Hospital. Both Neath Port Talbot and Singleton Hospital have established Elective Hubs with supporting enhanced care areas coming on stream in Q3 and Q4 of this financial year</w:t>
      </w:r>
      <w:r w:rsidR="0049679A">
        <w:rPr>
          <w:rFonts w:ascii="Arial" w:hAnsi="Arial" w:cs="Arial"/>
          <w:sz w:val="24"/>
          <w:szCs w:val="24"/>
        </w:rPr>
        <w:t>.</w:t>
      </w:r>
    </w:p>
    <w:p w:rsidR="0049679A" w:rsidRDefault="0049679A" w:rsidP="004328A2">
      <w:pPr>
        <w:spacing w:after="0" w:line="240" w:lineRule="auto"/>
        <w:ind w:left="720"/>
        <w:jc w:val="both"/>
        <w:rPr>
          <w:rFonts w:ascii="Arial" w:hAnsi="Arial" w:cs="Arial"/>
          <w:sz w:val="24"/>
          <w:szCs w:val="24"/>
        </w:rPr>
      </w:pPr>
    </w:p>
    <w:p w:rsidR="0032700C" w:rsidRDefault="0049679A" w:rsidP="004328A2">
      <w:pPr>
        <w:spacing w:after="0" w:line="240" w:lineRule="auto"/>
        <w:ind w:left="720"/>
        <w:jc w:val="both"/>
        <w:rPr>
          <w:rFonts w:ascii="Arial" w:hAnsi="Arial" w:cs="Arial"/>
          <w:sz w:val="24"/>
          <w:szCs w:val="24"/>
        </w:rPr>
      </w:pPr>
      <w:r>
        <w:rPr>
          <w:rFonts w:ascii="Arial" w:hAnsi="Arial" w:cs="Arial"/>
          <w:sz w:val="24"/>
          <w:szCs w:val="24"/>
        </w:rPr>
        <w:t xml:space="preserve">Neath Port Talbot Elective Hub consists of Ward A (12 beds) dealing with Urology and Breast cancer diagnosed patients and Ward E (28 beds) which is </w:t>
      </w:r>
      <w:r w:rsidR="0032700C">
        <w:rPr>
          <w:rFonts w:ascii="Arial" w:hAnsi="Arial" w:cs="Arial"/>
          <w:sz w:val="24"/>
          <w:szCs w:val="24"/>
        </w:rPr>
        <w:t>undertaking a selection of elective orthopaedic work including arthroplasty and spinal. Ward E will have a Higher Level Care Unit opening in January 2023 to allow for more complex/higher acuity case mix to be undertaken on the Neath Port Talbot hospital site.</w:t>
      </w:r>
    </w:p>
    <w:p w:rsidR="0032700C" w:rsidRDefault="0032700C" w:rsidP="004328A2">
      <w:pPr>
        <w:spacing w:after="0" w:line="240" w:lineRule="auto"/>
        <w:ind w:left="720"/>
        <w:jc w:val="both"/>
        <w:rPr>
          <w:rFonts w:ascii="Arial" w:hAnsi="Arial" w:cs="Arial"/>
          <w:sz w:val="24"/>
          <w:szCs w:val="24"/>
        </w:rPr>
      </w:pPr>
    </w:p>
    <w:p w:rsidR="0032700C" w:rsidRDefault="0032700C" w:rsidP="004328A2">
      <w:pPr>
        <w:spacing w:after="0" w:line="240" w:lineRule="auto"/>
        <w:ind w:left="720"/>
        <w:jc w:val="both"/>
        <w:rPr>
          <w:rFonts w:ascii="Arial" w:hAnsi="Arial" w:cs="Arial"/>
          <w:sz w:val="24"/>
          <w:szCs w:val="24"/>
        </w:rPr>
      </w:pPr>
      <w:r>
        <w:rPr>
          <w:rFonts w:ascii="Arial" w:hAnsi="Arial" w:cs="Arial"/>
          <w:sz w:val="24"/>
          <w:szCs w:val="24"/>
        </w:rPr>
        <w:t xml:space="preserve">Singleton Elective Hub is Ward 2 which is a ‘green’ mixed surgical ward dealing with a wide range of specialties including gynaecology, plastics, breast, colorectal and bariatric surgery. An </w:t>
      </w:r>
      <w:r w:rsidR="00D06492">
        <w:rPr>
          <w:rFonts w:ascii="Arial" w:hAnsi="Arial" w:cs="Arial"/>
          <w:sz w:val="24"/>
          <w:szCs w:val="24"/>
        </w:rPr>
        <w:t>Enhanced Recovery Unit will become operational pre-Christmas to facilitate a more complex/higher acuity case mix.</w:t>
      </w:r>
    </w:p>
    <w:p w:rsidR="00D06492" w:rsidRDefault="00D06492" w:rsidP="004328A2">
      <w:pPr>
        <w:spacing w:after="0" w:line="240" w:lineRule="auto"/>
        <w:ind w:left="720"/>
        <w:jc w:val="both"/>
        <w:rPr>
          <w:rFonts w:ascii="Arial" w:hAnsi="Arial" w:cs="Arial"/>
          <w:sz w:val="24"/>
          <w:szCs w:val="24"/>
        </w:rPr>
      </w:pPr>
    </w:p>
    <w:p w:rsidR="00603AB7" w:rsidRDefault="0091474D" w:rsidP="00976EC9">
      <w:pPr>
        <w:spacing w:after="0" w:line="240" w:lineRule="auto"/>
        <w:ind w:left="720"/>
        <w:jc w:val="both"/>
        <w:rPr>
          <w:rFonts w:ascii="Arial" w:hAnsi="Arial" w:cs="Arial"/>
          <w:sz w:val="24"/>
          <w:szCs w:val="24"/>
        </w:rPr>
      </w:pPr>
      <w:r>
        <w:rPr>
          <w:rFonts w:ascii="Arial" w:hAnsi="Arial" w:cs="Arial"/>
          <w:sz w:val="24"/>
          <w:szCs w:val="24"/>
        </w:rPr>
        <w:t>The Health Board successfully maintained all green elective pathways throughout last winter and it is the intention to repeat the success this year. However, sh</w:t>
      </w:r>
      <w:r w:rsidR="00603AB7">
        <w:rPr>
          <w:rFonts w:ascii="Arial" w:hAnsi="Arial" w:cs="Arial"/>
          <w:sz w:val="24"/>
          <w:szCs w:val="24"/>
        </w:rPr>
        <w:t xml:space="preserve">ould any of the pathways be disrupted as part of an overall mitigation of </w:t>
      </w:r>
      <w:r>
        <w:rPr>
          <w:rFonts w:ascii="Arial" w:hAnsi="Arial" w:cs="Arial"/>
          <w:sz w:val="24"/>
          <w:szCs w:val="24"/>
        </w:rPr>
        <w:t xml:space="preserve">an extraordinary </w:t>
      </w:r>
      <w:r w:rsidR="00603AB7">
        <w:rPr>
          <w:rFonts w:ascii="Arial" w:hAnsi="Arial" w:cs="Arial"/>
          <w:sz w:val="24"/>
          <w:szCs w:val="24"/>
        </w:rPr>
        <w:t xml:space="preserve">clinical risk arising from emergency demand, any </w:t>
      </w:r>
      <w:r w:rsidR="00603AB7">
        <w:rPr>
          <w:rFonts w:ascii="Arial" w:hAnsi="Arial" w:cs="Arial"/>
          <w:sz w:val="24"/>
          <w:szCs w:val="24"/>
        </w:rPr>
        <w:lastRenderedPageBreak/>
        <w:t>latent resource would be diverted to maximise Day Case and Outpatient capacity.</w:t>
      </w:r>
    </w:p>
    <w:p w:rsidR="00E94B4F" w:rsidRDefault="00E94B4F" w:rsidP="00976EC9">
      <w:pPr>
        <w:spacing w:after="0" w:line="240" w:lineRule="auto"/>
        <w:ind w:left="720"/>
        <w:jc w:val="both"/>
        <w:rPr>
          <w:rFonts w:ascii="Arial" w:hAnsi="Arial" w:cs="Arial"/>
          <w:sz w:val="24"/>
          <w:szCs w:val="24"/>
        </w:rPr>
      </w:pPr>
    </w:p>
    <w:p w:rsidR="00192646" w:rsidRDefault="00192646" w:rsidP="00192646">
      <w:pPr>
        <w:pStyle w:val="ListParagraph"/>
        <w:numPr>
          <w:ilvl w:val="0"/>
          <w:numId w:val="1"/>
        </w:numPr>
        <w:spacing w:after="0" w:line="240" w:lineRule="auto"/>
        <w:rPr>
          <w:rFonts w:ascii="Arial" w:hAnsi="Arial" w:cs="Arial"/>
          <w:b/>
          <w:sz w:val="24"/>
          <w:szCs w:val="24"/>
        </w:rPr>
      </w:pPr>
      <w:r>
        <w:rPr>
          <w:rFonts w:ascii="Arial" w:hAnsi="Arial" w:cs="Arial"/>
          <w:b/>
          <w:sz w:val="24"/>
          <w:szCs w:val="24"/>
        </w:rPr>
        <w:t>West Glamorgan Regional Partnership Winter Plan</w:t>
      </w:r>
    </w:p>
    <w:p w:rsidR="00E94B4F" w:rsidRDefault="00E94B4F" w:rsidP="00E94B4F">
      <w:pPr>
        <w:pStyle w:val="ListParagraph"/>
        <w:spacing w:after="0" w:line="240" w:lineRule="auto"/>
        <w:rPr>
          <w:rFonts w:ascii="Arial" w:hAnsi="Arial" w:cs="Arial"/>
          <w:b/>
          <w:sz w:val="24"/>
          <w:szCs w:val="24"/>
        </w:rPr>
      </w:pPr>
    </w:p>
    <w:p w:rsidR="002C70EE" w:rsidRDefault="00B47E2B" w:rsidP="002C70EE">
      <w:pPr>
        <w:spacing w:after="0" w:line="240" w:lineRule="auto"/>
        <w:ind w:left="360"/>
        <w:jc w:val="both"/>
        <w:rPr>
          <w:rFonts w:ascii="Arial" w:hAnsi="Arial" w:cs="Arial"/>
          <w:sz w:val="24"/>
          <w:szCs w:val="24"/>
        </w:rPr>
      </w:pPr>
      <w:r>
        <w:rPr>
          <w:rFonts w:ascii="Arial" w:hAnsi="Arial" w:cs="Arial"/>
          <w:sz w:val="24"/>
          <w:szCs w:val="24"/>
        </w:rPr>
        <w:t>SBUHB has been working with our partner Local Authorities on developing an integrated Health and Social Care Winter Plan that will support our communities including children, people with mental health or learning disability, older people and careers through the winter.</w:t>
      </w:r>
    </w:p>
    <w:p w:rsidR="00B47E2B" w:rsidRDefault="00B47E2B" w:rsidP="002C70EE">
      <w:pPr>
        <w:spacing w:after="0" w:line="240" w:lineRule="auto"/>
        <w:ind w:left="360"/>
        <w:jc w:val="both"/>
        <w:rPr>
          <w:rFonts w:ascii="Arial" w:hAnsi="Arial" w:cs="Arial"/>
          <w:sz w:val="24"/>
          <w:szCs w:val="24"/>
        </w:rPr>
      </w:pPr>
    </w:p>
    <w:p w:rsidR="00B47E2B" w:rsidRDefault="00B47E2B" w:rsidP="002C70EE">
      <w:pPr>
        <w:spacing w:after="0" w:line="240" w:lineRule="auto"/>
        <w:ind w:left="360"/>
        <w:jc w:val="both"/>
        <w:rPr>
          <w:rFonts w:ascii="Arial" w:hAnsi="Arial" w:cs="Arial"/>
          <w:sz w:val="24"/>
          <w:szCs w:val="24"/>
        </w:rPr>
      </w:pPr>
      <w:r>
        <w:rPr>
          <w:rFonts w:ascii="Arial" w:hAnsi="Arial" w:cs="Arial"/>
          <w:sz w:val="24"/>
          <w:szCs w:val="24"/>
        </w:rPr>
        <w:t>The plan was approved by the Transformation Board on the 25</w:t>
      </w:r>
      <w:r w:rsidRPr="00B47E2B">
        <w:rPr>
          <w:rFonts w:ascii="Arial" w:hAnsi="Arial" w:cs="Arial"/>
          <w:sz w:val="24"/>
          <w:szCs w:val="24"/>
          <w:vertAlign w:val="superscript"/>
        </w:rPr>
        <w:t>th</w:t>
      </w:r>
      <w:r>
        <w:rPr>
          <w:rFonts w:ascii="Arial" w:hAnsi="Arial" w:cs="Arial"/>
          <w:sz w:val="24"/>
          <w:szCs w:val="24"/>
        </w:rPr>
        <w:t xml:space="preserve"> of October 2022 and </w:t>
      </w:r>
      <w:r w:rsidR="006F2725">
        <w:rPr>
          <w:rFonts w:ascii="Arial" w:hAnsi="Arial" w:cs="Arial"/>
          <w:sz w:val="24"/>
          <w:szCs w:val="24"/>
        </w:rPr>
        <w:t>was</w:t>
      </w:r>
      <w:r>
        <w:rPr>
          <w:rFonts w:ascii="Arial" w:hAnsi="Arial" w:cs="Arial"/>
          <w:sz w:val="24"/>
          <w:szCs w:val="24"/>
        </w:rPr>
        <w:t xml:space="preserve"> presented at the Regional Partnership Board on the 14</w:t>
      </w:r>
      <w:r w:rsidRPr="00B47E2B">
        <w:rPr>
          <w:rFonts w:ascii="Arial" w:hAnsi="Arial" w:cs="Arial"/>
          <w:sz w:val="24"/>
          <w:szCs w:val="24"/>
          <w:vertAlign w:val="superscript"/>
        </w:rPr>
        <w:t>th</w:t>
      </w:r>
      <w:r>
        <w:rPr>
          <w:rFonts w:ascii="Arial" w:hAnsi="Arial" w:cs="Arial"/>
          <w:sz w:val="24"/>
          <w:szCs w:val="24"/>
        </w:rPr>
        <w:t xml:space="preserve"> of November 2022.</w:t>
      </w:r>
      <w:r w:rsidR="006F2725">
        <w:rPr>
          <w:rFonts w:ascii="Arial" w:hAnsi="Arial" w:cs="Arial"/>
          <w:sz w:val="24"/>
          <w:szCs w:val="24"/>
        </w:rPr>
        <w:t xml:space="preserve"> It was presented as ‘live’ document with more changes expected and t</w:t>
      </w:r>
      <w:r w:rsidR="00722253">
        <w:rPr>
          <w:rFonts w:ascii="Arial" w:hAnsi="Arial" w:cs="Arial"/>
          <w:sz w:val="24"/>
          <w:szCs w:val="24"/>
        </w:rPr>
        <w:t>he work on schemes is progressing in parallel with the governance process.</w:t>
      </w:r>
    </w:p>
    <w:p w:rsidR="00722253" w:rsidRDefault="00722253" w:rsidP="002C70EE">
      <w:pPr>
        <w:spacing w:after="0" w:line="240" w:lineRule="auto"/>
        <w:ind w:left="360"/>
        <w:jc w:val="both"/>
        <w:rPr>
          <w:rFonts w:ascii="Arial" w:hAnsi="Arial" w:cs="Arial"/>
          <w:sz w:val="24"/>
          <w:szCs w:val="24"/>
        </w:rPr>
      </w:pPr>
    </w:p>
    <w:p w:rsidR="00621AB8" w:rsidRDefault="00722253" w:rsidP="002C70EE">
      <w:pPr>
        <w:spacing w:after="0" w:line="240" w:lineRule="auto"/>
        <w:ind w:left="360"/>
        <w:jc w:val="both"/>
        <w:rPr>
          <w:rFonts w:ascii="Arial" w:hAnsi="Arial" w:cs="Arial"/>
          <w:sz w:val="24"/>
          <w:szCs w:val="24"/>
        </w:rPr>
      </w:pPr>
      <w:r>
        <w:rPr>
          <w:rFonts w:ascii="Arial" w:hAnsi="Arial" w:cs="Arial"/>
          <w:sz w:val="24"/>
          <w:szCs w:val="24"/>
        </w:rPr>
        <w:t>The full document is enclosed as Appendix 1. Of a particular note is the regional work as part of the Wales wide ‘1000 beds’ scheme. The current joint plans are proposing to provide in the region of 217 bed equivalents across the system, phased over the winter period. At the time of writing two plans are still being assessed with an expectation of adding to total bed equivalents</w:t>
      </w:r>
      <w:r w:rsidR="006F2725">
        <w:rPr>
          <w:rFonts w:ascii="Arial" w:hAnsi="Arial" w:cs="Arial"/>
          <w:sz w:val="24"/>
          <w:szCs w:val="24"/>
        </w:rPr>
        <w:t xml:space="preserve"> to quantify true additional capacity</w:t>
      </w:r>
      <w:r>
        <w:rPr>
          <w:rFonts w:ascii="Arial" w:hAnsi="Arial" w:cs="Arial"/>
          <w:sz w:val="24"/>
          <w:szCs w:val="24"/>
        </w:rPr>
        <w:t>. The currency of bed equivalents has been established in conjunction with shared services who are providing the delivery governance across the schemes and is frequently derived from calculating planned hourly increases in care provision outside of hospital setting, divided by the average hours taken per care package to establish the bed equivalent.</w:t>
      </w:r>
      <w:r w:rsidR="00CB71E0">
        <w:rPr>
          <w:rFonts w:ascii="Arial" w:hAnsi="Arial" w:cs="Arial"/>
          <w:sz w:val="24"/>
          <w:szCs w:val="24"/>
        </w:rPr>
        <w:t xml:space="preserve"> It has to be noted that the plan highlights significant levels of risk, particularly related to workforce.</w:t>
      </w:r>
      <w:r w:rsidR="00CC2001">
        <w:rPr>
          <w:rFonts w:ascii="Arial" w:hAnsi="Arial" w:cs="Arial"/>
          <w:sz w:val="24"/>
          <w:szCs w:val="24"/>
        </w:rPr>
        <w:t xml:space="preserve"> The Health Board is actively reviewing current vacancies in primary and community services and working with them to explore additional mitigations.</w:t>
      </w:r>
    </w:p>
    <w:p w:rsidR="00621AB8" w:rsidRDefault="00621AB8" w:rsidP="002C70EE">
      <w:pPr>
        <w:spacing w:after="0" w:line="240" w:lineRule="auto"/>
        <w:ind w:left="360"/>
        <w:jc w:val="both"/>
        <w:rPr>
          <w:rFonts w:ascii="Arial" w:hAnsi="Arial" w:cs="Arial"/>
          <w:sz w:val="24"/>
          <w:szCs w:val="24"/>
        </w:rPr>
      </w:pPr>
    </w:p>
    <w:p w:rsidR="00CB71E0" w:rsidRDefault="00CB71E0" w:rsidP="002C70EE">
      <w:pPr>
        <w:spacing w:after="0" w:line="240" w:lineRule="auto"/>
        <w:ind w:left="360"/>
        <w:jc w:val="both"/>
        <w:rPr>
          <w:rFonts w:ascii="Arial" w:hAnsi="Arial" w:cs="Arial"/>
          <w:sz w:val="24"/>
          <w:szCs w:val="24"/>
        </w:rPr>
      </w:pPr>
      <w:r>
        <w:rPr>
          <w:rFonts w:ascii="Arial" w:hAnsi="Arial" w:cs="Arial"/>
          <w:sz w:val="24"/>
          <w:szCs w:val="24"/>
        </w:rPr>
        <w:t xml:space="preserve">Prior to the development of the system winter plan the Health Board already commissioned additional transitional bedded capacity within a number of care homes and has been able to utilise on average 55 beds at any given time. This capacity is not included within the winter system plan, however, there is an agreement in principle to commission beds with </w:t>
      </w:r>
      <w:proofErr w:type="spellStart"/>
      <w:r>
        <w:rPr>
          <w:rFonts w:ascii="Arial" w:hAnsi="Arial" w:cs="Arial"/>
          <w:sz w:val="24"/>
          <w:szCs w:val="24"/>
        </w:rPr>
        <w:t>reablement</w:t>
      </w:r>
      <w:proofErr w:type="spellEnd"/>
      <w:r>
        <w:rPr>
          <w:rFonts w:ascii="Arial" w:hAnsi="Arial" w:cs="Arial"/>
          <w:sz w:val="24"/>
          <w:szCs w:val="24"/>
        </w:rPr>
        <w:t xml:space="preserve"> support and to move away from the current transitional bed model. There is the expectation that patient flow through these beds will be improved due to the </w:t>
      </w:r>
      <w:proofErr w:type="spellStart"/>
      <w:r>
        <w:rPr>
          <w:rFonts w:ascii="Arial" w:hAnsi="Arial" w:cs="Arial"/>
          <w:sz w:val="24"/>
          <w:szCs w:val="24"/>
        </w:rPr>
        <w:t>reablement</w:t>
      </w:r>
      <w:proofErr w:type="spellEnd"/>
      <w:r>
        <w:rPr>
          <w:rFonts w:ascii="Arial" w:hAnsi="Arial" w:cs="Arial"/>
          <w:sz w:val="24"/>
          <w:szCs w:val="24"/>
        </w:rPr>
        <w:t xml:space="preserve"> support and therefore delivering a further capacity benefit to the system.</w:t>
      </w:r>
    </w:p>
    <w:p w:rsidR="00CB71E0" w:rsidRDefault="00CB71E0" w:rsidP="002C70EE">
      <w:pPr>
        <w:spacing w:after="0" w:line="240" w:lineRule="auto"/>
        <w:ind w:left="360"/>
        <w:jc w:val="both"/>
        <w:rPr>
          <w:rFonts w:ascii="Arial" w:hAnsi="Arial" w:cs="Arial"/>
          <w:sz w:val="24"/>
          <w:szCs w:val="24"/>
        </w:rPr>
      </w:pPr>
    </w:p>
    <w:p w:rsidR="00C33A04" w:rsidRDefault="00192646" w:rsidP="00BE4ADA">
      <w:pPr>
        <w:pStyle w:val="ListParagraph"/>
        <w:numPr>
          <w:ilvl w:val="0"/>
          <w:numId w:val="1"/>
        </w:numPr>
        <w:spacing w:after="0" w:line="240" w:lineRule="auto"/>
        <w:rPr>
          <w:rFonts w:ascii="Arial" w:hAnsi="Arial" w:cs="Arial"/>
          <w:b/>
          <w:sz w:val="24"/>
          <w:szCs w:val="24"/>
        </w:rPr>
      </w:pPr>
      <w:r w:rsidRPr="007C4B24">
        <w:rPr>
          <w:rFonts w:ascii="Arial" w:hAnsi="Arial" w:cs="Arial"/>
          <w:b/>
          <w:sz w:val="24"/>
          <w:szCs w:val="24"/>
        </w:rPr>
        <w:t>P</w:t>
      </w:r>
      <w:r w:rsidR="007C4B24" w:rsidRPr="007C4B24">
        <w:rPr>
          <w:rFonts w:ascii="Arial" w:hAnsi="Arial" w:cs="Arial"/>
          <w:b/>
          <w:sz w:val="24"/>
          <w:szCs w:val="24"/>
        </w:rPr>
        <w:t>REPARATION FOR PEAKS IN DEMAND AND OTHER AD-HOC PRESSURES.</w:t>
      </w:r>
    </w:p>
    <w:p w:rsidR="00CB383C" w:rsidRDefault="00CB383C" w:rsidP="00CB383C">
      <w:pPr>
        <w:pStyle w:val="ListParagraph"/>
        <w:spacing w:after="0" w:line="240" w:lineRule="auto"/>
        <w:rPr>
          <w:rFonts w:ascii="Arial" w:hAnsi="Arial" w:cs="Arial"/>
          <w:b/>
          <w:sz w:val="24"/>
          <w:szCs w:val="24"/>
        </w:rPr>
      </w:pPr>
    </w:p>
    <w:p w:rsidR="00CB383C" w:rsidRDefault="00E84192" w:rsidP="00E84192">
      <w:pPr>
        <w:spacing w:after="0" w:line="240" w:lineRule="auto"/>
        <w:ind w:left="360"/>
        <w:jc w:val="both"/>
        <w:rPr>
          <w:rFonts w:ascii="Arial" w:hAnsi="Arial" w:cs="Arial"/>
          <w:sz w:val="24"/>
          <w:szCs w:val="24"/>
        </w:rPr>
      </w:pPr>
      <w:r>
        <w:rPr>
          <w:rFonts w:ascii="Arial" w:hAnsi="Arial" w:cs="Arial"/>
          <w:sz w:val="24"/>
          <w:szCs w:val="24"/>
        </w:rPr>
        <w:t>The Health Board is continuously reviewing Business Continuity plans to ensure preparedness for variety of factors that could adversely affect delivery of services. Examples include but are not limited to severe weather, loss of utilities and cyber security. Additional focus is on winter demand modelling and preparation for potential industrial action.</w:t>
      </w:r>
    </w:p>
    <w:p w:rsidR="00E84192" w:rsidRDefault="00E84192" w:rsidP="00B70E2A">
      <w:pPr>
        <w:spacing w:after="0" w:line="240" w:lineRule="auto"/>
        <w:ind w:left="720"/>
        <w:jc w:val="both"/>
        <w:rPr>
          <w:rFonts w:ascii="Arial" w:hAnsi="Arial" w:cs="Arial"/>
          <w:sz w:val="24"/>
          <w:szCs w:val="24"/>
        </w:rPr>
      </w:pPr>
    </w:p>
    <w:p w:rsidR="00DC07FB" w:rsidRPr="00B70E2A" w:rsidRDefault="00DC07FB" w:rsidP="00B70E2A">
      <w:pPr>
        <w:spacing w:after="0" w:line="240" w:lineRule="auto"/>
        <w:ind w:left="720"/>
        <w:jc w:val="both"/>
        <w:rPr>
          <w:rFonts w:ascii="Arial" w:hAnsi="Arial" w:cs="Arial"/>
          <w:b/>
          <w:sz w:val="24"/>
          <w:szCs w:val="24"/>
        </w:rPr>
      </w:pPr>
      <w:r w:rsidRPr="00B70E2A">
        <w:rPr>
          <w:rFonts w:ascii="Arial" w:hAnsi="Arial" w:cs="Arial"/>
          <w:b/>
          <w:sz w:val="24"/>
          <w:szCs w:val="24"/>
        </w:rPr>
        <w:t>6.1 Winter demand modelling</w:t>
      </w:r>
    </w:p>
    <w:p w:rsidR="00DC07FB" w:rsidRPr="00B70E2A" w:rsidRDefault="00DC07FB" w:rsidP="00B70E2A">
      <w:pPr>
        <w:spacing w:after="0" w:line="240" w:lineRule="auto"/>
        <w:ind w:left="720"/>
        <w:jc w:val="both"/>
        <w:rPr>
          <w:rFonts w:ascii="Arial" w:hAnsi="Arial" w:cs="Arial"/>
          <w:sz w:val="24"/>
          <w:szCs w:val="24"/>
        </w:rPr>
      </w:pPr>
    </w:p>
    <w:p w:rsidR="00D82319" w:rsidRPr="00C2109B" w:rsidRDefault="00B70E2A" w:rsidP="00C2109B">
      <w:pPr>
        <w:spacing w:after="0" w:line="240" w:lineRule="auto"/>
        <w:ind w:left="720"/>
        <w:rPr>
          <w:rFonts w:ascii="Arial" w:hAnsi="Arial" w:cs="Arial"/>
          <w:sz w:val="24"/>
          <w:szCs w:val="24"/>
        </w:rPr>
      </w:pPr>
      <w:r w:rsidRPr="00C2109B">
        <w:rPr>
          <w:rFonts w:ascii="Arial" w:hAnsi="Arial" w:cs="Arial"/>
          <w:sz w:val="24"/>
          <w:szCs w:val="24"/>
        </w:rPr>
        <w:lastRenderedPageBreak/>
        <w:t xml:space="preserve">A weekly System Resilience Planning and Response Group is in place chaired by the Welsh Government. The group brings together </w:t>
      </w:r>
      <w:r w:rsidR="00D82319" w:rsidRPr="00C2109B">
        <w:rPr>
          <w:rFonts w:ascii="Arial" w:hAnsi="Arial" w:cs="Arial"/>
          <w:sz w:val="24"/>
          <w:szCs w:val="24"/>
        </w:rPr>
        <w:t>NHS Wales, Social Care and WG at a national level and receives Science Evidence Team trajectories, risk assessments and planning assumptions including</w:t>
      </w:r>
      <w:r w:rsidR="00967783" w:rsidRPr="00C2109B">
        <w:rPr>
          <w:rFonts w:ascii="Arial" w:hAnsi="Arial" w:cs="Arial"/>
          <w:sz w:val="24"/>
          <w:szCs w:val="24"/>
        </w:rPr>
        <w:t xml:space="preserve"> Public Health Wales</w:t>
      </w:r>
      <w:r w:rsidR="00D82319" w:rsidRPr="00C2109B">
        <w:rPr>
          <w:rFonts w:ascii="Arial" w:hAnsi="Arial" w:cs="Arial"/>
          <w:sz w:val="24"/>
          <w:szCs w:val="24"/>
        </w:rPr>
        <w:t xml:space="preserve"> predicted demand </w:t>
      </w:r>
      <w:r w:rsidR="00967783" w:rsidRPr="00C2109B">
        <w:rPr>
          <w:rFonts w:ascii="Arial" w:hAnsi="Arial" w:cs="Arial"/>
          <w:sz w:val="24"/>
          <w:szCs w:val="24"/>
        </w:rPr>
        <w:t>assumptions</w:t>
      </w:r>
      <w:r w:rsidR="00D82319" w:rsidRPr="00C2109B">
        <w:rPr>
          <w:rFonts w:ascii="Arial" w:hAnsi="Arial" w:cs="Arial"/>
          <w:sz w:val="24"/>
          <w:szCs w:val="24"/>
        </w:rPr>
        <w:t xml:space="preserve"> for COVID, RSV </w:t>
      </w:r>
      <w:r w:rsidR="00C2109B" w:rsidRPr="00C2109B">
        <w:rPr>
          <w:rFonts w:ascii="Arial" w:hAnsi="Arial" w:cs="Arial"/>
          <w:sz w:val="24"/>
          <w:szCs w:val="24"/>
        </w:rPr>
        <w:t>(</w:t>
      </w:r>
      <w:r w:rsidR="00C2109B" w:rsidRPr="00C2109B">
        <w:rPr>
          <w:rFonts w:ascii="Arial" w:hAnsi="Arial" w:cs="Arial"/>
          <w:sz w:val="24"/>
          <w:szCs w:val="24"/>
        </w:rPr>
        <w:br/>
        <w:t xml:space="preserve">Respiratory syncytial virus) </w:t>
      </w:r>
      <w:r w:rsidR="00D82319" w:rsidRPr="00C2109B">
        <w:rPr>
          <w:rFonts w:ascii="Arial" w:hAnsi="Arial" w:cs="Arial"/>
          <w:sz w:val="24"/>
          <w:szCs w:val="24"/>
        </w:rPr>
        <w:t>and flu.</w:t>
      </w:r>
    </w:p>
    <w:p w:rsidR="00D82319" w:rsidRDefault="00D82319" w:rsidP="00D82319">
      <w:pPr>
        <w:spacing w:after="0" w:line="240" w:lineRule="auto"/>
        <w:ind w:left="720"/>
        <w:jc w:val="both"/>
        <w:rPr>
          <w:rFonts w:ascii="Arial" w:hAnsi="Arial" w:cs="Arial"/>
          <w:sz w:val="24"/>
          <w:szCs w:val="24"/>
        </w:rPr>
      </w:pPr>
    </w:p>
    <w:p w:rsidR="00D82319" w:rsidRDefault="00D82319" w:rsidP="00C2109B">
      <w:pPr>
        <w:spacing w:after="0" w:line="240" w:lineRule="auto"/>
        <w:ind w:left="720"/>
        <w:rPr>
          <w:rFonts w:ascii="Arial" w:hAnsi="Arial" w:cs="Arial"/>
          <w:sz w:val="24"/>
          <w:szCs w:val="24"/>
        </w:rPr>
      </w:pPr>
      <w:r>
        <w:rPr>
          <w:rFonts w:ascii="Arial" w:hAnsi="Arial" w:cs="Arial"/>
          <w:sz w:val="24"/>
          <w:szCs w:val="24"/>
        </w:rPr>
        <w:t xml:space="preserve">The Health Board has both Operational and EPRR </w:t>
      </w:r>
      <w:r w:rsidR="00C2109B">
        <w:rPr>
          <w:rFonts w:ascii="Arial" w:hAnsi="Arial" w:cs="Arial"/>
          <w:sz w:val="24"/>
          <w:szCs w:val="24"/>
        </w:rPr>
        <w:t xml:space="preserve">(emergency preparedness resilience and response) </w:t>
      </w:r>
      <w:r>
        <w:rPr>
          <w:rFonts w:ascii="Arial" w:hAnsi="Arial" w:cs="Arial"/>
          <w:sz w:val="24"/>
          <w:szCs w:val="24"/>
        </w:rPr>
        <w:t>attendance at the group and there are robust two-way information flows established to make sure that any intelligence received is factored into Health Board plans and demand modelling and then fed back into wider system plans and risk assumptions.</w:t>
      </w:r>
    </w:p>
    <w:p w:rsidR="004502AA" w:rsidRDefault="004502AA" w:rsidP="00D82319">
      <w:pPr>
        <w:spacing w:after="0" w:line="240" w:lineRule="auto"/>
        <w:ind w:left="720"/>
        <w:jc w:val="both"/>
        <w:rPr>
          <w:rFonts w:ascii="Arial" w:hAnsi="Arial" w:cs="Arial"/>
          <w:sz w:val="24"/>
          <w:szCs w:val="24"/>
        </w:rPr>
      </w:pPr>
    </w:p>
    <w:p w:rsidR="004502AA" w:rsidRDefault="004502AA" w:rsidP="00D82319">
      <w:pPr>
        <w:spacing w:after="0" w:line="240" w:lineRule="auto"/>
        <w:ind w:left="720"/>
        <w:jc w:val="both"/>
        <w:rPr>
          <w:rFonts w:ascii="Arial" w:hAnsi="Arial" w:cs="Arial"/>
          <w:sz w:val="24"/>
          <w:szCs w:val="24"/>
        </w:rPr>
      </w:pPr>
      <w:r>
        <w:rPr>
          <w:rFonts w:ascii="Arial" w:hAnsi="Arial" w:cs="Arial"/>
          <w:sz w:val="24"/>
          <w:szCs w:val="24"/>
        </w:rPr>
        <w:t xml:space="preserve">The Health Board has a well-established Local Choices Framework which articulates options for resource re-deployment in times of extreme demand pressures and has been tested in practice a number of times during the COVID waves. </w:t>
      </w:r>
      <w:r w:rsidR="002B2C3C">
        <w:rPr>
          <w:rFonts w:ascii="Arial" w:hAnsi="Arial" w:cs="Arial"/>
          <w:sz w:val="24"/>
          <w:szCs w:val="24"/>
        </w:rPr>
        <w:t>If there will be an anticipation of a specific surge in demand, SILVER (and if required GOLD) command structure will be activated and will oversee the deployment of the Framework.</w:t>
      </w:r>
    </w:p>
    <w:p w:rsidR="00D82319" w:rsidRDefault="00D82319" w:rsidP="00D82319">
      <w:pPr>
        <w:spacing w:after="0" w:line="240" w:lineRule="auto"/>
        <w:ind w:left="720"/>
        <w:jc w:val="both"/>
        <w:rPr>
          <w:rFonts w:ascii="Arial" w:hAnsi="Arial" w:cs="Arial"/>
          <w:sz w:val="24"/>
          <w:szCs w:val="24"/>
        </w:rPr>
      </w:pPr>
    </w:p>
    <w:p w:rsidR="00CE5DF6" w:rsidRDefault="000968B3" w:rsidP="00CE5DF6">
      <w:pPr>
        <w:spacing w:after="0" w:line="240" w:lineRule="auto"/>
        <w:ind w:left="720"/>
        <w:rPr>
          <w:rFonts w:ascii="Arial" w:hAnsi="Arial" w:cs="Arial"/>
          <w:b/>
          <w:sz w:val="24"/>
          <w:szCs w:val="24"/>
        </w:rPr>
      </w:pPr>
      <w:r>
        <w:rPr>
          <w:rFonts w:ascii="Arial" w:hAnsi="Arial" w:cs="Arial"/>
          <w:b/>
          <w:sz w:val="24"/>
          <w:szCs w:val="24"/>
        </w:rPr>
        <w:t xml:space="preserve">6.2 Planning for potential </w:t>
      </w:r>
      <w:r w:rsidR="00CE5DF6">
        <w:rPr>
          <w:rFonts w:ascii="Arial" w:hAnsi="Arial" w:cs="Arial"/>
          <w:b/>
          <w:sz w:val="24"/>
          <w:szCs w:val="24"/>
        </w:rPr>
        <w:t>Industrial action</w:t>
      </w:r>
    </w:p>
    <w:p w:rsidR="000968B3" w:rsidRDefault="000968B3" w:rsidP="00CE5DF6">
      <w:pPr>
        <w:spacing w:after="0" w:line="240" w:lineRule="auto"/>
        <w:ind w:left="720"/>
        <w:rPr>
          <w:rFonts w:ascii="Arial" w:hAnsi="Arial" w:cs="Arial"/>
          <w:b/>
          <w:sz w:val="24"/>
          <w:szCs w:val="24"/>
        </w:rPr>
      </w:pPr>
    </w:p>
    <w:p w:rsidR="000968B3" w:rsidRDefault="000968B3" w:rsidP="000968B3">
      <w:pPr>
        <w:spacing w:after="0" w:line="240" w:lineRule="auto"/>
        <w:ind w:left="720"/>
        <w:jc w:val="both"/>
        <w:rPr>
          <w:rFonts w:ascii="Arial" w:hAnsi="Arial" w:cs="Arial"/>
          <w:sz w:val="24"/>
          <w:szCs w:val="24"/>
        </w:rPr>
      </w:pPr>
      <w:r>
        <w:rPr>
          <w:rFonts w:ascii="Arial" w:hAnsi="Arial" w:cs="Arial"/>
          <w:sz w:val="24"/>
          <w:szCs w:val="24"/>
        </w:rPr>
        <w:t xml:space="preserve">A number of staff side organisations are balloting or have provided notification of intent to ballot for industrial action in support of their National pay claim. The very latest position at the time of writing is set out in the table below. </w:t>
      </w:r>
    </w:p>
    <w:p w:rsidR="000968B3" w:rsidRDefault="000968B3" w:rsidP="000968B3">
      <w:pPr>
        <w:rPr>
          <w:color w:val="1F497D"/>
        </w:rPr>
      </w:pPr>
    </w:p>
    <w:tbl>
      <w:tblPr>
        <w:tblW w:w="0" w:type="auto"/>
        <w:tblCellMar>
          <w:left w:w="0" w:type="dxa"/>
          <w:right w:w="0" w:type="dxa"/>
        </w:tblCellMar>
        <w:tblLook w:val="04A0" w:firstRow="1" w:lastRow="0" w:firstColumn="1" w:lastColumn="0" w:noHBand="0" w:noVBand="1"/>
      </w:tblPr>
      <w:tblGrid>
        <w:gridCol w:w="2789"/>
        <w:gridCol w:w="1884"/>
        <w:gridCol w:w="2268"/>
        <w:gridCol w:w="1134"/>
      </w:tblGrid>
      <w:tr w:rsidR="000968B3" w:rsidTr="000968B3">
        <w:tc>
          <w:tcPr>
            <w:tcW w:w="2789" w:type="dxa"/>
            <w:tcBorders>
              <w:top w:val="single" w:sz="8" w:space="0" w:color="auto"/>
              <w:left w:val="single" w:sz="8" w:space="0" w:color="auto"/>
              <w:bottom w:val="single" w:sz="8" w:space="0" w:color="auto"/>
              <w:right w:val="single" w:sz="8" w:space="0" w:color="auto"/>
            </w:tcBorders>
            <w:shd w:val="clear" w:color="auto" w:fill="D5DCE4"/>
            <w:tcMar>
              <w:top w:w="0" w:type="dxa"/>
              <w:left w:w="108" w:type="dxa"/>
              <w:bottom w:w="0" w:type="dxa"/>
              <w:right w:w="108" w:type="dxa"/>
            </w:tcMar>
            <w:hideMark/>
          </w:tcPr>
          <w:p w:rsidR="000968B3" w:rsidRDefault="000968B3">
            <w:pPr>
              <w:rPr>
                <w:b/>
                <w:bCs/>
                <w:lang w:val="en-US"/>
              </w:rPr>
            </w:pPr>
            <w:r>
              <w:rPr>
                <w:b/>
                <w:bCs/>
                <w:lang w:val="en-US"/>
              </w:rPr>
              <w:t>Trade Union</w:t>
            </w:r>
          </w:p>
        </w:tc>
        <w:tc>
          <w:tcPr>
            <w:tcW w:w="1884" w:type="dxa"/>
            <w:tcBorders>
              <w:top w:val="single" w:sz="8" w:space="0" w:color="auto"/>
              <w:left w:val="nil"/>
              <w:bottom w:val="single" w:sz="8" w:space="0" w:color="auto"/>
              <w:right w:val="single" w:sz="8" w:space="0" w:color="auto"/>
            </w:tcBorders>
            <w:shd w:val="clear" w:color="auto" w:fill="D5DCE4"/>
            <w:tcMar>
              <w:top w:w="0" w:type="dxa"/>
              <w:left w:w="108" w:type="dxa"/>
              <w:bottom w:w="0" w:type="dxa"/>
              <w:right w:w="108" w:type="dxa"/>
            </w:tcMar>
            <w:hideMark/>
          </w:tcPr>
          <w:p w:rsidR="000968B3" w:rsidRDefault="000968B3">
            <w:pPr>
              <w:rPr>
                <w:b/>
                <w:bCs/>
                <w:lang w:val="en-US"/>
              </w:rPr>
            </w:pPr>
            <w:r>
              <w:rPr>
                <w:b/>
                <w:bCs/>
                <w:lang w:val="en-US"/>
              </w:rPr>
              <w:t>Statutory Industrial Action Ballot</w:t>
            </w:r>
          </w:p>
        </w:tc>
        <w:tc>
          <w:tcPr>
            <w:tcW w:w="2268" w:type="dxa"/>
            <w:tcBorders>
              <w:top w:val="single" w:sz="8" w:space="0" w:color="auto"/>
              <w:left w:val="nil"/>
              <w:bottom w:val="single" w:sz="8" w:space="0" w:color="auto"/>
              <w:right w:val="single" w:sz="8" w:space="0" w:color="auto"/>
            </w:tcBorders>
            <w:shd w:val="clear" w:color="auto" w:fill="D5DCE4"/>
            <w:tcMar>
              <w:top w:w="0" w:type="dxa"/>
              <w:left w:w="108" w:type="dxa"/>
              <w:bottom w:w="0" w:type="dxa"/>
              <w:right w:w="108" w:type="dxa"/>
            </w:tcMar>
            <w:hideMark/>
          </w:tcPr>
          <w:p w:rsidR="000968B3" w:rsidRDefault="000968B3">
            <w:pPr>
              <w:rPr>
                <w:b/>
                <w:bCs/>
                <w:lang w:val="en-US"/>
              </w:rPr>
            </w:pPr>
            <w:r>
              <w:rPr>
                <w:b/>
                <w:bCs/>
                <w:lang w:val="en-US"/>
              </w:rPr>
              <w:t>Timeframe</w:t>
            </w:r>
          </w:p>
        </w:tc>
        <w:tc>
          <w:tcPr>
            <w:tcW w:w="1134" w:type="dxa"/>
            <w:tcBorders>
              <w:top w:val="single" w:sz="8" w:space="0" w:color="auto"/>
              <w:left w:val="nil"/>
              <w:bottom w:val="single" w:sz="8" w:space="0" w:color="auto"/>
              <w:right w:val="single" w:sz="8" w:space="0" w:color="auto"/>
            </w:tcBorders>
            <w:shd w:val="clear" w:color="auto" w:fill="D5DCE4"/>
            <w:tcMar>
              <w:top w:w="0" w:type="dxa"/>
              <w:left w:w="108" w:type="dxa"/>
              <w:bottom w:w="0" w:type="dxa"/>
              <w:right w:w="108" w:type="dxa"/>
            </w:tcMar>
            <w:hideMark/>
          </w:tcPr>
          <w:p w:rsidR="000968B3" w:rsidRDefault="000968B3">
            <w:pPr>
              <w:rPr>
                <w:b/>
                <w:bCs/>
                <w:lang w:val="en-US"/>
              </w:rPr>
            </w:pPr>
            <w:r>
              <w:rPr>
                <w:b/>
                <w:bCs/>
                <w:lang w:val="en-US"/>
              </w:rPr>
              <w:t>Ballot Outcome</w:t>
            </w:r>
          </w:p>
        </w:tc>
      </w:tr>
      <w:tr w:rsidR="000968B3" w:rsidTr="000968B3">
        <w:trPr>
          <w:trHeight w:val="249"/>
        </w:trPr>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Unite</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Yes</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Ballot Closes Mid Nov</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Unison</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Yes</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Ballot closes 25 Nov</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68B3" w:rsidRDefault="000968B3">
            <w:pPr>
              <w:rPr>
                <w:lang w:val="en-US"/>
              </w:rPr>
            </w:pPr>
            <w:r>
              <w:rPr>
                <w:lang w:val="en-US"/>
              </w:rPr>
              <w:t>GMB</w:t>
            </w:r>
          </w:p>
          <w:p w:rsidR="000968B3" w:rsidRDefault="000968B3">
            <w:pPr>
              <w:rPr>
                <w:lang w:val="en-US"/>
              </w:rPr>
            </w:pP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Yes (in WAST and CTM only)</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Ballot closes 29 Nov</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Royal College of Midwives</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Yes</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 xml:space="preserve">Ballot closes 9 Dec </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Royal College of Nursing</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Yes</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Ballot closed 2 Nov</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Society of Radiographers</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Tbc</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Tbc</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Chartered Society of Physiotherapists</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Yes</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Nov tbc</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r w:rsidR="000968B3" w:rsidTr="000968B3">
        <w:tc>
          <w:tcPr>
            <w:tcW w:w="27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British Medical Association</w:t>
            </w:r>
          </w:p>
        </w:tc>
        <w:tc>
          <w:tcPr>
            <w:tcW w:w="1884"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Tbc</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rsidR="000968B3" w:rsidRDefault="000968B3">
            <w:pPr>
              <w:rPr>
                <w:lang w:val="en-US"/>
              </w:rPr>
            </w:pPr>
            <w:r>
              <w:rPr>
                <w:lang w:val="en-US"/>
              </w:rPr>
              <w:t>Tbc</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0968B3" w:rsidRDefault="000968B3">
            <w:pPr>
              <w:rPr>
                <w:b/>
                <w:bCs/>
                <w:lang w:val="en-US"/>
              </w:rPr>
            </w:pPr>
          </w:p>
        </w:tc>
      </w:tr>
    </w:tbl>
    <w:p w:rsidR="000968B3" w:rsidRDefault="000968B3" w:rsidP="000968B3">
      <w:pPr>
        <w:rPr>
          <w:rFonts w:ascii="Calibri" w:hAnsi="Calibri" w:cs="Calibri"/>
          <w:color w:val="1F497D"/>
        </w:rPr>
      </w:pPr>
    </w:p>
    <w:p w:rsidR="000968B3" w:rsidRDefault="000968B3" w:rsidP="000968B3">
      <w:pPr>
        <w:spacing w:after="0" w:line="240" w:lineRule="auto"/>
        <w:ind w:left="720"/>
        <w:jc w:val="both"/>
        <w:rPr>
          <w:rFonts w:ascii="Arial" w:hAnsi="Arial" w:cs="Arial"/>
          <w:sz w:val="24"/>
          <w:szCs w:val="24"/>
        </w:rPr>
      </w:pPr>
      <w:r w:rsidRPr="000968B3">
        <w:rPr>
          <w:rFonts w:ascii="Arial" w:hAnsi="Arial" w:cs="Arial"/>
          <w:sz w:val="24"/>
          <w:szCs w:val="24"/>
        </w:rPr>
        <w:t>It is the health Board’s under</w:t>
      </w:r>
      <w:r>
        <w:rPr>
          <w:rFonts w:ascii="Arial" w:hAnsi="Arial" w:cs="Arial"/>
          <w:sz w:val="24"/>
          <w:szCs w:val="24"/>
        </w:rPr>
        <w:t xml:space="preserve">standing that the staff side organisations are looking to agree set days for action meaning this would suggest that should the </w:t>
      </w:r>
      <w:r>
        <w:rPr>
          <w:rFonts w:ascii="Arial" w:hAnsi="Arial" w:cs="Arial"/>
          <w:sz w:val="24"/>
          <w:szCs w:val="24"/>
        </w:rPr>
        <w:lastRenderedPageBreak/>
        <w:t>ballot result in a vote of support for Industrial action and Strike then the earliest date of action would be well into December 2022.</w:t>
      </w:r>
    </w:p>
    <w:p w:rsidR="000968B3" w:rsidRDefault="000968B3" w:rsidP="000968B3">
      <w:pPr>
        <w:spacing w:after="0" w:line="240" w:lineRule="auto"/>
        <w:ind w:left="720"/>
        <w:jc w:val="both"/>
        <w:rPr>
          <w:rFonts w:ascii="Arial" w:hAnsi="Arial" w:cs="Arial"/>
          <w:sz w:val="24"/>
          <w:szCs w:val="24"/>
        </w:rPr>
      </w:pPr>
    </w:p>
    <w:p w:rsidR="000968B3" w:rsidRDefault="000968B3" w:rsidP="000968B3">
      <w:pPr>
        <w:spacing w:after="0" w:line="240" w:lineRule="auto"/>
        <w:ind w:left="720"/>
        <w:jc w:val="both"/>
        <w:rPr>
          <w:rFonts w:ascii="Arial" w:hAnsi="Arial" w:cs="Arial"/>
          <w:sz w:val="24"/>
          <w:szCs w:val="24"/>
        </w:rPr>
      </w:pPr>
      <w:r>
        <w:rPr>
          <w:rFonts w:ascii="Arial" w:hAnsi="Arial" w:cs="Arial"/>
          <w:sz w:val="24"/>
          <w:szCs w:val="24"/>
        </w:rPr>
        <w:t>The Health Board has put in arrangements similar to those used during previous industrial action standing up formal GOLD and SILVER command structure. The corporate GOLD is via the Monday morning Executive meetings and the first formal SILVER meeting took place on the 3</w:t>
      </w:r>
      <w:r w:rsidRPr="000968B3">
        <w:rPr>
          <w:rFonts w:ascii="Arial" w:hAnsi="Arial" w:cs="Arial"/>
          <w:sz w:val="24"/>
          <w:szCs w:val="24"/>
          <w:vertAlign w:val="superscript"/>
        </w:rPr>
        <w:t>rd</w:t>
      </w:r>
      <w:r>
        <w:rPr>
          <w:rFonts w:ascii="Arial" w:hAnsi="Arial" w:cs="Arial"/>
          <w:sz w:val="24"/>
          <w:szCs w:val="24"/>
        </w:rPr>
        <w:t xml:space="preserve"> of November 2022. The recently revised all Wales Guide to Industrial action has been reissued and the Service Groups and Directorates are establishing their own SILVER planning groups. Should the Industrial action go ahead, the planning assumption is that the Health Board will only be running what is often referred to as ‘Life and limb’</w:t>
      </w:r>
      <w:r w:rsidR="00426B88">
        <w:rPr>
          <w:rFonts w:ascii="Arial" w:hAnsi="Arial" w:cs="Arial"/>
          <w:sz w:val="24"/>
          <w:szCs w:val="24"/>
        </w:rPr>
        <w:t xml:space="preserve"> services – in effect the level of service run on a Bank Holiday e.g. Christmas Day. On the day of action itself a GOLD/SILVER structure will be in place to manage and coordinate the events and resources on the day.</w:t>
      </w:r>
    </w:p>
    <w:p w:rsidR="00F671F8" w:rsidRPr="000968B3" w:rsidRDefault="00F671F8" w:rsidP="000968B3">
      <w:pPr>
        <w:spacing w:after="0" w:line="240" w:lineRule="auto"/>
        <w:ind w:left="720"/>
        <w:jc w:val="both"/>
        <w:rPr>
          <w:rFonts w:ascii="Arial" w:hAnsi="Arial" w:cs="Arial"/>
          <w:sz w:val="24"/>
          <w:szCs w:val="24"/>
        </w:rPr>
      </w:pPr>
    </w:p>
    <w:p w:rsidR="007C4B24" w:rsidRDefault="007C4B24" w:rsidP="00BE4ADA">
      <w:pPr>
        <w:pStyle w:val="ListParagraph"/>
        <w:numPr>
          <w:ilvl w:val="0"/>
          <w:numId w:val="1"/>
        </w:numPr>
        <w:spacing w:after="0" w:line="240" w:lineRule="auto"/>
        <w:rPr>
          <w:rFonts w:ascii="Arial" w:hAnsi="Arial" w:cs="Arial"/>
          <w:b/>
          <w:sz w:val="24"/>
          <w:szCs w:val="24"/>
        </w:rPr>
      </w:pPr>
      <w:r>
        <w:rPr>
          <w:rFonts w:ascii="Arial" w:hAnsi="Arial" w:cs="Arial"/>
          <w:b/>
          <w:sz w:val="24"/>
          <w:szCs w:val="24"/>
        </w:rPr>
        <w:t>R</w:t>
      </w:r>
      <w:r w:rsidR="00D52794">
        <w:rPr>
          <w:rFonts w:ascii="Arial" w:hAnsi="Arial" w:cs="Arial"/>
          <w:b/>
          <w:sz w:val="24"/>
          <w:szCs w:val="24"/>
        </w:rPr>
        <w:t>ISKS AND MITIGATIONS</w:t>
      </w:r>
    </w:p>
    <w:p w:rsidR="00D52794" w:rsidRDefault="00D52794" w:rsidP="00512DB0">
      <w:pPr>
        <w:spacing w:after="0" w:line="240" w:lineRule="auto"/>
        <w:ind w:left="360"/>
        <w:rPr>
          <w:rFonts w:ascii="Arial" w:hAnsi="Arial" w:cs="Arial"/>
          <w:b/>
          <w:sz w:val="24"/>
          <w:szCs w:val="24"/>
        </w:rPr>
      </w:pPr>
    </w:p>
    <w:p w:rsidR="00512DB0" w:rsidRDefault="00512DB0" w:rsidP="00512DB0">
      <w:pPr>
        <w:spacing w:after="0" w:line="240" w:lineRule="auto"/>
        <w:ind w:left="720"/>
        <w:rPr>
          <w:rFonts w:ascii="Arial" w:hAnsi="Arial" w:cs="Arial"/>
          <w:sz w:val="24"/>
          <w:szCs w:val="24"/>
        </w:rPr>
      </w:pPr>
      <w:r>
        <w:rPr>
          <w:rFonts w:ascii="Arial" w:hAnsi="Arial" w:cs="Arial"/>
          <w:sz w:val="24"/>
          <w:szCs w:val="24"/>
        </w:rPr>
        <w:t>The main risks are to the delivery are as follows:</w:t>
      </w:r>
    </w:p>
    <w:p w:rsidR="009505BE" w:rsidRDefault="009505BE" w:rsidP="00512DB0">
      <w:pPr>
        <w:spacing w:after="0" w:line="240" w:lineRule="auto"/>
        <w:ind w:left="720"/>
        <w:rPr>
          <w:rFonts w:ascii="Arial" w:hAnsi="Arial" w:cs="Arial"/>
          <w:sz w:val="24"/>
          <w:szCs w:val="24"/>
        </w:rPr>
      </w:pPr>
    </w:p>
    <w:tbl>
      <w:tblPr>
        <w:tblStyle w:val="TableGrid"/>
        <w:tblW w:w="0" w:type="auto"/>
        <w:tblInd w:w="720" w:type="dxa"/>
        <w:tblLook w:val="04A0" w:firstRow="1" w:lastRow="0" w:firstColumn="1" w:lastColumn="0" w:noHBand="0" w:noVBand="1"/>
      </w:tblPr>
      <w:tblGrid>
        <w:gridCol w:w="3229"/>
        <w:gridCol w:w="750"/>
        <w:gridCol w:w="4317"/>
      </w:tblGrid>
      <w:tr w:rsidR="009505BE" w:rsidTr="009505BE">
        <w:tc>
          <w:tcPr>
            <w:tcW w:w="3244" w:type="dxa"/>
          </w:tcPr>
          <w:p w:rsidR="009505BE" w:rsidRPr="009505BE" w:rsidRDefault="009505BE" w:rsidP="00512DB0">
            <w:pPr>
              <w:rPr>
                <w:rFonts w:ascii="Arial" w:hAnsi="Arial" w:cs="Arial"/>
                <w:b/>
                <w:sz w:val="24"/>
                <w:szCs w:val="24"/>
              </w:rPr>
            </w:pPr>
            <w:r>
              <w:rPr>
                <w:rFonts w:ascii="Arial" w:hAnsi="Arial" w:cs="Arial"/>
                <w:b/>
                <w:sz w:val="24"/>
                <w:szCs w:val="24"/>
              </w:rPr>
              <w:t>Risk</w:t>
            </w:r>
          </w:p>
        </w:tc>
        <w:tc>
          <w:tcPr>
            <w:tcW w:w="709" w:type="dxa"/>
          </w:tcPr>
          <w:p w:rsidR="009505BE" w:rsidRPr="009505BE" w:rsidRDefault="009505BE" w:rsidP="00512DB0">
            <w:pPr>
              <w:rPr>
                <w:rFonts w:ascii="Arial" w:hAnsi="Arial" w:cs="Arial"/>
                <w:b/>
                <w:sz w:val="24"/>
                <w:szCs w:val="24"/>
              </w:rPr>
            </w:pPr>
            <w:r w:rsidRPr="009505BE">
              <w:rPr>
                <w:rFonts w:ascii="Arial" w:hAnsi="Arial" w:cs="Arial"/>
                <w:b/>
                <w:sz w:val="24"/>
                <w:szCs w:val="24"/>
              </w:rPr>
              <w:t>RAG</w:t>
            </w:r>
          </w:p>
        </w:tc>
        <w:tc>
          <w:tcPr>
            <w:tcW w:w="4343" w:type="dxa"/>
          </w:tcPr>
          <w:p w:rsidR="009505BE" w:rsidRPr="009505BE" w:rsidRDefault="009505BE" w:rsidP="00512DB0">
            <w:pPr>
              <w:rPr>
                <w:rFonts w:ascii="Arial" w:hAnsi="Arial" w:cs="Arial"/>
                <w:b/>
                <w:sz w:val="24"/>
                <w:szCs w:val="24"/>
              </w:rPr>
            </w:pPr>
            <w:r w:rsidRPr="009505BE">
              <w:rPr>
                <w:rFonts w:ascii="Arial" w:hAnsi="Arial" w:cs="Arial"/>
                <w:b/>
                <w:sz w:val="24"/>
                <w:szCs w:val="24"/>
              </w:rPr>
              <w:t>Mitigations</w:t>
            </w:r>
          </w:p>
        </w:tc>
      </w:tr>
      <w:tr w:rsidR="009505BE" w:rsidTr="009505BE">
        <w:tc>
          <w:tcPr>
            <w:tcW w:w="3244" w:type="dxa"/>
          </w:tcPr>
          <w:p w:rsidR="009505BE" w:rsidRDefault="009505BE" w:rsidP="009505BE">
            <w:pPr>
              <w:rPr>
                <w:rFonts w:ascii="Arial" w:hAnsi="Arial" w:cs="Arial"/>
                <w:sz w:val="24"/>
                <w:szCs w:val="24"/>
              </w:rPr>
            </w:pPr>
            <w:r>
              <w:rPr>
                <w:rFonts w:ascii="Arial" w:hAnsi="Arial" w:cs="Arial"/>
                <w:b/>
                <w:sz w:val="24"/>
                <w:szCs w:val="24"/>
              </w:rPr>
              <w:t xml:space="preserve">Workforce – </w:t>
            </w:r>
            <w:r>
              <w:rPr>
                <w:rFonts w:ascii="Arial" w:hAnsi="Arial" w:cs="Arial"/>
                <w:sz w:val="24"/>
                <w:szCs w:val="24"/>
              </w:rPr>
              <w:t>significant workforce gaps both within the Health Board and the wider integrated system.</w:t>
            </w:r>
          </w:p>
        </w:tc>
        <w:tc>
          <w:tcPr>
            <w:tcW w:w="709" w:type="dxa"/>
            <w:shd w:val="clear" w:color="auto" w:fill="FF0000"/>
          </w:tcPr>
          <w:p w:rsidR="009505BE" w:rsidRDefault="009505BE" w:rsidP="00512DB0">
            <w:pPr>
              <w:rPr>
                <w:rFonts w:ascii="Arial" w:hAnsi="Arial" w:cs="Arial"/>
                <w:sz w:val="24"/>
                <w:szCs w:val="24"/>
              </w:rPr>
            </w:pPr>
            <w:r>
              <w:rPr>
                <w:rFonts w:ascii="Arial" w:hAnsi="Arial" w:cs="Arial"/>
                <w:sz w:val="24"/>
                <w:szCs w:val="24"/>
              </w:rPr>
              <w:t>R</w:t>
            </w:r>
          </w:p>
        </w:tc>
        <w:tc>
          <w:tcPr>
            <w:tcW w:w="4343" w:type="dxa"/>
          </w:tcPr>
          <w:p w:rsidR="009505BE" w:rsidRDefault="009505BE" w:rsidP="009505BE">
            <w:pPr>
              <w:jc w:val="both"/>
              <w:rPr>
                <w:rFonts w:ascii="Arial" w:hAnsi="Arial" w:cs="Arial"/>
                <w:sz w:val="24"/>
                <w:szCs w:val="24"/>
              </w:rPr>
            </w:pPr>
            <w:r>
              <w:rPr>
                <w:rFonts w:ascii="Arial" w:hAnsi="Arial" w:cs="Arial"/>
                <w:sz w:val="24"/>
                <w:szCs w:val="24"/>
              </w:rPr>
              <w:t>These are being mitigated through proactive recruitment including international recruitment, exploration of different roles and shift of resources between different models of care provision both within the Health Board and jointly with our LA partners. Equally there is a major focus on staff well-being, including but not limited to active encouragement for vaccine up-take, staff well-being champions and sickness and absence management.</w:t>
            </w:r>
          </w:p>
        </w:tc>
      </w:tr>
      <w:tr w:rsidR="009505BE" w:rsidTr="005944CE">
        <w:tc>
          <w:tcPr>
            <w:tcW w:w="3244" w:type="dxa"/>
          </w:tcPr>
          <w:p w:rsidR="009505BE" w:rsidRDefault="005944CE" w:rsidP="00512DB0">
            <w:pPr>
              <w:rPr>
                <w:rFonts w:ascii="Arial" w:hAnsi="Arial" w:cs="Arial"/>
                <w:sz w:val="24"/>
                <w:szCs w:val="24"/>
              </w:rPr>
            </w:pPr>
            <w:r>
              <w:rPr>
                <w:rFonts w:ascii="Arial" w:hAnsi="Arial" w:cs="Arial"/>
                <w:b/>
                <w:sz w:val="24"/>
                <w:szCs w:val="24"/>
              </w:rPr>
              <w:t xml:space="preserve">Capacity – </w:t>
            </w:r>
            <w:r>
              <w:rPr>
                <w:rFonts w:ascii="Arial" w:hAnsi="Arial" w:cs="Arial"/>
                <w:sz w:val="24"/>
                <w:szCs w:val="24"/>
              </w:rPr>
              <w:t>linked to workforce unavailability, the risk of insufficient out of hospital capacity and associated high bed occupancy on the hospital sites remains significantly elevated.</w:t>
            </w:r>
          </w:p>
        </w:tc>
        <w:tc>
          <w:tcPr>
            <w:tcW w:w="709" w:type="dxa"/>
            <w:shd w:val="clear" w:color="auto" w:fill="FF0000"/>
          </w:tcPr>
          <w:p w:rsidR="009505BE" w:rsidRDefault="005944CE" w:rsidP="00512DB0">
            <w:pPr>
              <w:rPr>
                <w:rFonts w:ascii="Arial" w:hAnsi="Arial" w:cs="Arial"/>
                <w:sz w:val="24"/>
                <w:szCs w:val="24"/>
              </w:rPr>
            </w:pPr>
            <w:r>
              <w:rPr>
                <w:rFonts w:ascii="Arial" w:hAnsi="Arial" w:cs="Arial"/>
                <w:sz w:val="24"/>
                <w:szCs w:val="24"/>
              </w:rPr>
              <w:t>R</w:t>
            </w:r>
          </w:p>
        </w:tc>
        <w:tc>
          <w:tcPr>
            <w:tcW w:w="4343" w:type="dxa"/>
          </w:tcPr>
          <w:p w:rsidR="005944CE" w:rsidRDefault="005944CE" w:rsidP="005944CE">
            <w:pPr>
              <w:jc w:val="both"/>
              <w:rPr>
                <w:rFonts w:ascii="Arial" w:hAnsi="Arial" w:cs="Arial"/>
                <w:sz w:val="24"/>
                <w:szCs w:val="24"/>
              </w:rPr>
            </w:pPr>
            <w:r>
              <w:rPr>
                <w:rFonts w:ascii="Arial" w:hAnsi="Arial" w:cs="Arial"/>
                <w:sz w:val="24"/>
                <w:szCs w:val="24"/>
              </w:rPr>
              <w:t>The mitigating actions are focused on admission avoidance and length of stay reductions and are listed earlier in the paper. In addition, the teams are constantly looking for additional schemes to reduce demand on the services and to provide care in the most efficient way.</w:t>
            </w:r>
          </w:p>
          <w:p w:rsidR="009505BE" w:rsidRDefault="009505BE" w:rsidP="00512DB0">
            <w:pPr>
              <w:rPr>
                <w:rFonts w:ascii="Arial" w:hAnsi="Arial" w:cs="Arial"/>
                <w:sz w:val="24"/>
                <w:szCs w:val="24"/>
              </w:rPr>
            </w:pPr>
          </w:p>
        </w:tc>
      </w:tr>
      <w:tr w:rsidR="009505BE" w:rsidTr="005944CE">
        <w:tc>
          <w:tcPr>
            <w:tcW w:w="3244" w:type="dxa"/>
          </w:tcPr>
          <w:p w:rsidR="009505BE" w:rsidRDefault="005944CE" w:rsidP="00512DB0">
            <w:pPr>
              <w:rPr>
                <w:rFonts w:ascii="Arial" w:hAnsi="Arial" w:cs="Arial"/>
                <w:sz w:val="24"/>
                <w:szCs w:val="24"/>
              </w:rPr>
            </w:pPr>
            <w:r>
              <w:rPr>
                <w:rFonts w:ascii="Arial" w:hAnsi="Arial" w:cs="Arial"/>
                <w:b/>
                <w:sz w:val="24"/>
                <w:szCs w:val="24"/>
              </w:rPr>
              <w:t xml:space="preserve">Financial affordability – </w:t>
            </w:r>
            <w:r>
              <w:rPr>
                <w:rFonts w:ascii="Arial" w:hAnsi="Arial" w:cs="Arial"/>
                <w:sz w:val="24"/>
                <w:szCs w:val="24"/>
              </w:rPr>
              <w:t>the risk of incurring additional costs remains; it is linked to both bank and agency spend and unfunded capacity.</w:t>
            </w:r>
          </w:p>
        </w:tc>
        <w:tc>
          <w:tcPr>
            <w:tcW w:w="709" w:type="dxa"/>
            <w:shd w:val="clear" w:color="auto" w:fill="FFFF00"/>
          </w:tcPr>
          <w:p w:rsidR="009505BE" w:rsidRDefault="005944CE" w:rsidP="00512DB0">
            <w:pPr>
              <w:rPr>
                <w:rFonts w:ascii="Arial" w:hAnsi="Arial" w:cs="Arial"/>
                <w:sz w:val="24"/>
                <w:szCs w:val="24"/>
              </w:rPr>
            </w:pPr>
            <w:r>
              <w:rPr>
                <w:rFonts w:ascii="Arial" w:hAnsi="Arial" w:cs="Arial"/>
                <w:sz w:val="24"/>
                <w:szCs w:val="24"/>
              </w:rPr>
              <w:t>A</w:t>
            </w:r>
          </w:p>
        </w:tc>
        <w:tc>
          <w:tcPr>
            <w:tcW w:w="4343" w:type="dxa"/>
          </w:tcPr>
          <w:p w:rsidR="005944CE" w:rsidRDefault="005944CE" w:rsidP="005944CE">
            <w:pPr>
              <w:jc w:val="both"/>
              <w:rPr>
                <w:rFonts w:ascii="Arial" w:hAnsi="Arial" w:cs="Arial"/>
                <w:sz w:val="24"/>
                <w:szCs w:val="24"/>
              </w:rPr>
            </w:pPr>
            <w:r>
              <w:rPr>
                <w:rFonts w:ascii="Arial" w:hAnsi="Arial" w:cs="Arial"/>
                <w:sz w:val="24"/>
                <w:szCs w:val="24"/>
              </w:rPr>
              <w:t>The bank and agency spend is managed via financial controls within the Service Units whilst the extent of keeping unfunded capacity open is dependent on the success of demand management schemes.</w:t>
            </w:r>
          </w:p>
          <w:p w:rsidR="009505BE" w:rsidRDefault="009505BE" w:rsidP="00512DB0">
            <w:pPr>
              <w:rPr>
                <w:rFonts w:ascii="Arial" w:hAnsi="Arial" w:cs="Arial"/>
                <w:sz w:val="24"/>
                <w:szCs w:val="24"/>
              </w:rPr>
            </w:pPr>
          </w:p>
        </w:tc>
      </w:tr>
      <w:tr w:rsidR="009505BE" w:rsidTr="005944CE">
        <w:tc>
          <w:tcPr>
            <w:tcW w:w="3244" w:type="dxa"/>
          </w:tcPr>
          <w:p w:rsidR="009505BE" w:rsidRDefault="005944CE" w:rsidP="00512DB0">
            <w:pPr>
              <w:rPr>
                <w:rFonts w:ascii="Arial" w:hAnsi="Arial" w:cs="Arial"/>
                <w:sz w:val="24"/>
                <w:szCs w:val="24"/>
              </w:rPr>
            </w:pPr>
            <w:r>
              <w:rPr>
                <w:rFonts w:ascii="Arial" w:hAnsi="Arial" w:cs="Arial"/>
                <w:b/>
                <w:sz w:val="24"/>
                <w:szCs w:val="24"/>
              </w:rPr>
              <w:lastRenderedPageBreak/>
              <w:t xml:space="preserve">Concurrent pressures – </w:t>
            </w:r>
            <w:r>
              <w:rPr>
                <w:rFonts w:ascii="Arial" w:hAnsi="Arial" w:cs="Arial"/>
                <w:sz w:val="24"/>
                <w:szCs w:val="24"/>
              </w:rPr>
              <w:t>this is the least predictable risk as there can be a vast number of scenarios of various pressures presenting simultaneously.</w:t>
            </w:r>
          </w:p>
        </w:tc>
        <w:tc>
          <w:tcPr>
            <w:tcW w:w="709" w:type="dxa"/>
            <w:shd w:val="clear" w:color="auto" w:fill="FFFF00"/>
          </w:tcPr>
          <w:p w:rsidR="009505BE" w:rsidRDefault="005944CE" w:rsidP="00512DB0">
            <w:pPr>
              <w:rPr>
                <w:rFonts w:ascii="Arial" w:hAnsi="Arial" w:cs="Arial"/>
                <w:sz w:val="24"/>
                <w:szCs w:val="24"/>
              </w:rPr>
            </w:pPr>
            <w:r>
              <w:rPr>
                <w:rFonts w:ascii="Arial" w:hAnsi="Arial" w:cs="Arial"/>
                <w:sz w:val="24"/>
                <w:szCs w:val="24"/>
              </w:rPr>
              <w:t>A</w:t>
            </w:r>
          </w:p>
        </w:tc>
        <w:tc>
          <w:tcPr>
            <w:tcW w:w="4343" w:type="dxa"/>
          </w:tcPr>
          <w:p w:rsidR="005944CE" w:rsidRPr="00ED2DA1" w:rsidRDefault="005944CE" w:rsidP="005944CE">
            <w:pPr>
              <w:jc w:val="both"/>
              <w:rPr>
                <w:rFonts w:ascii="Arial" w:hAnsi="Arial" w:cs="Arial"/>
                <w:sz w:val="24"/>
                <w:szCs w:val="24"/>
              </w:rPr>
            </w:pPr>
            <w:r>
              <w:rPr>
                <w:rFonts w:ascii="Arial" w:hAnsi="Arial" w:cs="Arial"/>
                <w:sz w:val="24"/>
                <w:szCs w:val="24"/>
              </w:rPr>
              <w:t xml:space="preserve">The Health Board is proactively horizon scanning to have as much intelligence early as possible in order to formulate an appropriate response. Elevated pressures (both anticipated and unanticipated) will be managed through business contingency measures and SILVER/GOLD structure if required. </w:t>
            </w:r>
          </w:p>
          <w:p w:rsidR="009505BE" w:rsidRDefault="009505BE" w:rsidP="00512DB0">
            <w:pPr>
              <w:rPr>
                <w:rFonts w:ascii="Arial" w:hAnsi="Arial" w:cs="Arial"/>
                <w:sz w:val="24"/>
                <w:szCs w:val="24"/>
              </w:rPr>
            </w:pPr>
          </w:p>
        </w:tc>
      </w:tr>
    </w:tbl>
    <w:p w:rsidR="009505BE" w:rsidRDefault="009505BE" w:rsidP="00512DB0">
      <w:pPr>
        <w:spacing w:after="0" w:line="240" w:lineRule="auto"/>
        <w:ind w:left="720"/>
        <w:rPr>
          <w:rFonts w:ascii="Arial" w:hAnsi="Arial" w:cs="Arial"/>
          <w:sz w:val="24"/>
          <w:szCs w:val="24"/>
        </w:rPr>
      </w:pPr>
    </w:p>
    <w:p w:rsidR="00512DB0" w:rsidRPr="00512DB0" w:rsidRDefault="00512DB0" w:rsidP="00512DB0">
      <w:pPr>
        <w:spacing w:after="0" w:line="240" w:lineRule="auto"/>
        <w:ind w:left="720"/>
        <w:rPr>
          <w:rFonts w:ascii="Arial" w:hAnsi="Arial" w:cs="Arial"/>
          <w:b/>
          <w:sz w:val="24"/>
          <w:szCs w:val="24"/>
        </w:rPr>
      </w:pPr>
    </w:p>
    <w:p w:rsidR="00D52794" w:rsidRDefault="00D52794" w:rsidP="00BE4ADA">
      <w:pPr>
        <w:pStyle w:val="ListParagraph"/>
        <w:numPr>
          <w:ilvl w:val="0"/>
          <w:numId w:val="1"/>
        </w:numPr>
        <w:spacing w:after="0" w:line="240" w:lineRule="auto"/>
        <w:rPr>
          <w:rFonts w:ascii="Arial" w:hAnsi="Arial" w:cs="Arial"/>
          <w:b/>
          <w:sz w:val="24"/>
          <w:szCs w:val="24"/>
        </w:rPr>
      </w:pPr>
      <w:r>
        <w:rPr>
          <w:rFonts w:ascii="Arial" w:hAnsi="Arial" w:cs="Arial"/>
          <w:b/>
          <w:sz w:val="24"/>
          <w:szCs w:val="24"/>
        </w:rPr>
        <w:t>RECOMMENDATION</w:t>
      </w:r>
    </w:p>
    <w:p w:rsidR="007C4B24" w:rsidRDefault="007C4B24" w:rsidP="007C4B24">
      <w:pPr>
        <w:pStyle w:val="ListParagraph"/>
        <w:spacing w:after="0" w:line="240" w:lineRule="auto"/>
        <w:rPr>
          <w:rFonts w:ascii="Arial" w:hAnsi="Arial" w:cs="Arial"/>
          <w:b/>
          <w:sz w:val="24"/>
          <w:szCs w:val="24"/>
        </w:rPr>
      </w:pPr>
    </w:p>
    <w:p w:rsidR="006814E8" w:rsidRDefault="007C4B24" w:rsidP="007C4B24">
      <w:pPr>
        <w:spacing w:after="0" w:line="240" w:lineRule="auto"/>
        <w:ind w:left="360"/>
        <w:jc w:val="both"/>
        <w:rPr>
          <w:rFonts w:ascii="Arial" w:hAnsi="Arial" w:cs="Arial"/>
          <w:sz w:val="24"/>
          <w:szCs w:val="24"/>
        </w:rPr>
      </w:pPr>
      <w:r w:rsidRPr="007C4B24">
        <w:rPr>
          <w:rFonts w:ascii="Arial" w:hAnsi="Arial" w:cs="Arial"/>
          <w:sz w:val="24"/>
          <w:szCs w:val="24"/>
        </w:rPr>
        <w:t xml:space="preserve">The Board is asked to NOTE </w:t>
      </w:r>
      <w:r>
        <w:rPr>
          <w:rFonts w:ascii="Arial" w:hAnsi="Arial" w:cs="Arial"/>
          <w:sz w:val="24"/>
          <w:szCs w:val="24"/>
        </w:rPr>
        <w:t>and ENDORSE</w:t>
      </w:r>
      <w:r w:rsidR="006814E8">
        <w:rPr>
          <w:rFonts w:ascii="Arial" w:hAnsi="Arial" w:cs="Arial"/>
          <w:sz w:val="24"/>
          <w:szCs w:val="24"/>
        </w:rPr>
        <w:t>:</w:t>
      </w:r>
    </w:p>
    <w:p w:rsidR="00A90F40" w:rsidRPr="00A90F40" w:rsidRDefault="00A90F40" w:rsidP="00A90F40">
      <w:pPr>
        <w:pStyle w:val="ListParagraph"/>
        <w:spacing w:after="0" w:line="240" w:lineRule="auto"/>
        <w:ind w:left="1080"/>
        <w:jc w:val="both"/>
        <w:rPr>
          <w:rFonts w:ascii="Arial" w:hAnsi="Arial" w:cs="Arial"/>
          <w:sz w:val="24"/>
          <w:szCs w:val="24"/>
        </w:rPr>
      </w:pPr>
    </w:p>
    <w:p w:rsidR="00CC2001" w:rsidRDefault="00CC2001" w:rsidP="00CC2001">
      <w:pPr>
        <w:pStyle w:val="ListParagraph"/>
        <w:numPr>
          <w:ilvl w:val="0"/>
          <w:numId w:val="29"/>
        </w:numPr>
        <w:jc w:val="both"/>
        <w:rPr>
          <w:rFonts w:ascii="Arial" w:hAnsi="Arial" w:cs="Arial"/>
          <w:sz w:val="24"/>
          <w:szCs w:val="24"/>
        </w:rPr>
      </w:pPr>
      <w:r w:rsidRPr="00A90F40">
        <w:rPr>
          <w:rFonts w:ascii="Arial" w:hAnsi="Arial" w:cs="Arial"/>
          <w:sz w:val="24"/>
          <w:szCs w:val="24"/>
        </w:rPr>
        <w:t>The main principles applied to the Winter Planning.</w:t>
      </w:r>
    </w:p>
    <w:p w:rsidR="00CC2001" w:rsidRPr="00A90F40" w:rsidRDefault="00CC2001" w:rsidP="00CC2001">
      <w:pPr>
        <w:pStyle w:val="ListParagraph"/>
        <w:numPr>
          <w:ilvl w:val="0"/>
          <w:numId w:val="29"/>
        </w:numPr>
        <w:jc w:val="both"/>
        <w:rPr>
          <w:rFonts w:ascii="Arial" w:hAnsi="Arial" w:cs="Arial"/>
          <w:sz w:val="24"/>
          <w:szCs w:val="24"/>
        </w:rPr>
      </w:pPr>
      <w:r>
        <w:rPr>
          <w:rFonts w:ascii="Arial" w:hAnsi="Arial" w:cs="Arial"/>
          <w:sz w:val="24"/>
          <w:szCs w:val="24"/>
        </w:rPr>
        <w:t>That Chief Operating Officer holds the overall executive responsibility for planning and delivery of winter planning arrangements.</w:t>
      </w:r>
    </w:p>
    <w:p w:rsidR="00CC2001" w:rsidRDefault="00CC2001" w:rsidP="00CC2001">
      <w:pPr>
        <w:pStyle w:val="ListParagraph"/>
        <w:numPr>
          <w:ilvl w:val="0"/>
          <w:numId w:val="29"/>
        </w:numPr>
        <w:jc w:val="both"/>
        <w:rPr>
          <w:rFonts w:ascii="Arial" w:hAnsi="Arial" w:cs="Arial"/>
          <w:sz w:val="24"/>
          <w:szCs w:val="24"/>
        </w:rPr>
      </w:pPr>
      <w:r w:rsidRPr="00A90F40">
        <w:rPr>
          <w:rFonts w:ascii="Arial" w:hAnsi="Arial" w:cs="Arial"/>
          <w:sz w:val="24"/>
          <w:szCs w:val="24"/>
        </w:rPr>
        <w:t>The main strategic changes and supporting initiatives underpinning the Winter Plan.</w:t>
      </w:r>
    </w:p>
    <w:p w:rsidR="00CC2001" w:rsidRPr="00A90F40" w:rsidRDefault="00CC2001" w:rsidP="00CC2001">
      <w:pPr>
        <w:pStyle w:val="ListParagraph"/>
        <w:numPr>
          <w:ilvl w:val="0"/>
          <w:numId w:val="29"/>
        </w:numPr>
        <w:jc w:val="both"/>
        <w:rPr>
          <w:rFonts w:ascii="Arial" w:hAnsi="Arial" w:cs="Arial"/>
          <w:sz w:val="24"/>
          <w:szCs w:val="24"/>
        </w:rPr>
      </w:pPr>
      <w:r>
        <w:rPr>
          <w:rFonts w:ascii="Arial" w:hAnsi="Arial" w:cs="Arial"/>
          <w:sz w:val="24"/>
          <w:szCs w:val="24"/>
        </w:rPr>
        <w:t>The main risks to delivery and associated mitigations.</w:t>
      </w:r>
    </w:p>
    <w:p w:rsidR="006814E8" w:rsidRDefault="006814E8" w:rsidP="007C4B24">
      <w:pPr>
        <w:spacing w:after="0" w:line="240" w:lineRule="auto"/>
        <w:ind w:left="360"/>
        <w:jc w:val="both"/>
        <w:rPr>
          <w:rFonts w:ascii="Arial" w:hAnsi="Arial" w:cs="Arial"/>
          <w:sz w:val="24"/>
          <w:szCs w:val="24"/>
        </w:rPr>
      </w:pPr>
    </w:p>
    <w:p w:rsidR="004A20B9" w:rsidRDefault="004A20B9" w:rsidP="007C4B24">
      <w:pPr>
        <w:spacing w:after="0" w:line="240" w:lineRule="auto"/>
        <w:ind w:left="360"/>
        <w:jc w:val="both"/>
        <w:rPr>
          <w:rFonts w:ascii="Arial" w:hAnsi="Arial" w:cs="Arial"/>
          <w:sz w:val="24"/>
          <w:szCs w:val="24"/>
        </w:rPr>
      </w:pPr>
    </w:p>
    <w:p w:rsidR="006814E8" w:rsidRDefault="006814E8"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6814E8" w:rsidRDefault="006814E8" w:rsidP="007C4B24">
      <w:pPr>
        <w:spacing w:after="0" w:line="240" w:lineRule="auto"/>
        <w:ind w:left="360"/>
        <w:jc w:val="both"/>
        <w:rPr>
          <w:rFonts w:ascii="Arial" w:hAnsi="Arial" w:cs="Arial"/>
          <w:sz w:val="24"/>
          <w:szCs w:val="24"/>
        </w:rPr>
      </w:pPr>
    </w:p>
    <w:p w:rsidR="006814E8" w:rsidRDefault="006814E8" w:rsidP="007C4B24">
      <w:pPr>
        <w:spacing w:after="0" w:line="240" w:lineRule="auto"/>
        <w:ind w:left="360"/>
        <w:jc w:val="both"/>
        <w:rPr>
          <w:rFonts w:ascii="Arial" w:hAnsi="Arial" w:cs="Arial"/>
          <w:sz w:val="24"/>
          <w:szCs w:val="24"/>
        </w:rPr>
      </w:pPr>
    </w:p>
    <w:p w:rsidR="006814E8" w:rsidRDefault="006814E8" w:rsidP="007C4B24">
      <w:pPr>
        <w:spacing w:after="0" w:line="240" w:lineRule="auto"/>
        <w:ind w:left="360"/>
        <w:jc w:val="both"/>
        <w:rPr>
          <w:rFonts w:ascii="Arial" w:hAnsi="Arial" w:cs="Arial"/>
          <w:sz w:val="24"/>
          <w:szCs w:val="24"/>
        </w:rPr>
      </w:pPr>
    </w:p>
    <w:p w:rsidR="00013F6B" w:rsidRDefault="00013F6B" w:rsidP="007C4B24">
      <w:pPr>
        <w:spacing w:after="0" w:line="240" w:lineRule="auto"/>
        <w:ind w:left="360"/>
        <w:jc w:val="both"/>
        <w:rPr>
          <w:rFonts w:ascii="Arial" w:hAnsi="Arial" w:cs="Arial"/>
          <w:sz w:val="24"/>
          <w:szCs w:val="24"/>
        </w:rPr>
      </w:pPr>
    </w:p>
    <w:p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0C686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0C686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0C686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0C686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0C686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0C68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0C68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0C68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0C68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0C68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0C68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0B7021" w:rsidRDefault="00387EAB" w:rsidP="000B7021">
            <w:pPr>
              <w:rPr>
                <w:rFonts w:ascii="Arial" w:hAnsi="Arial" w:cs="Arial"/>
                <w:sz w:val="24"/>
                <w:szCs w:val="24"/>
              </w:rPr>
            </w:pPr>
            <w:r>
              <w:rPr>
                <w:rFonts w:ascii="Arial" w:hAnsi="Arial" w:cs="Arial"/>
                <w:sz w:val="24"/>
                <w:szCs w:val="24"/>
              </w:rPr>
              <w:t xml:space="preserve">The Health Board is focusing on long term strategic solutions to ensure sufficient capacity and efficient delivery of urgent and emergency care. The </w:t>
            </w:r>
            <w:r w:rsidR="000B7021">
              <w:rPr>
                <w:rFonts w:ascii="Arial" w:hAnsi="Arial" w:cs="Arial"/>
                <w:sz w:val="24"/>
                <w:szCs w:val="24"/>
              </w:rPr>
              <w:t>AMSR programme is a key foundation of the Health Board’s wider ‘Changing for the Future’ plans</w:t>
            </w:r>
            <w:r>
              <w:rPr>
                <w:rFonts w:ascii="Arial" w:hAnsi="Arial" w:cs="Arial"/>
                <w:sz w:val="24"/>
                <w:szCs w:val="24"/>
              </w:rPr>
              <w:t xml:space="preserve"> and also the cornerstone of the Health Board’s preparation for winter pressures in order to address a number of long standing issues:</w:t>
            </w:r>
          </w:p>
          <w:p w:rsidR="000B7021" w:rsidRPr="000B7021" w:rsidRDefault="000B7021" w:rsidP="000B7021">
            <w:pPr>
              <w:pStyle w:val="ListParagraph"/>
              <w:numPr>
                <w:ilvl w:val="0"/>
                <w:numId w:val="16"/>
              </w:numPr>
              <w:rPr>
                <w:rFonts w:ascii="Arial" w:hAnsi="Arial" w:cs="Arial"/>
                <w:sz w:val="24"/>
                <w:szCs w:val="24"/>
              </w:rPr>
            </w:pPr>
            <w:r w:rsidRPr="000B7021">
              <w:rPr>
                <w:rFonts w:ascii="Arial" w:hAnsi="Arial" w:cs="Arial"/>
                <w:sz w:val="24"/>
                <w:szCs w:val="24"/>
              </w:rPr>
              <w:t>Significant local health inequalities</w:t>
            </w:r>
          </w:p>
          <w:p w:rsidR="000B7021" w:rsidRPr="000B7021" w:rsidRDefault="000B7021" w:rsidP="000B7021">
            <w:pPr>
              <w:pStyle w:val="ListParagraph"/>
              <w:numPr>
                <w:ilvl w:val="0"/>
                <w:numId w:val="16"/>
              </w:numPr>
              <w:rPr>
                <w:rFonts w:ascii="Arial" w:hAnsi="Arial" w:cs="Arial"/>
                <w:sz w:val="24"/>
                <w:szCs w:val="24"/>
              </w:rPr>
            </w:pPr>
            <w:r w:rsidRPr="000B7021">
              <w:rPr>
                <w:rFonts w:ascii="Arial" w:hAnsi="Arial" w:cs="Arial"/>
                <w:sz w:val="24"/>
                <w:szCs w:val="24"/>
              </w:rPr>
              <w:t>Numerically larger and ageing population with consequential impacts on health and social care resources</w:t>
            </w:r>
          </w:p>
          <w:p w:rsidR="000B7021" w:rsidRPr="000B7021" w:rsidRDefault="000B7021" w:rsidP="000B7021">
            <w:pPr>
              <w:pStyle w:val="ListParagraph"/>
              <w:numPr>
                <w:ilvl w:val="0"/>
                <w:numId w:val="16"/>
              </w:numPr>
              <w:rPr>
                <w:rFonts w:ascii="Arial" w:hAnsi="Arial" w:cs="Arial"/>
                <w:sz w:val="24"/>
                <w:szCs w:val="24"/>
              </w:rPr>
            </w:pPr>
            <w:r w:rsidRPr="000B7021">
              <w:rPr>
                <w:rFonts w:ascii="Arial" w:hAnsi="Arial" w:cs="Arial"/>
                <w:sz w:val="24"/>
                <w:szCs w:val="24"/>
              </w:rPr>
              <w:t>Health problems arising from poor lifestyle choices</w:t>
            </w:r>
          </w:p>
          <w:p w:rsidR="000B7021" w:rsidRPr="000B7021" w:rsidRDefault="000B7021" w:rsidP="000B7021">
            <w:pPr>
              <w:pStyle w:val="ListParagraph"/>
              <w:numPr>
                <w:ilvl w:val="0"/>
                <w:numId w:val="16"/>
              </w:numPr>
              <w:rPr>
                <w:rFonts w:ascii="Arial" w:hAnsi="Arial" w:cs="Arial"/>
                <w:sz w:val="24"/>
                <w:szCs w:val="24"/>
              </w:rPr>
            </w:pPr>
            <w:r w:rsidRPr="000B7021">
              <w:rPr>
                <w:rFonts w:ascii="Arial" w:hAnsi="Arial" w:cs="Arial"/>
                <w:sz w:val="24"/>
                <w:szCs w:val="24"/>
              </w:rPr>
              <w:t>Prevalence of long term illness</w:t>
            </w:r>
          </w:p>
          <w:p w:rsidR="00387EAB" w:rsidRDefault="00DC18DB" w:rsidP="000B7021">
            <w:pPr>
              <w:rPr>
                <w:rFonts w:ascii="Arial" w:hAnsi="Arial" w:cs="Arial"/>
                <w:sz w:val="24"/>
                <w:szCs w:val="24"/>
              </w:rPr>
            </w:pPr>
            <w:r>
              <w:rPr>
                <w:rFonts w:ascii="Arial" w:hAnsi="Arial" w:cs="Arial"/>
                <w:sz w:val="24"/>
                <w:szCs w:val="24"/>
              </w:rPr>
              <w:t>Specifically, AMSR is focused on admission avoidance, extending service provision over 7 days to reduce variability and</w:t>
            </w:r>
            <w:r w:rsidR="00EE2A9E">
              <w:rPr>
                <w:rFonts w:ascii="Arial" w:hAnsi="Arial" w:cs="Arial"/>
                <w:sz w:val="24"/>
                <w:szCs w:val="24"/>
              </w:rPr>
              <w:t xml:space="preserve"> timely discharges to most appropriate setting once acute care episode has been concluded. This will improve patient experience, clinical outcomes and care safety.</w:t>
            </w:r>
          </w:p>
          <w:p w:rsidR="00387EAB" w:rsidRDefault="00387EAB" w:rsidP="000B7021">
            <w:pPr>
              <w:rPr>
                <w:rFonts w:ascii="Arial" w:hAnsi="Arial" w:cs="Arial"/>
                <w:sz w:val="24"/>
                <w:szCs w:val="24"/>
              </w:rPr>
            </w:pPr>
            <w:r>
              <w:rPr>
                <w:rFonts w:ascii="Arial" w:hAnsi="Arial" w:cs="Arial"/>
                <w:sz w:val="24"/>
                <w:szCs w:val="24"/>
              </w:rPr>
              <w:t>In addition, joint system wide planning and integrated pathways will deliver the right care in the right setting and reduce duplication across the system.</w:t>
            </w:r>
          </w:p>
          <w:p w:rsidR="00F5324A" w:rsidRPr="000B7021" w:rsidRDefault="000B7021" w:rsidP="000B7021">
            <w:pPr>
              <w:rPr>
                <w:rFonts w:ascii="Arial" w:hAnsi="Arial" w:cs="Arial"/>
                <w:sz w:val="24"/>
                <w:szCs w:val="24"/>
              </w:rPr>
            </w:pPr>
            <w:r w:rsidRPr="000B7021">
              <w:rPr>
                <w:rFonts w:ascii="Arial" w:hAnsi="Arial" w:cs="Arial"/>
                <w:sz w:val="24"/>
                <w:szCs w:val="24"/>
              </w:rPr>
              <w:t xml:space="preserve"> </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A64CB8" w:rsidRPr="00A366BC" w:rsidRDefault="00A366BC" w:rsidP="00A366BC">
            <w:pPr>
              <w:rPr>
                <w:rFonts w:ascii="Arial" w:hAnsi="Arial" w:cs="Arial"/>
                <w:sz w:val="24"/>
                <w:szCs w:val="24"/>
              </w:rPr>
            </w:pPr>
            <w:r>
              <w:rPr>
                <w:rFonts w:ascii="Arial" w:hAnsi="Arial" w:cs="Arial"/>
                <w:sz w:val="24"/>
                <w:szCs w:val="24"/>
              </w:rPr>
              <w:t xml:space="preserve">None specific to this paper. The outlined initiatives and associated resourcing implications have gone through the appropriate governance </w:t>
            </w:r>
            <w:r w:rsidR="00C2109B">
              <w:rPr>
                <w:rFonts w:ascii="Arial" w:hAnsi="Arial" w:cs="Arial"/>
                <w:sz w:val="24"/>
                <w:szCs w:val="24"/>
              </w:rPr>
              <w:t>frameworks</w:t>
            </w:r>
            <w:bookmarkStart w:id="0" w:name="_GoBack"/>
            <w:bookmarkEnd w:id="0"/>
            <w:r>
              <w:rPr>
                <w:rFonts w:ascii="Arial" w:hAnsi="Arial" w:cs="Arial"/>
                <w:sz w:val="24"/>
                <w:szCs w:val="24"/>
              </w:rPr>
              <w:t>.</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rsidTr="00C95B3C">
        <w:tc>
          <w:tcPr>
            <w:tcW w:w="9245" w:type="dxa"/>
            <w:gridSpan w:val="4"/>
          </w:tcPr>
          <w:p w:rsidR="00F5324A" w:rsidRPr="00A64CB8" w:rsidRDefault="00A366BC" w:rsidP="00A64CB8">
            <w:pPr>
              <w:ind w:right="96"/>
              <w:rPr>
                <w:rFonts w:ascii="Arial" w:hAnsi="Arial" w:cs="Arial"/>
                <w:sz w:val="24"/>
                <w:szCs w:val="24"/>
              </w:rPr>
            </w:pPr>
            <w:r>
              <w:rPr>
                <w:rFonts w:ascii="Arial" w:hAnsi="Arial" w:cs="Arial"/>
                <w:sz w:val="24"/>
                <w:szCs w:val="24"/>
              </w:rPr>
              <w:t>AMSR</w:t>
            </w:r>
            <w:r w:rsidR="00A64CB8" w:rsidRPr="00A64CB8">
              <w:rPr>
                <w:rFonts w:ascii="Arial" w:hAnsi="Arial" w:cs="Arial"/>
                <w:sz w:val="24"/>
                <w:szCs w:val="24"/>
              </w:rPr>
              <w:t xml:space="preserve"> is a CHC approved service change</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1729AF" w:rsidRDefault="00771ABF" w:rsidP="00974821">
            <w:pPr>
              <w:jc w:val="both"/>
              <w:rPr>
                <w:rFonts w:ascii="Arial" w:hAnsi="Arial" w:cs="Arial"/>
                <w:sz w:val="24"/>
                <w:szCs w:val="24"/>
              </w:rPr>
            </w:pPr>
            <w:r>
              <w:rPr>
                <w:rFonts w:ascii="Arial" w:hAnsi="Arial" w:cs="Arial"/>
                <w:sz w:val="24"/>
                <w:szCs w:val="24"/>
              </w:rPr>
              <w:t xml:space="preserve">None specific for this paper. </w:t>
            </w:r>
          </w:p>
          <w:p w:rsidR="00F5324A" w:rsidRPr="00FA0CA9" w:rsidRDefault="00F5324A" w:rsidP="00F5324A">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F5324A" w:rsidP="00F5324A">
            <w:pPr>
              <w:ind w:right="96"/>
              <w:rPr>
                <w:rFonts w:ascii="Arial" w:hAnsi="Arial" w:cs="Arial"/>
                <w:color w:val="FF0000"/>
                <w:sz w:val="24"/>
                <w:szCs w:val="24"/>
              </w:rPr>
            </w:pPr>
          </w:p>
          <w:p w:rsidR="00CD7AA5" w:rsidRPr="002518A9"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518A9">
              <w:rPr>
                <w:rFonts w:ascii="Arial" w:eastAsia="Times New Roman" w:hAnsi="Arial" w:cs="Arial"/>
                <w:b/>
                <w:bCs/>
                <w:sz w:val="24"/>
                <w:szCs w:val="24"/>
                <w:lang w:val="en" w:eastAsia="en-GB"/>
              </w:rPr>
              <w:t xml:space="preserve">Long Term </w:t>
            </w:r>
            <w:r w:rsidR="00D9004C" w:rsidRPr="002518A9">
              <w:rPr>
                <w:rFonts w:ascii="Arial" w:eastAsia="Times New Roman" w:hAnsi="Arial" w:cs="Arial"/>
                <w:sz w:val="24"/>
                <w:szCs w:val="24"/>
                <w:lang w:val="en" w:eastAsia="en-GB"/>
              </w:rPr>
              <w:t>–</w:t>
            </w:r>
            <w:r w:rsidRPr="002518A9">
              <w:rPr>
                <w:rFonts w:ascii="Arial" w:eastAsia="Times New Roman" w:hAnsi="Arial" w:cs="Arial"/>
                <w:sz w:val="24"/>
                <w:szCs w:val="24"/>
                <w:lang w:val="en" w:eastAsia="en-GB"/>
              </w:rPr>
              <w:t xml:space="preserve"> </w:t>
            </w:r>
            <w:r w:rsidR="00D9004C" w:rsidRPr="002518A9">
              <w:rPr>
                <w:rFonts w:ascii="Arial" w:eastAsia="Times New Roman" w:hAnsi="Arial" w:cs="Arial"/>
                <w:sz w:val="24"/>
                <w:szCs w:val="24"/>
                <w:lang w:val="en" w:eastAsia="en-GB"/>
              </w:rPr>
              <w:t xml:space="preserve">AMSR is part of the Health Board’s longer term strategy and development of designated </w:t>
            </w:r>
            <w:proofErr w:type="spellStart"/>
            <w:r w:rsidR="002518A9" w:rsidRPr="002518A9">
              <w:rPr>
                <w:rFonts w:ascii="Arial" w:eastAsia="Times New Roman" w:hAnsi="Arial" w:cs="Arial"/>
                <w:sz w:val="24"/>
                <w:szCs w:val="24"/>
                <w:lang w:val="en" w:eastAsia="en-GB"/>
              </w:rPr>
              <w:t>cent</w:t>
            </w:r>
            <w:r w:rsidR="00D9004C" w:rsidRPr="002518A9">
              <w:rPr>
                <w:rFonts w:ascii="Arial" w:eastAsia="Times New Roman" w:hAnsi="Arial" w:cs="Arial"/>
                <w:sz w:val="24"/>
                <w:szCs w:val="24"/>
                <w:lang w:val="en" w:eastAsia="en-GB"/>
              </w:rPr>
              <w:t>r</w:t>
            </w:r>
            <w:r w:rsidR="002518A9" w:rsidRPr="002518A9">
              <w:rPr>
                <w:rFonts w:ascii="Arial" w:eastAsia="Times New Roman" w:hAnsi="Arial" w:cs="Arial"/>
                <w:sz w:val="24"/>
                <w:szCs w:val="24"/>
                <w:lang w:val="en" w:eastAsia="en-GB"/>
              </w:rPr>
              <w:t>e</w:t>
            </w:r>
            <w:r w:rsidR="00D9004C" w:rsidRPr="002518A9">
              <w:rPr>
                <w:rFonts w:ascii="Arial" w:eastAsia="Times New Roman" w:hAnsi="Arial" w:cs="Arial"/>
                <w:sz w:val="24"/>
                <w:szCs w:val="24"/>
                <w:lang w:val="en" w:eastAsia="en-GB"/>
              </w:rPr>
              <w:t>s</w:t>
            </w:r>
            <w:proofErr w:type="spellEnd"/>
            <w:r w:rsidR="00D9004C" w:rsidRPr="002518A9">
              <w:rPr>
                <w:rFonts w:ascii="Arial" w:eastAsia="Times New Roman" w:hAnsi="Arial" w:cs="Arial"/>
                <w:sz w:val="24"/>
                <w:szCs w:val="24"/>
                <w:lang w:val="en" w:eastAsia="en-GB"/>
              </w:rPr>
              <w:t xml:space="preserve"> of excellence on hospital sites.</w:t>
            </w:r>
          </w:p>
          <w:p w:rsidR="00CD7AA5" w:rsidRPr="002518A9"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518A9">
              <w:rPr>
                <w:rFonts w:ascii="Arial" w:eastAsia="Times New Roman" w:hAnsi="Arial" w:cs="Arial"/>
                <w:b/>
                <w:bCs/>
                <w:sz w:val="24"/>
                <w:szCs w:val="24"/>
                <w:lang w:val="en" w:eastAsia="en-GB"/>
              </w:rPr>
              <w:t>Prevention</w:t>
            </w:r>
            <w:r w:rsidRPr="002518A9">
              <w:rPr>
                <w:rFonts w:ascii="Arial" w:eastAsia="Times New Roman" w:hAnsi="Arial" w:cs="Arial"/>
                <w:sz w:val="24"/>
                <w:szCs w:val="24"/>
                <w:lang w:val="en" w:eastAsia="en-GB"/>
              </w:rPr>
              <w:t xml:space="preserve"> </w:t>
            </w:r>
            <w:r w:rsidR="001729AF" w:rsidRPr="002518A9">
              <w:rPr>
                <w:rFonts w:ascii="Arial" w:eastAsia="Times New Roman" w:hAnsi="Arial" w:cs="Arial"/>
                <w:sz w:val="24"/>
                <w:szCs w:val="24"/>
                <w:lang w:val="en" w:eastAsia="en-GB"/>
              </w:rPr>
              <w:t>–</w:t>
            </w:r>
            <w:r w:rsidRPr="002518A9">
              <w:rPr>
                <w:rFonts w:ascii="Arial" w:eastAsia="Times New Roman" w:hAnsi="Arial" w:cs="Arial"/>
                <w:sz w:val="24"/>
                <w:szCs w:val="24"/>
                <w:lang w:val="en" w:eastAsia="en-GB"/>
              </w:rPr>
              <w:t xml:space="preserve"> </w:t>
            </w:r>
            <w:r w:rsidR="001729AF" w:rsidRPr="002518A9">
              <w:rPr>
                <w:rFonts w:ascii="Arial" w:eastAsia="Times New Roman" w:hAnsi="Arial" w:cs="Arial"/>
                <w:sz w:val="24"/>
                <w:szCs w:val="24"/>
                <w:lang w:val="en" w:eastAsia="en-GB"/>
              </w:rPr>
              <w:t>Focus on admission avoidance and timely discharges will avoid patients decompensating due to unnece</w:t>
            </w:r>
            <w:r w:rsidR="00D9004C" w:rsidRPr="002518A9">
              <w:rPr>
                <w:rFonts w:ascii="Arial" w:eastAsia="Times New Roman" w:hAnsi="Arial" w:cs="Arial"/>
                <w:sz w:val="24"/>
                <w:szCs w:val="24"/>
                <w:lang w:val="en" w:eastAsia="en-GB"/>
              </w:rPr>
              <w:t>ssarily prolonged hospital stays. This is particularly pertinent to older and frail patient cohort.</w:t>
            </w:r>
          </w:p>
          <w:p w:rsidR="00CD7AA5" w:rsidRPr="002518A9"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518A9">
              <w:rPr>
                <w:rFonts w:ascii="Arial" w:eastAsia="Times New Roman" w:hAnsi="Arial" w:cs="Arial"/>
                <w:b/>
                <w:bCs/>
                <w:sz w:val="24"/>
                <w:szCs w:val="24"/>
                <w:lang w:val="en" w:eastAsia="en-GB"/>
              </w:rPr>
              <w:t xml:space="preserve">Integration </w:t>
            </w:r>
            <w:r w:rsidR="002518A9" w:rsidRPr="002518A9">
              <w:rPr>
                <w:rFonts w:ascii="Arial" w:eastAsia="Times New Roman" w:hAnsi="Arial" w:cs="Arial"/>
                <w:b/>
                <w:bCs/>
                <w:sz w:val="24"/>
                <w:szCs w:val="24"/>
                <w:lang w:val="en" w:eastAsia="en-GB"/>
              </w:rPr>
              <w:t>–</w:t>
            </w:r>
            <w:r w:rsidRPr="002518A9">
              <w:rPr>
                <w:rFonts w:ascii="Arial" w:eastAsia="Times New Roman" w:hAnsi="Arial" w:cs="Arial"/>
                <w:sz w:val="24"/>
                <w:szCs w:val="24"/>
                <w:lang w:val="en" w:eastAsia="en-GB"/>
              </w:rPr>
              <w:t xml:space="preserve"> </w:t>
            </w:r>
            <w:r w:rsidR="002518A9" w:rsidRPr="002518A9">
              <w:rPr>
                <w:rFonts w:ascii="Arial" w:eastAsia="Times New Roman" w:hAnsi="Arial" w:cs="Arial"/>
                <w:sz w:val="24"/>
                <w:szCs w:val="24"/>
                <w:lang w:val="en" w:eastAsia="en-GB"/>
              </w:rPr>
              <w:t>the new models of care will require multidisciplinary input from health and social care</w:t>
            </w:r>
          </w:p>
          <w:p w:rsidR="00E42984" w:rsidRPr="00E42984"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518A9">
              <w:rPr>
                <w:rFonts w:ascii="Arial" w:eastAsia="Times New Roman" w:hAnsi="Arial" w:cs="Arial"/>
                <w:b/>
                <w:bCs/>
                <w:sz w:val="24"/>
                <w:szCs w:val="24"/>
                <w:lang w:val="en" w:eastAsia="en-GB"/>
              </w:rPr>
              <w:t xml:space="preserve">Collaboration </w:t>
            </w:r>
            <w:r w:rsidR="002518A9" w:rsidRPr="002518A9">
              <w:rPr>
                <w:rFonts w:ascii="Arial" w:eastAsia="Times New Roman" w:hAnsi="Arial" w:cs="Arial"/>
                <w:b/>
                <w:bCs/>
                <w:sz w:val="24"/>
                <w:szCs w:val="24"/>
                <w:lang w:val="en" w:eastAsia="en-GB"/>
              </w:rPr>
              <w:t>–</w:t>
            </w:r>
            <w:r w:rsidRPr="002518A9">
              <w:rPr>
                <w:rFonts w:ascii="Arial" w:eastAsia="Times New Roman" w:hAnsi="Arial" w:cs="Arial"/>
                <w:sz w:val="24"/>
                <w:szCs w:val="24"/>
                <w:lang w:val="en" w:eastAsia="en-GB"/>
              </w:rPr>
              <w:t xml:space="preserve"> </w:t>
            </w:r>
            <w:r w:rsidR="00771ABF">
              <w:rPr>
                <w:rFonts w:ascii="Arial" w:eastAsia="Times New Roman" w:hAnsi="Arial" w:cs="Arial"/>
                <w:sz w:val="24"/>
                <w:szCs w:val="24"/>
                <w:lang w:val="en" w:eastAsia="en-GB"/>
              </w:rPr>
              <w:t xml:space="preserve">A system wide approach to winter planning has been undertaken via West Glamorgan RPB. </w:t>
            </w:r>
            <w:r w:rsidR="00E42984">
              <w:rPr>
                <w:rFonts w:ascii="Arial" w:hAnsi="Arial" w:cs="Arial"/>
                <w:sz w:val="24"/>
                <w:szCs w:val="24"/>
              </w:rPr>
              <w:t>System Resilience Planning and Response Group provides the overall oversight of emerging fluctuations in demand and associated risks</w:t>
            </w:r>
          </w:p>
          <w:p w:rsidR="00CD7AA5" w:rsidRPr="002518A9"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518A9">
              <w:rPr>
                <w:rFonts w:ascii="Arial" w:eastAsia="Times New Roman" w:hAnsi="Arial" w:cs="Arial"/>
                <w:b/>
                <w:bCs/>
                <w:sz w:val="24"/>
                <w:szCs w:val="24"/>
                <w:lang w:val="en" w:eastAsia="en-GB"/>
              </w:rPr>
              <w:t>Involvement -</w:t>
            </w:r>
            <w:r w:rsidRPr="002518A9">
              <w:rPr>
                <w:rFonts w:ascii="Arial" w:eastAsia="Times New Roman" w:hAnsi="Arial" w:cs="Arial"/>
                <w:sz w:val="24"/>
                <w:szCs w:val="24"/>
                <w:lang w:val="en" w:eastAsia="en-GB"/>
              </w:rPr>
              <w:t xml:space="preserve"> The </w:t>
            </w:r>
            <w:r w:rsidR="002518A9" w:rsidRPr="002518A9">
              <w:rPr>
                <w:rFonts w:ascii="Arial" w:eastAsia="Times New Roman" w:hAnsi="Arial" w:cs="Arial"/>
                <w:sz w:val="24"/>
                <w:szCs w:val="24"/>
                <w:lang w:val="en" w:eastAsia="en-GB"/>
              </w:rPr>
              <w:t>‘Changing for the Future’ strategy has been through extensive public engagement process and is a CHC approved service change.</w:t>
            </w:r>
          </w:p>
          <w:p w:rsidR="00F5324A" w:rsidRPr="00FA0CA9" w:rsidRDefault="00F5324A" w:rsidP="00F5324A">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324A" w:rsidRPr="001729AF" w:rsidRDefault="00E42984" w:rsidP="00F5324A">
            <w:pPr>
              <w:ind w:right="96"/>
              <w:rPr>
                <w:rFonts w:ascii="Arial" w:hAnsi="Arial" w:cs="Arial"/>
                <w:sz w:val="24"/>
                <w:szCs w:val="24"/>
              </w:rPr>
            </w:pPr>
            <w:r>
              <w:rPr>
                <w:rFonts w:ascii="Arial" w:hAnsi="Arial" w:cs="Arial"/>
                <w:sz w:val="24"/>
                <w:szCs w:val="24"/>
              </w:rPr>
              <w:t>None</w:t>
            </w:r>
          </w:p>
          <w:p w:rsidR="00F5324A" w:rsidRPr="001729AF" w:rsidRDefault="00F5324A" w:rsidP="00F5324A">
            <w:pPr>
              <w:ind w:right="96"/>
              <w:rPr>
                <w:rFonts w:ascii="Arial" w:hAnsi="Arial" w:cs="Arial"/>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F5324A" w:rsidRPr="00806999" w:rsidRDefault="001729AF" w:rsidP="00F5324A">
            <w:pPr>
              <w:ind w:right="96"/>
              <w:rPr>
                <w:rFonts w:ascii="Arial" w:hAnsi="Arial" w:cs="Arial"/>
                <w:sz w:val="24"/>
                <w:szCs w:val="24"/>
              </w:rPr>
            </w:pPr>
            <w:r w:rsidRPr="00806999">
              <w:rPr>
                <w:rFonts w:ascii="Arial" w:hAnsi="Arial" w:cs="Arial"/>
                <w:sz w:val="24"/>
                <w:szCs w:val="24"/>
              </w:rPr>
              <w:t>Appe</w:t>
            </w:r>
            <w:r w:rsidR="007A1EDA">
              <w:rPr>
                <w:rFonts w:ascii="Arial" w:hAnsi="Arial" w:cs="Arial"/>
                <w:sz w:val="24"/>
                <w:szCs w:val="24"/>
              </w:rPr>
              <w:t>ndix 1 – West Glamorgan RPB Winter Plan 2022-23</w:t>
            </w:r>
          </w:p>
          <w:p w:rsidR="00F5324A" w:rsidRPr="00806999" w:rsidRDefault="00F5324A" w:rsidP="00E42984">
            <w:pPr>
              <w:ind w:right="96"/>
              <w:rPr>
                <w:rFonts w:ascii="Arial" w:hAnsi="Arial" w:cs="Arial"/>
                <w:sz w:val="24"/>
                <w:szCs w:val="24"/>
              </w:rPr>
            </w:pPr>
          </w:p>
        </w:tc>
      </w:tr>
    </w:tbl>
    <w:p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68C2" w:rsidRDefault="00EA68C2" w:rsidP="00C107F2">
      <w:pPr>
        <w:spacing w:after="0" w:line="240" w:lineRule="auto"/>
      </w:pPr>
      <w:r>
        <w:separator/>
      </w:r>
    </w:p>
  </w:endnote>
  <w:endnote w:type="continuationSeparator" w:id="0">
    <w:p w:rsidR="00EA68C2" w:rsidRDefault="00EA68C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0BD3" w:rsidRPr="00E10BD3" w:rsidRDefault="00E10BD3">
    <w:pPr>
      <w:pStyle w:val="Footer"/>
      <w:rPr>
        <w:rFonts w:ascii="Arial" w:hAnsi="Arial" w:cs="Arial"/>
        <w:sz w:val="24"/>
        <w:szCs w:val="28"/>
      </w:rPr>
    </w:pPr>
    <w:r w:rsidRPr="00E10BD3">
      <w:rPr>
        <w:rFonts w:ascii="Arial" w:hAnsi="Arial" w:cs="Arial"/>
        <w:sz w:val="24"/>
        <w:szCs w:val="28"/>
      </w:rPr>
      <w:t>Health Board – Thursday, 24</w:t>
    </w:r>
    <w:r w:rsidRPr="00E10BD3">
      <w:rPr>
        <w:rFonts w:ascii="Arial" w:hAnsi="Arial" w:cs="Arial"/>
        <w:sz w:val="24"/>
        <w:szCs w:val="28"/>
        <w:vertAlign w:val="superscript"/>
      </w:rPr>
      <w:t>th</w:t>
    </w:r>
    <w:r w:rsidRPr="00E10BD3">
      <w:rPr>
        <w:rFonts w:ascii="Arial" w:hAnsi="Arial" w:cs="Arial"/>
        <w:sz w:val="24"/>
        <w:szCs w:val="28"/>
      </w:rPr>
      <w:t xml:space="preserve"> November 2022   </w:t>
    </w:r>
    <w:sdt>
      <w:sdtPr>
        <w:rPr>
          <w:rFonts w:ascii="Arial" w:hAnsi="Arial" w:cs="Arial"/>
          <w:sz w:val="24"/>
          <w:szCs w:val="28"/>
        </w:rPr>
        <w:id w:val="-146756189"/>
        <w:docPartObj>
          <w:docPartGallery w:val="Page Numbers (Bottom of Page)"/>
          <w:docPartUnique/>
        </w:docPartObj>
      </w:sdtPr>
      <w:sdtEndPr>
        <w:rPr>
          <w:noProof/>
        </w:rPr>
      </w:sdtEndPr>
      <w:sdtContent>
        <w:r>
          <w:rPr>
            <w:rFonts w:ascii="Arial" w:hAnsi="Arial" w:cs="Arial"/>
            <w:sz w:val="24"/>
            <w:szCs w:val="28"/>
          </w:rPr>
          <w:t xml:space="preserve">                                                   </w:t>
        </w:r>
        <w:r w:rsidRPr="00E10BD3">
          <w:rPr>
            <w:rFonts w:ascii="Arial" w:hAnsi="Arial" w:cs="Arial"/>
            <w:sz w:val="24"/>
            <w:szCs w:val="28"/>
          </w:rPr>
          <w:fldChar w:fldCharType="begin"/>
        </w:r>
        <w:r w:rsidRPr="00E10BD3">
          <w:rPr>
            <w:rFonts w:ascii="Arial" w:hAnsi="Arial" w:cs="Arial"/>
            <w:sz w:val="24"/>
            <w:szCs w:val="28"/>
          </w:rPr>
          <w:instrText xml:space="preserve"> PAGE   \* MERGEFORMAT </w:instrText>
        </w:r>
        <w:r w:rsidRPr="00E10BD3">
          <w:rPr>
            <w:rFonts w:ascii="Arial" w:hAnsi="Arial" w:cs="Arial"/>
            <w:sz w:val="24"/>
            <w:szCs w:val="28"/>
          </w:rPr>
          <w:fldChar w:fldCharType="separate"/>
        </w:r>
        <w:r w:rsidR="00C2109B">
          <w:rPr>
            <w:rFonts w:ascii="Arial" w:hAnsi="Arial" w:cs="Arial"/>
            <w:noProof/>
            <w:sz w:val="24"/>
            <w:szCs w:val="28"/>
          </w:rPr>
          <w:t>10</w:t>
        </w:r>
        <w:r w:rsidRPr="00E10BD3">
          <w:rPr>
            <w:rFonts w:ascii="Arial" w:hAnsi="Arial" w:cs="Arial"/>
            <w:noProof/>
            <w:sz w:val="24"/>
            <w:szCs w:val="28"/>
          </w:rPr>
          <w:fldChar w:fldCharType="end"/>
        </w:r>
      </w:sdtContent>
    </w:sdt>
  </w:p>
  <w:p w:rsidR="00E10BD3" w:rsidRDefault="00E10B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68C2" w:rsidRDefault="00EA68C2" w:rsidP="00C107F2">
      <w:pPr>
        <w:spacing w:after="0" w:line="240" w:lineRule="auto"/>
      </w:pPr>
      <w:r>
        <w:separator/>
      </w:r>
    </w:p>
  </w:footnote>
  <w:footnote w:type="continuationSeparator" w:id="0">
    <w:p w:rsidR="00EA68C2" w:rsidRDefault="00EA68C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C4599"/>
    <w:multiLevelType w:val="hybridMultilevel"/>
    <w:tmpl w:val="66125C44"/>
    <w:lvl w:ilvl="0" w:tplc="10804616">
      <w:start w:val="1"/>
      <w:numFmt w:val="bullet"/>
      <w:lvlText w:val="•"/>
      <w:lvlJc w:val="left"/>
      <w:pPr>
        <w:tabs>
          <w:tab w:val="num" w:pos="720"/>
        </w:tabs>
        <w:ind w:left="720" w:hanging="360"/>
      </w:pPr>
      <w:rPr>
        <w:rFonts w:ascii="Arial" w:hAnsi="Arial" w:hint="default"/>
      </w:rPr>
    </w:lvl>
    <w:lvl w:ilvl="1" w:tplc="0F82548E" w:tentative="1">
      <w:start w:val="1"/>
      <w:numFmt w:val="bullet"/>
      <w:lvlText w:val="•"/>
      <w:lvlJc w:val="left"/>
      <w:pPr>
        <w:tabs>
          <w:tab w:val="num" w:pos="1440"/>
        </w:tabs>
        <w:ind w:left="1440" w:hanging="360"/>
      </w:pPr>
      <w:rPr>
        <w:rFonts w:ascii="Arial" w:hAnsi="Arial" w:hint="default"/>
      </w:rPr>
    </w:lvl>
    <w:lvl w:ilvl="2" w:tplc="225A37AC" w:tentative="1">
      <w:start w:val="1"/>
      <w:numFmt w:val="bullet"/>
      <w:lvlText w:val="•"/>
      <w:lvlJc w:val="left"/>
      <w:pPr>
        <w:tabs>
          <w:tab w:val="num" w:pos="2160"/>
        </w:tabs>
        <w:ind w:left="2160" w:hanging="360"/>
      </w:pPr>
      <w:rPr>
        <w:rFonts w:ascii="Arial" w:hAnsi="Arial" w:hint="default"/>
      </w:rPr>
    </w:lvl>
    <w:lvl w:ilvl="3" w:tplc="4ECE88BE" w:tentative="1">
      <w:start w:val="1"/>
      <w:numFmt w:val="bullet"/>
      <w:lvlText w:val="•"/>
      <w:lvlJc w:val="left"/>
      <w:pPr>
        <w:tabs>
          <w:tab w:val="num" w:pos="2880"/>
        </w:tabs>
        <w:ind w:left="2880" w:hanging="360"/>
      </w:pPr>
      <w:rPr>
        <w:rFonts w:ascii="Arial" w:hAnsi="Arial" w:hint="default"/>
      </w:rPr>
    </w:lvl>
    <w:lvl w:ilvl="4" w:tplc="41C0D0FC" w:tentative="1">
      <w:start w:val="1"/>
      <w:numFmt w:val="bullet"/>
      <w:lvlText w:val="•"/>
      <w:lvlJc w:val="left"/>
      <w:pPr>
        <w:tabs>
          <w:tab w:val="num" w:pos="3600"/>
        </w:tabs>
        <w:ind w:left="3600" w:hanging="360"/>
      </w:pPr>
      <w:rPr>
        <w:rFonts w:ascii="Arial" w:hAnsi="Arial" w:hint="default"/>
      </w:rPr>
    </w:lvl>
    <w:lvl w:ilvl="5" w:tplc="0BA65B60" w:tentative="1">
      <w:start w:val="1"/>
      <w:numFmt w:val="bullet"/>
      <w:lvlText w:val="•"/>
      <w:lvlJc w:val="left"/>
      <w:pPr>
        <w:tabs>
          <w:tab w:val="num" w:pos="4320"/>
        </w:tabs>
        <w:ind w:left="4320" w:hanging="360"/>
      </w:pPr>
      <w:rPr>
        <w:rFonts w:ascii="Arial" w:hAnsi="Arial" w:hint="default"/>
      </w:rPr>
    </w:lvl>
    <w:lvl w:ilvl="6" w:tplc="D6229756" w:tentative="1">
      <w:start w:val="1"/>
      <w:numFmt w:val="bullet"/>
      <w:lvlText w:val="•"/>
      <w:lvlJc w:val="left"/>
      <w:pPr>
        <w:tabs>
          <w:tab w:val="num" w:pos="5040"/>
        </w:tabs>
        <w:ind w:left="5040" w:hanging="360"/>
      </w:pPr>
      <w:rPr>
        <w:rFonts w:ascii="Arial" w:hAnsi="Arial" w:hint="default"/>
      </w:rPr>
    </w:lvl>
    <w:lvl w:ilvl="7" w:tplc="4F1E9260" w:tentative="1">
      <w:start w:val="1"/>
      <w:numFmt w:val="bullet"/>
      <w:lvlText w:val="•"/>
      <w:lvlJc w:val="left"/>
      <w:pPr>
        <w:tabs>
          <w:tab w:val="num" w:pos="5760"/>
        </w:tabs>
        <w:ind w:left="5760" w:hanging="360"/>
      </w:pPr>
      <w:rPr>
        <w:rFonts w:ascii="Arial" w:hAnsi="Arial" w:hint="default"/>
      </w:rPr>
    </w:lvl>
    <w:lvl w:ilvl="8" w:tplc="E1E0F96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1F47110"/>
    <w:multiLevelType w:val="hybridMultilevel"/>
    <w:tmpl w:val="2D9E6798"/>
    <w:lvl w:ilvl="0" w:tplc="C94E524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881331"/>
    <w:multiLevelType w:val="hybridMultilevel"/>
    <w:tmpl w:val="42DC71E8"/>
    <w:lvl w:ilvl="0" w:tplc="923CA0CC">
      <w:start w:val="1"/>
      <w:numFmt w:val="bullet"/>
      <w:lvlText w:val="•"/>
      <w:lvlJc w:val="left"/>
      <w:pPr>
        <w:tabs>
          <w:tab w:val="num" w:pos="720"/>
        </w:tabs>
        <w:ind w:left="720" w:hanging="360"/>
      </w:pPr>
      <w:rPr>
        <w:rFonts w:ascii="Arial" w:hAnsi="Arial" w:cs="Times New Roman" w:hint="default"/>
      </w:rPr>
    </w:lvl>
    <w:lvl w:ilvl="1" w:tplc="1F5C5F1A">
      <w:start w:val="1"/>
      <w:numFmt w:val="bullet"/>
      <w:lvlText w:val="•"/>
      <w:lvlJc w:val="left"/>
      <w:pPr>
        <w:tabs>
          <w:tab w:val="num" w:pos="1440"/>
        </w:tabs>
        <w:ind w:left="1440" w:hanging="360"/>
      </w:pPr>
      <w:rPr>
        <w:rFonts w:ascii="Arial" w:hAnsi="Arial" w:cs="Times New Roman" w:hint="default"/>
      </w:rPr>
    </w:lvl>
    <w:lvl w:ilvl="2" w:tplc="D1DEAC36">
      <w:numFmt w:val="bullet"/>
      <w:lvlText w:val="•"/>
      <w:lvlJc w:val="left"/>
      <w:pPr>
        <w:tabs>
          <w:tab w:val="num" w:pos="2160"/>
        </w:tabs>
        <w:ind w:left="2160" w:hanging="360"/>
      </w:pPr>
      <w:rPr>
        <w:rFonts w:ascii="Arial" w:hAnsi="Arial" w:cs="Times New Roman" w:hint="default"/>
      </w:rPr>
    </w:lvl>
    <w:lvl w:ilvl="3" w:tplc="2A58C814">
      <w:start w:val="1"/>
      <w:numFmt w:val="bullet"/>
      <w:lvlText w:val="•"/>
      <w:lvlJc w:val="left"/>
      <w:pPr>
        <w:tabs>
          <w:tab w:val="num" w:pos="2880"/>
        </w:tabs>
        <w:ind w:left="2880" w:hanging="360"/>
      </w:pPr>
      <w:rPr>
        <w:rFonts w:ascii="Arial" w:hAnsi="Arial" w:cs="Times New Roman" w:hint="default"/>
      </w:rPr>
    </w:lvl>
    <w:lvl w:ilvl="4" w:tplc="196A52C2">
      <w:start w:val="1"/>
      <w:numFmt w:val="bullet"/>
      <w:lvlText w:val="•"/>
      <w:lvlJc w:val="left"/>
      <w:pPr>
        <w:tabs>
          <w:tab w:val="num" w:pos="3600"/>
        </w:tabs>
        <w:ind w:left="3600" w:hanging="360"/>
      </w:pPr>
      <w:rPr>
        <w:rFonts w:ascii="Arial" w:hAnsi="Arial" w:cs="Times New Roman" w:hint="default"/>
      </w:rPr>
    </w:lvl>
    <w:lvl w:ilvl="5" w:tplc="3B048900">
      <w:start w:val="1"/>
      <w:numFmt w:val="bullet"/>
      <w:lvlText w:val="•"/>
      <w:lvlJc w:val="left"/>
      <w:pPr>
        <w:tabs>
          <w:tab w:val="num" w:pos="4320"/>
        </w:tabs>
        <w:ind w:left="4320" w:hanging="360"/>
      </w:pPr>
      <w:rPr>
        <w:rFonts w:ascii="Arial" w:hAnsi="Arial" w:cs="Times New Roman" w:hint="default"/>
      </w:rPr>
    </w:lvl>
    <w:lvl w:ilvl="6" w:tplc="2FC2854E">
      <w:start w:val="1"/>
      <w:numFmt w:val="bullet"/>
      <w:lvlText w:val="•"/>
      <w:lvlJc w:val="left"/>
      <w:pPr>
        <w:tabs>
          <w:tab w:val="num" w:pos="5040"/>
        </w:tabs>
        <w:ind w:left="5040" w:hanging="360"/>
      </w:pPr>
      <w:rPr>
        <w:rFonts w:ascii="Arial" w:hAnsi="Arial" w:cs="Times New Roman" w:hint="default"/>
      </w:rPr>
    </w:lvl>
    <w:lvl w:ilvl="7" w:tplc="6E5892AA">
      <w:start w:val="1"/>
      <w:numFmt w:val="bullet"/>
      <w:lvlText w:val="•"/>
      <w:lvlJc w:val="left"/>
      <w:pPr>
        <w:tabs>
          <w:tab w:val="num" w:pos="5760"/>
        </w:tabs>
        <w:ind w:left="5760" w:hanging="360"/>
      </w:pPr>
      <w:rPr>
        <w:rFonts w:ascii="Arial" w:hAnsi="Arial" w:cs="Times New Roman" w:hint="default"/>
      </w:rPr>
    </w:lvl>
    <w:lvl w:ilvl="8" w:tplc="0D74591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63B0B92"/>
    <w:multiLevelType w:val="hybridMultilevel"/>
    <w:tmpl w:val="CD7A376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88145E"/>
    <w:multiLevelType w:val="hybridMultilevel"/>
    <w:tmpl w:val="FAECD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D6411F7"/>
    <w:multiLevelType w:val="hybridMultilevel"/>
    <w:tmpl w:val="C2F0FF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301B39"/>
    <w:multiLevelType w:val="hybridMultilevel"/>
    <w:tmpl w:val="0FE048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7E0AFD"/>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1AA30C7"/>
    <w:multiLevelType w:val="hybridMultilevel"/>
    <w:tmpl w:val="D966CB62"/>
    <w:lvl w:ilvl="0" w:tplc="24AC62A8">
      <w:start w:val="1"/>
      <w:numFmt w:val="bullet"/>
      <w:lvlText w:val="•"/>
      <w:lvlJc w:val="left"/>
      <w:pPr>
        <w:tabs>
          <w:tab w:val="num" w:pos="720"/>
        </w:tabs>
        <w:ind w:left="720" w:hanging="360"/>
      </w:pPr>
      <w:rPr>
        <w:rFonts w:ascii="Arial" w:hAnsi="Arial" w:hint="default"/>
      </w:rPr>
    </w:lvl>
    <w:lvl w:ilvl="1" w:tplc="5A363E1A" w:tentative="1">
      <w:start w:val="1"/>
      <w:numFmt w:val="bullet"/>
      <w:lvlText w:val="•"/>
      <w:lvlJc w:val="left"/>
      <w:pPr>
        <w:tabs>
          <w:tab w:val="num" w:pos="1440"/>
        </w:tabs>
        <w:ind w:left="1440" w:hanging="360"/>
      </w:pPr>
      <w:rPr>
        <w:rFonts w:ascii="Arial" w:hAnsi="Arial" w:hint="default"/>
      </w:rPr>
    </w:lvl>
    <w:lvl w:ilvl="2" w:tplc="D758CA54" w:tentative="1">
      <w:start w:val="1"/>
      <w:numFmt w:val="bullet"/>
      <w:lvlText w:val="•"/>
      <w:lvlJc w:val="left"/>
      <w:pPr>
        <w:tabs>
          <w:tab w:val="num" w:pos="2160"/>
        </w:tabs>
        <w:ind w:left="2160" w:hanging="360"/>
      </w:pPr>
      <w:rPr>
        <w:rFonts w:ascii="Arial" w:hAnsi="Arial" w:hint="default"/>
      </w:rPr>
    </w:lvl>
    <w:lvl w:ilvl="3" w:tplc="A28AF59E" w:tentative="1">
      <w:start w:val="1"/>
      <w:numFmt w:val="bullet"/>
      <w:lvlText w:val="•"/>
      <w:lvlJc w:val="left"/>
      <w:pPr>
        <w:tabs>
          <w:tab w:val="num" w:pos="2880"/>
        </w:tabs>
        <w:ind w:left="2880" w:hanging="360"/>
      </w:pPr>
      <w:rPr>
        <w:rFonts w:ascii="Arial" w:hAnsi="Arial" w:hint="default"/>
      </w:rPr>
    </w:lvl>
    <w:lvl w:ilvl="4" w:tplc="5B4A812C" w:tentative="1">
      <w:start w:val="1"/>
      <w:numFmt w:val="bullet"/>
      <w:lvlText w:val="•"/>
      <w:lvlJc w:val="left"/>
      <w:pPr>
        <w:tabs>
          <w:tab w:val="num" w:pos="3600"/>
        </w:tabs>
        <w:ind w:left="3600" w:hanging="360"/>
      </w:pPr>
      <w:rPr>
        <w:rFonts w:ascii="Arial" w:hAnsi="Arial" w:hint="default"/>
      </w:rPr>
    </w:lvl>
    <w:lvl w:ilvl="5" w:tplc="0C58E39C" w:tentative="1">
      <w:start w:val="1"/>
      <w:numFmt w:val="bullet"/>
      <w:lvlText w:val="•"/>
      <w:lvlJc w:val="left"/>
      <w:pPr>
        <w:tabs>
          <w:tab w:val="num" w:pos="4320"/>
        </w:tabs>
        <w:ind w:left="4320" w:hanging="360"/>
      </w:pPr>
      <w:rPr>
        <w:rFonts w:ascii="Arial" w:hAnsi="Arial" w:hint="default"/>
      </w:rPr>
    </w:lvl>
    <w:lvl w:ilvl="6" w:tplc="72DAA2D6" w:tentative="1">
      <w:start w:val="1"/>
      <w:numFmt w:val="bullet"/>
      <w:lvlText w:val="•"/>
      <w:lvlJc w:val="left"/>
      <w:pPr>
        <w:tabs>
          <w:tab w:val="num" w:pos="5040"/>
        </w:tabs>
        <w:ind w:left="5040" w:hanging="360"/>
      </w:pPr>
      <w:rPr>
        <w:rFonts w:ascii="Arial" w:hAnsi="Arial" w:hint="default"/>
      </w:rPr>
    </w:lvl>
    <w:lvl w:ilvl="7" w:tplc="626A1CB0" w:tentative="1">
      <w:start w:val="1"/>
      <w:numFmt w:val="bullet"/>
      <w:lvlText w:val="•"/>
      <w:lvlJc w:val="left"/>
      <w:pPr>
        <w:tabs>
          <w:tab w:val="num" w:pos="5760"/>
        </w:tabs>
        <w:ind w:left="5760" w:hanging="360"/>
      </w:pPr>
      <w:rPr>
        <w:rFonts w:ascii="Arial" w:hAnsi="Arial" w:hint="default"/>
      </w:rPr>
    </w:lvl>
    <w:lvl w:ilvl="8" w:tplc="E86AA85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7031C6"/>
    <w:multiLevelType w:val="hybridMultilevel"/>
    <w:tmpl w:val="52D05DBC"/>
    <w:lvl w:ilvl="0" w:tplc="4A40E06E">
      <w:start w:val="1"/>
      <w:numFmt w:val="bullet"/>
      <w:lvlText w:val="•"/>
      <w:lvlJc w:val="left"/>
      <w:pPr>
        <w:tabs>
          <w:tab w:val="num" w:pos="720"/>
        </w:tabs>
        <w:ind w:left="720" w:hanging="360"/>
      </w:pPr>
      <w:rPr>
        <w:rFonts w:ascii="Arial" w:hAnsi="Arial" w:hint="default"/>
      </w:rPr>
    </w:lvl>
    <w:lvl w:ilvl="1" w:tplc="760AE338">
      <w:numFmt w:val="bullet"/>
      <w:lvlText w:val="•"/>
      <w:lvlJc w:val="left"/>
      <w:pPr>
        <w:tabs>
          <w:tab w:val="num" w:pos="1440"/>
        </w:tabs>
        <w:ind w:left="1440" w:hanging="360"/>
      </w:pPr>
      <w:rPr>
        <w:rFonts w:ascii="Arial" w:hAnsi="Arial" w:hint="default"/>
      </w:rPr>
    </w:lvl>
    <w:lvl w:ilvl="2" w:tplc="98B03152" w:tentative="1">
      <w:start w:val="1"/>
      <w:numFmt w:val="bullet"/>
      <w:lvlText w:val="•"/>
      <w:lvlJc w:val="left"/>
      <w:pPr>
        <w:tabs>
          <w:tab w:val="num" w:pos="2160"/>
        </w:tabs>
        <w:ind w:left="2160" w:hanging="360"/>
      </w:pPr>
      <w:rPr>
        <w:rFonts w:ascii="Arial" w:hAnsi="Arial" w:hint="default"/>
      </w:rPr>
    </w:lvl>
    <w:lvl w:ilvl="3" w:tplc="63EA6FB2" w:tentative="1">
      <w:start w:val="1"/>
      <w:numFmt w:val="bullet"/>
      <w:lvlText w:val="•"/>
      <w:lvlJc w:val="left"/>
      <w:pPr>
        <w:tabs>
          <w:tab w:val="num" w:pos="2880"/>
        </w:tabs>
        <w:ind w:left="2880" w:hanging="360"/>
      </w:pPr>
      <w:rPr>
        <w:rFonts w:ascii="Arial" w:hAnsi="Arial" w:hint="default"/>
      </w:rPr>
    </w:lvl>
    <w:lvl w:ilvl="4" w:tplc="8B3C034A" w:tentative="1">
      <w:start w:val="1"/>
      <w:numFmt w:val="bullet"/>
      <w:lvlText w:val="•"/>
      <w:lvlJc w:val="left"/>
      <w:pPr>
        <w:tabs>
          <w:tab w:val="num" w:pos="3600"/>
        </w:tabs>
        <w:ind w:left="3600" w:hanging="360"/>
      </w:pPr>
      <w:rPr>
        <w:rFonts w:ascii="Arial" w:hAnsi="Arial" w:hint="default"/>
      </w:rPr>
    </w:lvl>
    <w:lvl w:ilvl="5" w:tplc="7A4881C6" w:tentative="1">
      <w:start w:val="1"/>
      <w:numFmt w:val="bullet"/>
      <w:lvlText w:val="•"/>
      <w:lvlJc w:val="left"/>
      <w:pPr>
        <w:tabs>
          <w:tab w:val="num" w:pos="4320"/>
        </w:tabs>
        <w:ind w:left="4320" w:hanging="360"/>
      </w:pPr>
      <w:rPr>
        <w:rFonts w:ascii="Arial" w:hAnsi="Arial" w:hint="default"/>
      </w:rPr>
    </w:lvl>
    <w:lvl w:ilvl="6" w:tplc="196CBD20" w:tentative="1">
      <w:start w:val="1"/>
      <w:numFmt w:val="bullet"/>
      <w:lvlText w:val="•"/>
      <w:lvlJc w:val="left"/>
      <w:pPr>
        <w:tabs>
          <w:tab w:val="num" w:pos="5040"/>
        </w:tabs>
        <w:ind w:left="5040" w:hanging="360"/>
      </w:pPr>
      <w:rPr>
        <w:rFonts w:ascii="Arial" w:hAnsi="Arial" w:hint="default"/>
      </w:rPr>
    </w:lvl>
    <w:lvl w:ilvl="7" w:tplc="250ECFAE" w:tentative="1">
      <w:start w:val="1"/>
      <w:numFmt w:val="bullet"/>
      <w:lvlText w:val="•"/>
      <w:lvlJc w:val="left"/>
      <w:pPr>
        <w:tabs>
          <w:tab w:val="num" w:pos="5760"/>
        </w:tabs>
        <w:ind w:left="5760" w:hanging="360"/>
      </w:pPr>
      <w:rPr>
        <w:rFonts w:ascii="Arial" w:hAnsi="Arial" w:hint="default"/>
      </w:rPr>
    </w:lvl>
    <w:lvl w:ilvl="8" w:tplc="F9527D3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21D50CE"/>
    <w:multiLevelType w:val="hybridMultilevel"/>
    <w:tmpl w:val="50EA9ED6"/>
    <w:lvl w:ilvl="0" w:tplc="02FE36CC">
      <w:start w:val="1"/>
      <w:numFmt w:val="bullet"/>
      <w:lvlText w:val="•"/>
      <w:lvlJc w:val="left"/>
      <w:pPr>
        <w:tabs>
          <w:tab w:val="num" w:pos="720"/>
        </w:tabs>
        <w:ind w:left="720" w:hanging="360"/>
      </w:pPr>
      <w:rPr>
        <w:rFonts w:ascii="Arial" w:hAnsi="Arial" w:hint="default"/>
      </w:rPr>
    </w:lvl>
    <w:lvl w:ilvl="1" w:tplc="7A964F02" w:tentative="1">
      <w:start w:val="1"/>
      <w:numFmt w:val="bullet"/>
      <w:lvlText w:val="•"/>
      <w:lvlJc w:val="left"/>
      <w:pPr>
        <w:tabs>
          <w:tab w:val="num" w:pos="1440"/>
        </w:tabs>
        <w:ind w:left="1440" w:hanging="360"/>
      </w:pPr>
      <w:rPr>
        <w:rFonts w:ascii="Arial" w:hAnsi="Arial" w:hint="default"/>
      </w:rPr>
    </w:lvl>
    <w:lvl w:ilvl="2" w:tplc="72AA3E06" w:tentative="1">
      <w:start w:val="1"/>
      <w:numFmt w:val="bullet"/>
      <w:lvlText w:val="•"/>
      <w:lvlJc w:val="left"/>
      <w:pPr>
        <w:tabs>
          <w:tab w:val="num" w:pos="2160"/>
        </w:tabs>
        <w:ind w:left="2160" w:hanging="360"/>
      </w:pPr>
      <w:rPr>
        <w:rFonts w:ascii="Arial" w:hAnsi="Arial" w:hint="default"/>
      </w:rPr>
    </w:lvl>
    <w:lvl w:ilvl="3" w:tplc="F690B526" w:tentative="1">
      <w:start w:val="1"/>
      <w:numFmt w:val="bullet"/>
      <w:lvlText w:val="•"/>
      <w:lvlJc w:val="left"/>
      <w:pPr>
        <w:tabs>
          <w:tab w:val="num" w:pos="2880"/>
        </w:tabs>
        <w:ind w:left="2880" w:hanging="360"/>
      </w:pPr>
      <w:rPr>
        <w:rFonts w:ascii="Arial" w:hAnsi="Arial" w:hint="default"/>
      </w:rPr>
    </w:lvl>
    <w:lvl w:ilvl="4" w:tplc="E514E73C" w:tentative="1">
      <w:start w:val="1"/>
      <w:numFmt w:val="bullet"/>
      <w:lvlText w:val="•"/>
      <w:lvlJc w:val="left"/>
      <w:pPr>
        <w:tabs>
          <w:tab w:val="num" w:pos="3600"/>
        </w:tabs>
        <w:ind w:left="3600" w:hanging="360"/>
      </w:pPr>
      <w:rPr>
        <w:rFonts w:ascii="Arial" w:hAnsi="Arial" w:hint="default"/>
      </w:rPr>
    </w:lvl>
    <w:lvl w:ilvl="5" w:tplc="7320195A" w:tentative="1">
      <w:start w:val="1"/>
      <w:numFmt w:val="bullet"/>
      <w:lvlText w:val="•"/>
      <w:lvlJc w:val="left"/>
      <w:pPr>
        <w:tabs>
          <w:tab w:val="num" w:pos="4320"/>
        </w:tabs>
        <w:ind w:left="4320" w:hanging="360"/>
      </w:pPr>
      <w:rPr>
        <w:rFonts w:ascii="Arial" w:hAnsi="Arial" w:hint="default"/>
      </w:rPr>
    </w:lvl>
    <w:lvl w:ilvl="6" w:tplc="E22C6E2A" w:tentative="1">
      <w:start w:val="1"/>
      <w:numFmt w:val="bullet"/>
      <w:lvlText w:val="•"/>
      <w:lvlJc w:val="left"/>
      <w:pPr>
        <w:tabs>
          <w:tab w:val="num" w:pos="5040"/>
        </w:tabs>
        <w:ind w:left="5040" w:hanging="360"/>
      </w:pPr>
      <w:rPr>
        <w:rFonts w:ascii="Arial" w:hAnsi="Arial" w:hint="default"/>
      </w:rPr>
    </w:lvl>
    <w:lvl w:ilvl="7" w:tplc="D820F8A8" w:tentative="1">
      <w:start w:val="1"/>
      <w:numFmt w:val="bullet"/>
      <w:lvlText w:val="•"/>
      <w:lvlJc w:val="left"/>
      <w:pPr>
        <w:tabs>
          <w:tab w:val="num" w:pos="5760"/>
        </w:tabs>
        <w:ind w:left="5760" w:hanging="360"/>
      </w:pPr>
      <w:rPr>
        <w:rFonts w:ascii="Arial" w:hAnsi="Arial" w:hint="default"/>
      </w:rPr>
    </w:lvl>
    <w:lvl w:ilvl="8" w:tplc="077C5CA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5553B9B"/>
    <w:multiLevelType w:val="hybridMultilevel"/>
    <w:tmpl w:val="F3384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5B17545"/>
    <w:multiLevelType w:val="hybridMultilevel"/>
    <w:tmpl w:val="3418C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9920DB"/>
    <w:multiLevelType w:val="hybridMultilevel"/>
    <w:tmpl w:val="5A6434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7AF65E0"/>
    <w:multiLevelType w:val="hybridMultilevel"/>
    <w:tmpl w:val="FF3EB3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0554B70"/>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3CF2AC1"/>
    <w:multiLevelType w:val="hybridMultilevel"/>
    <w:tmpl w:val="D80CE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3807B0"/>
    <w:multiLevelType w:val="hybridMultilevel"/>
    <w:tmpl w:val="1548F1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7AF4178"/>
    <w:multiLevelType w:val="hybridMultilevel"/>
    <w:tmpl w:val="9632A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A55155"/>
    <w:multiLevelType w:val="hybridMultilevel"/>
    <w:tmpl w:val="BCF45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2"/>
  </w:num>
  <w:num w:numId="3">
    <w:abstractNumId w:val="9"/>
  </w:num>
  <w:num w:numId="4">
    <w:abstractNumId w:val="7"/>
  </w:num>
  <w:num w:numId="5">
    <w:abstractNumId w:val="5"/>
  </w:num>
  <w:num w:numId="6">
    <w:abstractNumId w:val="26"/>
  </w:num>
  <w:num w:numId="7">
    <w:abstractNumId w:val="27"/>
  </w:num>
  <w:num w:numId="8">
    <w:abstractNumId w:val="16"/>
  </w:num>
  <w:num w:numId="9">
    <w:abstractNumId w:val="20"/>
  </w:num>
  <w:num w:numId="10">
    <w:abstractNumId w:val="19"/>
  </w:num>
  <w:num w:numId="11">
    <w:abstractNumId w:val="22"/>
  </w:num>
  <w:num w:numId="12">
    <w:abstractNumId w:val="15"/>
  </w:num>
  <w:num w:numId="13">
    <w:abstractNumId w:val="24"/>
  </w:num>
  <w:num w:numId="14">
    <w:abstractNumId w:val="4"/>
  </w:num>
  <w:num w:numId="15">
    <w:abstractNumId w:val="17"/>
  </w:num>
  <w:num w:numId="16">
    <w:abstractNumId w:val="25"/>
  </w:num>
  <w:num w:numId="17">
    <w:abstractNumId w:val="23"/>
  </w:num>
  <w:num w:numId="18">
    <w:abstractNumId w:val="21"/>
  </w:num>
  <w:num w:numId="19">
    <w:abstractNumId w:val="2"/>
  </w:num>
  <w:num w:numId="20">
    <w:abstractNumId w:val="2"/>
  </w:num>
  <w:num w:numId="21">
    <w:abstractNumId w:val="10"/>
  </w:num>
  <w:num w:numId="22">
    <w:abstractNumId w:val="0"/>
  </w:num>
  <w:num w:numId="23">
    <w:abstractNumId w:val="13"/>
  </w:num>
  <w:num w:numId="24">
    <w:abstractNumId w:val="8"/>
  </w:num>
  <w:num w:numId="25">
    <w:abstractNumId w:val="1"/>
  </w:num>
  <w:num w:numId="26">
    <w:abstractNumId w:val="14"/>
  </w:num>
  <w:num w:numId="27">
    <w:abstractNumId w:val="11"/>
  </w:num>
  <w:num w:numId="28">
    <w:abstractNumId w:val="6"/>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B87"/>
    <w:rsid w:val="00013F6B"/>
    <w:rsid w:val="00021C60"/>
    <w:rsid w:val="000317D2"/>
    <w:rsid w:val="00034194"/>
    <w:rsid w:val="00070D7B"/>
    <w:rsid w:val="00083FC0"/>
    <w:rsid w:val="00093085"/>
    <w:rsid w:val="000968B3"/>
    <w:rsid w:val="000B7021"/>
    <w:rsid w:val="000C686F"/>
    <w:rsid w:val="000F361B"/>
    <w:rsid w:val="00102774"/>
    <w:rsid w:val="00133EA1"/>
    <w:rsid w:val="00136606"/>
    <w:rsid w:val="00150309"/>
    <w:rsid w:val="0016096B"/>
    <w:rsid w:val="001729AF"/>
    <w:rsid w:val="00192646"/>
    <w:rsid w:val="001B5737"/>
    <w:rsid w:val="001F19CB"/>
    <w:rsid w:val="0020539A"/>
    <w:rsid w:val="00211F00"/>
    <w:rsid w:val="00231000"/>
    <w:rsid w:val="002322FE"/>
    <w:rsid w:val="00233330"/>
    <w:rsid w:val="002353F9"/>
    <w:rsid w:val="00242F77"/>
    <w:rsid w:val="002518A9"/>
    <w:rsid w:val="00252ABC"/>
    <w:rsid w:val="00292412"/>
    <w:rsid w:val="002B2C3C"/>
    <w:rsid w:val="002B67AE"/>
    <w:rsid w:val="002B7247"/>
    <w:rsid w:val="002C40DC"/>
    <w:rsid w:val="002C70EE"/>
    <w:rsid w:val="00305ABB"/>
    <w:rsid w:val="0032700C"/>
    <w:rsid w:val="0034732B"/>
    <w:rsid w:val="003658EB"/>
    <w:rsid w:val="00387EAB"/>
    <w:rsid w:val="003A4F4C"/>
    <w:rsid w:val="003C0FF8"/>
    <w:rsid w:val="003E7E57"/>
    <w:rsid w:val="003F6AF2"/>
    <w:rsid w:val="00414894"/>
    <w:rsid w:val="00426B88"/>
    <w:rsid w:val="004328A2"/>
    <w:rsid w:val="004502AA"/>
    <w:rsid w:val="00450896"/>
    <w:rsid w:val="00461835"/>
    <w:rsid w:val="0049679A"/>
    <w:rsid w:val="004A20B9"/>
    <w:rsid w:val="004B2830"/>
    <w:rsid w:val="004D206F"/>
    <w:rsid w:val="00512DB0"/>
    <w:rsid w:val="0052297E"/>
    <w:rsid w:val="00523185"/>
    <w:rsid w:val="00526C28"/>
    <w:rsid w:val="00585277"/>
    <w:rsid w:val="00587A60"/>
    <w:rsid w:val="005944CE"/>
    <w:rsid w:val="005B0357"/>
    <w:rsid w:val="005D1652"/>
    <w:rsid w:val="005D4EEC"/>
    <w:rsid w:val="005E4A53"/>
    <w:rsid w:val="005E6BAC"/>
    <w:rsid w:val="00603AB7"/>
    <w:rsid w:val="00621AB8"/>
    <w:rsid w:val="00655190"/>
    <w:rsid w:val="00660AE2"/>
    <w:rsid w:val="00662218"/>
    <w:rsid w:val="006650AA"/>
    <w:rsid w:val="006814E8"/>
    <w:rsid w:val="00685AE0"/>
    <w:rsid w:val="006879C4"/>
    <w:rsid w:val="00691FCB"/>
    <w:rsid w:val="00693403"/>
    <w:rsid w:val="00696DA8"/>
    <w:rsid w:val="006A4922"/>
    <w:rsid w:val="006D1998"/>
    <w:rsid w:val="006D7217"/>
    <w:rsid w:val="006F2725"/>
    <w:rsid w:val="006F57F5"/>
    <w:rsid w:val="00711095"/>
    <w:rsid w:val="00722253"/>
    <w:rsid w:val="0072604C"/>
    <w:rsid w:val="00771ABF"/>
    <w:rsid w:val="00774B35"/>
    <w:rsid w:val="007A1EDA"/>
    <w:rsid w:val="007C29B3"/>
    <w:rsid w:val="007C4B24"/>
    <w:rsid w:val="007E424C"/>
    <w:rsid w:val="007F6C03"/>
    <w:rsid w:val="00806999"/>
    <w:rsid w:val="00830B7D"/>
    <w:rsid w:val="008728FE"/>
    <w:rsid w:val="008B05EF"/>
    <w:rsid w:val="008B6094"/>
    <w:rsid w:val="008C15D9"/>
    <w:rsid w:val="008C45AD"/>
    <w:rsid w:val="008D0747"/>
    <w:rsid w:val="008D45B8"/>
    <w:rsid w:val="008F6DF1"/>
    <w:rsid w:val="009112DC"/>
    <w:rsid w:val="00911FC2"/>
    <w:rsid w:val="0091474D"/>
    <w:rsid w:val="009218BC"/>
    <w:rsid w:val="00942B12"/>
    <w:rsid w:val="009505BE"/>
    <w:rsid w:val="00967783"/>
    <w:rsid w:val="00974821"/>
    <w:rsid w:val="009749E2"/>
    <w:rsid w:val="009762AF"/>
    <w:rsid w:val="00976EC9"/>
    <w:rsid w:val="009B3FD5"/>
    <w:rsid w:val="009C46ED"/>
    <w:rsid w:val="009D447D"/>
    <w:rsid w:val="009E7AF7"/>
    <w:rsid w:val="00A366BC"/>
    <w:rsid w:val="00A377F9"/>
    <w:rsid w:val="00A50B3A"/>
    <w:rsid w:val="00A64CB8"/>
    <w:rsid w:val="00A83821"/>
    <w:rsid w:val="00A857F9"/>
    <w:rsid w:val="00A90F40"/>
    <w:rsid w:val="00AC3B1F"/>
    <w:rsid w:val="00AD064D"/>
    <w:rsid w:val="00AF1278"/>
    <w:rsid w:val="00B17393"/>
    <w:rsid w:val="00B17E4F"/>
    <w:rsid w:val="00B47E2B"/>
    <w:rsid w:val="00B61157"/>
    <w:rsid w:val="00B70E2A"/>
    <w:rsid w:val="00BB4ABE"/>
    <w:rsid w:val="00BC241D"/>
    <w:rsid w:val="00BC2914"/>
    <w:rsid w:val="00C107F2"/>
    <w:rsid w:val="00C1346D"/>
    <w:rsid w:val="00C2109B"/>
    <w:rsid w:val="00C33A04"/>
    <w:rsid w:val="00C366C4"/>
    <w:rsid w:val="00C90DFD"/>
    <w:rsid w:val="00C95B3C"/>
    <w:rsid w:val="00CB383C"/>
    <w:rsid w:val="00CB71E0"/>
    <w:rsid w:val="00CC2001"/>
    <w:rsid w:val="00CD7AA5"/>
    <w:rsid w:val="00CE14DF"/>
    <w:rsid w:val="00CE5DF6"/>
    <w:rsid w:val="00CF00E0"/>
    <w:rsid w:val="00CF09DA"/>
    <w:rsid w:val="00CF33A3"/>
    <w:rsid w:val="00D05994"/>
    <w:rsid w:val="00D06492"/>
    <w:rsid w:val="00D3388E"/>
    <w:rsid w:val="00D44002"/>
    <w:rsid w:val="00D52794"/>
    <w:rsid w:val="00D633F5"/>
    <w:rsid w:val="00D82319"/>
    <w:rsid w:val="00D87DC8"/>
    <w:rsid w:val="00D9004C"/>
    <w:rsid w:val="00DA76AD"/>
    <w:rsid w:val="00DB177A"/>
    <w:rsid w:val="00DC07FB"/>
    <w:rsid w:val="00DC18DB"/>
    <w:rsid w:val="00DC4156"/>
    <w:rsid w:val="00E043F3"/>
    <w:rsid w:val="00E10BD3"/>
    <w:rsid w:val="00E2282B"/>
    <w:rsid w:val="00E242E5"/>
    <w:rsid w:val="00E36F03"/>
    <w:rsid w:val="00E42984"/>
    <w:rsid w:val="00E4733F"/>
    <w:rsid w:val="00E575D4"/>
    <w:rsid w:val="00E81D70"/>
    <w:rsid w:val="00E84192"/>
    <w:rsid w:val="00E90F13"/>
    <w:rsid w:val="00E94B4F"/>
    <w:rsid w:val="00EA68C2"/>
    <w:rsid w:val="00EC17E0"/>
    <w:rsid w:val="00ED2DA1"/>
    <w:rsid w:val="00EE2A9E"/>
    <w:rsid w:val="00EF3023"/>
    <w:rsid w:val="00EF54E8"/>
    <w:rsid w:val="00EF6B51"/>
    <w:rsid w:val="00EF75AC"/>
    <w:rsid w:val="00F11CD2"/>
    <w:rsid w:val="00F13A02"/>
    <w:rsid w:val="00F33317"/>
    <w:rsid w:val="00F5082D"/>
    <w:rsid w:val="00F531BD"/>
    <w:rsid w:val="00F5324A"/>
    <w:rsid w:val="00F57C68"/>
    <w:rsid w:val="00F671F8"/>
    <w:rsid w:val="00FA0CA9"/>
    <w:rsid w:val="00FB35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D5DD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FollowedHyperlink">
    <w:name w:val="FollowedHyperlink"/>
    <w:basedOn w:val="DefaultParagraphFont"/>
    <w:uiPriority w:val="99"/>
    <w:semiHidden/>
    <w:unhideWhenUsed/>
    <w:rsid w:val="00EF75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722321">
      <w:bodyDiv w:val="1"/>
      <w:marLeft w:val="0"/>
      <w:marRight w:val="0"/>
      <w:marTop w:val="0"/>
      <w:marBottom w:val="0"/>
      <w:divBdr>
        <w:top w:val="none" w:sz="0" w:space="0" w:color="auto"/>
        <w:left w:val="none" w:sz="0" w:space="0" w:color="auto"/>
        <w:bottom w:val="none" w:sz="0" w:space="0" w:color="auto"/>
        <w:right w:val="none" w:sz="0" w:space="0" w:color="auto"/>
      </w:divBdr>
    </w:div>
    <w:div w:id="389111479">
      <w:bodyDiv w:val="1"/>
      <w:marLeft w:val="0"/>
      <w:marRight w:val="0"/>
      <w:marTop w:val="0"/>
      <w:marBottom w:val="0"/>
      <w:divBdr>
        <w:top w:val="none" w:sz="0" w:space="0" w:color="auto"/>
        <w:left w:val="none" w:sz="0" w:space="0" w:color="auto"/>
        <w:bottom w:val="none" w:sz="0" w:space="0" w:color="auto"/>
        <w:right w:val="none" w:sz="0" w:space="0" w:color="auto"/>
      </w:divBdr>
      <w:divsChild>
        <w:div w:id="1147355792">
          <w:marLeft w:val="274"/>
          <w:marRight w:val="0"/>
          <w:marTop w:val="0"/>
          <w:marBottom w:val="0"/>
          <w:divBdr>
            <w:top w:val="none" w:sz="0" w:space="0" w:color="auto"/>
            <w:left w:val="none" w:sz="0" w:space="0" w:color="auto"/>
            <w:bottom w:val="none" w:sz="0" w:space="0" w:color="auto"/>
            <w:right w:val="none" w:sz="0" w:space="0" w:color="auto"/>
          </w:divBdr>
        </w:div>
        <w:div w:id="1718820206">
          <w:marLeft w:val="274"/>
          <w:marRight w:val="0"/>
          <w:marTop w:val="0"/>
          <w:marBottom w:val="0"/>
          <w:divBdr>
            <w:top w:val="none" w:sz="0" w:space="0" w:color="auto"/>
            <w:left w:val="none" w:sz="0" w:space="0" w:color="auto"/>
            <w:bottom w:val="none" w:sz="0" w:space="0" w:color="auto"/>
            <w:right w:val="none" w:sz="0" w:space="0" w:color="auto"/>
          </w:divBdr>
        </w:div>
        <w:div w:id="1119571365">
          <w:marLeft w:val="274"/>
          <w:marRight w:val="0"/>
          <w:marTop w:val="0"/>
          <w:marBottom w:val="0"/>
          <w:divBdr>
            <w:top w:val="none" w:sz="0" w:space="0" w:color="auto"/>
            <w:left w:val="none" w:sz="0" w:space="0" w:color="auto"/>
            <w:bottom w:val="none" w:sz="0" w:space="0" w:color="auto"/>
            <w:right w:val="none" w:sz="0" w:space="0" w:color="auto"/>
          </w:divBdr>
        </w:div>
        <w:div w:id="564604265">
          <w:marLeft w:val="274"/>
          <w:marRight w:val="0"/>
          <w:marTop w:val="0"/>
          <w:marBottom w:val="0"/>
          <w:divBdr>
            <w:top w:val="none" w:sz="0" w:space="0" w:color="auto"/>
            <w:left w:val="none" w:sz="0" w:space="0" w:color="auto"/>
            <w:bottom w:val="none" w:sz="0" w:space="0" w:color="auto"/>
            <w:right w:val="none" w:sz="0" w:space="0" w:color="auto"/>
          </w:divBdr>
        </w:div>
        <w:div w:id="943263794">
          <w:marLeft w:val="274"/>
          <w:marRight w:val="0"/>
          <w:marTop w:val="0"/>
          <w:marBottom w:val="0"/>
          <w:divBdr>
            <w:top w:val="none" w:sz="0" w:space="0" w:color="auto"/>
            <w:left w:val="none" w:sz="0" w:space="0" w:color="auto"/>
            <w:bottom w:val="none" w:sz="0" w:space="0" w:color="auto"/>
            <w:right w:val="none" w:sz="0" w:space="0" w:color="auto"/>
          </w:divBdr>
        </w:div>
        <w:div w:id="1075781585">
          <w:marLeft w:val="274"/>
          <w:marRight w:val="0"/>
          <w:marTop w:val="0"/>
          <w:marBottom w:val="0"/>
          <w:divBdr>
            <w:top w:val="none" w:sz="0" w:space="0" w:color="auto"/>
            <w:left w:val="none" w:sz="0" w:space="0" w:color="auto"/>
            <w:bottom w:val="none" w:sz="0" w:space="0" w:color="auto"/>
            <w:right w:val="none" w:sz="0" w:space="0" w:color="auto"/>
          </w:divBdr>
        </w:div>
        <w:div w:id="1524854730">
          <w:marLeft w:val="274"/>
          <w:marRight w:val="0"/>
          <w:marTop w:val="0"/>
          <w:marBottom w:val="0"/>
          <w:divBdr>
            <w:top w:val="none" w:sz="0" w:space="0" w:color="auto"/>
            <w:left w:val="none" w:sz="0" w:space="0" w:color="auto"/>
            <w:bottom w:val="none" w:sz="0" w:space="0" w:color="auto"/>
            <w:right w:val="none" w:sz="0" w:space="0" w:color="auto"/>
          </w:divBdr>
        </w:div>
        <w:div w:id="882523137">
          <w:marLeft w:val="274"/>
          <w:marRight w:val="0"/>
          <w:marTop w:val="0"/>
          <w:marBottom w:val="0"/>
          <w:divBdr>
            <w:top w:val="none" w:sz="0" w:space="0" w:color="auto"/>
            <w:left w:val="none" w:sz="0" w:space="0" w:color="auto"/>
            <w:bottom w:val="none" w:sz="0" w:space="0" w:color="auto"/>
            <w:right w:val="none" w:sz="0" w:space="0" w:color="auto"/>
          </w:divBdr>
        </w:div>
        <w:div w:id="289557049">
          <w:marLeft w:val="274"/>
          <w:marRight w:val="0"/>
          <w:marTop w:val="0"/>
          <w:marBottom w:val="0"/>
          <w:divBdr>
            <w:top w:val="none" w:sz="0" w:space="0" w:color="auto"/>
            <w:left w:val="none" w:sz="0" w:space="0" w:color="auto"/>
            <w:bottom w:val="none" w:sz="0" w:space="0" w:color="auto"/>
            <w:right w:val="none" w:sz="0" w:space="0" w:color="auto"/>
          </w:divBdr>
        </w:div>
        <w:div w:id="969474367">
          <w:marLeft w:val="274"/>
          <w:marRight w:val="0"/>
          <w:marTop w:val="0"/>
          <w:marBottom w:val="0"/>
          <w:divBdr>
            <w:top w:val="none" w:sz="0" w:space="0" w:color="auto"/>
            <w:left w:val="none" w:sz="0" w:space="0" w:color="auto"/>
            <w:bottom w:val="none" w:sz="0" w:space="0" w:color="auto"/>
            <w:right w:val="none" w:sz="0" w:space="0" w:color="auto"/>
          </w:divBdr>
        </w:div>
        <w:div w:id="1317688450">
          <w:marLeft w:val="274"/>
          <w:marRight w:val="0"/>
          <w:marTop w:val="0"/>
          <w:marBottom w:val="0"/>
          <w:divBdr>
            <w:top w:val="none" w:sz="0" w:space="0" w:color="auto"/>
            <w:left w:val="none" w:sz="0" w:space="0" w:color="auto"/>
            <w:bottom w:val="none" w:sz="0" w:space="0" w:color="auto"/>
            <w:right w:val="none" w:sz="0" w:space="0" w:color="auto"/>
          </w:divBdr>
        </w:div>
      </w:divsChild>
    </w:div>
    <w:div w:id="648099352">
      <w:bodyDiv w:val="1"/>
      <w:marLeft w:val="0"/>
      <w:marRight w:val="0"/>
      <w:marTop w:val="0"/>
      <w:marBottom w:val="0"/>
      <w:divBdr>
        <w:top w:val="none" w:sz="0" w:space="0" w:color="auto"/>
        <w:left w:val="none" w:sz="0" w:space="0" w:color="auto"/>
        <w:bottom w:val="none" w:sz="0" w:space="0" w:color="auto"/>
        <w:right w:val="none" w:sz="0" w:space="0" w:color="auto"/>
      </w:divBdr>
    </w:div>
    <w:div w:id="702361734">
      <w:bodyDiv w:val="1"/>
      <w:marLeft w:val="0"/>
      <w:marRight w:val="0"/>
      <w:marTop w:val="0"/>
      <w:marBottom w:val="0"/>
      <w:divBdr>
        <w:top w:val="none" w:sz="0" w:space="0" w:color="auto"/>
        <w:left w:val="none" w:sz="0" w:space="0" w:color="auto"/>
        <w:bottom w:val="none" w:sz="0" w:space="0" w:color="auto"/>
        <w:right w:val="none" w:sz="0" w:space="0" w:color="auto"/>
      </w:divBdr>
      <w:divsChild>
        <w:div w:id="18823041">
          <w:marLeft w:val="504"/>
          <w:marRight w:val="0"/>
          <w:marTop w:val="280"/>
          <w:marBottom w:val="0"/>
          <w:divBdr>
            <w:top w:val="none" w:sz="0" w:space="0" w:color="auto"/>
            <w:left w:val="none" w:sz="0" w:space="0" w:color="auto"/>
            <w:bottom w:val="none" w:sz="0" w:space="0" w:color="auto"/>
            <w:right w:val="none" w:sz="0" w:space="0" w:color="auto"/>
          </w:divBdr>
        </w:div>
        <w:div w:id="1377000556">
          <w:marLeft w:val="504"/>
          <w:marRight w:val="0"/>
          <w:marTop w:val="280"/>
          <w:marBottom w:val="0"/>
          <w:divBdr>
            <w:top w:val="none" w:sz="0" w:space="0" w:color="auto"/>
            <w:left w:val="none" w:sz="0" w:space="0" w:color="auto"/>
            <w:bottom w:val="none" w:sz="0" w:space="0" w:color="auto"/>
            <w:right w:val="none" w:sz="0" w:space="0" w:color="auto"/>
          </w:divBdr>
        </w:div>
        <w:div w:id="76709749">
          <w:marLeft w:val="504"/>
          <w:marRight w:val="0"/>
          <w:marTop w:val="280"/>
          <w:marBottom w:val="0"/>
          <w:divBdr>
            <w:top w:val="none" w:sz="0" w:space="0" w:color="auto"/>
            <w:left w:val="none" w:sz="0" w:space="0" w:color="auto"/>
            <w:bottom w:val="none" w:sz="0" w:space="0" w:color="auto"/>
            <w:right w:val="none" w:sz="0" w:space="0" w:color="auto"/>
          </w:divBdr>
        </w:div>
        <w:div w:id="1960261154">
          <w:marLeft w:val="504"/>
          <w:marRight w:val="0"/>
          <w:marTop w:val="280"/>
          <w:marBottom w:val="0"/>
          <w:divBdr>
            <w:top w:val="none" w:sz="0" w:space="0" w:color="auto"/>
            <w:left w:val="none" w:sz="0" w:space="0" w:color="auto"/>
            <w:bottom w:val="none" w:sz="0" w:space="0" w:color="auto"/>
            <w:right w:val="none" w:sz="0" w:space="0" w:color="auto"/>
          </w:divBdr>
        </w:div>
        <w:div w:id="1436438072">
          <w:marLeft w:val="504"/>
          <w:marRight w:val="0"/>
          <w:marTop w:val="280"/>
          <w:marBottom w:val="0"/>
          <w:divBdr>
            <w:top w:val="none" w:sz="0" w:space="0" w:color="auto"/>
            <w:left w:val="none" w:sz="0" w:space="0" w:color="auto"/>
            <w:bottom w:val="none" w:sz="0" w:space="0" w:color="auto"/>
            <w:right w:val="none" w:sz="0" w:space="0" w:color="auto"/>
          </w:divBdr>
        </w:div>
        <w:div w:id="1870222597">
          <w:marLeft w:val="504"/>
          <w:marRight w:val="0"/>
          <w:marTop w:val="280"/>
          <w:marBottom w:val="0"/>
          <w:divBdr>
            <w:top w:val="none" w:sz="0" w:space="0" w:color="auto"/>
            <w:left w:val="none" w:sz="0" w:space="0" w:color="auto"/>
            <w:bottom w:val="none" w:sz="0" w:space="0" w:color="auto"/>
            <w:right w:val="none" w:sz="0" w:space="0" w:color="auto"/>
          </w:divBdr>
        </w:div>
        <w:div w:id="1505978848">
          <w:marLeft w:val="504"/>
          <w:marRight w:val="0"/>
          <w:marTop w:val="280"/>
          <w:marBottom w:val="0"/>
          <w:divBdr>
            <w:top w:val="none" w:sz="0" w:space="0" w:color="auto"/>
            <w:left w:val="none" w:sz="0" w:space="0" w:color="auto"/>
            <w:bottom w:val="none" w:sz="0" w:space="0" w:color="auto"/>
            <w:right w:val="none" w:sz="0" w:space="0" w:color="auto"/>
          </w:divBdr>
        </w:div>
        <w:div w:id="1529904998">
          <w:marLeft w:val="504"/>
          <w:marRight w:val="0"/>
          <w:marTop w:val="28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585095">
      <w:bodyDiv w:val="1"/>
      <w:marLeft w:val="0"/>
      <w:marRight w:val="0"/>
      <w:marTop w:val="0"/>
      <w:marBottom w:val="0"/>
      <w:divBdr>
        <w:top w:val="none" w:sz="0" w:space="0" w:color="auto"/>
        <w:left w:val="none" w:sz="0" w:space="0" w:color="auto"/>
        <w:bottom w:val="none" w:sz="0" w:space="0" w:color="auto"/>
        <w:right w:val="none" w:sz="0" w:space="0" w:color="auto"/>
      </w:divBdr>
    </w:div>
    <w:div w:id="1342515350">
      <w:bodyDiv w:val="1"/>
      <w:marLeft w:val="0"/>
      <w:marRight w:val="0"/>
      <w:marTop w:val="0"/>
      <w:marBottom w:val="0"/>
      <w:divBdr>
        <w:top w:val="none" w:sz="0" w:space="0" w:color="auto"/>
        <w:left w:val="none" w:sz="0" w:space="0" w:color="auto"/>
        <w:bottom w:val="none" w:sz="0" w:space="0" w:color="auto"/>
        <w:right w:val="none" w:sz="0" w:space="0" w:color="auto"/>
      </w:divBdr>
      <w:divsChild>
        <w:div w:id="1484588203">
          <w:marLeft w:val="504"/>
          <w:marRight w:val="0"/>
          <w:marTop w:val="280"/>
          <w:marBottom w:val="0"/>
          <w:divBdr>
            <w:top w:val="none" w:sz="0" w:space="0" w:color="auto"/>
            <w:left w:val="none" w:sz="0" w:space="0" w:color="auto"/>
            <w:bottom w:val="none" w:sz="0" w:space="0" w:color="auto"/>
            <w:right w:val="none" w:sz="0" w:space="0" w:color="auto"/>
          </w:divBdr>
        </w:div>
        <w:div w:id="963270483">
          <w:marLeft w:val="1512"/>
          <w:marRight w:val="0"/>
          <w:marTop w:val="140"/>
          <w:marBottom w:val="0"/>
          <w:divBdr>
            <w:top w:val="none" w:sz="0" w:space="0" w:color="auto"/>
            <w:left w:val="none" w:sz="0" w:space="0" w:color="auto"/>
            <w:bottom w:val="none" w:sz="0" w:space="0" w:color="auto"/>
            <w:right w:val="none" w:sz="0" w:space="0" w:color="auto"/>
          </w:divBdr>
        </w:div>
        <w:div w:id="1081290105">
          <w:marLeft w:val="1512"/>
          <w:marRight w:val="0"/>
          <w:marTop w:val="140"/>
          <w:marBottom w:val="0"/>
          <w:divBdr>
            <w:top w:val="none" w:sz="0" w:space="0" w:color="auto"/>
            <w:left w:val="none" w:sz="0" w:space="0" w:color="auto"/>
            <w:bottom w:val="none" w:sz="0" w:space="0" w:color="auto"/>
            <w:right w:val="none" w:sz="0" w:space="0" w:color="auto"/>
          </w:divBdr>
        </w:div>
        <w:div w:id="1311861817">
          <w:marLeft w:val="504"/>
          <w:marRight w:val="0"/>
          <w:marTop w:val="280"/>
          <w:marBottom w:val="0"/>
          <w:divBdr>
            <w:top w:val="none" w:sz="0" w:space="0" w:color="auto"/>
            <w:left w:val="none" w:sz="0" w:space="0" w:color="auto"/>
            <w:bottom w:val="none" w:sz="0" w:space="0" w:color="auto"/>
            <w:right w:val="none" w:sz="0" w:space="0" w:color="auto"/>
          </w:divBdr>
        </w:div>
        <w:div w:id="848181174">
          <w:marLeft w:val="504"/>
          <w:marRight w:val="0"/>
          <w:marTop w:val="280"/>
          <w:marBottom w:val="0"/>
          <w:divBdr>
            <w:top w:val="none" w:sz="0" w:space="0" w:color="auto"/>
            <w:left w:val="none" w:sz="0" w:space="0" w:color="auto"/>
            <w:bottom w:val="none" w:sz="0" w:space="0" w:color="auto"/>
            <w:right w:val="none" w:sz="0" w:space="0" w:color="auto"/>
          </w:divBdr>
        </w:div>
      </w:divsChild>
    </w:div>
    <w:div w:id="14766020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583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gov.wales/sites/default/files/publications/2022-09/six-goals-for-urgent-and-emergency-care_1.pdf"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D3A07" w:rsidRDefault="00997553">
          <w:r w:rsidRPr="00F92B5A">
            <w:rPr>
              <w:rStyle w:val="PlaceholderText"/>
            </w:rPr>
            <w:t>Click or tap to enter a date.</w:t>
          </w:r>
        </w:p>
      </w:docPartBody>
    </w:docPart>
    <w:docPart>
      <w:docPartPr>
        <w:name w:val="2C08BCF773C84876AE94C075F5B38971"/>
        <w:category>
          <w:name w:val="General"/>
          <w:gallery w:val="placeholder"/>
        </w:category>
        <w:types>
          <w:type w:val="bbPlcHdr"/>
        </w:types>
        <w:behaviors>
          <w:behavior w:val="content"/>
        </w:behaviors>
        <w:guid w:val="{3457049F-4BCA-46F4-A602-60191032FE63}"/>
      </w:docPartPr>
      <w:docPartBody>
        <w:p w:rsidR="00F572CF" w:rsidRDefault="00AD3A07" w:rsidP="00AD3A07">
          <w:pPr>
            <w:pStyle w:val="2C08BCF773C84876AE94C075F5B38971"/>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56D8"/>
    <w:rsid w:val="00115D9E"/>
    <w:rsid w:val="00207F16"/>
    <w:rsid w:val="004D01A2"/>
    <w:rsid w:val="006572D9"/>
    <w:rsid w:val="00685C65"/>
    <w:rsid w:val="00997553"/>
    <w:rsid w:val="009C49A4"/>
    <w:rsid w:val="00AC01E6"/>
    <w:rsid w:val="00AD3A07"/>
    <w:rsid w:val="00B2652E"/>
    <w:rsid w:val="00C81043"/>
    <w:rsid w:val="00F239C4"/>
    <w:rsid w:val="00F572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D01A2"/>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2C08BCF773C84876AE94C075F5B38971">
    <w:name w:val="2C08BCF773C84876AE94C075F5B38971"/>
    <w:rsid w:val="00AD3A07"/>
  </w:style>
  <w:style w:type="paragraph" w:customStyle="1" w:styleId="16B4EB9BC81A497383E6312C0276461B">
    <w:name w:val="16B4EB9BC81A497383E6312C0276461B"/>
    <w:rsid w:val="004D01A2"/>
  </w:style>
  <w:style w:type="paragraph" w:customStyle="1" w:styleId="40519031BAA44869A339396E786F66B2">
    <w:name w:val="40519031BAA44869A339396E786F66B2"/>
    <w:rsid w:val="004D01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TotalTime>
  <Pages>12</Pages>
  <Words>3404</Words>
  <Characters>19403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Elizabeth Stauber (Swansea Bay UHB - Corporate Services)</cp:lastModifiedBy>
  <cp:revision>16</cp:revision>
  <dcterms:created xsi:type="dcterms:W3CDTF">2022-11-21T08:40:00Z</dcterms:created>
  <dcterms:modified xsi:type="dcterms:W3CDTF">2022-11-21T16:26:00Z</dcterms:modified>
</cp:coreProperties>
</file>