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1528"/>
        <w:gridCol w:w="1874"/>
        <w:gridCol w:w="6804"/>
      </w:tblGrid>
      <w:tr w:rsidR="0023775D" w:rsidRPr="008D01BB" w14:paraId="0903AEFD" w14:textId="77777777" w:rsidTr="0023775D">
        <w:tc>
          <w:tcPr>
            <w:tcW w:w="10206" w:type="dxa"/>
            <w:gridSpan w:val="3"/>
            <w:shd w:val="clear" w:color="auto" w:fill="002060"/>
          </w:tcPr>
          <w:p w14:paraId="407BC2BA" w14:textId="77777777" w:rsidR="0023775D" w:rsidRPr="008D01BB" w:rsidRDefault="0023775D" w:rsidP="00584E09">
            <w:pPr>
              <w:rPr>
                <w:rFonts w:ascii="Verdana" w:hAnsi="Verdana" w:cs="Arial"/>
                <w:b/>
                <w:bCs/>
                <w:sz w:val="24"/>
                <w:szCs w:val="24"/>
              </w:rPr>
            </w:pPr>
          </w:p>
          <w:p w14:paraId="20C99150" w14:textId="77777777" w:rsidR="007E1CA9" w:rsidRPr="008D01BB" w:rsidRDefault="007E1CA9" w:rsidP="007E1CA9">
            <w:pPr>
              <w:jc w:val="center"/>
              <w:rPr>
                <w:rFonts w:ascii="Verdana" w:hAnsi="Verdana" w:cs="Arial"/>
                <w:b/>
                <w:bCs/>
                <w:sz w:val="24"/>
                <w:szCs w:val="24"/>
              </w:rPr>
            </w:pPr>
            <w:r>
              <w:rPr>
                <w:rFonts w:ascii="Verdana" w:hAnsi="Verdana" w:cs="Arial"/>
                <w:b/>
                <w:bCs/>
                <w:sz w:val="24"/>
                <w:szCs w:val="24"/>
              </w:rPr>
              <w:t xml:space="preserve">PERFORMANCE AND FINANCE COMMITTEE </w:t>
            </w:r>
          </w:p>
          <w:p w14:paraId="2A5B2172" w14:textId="78B4BFAB" w:rsidR="0023775D" w:rsidRPr="008D01BB" w:rsidRDefault="0023775D" w:rsidP="00584E09">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584E09">
            <w:pPr>
              <w:rPr>
                <w:rFonts w:ascii="Verdana" w:hAnsi="Verdana" w:cs="Arial"/>
                <w:sz w:val="24"/>
                <w:szCs w:val="24"/>
              </w:rPr>
            </w:pPr>
          </w:p>
        </w:tc>
      </w:tr>
      <w:tr w:rsidR="00F51935" w:rsidRPr="008D01BB" w14:paraId="2C11B3F2" w14:textId="77777777" w:rsidTr="0023775D">
        <w:tc>
          <w:tcPr>
            <w:tcW w:w="10206" w:type="dxa"/>
            <w:gridSpan w:val="3"/>
          </w:tcPr>
          <w:p w14:paraId="4B3785B8" w14:textId="4F0A30E2" w:rsidR="007419C6" w:rsidRPr="008D01BB" w:rsidRDefault="005D1074" w:rsidP="005D1074">
            <w:pPr>
              <w:jc w:val="center"/>
              <w:rPr>
                <w:rFonts w:ascii="Verdana" w:hAnsi="Verdana" w:cs="Arial"/>
                <w:sz w:val="24"/>
                <w:szCs w:val="24"/>
              </w:rPr>
            </w:pPr>
            <w:r w:rsidRPr="008D01BB">
              <w:rPr>
                <w:rFonts w:ascii="Verdana" w:hAnsi="Verdana" w:cs="Arial"/>
                <w:sz w:val="24"/>
                <w:szCs w:val="24"/>
              </w:rPr>
              <w:t>The purpose of this report, is to provide an overview of the matters identified by the</w:t>
            </w:r>
            <w:r>
              <w:rPr>
                <w:rFonts w:ascii="Verdana" w:hAnsi="Verdana" w:cs="Arial"/>
                <w:sz w:val="24"/>
                <w:szCs w:val="24"/>
              </w:rPr>
              <w:t xml:space="preserve"> Performance and Finance Committee</w:t>
            </w:r>
            <w:r w:rsidRPr="008D01BB">
              <w:rPr>
                <w:rFonts w:ascii="Verdana" w:hAnsi="Verdana" w:cs="Arial"/>
                <w:sz w:val="24"/>
                <w:szCs w:val="24"/>
              </w:rPr>
              <w:t xml:space="preserve"> to be brought to the attention of the Board following discussions at the last meeting.</w:t>
            </w:r>
          </w:p>
        </w:tc>
      </w:tr>
      <w:tr w:rsidR="004D2556" w:rsidRPr="008D01BB" w14:paraId="5ED92A0C" w14:textId="77777777" w:rsidTr="00293305">
        <w:tc>
          <w:tcPr>
            <w:tcW w:w="3402" w:type="dxa"/>
            <w:gridSpan w:val="2"/>
          </w:tcPr>
          <w:p w14:paraId="14401D6D" w14:textId="41DEB790" w:rsidR="004D2556" w:rsidRPr="008D01BB" w:rsidRDefault="004D2556" w:rsidP="004D2556">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6804" w:type="dxa"/>
          </w:tcPr>
          <w:p w14:paraId="75AD94C1" w14:textId="77777777" w:rsidR="004D2556" w:rsidRPr="002979EB" w:rsidRDefault="004D2556" w:rsidP="004D2556">
            <w:pPr>
              <w:jc w:val="both"/>
              <w:rPr>
                <w:rFonts w:ascii="Verdana" w:hAnsi="Verdana" w:cs="Arial"/>
                <w:color w:val="000000" w:themeColor="text1"/>
                <w:sz w:val="24"/>
                <w:szCs w:val="24"/>
              </w:rPr>
            </w:pPr>
            <w:r w:rsidRPr="002979EB">
              <w:rPr>
                <w:rFonts w:ascii="Verdana" w:hAnsi="Verdana" w:cs="Arial"/>
                <w:color w:val="000000" w:themeColor="text1"/>
                <w:sz w:val="24"/>
                <w:szCs w:val="24"/>
              </w:rPr>
              <w:t xml:space="preserve">29 April 2025 </w:t>
            </w:r>
          </w:p>
          <w:p w14:paraId="253E3738" w14:textId="504AC9C2" w:rsidR="004D2556" w:rsidRPr="00A87184" w:rsidRDefault="004D2556" w:rsidP="004D2556">
            <w:pPr>
              <w:jc w:val="both"/>
              <w:rPr>
                <w:rFonts w:ascii="Verdana" w:hAnsi="Verdana" w:cs="Arial"/>
                <w:sz w:val="24"/>
                <w:szCs w:val="24"/>
              </w:rPr>
            </w:pPr>
          </w:p>
        </w:tc>
      </w:tr>
      <w:tr w:rsidR="004D2556" w:rsidRPr="008D01BB" w14:paraId="0B8E953B" w14:textId="77777777" w:rsidTr="00293305">
        <w:tc>
          <w:tcPr>
            <w:tcW w:w="3402" w:type="dxa"/>
            <w:gridSpan w:val="2"/>
          </w:tcPr>
          <w:p w14:paraId="77368BA1" w14:textId="7DF753A7" w:rsidR="004D2556" w:rsidRPr="008D01BB" w:rsidRDefault="004D2556" w:rsidP="004D2556">
            <w:pPr>
              <w:rPr>
                <w:rFonts w:ascii="Verdana" w:hAnsi="Verdana" w:cs="Arial"/>
                <w:b/>
                <w:sz w:val="24"/>
                <w:szCs w:val="24"/>
              </w:rPr>
            </w:pPr>
            <w:r>
              <w:rPr>
                <w:rFonts w:ascii="Verdana" w:hAnsi="Verdana" w:cs="Arial"/>
                <w:b/>
                <w:sz w:val="24"/>
                <w:szCs w:val="24"/>
              </w:rPr>
              <w:t>Members Present:</w:t>
            </w:r>
          </w:p>
        </w:tc>
        <w:tc>
          <w:tcPr>
            <w:tcW w:w="6804" w:type="dxa"/>
          </w:tcPr>
          <w:p w14:paraId="55E126E9" w14:textId="77777777" w:rsidR="004D2556" w:rsidRDefault="004D2556" w:rsidP="004D2556">
            <w:pPr>
              <w:jc w:val="both"/>
              <w:rPr>
                <w:rFonts w:ascii="Verdana" w:hAnsi="Verdana" w:cs="Arial"/>
                <w:sz w:val="24"/>
                <w:szCs w:val="24"/>
              </w:rPr>
            </w:pPr>
            <w:r>
              <w:rPr>
                <w:rFonts w:ascii="Verdana" w:hAnsi="Verdana" w:cs="Arial"/>
                <w:b/>
                <w:sz w:val="24"/>
                <w:szCs w:val="24"/>
              </w:rPr>
              <w:t>Four M</w:t>
            </w:r>
            <w:r w:rsidRPr="00A87184">
              <w:rPr>
                <w:rFonts w:ascii="Verdana" w:hAnsi="Verdana" w:cs="Arial"/>
                <w:b/>
                <w:sz w:val="24"/>
                <w:szCs w:val="24"/>
              </w:rPr>
              <w:t>embers</w:t>
            </w:r>
            <w:r w:rsidRPr="00A87184">
              <w:rPr>
                <w:rFonts w:ascii="Verdana" w:hAnsi="Verdana" w:cs="Arial"/>
                <w:sz w:val="24"/>
                <w:szCs w:val="24"/>
              </w:rPr>
              <w:t xml:space="preserve"> </w:t>
            </w:r>
            <w:r>
              <w:rPr>
                <w:rFonts w:ascii="Verdana" w:hAnsi="Verdana" w:cs="Arial"/>
                <w:sz w:val="24"/>
                <w:szCs w:val="24"/>
              </w:rPr>
              <w:t xml:space="preserve">were present </w:t>
            </w:r>
            <w:r w:rsidRPr="00A87184">
              <w:rPr>
                <w:rFonts w:ascii="Verdana" w:hAnsi="Verdana" w:cs="Arial"/>
                <w:sz w:val="24"/>
                <w:szCs w:val="24"/>
              </w:rPr>
              <w:t>at the</w:t>
            </w:r>
            <w:r>
              <w:rPr>
                <w:rFonts w:ascii="Verdana" w:hAnsi="Verdana" w:cs="Arial"/>
                <w:sz w:val="24"/>
                <w:szCs w:val="24"/>
              </w:rPr>
              <w:t xml:space="preserve"> Performance and Finance Committee: Stephen Spill, Patricia Price, Jean Church and Reena Owen.</w:t>
            </w:r>
          </w:p>
          <w:p w14:paraId="0297907C" w14:textId="3D42112A" w:rsidR="004D2556" w:rsidRDefault="004D2556" w:rsidP="004D2556">
            <w:pPr>
              <w:jc w:val="both"/>
              <w:rPr>
                <w:rFonts w:ascii="Verdana" w:hAnsi="Verdana" w:cs="Arial"/>
                <w:sz w:val="24"/>
                <w:szCs w:val="24"/>
              </w:rPr>
            </w:pPr>
          </w:p>
        </w:tc>
      </w:tr>
      <w:tr w:rsidR="004D2556" w:rsidRPr="008D01BB" w14:paraId="5EA0C07A" w14:textId="77777777" w:rsidTr="00293305">
        <w:tc>
          <w:tcPr>
            <w:tcW w:w="3402" w:type="dxa"/>
            <w:gridSpan w:val="2"/>
          </w:tcPr>
          <w:p w14:paraId="6A55E5A7" w14:textId="7725D1BC" w:rsidR="004D2556" w:rsidRPr="00E50B38" w:rsidRDefault="004D2556" w:rsidP="004D2556">
            <w:pPr>
              <w:rPr>
                <w:rFonts w:ascii="Verdana" w:hAnsi="Verdana" w:cs="Arial"/>
                <w:b/>
                <w:bCs/>
                <w:sz w:val="24"/>
                <w:szCs w:val="24"/>
              </w:rPr>
            </w:pPr>
            <w:r w:rsidRPr="00E50B38">
              <w:rPr>
                <w:rFonts w:ascii="Verdana" w:hAnsi="Verdana" w:cs="Arial"/>
                <w:b/>
                <w:bCs/>
                <w:sz w:val="24"/>
                <w:szCs w:val="24"/>
              </w:rPr>
              <w:t>Quoracy:</w:t>
            </w:r>
          </w:p>
        </w:tc>
        <w:tc>
          <w:tcPr>
            <w:tcW w:w="6804" w:type="dxa"/>
          </w:tcPr>
          <w:p w14:paraId="7C5832C6" w14:textId="4E85E852" w:rsidR="004D2556" w:rsidRDefault="004D2556" w:rsidP="004D2556">
            <w:pPr>
              <w:rPr>
                <w:rFonts w:ascii="Verdana" w:hAnsi="Verdana" w:cs="Arial"/>
                <w:sz w:val="24"/>
                <w:szCs w:val="24"/>
              </w:rPr>
            </w:pPr>
            <w:r>
              <w:rPr>
                <w:rFonts w:ascii="Verdana" w:hAnsi="Verdana" w:cs="Arial"/>
                <w:sz w:val="24"/>
                <w:szCs w:val="24"/>
              </w:rPr>
              <w:t xml:space="preserve">YES </w:t>
            </w:r>
          </w:p>
        </w:tc>
      </w:tr>
      <w:tr w:rsidR="004D2556" w:rsidRPr="008D01BB" w14:paraId="1E562767" w14:textId="77777777" w:rsidTr="00293305">
        <w:tc>
          <w:tcPr>
            <w:tcW w:w="3402" w:type="dxa"/>
            <w:gridSpan w:val="2"/>
          </w:tcPr>
          <w:p w14:paraId="7F875C12" w14:textId="6F8E0D20" w:rsidR="004D2556" w:rsidRPr="008D01BB" w:rsidRDefault="004D2556" w:rsidP="004D2556">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4250A8AA" w14:textId="6E16E620" w:rsidR="004D2556" w:rsidRPr="008D01BB" w:rsidRDefault="004D2556" w:rsidP="004D2556">
            <w:pPr>
              <w:rPr>
                <w:rFonts w:ascii="Verdana" w:hAnsi="Verdana" w:cs="Arial"/>
                <w:b/>
                <w:sz w:val="24"/>
                <w:szCs w:val="24"/>
              </w:rPr>
            </w:pPr>
          </w:p>
        </w:tc>
        <w:tc>
          <w:tcPr>
            <w:tcW w:w="6804" w:type="dxa"/>
          </w:tcPr>
          <w:p w14:paraId="2B635F92" w14:textId="5D556152" w:rsidR="004D2556" w:rsidRPr="008D01BB" w:rsidRDefault="004D2556" w:rsidP="004D2556">
            <w:pPr>
              <w:jc w:val="both"/>
              <w:rPr>
                <w:rFonts w:ascii="Verdana" w:hAnsi="Verdana" w:cs="Arial"/>
                <w:sz w:val="24"/>
                <w:szCs w:val="24"/>
              </w:rPr>
            </w:pPr>
            <w:r>
              <w:rPr>
                <w:rFonts w:ascii="Verdana" w:hAnsi="Verdana" w:cs="Arial"/>
                <w:sz w:val="24"/>
                <w:szCs w:val="24"/>
              </w:rPr>
              <w:t>Patricia Price</w:t>
            </w:r>
            <w:r w:rsidRPr="008D01BB">
              <w:rPr>
                <w:rFonts w:ascii="Verdana" w:hAnsi="Verdana" w:cs="Arial"/>
                <w:sz w:val="24"/>
                <w:szCs w:val="24"/>
              </w:rPr>
              <w:t xml:space="preserve">, </w:t>
            </w:r>
            <w:r>
              <w:rPr>
                <w:rFonts w:ascii="Verdana" w:hAnsi="Verdana" w:cs="Arial"/>
                <w:sz w:val="24"/>
                <w:szCs w:val="24"/>
              </w:rPr>
              <w:t xml:space="preserve">Performance and Finance </w:t>
            </w:r>
            <w:r w:rsidRPr="008D01BB">
              <w:rPr>
                <w:rFonts w:ascii="Verdana" w:hAnsi="Verdana" w:cs="Arial"/>
                <w:sz w:val="24"/>
                <w:szCs w:val="24"/>
              </w:rPr>
              <w:t>Committee Chair</w:t>
            </w:r>
            <w:r w:rsidR="000F6662">
              <w:rPr>
                <w:rFonts w:ascii="Verdana" w:hAnsi="Verdana" w:cs="Arial"/>
                <w:sz w:val="24"/>
                <w:szCs w:val="24"/>
              </w:rPr>
              <w:t>.</w:t>
            </w:r>
          </w:p>
        </w:tc>
      </w:tr>
      <w:tr w:rsidR="00C20462" w:rsidRPr="008D01BB" w14:paraId="44771EAB" w14:textId="77777777" w:rsidTr="00293305">
        <w:tc>
          <w:tcPr>
            <w:tcW w:w="3402" w:type="dxa"/>
            <w:gridSpan w:val="2"/>
          </w:tcPr>
          <w:p w14:paraId="79CD83AA" w14:textId="28E06E93" w:rsidR="00C20462" w:rsidRPr="00216DBC" w:rsidRDefault="00C20462" w:rsidP="004D2556">
            <w:pPr>
              <w:rPr>
                <w:rFonts w:ascii="Verdana" w:hAnsi="Verdana" w:cs="Arial"/>
                <w:b/>
                <w:sz w:val="24"/>
                <w:szCs w:val="24"/>
              </w:rPr>
            </w:pPr>
            <w:r w:rsidRPr="00216DBC">
              <w:rPr>
                <w:rFonts w:ascii="Verdana" w:hAnsi="Verdana" w:cs="Arial"/>
                <w:b/>
                <w:sz w:val="24"/>
                <w:szCs w:val="24"/>
              </w:rPr>
              <w:t>Executive Lead for the Committee:</w:t>
            </w:r>
          </w:p>
        </w:tc>
        <w:tc>
          <w:tcPr>
            <w:tcW w:w="6804" w:type="dxa"/>
          </w:tcPr>
          <w:p w14:paraId="5C40FEAD" w14:textId="2FA5D71D" w:rsidR="00C20462" w:rsidRPr="00216DBC" w:rsidRDefault="00216DBC" w:rsidP="004D2556">
            <w:pPr>
              <w:jc w:val="both"/>
              <w:rPr>
                <w:rFonts w:ascii="Verdana" w:hAnsi="Verdana" w:cs="Arial"/>
                <w:sz w:val="24"/>
                <w:szCs w:val="24"/>
              </w:rPr>
            </w:pPr>
            <w:r w:rsidRPr="00216DBC">
              <w:rPr>
                <w:rFonts w:ascii="Verdana" w:hAnsi="Verdana" w:cs="Arial"/>
                <w:sz w:val="24"/>
                <w:szCs w:val="24"/>
              </w:rPr>
              <w:t>Darren Griffiths</w:t>
            </w:r>
            <w:r w:rsidR="00B31F9B">
              <w:rPr>
                <w:rFonts w:ascii="Verdana" w:hAnsi="Verdana" w:cs="Arial"/>
                <w:sz w:val="24"/>
                <w:szCs w:val="24"/>
              </w:rPr>
              <w:t xml:space="preserve">, </w:t>
            </w:r>
            <w:r w:rsidRPr="00216DBC">
              <w:rPr>
                <w:rFonts w:ascii="Verdana" w:hAnsi="Verdana" w:cs="Arial"/>
                <w:sz w:val="24"/>
                <w:szCs w:val="24"/>
              </w:rPr>
              <w:t>Director of Finance and Performance</w:t>
            </w:r>
          </w:p>
        </w:tc>
      </w:tr>
      <w:tr w:rsidR="00AB55A8" w:rsidRPr="008D01BB" w14:paraId="51570042" w14:textId="77777777" w:rsidTr="00293305">
        <w:tc>
          <w:tcPr>
            <w:tcW w:w="3402" w:type="dxa"/>
            <w:gridSpan w:val="2"/>
          </w:tcPr>
          <w:p w14:paraId="6FE4E7F0" w14:textId="379A81C2" w:rsidR="00AB55A8" w:rsidRPr="008D01BB" w:rsidRDefault="00AB55A8" w:rsidP="00AB55A8">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7596B525" w14:textId="5CF64C95" w:rsidR="00AB55A8" w:rsidRPr="008D01BB" w:rsidRDefault="00AB55A8" w:rsidP="00AB55A8">
            <w:pPr>
              <w:rPr>
                <w:rFonts w:ascii="Verdana" w:hAnsi="Verdana" w:cs="Arial"/>
                <w:b/>
                <w:sz w:val="24"/>
                <w:szCs w:val="24"/>
              </w:rPr>
            </w:pPr>
          </w:p>
        </w:tc>
        <w:tc>
          <w:tcPr>
            <w:tcW w:w="6804" w:type="dxa"/>
          </w:tcPr>
          <w:p w14:paraId="31B03E69" w14:textId="77A4F9C4" w:rsidR="00AB55A8" w:rsidRPr="008D01BB" w:rsidRDefault="00AB55A8" w:rsidP="00AB55A8">
            <w:pPr>
              <w:rPr>
                <w:rFonts w:ascii="Verdana" w:hAnsi="Verdana" w:cs="Arial"/>
                <w:sz w:val="24"/>
                <w:szCs w:val="24"/>
              </w:rPr>
            </w:pPr>
            <w:r w:rsidRPr="008D01BB">
              <w:rPr>
                <w:rFonts w:ascii="Verdana" w:hAnsi="Verdana" w:cs="Arial"/>
                <w:sz w:val="24"/>
                <w:szCs w:val="24"/>
              </w:rPr>
              <w:t>Corporate Governance</w:t>
            </w:r>
          </w:p>
        </w:tc>
      </w:tr>
      <w:tr w:rsidR="00AB55A8" w:rsidRPr="008D01BB" w14:paraId="7AAA6032" w14:textId="77777777" w:rsidTr="00293305">
        <w:tc>
          <w:tcPr>
            <w:tcW w:w="3402" w:type="dxa"/>
            <w:gridSpan w:val="2"/>
          </w:tcPr>
          <w:p w14:paraId="6B6BA8DD" w14:textId="691E52A9" w:rsidR="00AB55A8" w:rsidRPr="008D01BB" w:rsidRDefault="00AB55A8" w:rsidP="00AB55A8">
            <w:pPr>
              <w:rPr>
                <w:rFonts w:ascii="Verdana" w:hAnsi="Verdana" w:cs="Arial"/>
                <w:b/>
                <w:sz w:val="24"/>
                <w:szCs w:val="24"/>
              </w:rPr>
            </w:pPr>
            <w:r>
              <w:rPr>
                <w:rFonts w:ascii="Verdana" w:hAnsi="Verdana" w:cs="Arial"/>
                <w:b/>
                <w:bCs/>
                <w:sz w:val="24"/>
                <w:szCs w:val="24"/>
              </w:rPr>
              <w:t>Report Signed off by:</w:t>
            </w:r>
          </w:p>
        </w:tc>
        <w:tc>
          <w:tcPr>
            <w:tcW w:w="6804" w:type="dxa"/>
          </w:tcPr>
          <w:p w14:paraId="6FB9AE27" w14:textId="77777777" w:rsidR="004D2556" w:rsidRDefault="004D2556" w:rsidP="00B31F9B">
            <w:pPr>
              <w:rPr>
                <w:rFonts w:ascii="Verdana" w:hAnsi="Verdana" w:cs="Arial"/>
                <w:sz w:val="24"/>
                <w:szCs w:val="24"/>
              </w:rPr>
            </w:pPr>
            <w:r>
              <w:rPr>
                <w:rFonts w:ascii="Verdana" w:hAnsi="Verdana" w:cs="Arial"/>
                <w:sz w:val="24"/>
                <w:szCs w:val="24"/>
              </w:rPr>
              <w:t>Patricia Price</w:t>
            </w:r>
            <w:r w:rsidRPr="008D01BB">
              <w:rPr>
                <w:rFonts w:ascii="Verdana" w:hAnsi="Verdana" w:cs="Arial"/>
                <w:sz w:val="24"/>
                <w:szCs w:val="24"/>
              </w:rPr>
              <w:t xml:space="preserve">, </w:t>
            </w:r>
            <w:r>
              <w:rPr>
                <w:rFonts w:ascii="Verdana" w:hAnsi="Verdana" w:cs="Arial"/>
                <w:sz w:val="24"/>
                <w:szCs w:val="24"/>
              </w:rPr>
              <w:t xml:space="preserve">Performance and Finance </w:t>
            </w:r>
            <w:r w:rsidRPr="008D01BB">
              <w:rPr>
                <w:rFonts w:ascii="Verdana" w:hAnsi="Verdana" w:cs="Arial"/>
                <w:sz w:val="24"/>
                <w:szCs w:val="24"/>
              </w:rPr>
              <w:t>Committee Chair</w:t>
            </w:r>
          </w:p>
          <w:p w14:paraId="67F2C5C9" w14:textId="77777777" w:rsidR="00AB55A8" w:rsidRDefault="004D2556" w:rsidP="004D2556">
            <w:pPr>
              <w:jc w:val="both"/>
              <w:rPr>
                <w:rFonts w:ascii="Verdana" w:hAnsi="Verdana" w:cs="Arial"/>
                <w:sz w:val="24"/>
                <w:szCs w:val="24"/>
              </w:rPr>
            </w:pPr>
            <w:r>
              <w:rPr>
                <w:rFonts w:ascii="Verdana" w:hAnsi="Verdana" w:cs="Arial"/>
                <w:sz w:val="24"/>
                <w:szCs w:val="24"/>
              </w:rPr>
              <w:t>Darren Griffiths, Director of Finance and Performance.</w:t>
            </w:r>
          </w:p>
          <w:p w14:paraId="1C3A10FC" w14:textId="55E8C29D" w:rsidR="004D2556" w:rsidRPr="008D01BB" w:rsidRDefault="004D2556" w:rsidP="004D2556">
            <w:pPr>
              <w:jc w:val="both"/>
              <w:rPr>
                <w:rFonts w:ascii="Verdana" w:hAnsi="Verdana" w:cs="Arial"/>
                <w:sz w:val="24"/>
                <w:szCs w:val="24"/>
              </w:rPr>
            </w:pPr>
          </w:p>
        </w:tc>
      </w:tr>
      <w:tr w:rsidR="00AB55A8" w:rsidRPr="008D01BB" w14:paraId="023E6017" w14:textId="77777777" w:rsidTr="00293305">
        <w:trPr>
          <w:trHeight w:val="834"/>
        </w:trPr>
        <w:tc>
          <w:tcPr>
            <w:tcW w:w="3402" w:type="dxa"/>
            <w:gridSpan w:val="2"/>
          </w:tcPr>
          <w:p w14:paraId="7E379DEE" w14:textId="627F2D89" w:rsidR="00AB55A8" w:rsidRDefault="00AB55A8" w:rsidP="00AB55A8">
            <w:pPr>
              <w:rPr>
                <w:rFonts w:ascii="Verdana" w:hAnsi="Verdana" w:cs="Arial"/>
                <w:b/>
                <w:bCs/>
                <w:sz w:val="24"/>
                <w:szCs w:val="24"/>
              </w:rPr>
            </w:pPr>
            <w:r>
              <w:rPr>
                <w:rFonts w:ascii="Verdana" w:hAnsi="Verdana" w:cs="Arial"/>
                <w:b/>
                <w:bCs/>
                <w:sz w:val="24"/>
                <w:szCs w:val="24"/>
              </w:rPr>
              <w:t>Date of Board receiving the report:</w:t>
            </w:r>
          </w:p>
        </w:tc>
        <w:tc>
          <w:tcPr>
            <w:tcW w:w="6804" w:type="dxa"/>
          </w:tcPr>
          <w:p w14:paraId="36B2BE61" w14:textId="3CF3F847" w:rsidR="00AB55A8" w:rsidRDefault="00AB55A8" w:rsidP="00AB55A8">
            <w:pPr>
              <w:rPr>
                <w:rFonts w:ascii="Verdana" w:hAnsi="Verdana" w:cs="Arial"/>
                <w:sz w:val="24"/>
                <w:szCs w:val="24"/>
              </w:rPr>
            </w:pPr>
            <w:r>
              <w:rPr>
                <w:rFonts w:ascii="Verdana" w:hAnsi="Verdana" w:cs="Arial"/>
                <w:sz w:val="24"/>
                <w:szCs w:val="24"/>
              </w:rPr>
              <w:t>29 May 2025</w:t>
            </w:r>
          </w:p>
        </w:tc>
      </w:tr>
      <w:tr w:rsidR="00ED74D4" w:rsidRPr="008D01BB" w14:paraId="52600DB1" w14:textId="77777777" w:rsidTr="00293305">
        <w:tc>
          <w:tcPr>
            <w:tcW w:w="3402" w:type="dxa"/>
            <w:gridSpan w:val="2"/>
            <w:shd w:val="clear" w:color="auto" w:fill="002060"/>
          </w:tcPr>
          <w:p w14:paraId="14DAEE3F" w14:textId="77777777" w:rsidR="00ED74D4" w:rsidRDefault="00ED74D4" w:rsidP="004E48B6">
            <w:pPr>
              <w:rPr>
                <w:rFonts w:ascii="Verdana" w:hAnsi="Verdana" w:cs="Arial"/>
                <w:b/>
                <w:bCs/>
                <w:sz w:val="24"/>
                <w:szCs w:val="24"/>
              </w:rPr>
            </w:pPr>
          </w:p>
        </w:tc>
        <w:tc>
          <w:tcPr>
            <w:tcW w:w="6804" w:type="dxa"/>
            <w:shd w:val="clear" w:color="auto" w:fill="002060"/>
          </w:tcPr>
          <w:p w14:paraId="2DF2B03E" w14:textId="77777777" w:rsidR="00ED74D4" w:rsidRPr="008D01BB" w:rsidRDefault="00ED74D4" w:rsidP="004E48B6">
            <w:pPr>
              <w:rPr>
                <w:rFonts w:ascii="Verdana" w:hAnsi="Verdana" w:cs="Arial"/>
                <w:sz w:val="24"/>
                <w:szCs w:val="24"/>
              </w:rPr>
            </w:pPr>
          </w:p>
        </w:tc>
      </w:tr>
      <w:tr w:rsidR="00EF7A9E" w:rsidRPr="008D01BB" w14:paraId="6023F688" w14:textId="77777777" w:rsidTr="00293305">
        <w:tc>
          <w:tcPr>
            <w:tcW w:w="1528" w:type="dxa"/>
          </w:tcPr>
          <w:p w14:paraId="55B72030" w14:textId="57331ECA" w:rsidR="008F1F2A" w:rsidRPr="008D01BB" w:rsidRDefault="008F1F2A" w:rsidP="004E48B6">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74" w:type="dxa"/>
          </w:tcPr>
          <w:p w14:paraId="4C2EEBDF" w14:textId="5DD1215A" w:rsidR="008F1F2A" w:rsidRPr="008D01BB" w:rsidRDefault="008F1F2A" w:rsidP="004E48B6">
            <w:pPr>
              <w:rPr>
                <w:rFonts w:ascii="Verdana" w:hAnsi="Verdana" w:cs="Arial"/>
                <w:b/>
                <w:sz w:val="24"/>
                <w:szCs w:val="24"/>
              </w:rPr>
            </w:pPr>
            <w:r w:rsidRPr="008D01BB">
              <w:rPr>
                <w:rFonts w:ascii="Verdana" w:hAnsi="Verdana" w:cs="Arial"/>
                <w:b/>
                <w:sz w:val="24"/>
                <w:szCs w:val="24"/>
              </w:rPr>
              <w:t>Agenda</w:t>
            </w:r>
          </w:p>
        </w:tc>
        <w:tc>
          <w:tcPr>
            <w:tcW w:w="6804" w:type="dxa"/>
          </w:tcPr>
          <w:p w14:paraId="209DC890" w14:textId="6E4C1DAC" w:rsidR="000D25AE" w:rsidRPr="0034376D" w:rsidRDefault="0034376D" w:rsidP="0034376D">
            <w:pPr>
              <w:rPr>
                <w:rFonts w:ascii="Verdana" w:hAnsi="Verdana" w:cs="Arial"/>
                <w:color w:val="1C1C1C"/>
                <w:sz w:val="24"/>
                <w:szCs w:val="24"/>
                <w:shd w:val="clear" w:color="auto" w:fill="FFFFFF"/>
              </w:rPr>
            </w:pPr>
            <w:r w:rsidRPr="008D01BB">
              <w:rPr>
                <w:rFonts w:ascii="Verdana" w:hAnsi="Verdana" w:cs="Arial"/>
                <w:color w:val="1C1C1C"/>
                <w:sz w:val="24"/>
                <w:szCs w:val="24"/>
                <w:shd w:val="clear" w:color="auto" w:fill="FFFFFF"/>
              </w:rPr>
              <w:t xml:space="preserve">The </w:t>
            </w:r>
            <w:r>
              <w:rPr>
                <w:rFonts w:ascii="Verdana" w:hAnsi="Verdana" w:cs="Arial"/>
                <w:color w:val="1C1C1C"/>
                <w:sz w:val="24"/>
                <w:szCs w:val="24"/>
                <w:shd w:val="clear" w:color="auto" w:fill="FFFFFF"/>
              </w:rPr>
              <w:t>Performance and Finance</w:t>
            </w:r>
            <w:r w:rsidRPr="008D01BB">
              <w:rPr>
                <w:rFonts w:ascii="Verdana" w:hAnsi="Verdana" w:cs="Arial"/>
                <w:color w:val="1C1C1C"/>
                <w:sz w:val="24"/>
                <w:szCs w:val="24"/>
                <w:shd w:val="clear" w:color="auto" w:fill="FFFFFF"/>
              </w:rPr>
              <w:t xml:space="preserve"> Committee convenes</w:t>
            </w:r>
            <w:r>
              <w:rPr>
                <w:rFonts w:ascii="Verdana" w:hAnsi="Verdana" w:cs="Arial"/>
                <w:color w:val="1C1C1C"/>
                <w:sz w:val="24"/>
                <w:szCs w:val="24"/>
                <w:shd w:val="clear" w:color="auto" w:fill="FFFFFF"/>
              </w:rPr>
              <w:t xml:space="preserve"> monthly</w:t>
            </w:r>
            <w:r w:rsidRPr="008D01BB">
              <w:rPr>
                <w:rFonts w:ascii="Verdana" w:hAnsi="Verdana" w:cs="Arial"/>
                <w:color w:val="1C1C1C"/>
                <w:sz w:val="24"/>
                <w:szCs w:val="24"/>
                <w:shd w:val="clear" w:color="auto" w:fill="FFFFFF"/>
              </w:rPr>
              <w:t>, and the agenda, relevant documents, and minutes from the meetings are accessible on the SBUHB</w:t>
            </w:r>
            <w:r>
              <w:rPr>
                <w:rFonts w:ascii="Verdana" w:hAnsi="Verdana" w:cs="Arial"/>
                <w:color w:val="1C1C1C"/>
                <w:sz w:val="24"/>
                <w:szCs w:val="24"/>
                <w:shd w:val="clear" w:color="auto" w:fill="FFFFFF"/>
              </w:rPr>
              <w:t xml:space="preserve"> </w:t>
            </w:r>
            <w:hyperlink r:id="rId10" w:history="1">
              <w:r w:rsidRPr="000F2751">
                <w:rPr>
                  <w:rStyle w:val="Hyperlink"/>
                  <w:rFonts w:ascii="Verdana" w:hAnsi="Verdana" w:cs="Arial"/>
                  <w:sz w:val="24"/>
                  <w:szCs w:val="24"/>
                  <w:shd w:val="clear" w:color="auto" w:fill="FFFFFF"/>
                </w:rPr>
                <w:t>website</w:t>
              </w:r>
            </w:hyperlink>
            <w:r>
              <w:t xml:space="preserve">. </w:t>
            </w:r>
          </w:p>
        </w:tc>
      </w:tr>
      <w:tr w:rsidR="00ED74D4" w:rsidRPr="008D01BB" w14:paraId="3EE0AA11" w14:textId="77777777" w:rsidTr="00293305">
        <w:tc>
          <w:tcPr>
            <w:tcW w:w="1528" w:type="dxa"/>
            <w:shd w:val="clear" w:color="auto" w:fill="002060"/>
          </w:tcPr>
          <w:p w14:paraId="2D2B79C9" w14:textId="77777777" w:rsidR="00ED74D4" w:rsidRPr="008D01BB" w:rsidRDefault="00ED74D4" w:rsidP="004E48B6">
            <w:pPr>
              <w:rPr>
                <w:rFonts w:ascii="Verdana" w:hAnsi="Verdana" w:cs="Arial"/>
                <w:b/>
                <w:sz w:val="24"/>
                <w:szCs w:val="24"/>
              </w:rPr>
            </w:pPr>
          </w:p>
        </w:tc>
        <w:tc>
          <w:tcPr>
            <w:tcW w:w="1874" w:type="dxa"/>
            <w:shd w:val="clear" w:color="auto" w:fill="002060"/>
          </w:tcPr>
          <w:p w14:paraId="77EBD86D" w14:textId="77777777" w:rsidR="00ED74D4" w:rsidRPr="008D01BB" w:rsidRDefault="00ED74D4" w:rsidP="004E48B6">
            <w:pPr>
              <w:rPr>
                <w:rFonts w:ascii="Verdana" w:hAnsi="Verdana" w:cs="Arial"/>
                <w:b/>
                <w:sz w:val="24"/>
                <w:szCs w:val="24"/>
              </w:rPr>
            </w:pPr>
          </w:p>
        </w:tc>
        <w:tc>
          <w:tcPr>
            <w:tcW w:w="6804" w:type="dxa"/>
            <w:shd w:val="clear" w:color="auto" w:fill="002060"/>
          </w:tcPr>
          <w:p w14:paraId="2DDAD315" w14:textId="77777777" w:rsidR="00ED74D4" w:rsidRPr="008D01BB" w:rsidRDefault="00ED74D4" w:rsidP="004E48B6">
            <w:pPr>
              <w:rPr>
                <w:rFonts w:ascii="Verdana" w:hAnsi="Verdana" w:cs="Arial"/>
                <w:color w:val="1C1C1C"/>
                <w:sz w:val="24"/>
                <w:szCs w:val="24"/>
                <w:shd w:val="clear" w:color="auto" w:fill="FFFFFF"/>
              </w:rPr>
            </w:pPr>
          </w:p>
        </w:tc>
      </w:tr>
      <w:tr w:rsidR="00004A96" w:rsidRPr="008D01BB" w14:paraId="335F9667" w14:textId="77777777" w:rsidTr="00293305">
        <w:tc>
          <w:tcPr>
            <w:tcW w:w="1528" w:type="dxa"/>
            <w:tcBorders>
              <w:bottom w:val="single" w:sz="8" w:space="0" w:color="auto"/>
            </w:tcBorders>
          </w:tcPr>
          <w:p w14:paraId="7A3B3D8E" w14:textId="67BACE78" w:rsidR="00004A96" w:rsidRPr="008D01BB" w:rsidRDefault="00004A96" w:rsidP="00004A96">
            <w:pPr>
              <w:jc w:val="both"/>
              <w:rPr>
                <w:rFonts w:ascii="Verdana" w:hAnsi="Verdana" w:cs="Arial"/>
                <w:b/>
                <w:sz w:val="24"/>
                <w:szCs w:val="24"/>
              </w:rPr>
            </w:pPr>
            <w:r w:rsidRPr="008D01BB">
              <w:rPr>
                <w:rFonts w:ascii="Verdana" w:hAnsi="Verdana" w:cs="Arial"/>
                <w:b/>
                <w:sz w:val="24"/>
                <w:szCs w:val="24"/>
              </w:rPr>
              <w:t>2.</w:t>
            </w:r>
          </w:p>
        </w:tc>
        <w:tc>
          <w:tcPr>
            <w:tcW w:w="1874" w:type="dxa"/>
            <w:tcBorders>
              <w:bottom w:val="single" w:sz="8" w:space="0" w:color="auto"/>
            </w:tcBorders>
          </w:tcPr>
          <w:p w14:paraId="048FAD63" w14:textId="77777777" w:rsidR="00004A96" w:rsidRDefault="00004A96" w:rsidP="00004A96">
            <w:pPr>
              <w:jc w:val="both"/>
              <w:rPr>
                <w:rFonts w:ascii="Verdana" w:hAnsi="Verdana" w:cs="Arial"/>
                <w:b/>
                <w:sz w:val="24"/>
                <w:szCs w:val="24"/>
              </w:rPr>
            </w:pPr>
            <w:r w:rsidRPr="008D01BB">
              <w:rPr>
                <w:rFonts w:ascii="Verdana" w:hAnsi="Verdana" w:cs="Arial"/>
                <w:b/>
                <w:sz w:val="24"/>
                <w:szCs w:val="24"/>
              </w:rPr>
              <w:t>Alert</w:t>
            </w:r>
          </w:p>
          <w:p w14:paraId="4DB56519" w14:textId="1A627388" w:rsidR="00004A96" w:rsidRPr="00584E09" w:rsidRDefault="00004A96" w:rsidP="00004A96">
            <w:pPr>
              <w:pStyle w:val="ListParagraph"/>
              <w:jc w:val="both"/>
              <w:rPr>
                <w:rFonts w:ascii="Verdana" w:hAnsi="Verdana" w:cs="Arial"/>
                <w:b/>
                <w:sz w:val="24"/>
                <w:szCs w:val="24"/>
              </w:rPr>
            </w:pPr>
          </w:p>
        </w:tc>
        <w:tc>
          <w:tcPr>
            <w:tcW w:w="6804" w:type="dxa"/>
            <w:tcBorders>
              <w:bottom w:val="single" w:sz="8" w:space="0" w:color="auto"/>
            </w:tcBorders>
          </w:tcPr>
          <w:p w14:paraId="16FB4FA3" w14:textId="794CF0A2" w:rsidR="00004A96" w:rsidRDefault="00004A96" w:rsidP="00004A96">
            <w:pPr>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 xml:space="preserve">is </w:t>
            </w:r>
            <w:r w:rsidRPr="008D01BB">
              <w:rPr>
                <w:rFonts w:ascii="Verdana" w:hAnsi="Verdana" w:cs="Arial"/>
                <w:sz w:val="24"/>
                <w:szCs w:val="24"/>
              </w:rPr>
              <w:t>alert</w:t>
            </w:r>
            <w:r>
              <w:rPr>
                <w:rFonts w:ascii="Verdana" w:hAnsi="Verdana" w:cs="Arial"/>
                <w:sz w:val="24"/>
                <w:szCs w:val="24"/>
              </w:rPr>
              <w:t>ing</w:t>
            </w:r>
            <w:r w:rsidRPr="008D01BB">
              <w:rPr>
                <w:rFonts w:ascii="Verdana" w:hAnsi="Verdana" w:cs="Arial"/>
                <w:sz w:val="24"/>
                <w:szCs w:val="24"/>
              </w:rPr>
              <w:t xml:space="preserve"> the Board </w:t>
            </w:r>
            <w:r>
              <w:rPr>
                <w:rFonts w:ascii="Verdana" w:hAnsi="Verdana" w:cs="Arial"/>
                <w:sz w:val="24"/>
                <w:szCs w:val="24"/>
              </w:rPr>
              <w:t>to the following items</w:t>
            </w:r>
            <w:r w:rsidR="00C67FA1">
              <w:rPr>
                <w:rFonts w:ascii="Verdana" w:hAnsi="Verdana" w:cs="Arial"/>
                <w:sz w:val="24"/>
                <w:szCs w:val="24"/>
              </w:rPr>
              <w:t xml:space="preserve"> (1)</w:t>
            </w:r>
            <w:r>
              <w:rPr>
                <w:rFonts w:ascii="Verdana" w:hAnsi="Verdana" w:cs="Arial"/>
                <w:sz w:val="24"/>
                <w:szCs w:val="24"/>
              </w:rPr>
              <w:t>.</w:t>
            </w:r>
          </w:p>
          <w:p w14:paraId="42F45B4E" w14:textId="6D8C56EE" w:rsidR="00004A96" w:rsidRPr="00BC0DB5" w:rsidRDefault="00004A96" w:rsidP="00004A96">
            <w:pPr>
              <w:jc w:val="both"/>
              <w:rPr>
                <w:rFonts w:ascii="Verdana" w:hAnsi="Verdana" w:cs="Arial"/>
                <w:sz w:val="24"/>
                <w:szCs w:val="24"/>
              </w:rPr>
            </w:pPr>
          </w:p>
        </w:tc>
      </w:tr>
      <w:tr w:rsidR="00293305" w:rsidRPr="008D01BB" w14:paraId="454FCA10" w14:textId="77777777" w:rsidTr="00293305">
        <w:tc>
          <w:tcPr>
            <w:tcW w:w="3402" w:type="dxa"/>
            <w:gridSpan w:val="2"/>
            <w:tcBorders>
              <w:bottom w:val="single" w:sz="8" w:space="0" w:color="auto"/>
            </w:tcBorders>
          </w:tcPr>
          <w:p w14:paraId="4228D6B4" w14:textId="77777777" w:rsidR="00293305"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26ED3253" w14:textId="5AF1AFCA" w:rsidR="00293305" w:rsidRDefault="00EA6477" w:rsidP="00293305">
            <w:pPr>
              <w:rPr>
                <w:rFonts w:ascii="Verdana" w:hAnsi="Verdana" w:cs="Arial"/>
                <w:sz w:val="24"/>
                <w:szCs w:val="24"/>
              </w:rPr>
            </w:pPr>
            <w:r>
              <w:rPr>
                <w:rFonts w:ascii="Verdana" w:hAnsi="Verdana" w:cs="Arial"/>
                <w:sz w:val="24"/>
                <w:szCs w:val="24"/>
              </w:rPr>
              <w:t>71/25</w:t>
            </w:r>
          </w:p>
        </w:tc>
        <w:tc>
          <w:tcPr>
            <w:tcW w:w="6804" w:type="dxa"/>
            <w:tcBorders>
              <w:bottom w:val="single" w:sz="8" w:space="0" w:color="auto"/>
            </w:tcBorders>
          </w:tcPr>
          <w:p w14:paraId="41287830" w14:textId="594DE5BE" w:rsidR="00293305" w:rsidRDefault="00293305" w:rsidP="0029330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w:t>
            </w:r>
            <w:r w:rsidR="004A2843" w:rsidRPr="002979EB">
              <w:rPr>
                <w:rFonts w:ascii="Verdana" w:hAnsi="Verdana" w:cs="Arial"/>
                <w:color w:val="000000" w:themeColor="text1"/>
                <w:sz w:val="24"/>
                <w:szCs w:val="24"/>
              </w:rPr>
              <w:t>Lead Exec:</w:t>
            </w:r>
            <w:r w:rsidR="004A2843">
              <w:rPr>
                <w:rFonts w:ascii="Verdana" w:hAnsi="Verdana" w:cs="Arial"/>
                <w:color w:val="000000" w:themeColor="text1"/>
                <w:sz w:val="24"/>
                <w:szCs w:val="24"/>
              </w:rPr>
              <w:t xml:space="preserve"> Chief Operating</w:t>
            </w:r>
            <w:r w:rsidR="00463385">
              <w:rPr>
                <w:rFonts w:ascii="Verdana" w:hAnsi="Verdana" w:cs="Arial"/>
                <w:color w:val="000000" w:themeColor="text1"/>
                <w:sz w:val="24"/>
                <w:szCs w:val="24"/>
              </w:rPr>
              <w:t xml:space="preserve"> Officer and Director of Finance and Performance</w:t>
            </w:r>
            <w:r w:rsidR="00463385" w:rsidRPr="000E0344">
              <w:rPr>
                <w:rFonts w:ascii="Verdana" w:hAnsi="Verdana" w:cs="Arial"/>
                <w:sz w:val="24"/>
                <w:szCs w:val="24"/>
              </w:rPr>
              <w:t>.</w:t>
            </w:r>
          </w:p>
          <w:p w14:paraId="624D29F7" w14:textId="112EB884" w:rsidR="00293305" w:rsidRPr="008D01BB" w:rsidRDefault="00293305" w:rsidP="00293305">
            <w:pPr>
              <w:rPr>
                <w:rFonts w:ascii="Verdana" w:hAnsi="Verdana" w:cs="Arial"/>
                <w:sz w:val="24"/>
                <w:szCs w:val="24"/>
              </w:rPr>
            </w:pPr>
            <w:r>
              <w:rPr>
                <w:rFonts w:ascii="Verdana" w:hAnsi="Verdana" w:cs="Arial"/>
                <w:color w:val="000000" w:themeColor="text1"/>
                <w:sz w:val="24"/>
                <w:szCs w:val="24"/>
              </w:rPr>
              <w:t>Associated Risk:</w:t>
            </w:r>
            <w:r w:rsidR="003A7484">
              <w:rPr>
                <w:rFonts w:ascii="Verdana" w:hAnsi="Verdana" w:cs="Arial"/>
                <w:color w:val="000000" w:themeColor="text1"/>
                <w:sz w:val="24"/>
                <w:szCs w:val="24"/>
              </w:rPr>
              <w:t xml:space="preserve"> </w:t>
            </w:r>
            <w:r w:rsidR="009F69CB">
              <w:rPr>
                <w:rFonts w:ascii="Verdana" w:hAnsi="Verdana" w:cs="Arial"/>
                <w:color w:val="000000" w:themeColor="text1"/>
                <w:sz w:val="24"/>
                <w:szCs w:val="24"/>
              </w:rPr>
              <w:t xml:space="preserve">There </w:t>
            </w:r>
            <w:r w:rsidR="008B7294">
              <w:rPr>
                <w:rFonts w:ascii="Verdana" w:hAnsi="Verdana" w:cs="Arial"/>
                <w:color w:val="000000" w:themeColor="text1"/>
                <w:sz w:val="24"/>
                <w:szCs w:val="24"/>
              </w:rPr>
              <w:t xml:space="preserve">are </w:t>
            </w:r>
            <w:r w:rsidR="009F69CB">
              <w:rPr>
                <w:rFonts w:ascii="Verdana" w:hAnsi="Verdana" w:cs="Arial"/>
                <w:color w:val="000000" w:themeColor="text1"/>
                <w:sz w:val="24"/>
                <w:szCs w:val="24"/>
              </w:rPr>
              <w:t xml:space="preserve">no </w:t>
            </w:r>
            <w:r w:rsidR="008B7294">
              <w:rPr>
                <w:rFonts w:ascii="Verdana" w:hAnsi="Verdana" w:cs="Arial"/>
                <w:color w:val="000000" w:themeColor="text1"/>
                <w:sz w:val="24"/>
                <w:szCs w:val="24"/>
              </w:rPr>
              <w:t xml:space="preserve">dedicated </w:t>
            </w:r>
            <w:r w:rsidR="009F69CB">
              <w:rPr>
                <w:rFonts w:ascii="Verdana" w:hAnsi="Verdana" w:cs="Arial"/>
                <w:color w:val="000000" w:themeColor="text1"/>
                <w:sz w:val="24"/>
                <w:szCs w:val="24"/>
              </w:rPr>
              <w:t>risk</w:t>
            </w:r>
            <w:r w:rsidR="008B7294">
              <w:rPr>
                <w:rFonts w:ascii="Verdana" w:hAnsi="Verdana" w:cs="Arial"/>
                <w:color w:val="000000" w:themeColor="text1"/>
                <w:sz w:val="24"/>
                <w:szCs w:val="24"/>
              </w:rPr>
              <w:t>s</w:t>
            </w:r>
            <w:r w:rsidR="009F69CB">
              <w:rPr>
                <w:rFonts w:ascii="Verdana" w:hAnsi="Verdana" w:cs="Arial"/>
                <w:color w:val="000000" w:themeColor="text1"/>
                <w:sz w:val="24"/>
                <w:szCs w:val="24"/>
              </w:rPr>
              <w:t xml:space="preserve"> in relation to this subject</w:t>
            </w:r>
            <w:r w:rsidR="008B7294">
              <w:rPr>
                <w:rFonts w:ascii="Verdana" w:hAnsi="Verdana" w:cs="Arial"/>
                <w:color w:val="000000" w:themeColor="text1"/>
                <w:sz w:val="24"/>
                <w:szCs w:val="24"/>
              </w:rPr>
              <w:t>(s)</w:t>
            </w:r>
            <w:r w:rsidR="009F69CB">
              <w:rPr>
                <w:rFonts w:ascii="Verdana" w:hAnsi="Verdana" w:cs="Arial"/>
                <w:color w:val="000000" w:themeColor="text1"/>
                <w:sz w:val="24"/>
                <w:szCs w:val="24"/>
              </w:rPr>
              <w:t xml:space="preserve"> within the draft strategic risk register or current Health Board Risk Register.</w:t>
            </w:r>
          </w:p>
        </w:tc>
      </w:tr>
      <w:tr w:rsidR="00293305" w:rsidRPr="008D01BB" w14:paraId="0CBC99DD" w14:textId="77777777" w:rsidTr="00CE3444">
        <w:tc>
          <w:tcPr>
            <w:tcW w:w="10206" w:type="dxa"/>
            <w:gridSpan w:val="3"/>
            <w:tcBorders>
              <w:bottom w:val="single" w:sz="8" w:space="0" w:color="auto"/>
            </w:tcBorders>
          </w:tcPr>
          <w:p w14:paraId="74F89343" w14:textId="77777777" w:rsidR="00EA6477" w:rsidRPr="00D8659D" w:rsidRDefault="00EA6477" w:rsidP="00D8659D">
            <w:pPr>
              <w:rPr>
                <w:rFonts w:ascii="Verdana" w:hAnsi="Verdana" w:cs="Arial"/>
                <w:b/>
                <w:bCs/>
                <w:sz w:val="24"/>
                <w:szCs w:val="24"/>
              </w:rPr>
            </w:pPr>
            <w:r w:rsidRPr="00D8659D">
              <w:rPr>
                <w:rFonts w:ascii="Verdana" w:hAnsi="Verdana" w:cs="Arial"/>
                <w:b/>
                <w:bCs/>
                <w:sz w:val="24"/>
                <w:szCs w:val="24"/>
              </w:rPr>
              <w:t>Integrated Performance Report for month twelve</w:t>
            </w:r>
          </w:p>
          <w:p w14:paraId="7F3658E3" w14:textId="77777777" w:rsidR="00EA6477" w:rsidRPr="00D8659D" w:rsidRDefault="00EA6477" w:rsidP="00D8659D">
            <w:pPr>
              <w:rPr>
                <w:rFonts w:ascii="Verdana" w:hAnsi="Verdana" w:cs="Arial"/>
                <w:sz w:val="24"/>
                <w:szCs w:val="24"/>
              </w:rPr>
            </w:pPr>
            <w:r w:rsidRPr="00D8659D">
              <w:rPr>
                <w:rFonts w:ascii="Verdana" w:hAnsi="Verdana" w:cs="Arial"/>
                <w:sz w:val="24"/>
                <w:szCs w:val="24"/>
              </w:rPr>
              <w:t xml:space="preserve">The Committee identified several areas of ongoing concern and potential escalation, including Neurodevelopmental Disorders (NDD), Endoscopy, Direct </w:t>
            </w:r>
            <w:r w:rsidRPr="00D8659D">
              <w:rPr>
                <w:rFonts w:ascii="Verdana" w:hAnsi="Verdana" w:cs="Arial"/>
                <w:sz w:val="24"/>
                <w:szCs w:val="24"/>
              </w:rPr>
              <w:lastRenderedPageBreak/>
              <w:t>Admission to Stroke Units, and Mental Health access within 26 weeks. Each area demonstrated continued underperformance against key targets, with specific issues highlighted for Board-level attention and further intervention:</w:t>
            </w:r>
          </w:p>
          <w:p w14:paraId="62FCFDDD" w14:textId="77777777" w:rsidR="00EA6477" w:rsidRDefault="00EA6477" w:rsidP="00EA6477">
            <w:pPr>
              <w:pStyle w:val="ListParagraph"/>
              <w:numPr>
                <w:ilvl w:val="0"/>
                <w:numId w:val="14"/>
              </w:numPr>
              <w:jc w:val="both"/>
              <w:rPr>
                <w:rFonts w:ascii="Verdana" w:hAnsi="Verdana" w:cs="Arial"/>
                <w:sz w:val="24"/>
                <w:szCs w:val="24"/>
              </w:rPr>
            </w:pPr>
            <w:r w:rsidRPr="000D3E91">
              <w:rPr>
                <w:rFonts w:ascii="Verdana" w:hAnsi="Verdana" w:cs="Arial"/>
                <w:b/>
                <w:bCs/>
                <w:sz w:val="24"/>
                <w:szCs w:val="24"/>
              </w:rPr>
              <w:t>Neurodevelopmental Disorders (NDD)</w:t>
            </w:r>
            <w:r w:rsidRPr="000D3E91">
              <w:rPr>
                <w:rFonts w:ascii="Verdana" w:hAnsi="Verdana" w:cs="Arial"/>
                <w:sz w:val="24"/>
                <w:szCs w:val="24"/>
              </w:rPr>
              <w:t>:</w:t>
            </w:r>
            <w:r>
              <w:rPr>
                <w:rFonts w:ascii="Verdana" w:hAnsi="Verdana" w:cs="Arial"/>
                <w:sz w:val="24"/>
                <w:szCs w:val="24"/>
              </w:rPr>
              <w:t xml:space="preserve"> </w:t>
            </w:r>
            <w:r w:rsidRPr="000D3E91">
              <w:rPr>
                <w:rFonts w:ascii="Verdana" w:hAnsi="Verdana" w:cs="Arial"/>
                <w:sz w:val="24"/>
                <w:szCs w:val="24"/>
              </w:rPr>
              <w:t xml:space="preserve">Performance remained static at 34%, which </w:t>
            </w:r>
            <w:r>
              <w:rPr>
                <w:rFonts w:ascii="Verdana" w:hAnsi="Verdana" w:cs="Arial"/>
                <w:sz w:val="24"/>
                <w:szCs w:val="24"/>
              </w:rPr>
              <w:t>was</w:t>
            </w:r>
            <w:r w:rsidRPr="000D3E91">
              <w:rPr>
                <w:rFonts w:ascii="Verdana" w:hAnsi="Verdana" w:cs="Arial"/>
                <w:sz w:val="24"/>
                <w:szCs w:val="24"/>
              </w:rPr>
              <w:t xml:space="preserve"> significantly below the national target of 80%. Despite</w:t>
            </w:r>
            <w:r>
              <w:rPr>
                <w:rFonts w:ascii="Verdana" w:hAnsi="Verdana" w:cs="Arial"/>
                <w:sz w:val="24"/>
                <w:szCs w:val="24"/>
              </w:rPr>
              <w:t xml:space="preserve"> one-off funding in the latter part of 2024-25 and</w:t>
            </w:r>
            <w:r w:rsidRPr="000D3E91">
              <w:rPr>
                <w:rFonts w:ascii="Verdana" w:hAnsi="Verdana" w:cs="Arial"/>
                <w:sz w:val="24"/>
                <w:szCs w:val="24"/>
              </w:rPr>
              <w:t xml:space="preserve"> efforts to improve access and service delivery, no measurable progress was reported during the current period.</w:t>
            </w:r>
          </w:p>
          <w:p w14:paraId="1EA3FBCD" w14:textId="77777777" w:rsidR="00EA6477" w:rsidRDefault="00EA6477" w:rsidP="00EA6477">
            <w:pPr>
              <w:pStyle w:val="ListParagraph"/>
              <w:numPr>
                <w:ilvl w:val="0"/>
                <w:numId w:val="14"/>
              </w:numPr>
              <w:jc w:val="both"/>
              <w:rPr>
                <w:rFonts w:ascii="Verdana" w:hAnsi="Verdana" w:cs="Arial"/>
                <w:sz w:val="24"/>
                <w:szCs w:val="24"/>
              </w:rPr>
            </w:pPr>
            <w:r w:rsidRPr="000E0344">
              <w:rPr>
                <w:rFonts w:ascii="Verdana" w:hAnsi="Verdana" w:cs="Arial"/>
                <w:b/>
                <w:bCs/>
                <w:sz w:val="24"/>
                <w:szCs w:val="24"/>
              </w:rPr>
              <w:t>Endoscopy:</w:t>
            </w:r>
            <w:r>
              <w:rPr>
                <w:rFonts w:ascii="Verdana" w:hAnsi="Verdana" w:cs="Arial"/>
                <w:sz w:val="24"/>
                <w:szCs w:val="24"/>
              </w:rPr>
              <w:t xml:space="preserve"> </w:t>
            </w:r>
            <w:r w:rsidRPr="000E0344">
              <w:rPr>
                <w:rFonts w:ascii="Verdana" w:hAnsi="Verdana" w:cs="Arial"/>
                <w:sz w:val="24"/>
                <w:szCs w:val="24"/>
              </w:rPr>
              <w:t>Continued underperformance was noted, with limited improvement over recent reporting cycles. Th</w:t>
            </w:r>
            <w:r>
              <w:rPr>
                <w:rFonts w:ascii="Verdana" w:hAnsi="Verdana" w:cs="Arial"/>
                <w:sz w:val="24"/>
                <w:szCs w:val="24"/>
              </w:rPr>
              <w:t>e</w:t>
            </w:r>
            <w:r w:rsidRPr="000E0344">
              <w:rPr>
                <w:rFonts w:ascii="Verdana" w:hAnsi="Verdana" w:cs="Arial"/>
                <w:sz w:val="24"/>
                <w:szCs w:val="24"/>
              </w:rPr>
              <w:t xml:space="preserve"> issue ha</w:t>
            </w:r>
            <w:r>
              <w:rPr>
                <w:rFonts w:ascii="Verdana" w:hAnsi="Verdana" w:cs="Arial"/>
                <w:sz w:val="24"/>
                <w:szCs w:val="24"/>
              </w:rPr>
              <w:t>d</w:t>
            </w:r>
            <w:r w:rsidRPr="000E0344">
              <w:rPr>
                <w:rFonts w:ascii="Verdana" w:hAnsi="Verdana" w:cs="Arial"/>
                <w:sz w:val="24"/>
                <w:szCs w:val="24"/>
              </w:rPr>
              <w:t xml:space="preserve"> been raised previously as a recurring concern and was identified as requiring escalation to the Board for enhanced scrutiny and oversight.</w:t>
            </w:r>
          </w:p>
          <w:p w14:paraId="13FFAC43" w14:textId="77777777" w:rsidR="00EA6477" w:rsidRDefault="00EA6477" w:rsidP="00EA6477">
            <w:pPr>
              <w:pStyle w:val="ListParagraph"/>
              <w:numPr>
                <w:ilvl w:val="0"/>
                <w:numId w:val="14"/>
              </w:numPr>
              <w:jc w:val="both"/>
              <w:rPr>
                <w:rFonts w:ascii="Verdana" w:hAnsi="Verdana" w:cs="Arial"/>
                <w:sz w:val="24"/>
                <w:szCs w:val="24"/>
              </w:rPr>
            </w:pPr>
            <w:r w:rsidRPr="000E0344">
              <w:rPr>
                <w:rFonts w:ascii="Verdana" w:hAnsi="Verdana" w:cs="Arial"/>
                <w:b/>
                <w:bCs/>
                <w:sz w:val="24"/>
                <w:szCs w:val="24"/>
              </w:rPr>
              <w:t>Direct Admission to Stroke Unit:</w:t>
            </w:r>
            <w:r>
              <w:rPr>
                <w:rFonts w:ascii="Verdana" w:hAnsi="Verdana" w:cs="Arial"/>
                <w:sz w:val="24"/>
                <w:szCs w:val="24"/>
              </w:rPr>
              <w:t xml:space="preserve"> </w:t>
            </w:r>
            <w:r w:rsidRPr="000E0344">
              <w:rPr>
                <w:rFonts w:ascii="Verdana" w:hAnsi="Verdana" w:cs="Arial"/>
                <w:sz w:val="24"/>
                <w:szCs w:val="24"/>
              </w:rPr>
              <w:t>Ongoing challenges persist due to the lack of ring-fenced stroke beds, which continues to adversely impact direct admission rates</w:t>
            </w:r>
            <w:r>
              <w:rPr>
                <w:rFonts w:ascii="Verdana" w:hAnsi="Verdana" w:cs="Arial"/>
                <w:sz w:val="24"/>
                <w:szCs w:val="24"/>
              </w:rPr>
              <w:t xml:space="preserve"> (39% against a national target of 95%)</w:t>
            </w:r>
            <w:r w:rsidRPr="000E0344">
              <w:rPr>
                <w:rFonts w:ascii="Verdana" w:hAnsi="Verdana" w:cs="Arial"/>
                <w:sz w:val="24"/>
                <w:szCs w:val="24"/>
              </w:rPr>
              <w:t>. The Committee acknowledged this as a critical operational and clinical issue</w:t>
            </w:r>
            <w:r>
              <w:rPr>
                <w:rFonts w:ascii="Verdana" w:hAnsi="Verdana" w:cs="Arial"/>
                <w:sz w:val="24"/>
                <w:szCs w:val="24"/>
              </w:rPr>
              <w:t xml:space="preserve">. </w:t>
            </w:r>
          </w:p>
          <w:p w14:paraId="52803013" w14:textId="77777777" w:rsidR="00EA6477" w:rsidRDefault="00EA6477" w:rsidP="00EA6477">
            <w:pPr>
              <w:pStyle w:val="ListParagraph"/>
              <w:numPr>
                <w:ilvl w:val="0"/>
                <w:numId w:val="14"/>
              </w:numPr>
              <w:jc w:val="both"/>
              <w:rPr>
                <w:rFonts w:ascii="Verdana" w:hAnsi="Verdana" w:cs="Arial"/>
                <w:sz w:val="24"/>
                <w:szCs w:val="24"/>
              </w:rPr>
            </w:pPr>
            <w:r>
              <w:rPr>
                <w:rFonts w:ascii="Verdana" w:hAnsi="Verdana" w:cs="Arial"/>
                <w:b/>
                <w:bCs/>
                <w:sz w:val="24"/>
                <w:szCs w:val="24"/>
              </w:rPr>
              <w:t>Neck of femur –</w:t>
            </w:r>
            <w:r>
              <w:rPr>
                <w:rFonts w:ascii="Verdana" w:hAnsi="Verdana" w:cs="Arial"/>
                <w:sz w:val="24"/>
                <w:szCs w:val="24"/>
              </w:rPr>
              <w:t xml:space="preserve"> </w:t>
            </w:r>
            <w:r w:rsidRPr="00ED3A2B">
              <w:rPr>
                <w:rFonts w:ascii="Verdana" w:hAnsi="Verdana" w:cs="Arial"/>
                <w:b/>
                <w:bCs/>
                <w:sz w:val="24"/>
                <w:szCs w:val="24"/>
              </w:rPr>
              <w:t>Prompt Surgery</w:t>
            </w:r>
            <w:r>
              <w:rPr>
                <w:rFonts w:ascii="Verdana" w:hAnsi="Verdana" w:cs="Arial"/>
                <w:sz w:val="24"/>
                <w:szCs w:val="24"/>
              </w:rPr>
              <w:t>: challenges with holding ring-fenced beds continues to impact performance about prompt surgery for hip fractures February 2025 31.3%.</w:t>
            </w:r>
          </w:p>
          <w:p w14:paraId="1AC1296A" w14:textId="77777777" w:rsidR="00EA6477" w:rsidRDefault="00EA6477" w:rsidP="00EA6477">
            <w:pPr>
              <w:pStyle w:val="ListParagraph"/>
              <w:numPr>
                <w:ilvl w:val="0"/>
                <w:numId w:val="14"/>
              </w:numPr>
              <w:jc w:val="both"/>
              <w:rPr>
                <w:rFonts w:ascii="Verdana" w:hAnsi="Verdana" w:cs="Arial"/>
                <w:sz w:val="24"/>
                <w:szCs w:val="24"/>
              </w:rPr>
            </w:pPr>
            <w:r w:rsidRPr="000E0344">
              <w:rPr>
                <w:rFonts w:ascii="Verdana" w:hAnsi="Verdana" w:cs="Arial"/>
                <w:b/>
                <w:bCs/>
                <w:sz w:val="24"/>
                <w:szCs w:val="24"/>
              </w:rPr>
              <w:t xml:space="preserve">Mental Health – </w:t>
            </w:r>
            <w:r>
              <w:rPr>
                <w:rFonts w:ascii="Verdana" w:hAnsi="Verdana" w:cs="Arial"/>
                <w:b/>
                <w:bCs/>
                <w:sz w:val="24"/>
                <w:szCs w:val="24"/>
              </w:rPr>
              <w:t>Psychological therapy</w:t>
            </w:r>
            <w:r w:rsidRPr="000E0344">
              <w:rPr>
                <w:rFonts w:ascii="Verdana" w:hAnsi="Verdana" w:cs="Arial"/>
                <w:sz w:val="24"/>
                <w:szCs w:val="24"/>
              </w:rPr>
              <w:t>:</w:t>
            </w:r>
            <w:r>
              <w:rPr>
                <w:rFonts w:ascii="Verdana" w:hAnsi="Verdana" w:cs="Arial"/>
                <w:sz w:val="24"/>
                <w:szCs w:val="24"/>
              </w:rPr>
              <w:t xml:space="preserve"> p</w:t>
            </w:r>
            <w:r w:rsidRPr="000E0344">
              <w:rPr>
                <w:rFonts w:ascii="Verdana" w:hAnsi="Verdana" w:cs="Arial"/>
                <w:sz w:val="24"/>
                <w:szCs w:val="24"/>
              </w:rPr>
              <w:t xml:space="preserve">erformance against the target for access to </w:t>
            </w:r>
            <w:r>
              <w:rPr>
                <w:rFonts w:ascii="Verdana" w:hAnsi="Verdana" w:cs="Arial"/>
                <w:sz w:val="24"/>
                <w:szCs w:val="24"/>
              </w:rPr>
              <w:t xml:space="preserve">psychological therapy </w:t>
            </w:r>
            <w:r w:rsidRPr="000E0344">
              <w:rPr>
                <w:rFonts w:ascii="Verdana" w:hAnsi="Verdana" w:cs="Arial"/>
                <w:sz w:val="24"/>
                <w:szCs w:val="24"/>
              </w:rPr>
              <w:t>within 26 weeks remains below expectation. Th</w:t>
            </w:r>
            <w:r>
              <w:rPr>
                <w:rFonts w:ascii="Verdana" w:hAnsi="Verdana" w:cs="Arial"/>
                <w:sz w:val="24"/>
                <w:szCs w:val="24"/>
              </w:rPr>
              <w:t>e</w:t>
            </w:r>
            <w:r w:rsidRPr="000E0344">
              <w:rPr>
                <w:rFonts w:ascii="Verdana" w:hAnsi="Verdana" w:cs="Arial"/>
                <w:sz w:val="24"/>
                <w:szCs w:val="24"/>
              </w:rPr>
              <w:t xml:space="preserve"> area was highlighted as requiring renewed focus, targeted intervention, and system-wide support to improve access and outcomes.</w:t>
            </w:r>
          </w:p>
          <w:p w14:paraId="7F5E792F" w14:textId="77777777" w:rsidR="00EA6477" w:rsidRPr="000E0344" w:rsidRDefault="00EA6477" w:rsidP="00EA6477">
            <w:pPr>
              <w:pStyle w:val="ListParagraph"/>
              <w:jc w:val="both"/>
              <w:rPr>
                <w:rFonts w:ascii="Verdana" w:hAnsi="Verdana" w:cs="Arial"/>
                <w:sz w:val="24"/>
                <w:szCs w:val="24"/>
              </w:rPr>
            </w:pPr>
          </w:p>
          <w:p w14:paraId="5521CCDA" w14:textId="665BEA52" w:rsidR="00293305" w:rsidRPr="008D01BB" w:rsidRDefault="00EA6477" w:rsidP="00EA6477">
            <w:pPr>
              <w:pStyle w:val="ListParagraph"/>
              <w:rPr>
                <w:rFonts w:ascii="Verdana" w:hAnsi="Verdana" w:cs="Arial"/>
                <w:sz w:val="24"/>
                <w:szCs w:val="24"/>
              </w:rPr>
            </w:pPr>
            <w:r w:rsidRPr="000E0344">
              <w:rPr>
                <w:rFonts w:ascii="Verdana" w:hAnsi="Verdana" w:cs="Arial"/>
                <w:sz w:val="24"/>
                <w:szCs w:val="24"/>
              </w:rPr>
              <w:t>The Committee recommended that these areas be subject to further monitoring, with escalation to the Board where appropriate to ensure alignment with strategic priorities and delivery standards</w:t>
            </w:r>
            <w:r>
              <w:rPr>
                <w:rFonts w:ascii="Verdana" w:hAnsi="Verdana" w:cs="Arial"/>
                <w:sz w:val="24"/>
                <w:szCs w:val="24"/>
              </w:rPr>
              <w:t>.</w:t>
            </w:r>
          </w:p>
        </w:tc>
      </w:tr>
      <w:tr w:rsidR="00293305" w:rsidRPr="00135202" w14:paraId="734FC0A0" w14:textId="77777777" w:rsidTr="00293305">
        <w:tc>
          <w:tcPr>
            <w:tcW w:w="3402" w:type="dxa"/>
            <w:gridSpan w:val="2"/>
            <w:shd w:val="clear" w:color="auto" w:fill="002060"/>
          </w:tcPr>
          <w:p w14:paraId="3E6F48A5"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4E42CA17"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281E5AF4" w14:textId="77777777" w:rsidTr="00293305">
        <w:tc>
          <w:tcPr>
            <w:tcW w:w="1528" w:type="dxa"/>
          </w:tcPr>
          <w:p w14:paraId="04EF96D4" w14:textId="15B6568E" w:rsidR="00293305" w:rsidRPr="008D01BB" w:rsidRDefault="00293305" w:rsidP="00293305">
            <w:pPr>
              <w:jc w:val="both"/>
              <w:rPr>
                <w:rFonts w:ascii="Verdana" w:hAnsi="Verdana" w:cs="Arial"/>
                <w:b/>
                <w:sz w:val="24"/>
                <w:szCs w:val="24"/>
              </w:rPr>
            </w:pPr>
            <w:r w:rsidRPr="008D01BB">
              <w:rPr>
                <w:rFonts w:ascii="Verdana" w:hAnsi="Verdana" w:cs="Arial"/>
                <w:b/>
                <w:sz w:val="24"/>
                <w:szCs w:val="24"/>
              </w:rPr>
              <w:t>3.</w:t>
            </w:r>
          </w:p>
        </w:tc>
        <w:tc>
          <w:tcPr>
            <w:tcW w:w="1874" w:type="dxa"/>
          </w:tcPr>
          <w:p w14:paraId="7BFE9055" w14:textId="33ADCAF3" w:rsidR="00293305" w:rsidRPr="008D01BB" w:rsidRDefault="00293305" w:rsidP="00293305">
            <w:pPr>
              <w:jc w:val="both"/>
              <w:rPr>
                <w:rFonts w:ascii="Verdana" w:hAnsi="Verdana" w:cs="Arial"/>
                <w:b/>
                <w:sz w:val="24"/>
                <w:szCs w:val="24"/>
              </w:rPr>
            </w:pPr>
            <w:r w:rsidRPr="008D01BB">
              <w:rPr>
                <w:rFonts w:ascii="Verdana" w:hAnsi="Verdana" w:cs="Arial"/>
                <w:b/>
                <w:sz w:val="24"/>
                <w:szCs w:val="24"/>
              </w:rPr>
              <w:t>Assurance</w:t>
            </w:r>
          </w:p>
        </w:tc>
        <w:tc>
          <w:tcPr>
            <w:tcW w:w="6804" w:type="dxa"/>
          </w:tcPr>
          <w:p w14:paraId="726E73E5" w14:textId="417E1C69" w:rsidR="00293305" w:rsidRDefault="00293305" w:rsidP="00293305">
            <w:pPr>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is providing</w:t>
            </w:r>
            <w:r w:rsidRPr="008D01BB">
              <w:rPr>
                <w:rFonts w:ascii="Verdana" w:hAnsi="Verdana" w:cs="Arial"/>
                <w:sz w:val="24"/>
                <w:szCs w:val="24"/>
              </w:rPr>
              <w:t xml:space="preserve"> assur</w:t>
            </w:r>
            <w:r>
              <w:rPr>
                <w:rFonts w:ascii="Verdana" w:hAnsi="Verdana" w:cs="Arial"/>
                <w:sz w:val="24"/>
                <w:szCs w:val="24"/>
              </w:rPr>
              <w:t>ance</w:t>
            </w:r>
            <w:r w:rsidRPr="008D01BB">
              <w:rPr>
                <w:rFonts w:ascii="Verdana" w:hAnsi="Verdana" w:cs="Arial"/>
                <w:sz w:val="24"/>
                <w:szCs w:val="24"/>
              </w:rPr>
              <w:t xml:space="preserve"> </w:t>
            </w:r>
            <w:r>
              <w:rPr>
                <w:rFonts w:ascii="Verdana" w:hAnsi="Verdana" w:cs="Arial"/>
                <w:sz w:val="24"/>
                <w:szCs w:val="24"/>
              </w:rPr>
              <w:t xml:space="preserve">to </w:t>
            </w:r>
            <w:r w:rsidRPr="008D01BB">
              <w:rPr>
                <w:rFonts w:ascii="Verdana" w:hAnsi="Verdana" w:cs="Arial"/>
                <w:sz w:val="24"/>
                <w:szCs w:val="24"/>
              </w:rPr>
              <w:t>Board</w:t>
            </w:r>
            <w:r>
              <w:rPr>
                <w:rFonts w:ascii="Verdana" w:hAnsi="Verdana" w:cs="Arial"/>
                <w:sz w:val="24"/>
                <w:szCs w:val="24"/>
              </w:rPr>
              <w:t xml:space="preserve"> on the following items</w:t>
            </w:r>
            <w:r w:rsidR="00C67FA1">
              <w:rPr>
                <w:rFonts w:ascii="Verdana" w:hAnsi="Verdana" w:cs="Arial"/>
                <w:sz w:val="24"/>
                <w:szCs w:val="24"/>
              </w:rPr>
              <w:t xml:space="preserve"> (7)</w:t>
            </w:r>
            <w:r>
              <w:rPr>
                <w:rFonts w:ascii="Verdana" w:hAnsi="Verdana" w:cs="Arial"/>
                <w:sz w:val="24"/>
                <w:szCs w:val="24"/>
              </w:rPr>
              <w:t>.</w:t>
            </w:r>
          </w:p>
          <w:p w14:paraId="7CFD9A88" w14:textId="7BB7F10F" w:rsidR="00293305" w:rsidRPr="004D2A60" w:rsidRDefault="00293305" w:rsidP="00293305">
            <w:pPr>
              <w:jc w:val="both"/>
              <w:rPr>
                <w:rFonts w:ascii="Verdana" w:hAnsi="Verdana" w:cs="Arial"/>
                <w:sz w:val="24"/>
                <w:szCs w:val="24"/>
              </w:rPr>
            </w:pPr>
          </w:p>
        </w:tc>
      </w:tr>
      <w:tr w:rsidR="00293305" w:rsidRPr="008D01BB" w14:paraId="1BA1789B" w14:textId="77777777" w:rsidTr="00293305">
        <w:tc>
          <w:tcPr>
            <w:tcW w:w="3402" w:type="dxa"/>
            <w:gridSpan w:val="2"/>
          </w:tcPr>
          <w:p w14:paraId="43F9E722" w14:textId="73D21B6A" w:rsidR="00293305" w:rsidRPr="005E7758" w:rsidRDefault="00293305" w:rsidP="00293305">
            <w:pPr>
              <w:rPr>
                <w:rFonts w:ascii="Verdana" w:hAnsi="Verdana" w:cs="Arial"/>
                <w:sz w:val="24"/>
                <w:szCs w:val="24"/>
              </w:rPr>
            </w:pPr>
            <w:bookmarkStart w:id="0" w:name="_Hlk198109304"/>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xml:space="preserve">: </w:t>
            </w:r>
            <w:r w:rsidR="00AB615C" w:rsidRPr="00AB615C">
              <w:rPr>
                <w:rFonts w:ascii="Verdana" w:hAnsi="Verdana" w:cs="Arial"/>
                <w:sz w:val="24"/>
                <w:szCs w:val="24"/>
              </w:rPr>
              <w:t>68/25</w:t>
            </w:r>
          </w:p>
          <w:p w14:paraId="7D90230B" w14:textId="77777777" w:rsidR="00293305" w:rsidRPr="008D01BB" w:rsidRDefault="00293305" w:rsidP="00293305">
            <w:pPr>
              <w:jc w:val="both"/>
              <w:rPr>
                <w:rFonts w:ascii="Verdana" w:hAnsi="Verdana" w:cs="Arial"/>
                <w:sz w:val="24"/>
                <w:szCs w:val="24"/>
              </w:rPr>
            </w:pPr>
          </w:p>
        </w:tc>
        <w:tc>
          <w:tcPr>
            <w:tcW w:w="6804" w:type="dxa"/>
          </w:tcPr>
          <w:p w14:paraId="29CF45CA" w14:textId="77777777" w:rsidR="00C027DE" w:rsidRDefault="00C027DE" w:rsidP="00C027D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369F62E3" w14:textId="0FB529A2" w:rsidR="00293305" w:rsidRPr="008D01BB" w:rsidRDefault="00C027DE" w:rsidP="00C027DE">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BC0DB5" w14:paraId="68A1E6AD" w14:textId="77777777" w:rsidTr="007105E3">
        <w:tc>
          <w:tcPr>
            <w:tcW w:w="10206" w:type="dxa"/>
            <w:gridSpan w:val="3"/>
          </w:tcPr>
          <w:p w14:paraId="13E8E4E5" w14:textId="257CE2AE" w:rsidR="00293305" w:rsidRPr="006E4103" w:rsidRDefault="00AB615C" w:rsidP="00C67FA1">
            <w:pPr>
              <w:jc w:val="both"/>
              <w:rPr>
                <w:rFonts w:ascii="Verdana" w:hAnsi="Verdana" w:cs="Arial"/>
                <w:sz w:val="24"/>
                <w:szCs w:val="24"/>
              </w:rPr>
            </w:pPr>
            <w:r w:rsidRPr="00D8659D">
              <w:rPr>
                <w:rFonts w:ascii="Verdana" w:hAnsi="Verdana" w:cs="Arial"/>
                <w:b/>
                <w:bCs/>
                <w:sz w:val="24"/>
                <w:szCs w:val="24"/>
              </w:rPr>
              <w:t>Service Group Financial Position</w:t>
            </w:r>
            <w:r w:rsidRPr="00D8659D">
              <w:rPr>
                <w:rFonts w:ascii="Verdana" w:hAnsi="Verdana" w:cs="Arial"/>
                <w:sz w:val="24"/>
                <w:szCs w:val="24"/>
              </w:rPr>
              <w:t xml:space="preserve"> – Primary, Community and Therapies Service. The Committee congratulated the Service Group on the delivery of a £0.2m underspend at the end of 2024-25, £2m better than the control total. However, it was recognised that this position hid underlying in year cost pressures of £7.9m through the deployment of non-recurrent income, vacancies and non-pay savings. Cost pressures included CHC £5m, looked after children’s contributions £1.3m, additional beds in Gorseinon £0.9m and district nursing £0.7m. These cost pressures have been carried forward into 2025-26 and are part of the underlying deficit for the Service Group. Vacancies in 2024-25 had also been carried forward into the 2025-26 underlying deficit, however these was at a lower level in Therapies due to successful recruitment in the latter part of the year</w:t>
            </w:r>
            <w:r w:rsidR="000F2751" w:rsidRPr="00D8659D">
              <w:rPr>
                <w:rFonts w:ascii="Verdana" w:hAnsi="Verdana" w:cs="Arial"/>
                <w:sz w:val="24"/>
                <w:szCs w:val="24"/>
              </w:rPr>
              <w:t xml:space="preserve">. </w:t>
            </w:r>
            <w:r w:rsidRPr="00D8659D">
              <w:rPr>
                <w:rFonts w:ascii="Verdana" w:hAnsi="Verdana" w:cs="Arial"/>
                <w:sz w:val="24"/>
                <w:szCs w:val="24"/>
              </w:rPr>
              <w:t xml:space="preserve">Members raised concerns about the management of staff unavailability and sickness. Challenges in relation to sickness levels at Ty Olwen, remained an issue, while some </w:t>
            </w:r>
            <w:r w:rsidRPr="00D8659D">
              <w:rPr>
                <w:rFonts w:ascii="Verdana" w:hAnsi="Verdana" w:cs="Arial"/>
                <w:sz w:val="24"/>
                <w:szCs w:val="24"/>
              </w:rPr>
              <w:lastRenderedPageBreak/>
              <w:t>improvements had been observed, the nature of the service continues to place significant pressure on staff. A deep dive was underway to explore root causes, and leadership changes are expected to aid improvement efforts.</w:t>
            </w:r>
          </w:p>
        </w:tc>
      </w:tr>
      <w:tr w:rsidR="00293305" w:rsidRPr="00135202" w14:paraId="3E52BD9C" w14:textId="77777777" w:rsidTr="00293305">
        <w:tc>
          <w:tcPr>
            <w:tcW w:w="3402" w:type="dxa"/>
            <w:gridSpan w:val="2"/>
            <w:shd w:val="clear" w:color="auto" w:fill="002060"/>
          </w:tcPr>
          <w:p w14:paraId="05D545AE"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61DEE060"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167FC28D" w14:textId="77777777" w:rsidTr="00293305">
        <w:tc>
          <w:tcPr>
            <w:tcW w:w="3402" w:type="dxa"/>
            <w:gridSpan w:val="2"/>
          </w:tcPr>
          <w:p w14:paraId="063BC772" w14:textId="49D4A30D" w:rsidR="00293305" w:rsidRPr="005E7758"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xml:space="preserve">: </w:t>
            </w:r>
            <w:r w:rsidR="006E4103">
              <w:rPr>
                <w:rFonts w:ascii="Verdana" w:hAnsi="Verdana" w:cs="Arial"/>
                <w:sz w:val="24"/>
                <w:szCs w:val="24"/>
              </w:rPr>
              <w:t>69</w:t>
            </w:r>
            <w:r w:rsidRPr="005E7758">
              <w:rPr>
                <w:rFonts w:ascii="Verdana" w:hAnsi="Verdana" w:cs="Arial"/>
                <w:sz w:val="24"/>
                <w:szCs w:val="24"/>
              </w:rPr>
              <w:t>/25</w:t>
            </w:r>
          </w:p>
          <w:p w14:paraId="304F393A" w14:textId="77777777" w:rsidR="00293305" w:rsidRPr="008D01BB" w:rsidRDefault="00293305" w:rsidP="00293305">
            <w:pPr>
              <w:jc w:val="both"/>
              <w:rPr>
                <w:rFonts w:ascii="Verdana" w:hAnsi="Verdana" w:cs="Arial"/>
                <w:sz w:val="24"/>
                <w:szCs w:val="24"/>
              </w:rPr>
            </w:pPr>
          </w:p>
        </w:tc>
        <w:tc>
          <w:tcPr>
            <w:tcW w:w="6804" w:type="dxa"/>
          </w:tcPr>
          <w:p w14:paraId="3EFA08D4" w14:textId="77777777" w:rsidR="00C027DE" w:rsidRDefault="00C027DE" w:rsidP="00C027D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6A533E09" w14:textId="1931873B" w:rsidR="00293305" w:rsidRPr="008D01BB" w:rsidRDefault="00C027DE" w:rsidP="00C027DE">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8D01BB" w14:paraId="0CE7D224" w14:textId="77777777" w:rsidTr="00AD4776">
        <w:tc>
          <w:tcPr>
            <w:tcW w:w="10206" w:type="dxa"/>
            <w:gridSpan w:val="3"/>
          </w:tcPr>
          <w:p w14:paraId="170FBA8B" w14:textId="125366A0" w:rsidR="00AB615C" w:rsidRPr="00D8659D" w:rsidRDefault="00AB615C" w:rsidP="00D8659D">
            <w:pPr>
              <w:jc w:val="both"/>
              <w:rPr>
                <w:rFonts w:ascii="Verdana" w:hAnsi="Verdana" w:cs="Arial"/>
                <w:sz w:val="24"/>
                <w:szCs w:val="24"/>
              </w:rPr>
            </w:pPr>
            <w:r w:rsidRPr="00D8659D">
              <w:rPr>
                <w:rFonts w:ascii="Verdana" w:hAnsi="Verdana" w:cs="Arial"/>
                <w:b/>
                <w:bCs/>
                <w:sz w:val="24"/>
                <w:szCs w:val="24"/>
              </w:rPr>
              <w:t>The Month Twelve Financial Position.</w:t>
            </w:r>
            <w:r w:rsidRPr="00D8659D">
              <w:rPr>
                <w:rFonts w:ascii="Verdana" w:hAnsi="Verdana" w:cs="Arial"/>
                <w:sz w:val="24"/>
                <w:szCs w:val="24"/>
              </w:rPr>
              <w:t xml:space="preserve"> The Committee reviewed the Annual Accounts Timetable and discussed the forthcoming actions required to finalise the financial position for 2024/25. The Committee highlighted the importance of formally recognising the significant contributions of the Director of Finance and Performance, and their team, and wider colleagues across the Health Board in achieving the organisation’s financial targets in 2024-25.</w:t>
            </w:r>
          </w:p>
          <w:p w14:paraId="76BEB30C" w14:textId="67F97AE5" w:rsidR="00293305" w:rsidRPr="006E4103" w:rsidRDefault="00293305" w:rsidP="006E4103">
            <w:pPr>
              <w:rPr>
                <w:rFonts w:ascii="Verdana" w:hAnsi="Verdana" w:cs="Arial"/>
                <w:sz w:val="24"/>
                <w:szCs w:val="24"/>
              </w:rPr>
            </w:pPr>
          </w:p>
        </w:tc>
      </w:tr>
      <w:tr w:rsidR="00293305" w14:paraId="2B40D023" w14:textId="77777777" w:rsidTr="00293305">
        <w:tc>
          <w:tcPr>
            <w:tcW w:w="3402" w:type="dxa"/>
            <w:gridSpan w:val="2"/>
            <w:shd w:val="clear" w:color="auto" w:fill="002060"/>
          </w:tcPr>
          <w:p w14:paraId="0650A8B2"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5F64709B"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1E61AF1C" w14:textId="77777777" w:rsidTr="00293305">
        <w:tc>
          <w:tcPr>
            <w:tcW w:w="3402" w:type="dxa"/>
            <w:gridSpan w:val="2"/>
          </w:tcPr>
          <w:p w14:paraId="707DA2C8" w14:textId="77777777" w:rsidR="00293305"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12D7D137" w14:textId="53E69BA7" w:rsidR="00293305" w:rsidRDefault="006E4103" w:rsidP="00293305">
            <w:pPr>
              <w:rPr>
                <w:rFonts w:ascii="Verdana" w:hAnsi="Verdana" w:cs="Arial"/>
                <w:sz w:val="24"/>
                <w:szCs w:val="24"/>
              </w:rPr>
            </w:pPr>
            <w:r>
              <w:rPr>
                <w:rFonts w:ascii="Verdana" w:hAnsi="Verdana" w:cs="Arial"/>
                <w:sz w:val="24"/>
                <w:szCs w:val="24"/>
              </w:rPr>
              <w:t>70</w:t>
            </w:r>
            <w:r w:rsidR="00293305" w:rsidRPr="000A0E4E">
              <w:rPr>
                <w:rFonts w:ascii="Verdana" w:hAnsi="Verdana" w:cs="Arial"/>
                <w:sz w:val="24"/>
                <w:szCs w:val="24"/>
              </w:rPr>
              <w:t>/25</w:t>
            </w:r>
          </w:p>
          <w:p w14:paraId="1EDACB38" w14:textId="78C9A8A7" w:rsidR="00293305" w:rsidRPr="000A0E4E" w:rsidRDefault="00293305" w:rsidP="00293305">
            <w:pPr>
              <w:rPr>
                <w:rFonts w:ascii="Verdana" w:hAnsi="Verdana" w:cs="Arial"/>
                <w:sz w:val="24"/>
                <w:szCs w:val="24"/>
              </w:rPr>
            </w:pPr>
          </w:p>
        </w:tc>
        <w:tc>
          <w:tcPr>
            <w:tcW w:w="6804" w:type="dxa"/>
          </w:tcPr>
          <w:p w14:paraId="439F62B3" w14:textId="77777777" w:rsidR="00C027DE" w:rsidRDefault="00C027DE" w:rsidP="00C027D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B6936A2" w14:textId="549A3E19" w:rsidR="00293305" w:rsidRPr="008D01BB" w:rsidRDefault="00C027DE" w:rsidP="00C027DE">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8D01BB" w14:paraId="001B1E55" w14:textId="77777777" w:rsidTr="00FE68C9">
        <w:tc>
          <w:tcPr>
            <w:tcW w:w="10206" w:type="dxa"/>
            <w:gridSpan w:val="3"/>
          </w:tcPr>
          <w:p w14:paraId="60A97BCC" w14:textId="4BFFCDD1" w:rsidR="00293305" w:rsidRPr="00D8659D" w:rsidRDefault="00AB615C" w:rsidP="00D8659D">
            <w:pPr>
              <w:rPr>
                <w:rFonts w:ascii="Verdana" w:hAnsi="Verdana" w:cs="Arial"/>
                <w:sz w:val="24"/>
                <w:szCs w:val="24"/>
              </w:rPr>
            </w:pPr>
            <w:r w:rsidRPr="00D8659D">
              <w:rPr>
                <w:rFonts w:ascii="Verdana" w:hAnsi="Verdana" w:cs="Arial"/>
                <w:b/>
                <w:bCs/>
                <w:sz w:val="24"/>
                <w:szCs w:val="24"/>
              </w:rPr>
              <w:t>The ongoing delivery associated with the Recovery and Sustainability Programme.</w:t>
            </w:r>
            <w:r w:rsidRPr="00D8659D">
              <w:rPr>
                <w:rFonts w:ascii="Verdana" w:hAnsi="Verdana" w:cs="Arial"/>
                <w:sz w:val="24"/>
                <w:szCs w:val="24"/>
              </w:rPr>
              <w:t xml:space="preserve"> Whilst the actual level of savings identified provided little assurance at this point, members took assurance from the savings opportunities, improvements in programme governance and the Welsh Government’s approval of £0.5m additional funding to appoint independent external advice.</w:t>
            </w:r>
          </w:p>
          <w:p w14:paraId="25CB3774" w14:textId="5140A728" w:rsidR="00AB615C" w:rsidRPr="008D01BB" w:rsidRDefault="00AB615C" w:rsidP="00AB615C">
            <w:pPr>
              <w:pStyle w:val="ListParagraph"/>
              <w:jc w:val="both"/>
              <w:rPr>
                <w:rFonts w:ascii="Verdana" w:hAnsi="Verdana" w:cs="Arial"/>
                <w:sz w:val="24"/>
                <w:szCs w:val="24"/>
              </w:rPr>
            </w:pPr>
          </w:p>
        </w:tc>
      </w:tr>
      <w:tr w:rsidR="00293305" w14:paraId="639736A4" w14:textId="77777777" w:rsidTr="00293305">
        <w:tc>
          <w:tcPr>
            <w:tcW w:w="3402" w:type="dxa"/>
            <w:gridSpan w:val="2"/>
            <w:shd w:val="clear" w:color="auto" w:fill="002060"/>
          </w:tcPr>
          <w:p w14:paraId="77A3D015"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6272A7AB"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62E782AA" w14:textId="77777777" w:rsidTr="00293305">
        <w:tc>
          <w:tcPr>
            <w:tcW w:w="3402" w:type="dxa"/>
            <w:gridSpan w:val="2"/>
          </w:tcPr>
          <w:p w14:paraId="3B182485" w14:textId="77777777" w:rsidR="00293305"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7285D45B" w14:textId="4D04A9B0" w:rsidR="00293305" w:rsidRPr="000A0E4E" w:rsidRDefault="006E4103" w:rsidP="00293305">
            <w:pPr>
              <w:rPr>
                <w:rFonts w:ascii="Verdana" w:hAnsi="Verdana" w:cs="Arial"/>
                <w:sz w:val="24"/>
                <w:szCs w:val="24"/>
              </w:rPr>
            </w:pPr>
            <w:r>
              <w:rPr>
                <w:rFonts w:ascii="Verdana" w:hAnsi="Verdana" w:cs="Arial"/>
                <w:sz w:val="24"/>
                <w:szCs w:val="24"/>
              </w:rPr>
              <w:t>71</w:t>
            </w:r>
            <w:r w:rsidR="00293305" w:rsidRPr="000A0E4E">
              <w:rPr>
                <w:rFonts w:ascii="Verdana" w:hAnsi="Verdana" w:cs="Arial"/>
                <w:sz w:val="24"/>
                <w:szCs w:val="24"/>
              </w:rPr>
              <w:t>/25</w:t>
            </w:r>
          </w:p>
          <w:p w14:paraId="283DCE38" w14:textId="77777777" w:rsidR="00293305" w:rsidRPr="008D01BB" w:rsidRDefault="00293305" w:rsidP="00293305">
            <w:pPr>
              <w:jc w:val="both"/>
              <w:rPr>
                <w:rFonts w:ascii="Verdana" w:hAnsi="Verdana" w:cs="Arial"/>
                <w:sz w:val="24"/>
                <w:szCs w:val="24"/>
              </w:rPr>
            </w:pPr>
          </w:p>
        </w:tc>
        <w:tc>
          <w:tcPr>
            <w:tcW w:w="6804" w:type="dxa"/>
          </w:tcPr>
          <w:p w14:paraId="71FD18A8" w14:textId="77777777" w:rsidR="00C027DE" w:rsidRDefault="00C027DE" w:rsidP="00C027D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049F009F" w14:textId="15A7D62D" w:rsidR="00293305" w:rsidRPr="008D01BB" w:rsidRDefault="00C027DE" w:rsidP="00C027DE">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8D01BB" w14:paraId="1D1D0330" w14:textId="77777777" w:rsidTr="00FE68C9">
        <w:tc>
          <w:tcPr>
            <w:tcW w:w="10206" w:type="dxa"/>
            <w:gridSpan w:val="3"/>
          </w:tcPr>
          <w:p w14:paraId="5B647CFF" w14:textId="3B74D257" w:rsidR="00AB615C" w:rsidRPr="00D8659D" w:rsidRDefault="00AB615C" w:rsidP="00D8659D">
            <w:pPr>
              <w:jc w:val="both"/>
              <w:rPr>
                <w:rFonts w:ascii="Verdana" w:hAnsi="Verdana" w:cs="Arial"/>
                <w:sz w:val="24"/>
                <w:szCs w:val="24"/>
              </w:rPr>
            </w:pPr>
            <w:r w:rsidRPr="00D8659D">
              <w:rPr>
                <w:rFonts w:ascii="Verdana" w:hAnsi="Verdana" w:cs="Arial"/>
                <w:b/>
                <w:bCs/>
                <w:sz w:val="24"/>
                <w:szCs w:val="24"/>
              </w:rPr>
              <w:t>The Escalation and Oversight Report.</w:t>
            </w:r>
            <w:r w:rsidRPr="00D8659D">
              <w:rPr>
                <w:rFonts w:ascii="Verdana" w:hAnsi="Verdana" w:cs="Arial"/>
                <w:sz w:val="24"/>
                <w:szCs w:val="24"/>
              </w:rPr>
              <w:t xml:space="preserve"> Members recognised the successful delivery of the 100% of open pathways waiting less than 104 weeks target by March 2025 and congratulated all staff involved and thanked them for their hard work.</w:t>
            </w:r>
          </w:p>
          <w:p w14:paraId="391C2578" w14:textId="77777777" w:rsidR="00AB615C" w:rsidRPr="00D8659D" w:rsidRDefault="00AB615C" w:rsidP="00D8659D">
            <w:pPr>
              <w:jc w:val="both"/>
              <w:rPr>
                <w:rFonts w:ascii="Verdana" w:hAnsi="Verdana" w:cs="Arial"/>
                <w:sz w:val="24"/>
                <w:szCs w:val="24"/>
              </w:rPr>
            </w:pPr>
            <w:r w:rsidRPr="00D8659D">
              <w:rPr>
                <w:rFonts w:ascii="Verdana" w:hAnsi="Verdana" w:cs="Arial"/>
                <w:sz w:val="24"/>
                <w:szCs w:val="24"/>
              </w:rPr>
              <w:t>Members also welcomed the reduction in the number of clinically optimised patients to 219 in March, noting that actions taken internally and through regional partnership working was starting to have an impact.</w:t>
            </w:r>
          </w:p>
          <w:p w14:paraId="308FF0FE" w14:textId="77777777" w:rsidR="00293305" w:rsidRPr="008D01BB" w:rsidRDefault="00293305" w:rsidP="006E4103">
            <w:pPr>
              <w:pStyle w:val="ListParagraph"/>
              <w:rPr>
                <w:rFonts w:ascii="Verdana" w:hAnsi="Verdana" w:cs="Arial"/>
                <w:sz w:val="24"/>
                <w:szCs w:val="24"/>
              </w:rPr>
            </w:pPr>
          </w:p>
        </w:tc>
      </w:tr>
      <w:tr w:rsidR="00293305" w14:paraId="752EA383" w14:textId="77777777" w:rsidTr="00293305">
        <w:tc>
          <w:tcPr>
            <w:tcW w:w="3402" w:type="dxa"/>
            <w:gridSpan w:val="2"/>
            <w:shd w:val="clear" w:color="auto" w:fill="002060"/>
          </w:tcPr>
          <w:p w14:paraId="39C669AF"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0BD13D70"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4E97F4F2" w14:textId="77777777" w:rsidTr="00293305">
        <w:tc>
          <w:tcPr>
            <w:tcW w:w="3402" w:type="dxa"/>
            <w:gridSpan w:val="2"/>
          </w:tcPr>
          <w:p w14:paraId="2C21056B" w14:textId="0786A851" w:rsidR="00293305" w:rsidRPr="005E7758"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xml:space="preserve">: </w:t>
            </w:r>
            <w:r w:rsidR="006E4103">
              <w:rPr>
                <w:rFonts w:ascii="Verdana" w:hAnsi="Verdana" w:cs="Arial"/>
                <w:sz w:val="24"/>
                <w:szCs w:val="24"/>
              </w:rPr>
              <w:t>73</w:t>
            </w:r>
            <w:r w:rsidRPr="005E7758">
              <w:rPr>
                <w:rFonts w:ascii="Verdana" w:hAnsi="Verdana" w:cs="Arial"/>
                <w:sz w:val="24"/>
                <w:szCs w:val="24"/>
              </w:rPr>
              <w:t>/25</w:t>
            </w:r>
          </w:p>
          <w:p w14:paraId="59AD2341" w14:textId="77777777" w:rsidR="00293305" w:rsidRPr="008D01BB" w:rsidRDefault="00293305" w:rsidP="00293305">
            <w:pPr>
              <w:jc w:val="both"/>
              <w:rPr>
                <w:rFonts w:ascii="Verdana" w:hAnsi="Verdana" w:cs="Arial"/>
                <w:sz w:val="24"/>
                <w:szCs w:val="24"/>
              </w:rPr>
            </w:pPr>
          </w:p>
        </w:tc>
        <w:tc>
          <w:tcPr>
            <w:tcW w:w="6804" w:type="dxa"/>
          </w:tcPr>
          <w:p w14:paraId="46CB7424" w14:textId="77777777" w:rsidR="00C027DE" w:rsidRDefault="00C027DE" w:rsidP="00C027D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284A89DF" w14:textId="06336ED6" w:rsidR="00293305" w:rsidRPr="008D01BB" w:rsidRDefault="00C027DE" w:rsidP="00C027DE">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8D01BB" w14:paraId="6C1240ED" w14:textId="77777777" w:rsidTr="00FE68C9">
        <w:tc>
          <w:tcPr>
            <w:tcW w:w="10206" w:type="dxa"/>
            <w:gridSpan w:val="3"/>
          </w:tcPr>
          <w:p w14:paraId="39404557" w14:textId="77777777" w:rsidR="00AB615C" w:rsidRPr="00D8659D" w:rsidRDefault="00AB615C" w:rsidP="00D8659D">
            <w:pPr>
              <w:jc w:val="both"/>
              <w:rPr>
                <w:rFonts w:ascii="Verdana" w:hAnsi="Verdana" w:cs="Arial"/>
                <w:b/>
                <w:bCs/>
                <w:sz w:val="24"/>
                <w:szCs w:val="24"/>
              </w:rPr>
            </w:pPr>
            <w:r w:rsidRPr="00D8659D">
              <w:rPr>
                <w:rFonts w:ascii="Verdana" w:hAnsi="Verdana" w:cs="Arial"/>
                <w:b/>
                <w:bCs/>
                <w:sz w:val="24"/>
                <w:szCs w:val="24"/>
              </w:rPr>
              <w:t xml:space="preserve">The Discharge Planning Internal Audit Report. </w:t>
            </w:r>
          </w:p>
          <w:p w14:paraId="556057B9" w14:textId="77777777" w:rsidR="00293305" w:rsidRPr="006E4103" w:rsidRDefault="00293305" w:rsidP="006E4103">
            <w:pPr>
              <w:jc w:val="both"/>
              <w:rPr>
                <w:rFonts w:ascii="Verdana" w:hAnsi="Verdana" w:cs="Arial"/>
                <w:sz w:val="24"/>
                <w:szCs w:val="24"/>
              </w:rPr>
            </w:pPr>
          </w:p>
        </w:tc>
      </w:tr>
      <w:tr w:rsidR="002D3032" w14:paraId="4D5335DE" w14:textId="77777777" w:rsidTr="000B5A6E">
        <w:tc>
          <w:tcPr>
            <w:tcW w:w="3402" w:type="dxa"/>
            <w:gridSpan w:val="2"/>
            <w:shd w:val="clear" w:color="auto" w:fill="002060"/>
          </w:tcPr>
          <w:p w14:paraId="70F3B49E" w14:textId="77777777" w:rsidR="002D3032" w:rsidRDefault="002D3032" w:rsidP="000B5A6E">
            <w:pPr>
              <w:rPr>
                <w:rFonts w:ascii="Verdana" w:hAnsi="Verdana" w:cs="Arial"/>
                <w:color w:val="000000" w:themeColor="text1"/>
                <w:sz w:val="24"/>
                <w:szCs w:val="24"/>
                <w:shd w:val="clear" w:color="auto" w:fill="FFFFFF"/>
              </w:rPr>
            </w:pPr>
          </w:p>
        </w:tc>
        <w:tc>
          <w:tcPr>
            <w:tcW w:w="6804" w:type="dxa"/>
            <w:shd w:val="clear" w:color="auto" w:fill="002060"/>
          </w:tcPr>
          <w:p w14:paraId="5064FD38" w14:textId="77777777" w:rsidR="002D3032" w:rsidRDefault="002D3032" w:rsidP="000B5A6E">
            <w:pPr>
              <w:rPr>
                <w:rFonts w:ascii="Verdana" w:hAnsi="Verdana" w:cs="Arial"/>
                <w:color w:val="000000" w:themeColor="text1"/>
                <w:sz w:val="24"/>
                <w:szCs w:val="24"/>
                <w:shd w:val="clear" w:color="auto" w:fill="FFFFFF"/>
              </w:rPr>
            </w:pPr>
          </w:p>
        </w:tc>
      </w:tr>
      <w:tr w:rsidR="002D3032" w:rsidRPr="008D01BB" w14:paraId="035AF92F" w14:textId="77777777" w:rsidTr="000B5A6E">
        <w:tc>
          <w:tcPr>
            <w:tcW w:w="3402" w:type="dxa"/>
            <w:gridSpan w:val="2"/>
          </w:tcPr>
          <w:p w14:paraId="0C466E67" w14:textId="472635AA" w:rsidR="002D3032" w:rsidRPr="005E7758" w:rsidRDefault="002D3032" w:rsidP="000B5A6E">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xml:space="preserve">: </w:t>
            </w:r>
            <w:r w:rsidR="00AB615C">
              <w:rPr>
                <w:rFonts w:ascii="Verdana" w:hAnsi="Verdana" w:cs="Arial"/>
                <w:sz w:val="24"/>
                <w:szCs w:val="24"/>
              </w:rPr>
              <w:t>74</w:t>
            </w:r>
            <w:r w:rsidRPr="005E7758">
              <w:rPr>
                <w:rFonts w:ascii="Verdana" w:hAnsi="Verdana" w:cs="Arial"/>
                <w:sz w:val="24"/>
                <w:szCs w:val="24"/>
              </w:rPr>
              <w:t>/25</w:t>
            </w:r>
          </w:p>
          <w:p w14:paraId="0506165A" w14:textId="77777777" w:rsidR="002D3032" w:rsidRPr="008D01BB" w:rsidRDefault="002D3032" w:rsidP="000B5A6E">
            <w:pPr>
              <w:jc w:val="both"/>
              <w:rPr>
                <w:rFonts w:ascii="Verdana" w:hAnsi="Verdana" w:cs="Arial"/>
                <w:sz w:val="24"/>
                <w:szCs w:val="24"/>
              </w:rPr>
            </w:pPr>
          </w:p>
        </w:tc>
        <w:tc>
          <w:tcPr>
            <w:tcW w:w="6804" w:type="dxa"/>
          </w:tcPr>
          <w:p w14:paraId="1E5DEC31" w14:textId="77777777" w:rsidR="00C027DE" w:rsidRDefault="00C027DE" w:rsidP="00C027D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2E801965" w14:textId="143ACBC6" w:rsidR="002D3032" w:rsidRPr="008D01BB" w:rsidRDefault="00C027DE" w:rsidP="00C027DE">
            <w:pPr>
              <w:jc w:val="both"/>
              <w:rPr>
                <w:rFonts w:ascii="Verdana" w:hAnsi="Verdana" w:cs="Arial"/>
                <w:sz w:val="24"/>
                <w:szCs w:val="24"/>
              </w:rPr>
            </w:pPr>
            <w:r>
              <w:rPr>
                <w:rFonts w:ascii="Verdana" w:hAnsi="Verdana" w:cs="Arial"/>
                <w:color w:val="000000" w:themeColor="text1"/>
                <w:sz w:val="24"/>
                <w:szCs w:val="24"/>
              </w:rPr>
              <w:t>Associated Risk: N/A</w:t>
            </w:r>
          </w:p>
        </w:tc>
      </w:tr>
      <w:tr w:rsidR="002D3032" w:rsidRPr="008D01BB" w14:paraId="2D89A1CB" w14:textId="77777777" w:rsidTr="00FE68C9">
        <w:tc>
          <w:tcPr>
            <w:tcW w:w="10206" w:type="dxa"/>
            <w:gridSpan w:val="3"/>
          </w:tcPr>
          <w:p w14:paraId="0E56A877" w14:textId="12E2FF82" w:rsidR="002D3032" w:rsidRPr="00C67FA1" w:rsidRDefault="00AB615C" w:rsidP="00C67FA1">
            <w:pPr>
              <w:rPr>
                <w:rFonts w:ascii="Verdana" w:hAnsi="Verdana" w:cs="Arial"/>
                <w:sz w:val="24"/>
                <w:szCs w:val="24"/>
              </w:rPr>
            </w:pPr>
            <w:r w:rsidRPr="00D8659D">
              <w:rPr>
                <w:rFonts w:ascii="Verdana" w:hAnsi="Verdana" w:cs="Arial"/>
                <w:b/>
                <w:bCs/>
                <w:sz w:val="24"/>
                <w:szCs w:val="24"/>
              </w:rPr>
              <w:t>The sustained improvement in performance within the Speech and Language Therapy department.</w:t>
            </w:r>
            <w:r w:rsidRPr="00D8659D">
              <w:rPr>
                <w:rFonts w:ascii="Verdana" w:hAnsi="Verdana" w:cs="Arial"/>
                <w:sz w:val="24"/>
                <w:szCs w:val="24"/>
              </w:rPr>
              <w:t xml:space="preserve"> The Committee acknowledged the achievement of compliance with the Welsh Government’s &lt;14-week performance </w:t>
            </w:r>
            <w:r w:rsidRPr="00D8659D">
              <w:rPr>
                <w:rFonts w:ascii="Verdana" w:hAnsi="Verdana" w:cs="Arial"/>
                <w:sz w:val="24"/>
                <w:szCs w:val="24"/>
              </w:rPr>
              <w:lastRenderedPageBreak/>
              <w:t>target. In doing so, members also considered the risks to sustaining further improvement and the ongoing challenges related to compliance with the statutory elements of the Additional Learning Needs Act.</w:t>
            </w:r>
          </w:p>
        </w:tc>
      </w:tr>
      <w:tr w:rsidR="002D3032" w14:paraId="064934A7" w14:textId="77777777" w:rsidTr="000B5A6E">
        <w:tc>
          <w:tcPr>
            <w:tcW w:w="3402" w:type="dxa"/>
            <w:gridSpan w:val="2"/>
            <w:shd w:val="clear" w:color="auto" w:fill="002060"/>
          </w:tcPr>
          <w:p w14:paraId="0A14A609" w14:textId="77777777" w:rsidR="002D3032" w:rsidRDefault="002D3032" w:rsidP="000B5A6E">
            <w:pPr>
              <w:rPr>
                <w:rFonts w:ascii="Verdana" w:hAnsi="Verdana" w:cs="Arial"/>
                <w:color w:val="000000" w:themeColor="text1"/>
                <w:sz w:val="24"/>
                <w:szCs w:val="24"/>
                <w:shd w:val="clear" w:color="auto" w:fill="FFFFFF"/>
              </w:rPr>
            </w:pPr>
          </w:p>
        </w:tc>
        <w:tc>
          <w:tcPr>
            <w:tcW w:w="6804" w:type="dxa"/>
            <w:shd w:val="clear" w:color="auto" w:fill="002060"/>
          </w:tcPr>
          <w:p w14:paraId="5532508E" w14:textId="77777777" w:rsidR="002D3032" w:rsidRDefault="002D3032" w:rsidP="000B5A6E">
            <w:pPr>
              <w:rPr>
                <w:rFonts w:ascii="Verdana" w:hAnsi="Verdana" w:cs="Arial"/>
                <w:color w:val="000000" w:themeColor="text1"/>
                <w:sz w:val="24"/>
                <w:szCs w:val="24"/>
                <w:shd w:val="clear" w:color="auto" w:fill="FFFFFF"/>
              </w:rPr>
            </w:pPr>
          </w:p>
        </w:tc>
      </w:tr>
      <w:tr w:rsidR="002D3032" w:rsidRPr="008D01BB" w14:paraId="7F425247" w14:textId="77777777" w:rsidTr="000B5A6E">
        <w:tc>
          <w:tcPr>
            <w:tcW w:w="3402" w:type="dxa"/>
            <w:gridSpan w:val="2"/>
          </w:tcPr>
          <w:p w14:paraId="34DAD78B" w14:textId="0A54777D" w:rsidR="002D3032" w:rsidRPr="005E7758" w:rsidRDefault="002D3032" w:rsidP="000B5A6E">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xml:space="preserve">: </w:t>
            </w:r>
            <w:r w:rsidR="00872F81">
              <w:rPr>
                <w:rFonts w:ascii="Verdana" w:hAnsi="Verdana" w:cs="Arial"/>
                <w:sz w:val="24"/>
                <w:szCs w:val="24"/>
              </w:rPr>
              <w:t>75</w:t>
            </w:r>
            <w:r w:rsidRPr="005E7758">
              <w:rPr>
                <w:rFonts w:ascii="Verdana" w:hAnsi="Verdana" w:cs="Arial"/>
                <w:sz w:val="24"/>
                <w:szCs w:val="24"/>
              </w:rPr>
              <w:t>/25</w:t>
            </w:r>
          </w:p>
          <w:p w14:paraId="4A8BD22D" w14:textId="77777777" w:rsidR="002D3032" w:rsidRPr="008D01BB" w:rsidRDefault="002D3032" w:rsidP="000B5A6E">
            <w:pPr>
              <w:jc w:val="both"/>
              <w:rPr>
                <w:rFonts w:ascii="Verdana" w:hAnsi="Verdana" w:cs="Arial"/>
                <w:sz w:val="24"/>
                <w:szCs w:val="24"/>
              </w:rPr>
            </w:pPr>
          </w:p>
        </w:tc>
        <w:tc>
          <w:tcPr>
            <w:tcW w:w="6804" w:type="dxa"/>
          </w:tcPr>
          <w:p w14:paraId="0F8DDB26" w14:textId="77777777" w:rsidR="00C027DE" w:rsidRDefault="00C027DE" w:rsidP="00C027D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AD8EE7F" w14:textId="501D073D" w:rsidR="002D3032" w:rsidRPr="008D01BB" w:rsidRDefault="00C027DE" w:rsidP="00C027DE">
            <w:pPr>
              <w:jc w:val="both"/>
              <w:rPr>
                <w:rFonts w:ascii="Verdana" w:hAnsi="Verdana" w:cs="Arial"/>
                <w:sz w:val="24"/>
                <w:szCs w:val="24"/>
              </w:rPr>
            </w:pPr>
            <w:r>
              <w:rPr>
                <w:rFonts w:ascii="Verdana" w:hAnsi="Verdana" w:cs="Arial"/>
                <w:color w:val="000000" w:themeColor="text1"/>
                <w:sz w:val="24"/>
                <w:szCs w:val="24"/>
              </w:rPr>
              <w:t>Associated Risk: N/A</w:t>
            </w:r>
          </w:p>
        </w:tc>
      </w:tr>
      <w:tr w:rsidR="002D3032" w:rsidRPr="008D01BB" w14:paraId="773C1598" w14:textId="77777777" w:rsidTr="00FE68C9">
        <w:tc>
          <w:tcPr>
            <w:tcW w:w="10206" w:type="dxa"/>
            <w:gridSpan w:val="3"/>
          </w:tcPr>
          <w:p w14:paraId="4773C09B" w14:textId="77777777" w:rsidR="002D3032" w:rsidRPr="00D8659D" w:rsidRDefault="00AB615C" w:rsidP="00D8659D">
            <w:pPr>
              <w:rPr>
                <w:rFonts w:ascii="Verdana" w:hAnsi="Verdana" w:cs="Arial"/>
                <w:sz w:val="24"/>
                <w:szCs w:val="24"/>
              </w:rPr>
            </w:pPr>
            <w:r w:rsidRPr="00D8659D">
              <w:rPr>
                <w:rFonts w:ascii="Verdana" w:hAnsi="Verdana" w:cs="Arial"/>
                <w:sz w:val="24"/>
                <w:szCs w:val="24"/>
              </w:rPr>
              <w:t xml:space="preserve">The updates to the </w:t>
            </w:r>
            <w:r w:rsidRPr="00D8659D">
              <w:rPr>
                <w:rFonts w:ascii="Verdana" w:hAnsi="Verdana" w:cs="Arial"/>
                <w:b/>
                <w:bCs/>
                <w:sz w:val="24"/>
                <w:szCs w:val="24"/>
              </w:rPr>
              <w:t>Health Board Risk Register</w:t>
            </w:r>
            <w:r w:rsidRPr="00D8659D">
              <w:rPr>
                <w:rFonts w:ascii="Verdana" w:hAnsi="Verdana" w:cs="Arial"/>
                <w:sz w:val="24"/>
                <w:szCs w:val="24"/>
              </w:rPr>
              <w:t xml:space="preserve"> (HBRR) relating to risks assigned to the Committee.</w:t>
            </w:r>
          </w:p>
          <w:p w14:paraId="6410E55D" w14:textId="677B323F" w:rsidR="00093A0F" w:rsidRPr="00872F81" w:rsidRDefault="00093A0F" w:rsidP="00093A0F">
            <w:pPr>
              <w:pStyle w:val="ListParagraph"/>
              <w:jc w:val="both"/>
              <w:rPr>
                <w:rFonts w:ascii="Verdana" w:hAnsi="Verdana" w:cs="Arial"/>
                <w:sz w:val="24"/>
                <w:szCs w:val="24"/>
              </w:rPr>
            </w:pPr>
          </w:p>
        </w:tc>
      </w:tr>
      <w:tr w:rsidR="00293305" w:rsidRPr="00135202" w14:paraId="5DAC2A80" w14:textId="77777777" w:rsidTr="00293305">
        <w:tc>
          <w:tcPr>
            <w:tcW w:w="3402" w:type="dxa"/>
            <w:gridSpan w:val="2"/>
            <w:shd w:val="clear" w:color="auto" w:fill="002060"/>
          </w:tcPr>
          <w:p w14:paraId="7EEBCC2F"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37053417" w14:textId="77777777" w:rsidR="00293305" w:rsidRDefault="00293305" w:rsidP="00293305">
            <w:pPr>
              <w:rPr>
                <w:rFonts w:ascii="Verdana" w:hAnsi="Verdana" w:cs="Arial"/>
                <w:color w:val="000000" w:themeColor="text1"/>
                <w:sz w:val="24"/>
                <w:szCs w:val="24"/>
                <w:shd w:val="clear" w:color="auto" w:fill="FFFFFF"/>
              </w:rPr>
            </w:pPr>
          </w:p>
        </w:tc>
      </w:tr>
      <w:bookmarkEnd w:id="0"/>
      <w:tr w:rsidR="00293305" w:rsidRPr="008D01BB" w14:paraId="0319176D" w14:textId="77777777" w:rsidTr="00293305">
        <w:tc>
          <w:tcPr>
            <w:tcW w:w="1528" w:type="dxa"/>
          </w:tcPr>
          <w:p w14:paraId="41C3BC7F" w14:textId="166AAE88" w:rsidR="00293305" w:rsidRPr="008D01BB" w:rsidRDefault="00293305" w:rsidP="00293305">
            <w:pPr>
              <w:jc w:val="both"/>
              <w:rPr>
                <w:rFonts w:ascii="Verdana" w:hAnsi="Verdana" w:cs="Arial"/>
                <w:b/>
                <w:sz w:val="24"/>
                <w:szCs w:val="24"/>
              </w:rPr>
            </w:pPr>
            <w:r w:rsidRPr="008D01BB">
              <w:rPr>
                <w:rFonts w:ascii="Verdana" w:hAnsi="Verdana" w:cs="Arial"/>
                <w:b/>
                <w:sz w:val="24"/>
                <w:szCs w:val="24"/>
              </w:rPr>
              <w:t>4.</w:t>
            </w:r>
          </w:p>
        </w:tc>
        <w:tc>
          <w:tcPr>
            <w:tcW w:w="1874" w:type="dxa"/>
          </w:tcPr>
          <w:p w14:paraId="2F940CBF" w14:textId="49568CE2" w:rsidR="00293305" w:rsidRPr="008D01BB" w:rsidRDefault="00293305" w:rsidP="00293305">
            <w:pPr>
              <w:jc w:val="both"/>
              <w:rPr>
                <w:rFonts w:ascii="Verdana" w:hAnsi="Verdana" w:cs="Arial"/>
                <w:b/>
                <w:sz w:val="24"/>
                <w:szCs w:val="24"/>
              </w:rPr>
            </w:pPr>
            <w:r w:rsidRPr="008D01BB">
              <w:rPr>
                <w:rFonts w:ascii="Verdana" w:hAnsi="Verdana" w:cs="Arial"/>
                <w:b/>
                <w:sz w:val="24"/>
                <w:szCs w:val="24"/>
              </w:rPr>
              <w:t>Advise</w:t>
            </w:r>
          </w:p>
        </w:tc>
        <w:tc>
          <w:tcPr>
            <w:tcW w:w="6804" w:type="dxa"/>
          </w:tcPr>
          <w:p w14:paraId="7CD63413" w14:textId="27376B69" w:rsidR="00293305" w:rsidRDefault="00293305" w:rsidP="00293305">
            <w:pPr>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is</w:t>
            </w:r>
            <w:r w:rsidRPr="008D01BB">
              <w:rPr>
                <w:rFonts w:ascii="Verdana" w:hAnsi="Verdana" w:cs="Arial"/>
                <w:sz w:val="24"/>
                <w:szCs w:val="24"/>
              </w:rPr>
              <w:t xml:space="preserve"> </w:t>
            </w:r>
            <w:r w:rsidR="000F2751">
              <w:rPr>
                <w:rFonts w:ascii="Verdana" w:hAnsi="Verdana" w:cs="Arial"/>
                <w:sz w:val="24"/>
                <w:szCs w:val="24"/>
              </w:rPr>
              <w:t>advising</w:t>
            </w:r>
            <w:r w:rsidRPr="008D01BB">
              <w:rPr>
                <w:rFonts w:ascii="Verdana" w:hAnsi="Verdana" w:cs="Arial"/>
                <w:sz w:val="24"/>
                <w:szCs w:val="24"/>
              </w:rPr>
              <w:t xml:space="preserve"> the Board </w:t>
            </w:r>
            <w:r>
              <w:rPr>
                <w:rFonts w:ascii="Verdana" w:hAnsi="Verdana" w:cs="Arial"/>
                <w:sz w:val="24"/>
                <w:szCs w:val="24"/>
              </w:rPr>
              <w:t>on the following items</w:t>
            </w:r>
            <w:r w:rsidR="00C67FA1">
              <w:rPr>
                <w:rFonts w:ascii="Verdana" w:hAnsi="Verdana" w:cs="Arial"/>
                <w:sz w:val="24"/>
                <w:szCs w:val="24"/>
              </w:rPr>
              <w:t xml:space="preserve"> (1)</w:t>
            </w:r>
            <w:r>
              <w:rPr>
                <w:rFonts w:ascii="Verdana" w:hAnsi="Verdana" w:cs="Arial"/>
                <w:sz w:val="24"/>
                <w:szCs w:val="24"/>
              </w:rPr>
              <w:t>.</w:t>
            </w:r>
          </w:p>
          <w:p w14:paraId="3B27DB69" w14:textId="4834ABE2" w:rsidR="00293305" w:rsidRPr="00EF7A9E" w:rsidRDefault="00293305" w:rsidP="00293305">
            <w:pPr>
              <w:jc w:val="both"/>
              <w:rPr>
                <w:rFonts w:ascii="Verdana" w:hAnsi="Verdana" w:cs="Arial"/>
                <w:sz w:val="24"/>
                <w:szCs w:val="24"/>
              </w:rPr>
            </w:pPr>
          </w:p>
        </w:tc>
      </w:tr>
      <w:tr w:rsidR="00293305" w:rsidRPr="008D01BB" w14:paraId="372D31C8" w14:textId="77777777" w:rsidTr="00293305">
        <w:tc>
          <w:tcPr>
            <w:tcW w:w="3402" w:type="dxa"/>
            <w:gridSpan w:val="2"/>
          </w:tcPr>
          <w:p w14:paraId="5F244982" w14:textId="77777777" w:rsidR="00293305"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6855A3C3" w14:textId="1D2EC9E6" w:rsidR="00293305" w:rsidRPr="00B155CF" w:rsidRDefault="00293305" w:rsidP="00293305">
            <w:pPr>
              <w:rPr>
                <w:rFonts w:ascii="Verdana" w:hAnsi="Verdana" w:cs="Arial"/>
                <w:sz w:val="24"/>
                <w:szCs w:val="24"/>
              </w:rPr>
            </w:pPr>
            <w:r w:rsidRPr="00B155CF">
              <w:rPr>
                <w:rFonts w:ascii="Verdana" w:hAnsi="Verdana" w:cs="Arial"/>
                <w:sz w:val="24"/>
                <w:szCs w:val="24"/>
              </w:rPr>
              <w:t>06/25</w:t>
            </w:r>
          </w:p>
          <w:p w14:paraId="0E24F545" w14:textId="77777777" w:rsidR="00293305" w:rsidRPr="008D01BB" w:rsidRDefault="00293305" w:rsidP="00293305">
            <w:pPr>
              <w:jc w:val="both"/>
              <w:rPr>
                <w:rFonts w:ascii="Verdana" w:hAnsi="Verdana" w:cs="Arial"/>
                <w:sz w:val="24"/>
                <w:szCs w:val="24"/>
              </w:rPr>
            </w:pPr>
          </w:p>
        </w:tc>
        <w:tc>
          <w:tcPr>
            <w:tcW w:w="6804" w:type="dxa"/>
          </w:tcPr>
          <w:p w14:paraId="4F99D53A" w14:textId="77777777" w:rsidR="00C027DE" w:rsidRDefault="00C027DE" w:rsidP="00C027D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8D89086" w14:textId="5B95F127" w:rsidR="00293305" w:rsidRPr="008D01BB" w:rsidRDefault="00C027DE" w:rsidP="00C027DE">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BC0DB5" w14:paraId="5BA6140A" w14:textId="77777777" w:rsidTr="007105E3">
        <w:tc>
          <w:tcPr>
            <w:tcW w:w="10206" w:type="dxa"/>
            <w:gridSpan w:val="3"/>
          </w:tcPr>
          <w:p w14:paraId="77086E0D" w14:textId="77777777" w:rsidR="007B747F" w:rsidRDefault="007B747F" w:rsidP="007B747F">
            <w:pPr>
              <w:pStyle w:val="ListParagraph"/>
              <w:numPr>
                <w:ilvl w:val="0"/>
                <w:numId w:val="8"/>
              </w:numPr>
              <w:jc w:val="both"/>
              <w:rPr>
                <w:rFonts w:ascii="Verdana" w:hAnsi="Verdana" w:cs="Arial"/>
                <w:sz w:val="24"/>
                <w:szCs w:val="24"/>
              </w:rPr>
            </w:pPr>
            <w:r w:rsidRPr="00ED3A2B">
              <w:rPr>
                <w:rFonts w:ascii="Verdana" w:hAnsi="Verdana" w:cs="Arial"/>
                <w:sz w:val="24"/>
                <w:szCs w:val="24"/>
              </w:rPr>
              <w:t>The Primary, Community and Therapies Service Group was facing significant service pressures in 2025-26 including CHC, looked after children’s contributions, additional beds in Gorseinon and district nursing. The £13m savings target would present a significant challenge and involve difficult decisions. This is compounded due to ring-fenced budgets and services within Therapies that impact on patient pathways across the Health Board.</w:t>
            </w:r>
          </w:p>
          <w:p w14:paraId="5ACB040A" w14:textId="7AEA21B3" w:rsidR="00293305" w:rsidRPr="007B747F" w:rsidRDefault="007B747F" w:rsidP="007B747F">
            <w:pPr>
              <w:pStyle w:val="ListParagraph"/>
              <w:numPr>
                <w:ilvl w:val="0"/>
                <w:numId w:val="8"/>
              </w:numPr>
              <w:jc w:val="both"/>
              <w:rPr>
                <w:rFonts w:ascii="Verdana" w:hAnsi="Verdana" w:cs="Arial"/>
                <w:sz w:val="24"/>
                <w:szCs w:val="24"/>
              </w:rPr>
            </w:pPr>
            <w:r w:rsidRPr="007B747F">
              <w:rPr>
                <w:rFonts w:ascii="Verdana" w:hAnsi="Verdana" w:cs="Arial"/>
                <w:color w:val="000000" w:themeColor="text1"/>
                <w:sz w:val="24"/>
                <w:szCs w:val="24"/>
              </w:rPr>
              <w:t>The Committee had a detailed discussion in the in-committee meeting on the role of the committee in relation to the scrutiny of the Recovery and Sustainability Programme. It was agreed that a meeting would be held (16</w:t>
            </w:r>
            <w:r w:rsidRPr="007B747F">
              <w:rPr>
                <w:rFonts w:ascii="Verdana" w:hAnsi="Verdana" w:cs="Arial"/>
                <w:color w:val="000000" w:themeColor="text1"/>
                <w:sz w:val="24"/>
                <w:szCs w:val="24"/>
                <w:vertAlign w:val="superscript"/>
              </w:rPr>
              <w:t>th</w:t>
            </w:r>
            <w:r w:rsidRPr="007B747F">
              <w:rPr>
                <w:rFonts w:ascii="Verdana" w:hAnsi="Verdana" w:cs="Arial"/>
                <w:color w:val="000000" w:themeColor="text1"/>
                <w:sz w:val="24"/>
                <w:szCs w:val="24"/>
              </w:rPr>
              <w:t xml:space="preserve"> May) to discuss programme governance, structure and reporting so that an approach could be agreed that would provide members with sufficient levels of assurance including the requirements outlined across the six areas in the Welsh Government Escalation Framework</w:t>
            </w:r>
            <w:r w:rsidR="000F2751" w:rsidRPr="007B747F">
              <w:rPr>
                <w:rFonts w:ascii="Verdana" w:hAnsi="Verdana" w:cs="Arial"/>
                <w:color w:val="000000" w:themeColor="text1"/>
                <w:sz w:val="24"/>
                <w:szCs w:val="24"/>
              </w:rPr>
              <w:t xml:space="preserve">. </w:t>
            </w:r>
          </w:p>
          <w:p w14:paraId="04BCD78E" w14:textId="77777777" w:rsidR="00293305" w:rsidRPr="00BC0DB5" w:rsidRDefault="00293305" w:rsidP="00293305">
            <w:pPr>
              <w:jc w:val="both"/>
              <w:rPr>
                <w:rFonts w:ascii="Verdana" w:hAnsi="Verdana" w:cs="Arial"/>
                <w:color w:val="000000" w:themeColor="text1"/>
                <w:sz w:val="24"/>
                <w:szCs w:val="24"/>
                <w:shd w:val="clear" w:color="auto" w:fill="FFFFFF"/>
              </w:rPr>
            </w:pPr>
            <w:r w:rsidRPr="00BC0DB5">
              <w:rPr>
                <w:rFonts w:ascii="Verdana" w:hAnsi="Verdana" w:cs="Arial"/>
                <w:color w:val="000000" w:themeColor="text1"/>
                <w:sz w:val="24"/>
                <w:szCs w:val="24"/>
                <w:shd w:val="clear" w:color="auto" w:fill="FFFFFF"/>
              </w:rPr>
              <w:t xml:space="preserve"> </w:t>
            </w:r>
          </w:p>
        </w:tc>
      </w:tr>
      <w:tr w:rsidR="00293305" w:rsidRPr="00135202" w14:paraId="7EC96E67" w14:textId="77777777" w:rsidTr="00293305">
        <w:tc>
          <w:tcPr>
            <w:tcW w:w="3402" w:type="dxa"/>
            <w:gridSpan w:val="2"/>
            <w:shd w:val="clear" w:color="auto" w:fill="002060"/>
          </w:tcPr>
          <w:p w14:paraId="46BF6D2B"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38CBD57A"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56F9F6CF" w14:textId="77777777" w:rsidTr="00293305">
        <w:tc>
          <w:tcPr>
            <w:tcW w:w="1528" w:type="dxa"/>
          </w:tcPr>
          <w:p w14:paraId="17463CE9" w14:textId="170E3096" w:rsidR="00293305" w:rsidRPr="008D01BB" w:rsidRDefault="00293305" w:rsidP="00293305">
            <w:pPr>
              <w:jc w:val="both"/>
              <w:rPr>
                <w:rFonts w:ascii="Verdana" w:hAnsi="Verdana" w:cs="Arial"/>
                <w:b/>
                <w:sz w:val="24"/>
                <w:szCs w:val="24"/>
              </w:rPr>
            </w:pPr>
            <w:r w:rsidRPr="008D01BB">
              <w:rPr>
                <w:rFonts w:ascii="Verdana" w:hAnsi="Verdana" w:cs="Arial"/>
                <w:b/>
                <w:sz w:val="24"/>
                <w:szCs w:val="24"/>
              </w:rPr>
              <w:t>5.</w:t>
            </w:r>
          </w:p>
        </w:tc>
        <w:tc>
          <w:tcPr>
            <w:tcW w:w="1874" w:type="dxa"/>
          </w:tcPr>
          <w:p w14:paraId="74A460A0" w14:textId="70788741" w:rsidR="00293305" w:rsidRPr="008D01BB" w:rsidRDefault="00293305" w:rsidP="00293305">
            <w:pPr>
              <w:rPr>
                <w:rFonts w:ascii="Verdana" w:hAnsi="Verdana" w:cs="Arial"/>
                <w:b/>
                <w:sz w:val="24"/>
                <w:szCs w:val="24"/>
              </w:rPr>
            </w:pPr>
            <w:r w:rsidRPr="008D01BB">
              <w:rPr>
                <w:rFonts w:ascii="Verdana" w:hAnsi="Verdana" w:cs="Arial"/>
                <w:b/>
                <w:sz w:val="24"/>
                <w:szCs w:val="24"/>
              </w:rPr>
              <w:t>Review of Risks</w:t>
            </w:r>
          </w:p>
        </w:tc>
        <w:tc>
          <w:tcPr>
            <w:tcW w:w="6804" w:type="dxa"/>
          </w:tcPr>
          <w:p w14:paraId="014F36E7" w14:textId="6397284A" w:rsidR="00293305" w:rsidRPr="008D01BB" w:rsidRDefault="00293305" w:rsidP="00293305">
            <w:pPr>
              <w:rPr>
                <w:rFonts w:ascii="Verdana" w:hAnsi="Verdana" w:cs="Arial"/>
                <w:sz w:val="24"/>
                <w:szCs w:val="24"/>
              </w:rPr>
            </w:pPr>
            <w:r>
              <w:rPr>
                <w:rFonts w:ascii="Verdana" w:hAnsi="Verdana" w:cs="Arial"/>
                <w:sz w:val="24"/>
                <w:szCs w:val="24"/>
              </w:rPr>
              <w:t>T</w:t>
            </w:r>
            <w:r w:rsidRPr="00E62F49">
              <w:rPr>
                <w:rFonts w:ascii="Verdana" w:hAnsi="Verdana" w:cs="Arial"/>
                <w:sz w:val="24"/>
                <w:szCs w:val="24"/>
              </w:rPr>
              <w:t>he Committee will</w:t>
            </w:r>
            <w:r>
              <w:rPr>
                <w:rFonts w:ascii="Verdana" w:hAnsi="Verdana" w:cs="Arial"/>
                <w:sz w:val="24"/>
                <w:szCs w:val="24"/>
              </w:rPr>
              <w:t xml:space="preserve"> keep the Board updated on </w:t>
            </w:r>
            <w:r w:rsidR="000F2751">
              <w:rPr>
                <w:rFonts w:ascii="Verdana" w:hAnsi="Verdana" w:cs="Arial"/>
                <w:sz w:val="24"/>
                <w:szCs w:val="24"/>
              </w:rPr>
              <w:t>any developments</w:t>
            </w:r>
            <w:r>
              <w:rPr>
                <w:rFonts w:ascii="Verdana" w:hAnsi="Verdana" w:cs="Arial"/>
                <w:sz w:val="24"/>
                <w:szCs w:val="24"/>
              </w:rPr>
              <w:t xml:space="preserve"> regarding associated risks in relation to the above.</w:t>
            </w:r>
          </w:p>
        </w:tc>
      </w:tr>
      <w:tr w:rsidR="00293305" w:rsidRPr="008D01BB" w14:paraId="739DCD6C" w14:textId="77777777" w:rsidTr="00293305">
        <w:tc>
          <w:tcPr>
            <w:tcW w:w="1528" w:type="dxa"/>
            <w:shd w:val="clear" w:color="auto" w:fill="002060"/>
          </w:tcPr>
          <w:p w14:paraId="0B108318" w14:textId="77777777" w:rsidR="00293305" w:rsidRPr="008D01BB" w:rsidRDefault="00293305" w:rsidP="00293305">
            <w:pPr>
              <w:jc w:val="both"/>
              <w:rPr>
                <w:rFonts w:ascii="Verdana" w:hAnsi="Verdana" w:cs="Arial"/>
                <w:b/>
                <w:sz w:val="24"/>
                <w:szCs w:val="24"/>
              </w:rPr>
            </w:pPr>
          </w:p>
        </w:tc>
        <w:tc>
          <w:tcPr>
            <w:tcW w:w="1874" w:type="dxa"/>
            <w:shd w:val="clear" w:color="auto" w:fill="002060"/>
          </w:tcPr>
          <w:p w14:paraId="1381F8ED" w14:textId="77777777" w:rsidR="00293305" w:rsidRPr="008D01BB" w:rsidRDefault="00293305" w:rsidP="00293305">
            <w:pPr>
              <w:rPr>
                <w:rFonts w:ascii="Verdana" w:hAnsi="Verdana" w:cs="Arial"/>
                <w:b/>
                <w:sz w:val="24"/>
                <w:szCs w:val="24"/>
              </w:rPr>
            </w:pPr>
          </w:p>
        </w:tc>
        <w:tc>
          <w:tcPr>
            <w:tcW w:w="6804" w:type="dxa"/>
            <w:shd w:val="clear" w:color="auto" w:fill="002060"/>
          </w:tcPr>
          <w:p w14:paraId="7C376154" w14:textId="77777777" w:rsidR="00293305" w:rsidRDefault="00293305" w:rsidP="00293305">
            <w:pPr>
              <w:rPr>
                <w:rFonts w:ascii="Verdana" w:hAnsi="Verdana" w:cs="Arial"/>
                <w:sz w:val="24"/>
                <w:szCs w:val="24"/>
              </w:rPr>
            </w:pPr>
          </w:p>
        </w:tc>
      </w:tr>
      <w:tr w:rsidR="00293305" w:rsidRPr="008D01BB" w14:paraId="73A8408F" w14:textId="77777777" w:rsidTr="00293305">
        <w:tc>
          <w:tcPr>
            <w:tcW w:w="1528" w:type="dxa"/>
          </w:tcPr>
          <w:p w14:paraId="21EDB55D" w14:textId="27923EC2" w:rsidR="00293305" w:rsidRPr="008D01BB" w:rsidRDefault="00293305" w:rsidP="00293305">
            <w:pPr>
              <w:jc w:val="both"/>
              <w:rPr>
                <w:rFonts w:ascii="Verdana" w:hAnsi="Verdana" w:cs="Arial"/>
                <w:b/>
                <w:sz w:val="24"/>
                <w:szCs w:val="24"/>
              </w:rPr>
            </w:pPr>
            <w:r w:rsidRPr="008D01BB">
              <w:rPr>
                <w:rFonts w:ascii="Verdana" w:hAnsi="Verdana" w:cs="Arial"/>
                <w:b/>
                <w:sz w:val="24"/>
                <w:szCs w:val="24"/>
              </w:rPr>
              <w:t>6.</w:t>
            </w:r>
          </w:p>
        </w:tc>
        <w:tc>
          <w:tcPr>
            <w:tcW w:w="1874" w:type="dxa"/>
          </w:tcPr>
          <w:p w14:paraId="425A9045" w14:textId="4AD56068" w:rsidR="00293305" w:rsidRPr="008D01BB" w:rsidRDefault="00293305" w:rsidP="00293305">
            <w:pPr>
              <w:rPr>
                <w:rFonts w:ascii="Verdana" w:hAnsi="Verdana" w:cs="Arial"/>
                <w:b/>
                <w:sz w:val="24"/>
                <w:szCs w:val="24"/>
              </w:rPr>
            </w:pPr>
            <w:r w:rsidRPr="008D01BB">
              <w:rPr>
                <w:rFonts w:ascii="Verdana" w:hAnsi="Verdana" w:cs="Arial"/>
                <w:b/>
                <w:sz w:val="24"/>
                <w:szCs w:val="24"/>
              </w:rPr>
              <w:t>Shar</w:t>
            </w:r>
            <w:r>
              <w:rPr>
                <w:rFonts w:ascii="Verdana" w:hAnsi="Verdana" w:cs="Arial"/>
                <w:b/>
                <w:sz w:val="24"/>
                <w:szCs w:val="24"/>
              </w:rPr>
              <w:t xml:space="preserve">ing of </w:t>
            </w:r>
            <w:r w:rsidRPr="008D01BB">
              <w:rPr>
                <w:rFonts w:ascii="Verdana" w:hAnsi="Verdana" w:cs="Arial"/>
                <w:b/>
                <w:sz w:val="24"/>
                <w:szCs w:val="24"/>
              </w:rPr>
              <w:t>learning</w:t>
            </w:r>
          </w:p>
        </w:tc>
        <w:tc>
          <w:tcPr>
            <w:tcW w:w="6804" w:type="dxa"/>
          </w:tcPr>
          <w:p w14:paraId="48FED7C3" w14:textId="4588B066" w:rsidR="00293305" w:rsidRPr="007F79CD" w:rsidRDefault="007F79CD" w:rsidP="007F79CD">
            <w:pPr>
              <w:spacing w:before="100" w:beforeAutospacing="1" w:after="100" w:afterAutospacing="1"/>
              <w:rPr>
                <w:rFonts w:ascii="Verdana" w:hAnsi="Verdana" w:cs="Arial"/>
                <w:sz w:val="24"/>
                <w:szCs w:val="24"/>
              </w:rPr>
            </w:pPr>
            <w:r w:rsidRPr="007F79CD">
              <w:rPr>
                <w:rFonts w:ascii="Verdana" w:hAnsi="Verdana" w:cs="Arial"/>
                <w:sz w:val="24"/>
                <w:szCs w:val="24"/>
              </w:rPr>
              <w:t>N/A</w:t>
            </w:r>
          </w:p>
        </w:tc>
      </w:tr>
      <w:tr w:rsidR="00293305" w:rsidRPr="008D01BB" w14:paraId="68A3E24A" w14:textId="77777777" w:rsidTr="00293305">
        <w:tc>
          <w:tcPr>
            <w:tcW w:w="1528" w:type="dxa"/>
            <w:shd w:val="clear" w:color="auto" w:fill="002060"/>
          </w:tcPr>
          <w:p w14:paraId="5C293F04" w14:textId="77777777" w:rsidR="00293305" w:rsidRPr="008D01BB" w:rsidRDefault="00293305" w:rsidP="00293305">
            <w:pPr>
              <w:jc w:val="both"/>
              <w:rPr>
                <w:rFonts w:ascii="Verdana" w:hAnsi="Verdana" w:cs="Arial"/>
                <w:b/>
                <w:sz w:val="24"/>
                <w:szCs w:val="24"/>
              </w:rPr>
            </w:pPr>
          </w:p>
        </w:tc>
        <w:tc>
          <w:tcPr>
            <w:tcW w:w="1874" w:type="dxa"/>
            <w:shd w:val="clear" w:color="auto" w:fill="002060"/>
          </w:tcPr>
          <w:p w14:paraId="3563553E" w14:textId="77777777" w:rsidR="00293305" w:rsidRPr="008D01BB" w:rsidRDefault="00293305" w:rsidP="00293305">
            <w:pPr>
              <w:rPr>
                <w:rFonts w:ascii="Verdana" w:hAnsi="Verdana" w:cs="Arial"/>
                <w:b/>
                <w:sz w:val="24"/>
                <w:szCs w:val="24"/>
              </w:rPr>
            </w:pPr>
          </w:p>
        </w:tc>
        <w:tc>
          <w:tcPr>
            <w:tcW w:w="6804" w:type="dxa"/>
            <w:shd w:val="clear" w:color="auto" w:fill="002060"/>
          </w:tcPr>
          <w:p w14:paraId="3ECA0EBB" w14:textId="77777777" w:rsidR="00293305" w:rsidRDefault="00293305" w:rsidP="00293305">
            <w:pPr>
              <w:rPr>
                <w:rFonts w:ascii="Verdana" w:hAnsi="Verdana" w:cs="Arial"/>
                <w:sz w:val="24"/>
                <w:szCs w:val="24"/>
              </w:rPr>
            </w:pPr>
          </w:p>
        </w:tc>
      </w:tr>
      <w:tr w:rsidR="00293305" w:rsidRPr="007419C6" w14:paraId="76A37085" w14:textId="77777777" w:rsidTr="00293305">
        <w:tc>
          <w:tcPr>
            <w:tcW w:w="1528" w:type="dxa"/>
          </w:tcPr>
          <w:p w14:paraId="154E4F1C" w14:textId="00389DE6" w:rsidR="00293305" w:rsidRPr="007419C6" w:rsidRDefault="00293305" w:rsidP="00293305">
            <w:pPr>
              <w:rPr>
                <w:rFonts w:ascii="Verdana" w:hAnsi="Verdana" w:cs="Arial"/>
                <w:b/>
                <w:sz w:val="24"/>
                <w:szCs w:val="24"/>
              </w:rPr>
            </w:pPr>
            <w:r w:rsidRPr="007419C6">
              <w:rPr>
                <w:rFonts w:ascii="Verdana" w:hAnsi="Verdana" w:cs="Arial"/>
                <w:b/>
                <w:sz w:val="24"/>
                <w:szCs w:val="24"/>
              </w:rPr>
              <w:t>7.</w:t>
            </w:r>
          </w:p>
        </w:tc>
        <w:tc>
          <w:tcPr>
            <w:tcW w:w="1874" w:type="dxa"/>
          </w:tcPr>
          <w:p w14:paraId="18C19D4C" w14:textId="3CA52351" w:rsidR="00293305" w:rsidRPr="007419C6" w:rsidRDefault="00293305" w:rsidP="00293305">
            <w:pPr>
              <w:rPr>
                <w:rFonts w:ascii="Verdana" w:hAnsi="Verdana" w:cs="Arial"/>
                <w:b/>
                <w:sz w:val="24"/>
                <w:szCs w:val="24"/>
              </w:rPr>
            </w:pPr>
            <w:r w:rsidRPr="007419C6">
              <w:rPr>
                <w:rFonts w:ascii="Verdana" w:hAnsi="Verdana" w:cs="Arial"/>
                <w:b/>
                <w:sz w:val="24"/>
                <w:szCs w:val="24"/>
              </w:rPr>
              <w:t xml:space="preserve">Actions to </w:t>
            </w:r>
            <w:r>
              <w:rPr>
                <w:rFonts w:ascii="Verdana" w:hAnsi="Verdana" w:cs="Arial"/>
                <w:b/>
                <w:sz w:val="24"/>
                <w:szCs w:val="24"/>
              </w:rPr>
              <w:t>be considered</w:t>
            </w:r>
            <w:r w:rsidRPr="007419C6">
              <w:rPr>
                <w:rFonts w:ascii="Verdana" w:hAnsi="Verdana" w:cs="Arial"/>
                <w:b/>
                <w:sz w:val="24"/>
                <w:szCs w:val="24"/>
              </w:rPr>
              <w:t xml:space="preserve"> by</w:t>
            </w:r>
            <w:r>
              <w:rPr>
                <w:rFonts w:ascii="Verdana" w:hAnsi="Verdana" w:cs="Arial"/>
                <w:b/>
                <w:sz w:val="24"/>
                <w:szCs w:val="24"/>
              </w:rPr>
              <w:t xml:space="preserve"> Board</w:t>
            </w:r>
          </w:p>
        </w:tc>
        <w:tc>
          <w:tcPr>
            <w:tcW w:w="6804" w:type="dxa"/>
          </w:tcPr>
          <w:p w14:paraId="09B4C2D7" w14:textId="6846FD40" w:rsidR="00293305" w:rsidRPr="00E62F49" w:rsidRDefault="007F79CD" w:rsidP="00293305">
            <w:pPr>
              <w:rPr>
                <w:rFonts w:ascii="Verdana" w:hAnsi="Verdana" w:cs="Arial"/>
                <w:sz w:val="24"/>
                <w:szCs w:val="24"/>
              </w:rPr>
            </w:pPr>
            <w:r>
              <w:rPr>
                <w:rFonts w:ascii="Verdana" w:hAnsi="Verdana" w:cs="Arial"/>
                <w:sz w:val="24"/>
                <w:szCs w:val="24"/>
              </w:rPr>
              <w:t xml:space="preserve">Consider the alerts </w:t>
            </w:r>
            <w:r w:rsidR="00C67FA1">
              <w:rPr>
                <w:rFonts w:ascii="Verdana" w:hAnsi="Verdana" w:cs="Arial"/>
                <w:sz w:val="24"/>
                <w:szCs w:val="24"/>
              </w:rPr>
              <w:t xml:space="preserve">(1) </w:t>
            </w:r>
            <w:r>
              <w:rPr>
                <w:rFonts w:ascii="Verdana" w:hAnsi="Verdana" w:cs="Arial"/>
                <w:sz w:val="24"/>
                <w:szCs w:val="24"/>
              </w:rPr>
              <w:t>identified above and to t</w:t>
            </w:r>
            <w:r w:rsidRPr="00E62F49">
              <w:rPr>
                <w:rFonts w:ascii="Verdana" w:hAnsi="Verdana" w:cs="Arial"/>
                <w:sz w:val="24"/>
                <w:szCs w:val="24"/>
              </w:rPr>
              <w:t xml:space="preserve">ake assurance </w:t>
            </w:r>
            <w:r>
              <w:rPr>
                <w:rFonts w:ascii="Verdana" w:hAnsi="Verdana" w:cs="Arial"/>
                <w:sz w:val="24"/>
                <w:szCs w:val="24"/>
              </w:rPr>
              <w:t>from the Committee regarding the assurance items</w:t>
            </w:r>
            <w:r w:rsidR="00C67FA1">
              <w:rPr>
                <w:rFonts w:ascii="Verdana" w:hAnsi="Verdana" w:cs="Arial"/>
                <w:sz w:val="24"/>
                <w:szCs w:val="24"/>
              </w:rPr>
              <w:t xml:space="preserve"> (7)</w:t>
            </w:r>
            <w:r>
              <w:rPr>
                <w:rFonts w:ascii="Verdana" w:hAnsi="Verdana" w:cs="Arial"/>
                <w:sz w:val="24"/>
                <w:szCs w:val="24"/>
              </w:rPr>
              <w:t>.</w:t>
            </w:r>
          </w:p>
        </w:tc>
      </w:tr>
    </w:tbl>
    <w:p w14:paraId="3AF35110" w14:textId="77777777" w:rsidR="00C644DB" w:rsidRPr="007419C6" w:rsidRDefault="00C644DB">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36A98D" w14:textId="77777777" w:rsidR="00645A2A" w:rsidRDefault="00645A2A" w:rsidP="009B580C">
      <w:pPr>
        <w:spacing w:after="0" w:line="240" w:lineRule="auto"/>
      </w:pPr>
      <w:r>
        <w:separator/>
      </w:r>
    </w:p>
  </w:endnote>
  <w:endnote w:type="continuationSeparator" w:id="0">
    <w:p w14:paraId="136671EE" w14:textId="77777777" w:rsidR="00645A2A" w:rsidRDefault="00645A2A" w:rsidP="009B580C">
      <w:pPr>
        <w:spacing w:after="0" w:line="240" w:lineRule="auto"/>
      </w:pPr>
      <w:r>
        <w:continuationSeparator/>
      </w:r>
    </w:p>
  </w:endnote>
  <w:endnote w:type="continuationNotice" w:id="1">
    <w:p w14:paraId="58044CFC" w14:textId="77777777" w:rsidR="00645A2A" w:rsidRDefault="00645A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CA487B" w14:textId="77777777" w:rsidR="00645A2A" w:rsidRDefault="00645A2A" w:rsidP="009B580C">
      <w:pPr>
        <w:spacing w:after="0" w:line="240" w:lineRule="auto"/>
      </w:pPr>
      <w:r>
        <w:separator/>
      </w:r>
    </w:p>
  </w:footnote>
  <w:footnote w:type="continuationSeparator" w:id="0">
    <w:p w14:paraId="060F0E8A" w14:textId="77777777" w:rsidR="00645A2A" w:rsidRDefault="00645A2A" w:rsidP="009B580C">
      <w:pPr>
        <w:spacing w:after="0" w:line="240" w:lineRule="auto"/>
      </w:pPr>
      <w:r>
        <w:continuationSeparator/>
      </w:r>
    </w:p>
  </w:footnote>
  <w:footnote w:type="continuationNotice" w:id="1">
    <w:p w14:paraId="3C42884D" w14:textId="77777777" w:rsidR="00645A2A" w:rsidRDefault="00645A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70D3A"/>
    <w:multiLevelType w:val="hybridMultilevel"/>
    <w:tmpl w:val="F95281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6"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751CE0"/>
    <w:multiLevelType w:val="hybridMultilevel"/>
    <w:tmpl w:val="9D007756"/>
    <w:lvl w:ilvl="0" w:tplc="5E86A176">
      <w:start w:val="29"/>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805C22"/>
    <w:multiLevelType w:val="hybridMultilevel"/>
    <w:tmpl w:val="6A4E8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FA34B7E"/>
    <w:multiLevelType w:val="hybridMultilevel"/>
    <w:tmpl w:val="2EB8D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3"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0831401">
    <w:abstractNumId w:val="11"/>
  </w:num>
  <w:num w:numId="2" w16cid:durableId="1307785843">
    <w:abstractNumId w:val="5"/>
  </w:num>
  <w:num w:numId="3" w16cid:durableId="969822387">
    <w:abstractNumId w:val="3"/>
  </w:num>
  <w:num w:numId="4" w16cid:durableId="2111536193">
    <w:abstractNumId w:val="13"/>
  </w:num>
  <w:num w:numId="5" w16cid:durableId="1605065728">
    <w:abstractNumId w:val="6"/>
  </w:num>
  <w:num w:numId="6" w16cid:durableId="803083071">
    <w:abstractNumId w:val="4"/>
  </w:num>
  <w:num w:numId="7" w16cid:durableId="1293906894">
    <w:abstractNumId w:val="8"/>
  </w:num>
  <w:num w:numId="8" w16cid:durableId="371925735">
    <w:abstractNumId w:val="2"/>
  </w:num>
  <w:num w:numId="9" w16cid:durableId="1155533585">
    <w:abstractNumId w:val="1"/>
  </w:num>
  <w:num w:numId="10" w16cid:durableId="1274552693">
    <w:abstractNumId w:val="12"/>
  </w:num>
  <w:num w:numId="11" w16cid:durableId="1690595491">
    <w:abstractNumId w:val="0"/>
  </w:num>
  <w:num w:numId="12" w16cid:durableId="1146704206">
    <w:abstractNumId w:val="10"/>
  </w:num>
  <w:num w:numId="13" w16cid:durableId="2145654772">
    <w:abstractNumId w:val="9"/>
  </w:num>
  <w:num w:numId="14" w16cid:durableId="10493164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oNotTrackFormatting/>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A96"/>
    <w:rsid w:val="00007A7E"/>
    <w:rsid w:val="00011AC5"/>
    <w:rsid w:val="000159CE"/>
    <w:rsid w:val="000445FA"/>
    <w:rsid w:val="00045A15"/>
    <w:rsid w:val="0004605C"/>
    <w:rsid w:val="00047BC8"/>
    <w:rsid w:val="00052579"/>
    <w:rsid w:val="000620AF"/>
    <w:rsid w:val="00087098"/>
    <w:rsid w:val="00092272"/>
    <w:rsid w:val="00092F8A"/>
    <w:rsid w:val="00093A0F"/>
    <w:rsid w:val="000A0E4E"/>
    <w:rsid w:val="000A1DE8"/>
    <w:rsid w:val="000A3D16"/>
    <w:rsid w:val="000A7979"/>
    <w:rsid w:val="000B2490"/>
    <w:rsid w:val="000D15A1"/>
    <w:rsid w:val="000D25AE"/>
    <w:rsid w:val="000E1760"/>
    <w:rsid w:val="000E2285"/>
    <w:rsid w:val="000F2751"/>
    <w:rsid w:val="000F39B8"/>
    <w:rsid w:val="000F6662"/>
    <w:rsid w:val="001215AA"/>
    <w:rsid w:val="00122882"/>
    <w:rsid w:val="00123B7B"/>
    <w:rsid w:val="00125E04"/>
    <w:rsid w:val="00126348"/>
    <w:rsid w:val="00135202"/>
    <w:rsid w:val="00136A3C"/>
    <w:rsid w:val="0014778B"/>
    <w:rsid w:val="0015024A"/>
    <w:rsid w:val="0015294F"/>
    <w:rsid w:val="001570D1"/>
    <w:rsid w:val="00164B9E"/>
    <w:rsid w:val="00167CAE"/>
    <w:rsid w:val="00171198"/>
    <w:rsid w:val="00171C2D"/>
    <w:rsid w:val="001952D8"/>
    <w:rsid w:val="001B1220"/>
    <w:rsid w:val="001B3428"/>
    <w:rsid w:val="001C07E7"/>
    <w:rsid w:val="001D26A0"/>
    <w:rsid w:val="001D58F3"/>
    <w:rsid w:val="001E21C7"/>
    <w:rsid w:val="001E3274"/>
    <w:rsid w:val="00200471"/>
    <w:rsid w:val="00201C22"/>
    <w:rsid w:val="002056FF"/>
    <w:rsid w:val="00207D32"/>
    <w:rsid w:val="002112EB"/>
    <w:rsid w:val="002147A4"/>
    <w:rsid w:val="00216DBC"/>
    <w:rsid w:val="00217134"/>
    <w:rsid w:val="00222FF5"/>
    <w:rsid w:val="002248DF"/>
    <w:rsid w:val="0023775D"/>
    <w:rsid w:val="002450AF"/>
    <w:rsid w:val="002733FA"/>
    <w:rsid w:val="002736B7"/>
    <w:rsid w:val="00293305"/>
    <w:rsid w:val="002A6C65"/>
    <w:rsid w:val="002B15BC"/>
    <w:rsid w:val="002C1350"/>
    <w:rsid w:val="002C3502"/>
    <w:rsid w:val="002C6502"/>
    <w:rsid w:val="002D2F5B"/>
    <w:rsid w:val="002D3032"/>
    <w:rsid w:val="002D6774"/>
    <w:rsid w:val="002D6813"/>
    <w:rsid w:val="002E3801"/>
    <w:rsid w:val="002E4BFD"/>
    <w:rsid w:val="002E67DC"/>
    <w:rsid w:val="002F4C51"/>
    <w:rsid w:val="00304472"/>
    <w:rsid w:val="0030586D"/>
    <w:rsid w:val="00305AF0"/>
    <w:rsid w:val="00310200"/>
    <w:rsid w:val="00310A96"/>
    <w:rsid w:val="00313F26"/>
    <w:rsid w:val="00317ED4"/>
    <w:rsid w:val="00320435"/>
    <w:rsid w:val="00320ED7"/>
    <w:rsid w:val="00322FE3"/>
    <w:rsid w:val="00323A18"/>
    <w:rsid w:val="0033080B"/>
    <w:rsid w:val="0033135E"/>
    <w:rsid w:val="00331A5C"/>
    <w:rsid w:val="00334722"/>
    <w:rsid w:val="00334F5F"/>
    <w:rsid w:val="00335A70"/>
    <w:rsid w:val="00341D08"/>
    <w:rsid w:val="003428B0"/>
    <w:rsid w:val="0034376D"/>
    <w:rsid w:val="0034744D"/>
    <w:rsid w:val="00352DFA"/>
    <w:rsid w:val="00353369"/>
    <w:rsid w:val="0035482D"/>
    <w:rsid w:val="00356830"/>
    <w:rsid w:val="00364260"/>
    <w:rsid w:val="0036751C"/>
    <w:rsid w:val="003734A3"/>
    <w:rsid w:val="003749F8"/>
    <w:rsid w:val="00383222"/>
    <w:rsid w:val="003845FE"/>
    <w:rsid w:val="0038563D"/>
    <w:rsid w:val="00391AB5"/>
    <w:rsid w:val="0039317C"/>
    <w:rsid w:val="00395975"/>
    <w:rsid w:val="003A2F86"/>
    <w:rsid w:val="003A374F"/>
    <w:rsid w:val="003A7484"/>
    <w:rsid w:val="003B14BD"/>
    <w:rsid w:val="003D2075"/>
    <w:rsid w:val="003E7BDC"/>
    <w:rsid w:val="003F18C2"/>
    <w:rsid w:val="003F76CE"/>
    <w:rsid w:val="00424335"/>
    <w:rsid w:val="00453DBC"/>
    <w:rsid w:val="00461228"/>
    <w:rsid w:val="00463385"/>
    <w:rsid w:val="0047452C"/>
    <w:rsid w:val="004746BE"/>
    <w:rsid w:val="00475ACF"/>
    <w:rsid w:val="004813A7"/>
    <w:rsid w:val="00490BD5"/>
    <w:rsid w:val="00492171"/>
    <w:rsid w:val="004A2843"/>
    <w:rsid w:val="004A6382"/>
    <w:rsid w:val="004C01C6"/>
    <w:rsid w:val="004C24A8"/>
    <w:rsid w:val="004C3269"/>
    <w:rsid w:val="004D2556"/>
    <w:rsid w:val="004D2A60"/>
    <w:rsid w:val="004D45A3"/>
    <w:rsid w:val="004D6D08"/>
    <w:rsid w:val="004E0578"/>
    <w:rsid w:val="004E233A"/>
    <w:rsid w:val="004E48B6"/>
    <w:rsid w:val="004E675B"/>
    <w:rsid w:val="004E67A2"/>
    <w:rsid w:val="00505426"/>
    <w:rsid w:val="0050768D"/>
    <w:rsid w:val="005307B8"/>
    <w:rsid w:val="0054105B"/>
    <w:rsid w:val="00544485"/>
    <w:rsid w:val="00544E55"/>
    <w:rsid w:val="005535A7"/>
    <w:rsid w:val="0057122D"/>
    <w:rsid w:val="005733DA"/>
    <w:rsid w:val="00573EF9"/>
    <w:rsid w:val="005810C2"/>
    <w:rsid w:val="00583168"/>
    <w:rsid w:val="005831EB"/>
    <w:rsid w:val="00583AE6"/>
    <w:rsid w:val="00584E09"/>
    <w:rsid w:val="00585074"/>
    <w:rsid w:val="005908C4"/>
    <w:rsid w:val="00594B09"/>
    <w:rsid w:val="005A4AF6"/>
    <w:rsid w:val="005B393D"/>
    <w:rsid w:val="005C11A5"/>
    <w:rsid w:val="005C7B03"/>
    <w:rsid w:val="005D1074"/>
    <w:rsid w:val="005D42EA"/>
    <w:rsid w:val="005E498F"/>
    <w:rsid w:val="005E4A7E"/>
    <w:rsid w:val="005E5FC4"/>
    <w:rsid w:val="005E66F2"/>
    <w:rsid w:val="005E7758"/>
    <w:rsid w:val="005F3610"/>
    <w:rsid w:val="00602729"/>
    <w:rsid w:val="00604A95"/>
    <w:rsid w:val="00617FBD"/>
    <w:rsid w:val="006218BF"/>
    <w:rsid w:val="00623228"/>
    <w:rsid w:val="00633D8C"/>
    <w:rsid w:val="0063631B"/>
    <w:rsid w:val="00636E96"/>
    <w:rsid w:val="006444C3"/>
    <w:rsid w:val="00645A2A"/>
    <w:rsid w:val="006500BE"/>
    <w:rsid w:val="00650B16"/>
    <w:rsid w:val="006541CC"/>
    <w:rsid w:val="00670F2A"/>
    <w:rsid w:val="00696CC4"/>
    <w:rsid w:val="006B1804"/>
    <w:rsid w:val="006D2C8C"/>
    <w:rsid w:val="006D653C"/>
    <w:rsid w:val="006D6F5A"/>
    <w:rsid w:val="006E4103"/>
    <w:rsid w:val="006F30D7"/>
    <w:rsid w:val="006F4AB4"/>
    <w:rsid w:val="006F6A27"/>
    <w:rsid w:val="006F7DB3"/>
    <w:rsid w:val="007058CA"/>
    <w:rsid w:val="007116A5"/>
    <w:rsid w:val="00722413"/>
    <w:rsid w:val="00732773"/>
    <w:rsid w:val="0073444E"/>
    <w:rsid w:val="007419C6"/>
    <w:rsid w:val="0074730E"/>
    <w:rsid w:val="00755AE3"/>
    <w:rsid w:val="00755F9C"/>
    <w:rsid w:val="007576AC"/>
    <w:rsid w:val="00766583"/>
    <w:rsid w:val="0077630B"/>
    <w:rsid w:val="00782697"/>
    <w:rsid w:val="00784251"/>
    <w:rsid w:val="007950F4"/>
    <w:rsid w:val="007954F3"/>
    <w:rsid w:val="00797354"/>
    <w:rsid w:val="00797D66"/>
    <w:rsid w:val="007A1236"/>
    <w:rsid w:val="007A4BEF"/>
    <w:rsid w:val="007B3826"/>
    <w:rsid w:val="007B6694"/>
    <w:rsid w:val="007B747F"/>
    <w:rsid w:val="007C578D"/>
    <w:rsid w:val="007C6709"/>
    <w:rsid w:val="007D0F15"/>
    <w:rsid w:val="007D4865"/>
    <w:rsid w:val="007E1CA9"/>
    <w:rsid w:val="007E6756"/>
    <w:rsid w:val="007E6F65"/>
    <w:rsid w:val="007F429D"/>
    <w:rsid w:val="007F79CD"/>
    <w:rsid w:val="00803FC0"/>
    <w:rsid w:val="008105AD"/>
    <w:rsid w:val="00814CA6"/>
    <w:rsid w:val="008158A4"/>
    <w:rsid w:val="00820E50"/>
    <w:rsid w:val="00824825"/>
    <w:rsid w:val="00832030"/>
    <w:rsid w:val="008411F0"/>
    <w:rsid w:val="00843156"/>
    <w:rsid w:val="00843B4E"/>
    <w:rsid w:val="00856D9B"/>
    <w:rsid w:val="00862565"/>
    <w:rsid w:val="00863015"/>
    <w:rsid w:val="00863E91"/>
    <w:rsid w:val="00865FD2"/>
    <w:rsid w:val="00872F81"/>
    <w:rsid w:val="008A3D25"/>
    <w:rsid w:val="008A5169"/>
    <w:rsid w:val="008A7C4D"/>
    <w:rsid w:val="008B5BA3"/>
    <w:rsid w:val="008B7294"/>
    <w:rsid w:val="008C0059"/>
    <w:rsid w:val="008D01BB"/>
    <w:rsid w:val="008D2184"/>
    <w:rsid w:val="008D7A88"/>
    <w:rsid w:val="008D7FD6"/>
    <w:rsid w:val="008E0234"/>
    <w:rsid w:val="008E0EBC"/>
    <w:rsid w:val="008E3B2B"/>
    <w:rsid w:val="008F1F2A"/>
    <w:rsid w:val="008F52EB"/>
    <w:rsid w:val="008F5ADB"/>
    <w:rsid w:val="00900A0F"/>
    <w:rsid w:val="00912BF4"/>
    <w:rsid w:val="009231A3"/>
    <w:rsid w:val="00926AEE"/>
    <w:rsid w:val="00932E36"/>
    <w:rsid w:val="0095496B"/>
    <w:rsid w:val="009558D4"/>
    <w:rsid w:val="00981609"/>
    <w:rsid w:val="00983F37"/>
    <w:rsid w:val="00985A67"/>
    <w:rsid w:val="009B580C"/>
    <w:rsid w:val="009D0F54"/>
    <w:rsid w:val="009D6753"/>
    <w:rsid w:val="009F69CB"/>
    <w:rsid w:val="00A07F4D"/>
    <w:rsid w:val="00A225C6"/>
    <w:rsid w:val="00A266CC"/>
    <w:rsid w:val="00A34FDC"/>
    <w:rsid w:val="00A36822"/>
    <w:rsid w:val="00A40642"/>
    <w:rsid w:val="00A450AF"/>
    <w:rsid w:val="00A45AE8"/>
    <w:rsid w:val="00A56698"/>
    <w:rsid w:val="00A64ADA"/>
    <w:rsid w:val="00A7688D"/>
    <w:rsid w:val="00A7788F"/>
    <w:rsid w:val="00A87184"/>
    <w:rsid w:val="00A96BDC"/>
    <w:rsid w:val="00AA1A1D"/>
    <w:rsid w:val="00AA6455"/>
    <w:rsid w:val="00AB3413"/>
    <w:rsid w:val="00AB35D2"/>
    <w:rsid w:val="00AB5095"/>
    <w:rsid w:val="00AB55A8"/>
    <w:rsid w:val="00AB615C"/>
    <w:rsid w:val="00AC340B"/>
    <w:rsid w:val="00AD43E9"/>
    <w:rsid w:val="00AE383D"/>
    <w:rsid w:val="00AF0008"/>
    <w:rsid w:val="00B037AE"/>
    <w:rsid w:val="00B0421B"/>
    <w:rsid w:val="00B045EB"/>
    <w:rsid w:val="00B048BC"/>
    <w:rsid w:val="00B0533B"/>
    <w:rsid w:val="00B155CF"/>
    <w:rsid w:val="00B16FA8"/>
    <w:rsid w:val="00B31F9B"/>
    <w:rsid w:val="00B364E9"/>
    <w:rsid w:val="00B44312"/>
    <w:rsid w:val="00B57806"/>
    <w:rsid w:val="00B623BA"/>
    <w:rsid w:val="00B73C52"/>
    <w:rsid w:val="00B80CE9"/>
    <w:rsid w:val="00B856D1"/>
    <w:rsid w:val="00B9169F"/>
    <w:rsid w:val="00BA66DF"/>
    <w:rsid w:val="00BB2710"/>
    <w:rsid w:val="00BC0DB5"/>
    <w:rsid w:val="00BC44C9"/>
    <w:rsid w:val="00BF3EE4"/>
    <w:rsid w:val="00C027DE"/>
    <w:rsid w:val="00C03470"/>
    <w:rsid w:val="00C0752C"/>
    <w:rsid w:val="00C1361B"/>
    <w:rsid w:val="00C13CF8"/>
    <w:rsid w:val="00C17A08"/>
    <w:rsid w:val="00C20462"/>
    <w:rsid w:val="00C3543C"/>
    <w:rsid w:val="00C35FF7"/>
    <w:rsid w:val="00C37141"/>
    <w:rsid w:val="00C42F75"/>
    <w:rsid w:val="00C6175C"/>
    <w:rsid w:val="00C62FAC"/>
    <w:rsid w:val="00C644DB"/>
    <w:rsid w:val="00C67FA1"/>
    <w:rsid w:val="00C7158F"/>
    <w:rsid w:val="00C7220A"/>
    <w:rsid w:val="00C7579F"/>
    <w:rsid w:val="00C80B27"/>
    <w:rsid w:val="00C860E1"/>
    <w:rsid w:val="00C900CA"/>
    <w:rsid w:val="00C95D1E"/>
    <w:rsid w:val="00C95E4F"/>
    <w:rsid w:val="00CA0820"/>
    <w:rsid w:val="00CB7438"/>
    <w:rsid w:val="00CC57A7"/>
    <w:rsid w:val="00CD0254"/>
    <w:rsid w:val="00CD3B4B"/>
    <w:rsid w:val="00CD55EF"/>
    <w:rsid w:val="00CF28B1"/>
    <w:rsid w:val="00CF4579"/>
    <w:rsid w:val="00CF6057"/>
    <w:rsid w:val="00D35F48"/>
    <w:rsid w:val="00D40DC5"/>
    <w:rsid w:val="00D52AC9"/>
    <w:rsid w:val="00D60468"/>
    <w:rsid w:val="00D60FF2"/>
    <w:rsid w:val="00D6396C"/>
    <w:rsid w:val="00D641F1"/>
    <w:rsid w:val="00D70823"/>
    <w:rsid w:val="00D8659D"/>
    <w:rsid w:val="00D875C9"/>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B38"/>
    <w:rsid w:val="00E52619"/>
    <w:rsid w:val="00E52A1D"/>
    <w:rsid w:val="00E55798"/>
    <w:rsid w:val="00E62F49"/>
    <w:rsid w:val="00E644ED"/>
    <w:rsid w:val="00E64F37"/>
    <w:rsid w:val="00E67085"/>
    <w:rsid w:val="00E915DA"/>
    <w:rsid w:val="00E94FD3"/>
    <w:rsid w:val="00E96CDE"/>
    <w:rsid w:val="00EA016B"/>
    <w:rsid w:val="00EA3D9C"/>
    <w:rsid w:val="00EA6477"/>
    <w:rsid w:val="00EC12BE"/>
    <w:rsid w:val="00ED74D4"/>
    <w:rsid w:val="00EE698F"/>
    <w:rsid w:val="00EF7A9E"/>
    <w:rsid w:val="00F11A01"/>
    <w:rsid w:val="00F1209C"/>
    <w:rsid w:val="00F15B7C"/>
    <w:rsid w:val="00F22789"/>
    <w:rsid w:val="00F27CA0"/>
    <w:rsid w:val="00F307CD"/>
    <w:rsid w:val="00F3756E"/>
    <w:rsid w:val="00F40821"/>
    <w:rsid w:val="00F4236E"/>
    <w:rsid w:val="00F43E11"/>
    <w:rsid w:val="00F51935"/>
    <w:rsid w:val="00F533C2"/>
    <w:rsid w:val="00F54162"/>
    <w:rsid w:val="00F76261"/>
    <w:rsid w:val="00F76344"/>
    <w:rsid w:val="00F76E54"/>
    <w:rsid w:val="00F771DF"/>
    <w:rsid w:val="00F82486"/>
    <w:rsid w:val="00F85D39"/>
    <w:rsid w:val="00FB0571"/>
    <w:rsid w:val="00FB2288"/>
    <w:rsid w:val="00FD64E4"/>
    <w:rsid w:val="00FF1DFB"/>
    <w:rsid w:val="098B9874"/>
    <w:rsid w:val="102A1088"/>
    <w:rsid w:val="362684EB"/>
    <w:rsid w:val="5B4D0409"/>
    <w:rsid w:val="682F0DC1"/>
    <w:rsid w:val="6C610421"/>
    <w:rsid w:val="76FEA706"/>
    <w:rsid w:val="7EAC56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6D9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492B883A89FBF43A47FA07DF7BA27E2" ma:contentTypeVersion="3" ma:contentTypeDescription="Create a new document." ma:contentTypeScope="" ma:versionID="f95cc43ca88c8c4f8a6f2705e00fe07d">
  <xsd:schema xmlns:xsd="http://www.w3.org/2001/XMLSchema" xmlns:xs="http://www.w3.org/2001/XMLSchema" xmlns:p="http://schemas.microsoft.com/office/2006/metadata/properties" xmlns:ns2="26f35972-1ea7-4f6c-b1d1-4f7ff7fcc5a4" targetNamespace="http://schemas.microsoft.com/office/2006/metadata/properties" ma:root="true" ma:fieldsID="0f324b091925b69dfeb125b223fd9758" ns2:_="">
    <xsd:import namespace="26f35972-1ea7-4f6c-b1d1-4f7ff7fcc5a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35972-1ea7-4f6c-b1d1-4f7ff7fcc5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F4176ADB-5547-4815-A677-80D453EFD2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35972-1ea7-4f6c-b1d1-4f7ff7fcc5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4</Pages>
  <Words>1198</Words>
  <Characters>7242</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8424</CharactersWithSpaces>
  <SharedDoc>false</SharedDoc>
  <HLinks>
    <vt:vector size="6" baseType="variant">
      <vt:variant>
        <vt:i4>4980755</vt:i4>
      </vt:variant>
      <vt:variant>
        <vt:i4>0</vt:i4>
      </vt:variant>
      <vt:variant>
        <vt:i4>0</vt:i4>
      </vt:variant>
      <vt:variant>
        <vt:i4>5</vt:i4>
      </vt:variant>
      <vt:variant>
        <vt:lpwstr>https://sbuhb.nhs.wales/about-us/key-documents-folder/audit-committee-papers/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113</cp:revision>
  <dcterms:created xsi:type="dcterms:W3CDTF">2025-05-14T08:48:00Z</dcterms:created>
  <dcterms:modified xsi:type="dcterms:W3CDTF">2025-05-21T13:49:00Z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0x0101002492B883A89FBF43A47FA07DF7BA27E2</vt:lpwstr>
  </property>
</Properties>
</file>