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14312" w:type="dxa"/>
        <w:shd w:val="clear" w:color="auto" w:fill="D9D9D9" w:themeFill="background1" w:themeFillShade="D9"/>
        <w:tblLayout w:type="fixed"/>
        <w:tblLook w:val="04A0" w:firstRow="1" w:lastRow="0" w:firstColumn="1" w:lastColumn="0" w:noHBand="0" w:noVBand="1"/>
      </w:tblPr>
      <w:tblGrid>
        <w:gridCol w:w="1929"/>
        <w:gridCol w:w="236"/>
        <w:gridCol w:w="1696"/>
        <w:gridCol w:w="6766"/>
        <w:gridCol w:w="1134"/>
        <w:gridCol w:w="1417"/>
        <w:gridCol w:w="1134"/>
      </w:tblGrid>
      <w:tr w:rsidR="00560873" w:rsidRPr="00560873" w14:paraId="44E68352" w14:textId="77777777" w:rsidTr="00DD56D6">
        <w:trPr>
          <w:trHeight w:val="290"/>
        </w:trPr>
        <w:tc>
          <w:tcPr>
            <w:tcW w:w="1929" w:type="dxa"/>
            <w:shd w:val="clear" w:color="auto" w:fill="D9D9D9" w:themeFill="background1" w:themeFillShade="D9"/>
            <w:noWrap/>
            <w:hideMark/>
          </w:tcPr>
          <w:p w14:paraId="2915C5CF" w14:textId="77777777" w:rsidR="00560873" w:rsidRPr="00560873" w:rsidRDefault="00560873">
            <w:pPr>
              <w:rPr>
                <w:b/>
                <w:bCs/>
              </w:rPr>
            </w:pPr>
            <w:r w:rsidRPr="00560873">
              <w:rPr>
                <w:b/>
                <w:bCs/>
              </w:rPr>
              <w:t>Appendix B</w:t>
            </w:r>
          </w:p>
        </w:tc>
        <w:tc>
          <w:tcPr>
            <w:tcW w:w="236" w:type="dxa"/>
            <w:shd w:val="clear" w:color="auto" w:fill="D9D9D9" w:themeFill="background1" w:themeFillShade="D9"/>
            <w:noWrap/>
            <w:hideMark/>
          </w:tcPr>
          <w:p w14:paraId="43525118" w14:textId="77777777" w:rsidR="00560873" w:rsidRPr="00560873" w:rsidRDefault="00560873">
            <w:pPr>
              <w:rPr>
                <w:b/>
                <w:bCs/>
              </w:rPr>
            </w:pPr>
          </w:p>
        </w:tc>
        <w:tc>
          <w:tcPr>
            <w:tcW w:w="1696" w:type="dxa"/>
            <w:shd w:val="clear" w:color="auto" w:fill="D9D9D9" w:themeFill="background1" w:themeFillShade="D9"/>
            <w:noWrap/>
            <w:hideMark/>
          </w:tcPr>
          <w:p w14:paraId="47FDD6B7" w14:textId="77777777" w:rsidR="00560873" w:rsidRPr="00560873" w:rsidRDefault="00560873"/>
        </w:tc>
        <w:tc>
          <w:tcPr>
            <w:tcW w:w="6766" w:type="dxa"/>
            <w:shd w:val="clear" w:color="auto" w:fill="D9D9D9" w:themeFill="background1" w:themeFillShade="D9"/>
            <w:noWrap/>
            <w:hideMark/>
          </w:tcPr>
          <w:p w14:paraId="702311E1" w14:textId="3FE9DAE9" w:rsidR="00560873" w:rsidRPr="00560873" w:rsidRDefault="00560873">
            <w:pPr>
              <w:rPr>
                <w:b/>
                <w:bCs/>
              </w:rPr>
            </w:pPr>
            <w:r w:rsidRPr="00560873">
              <w:rPr>
                <w:b/>
                <w:bCs/>
              </w:rPr>
              <w:t>S</w:t>
            </w:r>
            <w:r w:rsidR="009671F9">
              <w:rPr>
                <w:b/>
                <w:bCs/>
              </w:rPr>
              <w:t>chedule of Audit Changes 2023-24</w:t>
            </w:r>
          </w:p>
        </w:tc>
        <w:tc>
          <w:tcPr>
            <w:tcW w:w="1134" w:type="dxa"/>
            <w:shd w:val="clear" w:color="auto" w:fill="D9D9D9" w:themeFill="background1" w:themeFillShade="D9"/>
            <w:noWrap/>
            <w:hideMark/>
          </w:tcPr>
          <w:p w14:paraId="0C71D80E" w14:textId="77777777" w:rsidR="00560873" w:rsidRPr="00560873" w:rsidRDefault="00560873"/>
        </w:tc>
        <w:tc>
          <w:tcPr>
            <w:tcW w:w="1417" w:type="dxa"/>
            <w:shd w:val="clear" w:color="auto" w:fill="D9D9D9" w:themeFill="background1" w:themeFillShade="D9"/>
            <w:noWrap/>
            <w:hideMark/>
          </w:tcPr>
          <w:p w14:paraId="067A598C" w14:textId="77777777" w:rsidR="00560873" w:rsidRPr="00560873" w:rsidRDefault="00560873"/>
        </w:tc>
        <w:tc>
          <w:tcPr>
            <w:tcW w:w="1134" w:type="dxa"/>
            <w:shd w:val="clear" w:color="auto" w:fill="D9D9D9" w:themeFill="background1" w:themeFillShade="D9"/>
            <w:noWrap/>
            <w:hideMark/>
          </w:tcPr>
          <w:p w14:paraId="1EC9F5C7" w14:textId="77777777" w:rsidR="00560873" w:rsidRPr="00560873" w:rsidRDefault="00560873"/>
        </w:tc>
      </w:tr>
    </w:tbl>
    <w:p w14:paraId="5A48CB30" w14:textId="77777777" w:rsidR="00560873" w:rsidRDefault="00560873" w:rsidP="00B51089">
      <w:pPr>
        <w:spacing w:after="0"/>
      </w:pPr>
    </w:p>
    <w:tbl>
      <w:tblPr>
        <w:tblStyle w:val="TableGrid"/>
        <w:tblW w:w="14454" w:type="dxa"/>
        <w:tblLayout w:type="fixed"/>
        <w:tblLook w:val="04A0" w:firstRow="1" w:lastRow="0" w:firstColumn="1" w:lastColumn="0" w:noHBand="0" w:noVBand="1"/>
      </w:tblPr>
      <w:tblGrid>
        <w:gridCol w:w="1929"/>
        <w:gridCol w:w="236"/>
        <w:gridCol w:w="1689"/>
        <w:gridCol w:w="243"/>
        <w:gridCol w:w="6530"/>
        <w:gridCol w:w="1134"/>
        <w:gridCol w:w="1417"/>
        <w:gridCol w:w="1276"/>
      </w:tblGrid>
      <w:tr w:rsidR="0025244A" w:rsidRPr="0025244A" w14:paraId="374CB576" w14:textId="77777777" w:rsidTr="0097691D">
        <w:trPr>
          <w:trHeight w:val="290"/>
          <w:tblHeader/>
        </w:trPr>
        <w:tc>
          <w:tcPr>
            <w:tcW w:w="1929" w:type="dxa"/>
            <w:shd w:val="clear" w:color="auto" w:fill="D9D9D9" w:themeFill="background1" w:themeFillShade="D9"/>
            <w:noWrap/>
            <w:hideMark/>
          </w:tcPr>
          <w:p w14:paraId="35A7C794" w14:textId="77777777" w:rsidR="00560873" w:rsidRPr="0025244A" w:rsidRDefault="00560873">
            <w:pPr>
              <w:rPr>
                <w:b/>
                <w:bCs/>
                <w:color w:val="000000" w:themeColor="text1"/>
              </w:rPr>
            </w:pPr>
            <w:r w:rsidRPr="0025244A">
              <w:rPr>
                <w:b/>
                <w:bCs/>
                <w:color w:val="000000" w:themeColor="text1"/>
              </w:rPr>
              <w:t>Reason</w:t>
            </w:r>
          </w:p>
        </w:tc>
        <w:tc>
          <w:tcPr>
            <w:tcW w:w="236" w:type="dxa"/>
            <w:shd w:val="clear" w:color="auto" w:fill="D9D9D9" w:themeFill="background1" w:themeFillShade="D9"/>
            <w:noWrap/>
            <w:hideMark/>
          </w:tcPr>
          <w:p w14:paraId="00A05C20" w14:textId="77777777" w:rsidR="00560873" w:rsidRPr="0025244A" w:rsidRDefault="00560873">
            <w:pPr>
              <w:rPr>
                <w:b/>
                <w:bCs/>
                <w:color w:val="000000" w:themeColor="text1"/>
              </w:rPr>
            </w:pPr>
          </w:p>
        </w:tc>
        <w:tc>
          <w:tcPr>
            <w:tcW w:w="1689" w:type="dxa"/>
            <w:shd w:val="clear" w:color="auto" w:fill="D9D9D9" w:themeFill="background1" w:themeFillShade="D9"/>
            <w:noWrap/>
            <w:hideMark/>
          </w:tcPr>
          <w:p w14:paraId="22FAE58F" w14:textId="77777777" w:rsidR="00560873" w:rsidRPr="0025244A" w:rsidRDefault="00560873">
            <w:pPr>
              <w:rPr>
                <w:b/>
                <w:bCs/>
                <w:color w:val="000000" w:themeColor="text1"/>
              </w:rPr>
            </w:pPr>
            <w:r w:rsidRPr="0025244A">
              <w:rPr>
                <w:b/>
                <w:bCs/>
                <w:color w:val="000000" w:themeColor="text1"/>
              </w:rPr>
              <w:t>Statement</w:t>
            </w:r>
          </w:p>
        </w:tc>
        <w:tc>
          <w:tcPr>
            <w:tcW w:w="243" w:type="dxa"/>
            <w:shd w:val="clear" w:color="auto" w:fill="D9D9D9" w:themeFill="background1" w:themeFillShade="D9"/>
            <w:noWrap/>
            <w:hideMark/>
          </w:tcPr>
          <w:p w14:paraId="0E455FB1" w14:textId="77777777" w:rsidR="00560873" w:rsidRPr="0025244A" w:rsidRDefault="00560873">
            <w:pPr>
              <w:rPr>
                <w:b/>
                <w:bCs/>
                <w:color w:val="000000" w:themeColor="text1"/>
              </w:rPr>
            </w:pPr>
          </w:p>
        </w:tc>
        <w:tc>
          <w:tcPr>
            <w:tcW w:w="6530" w:type="dxa"/>
            <w:shd w:val="clear" w:color="auto" w:fill="D9D9D9" w:themeFill="background1" w:themeFillShade="D9"/>
            <w:noWrap/>
            <w:hideMark/>
          </w:tcPr>
          <w:p w14:paraId="1674C5E2" w14:textId="77777777" w:rsidR="00560873" w:rsidRPr="0025244A" w:rsidRDefault="00560873">
            <w:pPr>
              <w:rPr>
                <w:b/>
                <w:bCs/>
                <w:color w:val="000000" w:themeColor="text1"/>
              </w:rPr>
            </w:pPr>
            <w:r w:rsidRPr="0025244A">
              <w:rPr>
                <w:b/>
                <w:bCs/>
                <w:color w:val="000000" w:themeColor="text1"/>
              </w:rPr>
              <w:t>Change Required</w:t>
            </w:r>
          </w:p>
        </w:tc>
        <w:tc>
          <w:tcPr>
            <w:tcW w:w="1134" w:type="dxa"/>
            <w:shd w:val="clear" w:color="auto" w:fill="D9D9D9" w:themeFill="background1" w:themeFillShade="D9"/>
            <w:noWrap/>
            <w:hideMark/>
          </w:tcPr>
          <w:p w14:paraId="18D83041" w14:textId="77777777" w:rsidR="00560873" w:rsidRPr="0025244A" w:rsidRDefault="00560873">
            <w:pPr>
              <w:rPr>
                <w:b/>
                <w:bCs/>
                <w:color w:val="000000" w:themeColor="text1"/>
              </w:rPr>
            </w:pPr>
            <w:r w:rsidRPr="0025244A">
              <w:rPr>
                <w:b/>
                <w:bCs/>
                <w:color w:val="000000" w:themeColor="text1"/>
              </w:rPr>
              <w:t>Identified By</w:t>
            </w:r>
          </w:p>
        </w:tc>
        <w:tc>
          <w:tcPr>
            <w:tcW w:w="1417" w:type="dxa"/>
            <w:shd w:val="clear" w:color="auto" w:fill="D9D9D9" w:themeFill="background1" w:themeFillShade="D9"/>
            <w:noWrap/>
            <w:hideMark/>
          </w:tcPr>
          <w:p w14:paraId="38BFF1D6" w14:textId="77777777" w:rsidR="00560873" w:rsidRPr="0025244A" w:rsidRDefault="00560873">
            <w:pPr>
              <w:rPr>
                <w:b/>
                <w:bCs/>
                <w:color w:val="000000" w:themeColor="text1"/>
              </w:rPr>
            </w:pPr>
            <w:r w:rsidRPr="0025244A">
              <w:rPr>
                <w:b/>
                <w:bCs/>
                <w:color w:val="000000" w:themeColor="text1"/>
              </w:rPr>
              <w:t>Agreed with Audit Wales</w:t>
            </w:r>
          </w:p>
        </w:tc>
        <w:tc>
          <w:tcPr>
            <w:tcW w:w="1276" w:type="dxa"/>
            <w:shd w:val="clear" w:color="auto" w:fill="D9D9D9" w:themeFill="background1" w:themeFillShade="D9"/>
            <w:noWrap/>
            <w:hideMark/>
          </w:tcPr>
          <w:p w14:paraId="36AD7420" w14:textId="77777777" w:rsidR="00560873" w:rsidRPr="0025244A" w:rsidRDefault="00560873">
            <w:pPr>
              <w:rPr>
                <w:b/>
                <w:bCs/>
                <w:color w:val="000000" w:themeColor="text1"/>
              </w:rPr>
            </w:pPr>
            <w:r w:rsidRPr="0025244A">
              <w:rPr>
                <w:b/>
                <w:bCs/>
                <w:color w:val="000000" w:themeColor="text1"/>
              </w:rPr>
              <w:t>Accounts Amended</w:t>
            </w:r>
          </w:p>
        </w:tc>
      </w:tr>
      <w:tr w:rsidR="00C60088" w:rsidRPr="0025244A" w14:paraId="101A45F1" w14:textId="77777777" w:rsidTr="0097691D">
        <w:trPr>
          <w:trHeight w:val="971"/>
        </w:trPr>
        <w:tc>
          <w:tcPr>
            <w:tcW w:w="1929" w:type="dxa"/>
            <w:noWrap/>
          </w:tcPr>
          <w:p w14:paraId="134368F9" w14:textId="61A20FF8" w:rsidR="00C60088" w:rsidRDefault="00C60088" w:rsidP="00C60088">
            <w:pPr>
              <w:rPr>
                <w:color w:val="000000" w:themeColor="text1"/>
              </w:rPr>
            </w:pPr>
            <w:r>
              <w:rPr>
                <w:color w:val="000000" w:themeColor="text1"/>
              </w:rPr>
              <w:t>Wording</w:t>
            </w:r>
          </w:p>
        </w:tc>
        <w:tc>
          <w:tcPr>
            <w:tcW w:w="236" w:type="dxa"/>
            <w:noWrap/>
          </w:tcPr>
          <w:p w14:paraId="1C1ED9A6" w14:textId="77777777" w:rsidR="00C60088" w:rsidRPr="0025244A" w:rsidRDefault="00C60088" w:rsidP="00C60088">
            <w:pPr>
              <w:rPr>
                <w:color w:val="000000" w:themeColor="text1"/>
              </w:rPr>
            </w:pPr>
          </w:p>
        </w:tc>
        <w:tc>
          <w:tcPr>
            <w:tcW w:w="1689" w:type="dxa"/>
          </w:tcPr>
          <w:p w14:paraId="669069D4" w14:textId="4021EB17" w:rsidR="00C60088" w:rsidRDefault="00C60088" w:rsidP="00C60088">
            <w:pPr>
              <w:rPr>
                <w:color w:val="000000" w:themeColor="text1"/>
              </w:rPr>
            </w:pPr>
            <w:r>
              <w:rPr>
                <w:color w:val="000000" w:themeColor="text1"/>
              </w:rPr>
              <w:t>Forward Notes &amp; statements</w:t>
            </w:r>
          </w:p>
        </w:tc>
        <w:tc>
          <w:tcPr>
            <w:tcW w:w="243" w:type="dxa"/>
            <w:noWrap/>
          </w:tcPr>
          <w:p w14:paraId="4D38D084" w14:textId="77777777" w:rsidR="00C60088" w:rsidRPr="0025244A" w:rsidRDefault="00C60088" w:rsidP="00C60088">
            <w:pPr>
              <w:rPr>
                <w:color w:val="000000" w:themeColor="text1"/>
              </w:rPr>
            </w:pPr>
          </w:p>
        </w:tc>
        <w:tc>
          <w:tcPr>
            <w:tcW w:w="6530" w:type="dxa"/>
          </w:tcPr>
          <w:p w14:paraId="17A44461" w14:textId="704497E6" w:rsidR="00C60088" w:rsidRPr="00D95563" w:rsidRDefault="00C60088" w:rsidP="00C60088">
            <w:pPr>
              <w:rPr>
                <w:color w:val="000000" w:themeColor="text1"/>
              </w:rPr>
            </w:pPr>
            <w:r>
              <w:rPr>
                <w:color w:val="000000" w:themeColor="text1"/>
              </w:rPr>
              <w:t>Small amendments to narratives required</w:t>
            </w:r>
          </w:p>
        </w:tc>
        <w:tc>
          <w:tcPr>
            <w:tcW w:w="1134" w:type="dxa"/>
            <w:noWrap/>
          </w:tcPr>
          <w:p w14:paraId="13DFEA59" w14:textId="1284401A" w:rsidR="00C60088" w:rsidRDefault="00C60088" w:rsidP="00C60088">
            <w:pPr>
              <w:rPr>
                <w:color w:val="000000" w:themeColor="text1"/>
              </w:rPr>
            </w:pPr>
            <w:r>
              <w:rPr>
                <w:color w:val="000000" w:themeColor="text1"/>
              </w:rPr>
              <w:t>Audit Wales</w:t>
            </w:r>
          </w:p>
        </w:tc>
        <w:tc>
          <w:tcPr>
            <w:tcW w:w="1417" w:type="dxa"/>
            <w:noWrap/>
          </w:tcPr>
          <w:p w14:paraId="102E1926" w14:textId="769BEE7F" w:rsidR="00C60088" w:rsidRDefault="00C60088" w:rsidP="00C60088">
            <w:pPr>
              <w:rPr>
                <w:color w:val="000000" w:themeColor="text1"/>
              </w:rPr>
            </w:pPr>
            <w:r>
              <w:rPr>
                <w:color w:val="000000" w:themeColor="text1"/>
              </w:rPr>
              <w:t>Yes</w:t>
            </w:r>
          </w:p>
        </w:tc>
        <w:tc>
          <w:tcPr>
            <w:tcW w:w="1276" w:type="dxa"/>
            <w:noWrap/>
          </w:tcPr>
          <w:p w14:paraId="08A33AD6" w14:textId="77777777" w:rsidR="00C60088" w:rsidRDefault="00C60088" w:rsidP="00C60088">
            <w:pPr>
              <w:rPr>
                <w:color w:val="000000" w:themeColor="text1"/>
              </w:rPr>
            </w:pPr>
            <w:r>
              <w:rPr>
                <w:color w:val="000000" w:themeColor="text1"/>
              </w:rPr>
              <w:t>Yes – disclosure only</w:t>
            </w:r>
          </w:p>
          <w:p w14:paraId="53877EDA" w14:textId="280BA412" w:rsidR="00C60088" w:rsidRDefault="00C60088" w:rsidP="00C60088">
            <w:pPr>
              <w:rPr>
                <w:color w:val="000000" w:themeColor="text1"/>
              </w:rPr>
            </w:pPr>
          </w:p>
        </w:tc>
      </w:tr>
      <w:tr w:rsidR="00C60088" w:rsidRPr="0025244A" w14:paraId="7B3748B3" w14:textId="77777777" w:rsidTr="0097691D">
        <w:trPr>
          <w:trHeight w:val="971"/>
        </w:trPr>
        <w:tc>
          <w:tcPr>
            <w:tcW w:w="1929" w:type="dxa"/>
            <w:noWrap/>
          </w:tcPr>
          <w:p w14:paraId="3CA456BF" w14:textId="2741F2C8" w:rsidR="00C60088" w:rsidRDefault="00C60088" w:rsidP="00C60088">
            <w:pPr>
              <w:rPr>
                <w:color w:val="000000" w:themeColor="text1"/>
              </w:rPr>
            </w:pPr>
            <w:r>
              <w:rPr>
                <w:color w:val="000000" w:themeColor="text1"/>
              </w:rPr>
              <w:t>Strategic Cash Support</w:t>
            </w:r>
          </w:p>
        </w:tc>
        <w:tc>
          <w:tcPr>
            <w:tcW w:w="236" w:type="dxa"/>
            <w:noWrap/>
          </w:tcPr>
          <w:p w14:paraId="07A0BB93" w14:textId="77777777" w:rsidR="00C60088" w:rsidRPr="0025244A" w:rsidRDefault="00C60088" w:rsidP="00C60088">
            <w:pPr>
              <w:rPr>
                <w:color w:val="000000" w:themeColor="text1"/>
              </w:rPr>
            </w:pPr>
          </w:p>
        </w:tc>
        <w:tc>
          <w:tcPr>
            <w:tcW w:w="1689" w:type="dxa"/>
          </w:tcPr>
          <w:p w14:paraId="3C48B63E" w14:textId="4D937552" w:rsidR="00C60088" w:rsidRDefault="00C60088" w:rsidP="00C60088">
            <w:pPr>
              <w:rPr>
                <w:color w:val="000000" w:themeColor="text1"/>
              </w:rPr>
            </w:pPr>
            <w:r>
              <w:rPr>
                <w:color w:val="000000" w:themeColor="text1"/>
              </w:rPr>
              <w:t>Note 2.1</w:t>
            </w:r>
          </w:p>
        </w:tc>
        <w:tc>
          <w:tcPr>
            <w:tcW w:w="243" w:type="dxa"/>
            <w:noWrap/>
          </w:tcPr>
          <w:p w14:paraId="4C843912" w14:textId="77777777" w:rsidR="00C60088" w:rsidRPr="0025244A" w:rsidRDefault="00C60088" w:rsidP="00C60088">
            <w:pPr>
              <w:rPr>
                <w:color w:val="000000" w:themeColor="text1"/>
              </w:rPr>
            </w:pPr>
          </w:p>
        </w:tc>
        <w:tc>
          <w:tcPr>
            <w:tcW w:w="6530" w:type="dxa"/>
          </w:tcPr>
          <w:p w14:paraId="2D08A9E0" w14:textId="77777777" w:rsidR="00C60088" w:rsidRPr="00D95563" w:rsidRDefault="00C60088" w:rsidP="00C60088">
            <w:pPr>
              <w:rPr>
                <w:color w:val="000000" w:themeColor="text1"/>
              </w:rPr>
            </w:pPr>
            <w:r w:rsidRPr="00D95563">
              <w:rPr>
                <w:color w:val="000000" w:themeColor="text1"/>
              </w:rPr>
              <w:t>The note states that the health board received strategic cash support in 23/24 but doesn’t state how much - the accounts should state this so that it</w:t>
            </w:r>
            <w:r>
              <w:rPr>
                <w:color w:val="000000" w:themeColor="text1"/>
              </w:rPr>
              <w:t>’</w:t>
            </w:r>
            <w:r w:rsidRPr="00D95563">
              <w:rPr>
                <w:color w:val="000000" w:themeColor="text1"/>
              </w:rPr>
              <w:t>s clear for the reader.</w:t>
            </w:r>
          </w:p>
          <w:p w14:paraId="078E4B7F" w14:textId="77777777" w:rsidR="00C60088" w:rsidRPr="00E23B77" w:rsidRDefault="00C60088" w:rsidP="00C60088">
            <w:pPr>
              <w:rPr>
                <w:color w:val="000000" w:themeColor="text1"/>
              </w:rPr>
            </w:pPr>
          </w:p>
        </w:tc>
        <w:tc>
          <w:tcPr>
            <w:tcW w:w="1134" w:type="dxa"/>
            <w:noWrap/>
          </w:tcPr>
          <w:p w14:paraId="78F30673" w14:textId="4069BD1C" w:rsidR="00C60088" w:rsidRDefault="00C60088" w:rsidP="00C60088">
            <w:pPr>
              <w:rPr>
                <w:color w:val="000000" w:themeColor="text1"/>
              </w:rPr>
            </w:pPr>
            <w:r>
              <w:rPr>
                <w:color w:val="000000" w:themeColor="text1"/>
              </w:rPr>
              <w:t>Audit Wales</w:t>
            </w:r>
          </w:p>
        </w:tc>
        <w:tc>
          <w:tcPr>
            <w:tcW w:w="1417" w:type="dxa"/>
            <w:noWrap/>
          </w:tcPr>
          <w:p w14:paraId="1E4B5647" w14:textId="3388A0A2" w:rsidR="00C60088" w:rsidRPr="0025244A" w:rsidRDefault="00C60088" w:rsidP="00C60088">
            <w:pPr>
              <w:rPr>
                <w:color w:val="000000" w:themeColor="text1"/>
              </w:rPr>
            </w:pPr>
            <w:r>
              <w:rPr>
                <w:color w:val="000000" w:themeColor="text1"/>
              </w:rPr>
              <w:t>Yes</w:t>
            </w:r>
          </w:p>
        </w:tc>
        <w:tc>
          <w:tcPr>
            <w:tcW w:w="1276" w:type="dxa"/>
            <w:noWrap/>
          </w:tcPr>
          <w:p w14:paraId="2B3A60F8" w14:textId="77777777" w:rsidR="00C60088" w:rsidRDefault="00C60088" w:rsidP="00C60088">
            <w:pPr>
              <w:rPr>
                <w:color w:val="000000" w:themeColor="text1"/>
              </w:rPr>
            </w:pPr>
            <w:r>
              <w:rPr>
                <w:color w:val="000000" w:themeColor="text1"/>
              </w:rPr>
              <w:t>Yes – disclosure only</w:t>
            </w:r>
          </w:p>
          <w:p w14:paraId="4B3995DE" w14:textId="459CB113" w:rsidR="00C60088" w:rsidRPr="0025244A" w:rsidRDefault="00C60088" w:rsidP="00C60088">
            <w:pPr>
              <w:rPr>
                <w:color w:val="000000" w:themeColor="text1"/>
              </w:rPr>
            </w:pPr>
          </w:p>
        </w:tc>
      </w:tr>
      <w:tr w:rsidR="0097691D" w:rsidRPr="0025244A" w14:paraId="33F2DD4A" w14:textId="77777777" w:rsidTr="0097691D">
        <w:trPr>
          <w:trHeight w:val="971"/>
        </w:trPr>
        <w:tc>
          <w:tcPr>
            <w:tcW w:w="1929" w:type="dxa"/>
            <w:noWrap/>
          </w:tcPr>
          <w:p w14:paraId="3C0B772F" w14:textId="18C256AF" w:rsidR="0097691D" w:rsidRDefault="0097691D" w:rsidP="00C60088">
            <w:pPr>
              <w:rPr>
                <w:color w:val="000000" w:themeColor="text1"/>
              </w:rPr>
            </w:pPr>
            <w:r>
              <w:rPr>
                <w:color w:val="000000" w:themeColor="text1"/>
              </w:rPr>
              <w:t>PFI</w:t>
            </w:r>
          </w:p>
        </w:tc>
        <w:tc>
          <w:tcPr>
            <w:tcW w:w="236" w:type="dxa"/>
            <w:noWrap/>
          </w:tcPr>
          <w:p w14:paraId="1EE80DB5" w14:textId="77777777" w:rsidR="0097691D" w:rsidRPr="0025244A" w:rsidRDefault="0097691D" w:rsidP="00C60088">
            <w:pPr>
              <w:rPr>
                <w:color w:val="000000" w:themeColor="text1"/>
              </w:rPr>
            </w:pPr>
          </w:p>
        </w:tc>
        <w:tc>
          <w:tcPr>
            <w:tcW w:w="1689" w:type="dxa"/>
          </w:tcPr>
          <w:p w14:paraId="4762A51B" w14:textId="5F2F7810" w:rsidR="0097691D" w:rsidRDefault="0097691D" w:rsidP="00C60088">
            <w:pPr>
              <w:rPr>
                <w:color w:val="000000" w:themeColor="text1"/>
              </w:rPr>
            </w:pPr>
            <w:r>
              <w:rPr>
                <w:color w:val="000000" w:themeColor="text1"/>
              </w:rPr>
              <w:t>Note 2.1</w:t>
            </w:r>
          </w:p>
        </w:tc>
        <w:tc>
          <w:tcPr>
            <w:tcW w:w="243" w:type="dxa"/>
            <w:noWrap/>
          </w:tcPr>
          <w:p w14:paraId="2E64DA2C" w14:textId="77777777" w:rsidR="0097691D" w:rsidRPr="0025244A" w:rsidRDefault="0097691D" w:rsidP="00C60088">
            <w:pPr>
              <w:rPr>
                <w:color w:val="000000" w:themeColor="text1"/>
              </w:rPr>
            </w:pPr>
          </w:p>
        </w:tc>
        <w:tc>
          <w:tcPr>
            <w:tcW w:w="6530" w:type="dxa"/>
          </w:tcPr>
          <w:p w14:paraId="16C0E453" w14:textId="77777777" w:rsidR="0097691D" w:rsidRPr="0097691D" w:rsidRDefault="0097691D" w:rsidP="0097691D">
            <w:pPr>
              <w:rPr>
                <w:color w:val="000000" w:themeColor="text1"/>
              </w:rPr>
            </w:pPr>
            <w:r w:rsidRPr="0097691D">
              <w:rPr>
                <w:color w:val="000000" w:themeColor="text1"/>
              </w:rPr>
              <w:t>The following adjustments are required to the Note 2.1</w:t>
            </w:r>
            <w:r w:rsidRPr="0097691D">
              <w:rPr>
                <w:color w:val="000000" w:themeColor="text1"/>
              </w:rPr>
              <w:br/>
            </w:r>
            <w:r w:rsidRPr="0097691D">
              <w:rPr>
                <w:color w:val="000000" w:themeColor="text1"/>
              </w:rPr>
              <w:br/>
              <w:t xml:space="preserve">PFI Below Line Adjustments </w:t>
            </w:r>
            <w:r w:rsidRPr="0097691D">
              <w:rPr>
                <w:color w:val="000000" w:themeColor="text1"/>
              </w:rPr>
              <w:br/>
              <w:t xml:space="preserve">PFI Depreciation 2,335,781 </w:t>
            </w:r>
            <w:r w:rsidRPr="0097691D">
              <w:rPr>
                <w:color w:val="000000" w:themeColor="text1"/>
              </w:rPr>
              <w:br/>
              <w:t xml:space="preserve">PFI lease creditor release -1,175,168 </w:t>
            </w:r>
            <w:r w:rsidRPr="0097691D">
              <w:rPr>
                <w:color w:val="000000" w:themeColor="text1"/>
              </w:rPr>
              <w:br/>
              <w:t xml:space="preserve">Lease liability remeasurement (IFRS 16 below the line) 799,862 </w:t>
            </w:r>
            <w:r w:rsidRPr="0097691D">
              <w:rPr>
                <w:color w:val="000000" w:themeColor="text1"/>
              </w:rPr>
              <w:br/>
              <w:t xml:space="preserve">Total 1,960,476 </w:t>
            </w:r>
            <w:r w:rsidRPr="0097691D">
              <w:rPr>
                <w:color w:val="000000" w:themeColor="text1"/>
              </w:rPr>
              <w:br/>
            </w:r>
            <w:r w:rsidRPr="0097691D">
              <w:rPr>
                <w:color w:val="000000" w:themeColor="text1"/>
              </w:rPr>
              <w:br/>
              <w:t>The overall total operating expenditure will then - £1,281,940</w:t>
            </w:r>
            <w:r w:rsidRPr="0097691D">
              <w:rPr>
                <w:color w:val="000000" w:themeColor="text1"/>
              </w:rPr>
              <w:br/>
              <w:t>Resource Allocation £1,264,375</w:t>
            </w:r>
            <w:r w:rsidRPr="0097691D">
              <w:rPr>
                <w:color w:val="000000" w:themeColor="text1"/>
              </w:rPr>
              <w:br/>
              <w:t>Total under/(overspend) £-17,565</w:t>
            </w:r>
          </w:p>
          <w:p w14:paraId="6E1289E5" w14:textId="77777777" w:rsidR="0097691D" w:rsidRPr="00D95563" w:rsidRDefault="0097691D" w:rsidP="00C60088">
            <w:pPr>
              <w:rPr>
                <w:color w:val="000000" w:themeColor="text1"/>
              </w:rPr>
            </w:pPr>
          </w:p>
        </w:tc>
        <w:tc>
          <w:tcPr>
            <w:tcW w:w="1134" w:type="dxa"/>
            <w:noWrap/>
          </w:tcPr>
          <w:p w14:paraId="58411412" w14:textId="5CD395DF" w:rsidR="0097691D" w:rsidRDefault="0097691D" w:rsidP="00C60088">
            <w:pPr>
              <w:rPr>
                <w:color w:val="000000" w:themeColor="text1"/>
              </w:rPr>
            </w:pPr>
            <w:r>
              <w:rPr>
                <w:color w:val="000000" w:themeColor="text1"/>
              </w:rPr>
              <w:t>Audit Wales</w:t>
            </w:r>
          </w:p>
        </w:tc>
        <w:tc>
          <w:tcPr>
            <w:tcW w:w="1417" w:type="dxa"/>
            <w:noWrap/>
          </w:tcPr>
          <w:p w14:paraId="53ABD65F" w14:textId="347D27DC" w:rsidR="0097691D" w:rsidRDefault="0097691D" w:rsidP="00C60088">
            <w:pPr>
              <w:rPr>
                <w:color w:val="000000" w:themeColor="text1"/>
              </w:rPr>
            </w:pPr>
            <w:r>
              <w:rPr>
                <w:color w:val="000000" w:themeColor="text1"/>
              </w:rPr>
              <w:t>Yes</w:t>
            </w:r>
          </w:p>
        </w:tc>
        <w:tc>
          <w:tcPr>
            <w:tcW w:w="1276" w:type="dxa"/>
            <w:noWrap/>
          </w:tcPr>
          <w:p w14:paraId="024BE091" w14:textId="15F27FC1" w:rsidR="0097691D" w:rsidRDefault="0097691D" w:rsidP="00C60088">
            <w:pPr>
              <w:rPr>
                <w:color w:val="000000" w:themeColor="text1"/>
              </w:rPr>
            </w:pPr>
            <w:r>
              <w:rPr>
                <w:color w:val="000000" w:themeColor="text1"/>
              </w:rPr>
              <w:t>No – below materiality and triviality level</w:t>
            </w:r>
          </w:p>
        </w:tc>
      </w:tr>
      <w:tr w:rsidR="00C60088" w:rsidRPr="0025244A" w14:paraId="496B5155" w14:textId="77777777" w:rsidTr="0097691D">
        <w:trPr>
          <w:trHeight w:val="580"/>
        </w:trPr>
        <w:tc>
          <w:tcPr>
            <w:tcW w:w="1929" w:type="dxa"/>
            <w:noWrap/>
          </w:tcPr>
          <w:p w14:paraId="021A4AAD" w14:textId="77777777" w:rsidR="00C60088" w:rsidRPr="0025244A" w:rsidRDefault="00C60088" w:rsidP="00551F82">
            <w:pPr>
              <w:rPr>
                <w:color w:val="000000" w:themeColor="text1"/>
              </w:rPr>
            </w:pPr>
            <w:r>
              <w:rPr>
                <w:color w:val="000000" w:themeColor="text1"/>
              </w:rPr>
              <w:t>Drugs expenditure</w:t>
            </w:r>
          </w:p>
        </w:tc>
        <w:tc>
          <w:tcPr>
            <w:tcW w:w="236" w:type="dxa"/>
            <w:noWrap/>
          </w:tcPr>
          <w:p w14:paraId="45AF8EB0" w14:textId="77777777" w:rsidR="00C60088" w:rsidRPr="0025244A" w:rsidRDefault="00C60088" w:rsidP="00551F82">
            <w:pPr>
              <w:rPr>
                <w:color w:val="000000" w:themeColor="text1"/>
              </w:rPr>
            </w:pPr>
          </w:p>
        </w:tc>
        <w:tc>
          <w:tcPr>
            <w:tcW w:w="1689" w:type="dxa"/>
            <w:noWrap/>
          </w:tcPr>
          <w:p w14:paraId="7B01C67C" w14:textId="77777777" w:rsidR="00C60088" w:rsidRPr="0025244A" w:rsidRDefault="00C60088" w:rsidP="00551F82">
            <w:pPr>
              <w:rPr>
                <w:color w:val="000000" w:themeColor="text1"/>
              </w:rPr>
            </w:pPr>
            <w:r>
              <w:rPr>
                <w:color w:val="000000" w:themeColor="text1"/>
              </w:rPr>
              <w:t>Note 3.1</w:t>
            </w:r>
          </w:p>
        </w:tc>
        <w:tc>
          <w:tcPr>
            <w:tcW w:w="243" w:type="dxa"/>
            <w:noWrap/>
          </w:tcPr>
          <w:p w14:paraId="0E287E02" w14:textId="77777777" w:rsidR="00C60088" w:rsidRPr="0025244A" w:rsidRDefault="00C60088" w:rsidP="00551F82">
            <w:pPr>
              <w:rPr>
                <w:color w:val="000000" w:themeColor="text1"/>
              </w:rPr>
            </w:pPr>
          </w:p>
        </w:tc>
        <w:tc>
          <w:tcPr>
            <w:tcW w:w="6530" w:type="dxa"/>
          </w:tcPr>
          <w:p w14:paraId="4276C90D" w14:textId="77777777" w:rsidR="00C60088" w:rsidRPr="00D95563" w:rsidRDefault="00C60088" w:rsidP="00551F82">
            <w:pPr>
              <w:rPr>
                <w:color w:val="000000" w:themeColor="text1"/>
              </w:rPr>
            </w:pPr>
            <w:r w:rsidRPr="00D95563">
              <w:rPr>
                <w:color w:val="000000" w:themeColor="text1"/>
              </w:rPr>
              <w:t>We originally did not agree the total Drugs expenditure of £84,350k per Note 3.1 to the LFR. There was a difference of £705k looking into this, this was due to the 35550 dressings code per the 3.1 working paper was not included in the LFR (35550 dressings code tota</w:t>
            </w:r>
            <w:r>
              <w:rPr>
                <w:color w:val="000000" w:themeColor="text1"/>
              </w:rPr>
              <w:t>l</w:t>
            </w:r>
            <w:r w:rsidRPr="00D95563">
              <w:rPr>
                <w:color w:val="000000" w:themeColor="text1"/>
              </w:rPr>
              <w:t>led 705k in the 3.1 working paper). We raised this with SBUHB and an amended LFR and amalgamation has been provided.</w:t>
            </w:r>
          </w:p>
          <w:p w14:paraId="620BC5A5" w14:textId="77777777" w:rsidR="00C60088" w:rsidRPr="0025244A" w:rsidRDefault="00C60088" w:rsidP="00551F82">
            <w:pPr>
              <w:rPr>
                <w:color w:val="000000" w:themeColor="text1"/>
              </w:rPr>
            </w:pPr>
          </w:p>
        </w:tc>
        <w:tc>
          <w:tcPr>
            <w:tcW w:w="1134" w:type="dxa"/>
            <w:noWrap/>
          </w:tcPr>
          <w:p w14:paraId="78AA478B" w14:textId="77777777" w:rsidR="00C60088" w:rsidRPr="0025244A" w:rsidRDefault="00C60088" w:rsidP="00551F82">
            <w:pPr>
              <w:rPr>
                <w:color w:val="000000" w:themeColor="text1"/>
              </w:rPr>
            </w:pPr>
            <w:r>
              <w:rPr>
                <w:color w:val="000000" w:themeColor="text1"/>
              </w:rPr>
              <w:t>Audit Wales</w:t>
            </w:r>
          </w:p>
        </w:tc>
        <w:tc>
          <w:tcPr>
            <w:tcW w:w="1417" w:type="dxa"/>
            <w:noWrap/>
          </w:tcPr>
          <w:p w14:paraId="3787A252" w14:textId="77777777" w:rsidR="00C60088" w:rsidRPr="0025244A" w:rsidRDefault="00C60088" w:rsidP="00551F82">
            <w:pPr>
              <w:rPr>
                <w:color w:val="000000" w:themeColor="text1"/>
              </w:rPr>
            </w:pPr>
            <w:r>
              <w:rPr>
                <w:color w:val="000000" w:themeColor="text1"/>
              </w:rPr>
              <w:t>Yes</w:t>
            </w:r>
          </w:p>
        </w:tc>
        <w:tc>
          <w:tcPr>
            <w:tcW w:w="1276" w:type="dxa"/>
            <w:noWrap/>
          </w:tcPr>
          <w:p w14:paraId="696B0352" w14:textId="77777777" w:rsidR="00C60088" w:rsidRPr="0025244A" w:rsidRDefault="00C60088" w:rsidP="00551F82">
            <w:pPr>
              <w:rPr>
                <w:color w:val="000000" w:themeColor="text1"/>
              </w:rPr>
            </w:pPr>
            <w:r>
              <w:rPr>
                <w:color w:val="000000" w:themeColor="text1"/>
              </w:rPr>
              <w:t>Yes</w:t>
            </w:r>
          </w:p>
        </w:tc>
      </w:tr>
      <w:tr w:rsidR="00C60088" w:rsidRPr="0025244A" w14:paraId="4E9BE07F" w14:textId="77777777" w:rsidTr="0097691D">
        <w:trPr>
          <w:trHeight w:val="971"/>
        </w:trPr>
        <w:tc>
          <w:tcPr>
            <w:tcW w:w="1929" w:type="dxa"/>
            <w:noWrap/>
          </w:tcPr>
          <w:p w14:paraId="7CF911B6" w14:textId="5CEB57CA" w:rsidR="00C60088" w:rsidRDefault="00C60088" w:rsidP="00C60088">
            <w:pPr>
              <w:rPr>
                <w:color w:val="000000" w:themeColor="text1"/>
              </w:rPr>
            </w:pPr>
            <w:r>
              <w:rPr>
                <w:color w:val="000000" w:themeColor="text1"/>
              </w:rPr>
              <w:lastRenderedPageBreak/>
              <w:t>Employee Costs</w:t>
            </w:r>
          </w:p>
        </w:tc>
        <w:tc>
          <w:tcPr>
            <w:tcW w:w="236" w:type="dxa"/>
            <w:noWrap/>
          </w:tcPr>
          <w:p w14:paraId="7A296754" w14:textId="77777777" w:rsidR="00C60088" w:rsidRPr="0025244A" w:rsidRDefault="00C60088" w:rsidP="00C60088">
            <w:pPr>
              <w:rPr>
                <w:color w:val="000000" w:themeColor="text1"/>
              </w:rPr>
            </w:pPr>
          </w:p>
        </w:tc>
        <w:tc>
          <w:tcPr>
            <w:tcW w:w="1689" w:type="dxa"/>
          </w:tcPr>
          <w:p w14:paraId="71B254BC" w14:textId="77777777" w:rsidR="00C60088" w:rsidRPr="00D95563" w:rsidRDefault="00C60088" w:rsidP="00C60088">
            <w:pPr>
              <w:rPr>
                <w:color w:val="000000" w:themeColor="text1"/>
              </w:rPr>
            </w:pPr>
            <w:r w:rsidRPr="00D95563">
              <w:rPr>
                <w:color w:val="000000" w:themeColor="text1"/>
              </w:rPr>
              <w:t>Note 9.1 - Employee Costs 23-24 - Salaries &amp; Wages - Other</w:t>
            </w:r>
          </w:p>
          <w:p w14:paraId="216DF73B" w14:textId="77777777" w:rsidR="00C60088" w:rsidRDefault="00C60088" w:rsidP="00C60088">
            <w:pPr>
              <w:rPr>
                <w:color w:val="000000" w:themeColor="text1"/>
              </w:rPr>
            </w:pPr>
          </w:p>
        </w:tc>
        <w:tc>
          <w:tcPr>
            <w:tcW w:w="243" w:type="dxa"/>
            <w:noWrap/>
          </w:tcPr>
          <w:p w14:paraId="12B253B3" w14:textId="77777777" w:rsidR="00C60088" w:rsidRPr="0025244A" w:rsidRDefault="00C60088" w:rsidP="00C60088">
            <w:pPr>
              <w:rPr>
                <w:color w:val="000000" w:themeColor="text1"/>
              </w:rPr>
            </w:pPr>
          </w:p>
        </w:tc>
        <w:tc>
          <w:tcPr>
            <w:tcW w:w="6530" w:type="dxa"/>
          </w:tcPr>
          <w:p w14:paraId="6169B1C5" w14:textId="77777777" w:rsidR="00C60088" w:rsidRPr="00D95563" w:rsidRDefault="00C60088" w:rsidP="00C60088">
            <w:pPr>
              <w:rPr>
                <w:color w:val="000000" w:themeColor="text1"/>
              </w:rPr>
            </w:pPr>
            <w:r w:rsidRPr="00D95563">
              <w:rPr>
                <w:color w:val="000000" w:themeColor="text1"/>
              </w:rPr>
              <w:t>Note 9.1 - Employee Costs 23-24 - Salaries &amp; Wages - Other has been disclosed as £6,568k and should be revised to £4,055k.</w:t>
            </w:r>
            <w:r w:rsidRPr="00D95563">
              <w:rPr>
                <w:color w:val="000000" w:themeColor="text1"/>
              </w:rPr>
              <w:br/>
              <w:t>Detail of the other side of this adjustment is to be confirmed by the client.</w:t>
            </w:r>
          </w:p>
          <w:p w14:paraId="5E41B585" w14:textId="77777777" w:rsidR="00C60088" w:rsidRPr="00D95563" w:rsidRDefault="00C60088" w:rsidP="00C60088">
            <w:pPr>
              <w:rPr>
                <w:color w:val="000000" w:themeColor="text1"/>
              </w:rPr>
            </w:pPr>
          </w:p>
        </w:tc>
        <w:tc>
          <w:tcPr>
            <w:tcW w:w="1134" w:type="dxa"/>
            <w:noWrap/>
          </w:tcPr>
          <w:p w14:paraId="19DD91B3" w14:textId="2ED5CDFA" w:rsidR="00C60088" w:rsidRDefault="00C60088" w:rsidP="00C60088">
            <w:pPr>
              <w:rPr>
                <w:color w:val="000000" w:themeColor="text1"/>
              </w:rPr>
            </w:pPr>
            <w:r>
              <w:rPr>
                <w:color w:val="000000" w:themeColor="text1"/>
              </w:rPr>
              <w:t>Audit Wales</w:t>
            </w:r>
          </w:p>
        </w:tc>
        <w:tc>
          <w:tcPr>
            <w:tcW w:w="1417" w:type="dxa"/>
            <w:noWrap/>
          </w:tcPr>
          <w:p w14:paraId="642B4675" w14:textId="5B4BA984" w:rsidR="00C60088" w:rsidRDefault="00C60088" w:rsidP="00C60088">
            <w:pPr>
              <w:rPr>
                <w:color w:val="000000" w:themeColor="text1"/>
              </w:rPr>
            </w:pPr>
            <w:r>
              <w:rPr>
                <w:color w:val="000000" w:themeColor="text1"/>
              </w:rPr>
              <w:t>Yes</w:t>
            </w:r>
          </w:p>
        </w:tc>
        <w:tc>
          <w:tcPr>
            <w:tcW w:w="1276" w:type="dxa"/>
            <w:noWrap/>
          </w:tcPr>
          <w:p w14:paraId="6E4F3478" w14:textId="77777777" w:rsidR="00C60088" w:rsidRDefault="00C60088" w:rsidP="00C60088">
            <w:pPr>
              <w:rPr>
                <w:color w:val="000000" w:themeColor="text1"/>
              </w:rPr>
            </w:pPr>
            <w:r>
              <w:rPr>
                <w:color w:val="000000" w:themeColor="text1"/>
              </w:rPr>
              <w:t>Yes – disclosure only</w:t>
            </w:r>
          </w:p>
          <w:p w14:paraId="6B3AECD0" w14:textId="40E99AFB" w:rsidR="00C60088" w:rsidRDefault="00C60088" w:rsidP="00C60088">
            <w:pPr>
              <w:rPr>
                <w:color w:val="000000" w:themeColor="text1"/>
              </w:rPr>
            </w:pPr>
          </w:p>
        </w:tc>
      </w:tr>
      <w:tr w:rsidR="00C60088" w:rsidRPr="0025244A" w14:paraId="60E665F2" w14:textId="77777777" w:rsidTr="0097691D">
        <w:trPr>
          <w:trHeight w:val="971"/>
        </w:trPr>
        <w:tc>
          <w:tcPr>
            <w:tcW w:w="1929" w:type="dxa"/>
            <w:noWrap/>
          </w:tcPr>
          <w:p w14:paraId="29592974" w14:textId="7D0AC65E" w:rsidR="00C60088" w:rsidRPr="00FD3B92" w:rsidRDefault="00C60088" w:rsidP="00C60088">
            <w:pPr>
              <w:rPr>
                <w:color w:val="000000" w:themeColor="text1"/>
              </w:rPr>
            </w:pPr>
            <w:r w:rsidRPr="00FD3B92">
              <w:rPr>
                <w:color w:val="000000" w:themeColor="text1"/>
              </w:rPr>
              <w:t>Note 9.5 - Exit Packages</w:t>
            </w:r>
            <w:r>
              <w:rPr>
                <w:color w:val="000000" w:themeColor="text1"/>
              </w:rPr>
              <w:t xml:space="preserve"> &amp; Remuneration report</w:t>
            </w:r>
          </w:p>
          <w:p w14:paraId="0C912F33" w14:textId="59839E34" w:rsidR="00C60088" w:rsidRDefault="00C60088" w:rsidP="00C60088">
            <w:pPr>
              <w:rPr>
                <w:color w:val="000000" w:themeColor="text1"/>
              </w:rPr>
            </w:pPr>
          </w:p>
        </w:tc>
        <w:tc>
          <w:tcPr>
            <w:tcW w:w="236" w:type="dxa"/>
            <w:noWrap/>
          </w:tcPr>
          <w:p w14:paraId="38CC60D0" w14:textId="77777777" w:rsidR="00C60088" w:rsidRPr="0025244A" w:rsidRDefault="00C60088" w:rsidP="00C60088">
            <w:pPr>
              <w:rPr>
                <w:color w:val="000000" w:themeColor="text1"/>
              </w:rPr>
            </w:pPr>
          </w:p>
        </w:tc>
        <w:tc>
          <w:tcPr>
            <w:tcW w:w="1689" w:type="dxa"/>
          </w:tcPr>
          <w:p w14:paraId="13AAE8A0" w14:textId="5C980495" w:rsidR="00C60088" w:rsidRDefault="00C60088" w:rsidP="00C60088">
            <w:pPr>
              <w:rPr>
                <w:color w:val="000000" w:themeColor="text1"/>
              </w:rPr>
            </w:pPr>
            <w:r>
              <w:rPr>
                <w:color w:val="000000" w:themeColor="text1"/>
              </w:rPr>
              <w:t xml:space="preserve">Note 9.5 and Remuneration report </w:t>
            </w:r>
          </w:p>
        </w:tc>
        <w:tc>
          <w:tcPr>
            <w:tcW w:w="243" w:type="dxa"/>
            <w:noWrap/>
          </w:tcPr>
          <w:p w14:paraId="1EAB0C88" w14:textId="77777777" w:rsidR="00C60088" w:rsidRPr="0025244A" w:rsidRDefault="00C60088" w:rsidP="00C60088">
            <w:pPr>
              <w:rPr>
                <w:color w:val="000000" w:themeColor="text1"/>
              </w:rPr>
            </w:pPr>
          </w:p>
        </w:tc>
        <w:tc>
          <w:tcPr>
            <w:tcW w:w="6530" w:type="dxa"/>
          </w:tcPr>
          <w:p w14:paraId="4EF49FDF" w14:textId="77777777" w:rsidR="00C60088" w:rsidRPr="00FD3B92" w:rsidRDefault="00C60088" w:rsidP="00C60088">
            <w:pPr>
              <w:rPr>
                <w:color w:val="000000" w:themeColor="text1"/>
              </w:rPr>
            </w:pPr>
            <w:r w:rsidRPr="00FD3B92">
              <w:rPr>
                <w:color w:val="000000" w:themeColor="text1"/>
              </w:rPr>
              <w:t xml:space="preserve">Note 9.5 needs to be further amended, and so does the remuneration report exit packages section for them to be in line with each other. This is because, redundancies identified through the remuneration committee minutes have not been included within the disclosures. In total, there were 14 staff redundancies identified through the remuneration committee minutes, all of which have been paid out figures less than £10,000. Therefore, the note needs to be updated to include 14 individuals in the band for less than £10,000. It needs to be further updated to include the total cost of these exit packages as £36,018.86 (the total cost of all 14 redundancies) within the less than £10,000 band. </w:t>
            </w:r>
          </w:p>
          <w:p w14:paraId="230C7F0C" w14:textId="77777777" w:rsidR="00C60088" w:rsidRPr="00D95563" w:rsidRDefault="00C60088" w:rsidP="00C60088">
            <w:pPr>
              <w:rPr>
                <w:color w:val="000000" w:themeColor="text1"/>
              </w:rPr>
            </w:pPr>
          </w:p>
        </w:tc>
        <w:tc>
          <w:tcPr>
            <w:tcW w:w="1134" w:type="dxa"/>
            <w:noWrap/>
          </w:tcPr>
          <w:p w14:paraId="3172A755" w14:textId="19A5FC64" w:rsidR="00C60088" w:rsidRDefault="00C60088" w:rsidP="00C60088">
            <w:pPr>
              <w:rPr>
                <w:color w:val="000000" w:themeColor="text1"/>
              </w:rPr>
            </w:pPr>
            <w:r>
              <w:rPr>
                <w:color w:val="000000" w:themeColor="text1"/>
              </w:rPr>
              <w:t>Audit Wales</w:t>
            </w:r>
          </w:p>
        </w:tc>
        <w:tc>
          <w:tcPr>
            <w:tcW w:w="1417" w:type="dxa"/>
            <w:noWrap/>
          </w:tcPr>
          <w:p w14:paraId="168A35A8" w14:textId="0FD03BA8" w:rsidR="00C60088" w:rsidRDefault="00C60088" w:rsidP="00C60088">
            <w:pPr>
              <w:rPr>
                <w:color w:val="000000" w:themeColor="text1"/>
              </w:rPr>
            </w:pPr>
            <w:r>
              <w:rPr>
                <w:color w:val="000000" w:themeColor="text1"/>
              </w:rPr>
              <w:t>Yes</w:t>
            </w:r>
          </w:p>
        </w:tc>
        <w:tc>
          <w:tcPr>
            <w:tcW w:w="1276" w:type="dxa"/>
            <w:noWrap/>
          </w:tcPr>
          <w:p w14:paraId="4F393656" w14:textId="41C6A73E" w:rsidR="00C60088" w:rsidRDefault="00C60088" w:rsidP="00C60088">
            <w:pPr>
              <w:rPr>
                <w:color w:val="000000" w:themeColor="text1"/>
              </w:rPr>
            </w:pPr>
            <w:r>
              <w:rPr>
                <w:color w:val="000000" w:themeColor="text1"/>
              </w:rPr>
              <w:t>Yes – disclosure only</w:t>
            </w:r>
          </w:p>
        </w:tc>
      </w:tr>
      <w:tr w:rsidR="00C60088" w:rsidRPr="0025244A" w14:paraId="430603E9" w14:textId="77777777" w:rsidTr="0097691D">
        <w:trPr>
          <w:trHeight w:val="971"/>
        </w:trPr>
        <w:tc>
          <w:tcPr>
            <w:tcW w:w="1929" w:type="dxa"/>
            <w:noWrap/>
          </w:tcPr>
          <w:p w14:paraId="360B9D23" w14:textId="38E9C3F1" w:rsidR="00C60088" w:rsidRPr="00FD3B92" w:rsidRDefault="00C60088" w:rsidP="00C60088">
            <w:pPr>
              <w:rPr>
                <w:color w:val="000000" w:themeColor="text1"/>
              </w:rPr>
            </w:pPr>
            <w:r w:rsidRPr="00FD3B92">
              <w:rPr>
                <w:color w:val="000000" w:themeColor="text1"/>
              </w:rPr>
              <w:t>Note 11.3 Right of Use Assets Continued is incomplete.</w:t>
            </w:r>
          </w:p>
          <w:p w14:paraId="6893E256" w14:textId="1F05A159" w:rsidR="00C60088" w:rsidRDefault="00C60088" w:rsidP="00C60088">
            <w:pPr>
              <w:rPr>
                <w:color w:val="000000" w:themeColor="text1"/>
              </w:rPr>
            </w:pPr>
          </w:p>
        </w:tc>
        <w:tc>
          <w:tcPr>
            <w:tcW w:w="236" w:type="dxa"/>
            <w:noWrap/>
          </w:tcPr>
          <w:p w14:paraId="0C5EFC53" w14:textId="77777777" w:rsidR="00C60088" w:rsidRPr="0025244A" w:rsidRDefault="00C60088" w:rsidP="00C60088">
            <w:pPr>
              <w:rPr>
                <w:color w:val="000000" w:themeColor="text1"/>
              </w:rPr>
            </w:pPr>
          </w:p>
        </w:tc>
        <w:tc>
          <w:tcPr>
            <w:tcW w:w="1689" w:type="dxa"/>
          </w:tcPr>
          <w:p w14:paraId="3302B207" w14:textId="76981E54" w:rsidR="00C60088" w:rsidRDefault="00C60088" w:rsidP="00C60088">
            <w:pPr>
              <w:rPr>
                <w:color w:val="000000" w:themeColor="text1"/>
              </w:rPr>
            </w:pPr>
            <w:r>
              <w:rPr>
                <w:color w:val="000000" w:themeColor="text1"/>
              </w:rPr>
              <w:t>Note 11.3</w:t>
            </w:r>
          </w:p>
        </w:tc>
        <w:tc>
          <w:tcPr>
            <w:tcW w:w="243" w:type="dxa"/>
            <w:noWrap/>
          </w:tcPr>
          <w:p w14:paraId="09748106" w14:textId="77777777" w:rsidR="00C60088" w:rsidRPr="0025244A" w:rsidRDefault="00C60088" w:rsidP="00C60088">
            <w:pPr>
              <w:rPr>
                <w:color w:val="000000" w:themeColor="text1"/>
              </w:rPr>
            </w:pPr>
          </w:p>
        </w:tc>
        <w:tc>
          <w:tcPr>
            <w:tcW w:w="6530" w:type="dxa"/>
          </w:tcPr>
          <w:p w14:paraId="44D07BD2" w14:textId="77777777" w:rsidR="00C60088" w:rsidRPr="00FD3B92" w:rsidRDefault="00C60088" w:rsidP="00C60088">
            <w:pPr>
              <w:rPr>
                <w:color w:val="000000" w:themeColor="text1"/>
              </w:rPr>
            </w:pPr>
            <w:r w:rsidRPr="00FD3B92">
              <w:rPr>
                <w:color w:val="000000" w:themeColor="text1"/>
              </w:rPr>
              <w:t>Red writing, red highlighting and yellow highlighting is still in place in the quantitative disclosures section of the accounts on page 46. This needs to be removed.</w:t>
            </w:r>
          </w:p>
          <w:p w14:paraId="55868BC9" w14:textId="77777777" w:rsidR="00C60088" w:rsidRPr="00FD3B92" w:rsidRDefault="00C60088" w:rsidP="00C60088">
            <w:pPr>
              <w:rPr>
                <w:color w:val="000000" w:themeColor="text1"/>
              </w:rPr>
            </w:pPr>
          </w:p>
        </w:tc>
        <w:tc>
          <w:tcPr>
            <w:tcW w:w="1134" w:type="dxa"/>
            <w:noWrap/>
          </w:tcPr>
          <w:p w14:paraId="25AD783C" w14:textId="0D2AF225" w:rsidR="00C60088" w:rsidRDefault="00C60088" w:rsidP="00C60088">
            <w:pPr>
              <w:rPr>
                <w:color w:val="000000" w:themeColor="text1"/>
              </w:rPr>
            </w:pPr>
            <w:r>
              <w:rPr>
                <w:color w:val="000000" w:themeColor="text1"/>
              </w:rPr>
              <w:t>Audit Wales</w:t>
            </w:r>
          </w:p>
        </w:tc>
        <w:tc>
          <w:tcPr>
            <w:tcW w:w="1417" w:type="dxa"/>
            <w:noWrap/>
          </w:tcPr>
          <w:p w14:paraId="0AEA63F3" w14:textId="43983A87" w:rsidR="00C60088" w:rsidRDefault="00C60088" w:rsidP="00C60088">
            <w:pPr>
              <w:rPr>
                <w:color w:val="000000" w:themeColor="text1"/>
              </w:rPr>
            </w:pPr>
            <w:r>
              <w:rPr>
                <w:color w:val="000000" w:themeColor="text1"/>
              </w:rPr>
              <w:t>Yes</w:t>
            </w:r>
          </w:p>
        </w:tc>
        <w:tc>
          <w:tcPr>
            <w:tcW w:w="1276" w:type="dxa"/>
            <w:noWrap/>
          </w:tcPr>
          <w:p w14:paraId="5D09260F" w14:textId="6A1814FB" w:rsidR="00C60088" w:rsidRDefault="00C60088" w:rsidP="00C60088">
            <w:pPr>
              <w:rPr>
                <w:color w:val="000000" w:themeColor="text1"/>
              </w:rPr>
            </w:pPr>
            <w:r>
              <w:rPr>
                <w:color w:val="000000" w:themeColor="text1"/>
              </w:rPr>
              <w:t>Yes – narrative only</w:t>
            </w:r>
          </w:p>
        </w:tc>
      </w:tr>
      <w:tr w:rsidR="00C60088" w:rsidRPr="0025244A" w14:paraId="205A18D9" w14:textId="77777777" w:rsidTr="0097691D">
        <w:trPr>
          <w:trHeight w:val="1450"/>
        </w:trPr>
        <w:tc>
          <w:tcPr>
            <w:tcW w:w="1929" w:type="dxa"/>
            <w:noWrap/>
            <w:hideMark/>
          </w:tcPr>
          <w:p w14:paraId="6E6BA3C9" w14:textId="4FCC424B" w:rsidR="00C60088" w:rsidRDefault="00C60088" w:rsidP="00C60088">
            <w:pPr>
              <w:rPr>
                <w:color w:val="000000" w:themeColor="text1"/>
              </w:rPr>
            </w:pPr>
            <w:r>
              <w:rPr>
                <w:color w:val="000000" w:themeColor="text1"/>
              </w:rPr>
              <w:t>Negative Patient Monies figure £952k</w:t>
            </w:r>
          </w:p>
          <w:p w14:paraId="14DA2E6F" w14:textId="69F81C89" w:rsidR="00C60088" w:rsidRPr="0025244A" w:rsidRDefault="00C60088" w:rsidP="00C60088">
            <w:pPr>
              <w:rPr>
                <w:color w:val="000000" w:themeColor="text1"/>
              </w:rPr>
            </w:pPr>
          </w:p>
        </w:tc>
        <w:tc>
          <w:tcPr>
            <w:tcW w:w="236" w:type="dxa"/>
            <w:noWrap/>
            <w:hideMark/>
          </w:tcPr>
          <w:p w14:paraId="11342581" w14:textId="77777777" w:rsidR="00C60088" w:rsidRPr="0025244A" w:rsidRDefault="00C60088" w:rsidP="00C60088">
            <w:pPr>
              <w:rPr>
                <w:color w:val="000000" w:themeColor="text1"/>
              </w:rPr>
            </w:pPr>
          </w:p>
        </w:tc>
        <w:tc>
          <w:tcPr>
            <w:tcW w:w="1689" w:type="dxa"/>
            <w:hideMark/>
          </w:tcPr>
          <w:p w14:paraId="188F7CCA" w14:textId="3E9C87B5" w:rsidR="00C60088" w:rsidRPr="0025244A" w:rsidRDefault="00C60088" w:rsidP="00C60088">
            <w:pPr>
              <w:rPr>
                <w:color w:val="000000" w:themeColor="text1"/>
              </w:rPr>
            </w:pPr>
            <w:r>
              <w:rPr>
                <w:color w:val="000000" w:themeColor="text1"/>
              </w:rPr>
              <w:t>Notes 15 &amp; 18</w:t>
            </w:r>
          </w:p>
        </w:tc>
        <w:tc>
          <w:tcPr>
            <w:tcW w:w="243" w:type="dxa"/>
            <w:noWrap/>
            <w:hideMark/>
          </w:tcPr>
          <w:p w14:paraId="53B30A54" w14:textId="77777777" w:rsidR="00C60088" w:rsidRPr="0025244A" w:rsidRDefault="00C60088" w:rsidP="00C60088">
            <w:pPr>
              <w:rPr>
                <w:color w:val="000000" w:themeColor="text1"/>
              </w:rPr>
            </w:pPr>
          </w:p>
        </w:tc>
        <w:tc>
          <w:tcPr>
            <w:tcW w:w="6530" w:type="dxa"/>
            <w:hideMark/>
          </w:tcPr>
          <w:p w14:paraId="2E5FD104" w14:textId="2CE24FBC" w:rsidR="00C60088" w:rsidRPr="00E23B77" w:rsidRDefault="00C60088" w:rsidP="00C60088">
            <w:pPr>
              <w:rPr>
                <w:color w:val="000000" w:themeColor="text1"/>
              </w:rPr>
            </w:pPr>
            <w:r w:rsidRPr="00E23B77">
              <w:rPr>
                <w:color w:val="000000" w:themeColor="text1"/>
              </w:rPr>
              <w:t xml:space="preserve">Per payables analytical review - negative patient money held (£952k per note 31) is showing as a negative creditor in note 18 within other creditors, but we would expect this to be an amount payable as it is owed back to patients. SBUHB have confirmed that they agree that it shouldn't be a negative creditor. They process of reworking Note 18 WPs, </w:t>
            </w:r>
            <w:proofErr w:type="gramStart"/>
            <w:r w:rsidRPr="00E23B77">
              <w:rPr>
                <w:color w:val="000000" w:themeColor="text1"/>
              </w:rPr>
              <w:t>Note</w:t>
            </w:r>
            <w:proofErr w:type="gramEnd"/>
            <w:r w:rsidRPr="00E23B77">
              <w:rPr>
                <w:color w:val="000000" w:themeColor="text1"/>
              </w:rPr>
              <w:t xml:space="preserve"> 15 WPs and the notes to reflect this</w:t>
            </w:r>
          </w:p>
          <w:p w14:paraId="16A01428" w14:textId="160EFE01" w:rsidR="00C60088" w:rsidRPr="0025244A" w:rsidRDefault="00C60088" w:rsidP="00C60088">
            <w:pPr>
              <w:rPr>
                <w:color w:val="000000" w:themeColor="text1"/>
              </w:rPr>
            </w:pPr>
          </w:p>
        </w:tc>
        <w:tc>
          <w:tcPr>
            <w:tcW w:w="1134" w:type="dxa"/>
            <w:noWrap/>
            <w:hideMark/>
          </w:tcPr>
          <w:p w14:paraId="1631FBA1" w14:textId="1CBB9F10" w:rsidR="00C60088" w:rsidRPr="0025244A" w:rsidRDefault="00C60088" w:rsidP="00C60088">
            <w:pPr>
              <w:rPr>
                <w:color w:val="000000" w:themeColor="text1"/>
              </w:rPr>
            </w:pPr>
            <w:r>
              <w:rPr>
                <w:color w:val="000000" w:themeColor="text1"/>
              </w:rPr>
              <w:t>Audit Wales</w:t>
            </w:r>
          </w:p>
        </w:tc>
        <w:tc>
          <w:tcPr>
            <w:tcW w:w="1417" w:type="dxa"/>
            <w:noWrap/>
            <w:hideMark/>
          </w:tcPr>
          <w:p w14:paraId="168F12B4" w14:textId="77777777" w:rsidR="00C60088" w:rsidRPr="0025244A" w:rsidRDefault="00C60088" w:rsidP="00C60088">
            <w:pPr>
              <w:rPr>
                <w:color w:val="000000" w:themeColor="text1"/>
              </w:rPr>
            </w:pPr>
            <w:r w:rsidRPr="0025244A">
              <w:rPr>
                <w:color w:val="000000" w:themeColor="text1"/>
              </w:rPr>
              <w:t>Yes</w:t>
            </w:r>
          </w:p>
        </w:tc>
        <w:tc>
          <w:tcPr>
            <w:tcW w:w="1276" w:type="dxa"/>
            <w:noWrap/>
            <w:hideMark/>
          </w:tcPr>
          <w:p w14:paraId="09CD343F" w14:textId="795BBF71" w:rsidR="00C60088" w:rsidRPr="0025244A" w:rsidRDefault="00C60088" w:rsidP="00C60088">
            <w:pPr>
              <w:rPr>
                <w:color w:val="000000" w:themeColor="text1"/>
              </w:rPr>
            </w:pPr>
            <w:r w:rsidRPr="0025244A">
              <w:rPr>
                <w:color w:val="000000" w:themeColor="text1"/>
              </w:rPr>
              <w:t>Yes</w:t>
            </w:r>
            <w:r>
              <w:rPr>
                <w:color w:val="000000" w:themeColor="text1"/>
              </w:rPr>
              <w:t xml:space="preserve"> – no change to RRL</w:t>
            </w:r>
          </w:p>
        </w:tc>
      </w:tr>
      <w:tr w:rsidR="00C60088" w:rsidRPr="0025244A" w14:paraId="67F72894" w14:textId="77777777" w:rsidTr="0097691D">
        <w:trPr>
          <w:trHeight w:val="1450"/>
        </w:trPr>
        <w:tc>
          <w:tcPr>
            <w:tcW w:w="1929" w:type="dxa"/>
            <w:noWrap/>
          </w:tcPr>
          <w:p w14:paraId="30458434" w14:textId="2B51A81E" w:rsidR="00C60088" w:rsidRDefault="00C60088" w:rsidP="00C60088">
            <w:pPr>
              <w:rPr>
                <w:color w:val="000000" w:themeColor="text1"/>
              </w:rPr>
            </w:pPr>
            <w:r>
              <w:rPr>
                <w:color w:val="000000" w:themeColor="text1"/>
              </w:rPr>
              <w:lastRenderedPageBreak/>
              <w:t>Note 20 Provisions overstated by £10.9m</w:t>
            </w:r>
          </w:p>
        </w:tc>
        <w:tc>
          <w:tcPr>
            <w:tcW w:w="236" w:type="dxa"/>
            <w:noWrap/>
          </w:tcPr>
          <w:p w14:paraId="75ED9821" w14:textId="77777777" w:rsidR="00C60088" w:rsidRPr="0025244A" w:rsidRDefault="00C60088" w:rsidP="00C60088">
            <w:pPr>
              <w:rPr>
                <w:color w:val="000000" w:themeColor="text1"/>
              </w:rPr>
            </w:pPr>
          </w:p>
        </w:tc>
        <w:tc>
          <w:tcPr>
            <w:tcW w:w="1689" w:type="dxa"/>
          </w:tcPr>
          <w:p w14:paraId="36F210A4" w14:textId="78E90575" w:rsidR="00C60088" w:rsidRDefault="00C60088" w:rsidP="00C60088">
            <w:pPr>
              <w:rPr>
                <w:color w:val="000000" w:themeColor="text1"/>
              </w:rPr>
            </w:pPr>
            <w:r>
              <w:rPr>
                <w:color w:val="000000" w:themeColor="text1"/>
              </w:rPr>
              <w:t>Note 20, Note 21, Note 15</w:t>
            </w:r>
          </w:p>
        </w:tc>
        <w:tc>
          <w:tcPr>
            <w:tcW w:w="243" w:type="dxa"/>
            <w:noWrap/>
          </w:tcPr>
          <w:p w14:paraId="7F7537B8" w14:textId="77777777" w:rsidR="00C60088" w:rsidRPr="0025244A" w:rsidRDefault="00C60088" w:rsidP="00C60088">
            <w:pPr>
              <w:rPr>
                <w:color w:val="000000" w:themeColor="text1"/>
              </w:rPr>
            </w:pPr>
          </w:p>
        </w:tc>
        <w:tc>
          <w:tcPr>
            <w:tcW w:w="6530" w:type="dxa"/>
          </w:tcPr>
          <w:p w14:paraId="4EE78D5F" w14:textId="1E834627" w:rsidR="00C60088" w:rsidRPr="00E23B77" w:rsidRDefault="00C60088" w:rsidP="00C60088">
            <w:pPr>
              <w:rPr>
                <w:color w:val="000000" w:themeColor="text1"/>
              </w:rPr>
            </w:pPr>
            <w:r>
              <w:rPr>
                <w:color w:val="000000" w:themeColor="text1"/>
              </w:rPr>
              <w:t>1 case included as a provision as thought to have had damages cost paid. On review only legal costs have been paid therefore the case is reclassified as a contingent liability.</w:t>
            </w:r>
          </w:p>
        </w:tc>
        <w:tc>
          <w:tcPr>
            <w:tcW w:w="1134" w:type="dxa"/>
            <w:noWrap/>
          </w:tcPr>
          <w:p w14:paraId="2D270855" w14:textId="77777777" w:rsidR="00C60088" w:rsidRDefault="00C60088" w:rsidP="00C60088">
            <w:pPr>
              <w:rPr>
                <w:color w:val="000000" w:themeColor="text1"/>
              </w:rPr>
            </w:pPr>
            <w:r>
              <w:rPr>
                <w:color w:val="000000" w:themeColor="text1"/>
              </w:rPr>
              <w:t>Audit Wales</w:t>
            </w:r>
          </w:p>
          <w:p w14:paraId="4D776744" w14:textId="77777777" w:rsidR="00C60088" w:rsidRDefault="00C60088" w:rsidP="00C60088">
            <w:pPr>
              <w:rPr>
                <w:color w:val="000000" w:themeColor="text1"/>
              </w:rPr>
            </w:pPr>
          </w:p>
          <w:p w14:paraId="24275559" w14:textId="77777777" w:rsidR="00C60088" w:rsidRDefault="00C60088" w:rsidP="00C60088">
            <w:pPr>
              <w:rPr>
                <w:color w:val="000000" w:themeColor="text1"/>
              </w:rPr>
            </w:pPr>
          </w:p>
        </w:tc>
        <w:tc>
          <w:tcPr>
            <w:tcW w:w="1417" w:type="dxa"/>
            <w:noWrap/>
          </w:tcPr>
          <w:p w14:paraId="1401F706" w14:textId="78C172FE" w:rsidR="00C60088" w:rsidRPr="0025244A" w:rsidRDefault="00C60088" w:rsidP="00C60088">
            <w:pPr>
              <w:rPr>
                <w:color w:val="000000" w:themeColor="text1"/>
              </w:rPr>
            </w:pPr>
            <w:r w:rsidRPr="0025244A">
              <w:rPr>
                <w:color w:val="000000" w:themeColor="text1"/>
              </w:rPr>
              <w:t>Yes</w:t>
            </w:r>
          </w:p>
        </w:tc>
        <w:tc>
          <w:tcPr>
            <w:tcW w:w="1276" w:type="dxa"/>
            <w:noWrap/>
          </w:tcPr>
          <w:p w14:paraId="2A6E63CB" w14:textId="238B1FDA" w:rsidR="00C60088" w:rsidRPr="0025244A" w:rsidRDefault="00C60088" w:rsidP="00C60088">
            <w:pPr>
              <w:rPr>
                <w:color w:val="000000" w:themeColor="text1"/>
              </w:rPr>
            </w:pPr>
            <w:r w:rsidRPr="0025244A">
              <w:rPr>
                <w:color w:val="000000" w:themeColor="text1"/>
              </w:rPr>
              <w:t>Yes</w:t>
            </w:r>
            <w:r>
              <w:rPr>
                <w:color w:val="000000" w:themeColor="text1"/>
              </w:rPr>
              <w:t xml:space="preserve"> – no change to RRL</w:t>
            </w:r>
          </w:p>
        </w:tc>
      </w:tr>
      <w:tr w:rsidR="005140BA" w:rsidRPr="0025244A" w14:paraId="5779A197" w14:textId="77777777" w:rsidTr="0097691D">
        <w:trPr>
          <w:trHeight w:val="1450"/>
        </w:trPr>
        <w:tc>
          <w:tcPr>
            <w:tcW w:w="1929" w:type="dxa"/>
            <w:noWrap/>
          </w:tcPr>
          <w:p w14:paraId="2089700F" w14:textId="1DFFF840" w:rsidR="005140BA" w:rsidRDefault="005140BA" w:rsidP="005140BA">
            <w:pPr>
              <w:rPr>
                <w:color w:val="000000" w:themeColor="text1"/>
              </w:rPr>
            </w:pPr>
            <w:r>
              <w:rPr>
                <w:color w:val="000000" w:themeColor="text1"/>
              </w:rPr>
              <w:t>Provisions</w:t>
            </w:r>
          </w:p>
        </w:tc>
        <w:tc>
          <w:tcPr>
            <w:tcW w:w="236" w:type="dxa"/>
            <w:noWrap/>
          </w:tcPr>
          <w:p w14:paraId="539CB881" w14:textId="77777777" w:rsidR="005140BA" w:rsidRPr="0025244A" w:rsidRDefault="005140BA" w:rsidP="005140BA">
            <w:pPr>
              <w:rPr>
                <w:color w:val="000000" w:themeColor="text1"/>
              </w:rPr>
            </w:pPr>
          </w:p>
        </w:tc>
        <w:tc>
          <w:tcPr>
            <w:tcW w:w="1689" w:type="dxa"/>
          </w:tcPr>
          <w:p w14:paraId="3E5F0A86" w14:textId="565927BC" w:rsidR="005140BA" w:rsidRDefault="005140BA" w:rsidP="005140BA">
            <w:pPr>
              <w:rPr>
                <w:color w:val="000000" w:themeColor="text1"/>
              </w:rPr>
            </w:pPr>
            <w:r>
              <w:rPr>
                <w:color w:val="000000" w:themeColor="text1"/>
              </w:rPr>
              <w:t>Note 20</w:t>
            </w:r>
          </w:p>
        </w:tc>
        <w:tc>
          <w:tcPr>
            <w:tcW w:w="243" w:type="dxa"/>
            <w:noWrap/>
          </w:tcPr>
          <w:p w14:paraId="5F239277" w14:textId="77777777" w:rsidR="005140BA" w:rsidRPr="0025244A" w:rsidRDefault="005140BA" w:rsidP="005140BA">
            <w:pPr>
              <w:rPr>
                <w:color w:val="000000" w:themeColor="text1"/>
              </w:rPr>
            </w:pPr>
          </w:p>
        </w:tc>
        <w:tc>
          <w:tcPr>
            <w:tcW w:w="6530" w:type="dxa"/>
          </w:tcPr>
          <w:p w14:paraId="355632A3" w14:textId="77777777" w:rsidR="005140BA" w:rsidRPr="00D95563" w:rsidRDefault="005140BA" w:rsidP="005140BA">
            <w:pPr>
              <w:rPr>
                <w:color w:val="000000" w:themeColor="text1"/>
              </w:rPr>
            </w:pPr>
            <w:r w:rsidRPr="00D95563">
              <w:rPr>
                <w:color w:val="000000" w:themeColor="text1"/>
              </w:rPr>
              <w:t xml:space="preserve">A £4k over transfer was noted within the Redress tab which is an error and did not agree to WG notification. </w:t>
            </w:r>
          </w:p>
          <w:p w14:paraId="72B6CC9F" w14:textId="77777777" w:rsidR="005140BA" w:rsidRPr="00FD3B92" w:rsidRDefault="005140BA" w:rsidP="005140BA">
            <w:pPr>
              <w:rPr>
                <w:color w:val="000000" w:themeColor="text1"/>
              </w:rPr>
            </w:pPr>
          </w:p>
        </w:tc>
        <w:tc>
          <w:tcPr>
            <w:tcW w:w="1134" w:type="dxa"/>
            <w:noWrap/>
          </w:tcPr>
          <w:p w14:paraId="69D4F774" w14:textId="46E15ACD" w:rsidR="005140BA" w:rsidRDefault="005140BA" w:rsidP="005140BA">
            <w:pPr>
              <w:rPr>
                <w:color w:val="000000" w:themeColor="text1"/>
              </w:rPr>
            </w:pPr>
            <w:r>
              <w:rPr>
                <w:color w:val="000000" w:themeColor="text1"/>
              </w:rPr>
              <w:t>Audit Wales</w:t>
            </w:r>
          </w:p>
        </w:tc>
        <w:tc>
          <w:tcPr>
            <w:tcW w:w="1417" w:type="dxa"/>
            <w:noWrap/>
          </w:tcPr>
          <w:p w14:paraId="2A261B8C" w14:textId="4E653E2B" w:rsidR="005140BA" w:rsidRDefault="005140BA" w:rsidP="005140BA">
            <w:pPr>
              <w:rPr>
                <w:color w:val="000000" w:themeColor="text1"/>
              </w:rPr>
            </w:pPr>
            <w:r>
              <w:rPr>
                <w:color w:val="000000" w:themeColor="text1"/>
              </w:rPr>
              <w:t>Yes</w:t>
            </w:r>
          </w:p>
        </w:tc>
        <w:tc>
          <w:tcPr>
            <w:tcW w:w="1276" w:type="dxa"/>
            <w:noWrap/>
          </w:tcPr>
          <w:p w14:paraId="12FB8DBF" w14:textId="7D8CCF77" w:rsidR="005140BA" w:rsidRDefault="005140BA" w:rsidP="005140BA">
            <w:pPr>
              <w:rPr>
                <w:color w:val="000000" w:themeColor="text1"/>
              </w:rPr>
            </w:pPr>
            <w:r>
              <w:rPr>
                <w:color w:val="000000" w:themeColor="text1"/>
              </w:rPr>
              <w:t>Yes</w:t>
            </w:r>
          </w:p>
        </w:tc>
      </w:tr>
      <w:tr w:rsidR="005140BA" w:rsidRPr="0025244A" w14:paraId="0638658D" w14:textId="77777777" w:rsidTr="0097691D">
        <w:trPr>
          <w:trHeight w:val="1450"/>
        </w:trPr>
        <w:tc>
          <w:tcPr>
            <w:tcW w:w="1929" w:type="dxa"/>
            <w:noWrap/>
          </w:tcPr>
          <w:p w14:paraId="4428E198" w14:textId="1E7B5C33" w:rsidR="005140BA" w:rsidRDefault="005140BA" w:rsidP="005140BA">
            <w:pPr>
              <w:rPr>
                <w:color w:val="000000" w:themeColor="text1"/>
              </w:rPr>
            </w:pPr>
            <w:r w:rsidRPr="00FD3B92">
              <w:rPr>
                <w:color w:val="000000" w:themeColor="text1"/>
              </w:rPr>
              <w:t>WRP form requires amendment within Contingent Liabilities</w:t>
            </w:r>
          </w:p>
        </w:tc>
        <w:tc>
          <w:tcPr>
            <w:tcW w:w="236" w:type="dxa"/>
            <w:noWrap/>
          </w:tcPr>
          <w:p w14:paraId="6F636BC4" w14:textId="77777777" w:rsidR="005140BA" w:rsidRPr="0025244A" w:rsidRDefault="005140BA" w:rsidP="005140BA">
            <w:pPr>
              <w:rPr>
                <w:color w:val="000000" w:themeColor="text1"/>
              </w:rPr>
            </w:pPr>
          </w:p>
        </w:tc>
        <w:tc>
          <w:tcPr>
            <w:tcW w:w="1689" w:type="dxa"/>
          </w:tcPr>
          <w:p w14:paraId="542A3F74" w14:textId="0DCC7F92" w:rsidR="005140BA" w:rsidRDefault="005140BA" w:rsidP="005140BA">
            <w:pPr>
              <w:rPr>
                <w:color w:val="000000" w:themeColor="text1"/>
              </w:rPr>
            </w:pPr>
            <w:r>
              <w:rPr>
                <w:color w:val="000000" w:themeColor="text1"/>
              </w:rPr>
              <w:t>Note 21.1</w:t>
            </w:r>
          </w:p>
        </w:tc>
        <w:tc>
          <w:tcPr>
            <w:tcW w:w="243" w:type="dxa"/>
            <w:noWrap/>
          </w:tcPr>
          <w:p w14:paraId="73D12BB7" w14:textId="77777777" w:rsidR="005140BA" w:rsidRPr="0025244A" w:rsidRDefault="005140BA" w:rsidP="005140BA">
            <w:pPr>
              <w:rPr>
                <w:color w:val="000000" w:themeColor="text1"/>
              </w:rPr>
            </w:pPr>
          </w:p>
        </w:tc>
        <w:tc>
          <w:tcPr>
            <w:tcW w:w="6530" w:type="dxa"/>
          </w:tcPr>
          <w:p w14:paraId="3A86FEDF" w14:textId="7946CBF8" w:rsidR="005140BA" w:rsidRPr="00E23B77" w:rsidRDefault="005140BA" w:rsidP="005140BA">
            <w:pPr>
              <w:rPr>
                <w:color w:val="000000" w:themeColor="text1"/>
              </w:rPr>
            </w:pPr>
            <w:r w:rsidRPr="00FD3B92">
              <w:rPr>
                <w:color w:val="000000" w:themeColor="text1"/>
              </w:rPr>
              <w:t>CL Note 21.1 has a balance of £138,778 which does not agree to the CL entries in the WRP £138,046 - the differences are within the Primary Care GP Indemnity and Defence Cost lines which then affect the closing position</w:t>
            </w:r>
          </w:p>
        </w:tc>
        <w:tc>
          <w:tcPr>
            <w:tcW w:w="1134" w:type="dxa"/>
            <w:noWrap/>
          </w:tcPr>
          <w:p w14:paraId="67EC805C" w14:textId="2C0BD152" w:rsidR="005140BA" w:rsidRDefault="005140BA" w:rsidP="005140BA">
            <w:pPr>
              <w:rPr>
                <w:color w:val="000000" w:themeColor="text1"/>
              </w:rPr>
            </w:pPr>
            <w:r>
              <w:rPr>
                <w:color w:val="000000" w:themeColor="text1"/>
              </w:rPr>
              <w:t>Audit Wales</w:t>
            </w:r>
          </w:p>
        </w:tc>
        <w:tc>
          <w:tcPr>
            <w:tcW w:w="1417" w:type="dxa"/>
            <w:noWrap/>
          </w:tcPr>
          <w:p w14:paraId="770530F8" w14:textId="5C6A03BD" w:rsidR="005140BA" w:rsidRPr="0025244A" w:rsidRDefault="005140BA" w:rsidP="005140BA">
            <w:pPr>
              <w:rPr>
                <w:color w:val="000000" w:themeColor="text1"/>
              </w:rPr>
            </w:pPr>
            <w:r>
              <w:rPr>
                <w:color w:val="000000" w:themeColor="text1"/>
              </w:rPr>
              <w:t>Yes</w:t>
            </w:r>
          </w:p>
        </w:tc>
        <w:tc>
          <w:tcPr>
            <w:tcW w:w="1276" w:type="dxa"/>
            <w:noWrap/>
          </w:tcPr>
          <w:p w14:paraId="1D349B59" w14:textId="13E6F616" w:rsidR="005140BA" w:rsidRDefault="005140BA" w:rsidP="005140BA">
            <w:pPr>
              <w:rPr>
                <w:color w:val="000000" w:themeColor="text1"/>
              </w:rPr>
            </w:pPr>
            <w:r>
              <w:rPr>
                <w:color w:val="000000" w:themeColor="text1"/>
              </w:rPr>
              <w:t>Yes – disclosure only</w:t>
            </w:r>
          </w:p>
        </w:tc>
      </w:tr>
      <w:tr w:rsidR="005140BA" w:rsidRPr="0025244A" w14:paraId="56E40576" w14:textId="77777777" w:rsidTr="0097691D">
        <w:trPr>
          <w:trHeight w:val="1450"/>
        </w:trPr>
        <w:tc>
          <w:tcPr>
            <w:tcW w:w="1929" w:type="dxa"/>
            <w:noWrap/>
          </w:tcPr>
          <w:p w14:paraId="2D172797" w14:textId="02AF2339" w:rsidR="005140BA" w:rsidRDefault="005140BA" w:rsidP="005140BA">
            <w:pPr>
              <w:rPr>
                <w:color w:val="000000" w:themeColor="text1"/>
              </w:rPr>
            </w:pPr>
            <w:r>
              <w:rPr>
                <w:color w:val="000000" w:themeColor="text1"/>
              </w:rPr>
              <w:t>Losses &amp; Special Payments</w:t>
            </w:r>
          </w:p>
        </w:tc>
        <w:tc>
          <w:tcPr>
            <w:tcW w:w="236" w:type="dxa"/>
            <w:noWrap/>
          </w:tcPr>
          <w:p w14:paraId="6C5691C3" w14:textId="77777777" w:rsidR="005140BA" w:rsidRPr="0025244A" w:rsidRDefault="005140BA" w:rsidP="005140BA">
            <w:pPr>
              <w:rPr>
                <w:color w:val="000000" w:themeColor="text1"/>
              </w:rPr>
            </w:pPr>
          </w:p>
        </w:tc>
        <w:tc>
          <w:tcPr>
            <w:tcW w:w="1689" w:type="dxa"/>
          </w:tcPr>
          <w:p w14:paraId="5022D1BC" w14:textId="02598A7A" w:rsidR="005140BA" w:rsidRDefault="005140BA" w:rsidP="005140BA">
            <w:pPr>
              <w:rPr>
                <w:color w:val="000000" w:themeColor="text1"/>
              </w:rPr>
            </w:pPr>
            <w:r>
              <w:rPr>
                <w:color w:val="000000" w:themeColor="text1"/>
              </w:rPr>
              <w:t>Note 23</w:t>
            </w:r>
          </w:p>
        </w:tc>
        <w:tc>
          <w:tcPr>
            <w:tcW w:w="243" w:type="dxa"/>
            <w:noWrap/>
          </w:tcPr>
          <w:p w14:paraId="62D508B7" w14:textId="77777777" w:rsidR="005140BA" w:rsidRPr="0025244A" w:rsidRDefault="005140BA" w:rsidP="005140BA">
            <w:pPr>
              <w:rPr>
                <w:color w:val="000000" w:themeColor="text1"/>
              </w:rPr>
            </w:pPr>
          </w:p>
        </w:tc>
        <w:tc>
          <w:tcPr>
            <w:tcW w:w="6530" w:type="dxa"/>
          </w:tcPr>
          <w:p w14:paraId="40222344" w14:textId="77777777" w:rsidR="005140BA" w:rsidRPr="00FD3B92" w:rsidRDefault="005140BA" w:rsidP="005140BA">
            <w:pPr>
              <w:rPr>
                <w:color w:val="000000" w:themeColor="text1"/>
              </w:rPr>
            </w:pPr>
            <w:r w:rsidRPr="00FD3B92">
              <w:rPr>
                <w:color w:val="000000" w:themeColor="text1"/>
              </w:rPr>
              <w:t>As per Auditor General Guidance, " Losses and Special Payments note sets out the cash paid out in the year. This should match 'utilised during the year' in the provisions note', however, an imbalance was noted resulting in an amendment to Note 23 as it had not adjusted for transfer to creditors or redress claimant costs.</w:t>
            </w:r>
          </w:p>
          <w:p w14:paraId="21BC3225" w14:textId="77777777" w:rsidR="005140BA" w:rsidRPr="00FD3B92" w:rsidRDefault="005140BA" w:rsidP="005140BA">
            <w:pPr>
              <w:rPr>
                <w:color w:val="000000" w:themeColor="text1"/>
              </w:rPr>
            </w:pPr>
          </w:p>
        </w:tc>
        <w:tc>
          <w:tcPr>
            <w:tcW w:w="1134" w:type="dxa"/>
            <w:noWrap/>
          </w:tcPr>
          <w:p w14:paraId="78AFC357" w14:textId="77777777" w:rsidR="005140BA" w:rsidRDefault="005140BA" w:rsidP="005140BA">
            <w:pPr>
              <w:rPr>
                <w:color w:val="000000" w:themeColor="text1"/>
              </w:rPr>
            </w:pPr>
            <w:r>
              <w:rPr>
                <w:color w:val="000000" w:themeColor="text1"/>
              </w:rPr>
              <w:t>Audit Wales</w:t>
            </w:r>
          </w:p>
          <w:p w14:paraId="4BDC6ADD" w14:textId="77777777" w:rsidR="005140BA" w:rsidRDefault="005140BA" w:rsidP="005140BA">
            <w:pPr>
              <w:rPr>
                <w:color w:val="000000" w:themeColor="text1"/>
              </w:rPr>
            </w:pPr>
          </w:p>
        </w:tc>
        <w:tc>
          <w:tcPr>
            <w:tcW w:w="1417" w:type="dxa"/>
            <w:noWrap/>
          </w:tcPr>
          <w:p w14:paraId="61FC8DAE" w14:textId="09E5D712" w:rsidR="005140BA" w:rsidRDefault="005140BA" w:rsidP="005140BA">
            <w:pPr>
              <w:rPr>
                <w:color w:val="000000" w:themeColor="text1"/>
              </w:rPr>
            </w:pPr>
            <w:r>
              <w:rPr>
                <w:color w:val="000000" w:themeColor="text1"/>
              </w:rPr>
              <w:t>Yes</w:t>
            </w:r>
          </w:p>
        </w:tc>
        <w:tc>
          <w:tcPr>
            <w:tcW w:w="1276" w:type="dxa"/>
            <w:noWrap/>
          </w:tcPr>
          <w:p w14:paraId="30D42D8B" w14:textId="57BCD7C9" w:rsidR="005140BA" w:rsidRDefault="005140BA" w:rsidP="005140BA">
            <w:pPr>
              <w:rPr>
                <w:color w:val="000000" w:themeColor="text1"/>
              </w:rPr>
            </w:pPr>
            <w:r>
              <w:rPr>
                <w:color w:val="000000" w:themeColor="text1"/>
              </w:rPr>
              <w:t>Yes – no change to RRL</w:t>
            </w:r>
          </w:p>
        </w:tc>
      </w:tr>
      <w:tr w:rsidR="005140BA" w:rsidRPr="0025244A" w14:paraId="5478DA8A" w14:textId="77777777" w:rsidTr="0097691D">
        <w:trPr>
          <w:trHeight w:val="1450"/>
        </w:trPr>
        <w:tc>
          <w:tcPr>
            <w:tcW w:w="1929" w:type="dxa"/>
            <w:noWrap/>
          </w:tcPr>
          <w:p w14:paraId="546ED49C" w14:textId="4922971A" w:rsidR="005140BA" w:rsidRDefault="005140BA" w:rsidP="005140BA">
            <w:pPr>
              <w:rPr>
                <w:color w:val="000000" w:themeColor="text1"/>
              </w:rPr>
            </w:pPr>
            <w:r>
              <w:rPr>
                <w:color w:val="000000" w:themeColor="text1"/>
              </w:rPr>
              <w:t>Narrative</w:t>
            </w:r>
          </w:p>
        </w:tc>
        <w:tc>
          <w:tcPr>
            <w:tcW w:w="236" w:type="dxa"/>
            <w:noWrap/>
          </w:tcPr>
          <w:p w14:paraId="3ADF4DB9" w14:textId="77777777" w:rsidR="005140BA" w:rsidRPr="0025244A" w:rsidRDefault="005140BA" w:rsidP="005140BA">
            <w:pPr>
              <w:rPr>
                <w:color w:val="000000" w:themeColor="text1"/>
              </w:rPr>
            </w:pPr>
          </w:p>
        </w:tc>
        <w:tc>
          <w:tcPr>
            <w:tcW w:w="1689" w:type="dxa"/>
          </w:tcPr>
          <w:p w14:paraId="23B57F03" w14:textId="4BE65774" w:rsidR="005140BA" w:rsidRDefault="005140BA" w:rsidP="005140BA">
            <w:pPr>
              <w:rPr>
                <w:color w:val="000000" w:themeColor="text1"/>
              </w:rPr>
            </w:pPr>
            <w:r>
              <w:rPr>
                <w:color w:val="000000" w:themeColor="text1"/>
              </w:rPr>
              <w:t>Note 29</w:t>
            </w:r>
          </w:p>
        </w:tc>
        <w:tc>
          <w:tcPr>
            <w:tcW w:w="243" w:type="dxa"/>
            <w:noWrap/>
          </w:tcPr>
          <w:p w14:paraId="04D6508A" w14:textId="77777777" w:rsidR="005140BA" w:rsidRPr="0025244A" w:rsidRDefault="005140BA" w:rsidP="005140BA">
            <w:pPr>
              <w:rPr>
                <w:color w:val="000000" w:themeColor="text1"/>
              </w:rPr>
            </w:pPr>
          </w:p>
        </w:tc>
        <w:tc>
          <w:tcPr>
            <w:tcW w:w="6530" w:type="dxa"/>
          </w:tcPr>
          <w:p w14:paraId="2CDC6552" w14:textId="5EB5E54A" w:rsidR="005140BA" w:rsidRPr="00FD3B92" w:rsidRDefault="005140BA" w:rsidP="005140BA">
            <w:pPr>
              <w:rPr>
                <w:color w:val="000000" w:themeColor="text1"/>
              </w:rPr>
            </w:pPr>
            <w:r>
              <w:rPr>
                <w:color w:val="000000" w:themeColor="text1"/>
              </w:rPr>
              <w:t>Consider updating wording – AG signs accounts after the ULHB. Current planned dates are 11</w:t>
            </w:r>
            <w:r w:rsidRPr="009C5602">
              <w:rPr>
                <w:color w:val="000000" w:themeColor="text1"/>
                <w:vertAlign w:val="superscript"/>
              </w:rPr>
              <w:t>th</w:t>
            </w:r>
            <w:r>
              <w:rPr>
                <w:color w:val="000000" w:themeColor="text1"/>
              </w:rPr>
              <w:t xml:space="preserve"> and 12</w:t>
            </w:r>
            <w:r w:rsidRPr="009C5602">
              <w:rPr>
                <w:color w:val="000000" w:themeColor="text1"/>
                <w:vertAlign w:val="superscript"/>
              </w:rPr>
              <w:t>th</w:t>
            </w:r>
            <w:r>
              <w:rPr>
                <w:color w:val="000000" w:themeColor="text1"/>
              </w:rPr>
              <w:t xml:space="preserve"> July 2024.</w:t>
            </w:r>
          </w:p>
        </w:tc>
        <w:tc>
          <w:tcPr>
            <w:tcW w:w="1134" w:type="dxa"/>
            <w:noWrap/>
          </w:tcPr>
          <w:p w14:paraId="1E27D48E" w14:textId="032A3429" w:rsidR="005140BA" w:rsidRDefault="005140BA" w:rsidP="005140BA">
            <w:pPr>
              <w:rPr>
                <w:color w:val="000000" w:themeColor="text1"/>
              </w:rPr>
            </w:pPr>
            <w:r>
              <w:rPr>
                <w:color w:val="000000" w:themeColor="text1"/>
              </w:rPr>
              <w:t>Audit Wales</w:t>
            </w:r>
          </w:p>
        </w:tc>
        <w:tc>
          <w:tcPr>
            <w:tcW w:w="1417" w:type="dxa"/>
            <w:noWrap/>
          </w:tcPr>
          <w:p w14:paraId="79121649" w14:textId="051FA812" w:rsidR="005140BA" w:rsidRDefault="005140BA" w:rsidP="005140BA">
            <w:pPr>
              <w:rPr>
                <w:color w:val="000000" w:themeColor="text1"/>
              </w:rPr>
            </w:pPr>
            <w:r>
              <w:rPr>
                <w:color w:val="000000" w:themeColor="text1"/>
              </w:rPr>
              <w:t>Yes</w:t>
            </w:r>
          </w:p>
        </w:tc>
        <w:tc>
          <w:tcPr>
            <w:tcW w:w="1276" w:type="dxa"/>
            <w:noWrap/>
          </w:tcPr>
          <w:p w14:paraId="45EDF265" w14:textId="0BEAC8B6" w:rsidR="005140BA" w:rsidRDefault="005140BA" w:rsidP="005140BA">
            <w:pPr>
              <w:rPr>
                <w:color w:val="000000" w:themeColor="text1"/>
              </w:rPr>
            </w:pPr>
            <w:r>
              <w:rPr>
                <w:color w:val="000000" w:themeColor="text1"/>
              </w:rPr>
              <w:t>Yes</w:t>
            </w:r>
          </w:p>
        </w:tc>
      </w:tr>
      <w:tr w:rsidR="005140BA" w:rsidRPr="0025244A" w14:paraId="4B592763" w14:textId="77777777" w:rsidTr="0097691D">
        <w:trPr>
          <w:trHeight w:val="1450"/>
        </w:trPr>
        <w:tc>
          <w:tcPr>
            <w:tcW w:w="1929" w:type="dxa"/>
          </w:tcPr>
          <w:p w14:paraId="50009B24" w14:textId="4D53D512" w:rsidR="005140BA" w:rsidRPr="0025244A" w:rsidRDefault="005140BA" w:rsidP="005140BA">
            <w:pPr>
              <w:rPr>
                <w:color w:val="000000" w:themeColor="text1"/>
              </w:rPr>
            </w:pPr>
            <w:r>
              <w:rPr>
                <w:color w:val="000000" w:themeColor="text1"/>
              </w:rPr>
              <w:lastRenderedPageBreak/>
              <w:t>Note 30 Related Party Transactions</w:t>
            </w:r>
          </w:p>
        </w:tc>
        <w:tc>
          <w:tcPr>
            <w:tcW w:w="236" w:type="dxa"/>
            <w:noWrap/>
          </w:tcPr>
          <w:p w14:paraId="424C8826" w14:textId="77777777" w:rsidR="005140BA" w:rsidRPr="0025244A" w:rsidRDefault="005140BA" w:rsidP="005140BA">
            <w:pPr>
              <w:rPr>
                <w:color w:val="000000" w:themeColor="text1"/>
              </w:rPr>
            </w:pPr>
          </w:p>
        </w:tc>
        <w:tc>
          <w:tcPr>
            <w:tcW w:w="1689" w:type="dxa"/>
            <w:noWrap/>
          </w:tcPr>
          <w:p w14:paraId="0D0FEC01" w14:textId="6D60AAA6" w:rsidR="005140BA" w:rsidRPr="0025244A" w:rsidRDefault="005140BA" w:rsidP="005140BA">
            <w:pPr>
              <w:rPr>
                <w:color w:val="000000" w:themeColor="text1"/>
              </w:rPr>
            </w:pPr>
            <w:r>
              <w:rPr>
                <w:color w:val="000000" w:themeColor="text1"/>
              </w:rPr>
              <w:t>Note 30</w:t>
            </w:r>
          </w:p>
        </w:tc>
        <w:tc>
          <w:tcPr>
            <w:tcW w:w="243" w:type="dxa"/>
            <w:noWrap/>
          </w:tcPr>
          <w:p w14:paraId="36DD9FCE" w14:textId="77777777" w:rsidR="005140BA" w:rsidRPr="0025244A" w:rsidRDefault="005140BA" w:rsidP="005140BA">
            <w:pPr>
              <w:rPr>
                <w:color w:val="000000" w:themeColor="text1"/>
              </w:rPr>
            </w:pPr>
          </w:p>
        </w:tc>
        <w:tc>
          <w:tcPr>
            <w:tcW w:w="6530" w:type="dxa"/>
          </w:tcPr>
          <w:p w14:paraId="2D7C9F49" w14:textId="20F77ADA" w:rsidR="005140BA" w:rsidRPr="00E23B77" w:rsidRDefault="005140BA" w:rsidP="005140BA">
            <w:pPr>
              <w:rPr>
                <w:color w:val="000000" w:themeColor="text1"/>
              </w:rPr>
            </w:pPr>
            <w:r w:rsidRPr="00E23B77">
              <w:rPr>
                <w:color w:val="000000" w:themeColor="text1"/>
              </w:rPr>
              <w:t>There were no assurances to confirm that the entries in the Declaration of Interests Register remained current at the year-end.</w:t>
            </w:r>
            <w:r w:rsidRPr="00E23B77">
              <w:rPr>
                <w:color w:val="000000" w:themeColor="text1"/>
              </w:rPr>
              <w:br/>
            </w:r>
            <w:r w:rsidRPr="00E23B77">
              <w:rPr>
                <w:color w:val="000000" w:themeColor="text1"/>
              </w:rPr>
              <w:br/>
              <w:t>Following on from this, an audit request for a positive confirmation by way of an e-mail from each person who had an entry in the Declaration of Interests Register, to confirm that their interests remained unchanged as of 31st March 2024. Or if appropriate details of how their interests had changed as at that date.</w:t>
            </w:r>
          </w:p>
          <w:p w14:paraId="6F487993" w14:textId="01BDC337" w:rsidR="005140BA" w:rsidRPr="00E23B77" w:rsidRDefault="005140BA" w:rsidP="005140BA">
            <w:pPr>
              <w:pStyle w:val="Numberedtext"/>
              <w:numPr>
                <w:ilvl w:val="0"/>
                <w:numId w:val="0"/>
              </w:numPr>
              <w:spacing w:line="257" w:lineRule="auto"/>
              <w:rPr>
                <w:rFonts w:eastAsiaTheme="minorHAnsi" w:cstheme="minorBidi"/>
                <w:color w:val="000000" w:themeColor="text1"/>
              </w:rPr>
            </w:pPr>
          </w:p>
        </w:tc>
        <w:tc>
          <w:tcPr>
            <w:tcW w:w="1134" w:type="dxa"/>
            <w:noWrap/>
          </w:tcPr>
          <w:p w14:paraId="4A6CF124" w14:textId="5A3E8605" w:rsidR="005140BA" w:rsidRPr="0025244A" w:rsidRDefault="005140BA" w:rsidP="005140BA">
            <w:pPr>
              <w:rPr>
                <w:color w:val="000000" w:themeColor="text1"/>
              </w:rPr>
            </w:pPr>
            <w:r w:rsidRPr="0025244A">
              <w:rPr>
                <w:color w:val="000000" w:themeColor="text1"/>
              </w:rPr>
              <w:t>Audit Wales</w:t>
            </w:r>
          </w:p>
        </w:tc>
        <w:tc>
          <w:tcPr>
            <w:tcW w:w="1417" w:type="dxa"/>
            <w:noWrap/>
          </w:tcPr>
          <w:p w14:paraId="506BCBEB" w14:textId="2F63DFDE" w:rsidR="005140BA" w:rsidRPr="0025244A" w:rsidRDefault="005140BA" w:rsidP="005140BA">
            <w:pPr>
              <w:rPr>
                <w:color w:val="000000" w:themeColor="text1"/>
              </w:rPr>
            </w:pPr>
            <w:r w:rsidRPr="0025244A">
              <w:rPr>
                <w:color w:val="000000" w:themeColor="text1"/>
              </w:rPr>
              <w:t>Yes</w:t>
            </w:r>
          </w:p>
        </w:tc>
        <w:tc>
          <w:tcPr>
            <w:tcW w:w="1276" w:type="dxa"/>
            <w:noWrap/>
          </w:tcPr>
          <w:p w14:paraId="527AC80B" w14:textId="3704C705" w:rsidR="005140BA" w:rsidRPr="0025244A" w:rsidRDefault="005140BA" w:rsidP="005140BA">
            <w:pPr>
              <w:rPr>
                <w:color w:val="000000" w:themeColor="text1"/>
              </w:rPr>
            </w:pPr>
            <w:r w:rsidRPr="0025244A">
              <w:rPr>
                <w:color w:val="000000" w:themeColor="text1"/>
              </w:rPr>
              <w:t>Yes</w:t>
            </w:r>
            <w:r>
              <w:rPr>
                <w:color w:val="000000" w:themeColor="text1"/>
              </w:rPr>
              <w:t xml:space="preserve"> – disclosure only</w:t>
            </w:r>
          </w:p>
        </w:tc>
      </w:tr>
      <w:tr w:rsidR="005140BA" w:rsidRPr="0025244A" w14:paraId="2ECDAB3A" w14:textId="77777777" w:rsidTr="0097691D">
        <w:trPr>
          <w:trHeight w:val="1450"/>
        </w:trPr>
        <w:tc>
          <w:tcPr>
            <w:tcW w:w="1929" w:type="dxa"/>
          </w:tcPr>
          <w:p w14:paraId="041FDF3A" w14:textId="16E8FF00" w:rsidR="005140BA" w:rsidRDefault="005140BA" w:rsidP="005140BA">
            <w:pPr>
              <w:rPr>
                <w:color w:val="000000" w:themeColor="text1"/>
              </w:rPr>
            </w:pPr>
            <w:r>
              <w:rPr>
                <w:color w:val="000000" w:themeColor="text1"/>
              </w:rPr>
              <w:t>Note 32 Pooled Budgets</w:t>
            </w:r>
          </w:p>
        </w:tc>
        <w:tc>
          <w:tcPr>
            <w:tcW w:w="236" w:type="dxa"/>
            <w:noWrap/>
          </w:tcPr>
          <w:p w14:paraId="55C35B7B" w14:textId="77777777" w:rsidR="005140BA" w:rsidRPr="0025244A" w:rsidRDefault="005140BA" w:rsidP="005140BA">
            <w:pPr>
              <w:rPr>
                <w:color w:val="000000" w:themeColor="text1"/>
              </w:rPr>
            </w:pPr>
          </w:p>
        </w:tc>
        <w:tc>
          <w:tcPr>
            <w:tcW w:w="1689" w:type="dxa"/>
            <w:noWrap/>
          </w:tcPr>
          <w:p w14:paraId="42996C5A" w14:textId="120B80B8" w:rsidR="005140BA" w:rsidRDefault="005140BA" w:rsidP="005140BA">
            <w:pPr>
              <w:rPr>
                <w:color w:val="000000" w:themeColor="text1"/>
              </w:rPr>
            </w:pPr>
            <w:r>
              <w:rPr>
                <w:color w:val="000000" w:themeColor="text1"/>
              </w:rPr>
              <w:t>Note 32</w:t>
            </w:r>
          </w:p>
        </w:tc>
        <w:tc>
          <w:tcPr>
            <w:tcW w:w="243" w:type="dxa"/>
            <w:noWrap/>
          </w:tcPr>
          <w:p w14:paraId="12DE9D67" w14:textId="77777777" w:rsidR="005140BA" w:rsidRPr="0025244A" w:rsidRDefault="005140BA" w:rsidP="005140BA">
            <w:pPr>
              <w:rPr>
                <w:color w:val="000000" w:themeColor="text1"/>
              </w:rPr>
            </w:pPr>
          </w:p>
        </w:tc>
        <w:tc>
          <w:tcPr>
            <w:tcW w:w="6530" w:type="dxa"/>
          </w:tcPr>
          <w:p w14:paraId="2742497A" w14:textId="77777777" w:rsidR="005140BA" w:rsidRPr="00694C19" w:rsidRDefault="005140BA" w:rsidP="005140BA">
            <w:pPr>
              <w:rPr>
                <w:color w:val="000000" w:themeColor="text1"/>
              </w:rPr>
            </w:pPr>
            <w:r w:rsidRPr="00694C19">
              <w:rPr>
                <w:color w:val="000000" w:themeColor="text1"/>
              </w:rPr>
              <w:t>A revised claim from the City &amp;County of Swansea has been provided to the HB. The note requires amendment as a result.</w:t>
            </w:r>
          </w:p>
          <w:p w14:paraId="014930B1" w14:textId="77777777" w:rsidR="005140BA" w:rsidRDefault="005140BA" w:rsidP="005140BA">
            <w:pPr>
              <w:rPr>
                <w:color w:val="000000" w:themeColor="text1"/>
              </w:rPr>
            </w:pPr>
          </w:p>
        </w:tc>
        <w:tc>
          <w:tcPr>
            <w:tcW w:w="1134" w:type="dxa"/>
            <w:noWrap/>
          </w:tcPr>
          <w:p w14:paraId="6FDDB995" w14:textId="182B6ACB" w:rsidR="005140BA" w:rsidRDefault="005140BA" w:rsidP="005140BA">
            <w:pPr>
              <w:rPr>
                <w:color w:val="000000" w:themeColor="text1"/>
              </w:rPr>
            </w:pPr>
            <w:r>
              <w:rPr>
                <w:color w:val="000000" w:themeColor="text1"/>
              </w:rPr>
              <w:t>Audit Wales</w:t>
            </w:r>
          </w:p>
        </w:tc>
        <w:tc>
          <w:tcPr>
            <w:tcW w:w="1417" w:type="dxa"/>
            <w:noWrap/>
          </w:tcPr>
          <w:p w14:paraId="3C642A90" w14:textId="77777777" w:rsidR="005140BA" w:rsidRDefault="005140BA" w:rsidP="005140BA">
            <w:pPr>
              <w:rPr>
                <w:color w:val="000000" w:themeColor="text1"/>
              </w:rPr>
            </w:pPr>
            <w:r>
              <w:rPr>
                <w:color w:val="000000" w:themeColor="text1"/>
              </w:rPr>
              <w:t>Yes</w:t>
            </w:r>
          </w:p>
          <w:p w14:paraId="28258DAE" w14:textId="58A7E760" w:rsidR="005140BA" w:rsidRPr="0025244A" w:rsidRDefault="005140BA" w:rsidP="005140BA">
            <w:pPr>
              <w:rPr>
                <w:color w:val="000000" w:themeColor="text1"/>
              </w:rPr>
            </w:pPr>
          </w:p>
        </w:tc>
        <w:tc>
          <w:tcPr>
            <w:tcW w:w="1276" w:type="dxa"/>
            <w:noWrap/>
          </w:tcPr>
          <w:p w14:paraId="43B917AA" w14:textId="2943538D" w:rsidR="005140BA" w:rsidRDefault="005140BA" w:rsidP="005140BA">
            <w:pPr>
              <w:rPr>
                <w:color w:val="000000" w:themeColor="text1"/>
              </w:rPr>
            </w:pPr>
            <w:r>
              <w:rPr>
                <w:color w:val="000000" w:themeColor="text1"/>
              </w:rPr>
              <w:t>Yes – disclosure only</w:t>
            </w:r>
          </w:p>
        </w:tc>
      </w:tr>
      <w:tr w:rsidR="005140BA" w:rsidRPr="0025244A" w14:paraId="746170D5" w14:textId="77777777" w:rsidTr="0097691D">
        <w:trPr>
          <w:trHeight w:val="1572"/>
        </w:trPr>
        <w:tc>
          <w:tcPr>
            <w:tcW w:w="1929" w:type="dxa"/>
            <w:noWrap/>
          </w:tcPr>
          <w:p w14:paraId="296FE07F" w14:textId="75A7222C" w:rsidR="005140BA" w:rsidRDefault="005140BA" w:rsidP="005140BA">
            <w:pPr>
              <w:rPr>
                <w:color w:val="000000" w:themeColor="text1"/>
              </w:rPr>
            </w:pPr>
            <w:r>
              <w:rPr>
                <w:color w:val="000000" w:themeColor="text1"/>
              </w:rPr>
              <w:t>Narrative amendment</w:t>
            </w:r>
          </w:p>
        </w:tc>
        <w:tc>
          <w:tcPr>
            <w:tcW w:w="236" w:type="dxa"/>
            <w:noWrap/>
          </w:tcPr>
          <w:p w14:paraId="44043084" w14:textId="77777777" w:rsidR="005140BA" w:rsidRPr="001E346C" w:rsidRDefault="005140BA" w:rsidP="005140BA">
            <w:pPr>
              <w:rPr>
                <w:color w:val="000000" w:themeColor="text1"/>
              </w:rPr>
            </w:pPr>
          </w:p>
        </w:tc>
        <w:tc>
          <w:tcPr>
            <w:tcW w:w="1689" w:type="dxa"/>
            <w:noWrap/>
          </w:tcPr>
          <w:p w14:paraId="6FC6239F" w14:textId="16A96843" w:rsidR="005140BA" w:rsidRDefault="005140BA" w:rsidP="005140BA">
            <w:pPr>
              <w:rPr>
                <w:color w:val="000000" w:themeColor="text1"/>
              </w:rPr>
            </w:pPr>
            <w:r>
              <w:rPr>
                <w:color w:val="000000" w:themeColor="text1"/>
              </w:rPr>
              <w:t>Note 33 Operating Segments</w:t>
            </w:r>
          </w:p>
        </w:tc>
        <w:tc>
          <w:tcPr>
            <w:tcW w:w="243" w:type="dxa"/>
            <w:noWrap/>
          </w:tcPr>
          <w:p w14:paraId="1F518BA4" w14:textId="77777777" w:rsidR="005140BA" w:rsidRPr="0025244A" w:rsidRDefault="005140BA" w:rsidP="005140BA">
            <w:pPr>
              <w:rPr>
                <w:color w:val="000000" w:themeColor="text1"/>
              </w:rPr>
            </w:pPr>
          </w:p>
        </w:tc>
        <w:tc>
          <w:tcPr>
            <w:tcW w:w="6530" w:type="dxa"/>
            <w:noWrap/>
          </w:tcPr>
          <w:p w14:paraId="1666D63E" w14:textId="1C39C9C3" w:rsidR="005140BA" w:rsidRPr="00FD3B92" w:rsidRDefault="005140BA" w:rsidP="005140BA">
            <w:pPr>
              <w:rPr>
                <w:color w:val="000000" w:themeColor="text1"/>
              </w:rPr>
            </w:pPr>
            <w:r>
              <w:rPr>
                <w:color w:val="000000" w:themeColor="text1"/>
              </w:rPr>
              <w:t>Small narrative amendment required</w:t>
            </w:r>
          </w:p>
        </w:tc>
        <w:tc>
          <w:tcPr>
            <w:tcW w:w="1134" w:type="dxa"/>
            <w:noWrap/>
          </w:tcPr>
          <w:p w14:paraId="0235BCD4" w14:textId="6D672DFC" w:rsidR="005140BA" w:rsidRDefault="005140BA" w:rsidP="005140BA">
            <w:pPr>
              <w:rPr>
                <w:color w:val="000000" w:themeColor="text1"/>
              </w:rPr>
            </w:pPr>
            <w:r>
              <w:rPr>
                <w:color w:val="000000" w:themeColor="text1"/>
              </w:rPr>
              <w:t>Audit Wales</w:t>
            </w:r>
          </w:p>
        </w:tc>
        <w:tc>
          <w:tcPr>
            <w:tcW w:w="1417" w:type="dxa"/>
            <w:noWrap/>
          </w:tcPr>
          <w:p w14:paraId="6299BC3F" w14:textId="52C9F447" w:rsidR="005140BA" w:rsidRDefault="005140BA" w:rsidP="005140BA">
            <w:pPr>
              <w:rPr>
                <w:color w:val="000000" w:themeColor="text1"/>
              </w:rPr>
            </w:pPr>
            <w:r>
              <w:rPr>
                <w:color w:val="000000" w:themeColor="text1"/>
              </w:rPr>
              <w:t>Yes</w:t>
            </w:r>
          </w:p>
        </w:tc>
        <w:tc>
          <w:tcPr>
            <w:tcW w:w="1276" w:type="dxa"/>
            <w:noWrap/>
          </w:tcPr>
          <w:p w14:paraId="3ED7B5AD" w14:textId="5BAF784E" w:rsidR="005140BA" w:rsidRDefault="005140BA" w:rsidP="005140BA">
            <w:pPr>
              <w:rPr>
                <w:color w:val="000000" w:themeColor="text1"/>
              </w:rPr>
            </w:pPr>
            <w:r>
              <w:rPr>
                <w:color w:val="000000" w:themeColor="text1"/>
              </w:rPr>
              <w:t>Yes – disclosure only</w:t>
            </w:r>
          </w:p>
        </w:tc>
      </w:tr>
      <w:tr w:rsidR="005140BA" w:rsidRPr="0025244A" w14:paraId="657FAE75" w14:textId="77777777" w:rsidTr="0097691D">
        <w:trPr>
          <w:trHeight w:val="580"/>
        </w:trPr>
        <w:tc>
          <w:tcPr>
            <w:tcW w:w="1929" w:type="dxa"/>
            <w:noWrap/>
          </w:tcPr>
          <w:p w14:paraId="2B1755AF" w14:textId="53DED8E1" w:rsidR="005140BA" w:rsidRDefault="005140BA" w:rsidP="005140BA">
            <w:pPr>
              <w:rPr>
                <w:color w:val="000000" w:themeColor="text1"/>
              </w:rPr>
            </w:pPr>
            <w:r>
              <w:rPr>
                <w:color w:val="000000" w:themeColor="text1"/>
              </w:rPr>
              <w:t>Narrative</w:t>
            </w:r>
          </w:p>
        </w:tc>
        <w:tc>
          <w:tcPr>
            <w:tcW w:w="236" w:type="dxa"/>
            <w:noWrap/>
          </w:tcPr>
          <w:p w14:paraId="393EF53D" w14:textId="77777777" w:rsidR="005140BA" w:rsidRPr="0025244A" w:rsidRDefault="005140BA" w:rsidP="005140BA">
            <w:pPr>
              <w:rPr>
                <w:color w:val="000000" w:themeColor="text1"/>
              </w:rPr>
            </w:pPr>
          </w:p>
        </w:tc>
        <w:tc>
          <w:tcPr>
            <w:tcW w:w="1689" w:type="dxa"/>
            <w:noWrap/>
          </w:tcPr>
          <w:p w14:paraId="3F52F6C2" w14:textId="6ED1FD89" w:rsidR="005140BA" w:rsidRDefault="005140BA" w:rsidP="005140BA">
            <w:pPr>
              <w:rPr>
                <w:color w:val="000000" w:themeColor="text1"/>
              </w:rPr>
            </w:pPr>
            <w:r>
              <w:rPr>
                <w:color w:val="000000" w:themeColor="text1"/>
              </w:rPr>
              <w:t>Remuneration report</w:t>
            </w:r>
          </w:p>
        </w:tc>
        <w:tc>
          <w:tcPr>
            <w:tcW w:w="243" w:type="dxa"/>
            <w:noWrap/>
          </w:tcPr>
          <w:p w14:paraId="6CD142E5" w14:textId="77777777" w:rsidR="005140BA" w:rsidRPr="0025244A" w:rsidRDefault="005140BA" w:rsidP="005140BA">
            <w:pPr>
              <w:rPr>
                <w:color w:val="000000" w:themeColor="text1"/>
              </w:rPr>
            </w:pPr>
          </w:p>
        </w:tc>
        <w:tc>
          <w:tcPr>
            <w:tcW w:w="6530" w:type="dxa"/>
          </w:tcPr>
          <w:p w14:paraId="330043E7" w14:textId="08F8564D" w:rsidR="005140BA" w:rsidRDefault="005140BA" w:rsidP="005140BA">
            <w:pPr>
              <w:rPr>
                <w:color w:val="000000" w:themeColor="text1"/>
              </w:rPr>
            </w:pPr>
            <w:r>
              <w:rPr>
                <w:color w:val="000000" w:themeColor="text1"/>
              </w:rPr>
              <w:t>Amendments/further disclosures required</w:t>
            </w:r>
          </w:p>
        </w:tc>
        <w:tc>
          <w:tcPr>
            <w:tcW w:w="1134" w:type="dxa"/>
            <w:noWrap/>
          </w:tcPr>
          <w:p w14:paraId="2C39C05F" w14:textId="3A13803F" w:rsidR="005140BA" w:rsidRDefault="005140BA" w:rsidP="005140BA">
            <w:pPr>
              <w:rPr>
                <w:color w:val="000000" w:themeColor="text1"/>
              </w:rPr>
            </w:pPr>
            <w:r>
              <w:rPr>
                <w:color w:val="000000" w:themeColor="text1"/>
              </w:rPr>
              <w:t>Audit Wales</w:t>
            </w:r>
          </w:p>
        </w:tc>
        <w:tc>
          <w:tcPr>
            <w:tcW w:w="1417" w:type="dxa"/>
            <w:noWrap/>
          </w:tcPr>
          <w:p w14:paraId="3E95D2FB" w14:textId="192BB42D" w:rsidR="005140BA" w:rsidRDefault="005140BA" w:rsidP="005140BA">
            <w:pPr>
              <w:rPr>
                <w:color w:val="000000" w:themeColor="text1"/>
              </w:rPr>
            </w:pPr>
            <w:r>
              <w:rPr>
                <w:color w:val="000000" w:themeColor="text1"/>
              </w:rPr>
              <w:t>Yes</w:t>
            </w:r>
          </w:p>
        </w:tc>
        <w:tc>
          <w:tcPr>
            <w:tcW w:w="1276" w:type="dxa"/>
            <w:noWrap/>
          </w:tcPr>
          <w:p w14:paraId="27DD89D3" w14:textId="77777777" w:rsidR="005140BA" w:rsidRDefault="005140BA" w:rsidP="005140BA">
            <w:pPr>
              <w:rPr>
                <w:color w:val="000000" w:themeColor="text1"/>
              </w:rPr>
            </w:pPr>
            <w:r>
              <w:rPr>
                <w:color w:val="000000" w:themeColor="text1"/>
              </w:rPr>
              <w:t>Yes – disclosure only</w:t>
            </w:r>
          </w:p>
          <w:p w14:paraId="14CBB231" w14:textId="0CDB4B27" w:rsidR="005140BA" w:rsidRDefault="005140BA" w:rsidP="005140BA">
            <w:pPr>
              <w:rPr>
                <w:color w:val="000000" w:themeColor="text1"/>
              </w:rPr>
            </w:pPr>
          </w:p>
        </w:tc>
      </w:tr>
      <w:tr w:rsidR="005140BA" w:rsidRPr="0025244A" w14:paraId="20A5F26C" w14:textId="77777777" w:rsidTr="0097691D">
        <w:trPr>
          <w:trHeight w:val="580"/>
        </w:trPr>
        <w:tc>
          <w:tcPr>
            <w:tcW w:w="1929" w:type="dxa"/>
            <w:noWrap/>
          </w:tcPr>
          <w:tbl>
            <w:tblPr>
              <w:tblW w:w="11140" w:type="dxa"/>
              <w:tblLayout w:type="fixed"/>
              <w:tblCellMar>
                <w:left w:w="0" w:type="dxa"/>
                <w:right w:w="0" w:type="dxa"/>
              </w:tblCellMar>
              <w:tblLook w:val="04A0" w:firstRow="1" w:lastRow="0" w:firstColumn="1" w:lastColumn="0" w:noHBand="0" w:noVBand="1"/>
            </w:tblPr>
            <w:tblGrid>
              <w:gridCol w:w="11140"/>
            </w:tblGrid>
            <w:tr w:rsidR="005140BA" w:rsidRPr="001E346C" w14:paraId="0BABDB48" w14:textId="77777777" w:rsidTr="00551F82">
              <w:trPr>
                <w:trHeight w:val="855"/>
              </w:trPr>
              <w:tc>
                <w:tcPr>
                  <w:tcW w:w="11140" w:type="dxa"/>
                  <w:tcBorders>
                    <w:top w:val="nil"/>
                    <w:left w:val="nil"/>
                    <w:bottom w:val="nil"/>
                    <w:right w:val="nil"/>
                  </w:tcBorders>
                  <w:shd w:val="clear" w:color="auto" w:fill="auto"/>
                  <w:tcMar>
                    <w:top w:w="15" w:type="dxa"/>
                    <w:left w:w="15" w:type="dxa"/>
                    <w:bottom w:w="0" w:type="dxa"/>
                    <w:right w:w="15" w:type="dxa"/>
                  </w:tcMar>
                  <w:vAlign w:val="center"/>
                  <w:hideMark/>
                </w:tcPr>
                <w:p w14:paraId="40D5E5F6" w14:textId="67CF0AB9" w:rsidR="005140BA" w:rsidRDefault="005140BA" w:rsidP="005140BA">
                  <w:pPr>
                    <w:rPr>
                      <w:color w:val="000000" w:themeColor="text1"/>
                    </w:rPr>
                  </w:pPr>
                  <w:r>
                    <w:rPr>
                      <w:color w:val="000000" w:themeColor="text1"/>
                    </w:rPr>
                    <w:t>Additional narrative</w:t>
                  </w:r>
                </w:p>
                <w:p w14:paraId="68E3F145" w14:textId="54DE1B6D" w:rsidR="005140BA" w:rsidRPr="001E346C" w:rsidRDefault="005140BA" w:rsidP="005140BA">
                  <w:pPr>
                    <w:rPr>
                      <w:color w:val="000000" w:themeColor="text1"/>
                    </w:rPr>
                  </w:pPr>
                </w:p>
              </w:tc>
            </w:tr>
          </w:tbl>
          <w:p w14:paraId="7C6EF97B" w14:textId="04CCD361" w:rsidR="005140BA" w:rsidRDefault="005140BA" w:rsidP="005140BA">
            <w:pPr>
              <w:rPr>
                <w:color w:val="000000" w:themeColor="text1"/>
              </w:rPr>
            </w:pPr>
          </w:p>
        </w:tc>
        <w:tc>
          <w:tcPr>
            <w:tcW w:w="236" w:type="dxa"/>
            <w:noWrap/>
          </w:tcPr>
          <w:p w14:paraId="4865D3DA" w14:textId="77777777" w:rsidR="005140BA" w:rsidRPr="0025244A" w:rsidRDefault="005140BA" w:rsidP="005140BA">
            <w:pPr>
              <w:rPr>
                <w:color w:val="000000" w:themeColor="text1"/>
              </w:rPr>
            </w:pPr>
          </w:p>
        </w:tc>
        <w:tc>
          <w:tcPr>
            <w:tcW w:w="1689" w:type="dxa"/>
            <w:noWrap/>
          </w:tcPr>
          <w:p w14:paraId="5B080C42" w14:textId="77777777" w:rsidR="005140BA" w:rsidRDefault="005140BA" w:rsidP="005140BA">
            <w:pPr>
              <w:rPr>
                <w:color w:val="000000" w:themeColor="text1"/>
              </w:rPr>
            </w:pPr>
            <w:r>
              <w:rPr>
                <w:color w:val="000000" w:themeColor="text1"/>
              </w:rPr>
              <w:t>Remuneration Report</w:t>
            </w:r>
          </w:p>
          <w:p w14:paraId="057D28E4" w14:textId="77777777" w:rsidR="005140BA" w:rsidRDefault="005140BA" w:rsidP="005140BA">
            <w:pPr>
              <w:rPr>
                <w:color w:val="000000" w:themeColor="text1"/>
              </w:rPr>
            </w:pPr>
          </w:p>
        </w:tc>
        <w:tc>
          <w:tcPr>
            <w:tcW w:w="243" w:type="dxa"/>
            <w:noWrap/>
          </w:tcPr>
          <w:p w14:paraId="2D966C60" w14:textId="77777777" w:rsidR="005140BA" w:rsidRPr="0025244A" w:rsidRDefault="005140BA" w:rsidP="005140BA">
            <w:pPr>
              <w:rPr>
                <w:color w:val="000000" w:themeColor="text1"/>
              </w:rPr>
            </w:pPr>
          </w:p>
        </w:tc>
        <w:tc>
          <w:tcPr>
            <w:tcW w:w="6530" w:type="dxa"/>
          </w:tcPr>
          <w:p w14:paraId="7EC86587" w14:textId="5ECB152B" w:rsidR="005140BA" w:rsidRDefault="005140BA" w:rsidP="005140BA">
            <w:pPr>
              <w:rPr>
                <w:color w:val="000000" w:themeColor="text1"/>
              </w:rPr>
            </w:pPr>
            <w:r w:rsidRPr="00FD3B92">
              <w:rPr>
                <w:color w:val="000000" w:themeColor="text1"/>
              </w:rPr>
              <w:t xml:space="preserve">Additional narrative should be added beneath the single remuneration table to detail the arrangement for two acting interim medical executive directors, as </w:t>
            </w:r>
            <w:proofErr w:type="gramStart"/>
            <w:r w:rsidRPr="00FD3B92">
              <w:rPr>
                <w:color w:val="000000" w:themeColor="text1"/>
              </w:rPr>
              <w:t>oppose</w:t>
            </w:r>
            <w:proofErr w:type="gramEnd"/>
            <w:r w:rsidRPr="00FD3B92">
              <w:rPr>
                <w:color w:val="000000" w:themeColor="text1"/>
              </w:rPr>
              <w:t xml:space="preserve"> to one, t</w:t>
            </w:r>
            <w:r>
              <w:rPr>
                <w:color w:val="000000" w:themeColor="text1"/>
              </w:rPr>
              <w:t>o aid the readers understanding.</w:t>
            </w:r>
          </w:p>
        </w:tc>
        <w:tc>
          <w:tcPr>
            <w:tcW w:w="1134" w:type="dxa"/>
            <w:noWrap/>
          </w:tcPr>
          <w:p w14:paraId="68EBF742" w14:textId="2FF8009E" w:rsidR="005140BA" w:rsidRDefault="005140BA" w:rsidP="005140BA">
            <w:pPr>
              <w:rPr>
                <w:color w:val="000000" w:themeColor="text1"/>
              </w:rPr>
            </w:pPr>
            <w:r>
              <w:rPr>
                <w:color w:val="000000" w:themeColor="text1"/>
              </w:rPr>
              <w:t>Audit Wales</w:t>
            </w:r>
          </w:p>
        </w:tc>
        <w:tc>
          <w:tcPr>
            <w:tcW w:w="1417" w:type="dxa"/>
            <w:noWrap/>
          </w:tcPr>
          <w:p w14:paraId="3F798BB3" w14:textId="583C79C0" w:rsidR="005140BA" w:rsidRDefault="005140BA" w:rsidP="005140BA">
            <w:pPr>
              <w:rPr>
                <w:color w:val="000000" w:themeColor="text1"/>
              </w:rPr>
            </w:pPr>
            <w:r>
              <w:rPr>
                <w:color w:val="000000" w:themeColor="text1"/>
              </w:rPr>
              <w:t>Yes</w:t>
            </w:r>
          </w:p>
        </w:tc>
        <w:tc>
          <w:tcPr>
            <w:tcW w:w="1276" w:type="dxa"/>
            <w:noWrap/>
          </w:tcPr>
          <w:p w14:paraId="34F11B02" w14:textId="611D8240" w:rsidR="005140BA" w:rsidRDefault="005140BA" w:rsidP="005140BA">
            <w:pPr>
              <w:rPr>
                <w:color w:val="000000" w:themeColor="text1"/>
              </w:rPr>
            </w:pPr>
            <w:r>
              <w:rPr>
                <w:color w:val="000000" w:themeColor="text1"/>
              </w:rPr>
              <w:t>Yes – disclosure only</w:t>
            </w:r>
          </w:p>
        </w:tc>
      </w:tr>
      <w:tr w:rsidR="005140BA" w14:paraId="433C9F3C" w14:textId="77777777" w:rsidTr="0097691D">
        <w:trPr>
          <w:trHeight w:val="1140"/>
        </w:trPr>
        <w:tc>
          <w:tcPr>
            <w:tcW w:w="1929" w:type="dxa"/>
            <w:noWrap/>
          </w:tcPr>
          <w:p w14:paraId="36DDBB6C" w14:textId="7B1E4F88" w:rsidR="005140BA" w:rsidRDefault="005140BA" w:rsidP="005140BA">
            <w:pPr>
              <w:rPr>
                <w:color w:val="000000" w:themeColor="text1"/>
              </w:rPr>
            </w:pPr>
            <w:r>
              <w:rPr>
                <w:color w:val="000000" w:themeColor="text1"/>
              </w:rPr>
              <w:lastRenderedPageBreak/>
              <w:t>Incorrect calculation of Pay Uplift May 23</w:t>
            </w:r>
          </w:p>
          <w:p w14:paraId="736BF9A5" w14:textId="77777777" w:rsidR="005140BA" w:rsidRDefault="005140BA" w:rsidP="005140BA">
            <w:pPr>
              <w:rPr>
                <w:color w:val="000000" w:themeColor="text1"/>
              </w:rPr>
            </w:pPr>
          </w:p>
        </w:tc>
        <w:tc>
          <w:tcPr>
            <w:tcW w:w="236" w:type="dxa"/>
            <w:noWrap/>
          </w:tcPr>
          <w:p w14:paraId="10551FDD" w14:textId="77777777" w:rsidR="005140BA" w:rsidRPr="0025244A" w:rsidRDefault="005140BA" w:rsidP="005140BA">
            <w:pPr>
              <w:rPr>
                <w:color w:val="000000" w:themeColor="text1"/>
              </w:rPr>
            </w:pPr>
          </w:p>
        </w:tc>
        <w:tc>
          <w:tcPr>
            <w:tcW w:w="1689" w:type="dxa"/>
            <w:noWrap/>
          </w:tcPr>
          <w:p w14:paraId="2CB40A92" w14:textId="77777777" w:rsidR="005140BA" w:rsidRDefault="005140BA" w:rsidP="005140BA">
            <w:pPr>
              <w:rPr>
                <w:color w:val="000000" w:themeColor="text1"/>
              </w:rPr>
            </w:pPr>
            <w:r>
              <w:rPr>
                <w:color w:val="000000" w:themeColor="text1"/>
              </w:rPr>
              <w:t>Remuneration Report</w:t>
            </w:r>
          </w:p>
        </w:tc>
        <w:tc>
          <w:tcPr>
            <w:tcW w:w="243" w:type="dxa"/>
            <w:noWrap/>
          </w:tcPr>
          <w:p w14:paraId="1206601A" w14:textId="77777777" w:rsidR="005140BA" w:rsidRPr="0025244A" w:rsidRDefault="005140BA" w:rsidP="005140BA">
            <w:pPr>
              <w:rPr>
                <w:color w:val="000000" w:themeColor="text1"/>
              </w:rPr>
            </w:pPr>
          </w:p>
        </w:tc>
        <w:tc>
          <w:tcPr>
            <w:tcW w:w="6530" w:type="dxa"/>
            <w:noWrap/>
          </w:tcPr>
          <w:p w14:paraId="19A18FDA" w14:textId="77777777" w:rsidR="005140BA" w:rsidRDefault="005140BA" w:rsidP="005140BA">
            <w:pPr>
              <w:rPr>
                <w:color w:val="000000" w:themeColor="text1"/>
              </w:rPr>
            </w:pPr>
            <w:r>
              <w:rPr>
                <w:color w:val="000000" w:themeColor="text1"/>
              </w:rPr>
              <w:t>The incorrect calculation of the pay award resulted in an underpayment of £38.97 in 2023-24 for a specified individual.</w:t>
            </w:r>
          </w:p>
          <w:p w14:paraId="66185FD5" w14:textId="77777777" w:rsidR="005140BA" w:rsidRPr="001E346C" w:rsidRDefault="005140BA" w:rsidP="005140BA">
            <w:pPr>
              <w:rPr>
                <w:color w:val="000000" w:themeColor="text1"/>
              </w:rPr>
            </w:pPr>
          </w:p>
        </w:tc>
        <w:tc>
          <w:tcPr>
            <w:tcW w:w="1134" w:type="dxa"/>
            <w:noWrap/>
          </w:tcPr>
          <w:p w14:paraId="50214CB7" w14:textId="77777777" w:rsidR="005140BA" w:rsidRDefault="005140BA" w:rsidP="005140BA">
            <w:pPr>
              <w:rPr>
                <w:color w:val="000000" w:themeColor="text1"/>
              </w:rPr>
            </w:pPr>
            <w:r>
              <w:rPr>
                <w:color w:val="000000" w:themeColor="text1"/>
              </w:rPr>
              <w:t>Audit Wales</w:t>
            </w:r>
          </w:p>
          <w:p w14:paraId="2888D642" w14:textId="77777777" w:rsidR="005140BA" w:rsidRDefault="005140BA" w:rsidP="005140BA">
            <w:pPr>
              <w:rPr>
                <w:color w:val="000000" w:themeColor="text1"/>
              </w:rPr>
            </w:pPr>
          </w:p>
        </w:tc>
        <w:tc>
          <w:tcPr>
            <w:tcW w:w="1417" w:type="dxa"/>
            <w:noWrap/>
          </w:tcPr>
          <w:p w14:paraId="24906A49" w14:textId="77777777" w:rsidR="005140BA" w:rsidRDefault="005140BA" w:rsidP="005140BA">
            <w:pPr>
              <w:rPr>
                <w:color w:val="000000" w:themeColor="text1"/>
              </w:rPr>
            </w:pPr>
            <w:r>
              <w:rPr>
                <w:color w:val="000000" w:themeColor="text1"/>
              </w:rPr>
              <w:t>Yes</w:t>
            </w:r>
          </w:p>
        </w:tc>
        <w:tc>
          <w:tcPr>
            <w:tcW w:w="1276" w:type="dxa"/>
            <w:noWrap/>
          </w:tcPr>
          <w:p w14:paraId="534A30DC" w14:textId="77777777" w:rsidR="005140BA" w:rsidRDefault="005140BA" w:rsidP="005140BA">
            <w:pPr>
              <w:rPr>
                <w:color w:val="000000" w:themeColor="text1"/>
              </w:rPr>
            </w:pPr>
            <w:r>
              <w:rPr>
                <w:color w:val="000000" w:themeColor="text1"/>
              </w:rPr>
              <w:t>No – below triviality threshold</w:t>
            </w:r>
          </w:p>
          <w:p w14:paraId="6041468E" w14:textId="2386880E" w:rsidR="005140BA" w:rsidRDefault="005140BA" w:rsidP="005140BA">
            <w:pPr>
              <w:rPr>
                <w:color w:val="000000" w:themeColor="text1"/>
              </w:rPr>
            </w:pPr>
          </w:p>
        </w:tc>
      </w:tr>
      <w:tr w:rsidR="005140BA" w:rsidRPr="0025244A" w14:paraId="49B62E4B" w14:textId="77777777" w:rsidTr="0097691D">
        <w:trPr>
          <w:trHeight w:val="870"/>
        </w:trPr>
        <w:tc>
          <w:tcPr>
            <w:tcW w:w="1929" w:type="dxa"/>
            <w:hideMark/>
          </w:tcPr>
          <w:p w14:paraId="2A3EC62E" w14:textId="6CD0DBA0" w:rsidR="005140BA" w:rsidRPr="00FD3B92" w:rsidRDefault="005140BA" w:rsidP="005140BA">
            <w:pPr>
              <w:rPr>
                <w:color w:val="000000" w:themeColor="text1"/>
              </w:rPr>
            </w:pPr>
            <w:r w:rsidRPr="00FD3B92">
              <w:rPr>
                <w:color w:val="000000" w:themeColor="text1"/>
              </w:rPr>
              <w:t>FCP 17 L&amp;SP not updated for CEO limit</w:t>
            </w:r>
          </w:p>
          <w:p w14:paraId="4545904D" w14:textId="77777777" w:rsidR="005140BA" w:rsidRPr="0025244A" w:rsidRDefault="005140BA" w:rsidP="005140BA">
            <w:pPr>
              <w:rPr>
                <w:color w:val="000000" w:themeColor="text1"/>
              </w:rPr>
            </w:pPr>
          </w:p>
        </w:tc>
        <w:tc>
          <w:tcPr>
            <w:tcW w:w="236" w:type="dxa"/>
            <w:noWrap/>
            <w:hideMark/>
          </w:tcPr>
          <w:p w14:paraId="18BDBFA7" w14:textId="77777777" w:rsidR="005140BA" w:rsidRPr="0025244A" w:rsidRDefault="005140BA" w:rsidP="005140BA">
            <w:pPr>
              <w:rPr>
                <w:color w:val="000000" w:themeColor="text1"/>
              </w:rPr>
            </w:pPr>
          </w:p>
        </w:tc>
        <w:tc>
          <w:tcPr>
            <w:tcW w:w="1689" w:type="dxa"/>
            <w:noWrap/>
          </w:tcPr>
          <w:p w14:paraId="426E2FCD" w14:textId="77777777" w:rsidR="005140BA" w:rsidRPr="0025244A" w:rsidRDefault="005140BA" w:rsidP="005140BA">
            <w:pPr>
              <w:rPr>
                <w:color w:val="000000" w:themeColor="text1"/>
              </w:rPr>
            </w:pPr>
            <w:r w:rsidRPr="00FD3B92">
              <w:rPr>
                <w:color w:val="000000" w:themeColor="text1"/>
              </w:rPr>
              <w:t xml:space="preserve">FCP 17 L&amp;SP </w:t>
            </w:r>
          </w:p>
        </w:tc>
        <w:tc>
          <w:tcPr>
            <w:tcW w:w="243" w:type="dxa"/>
            <w:noWrap/>
          </w:tcPr>
          <w:p w14:paraId="182CA5EA" w14:textId="77777777" w:rsidR="005140BA" w:rsidRPr="0025244A" w:rsidRDefault="005140BA" w:rsidP="005140BA">
            <w:pPr>
              <w:rPr>
                <w:color w:val="000000" w:themeColor="text1"/>
              </w:rPr>
            </w:pPr>
          </w:p>
        </w:tc>
        <w:tc>
          <w:tcPr>
            <w:tcW w:w="6530" w:type="dxa"/>
          </w:tcPr>
          <w:p w14:paraId="03E5BEB4" w14:textId="77777777" w:rsidR="005140BA" w:rsidRPr="00FD3B92" w:rsidRDefault="005140BA" w:rsidP="005140BA">
            <w:pPr>
              <w:rPr>
                <w:color w:val="000000" w:themeColor="text1"/>
              </w:rPr>
            </w:pPr>
            <w:r w:rsidRPr="00FD3B92">
              <w:rPr>
                <w:color w:val="000000" w:themeColor="text1"/>
              </w:rPr>
              <w:t>Latest version of delegated limits is an appendix to the FCP 17 DISPOSALS &amp; CONDEMNATIONS, LOSSES &amp; SPECIAL PAYMENTS updated December 2023 but needs to be updated as the Board agreed to uplift the CEO to £750k as per the updated Scheme of Delegation in February 2022, Sept 2022 and Sept 2023 (</w:t>
            </w:r>
            <w:proofErr w:type="spellStart"/>
            <w:r w:rsidRPr="00FD3B92">
              <w:rPr>
                <w:color w:val="000000" w:themeColor="text1"/>
              </w:rPr>
              <w:t>pg</w:t>
            </w:r>
            <w:proofErr w:type="spellEnd"/>
            <w:r w:rsidRPr="00FD3B92">
              <w:rPr>
                <w:color w:val="000000" w:themeColor="text1"/>
              </w:rPr>
              <w:t xml:space="preserve"> 17) but has not been reflected in this document as still shows £500k.  Whilst this was accepted in 21/22 due to the pressures of year end accounts, raise issue again that the FCP17 should have been updated in 23/24.  Issue was previously raised in 22/23.</w:t>
            </w:r>
          </w:p>
          <w:p w14:paraId="1FD1B7D0" w14:textId="77777777" w:rsidR="005140BA" w:rsidRPr="0025244A" w:rsidRDefault="005140BA" w:rsidP="005140BA">
            <w:pPr>
              <w:rPr>
                <w:color w:val="000000" w:themeColor="text1"/>
              </w:rPr>
            </w:pPr>
          </w:p>
        </w:tc>
        <w:tc>
          <w:tcPr>
            <w:tcW w:w="1134" w:type="dxa"/>
            <w:noWrap/>
          </w:tcPr>
          <w:p w14:paraId="4B8577C9" w14:textId="77777777" w:rsidR="005140BA" w:rsidRPr="0025244A" w:rsidRDefault="005140BA" w:rsidP="005140BA">
            <w:pPr>
              <w:rPr>
                <w:color w:val="000000" w:themeColor="text1"/>
              </w:rPr>
            </w:pPr>
            <w:r>
              <w:rPr>
                <w:color w:val="000000" w:themeColor="text1"/>
              </w:rPr>
              <w:t>Audit Wales</w:t>
            </w:r>
          </w:p>
        </w:tc>
        <w:tc>
          <w:tcPr>
            <w:tcW w:w="1417" w:type="dxa"/>
            <w:noWrap/>
          </w:tcPr>
          <w:p w14:paraId="5A512FF6" w14:textId="77777777" w:rsidR="005140BA" w:rsidRPr="0025244A" w:rsidRDefault="005140BA" w:rsidP="005140BA">
            <w:pPr>
              <w:rPr>
                <w:color w:val="000000" w:themeColor="text1"/>
              </w:rPr>
            </w:pPr>
            <w:r>
              <w:rPr>
                <w:color w:val="000000" w:themeColor="text1"/>
              </w:rPr>
              <w:t>Yes</w:t>
            </w:r>
          </w:p>
        </w:tc>
        <w:tc>
          <w:tcPr>
            <w:tcW w:w="1276" w:type="dxa"/>
            <w:noWrap/>
          </w:tcPr>
          <w:p w14:paraId="77A9D751" w14:textId="29BDAE34" w:rsidR="005140BA" w:rsidRPr="0025244A" w:rsidRDefault="005140BA" w:rsidP="005140BA">
            <w:pPr>
              <w:rPr>
                <w:color w:val="000000" w:themeColor="text1"/>
              </w:rPr>
            </w:pPr>
            <w:r>
              <w:rPr>
                <w:color w:val="000000" w:themeColor="text1"/>
              </w:rPr>
              <w:t>No impact on accounts</w:t>
            </w:r>
          </w:p>
        </w:tc>
      </w:tr>
    </w:tbl>
    <w:p w14:paraId="5CEFB11A" w14:textId="77777777" w:rsidR="00D9365F" w:rsidRDefault="00D9365F" w:rsidP="00B51089"/>
    <w:sectPr w:rsidR="00D9365F" w:rsidSect="0056087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FD1859"/>
    <w:multiLevelType w:val="hybridMultilevel"/>
    <w:tmpl w:val="D3B456AA"/>
    <w:lvl w:ilvl="0" w:tplc="1250D90E">
      <w:start w:val="1"/>
      <w:numFmt w:val="decimal"/>
      <w:pStyle w:val="Numberedtext"/>
      <w:lvlText w:val="%1"/>
      <w:lvlJc w:val="left"/>
      <w:pPr>
        <w:ind w:left="567" w:hanging="567"/>
      </w:pPr>
      <w:rPr>
        <w:b w:val="0"/>
        <w:color w:val="515254"/>
        <w:sz w:val="20"/>
        <w:szCs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6063034B"/>
    <w:multiLevelType w:val="hybridMultilevel"/>
    <w:tmpl w:val="9CDAE1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num w:numId="1" w16cid:durableId="13366139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12461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873"/>
    <w:rsid w:val="00044DE3"/>
    <w:rsid w:val="001E346C"/>
    <w:rsid w:val="002374A2"/>
    <w:rsid w:val="0025244A"/>
    <w:rsid w:val="005140BA"/>
    <w:rsid w:val="00560873"/>
    <w:rsid w:val="00694C19"/>
    <w:rsid w:val="007313DE"/>
    <w:rsid w:val="009671F9"/>
    <w:rsid w:val="0097691D"/>
    <w:rsid w:val="009C4261"/>
    <w:rsid w:val="009C5116"/>
    <w:rsid w:val="009C5602"/>
    <w:rsid w:val="00B51089"/>
    <w:rsid w:val="00C60088"/>
    <w:rsid w:val="00CF14F6"/>
    <w:rsid w:val="00D9365F"/>
    <w:rsid w:val="00D95563"/>
    <w:rsid w:val="00DD56D6"/>
    <w:rsid w:val="00E23B77"/>
    <w:rsid w:val="00FD3B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4BF35"/>
  <w15:chartTrackingRefBased/>
  <w15:docId w15:val="{D0731361-DADA-43AD-BE74-3312C9BE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608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mberedtextChar">
    <w:name w:val="Numbered text Char"/>
    <w:basedOn w:val="DefaultParagraphFont"/>
    <w:link w:val="Numberedtext"/>
    <w:locked/>
    <w:rsid w:val="00B51089"/>
    <w:rPr>
      <w:rFonts w:eastAsia="Calibri" w:cs="Arial"/>
    </w:rPr>
  </w:style>
  <w:style w:type="paragraph" w:customStyle="1" w:styleId="Numberedtext">
    <w:name w:val="Numbered text"/>
    <w:basedOn w:val="Normal"/>
    <w:link w:val="NumberedtextChar"/>
    <w:qFormat/>
    <w:rsid w:val="00B51089"/>
    <w:pPr>
      <w:numPr>
        <w:numId w:val="1"/>
      </w:numPr>
      <w:spacing w:line="256" w:lineRule="auto"/>
    </w:pPr>
    <w:rPr>
      <w:rFonts w:eastAsia="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616220">
      <w:bodyDiv w:val="1"/>
      <w:marLeft w:val="0"/>
      <w:marRight w:val="0"/>
      <w:marTop w:val="0"/>
      <w:marBottom w:val="0"/>
      <w:divBdr>
        <w:top w:val="none" w:sz="0" w:space="0" w:color="auto"/>
        <w:left w:val="none" w:sz="0" w:space="0" w:color="auto"/>
        <w:bottom w:val="none" w:sz="0" w:space="0" w:color="auto"/>
        <w:right w:val="none" w:sz="0" w:space="0" w:color="auto"/>
      </w:divBdr>
    </w:div>
    <w:div w:id="24332508">
      <w:bodyDiv w:val="1"/>
      <w:marLeft w:val="0"/>
      <w:marRight w:val="0"/>
      <w:marTop w:val="0"/>
      <w:marBottom w:val="0"/>
      <w:divBdr>
        <w:top w:val="none" w:sz="0" w:space="0" w:color="auto"/>
        <w:left w:val="none" w:sz="0" w:space="0" w:color="auto"/>
        <w:bottom w:val="none" w:sz="0" w:space="0" w:color="auto"/>
        <w:right w:val="none" w:sz="0" w:space="0" w:color="auto"/>
      </w:divBdr>
    </w:div>
    <w:div w:id="153374101">
      <w:bodyDiv w:val="1"/>
      <w:marLeft w:val="0"/>
      <w:marRight w:val="0"/>
      <w:marTop w:val="0"/>
      <w:marBottom w:val="0"/>
      <w:divBdr>
        <w:top w:val="none" w:sz="0" w:space="0" w:color="auto"/>
        <w:left w:val="none" w:sz="0" w:space="0" w:color="auto"/>
        <w:bottom w:val="none" w:sz="0" w:space="0" w:color="auto"/>
        <w:right w:val="none" w:sz="0" w:space="0" w:color="auto"/>
      </w:divBdr>
    </w:div>
    <w:div w:id="268587878">
      <w:bodyDiv w:val="1"/>
      <w:marLeft w:val="0"/>
      <w:marRight w:val="0"/>
      <w:marTop w:val="0"/>
      <w:marBottom w:val="0"/>
      <w:divBdr>
        <w:top w:val="none" w:sz="0" w:space="0" w:color="auto"/>
        <w:left w:val="none" w:sz="0" w:space="0" w:color="auto"/>
        <w:bottom w:val="none" w:sz="0" w:space="0" w:color="auto"/>
        <w:right w:val="none" w:sz="0" w:space="0" w:color="auto"/>
      </w:divBdr>
    </w:div>
    <w:div w:id="333731970">
      <w:bodyDiv w:val="1"/>
      <w:marLeft w:val="0"/>
      <w:marRight w:val="0"/>
      <w:marTop w:val="0"/>
      <w:marBottom w:val="0"/>
      <w:divBdr>
        <w:top w:val="none" w:sz="0" w:space="0" w:color="auto"/>
        <w:left w:val="none" w:sz="0" w:space="0" w:color="auto"/>
        <w:bottom w:val="none" w:sz="0" w:space="0" w:color="auto"/>
        <w:right w:val="none" w:sz="0" w:space="0" w:color="auto"/>
      </w:divBdr>
    </w:div>
    <w:div w:id="395204565">
      <w:bodyDiv w:val="1"/>
      <w:marLeft w:val="0"/>
      <w:marRight w:val="0"/>
      <w:marTop w:val="0"/>
      <w:marBottom w:val="0"/>
      <w:divBdr>
        <w:top w:val="none" w:sz="0" w:space="0" w:color="auto"/>
        <w:left w:val="none" w:sz="0" w:space="0" w:color="auto"/>
        <w:bottom w:val="none" w:sz="0" w:space="0" w:color="auto"/>
        <w:right w:val="none" w:sz="0" w:space="0" w:color="auto"/>
      </w:divBdr>
    </w:div>
    <w:div w:id="440731432">
      <w:bodyDiv w:val="1"/>
      <w:marLeft w:val="0"/>
      <w:marRight w:val="0"/>
      <w:marTop w:val="0"/>
      <w:marBottom w:val="0"/>
      <w:divBdr>
        <w:top w:val="none" w:sz="0" w:space="0" w:color="auto"/>
        <w:left w:val="none" w:sz="0" w:space="0" w:color="auto"/>
        <w:bottom w:val="none" w:sz="0" w:space="0" w:color="auto"/>
        <w:right w:val="none" w:sz="0" w:space="0" w:color="auto"/>
      </w:divBdr>
    </w:div>
    <w:div w:id="481580425">
      <w:bodyDiv w:val="1"/>
      <w:marLeft w:val="0"/>
      <w:marRight w:val="0"/>
      <w:marTop w:val="0"/>
      <w:marBottom w:val="0"/>
      <w:divBdr>
        <w:top w:val="none" w:sz="0" w:space="0" w:color="auto"/>
        <w:left w:val="none" w:sz="0" w:space="0" w:color="auto"/>
        <w:bottom w:val="none" w:sz="0" w:space="0" w:color="auto"/>
        <w:right w:val="none" w:sz="0" w:space="0" w:color="auto"/>
      </w:divBdr>
    </w:div>
    <w:div w:id="532227800">
      <w:bodyDiv w:val="1"/>
      <w:marLeft w:val="0"/>
      <w:marRight w:val="0"/>
      <w:marTop w:val="0"/>
      <w:marBottom w:val="0"/>
      <w:divBdr>
        <w:top w:val="none" w:sz="0" w:space="0" w:color="auto"/>
        <w:left w:val="none" w:sz="0" w:space="0" w:color="auto"/>
        <w:bottom w:val="none" w:sz="0" w:space="0" w:color="auto"/>
        <w:right w:val="none" w:sz="0" w:space="0" w:color="auto"/>
      </w:divBdr>
    </w:div>
    <w:div w:id="617833484">
      <w:bodyDiv w:val="1"/>
      <w:marLeft w:val="0"/>
      <w:marRight w:val="0"/>
      <w:marTop w:val="0"/>
      <w:marBottom w:val="0"/>
      <w:divBdr>
        <w:top w:val="none" w:sz="0" w:space="0" w:color="auto"/>
        <w:left w:val="none" w:sz="0" w:space="0" w:color="auto"/>
        <w:bottom w:val="none" w:sz="0" w:space="0" w:color="auto"/>
        <w:right w:val="none" w:sz="0" w:space="0" w:color="auto"/>
      </w:divBdr>
    </w:div>
    <w:div w:id="863321344">
      <w:bodyDiv w:val="1"/>
      <w:marLeft w:val="0"/>
      <w:marRight w:val="0"/>
      <w:marTop w:val="0"/>
      <w:marBottom w:val="0"/>
      <w:divBdr>
        <w:top w:val="none" w:sz="0" w:space="0" w:color="auto"/>
        <w:left w:val="none" w:sz="0" w:space="0" w:color="auto"/>
        <w:bottom w:val="none" w:sz="0" w:space="0" w:color="auto"/>
        <w:right w:val="none" w:sz="0" w:space="0" w:color="auto"/>
      </w:divBdr>
    </w:div>
    <w:div w:id="931358519">
      <w:bodyDiv w:val="1"/>
      <w:marLeft w:val="0"/>
      <w:marRight w:val="0"/>
      <w:marTop w:val="0"/>
      <w:marBottom w:val="0"/>
      <w:divBdr>
        <w:top w:val="none" w:sz="0" w:space="0" w:color="auto"/>
        <w:left w:val="none" w:sz="0" w:space="0" w:color="auto"/>
        <w:bottom w:val="none" w:sz="0" w:space="0" w:color="auto"/>
        <w:right w:val="none" w:sz="0" w:space="0" w:color="auto"/>
      </w:divBdr>
    </w:div>
    <w:div w:id="991131038">
      <w:bodyDiv w:val="1"/>
      <w:marLeft w:val="0"/>
      <w:marRight w:val="0"/>
      <w:marTop w:val="0"/>
      <w:marBottom w:val="0"/>
      <w:divBdr>
        <w:top w:val="none" w:sz="0" w:space="0" w:color="auto"/>
        <w:left w:val="none" w:sz="0" w:space="0" w:color="auto"/>
        <w:bottom w:val="none" w:sz="0" w:space="0" w:color="auto"/>
        <w:right w:val="none" w:sz="0" w:space="0" w:color="auto"/>
      </w:divBdr>
    </w:div>
    <w:div w:id="1059209220">
      <w:bodyDiv w:val="1"/>
      <w:marLeft w:val="0"/>
      <w:marRight w:val="0"/>
      <w:marTop w:val="0"/>
      <w:marBottom w:val="0"/>
      <w:divBdr>
        <w:top w:val="none" w:sz="0" w:space="0" w:color="auto"/>
        <w:left w:val="none" w:sz="0" w:space="0" w:color="auto"/>
        <w:bottom w:val="none" w:sz="0" w:space="0" w:color="auto"/>
        <w:right w:val="none" w:sz="0" w:space="0" w:color="auto"/>
      </w:divBdr>
    </w:div>
    <w:div w:id="1240796599">
      <w:bodyDiv w:val="1"/>
      <w:marLeft w:val="0"/>
      <w:marRight w:val="0"/>
      <w:marTop w:val="0"/>
      <w:marBottom w:val="0"/>
      <w:divBdr>
        <w:top w:val="none" w:sz="0" w:space="0" w:color="auto"/>
        <w:left w:val="none" w:sz="0" w:space="0" w:color="auto"/>
        <w:bottom w:val="none" w:sz="0" w:space="0" w:color="auto"/>
        <w:right w:val="none" w:sz="0" w:space="0" w:color="auto"/>
      </w:divBdr>
    </w:div>
    <w:div w:id="1346786537">
      <w:bodyDiv w:val="1"/>
      <w:marLeft w:val="0"/>
      <w:marRight w:val="0"/>
      <w:marTop w:val="0"/>
      <w:marBottom w:val="0"/>
      <w:divBdr>
        <w:top w:val="none" w:sz="0" w:space="0" w:color="auto"/>
        <w:left w:val="none" w:sz="0" w:space="0" w:color="auto"/>
        <w:bottom w:val="none" w:sz="0" w:space="0" w:color="auto"/>
        <w:right w:val="none" w:sz="0" w:space="0" w:color="auto"/>
      </w:divBdr>
    </w:div>
    <w:div w:id="1943761400">
      <w:bodyDiv w:val="1"/>
      <w:marLeft w:val="0"/>
      <w:marRight w:val="0"/>
      <w:marTop w:val="0"/>
      <w:marBottom w:val="0"/>
      <w:divBdr>
        <w:top w:val="none" w:sz="0" w:space="0" w:color="auto"/>
        <w:left w:val="none" w:sz="0" w:space="0" w:color="auto"/>
        <w:bottom w:val="none" w:sz="0" w:space="0" w:color="auto"/>
        <w:right w:val="none" w:sz="0" w:space="0" w:color="auto"/>
      </w:divBdr>
    </w:div>
    <w:div w:id="2076782311">
      <w:bodyDiv w:val="1"/>
      <w:marLeft w:val="0"/>
      <w:marRight w:val="0"/>
      <w:marTop w:val="0"/>
      <w:marBottom w:val="0"/>
      <w:divBdr>
        <w:top w:val="none" w:sz="0" w:space="0" w:color="auto"/>
        <w:left w:val="none" w:sz="0" w:space="0" w:color="auto"/>
        <w:bottom w:val="none" w:sz="0" w:space="0" w:color="auto"/>
        <w:right w:val="none" w:sz="0" w:space="0" w:color="auto"/>
      </w:divBdr>
    </w:div>
    <w:div w:id="2106609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D8C712-BE13-43E8-8BCE-7EFBD3589832}">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0f52bdb7-99ae-4d66-a470-3412b0f47b8a"/>
    <ds:schemaRef ds:uri="http://www.w3.org/XML/1998/namespace"/>
    <ds:schemaRef ds:uri="http://purl.org/dc/dcmitype/"/>
  </ds:schemaRefs>
</ds:datastoreItem>
</file>

<file path=customXml/itemProps2.xml><?xml version="1.0" encoding="utf-8"?>
<ds:datastoreItem xmlns:ds="http://schemas.openxmlformats.org/officeDocument/2006/customXml" ds:itemID="{AB7BAD09-5CD1-40B9-B639-BF59C863C2CE}">
  <ds:schemaRefs>
    <ds:schemaRef ds:uri="http://schemas.microsoft.com/sharepoint/v3/contenttype/forms"/>
  </ds:schemaRefs>
</ds:datastoreItem>
</file>

<file path=customXml/itemProps3.xml><?xml version="1.0" encoding="utf-8"?>
<ds:datastoreItem xmlns:ds="http://schemas.openxmlformats.org/officeDocument/2006/customXml" ds:itemID="{7C729CC3-6A4E-4F72-852B-C9FFFB08AF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1005</Words>
  <Characters>5729</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 Morgan (Swansea Bay UHB - Finance)</dc:creator>
  <cp:keywords/>
  <dc:description/>
  <cp:lastModifiedBy>Sophie Herbert (Swansea Bay UHB - Corporate Governance )</cp:lastModifiedBy>
  <cp:revision>2</cp:revision>
  <dcterms:created xsi:type="dcterms:W3CDTF">2024-07-08T14:12:00Z</dcterms:created>
  <dcterms:modified xsi:type="dcterms:W3CDTF">2024-07-08T14:12:00Z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