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8B05EB" w14:textId="3319EA82" w:rsidR="0052297E" w:rsidRPr="00BE1901" w:rsidRDefault="00AD1016" w:rsidP="00EC6106">
      <w:pPr>
        <w:adjustRightInd w:val="0"/>
        <w:spacing w:before="100" w:beforeAutospacing="1" w:after="100" w:afterAutospacing="1" w:line="240" w:lineRule="auto"/>
        <w:jc w:val="both"/>
        <w:rPr>
          <w:rFonts w:ascii="Arial" w:eastAsia="Times New Roman" w:hAnsi="Arial" w:cs="Arial"/>
          <w:sz w:val="24"/>
          <w:szCs w:val="24"/>
          <w:lang w:eastAsia="en-GB"/>
        </w:rPr>
      </w:pPr>
      <w:r>
        <w:rPr>
          <w:noProof/>
          <w:lang w:eastAsia="en-GB"/>
        </w:rPr>
        <w:drawing>
          <wp:anchor distT="0" distB="0" distL="114300" distR="114300" simplePos="0" relativeHeight="251658240" behindDoc="1" locked="0" layoutInCell="1" allowOverlap="1" wp14:anchorId="3301D861" wp14:editId="7C61B92B">
            <wp:simplePos x="0" y="0"/>
            <wp:positionH relativeFrom="column">
              <wp:posOffset>3695700</wp:posOffset>
            </wp:positionH>
            <wp:positionV relativeFrom="paragraph">
              <wp:posOffset>9525</wp:posOffset>
            </wp:positionV>
            <wp:extent cx="2562225" cy="751840"/>
            <wp:effectExtent l="0" t="0" r="9525" b="0"/>
            <wp:wrapTight wrapText="bothSides">
              <wp:wrapPolygon edited="0">
                <wp:start x="0" y="0"/>
                <wp:lineTo x="0" y="20797"/>
                <wp:lineTo x="21520" y="20797"/>
                <wp:lineTo x="21520"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62225"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BE1901">
        <w:rPr>
          <w:rFonts w:ascii="Arial" w:hAnsi="Arial" w:cs="Arial"/>
          <w:noProof/>
          <w:sz w:val="24"/>
          <w:szCs w:val="24"/>
          <w:lang w:eastAsia="en-GB"/>
        </w:rPr>
        <w:t xml:space="preserve"> </w:t>
      </w:r>
      <w:r>
        <w:rPr>
          <w:noProof/>
          <w:lang w:eastAsia="en-GB"/>
        </w:rPr>
        <w:drawing>
          <wp:inline distT="0" distB="0" distL="0" distR="0" wp14:anchorId="0A10B10B" wp14:editId="3D64A3DA">
            <wp:extent cx="2619375" cy="736600"/>
            <wp:effectExtent l="0" t="0" r="9525"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31328" cy="739961"/>
                    </a:xfrm>
                    <a:prstGeom prst="rect">
                      <a:avLst/>
                    </a:prstGeom>
                    <a:noFill/>
                  </pic:spPr>
                </pic:pic>
              </a:graphicData>
            </a:graphic>
          </wp:inline>
        </w:drawing>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72604C" w:rsidRPr="00BE1901">
        <w:rPr>
          <w:rFonts w:ascii="Arial" w:hAnsi="Arial" w:cs="Arial"/>
          <w:noProof/>
          <w:sz w:val="24"/>
          <w:szCs w:val="24"/>
          <w:lang w:eastAsia="en-GB"/>
        </w:rPr>
        <w:t xml:space="preserve"> </w:t>
      </w:r>
    </w:p>
    <w:tbl>
      <w:tblPr>
        <w:tblStyle w:val="TableGrid"/>
        <w:tblW w:w="10485" w:type="dxa"/>
        <w:tblLayout w:type="fixed"/>
        <w:tblLook w:val="04A0" w:firstRow="1" w:lastRow="0" w:firstColumn="1" w:lastColumn="0" w:noHBand="0" w:noVBand="1"/>
      </w:tblPr>
      <w:tblGrid>
        <w:gridCol w:w="2398"/>
        <w:gridCol w:w="1564"/>
        <w:gridCol w:w="1718"/>
        <w:gridCol w:w="1656"/>
        <w:gridCol w:w="705"/>
        <w:gridCol w:w="2444"/>
      </w:tblGrid>
      <w:tr w:rsidR="00083FC0" w:rsidRPr="00BE1901" w14:paraId="37AE3498" w14:textId="77777777" w:rsidTr="007D1EA7">
        <w:tc>
          <w:tcPr>
            <w:tcW w:w="2405" w:type="dxa"/>
          </w:tcPr>
          <w:p w14:paraId="596EF398" w14:textId="77777777" w:rsidR="00F5082D" w:rsidRPr="00BE1901" w:rsidRDefault="00F5082D" w:rsidP="00FA0CA9">
            <w:pPr>
              <w:rPr>
                <w:rFonts w:ascii="Arial" w:hAnsi="Arial" w:cs="Arial"/>
                <w:b/>
                <w:sz w:val="24"/>
                <w:szCs w:val="24"/>
              </w:rPr>
            </w:pPr>
            <w:r w:rsidRPr="00BE1901">
              <w:rPr>
                <w:rFonts w:ascii="Arial" w:hAnsi="Arial" w:cs="Arial"/>
                <w:b/>
                <w:sz w:val="24"/>
                <w:szCs w:val="24"/>
              </w:rPr>
              <w:t>Meeting Date</w:t>
            </w:r>
          </w:p>
        </w:tc>
        <w:tc>
          <w:tcPr>
            <w:tcW w:w="3260" w:type="dxa"/>
            <w:gridSpan w:val="2"/>
          </w:tcPr>
          <w:p w14:paraId="1083E55D" w14:textId="33FD7AEE" w:rsidR="00F5082D" w:rsidRPr="00BB5BF7" w:rsidRDefault="009A3742" w:rsidP="00177F75">
            <w:pPr>
              <w:rPr>
                <w:rFonts w:ascii="Arial" w:hAnsi="Arial" w:cs="Arial"/>
                <w:b/>
                <w:color w:val="FF0000"/>
                <w:sz w:val="24"/>
                <w:szCs w:val="24"/>
              </w:rPr>
            </w:pPr>
            <w:r>
              <w:rPr>
                <w:rFonts w:ascii="Arial" w:hAnsi="Arial" w:cs="Arial"/>
                <w:b/>
                <w:sz w:val="24"/>
                <w:szCs w:val="24"/>
              </w:rPr>
              <w:t>19</w:t>
            </w:r>
            <w:r w:rsidRPr="009A3742">
              <w:rPr>
                <w:rFonts w:ascii="Arial" w:hAnsi="Arial" w:cs="Arial"/>
                <w:b/>
                <w:sz w:val="24"/>
                <w:szCs w:val="24"/>
                <w:vertAlign w:val="superscript"/>
              </w:rPr>
              <w:t>th</w:t>
            </w:r>
            <w:r>
              <w:rPr>
                <w:rFonts w:ascii="Arial" w:hAnsi="Arial" w:cs="Arial"/>
                <w:b/>
                <w:sz w:val="24"/>
                <w:szCs w:val="24"/>
              </w:rPr>
              <w:t xml:space="preserve"> December 2024</w:t>
            </w:r>
          </w:p>
        </w:tc>
        <w:tc>
          <w:tcPr>
            <w:tcW w:w="2368" w:type="dxa"/>
            <w:gridSpan w:val="2"/>
          </w:tcPr>
          <w:p w14:paraId="2F02DDC7" w14:textId="77777777" w:rsidR="00F5082D" w:rsidRPr="00601890" w:rsidRDefault="00F5082D" w:rsidP="00FA0CA9">
            <w:pPr>
              <w:rPr>
                <w:rFonts w:ascii="Arial" w:hAnsi="Arial" w:cs="Arial"/>
                <w:b/>
                <w:sz w:val="24"/>
                <w:szCs w:val="24"/>
              </w:rPr>
            </w:pPr>
            <w:r w:rsidRPr="00601890">
              <w:rPr>
                <w:rFonts w:ascii="Arial" w:hAnsi="Arial" w:cs="Arial"/>
                <w:b/>
                <w:sz w:val="24"/>
                <w:szCs w:val="24"/>
              </w:rPr>
              <w:t>Agenda Item</w:t>
            </w:r>
          </w:p>
        </w:tc>
        <w:tc>
          <w:tcPr>
            <w:tcW w:w="2452" w:type="dxa"/>
          </w:tcPr>
          <w:p w14:paraId="1C02EF97" w14:textId="77777777" w:rsidR="00F5082D" w:rsidRPr="008862CA" w:rsidRDefault="003A15F2" w:rsidP="00FA0CA9">
            <w:pPr>
              <w:rPr>
                <w:rFonts w:ascii="Arial" w:hAnsi="Arial" w:cs="Arial"/>
                <w:b/>
                <w:sz w:val="24"/>
                <w:szCs w:val="24"/>
                <w:highlight w:val="yellow"/>
              </w:rPr>
            </w:pPr>
            <w:r w:rsidRPr="00283A0C">
              <w:rPr>
                <w:rFonts w:ascii="Arial" w:hAnsi="Arial" w:cs="Arial"/>
                <w:b/>
                <w:sz w:val="24"/>
                <w:szCs w:val="24"/>
              </w:rPr>
              <w:t>2.1</w:t>
            </w:r>
          </w:p>
        </w:tc>
      </w:tr>
      <w:tr w:rsidR="00083FC0" w:rsidRPr="00BE1901" w14:paraId="2A20DC27" w14:textId="77777777" w:rsidTr="007D1EA7">
        <w:tc>
          <w:tcPr>
            <w:tcW w:w="2405" w:type="dxa"/>
          </w:tcPr>
          <w:p w14:paraId="312482A9" w14:textId="77777777" w:rsidR="00034194" w:rsidRPr="00BE1901" w:rsidRDefault="00034194" w:rsidP="000732CD">
            <w:pPr>
              <w:rPr>
                <w:rFonts w:ascii="Arial" w:hAnsi="Arial" w:cs="Arial"/>
                <w:b/>
                <w:sz w:val="24"/>
                <w:szCs w:val="24"/>
              </w:rPr>
            </w:pPr>
            <w:r w:rsidRPr="00BE1901">
              <w:rPr>
                <w:rFonts w:ascii="Arial" w:hAnsi="Arial" w:cs="Arial"/>
                <w:b/>
                <w:sz w:val="24"/>
                <w:szCs w:val="24"/>
              </w:rPr>
              <w:t>Report Title</w:t>
            </w:r>
          </w:p>
        </w:tc>
        <w:tc>
          <w:tcPr>
            <w:tcW w:w="8080" w:type="dxa"/>
            <w:gridSpan w:val="5"/>
          </w:tcPr>
          <w:p w14:paraId="60B56642" w14:textId="62D6E97B" w:rsidR="00034194" w:rsidRPr="00BE1901" w:rsidRDefault="009A3742" w:rsidP="00EA5DB2">
            <w:pPr>
              <w:rPr>
                <w:rFonts w:ascii="Arial" w:hAnsi="Arial" w:cs="Arial"/>
                <w:sz w:val="24"/>
                <w:szCs w:val="24"/>
              </w:rPr>
            </w:pPr>
            <w:r>
              <w:rPr>
                <w:rFonts w:ascii="Arial" w:hAnsi="Arial" w:cs="Arial"/>
                <w:bCs/>
                <w:color w:val="000000"/>
                <w:sz w:val="24"/>
                <w:szCs w:val="24"/>
              </w:rPr>
              <w:t>Quarter 4 Finance Delivery Plan</w:t>
            </w:r>
          </w:p>
        </w:tc>
      </w:tr>
      <w:tr w:rsidR="00083FC0" w:rsidRPr="00BE1901" w14:paraId="56B331C4" w14:textId="77777777" w:rsidTr="007D1EA7">
        <w:tc>
          <w:tcPr>
            <w:tcW w:w="2405" w:type="dxa"/>
          </w:tcPr>
          <w:p w14:paraId="49AA8668" w14:textId="77777777" w:rsidR="00034194" w:rsidRPr="00BE1901" w:rsidRDefault="00034194" w:rsidP="00FA0CA9">
            <w:pPr>
              <w:rPr>
                <w:rFonts w:ascii="Arial" w:hAnsi="Arial" w:cs="Arial"/>
                <w:b/>
                <w:sz w:val="24"/>
                <w:szCs w:val="24"/>
              </w:rPr>
            </w:pPr>
            <w:r w:rsidRPr="00BE1901">
              <w:rPr>
                <w:rFonts w:ascii="Arial" w:hAnsi="Arial" w:cs="Arial"/>
                <w:b/>
                <w:sz w:val="24"/>
                <w:szCs w:val="24"/>
              </w:rPr>
              <w:t>Report Author</w:t>
            </w:r>
          </w:p>
        </w:tc>
        <w:tc>
          <w:tcPr>
            <w:tcW w:w="8080" w:type="dxa"/>
            <w:gridSpan w:val="5"/>
          </w:tcPr>
          <w:p w14:paraId="2DF30D23" w14:textId="77777777" w:rsidR="004A47CF" w:rsidRPr="00BE1901" w:rsidRDefault="004A47CF" w:rsidP="004A47CF">
            <w:pPr>
              <w:rPr>
                <w:rFonts w:ascii="Arial" w:hAnsi="Arial" w:cs="Arial"/>
                <w:color w:val="000000"/>
                <w:sz w:val="24"/>
                <w:szCs w:val="24"/>
              </w:rPr>
            </w:pPr>
            <w:r w:rsidRPr="00BE1901">
              <w:rPr>
                <w:rFonts w:ascii="Arial" w:hAnsi="Arial" w:cs="Arial"/>
                <w:color w:val="000000"/>
                <w:sz w:val="24"/>
                <w:szCs w:val="24"/>
              </w:rPr>
              <w:t>Samantha Moss, Deputy Director of Finance</w:t>
            </w:r>
          </w:p>
          <w:p w14:paraId="604BCAE2" w14:textId="12D7D6F7" w:rsidR="00034194" w:rsidRPr="00532412" w:rsidRDefault="009A3742" w:rsidP="004A47CF">
            <w:pPr>
              <w:rPr>
                <w:rFonts w:ascii="Arial" w:hAnsi="Arial" w:cs="Arial"/>
                <w:color w:val="000000"/>
                <w:sz w:val="24"/>
                <w:szCs w:val="24"/>
              </w:rPr>
            </w:pPr>
            <w:r w:rsidRPr="00BE1901">
              <w:rPr>
                <w:rFonts w:ascii="Arial" w:hAnsi="Arial" w:cs="Arial"/>
                <w:color w:val="000000"/>
                <w:sz w:val="24"/>
                <w:szCs w:val="24"/>
              </w:rPr>
              <w:t>Darren Griffiths, Executive Director of Finance and Perform</w:t>
            </w:r>
            <w:r>
              <w:rPr>
                <w:rFonts w:ascii="Arial" w:hAnsi="Arial" w:cs="Arial"/>
                <w:color w:val="000000"/>
                <w:sz w:val="24"/>
                <w:szCs w:val="24"/>
              </w:rPr>
              <w:t>ance</w:t>
            </w:r>
          </w:p>
        </w:tc>
      </w:tr>
      <w:tr w:rsidR="00083FC0" w:rsidRPr="00BE1901" w14:paraId="3A5FA5CA" w14:textId="77777777" w:rsidTr="007D1EA7">
        <w:tc>
          <w:tcPr>
            <w:tcW w:w="2405" w:type="dxa"/>
          </w:tcPr>
          <w:p w14:paraId="33891B19" w14:textId="77777777" w:rsidR="00034194" w:rsidRPr="00BE1901" w:rsidRDefault="00034194" w:rsidP="00FA0CA9">
            <w:pPr>
              <w:rPr>
                <w:rFonts w:ascii="Arial" w:hAnsi="Arial" w:cs="Arial"/>
                <w:b/>
                <w:sz w:val="24"/>
                <w:szCs w:val="24"/>
              </w:rPr>
            </w:pPr>
            <w:r w:rsidRPr="00BE1901">
              <w:rPr>
                <w:rFonts w:ascii="Arial" w:hAnsi="Arial" w:cs="Arial"/>
                <w:b/>
                <w:sz w:val="24"/>
                <w:szCs w:val="24"/>
              </w:rPr>
              <w:t>Report Sponsor</w:t>
            </w:r>
          </w:p>
        </w:tc>
        <w:tc>
          <w:tcPr>
            <w:tcW w:w="8080" w:type="dxa"/>
            <w:gridSpan w:val="5"/>
          </w:tcPr>
          <w:p w14:paraId="454D975F" w14:textId="77777777" w:rsidR="00034194" w:rsidRDefault="00BE215F" w:rsidP="00BE215F">
            <w:pPr>
              <w:rPr>
                <w:rFonts w:ascii="Arial" w:hAnsi="Arial" w:cs="Arial"/>
                <w:color w:val="000000"/>
                <w:sz w:val="24"/>
                <w:szCs w:val="24"/>
              </w:rPr>
            </w:pPr>
            <w:r w:rsidRPr="00BE1901">
              <w:rPr>
                <w:rFonts w:ascii="Arial" w:hAnsi="Arial" w:cs="Arial"/>
                <w:color w:val="000000"/>
                <w:sz w:val="24"/>
                <w:szCs w:val="24"/>
              </w:rPr>
              <w:t xml:space="preserve">Darren Griffiths, </w:t>
            </w:r>
            <w:r w:rsidR="004D756D" w:rsidRPr="00BE1901">
              <w:rPr>
                <w:rFonts w:ascii="Arial" w:hAnsi="Arial" w:cs="Arial"/>
                <w:color w:val="000000"/>
                <w:sz w:val="24"/>
                <w:szCs w:val="24"/>
              </w:rPr>
              <w:t>Executive</w:t>
            </w:r>
            <w:r w:rsidR="00571F86" w:rsidRPr="00BE1901">
              <w:rPr>
                <w:rFonts w:ascii="Arial" w:hAnsi="Arial" w:cs="Arial"/>
                <w:color w:val="000000"/>
                <w:sz w:val="24"/>
                <w:szCs w:val="24"/>
              </w:rPr>
              <w:t xml:space="preserve"> </w:t>
            </w:r>
            <w:r w:rsidRPr="00BE1901">
              <w:rPr>
                <w:rFonts w:ascii="Arial" w:hAnsi="Arial" w:cs="Arial"/>
                <w:color w:val="000000"/>
                <w:sz w:val="24"/>
                <w:szCs w:val="24"/>
              </w:rPr>
              <w:t>Director of Finance</w:t>
            </w:r>
            <w:r w:rsidR="00E65BEB" w:rsidRPr="00BE1901">
              <w:rPr>
                <w:rFonts w:ascii="Arial" w:hAnsi="Arial" w:cs="Arial"/>
                <w:color w:val="000000"/>
                <w:sz w:val="24"/>
                <w:szCs w:val="24"/>
              </w:rPr>
              <w:t xml:space="preserve"> and Perform</w:t>
            </w:r>
            <w:r w:rsidR="009715C7">
              <w:rPr>
                <w:rFonts w:ascii="Arial" w:hAnsi="Arial" w:cs="Arial"/>
                <w:color w:val="000000"/>
                <w:sz w:val="24"/>
                <w:szCs w:val="24"/>
              </w:rPr>
              <w:t>ance</w:t>
            </w:r>
          </w:p>
          <w:p w14:paraId="2DE16154" w14:textId="678F3C47" w:rsidR="009715C7" w:rsidRPr="00BE1901" w:rsidRDefault="009715C7" w:rsidP="00BE215F">
            <w:pPr>
              <w:rPr>
                <w:rFonts w:ascii="Arial" w:hAnsi="Arial" w:cs="Arial"/>
                <w:sz w:val="24"/>
                <w:szCs w:val="24"/>
              </w:rPr>
            </w:pPr>
          </w:p>
        </w:tc>
      </w:tr>
      <w:tr w:rsidR="00083FC0" w:rsidRPr="00BE1901" w14:paraId="0A9B91BB" w14:textId="77777777" w:rsidTr="007D1EA7">
        <w:tc>
          <w:tcPr>
            <w:tcW w:w="2405" w:type="dxa"/>
          </w:tcPr>
          <w:p w14:paraId="0267FACC" w14:textId="77777777" w:rsidR="005D1652" w:rsidRPr="00BE1901" w:rsidRDefault="005D1652" w:rsidP="00FA0CA9">
            <w:pPr>
              <w:rPr>
                <w:rFonts w:ascii="Arial" w:hAnsi="Arial" w:cs="Arial"/>
                <w:b/>
                <w:sz w:val="24"/>
                <w:szCs w:val="24"/>
              </w:rPr>
            </w:pPr>
            <w:r w:rsidRPr="00BE1901">
              <w:rPr>
                <w:rFonts w:ascii="Arial" w:hAnsi="Arial" w:cs="Arial"/>
                <w:b/>
                <w:sz w:val="24"/>
                <w:szCs w:val="24"/>
              </w:rPr>
              <w:t>Presented by</w:t>
            </w:r>
          </w:p>
        </w:tc>
        <w:tc>
          <w:tcPr>
            <w:tcW w:w="8080" w:type="dxa"/>
            <w:gridSpan w:val="5"/>
          </w:tcPr>
          <w:p w14:paraId="2B3DB5ED" w14:textId="77777777" w:rsidR="009A3742" w:rsidRDefault="009A3742" w:rsidP="009A3742">
            <w:pPr>
              <w:rPr>
                <w:rFonts w:ascii="Arial" w:hAnsi="Arial" w:cs="Arial"/>
                <w:color w:val="000000"/>
                <w:sz w:val="24"/>
                <w:szCs w:val="24"/>
              </w:rPr>
            </w:pPr>
            <w:r w:rsidRPr="00BE1901">
              <w:rPr>
                <w:rFonts w:ascii="Arial" w:hAnsi="Arial" w:cs="Arial"/>
                <w:color w:val="000000"/>
                <w:sz w:val="24"/>
                <w:szCs w:val="24"/>
              </w:rPr>
              <w:t>Darren Griffiths, Executive Director of Finance and Perform</w:t>
            </w:r>
            <w:r>
              <w:rPr>
                <w:rFonts w:ascii="Arial" w:hAnsi="Arial" w:cs="Arial"/>
                <w:color w:val="000000"/>
                <w:sz w:val="24"/>
                <w:szCs w:val="24"/>
              </w:rPr>
              <w:t>ance</w:t>
            </w:r>
          </w:p>
          <w:p w14:paraId="126011E7" w14:textId="1E182696" w:rsidR="00402963" w:rsidRPr="00BE1901" w:rsidRDefault="00402963" w:rsidP="00DE26C4">
            <w:pPr>
              <w:rPr>
                <w:rFonts w:ascii="Arial" w:hAnsi="Arial" w:cs="Arial"/>
                <w:sz w:val="24"/>
                <w:szCs w:val="24"/>
              </w:rPr>
            </w:pPr>
          </w:p>
        </w:tc>
      </w:tr>
      <w:tr w:rsidR="00083FC0" w:rsidRPr="00BE1901" w14:paraId="421D6FE3" w14:textId="77777777" w:rsidTr="007D1EA7">
        <w:tc>
          <w:tcPr>
            <w:tcW w:w="2405" w:type="dxa"/>
          </w:tcPr>
          <w:p w14:paraId="0D325900" w14:textId="77777777" w:rsidR="00BC241D" w:rsidRPr="00BE1901" w:rsidRDefault="00BC241D" w:rsidP="00FA0CA9">
            <w:pPr>
              <w:rPr>
                <w:rFonts w:ascii="Arial" w:hAnsi="Arial" w:cs="Arial"/>
                <w:b/>
                <w:sz w:val="24"/>
                <w:szCs w:val="24"/>
              </w:rPr>
            </w:pPr>
            <w:r w:rsidRPr="00BE1901">
              <w:rPr>
                <w:rFonts w:ascii="Arial" w:hAnsi="Arial" w:cs="Arial"/>
                <w:b/>
                <w:sz w:val="24"/>
                <w:szCs w:val="24"/>
              </w:rPr>
              <w:t xml:space="preserve">Freedom of Information </w:t>
            </w:r>
          </w:p>
        </w:tc>
        <w:tc>
          <w:tcPr>
            <w:tcW w:w="8080"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F8D12F7" w14:textId="77777777" w:rsidR="00BC241D" w:rsidRPr="00BE1901" w:rsidRDefault="00930B83" w:rsidP="00570505">
                <w:pPr>
                  <w:ind w:left="104"/>
                  <w:rPr>
                    <w:rFonts w:ascii="Arial" w:hAnsi="Arial" w:cs="Arial"/>
                    <w:sz w:val="24"/>
                    <w:szCs w:val="24"/>
                  </w:rPr>
                </w:pPr>
                <w:r w:rsidRPr="00BE1901">
                  <w:rPr>
                    <w:rFonts w:ascii="Arial" w:hAnsi="Arial" w:cs="Arial"/>
                    <w:sz w:val="24"/>
                    <w:szCs w:val="24"/>
                  </w:rPr>
                  <w:t>Open</w:t>
                </w:r>
              </w:p>
            </w:sdtContent>
          </w:sdt>
        </w:tc>
      </w:tr>
      <w:tr w:rsidR="00083FC0" w:rsidRPr="00BE1901" w14:paraId="39FEFCDA" w14:textId="77777777" w:rsidTr="007D1EA7">
        <w:tc>
          <w:tcPr>
            <w:tcW w:w="2405" w:type="dxa"/>
          </w:tcPr>
          <w:p w14:paraId="7E5A2F5A" w14:textId="77777777" w:rsidR="00034194" w:rsidRPr="00BE1901" w:rsidRDefault="00034194" w:rsidP="00FA0CA9">
            <w:pPr>
              <w:rPr>
                <w:rFonts w:ascii="Arial" w:hAnsi="Arial" w:cs="Arial"/>
                <w:b/>
                <w:sz w:val="24"/>
                <w:szCs w:val="24"/>
              </w:rPr>
            </w:pPr>
            <w:r w:rsidRPr="00BE1901">
              <w:rPr>
                <w:rFonts w:ascii="Arial" w:hAnsi="Arial" w:cs="Arial"/>
                <w:b/>
                <w:sz w:val="24"/>
                <w:szCs w:val="24"/>
              </w:rPr>
              <w:t>Purpose of the Report</w:t>
            </w:r>
          </w:p>
        </w:tc>
        <w:tc>
          <w:tcPr>
            <w:tcW w:w="8080" w:type="dxa"/>
            <w:gridSpan w:val="5"/>
          </w:tcPr>
          <w:p w14:paraId="5C446987" w14:textId="36FADBCF" w:rsidR="009A3742" w:rsidRDefault="00BE215F" w:rsidP="00D80290">
            <w:pPr>
              <w:ind w:right="57"/>
              <w:jc w:val="both"/>
              <w:rPr>
                <w:rFonts w:ascii="Arial" w:hAnsi="Arial" w:cs="Arial"/>
                <w:color w:val="000000"/>
                <w:sz w:val="24"/>
                <w:szCs w:val="24"/>
              </w:rPr>
            </w:pPr>
            <w:r w:rsidRPr="00BE1901">
              <w:rPr>
                <w:rFonts w:ascii="Arial" w:hAnsi="Arial" w:cs="Arial"/>
                <w:color w:val="000000"/>
                <w:sz w:val="24"/>
                <w:szCs w:val="24"/>
              </w:rPr>
              <w:t>Th</w:t>
            </w:r>
            <w:r w:rsidR="00A91F64">
              <w:rPr>
                <w:rFonts w:ascii="Arial" w:hAnsi="Arial" w:cs="Arial"/>
                <w:color w:val="000000"/>
                <w:sz w:val="24"/>
                <w:szCs w:val="24"/>
              </w:rPr>
              <w:t>is</w:t>
            </w:r>
            <w:r w:rsidRPr="00BE1901">
              <w:rPr>
                <w:rFonts w:ascii="Arial" w:hAnsi="Arial" w:cs="Arial"/>
                <w:color w:val="000000"/>
                <w:sz w:val="24"/>
                <w:szCs w:val="24"/>
              </w:rPr>
              <w:t xml:space="preserve"> report advises </w:t>
            </w:r>
            <w:r w:rsidR="00E00131" w:rsidRPr="00BE1901">
              <w:rPr>
                <w:rFonts w:ascii="Arial" w:hAnsi="Arial" w:cs="Arial"/>
                <w:color w:val="000000"/>
                <w:sz w:val="24"/>
                <w:szCs w:val="24"/>
              </w:rPr>
              <w:t xml:space="preserve">the </w:t>
            </w:r>
            <w:r w:rsidR="009715C7">
              <w:rPr>
                <w:rFonts w:ascii="Arial" w:hAnsi="Arial" w:cs="Arial"/>
                <w:color w:val="000000"/>
                <w:sz w:val="24"/>
                <w:szCs w:val="24"/>
              </w:rPr>
              <w:t xml:space="preserve">Health Board </w:t>
            </w:r>
            <w:r w:rsidR="009A3742">
              <w:rPr>
                <w:rFonts w:ascii="Arial" w:hAnsi="Arial" w:cs="Arial"/>
                <w:color w:val="000000"/>
                <w:sz w:val="24"/>
                <w:szCs w:val="24"/>
              </w:rPr>
              <w:t xml:space="preserve">of the plans and actions required to achieve the current Health Board forecast deficit by the end of March 2025. </w:t>
            </w:r>
          </w:p>
          <w:p w14:paraId="2ADEF3D5" w14:textId="77777777" w:rsidR="009A3742" w:rsidRDefault="009A3742" w:rsidP="00D80290">
            <w:pPr>
              <w:ind w:right="57"/>
              <w:jc w:val="both"/>
              <w:rPr>
                <w:rFonts w:ascii="Arial" w:hAnsi="Arial" w:cs="Arial"/>
                <w:color w:val="000000"/>
                <w:sz w:val="24"/>
                <w:szCs w:val="24"/>
              </w:rPr>
            </w:pPr>
          </w:p>
          <w:p w14:paraId="4B8805C2" w14:textId="3D2E104D" w:rsidR="009A3742" w:rsidRDefault="009A3742" w:rsidP="00D80290">
            <w:pPr>
              <w:ind w:right="57"/>
              <w:jc w:val="both"/>
              <w:rPr>
                <w:rFonts w:ascii="Arial" w:hAnsi="Arial" w:cs="Arial"/>
                <w:color w:val="000000"/>
                <w:sz w:val="24"/>
                <w:szCs w:val="24"/>
              </w:rPr>
            </w:pPr>
            <w:r>
              <w:rPr>
                <w:rFonts w:ascii="Arial" w:hAnsi="Arial" w:cs="Arial"/>
                <w:color w:val="000000"/>
                <w:sz w:val="24"/>
                <w:szCs w:val="24"/>
              </w:rPr>
              <w:t>This forecast has been revised f</w:t>
            </w:r>
            <w:r w:rsidR="00A91F64">
              <w:rPr>
                <w:rFonts w:ascii="Arial" w:hAnsi="Arial" w:cs="Arial"/>
                <w:color w:val="000000"/>
                <w:sz w:val="24"/>
                <w:szCs w:val="24"/>
              </w:rPr>
              <w:t>r</w:t>
            </w:r>
            <w:r>
              <w:rPr>
                <w:rFonts w:ascii="Arial" w:hAnsi="Arial" w:cs="Arial"/>
                <w:color w:val="000000"/>
                <w:sz w:val="24"/>
                <w:szCs w:val="24"/>
              </w:rPr>
              <w:t>om a deficit of £50.1m to £43.7m following the allocation of recurrent funding of £6.4m from Welsh Government in December 2024.</w:t>
            </w:r>
          </w:p>
          <w:p w14:paraId="26B8FF86" w14:textId="77777777" w:rsidR="009A3742" w:rsidRDefault="009A3742" w:rsidP="00D80290">
            <w:pPr>
              <w:ind w:right="57"/>
              <w:jc w:val="both"/>
              <w:rPr>
                <w:rFonts w:ascii="Arial" w:hAnsi="Arial" w:cs="Arial"/>
                <w:color w:val="000000"/>
                <w:sz w:val="24"/>
                <w:szCs w:val="24"/>
              </w:rPr>
            </w:pPr>
          </w:p>
          <w:p w14:paraId="5526909B" w14:textId="77777777" w:rsidR="009A3742" w:rsidRDefault="009A3742" w:rsidP="00D80290">
            <w:pPr>
              <w:ind w:right="57"/>
              <w:jc w:val="both"/>
              <w:rPr>
                <w:rFonts w:ascii="Arial" w:hAnsi="Arial" w:cs="Arial"/>
                <w:color w:val="000000"/>
                <w:sz w:val="24"/>
                <w:szCs w:val="24"/>
              </w:rPr>
            </w:pPr>
            <w:r>
              <w:rPr>
                <w:rFonts w:ascii="Arial" w:hAnsi="Arial" w:cs="Arial"/>
                <w:color w:val="000000"/>
                <w:sz w:val="24"/>
                <w:szCs w:val="24"/>
              </w:rPr>
              <w:t>The report requires the Board to discuss and agree recommendations to achieve, or better, the deficit forecast.</w:t>
            </w:r>
          </w:p>
          <w:p w14:paraId="14F0C0A9" w14:textId="77777777" w:rsidR="009A3742" w:rsidRDefault="009A3742" w:rsidP="00D80290">
            <w:pPr>
              <w:ind w:right="57"/>
              <w:jc w:val="both"/>
              <w:rPr>
                <w:rFonts w:ascii="Arial" w:hAnsi="Arial" w:cs="Arial"/>
                <w:color w:val="000000"/>
                <w:sz w:val="24"/>
                <w:szCs w:val="24"/>
              </w:rPr>
            </w:pPr>
          </w:p>
          <w:p w14:paraId="64D7925E" w14:textId="02DA3314" w:rsidR="0080513A" w:rsidRPr="00BE1901" w:rsidRDefault="009A3742" w:rsidP="00D80290">
            <w:pPr>
              <w:ind w:right="57"/>
              <w:jc w:val="both"/>
              <w:rPr>
                <w:rFonts w:ascii="Arial" w:hAnsi="Arial" w:cs="Arial"/>
                <w:color w:val="000000"/>
                <w:sz w:val="24"/>
                <w:szCs w:val="24"/>
              </w:rPr>
            </w:pPr>
            <w:r>
              <w:rPr>
                <w:rFonts w:ascii="Arial" w:hAnsi="Arial" w:cs="Arial"/>
                <w:color w:val="000000"/>
                <w:sz w:val="24"/>
                <w:szCs w:val="24"/>
              </w:rPr>
              <w:t>The Health Board Target Control total remains £17.1m.</w:t>
            </w:r>
          </w:p>
          <w:p w14:paraId="3D1717F6" w14:textId="77777777" w:rsidR="00034194" w:rsidRPr="00BE1901" w:rsidRDefault="00034194" w:rsidP="00334164">
            <w:pPr>
              <w:ind w:right="57"/>
              <w:rPr>
                <w:rFonts w:ascii="Arial" w:hAnsi="Arial" w:cs="Arial"/>
                <w:sz w:val="24"/>
                <w:szCs w:val="24"/>
              </w:rPr>
            </w:pPr>
          </w:p>
        </w:tc>
      </w:tr>
      <w:tr w:rsidR="00083FC0" w:rsidRPr="00BE1901" w14:paraId="45FF5FE6" w14:textId="77777777" w:rsidTr="007D1EA7">
        <w:tc>
          <w:tcPr>
            <w:tcW w:w="2405" w:type="dxa"/>
          </w:tcPr>
          <w:p w14:paraId="063711CA" w14:textId="77777777" w:rsidR="00034194" w:rsidRPr="00BE1901" w:rsidRDefault="00034194" w:rsidP="00FA0CA9">
            <w:pPr>
              <w:rPr>
                <w:rFonts w:ascii="Arial" w:hAnsi="Arial" w:cs="Arial"/>
                <w:b/>
                <w:sz w:val="24"/>
                <w:szCs w:val="24"/>
              </w:rPr>
            </w:pPr>
            <w:r w:rsidRPr="00BE1901">
              <w:rPr>
                <w:rFonts w:ascii="Arial" w:hAnsi="Arial" w:cs="Arial"/>
                <w:b/>
                <w:sz w:val="24"/>
                <w:szCs w:val="24"/>
              </w:rPr>
              <w:t>Key Issues</w:t>
            </w:r>
          </w:p>
          <w:p w14:paraId="09B216A7" w14:textId="77777777" w:rsidR="00034194" w:rsidRPr="00BE1901" w:rsidRDefault="00034194" w:rsidP="00FA0CA9">
            <w:pPr>
              <w:rPr>
                <w:rFonts w:ascii="Arial" w:hAnsi="Arial" w:cs="Arial"/>
                <w:b/>
                <w:sz w:val="24"/>
                <w:szCs w:val="24"/>
              </w:rPr>
            </w:pPr>
          </w:p>
          <w:p w14:paraId="101BB4DA" w14:textId="77777777" w:rsidR="00034194" w:rsidRPr="00BE1901" w:rsidRDefault="00034194" w:rsidP="00FA0CA9">
            <w:pPr>
              <w:rPr>
                <w:rFonts w:ascii="Arial" w:hAnsi="Arial" w:cs="Arial"/>
                <w:b/>
                <w:sz w:val="24"/>
                <w:szCs w:val="24"/>
              </w:rPr>
            </w:pPr>
          </w:p>
          <w:p w14:paraId="11F5BACF" w14:textId="77777777" w:rsidR="00034194" w:rsidRPr="00BE1901" w:rsidRDefault="00034194" w:rsidP="00FA0CA9">
            <w:pPr>
              <w:rPr>
                <w:rFonts w:ascii="Arial" w:hAnsi="Arial" w:cs="Arial"/>
                <w:b/>
                <w:sz w:val="24"/>
                <w:szCs w:val="24"/>
              </w:rPr>
            </w:pPr>
          </w:p>
        </w:tc>
        <w:tc>
          <w:tcPr>
            <w:tcW w:w="8080" w:type="dxa"/>
            <w:gridSpan w:val="5"/>
          </w:tcPr>
          <w:p w14:paraId="2F9579DE" w14:textId="4C9DFAA2" w:rsidR="00394420" w:rsidRDefault="009A3742" w:rsidP="009A3742">
            <w:pPr>
              <w:autoSpaceDE w:val="0"/>
              <w:autoSpaceDN w:val="0"/>
              <w:adjustRightInd w:val="0"/>
              <w:jc w:val="both"/>
              <w:rPr>
                <w:rFonts w:ascii="Arial" w:hAnsi="Arial" w:cs="Arial"/>
                <w:color w:val="000000"/>
                <w:sz w:val="24"/>
                <w:szCs w:val="24"/>
              </w:rPr>
            </w:pPr>
            <w:r>
              <w:rPr>
                <w:rFonts w:ascii="Arial" w:hAnsi="Arial" w:cs="Arial"/>
                <w:color w:val="000000"/>
                <w:sz w:val="24"/>
                <w:szCs w:val="24"/>
              </w:rPr>
              <w:t xml:space="preserve">Detailed work has been undertaken to explore </w:t>
            </w:r>
            <w:r w:rsidR="00A91F64">
              <w:rPr>
                <w:rFonts w:ascii="Arial" w:hAnsi="Arial" w:cs="Arial"/>
                <w:color w:val="000000"/>
                <w:sz w:val="24"/>
                <w:szCs w:val="24"/>
              </w:rPr>
              <w:t xml:space="preserve">all options </w:t>
            </w:r>
            <w:r>
              <w:rPr>
                <w:rFonts w:ascii="Arial" w:hAnsi="Arial" w:cs="Arial"/>
                <w:color w:val="000000"/>
                <w:sz w:val="24"/>
                <w:szCs w:val="24"/>
              </w:rPr>
              <w:t>to deliver the 2024/25 outturn forecast.</w:t>
            </w:r>
          </w:p>
          <w:p w14:paraId="4ED20D6E" w14:textId="77777777" w:rsidR="009A3742" w:rsidRDefault="009A3742" w:rsidP="009A3742">
            <w:pPr>
              <w:autoSpaceDE w:val="0"/>
              <w:autoSpaceDN w:val="0"/>
              <w:adjustRightInd w:val="0"/>
              <w:jc w:val="both"/>
              <w:rPr>
                <w:rFonts w:ascii="Arial" w:hAnsi="Arial" w:cs="Arial"/>
                <w:color w:val="000000"/>
                <w:sz w:val="24"/>
                <w:szCs w:val="24"/>
              </w:rPr>
            </w:pPr>
          </w:p>
          <w:p w14:paraId="36E83781" w14:textId="1C2BEF17" w:rsidR="00D43C5D" w:rsidRDefault="009A3742" w:rsidP="009A3742">
            <w:pPr>
              <w:autoSpaceDE w:val="0"/>
              <w:autoSpaceDN w:val="0"/>
              <w:adjustRightInd w:val="0"/>
              <w:jc w:val="both"/>
              <w:rPr>
                <w:rFonts w:ascii="Arial" w:hAnsi="Arial" w:cs="Arial"/>
                <w:color w:val="000000"/>
                <w:sz w:val="24"/>
                <w:szCs w:val="24"/>
              </w:rPr>
            </w:pPr>
            <w:r>
              <w:rPr>
                <w:rFonts w:ascii="Arial" w:hAnsi="Arial" w:cs="Arial"/>
                <w:color w:val="000000"/>
                <w:sz w:val="24"/>
                <w:szCs w:val="24"/>
              </w:rPr>
              <w:t>The paper sets out the actions</w:t>
            </w:r>
            <w:r w:rsidR="00D43C5D">
              <w:rPr>
                <w:rFonts w:ascii="Arial" w:hAnsi="Arial" w:cs="Arial"/>
                <w:color w:val="000000"/>
                <w:sz w:val="24"/>
                <w:szCs w:val="24"/>
              </w:rPr>
              <w:t xml:space="preserve"> required to achieve the forecast deficit. The actions are structured in order of potential impact on operational activities</w:t>
            </w:r>
            <w:r w:rsidR="009739C0">
              <w:rPr>
                <w:rFonts w:ascii="Arial" w:hAnsi="Arial" w:cs="Arial"/>
                <w:color w:val="000000"/>
                <w:sz w:val="24"/>
                <w:szCs w:val="24"/>
              </w:rPr>
              <w:t>.</w:t>
            </w:r>
          </w:p>
          <w:p w14:paraId="369EDC5A" w14:textId="77777777" w:rsidR="009739C0" w:rsidRDefault="009739C0" w:rsidP="009A3742">
            <w:pPr>
              <w:autoSpaceDE w:val="0"/>
              <w:autoSpaceDN w:val="0"/>
              <w:adjustRightInd w:val="0"/>
              <w:jc w:val="both"/>
              <w:rPr>
                <w:rFonts w:ascii="Arial" w:hAnsi="Arial" w:cs="Arial"/>
                <w:color w:val="000000"/>
                <w:sz w:val="24"/>
                <w:szCs w:val="24"/>
              </w:rPr>
            </w:pPr>
          </w:p>
          <w:p w14:paraId="40C05E32" w14:textId="36E9CB2D" w:rsidR="009739C0" w:rsidRDefault="009739C0" w:rsidP="009A3742">
            <w:pPr>
              <w:autoSpaceDE w:val="0"/>
              <w:autoSpaceDN w:val="0"/>
              <w:adjustRightInd w:val="0"/>
              <w:jc w:val="both"/>
              <w:rPr>
                <w:rFonts w:ascii="Arial" w:hAnsi="Arial" w:cs="Arial"/>
                <w:color w:val="000000"/>
                <w:sz w:val="24"/>
                <w:szCs w:val="24"/>
              </w:rPr>
            </w:pPr>
            <w:r>
              <w:rPr>
                <w:rFonts w:ascii="Arial" w:hAnsi="Arial" w:cs="Arial"/>
                <w:color w:val="000000"/>
                <w:sz w:val="24"/>
                <w:szCs w:val="24"/>
              </w:rPr>
              <w:t>The gap from forecast deficit of £43.7m was identified as £14.3m following 11</w:t>
            </w:r>
            <w:r w:rsidRPr="009739C0">
              <w:rPr>
                <w:rFonts w:ascii="Arial" w:hAnsi="Arial" w:cs="Arial"/>
                <w:color w:val="000000"/>
                <w:sz w:val="24"/>
                <w:szCs w:val="24"/>
                <w:vertAlign w:val="superscript"/>
              </w:rPr>
              <w:t>th</w:t>
            </w:r>
            <w:r>
              <w:rPr>
                <w:rFonts w:ascii="Arial" w:hAnsi="Arial" w:cs="Arial"/>
                <w:color w:val="000000"/>
                <w:sz w:val="24"/>
                <w:szCs w:val="24"/>
              </w:rPr>
              <w:t xml:space="preserve"> December 2024 Recovery a</w:t>
            </w:r>
            <w:r w:rsidR="00517144">
              <w:rPr>
                <w:rFonts w:ascii="Arial" w:hAnsi="Arial" w:cs="Arial"/>
                <w:color w:val="000000"/>
                <w:sz w:val="24"/>
                <w:szCs w:val="24"/>
              </w:rPr>
              <w:t>n</w:t>
            </w:r>
            <w:r>
              <w:rPr>
                <w:rFonts w:ascii="Arial" w:hAnsi="Arial" w:cs="Arial"/>
                <w:color w:val="000000"/>
                <w:sz w:val="24"/>
                <w:szCs w:val="24"/>
              </w:rPr>
              <w:t>d Sustainability Board.</w:t>
            </w:r>
          </w:p>
          <w:p w14:paraId="747AE356" w14:textId="77777777" w:rsidR="009739C0" w:rsidRDefault="009739C0" w:rsidP="009A3742">
            <w:pPr>
              <w:autoSpaceDE w:val="0"/>
              <w:autoSpaceDN w:val="0"/>
              <w:adjustRightInd w:val="0"/>
              <w:jc w:val="both"/>
              <w:rPr>
                <w:rFonts w:ascii="Arial" w:hAnsi="Arial" w:cs="Arial"/>
                <w:color w:val="000000"/>
                <w:sz w:val="24"/>
                <w:szCs w:val="24"/>
              </w:rPr>
            </w:pPr>
          </w:p>
          <w:p w14:paraId="2892567E" w14:textId="7EE3B76D" w:rsidR="009739C0" w:rsidRDefault="009739C0" w:rsidP="009A3742">
            <w:pPr>
              <w:autoSpaceDE w:val="0"/>
              <w:autoSpaceDN w:val="0"/>
              <w:adjustRightInd w:val="0"/>
              <w:jc w:val="both"/>
              <w:rPr>
                <w:rFonts w:ascii="Arial" w:hAnsi="Arial" w:cs="Arial"/>
                <w:color w:val="000000"/>
                <w:sz w:val="24"/>
                <w:szCs w:val="24"/>
              </w:rPr>
            </w:pPr>
            <w:r>
              <w:rPr>
                <w:rFonts w:ascii="Arial" w:hAnsi="Arial" w:cs="Arial"/>
                <w:color w:val="000000"/>
                <w:sz w:val="24"/>
                <w:szCs w:val="24"/>
              </w:rPr>
              <w:t>Options to cover the</w:t>
            </w:r>
            <w:r w:rsidR="00517144">
              <w:rPr>
                <w:rFonts w:ascii="Arial" w:hAnsi="Arial" w:cs="Arial"/>
                <w:color w:val="000000"/>
                <w:sz w:val="24"/>
                <w:szCs w:val="24"/>
              </w:rPr>
              <w:t xml:space="preserve"> £14.3m</w:t>
            </w:r>
            <w:r>
              <w:rPr>
                <w:rFonts w:ascii="Arial" w:hAnsi="Arial" w:cs="Arial"/>
                <w:color w:val="000000"/>
                <w:sz w:val="24"/>
                <w:szCs w:val="24"/>
              </w:rPr>
              <w:t xml:space="preserve"> gap totalling £</w:t>
            </w:r>
            <w:r w:rsidR="00517144">
              <w:rPr>
                <w:rFonts w:ascii="Arial" w:hAnsi="Arial" w:cs="Arial"/>
                <w:color w:val="000000"/>
                <w:sz w:val="24"/>
                <w:szCs w:val="24"/>
              </w:rPr>
              <w:t xml:space="preserve">16.3m have been identified. </w:t>
            </w:r>
          </w:p>
          <w:p w14:paraId="1662C54A" w14:textId="77777777" w:rsidR="00517144" w:rsidRDefault="00517144" w:rsidP="009A3742">
            <w:pPr>
              <w:autoSpaceDE w:val="0"/>
              <w:autoSpaceDN w:val="0"/>
              <w:adjustRightInd w:val="0"/>
              <w:jc w:val="both"/>
              <w:rPr>
                <w:rFonts w:ascii="Arial" w:hAnsi="Arial" w:cs="Arial"/>
                <w:color w:val="000000"/>
                <w:sz w:val="24"/>
                <w:szCs w:val="24"/>
              </w:rPr>
            </w:pPr>
          </w:p>
          <w:p w14:paraId="777EB5A6" w14:textId="20276533" w:rsidR="00517144" w:rsidRDefault="00517144" w:rsidP="009A3742">
            <w:pPr>
              <w:autoSpaceDE w:val="0"/>
              <w:autoSpaceDN w:val="0"/>
              <w:adjustRightInd w:val="0"/>
              <w:jc w:val="both"/>
              <w:rPr>
                <w:rFonts w:ascii="Arial" w:hAnsi="Arial" w:cs="Arial"/>
                <w:color w:val="000000"/>
                <w:sz w:val="24"/>
                <w:szCs w:val="24"/>
              </w:rPr>
            </w:pPr>
            <w:r>
              <w:rPr>
                <w:rFonts w:ascii="Arial" w:hAnsi="Arial" w:cs="Arial"/>
                <w:color w:val="000000"/>
                <w:sz w:val="24"/>
                <w:szCs w:val="24"/>
              </w:rPr>
              <w:t>Witihn the £16.3m there is potential delivery risk and no further contingency available to mitigate any unforeseen pressures in quarter 4 or any changes in funding/planning assumptions that may arise.</w:t>
            </w:r>
          </w:p>
          <w:p w14:paraId="50B8FBB1" w14:textId="77777777" w:rsidR="00517144" w:rsidRDefault="00517144" w:rsidP="009A3742">
            <w:pPr>
              <w:autoSpaceDE w:val="0"/>
              <w:autoSpaceDN w:val="0"/>
              <w:adjustRightInd w:val="0"/>
              <w:jc w:val="both"/>
              <w:rPr>
                <w:rFonts w:ascii="Arial" w:hAnsi="Arial" w:cs="Arial"/>
                <w:color w:val="000000"/>
                <w:sz w:val="24"/>
                <w:szCs w:val="24"/>
              </w:rPr>
            </w:pPr>
          </w:p>
          <w:p w14:paraId="0AE3CA75" w14:textId="507B2250" w:rsidR="00517144" w:rsidRDefault="00517144" w:rsidP="009A3742">
            <w:pPr>
              <w:autoSpaceDE w:val="0"/>
              <w:autoSpaceDN w:val="0"/>
              <w:adjustRightInd w:val="0"/>
              <w:jc w:val="both"/>
              <w:rPr>
                <w:rFonts w:ascii="Arial" w:hAnsi="Arial" w:cs="Arial"/>
                <w:color w:val="000000"/>
                <w:sz w:val="24"/>
                <w:szCs w:val="24"/>
              </w:rPr>
            </w:pPr>
            <w:r>
              <w:rPr>
                <w:rFonts w:ascii="Arial" w:hAnsi="Arial" w:cs="Arial"/>
                <w:color w:val="000000"/>
                <w:sz w:val="24"/>
                <w:szCs w:val="24"/>
              </w:rPr>
              <w:t>All options identified are to be progressed to give delivery confidence.</w:t>
            </w:r>
          </w:p>
          <w:p w14:paraId="7574B7DA" w14:textId="77777777" w:rsidR="00517144" w:rsidRDefault="00517144" w:rsidP="009A3742">
            <w:pPr>
              <w:autoSpaceDE w:val="0"/>
              <w:autoSpaceDN w:val="0"/>
              <w:adjustRightInd w:val="0"/>
              <w:jc w:val="both"/>
              <w:rPr>
                <w:rFonts w:ascii="Arial" w:hAnsi="Arial" w:cs="Arial"/>
                <w:color w:val="000000"/>
                <w:sz w:val="24"/>
                <w:szCs w:val="24"/>
              </w:rPr>
            </w:pPr>
          </w:p>
          <w:p w14:paraId="190E64AD" w14:textId="4C1E7755" w:rsidR="00517144" w:rsidRDefault="00517144" w:rsidP="009A3742">
            <w:pPr>
              <w:autoSpaceDE w:val="0"/>
              <w:autoSpaceDN w:val="0"/>
              <w:adjustRightInd w:val="0"/>
              <w:jc w:val="both"/>
              <w:rPr>
                <w:rFonts w:ascii="Arial" w:hAnsi="Arial" w:cs="Arial"/>
                <w:color w:val="000000"/>
                <w:sz w:val="24"/>
                <w:szCs w:val="24"/>
              </w:rPr>
            </w:pPr>
            <w:r>
              <w:rPr>
                <w:rFonts w:ascii="Arial" w:hAnsi="Arial" w:cs="Arial"/>
                <w:color w:val="000000"/>
                <w:sz w:val="24"/>
                <w:szCs w:val="24"/>
              </w:rPr>
              <w:t xml:space="preserve">Delivery mechanisms relating to workforce controls and reduction in variable pay are to be strengthened to reduce variable pay </w:t>
            </w:r>
            <w:r w:rsidR="00A91F64">
              <w:rPr>
                <w:rFonts w:ascii="Arial" w:hAnsi="Arial" w:cs="Arial"/>
                <w:color w:val="000000"/>
                <w:sz w:val="24"/>
                <w:szCs w:val="24"/>
              </w:rPr>
              <w:t xml:space="preserve">spend to the </w:t>
            </w:r>
            <w:r>
              <w:rPr>
                <w:rFonts w:ascii="Arial" w:hAnsi="Arial" w:cs="Arial"/>
                <w:color w:val="000000"/>
                <w:sz w:val="24"/>
                <w:szCs w:val="24"/>
              </w:rPr>
              <w:t>levels</w:t>
            </w:r>
            <w:r w:rsidR="00A91F64">
              <w:rPr>
                <w:rFonts w:ascii="Arial" w:hAnsi="Arial" w:cs="Arial"/>
                <w:color w:val="000000"/>
                <w:sz w:val="24"/>
                <w:szCs w:val="24"/>
              </w:rPr>
              <w:t xml:space="preserve"> required</w:t>
            </w:r>
            <w:r>
              <w:rPr>
                <w:rFonts w:ascii="Arial" w:hAnsi="Arial" w:cs="Arial"/>
                <w:color w:val="000000"/>
                <w:sz w:val="24"/>
                <w:szCs w:val="24"/>
              </w:rPr>
              <w:t xml:space="preserve">. </w:t>
            </w:r>
          </w:p>
          <w:p w14:paraId="1FE758F3" w14:textId="77777777" w:rsidR="00517144" w:rsidRDefault="00517144" w:rsidP="009A3742">
            <w:pPr>
              <w:autoSpaceDE w:val="0"/>
              <w:autoSpaceDN w:val="0"/>
              <w:adjustRightInd w:val="0"/>
              <w:jc w:val="both"/>
              <w:rPr>
                <w:rFonts w:ascii="Arial" w:hAnsi="Arial" w:cs="Arial"/>
                <w:color w:val="000000"/>
                <w:sz w:val="24"/>
                <w:szCs w:val="24"/>
              </w:rPr>
            </w:pPr>
          </w:p>
          <w:p w14:paraId="2C082914" w14:textId="7B34DC48" w:rsidR="00517144" w:rsidRDefault="00517144" w:rsidP="009A3742">
            <w:pPr>
              <w:autoSpaceDE w:val="0"/>
              <w:autoSpaceDN w:val="0"/>
              <w:adjustRightInd w:val="0"/>
              <w:jc w:val="both"/>
              <w:rPr>
                <w:rFonts w:ascii="Arial" w:hAnsi="Arial" w:cs="Arial"/>
                <w:color w:val="000000"/>
                <w:sz w:val="24"/>
                <w:szCs w:val="24"/>
              </w:rPr>
            </w:pPr>
            <w:r>
              <w:rPr>
                <w:rFonts w:ascii="Arial" w:hAnsi="Arial" w:cs="Arial"/>
                <w:color w:val="000000"/>
                <w:sz w:val="24"/>
                <w:szCs w:val="24"/>
              </w:rPr>
              <w:t xml:space="preserve">At this time the plan includes no options </w:t>
            </w:r>
            <w:r w:rsidR="00A91F64">
              <w:rPr>
                <w:rFonts w:ascii="Arial" w:hAnsi="Arial" w:cs="Arial"/>
                <w:color w:val="000000"/>
                <w:sz w:val="24"/>
                <w:szCs w:val="24"/>
              </w:rPr>
              <w:t xml:space="preserve">to </w:t>
            </w:r>
            <w:r>
              <w:rPr>
                <w:rFonts w:ascii="Arial" w:hAnsi="Arial" w:cs="Arial"/>
                <w:color w:val="000000"/>
                <w:sz w:val="24"/>
                <w:szCs w:val="24"/>
              </w:rPr>
              <w:t>reduce planned care capacity</w:t>
            </w:r>
            <w:r w:rsidR="00A91F64">
              <w:rPr>
                <w:rFonts w:ascii="Arial" w:hAnsi="Arial" w:cs="Arial"/>
                <w:color w:val="000000"/>
                <w:sz w:val="24"/>
                <w:szCs w:val="24"/>
              </w:rPr>
              <w:t>,</w:t>
            </w:r>
            <w:r>
              <w:rPr>
                <w:rFonts w:ascii="Arial" w:hAnsi="Arial" w:cs="Arial"/>
                <w:color w:val="000000"/>
                <w:sz w:val="24"/>
                <w:szCs w:val="24"/>
              </w:rPr>
              <w:t xml:space="preserve"> although these could be reviewed through quarter 4 should slippage from this plan be evident. </w:t>
            </w:r>
          </w:p>
          <w:p w14:paraId="529D8FEF" w14:textId="77777777" w:rsidR="00D43C5D" w:rsidRDefault="00D43C5D" w:rsidP="009A3742">
            <w:pPr>
              <w:autoSpaceDE w:val="0"/>
              <w:autoSpaceDN w:val="0"/>
              <w:adjustRightInd w:val="0"/>
              <w:jc w:val="both"/>
              <w:rPr>
                <w:rFonts w:ascii="Arial" w:hAnsi="Arial" w:cs="Arial"/>
                <w:color w:val="000000"/>
                <w:sz w:val="24"/>
                <w:szCs w:val="24"/>
              </w:rPr>
            </w:pPr>
          </w:p>
          <w:p w14:paraId="7849E5BC" w14:textId="05A629C8" w:rsidR="009A3742" w:rsidRPr="008862CA" w:rsidRDefault="00D43C5D" w:rsidP="009A3742">
            <w:pPr>
              <w:autoSpaceDE w:val="0"/>
              <w:autoSpaceDN w:val="0"/>
              <w:adjustRightInd w:val="0"/>
              <w:jc w:val="both"/>
              <w:rPr>
                <w:rFonts w:ascii="Arial" w:hAnsi="Arial" w:cs="Arial"/>
                <w:sz w:val="24"/>
                <w:szCs w:val="24"/>
                <w:highlight w:val="yellow"/>
              </w:rPr>
            </w:pPr>
            <w:r>
              <w:rPr>
                <w:rFonts w:ascii="Arial" w:hAnsi="Arial" w:cs="Arial"/>
                <w:color w:val="000000"/>
                <w:sz w:val="24"/>
                <w:szCs w:val="24"/>
              </w:rPr>
              <w:lastRenderedPageBreak/>
              <w:t xml:space="preserve"> </w:t>
            </w:r>
          </w:p>
        </w:tc>
      </w:tr>
      <w:tr w:rsidR="00083FC0" w:rsidRPr="00BE1901" w14:paraId="42D21200" w14:textId="77777777" w:rsidTr="007D1EA7">
        <w:trPr>
          <w:trHeight w:val="97"/>
        </w:trPr>
        <w:tc>
          <w:tcPr>
            <w:tcW w:w="2405" w:type="dxa"/>
            <w:vMerge w:val="restart"/>
          </w:tcPr>
          <w:p w14:paraId="710EC51B" w14:textId="77777777" w:rsidR="0020539A" w:rsidRPr="00BE1901" w:rsidRDefault="0020539A" w:rsidP="00FA0CA9">
            <w:pPr>
              <w:rPr>
                <w:rFonts w:ascii="Arial" w:hAnsi="Arial" w:cs="Arial"/>
                <w:b/>
                <w:sz w:val="24"/>
                <w:szCs w:val="24"/>
              </w:rPr>
            </w:pPr>
            <w:r w:rsidRPr="00BE1901">
              <w:rPr>
                <w:rFonts w:ascii="Arial" w:hAnsi="Arial" w:cs="Arial"/>
                <w:b/>
                <w:sz w:val="24"/>
                <w:szCs w:val="24"/>
              </w:rPr>
              <w:lastRenderedPageBreak/>
              <w:t xml:space="preserve">Specific Action Required </w:t>
            </w:r>
          </w:p>
        </w:tc>
        <w:tc>
          <w:tcPr>
            <w:tcW w:w="1569" w:type="dxa"/>
            <w:shd w:val="clear" w:color="auto" w:fill="D5DCE4" w:themeFill="text2" w:themeFillTint="33"/>
          </w:tcPr>
          <w:p w14:paraId="5EAC92BF" w14:textId="77777777" w:rsidR="0020539A" w:rsidRPr="00BE1901" w:rsidRDefault="0020539A" w:rsidP="00FA0CA9">
            <w:pPr>
              <w:rPr>
                <w:rFonts w:ascii="Arial" w:hAnsi="Arial" w:cs="Arial"/>
                <w:b/>
                <w:sz w:val="24"/>
                <w:szCs w:val="24"/>
              </w:rPr>
            </w:pPr>
            <w:r w:rsidRPr="00BE1901">
              <w:rPr>
                <w:rFonts w:ascii="Arial" w:hAnsi="Arial" w:cs="Arial"/>
                <w:b/>
                <w:sz w:val="24"/>
                <w:szCs w:val="24"/>
              </w:rPr>
              <w:t>Information</w:t>
            </w:r>
          </w:p>
        </w:tc>
        <w:tc>
          <w:tcPr>
            <w:tcW w:w="1723" w:type="dxa"/>
            <w:shd w:val="clear" w:color="auto" w:fill="D5DCE4" w:themeFill="text2" w:themeFillTint="33"/>
          </w:tcPr>
          <w:p w14:paraId="1D867FA2" w14:textId="77777777" w:rsidR="0020539A" w:rsidRPr="00BE1901" w:rsidRDefault="0020539A" w:rsidP="00FA0CA9">
            <w:pPr>
              <w:rPr>
                <w:rFonts w:ascii="Arial" w:hAnsi="Arial" w:cs="Arial"/>
                <w:b/>
                <w:sz w:val="24"/>
                <w:szCs w:val="24"/>
              </w:rPr>
            </w:pPr>
            <w:r w:rsidRPr="00BE1901">
              <w:rPr>
                <w:rFonts w:ascii="Arial" w:hAnsi="Arial" w:cs="Arial"/>
                <w:b/>
                <w:sz w:val="24"/>
                <w:szCs w:val="24"/>
              </w:rPr>
              <w:t>Discussion</w:t>
            </w:r>
          </w:p>
        </w:tc>
        <w:tc>
          <w:tcPr>
            <w:tcW w:w="1661" w:type="dxa"/>
            <w:shd w:val="clear" w:color="auto" w:fill="D5DCE4" w:themeFill="text2" w:themeFillTint="33"/>
          </w:tcPr>
          <w:p w14:paraId="4BDB1FF3" w14:textId="77777777" w:rsidR="0020539A" w:rsidRPr="00BE1901" w:rsidRDefault="0020539A" w:rsidP="00FA0CA9">
            <w:pPr>
              <w:rPr>
                <w:rFonts w:ascii="Arial" w:hAnsi="Arial" w:cs="Arial"/>
                <w:b/>
                <w:sz w:val="24"/>
                <w:szCs w:val="24"/>
              </w:rPr>
            </w:pPr>
            <w:r w:rsidRPr="00BE1901">
              <w:rPr>
                <w:rFonts w:ascii="Arial" w:hAnsi="Arial" w:cs="Arial"/>
                <w:b/>
                <w:sz w:val="24"/>
                <w:szCs w:val="24"/>
              </w:rPr>
              <w:t>Assurance</w:t>
            </w:r>
          </w:p>
        </w:tc>
        <w:tc>
          <w:tcPr>
            <w:tcW w:w="3127" w:type="dxa"/>
            <w:gridSpan w:val="2"/>
            <w:shd w:val="clear" w:color="auto" w:fill="D5DCE4" w:themeFill="text2" w:themeFillTint="33"/>
          </w:tcPr>
          <w:p w14:paraId="30658CAA" w14:textId="77777777" w:rsidR="0020539A" w:rsidRPr="00BE1901" w:rsidRDefault="0020539A" w:rsidP="00FA0CA9">
            <w:pPr>
              <w:rPr>
                <w:rFonts w:ascii="Arial" w:hAnsi="Arial" w:cs="Arial"/>
                <w:b/>
                <w:sz w:val="24"/>
                <w:szCs w:val="24"/>
              </w:rPr>
            </w:pPr>
            <w:r w:rsidRPr="00BE1901">
              <w:rPr>
                <w:rFonts w:ascii="Arial" w:hAnsi="Arial" w:cs="Arial"/>
                <w:b/>
                <w:sz w:val="24"/>
                <w:szCs w:val="24"/>
              </w:rPr>
              <w:t>Approval</w:t>
            </w:r>
          </w:p>
        </w:tc>
      </w:tr>
      <w:tr w:rsidR="00083FC0" w:rsidRPr="00BE1901" w14:paraId="367E812D" w14:textId="77777777" w:rsidTr="007D1EA7">
        <w:trPr>
          <w:trHeight w:val="96"/>
        </w:trPr>
        <w:tc>
          <w:tcPr>
            <w:tcW w:w="2405" w:type="dxa"/>
            <w:vMerge/>
          </w:tcPr>
          <w:p w14:paraId="10096557" w14:textId="77777777" w:rsidR="0020539A" w:rsidRPr="00BE1901" w:rsidRDefault="0020539A" w:rsidP="00FA0CA9">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53817E31" w14:textId="77777777" w:rsidR="0020539A" w:rsidRPr="00BE1901" w:rsidRDefault="00133EA1"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tcPr>
              <w:p w14:paraId="29D2F17F"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14:paraId="1C876ADB" w14:textId="6730367A" w:rsidR="0020539A" w:rsidRPr="00BE1901" w:rsidRDefault="00110365" w:rsidP="00133EA1">
                <w:pPr>
                  <w:ind w:right="57"/>
                  <w:jc w:val="center"/>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1731038570"/>
            <w14:checkbox>
              <w14:checked w14:val="1"/>
              <w14:checkedState w14:val="2612" w14:font="MS Gothic"/>
              <w14:uncheckedState w14:val="2610" w14:font="MS Gothic"/>
            </w14:checkbox>
          </w:sdtPr>
          <w:sdtEndPr/>
          <w:sdtContent>
            <w:tc>
              <w:tcPr>
                <w:tcW w:w="3127" w:type="dxa"/>
                <w:gridSpan w:val="2"/>
              </w:tcPr>
              <w:p w14:paraId="121B259C" w14:textId="7D1DBFEE" w:rsidR="0020539A" w:rsidRPr="00BE1901" w:rsidRDefault="00110365" w:rsidP="00133EA1">
                <w:pPr>
                  <w:ind w:right="57"/>
                  <w:jc w:val="center"/>
                  <w:rPr>
                    <w:rFonts w:ascii="Arial" w:hAnsi="Arial" w:cs="Arial"/>
                    <w:sz w:val="24"/>
                    <w:szCs w:val="24"/>
                  </w:rPr>
                </w:pPr>
                <w:r>
                  <w:rPr>
                    <w:rFonts w:ascii="MS Gothic" w:eastAsia="MS Gothic" w:hAnsi="MS Gothic" w:cs="Arial" w:hint="eastAsia"/>
                    <w:sz w:val="24"/>
                    <w:szCs w:val="24"/>
                  </w:rPr>
                  <w:t>☒</w:t>
                </w:r>
              </w:p>
            </w:tc>
          </w:sdtContent>
        </w:sdt>
      </w:tr>
      <w:tr w:rsidR="00083FC0" w:rsidRPr="00BE1901" w14:paraId="0684A594" w14:textId="77777777" w:rsidTr="007D1EA7">
        <w:tc>
          <w:tcPr>
            <w:tcW w:w="2405" w:type="dxa"/>
          </w:tcPr>
          <w:p w14:paraId="2E2E7B55" w14:textId="77777777" w:rsidR="0020539A" w:rsidRPr="00165A49" w:rsidRDefault="0020539A" w:rsidP="00144A23">
            <w:pPr>
              <w:rPr>
                <w:rFonts w:ascii="Arial" w:hAnsi="Arial" w:cs="Arial"/>
                <w:b/>
                <w:sz w:val="24"/>
                <w:szCs w:val="24"/>
              </w:rPr>
            </w:pPr>
            <w:r w:rsidRPr="00165A49">
              <w:rPr>
                <w:rFonts w:ascii="Arial" w:hAnsi="Arial" w:cs="Arial"/>
                <w:b/>
                <w:sz w:val="24"/>
                <w:szCs w:val="24"/>
              </w:rPr>
              <w:t>Recommendations</w:t>
            </w:r>
          </w:p>
          <w:p w14:paraId="483E3981" w14:textId="77777777" w:rsidR="0020539A" w:rsidRPr="00165A49" w:rsidRDefault="0020539A" w:rsidP="00FA0CA9">
            <w:pPr>
              <w:rPr>
                <w:rFonts w:ascii="Arial" w:hAnsi="Arial" w:cs="Arial"/>
                <w:b/>
                <w:sz w:val="24"/>
                <w:szCs w:val="24"/>
              </w:rPr>
            </w:pPr>
          </w:p>
        </w:tc>
        <w:tc>
          <w:tcPr>
            <w:tcW w:w="8080" w:type="dxa"/>
            <w:gridSpan w:val="5"/>
          </w:tcPr>
          <w:p w14:paraId="50FF1D47" w14:textId="77777777" w:rsidR="00110365" w:rsidRPr="0058673C" w:rsidRDefault="00110365" w:rsidP="00110365">
            <w:pPr>
              <w:keepLines/>
              <w:ind w:left="318" w:right="138" w:hanging="318"/>
              <w:jc w:val="both"/>
              <w:rPr>
                <w:rFonts w:ascii="Arial" w:eastAsia="Times New Roman" w:hAnsi="Arial" w:cs="Arial"/>
                <w:sz w:val="24"/>
                <w:szCs w:val="24"/>
                <w:lang w:eastAsia="en-GB"/>
              </w:rPr>
            </w:pPr>
            <w:r w:rsidRPr="0058673C">
              <w:rPr>
                <w:rFonts w:ascii="Arial" w:eastAsia="Times New Roman" w:hAnsi="Arial" w:cs="Arial"/>
                <w:sz w:val="24"/>
                <w:szCs w:val="24"/>
                <w:lang w:eastAsia="en-GB"/>
              </w:rPr>
              <w:t>Members are asked to:</w:t>
            </w:r>
            <w:r>
              <w:rPr>
                <w:rFonts w:ascii="Arial" w:eastAsia="Times New Roman" w:hAnsi="Arial" w:cs="Arial"/>
                <w:sz w:val="24"/>
                <w:szCs w:val="24"/>
                <w:lang w:eastAsia="en-GB"/>
              </w:rPr>
              <w:t xml:space="preserve"> -</w:t>
            </w:r>
          </w:p>
          <w:p w14:paraId="66131385" w14:textId="77777777" w:rsidR="00110365" w:rsidRPr="00110365" w:rsidRDefault="00110365" w:rsidP="00110365">
            <w:pPr>
              <w:pStyle w:val="ListParagraph"/>
              <w:numPr>
                <w:ilvl w:val="0"/>
                <w:numId w:val="3"/>
              </w:numPr>
              <w:ind w:left="318" w:right="57" w:hanging="318"/>
              <w:jc w:val="both"/>
              <w:rPr>
                <w:rFonts w:ascii="Arial" w:eastAsia="Times New Roman" w:hAnsi="Arial" w:cs="Arial"/>
                <w:b/>
                <w:bCs/>
                <w:sz w:val="24"/>
                <w:szCs w:val="24"/>
                <w:lang w:eastAsia="en-GB"/>
              </w:rPr>
            </w:pPr>
            <w:bookmarkStart w:id="0" w:name="_Hlk185239595"/>
            <w:r w:rsidRPr="00110365">
              <w:rPr>
                <w:rFonts w:ascii="Arial" w:eastAsia="Times New Roman" w:hAnsi="Arial" w:cs="Arial"/>
                <w:b/>
                <w:bCs/>
                <w:sz w:val="24"/>
                <w:szCs w:val="24"/>
                <w:lang w:eastAsia="en-GB"/>
              </w:rPr>
              <w:t>AKNOWLEDGE</w:t>
            </w:r>
          </w:p>
          <w:p w14:paraId="04E0B049" w14:textId="284C0923" w:rsidR="00110365" w:rsidRDefault="00110365" w:rsidP="00110365">
            <w:pPr>
              <w:pStyle w:val="ListParagraph"/>
              <w:numPr>
                <w:ilvl w:val="1"/>
                <w:numId w:val="3"/>
              </w:numPr>
              <w:ind w:left="602" w:right="57" w:hanging="284"/>
              <w:jc w:val="both"/>
              <w:rPr>
                <w:rFonts w:ascii="Arial" w:eastAsia="Times New Roman" w:hAnsi="Arial" w:cs="Arial"/>
                <w:sz w:val="24"/>
                <w:szCs w:val="24"/>
                <w:lang w:eastAsia="en-GB"/>
              </w:rPr>
            </w:pPr>
            <w:r>
              <w:rPr>
                <w:rFonts w:ascii="Arial" w:eastAsia="Times New Roman" w:hAnsi="Arial" w:cs="Arial"/>
                <w:sz w:val="24"/>
                <w:szCs w:val="24"/>
                <w:lang w:eastAsia="en-GB"/>
              </w:rPr>
              <w:t xml:space="preserve">Current </w:t>
            </w:r>
            <w:r w:rsidR="00983887">
              <w:rPr>
                <w:rFonts w:ascii="Arial" w:eastAsia="Times New Roman" w:hAnsi="Arial" w:cs="Arial"/>
                <w:sz w:val="24"/>
                <w:szCs w:val="24"/>
                <w:lang w:eastAsia="en-GB"/>
              </w:rPr>
              <w:t xml:space="preserve">assessed </w:t>
            </w:r>
            <w:r>
              <w:rPr>
                <w:rFonts w:ascii="Arial" w:eastAsia="Times New Roman" w:hAnsi="Arial" w:cs="Arial"/>
                <w:sz w:val="24"/>
                <w:szCs w:val="24"/>
                <w:lang w:eastAsia="en-GB"/>
              </w:rPr>
              <w:t xml:space="preserve">gap in plan of £14.3m </w:t>
            </w:r>
          </w:p>
          <w:p w14:paraId="3AD78144" w14:textId="671038AA" w:rsidR="00110365" w:rsidRDefault="00110365" w:rsidP="00110365">
            <w:pPr>
              <w:pStyle w:val="ListParagraph"/>
              <w:numPr>
                <w:ilvl w:val="1"/>
                <w:numId w:val="3"/>
              </w:numPr>
              <w:ind w:left="602" w:right="57" w:hanging="284"/>
              <w:jc w:val="both"/>
              <w:rPr>
                <w:rFonts w:ascii="Arial" w:eastAsia="Times New Roman" w:hAnsi="Arial" w:cs="Arial"/>
                <w:sz w:val="24"/>
                <w:szCs w:val="24"/>
                <w:lang w:eastAsia="en-GB"/>
              </w:rPr>
            </w:pPr>
            <w:r>
              <w:rPr>
                <w:rFonts w:ascii="Arial" w:eastAsia="Times New Roman" w:hAnsi="Arial" w:cs="Arial"/>
                <w:sz w:val="24"/>
                <w:szCs w:val="24"/>
                <w:lang w:eastAsia="en-GB"/>
              </w:rPr>
              <w:t>Plans in excess of £14.3m need to be agreed to increase confidence of delivery</w:t>
            </w:r>
            <w:r w:rsidR="00983887">
              <w:rPr>
                <w:rFonts w:ascii="Arial" w:eastAsia="Times New Roman" w:hAnsi="Arial" w:cs="Arial"/>
                <w:sz w:val="24"/>
                <w:szCs w:val="24"/>
                <w:lang w:eastAsia="en-GB"/>
              </w:rPr>
              <w:t xml:space="preserve"> of £43.7m</w:t>
            </w:r>
          </w:p>
          <w:p w14:paraId="7886CFA3" w14:textId="7B23B346" w:rsidR="00110365" w:rsidRDefault="00110365" w:rsidP="00110365">
            <w:pPr>
              <w:pStyle w:val="ListParagraph"/>
              <w:numPr>
                <w:ilvl w:val="1"/>
                <w:numId w:val="3"/>
              </w:numPr>
              <w:ind w:left="602" w:right="57" w:hanging="284"/>
              <w:jc w:val="both"/>
              <w:rPr>
                <w:rFonts w:ascii="Arial" w:eastAsia="Times New Roman" w:hAnsi="Arial" w:cs="Arial"/>
                <w:sz w:val="24"/>
                <w:szCs w:val="24"/>
                <w:lang w:eastAsia="en-GB"/>
              </w:rPr>
            </w:pPr>
            <w:r>
              <w:rPr>
                <w:rFonts w:ascii="Arial" w:eastAsia="Times New Roman" w:hAnsi="Arial" w:cs="Arial"/>
                <w:sz w:val="24"/>
                <w:szCs w:val="24"/>
                <w:lang w:eastAsia="en-GB"/>
              </w:rPr>
              <w:t xml:space="preserve">Improvement in the corporate contingencies </w:t>
            </w:r>
            <w:r w:rsidR="00983887">
              <w:rPr>
                <w:rFonts w:ascii="Arial" w:eastAsia="Times New Roman" w:hAnsi="Arial" w:cs="Arial"/>
                <w:sz w:val="24"/>
                <w:szCs w:val="24"/>
                <w:lang w:eastAsia="en-GB"/>
              </w:rPr>
              <w:t xml:space="preserve">identified, noting that there remains an element of risk   </w:t>
            </w:r>
          </w:p>
          <w:p w14:paraId="66D89A6C" w14:textId="77777777" w:rsidR="00110365" w:rsidRDefault="00110365" w:rsidP="00110365">
            <w:pPr>
              <w:pStyle w:val="ListParagraph"/>
              <w:numPr>
                <w:ilvl w:val="1"/>
                <w:numId w:val="3"/>
              </w:numPr>
              <w:ind w:left="602" w:right="57" w:hanging="284"/>
              <w:jc w:val="both"/>
              <w:rPr>
                <w:rFonts w:ascii="Arial" w:eastAsia="Times New Roman" w:hAnsi="Arial" w:cs="Arial"/>
                <w:sz w:val="24"/>
                <w:szCs w:val="24"/>
                <w:lang w:eastAsia="en-GB"/>
              </w:rPr>
            </w:pPr>
            <w:r>
              <w:rPr>
                <w:rFonts w:ascii="Arial" w:eastAsia="Times New Roman" w:hAnsi="Arial" w:cs="Arial"/>
                <w:sz w:val="24"/>
                <w:szCs w:val="24"/>
                <w:lang w:eastAsia="en-GB"/>
              </w:rPr>
              <w:t>Risks and further opportunities not currently impacting the plan</w:t>
            </w:r>
          </w:p>
          <w:p w14:paraId="62E10AFF" w14:textId="77777777" w:rsidR="00A91F64" w:rsidRDefault="00110365" w:rsidP="00532412">
            <w:pPr>
              <w:pStyle w:val="ListParagraph"/>
              <w:numPr>
                <w:ilvl w:val="1"/>
                <w:numId w:val="3"/>
              </w:numPr>
              <w:ind w:left="602" w:right="57" w:hanging="284"/>
              <w:jc w:val="both"/>
              <w:rPr>
                <w:rFonts w:ascii="Arial" w:eastAsia="Times New Roman" w:hAnsi="Arial" w:cs="Arial"/>
                <w:sz w:val="24"/>
                <w:szCs w:val="24"/>
                <w:lang w:eastAsia="en-GB"/>
              </w:rPr>
            </w:pPr>
            <w:r>
              <w:rPr>
                <w:rFonts w:ascii="Arial" w:eastAsia="Times New Roman" w:hAnsi="Arial" w:cs="Arial"/>
                <w:sz w:val="24"/>
                <w:szCs w:val="24"/>
                <w:lang w:eastAsia="en-GB"/>
              </w:rPr>
              <w:t>Investment review to conclude at the end of January 2025</w:t>
            </w:r>
            <w:r w:rsidR="00532412" w:rsidRPr="00532412">
              <w:rPr>
                <w:rFonts w:ascii="Arial" w:eastAsia="Times New Roman" w:hAnsi="Arial" w:cs="Arial"/>
                <w:sz w:val="24"/>
                <w:szCs w:val="24"/>
                <w:lang w:eastAsia="en-GB"/>
              </w:rPr>
              <w:t xml:space="preserve"> </w:t>
            </w:r>
          </w:p>
          <w:p w14:paraId="224054F9" w14:textId="35F3BE87" w:rsidR="00532412" w:rsidRDefault="00532412" w:rsidP="00532412">
            <w:pPr>
              <w:pStyle w:val="ListParagraph"/>
              <w:numPr>
                <w:ilvl w:val="1"/>
                <w:numId w:val="3"/>
              </w:numPr>
              <w:ind w:left="602" w:right="57" w:hanging="284"/>
              <w:jc w:val="both"/>
              <w:rPr>
                <w:rFonts w:ascii="Arial" w:eastAsia="Times New Roman" w:hAnsi="Arial" w:cs="Arial"/>
                <w:sz w:val="24"/>
                <w:szCs w:val="24"/>
                <w:lang w:eastAsia="en-GB"/>
              </w:rPr>
            </w:pPr>
            <w:r w:rsidRPr="00532412">
              <w:rPr>
                <w:rFonts w:ascii="Arial" w:eastAsia="Times New Roman" w:hAnsi="Arial" w:cs="Arial"/>
                <w:sz w:val="24"/>
                <w:szCs w:val="24"/>
                <w:lang w:eastAsia="en-GB"/>
              </w:rPr>
              <w:t>A total of £16.3m worth of options have been presented, all of which need to be progressed urgently</w:t>
            </w:r>
          </w:p>
          <w:p w14:paraId="1EA904F7" w14:textId="2AA43021" w:rsidR="00110365" w:rsidRPr="00532412" w:rsidRDefault="00532412" w:rsidP="00532412">
            <w:pPr>
              <w:pStyle w:val="ListParagraph"/>
              <w:numPr>
                <w:ilvl w:val="1"/>
                <w:numId w:val="3"/>
              </w:numPr>
              <w:ind w:left="602" w:right="57" w:hanging="284"/>
              <w:jc w:val="both"/>
              <w:rPr>
                <w:rFonts w:ascii="Arial" w:eastAsia="Times New Roman" w:hAnsi="Arial" w:cs="Arial"/>
                <w:sz w:val="24"/>
                <w:szCs w:val="24"/>
                <w:lang w:eastAsia="en-GB"/>
              </w:rPr>
            </w:pPr>
            <w:r w:rsidRPr="00532412">
              <w:rPr>
                <w:rFonts w:ascii="Arial" w:eastAsia="Times New Roman" w:hAnsi="Arial" w:cs="Arial"/>
                <w:sz w:val="24"/>
                <w:szCs w:val="24"/>
                <w:lang w:eastAsia="en-GB"/>
              </w:rPr>
              <w:t>No further contingency available to mitigate any unforeseen pressures in quarter 4 or any changes in funding/planning assumption</w:t>
            </w:r>
            <w:r>
              <w:rPr>
                <w:rFonts w:ascii="Arial" w:eastAsia="Times New Roman" w:hAnsi="Arial" w:cs="Arial"/>
                <w:sz w:val="24"/>
                <w:szCs w:val="24"/>
                <w:lang w:eastAsia="en-GB"/>
              </w:rPr>
              <w:t>s</w:t>
            </w:r>
          </w:p>
          <w:p w14:paraId="55304881" w14:textId="77777777" w:rsidR="00110365" w:rsidRPr="006A2A7E" w:rsidRDefault="00110365" w:rsidP="00110365">
            <w:pPr>
              <w:pStyle w:val="ListParagraph"/>
              <w:numPr>
                <w:ilvl w:val="0"/>
                <w:numId w:val="3"/>
              </w:numPr>
              <w:ind w:left="318" w:right="57" w:hanging="318"/>
              <w:jc w:val="both"/>
              <w:rPr>
                <w:rFonts w:ascii="Arial" w:eastAsia="Times New Roman" w:hAnsi="Arial" w:cs="Arial"/>
                <w:b/>
                <w:bCs/>
                <w:sz w:val="24"/>
                <w:szCs w:val="24"/>
                <w:lang w:eastAsia="en-GB"/>
              </w:rPr>
            </w:pPr>
            <w:r w:rsidRPr="006A2A7E">
              <w:rPr>
                <w:rFonts w:ascii="Arial" w:eastAsia="Times New Roman" w:hAnsi="Arial" w:cs="Arial"/>
                <w:b/>
                <w:bCs/>
                <w:sz w:val="24"/>
                <w:szCs w:val="24"/>
                <w:lang w:eastAsia="en-GB"/>
              </w:rPr>
              <w:t>AGREE</w:t>
            </w:r>
          </w:p>
          <w:p w14:paraId="385A4F5C" w14:textId="77777777" w:rsidR="00110365" w:rsidRDefault="00110365" w:rsidP="00110365">
            <w:pPr>
              <w:pStyle w:val="ListParagraph"/>
              <w:numPr>
                <w:ilvl w:val="1"/>
                <w:numId w:val="3"/>
              </w:numPr>
              <w:ind w:left="602" w:right="57" w:hanging="284"/>
              <w:jc w:val="both"/>
              <w:rPr>
                <w:rFonts w:ascii="Arial" w:eastAsia="Times New Roman" w:hAnsi="Arial" w:cs="Arial"/>
                <w:sz w:val="24"/>
                <w:szCs w:val="24"/>
                <w:lang w:eastAsia="en-GB"/>
              </w:rPr>
            </w:pPr>
            <w:r>
              <w:rPr>
                <w:rFonts w:ascii="Arial" w:eastAsia="Times New Roman" w:hAnsi="Arial" w:cs="Arial"/>
                <w:sz w:val="24"/>
                <w:szCs w:val="24"/>
                <w:lang w:eastAsia="en-GB"/>
              </w:rPr>
              <w:t>Recovery and Sustainability Board will delivery the Value and Sustainability Board opportunities</w:t>
            </w:r>
          </w:p>
          <w:p w14:paraId="7BA355BC" w14:textId="77777777" w:rsidR="00110365" w:rsidRDefault="00110365" w:rsidP="00110365">
            <w:pPr>
              <w:pStyle w:val="ListParagraph"/>
              <w:numPr>
                <w:ilvl w:val="1"/>
                <w:numId w:val="3"/>
              </w:numPr>
              <w:ind w:left="602" w:right="57" w:hanging="284"/>
              <w:jc w:val="both"/>
              <w:rPr>
                <w:rFonts w:ascii="Arial" w:eastAsia="Times New Roman" w:hAnsi="Arial" w:cs="Arial"/>
                <w:sz w:val="24"/>
                <w:szCs w:val="24"/>
                <w:lang w:eastAsia="en-GB"/>
              </w:rPr>
            </w:pPr>
            <w:r>
              <w:rPr>
                <w:rFonts w:ascii="Arial" w:eastAsia="Times New Roman" w:hAnsi="Arial" w:cs="Arial"/>
                <w:sz w:val="24"/>
                <w:szCs w:val="24"/>
                <w:lang w:eastAsia="en-GB"/>
              </w:rPr>
              <w:t>CHKS and Programme budgeting opportunities work to commence immediately and report back to first January 2025 Recovery and Sustainability Board meeting</w:t>
            </w:r>
          </w:p>
          <w:p w14:paraId="441CFAEB" w14:textId="77777777" w:rsidR="00110365" w:rsidRPr="006A2A7E" w:rsidRDefault="00110365" w:rsidP="00110365">
            <w:pPr>
              <w:pStyle w:val="ListParagraph"/>
              <w:numPr>
                <w:ilvl w:val="1"/>
                <w:numId w:val="3"/>
              </w:numPr>
              <w:ind w:left="602" w:right="57" w:hanging="284"/>
              <w:jc w:val="both"/>
              <w:rPr>
                <w:rFonts w:ascii="Arial" w:eastAsia="Times New Roman" w:hAnsi="Arial" w:cs="Arial"/>
                <w:sz w:val="24"/>
                <w:szCs w:val="24"/>
                <w:lang w:eastAsia="en-GB"/>
              </w:rPr>
            </w:pPr>
            <w:r>
              <w:rPr>
                <w:rFonts w:ascii="Arial" w:eastAsia="Times New Roman" w:hAnsi="Arial" w:cs="Arial"/>
                <w:sz w:val="24"/>
                <w:szCs w:val="24"/>
                <w:lang w:eastAsia="en-GB"/>
              </w:rPr>
              <w:t xml:space="preserve">Further savings opportunities identified, but as yet unquantified, be expedited through the Recovery and Sustainability Board </w:t>
            </w:r>
          </w:p>
          <w:p w14:paraId="26D2D952" w14:textId="77777777" w:rsidR="00110365" w:rsidRDefault="00110365" w:rsidP="00110365">
            <w:pPr>
              <w:pStyle w:val="ListParagraph"/>
              <w:numPr>
                <w:ilvl w:val="0"/>
                <w:numId w:val="3"/>
              </w:numPr>
              <w:ind w:left="318" w:right="57" w:hanging="318"/>
              <w:jc w:val="both"/>
              <w:rPr>
                <w:rFonts w:ascii="Arial" w:eastAsia="Times New Roman" w:hAnsi="Arial" w:cs="Arial"/>
                <w:b/>
                <w:bCs/>
                <w:sz w:val="24"/>
                <w:szCs w:val="24"/>
                <w:lang w:eastAsia="en-GB"/>
              </w:rPr>
            </w:pPr>
            <w:r w:rsidRPr="006A2A7E">
              <w:rPr>
                <w:rFonts w:ascii="Arial" w:eastAsia="Times New Roman" w:hAnsi="Arial" w:cs="Arial"/>
                <w:b/>
                <w:bCs/>
                <w:sz w:val="24"/>
                <w:szCs w:val="24"/>
                <w:lang w:eastAsia="en-GB"/>
              </w:rPr>
              <w:t>SUPPORT and AGREE</w:t>
            </w:r>
          </w:p>
          <w:p w14:paraId="01E7F15D" w14:textId="3D1488A3" w:rsidR="00110365" w:rsidRDefault="00A91F64" w:rsidP="00110365">
            <w:pPr>
              <w:pStyle w:val="ListParagraph"/>
              <w:numPr>
                <w:ilvl w:val="1"/>
                <w:numId w:val="3"/>
              </w:numPr>
              <w:ind w:left="602" w:right="57" w:hanging="284"/>
              <w:jc w:val="both"/>
              <w:rPr>
                <w:rFonts w:ascii="Arial" w:eastAsia="Times New Roman" w:hAnsi="Arial" w:cs="Arial"/>
                <w:sz w:val="24"/>
                <w:szCs w:val="24"/>
                <w:lang w:eastAsia="en-GB"/>
              </w:rPr>
            </w:pPr>
            <w:r>
              <w:rPr>
                <w:rFonts w:ascii="Arial" w:eastAsia="Times New Roman" w:hAnsi="Arial" w:cs="Arial"/>
                <w:sz w:val="24"/>
                <w:szCs w:val="24"/>
                <w:lang w:eastAsia="en-GB"/>
              </w:rPr>
              <w:t xml:space="preserve">Immediate development of an </w:t>
            </w:r>
            <w:r w:rsidR="00110365">
              <w:rPr>
                <w:rFonts w:ascii="Arial" w:eastAsia="Times New Roman" w:hAnsi="Arial" w:cs="Arial"/>
                <w:sz w:val="24"/>
                <w:szCs w:val="24"/>
                <w:lang w:eastAsia="en-GB"/>
              </w:rPr>
              <w:t xml:space="preserve">action plan to achieve variable pay requirements set out (excluding WLIs) driven directly by Recovery and Sustainability Board </w:t>
            </w:r>
          </w:p>
          <w:p w14:paraId="3A2336B5" w14:textId="1DFEE3DF" w:rsidR="00110365" w:rsidRPr="006A2A7E" w:rsidRDefault="00110365" w:rsidP="00110365">
            <w:pPr>
              <w:pStyle w:val="ListParagraph"/>
              <w:numPr>
                <w:ilvl w:val="1"/>
                <w:numId w:val="3"/>
              </w:numPr>
              <w:ind w:left="602" w:right="57" w:hanging="284"/>
              <w:jc w:val="both"/>
              <w:rPr>
                <w:rFonts w:ascii="Arial" w:eastAsia="Times New Roman" w:hAnsi="Arial" w:cs="Arial"/>
                <w:sz w:val="24"/>
                <w:szCs w:val="24"/>
                <w:lang w:eastAsia="en-GB"/>
              </w:rPr>
            </w:pPr>
            <w:r w:rsidRPr="006A2A7E">
              <w:rPr>
                <w:rFonts w:ascii="Arial" w:eastAsia="Times New Roman" w:hAnsi="Arial" w:cs="Arial"/>
                <w:sz w:val="24"/>
                <w:szCs w:val="24"/>
                <w:lang w:eastAsia="en-GB"/>
              </w:rPr>
              <w:t xml:space="preserve">Vacancy freeze for all posts </w:t>
            </w:r>
            <w:r w:rsidR="00A91F64">
              <w:rPr>
                <w:rFonts w:ascii="Arial" w:eastAsia="Times New Roman" w:hAnsi="Arial" w:cs="Arial"/>
                <w:sz w:val="24"/>
                <w:szCs w:val="24"/>
                <w:lang w:eastAsia="en-GB"/>
              </w:rPr>
              <w:t xml:space="preserve">to be </w:t>
            </w:r>
            <w:r w:rsidRPr="006A2A7E">
              <w:rPr>
                <w:rFonts w:ascii="Arial" w:eastAsia="Times New Roman" w:hAnsi="Arial" w:cs="Arial"/>
                <w:sz w:val="24"/>
                <w:szCs w:val="24"/>
                <w:lang w:eastAsia="en-GB"/>
              </w:rPr>
              <w:t>overseen by a revised vacancy panel process which considers the overall pay bill and variable pay impacts of decisions</w:t>
            </w:r>
          </w:p>
          <w:p w14:paraId="73F680E4" w14:textId="44F5EB8B" w:rsidR="00110365" w:rsidRPr="006A2A7E" w:rsidRDefault="00110365" w:rsidP="00110365">
            <w:pPr>
              <w:pStyle w:val="ListParagraph"/>
              <w:numPr>
                <w:ilvl w:val="1"/>
                <w:numId w:val="3"/>
              </w:numPr>
              <w:ind w:left="602" w:right="57" w:hanging="284"/>
              <w:jc w:val="both"/>
              <w:rPr>
                <w:rFonts w:ascii="Arial" w:eastAsia="Times New Roman" w:hAnsi="Arial" w:cs="Arial"/>
                <w:sz w:val="24"/>
                <w:szCs w:val="24"/>
                <w:lang w:eastAsia="en-GB"/>
              </w:rPr>
            </w:pPr>
            <w:r w:rsidRPr="006A2A7E">
              <w:rPr>
                <w:rFonts w:ascii="Arial" w:eastAsia="Times New Roman" w:hAnsi="Arial" w:cs="Arial"/>
                <w:sz w:val="24"/>
                <w:szCs w:val="24"/>
                <w:lang w:eastAsia="en-GB"/>
              </w:rPr>
              <w:t xml:space="preserve">No planned care money directly allocated to the Health Board be used for any purpose </w:t>
            </w:r>
            <w:r w:rsidR="00983887">
              <w:rPr>
                <w:rFonts w:ascii="Arial" w:eastAsia="Times New Roman" w:hAnsi="Arial" w:cs="Arial"/>
                <w:sz w:val="24"/>
                <w:szCs w:val="24"/>
                <w:lang w:eastAsia="en-GB"/>
              </w:rPr>
              <w:t xml:space="preserve">other </w:t>
            </w:r>
            <w:r w:rsidRPr="006A2A7E">
              <w:rPr>
                <w:rFonts w:ascii="Arial" w:eastAsia="Times New Roman" w:hAnsi="Arial" w:cs="Arial"/>
                <w:sz w:val="24"/>
                <w:szCs w:val="24"/>
                <w:lang w:eastAsia="en-GB"/>
              </w:rPr>
              <w:t>than waiting times reduction</w:t>
            </w:r>
          </w:p>
          <w:p w14:paraId="52BB9214" w14:textId="1F85339E" w:rsidR="00110365" w:rsidRPr="009739C0" w:rsidRDefault="009739C0" w:rsidP="00110365">
            <w:pPr>
              <w:pStyle w:val="ListParagraph"/>
              <w:numPr>
                <w:ilvl w:val="1"/>
                <w:numId w:val="3"/>
              </w:numPr>
              <w:ind w:left="602" w:right="57" w:hanging="284"/>
              <w:jc w:val="both"/>
              <w:rPr>
                <w:rFonts w:ascii="Arial" w:eastAsia="Times New Roman" w:hAnsi="Arial" w:cs="Arial"/>
                <w:sz w:val="24"/>
                <w:szCs w:val="24"/>
                <w:lang w:eastAsia="en-GB"/>
              </w:rPr>
            </w:pPr>
            <w:r w:rsidRPr="009739C0">
              <w:rPr>
                <w:rFonts w:ascii="Arial" w:eastAsia="Times New Roman" w:hAnsi="Arial" w:cs="Arial"/>
                <w:sz w:val="24"/>
                <w:szCs w:val="24"/>
                <w:lang w:eastAsia="en-GB"/>
              </w:rPr>
              <w:t>The immediate development of plans to re</w:t>
            </w:r>
            <w:r>
              <w:rPr>
                <w:rFonts w:ascii="Arial" w:eastAsia="Times New Roman" w:hAnsi="Arial" w:cs="Arial"/>
                <w:sz w:val="24"/>
                <w:szCs w:val="24"/>
                <w:lang w:eastAsia="en-GB"/>
              </w:rPr>
              <w:t>lease</w:t>
            </w:r>
            <w:r w:rsidRPr="009739C0">
              <w:rPr>
                <w:rFonts w:ascii="Arial" w:eastAsia="Times New Roman" w:hAnsi="Arial" w:cs="Arial"/>
                <w:sz w:val="24"/>
                <w:szCs w:val="24"/>
                <w:lang w:eastAsia="en-GB"/>
              </w:rPr>
              <w:t xml:space="preserve"> the benefit</w:t>
            </w:r>
            <w:r>
              <w:rPr>
                <w:rFonts w:ascii="Arial" w:eastAsia="Times New Roman" w:hAnsi="Arial" w:cs="Arial"/>
                <w:sz w:val="24"/>
                <w:szCs w:val="24"/>
                <w:lang w:eastAsia="en-GB"/>
              </w:rPr>
              <w:t>s</w:t>
            </w:r>
            <w:r w:rsidRPr="009739C0">
              <w:rPr>
                <w:rFonts w:ascii="Arial" w:eastAsia="Times New Roman" w:hAnsi="Arial" w:cs="Arial"/>
                <w:sz w:val="24"/>
                <w:szCs w:val="24"/>
                <w:lang w:eastAsia="en-GB"/>
              </w:rPr>
              <w:t xml:space="preserve"> of options within star chamber pools of £3.018m</w:t>
            </w:r>
            <w:r>
              <w:rPr>
                <w:rFonts w:ascii="Arial" w:eastAsia="Times New Roman" w:hAnsi="Arial" w:cs="Arial"/>
                <w:sz w:val="24"/>
                <w:szCs w:val="24"/>
                <w:lang w:eastAsia="en-GB"/>
              </w:rPr>
              <w:t>, to be overseen by Recovery and Sustainability Board</w:t>
            </w:r>
          </w:p>
          <w:bookmarkEnd w:id="0"/>
          <w:p w14:paraId="2285EA92" w14:textId="78940D17" w:rsidR="006F4E8D" w:rsidRPr="00D43C5D" w:rsidRDefault="006F4E8D" w:rsidP="00D43C5D">
            <w:pPr>
              <w:keepLines/>
              <w:ind w:right="260"/>
              <w:jc w:val="both"/>
              <w:rPr>
                <w:rFonts w:ascii="Arial" w:eastAsia="Times New Roman" w:hAnsi="Arial" w:cs="Arial"/>
                <w:sz w:val="24"/>
                <w:szCs w:val="24"/>
                <w:lang w:eastAsia="en-GB"/>
              </w:rPr>
            </w:pPr>
          </w:p>
        </w:tc>
      </w:tr>
    </w:tbl>
    <w:p w14:paraId="29D0DDA2" w14:textId="77777777" w:rsidR="00A4481B" w:rsidRPr="00BE1901" w:rsidRDefault="00A4481B" w:rsidP="001739D3">
      <w:pPr>
        <w:spacing w:after="0" w:line="240" w:lineRule="auto"/>
        <w:rPr>
          <w:rFonts w:ascii="Arial" w:hAnsi="Arial" w:cs="Arial"/>
          <w:b/>
          <w:sz w:val="24"/>
          <w:szCs w:val="24"/>
        </w:rPr>
      </w:pPr>
    </w:p>
    <w:p w14:paraId="4CD3528A" w14:textId="77777777" w:rsidR="00A4481B" w:rsidRPr="00BE1901" w:rsidRDefault="00A4481B" w:rsidP="001739D3">
      <w:pPr>
        <w:spacing w:after="0" w:line="240" w:lineRule="auto"/>
        <w:rPr>
          <w:rFonts w:ascii="Arial" w:hAnsi="Arial" w:cs="Arial"/>
          <w:b/>
          <w:sz w:val="24"/>
          <w:szCs w:val="24"/>
        </w:rPr>
      </w:pPr>
    </w:p>
    <w:p w14:paraId="621244EF" w14:textId="77777777" w:rsidR="00144A23" w:rsidRPr="00BE1901" w:rsidRDefault="00144A23">
      <w:pPr>
        <w:rPr>
          <w:rFonts w:ascii="Arial" w:hAnsi="Arial" w:cs="Arial"/>
          <w:b/>
          <w:sz w:val="24"/>
          <w:szCs w:val="24"/>
        </w:rPr>
      </w:pPr>
      <w:r w:rsidRPr="00BE1901">
        <w:rPr>
          <w:rFonts w:ascii="Arial" w:hAnsi="Arial" w:cs="Arial"/>
          <w:b/>
          <w:sz w:val="24"/>
          <w:szCs w:val="24"/>
        </w:rPr>
        <w:br w:type="page"/>
      </w:r>
    </w:p>
    <w:p w14:paraId="71EB65A1" w14:textId="77777777" w:rsidR="00D36D3F" w:rsidRPr="00BE1901" w:rsidRDefault="00D36D3F" w:rsidP="001739D3">
      <w:pPr>
        <w:spacing w:after="0" w:line="240" w:lineRule="auto"/>
        <w:rPr>
          <w:rFonts w:ascii="Arial" w:hAnsi="Arial" w:cs="Arial"/>
          <w:b/>
          <w:sz w:val="24"/>
          <w:szCs w:val="24"/>
        </w:rPr>
      </w:pPr>
    </w:p>
    <w:p w14:paraId="02C259FC" w14:textId="25DBE3D3" w:rsidR="009715C7" w:rsidRPr="00D43C5D" w:rsidRDefault="00D43C5D" w:rsidP="001739D3">
      <w:pPr>
        <w:spacing w:after="0" w:line="240" w:lineRule="auto"/>
        <w:rPr>
          <w:rFonts w:ascii="Arial" w:hAnsi="Arial" w:cs="Arial"/>
          <w:b/>
          <w:sz w:val="24"/>
          <w:szCs w:val="24"/>
        </w:rPr>
      </w:pPr>
      <w:r w:rsidRPr="00D43C5D">
        <w:rPr>
          <w:rFonts w:ascii="Arial" w:hAnsi="Arial" w:cs="Arial"/>
          <w:b/>
          <w:color w:val="000000"/>
          <w:sz w:val="24"/>
          <w:szCs w:val="24"/>
        </w:rPr>
        <w:t>QUARTER 4 FINANCE DELIVERY PLAN</w:t>
      </w:r>
    </w:p>
    <w:p w14:paraId="7D9C9442" w14:textId="77777777" w:rsidR="00982B86" w:rsidRPr="0058673C" w:rsidRDefault="00982B86" w:rsidP="001739D3">
      <w:pPr>
        <w:spacing w:after="0" w:line="240" w:lineRule="auto"/>
        <w:rPr>
          <w:rFonts w:ascii="Arial" w:hAnsi="Arial" w:cs="Arial"/>
          <w:b/>
          <w:sz w:val="24"/>
          <w:szCs w:val="24"/>
        </w:rPr>
      </w:pPr>
    </w:p>
    <w:p w14:paraId="08968561" w14:textId="6ADE40FB" w:rsidR="00DA75C5" w:rsidRDefault="00DA75C5" w:rsidP="001739D3">
      <w:pPr>
        <w:spacing w:after="0" w:line="240" w:lineRule="auto"/>
        <w:rPr>
          <w:rFonts w:ascii="Arial" w:hAnsi="Arial" w:cs="Arial"/>
          <w:b/>
          <w:sz w:val="24"/>
          <w:szCs w:val="24"/>
        </w:rPr>
      </w:pPr>
    </w:p>
    <w:p w14:paraId="070129CB" w14:textId="07B55F86" w:rsidR="00511756" w:rsidRPr="007D4AFE" w:rsidRDefault="00D43C5D" w:rsidP="00816D7D">
      <w:pPr>
        <w:pStyle w:val="ListParagraph"/>
        <w:numPr>
          <w:ilvl w:val="0"/>
          <w:numId w:val="1"/>
        </w:numPr>
        <w:spacing w:after="0" w:line="240" w:lineRule="auto"/>
        <w:ind w:left="567" w:hanging="567"/>
        <w:rPr>
          <w:rFonts w:ascii="Arial" w:hAnsi="Arial" w:cs="Arial"/>
          <w:b/>
          <w:sz w:val="24"/>
          <w:szCs w:val="24"/>
        </w:rPr>
      </w:pPr>
      <w:r>
        <w:rPr>
          <w:rFonts w:ascii="Arial" w:hAnsi="Arial" w:cs="Arial"/>
          <w:b/>
          <w:sz w:val="24"/>
          <w:szCs w:val="24"/>
        </w:rPr>
        <w:t>INTRODUCTION</w:t>
      </w:r>
    </w:p>
    <w:p w14:paraId="28221B9F" w14:textId="6FC49AA5" w:rsidR="00D43C5D" w:rsidRDefault="00142E70" w:rsidP="00142E70">
      <w:pPr>
        <w:spacing w:after="0" w:line="240" w:lineRule="auto"/>
        <w:ind w:left="567"/>
        <w:jc w:val="both"/>
        <w:rPr>
          <w:rFonts w:ascii="Arial" w:hAnsi="Arial" w:cs="Arial"/>
          <w:sz w:val="24"/>
          <w:szCs w:val="24"/>
        </w:rPr>
      </w:pPr>
      <w:r w:rsidRPr="007D4AFE">
        <w:rPr>
          <w:rFonts w:ascii="Arial" w:hAnsi="Arial" w:cs="Arial"/>
          <w:sz w:val="24"/>
          <w:szCs w:val="24"/>
        </w:rPr>
        <w:t>The Health Board submitted an Annual Plan on 28</w:t>
      </w:r>
      <w:r w:rsidRPr="00BA0CFC">
        <w:rPr>
          <w:rFonts w:ascii="Arial" w:hAnsi="Arial" w:cs="Arial"/>
          <w:sz w:val="24"/>
          <w:szCs w:val="24"/>
          <w:vertAlign w:val="superscript"/>
        </w:rPr>
        <w:t>th</w:t>
      </w:r>
      <w:r w:rsidR="00BA0CFC">
        <w:rPr>
          <w:rFonts w:ascii="Arial" w:hAnsi="Arial" w:cs="Arial"/>
          <w:sz w:val="24"/>
          <w:szCs w:val="24"/>
        </w:rPr>
        <w:t xml:space="preserve"> </w:t>
      </w:r>
      <w:r w:rsidRPr="007D4AFE">
        <w:rPr>
          <w:rFonts w:ascii="Arial" w:hAnsi="Arial" w:cs="Arial"/>
          <w:sz w:val="24"/>
          <w:szCs w:val="24"/>
        </w:rPr>
        <w:t>March 2024 which reported a deficit of £50.1m. This has not been approved by WG who have requested as a minimum the H</w:t>
      </w:r>
      <w:r w:rsidR="00BA0CFC">
        <w:rPr>
          <w:rFonts w:ascii="Arial" w:hAnsi="Arial" w:cs="Arial"/>
          <w:sz w:val="24"/>
          <w:szCs w:val="24"/>
        </w:rPr>
        <w:t>ealth Board</w:t>
      </w:r>
      <w:r w:rsidRPr="007D4AFE">
        <w:rPr>
          <w:rFonts w:ascii="Arial" w:hAnsi="Arial" w:cs="Arial"/>
          <w:sz w:val="24"/>
          <w:szCs w:val="24"/>
        </w:rPr>
        <w:t xml:space="preserve"> reduces its deficit to £17m.</w:t>
      </w:r>
    </w:p>
    <w:p w14:paraId="3AD5DFEB" w14:textId="77777777" w:rsidR="00D43C5D" w:rsidRDefault="00D43C5D" w:rsidP="00142E70">
      <w:pPr>
        <w:spacing w:after="0" w:line="240" w:lineRule="auto"/>
        <w:ind w:left="567"/>
        <w:jc w:val="both"/>
        <w:rPr>
          <w:rFonts w:ascii="Arial" w:hAnsi="Arial" w:cs="Arial"/>
          <w:sz w:val="24"/>
          <w:szCs w:val="24"/>
        </w:rPr>
      </w:pPr>
    </w:p>
    <w:p w14:paraId="73902482" w14:textId="674131A6" w:rsidR="00BA0CFC" w:rsidRDefault="00142E70" w:rsidP="004A7962">
      <w:pPr>
        <w:spacing w:after="0" w:line="240" w:lineRule="auto"/>
        <w:ind w:left="567"/>
        <w:jc w:val="both"/>
        <w:rPr>
          <w:rFonts w:ascii="Arial" w:hAnsi="Arial" w:cs="Arial"/>
          <w:sz w:val="24"/>
          <w:szCs w:val="24"/>
        </w:rPr>
      </w:pPr>
      <w:r w:rsidRPr="007D4AFE">
        <w:rPr>
          <w:rFonts w:ascii="Arial" w:hAnsi="Arial" w:cs="Arial"/>
          <w:sz w:val="24"/>
          <w:szCs w:val="24"/>
        </w:rPr>
        <w:t>Given both the in-year financial challenges and gap between the £50.1m deficit plan and the £17m control total, the Health Board was asked to submit a revised Financial Assessment for 2024/25; this was presented at the Public Board on 25</w:t>
      </w:r>
      <w:r w:rsidRPr="00D43C5D">
        <w:rPr>
          <w:rFonts w:ascii="Arial" w:hAnsi="Arial" w:cs="Arial"/>
          <w:sz w:val="24"/>
          <w:szCs w:val="24"/>
          <w:vertAlign w:val="superscript"/>
        </w:rPr>
        <w:t>th</w:t>
      </w:r>
      <w:r w:rsidR="00D43C5D">
        <w:rPr>
          <w:rFonts w:ascii="Arial" w:hAnsi="Arial" w:cs="Arial"/>
          <w:sz w:val="24"/>
          <w:szCs w:val="24"/>
        </w:rPr>
        <w:t xml:space="preserve"> </w:t>
      </w:r>
      <w:r w:rsidRPr="007D4AFE">
        <w:rPr>
          <w:rFonts w:ascii="Arial" w:hAnsi="Arial" w:cs="Arial"/>
          <w:sz w:val="24"/>
          <w:szCs w:val="24"/>
        </w:rPr>
        <w:t>September</w:t>
      </w:r>
      <w:r w:rsidR="00D43C5D">
        <w:rPr>
          <w:rFonts w:ascii="Arial" w:hAnsi="Arial" w:cs="Arial"/>
          <w:sz w:val="24"/>
          <w:szCs w:val="24"/>
        </w:rPr>
        <w:t xml:space="preserve"> 2024</w:t>
      </w:r>
      <w:r w:rsidRPr="007D4AFE">
        <w:rPr>
          <w:rFonts w:ascii="Arial" w:hAnsi="Arial" w:cs="Arial"/>
          <w:sz w:val="24"/>
          <w:szCs w:val="24"/>
        </w:rPr>
        <w:t xml:space="preserve">, having already </w:t>
      </w:r>
      <w:r w:rsidR="00BA0CFC">
        <w:rPr>
          <w:rFonts w:ascii="Arial" w:hAnsi="Arial" w:cs="Arial"/>
          <w:sz w:val="24"/>
          <w:szCs w:val="24"/>
        </w:rPr>
        <w:t>been</w:t>
      </w:r>
      <w:r w:rsidRPr="007D4AFE">
        <w:rPr>
          <w:rFonts w:ascii="Arial" w:hAnsi="Arial" w:cs="Arial"/>
          <w:sz w:val="24"/>
          <w:szCs w:val="24"/>
        </w:rPr>
        <w:t xml:space="preserve"> through a robust internal sign off process and was submitted to WG on 26</w:t>
      </w:r>
      <w:r w:rsidRPr="00BA0CFC">
        <w:rPr>
          <w:rFonts w:ascii="Arial" w:hAnsi="Arial" w:cs="Arial"/>
          <w:sz w:val="24"/>
          <w:szCs w:val="24"/>
          <w:vertAlign w:val="superscript"/>
        </w:rPr>
        <w:t>th</w:t>
      </w:r>
      <w:r w:rsidR="00BA0CFC">
        <w:rPr>
          <w:rFonts w:ascii="Arial" w:hAnsi="Arial" w:cs="Arial"/>
          <w:sz w:val="24"/>
          <w:szCs w:val="24"/>
        </w:rPr>
        <w:t xml:space="preserve"> </w:t>
      </w:r>
      <w:r w:rsidRPr="007D4AFE">
        <w:rPr>
          <w:rFonts w:ascii="Arial" w:hAnsi="Arial" w:cs="Arial"/>
          <w:sz w:val="24"/>
          <w:szCs w:val="24"/>
        </w:rPr>
        <w:t>September</w:t>
      </w:r>
      <w:r w:rsidR="00BA0CFC">
        <w:rPr>
          <w:rFonts w:ascii="Arial" w:hAnsi="Arial" w:cs="Arial"/>
          <w:sz w:val="24"/>
          <w:szCs w:val="24"/>
        </w:rPr>
        <w:t xml:space="preserve"> 2024</w:t>
      </w:r>
      <w:r w:rsidRPr="007D4AFE">
        <w:rPr>
          <w:rFonts w:ascii="Arial" w:hAnsi="Arial" w:cs="Arial"/>
          <w:sz w:val="24"/>
          <w:szCs w:val="24"/>
        </w:rPr>
        <w:t>.</w:t>
      </w:r>
      <w:r w:rsidR="00FD7F7B">
        <w:rPr>
          <w:rFonts w:ascii="Arial" w:hAnsi="Arial" w:cs="Arial"/>
          <w:sz w:val="24"/>
          <w:szCs w:val="24"/>
        </w:rPr>
        <w:t xml:space="preserve"> </w:t>
      </w:r>
    </w:p>
    <w:p w14:paraId="4B56AA3C" w14:textId="77777777" w:rsidR="00BA0CFC" w:rsidRDefault="00BA0CFC" w:rsidP="004A7962">
      <w:pPr>
        <w:spacing w:after="0" w:line="240" w:lineRule="auto"/>
        <w:ind w:left="567"/>
        <w:jc w:val="both"/>
        <w:rPr>
          <w:rFonts w:ascii="Arial" w:hAnsi="Arial" w:cs="Arial"/>
          <w:sz w:val="24"/>
          <w:szCs w:val="24"/>
        </w:rPr>
      </w:pPr>
    </w:p>
    <w:p w14:paraId="0C2F0250" w14:textId="7FE3C31D" w:rsidR="007B59AE" w:rsidRPr="007D4AFE" w:rsidRDefault="00142E70" w:rsidP="004A7962">
      <w:pPr>
        <w:spacing w:after="0" w:line="240" w:lineRule="auto"/>
        <w:ind w:left="567"/>
        <w:jc w:val="both"/>
        <w:rPr>
          <w:rFonts w:ascii="Arial" w:hAnsi="Arial" w:cs="Arial"/>
          <w:sz w:val="24"/>
          <w:szCs w:val="24"/>
        </w:rPr>
      </w:pPr>
      <w:r w:rsidRPr="007D4AFE">
        <w:rPr>
          <w:rFonts w:ascii="Arial" w:hAnsi="Arial" w:cs="Arial"/>
          <w:sz w:val="24"/>
          <w:szCs w:val="24"/>
        </w:rPr>
        <w:t>The assessment and accompanying letter summarised a high degree of confidence in the delivery of £64.1m deficit position by the 31</w:t>
      </w:r>
      <w:r w:rsidRPr="00BA0CFC">
        <w:rPr>
          <w:rFonts w:ascii="Arial" w:hAnsi="Arial" w:cs="Arial"/>
          <w:sz w:val="24"/>
          <w:szCs w:val="24"/>
          <w:vertAlign w:val="superscript"/>
        </w:rPr>
        <w:t>st</w:t>
      </w:r>
      <w:r w:rsidR="00BA0CFC">
        <w:rPr>
          <w:rFonts w:ascii="Arial" w:hAnsi="Arial" w:cs="Arial"/>
          <w:sz w:val="24"/>
          <w:szCs w:val="24"/>
        </w:rPr>
        <w:t xml:space="preserve"> </w:t>
      </w:r>
      <w:r w:rsidRPr="007D4AFE">
        <w:rPr>
          <w:rFonts w:ascii="Arial" w:hAnsi="Arial" w:cs="Arial"/>
          <w:sz w:val="24"/>
          <w:szCs w:val="24"/>
        </w:rPr>
        <w:t>March 2025, with further opportunities of £13.3m</w:t>
      </w:r>
      <w:r w:rsidR="00BA0CFC">
        <w:rPr>
          <w:rFonts w:ascii="Arial" w:hAnsi="Arial" w:cs="Arial"/>
          <w:sz w:val="24"/>
          <w:szCs w:val="24"/>
        </w:rPr>
        <w:t>,</w:t>
      </w:r>
      <w:r w:rsidRPr="007D4AFE">
        <w:rPr>
          <w:rFonts w:ascii="Arial" w:hAnsi="Arial" w:cs="Arial"/>
          <w:sz w:val="24"/>
          <w:szCs w:val="24"/>
        </w:rPr>
        <w:t xml:space="preserve"> giving the Health Board line of sight to £50.8m.</w:t>
      </w:r>
    </w:p>
    <w:p w14:paraId="1895047E" w14:textId="77777777" w:rsidR="00142E70" w:rsidRPr="007D4AFE" w:rsidRDefault="00142E70" w:rsidP="004A7962">
      <w:pPr>
        <w:spacing w:after="0" w:line="240" w:lineRule="auto"/>
        <w:ind w:left="567"/>
        <w:jc w:val="both"/>
        <w:rPr>
          <w:rFonts w:ascii="Arial" w:hAnsi="Arial" w:cs="Arial"/>
          <w:sz w:val="24"/>
          <w:szCs w:val="24"/>
        </w:rPr>
      </w:pPr>
    </w:p>
    <w:p w14:paraId="40AE02A1" w14:textId="4D47EAA6" w:rsidR="002E1E3E" w:rsidRDefault="00BA0CFC" w:rsidP="00142E70">
      <w:pPr>
        <w:spacing w:after="0" w:line="240" w:lineRule="auto"/>
        <w:ind w:left="567"/>
        <w:jc w:val="both"/>
        <w:rPr>
          <w:rFonts w:ascii="Arial" w:hAnsi="Arial" w:cs="Arial"/>
          <w:sz w:val="24"/>
          <w:szCs w:val="24"/>
        </w:rPr>
      </w:pPr>
      <w:r>
        <w:rPr>
          <w:rFonts w:ascii="Arial" w:hAnsi="Arial" w:cs="Arial"/>
          <w:sz w:val="24"/>
          <w:szCs w:val="24"/>
        </w:rPr>
        <w:t>The Health Board has established a Recovery and Sustainability Programme under the leadership of a Recovery and Sustainability Director to increase delivery confidence in-year and to lay the foundations for financial improvement in future years</w:t>
      </w:r>
    </w:p>
    <w:p w14:paraId="69C83A86" w14:textId="77777777" w:rsidR="00BA0CFC" w:rsidRDefault="00BA0CFC" w:rsidP="00142E70">
      <w:pPr>
        <w:spacing w:after="0" w:line="240" w:lineRule="auto"/>
        <w:ind w:left="567"/>
        <w:jc w:val="both"/>
        <w:rPr>
          <w:rFonts w:ascii="Arial" w:hAnsi="Arial" w:cs="Arial"/>
          <w:sz w:val="24"/>
          <w:szCs w:val="24"/>
        </w:rPr>
      </w:pPr>
    </w:p>
    <w:p w14:paraId="03699DDA" w14:textId="2456EDA5" w:rsidR="00BA0CFC" w:rsidRDefault="00BA0CFC" w:rsidP="00142E70">
      <w:pPr>
        <w:spacing w:after="0" w:line="240" w:lineRule="auto"/>
        <w:ind w:left="567"/>
        <w:jc w:val="both"/>
        <w:rPr>
          <w:rFonts w:ascii="Arial" w:hAnsi="Arial" w:cs="Arial"/>
          <w:sz w:val="24"/>
          <w:szCs w:val="24"/>
        </w:rPr>
      </w:pPr>
      <w:r>
        <w:rPr>
          <w:rFonts w:ascii="Arial" w:hAnsi="Arial" w:cs="Arial"/>
          <w:sz w:val="24"/>
          <w:szCs w:val="24"/>
        </w:rPr>
        <w:t>On 2</w:t>
      </w:r>
      <w:r w:rsidRPr="00BA0CFC">
        <w:rPr>
          <w:rFonts w:ascii="Arial" w:hAnsi="Arial" w:cs="Arial"/>
          <w:sz w:val="24"/>
          <w:szCs w:val="24"/>
          <w:vertAlign w:val="superscript"/>
        </w:rPr>
        <w:t>nd</w:t>
      </w:r>
      <w:r>
        <w:rPr>
          <w:rFonts w:ascii="Arial" w:hAnsi="Arial" w:cs="Arial"/>
          <w:sz w:val="24"/>
          <w:szCs w:val="24"/>
        </w:rPr>
        <w:t xml:space="preserve"> December 2024 the Health Board was notified of an additional in-year recurrent allocation of £6.4m. This reduced the forecast deficit to £43.7m.</w:t>
      </w:r>
      <w:r w:rsidR="00A527B4">
        <w:rPr>
          <w:rFonts w:ascii="Arial" w:hAnsi="Arial" w:cs="Arial"/>
          <w:sz w:val="24"/>
          <w:szCs w:val="24"/>
        </w:rPr>
        <w:t xml:space="preserve"> The letter confirming this from Welsh Government is attached as </w:t>
      </w:r>
      <w:r w:rsidR="00A527B4" w:rsidRPr="00A527B4">
        <w:rPr>
          <w:rFonts w:ascii="Arial" w:hAnsi="Arial" w:cs="Arial"/>
          <w:b/>
          <w:bCs/>
          <w:sz w:val="24"/>
          <w:szCs w:val="24"/>
        </w:rPr>
        <w:t>Appendix 1</w:t>
      </w:r>
      <w:r w:rsidR="00A527B4">
        <w:rPr>
          <w:rFonts w:ascii="Arial" w:hAnsi="Arial" w:cs="Arial"/>
          <w:sz w:val="24"/>
          <w:szCs w:val="24"/>
        </w:rPr>
        <w:t xml:space="preserve"> to this paper. </w:t>
      </w:r>
    </w:p>
    <w:p w14:paraId="322518A5" w14:textId="77777777" w:rsidR="00BA0CFC" w:rsidRDefault="00BA0CFC" w:rsidP="00142E70">
      <w:pPr>
        <w:spacing w:after="0" w:line="240" w:lineRule="auto"/>
        <w:ind w:left="567"/>
        <w:jc w:val="both"/>
        <w:rPr>
          <w:rFonts w:ascii="Arial" w:hAnsi="Arial" w:cs="Arial"/>
          <w:sz w:val="24"/>
          <w:szCs w:val="24"/>
        </w:rPr>
      </w:pPr>
    </w:p>
    <w:p w14:paraId="330585A7" w14:textId="6E6BAD16" w:rsidR="00BA0CFC" w:rsidRDefault="00BA0CFC" w:rsidP="00142E70">
      <w:pPr>
        <w:spacing w:after="0" w:line="240" w:lineRule="auto"/>
        <w:ind w:left="567"/>
        <w:jc w:val="both"/>
        <w:rPr>
          <w:rFonts w:ascii="Arial" w:hAnsi="Arial" w:cs="Arial"/>
          <w:sz w:val="24"/>
          <w:szCs w:val="24"/>
        </w:rPr>
      </w:pPr>
      <w:r>
        <w:rPr>
          <w:rFonts w:ascii="Arial" w:hAnsi="Arial" w:cs="Arial"/>
          <w:sz w:val="24"/>
          <w:szCs w:val="24"/>
        </w:rPr>
        <w:t>This report sets out the actions required to deliver the forecast deficit of £43.7m. The Health Board’s Target Control Total remains at £17m.</w:t>
      </w:r>
    </w:p>
    <w:p w14:paraId="27EADB21" w14:textId="77777777" w:rsidR="00BA0CFC" w:rsidRPr="007D4AFE" w:rsidRDefault="00BA0CFC" w:rsidP="00142E70">
      <w:pPr>
        <w:spacing w:after="0" w:line="240" w:lineRule="auto"/>
        <w:ind w:left="567"/>
        <w:jc w:val="both"/>
        <w:rPr>
          <w:rFonts w:ascii="Arial" w:hAnsi="Arial" w:cs="Arial"/>
          <w:sz w:val="24"/>
          <w:szCs w:val="24"/>
        </w:rPr>
      </w:pPr>
    </w:p>
    <w:p w14:paraId="30B882C5" w14:textId="77777777" w:rsidR="00C310D1" w:rsidRDefault="00C310D1" w:rsidP="004A7962">
      <w:pPr>
        <w:spacing w:after="0" w:line="240" w:lineRule="auto"/>
        <w:ind w:left="567"/>
        <w:jc w:val="both"/>
        <w:rPr>
          <w:rFonts w:ascii="Arial" w:hAnsi="Arial" w:cs="Arial"/>
          <w:sz w:val="24"/>
          <w:szCs w:val="24"/>
        </w:rPr>
      </w:pPr>
    </w:p>
    <w:p w14:paraId="3566E0EB" w14:textId="0BFB7F6F" w:rsidR="00441707" w:rsidRPr="005A5115" w:rsidRDefault="00BA0CFC" w:rsidP="00816D7D">
      <w:pPr>
        <w:pStyle w:val="ListParagraph"/>
        <w:numPr>
          <w:ilvl w:val="0"/>
          <w:numId w:val="1"/>
        </w:numPr>
        <w:spacing w:after="0" w:line="240" w:lineRule="auto"/>
        <w:ind w:left="567" w:hanging="567"/>
        <w:rPr>
          <w:rFonts w:ascii="Arial" w:hAnsi="Arial" w:cs="Arial"/>
          <w:b/>
          <w:sz w:val="24"/>
          <w:szCs w:val="24"/>
        </w:rPr>
      </w:pPr>
      <w:r>
        <w:rPr>
          <w:rFonts w:ascii="Arial" w:hAnsi="Arial" w:cs="Arial"/>
          <w:b/>
          <w:sz w:val="24"/>
          <w:szCs w:val="24"/>
        </w:rPr>
        <w:t>BACKGROUND</w:t>
      </w:r>
    </w:p>
    <w:p w14:paraId="46CF684B" w14:textId="24986A52" w:rsidR="00DE4434" w:rsidRDefault="00BA0CFC" w:rsidP="00890D45">
      <w:pPr>
        <w:pStyle w:val="ListParagraph"/>
        <w:spacing w:after="0" w:line="240" w:lineRule="auto"/>
        <w:ind w:left="567"/>
        <w:jc w:val="both"/>
        <w:rPr>
          <w:rFonts w:ascii="Arial" w:hAnsi="Arial" w:cs="Arial"/>
          <w:sz w:val="24"/>
          <w:szCs w:val="24"/>
        </w:rPr>
      </w:pPr>
      <w:r>
        <w:rPr>
          <w:rFonts w:ascii="Arial" w:hAnsi="Arial" w:cs="Arial"/>
          <w:sz w:val="24"/>
          <w:szCs w:val="24"/>
        </w:rPr>
        <w:t>At the end of Month 8 2024 the Health Board reported a £46m deficit. This is after the application of 8/12</w:t>
      </w:r>
      <w:r>
        <w:rPr>
          <w:rFonts w:ascii="Arial" w:hAnsi="Arial" w:cs="Arial"/>
          <w:sz w:val="24"/>
          <w:szCs w:val="24"/>
          <w:vertAlign w:val="superscript"/>
        </w:rPr>
        <w:t xml:space="preserve">ths </w:t>
      </w:r>
      <w:r>
        <w:rPr>
          <w:rFonts w:ascii="Arial" w:hAnsi="Arial" w:cs="Arial"/>
          <w:sz w:val="24"/>
          <w:szCs w:val="24"/>
        </w:rPr>
        <w:t>of the £6.4m additional allocation. The profile of variances across the financial year is sent out in Figure 1 below.</w:t>
      </w:r>
    </w:p>
    <w:p w14:paraId="0397437F" w14:textId="77777777" w:rsidR="00BA0CFC" w:rsidRDefault="00BA0CFC" w:rsidP="00890D45">
      <w:pPr>
        <w:pStyle w:val="ListParagraph"/>
        <w:spacing w:after="0" w:line="240" w:lineRule="auto"/>
        <w:ind w:left="567"/>
        <w:jc w:val="both"/>
        <w:rPr>
          <w:rFonts w:ascii="Arial" w:hAnsi="Arial" w:cs="Arial"/>
          <w:sz w:val="24"/>
          <w:szCs w:val="24"/>
        </w:rPr>
      </w:pPr>
    </w:p>
    <w:p w14:paraId="25C1ED0E" w14:textId="35820ACF" w:rsidR="00BA0CFC" w:rsidRPr="006956FA" w:rsidRDefault="006956FA" w:rsidP="00890D45">
      <w:pPr>
        <w:pStyle w:val="ListParagraph"/>
        <w:spacing w:after="0" w:line="240" w:lineRule="auto"/>
        <w:ind w:left="567"/>
        <w:jc w:val="both"/>
        <w:rPr>
          <w:rFonts w:ascii="Arial" w:hAnsi="Arial" w:cs="Arial"/>
          <w:b/>
          <w:bCs/>
          <w:sz w:val="24"/>
          <w:szCs w:val="24"/>
        </w:rPr>
      </w:pPr>
      <w:r w:rsidRPr="006956FA">
        <w:rPr>
          <w:rFonts w:ascii="Arial" w:hAnsi="Arial" w:cs="Arial"/>
          <w:b/>
          <w:bCs/>
          <w:sz w:val="24"/>
          <w:szCs w:val="24"/>
        </w:rPr>
        <w:t xml:space="preserve">Figure 1 – Monthly Variance and Plan to </w:t>
      </w:r>
      <w:r>
        <w:rPr>
          <w:rFonts w:ascii="Arial" w:hAnsi="Arial" w:cs="Arial"/>
          <w:b/>
          <w:bCs/>
          <w:sz w:val="24"/>
          <w:szCs w:val="24"/>
        </w:rPr>
        <w:t>£</w:t>
      </w:r>
      <w:r w:rsidRPr="006956FA">
        <w:rPr>
          <w:rFonts w:ascii="Arial" w:hAnsi="Arial" w:cs="Arial"/>
          <w:b/>
          <w:bCs/>
          <w:sz w:val="24"/>
          <w:szCs w:val="24"/>
        </w:rPr>
        <w:t>43.7m</w:t>
      </w:r>
    </w:p>
    <w:p w14:paraId="7D50AD33" w14:textId="77777777" w:rsidR="00BA0CFC" w:rsidRDefault="00BA0CFC" w:rsidP="00890D45">
      <w:pPr>
        <w:pStyle w:val="ListParagraph"/>
        <w:spacing w:after="0" w:line="240" w:lineRule="auto"/>
        <w:ind w:left="567"/>
        <w:jc w:val="both"/>
        <w:rPr>
          <w:rFonts w:ascii="Arial" w:hAnsi="Arial" w:cs="Arial"/>
          <w:sz w:val="24"/>
          <w:szCs w:val="24"/>
        </w:rPr>
      </w:pPr>
    </w:p>
    <w:p w14:paraId="0750D4DC" w14:textId="3ACCDA17" w:rsidR="00BA0CFC" w:rsidRPr="00BE1901" w:rsidRDefault="006956FA" w:rsidP="00890D45">
      <w:pPr>
        <w:pStyle w:val="ListParagraph"/>
        <w:spacing w:after="0" w:line="240" w:lineRule="auto"/>
        <w:ind w:left="567"/>
        <w:jc w:val="both"/>
        <w:rPr>
          <w:rFonts w:ascii="Arial" w:hAnsi="Arial" w:cs="Arial"/>
          <w:sz w:val="24"/>
          <w:szCs w:val="24"/>
        </w:rPr>
      </w:pPr>
      <w:r>
        <w:rPr>
          <w:rFonts w:ascii="Arial" w:hAnsi="Arial" w:cs="Arial"/>
          <w:noProof/>
          <w:sz w:val="24"/>
          <w:szCs w:val="24"/>
        </w:rPr>
        <w:drawing>
          <wp:inline distT="0" distB="0" distL="0" distR="0" wp14:anchorId="577B24E3" wp14:editId="6CB4BA06">
            <wp:extent cx="5346071" cy="2557145"/>
            <wp:effectExtent l="0" t="0" r="6985" b="0"/>
            <wp:docPr id="15844054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368923" cy="2568076"/>
                    </a:xfrm>
                    <a:prstGeom prst="rect">
                      <a:avLst/>
                    </a:prstGeom>
                    <a:noFill/>
                  </pic:spPr>
                </pic:pic>
              </a:graphicData>
            </a:graphic>
          </wp:inline>
        </w:drawing>
      </w:r>
    </w:p>
    <w:p w14:paraId="1DE0E5AE" w14:textId="77777777" w:rsidR="00E45702" w:rsidRDefault="00E45702" w:rsidP="000D1E5B">
      <w:pPr>
        <w:spacing w:after="0" w:line="240" w:lineRule="auto"/>
        <w:rPr>
          <w:rFonts w:ascii="Arial" w:hAnsi="Arial" w:cs="Arial"/>
          <w:strike/>
          <w:sz w:val="24"/>
          <w:szCs w:val="24"/>
        </w:rPr>
      </w:pPr>
    </w:p>
    <w:p w14:paraId="1E3F12EA" w14:textId="77777777" w:rsidR="00B80973" w:rsidRDefault="00B80973" w:rsidP="000D1E5B">
      <w:pPr>
        <w:spacing w:after="0" w:line="240" w:lineRule="auto"/>
        <w:rPr>
          <w:rFonts w:ascii="Arial" w:hAnsi="Arial" w:cs="Arial"/>
          <w:strike/>
          <w:sz w:val="24"/>
          <w:szCs w:val="24"/>
        </w:rPr>
      </w:pPr>
    </w:p>
    <w:p w14:paraId="4948BCF4" w14:textId="47AD86AE" w:rsidR="006A429F" w:rsidRPr="00EE1D0C" w:rsidRDefault="006A429F" w:rsidP="00EE1D0C">
      <w:pPr>
        <w:pStyle w:val="ListParagraph"/>
        <w:spacing w:after="0" w:line="240" w:lineRule="auto"/>
        <w:rPr>
          <w:rFonts w:ascii="Arial" w:hAnsi="Arial" w:cs="Arial"/>
          <w:b/>
          <w:sz w:val="24"/>
          <w:szCs w:val="24"/>
        </w:rPr>
      </w:pPr>
    </w:p>
    <w:p w14:paraId="3D029D68" w14:textId="77E930C0" w:rsidR="00034F67" w:rsidRDefault="00034F67" w:rsidP="00034F67">
      <w:pPr>
        <w:pStyle w:val="ListParagraph"/>
        <w:spacing w:after="0" w:line="240" w:lineRule="auto"/>
        <w:rPr>
          <w:rFonts w:ascii="Arial" w:hAnsi="Arial" w:cs="Arial"/>
          <w:b/>
          <w:sz w:val="24"/>
          <w:szCs w:val="24"/>
        </w:rPr>
      </w:pPr>
    </w:p>
    <w:p w14:paraId="15F84D2D" w14:textId="35BB66D7" w:rsidR="00B80973" w:rsidRDefault="006956FA" w:rsidP="002F3FD0">
      <w:pPr>
        <w:spacing w:after="0" w:line="240" w:lineRule="auto"/>
        <w:ind w:left="567"/>
        <w:jc w:val="both"/>
        <w:rPr>
          <w:rFonts w:ascii="Arial" w:hAnsi="Arial" w:cs="Arial"/>
          <w:bCs/>
          <w:sz w:val="24"/>
          <w:szCs w:val="24"/>
        </w:rPr>
      </w:pPr>
      <w:r>
        <w:rPr>
          <w:rFonts w:ascii="Arial" w:hAnsi="Arial" w:cs="Arial"/>
          <w:bCs/>
          <w:sz w:val="24"/>
          <w:szCs w:val="24"/>
        </w:rPr>
        <w:t xml:space="preserve">The Health Board therefore needs to underspend by a total of £2.3m over the last </w:t>
      </w:r>
      <w:r w:rsidR="00CD757D">
        <w:rPr>
          <w:rFonts w:ascii="Arial" w:hAnsi="Arial" w:cs="Arial"/>
          <w:bCs/>
          <w:sz w:val="24"/>
          <w:szCs w:val="24"/>
        </w:rPr>
        <w:t>4</w:t>
      </w:r>
      <w:r>
        <w:rPr>
          <w:rFonts w:ascii="Arial" w:hAnsi="Arial" w:cs="Arial"/>
          <w:bCs/>
          <w:sz w:val="24"/>
          <w:szCs w:val="24"/>
        </w:rPr>
        <w:t xml:space="preserve"> months of the financial year to achieve its forecast deficit.</w:t>
      </w:r>
    </w:p>
    <w:p w14:paraId="58378224" w14:textId="77777777" w:rsidR="002F3FD0" w:rsidRDefault="002F3FD0" w:rsidP="002F3FD0">
      <w:pPr>
        <w:spacing w:after="0" w:line="240" w:lineRule="auto"/>
        <w:ind w:left="567"/>
        <w:jc w:val="both"/>
        <w:rPr>
          <w:rFonts w:ascii="Arial" w:hAnsi="Arial" w:cs="Arial"/>
          <w:bCs/>
          <w:sz w:val="24"/>
          <w:szCs w:val="24"/>
        </w:rPr>
      </w:pPr>
    </w:p>
    <w:p w14:paraId="7FC967CD" w14:textId="5438DA77" w:rsidR="002F3FD0" w:rsidRDefault="002F3FD0" w:rsidP="002F3FD0">
      <w:pPr>
        <w:spacing w:after="0" w:line="240" w:lineRule="auto"/>
        <w:ind w:left="567"/>
        <w:jc w:val="both"/>
        <w:rPr>
          <w:rFonts w:ascii="Arial" w:hAnsi="Arial" w:cs="Arial"/>
          <w:bCs/>
          <w:sz w:val="24"/>
          <w:szCs w:val="24"/>
        </w:rPr>
      </w:pPr>
      <w:r>
        <w:rPr>
          <w:rFonts w:ascii="Arial" w:hAnsi="Arial" w:cs="Arial"/>
          <w:bCs/>
          <w:sz w:val="24"/>
          <w:szCs w:val="24"/>
        </w:rPr>
        <w:t>The assessed gap from the forecast deficit, following the Recovery and Sustainability Board held on 11</w:t>
      </w:r>
      <w:r w:rsidRPr="002F3FD0">
        <w:rPr>
          <w:rFonts w:ascii="Arial" w:hAnsi="Arial" w:cs="Arial"/>
          <w:bCs/>
          <w:sz w:val="24"/>
          <w:szCs w:val="24"/>
          <w:vertAlign w:val="superscript"/>
        </w:rPr>
        <w:t>th</w:t>
      </w:r>
      <w:r>
        <w:rPr>
          <w:rFonts w:ascii="Arial" w:hAnsi="Arial" w:cs="Arial"/>
          <w:bCs/>
          <w:sz w:val="24"/>
          <w:szCs w:val="24"/>
        </w:rPr>
        <w:t xml:space="preserve"> December 2024, was £</w:t>
      </w:r>
      <w:r w:rsidR="00CD757D">
        <w:rPr>
          <w:rFonts w:ascii="Arial" w:hAnsi="Arial" w:cs="Arial"/>
          <w:bCs/>
          <w:sz w:val="24"/>
          <w:szCs w:val="24"/>
        </w:rPr>
        <w:t>14.3</w:t>
      </w:r>
      <w:r>
        <w:rPr>
          <w:rFonts w:ascii="Arial" w:hAnsi="Arial" w:cs="Arial"/>
          <w:bCs/>
          <w:sz w:val="24"/>
          <w:szCs w:val="24"/>
        </w:rPr>
        <w:t xml:space="preserve">m. </w:t>
      </w:r>
      <w:r w:rsidRPr="00A91F64">
        <w:rPr>
          <w:rFonts w:ascii="Arial" w:hAnsi="Arial" w:cs="Arial"/>
          <w:b/>
          <w:sz w:val="24"/>
          <w:szCs w:val="24"/>
        </w:rPr>
        <w:t>Delivery of the £43.7m forecast deficit (or better) is required.</w:t>
      </w:r>
      <w:r w:rsidR="00CD757D">
        <w:rPr>
          <w:rFonts w:ascii="Arial" w:hAnsi="Arial" w:cs="Arial"/>
          <w:bCs/>
          <w:sz w:val="24"/>
          <w:szCs w:val="24"/>
        </w:rPr>
        <w:t xml:space="preserve"> </w:t>
      </w:r>
      <w:r w:rsidR="00A527B4">
        <w:rPr>
          <w:rFonts w:ascii="Arial" w:hAnsi="Arial" w:cs="Arial"/>
          <w:bCs/>
          <w:sz w:val="24"/>
          <w:szCs w:val="24"/>
        </w:rPr>
        <w:t>Table 1 below provides the assessment of the gap to £43.7m per the 11</w:t>
      </w:r>
      <w:r w:rsidR="00A527B4" w:rsidRPr="00A527B4">
        <w:rPr>
          <w:rFonts w:ascii="Arial" w:hAnsi="Arial" w:cs="Arial"/>
          <w:bCs/>
          <w:sz w:val="24"/>
          <w:szCs w:val="24"/>
          <w:vertAlign w:val="superscript"/>
        </w:rPr>
        <w:t>th</w:t>
      </w:r>
      <w:r w:rsidR="00A527B4">
        <w:rPr>
          <w:rFonts w:ascii="Arial" w:hAnsi="Arial" w:cs="Arial"/>
          <w:bCs/>
          <w:sz w:val="24"/>
          <w:szCs w:val="24"/>
        </w:rPr>
        <w:t xml:space="preserve"> December 2024 assessment.</w:t>
      </w:r>
    </w:p>
    <w:p w14:paraId="58A03C55" w14:textId="77777777" w:rsidR="00A527B4" w:rsidRDefault="00A527B4" w:rsidP="002F3FD0">
      <w:pPr>
        <w:spacing w:after="0" w:line="240" w:lineRule="auto"/>
        <w:ind w:left="567"/>
        <w:jc w:val="both"/>
        <w:rPr>
          <w:rFonts w:ascii="Arial" w:hAnsi="Arial" w:cs="Arial"/>
          <w:bCs/>
          <w:sz w:val="24"/>
          <w:szCs w:val="24"/>
        </w:rPr>
      </w:pPr>
    </w:p>
    <w:p w14:paraId="41B04DA0" w14:textId="430785C4" w:rsidR="00A527B4" w:rsidRDefault="00A527B4" w:rsidP="002F3FD0">
      <w:pPr>
        <w:spacing w:after="0" w:line="240" w:lineRule="auto"/>
        <w:ind w:left="567"/>
        <w:jc w:val="both"/>
        <w:rPr>
          <w:rFonts w:ascii="Arial" w:hAnsi="Arial" w:cs="Arial"/>
          <w:b/>
          <w:sz w:val="24"/>
          <w:szCs w:val="24"/>
        </w:rPr>
      </w:pPr>
      <w:r w:rsidRPr="009A0BBB">
        <w:rPr>
          <w:rFonts w:ascii="Arial" w:hAnsi="Arial" w:cs="Arial"/>
          <w:b/>
          <w:sz w:val="24"/>
          <w:szCs w:val="24"/>
        </w:rPr>
        <w:t xml:space="preserve">Table 1 – </w:t>
      </w:r>
      <w:r w:rsidR="009A0BBB" w:rsidRPr="009A0BBB">
        <w:rPr>
          <w:rFonts w:ascii="Arial" w:hAnsi="Arial" w:cs="Arial"/>
          <w:b/>
          <w:sz w:val="24"/>
          <w:szCs w:val="24"/>
        </w:rPr>
        <w:t>Analysis of delivery against deficit forecast as at 11</w:t>
      </w:r>
      <w:r w:rsidR="009A0BBB" w:rsidRPr="009A0BBB">
        <w:rPr>
          <w:rFonts w:ascii="Arial" w:hAnsi="Arial" w:cs="Arial"/>
          <w:b/>
          <w:sz w:val="24"/>
          <w:szCs w:val="24"/>
          <w:vertAlign w:val="superscript"/>
        </w:rPr>
        <w:t>th</w:t>
      </w:r>
      <w:r w:rsidR="009A0BBB" w:rsidRPr="009A0BBB">
        <w:rPr>
          <w:rFonts w:ascii="Arial" w:hAnsi="Arial" w:cs="Arial"/>
          <w:b/>
          <w:sz w:val="24"/>
          <w:szCs w:val="24"/>
        </w:rPr>
        <w:t xml:space="preserve"> December 2024</w:t>
      </w:r>
    </w:p>
    <w:p w14:paraId="4D5FF40F" w14:textId="77777777" w:rsidR="009A0BBB" w:rsidRPr="009A0BBB" w:rsidRDefault="009A0BBB" w:rsidP="002F3FD0">
      <w:pPr>
        <w:spacing w:after="0" w:line="240" w:lineRule="auto"/>
        <w:ind w:left="567"/>
        <w:jc w:val="both"/>
        <w:rPr>
          <w:rFonts w:ascii="Arial" w:hAnsi="Arial" w:cs="Arial"/>
          <w:b/>
          <w:sz w:val="24"/>
          <w:szCs w:val="24"/>
        </w:rPr>
      </w:pPr>
    </w:p>
    <w:p w14:paraId="6967F542" w14:textId="2895D8AD" w:rsidR="00A527B4" w:rsidRDefault="009A0BBB" w:rsidP="002F3FD0">
      <w:pPr>
        <w:spacing w:after="0" w:line="240" w:lineRule="auto"/>
        <w:ind w:left="567"/>
        <w:jc w:val="both"/>
        <w:rPr>
          <w:rFonts w:ascii="Arial" w:hAnsi="Arial" w:cs="Arial"/>
          <w:bCs/>
          <w:sz w:val="24"/>
          <w:szCs w:val="24"/>
        </w:rPr>
      </w:pPr>
      <w:r>
        <w:rPr>
          <w:noProof/>
        </w:rPr>
        <w:drawing>
          <wp:inline distT="0" distB="0" distL="0" distR="0" wp14:anchorId="17A64056" wp14:editId="42C5E76E">
            <wp:extent cx="6238875" cy="2981325"/>
            <wp:effectExtent l="0" t="0" r="9525" b="9525"/>
            <wp:docPr id="5" name="Picture 4">
              <a:extLst xmlns:a="http://schemas.openxmlformats.org/drawingml/2006/main">
                <a:ext uri="{FF2B5EF4-FFF2-40B4-BE49-F238E27FC236}">
                  <a16:creationId xmlns:a16="http://schemas.microsoft.com/office/drawing/2014/main" id="{49369FC0-FFBF-2C99-81BC-D0C3D193D94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49369FC0-FFBF-2C99-81BC-D0C3D193D94B}"/>
                        </a:ext>
                      </a:extLst>
                    </pic:cNvPr>
                    <pic:cNvPicPr>
                      <a:picLocks noChangeAspect="1"/>
                    </pic:cNvPicPr>
                  </pic:nvPicPr>
                  <pic:blipFill>
                    <a:blip r:embed="rId14"/>
                    <a:stretch>
                      <a:fillRect/>
                    </a:stretch>
                  </pic:blipFill>
                  <pic:spPr>
                    <a:xfrm>
                      <a:off x="0" y="0"/>
                      <a:ext cx="6238875" cy="2981325"/>
                    </a:xfrm>
                    <a:prstGeom prst="rect">
                      <a:avLst/>
                    </a:prstGeom>
                  </pic:spPr>
                </pic:pic>
              </a:graphicData>
            </a:graphic>
          </wp:inline>
        </w:drawing>
      </w:r>
    </w:p>
    <w:p w14:paraId="2FECBB92" w14:textId="77777777" w:rsidR="006956FA" w:rsidRDefault="006956FA" w:rsidP="002F3FD0">
      <w:pPr>
        <w:spacing w:after="0" w:line="240" w:lineRule="auto"/>
        <w:ind w:left="567"/>
        <w:jc w:val="both"/>
        <w:rPr>
          <w:rFonts w:ascii="Arial" w:hAnsi="Arial" w:cs="Arial"/>
          <w:bCs/>
          <w:sz w:val="24"/>
          <w:szCs w:val="24"/>
        </w:rPr>
      </w:pPr>
    </w:p>
    <w:p w14:paraId="0622DEC8" w14:textId="7DD851F8" w:rsidR="006956FA" w:rsidRDefault="006956FA" w:rsidP="002F3FD0">
      <w:pPr>
        <w:spacing w:after="0" w:line="240" w:lineRule="auto"/>
        <w:ind w:left="567"/>
        <w:jc w:val="both"/>
        <w:rPr>
          <w:rFonts w:ascii="Arial" w:hAnsi="Arial" w:cs="Arial"/>
          <w:bCs/>
          <w:sz w:val="24"/>
          <w:szCs w:val="24"/>
        </w:rPr>
      </w:pPr>
      <w:r>
        <w:rPr>
          <w:rFonts w:ascii="Arial" w:hAnsi="Arial" w:cs="Arial"/>
          <w:bCs/>
          <w:sz w:val="24"/>
          <w:szCs w:val="24"/>
        </w:rPr>
        <w:t xml:space="preserve">Set out below are the elements of the plan </w:t>
      </w:r>
      <w:r w:rsidR="00A91F64">
        <w:rPr>
          <w:rFonts w:ascii="Arial" w:hAnsi="Arial" w:cs="Arial"/>
          <w:bCs/>
          <w:sz w:val="24"/>
          <w:szCs w:val="24"/>
        </w:rPr>
        <w:t xml:space="preserve">that </w:t>
      </w:r>
      <w:r w:rsidR="009A0BBB">
        <w:rPr>
          <w:rFonts w:ascii="Arial" w:hAnsi="Arial" w:cs="Arial"/>
          <w:bCs/>
          <w:sz w:val="24"/>
          <w:szCs w:val="24"/>
        </w:rPr>
        <w:t xml:space="preserve">are required to </w:t>
      </w:r>
      <w:r w:rsidR="001E28CB">
        <w:rPr>
          <w:rFonts w:ascii="Arial" w:hAnsi="Arial" w:cs="Arial"/>
          <w:bCs/>
          <w:sz w:val="24"/>
          <w:szCs w:val="24"/>
        </w:rPr>
        <w:t>address the forecast gap in the plan</w:t>
      </w:r>
      <w:r w:rsidR="002F3FD0">
        <w:rPr>
          <w:rFonts w:ascii="Arial" w:hAnsi="Arial" w:cs="Arial"/>
          <w:bCs/>
          <w:sz w:val="24"/>
          <w:szCs w:val="24"/>
        </w:rPr>
        <w:t>. The elements of the delivery plan are set out in order of impact</w:t>
      </w:r>
      <w:r w:rsidR="00A91F64">
        <w:rPr>
          <w:rFonts w:ascii="Arial" w:hAnsi="Arial" w:cs="Arial"/>
          <w:bCs/>
          <w:sz w:val="24"/>
          <w:szCs w:val="24"/>
        </w:rPr>
        <w:t>,</w:t>
      </w:r>
      <w:r w:rsidR="002F3FD0">
        <w:rPr>
          <w:rFonts w:ascii="Arial" w:hAnsi="Arial" w:cs="Arial"/>
          <w:bCs/>
          <w:sz w:val="24"/>
          <w:szCs w:val="24"/>
        </w:rPr>
        <w:t xml:space="preserve"> ranging from technical reviews and opportunistic gains (2</w:t>
      </w:r>
      <w:r w:rsidR="00CD757D">
        <w:rPr>
          <w:rFonts w:ascii="Arial" w:hAnsi="Arial" w:cs="Arial"/>
          <w:bCs/>
          <w:sz w:val="24"/>
          <w:szCs w:val="24"/>
        </w:rPr>
        <w:t>.</w:t>
      </w:r>
      <w:r w:rsidR="002F3FD0">
        <w:rPr>
          <w:rFonts w:ascii="Arial" w:hAnsi="Arial" w:cs="Arial"/>
          <w:bCs/>
          <w:sz w:val="24"/>
          <w:szCs w:val="24"/>
        </w:rPr>
        <w:t>1)</w:t>
      </w:r>
      <w:r w:rsidR="00A91F64">
        <w:rPr>
          <w:rFonts w:ascii="Arial" w:hAnsi="Arial" w:cs="Arial"/>
          <w:bCs/>
          <w:sz w:val="24"/>
          <w:szCs w:val="24"/>
        </w:rPr>
        <w:t>,</w:t>
      </w:r>
      <w:r w:rsidR="002F3FD0">
        <w:rPr>
          <w:rFonts w:ascii="Arial" w:hAnsi="Arial" w:cs="Arial"/>
          <w:bCs/>
          <w:sz w:val="24"/>
          <w:szCs w:val="24"/>
        </w:rPr>
        <w:t xml:space="preserve"> to decisions to potentially impact access to services (2.8 &amp; 2.9). This report appraises the Board of the actions and their potential</w:t>
      </w:r>
      <w:r w:rsidR="00A91F64">
        <w:rPr>
          <w:rFonts w:ascii="Arial" w:hAnsi="Arial" w:cs="Arial"/>
          <w:bCs/>
          <w:sz w:val="24"/>
          <w:szCs w:val="24"/>
        </w:rPr>
        <w:t xml:space="preserve"> financial</w:t>
      </w:r>
      <w:r w:rsidR="002F3FD0">
        <w:rPr>
          <w:rFonts w:ascii="Arial" w:hAnsi="Arial" w:cs="Arial"/>
          <w:bCs/>
          <w:sz w:val="24"/>
          <w:szCs w:val="24"/>
        </w:rPr>
        <w:t xml:space="preserve"> impacts.</w:t>
      </w:r>
    </w:p>
    <w:p w14:paraId="7898C227" w14:textId="77777777" w:rsidR="006956FA" w:rsidRDefault="006956FA" w:rsidP="006956FA">
      <w:pPr>
        <w:spacing w:after="0" w:line="240" w:lineRule="auto"/>
        <w:ind w:left="567"/>
        <w:rPr>
          <w:rFonts w:ascii="Arial" w:hAnsi="Arial" w:cs="Arial"/>
          <w:bCs/>
          <w:sz w:val="24"/>
          <w:szCs w:val="24"/>
        </w:rPr>
      </w:pPr>
    </w:p>
    <w:p w14:paraId="42B0FD74" w14:textId="1BC3DA5A" w:rsidR="006956FA" w:rsidRPr="006956FA" w:rsidRDefault="006956FA" w:rsidP="006956FA">
      <w:pPr>
        <w:spacing w:after="0" w:line="240" w:lineRule="auto"/>
        <w:ind w:left="567"/>
        <w:rPr>
          <w:rFonts w:ascii="Arial" w:hAnsi="Arial" w:cs="Arial"/>
          <w:b/>
          <w:sz w:val="24"/>
          <w:szCs w:val="24"/>
        </w:rPr>
      </w:pPr>
      <w:r w:rsidRPr="006956FA">
        <w:rPr>
          <w:rFonts w:ascii="Arial" w:hAnsi="Arial" w:cs="Arial"/>
          <w:b/>
          <w:sz w:val="24"/>
          <w:szCs w:val="24"/>
        </w:rPr>
        <w:t>ELEMENTS OF THE DELIVERY PLAN</w:t>
      </w:r>
    </w:p>
    <w:p w14:paraId="07BD64C1" w14:textId="53C08A37" w:rsidR="009A0BBB" w:rsidRDefault="009A0BBB" w:rsidP="009A0BBB">
      <w:pPr>
        <w:spacing w:after="0" w:line="240" w:lineRule="auto"/>
        <w:ind w:left="567"/>
        <w:jc w:val="both"/>
        <w:rPr>
          <w:rFonts w:ascii="Arial" w:hAnsi="Arial" w:cs="Arial"/>
          <w:bCs/>
          <w:sz w:val="24"/>
          <w:szCs w:val="24"/>
        </w:rPr>
      </w:pPr>
      <w:r>
        <w:rPr>
          <w:rFonts w:ascii="Arial" w:hAnsi="Arial" w:cs="Arial"/>
          <w:bCs/>
          <w:sz w:val="24"/>
          <w:szCs w:val="24"/>
        </w:rPr>
        <w:t>This section of the report set</w:t>
      </w:r>
      <w:r w:rsidR="008E41D8">
        <w:rPr>
          <w:rFonts w:ascii="Arial" w:hAnsi="Arial" w:cs="Arial"/>
          <w:bCs/>
          <w:sz w:val="24"/>
          <w:szCs w:val="24"/>
        </w:rPr>
        <w:tab/>
      </w:r>
      <w:r>
        <w:rPr>
          <w:rFonts w:ascii="Arial" w:hAnsi="Arial" w:cs="Arial"/>
          <w:bCs/>
          <w:sz w:val="24"/>
          <w:szCs w:val="24"/>
        </w:rPr>
        <w:t xml:space="preserve">s out the estimated </w:t>
      </w:r>
      <w:r w:rsidR="00A91F64">
        <w:rPr>
          <w:rFonts w:ascii="Arial" w:hAnsi="Arial" w:cs="Arial"/>
          <w:bCs/>
          <w:sz w:val="24"/>
          <w:szCs w:val="24"/>
        </w:rPr>
        <w:t xml:space="preserve">financial </w:t>
      </w:r>
      <w:r>
        <w:rPr>
          <w:rFonts w:ascii="Arial" w:hAnsi="Arial" w:cs="Arial"/>
          <w:bCs/>
          <w:sz w:val="24"/>
          <w:szCs w:val="24"/>
        </w:rPr>
        <w:t xml:space="preserve">impacts of the actions required to close the forecast </w:t>
      </w:r>
      <w:r w:rsidR="00A91F64">
        <w:rPr>
          <w:rFonts w:ascii="Arial" w:hAnsi="Arial" w:cs="Arial"/>
          <w:bCs/>
          <w:sz w:val="24"/>
          <w:szCs w:val="24"/>
        </w:rPr>
        <w:t xml:space="preserve">gap </w:t>
      </w:r>
      <w:r>
        <w:rPr>
          <w:rFonts w:ascii="Arial" w:hAnsi="Arial" w:cs="Arial"/>
          <w:bCs/>
          <w:sz w:val="24"/>
          <w:szCs w:val="24"/>
        </w:rPr>
        <w:t xml:space="preserve">on a step by step basis. Readers are reminded that these are set against a revised run rate assessment compared to the September 20204 plan and the assessed gap to forecast is £14.3m. It would be prudent to plan for actions which total greater than the </w:t>
      </w:r>
      <w:r w:rsidR="00BB167D">
        <w:rPr>
          <w:rFonts w:ascii="Arial" w:hAnsi="Arial" w:cs="Arial"/>
          <w:bCs/>
          <w:sz w:val="24"/>
          <w:szCs w:val="24"/>
        </w:rPr>
        <w:t>£</w:t>
      </w:r>
      <w:r>
        <w:rPr>
          <w:rFonts w:ascii="Arial" w:hAnsi="Arial" w:cs="Arial"/>
          <w:bCs/>
          <w:sz w:val="24"/>
          <w:szCs w:val="24"/>
        </w:rPr>
        <w:t xml:space="preserve">14.3m gap to provide additional contingency within the plan. </w:t>
      </w:r>
    </w:p>
    <w:p w14:paraId="2A04B249" w14:textId="77777777" w:rsidR="009A0BBB" w:rsidRDefault="009A0BBB" w:rsidP="009A0BBB">
      <w:pPr>
        <w:spacing w:after="0" w:line="240" w:lineRule="auto"/>
        <w:jc w:val="both"/>
        <w:rPr>
          <w:rFonts w:ascii="Arial" w:hAnsi="Arial" w:cs="Arial"/>
          <w:bCs/>
          <w:sz w:val="24"/>
          <w:szCs w:val="24"/>
        </w:rPr>
      </w:pPr>
    </w:p>
    <w:p w14:paraId="655A3685" w14:textId="5AE72FCB" w:rsidR="006956FA" w:rsidRPr="009A0BBB" w:rsidRDefault="006956FA" w:rsidP="009A0BBB">
      <w:pPr>
        <w:pStyle w:val="ListParagraph"/>
        <w:numPr>
          <w:ilvl w:val="1"/>
          <w:numId w:val="1"/>
        </w:numPr>
        <w:spacing w:after="0" w:line="240" w:lineRule="auto"/>
        <w:ind w:left="567" w:hanging="567"/>
        <w:jc w:val="both"/>
        <w:rPr>
          <w:rFonts w:ascii="Arial" w:hAnsi="Arial" w:cs="Arial"/>
          <w:b/>
          <w:sz w:val="24"/>
          <w:szCs w:val="24"/>
        </w:rPr>
      </w:pPr>
      <w:r w:rsidRPr="009A0BBB">
        <w:rPr>
          <w:rFonts w:ascii="Arial" w:hAnsi="Arial" w:cs="Arial"/>
          <w:b/>
          <w:sz w:val="24"/>
          <w:szCs w:val="24"/>
        </w:rPr>
        <w:t>Corporate Contingencies</w:t>
      </w:r>
    </w:p>
    <w:p w14:paraId="1F0267B4" w14:textId="499C33F1" w:rsidR="009A0BBB" w:rsidRDefault="009A0BBB" w:rsidP="009A0BBB">
      <w:pPr>
        <w:spacing w:after="0" w:line="240" w:lineRule="auto"/>
        <w:ind w:left="567"/>
        <w:jc w:val="both"/>
        <w:rPr>
          <w:rFonts w:ascii="Arial" w:hAnsi="Arial" w:cs="Arial"/>
          <w:bCs/>
          <w:sz w:val="24"/>
          <w:szCs w:val="24"/>
        </w:rPr>
      </w:pPr>
      <w:r>
        <w:rPr>
          <w:rFonts w:ascii="Arial" w:hAnsi="Arial" w:cs="Arial"/>
          <w:bCs/>
          <w:sz w:val="24"/>
          <w:szCs w:val="24"/>
        </w:rPr>
        <w:t xml:space="preserve">The plan above sets out £17.1m of potential opportunities to support the plan through non recurrent actions in year. The Performance and Finance Committee and Board have both been appraised of progress in delivering the components of this plan since it was developed. A revised assessment shows that the potential contribution to the plan has increased from £17.1m to £25.3m. </w:t>
      </w:r>
      <w:r w:rsidR="00983887">
        <w:rPr>
          <w:rFonts w:ascii="Arial" w:hAnsi="Arial" w:cs="Arial"/>
          <w:bCs/>
          <w:sz w:val="24"/>
          <w:szCs w:val="24"/>
        </w:rPr>
        <w:t xml:space="preserve">However, the financial values are not yet finalised and are provided as estimates hence remaining amber at this point. </w:t>
      </w:r>
    </w:p>
    <w:p w14:paraId="56DEF0DC" w14:textId="77777777" w:rsidR="009A0BBB" w:rsidRDefault="009A0BBB" w:rsidP="009A0BBB">
      <w:pPr>
        <w:spacing w:after="0" w:line="240" w:lineRule="auto"/>
        <w:ind w:left="567"/>
        <w:jc w:val="both"/>
        <w:rPr>
          <w:rFonts w:ascii="Arial" w:hAnsi="Arial" w:cs="Arial"/>
          <w:bCs/>
          <w:sz w:val="24"/>
          <w:szCs w:val="24"/>
        </w:rPr>
      </w:pPr>
    </w:p>
    <w:p w14:paraId="15ED9E4C" w14:textId="4648126B" w:rsidR="009A0BBB" w:rsidRDefault="009A0BBB" w:rsidP="009A0BBB">
      <w:pPr>
        <w:spacing w:after="0" w:line="240" w:lineRule="auto"/>
        <w:ind w:left="567"/>
        <w:jc w:val="both"/>
        <w:rPr>
          <w:rFonts w:ascii="Arial" w:hAnsi="Arial" w:cs="Arial"/>
          <w:bCs/>
          <w:sz w:val="24"/>
          <w:szCs w:val="24"/>
        </w:rPr>
      </w:pPr>
      <w:r>
        <w:rPr>
          <w:rFonts w:ascii="Arial" w:hAnsi="Arial" w:cs="Arial"/>
          <w:bCs/>
          <w:sz w:val="24"/>
          <w:szCs w:val="24"/>
        </w:rPr>
        <w:t xml:space="preserve">Table 2 below sets out the changes from the original plan to the current assessment. It is worth note that some of the elements of the plan are yet to be quantified as they are only able to be </w:t>
      </w:r>
      <w:r>
        <w:rPr>
          <w:rFonts w:ascii="Arial" w:hAnsi="Arial" w:cs="Arial"/>
          <w:bCs/>
          <w:sz w:val="24"/>
          <w:szCs w:val="24"/>
        </w:rPr>
        <w:lastRenderedPageBreak/>
        <w:t xml:space="preserve">properly assessed at the year end. At this stage no benefit or risk has been assumed from these lines and they are marked as </w:t>
      </w:r>
      <w:r w:rsidR="007E1742">
        <w:rPr>
          <w:rFonts w:ascii="Arial" w:hAnsi="Arial" w:cs="Arial"/>
          <w:bCs/>
          <w:sz w:val="24"/>
          <w:szCs w:val="24"/>
        </w:rPr>
        <w:t>amber.</w:t>
      </w:r>
    </w:p>
    <w:p w14:paraId="113A3B16" w14:textId="77777777" w:rsidR="009A0BBB" w:rsidRDefault="009A0BBB" w:rsidP="009A0BBB">
      <w:pPr>
        <w:spacing w:after="0" w:line="240" w:lineRule="auto"/>
        <w:ind w:left="567"/>
        <w:jc w:val="both"/>
        <w:rPr>
          <w:rFonts w:ascii="Arial" w:hAnsi="Arial" w:cs="Arial"/>
          <w:bCs/>
          <w:sz w:val="24"/>
          <w:szCs w:val="24"/>
        </w:rPr>
      </w:pPr>
    </w:p>
    <w:p w14:paraId="1C49D7C3" w14:textId="001852DF" w:rsidR="006956FA" w:rsidRDefault="009A0BBB" w:rsidP="009A0BBB">
      <w:pPr>
        <w:spacing w:after="0" w:line="240" w:lineRule="auto"/>
        <w:ind w:left="567"/>
        <w:jc w:val="both"/>
        <w:rPr>
          <w:rFonts w:ascii="Arial" w:hAnsi="Arial" w:cs="Arial"/>
          <w:b/>
          <w:sz w:val="24"/>
          <w:szCs w:val="24"/>
        </w:rPr>
      </w:pPr>
      <w:r w:rsidRPr="009A0BBB">
        <w:rPr>
          <w:rFonts w:ascii="Arial" w:hAnsi="Arial" w:cs="Arial"/>
          <w:b/>
          <w:sz w:val="24"/>
          <w:szCs w:val="24"/>
        </w:rPr>
        <w:t>Table 2 – Corporate contingencies update</w:t>
      </w:r>
    </w:p>
    <w:p w14:paraId="0A7DD223" w14:textId="77777777" w:rsidR="009A0BBB" w:rsidRPr="009A0BBB" w:rsidRDefault="009A0BBB" w:rsidP="009A0BBB">
      <w:pPr>
        <w:spacing w:after="0" w:line="240" w:lineRule="auto"/>
        <w:ind w:left="567"/>
        <w:jc w:val="both"/>
        <w:rPr>
          <w:rFonts w:ascii="Arial" w:hAnsi="Arial" w:cs="Arial"/>
          <w:b/>
          <w:sz w:val="24"/>
          <w:szCs w:val="24"/>
        </w:rPr>
      </w:pPr>
    </w:p>
    <w:p w14:paraId="65A6F0EC" w14:textId="50A32388" w:rsidR="00CD757D" w:rsidRDefault="009A0BBB" w:rsidP="009A0BBB">
      <w:pPr>
        <w:spacing w:after="0" w:line="240" w:lineRule="auto"/>
        <w:ind w:left="567"/>
        <w:jc w:val="both"/>
        <w:rPr>
          <w:rFonts w:ascii="Arial" w:hAnsi="Arial" w:cs="Arial"/>
          <w:bCs/>
          <w:sz w:val="24"/>
          <w:szCs w:val="24"/>
        </w:rPr>
      </w:pPr>
      <w:r>
        <w:rPr>
          <w:rFonts w:ascii="Arial" w:hAnsi="Arial" w:cs="Arial"/>
          <w:bCs/>
          <w:noProof/>
          <w:sz w:val="24"/>
          <w:szCs w:val="24"/>
        </w:rPr>
        <w:drawing>
          <wp:inline distT="0" distB="0" distL="0" distR="0" wp14:anchorId="54015E83" wp14:editId="01D71009">
            <wp:extent cx="6294226" cy="3376295"/>
            <wp:effectExtent l="0" t="0" r="0" b="0"/>
            <wp:docPr id="13813445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307059" cy="3383179"/>
                    </a:xfrm>
                    <a:prstGeom prst="rect">
                      <a:avLst/>
                    </a:prstGeom>
                    <a:noFill/>
                  </pic:spPr>
                </pic:pic>
              </a:graphicData>
            </a:graphic>
          </wp:inline>
        </w:drawing>
      </w:r>
    </w:p>
    <w:p w14:paraId="09081450" w14:textId="77777777" w:rsidR="009A0BBB" w:rsidRDefault="009A0BBB" w:rsidP="009A0BBB">
      <w:pPr>
        <w:spacing w:after="0" w:line="240" w:lineRule="auto"/>
        <w:ind w:left="567"/>
        <w:jc w:val="both"/>
        <w:rPr>
          <w:rFonts w:ascii="Arial" w:hAnsi="Arial" w:cs="Arial"/>
          <w:bCs/>
          <w:sz w:val="24"/>
          <w:szCs w:val="24"/>
        </w:rPr>
      </w:pPr>
    </w:p>
    <w:p w14:paraId="159A77B9" w14:textId="6AE66AFE" w:rsidR="009A0BBB" w:rsidRDefault="009A0BBB" w:rsidP="009A0BBB">
      <w:pPr>
        <w:spacing w:after="0" w:line="240" w:lineRule="auto"/>
        <w:ind w:left="567"/>
        <w:jc w:val="both"/>
        <w:rPr>
          <w:rFonts w:ascii="Arial" w:hAnsi="Arial" w:cs="Arial"/>
          <w:bCs/>
          <w:sz w:val="24"/>
          <w:szCs w:val="24"/>
        </w:rPr>
      </w:pPr>
      <w:r>
        <w:rPr>
          <w:rFonts w:ascii="Arial" w:hAnsi="Arial" w:cs="Arial"/>
          <w:bCs/>
          <w:sz w:val="24"/>
          <w:szCs w:val="24"/>
        </w:rPr>
        <w:t xml:space="preserve">There also </w:t>
      </w:r>
      <w:r w:rsidR="004F3FCD">
        <w:rPr>
          <w:rFonts w:ascii="Arial" w:hAnsi="Arial" w:cs="Arial"/>
          <w:bCs/>
          <w:sz w:val="24"/>
          <w:szCs w:val="24"/>
        </w:rPr>
        <w:t>potential</w:t>
      </w:r>
      <w:r>
        <w:rPr>
          <w:rFonts w:ascii="Arial" w:hAnsi="Arial" w:cs="Arial"/>
          <w:bCs/>
          <w:sz w:val="24"/>
          <w:szCs w:val="24"/>
        </w:rPr>
        <w:t xml:space="preserve"> risks </w:t>
      </w:r>
      <w:r w:rsidR="004F3FCD">
        <w:rPr>
          <w:rFonts w:ascii="Arial" w:hAnsi="Arial" w:cs="Arial"/>
          <w:bCs/>
          <w:sz w:val="24"/>
          <w:szCs w:val="24"/>
        </w:rPr>
        <w:t xml:space="preserve">to </w:t>
      </w:r>
      <w:r>
        <w:rPr>
          <w:rFonts w:ascii="Arial" w:hAnsi="Arial" w:cs="Arial"/>
          <w:bCs/>
          <w:sz w:val="24"/>
          <w:szCs w:val="24"/>
        </w:rPr>
        <w:t>the plan which could counteract the additional benefits identified here. Table 3 below sets these out as at 11</w:t>
      </w:r>
      <w:r w:rsidRPr="009A0BBB">
        <w:rPr>
          <w:rFonts w:ascii="Arial" w:hAnsi="Arial" w:cs="Arial"/>
          <w:bCs/>
          <w:sz w:val="24"/>
          <w:szCs w:val="24"/>
          <w:vertAlign w:val="superscript"/>
        </w:rPr>
        <w:t>th</w:t>
      </w:r>
      <w:r>
        <w:rPr>
          <w:rFonts w:ascii="Arial" w:hAnsi="Arial" w:cs="Arial"/>
          <w:bCs/>
          <w:sz w:val="24"/>
          <w:szCs w:val="24"/>
        </w:rPr>
        <w:t xml:space="preserve"> December 2024.</w:t>
      </w:r>
    </w:p>
    <w:p w14:paraId="4F9EDEF2" w14:textId="77777777" w:rsidR="009A0BBB" w:rsidRDefault="009A0BBB" w:rsidP="009A0BBB">
      <w:pPr>
        <w:spacing w:after="0" w:line="240" w:lineRule="auto"/>
        <w:ind w:left="567"/>
        <w:jc w:val="both"/>
        <w:rPr>
          <w:rFonts w:ascii="Arial" w:hAnsi="Arial" w:cs="Arial"/>
          <w:bCs/>
          <w:sz w:val="24"/>
          <w:szCs w:val="24"/>
        </w:rPr>
      </w:pPr>
    </w:p>
    <w:p w14:paraId="34004B29" w14:textId="1F593457" w:rsidR="009A0BBB" w:rsidRPr="004F3FCD" w:rsidRDefault="009A0BBB" w:rsidP="009A0BBB">
      <w:pPr>
        <w:spacing w:after="0" w:line="240" w:lineRule="auto"/>
        <w:ind w:left="567"/>
        <w:jc w:val="both"/>
        <w:rPr>
          <w:rFonts w:ascii="Arial" w:hAnsi="Arial" w:cs="Arial"/>
          <w:b/>
          <w:sz w:val="24"/>
          <w:szCs w:val="24"/>
        </w:rPr>
      </w:pPr>
      <w:r w:rsidRPr="004F3FCD">
        <w:rPr>
          <w:rFonts w:ascii="Arial" w:hAnsi="Arial" w:cs="Arial"/>
          <w:b/>
          <w:sz w:val="24"/>
          <w:szCs w:val="24"/>
        </w:rPr>
        <w:t>Table 3 – Risks</w:t>
      </w:r>
      <w:r w:rsidR="004F3FCD">
        <w:rPr>
          <w:rFonts w:ascii="Arial" w:hAnsi="Arial" w:cs="Arial"/>
          <w:b/>
          <w:sz w:val="24"/>
          <w:szCs w:val="24"/>
        </w:rPr>
        <w:t xml:space="preserve"> and further opportunities</w:t>
      </w:r>
    </w:p>
    <w:p w14:paraId="71AA8E23" w14:textId="77777777" w:rsidR="009A0BBB" w:rsidRDefault="009A0BBB" w:rsidP="009A0BBB">
      <w:pPr>
        <w:spacing w:after="0" w:line="240" w:lineRule="auto"/>
        <w:ind w:left="567"/>
        <w:jc w:val="both"/>
        <w:rPr>
          <w:rFonts w:ascii="Arial" w:hAnsi="Arial" w:cs="Arial"/>
          <w:bCs/>
          <w:sz w:val="24"/>
          <w:szCs w:val="24"/>
        </w:rPr>
      </w:pPr>
    </w:p>
    <w:p w14:paraId="3929560D" w14:textId="53DE42D1" w:rsidR="009A0BBB" w:rsidRDefault="004F3FCD" w:rsidP="009A0BBB">
      <w:pPr>
        <w:spacing w:after="0" w:line="240" w:lineRule="auto"/>
        <w:ind w:left="567"/>
        <w:jc w:val="both"/>
        <w:rPr>
          <w:rFonts w:ascii="Arial" w:hAnsi="Arial" w:cs="Arial"/>
          <w:bCs/>
          <w:sz w:val="24"/>
          <w:szCs w:val="24"/>
        </w:rPr>
      </w:pPr>
      <w:r w:rsidRPr="004F3FCD">
        <w:rPr>
          <w:noProof/>
        </w:rPr>
        <w:drawing>
          <wp:inline distT="0" distB="0" distL="0" distR="0" wp14:anchorId="1DD0C6CD" wp14:editId="518C66AB">
            <wp:extent cx="4570619" cy="2085296"/>
            <wp:effectExtent l="0" t="0" r="1905" b="0"/>
            <wp:docPr id="86053583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82741" cy="2090827"/>
                    </a:xfrm>
                    <a:prstGeom prst="rect">
                      <a:avLst/>
                    </a:prstGeom>
                    <a:noFill/>
                    <a:ln>
                      <a:noFill/>
                    </a:ln>
                  </pic:spPr>
                </pic:pic>
              </a:graphicData>
            </a:graphic>
          </wp:inline>
        </w:drawing>
      </w:r>
    </w:p>
    <w:p w14:paraId="450E9312" w14:textId="77777777" w:rsidR="009A0BBB" w:rsidRDefault="009A0BBB" w:rsidP="009A0BBB">
      <w:pPr>
        <w:spacing w:after="0" w:line="240" w:lineRule="auto"/>
        <w:ind w:left="567"/>
        <w:jc w:val="both"/>
        <w:rPr>
          <w:rFonts w:ascii="Arial" w:hAnsi="Arial" w:cs="Arial"/>
          <w:bCs/>
          <w:sz w:val="24"/>
          <w:szCs w:val="24"/>
        </w:rPr>
      </w:pPr>
    </w:p>
    <w:p w14:paraId="652E712B" w14:textId="6D52E83A" w:rsidR="009A0BBB" w:rsidRDefault="004F3FCD" w:rsidP="009A0BBB">
      <w:pPr>
        <w:spacing w:after="0" w:line="240" w:lineRule="auto"/>
        <w:ind w:left="567"/>
        <w:jc w:val="both"/>
        <w:rPr>
          <w:rFonts w:ascii="Arial" w:hAnsi="Arial" w:cs="Arial"/>
          <w:bCs/>
          <w:sz w:val="24"/>
          <w:szCs w:val="24"/>
        </w:rPr>
      </w:pPr>
      <w:r>
        <w:rPr>
          <w:rFonts w:ascii="Arial" w:hAnsi="Arial" w:cs="Arial"/>
          <w:bCs/>
          <w:sz w:val="24"/>
          <w:szCs w:val="24"/>
        </w:rPr>
        <w:t xml:space="preserve">The most material risk is the full funding of the complex aspects of the wage award in-year. Whilst not all of the sum of </w:t>
      </w:r>
      <w:r w:rsidR="007E1742">
        <w:rPr>
          <w:rFonts w:ascii="Arial" w:hAnsi="Arial" w:cs="Arial"/>
          <w:bCs/>
          <w:sz w:val="24"/>
          <w:szCs w:val="24"/>
        </w:rPr>
        <w:t xml:space="preserve">the wage award </w:t>
      </w:r>
      <w:r>
        <w:rPr>
          <w:rFonts w:ascii="Arial" w:hAnsi="Arial" w:cs="Arial"/>
          <w:bCs/>
          <w:sz w:val="24"/>
          <w:szCs w:val="24"/>
        </w:rPr>
        <w:t>£53.7m is at risk there is uncertainty, at the time of writing</w:t>
      </w:r>
      <w:r w:rsidR="007E1742">
        <w:rPr>
          <w:rFonts w:ascii="Arial" w:hAnsi="Arial" w:cs="Arial"/>
          <w:bCs/>
          <w:sz w:val="24"/>
          <w:szCs w:val="24"/>
        </w:rPr>
        <w:t>,</w:t>
      </w:r>
      <w:r>
        <w:rPr>
          <w:rFonts w:ascii="Arial" w:hAnsi="Arial" w:cs="Arial"/>
          <w:bCs/>
          <w:sz w:val="24"/>
          <w:szCs w:val="24"/>
        </w:rPr>
        <w:t xml:space="preserve"> that the full sum requested by the Health Board may not be received</w:t>
      </w:r>
      <w:r w:rsidR="007E1742">
        <w:rPr>
          <w:rFonts w:ascii="Arial" w:hAnsi="Arial" w:cs="Arial"/>
          <w:bCs/>
          <w:sz w:val="24"/>
          <w:szCs w:val="24"/>
        </w:rPr>
        <w:t xml:space="preserve"> in full</w:t>
      </w:r>
      <w:r>
        <w:rPr>
          <w:rFonts w:ascii="Arial" w:hAnsi="Arial" w:cs="Arial"/>
          <w:bCs/>
          <w:sz w:val="24"/>
          <w:szCs w:val="24"/>
        </w:rPr>
        <w:t>. Any underfunding of this line will directly, adversely, affect the plan. At this stage no assumpti</w:t>
      </w:r>
      <w:r w:rsidR="00983887">
        <w:rPr>
          <w:rFonts w:ascii="Arial" w:hAnsi="Arial" w:cs="Arial"/>
          <w:bCs/>
          <w:sz w:val="24"/>
          <w:szCs w:val="24"/>
        </w:rPr>
        <w:t>on is</w:t>
      </w:r>
      <w:r>
        <w:rPr>
          <w:rFonts w:ascii="Arial" w:hAnsi="Arial" w:cs="Arial"/>
          <w:bCs/>
          <w:sz w:val="24"/>
          <w:szCs w:val="24"/>
        </w:rPr>
        <w:t xml:space="preserve"> made in the plan for any of these risks or opportunities.</w:t>
      </w:r>
    </w:p>
    <w:p w14:paraId="6CD47D3C" w14:textId="77777777" w:rsidR="00983887" w:rsidRDefault="00983887" w:rsidP="009A0BBB">
      <w:pPr>
        <w:spacing w:after="0" w:line="240" w:lineRule="auto"/>
        <w:ind w:left="567"/>
        <w:jc w:val="both"/>
        <w:rPr>
          <w:rFonts w:ascii="Arial" w:hAnsi="Arial" w:cs="Arial"/>
          <w:bCs/>
          <w:sz w:val="24"/>
          <w:szCs w:val="24"/>
        </w:rPr>
      </w:pPr>
    </w:p>
    <w:p w14:paraId="4C55F751" w14:textId="20A3DF80" w:rsidR="00983887" w:rsidRDefault="00983887" w:rsidP="009A0BBB">
      <w:pPr>
        <w:spacing w:after="0" w:line="240" w:lineRule="auto"/>
        <w:ind w:left="567"/>
        <w:jc w:val="both"/>
        <w:rPr>
          <w:rFonts w:ascii="Arial" w:hAnsi="Arial" w:cs="Arial"/>
          <w:bCs/>
          <w:sz w:val="24"/>
          <w:szCs w:val="24"/>
        </w:rPr>
      </w:pPr>
      <w:r>
        <w:rPr>
          <w:rFonts w:ascii="Arial" w:hAnsi="Arial" w:cs="Arial"/>
          <w:bCs/>
          <w:sz w:val="24"/>
          <w:szCs w:val="24"/>
        </w:rPr>
        <w:t>For clarity, all non recurrent avenues have been exhausted. Any risk</w:t>
      </w:r>
      <w:r w:rsidR="007E1742">
        <w:rPr>
          <w:rFonts w:ascii="Arial" w:hAnsi="Arial" w:cs="Arial"/>
          <w:bCs/>
          <w:sz w:val="24"/>
          <w:szCs w:val="24"/>
        </w:rPr>
        <w:t>s</w:t>
      </w:r>
      <w:r>
        <w:rPr>
          <w:rFonts w:ascii="Arial" w:hAnsi="Arial" w:cs="Arial"/>
          <w:bCs/>
          <w:sz w:val="24"/>
          <w:szCs w:val="24"/>
        </w:rPr>
        <w:t xml:space="preserve"> that materialise in the remaining quarter will adversely impact the plan without mitigation being available. </w:t>
      </w:r>
    </w:p>
    <w:p w14:paraId="51EAC787" w14:textId="77777777" w:rsidR="006956FA" w:rsidRDefault="006956FA" w:rsidP="009A0BBB">
      <w:pPr>
        <w:spacing w:after="0" w:line="240" w:lineRule="auto"/>
        <w:jc w:val="both"/>
        <w:rPr>
          <w:rFonts w:ascii="Arial" w:hAnsi="Arial" w:cs="Arial"/>
          <w:bCs/>
          <w:sz w:val="24"/>
          <w:szCs w:val="24"/>
        </w:rPr>
      </w:pPr>
    </w:p>
    <w:p w14:paraId="1A0F1DC3" w14:textId="77777777" w:rsidR="00983887" w:rsidRPr="006956FA" w:rsidRDefault="00983887" w:rsidP="009A0BBB">
      <w:pPr>
        <w:spacing w:after="0" w:line="240" w:lineRule="auto"/>
        <w:jc w:val="both"/>
        <w:rPr>
          <w:rFonts w:ascii="Arial" w:hAnsi="Arial" w:cs="Arial"/>
          <w:bCs/>
          <w:sz w:val="24"/>
          <w:szCs w:val="24"/>
        </w:rPr>
      </w:pPr>
    </w:p>
    <w:p w14:paraId="1303E94E" w14:textId="45412B1E" w:rsidR="006956FA" w:rsidRPr="004F3FCD" w:rsidRDefault="006956FA" w:rsidP="009A0BBB">
      <w:pPr>
        <w:pStyle w:val="ListParagraph"/>
        <w:numPr>
          <w:ilvl w:val="1"/>
          <w:numId w:val="1"/>
        </w:numPr>
        <w:spacing w:after="0" w:line="240" w:lineRule="auto"/>
        <w:ind w:left="567" w:hanging="567"/>
        <w:jc w:val="both"/>
        <w:rPr>
          <w:rFonts w:ascii="Arial" w:hAnsi="Arial" w:cs="Arial"/>
          <w:b/>
          <w:sz w:val="24"/>
          <w:szCs w:val="24"/>
        </w:rPr>
      </w:pPr>
      <w:r w:rsidRPr="004F3FCD">
        <w:rPr>
          <w:rFonts w:ascii="Arial" w:hAnsi="Arial" w:cs="Arial"/>
          <w:b/>
          <w:sz w:val="24"/>
          <w:szCs w:val="24"/>
        </w:rPr>
        <w:lastRenderedPageBreak/>
        <w:t>Assurance of delivery of Value and Sustainability Board Actions</w:t>
      </w:r>
    </w:p>
    <w:p w14:paraId="4B825185" w14:textId="6A8D54B5" w:rsidR="006956FA" w:rsidRDefault="004F3FCD" w:rsidP="009A0BBB">
      <w:pPr>
        <w:spacing w:after="0" w:line="240" w:lineRule="auto"/>
        <w:ind w:left="567"/>
        <w:jc w:val="both"/>
        <w:rPr>
          <w:rFonts w:ascii="Arial" w:hAnsi="Arial" w:cs="Arial"/>
          <w:bCs/>
          <w:sz w:val="24"/>
          <w:szCs w:val="24"/>
        </w:rPr>
      </w:pPr>
      <w:r>
        <w:rPr>
          <w:rFonts w:ascii="Arial" w:hAnsi="Arial" w:cs="Arial"/>
          <w:bCs/>
          <w:sz w:val="24"/>
          <w:szCs w:val="24"/>
        </w:rPr>
        <w:t xml:space="preserve">The establishment of the recovery and Sustainability Board has increased the rigour with which the opportunities identified by the National Value and Sustainability Board have been applied to the Health Board plan. </w:t>
      </w:r>
    </w:p>
    <w:p w14:paraId="149CB641" w14:textId="77777777" w:rsidR="004F3FCD" w:rsidRDefault="004F3FCD" w:rsidP="009A0BBB">
      <w:pPr>
        <w:spacing w:after="0" w:line="240" w:lineRule="auto"/>
        <w:ind w:left="567"/>
        <w:jc w:val="both"/>
        <w:rPr>
          <w:rFonts w:ascii="Arial" w:hAnsi="Arial" w:cs="Arial"/>
          <w:bCs/>
          <w:sz w:val="24"/>
          <w:szCs w:val="24"/>
        </w:rPr>
      </w:pPr>
    </w:p>
    <w:p w14:paraId="743DA1D1" w14:textId="32D17340" w:rsidR="004F3FCD" w:rsidRDefault="004F3FCD" w:rsidP="009A0BBB">
      <w:pPr>
        <w:spacing w:after="0" w:line="240" w:lineRule="auto"/>
        <w:ind w:left="567"/>
        <w:jc w:val="both"/>
        <w:rPr>
          <w:rFonts w:ascii="Arial" w:hAnsi="Arial" w:cs="Arial"/>
          <w:bCs/>
          <w:sz w:val="24"/>
          <w:szCs w:val="24"/>
        </w:rPr>
      </w:pPr>
      <w:r>
        <w:rPr>
          <w:rFonts w:ascii="Arial" w:hAnsi="Arial" w:cs="Arial"/>
          <w:bCs/>
          <w:sz w:val="24"/>
          <w:szCs w:val="24"/>
        </w:rPr>
        <w:t>The Board can take confidence that the revised processes are ensuring that nationally identified savings are being translated into local Health Board actions and are therefore within the existing plan. A forward look has been undertaken and a</w:t>
      </w:r>
      <w:r w:rsidR="002B1A0C">
        <w:rPr>
          <w:rFonts w:ascii="Arial" w:hAnsi="Arial" w:cs="Arial"/>
          <w:bCs/>
          <w:sz w:val="24"/>
          <w:szCs w:val="24"/>
        </w:rPr>
        <w:t xml:space="preserve"> potential, estimated </w:t>
      </w:r>
      <w:r>
        <w:rPr>
          <w:rFonts w:ascii="Arial" w:hAnsi="Arial" w:cs="Arial"/>
          <w:bCs/>
          <w:sz w:val="24"/>
          <w:szCs w:val="24"/>
        </w:rPr>
        <w:t>£0.7m c</w:t>
      </w:r>
      <w:r w:rsidR="002B1A0C">
        <w:rPr>
          <w:rFonts w:ascii="Arial" w:hAnsi="Arial" w:cs="Arial"/>
          <w:bCs/>
          <w:sz w:val="24"/>
          <w:szCs w:val="24"/>
        </w:rPr>
        <w:t>ould</w:t>
      </w:r>
      <w:r>
        <w:rPr>
          <w:rFonts w:ascii="Arial" w:hAnsi="Arial" w:cs="Arial"/>
          <w:bCs/>
          <w:sz w:val="24"/>
          <w:szCs w:val="24"/>
        </w:rPr>
        <w:t xml:space="preserve"> be expected in quarter 4 across procurement and stock management. Table 4 below sets out the two quantified areas and four other areas, as yet unquantified, which could further benefit the Health Board. It is therefore assumed that the £0.7m will contribute to closing the gap to forecast. </w:t>
      </w:r>
    </w:p>
    <w:p w14:paraId="5FDFC543" w14:textId="77777777" w:rsidR="004F3FCD" w:rsidRDefault="004F3FCD" w:rsidP="009A0BBB">
      <w:pPr>
        <w:spacing w:after="0" w:line="240" w:lineRule="auto"/>
        <w:ind w:left="567"/>
        <w:jc w:val="both"/>
        <w:rPr>
          <w:rFonts w:ascii="Arial" w:hAnsi="Arial" w:cs="Arial"/>
          <w:bCs/>
          <w:sz w:val="24"/>
          <w:szCs w:val="24"/>
        </w:rPr>
      </w:pPr>
    </w:p>
    <w:p w14:paraId="4E25B9F8" w14:textId="6AC338F0" w:rsidR="004F3FCD" w:rsidRPr="004F3FCD" w:rsidRDefault="004F3FCD" w:rsidP="009A0BBB">
      <w:pPr>
        <w:spacing w:after="0" w:line="240" w:lineRule="auto"/>
        <w:ind w:left="567"/>
        <w:jc w:val="both"/>
        <w:rPr>
          <w:rFonts w:ascii="Arial" w:hAnsi="Arial" w:cs="Arial"/>
          <w:b/>
          <w:sz w:val="24"/>
          <w:szCs w:val="24"/>
        </w:rPr>
      </w:pPr>
      <w:r w:rsidRPr="004F3FCD">
        <w:rPr>
          <w:rFonts w:ascii="Arial" w:hAnsi="Arial" w:cs="Arial"/>
          <w:b/>
          <w:sz w:val="24"/>
          <w:szCs w:val="24"/>
        </w:rPr>
        <w:t>Table 4 – Value and Sustainability opportunities – quarter 4</w:t>
      </w:r>
    </w:p>
    <w:p w14:paraId="4AE63450" w14:textId="77777777" w:rsidR="004F3FCD" w:rsidRDefault="004F3FCD" w:rsidP="009A0BBB">
      <w:pPr>
        <w:spacing w:after="0" w:line="240" w:lineRule="auto"/>
        <w:ind w:left="567"/>
        <w:jc w:val="both"/>
        <w:rPr>
          <w:rFonts w:ascii="Arial" w:hAnsi="Arial" w:cs="Arial"/>
          <w:bCs/>
          <w:sz w:val="24"/>
          <w:szCs w:val="24"/>
        </w:rPr>
      </w:pPr>
    </w:p>
    <w:p w14:paraId="34946524" w14:textId="16CF0EC0" w:rsidR="004F3FCD" w:rsidRDefault="004F3FCD" w:rsidP="009A0BBB">
      <w:pPr>
        <w:spacing w:after="0" w:line="240" w:lineRule="auto"/>
        <w:ind w:left="567"/>
        <w:jc w:val="both"/>
        <w:rPr>
          <w:rFonts w:ascii="Arial" w:hAnsi="Arial" w:cs="Arial"/>
          <w:bCs/>
          <w:sz w:val="24"/>
          <w:szCs w:val="24"/>
        </w:rPr>
      </w:pPr>
      <w:r w:rsidRPr="004F3FCD">
        <w:rPr>
          <w:noProof/>
        </w:rPr>
        <w:drawing>
          <wp:inline distT="0" distB="0" distL="0" distR="0" wp14:anchorId="34EA4E92" wp14:editId="2E1D493E">
            <wp:extent cx="5103357" cy="1883161"/>
            <wp:effectExtent l="0" t="0" r="2540" b="3175"/>
            <wp:docPr id="178261959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13272" cy="1886820"/>
                    </a:xfrm>
                    <a:prstGeom prst="rect">
                      <a:avLst/>
                    </a:prstGeom>
                    <a:noFill/>
                    <a:ln>
                      <a:noFill/>
                    </a:ln>
                  </pic:spPr>
                </pic:pic>
              </a:graphicData>
            </a:graphic>
          </wp:inline>
        </w:drawing>
      </w:r>
    </w:p>
    <w:p w14:paraId="10B402DD" w14:textId="77777777" w:rsidR="006956FA" w:rsidRDefault="006956FA" w:rsidP="009A0BBB">
      <w:pPr>
        <w:spacing w:after="0" w:line="240" w:lineRule="auto"/>
        <w:ind w:left="567"/>
        <w:jc w:val="both"/>
        <w:rPr>
          <w:rFonts w:ascii="Arial" w:hAnsi="Arial" w:cs="Arial"/>
          <w:bCs/>
          <w:sz w:val="24"/>
          <w:szCs w:val="24"/>
        </w:rPr>
      </w:pPr>
    </w:p>
    <w:p w14:paraId="6964D29E" w14:textId="0AF1962D" w:rsidR="00D1724D" w:rsidRDefault="00D1724D" w:rsidP="009A0BBB">
      <w:pPr>
        <w:spacing w:after="0" w:line="240" w:lineRule="auto"/>
        <w:ind w:left="567"/>
        <w:jc w:val="both"/>
        <w:rPr>
          <w:rFonts w:ascii="Arial" w:hAnsi="Arial" w:cs="Arial"/>
          <w:bCs/>
          <w:sz w:val="24"/>
          <w:szCs w:val="24"/>
        </w:rPr>
      </w:pPr>
      <w:r>
        <w:rPr>
          <w:rFonts w:ascii="Arial" w:hAnsi="Arial" w:cs="Arial"/>
          <w:bCs/>
          <w:sz w:val="24"/>
          <w:szCs w:val="24"/>
        </w:rPr>
        <w:t>The Recovery and Sustainability Board will ensure delivery of the opportunities set out and will oversee the translation of unquantified opportunities into savings.</w:t>
      </w:r>
    </w:p>
    <w:p w14:paraId="42B16AA6" w14:textId="77777777" w:rsidR="00D1724D" w:rsidRPr="006956FA" w:rsidRDefault="00D1724D" w:rsidP="009A0BBB">
      <w:pPr>
        <w:spacing w:after="0" w:line="240" w:lineRule="auto"/>
        <w:ind w:left="567"/>
        <w:jc w:val="both"/>
        <w:rPr>
          <w:rFonts w:ascii="Arial" w:hAnsi="Arial" w:cs="Arial"/>
          <w:bCs/>
          <w:sz w:val="24"/>
          <w:szCs w:val="24"/>
        </w:rPr>
      </w:pPr>
    </w:p>
    <w:p w14:paraId="1E17F7EF" w14:textId="3B04386E" w:rsidR="006956FA" w:rsidRPr="00AC7B68" w:rsidRDefault="006956FA" w:rsidP="009A0BBB">
      <w:pPr>
        <w:pStyle w:val="ListParagraph"/>
        <w:numPr>
          <w:ilvl w:val="1"/>
          <w:numId w:val="1"/>
        </w:numPr>
        <w:spacing w:after="0" w:line="240" w:lineRule="auto"/>
        <w:ind w:left="567" w:hanging="567"/>
        <w:jc w:val="both"/>
        <w:rPr>
          <w:rFonts w:ascii="Arial" w:hAnsi="Arial" w:cs="Arial"/>
          <w:b/>
          <w:sz w:val="24"/>
          <w:szCs w:val="24"/>
        </w:rPr>
      </w:pPr>
      <w:r w:rsidRPr="00AC7B68">
        <w:rPr>
          <w:rFonts w:ascii="Arial" w:hAnsi="Arial" w:cs="Arial"/>
          <w:b/>
          <w:sz w:val="24"/>
          <w:szCs w:val="24"/>
        </w:rPr>
        <w:t>CHKS and Programme Budget Opportunities</w:t>
      </w:r>
    </w:p>
    <w:p w14:paraId="4A5F3598" w14:textId="2A843EA5" w:rsidR="006956FA" w:rsidRDefault="004F3FCD" w:rsidP="009A0BBB">
      <w:pPr>
        <w:spacing w:after="0" w:line="240" w:lineRule="auto"/>
        <w:ind w:left="567"/>
        <w:jc w:val="both"/>
        <w:rPr>
          <w:rFonts w:ascii="Arial" w:hAnsi="Arial" w:cs="Arial"/>
          <w:bCs/>
          <w:sz w:val="24"/>
          <w:szCs w:val="24"/>
        </w:rPr>
      </w:pPr>
      <w:r>
        <w:rPr>
          <w:rFonts w:ascii="Arial" w:hAnsi="Arial" w:cs="Arial"/>
          <w:bCs/>
          <w:sz w:val="24"/>
          <w:szCs w:val="24"/>
        </w:rPr>
        <w:t xml:space="preserve">The Health Board has recently completed its costing exercise for 2023/24 which has been used to inform both CHKS benchmarking and comparison at different </w:t>
      </w:r>
      <w:r w:rsidR="00AC7B68">
        <w:rPr>
          <w:rFonts w:ascii="Arial" w:hAnsi="Arial" w:cs="Arial"/>
          <w:bCs/>
          <w:sz w:val="24"/>
          <w:szCs w:val="24"/>
        </w:rPr>
        <w:t>levels</w:t>
      </w:r>
      <w:r>
        <w:rPr>
          <w:rFonts w:ascii="Arial" w:hAnsi="Arial" w:cs="Arial"/>
          <w:bCs/>
          <w:sz w:val="24"/>
          <w:szCs w:val="24"/>
        </w:rPr>
        <w:t xml:space="preserve"> with other Health </w:t>
      </w:r>
      <w:r w:rsidR="00AC7B68">
        <w:rPr>
          <w:rFonts w:ascii="Arial" w:hAnsi="Arial" w:cs="Arial"/>
          <w:bCs/>
          <w:sz w:val="24"/>
          <w:szCs w:val="24"/>
        </w:rPr>
        <w:t>Boards</w:t>
      </w:r>
      <w:r>
        <w:rPr>
          <w:rFonts w:ascii="Arial" w:hAnsi="Arial" w:cs="Arial"/>
          <w:bCs/>
          <w:sz w:val="24"/>
          <w:szCs w:val="24"/>
        </w:rPr>
        <w:t xml:space="preserve"> in Wales. </w:t>
      </w:r>
    </w:p>
    <w:p w14:paraId="68057486" w14:textId="77777777" w:rsidR="004F3FCD" w:rsidRDefault="004F3FCD" w:rsidP="009A0BBB">
      <w:pPr>
        <w:spacing w:after="0" w:line="240" w:lineRule="auto"/>
        <w:ind w:left="567"/>
        <w:jc w:val="both"/>
        <w:rPr>
          <w:rFonts w:ascii="Arial" w:hAnsi="Arial" w:cs="Arial"/>
          <w:bCs/>
          <w:sz w:val="24"/>
          <w:szCs w:val="24"/>
        </w:rPr>
      </w:pPr>
    </w:p>
    <w:p w14:paraId="1A45B3BF" w14:textId="40758DF0" w:rsidR="004F3FCD" w:rsidRDefault="004F3FCD" w:rsidP="009A0BBB">
      <w:pPr>
        <w:spacing w:after="0" w:line="240" w:lineRule="auto"/>
        <w:ind w:left="567"/>
        <w:jc w:val="both"/>
        <w:rPr>
          <w:rFonts w:ascii="Arial" w:hAnsi="Arial" w:cs="Arial"/>
          <w:bCs/>
          <w:sz w:val="24"/>
          <w:szCs w:val="24"/>
        </w:rPr>
      </w:pPr>
      <w:r>
        <w:rPr>
          <w:rFonts w:ascii="Arial" w:hAnsi="Arial" w:cs="Arial"/>
          <w:bCs/>
          <w:sz w:val="24"/>
          <w:szCs w:val="24"/>
        </w:rPr>
        <w:t xml:space="preserve">CHKS benchmarking is a helpful tool to compare Health Board </w:t>
      </w:r>
      <w:r w:rsidR="00AC7B68">
        <w:rPr>
          <w:rFonts w:ascii="Arial" w:hAnsi="Arial" w:cs="Arial"/>
          <w:bCs/>
          <w:sz w:val="24"/>
          <w:szCs w:val="24"/>
        </w:rPr>
        <w:t xml:space="preserve">performance indicators with other similar organisations in a national peer group. Any opportunities </w:t>
      </w:r>
      <w:r w:rsidR="00AC7B68" w:rsidRPr="00AC7B68">
        <w:rPr>
          <w:rFonts w:ascii="Arial" w:hAnsi="Arial" w:cs="Arial"/>
          <w:bCs/>
          <w:sz w:val="24"/>
          <w:szCs w:val="24"/>
        </w:rPr>
        <w:t xml:space="preserve">arising from benchmarking often require </w:t>
      </w:r>
      <w:r w:rsidR="00AC7B68">
        <w:rPr>
          <w:rFonts w:ascii="Arial" w:hAnsi="Arial" w:cs="Arial"/>
          <w:bCs/>
          <w:sz w:val="24"/>
          <w:szCs w:val="24"/>
        </w:rPr>
        <w:t xml:space="preserve">further </w:t>
      </w:r>
      <w:r w:rsidR="00AC7B68" w:rsidRPr="00AC7B68">
        <w:rPr>
          <w:rFonts w:ascii="Arial" w:hAnsi="Arial" w:cs="Arial"/>
          <w:bCs/>
          <w:sz w:val="24"/>
          <w:szCs w:val="24"/>
        </w:rPr>
        <w:t xml:space="preserve">detailed analysis </w:t>
      </w:r>
      <w:r w:rsidR="00AC7B68">
        <w:rPr>
          <w:rFonts w:ascii="Arial" w:hAnsi="Arial" w:cs="Arial"/>
          <w:bCs/>
          <w:sz w:val="24"/>
          <w:szCs w:val="24"/>
        </w:rPr>
        <w:t xml:space="preserve">to crystallise the benefit as the detail of local service provision, staffing and supporting models of care in other organisations may be factors in contributing so say, lower lengths of stay, for instance. </w:t>
      </w:r>
    </w:p>
    <w:p w14:paraId="384CD420" w14:textId="77777777" w:rsidR="00AC7B68" w:rsidRDefault="00AC7B68" w:rsidP="009A0BBB">
      <w:pPr>
        <w:spacing w:after="0" w:line="240" w:lineRule="auto"/>
        <w:ind w:left="567"/>
        <w:jc w:val="both"/>
        <w:rPr>
          <w:rFonts w:ascii="Arial" w:hAnsi="Arial" w:cs="Arial"/>
          <w:bCs/>
          <w:sz w:val="24"/>
          <w:szCs w:val="24"/>
        </w:rPr>
      </w:pPr>
    </w:p>
    <w:p w14:paraId="2906FE74" w14:textId="08BEA63B" w:rsidR="00AC7B68" w:rsidRDefault="00AC7B68" w:rsidP="009A0BBB">
      <w:pPr>
        <w:spacing w:after="0" w:line="240" w:lineRule="auto"/>
        <w:ind w:left="567"/>
        <w:jc w:val="both"/>
        <w:rPr>
          <w:rFonts w:ascii="Arial" w:hAnsi="Arial" w:cs="Arial"/>
          <w:bCs/>
          <w:sz w:val="24"/>
          <w:szCs w:val="24"/>
        </w:rPr>
      </w:pPr>
      <w:r>
        <w:rPr>
          <w:rFonts w:ascii="Arial" w:hAnsi="Arial" w:cs="Arial"/>
          <w:bCs/>
          <w:sz w:val="24"/>
          <w:szCs w:val="24"/>
        </w:rPr>
        <w:t>The recent round of CHKS analysis showed the following potential benefits.</w:t>
      </w:r>
    </w:p>
    <w:p w14:paraId="1E38A33F" w14:textId="77777777" w:rsidR="00AC7B68" w:rsidRDefault="00AC7B68" w:rsidP="009A0BBB">
      <w:pPr>
        <w:spacing w:after="0" w:line="240" w:lineRule="auto"/>
        <w:ind w:left="567"/>
        <w:jc w:val="both"/>
        <w:rPr>
          <w:rFonts w:ascii="Arial" w:hAnsi="Arial" w:cs="Arial"/>
          <w:bCs/>
          <w:sz w:val="24"/>
          <w:szCs w:val="24"/>
        </w:rPr>
      </w:pPr>
    </w:p>
    <w:p w14:paraId="67F2DAEA" w14:textId="323ACED5" w:rsidR="00AC7B68" w:rsidRPr="00AC7B68" w:rsidRDefault="00AC7B68" w:rsidP="009A0BBB">
      <w:pPr>
        <w:spacing w:after="0" w:line="240" w:lineRule="auto"/>
        <w:ind w:left="567"/>
        <w:jc w:val="both"/>
        <w:rPr>
          <w:rFonts w:ascii="Arial" w:hAnsi="Arial" w:cs="Arial"/>
          <w:b/>
          <w:sz w:val="24"/>
          <w:szCs w:val="24"/>
        </w:rPr>
      </w:pPr>
      <w:r w:rsidRPr="00AC7B68">
        <w:rPr>
          <w:rFonts w:ascii="Arial" w:hAnsi="Arial" w:cs="Arial"/>
          <w:b/>
          <w:sz w:val="24"/>
          <w:szCs w:val="24"/>
        </w:rPr>
        <w:t>Table 5- Potential opportunities arising from benchmarking - Wales and England Peers</w:t>
      </w:r>
    </w:p>
    <w:p w14:paraId="16795BB9" w14:textId="77777777" w:rsidR="00AC7B68" w:rsidRDefault="00AC7B68" w:rsidP="009A0BBB">
      <w:pPr>
        <w:spacing w:after="0" w:line="240" w:lineRule="auto"/>
        <w:ind w:left="567"/>
        <w:jc w:val="both"/>
        <w:rPr>
          <w:rFonts w:ascii="Arial" w:hAnsi="Arial" w:cs="Arial"/>
          <w:bCs/>
          <w:sz w:val="24"/>
          <w:szCs w:val="24"/>
        </w:rPr>
      </w:pPr>
    </w:p>
    <w:p w14:paraId="1B5B79FD" w14:textId="12A9934F" w:rsidR="00AC7B68" w:rsidRDefault="00AC7B68" w:rsidP="009A0BBB">
      <w:pPr>
        <w:spacing w:after="0" w:line="240" w:lineRule="auto"/>
        <w:ind w:left="567"/>
        <w:jc w:val="both"/>
        <w:rPr>
          <w:rFonts w:ascii="Arial" w:hAnsi="Arial" w:cs="Arial"/>
          <w:bCs/>
          <w:sz w:val="24"/>
          <w:szCs w:val="24"/>
        </w:rPr>
      </w:pPr>
      <w:r w:rsidRPr="00AC7B68">
        <w:rPr>
          <w:noProof/>
        </w:rPr>
        <w:drawing>
          <wp:inline distT="0" distB="0" distL="0" distR="0" wp14:anchorId="23DAAAAC" wp14:editId="2130F0A5">
            <wp:extent cx="5412340" cy="1502796"/>
            <wp:effectExtent l="0" t="0" r="0" b="2540"/>
            <wp:docPr id="168631587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23050" cy="1505770"/>
                    </a:xfrm>
                    <a:prstGeom prst="rect">
                      <a:avLst/>
                    </a:prstGeom>
                    <a:noFill/>
                    <a:ln>
                      <a:noFill/>
                    </a:ln>
                  </pic:spPr>
                </pic:pic>
              </a:graphicData>
            </a:graphic>
          </wp:inline>
        </w:drawing>
      </w:r>
    </w:p>
    <w:p w14:paraId="20414B04" w14:textId="77777777" w:rsidR="006956FA" w:rsidRDefault="006956FA" w:rsidP="009A0BBB">
      <w:pPr>
        <w:spacing w:after="0" w:line="240" w:lineRule="auto"/>
        <w:ind w:left="567"/>
        <w:jc w:val="both"/>
        <w:rPr>
          <w:rFonts w:ascii="Arial" w:hAnsi="Arial" w:cs="Arial"/>
          <w:bCs/>
          <w:sz w:val="24"/>
          <w:szCs w:val="24"/>
        </w:rPr>
      </w:pPr>
    </w:p>
    <w:p w14:paraId="2FE83AF6" w14:textId="64F95E26" w:rsidR="0095372F" w:rsidRDefault="00AC7B68" w:rsidP="009A0BBB">
      <w:pPr>
        <w:spacing w:after="0" w:line="240" w:lineRule="auto"/>
        <w:ind w:left="567"/>
        <w:jc w:val="both"/>
        <w:rPr>
          <w:rFonts w:ascii="Arial" w:hAnsi="Arial" w:cs="Arial"/>
          <w:bCs/>
          <w:sz w:val="24"/>
          <w:szCs w:val="24"/>
        </w:rPr>
      </w:pPr>
      <w:r>
        <w:rPr>
          <w:rFonts w:ascii="Arial" w:hAnsi="Arial" w:cs="Arial"/>
          <w:bCs/>
          <w:sz w:val="24"/>
          <w:szCs w:val="24"/>
        </w:rPr>
        <w:t>No financial benefit f</w:t>
      </w:r>
      <w:r w:rsidR="00D1724D">
        <w:rPr>
          <w:rFonts w:ascii="Arial" w:hAnsi="Arial" w:cs="Arial"/>
          <w:bCs/>
          <w:sz w:val="24"/>
          <w:szCs w:val="24"/>
        </w:rPr>
        <w:t>r</w:t>
      </w:r>
      <w:r>
        <w:rPr>
          <w:rFonts w:ascii="Arial" w:hAnsi="Arial" w:cs="Arial"/>
          <w:bCs/>
          <w:sz w:val="24"/>
          <w:szCs w:val="24"/>
        </w:rPr>
        <w:t xml:space="preserve">om this analysis is included in this assessment. It is therefore recommended that drill down work is immediately commenced and any benefits to be realised should be factored in to plans as soon as possible. </w:t>
      </w:r>
      <w:r w:rsidR="0095372F">
        <w:rPr>
          <w:rFonts w:ascii="Arial" w:hAnsi="Arial" w:cs="Arial"/>
          <w:bCs/>
          <w:sz w:val="24"/>
          <w:szCs w:val="24"/>
        </w:rPr>
        <w:t xml:space="preserve">The Recovery and Sustainability Board will oversee the outputs of this work which will need to be driven at Service Group level supported by the Recovery and Sustainability team. </w:t>
      </w:r>
      <w:r w:rsidR="007E1742">
        <w:rPr>
          <w:rFonts w:ascii="Arial" w:hAnsi="Arial" w:cs="Arial"/>
          <w:bCs/>
          <w:sz w:val="24"/>
          <w:szCs w:val="24"/>
        </w:rPr>
        <w:t xml:space="preserve">Programme budgeting outputs are not included here as any benefits are likely to be in future years. </w:t>
      </w:r>
    </w:p>
    <w:p w14:paraId="322856EE" w14:textId="77777777" w:rsidR="0095372F" w:rsidRDefault="0095372F" w:rsidP="009A0BBB">
      <w:pPr>
        <w:spacing w:after="0" w:line="240" w:lineRule="auto"/>
        <w:ind w:left="567"/>
        <w:jc w:val="both"/>
        <w:rPr>
          <w:rFonts w:ascii="Arial" w:hAnsi="Arial" w:cs="Arial"/>
          <w:bCs/>
          <w:sz w:val="24"/>
          <w:szCs w:val="24"/>
        </w:rPr>
      </w:pPr>
    </w:p>
    <w:p w14:paraId="5148F654" w14:textId="7B2AC083" w:rsidR="00AC7B68" w:rsidRDefault="00AC7B68" w:rsidP="009A0BBB">
      <w:pPr>
        <w:spacing w:after="0" w:line="240" w:lineRule="auto"/>
        <w:ind w:left="567"/>
        <w:jc w:val="both"/>
        <w:rPr>
          <w:rFonts w:ascii="Arial" w:hAnsi="Arial" w:cs="Arial"/>
          <w:bCs/>
          <w:sz w:val="24"/>
          <w:szCs w:val="24"/>
        </w:rPr>
      </w:pPr>
      <w:r>
        <w:rPr>
          <w:rFonts w:ascii="Arial" w:hAnsi="Arial" w:cs="Arial"/>
          <w:bCs/>
          <w:sz w:val="24"/>
          <w:szCs w:val="24"/>
        </w:rPr>
        <w:t xml:space="preserve">This work is a key link into the outputs of the Urgent Emergency Care Summit and care should be taken not to double count any potential benefits. </w:t>
      </w:r>
    </w:p>
    <w:p w14:paraId="75F032EE" w14:textId="77777777" w:rsidR="00AC7B68" w:rsidRPr="006956FA" w:rsidRDefault="00AC7B68" w:rsidP="009A0BBB">
      <w:pPr>
        <w:spacing w:after="0" w:line="240" w:lineRule="auto"/>
        <w:ind w:left="567"/>
        <w:jc w:val="both"/>
        <w:rPr>
          <w:rFonts w:ascii="Arial" w:hAnsi="Arial" w:cs="Arial"/>
          <w:bCs/>
          <w:sz w:val="24"/>
          <w:szCs w:val="24"/>
        </w:rPr>
      </w:pPr>
    </w:p>
    <w:p w14:paraId="07D208E9" w14:textId="14EBC139" w:rsidR="006956FA" w:rsidRPr="00AC7B68" w:rsidRDefault="006956FA" w:rsidP="009A0BBB">
      <w:pPr>
        <w:pStyle w:val="ListParagraph"/>
        <w:numPr>
          <w:ilvl w:val="1"/>
          <w:numId w:val="1"/>
        </w:numPr>
        <w:spacing w:after="0" w:line="240" w:lineRule="auto"/>
        <w:ind w:left="567" w:hanging="567"/>
        <w:jc w:val="both"/>
        <w:rPr>
          <w:rFonts w:ascii="Arial" w:hAnsi="Arial" w:cs="Arial"/>
          <w:b/>
          <w:sz w:val="24"/>
          <w:szCs w:val="24"/>
        </w:rPr>
      </w:pPr>
      <w:r w:rsidRPr="00AC7B68">
        <w:rPr>
          <w:rFonts w:ascii="Arial" w:hAnsi="Arial" w:cs="Arial"/>
          <w:b/>
          <w:sz w:val="24"/>
          <w:szCs w:val="24"/>
        </w:rPr>
        <w:t>Additional Savings Delivery</w:t>
      </w:r>
    </w:p>
    <w:p w14:paraId="3CBDD5FE" w14:textId="18D9A440" w:rsidR="00552E35" w:rsidRDefault="00AC7B68" w:rsidP="009A0BBB">
      <w:pPr>
        <w:spacing w:after="0" w:line="240" w:lineRule="auto"/>
        <w:ind w:left="567"/>
        <w:jc w:val="both"/>
        <w:rPr>
          <w:rFonts w:ascii="Arial" w:hAnsi="Arial" w:cs="Arial"/>
          <w:bCs/>
          <w:sz w:val="24"/>
          <w:szCs w:val="24"/>
        </w:rPr>
      </w:pPr>
      <w:r>
        <w:rPr>
          <w:rFonts w:ascii="Arial" w:hAnsi="Arial" w:cs="Arial"/>
          <w:bCs/>
          <w:sz w:val="24"/>
          <w:szCs w:val="24"/>
        </w:rPr>
        <w:t>Table 1 above set out where the current gaps f</w:t>
      </w:r>
      <w:r w:rsidR="002B1A0C">
        <w:rPr>
          <w:rFonts w:ascii="Arial" w:hAnsi="Arial" w:cs="Arial"/>
          <w:bCs/>
          <w:sz w:val="24"/>
          <w:szCs w:val="24"/>
        </w:rPr>
        <w:t>r</w:t>
      </w:r>
      <w:r>
        <w:rPr>
          <w:rFonts w:ascii="Arial" w:hAnsi="Arial" w:cs="Arial"/>
          <w:bCs/>
          <w:sz w:val="24"/>
          <w:szCs w:val="24"/>
        </w:rPr>
        <w:t xml:space="preserve">om plan are. </w:t>
      </w:r>
      <w:r w:rsidR="00552E35">
        <w:rPr>
          <w:rFonts w:ascii="Arial" w:hAnsi="Arial" w:cs="Arial"/>
          <w:bCs/>
          <w:sz w:val="24"/>
          <w:szCs w:val="24"/>
        </w:rPr>
        <w:t>The table shows that there remains a delivery gap from the planned total savings requirement of £59.2m. The gap is currently £9.7m.</w:t>
      </w:r>
    </w:p>
    <w:p w14:paraId="4ADC08C3" w14:textId="77777777" w:rsidR="00552E35" w:rsidRDefault="00552E35" w:rsidP="009A0BBB">
      <w:pPr>
        <w:spacing w:after="0" w:line="240" w:lineRule="auto"/>
        <w:ind w:left="567"/>
        <w:jc w:val="both"/>
        <w:rPr>
          <w:rFonts w:ascii="Arial" w:hAnsi="Arial" w:cs="Arial"/>
          <w:bCs/>
          <w:sz w:val="24"/>
          <w:szCs w:val="24"/>
        </w:rPr>
      </w:pPr>
    </w:p>
    <w:p w14:paraId="3EA31FA3" w14:textId="70599B66" w:rsidR="00552E35" w:rsidRDefault="00552E35" w:rsidP="009A0BBB">
      <w:pPr>
        <w:spacing w:after="0" w:line="240" w:lineRule="auto"/>
        <w:ind w:left="567"/>
        <w:jc w:val="both"/>
        <w:rPr>
          <w:rFonts w:ascii="Arial" w:hAnsi="Arial" w:cs="Arial"/>
          <w:bCs/>
          <w:sz w:val="24"/>
          <w:szCs w:val="24"/>
        </w:rPr>
      </w:pPr>
      <w:r>
        <w:rPr>
          <w:rFonts w:ascii="Arial" w:hAnsi="Arial" w:cs="Arial"/>
          <w:bCs/>
          <w:sz w:val="24"/>
          <w:szCs w:val="24"/>
        </w:rPr>
        <w:t xml:space="preserve">The </w:t>
      </w:r>
      <w:r>
        <w:rPr>
          <w:rFonts w:ascii="Arial" w:hAnsi="Arial" w:cs="Arial"/>
          <w:sz w:val="24"/>
          <w:szCs w:val="24"/>
        </w:rPr>
        <w:t>Recovery and Sustainability</w:t>
      </w:r>
      <w:r>
        <w:rPr>
          <w:rFonts w:ascii="Arial" w:hAnsi="Arial" w:cs="Arial"/>
          <w:bCs/>
          <w:sz w:val="24"/>
          <w:szCs w:val="24"/>
        </w:rPr>
        <w:t xml:space="preserve"> Board is overseeing savings delivery and in the last two cycles of meetings further improvement has been evident. The most recent returns from Service </w:t>
      </w:r>
      <w:r w:rsidR="0095372F">
        <w:rPr>
          <w:rFonts w:ascii="Arial" w:hAnsi="Arial" w:cs="Arial"/>
          <w:bCs/>
          <w:sz w:val="24"/>
          <w:szCs w:val="24"/>
        </w:rPr>
        <w:t>G</w:t>
      </w:r>
      <w:r>
        <w:rPr>
          <w:rFonts w:ascii="Arial" w:hAnsi="Arial" w:cs="Arial"/>
          <w:bCs/>
          <w:sz w:val="24"/>
          <w:szCs w:val="24"/>
        </w:rPr>
        <w:t>roups have identified a range of possible further savings</w:t>
      </w:r>
      <w:r w:rsidR="007E1742">
        <w:rPr>
          <w:rFonts w:ascii="Arial" w:hAnsi="Arial" w:cs="Arial"/>
          <w:bCs/>
          <w:sz w:val="24"/>
          <w:szCs w:val="24"/>
        </w:rPr>
        <w:t>, to further close the £9.7m gap</w:t>
      </w:r>
      <w:r>
        <w:rPr>
          <w:rFonts w:ascii="Arial" w:hAnsi="Arial" w:cs="Arial"/>
          <w:bCs/>
          <w:sz w:val="24"/>
          <w:szCs w:val="24"/>
        </w:rPr>
        <w:t>, but these have yet to be quantified. Table 6 below summarises these savings as per the most recent reports.</w:t>
      </w:r>
    </w:p>
    <w:p w14:paraId="3E08A206" w14:textId="77777777" w:rsidR="00552E35" w:rsidRDefault="00552E35" w:rsidP="009A0BBB">
      <w:pPr>
        <w:spacing w:after="0" w:line="240" w:lineRule="auto"/>
        <w:ind w:left="567"/>
        <w:jc w:val="both"/>
        <w:rPr>
          <w:rFonts w:ascii="Arial" w:hAnsi="Arial" w:cs="Arial"/>
          <w:bCs/>
          <w:sz w:val="24"/>
          <w:szCs w:val="24"/>
        </w:rPr>
      </w:pPr>
    </w:p>
    <w:p w14:paraId="1319FA3C" w14:textId="08766060" w:rsidR="006956FA" w:rsidRPr="00552E35" w:rsidRDefault="00552E35" w:rsidP="009A0BBB">
      <w:pPr>
        <w:spacing w:after="0" w:line="240" w:lineRule="auto"/>
        <w:ind w:left="567"/>
        <w:jc w:val="both"/>
        <w:rPr>
          <w:rFonts w:ascii="Arial" w:hAnsi="Arial" w:cs="Arial"/>
          <w:b/>
          <w:sz w:val="24"/>
          <w:szCs w:val="24"/>
        </w:rPr>
      </w:pPr>
      <w:r w:rsidRPr="00552E35">
        <w:rPr>
          <w:rFonts w:ascii="Arial" w:hAnsi="Arial" w:cs="Arial"/>
          <w:b/>
          <w:sz w:val="24"/>
          <w:szCs w:val="24"/>
        </w:rPr>
        <w:t>Table 6 – Further savings opportunities – Service Groups</w:t>
      </w:r>
    </w:p>
    <w:p w14:paraId="254B523F" w14:textId="77777777" w:rsidR="00552E35" w:rsidRDefault="00552E35" w:rsidP="009A0BBB">
      <w:pPr>
        <w:spacing w:after="0" w:line="240" w:lineRule="auto"/>
        <w:ind w:left="567"/>
        <w:jc w:val="both"/>
        <w:rPr>
          <w:rFonts w:ascii="Arial" w:hAnsi="Arial" w:cs="Arial"/>
          <w:bCs/>
          <w:sz w:val="24"/>
          <w:szCs w:val="24"/>
        </w:rPr>
      </w:pPr>
    </w:p>
    <w:p w14:paraId="4ED4A451" w14:textId="7870FC61" w:rsidR="00552E35" w:rsidRDefault="003D105E" w:rsidP="009A0BBB">
      <w:pPr>
        <w:spacing w:after="0" w:line="240" w:lineRule="auto"/>
        <w:ind w:left="567"/>
        <w:jc w:val="both"/>
        <w:rPr>
          <w:rFonts w:ascii="Arial" w:hAnsi="Arial" w:cs="Arial"/>
          <w:bCs/>
          <w:sz w:val="24"/>
          <w:szCs w:val="24"/>
        </w:rPr>
      </w:pPr>
      <w:r w:rsidRPr="003D105E">
        <w:drawing>
          <wp:inline distT="0" distB="0" distL="0" distR="0" wp14:anchorId="2B0F5F08" wp14:editId="10C4A280">
            <wp:extent cx="4323144" cy="4193578"/>
            <wp:effectExtent l="0" t="0" r="1270" b="0"/>
            <wp:docPr id="958818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338134" cy="4208119"/>
                    </a:xfrm>
                    <a:prstGeom prst="rect">
                      <a:avLst/>
                    </a:prstGeom>
                    <a:noFill/>
                    <a:ln>
                      <a:noFill/>
                    </a:ln>
                  </pic:spPr>
                </pic:pic>
              </a:graphicData>
            </a:graphic>
          </wp:inline>
        </w:drawing>
      </w:r>
    </w:p>
    <w:p w14:paraId="6745E96D" w14:textId="77777777" w:rsidR="00552E35" w:rsidRDefault="00552E35" w:rsidP="009A0BBB">
      <w:pPr>
        <w:spacing w:after="0" w:line="240" w:lineRule="auto"/>
        <w:ind w:left="567"/>
        <w:jc w:val="both"/>
        <w:rPr>
          <w:rFonts w:ascii="Arial" w:hAnsi="Arial" w:cs="Arial"/>
          <w:bCs/>
          <w:sz w:val="24"/>
          <w:szCs w:val="24"/>
        </w:rPr>
      </w:pPr>
    </w:p>
    <w:p w14:paraId="23EA18F4" w14:textId="3714B157" w:rsidR="00CD757D" w:rsidRDefault="00552E35" w:rsidP="009A0BBB">
      <w:pPr>
        <w:spacing w:after="0" w:line="240" w:lineRule="auto"/>
        <w:ind w:left="567"/>
        <w:jc w:val="both"/>
        <w:rPr>
          <w:rFonts w:ascii="Arial" w:hAnsi="Arial" w:cs="Arial"/>
          <w:bCs/>
          <w:sz w:val="24"/>
          <w:szCs w:val="24"/>
        </w:rPr>
      </w:pPr>
      <w:r>
        <w:rPr>
          <w:rFonts w:ascii="Arial" w:hAnsi="Arial" w:cs="Arial"/>
          <w:bCs/>
          <w:sz w:val="24"/>
          <w:szCs w:val="24"/>
        </w:rPr>
        <w:t xml:space="preserve">At present no impact of these savings opportunities are set against closing the gap to forecast as they are not certain. Action must be immediately taken to translate these into true savings and enacted in Quarter 4. This will de-risk the plan. </w:t>
      </w:r>
      <w:r w:rsidRPr="00552E35">
        <w:rPr>
          <w:rFonts w:ascii="Arial" w:hAnsi="Arial" w:cs="Arial"/>
          <w:b/>
          <w:sz w:val="24"/>
          <w:szCs w:val="24"/>
        </w:rPr>
        <w:t>Wherever possible savings are to be recurrent; this is a key message for all actions being taken.</w:t>
      </w:r>
    </w:p>
    <w:p w14:paraId="11E4B3C4" w14:textId="77777777" w:rsidR="006956FA" w:rsidRPr="006956FA" w:rsidRDefault="006956FA" w:rsidP="009A0BBB">
      <w:pPr>
        <w:spacing w:after="0" w:line="240" w:lineRule="auto"/>
        <w:jc w:val="both"/>
        <w:rPr>
          <w:rFonts w:ascii="Arial" w:hAnsi="Arial" w:cs="Arial"/>
          <w:bCs/>
          <w:sz w:val="24"/>
          <w:szCs w:val="24"/>
        </w:rPr>
      </w:pPr>
    </w:p>
    <w:p w14:paraId="1123D5EE" w14:textId="404CEF02" w:rsidR="006956FA" w:rsidRPr="00552E35" w:rsidRDefault="006956FA" w:rsidP="009A0BBB">
      <w:pPr>
        <w:pStyle w:val="ListParagraph"/>
        <w:numPr>
          <w:ilvl w:val="1"/>
          <w:numId w:val="1"/>
        </w:numPr>
        <w:spacing w:after="0" w:line="240" w:lineRule="auto"/>
        <w:ind w:left="567" w:hanging="567"/>
        <w:jc w:val="both"/>
        <w:rPr>
          <w:rFonts w:ascii="Arial" w:hAnsi="Arial" w:cs="Arial"/>
          <w:b/>
          <w:sz w:val="24"/>
          <w:szCs w:val="24"/>
        </w:rPr>
      </w:pPr>
      <w:r w:rsidRPr="00552E35">
        <w:rPr>
          <w:rFonts w:ascii="Arial" w:hAnsi="Arial" w:cs="Arial"/>
          <w:b/>
          <w:sz w:val="24"/>
          <w:szCs w:val="24"/>
        </w:rPr>
        <w:lastRenderedPageBreak/>
        <w:t>Enhanced Variable Pay Controls</w:t>
      </w:r>
    </w:p>
    <w:p w14:paraId="1C806C72" w14:textId="3CFA6061" w:rsidR="002B0D78" w:rsidRDefault="008B7472" w:rsidP="002B0D78">
      <w:pPr>
        <w:spacing w:after="0" w:line="240" w:lineRule="auto"/>
        <w:ind w:left="567"/>
        <w:jc w:val="both"/>
        <w:rPr>
          <w:rFonts w:ascii="Arial" w:hAnsi="Arial" w:cs="Arial"/>
          <w:bCs/>
          <w:sz w:val="24"/>
          <w:szCs w:val="24"/>
        </w:rPr>
      </w:pPr>
      <w:r>
        <w:rPr>
          <w:rFonts w:ascii="Arial" w:hAnsi="Arial" w:cs="Arial"/>
          <w:bCs/>
          <w:sz w:val="24"/>
          <w:szCs w:val="24"/>
        </w:rPr>
        <w:t xml:space="preserve">Despite direct focus and oversight, the Health </w:t>
      </w:r>
      <w:r w:rsidR="002B0D78">
        <w:rPr>
          <w:rFonts w:ascii="Arial" w:hAnsi="Arial" w:cs="Arial"/>
          <w:bCs/>
          <w:sz w:val="24"/>
          <w:szCs w:val="24"/>
        </w:rPr>
        <w:t>Board’s</w:t>
      </w:r>
      <w:r>
        <w:rPr>
          <w:rFonts w:ascii="Arial" w:hAnsi="Arial" w:cs="Arial"/>
          <w:bCs/>
          <w:sz w:val="24"/>
          <w:szCs w:val="24"/>
        </w:rPr>
        <w:t xml:space="preserve"> variable pay bill has </w:t>
      </w:r>
      <w:r w:rsidR="002B0D78">
        <w:rPr>
          <w:rFonts w:ascii="Arial" w:hAnsi="Arial" w:cs="Arial"/>
          <w:bCs/>
          <w:sz w:val="24"/>
          <w:szCs w:val="24"/>
        </w:rPr>
        <w:t xml:space="preserve">remained </w:t>
      </w:r>
      <w:r>
        <w:rPr>
          <w:rFonts w:ascii="Arial" w:hAnsi="Arial" w:cs="Arial"/>
          <w:bCs/>
          <w:sz w:val="24"/>
          <w:szCs w:val="24"/>
        </w:rPr>
        <w:t xml:space="preserve">largely </w:t>
      </w:r>
      <w:r w:rsidR="002B0D78">
        <w:rPr>
          <w:rFonts w:ascii="Arial" w:hAnsi="Arial" w:cs="Arial"/>
          <w:bCs/>
          <w:sz w:val="24"/>
          <w:szCs w:val="24"/>
        </w:rPr>
        <w:t>unchanged</w:t>
      </w:r>
      <w:r>
        <w:rPr>
          <w:rFonts w:ascii="Arial" w:hAnsi="Arial" w:cs="Arial"/>
          <w:bCs/>
          <w:sz w:val="24"/>
          <w:szCs w:val="24"/>
        </w:rPr>
        <w:t xml:space="preserve"> through</w:t>
      </w:r>
      <w:r w:rsidR="002B0D78">
        <w:rPr>
          <w:rFonts w:ascii="Arial" w:hAnsi="Arial" w:cs="Arial"/>
          <w:bCs/>
          <w:sz w:val="24"/>
          <w:szCs w:val="24"/>
        </w:rPr>
        <w:t>out</w:t>
      </w:r>
      <w:r>
        <w:rPr>
          <w:rFonts w:ascii="Arial" w:hAnsi="Arial" w:cs="Arial"/>
          <w:bCs/>
          <w:sz w:val="24"/>
          <w:szCs w:val="24"/>
        </w:rPr>
        <w:t xml:space="preserve"> the financial year</w:t>
      </w:r>
      <w:r w:rsidR="002B0D78">
        <w:rPr>
          <w:rFonts w:ascii="Arial" w:hAnsi="Arial" w:cs="Arial"/>
          <w:bCs/>
          <w:sz w:val="24"/>
          <w:szCs w:val="24"/>
        </w:rPr>
        <w:t xml:space="preserve"> with total variable pay spend at month 8 at £43.2m. Figure 2 below simply illustrates the variable pay spend by month by main pay type.</w:t>
      </w:r>
    </w:p>
    <w:p w14:paraId="30CD98DF" w14:textId="77777777" w:rsidR="002B0D78" w:rsidRDefault="002B0D78" w:rsidP="009A0BBB">
      <w:pPr>
        <w:spacing w:after="0" w:line="240" w:lineRule="auto"/>
        <w:ind w:left="567"/>
        <w:jc w:val="both"/>
        <w:rPr>
          <w:rFonts w:ascii="Arial" w:hAnsi="Arial" w:cs="Arial"/>
          <w:bCs/>
          <w:sz w:val="24"/>
          <w:szCs w:val="24"/>
        </w:rPr>
      </w:pPr>
    </w:p>
    <w:p w14:paraId="59430530" w14:textId="38C0B0F4" w:rsidR="002B0D78" w:rsidRPr="002B0D78" w:rsidRDefault="002B0D78" w:rsidP="009A0BBB">
      <w:pPr>
        <w:spacing w:after="0" w:line="240" w:lineRule="auto"/>
        <w:ind w:left="567"/>
        <w:jc w:val="both"/>
        <w:rPr>
          <w:rFonts w:ascii="Arial" w:hAnsi="Arial" w:cs="Arial"/>
          <w:b/>
          <w:sz w:val="24"/>
          <w:szCs w:val="24"/>
        </w:rPr>
      </w:pPr>
      <w:r w:rsidRPr="002B0D78">
        <w:rPr>
          <w:rFonts w:ascii="Arial" w:hAnsi="Arial" w:cs="Arial"/>
          <w:b/>
          <w:sz w:val="24"/>
          <w:szCs w:val="24"/>
        </w:rPr>
        <w:t>Figure 2 – variable pay breakdown</w:t>
      </w:r>
    </w:p>
    <w:p w14:paraId="74452420" w14:textId="77777777" w:rsidR="002B0D78" w:rsidRDefault="002B0D78" w:rsidP="009A0BBB">
      <w:pPr>
        <w:spacing w:after="0" w:line="240" w:lineRule="auto"/>
        <w:ind w:left="567"/>
        <w:jc w:val="both"/>
        <w:rPr>
          <w:rFonts w:ascii="Arial" w:hAnsi="Arial" w:cs="Arial"/>
          <w:bCs/>
          <w:sz w:val="24"/>
          <w:szCs w:val="24"/>
        </w:rPr>
      </w:pPr>
    </w:p>
    <w:p w14:paraId="479F8E62" w14:textId="0C25A8CB" w:rsidR="002B0D78" w:rsidRDefault="002B0D78" w:rsidP="009A0BBB">
      <w:pPr>
        <w:spacing w:after="0" w:line="240" w:lineRule="auto"/>
        <w:ind w:left="567"/>
        <w:jc w:val="both"/>
        <w:rPr>
          <w:rFonts w:ascii="Arial" w:hAnsi="Arial" w:cs="Arial"/>
          <w:bCs/>
          <w:sz w:val="24"/>
          <w:szCs w:val="24"/>
        </w:rPr>
      </w:pPr>
      <w:r>
        <w:rPr>
          <w:rFonts w:ascii="Arial" w:hAnsi="Arial" w:cs="Arial"/>
          <w:bCs/>
          <w:noProof/>
          <w:sz w:val="24"/>
          <w:szCs w:val="24"/>
        </w:rPr>
        <w:drawing>
          <wp:inline distT="0" distB="0" distL="0" distR="0" wp14:anchorId="6FE0E00B" wp14:editId="2EFCB033">
            <wp:extent cx="3883630" cy="2334481"/>
            <wp:effectExtent l="0" t="0" r="3175" b="8890"/>
            <wp:docPr id="171620038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889442" cy="2337975"/>
                    </a:xfrm>
                    <a:prstGeom prst="rect">
                      <a:avLst/>
                    </a:prstGeom>
                    <a:noFill/>
                  </pic:spPr>
                </pic:pic>
              </a:graphicData>
            </a:graphic>
          </wp:inline>
        </w:drawing>
      </w:r>
    </w:p>
    <w:p w14:paraId="2121FB8A" w14:textId="77777777" w:rsidR="006956FA" w:rsidRDefault="006956FA" w:rsidP="009A0BBB">
      <w:pPr>
        <w:spacing w:after="0" w:line="240" w:lineRule="auto"/>
        <w:jc w:val="both"/>
        <w:rPr>
          <w:rFonts w:ascii="Arial" w:hAnsi="Arial" w:cs="Arial"/>
          <w:bCs/>
          <w:sz w:val="24"/>
          <w:szCs w:val="24"/>
        </w:rPr>
      </w:pPr>
    </w:p>
    <w:p w14:paraId="5D9BDE4D" w14:textId="6C6A63BC" w:rsidR="002B0D78" w:rsidRDefault="002B0D78" w:rsidP="002B0D78">
      <w:pPr>
        <w:spacing w:after="0" w:line="240" w:lineRule="auto"/>
        <w:ind w:left="567"/>
        <w:jc w:val="both"/>
        <w:rPr>
          <w:rFonts w:ascii="Arial" w:hAnsi="Arial" w:cs="Arial"/>
          <w:bCs/>
          <w:sz w:val="24"/>
          <w:szCs w:val="24"/>
        </w:rPr>
      </w:pPr>
      <w:r>
        <w:rPr>
          <w:rFonts w:ascii="Arial" w:hAnsi="Arial" w:cs="Arial"/>
          <w:bCs/>
          <w:sz w:val="24"/>
          <w:szCs w:val="24"/>
        </w:rPr>
        <w:t>Variable pay control remains one of the most significant opportunities to close the gap in the plan. Previous targets for variable pay spend management have not been successful and</w:t>
      </w:r>
      <w:r w:rsidRPr="002B0D78">
        <w:rPr>
          <w:rFonts w:ascii="Arial" w:hAnsi="Arial" w:cs="Arial"/>
          <w:bCs/>
          <w:sz w:val="24"/>
          <w:szCs w:val="24"/>
        </w:rPr>
        <w:t xml:space="preserve"> </w:t>
      </w:r>
      <w:r>
        <w:rPr>
          <w:rFonts w:ascii="Arial" w:hAnsi="Arial" w:cs="Arial"/>
          <w:bCs/>
          <w:sz w:val="24"/>
          <w:szCs w:val="24"/>
        </w:rPr>
        <w:t xml:space="preserve">a more directed approach to variable pay management is required with the Recovery and Sustainability Board now needing to take an </w:t>
      </w:r>
      <w:r w:rsidR="007E1742">
        <w:rPr>
          <w:rFonts w:ascii="Arial" w:hAnsi="Arial" w:cs="Arial"/>
          <w:bCs/>
          <w:sz w:val="24"/>
          <w:szCs w:val="24"/>
        </w:rPr>
        <w:t xml:space="preserve">increased </w:t>
      </w:r>
      <w:r>
        <w:rPr>
          <w:rFonts w:ascii="Arial" w:hAnsi="Arial" w:cs="Arial"/>
          <w:bCs/>
          <w:sz w:val="24"/>
          <w:szCs w:val="24"/>
        </w:rPr>
        <w:t xml:space="preserve">active role in improvement. </w:t>
      </w:r>
    </w:p>
    <w:p w14:paraId="23C1F420" w14:textId="77777777" w:rsidR="002B0D78" w:rsidRDefault="002B0D78" w:rsidP="002B0D78">
      <w:pPr>
        <w:spacing w:after="0" w:line="240" w:lineRule="auto"/>
        <w:ind w:left="567"/>
        <w:jc w:val="both"/>
        <w:rPr>
          <w:rFonts w:ascii="Arial" w:hAnsi="Arial" w:cs="Arial"/>
          <w:bCs/>
          <w:sz w:val="24"/>
          <w:szCs w:val="24"/>
        </w:rPr>
      </w:pPr>
    </w:p>
    <w:p w14:paraId="5A08AA3C" w14:textId="019EEA42" w:rsidR="002B0D78" w:rsidRDefault="002B0D78" w:rsidP="002B0D78">
      <w:pPr>
        <w:spacing w:after="0" w:line="240" w:lineRule="auto"/>
        <w:ind w:left="567"/>
        <w:jc w:val="both"/>
        <w:rPr>
          <w:rFonts w:ascii="Arial" w:hAnsi="Arial" w:cs="Arial"/>
          <w:bCs/>
          <w:sz w:val="24"/>
          <w:szCs w:val="24"/>
        </w:rPr>
      </w:pPr>
      <w:r>
        <w:rPr>
          <w:rFonts w:ascii="Arial" w:hAnsi="Arial" w:cs="Arial"/>
          <w:bCs/>
          <w:sz w:val="24"/>
          <w:szCs w:val="24"/>
        </w:rPr>
        <w:t xml:space="preserve">Table 7 below proposes reduction targets by Service Group. These will need to be assessed alongside the opportunities set out in Table 6 above to avoid double counts. Further detail on the nature of the proposal follows the table. </w:t>
      </w:r>
    </w:p>
    <w:p w14:paraId="59A0CB2D" w14:textId="77777777" w:rsidR="002B0D78" w:rsidRDefault="002B0D78" w:rsidP="002B0D78">
      <w:pPr>
        <w:spacing w:after="0" w:line="240" w:lineRule="auto"/>
        <w:ind w:left="567"/>
        <w:jc w:val="both"/>
        <w:rPr>
          <w:rFonts w:ascii="Arial" w:hAnsi="Arial" w:cs="Arial"/>
          <w:bCs/>
          <w:sz w:val="24"/>
          <w:szCs w:val="24"/>
        </w:rPr>
      </w:pPr>
    </w:p>
    <w:p w14:paraId="63AFC04E" w14:textId="6FB5A9D0" w:rsidR="002B0D78" w:rsidRPr="002B0D78" w:rsidRDefault="002B0D78" w:rsidP="002B0D78">
      <w:pPr>
        <w:spacing w:after="0" w:line="240" w:lineRule="auto"/>
        <w:ind w:left="567"/>
        <w:jc w:val="both"/>
        <w:rPr>
          <w:rFonts w:ascii="Arial" w:hAnsi="Arial" w:cs="Arial"/>
          <w:b/>
          <w:sz w:val="24"/>
          <w:szCs w:val="24"/>
        </w:rPr>
      </w:pPr>
      <w:r w:rsidRPr="002B0D78">
        <w:rPr>
          <w:rFonts w:ascii="Arial" w:hAnsi="Arial" w:cs="Arial"/>
          <w:b/>
          <w:sz w:val="24"/>
          <w:szCs w:val="24"/>
        </w:rPr>
        <w:t>Table 7 – Variable Pay reduction targets</w:t>
      </w:r>
    </w:p>
    <w:p w14:paraId="474333C0" w14:textId="77777777" w:rsidR="002B0D78" w:rsidRDefault="002B0D78" w:rsidP="009A0BBB">
      <w:pPr>
        <w:spacing w:after="0" w:line="240" w:lineRule="auto"/>
        <w:jc w:val="both"/>
        <w:rPr>
          <w:rFonts w:ascii="Arial" w:hAnsi="Arial" w:cs="Arial"/>
          <w:bCs/>
          <w:sz w:val="24"/>
          <w:szCs w:val="24"/>
        </w:rPr>
      </w:pPr>
    </w:p>
    <w:p w14:paraId="7A02D74B" w14:textId="4AE94E66" w:rsidR="002B0D78" w:rsidRDefault="002B0D78" w:rsidP="002B0D78">
      <w:pPr>
        <w:spacing w:after="0" w:line="240" w:lineRule="auto"/>
        <w:ind w:left="567"/>
        <w:jc w:val="both"/>
        <w:rPr>
          <w:rFonts w:ascii="Arial" w:hAnsi="Arial" w:cs="Arial"/>
          <w:bCs/>
          <w:sz w:val="24"/>
          <w:szCs w:val="24"/>
        </w:rPr>
      </w:pPr>
      <w:r>
        <w:rPr>
          <w:rFonts w:ascii="Arial" w:hAnsi="Arial" w:cs="Arial"/>
          <w:bCs/>
          <w:noProof/>
          <w:sz w:val="24"/>
          <w:szCs w:val="24"/>
        </w:rPr>
        <w:drawing>
          <wp:inline distT="0" distB="0" distL="0" distR="0" wp14:anchorId="496C93F5" wp14:editId="1DA366BD">
            <wp:extent cx="5293905" cy="1456358"/>
            <wp:effectExtent l="0" t="0" r="2540" b="0"/>
            <wp:docPr id="81815653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322075" cy="1464108"/>
                    </a:xfrm>
                    <a:prstGeom prst="rect">
                      <a:avLst/>
                    </a:prstGeom>
                    <a:noFill/>
                  </pic:spPr>
                </pic:pic>
              </a:graphicData>
            </a:graphic>
          </wp:inline>
        </w:drawing>
      </w:r>
    </w:p>
    <w:p w14:paraId="5BC49084" w14:textId="77777777" w:rsidR="002B0D78" w:rsidRDefault="002B0D78" w:rsidP="009A0BBB">
      <w:pPr>
        <w:spacing w:after="0" w:line="240" w:lineRule="auto"/>
        <w:jc w:val="both"/>
        <w:rPr>
          <w:rFonts w:ascii="Arial" w:hAnsi="Arial" w:cs="Arial"/>
          <w:bCs/>
          <w:sz w:val="24"/>
          <w:szCs w:val="24"/>
        </w:rPr>
      </w:pPr>
    </w:p>
    <w:p w14:paraId="5AD987D1" w14:textId="1B6FB3B7" w:rsidR="00DA13F6" w:rsidRDefault="002B0D78" w:rsidP="00DA13F6">
      <w:pPr>
        <w:spacing w:after="0" w:line="240" w:lineRule="auto"/>
        <w:ind w:left="567"/>
        <w:jc w:val="both"/>
        <w:rPr>
          <w:rFonts w:ascii="Arial" w:hAnsi="Arial" w:cs="Arial"/>
          <w:bCs/>
          <w:sz w:val="24"/>
          <w:szCs w:val="24"/>
        </w:rPr>
      </w:pPr>
      <w:r w:rsidRPr="002B0D78">
        <w:rPr>
          <w:rFonts w:ascii="Arial" w:hAnsi="Arial" w:cs="Arial"/>
          <w:bCs/>
          <w:sz w:val="24"/>
          <w:szCs w:val="24"/>
        </w:rPr>
        <w:t xml:space="preserve">For the purposes of this assessment all spend classified as </w:t>
      </w:r>
      <w:r>
        <w:rPr>
          <w:rFonts w:ascii="Arial" w:hAnsi="Arial" w:cs="Arial"/>
          <w:bCs/>
          <w:sz w:val="24"/>
          <w:szCs w:val="24"/>
        </w:rPr>
        <w:t>Waiting List Initiative (</w:t>
      </w:r>
      <w:r w:rsidRPr="002B0D78">
        <w:rPr>
          <w:rFonts w:ascii="Arial" w:hAnsi="Arial" w:cs="Arial"/>
          <w:bCs/>
          <w:sz w:val="24"/>
          <w:szCs w:val="24"/>
        </w:rPr>
        <w:t>WLI</w:t>
      </w:r>
      <w:r>
        <w:rPr>
          <w:rFonts w:ascii="Arial" w:hAnsi="Arial" w:cs="Arial"/>
          <w:bCs/>
          <w:sz w:val="24"/>
          <w:szCs w:val="24"/>
        </w:rPr>
        <w:t>)</w:t>
      </w:r>
      <w:r w:rsidRPr="002B0D78">
        <w:rPr>
          <w:rFonts w:ascii="Arial" w:hAnsi="Arial" w:cs="Arial"/>
          <w:bCs/>
          <w:sz w:val="24"/>
          <w:szCs w:val="24"/>
        </w:rPr>
        <w:t xml:space="preserve"> has been removed, as a proportion of this will be funded via the Planned Care Recovery funding</w:t>
      </w:r>
      <w:r>
        <w:rPr>
          <w:rFonts w:ascii="Arial" w:hAnsi="Arial" w:cs="Arial"/>
          <w:bCs/>
          <w:sz w:val="24"/>
          <w:szCs w:val="24"/>
        </w:rPr>
        <w:t xml:space="preserve">. </w:t>
      </w:r>
      <w:r w:rsidRPr="002B0D78">
        <w:rPr>
          <w:rFonts w:ascii="Arial" w:hAnsi="Arial" w:cs="Arial"/>
          <w:bCs/>
          <w:sz w:val="24"/>
          <w:szCs w:val="24"/>
        </w:rPr>
        <w:t xml:space="preserve">In the remaining months of the year, given the winter period, it </w:t>
      </w:r>
      <w:r>
        <w:rPr>
          <w:rFonts w:ascii="Arial" w:hAnsi="Arial" w:cs="Arial"/>
          <w:bCs/>
          <w:sz w:val="24"/>
          <w:szCs w:val="24"/>
        </w:rPr>
        <w:t>is</w:t>
      </w:r>
      <w:r w:rsidRPr="002B0D78">
        <w:rPr>
          <w:rFonts w:ascii="Arial" w:hAnsi="Arial" w:cs="Arial"/>
          <w:bCs/>
          <w:sz w:val="24"/>
          <w:szCs w:val="24"/>
        </w:rPr>
        <w:t xml:space="preserve"> </w:t>
      </w:r>
      <w:r>
        <w:rPr>
          <w:rFonts w:ascii="Arial" w:hAnsi="Arial" w:cs="Arial"/>
          <w:bCs/>
          <w:sz w:val="24"/>
          <w:szCs w:val="24"/>
        </w:rPr>
        <w:t>clearly not</w:t>
      </w:r>
      <w:r w:rsidRPr="002B0D78">
        <w:rPr>
          <w:rFonts w:ascii="Arial" w:hAnsi="Arial" w:cs="Arial"/>
          <w:bCs/>
          <w:sz w:val="24"/>
          <w:szCs w:val="24"/>
        </w:rPr>
        <w:t xml:space="preserve"> possible to remove all Variable Pay. </w:t>
      </w:r>
      <w:r w:rsidR="00DA13F6">
        <w:rPr>
          <w:rFonts w:ascii="Arial" w:hAnsi="Arial" w:cs="Arial"/>
          <w:bCs/>
          <w:sz w:val="24"/>
          <w:szCs w:val="24"/>
        </w:rPr>
        <w:t>T</w:t>
      </w:r>
      <w:r w:rsidR="00DA13F6" w:rsidRPr="002B0D78">
        <w:rPr>
          <w:rFonts w:ascii="Arial" w:hAnsi="Arial" w:cs="Arial"/>
          <w:bCs/>
          <w:sz w:val="24"/>
          <w:szCs w:val="24"/>
        </w:rPr>
        <w:t>his reduction align</w:t>
      </w:r>
      <w:r w:rsidR="00DA13F6">
        <w:rPr>
          <w:rFonts w:ascii="Arial" w:hAnsi="Arial" w:cs="Arial"/>
          <w:bCs/>
          <w:sz w:val="24"/>
          <w:szCs w:val="24"/>
        </w:rPr>
        <w:t xml:space="preserve">s with </w:t>
      </w:r>
      <w:r w:rsidR="00DA13F6" w:rsidRPr="002B0D78">
        <w:rPr>
          <w:rFonts w:ascii="Arial" w:hAnsi="Arial" w:cs="Arial"/>
          <w:bCs/>
          <w:sz w:val="24"/>
          <w:szCs w:val="24"/>
        </w:rPr>
        <w:t xml:space="preserve">work </w:t>
      </w:r>
      <w:r w:rsidR="00DA13F6">
        <w:rPr>
          <w:rFonts w:ascii="Arial" w:hAnsi="Arial" w:cs="Arial"/>
          <w:bCs/>
          <w:sz w:val="24"/>
          <w:szCs w:val="24"/>
        </w:rPr>
        <w:t>within</w:t>
      </w:r>
      <w:r w:rsidR="00DA13F6" w:rsidRPr="002B0D78">
        <w:rPr>
          <w:rFonts w:ascii="Arial" w:hAnsi="Arial" w:cs="Arial"/>
          <w:bCs/>
          <w:sz w:val="24"/>
          <w:szCs w:val="24"/>
        </w:rPr>
        <w:t xml:space="preserve"> the R&amp;S Board which includes:</w:t>
      </w:r>
      <w:r w:rsidR="00DA13F6">
        <w:rPr>
          <w:rFonts w:ascii="Arial" w:hAnsi="Arial" w:cs="Arial"/>
          <w:bCs/>
          <w:sz w:val="24"/>
          <w:szCs w:val="24"/>
        </w:rPr>
        <w:t xml:space="preserve"> -</w:t>
      </w:r>
    </w:p>
    <w:p w14:paraId="60C90D49" w14:textId="77777777" w:rsidR="00DA13F6" w:rsidRPr="002B0D78" w:rsidRDefault="00DA13F6" w:rsidP="00DA13F6">
      <w:pPr>
        <w:spacing w:after="0" w:line="240" w:lineRule="auto"/>
        <w:ind w:left="567"/>
        <w:jc w:val="both"/>
        <w:rPr>
          <w:rFonts w:ascii="Arial" w:hAnsi="Arial" w:cs="Arial"/>
          <w:bCs/>
          <w:sz w:val="24"/>
          <w:szCs w:val="24"/>
        </w:rPr>
      </w:pPr>
    </w:p>
    <w:p w14:paraId="663C47EC" w14:textId="77777777" w:rsidR="00DA13F6" w:rsidRPr="00DA13F6" w:rsidRDefault="00DA13F6" w:rsidP="006A2A7E">
      <w:pPr>
        <w:pStyle w:val="ListParagraph"/>
        <w:numPr>
          <w:ilvl w:val="0"/>
          <w:numId w:val="3"/>
        </w:numPr>
        <w:spacing w:after="0" w:line="240" w:lineRule="auto"/>
        <w:ind w:left="993" w:hanging="426"/>
        <w:jc w:val="both"/>
        <w:rPr>
          <w:rFonts w:ascii="Arial" w:hAnsi="Arial" w:cs="Arial"/>
          <w:bCs/>
          <w:sz w:val="24"/>
          <w:szCs w:val="24"/>
        </w:rPr>
      </w:pPr>
      <w:r w:rsidRPr="00DA13F6">
        <w:rPr>
          <w:rFonts w:ascii="Arial" w:hAnsi="Arial" w:cs="Arial"/>
          <w:bCs/>
          <w:sz w:val="24"/>
          <w:szCs w:val="24"/>
        </w:rPr>
        <w:t>Rollout of effective rostering;</w:t>
      </w:r>
    </w:p>
    <w:p w14:paraId="31A01143" w14:textId="77777777" w:rsidR="00DA13F6" w:rsidRPr="00DA13F6" w:rsidRDefault="00DA13F6" w:rsidP="006A2A7E">
      <w:pPr>
        <w:pStyle w:val="ListParagraph"/>
        <w:numPr>
          <w:ilvl w:val="0"/>
          <w:numId w:val="3"/>
        </w:numPr>
        <w:spacing w:after="0" w:line="240" w:lineRule="auto"/>
        <w:ind w:left="993" w:hanging="426"/>
        <w:jc w:val="both"/>
        <w:rPr>
          <w:rFonts w:ascii="Arial" w:hAnsi="Arial" w:cs="Arial"/>
          <w:bCs/>
          <w:sz w:val="24"/>
          <w:szCs w:val="24"/>
        </w:rPr>
      </w:pPr>
      <w:r w:rsidRPr="00DA13F6">
        <w:rPr>
          <w:rFonts w:ascii="Arial" w:hAnsi="Arial" w:cs="Arial"/>
          <w:bCs/>
          <w:sz w:val="24"/>
          <w:szCs w:val="24"/>
        </w:rPr>
        <w:t>Long Term Medical Agency spend</w:t>
      </w:r>
    </w:p>
    <w:p w14:paraId="64C2F9B9" w14:textId="77777777" w:rsidR="00DA13F6" w:rsidRPr="00DA13F6" w:rsidRDefault="00DA13F6" w:rsidP="006A2A7E">
      <w:pPr>
        <w:pStyle w:val="ListParagraph"/>
        <w:numPr>
          <w:ilvl w:val="0"/>
          <w:numId w:val="3"/>
        </w:numPr>
        <w:spacing w:after="0" w:line="240" w:lineRule="auto"/>
        <w:ind w:left="993" w:hanging="426"/>
        <w:jc w:val="both"/>
        <w:rPr>
          <w:rFonts w:ascii="Arial" w:hAnsi="Arial" w:cs="Arial"/>
          <w:bCs/>
          <w:sz w:val="24"/>
          <w:szCs w:val="24"/>
        </w:rPr>
      </w:pPr>
      <w:r w:rsidRPr="00DA13F6">
        <w:rPr>
          <w:rFonts w:ascii="Arial" w:hAnsi="Arial" w:cs="Arial"/>
          <w:bCs/>
          <w:sz w:val="24"/>
          <w:szCs w:val="24"/>
        </w:rPr>
        <w:t>Strengthening of Agency approval</w:t>
      </w:r>
    </w:p>
    <w:p w14:paraId="1B66AFAF" w14:textId="77777777" w:rsidR="00DA13F6" w:rsidRPr="002B0D78" w:rsidRDefault="00DA13F6" w:rsidP="002B0D78">
      <w:pPr>
        <w:spacing w:after="0" w:line="240" w:lineRule="auto"/>
        <w:ind w:left="567"/>
        <w:jc w:val="both"/>
        <w:rPr>
          <w:rFonts w:ascii="Arial" w:hAnsi="Arial" w:cs="Arial"/>
          <w:bCs/>
          <w:sz w:val="24"/>
          <w:szCs w:val="24"/>
        </w:rPr>
      </w:pPr>
    </w:p>
    <w:p w14:paraId="233B647E" w14:textId="0E110E2B" w:rsidR="002B0D78" w:rsidRDefault="002B0D78" w:rsidP="002B0D78">
      <w:pPr>
        <w:spacing w:after="0" w:line="240" w:lineRule="auto"/>
        <w:ind w:left="567"/>
        <w:jc w:val="both"/>
        <w:rPr>
          <w:rFonts w:ascii="Arial" w:hAnsi="Arial" w:cs="Arial"/>
          <w:bCs/>
          <w:sz w:val="24"/>
          <w:szCs w:val="24"/>
        </w:rPr>
      </w:pPr>
      <w:r w:rsidRPr="002B0D78">
        <w:rPr>
          <w:rFonts w:ascii="Arial" w:hAnsi="Arial" w:cs="Arial"/>
          <w:bCs/>
          <w:sz w:val="24"/>
          <w:szCs w:val="24"/>
        </w:rPr>
        <w:t>This could deliver a benefit of circa £2.3m per month, however, to be prudent a 25% risk adjustment has been included which means the reduction for the Month 10-12 would only be £5.2m.</w:t>
      </w:r>
      <w:r w:rsidR="00DA13F6">
        <w:rPr>
          <w:rFonts w:ascii="Arial" w:hAnsi="Arial" w:cs="Arial"/>
          <w:bCs/>
          <w:sz w:val="24"/>
          <w:szCs w:val="24"/>
        </w:rPr>
        <w:t xml:space="preserve"> It is assumed that this £5.2m will be a benefit to close the plan gap.</w:t>
      </w:r>
    </w:p>
    <w:p w14:paraId="6F77D6C0" w14:textId="77777777" w:rsidR="006A2A7E" w:rsidRDefault="006A2A7E" w:rsidP="006A2A7E">
      <w:pPr>
        <w:spacing w:after="0" w:line="240" w:lineRule="auto"/>
        <w:ind w:right="57"/>
        <w:jc w:val="both"/>
        <w:rPr>
          <w:rFonts w:ascii="Arial" w:hAnsi="Arial" w:cs="Arial"/>
          <w:bCs/>
          <w:sz w:val="24"/>
          <w:szCs w:val="24"/>
        </w:rPr>
      </w:pPr>
    </w:p>
    <w:p w14:paraId="4CA0571A" w14:textId="0B514AA4" w:rsidR="006A2A7E" w:rsidRPr="002B0D78" w:rsidRDefault="006A2A7E" w:rsidP="006A2A7E">
      <w:pPr>
        <w:spacing w:after="0" w:line="240" w:lineRule="auto"/>
        <w:ind w:left="567" w:right="57"/>
        <w:jc w:val="both"/>
        <w:rPr>
          <w:rFonts w:ascii="Arial" w:hAnsi="Arial" w:cs="Arial"/>
          <w:bCs/>
          <w:sz w:val="24"/>
          <w:szCs w:val="24"/>
        </w:rPr>
      </w:pPr>
      <w:r w:rsidRPr="006A2A7E">
        <w:rPr>
          <w:rFonts w:ascii="Arial" w:hAnsi="Arial" w:cs="Arial"/>
          <w:bCs/>
          <w:sz w:val="24"/>
          <w:szCs w:val="24"/>
        </w:rPr>
        <w:t xml:space="preserve">Stronger oversight and a process which works at pace </w:t>
      </w:r>
      <w:r>
        <w:rPr>
          <w:rFonts w:ascii="Arial" w:hAnsi="Arial" w:cs="Arial"/>
          <w:bCs/>
          <w:sz w:val="24"/>
          <w:szCs w:val="24"/>
        </w:rPr>
        <w:t xml:space="preserve">(and with high frequency) </w:t>
      </w:r>
      <w:r w:rsidRPr="006A2A7E">
        <w:rPr>
          <w:rFonts w:ascii="Arial" w:hAnsi="Arial" w:cs="Arial"/>
          <w:bCs/>
          <w:sz w:val="24"/>
          <w:szCs w:val="24"/>
        </w:rPr>
        <w:t xml:space="preserve">to make these changes is required with the </w:t>
      </w:r>
      <w:r w:rsidRPr="006A2A7E">
        <w:rPr>
          <w:rFonts w:ascii="Arial" w:eastAsia="Times New Roman" w:hAnsi="Arial" w:cs="Arial"/>
          <w:sz w:val="24"/>
          <w:szCs w:val="24"/>
          <w:lang w:eastAsia="en-GB"/>
        </w:rPr>
        <w:t xml:space="preserve">Recovery and Sustainability Board </w:t>
      </w:r>
      <w:r>
        <w:rPr>
          <w:rFonts w:ascii="Arial" w:eastAsia="Times New Roman" w:hAnsi="Arial" w:cs="Arial"/>
          <w:sz w:val="24"/>
          <w:szCs w:val="24"/>
          <w:lang w:eastAsia="en-GB"/>
        </w:rPr>
        <w:t xml:space="preserve">maintaining clear oversight of these processes. </w:t>
      </w:r>
    </w:p>
    <w:p w14:paraId="6E67B2AD" w14:textId="77777777" w:rsidR="002B0D78" w:rsidRPr="006956FA" w:rsidRDefault="002B0D78" w:rsidP="009A0BBB">
      <w:pPr>
        <w:spacing w:after="0" w:line="240" w:lineRule="auto"/>
        <w:jc w:val="both"/>
        <w:rPr>
          <w:rFonts w:ascii="Arial" w:hAnsi="Arial" w:cs="Arial"/>
          <w:bCs/>
          <w:sz w:val="24"/>
          <w:szCs w:val="24"/>
        </w:rPr>
      </w:pPr>
    </w:p>
    <w:p w14:paraId="797CA2F8" w14:textId="3EFB270B" w:rsidR="006956FA" w:rsidRPr="00DA13F6" w:rsidRDefault="006956FA" w:rsidP="009A0BBB">
      <w:pPr>
        <w:pStyle w:val="ListParagraph"/>
        <w:numPr>
          <w:ilvl w:val="1"/>
          <w:numId w:val="1"/>
        </w:numPr>
        <w:spacing w:after="0" w:line="240" w:lineRule="auto"/>
        <w:ind w:left="567" w:hanging="567"/>
        <w:jc w:val="both"/>
        <w:rPr>
          <w:rFonts w:ascii="Arial" w:hAnsi="Arial" w:cs="Arial"/>
          <w:b/>
          <w:sz w:val="24"/>
          <w:szCs w:val="24"/>
        </w:rPr>
      </w:pPr>
      <w:r w:rsidRPr="00DA13F6">
        <w:rPr>
          <w:rFonts w:ascii="Arial" w:hAnsi="Arial" w:cs="Arial"/>
          <w:b/>
          <w:sz w:val="24"/>
          <w:szCs w:val="24"/>
        </w:rPr>
        <w:t>Vacancy Freeze</w:t>
      </w:r>
    </w:p>
    <w:p w14:paraId="4E368DD6" w14:textId="37FC010E" w:rsidR="006956FA" w:rsidRDefault="00DA13F6" w:rsidP="009A0BBB">
      <w:pPr>
        <w:spacing w:after="0" w:line="240" w:lineRule="auto"/>
        <w:ind w:left="567"/>
        <w:jc w:val="both"/>
        <w:rPr>
          <w:rFonts w:ascii="Arial" w:hAnsi="Arial" w:cs="Arial"/>
          <w:bCs/>
          <w:sz w:val="24"/>
          <w:szCs w:val="24"/>
        </w:rPr>
      </w:pPr>
      <w:r>
        <w:rPr>
          <w:rFonts w:ascii="Arial" w:hAnsi="Arial" w:cs="Arial"/>
          <w:bCs/>
          <w:sz w:val="24"/>
          <w:szCs w:val="24"/>
        </w:rPr>
        <w:t xml:space="preserve">The Health Board currently operates a Vacancy Control Panel for Administrative and Clerical classified staff only. Given the scale of financial gap to close and the need to plan for further contingencies, it is suggested that a vacancy freeze, with posts passing through a revised Vacancy Control Panel process, be overseen and implemented by the Recovery and Sustainability Board. A detailed proposal should be developed for </w:t>
      </w:r>
      <w:r w:rsidR="00D314DB">
        <w:rPr>
          <w:rFonts w:ascii="Arial" w:hAnsi="Arial" w:cs="Arial"/>
          <w:bCs/>
          <w:sz w:val="24"/>
          <w:szCs w:val="24"/>
        </w:rPr>
        <w:t>implementation</w:t>
      </w:r>
      <w:r>
        <w:rPr>
          <w:rFonts w:ascii="Arial" w:hAnsi="Arial" w:cs="Arial"/>
          <w:bCs/>
          <w:sz w:val="24"/>
          <w:szCs w:val="24"/>
        </w:rPr>
        <w:t xml:space="preserve"> in early January 2025. This will need to be carefully considered alongside the variable pay controls and is proposed to be short term in nature only. At this stage no contribution to closing the gap to forecast has been assumed for this action.</w:t>
      </w:r>
    </w:p>
    <w:p w14:paraId="71F144A0" w14:textId="77777777" w:rsidR="006956FA" w:rsidRPr="006956FA" w:rsidRDefault="006956FA" w:rsidP="009A0BBB">
      <w:pPr>
        <w:spacing w:after="0" w:line="240" w:lineRule="auto"/>
        <w:jc w:val="both"/>
        <w:rPr>
          <w:rFonts w:ascii="Arial" w:hAnsi="Arial" w:cs="Arial"/>
          <w:bCs/>
          <w:sz w:val="24"/>
          <w:szCs w:val="24"/>
        </w:rPr>
      </w:pPr>
    </w:p>
    <w:p w14:paraId="1083ABAE" w14:textId="02CE92FE" w:rsidR="006956FA" w:rsidRPr="00DA13F6" w:rsidRDefault="006956FA" w:rsidP="009A0BBB">
      <w:pPr>
        <w:pStyle w:val="ListParagraph"/>
        <w:numPr>
          <w:ilvl w:val="1"/>
          <w:numId w:val="1"/>
        </w:numPr>
        <w:spacing w:after="0" w:line="240" w:lineRule="auto"/>
        <w:ind w:left="567" w:hanging="567"/>
        <w:jc w:val="both"/>
        <w:rPr>
          <w:rFonts w:ascii="Arial" w:hAnsi="Arial" w:cs="Arial"/>
          <w:b/>
          <w:sz w:val="24"/>
          <w:szCs w:val="24"/>
        </w:rPr>
      </w:pPr>
      <w:r w:rsidRPr="00DA13F6">
        <w:rPr>
          <w:rFonts w:ascii="Arial" w:hAnsi="Arial" w:cs="Arial"/>
          <w:b/>
          <w:sz w:val="24"/>
          <w:szCs w:val="24"/>
        </w:rPr>
        <w:t>Investment/Funding Review</w:t>
      </w:r>
    </w:p>
    <w:p w14:paraId="5C9E304F" w14:textId="77F4EFBD" w:rsidR="00DA13F6" w:rsidRDefault="00DA13F6" w:rsidP="009A0BBB">
      <w:pPr>
        <w:spacing w:after="0" w:line="240" w:lineRule="auto"/>
        <w:ind w:left="567"/>
        <w:jc w:val="both"/>
        <w:rPr>
          <w:rFonts w:ascii="Arial" w:hAnsi="Arial" w:cs="Arial"/>
          <w:bCs/>
          <w:sz w:val="24"/>
          <w:szCs w:val="24"/>
        </w:rPr>
      </w:pPr>
      <w:r>
        <w:rPr>
          <w:rFonts w:ascii="Arial" w:hAnsi="Arial" w:cs="Arial"/>
          <w:bCs/>
          <w:sz w:val="24"/>
          <w:szCs w:val="24"/>
        </w:rPr>
        <w:t xml:space="preserve">A detailed review is underway of the funding allocated though </w:t>
      </w:r>
      <w:r w:rsidR="0095372F">
        <w:rPr>
          <w:rFonts w:ascii="Arial" w:hAnsi="Arial" w:cs="Arial"/>
          <w:bCs/>
          <w:sz w:val="24"/>
          <w:szCs w:val="24"/>
        </w:rPr>
        <w:t>H</w:t>
      </w:r>
      <w:r>
        <w:rPr>
          <w:rFonts w:ascii="Arial" w:hAnsi="Arial" w:cs="Arial"/>
          <w:bCs/>
          <w:sz w:val="24"/>
          <w:szCs w:val="24"/>
        </w:rPr>
        <w:t xml:space="preserve">ealth Board plans in 2023/24 and 2024/25. The </w:t>
      </w:r>
      <w:r w:rsidR="0095372F">
        <w:rPr>
          <w:rFonts w:ascii="Arial" w:hAnsi="Arial" w:cs="Arial"/>
          <w:bCs/>
          <w:sz w:val="24"/>
          <w:szCs w:val="24"/>
        </w:rPr>
        <w:t xml:space="preserve">preliminary </w:t>
      </w:r>
      <w:r>
        <w:rPr>
          <w:rFonts w:ascii="Arial" w:hAnsi="Arial" w:cs="Arial"/>
          <w:bCs/>
          <w:sz w:val="24"/>
          <w:szCs w:val="24"/>
        </w:rPr>
        <w:t>outcome of th</w:t>
      </w:r>
      <w:r w:rsidR="0095372F">
        <w:rPr>
          <w:rFonts w:ascii="Arial" w:hAnsi="Arial" w:cs="Arial"/>
          <w:bCs/>
          <w:sz w:val="24"/>
          <w:szCs w:val="24"/>
        </w:rPr>
        <w:t>e initial stages of th</w:t>
      </w:r>
      <w:r>
        <w:rPr>
          <w:rFonts w:ascii="Arial" w:hAnsi="Arial" w:cs="Arial"/>
          <w:bCs/>
          <w:sz w:val="24"/>
          <w:szCs w:val="24"/>
        </w:rPr>
        <w:t xml:space="preserve">is work will be to withdraw funding from areas where the planned benefits have not been realised with a parallel move to removing the costs associated with such developments. </w:t>
      </w:r>
    </w:p>
    <w:p w14:paraId="6F7578F3" w14:textId="77777777" w:rsidR="00DA13F6" w:rsidRDefault="00DA13F6" w:rsidP="009A0BBB">
      <w:pPr>
        <w:spacing w:after="0" w:line="240" w:lineRule="auto"/>
        <w:ind w:left="567"/>
        <w:jc w:val="both"/>
        <w:rPr>
          <w:rFonts w:ascii="Arial" w:hAnsi="Arial" w:cs="Arial"/>
          <w:bCs/>
          <w:sz w:val="24"/>
          <w:szCs w:val="24"/>
        </w:rPr>
      </w:pPr>
    </w:p>
    <w:p w14:paraId="0A4A551C" w14:textId="1C38C2B0" w:rsidR="00DA13F6" w:rsidRDefault="00DA13F6" w:rsidP="00DA13F6">
      <w:pPr>
        <w:spacing w:after="0" w:line="240" w:lineRule="auto"/>
        <w:ind w:left="567"/>
        <w:jc w:val="both"/>
        <w:rPr>
          <w:rFonts w:ascii="Arial" w:hAnsi="Arial" w:cs="Arial"/>
          <w:bCs/>
          <w:sz w:val="24"/>
          <w:szCs w:val="24"/>
        </w:rPr>
      </w:pPr>
      <w:r>
        <w:rPr>
          <w:rFonts w:ascii="Arial" w:hAnsi="Arial" w:cs="Arial"/>
          <w:bCs/>
          <w:sz w:val="24"/>
          <w:szCs w:val="24"/>
        </w:rPr>
        <w:t xml:space="preserve">This </w:t>
      </w:r>
      <w:r w:rsidR="0095372F">
        <w:rPr>
          <w:rFonts w:ascii="Arial" w:hAnsi="Arial" w:cs="Arial"/>
          <w:bCs/>
          <w:sz w:val="24"/>
          <w:szCs w:val="24"/>
        </w:rPr>
        <w:t xml:space="preserve">preliminary </w:t>
      </w:r>
      <w:r>
        <w:rPr>
          <w:rFonts w:ascii="Arial" w:hAnsi="Arial" w:cs="Arial"/>
          <w:bCs/>
          <w:sz w:val="24"/>
          <w:szCs w:val="24"/>
        </w:rPr>
        <w:t xml:space="preserve">work will </w:t>
      </w:r>
      <w:r w:rsidR="0095372F">
        <w:rPr>
          <w:rFonts w:ascii="Arial" w:hAnsi="Arial" w:cs="Arial"/>
          <w:bCs/>
          <w:sz w:val="24"/>
          <w:szCs w:val="24"/>
        </w:rPr>
        <w:t>report</w:t>
      </w:r>
      <w:r>
        <w:rPr>
          <w:rFonts w:ascii="Arial" w:hAnsi="Arial" w:cs="Arial"/>
          <w:bCs/>
          <w:sz w:val="24"/>
          <w:szCs w:val="24"/>
        </w:rPr>
        <w:t xml:space="preserve"> at the end of January 2025 and will be a key feature of recurrent improvements for 2025/26 and future years.</w:t>
      </w:r>
      <w:r w:rsidR="0095372F">
        <w:rPr>
          <w:rFonts w:ascii="Arial" w:hAnsi="Arial" w:cs="Arial"/>
          <w:bCs/>
          <w:sz w:val="24"/>
          <w:szCs w:val="24"/>
        </w:rPr>
        <w:t xml:space="preserve"> It should be recognised that this is a complex and detailed exercise and is likely to continue into 2025/26. </w:t>
      </w:r>
      <w:r>
        <w:rPr>
          <w:rFonts w:ascii="Arial" w:hAnsi="Arial" w:cs="Arial"/>
          <w:bCs/>
          <w:sz w:val="24"/>
          <w:szCs w:val="24"/>
        </w:rPr>
        <w:t>Therefore, at this point no contribution to closing the gap to forecast has been assumed for this action.</w:t>
      </w:r>
    </w:p>
    <w:p w14:paraId="0942D54E" w14:textId="77777777" w:rsidR="006956FA" w:rsidRPr="006956FA" w:rsidRDefault="006956FA" w:rsidP="009A0BBB">
      <w:pPr>
        <w:spacing w:after="0" w:line="240" w:lineRule="auto"/>
        <w:jc w:val="both"/>
        <w:rPr>
          <w:rFonts w:ascii="Arial" w:hAnsi="Arial" w:cs="Arial"/>
          <w:bCs/>
          <w:sz w:val="24"/>
          <w:szCs w:val="24"/>
        </w:rPr>
      </w:pPr>
    </w:p>
    <w:p w14:paraId="27A9E5E5" w14:textId="56977C19" w:rsidR="006956FA" w:rsidRPr="00DA13F6" w:rsidRDefault="006956FA" w:rsidP="009A0BBB">
      <w:pPr>
        <w:pStyle w:val="ListParagraph"/>
        <w:numPr>
          <w:ilvl w:val="1"/>
          <w:numId w:val="1"/>
        </w:numPr>
        <w:spacing w:after="0" w:line="240" w:lineRule="auto"/>
        <w:ind w:left="567" w:hanging="567"/>
        <w:jc w:val="both"/>
        <w:rPr>
          <w:rFonts w:ascii="Arial" w:hAnsi="Arial" w:cs="Arial"/>
          <w:b/>
          <w:sz w:val="24"/>
          <w:szCs w:val="24"/>
        </w:rPr>
      </w:pPr>
      <w:r w:rsidRPr="00DA13F6">
        <w:rPr>
          <w:rFonts w:ascii="Arial" w:hAnsi="Arial" w:cs="Arial"/>
          <w:b/>
          <w:sz w:val="24"/>
          <w:szCs w:val="24"/>
        </w:rPr>
        <w:t>Revisit of Options Previously Discounted</w:t>
      </w:r>
    </w:p>
    <w:p w14:paraId="5C3BC18F" w14:textId="330D11EE" w:rsidR="006956FA" w:rsidRDefault="004F5479" w:rsidP="009A0BBB">
      <w:pPr>
        <w:spacing w:after="0" w:line="240" w:lineRule="auto"/>
        <w:ind w:left="567"/>
        <w:jc w:val="both"/>
        <w:rPr>
          <w:rFonts w:ascii="Arial" w:hAnsi="Arial" w:cs="Arial"/>
          <w:bCs/>
          <w:sz w:val="24"/>
          <w:szCs w:val="24"/>
        </w:rPr>
      </w:pPr>
      <w:r>
        <w:rPr>
          <w:rFonts w:ascii="Arial" w:hAnsi="Arial" w:cs="Arial"/>
          <w:bCs/>
          <w:sz w:val="24"/>
          <w:szCs w:val="24"/>
        </w:rPr>
        <w:t xml:space="preserve">Through </w:t>
      </w:r>
      <w:r w:rsidR="007E1742">
        <w:rPr>
          <w:rFonts w:ascii="Arial" w:hAnsi="Arial" w:cs="Arial"/>
          <w:bCs/>
          <w:sz w:val="24"/>
          <w:szCs w:val="24"/>
        </w:rPr>
        <w:t>the</w:t>
      </w:r>
      <w:r>
        <w:rPr>
          <w:rFonts w:ascii="Arial" w:hAnsi="Arial" w:cs="Arial"/>
          <w:bCs/>
          <w:sz w:val="24"/>
          <w:szCs w:val="24"/>
        </w:rPr>
        <w:t xml:space="preserve"> series of Star Chamber </w:t>
      </w:r>
      <w:r w:rsidR="00A80284">
        <w:rPr>
          <w:rFonts w:ascii="Arial" w:hAnsi="Arial" w:cs="Arial"/>
          <w:bCs/>
          <w:sz w:val="24"/>
          <w:szCs w:val="24"/>
        </w:rPr>
        <w:t>meetings which were used to formulate the recovery plan submitted at the end of September 2024, all possible options to reduce spend/deliver savings were put forward for consideration. Th</w:t>
      </w:r>
      <w:r w:rsidR="00F21C89">
        <w:rPr>
          <w:rFonts w:ascii="Arial" w:hAnsi="Arial" w:cs="Arial"/>
          <w:bCs/>
          <w:sz w:val="24"/>
          <w:szCs w:val="24"/>
        </w:rPr>
        <w:t>ese options set out actions that were beyond the normal tolerance the Health Board has for cost reduction with impacts on service access, capacity, recruitment and partnership featuring as potential consequences of the cost reduction</w:t>
      </w:r>
      <w:r w:rsidR="007E1742">
        <w:rPr>
          <w:rFonts w:ascii="Arial" w:hAnsi="Arial" w:cs="Arial"/>
          <w:bCs/>
          <w:sz w:val="24"/>
          <w:szCs w:val="24"/>
        </w:rPr>
        <w:t>s</w:t>
      </w:r>
      <w:r w:rsidR="00F21C89">
        <w:rPr>
          <w:rFonts w:ascii="Arial" w:hAnsi="Arial" w:cs="Arial"/>
          <w:bCs/>
          <w:sz w:val="24"/>
          <w:szCs w:val="24"/>
        </w:rPr>
        <w:t xml:space="preserve">. </w:t>
      </w:r>
    </w:p>
    <w:p w14:paraId="4E4277F4" w14:textId="77777777" w:rsidR="00F21C89" w:rsidRDefault="00F21C89" w:rsidP="009A0BBB">
      <w:pPr>
        <w:spacing w:after="0" w:line="240" w:lineRule="auto"/>
        <w:ind w:left="567"/>
        <w:jc w:val="both"/>
        <w:rPr>
          <w:rFonts w:ascii="Arial" w:hAnsi="Arial" w:cs="Arial"/>
          <w:bCs/>
          <w:sz w:val="24"/>
          <w:szCs w:val="24"/>
        </w:rPr>
      </w:pPr>
    </w:p>
    <w:p w14:paraId="20CD5ADB" w14:textId="1775AA1C" w:rsidR="00F21C89" w:rsidRDefault="00F21C89" w:rsidP="009A0BBB">
      <w:pPr>
        <w:spacing w:after="0" w:line="240" w:lineRule="auto"/>
        <w:ind w:left="567"/>
        <w:jc w:val="both"/>
        <w:rPr>
          <w:rFonts w:ascii="Arial" w:hAnsi="Arial" w:cs="Arial"/>
          <w:bCs/>
          <w:sz w:val="24"/>
          <w:szCs w:val="24"/>
        </w:rPr>
      </w:pPr>
      <w:r>
        <w:rPr>
          <w:rFonts w:ascii="Arial" w:hAnsi="Arial" w:cs="Arial"/>
          <w:bCs/>
          <w:sz w:val="24"/>
          <w:szCs w:val="24"/>
        </w:rPr>
        <w:t xml:space="preserve">Table </w:t>
      </w:r>
      <w:r w:rsidR="00283F70">
        <w:rPr>
          <w:rFonts w:ascii="Arial" w:hAnsi="Arial" w:cs="Arial"/>
          <w:bCs/>
          <w:sz w:val="24"/>
          <w:szCs w:val="24"/>
        </w:rPr>
        <w:t xml:space="preserve">8.1 </w:t>
      </w:r>
      <w:r>
        <w:rPr>
          <w:rFonts w:ascii="Arial" w:hAnsi="Arial" w:cs="Arial"/>
          <w:bCs/>
          <w:sz w:val="24"/>
          <w:szCs w:val="24"/>
        </w:rPr>
        <w:t xml:space="preserve">below provides the current assessment of the savings uptake from that exercise (based on values at the time – discounted values feature later in this section). The decision in September 2024 was to incorporate all pool </w:t>
      </w:r>
      <w:r w:rsidR="00283F70">
        <w:rPr>
          <w:rFonts w:ascii="Arial" w:hAnsi="Arial" w:cs="Arial"/>
          <w:bCs/>
          <w:sz w:val="24"/>
          <w:szCs w:val="24"/>
        </w:rPr>
        <w:t>1</w:t>
      </w:r>
      <w:r>
        <w:rPr>
          <w:rFonts w:ascii="Arial" w:hAnsi="Arial" w:cs="Arial"/>
          <w:bCs/>
          <w:sz w:val="24"/>
          <w:szCs w:val="24"/>
        </w:rPr>
        <w:t xml:space="preserve"> schemes in the </w:t>
      </w:r>
      <w:r w:rsidR="00283F70">
        <w:rPr>
          <w:rFonts w:ascii="Arial" w:hAnsi="Arial" w:cs="Arial"/>
          <w:bCs/>
          <w:sz w:val="24"/>
          <w:szCs w:val="24"/>
        </w:rPr>
        <w:t>deficit</w:t>
      </w:r>
      <w:r>
        <w:rPr>
          <w:rFonts w:ascii="Arial" w:hAnsi="Arial" w:cs="Arial"/>
          <w:bCs/>
          <w:sz w:val="24"/>
          <w:szCs w:val="24"/>
        </w:rPr>
        <w:t xml:space="preserve"> forecast. </w:t>
      </w:r>
      <w:r w:rsidR="00283F70">
        <w:rPr>
          <w:rFonts w:ascii="Arial" w:hAnsi="Arial" w:cs="Arial"/>
          <w:bCs/>
          <w:sz w:val="24"/>
          <w:szCs w:val="24"/>
        </w:rPr>
        <w:t>Pools 2 and 3 were to be retained with pool 2 including options agreed in principle</w:t>
      </w:r>
      <w:r w:rsidR="007E1742">
        <w:rPr>
          <w:rFonts w:ascii="Arial" w:hAnsi="Arial" w:cs="Arial"/>
          <w:bCs/>
          <w:sz w:val="24"/>
          <w:szCs w:val="24"/>
        </w:rPr>
        <w:t>,</w:t>
      </w:r>
      <w:r w:rsidR="00283F70">
        <w:rPr>
          <w:rFonts w:ascii="Arial" w:hAnsi="Arial" w:cs="Arial"/>
          <w:bCs/>
          <w:sz w:val="24"/>
          <w:szCs w:val="24"/>
        </w:rPr>
        <w:t xml:space="preserve"> but which required further work and at the time, pool 3 schemes were decided to be non deliverable. </w:t>
      </w:r>
    </w:p>
    <w:p w14:paraId="117425E7" w14:textId="77777777" w:rsidR="00A80284" w:rsidRDefault="00A80284" w:rsidP="009A0BBB">
      <w:pPr>
        <w:spacing w:after="0" w:line="240" w:lineRule="auto"/>
        <w:ind w:left="567"/>
        <w:jc w:val="both"/>
        <w:rPr>
          <w:rFonts w:ascii="Arial" w:hAnsi="Arial" w:cs="Arial"/>
          <w:bCs/>
          <w:sz w:val="24"/>
          <w:szCs w:val="24"/>
        </w:rPr>
      </w:pPr>
    </w:p>
    <w:p w14:paraId="12557187" w14:textId="6AD85F6C" w:rsidR="00A80284" w:rsidRPr="00A80284" w:rsidRDefault="00A80284" w:rsidP="009A0BBB">
      <w:pPr>
        <w:spacing w:after="0" w:line="240" w:lineRule="auto"/>
        <w:ind w:left="567"/>
        <w:jc w:val="both"/>
        <w:rPr>
          <w:rFonts w:ascii="Arial" w:hAnsi="Arial" w:cs="Arial"/>
          <w:b/>
          <w:sz w:val="24"/>
          <w:szCs w:val="24"/>
        </w:rPr>
      </w:pPr>
      <w:r w:rsidRPr="00A80284">
        <w:rPr>
          <w:rFonts w:ascii="Arial" w:hAnsi="Arial" w:cs="Arial"/>
          <w:b/>
          <w:sz w:val="24"/>
          <w:szCs w:val="24"/>
        </w:rPr>
        <w:t xml:space="preserve">Table 8.1 – current status of </w:t>
      </w:r>
      <w:r w:rsidR="009739C0">
        <w:rPr>
          <w:rFonts w:ascii="Arial" w:hAnsi="Arial" w:cs="Arial"/>
          <w:b/>
          <w:sz w:val="24"/>
          <w:szCs w:val="24"/>
        </w:rPr>
        <w:t>options</w:t>
      </w:r>
      <w:r w:rsidRPr="00A80284">
        <w:rPr>
          <w:rFonts w:ascii="Arial" w:hAnsi="Arial" w:cs="Arial"/>
          <w:b/>
          <w:sz w:val="24"/>
          <w:szCs w:val="24"/>
        </w:rPr>
        <w:t xml:space="preserve"> on trackers (September quantum)</w:t>
      </w:r>
    </w:p>
    <w:p w14:paraId="10F61124" w14:textId="77777777" w:rsidR="00A80284" w:rsidRDefault="00A80284" w:rsidP="009A0BBB">
      <w:pPr>
        <w:spacing w:after="0" w:line="240" w:lineRule="auto"/>
        <w:ind w:left="567"/>
        <w:jc w:val="both"/>
        <w:rPr>
          <w:rFonts w:ascii="Arial" w:hAnsi="Arial" w:cs="Arial"/>
          <w:bCs/>
          <w:sz w:val="24"/>
          <w:szCs w:val="24"/>
        </w:rPr>
      </w:pPr>
    </w:p>
    <w:p w14:paraId="4A41B30D" w14:textId="10B4358D" w:rsidR="00A80284" w:rsidRDefault="00A80284" w:rsidP="009A0BBB">
      <w:pPr>
        <w:spacing w:after="0" w:line="240" w:lineRule="auto"/>
        <w:ind w:left="567"/>
        <w:jc w:val="both"/>
        <w:rPr>
          <w:rFonts w:ascii="Arial" w:hAnsi="Arial" w:cs="Arial"/>
          <w:bCs/>
          <w:sz w:val="24"/>
          <w:szCs w:val="24"/>
        </w:rPr>
      </w:pPr>
      <w:r w:rsidRPr="00A80284">
        <w:rPr>
          <w:noProof/>
        </w:rPr>
        <w:drawing>
          <wp:inline distT="0" distB="0" distL="0" distR="0" wp14:anchorId="41343A91" wp14:editId="17BE531B">
            <wp:extent cx="2592126" cy="1730760"/>
            <wp:effectExtent l="0" t="0" r="0" b="3175"/>
            <wp:docPr id="99635392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597116" cy="1734092"/>
                    </a:xfrm>
                    <a:prstGeom prst="rect">
                      <a:avLst/>
                    </a:prstGeom>
                    <a:noFill/>
                    <a:ln>
                      <a:noFill/>
                    </a:ln>
                  </pic:spPr>
                </pic:pic>
              </a:graphicData>
            </a:graphic>
          </wp:inline>
        </w:drawing>
      </w:r>
    </w:p>
    <w:p w14:paraId="444F227A" w14:textId="70130E05" w:rsidR="00283F70" w:rsidRDefault="00283F70" w:rsidP="009A0BBB">
      <w:pPr>
        <w:spacing w:after="0" w:line="240" w:lineRule="auto"/>
        <w:ind w:left="567"/>
        <w:jc w:val="both"/>
        <w:rPr>
          <w:rFonts w:ascii="Arial" w:hAnsi="Arial" w:cs="Arial"/>
          <w:bCs/>
          <w:sz w:val="24"/>
          <w:szCs w:val="24"/>
        </w:rPr>
      </w:pPr>
    </w:p>
    <w:p w14:paraId="1439F330" w14:textId="1B61C7E8" w:rsidR="00283F70" w:rsidRDefault="00283F70" w:rsidP="009A0BBB">
      <w:pPr>
        <w:spacing w:after="0" w:line="240" w:lineRule="auto"/>
        <w:ind w:left="567"/>
        <w:jc w:val="both"/>
        <w:rPr>
          <w:rFonts w:ascii="Arial" w:hAnsi="Arial" w:cs="Arial"/>
          <w:bCs/>
          <w:sz w:val="24"/>
          <w:szCs w:val="24"/>
        </w:rPr>
      </w:pPr>
      <w:r>
        <w:rPr>
          <w:rFonts w:ascii="Arial" w:hAnsi="Arial" w:cs="Arial"/>
          <w:bCs/>
          <w:sz w:val="24"/>
          <w:szCs w:val="24"/>
        </w:rPr>
        <w:t xml:space="preserve">The table shows that not all of pool 1 </w:t>
      </w:r>
      <w:r w:rsidR="009739C0">
        <w:rPr>
          <w:rFonts w:ascii="Arial" w:hAnsi="Arial" w:cs="Arial"/>
          <w:bCs/>
          <w:sz w:val="24"/>
          <w:szCs w:val="24"/>
        </w:rPr>
        <w:t>options</w:t>
      </w:r>
      <w:r>
        <w:rPr>
          <w:rFonts w:ascii="Arial" w:hAnsi="Arial" w:cs="Arial"/>
          <w:bCs/>
          <w:sz w:val="24"/>
          <w:szCs w:val="24"/>
        </w:rPr>
        <w:t xml:space="preserve"> are currently in savings plans and pools 2 and 3 are largely not progressed. </w:t>
      </w:r>
    </w:p>
    <w:p w14:paraId="66C8D1D0" w14:textId="77777777" w:rsidR="00283F70" w:rsidRDefault="00283F70" w:rsidP="009A0BBB">
      <w:pPr>
        <w:spacing w:after="0" w:line="240" w:lineRule="auto"/>
        <w:ind w:left="567"/>
        <w:jc w:val="both"/>
        <w:rPr>
          <w:rFonts w:ascii="Arial" w:hAnsi="Arial" w:cs="Arial"/>
          <w:bCs/>
          <w:sz w:val="24"/>
          <w:szCs w:val="24"/>
        </w:rPr>
      </w:pPr>
    </w:p>
    <w:p w14:paraId="5C875D69" w14:textId="08DFDF0B" w:rsidR="00283F70" w:rsidRDefault="00283F70" w:rsidP="009A0BBB">
      <w:pPr>
        <w:spacing w:after="0" w:line="240" w:lineRule="auto"/>
        <w:ind w:left="567"/>
        <w:jc w:val="both"/>
        <w:rPr>
          <w:rFonts w:ascii="Arial" w:hAnsi="Arial" w:cs="Arial"/>
          <w:bCs/>
          <w:sz w:val="24"/>
          <w:szCs w:val="24"/>
        </w:rPr>
      </w:pPr>
      <w:r>
        <w:rPr>
          <w:rFonts w:ascii="Arial" w:hAnsi="Arial" w:cs="Arial"/>
          <w:bCs/>
          <w:sz w:val="24"/>
          <w:szCs w:val="24"/>
        </w:rPr>
        <w:t>Table 8.2 below shows the current</w:t>
      </w:r>
      <w:r w:rsidR="007E1742">
        <w:rPr>
          <w:rFonts w:ascii="Arial" w:hAnsi="Arial" w:cs="Arial"/>
          <w:bCs/>
          <w:sz w:val="24"/>
          <w:szCs w:val="24"/>
        </w:rPr>
        <w:t xml:space="preserve"> financial </w:t>
      </w:r>
      <w:r>
        <w:rPr>
          <w:rFonts w:ascii="Arial" w:hAnsi="Arial" w:cs="Arial"/>
          <w:bCs/>
          <w:sz w:val="24"/>
          <w:szCs w:val="24"/>
        </w:rPr>
        <w:t>value of the o</w:t>
      </w:r>
      <w:r w:rsidR="009739C0">
        <w:rPr>
          <w:rFonts w:ascii="Arial" w:hAnsi="Arial" w:cs="Arial"/>
          <w:bCs/>
          <w:sz w:val="24"/>
          <w:szCs w:val="24"/>
        </w:rPr>
        <w:t>ptions</w:t>
      </w:r>
      <w:r>
        <w:rPr>
          <w:rFonts w:ascii="Arial" w:hAnsi="Arial" w:cs="Arial"/>
          <w:bCs/>
          <w:sz w:val="24"/>
          <w:szCs w:val="24"/>
        </w:rPr>
        <w:t xml:space="preserve"> remaining in the pools based on the current position in the financial year. </w:t>
      </w:r>
    </w:p>
    <w:p w14:paraId="7E2BDF46" w14:textId="77777777" w:rsidR="00283F70" w:rsidRDefault="00283F70" w:rsidP="009A0BBB">
      <w:pPr>
        <w:spacing w:after="0" w:line="240" w:lineRule="auto"/>
        <w:ind w:left="567"/>
        <w:jc w:val="both"/>
        <w:rPr>
          <w:rFonts w:ascii="Arial" w:hAnsi="Arial" w:cs="Arial"/>
          <w:bCs/>
          <w:sz w:val="24"/>
          <w:szCs w:val="24"/>
        </w:rPr>
      </w:pPr>
    </w:p>
    <w:p w14:paraId="79BD98E4" w14:textId="595ED5F4" w:rsidR="00A80284" w:rsidRPr="00283F70" w:rsidRDefault="00A80284" w:rsidP="009A0BBB">
      <w:pPr>
        <w:spacing w:after="0" w:line="240" w:lineRule="auto"/>
        <w:ind w:left="567"/>
        <w:jc w:val="both"/>
        <w:rPr>
          <w:rFonts w:ascii="Arial" w:hAnsi="Arial" w:cs="Arial"/>
          <w:b/>
          <w:sz w:val="24"/>
          <w:szCs w:val="24"/>
        </w:rPr>
      </w:pPr>
      <w:r w:rsidRPr="00283F70">
        <w:rPr>
          <w:rFonts w:ascii="Arial" w:hAnsi="Arial" w:cs="Arial"/>
          <w:b/>
          <w:sz w:val="24"/>
          <w:szCs w:val="24"/>
        </w:rPr>
        <w:t>Table 8.2</w:t>
      </w:r>
      <w:r w:rsidR="00283F70" w:rsidRPr="00283F70">
        <w:rPr>
          <w:rFonts w:ascii="Arial" w:hAnsi="Arial" w:cs="Arial"/>
          <w:b/>
          <w:sz w:val="24"/>
          <w:szCs w:val="24"/>
        </w:rPr>
        <w:t xml:space="preserve"> – current status of options not on trackers adjusted for quarter 4 delivery values</w:t>
      </w:r>
    </w:p>
    <w:p w14:paraId="37F60CC4" w14:textId="77777777" w:rsidR="00283F70" w:rsidRDefault="00283F70" w:rsidP="009A0BBB">
      <w:pPr>
        <w:spacing w:after="0" w:line="240" w:lineRule="auto"/>
        <w:ind w:left="567"/>
        <w:jc w:val="both"/>
        <w:rPr>
          <w:rFonts w:ascii="Arial" w:hAnsi="Arial" w:cs="Arial"/>
          <w:bCs/>
          <w:sz w:val="24"/>
          <w:szCs w:val="24"/>
        </w:rPr>
      </w:pPr>
    </w:p>
    <w:p w14:paraId="21D62DB4" w14:textId="1EBF05C7" w:rsidR="00283F70" w:rsidRDefault="00283F70" w:rsidP="009A0BBB">
      <w:pPr>
        <w:spacing w:after="0" w:line="240" w:lineRule="auto"/>
        <w:ind w:left="567"/>
        <w:jc w:val="both"/>
        <w:rPr>
          <w:rFonts w:ascii="Arial" w:hAnsi="Arial" w:cs="Arial"/>
          <w:bCs/>
          <w:sz w:val="24"/>
          <w:szCs w:val="24"/>
        </w:rPr>
      </w:pPr>
      <w:r w:rsidRPr="00283F70">
        <w:rPr>
          <w:noProof/>
        </w:rPr>
        <w:drawing>
          <wp:inline distT="0" distB="0" distL="0" distR="0" wp14:anchorId="436415C3" wp14:editId="143F1276">
            <wp:extent cx="3032648" cy="1423394"/>
            <wp:effectExtent l="0" t="0" r="0" b="5715"/>
            <wp:docPr id="149103430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046389" cy="1429844"/>
                    </a:xfrm>
                    <a:prstGeom prst="rect">
                      <a:avLst/>
                    </a:prstGeom>
                    <a:noFill/>
                    <a:ln>
                      <a:noFill/>
                    </a:ln>
                  </pic:spPr>
                </pic:pic>
              </a:graphicData>
            </a:graphic>
          </wp:inline>
        </w:drawing>
      </w:r>
    </w:p>
    <w:p w14:paraId="096BB686" w14:textId="77777777" w:rsidR="006956FA" w:rsidRDefault="006956FA" w:rsidP="009A0BBB">
      <w:pPr>
        <w:spacing w:after="0" w:line="240" w:lineRule="auto"/>
        <w:jc w:val="both"/>
        <w:rPr>
          <w:rFonts w:ascii="Arial" w:hAnsi="Arial" w:cs="Arial"/>
          <w:bCs/>
          <w:sz w:val="24"/>
          <w:szCs w:val="24"/>
        </w:rPr>
      </w:pPr>
    </w:p>
    <w:p w14:paraId="17407B43" w14:textId="7EB50456" w:rsidR="0095372F" w:rsidRDefault="00283F70" w:rsidP="00283F70">
      <w:pPr>
        <w:spacing w:after="0" w:line="240" w:lineRule="auto"/>
        <w:ind w:left="567"/>
        <w:jc w:val="both"/>
        <w:rPr>
          <w:rFonts w:ascii="Arial" w:hAnsi="Arial" w:cs="Arial"/>
          <w:bCs/>
          <w:sz w:val="24"/>
          <w:szCs w:val="24"/>
        </w:rPr>
      </w:pPr>
      <w:r>
        <w:rPr>
          <w:rFonts w:ascii="Arial" w:hAnsi="Arial" w:cs="Arial"/>
          <w:bCs/>
          <w:sz w:val="24"/>
          <w:szCs w:val="24"/>
        </w:rPr>
        <w:t>Table 8.2 clearly shows the reduction in values given the reassessment for the remainder of the financial year</w:t>
      </w:r>
      <w:r w:rsidR="007E1742">
        <w:rPr>
          <w:rFonts w:ascii="Arial" w:hAnsi="Arial" w:cs="Arial"/>
          <w:bCs/>
          <w:sz w:val="24"/>
          <w:szCs w:val="24"/>
        </w:rPr>
        <w:t xml:space="preserve"> from £27.65m to £11.85m.</w:t>
      </w:r>
      <w:r>
        <w:rPr>
          <w:rFonts w:ascii="Arial" w:hAnsi="Arial" w:cs="Arial"/>
          <w:bCs/>
          <w:sz w:val="24"/>
          <w:szCs w:val="24"/>
        </w:rPr>
        <w:t xml:space="preserve"> </w:t>
      </w:r>
    </w:p>
    <w:p w14:paraId="7B109002" w14:textId="77777777" w:rsidR="00283F70" w:rsidRDefault="00283F70" w:rsidP="00283F70">
      <w:pPr>
        <w:spacing w:after="0" w:line="240" w:lineRule="auto"/>
        <w:ind w:left="567"/>
        <w:jc w:val="both"/>
        <w:rPr>
          <w:rFonts w:ascii="Arial" w:hAnsi="Arial" w:cs="Arial"/>
          <w:bCs/>
          <w:sz w:val="24"/>
          <w:szCs w:val="24"/>
        </w:rPr>
      </w:pPr>
    </w:p>
    <w:p w14:paraId="58ECFB58" w14:textId="4471B677" w:rsidR="00283F70" w:rsidRDefault="00283F70" w:rsidP="00283F70">
      <w:pPr>
        <w:spacing w:after="0" w:line="240" w:lineRule="auto"/>
        <w:ind w:left="567"/>
        <w:jc w:val="both"/>
        <w:rPr>
          <w:rFonts w:ascii="Arial" w:hAnsi="Arial" w:cs="Arial"/>
          <w:bCs/>
          <w:sz w:val="24"/>
          <w:szCs w:val="24"/>
        </w:rPr>
      </w:pPr>
      <w:r>
        <w:rPr>
          <w:rFonts w:ascii="Arial" w:hAnsi="Arial" w:cs="Arial"/>
          <w:bCs/>
          <w:sz w:val="24"/>
          <w:szCs w:val="24"/>
        </w:rPr>
        <w:t xml:space="preserve">Further work has been undertaken to revisit the </w:t>
      </w:r>
      <w:r w:rsidR="009739C0">
        <w:rPr>
          <w:rFonts w:ascii="Arial" w:hAnsi="Arial" w:cs="Arial"/>
          <w:bCs/>
          <w:sz w:val="24"/>
          <w:szCs w:val="24"/>
        </w:rPr>
        <w:t xml:space="preserve">options </w:t>
      </w:r>
      <w:r>
        <w:rPr>
          <w:rFonts w:ascii="Arial" w:hAnsi="Arial" w:cs="Arial"/>
          <w:bCs/>
          <w:sz w:val="24"/>
          <w:szCs w:val="24"/>
        </w:rPr>
        <w:t xml:space="preserve">in each of the pools. This work is a blend of assessments made by Services Groups on scheme deliverability, ability to release spend in 2024/25, removal of </w:t>
      </w:r>
      <w:r w:rsidR="009739C0">
        <w:rPr>
          <w:rFonts w:ascii="Arial" w:hAnsi="Arial" w:cs="Arial"/>
          <w:bCs/>
          <w:sz w:val="24"/>
          <w:szCs w:val="24"/>
        </w:rPr>
        <w:t xml:space="preserve">any </w:t>
      </w:r>
      <w:r>
        <w:rPr>
          <w:rFonts w:ascii="Arial" w:hAnsi="Arial" w:cs="Arial"/>
          <w:bCs/>
          <w:sz w:val="24"/>
          <w:szCs w:val="24"/>
        </w:rPr>
        <w:t>do</w:t>
      </w:r>
      <w:r w:rsidR="009739C0">
        <w:rPr>
          <w:rFonts w:ascii="Arial" w:hAnsi="Arial" w:cs="Arial"/>
          <w:bCs/>
          <w:sz w:val="24"/>
          <w:szCs w:val="24"/>
        </w:rPr>
        <w:t>u</w:t>
      </w:r>
      <w:r>
        <w:rPr>
          <w:rFonts w:ascii="Arial" w:hAnsi="Arial" w:cs="Arial"/>
          <w:bCs/>
          <w:sz w:val="24"/>
          <w:szCs w:val="24"/>
        </w:rPr>
        <w:t>ble count</w:t>
      </w:r>
      <w:r w:rsidR="009739C0">
        <w:rPr>
          <w:rFonts w:ascii="Arial" w:hAnsi="Arial" w:cs="Arial"/>
          <w:bCs/>
          <w:sz w:val="24"/>
          <w:szCs w:val="24"/>
        </w:rPr>
        <w:t>ing</w:t>
      </w:r>
      <w:r>
        <w:rPr>
          <w:rFonts w:ascii="Arial" w:hAnsi="Arial" w:cs="Arial"/>
          <w:bCs/>
          <w:sz w:val="24"/>
          <w:szCs w:val="24"/>
        </w:rPr>
        <w:t xml:space="preserve"> with </w:t>
      </w:r>
      <w:r w:rsidR="009739C0">
        <w:rPr>
          <w:rFonts w:ascii="Arial" w:hAnsi="Arial" w:cs="Arial"/>
          <w:bCs/>
          <w:sz w:val="24"/>
          <w:szCs w:val="24"/>
        </w:rPr>
        <w:t xml:space="preserve">the </w:t>
      </w:r>
      <w:r>
        <w:rPr>
          <w:rFonts w:ascii="Arial" w:hAnsi="Arial" w:cs="Arial"/>
          <w:bCs/>
          <w:sz w:val="24"/>
          <w:szCs w:val="24"/>
        </w:rPr>
        <w:t xml:space="preserve">variable pay proposal and protecting the principle that schemes impacting planned care not be included. Table 8.3 below shows the financial value of the conclusion of this work. </w:t>
      </w:r>
    </w:p>
    <w:p w14:paraId="27CD651F" w14:textId="77777777" w:rsidR="00283F70" w:rsidRDefault="00283F70" w:rsidP="00283F70">
      <w:pPr>
        <w:spacing w:after="0" w:line="240" w:lineRule="auto"/>
        <w:ind w:left="567"/>
        <w:jc w:val="both"/>
        <w:rPr>
          <w:rFonts w:ascii="Arial" w:hAnsi="Arial" w:cs="Arial"/>
          <w:bCs/>
          <w:sz w:val="24"/>
          <w:szCs w:val="24"/>
        </w:rPr>
      </w:pPr>
    </w:p>
    <w:p w14:paraId="43723CCA" w14:textId="096A7453" w:rsidR="00283F70" w:rsidRPr="00283F70" w:rsidRDefault="00283F70" w:rsidP="00283F70">
      <w:pPr>
        <w:spacing w:after="0" w:line="240" w:lineRule="auto"/>
        <w:ind w:left="567"/>
        <w:jc w:val="both"/>
        <w:rPr>
          <w:rFonts w:ascii="Arial" w:hAnsi="Arial" w:cs="Arial"/>
          <w:b/>
          <w:sz w:val="24"/>
          <w:szCs w:val="24"/>
        </w:rPr>
      </w:pPr>
      <w:r w:rsidRPr="00283F70">
        <w:rPr>
          <w:rFonts w:ascii="Arial" w:hAnsi="Arial" w:cs="Arial"/>
          <w:b/>
          <w:sz w:val="24"/>
          <w:szCs w:val="24"/>
        </w:rPr>
        <w:t>Table 8.3 – final value of potential savings for 2024/25</w:t>
      </w:r>
    </w:p>
    <w:p w14:paraId="39411FAD" w14:textId="77777777" w:rsidR="00283F70" w:rsidRDefault="00283F70" w:rsidP="00283F70">
      <w:pPr>
        <w:spacing w:after="0" w:line="240" w:lineRule="auto"/>
        <w:ind w:left="567"/>
        <w:jc w:val="both"/>
        <w:rPr>
          <w:rFonts w:ascii="Arial" w:hAnsi="Arial" w:cs="Arial"/>
          <w:bCs/>
          <w:sz w:val="24"/>
          <w:szCs w:val="24"/>
        </w:rPr>
      </w:pPr>
    </w:p>
    <w:p w14:paraId="5FBFD7F9" w14:textId="270F671E" w:rsidR="00283F70" w:rsidRDefault="00283F70" w:rsidP="00283F70">
      <w:pPr>
        <w:spacing w:after="0" w:line="240" w:lineRule="auto"/>
        <w:ind w:left="567"/>
        <w:jc w:val="both"/>
        <w:rPr>
          <w:rFonts w:ascii="Arial" w:hAnsi="Arial" w:cs="Arial"/>
          <w:bCs/>
          <w:sz w:val="24"/>
          <w:szCs w:val="24"/>
        </w:rPr>
      </w:pPr>
      <w:r w:rsidRPr="00283F70">
        <w:rPr>
          <w:noProof/>
        </w:rPr>
        <w:drawing>
          <wp:inline distT="0" distB="0" distL="0" distR="0" wp14:anchorId="72F1D29C" wp14:editId="486EF2D9">
            <wp:extent cx="3196425" cy="1473280"/>
            <wp:effectExtent l="0" t="0" r="4445" b="0"/>
            <wp:docPr id="192729548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204273" cy="1476897"/>
                    </a:xfrm>
                    <a:prstGeom prst="rect">
                      <a:avLst/>
                    </a:prstGeom>
                    <a:noFill/>
                    <a:ln>
                      <a:noFill/>
                    </a:ln>
                  </pic:spPr>
                </pic:pic>
              </a:graphicData>
            </a:graphic>
          </wp:inline>
        </w:drawing>
      </w:r>
    </w:p>
    <w:p w14:paraId="76EEBCEF" w14:textId="77777777" w:rsidR="0095372F" w:rsidRDefault="0095372F" w:rsidP="009A0BBB">
      <w:pPr>
        <w:spacing w:after="0" w:line="240" w:lineRule="auto"/>
        <w:jc w:val="both"/>
        <w:rPr>
          <w:rFonts w:ascii="Arial" w:hAnsi="Arial" w:cs="Arial"/>
          <w:bCs/>
          <w:sz w:val="24"/>
          <w:szCs w:val="24"/>
        </w:rPr>
      </w:pPr>
    </w:p>
    <w:p w14:paraId="0A8CF4FB" w14:textId="78FE5BD9" w:rsidR="00283F70" w:rsidRDefault="00283F70" w:rsidP="00283F70">
      <w:pPr>
        <w:spacing w:after="0" w:line="240" w:lineRule="auto"/>
        <w:ind w:left="567"/>
        <w:jc w:val="both"/>
        <w:rPr>
          <w:rFonts w:ascii="Arial" w:hAnsi="Arial" w:cs="Arial"/>
          <w:bCs/>
          <w:sz w:val="24"/>
          <w:szCs w:val="24"/>
        </w:rPr>
      </w:pPr>
      <w:r>
        <w:rPr>
          <w:rFonts w:ascii="Arial" w:hAnsi="Arial" w:cs="Arial"/>
          <w:bCs/>
          <w:sz w:val="24"/>
          <w:szCs w:val="24"/>
        </w:rPr>
        <w:t xml:space="preserve">Based on the process applied as per above, a further £3.018m of savings could be applied to close the gap to the deficit forecast. The key areas to progress within the £3.018m are as </w:t>
      </w:r>
      <w:r w:rsidR="009739C0">
        <w:rPr>
          <w:rFonts w:ascii="Arial" w:hAnsi="Arial" w:cs="Arial"/>
          <w:bCs/>
          <w:sz w:val="24"/>
          <w:szCs w:val="24"/>
        </w:rPr>
        <w:t>per below.</w:t>
      </w:r>
    </w:p>
    <w:p w14:paraId="6844338E" w14:textId="77777777" w:rsidR="00283F70" w:rsidRDefault="00283F70" w:rsidP="00283F70">
      <w:pPr>
        <w:spacing w:after="0" w:line="240" w:lineRule="auto"/>
        <w:ind w:left="567"/>
        <w:jc w:val="both"/>
        <w:rPr>
          <w:rFonts w:ascii="Arial" w:hAnsi="Arial" w:cs="Arial"/>
          <w:bCs/>
          <w:sz w:val="24"/>
          <w:szCs w:val="24"/>
        </w:rPr>
      </w:pPr>
    </w:p>
    <w:p w14:paraId="4F2E4625" w14:textId="0BAD31D2" w:rsidR="00283F70" w:rsidRPr="009739C0" w:rsidRDefault="009739C0" w:rsidP="00283F70">
      <w:pPr>
        <w:spacing w:after="0" w:line="240" w:lineRule="auto"/>
        <w:ind w:left="567"/>
        <w:jc w:val="both"/>
        <w:rPr>
          <w:rFonts w:ascii="Arial" w:hAnsi="Arial" w:cs="Arial"/>
          <w:b/>
          <w:sz w:val="24"/>
          <w:szCs w:val="24"/>
        </w:rPr>
      </w:pPr>
      <w:r w:rsidRPr="009739C0">
        <w:rPr>
          <w:rFonts w:ascii="Arial" w:hAnsi="Arial" w:cs="Arial"/>
          <w:b/>
          <w:sz w:val="24"/>
          <w:szCs w:val="24"/>
        </w:rPr>
        <w:t>Table 8.4 – breakdown of £3.018</w:t>
      </w:r>
      <w:r>
        <w:rPr>
          <w:rFonts w:ascii="Arial" w:hAnsi="Arial" w:cs="Arial"/>
          <w:b/>
          <w:sz w:val="24"/>
          <w:szCs w:val="24"/>
        </w:rPr>
        <w:t>m options</w:t>
      </w:r>
    </w:p>
    <w:p w14:paraId="5ABD9650" w14:textId="77777777" w:rsidR="00283F70" w:rsidRDefault="00283F70" w:rsidP="009A0BBB">
      <w:pPr>
        <w:spacing w:after="0" w:line="240" w:lineRule="auto"/>
        <w:jc w:val="both"/>
        <w:rPr>
          <w:rFonts w:ascii="Arial" w:hAnsi="Arial" w:cs="Arial"/>
          <w:bCs/>
          <w:sz w:val="24"/>
          <w:szCs w:val="24"/>
        </w:rPr>
      </w:pPr>
    </w:p>
    <w:p w14:paraId="682906CF" w14:textId="71B9407F" w:rsidR="009739C0" w:rsidRDefault="009739C0" w:rsidP="009739C0">
      <w:pPr>
        <w:spacing w:after="0" w:line="240" w:lineRule="auto"/>
        <w:ind w:left="567"/>
        <w:jc w:val="both"/>
        <w:rPr>
          <w:rFonts w:ascii="Arial" w:hAnsi="Arial" w:cs="Arial"/>
          <w:bCs/>
          <w:sz w:val="24"/>
          <w:szCs w:val="24"/>
        </w:rPr>
      </w:pPr>
      <w:r w:rsidRPr="009739C0">
        <w:rPr>
          <w:noProof/>
        </w:rPr>
        <w:drawing>
          <wp:inline distT="0" distB="0" distL="0" distR="0" wp14:anchorId="4497E40F" wp14:editId="5FF0D015">
            <wp:extent cx="3522427" cy="1475801"/>
            <wp:effectExtent l="0" t="0" r="1905" b="0"/>
            <wp:docPr id="61682452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529764" cy="1478875"/>
                    </a:xfrm>
                    <a:prstGeom prst="rect">
                      <a:avLst/>
                    </a:prstGeom>
                    <a:noFill/>
                    <a:ln>
                      <a:noFill/>
                    </a:ln>
                  </pic:spPr>
                </pic:pic>
              </a:graphicData>
            </a:graphic>
          </wp:inline>
        </w:drawing>
      </w:r>
    </w:p>
    <w:p w14:paraId="45F0784D" w14:textId="77777777" w:rsidR="00283F70" w:rsidRDefault="00283F70" w:rsidP="009A0BBB">
      <w:pPr>
        <w:spacing w:after="0" w:line="240" w:lineRule="auto"/>
        <w:jc w:val="both"/>
        <w:rPr>
          <w:rFonts w:ascii="Arial" w:hAnsi="Arial" w:cs="Arial"/>
          <w:bCs/>
          <w:sz w:val="24"/>
          <w:szCs w:val="24"/>
        </w:rPr>
      </w:pPr>
    </w:p>
    <w:p w14:paraId="6F8B47C9" w14:textId="369C1059" w:rsidR="009739C0" w:rsidRDefault="009739C0" w:rsidP="009739C0">
      <w:pPr>
        <w:spacing w:after="0" w:line="240" w:lineRule="auto"/>
        <w:ind w:left="567"/>
        <w:jc w:val="both"/>
        <w:rPr>
          <w:rFonts w:ascii="Arial" w:hAnsi="Arial" w:cs="Arial"/>
          <w:bCs/>
          <w:sz w:val="24"/>
          <w:szCs w:val="24"/>
        </w:rPr>
      </w:pPr>
      <w:r>
        <w:rPr>
          <w:rFonts w:ascii="Arial" w:hAnsi="Arial" w:cs="Arial"/>
          <w:bCs/>
          <w:sz w:val="24"/>
          <w:szCs w:val="24"/>
        </w:rPr>
        <w:t xml:space="preserve">These options are to be supported and overseen by the Recovery and Sustainability Board. </w:t>
      </w:r>
    </w:p>
    <w:p w14:paraId="40D1C1DF" w14:textId="77777777" w:rsidR="009739C0" w:rsidRDefault="009739C0" w:rsidP="009A0BBB">
      <w:pPr>
        <w:spacing w:after="0" w:line="240" w:lineRule="auto"/>
        <w:jc w:val="both"/>
        <w:rPr>
          <w:rFonts w:ascii="Arial" w:hAnsi="Arial" w:cs="Arial"/>
          <w:bCs/>
          <w:sz w:val="24"/>
          <w:szCs w:val="24"/>
        </w:rPr>
      </w:pPr>
    </w:p>
    <w:p w14:paraId="0FC8C6FD" w14:textId="77777777" w:rsidR="00560A20" w:rsidRPr="006956FA" w:rsidRDefault="00560A20" w:rsidP="009A0BBB">
      <w:pPr>
        <w:spacing w:after="0" w:line="240" w:lineRule="auto"/>
        <w:jc w:val="both"/>
        <w:rPr>
          <w:rFonts w:ascii="Arial" w:hAnsi="Arial" w:cs="Arial"/>
          <w:bCs/>
          <w:sz w:val="24"/>
          <w:szCs w:val="24"/>
        </w:rPr>
      </w:pPr>
    </w:p>
    <w:p w14:paraId="40DEBC68" w14:textId="1F6425FD" w:rsidR="006956FA" w:rsidRPr="00DA13F6" w:rsidRDefault="006956FA" w:rsidP="009A0BBB">
      <w:pPr>
        <w:pStyle w:val="ListParagraph"/>
        <w:numPr>
          <w:ilvl w:val="1"/>
          <w:numId w:val="1"/>
        </w:numPr>
        <w:spacing w:after="0" w:line="240" w:lineRule="auto"/>
        <w:ind w:left="567" w:hanging="567"/>
        <w:jc w:val="both"/>
        <w:rPr>
          <w:rFonts w:ascii="Arial" w:hAnsi="Arial" w:cs="Arial"/>
          <w:b/>
          <w:sz w:val="24"/>
          <w:szCs w:val="24"/>
        </w:rPr>
      </w:pPr>
      <w:r w:rsidRPr="00DA13F6">
        <w:rPr>
          <w:rFonts w:ascii="Arial" w:hAnsi="Arial" w:cs="Arial"/>
          <w:b/>
          <w:sz w:val="24"/>
          <w:szCs w:val="24"/>
        </w:rPr>
        <w:t>Cessation of Activity with Variable Cost Drivers</w:t>
      </w:r>
    </w:p>
    <w:p w14:paraId="091CB925" w14:textId="37F35A33" w:rsidR="00DA13F6" w:rsidRDefault="00DA13F6" w:rsidP="009A0BBB">
      <w:pPr>
        <w:spacing w:after="0" w:line="240" w:lineRule="auto"/>
        <w:ind w:left="567"/>
        <w:jc w:val="both"/>
        <w:rPr>
          <w:rFonts w:ascii="Arial" w:hAnsi="Arial" w:cs="Arial"/>
          <w:bCs/>
          <w:sz w:val="24"/>
          <w:szCs w:val="24"/>
        </w:rPr>
      </w:pPr>
      <w:r>
        <w:rPr>
          <w:rFonts w:ascii="Arial" w:hAnsi="Arial" w:cs="Arial"/>
          <w:bCs/>
          <w:sz w:val="24"/>
          <w:szCs w:val="24"/>
        </w:rPr>
        <w:t>The Health Board has historically received the following sums of money directly through Welsh Government allocations for planned care recovery: -</w:t>
      </w:r>
    </w:p>
    <w:p w14:paraId="0AD31CC7" w14:textId="77777777" w:rsidR="00DA13F6" w:rsidRDefault="00DA13F6" w:rsidP="009A0BBB">
      <w:pPr>
        <w:spacing w:after="0" w:line="240" w:lineRule="auto"/>
        <w:ind w:left="567"/>
        <w:jc w:val="both"/>
        <w:rPr>
          <w:rFonts w:ascii="Arial" w:hAnsi="Arial" w:cs="Arial"/>
          <w:bCs/>
          <w:sz w:val="24"/>
          <w:szCs w:val="24"/>
        </w:rPr>
      </w:pPr>
    </w:p>
    <w:p w14:paraId="587AB0E6" w14:textId="4AADCDA3" w:rsidR="00DA13F6" w:rsidRDefault="00DA13F6" w:rsidP="00DA13F6">
      <w:pPr>
        <w:pStyle w:val="ListParagraph"/>
        <w:numPr>
          <w:ilvl w:val="0"/>
          <w:numId w:val="38"/>
        </w:numPr>
        <w:spacing w:after="0" w:line="240" w:lineRule="auto"/>
        <w:jc w:val="both"/>
        <w:rPr>
          <w:rFonts w:ascii="Arial" w:hAnsi="Arial" w:cs="Arial"/>
          <w:bCs/>
          <w:sz w:val="24"/>
          <w:szCs w:val="24"/>
        </w:rPr>
      </w:pPr>
      <w:r>
        <w:rPr>
          <w:rFonts w:ascii="Arial" w:hAnsi="Arial" w:cs="Arial"/>
          <w:bCs/>
          <w:sz w:val="24"/>
          <w:szCs w:val="24"/>
        </w:rPr>
        <w:t>£</w:t>
      </w:r>
      <w:r w:rsidR="00CD757D" w:rsidRPr="00DA13F6">
        <w:rPr>
          <w:rFonts w:ascii="Arial" w:hAnsi="Arial" w:cs="Arial"/>
          <w:bCs/>
          <w:sz w:val="24"/>
          <w:szCs w:val="24"/>
        </w:rPr>
        <w:t>15.2</w:t>
      </w:r>
      <w:r>
        <w:rPr>
          <w:rFonts w:ascii="Arial" w:hAnsi="Arial" w:cs="Arial"/>
          <w:bCs/>
          <w:sz w:val="24"/>
          <w:szCs w:val="24"/>
        </w:rPr>
        <w:t>m – general planned care recovery</w:t>
      </w:r>
    </w:p>
    <w:p w14:paraId="2946A6FA" w14:textId="77777777" w:rsidR="00D314DB" w:rsidRDefault="00DA13F6" w:rsidP="00DA13F6">
      <w:pPr>
        <w:pStyle w:val="ListParagraph"/>
        <w:numPr>
          <w:ilvl w:val="0"/>
          <w:numId w:val="38"/>
        </w:numPr>
        <w:spacing w:after="0" w:line="240" w:lineRule="auto"/>
        <w:jc w:val="both"/>
        <w:rPr>
          <w:rFonts w:ascii="Arial" w:hAnsi="Arial" w:cs="Arial"/>
          <w:bCs/>
          <w:sz w:val="24"/>
          <w:szCs w:val="24"/>
        </w:rPr>
      </w:pPr>
      <w:r>
        <w:rPr>
          <w:rFonts w:ascii="Arial" w:hAnsi="Arial" w:cs="Arial"/>
          <w:bCs/>
          <w:sz w:val="24"/>
          <w:szCs w:val="24"/>
        </w:rPr>
        <w:t>£</w:t>
      </w:r>
      <w:r w:rsidR="00CD757D" w:rsidRPr="00DA13F6">
        <w:rPr>
          <w:rFonts w:ascii="Arial" w:hAnsi="Arial" w:cs="Arial"/>
          <w:bCs/>
          <w:sz w:val="24"/>
          <w:szCs w:val="24"/>
        </w:rPr>
        <w:t>18</w:t>
      </w:r>
      <w:r>
        <w:rPr>
          <w:rFonts w:ascii="Arial" w:hAnsi="Arial" w:cs="Arial"/>
          <w:bCs/>
          <w:sz w:val="24"/>
          <w:szCs w:val="24"/>
        </w:rPr>
        <w:t>m &amp; £</w:t>
      </w:r>
      <w:r w:rsidR="00CD757D" w:rsidRPr="00DA13F6">
        <w:rPr>
          <w:rFonts w:ascii="Arial" w:hAnsi="Arial" w:cs="Arial"/>
          <w:bCs/>
          <w:sz w:val="24"/>
          <w:szCs w:val="24"/>
        </w:rPr>
        <w:t>1.5</w:t>
      </w:r>
      <w:r>
        <w:rPr>
          <w:rFonts w:ascii="Arial" w:hAnsi="Arial" w:cs="Arial"/>
          <w:bCs/>
          <w:sz w:val="24"/>
          <w:szCs w:val="24"/>
        </w:rPr>
        <w:t>m for regional orthopaedic and endoscopy recovery</w:t>
      </w:r>
    </w:p>
    <w:p w14:paraId="244F57B3" w14:textId="77777777" w:rsidR="00D314DB" w:rsidRDefault="00D314DB" w:rsidP="00D314DB">
      <w:pPr>
        <w:spacing w:after="0" w:line="240" w:lineRule="auto"/>
        <w:ind w:left="567"/>
        <w:jc w:val="both"/>
        <w:rPr>
          <w:rFonts w:ascii="Arial" w:hAnsi="Arial" w:cs="Arial"/>
          <w:bCs/>
          <w:sz w:val="24"/>
          <w:szCs w:val="24"/>
        </w:rPr>
      </w:pPr>
    </w:p>
    <w:p w14:paraId="5BF251FE" w14:textId="6992D944" w:rsidR="00D314DB" w:rsidRDefault="00D314DB" w:rsidP="00D314DB">
      <w:pPr>
        <w:spacing w:after="0" w:line="240" w:lineRule="auto"/>
        <w:ind w:left="567"/>
        <w:jc w:val="both"/>
        <w:rPr>
          <w:rFonts w:ascii="Arial" w:hAnsi="Arial" w:cs="Arial"/>
          <w:bCs/>
          <w:sz w:val="24"/>
          <w:szCs w:val="24"/>
        </w:rPr>
      </w:pPr>
      <w:r>
        <w:rPr>
          <w:rFonts w:ascii="Arial" w:hAnsi="Arial" w:cs="Arial"/>
          <w:bCs/>
          <w:sz w:val="24"/>
          <w:szCs w:val="24"/>
        </w:rPr>
        <w:t>Further, in 2024/25 the Health Board has received non recurrent allocations for planned care recovery to achieve the 104 week RTT target: -</w:t>
      </w:r>
    </w:p>
    <w:p w14:paraId="15BC8F4E" w14:textId="77777777" w:rsidR="00D314DB" w:rsidRDefault="00D314DB" w:rsidP="00D314DB">
      <w:pPr>
        <w:spacing w:after="0" w:line="240" w:lineRule="auto"/>
        <w:ind w:left="567"/>
        <w:jc w:val="both"/>
        <w:rPr>
          <w:rFonts w:ascii="Arial" w:hAnsi="Arial" w:cs="Arial"/>
          <w:bCs/>
          <w:sz w:val="24"/>
          <w:szCs w:val="24"/>
        </w:rPr>
      </w:pPr>
    </w:p>
    <w:p w14:paraId="3F7441FA" w14:textId="6750D7C4" w:rsidR="00D314DB" w:rsidRDefault="00D314DB" w:rsidP="00DA13F6">
      <w:pPr>
        <w:pStyle w:val="ListParagraph"/>
        <w:numPr>
          <w:ilvl w:val="0"/>
          <w:numId w:val="38"/>
        </w:numPr>
        <w:spacing w:after="0" w:line="240" w:lineRule="auto"/>
        <w:jc w:val="both"/>
        <w:rPr>
          <w:rFonts w:ascii="Arial" w:hAnsi="Arial" w:cs="Arial"/>
          <w:bCs/>
          <w:sz w:val="24"/>
          <w:szCs w:val="24"/>
        </w:rPr>
      </w:pPr>
      <w:r>
        <w:rPr>
          <w:rFonts w:ascii="Arial" w:hAnsi="Arial" w:cs="Arial"/>
          <w:bCs/>
          <w:sz w:val="24"/>
          <w:szCs w:val="24"/>
        </w:rPr>
        <w:t>£3.7m for recovery of Health Board commissioned services (a further £0.6m awaiting confirmation)</w:t>
      </w:r>
    </w:p>
    <w:p w14:paraId="02FC0A6C" w14:textId="7D0E65F2" w:rsidR="00D314DB" w:rsidRDefault="00D314DB" w:rsidP="00DA13F6">
      <w:pPr>
        <w:pStyle w:val="ListParagraph"/>
        <w:numPr>
          <w:ilvl w:val="0"/>
          <w:numId w:val="38"/>
        </w:numPr>
        <w:spacing w:after="0" w:line="240" w:lineRule="auto"/>
        <w:jc w:val="both"/>
        <w:rPr>
          <w:rFonts w:ascii="Arial" w:hAnsi="Arial" w:cs="Arial"/>
          <w:bCs/>
          <w:sz w:val="24"/>
          <w:szCs w:val="24"/>
        </w:rPr>
      </w:pPr>
      <w:r>
        <w:rPr>
          <w:rFonts w:ascii="Arial" w:hAnsi="Arial" w:cs="Arial"/>
          <w:bCs/>
          <w:sz w:val="24"/>
          <w:szCs w:val="24"/>
        </w:rPr>
        <w:t>£0.94m for plastic surgery recovery</w:t>
      </w:r>
    </w:p>
    <w:p w14:paraId="7760780E" w14:textId="77777777" w:rsidR="00D314DB" w:rsidRDefault="00D314DB" w:rsidP="00D314DB">
      <w:pPr>
        <w:spacing w:after="0" w:line="240" w:lineRule="auto"/>
        <w:jc w:val="both"/>
        <w:rPr>
          <w:rFonts w:ascii="Arial" w:hAnsi="Arial" w:cs="Arial"/>
          <w:bCs/>
          <w:sz w:val="24"/>
          <w:szCs w:val="24"/>
        </w:rPr>
      </w:pPr>
    </w:p>
    <w:p w14:paraId="036DA350" w14:textId="3EBF871C" w:rsidR="0095372F" w:rsidRPr="00D314DB" w:rsidRDefault="00D314DB" w:rsidP="0095372F">
      <w:pPr>
        <w:spacing w:after="0" w:line="240" w:lineRule="auto"/>
        <w:ind w:left="567"/>
        <w:jc w:val="both"/>
        <w:rPr>
          <w:rFonts w:ascii="Arial" w:hAnsi="Arial" w:cs="Arial"/>
          <w:bCs/>
          <w:sz w:val="24"/>
          <w:szCs w:val="24"/>
        </w:rPr>
      </w:pPr>
      <w:r>
        <w:rPr>
          <w:rFonts w:ascii="Arial" w:hAnsi="Arial" w:cs="Arial"/>
          <w:bCs/>
          <w:sz w:val="24"/>
          <w:szCs w:val="24"/>
        </w:rPr>
        <w:t xml:space="preserve">The recurrent funding has been committed in full in 2024/25 and includes elements of in and out sourcing. The funding in-year has been allocated specifically to actions to increase capacity to meet targets with explicit instruction from Welsh Government that funding will be clawed back if target delivery is not achieved and funding is not to be used for other purposes. On this basis the Health Board will transparently and directly utilise the funding for its intended purpose. </w:t>
      </w:r>
    </w:p>
    <w:p w14:paraId="598A628C" w14:textId="77777777" w:rsidR="0095372F" w:rsidRDefault="0095372F" w:rsidP="009A0BBB">
      <w:pPr>
        <w:spacing w:after="0" w:line="240" w:lineRule="auto"/>
        <w:jc w:val="both"/>
        <w:rPr>
          <w:rFonts w:ascii="Arial" w:hAnsi="Arial" w:cs="Arial"/>
          <w:bCs/>
          <w:sz w:val="24"/>
          <w:szCs w:val="24"/>
        </w:rPr>
      </w:pPr>
    </w:p>
    <w:p w14:paraId="20E011D9" w14:textId="7DAE1250" w:rsidR="006956FA" w:rsidRDefault="0095372F" w:rsidP="0095372F">
      <w:pPr>
        <w:spacing w:after="0" w:line="240" w:lineRule="auto"/>
        <w:ind w:left="567"/>
        <w:jc w:val="both"/>
        <w:rPr>
          <w:rFonts w:ascii="Arial" w:hAnsi="Arial" w:cs="Arial"/>
          <w:bCs/>
          <w:sz w:val="24"/>
          <w:szCs w:val="24"/>
        </w:rPr>
      </w:pPr>
      <w:r>
        <w:rPr>
          <w:rFonts w:ascii="Arial" w:hAnsi="Arial" w:cs="Arial"/>
          <w:bCs/>
          <w:sz w:val="24"/>
          <w:szCs w:val="24"/>
        </w:rPr>
        <w:t>This analytical work undertaken through the process outlined in section 2.8 above address</w:t>
      </w:r>
      <w:r w:rsidR="00560A20">
        <w:rPr>
          <w:rFonts w:ascii="Arial" w:hAnsi="Arial" w:cs="Arial"/>
          <w:bCs/>
          <w:sz w:val="24"/>
          <w:szCs w:val="24"/>
        </w:rPr>
        <w:t>es</w:t>
      </w:r>
      <w:r>
        <w:rPr>
          <w:rFonts w:ascii="Arial" w:hAnsi="Arial" w:cs="Arial"/>
          <w:bCs/>
          <w:sz w:val="24"/>
          <w:szCs w:val="24"/>
        </w:rPr>
        <w:t xml:space="preserve"> options for cessation of internal activity and/or cessation of in/out sourcing.</w:t>
      </w:r>
      <w:r w:rsidR="00560A20">
        <w:rPr>
          <w:rFonts w:ascii="Arial" w:hAnsi="Arial" w:cs="Arial"/>
          <w:bCs/>
          <w:sz w:val="24"/>
          <w:szCs w:val="24"/>
        </w:rPr>
        <w:t xml:space="preserve"> </w:t>
      </w:r>
    </w:p>
    <w:p w14:paraId="137D0899" w14:textId="77777777" w:rsidR="0095372F" w:rsidRDefault="0095372F" w:rsidP="009A0BBB">
      <w:pPr>
        <w:spacing w:after="0" w:line="240" w:lineRule="auto"/>
        <w:ind w:firstLine="567"/>
        <w:jc w:val="both"/>
        <w:rPr>
          <w:rFonts w:ascii="Arial" w:hAnsi="Arial" w:cs="Arial"/>
          <w:b/>
          <w:sz w:val="24"/>
          <w:szCs w:val="24"/>
        </w:rPr>
      </w:pPr>
    </w:p>
    <w:p w14:paraId="209D47D7" w14:textId="2CF37931" w:rsidR="006956FA" w:rsidRPr="006956FA" w:rsidRDefault="006956FA" w:rsidP="009A0BBB">
      <w:pPr>
        <w:spacing w:after="0" w:line="240" w:lineRule="auto"/>
        <w:ind w:firstLine="567"/>
        <w:jc w:val="both"/>
        <w:rPr>
          <w:rFonts w:ascii="Arial" w:hAnsi="Arial" w:cs="Arial"/>
          <w:b/>
          <w:sz w:val="24"/>
          <w:szCs w:val="24"/>
        </w:rPr>
      </w:pPr>
      <w:r w:rsidRPr="006956FA">
        <w:rPr>
          <w:rFonts w:ascii="Arial" w:hAnsi="Arial" w:cs="Arial"/>
          <w:b/>
          <w:sz w:val="24"/>
          <w:szCs w:val="24"/>
        </w:rPr>
        <w:t>SUMMARY OF DELIVERY PLAN</w:t>
      </w:r>
    </w:p>
    <w:p w14:paraId="6CA6F10C" w14:textId="5B1C0C45" w:rsidR="006956FA" w:rsidRDefault="006956FA" w:rsidP="009A0BBB">
      <w:pPr>
        <w:spacing w:after="0" w:line="240" w:lineRule="auto"/>
        <w:ind w:left="567" w:hanging="567"/>
        <w:jc w:val="both"/>
        <w:rPr>
          <w:rFonts w:ascii="Arial" w:hAnsi="Arial" w:cs="Arial"/>
          <w:bCs/>
          <w:sz w:val="24"/>
          <w:szCs w:val="24"/>
        </w:rPr>
      </w:pPr>
      <w:r>
        <w:rPr>
          <w:rFonts w:ascii="Arial" w:hAnsi="Arial" w:cs="Arial"/>
          <w:bCs/>
          <w:sz w:val="24"/>
          <w:szCs w:val="24"/>
        </w:rPr>
        <w:tab/>
      </w:r>
      <w:r w:rsidR="00D314DB">
        <w:rPr>
          <w:rFonts w:ascii="Arial" w:hAnsi="Arial" w:cs="Arial"/>
          <w:bCs/>
          <w:sz w:val="24"/>
          <w:szCs w:val="24"/>
        </w:rPr>
        <w:t xml:space="preserve">Table 9 below summarises the impacts of the actions set out above. </w:t>
      </w:r>
    </w:p>
    <w:p w14:paraId="64CC79CD" w14:textId="77777777" w:rsidR="00D314DB" w:rsidRDefault="00D314DB" w:rsidP="009A0BBB">
      <w:pPr>
        <w:spacing w:after="0" w:line="240" w:lineRule="auto"/>
        <w:ind w:left="567" w:hanging="567"/>
        <w:jc w:val="both"/>
        <w:rPr>
          <w:rFonts w:ascii="Arial" w:hAnsi="Arial" w:cs="Arial"/>
          <w:bCs/>
          <w:sz w:val="24"/>
          <w:szCs w:val="24"/>
        </w:rPr>
      </w:pPr>
    </w:p>
    <w:p w14:paraId="548CA1CF" w14:textId="7358B461" w:rsidR="00D314DB" w:rsidRPr="00047AF2" w:rsidRDefault="00D314DB" w:rsidP="009A0BBB">
      <w:pPr>
        <w:spacing w:after="0" w:line="240" w:lineRule="auto"/>
        <w:ind w:left="567" w:hanging="567"/>
        <w:jc w:val="both"/>
        <w:rPr>
          <w:rFonts w:ascii="Arial" w:hAnsi="Arial" w:cs="Arial"/>
          <w:b/>
          <w:sz w:val="24"/>
          <w:szCs w:val="24"/>
        </w:rPr>
      </w:pPr>
      <w:r>
        <w:rPr>
          <w:rFonts w:ascii="Arial" w:hAnsi="Arial" w:cs="Arial"/>
          <w:bCs/>
          <w:sz w:val="24"/>
          <w:szCs w:val="24"/>
        </w:rPr>
        <w:tab/>
      </w:r>
      <w:r w:rsidRPr="00047AF2">
        <w:rPr>
          <w:rFonts w:ascii="Arial" w:hAnsi="Arial" w:cs="Arial"/>
          <w:b/>
          <w:sz w:val="24"/>
          <w:szCs w:val="24"/>
        </w:rPr>
        <w:t>Table 9 – Overall options summary</w:t>
      </w:r>
    </w:p>
    <w:p w14:paraId="60E19DB2" w14:textId="77777777" w:rsidR="00D314DB" w:rsidRPr="00047AF2" w:rsidRDefault="00D314DB" w:rsidP="009A0BBB">
      <w:pPr>
        <w:spacing w:after="0" w:line="240" w:lineRule="auto"/>
        <w:ind w:left="567" w:hanging="567"/>
        <w:jc w:val="both"/>
        <w:rPr>
          <w:rFonts w:ascii="Arial" w:hAnsi="Arial" w:cs="Arial"/>
          <w:bCs/>
          <w:sz w:val="24"/>
          <w:szCs w:val="24"/>
        </w:rPr>
      </w:pPr>
    </w:p>
    <w:p w14:paraId="1C0B326D" w14:textId="29C4DA23" w:rsidR="00D314DB" w:rsidRDefault="00D314DB" w:rsidP="009A0BBB">
      <w:pPr>
        <w:spacing w:after="0" w:line="240" w:lineRule="auto"/>
        <w:ind w:left="567" w:hanging="567"/>
        <w:jc w:val="both"/>
        <w:rPr>
          <w:rFonts w:ascii="Arial" w:hAnsi="Arial" w:cs="Arial"/>
          <w:bCs/>
          <w:sz w:val="24"/>
          <w:szCs w:val="24"/>
        </w:rPr>
      </w:pPr>
      <w:r w:rsidRPr="00047AF2">
        <w:rPr>
          <w:rFonts w:ascii="Arial" w:hAnsi="Arial" w:cs="Arial"/>
          <w:bCs/>
          <w:noProof/>
          <w:sz w:val="24"/>
          <w:szCs w:val="24"/>
        </w:rPr>
        <w:tab/>
      </w:r>
      <w:r w:rsidR="00047AF2" w:rsidRPr="00047AF2">
        <w:rPr>
          <w:noProof/>
        </w:rPr>
        <w:drawing>
          <wp:inline distT="0" distB="0" distL="0" distR="0" wp14:anchorId="0D49F68C" wp14:editId="1A8157D2">
            <wp:extent cx="4574934" cy="3548131"/>
            <wp:effectExtent l="0" t="0" r="0" b="0"/>
            <wp:docPr id="1932632258"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578001" cy="3550509"/>
                    </a:xfrm>
                    <a:prstGeom prst="rect">
                      <a:avLst/>
                    </a:prstGeom>
                    <a:noFill/>
                    <a:ln>
                      <a:noFill/>
                    </a:ln>
                  </pic:spPr>
                </pic:pic>
              </a:graphicData>
            </a:graphic>
          </wp:inline>
        </w:drawing>
      </w:r>
    </w:p>
    <w:p w14:paraId="42DF1C21" w14:textId="77777777" w:rsidR="006956FA" w:rsidRPr="006956FA" w:rsidRDefault="006956FA" w:rsidP="009A0BBB">
      <w:pPr>
        <w:spacing w:after="0" w:line="240" w:lineRule="auto"/>
        <w:jc w:val="both"/>
        <w:rPr>
          <w:rFonts w:ascii="Arial" w:hAnsi="Arial" w:cs="Arial"/>
          <w:bCs/>
          <w:sz w:val="24"/>
          <w:szCs w:val="24"/>
        </w:rPr>
      </w:pPr>
    </w:p>
    <w:p w14:paraId="75781469" w14:textId="73A91443" w:rsidR="00517144" w:rsidRDefault="00517144" w:rsidP="00517144">
      <w:pPr>
        <w:autoSpaceDE w:val="0"/>
        <w:autoSpaceDN w:val="0"/>
        <w:adjustRightInd w:val="0"/>
        <w:spacing w:after="0" w:line="240" w:lineRule="auto"/>
        <w:ind w:left="567"/>
        <w:jc w:val="both"/>
        <w:rPr>
          <w:rFonts w:ascii="Arial" w:hAnsi="Arial" w:cs="Arial"/>
          <w:color w:val="000000"/>
          <w:sz w:val="24"/>
          <w:szCs w:val="24"/>
        </w:rPr>
      </w:pPr>
      <w:r>
        <w:rPr>
          <w:rFonts w:ascii="Arial" w:hAnsi="Arial" w:cs="Arial"/>
          <w:color w:val="000000"/>
          <w:sz w:val="24"/>
          <w:szCs w:val="24"/>
        </w:rPr>
        <w:t xml:space="preserve">Options to cover the £14.3m gap totalling £16.3m have been identified. However, within the £16.3m there is potential delivery risk and no further contingency available to mitigate any </w:t>
      </w:r>
      <w:r>
        <w:rPr>
          <w:rFonts w:ascii="Arial" w:hAnsi="Arial" w:cs="Arial"/>
          <w:color w:val="000000"/>
          <w:sz w:val="24"/>
          <w:szCs w:val="24"/>
        </w:rPr>
        <w:lastRenderedPageBreak/>
        <w:t xml:space="preserve">unforeseen pressures in quarter 4 or any changes in funding/planning assumptions that may arise. Therefore, all options identified are to be progressed to give delivery confidence. It is critical that delivery mechanisms relating to workforce controls and reduction in variable pay are to be strengthened to reduce variable pay to plan required levels. </w:t>
      </w:r>
    </w:p>
    <w:p w14:paraId="6DDA184E" w14:textId="77777777" w:rsidR="00517144" w:rsidRDefault="00517144" w:rsidP="00517144">
      <w:pPr>
        <w:autoSpaceDE w:val="0"/>
        <w:autoSpaceDN w:val="0"/>
        <w:adjustRightInd w:val="0"/>
        <w:spacing w:after="0" w:line="240" w:lineRule="auto"/>
        <w:ind w:left="567"/>
        <w:jc w:val="both"/>
        <w:rPr>
          <w:rFonts w:ascii="Arial" w:hAnsi="Arial" w:cs="Arial"/>
          <w:color w:val="000000"/>
          <w:sz w:val="24"/>
          <w:szCs w:val="24"/>
        </w:rPr>
      </w:pPr>
    </w:p>
    <w:p w14:paraId="6A27CD29" w14:textId="27F82389" w:rsidR="00517144" w:rsidRDefault="00517144" w:rsidP="00517144">
      <w:pPr>
        <w:autoSpaceDE w:val="0"/>
        <w:autoSpaceDN w:val="0"/>
        <w:adjustRightInd w:val="0"/>
        <w:spacing w:after="0" w:line="240" w:lineRule="auto"/>
        <w:ind w:left="567"/>
        <w:jc w:val="both"/>
        <w:rPr>
          <w:rFonts w:ascii="Arial" w:hAnsi="Arial" w:cs="Arial"/>
          <w:color w:val="000000"/>
          <w:sz w:val="24"/>
          <w:szCs w:val="24"/>
        </w:rPr>
      </w:pPr>
      <w:r>
        <w:rPr>
          <w:rFonts w:ascii="Arial" w:hAnsi="Arial" w:cs="Arial"/>
          <w:color w:val="000000"/>
          <w:sz w:val="24"/>
          <w:szCs w:val="24"/>
        </w:rPr>
        <w:t xml:space="preserve">At this time the plan includes no options reduce planned care capacity although these could be reviewed through quarter 4 should slippage from this plan be evident. </w:t>
      </w:r>
    </w:p>
    <w:p w14:paraId="19C62E88" w14:textId="13F67D6E" w:rsidR="006956FA" w:rsidRDefault="006956FA" w:rsidP="00517144">
      <w:pPr>
        <w:spacing w:after="0" w:line="240" w:lineRule="auto"/>
        <w:ind w:left="567"/>
        <w:jc w:val="both"/>
        <w:rPr>
          <w:rFonts w:ascii="Arial" w:hAnsi="Arial" w:cs="Arial"/>
          <w:bCs/>
          <w:sz w:val="24"/>
          <w:szCs w:val="24"/>
        </w:rPr>
      </w:pPr>
    </w:p>
    <w:p w14:paraId="41D73971" w14:textId="77777777" w:rsidR="006956FA" w:rsidRDefault="006956FA" w:rsidP="00517144">
      <w:pPr>
        <w:spacing w:after="0" w:line="240" w:lineRule="auto"/>
        <w:ind w:left="567"/>
        <w:jc w:val="both"/>
        <w:rPr>
          <w:rFonts w:ascii="Arial" w:hAnsi="Arial" w:cs="Arial"/>
          <w:bCs/>
          <w:sz w:val="24"/>
          <w:szCs w:val="24"/>
        </w:rPr>
      </w:pPr>
    </w:p>
    <w:p w14:paraId="2EBC159E" w14:textId="38CF92EF" w:rsidR="00906712" w:rsidRDefault="006956FA" w:rsidP="00517144">
      <w:pPr>
        <w:pStyle w:val="ListParagraph"/>
        <w:numPr>
          <w:ilvl w:val="0"/>
          <w:numId w:val="1"/>
        </w:numPr>
        <w:spacing w:after="0" w:line="240" w:lineRule="auto"/>
        <w:ind w:left="567" w:hanging="567"/>
        <w:jc w:val="both"/>
        <w:rPr>
          <w:rFonts w:ascii="Arial" w:hAnsi="Arial" w:cs="Arial"/>
          <w:b/>
          <w:sz w:val="24"/>
          <w:szCs w:val="24"/>
        </w:rPr>
      </w:pPr>
      <w:r>
        <w:rPr>
          <w:rFonts w:ascii="Arial" w:hAnsi="Arial" w:cs="Arial"/>
          <w:b/>
          <w:sz w:val="24"/>
          <w:szCs w:val="24"/>
        </w:rPr>
        <w:t>GOVERNANCE AND RISK ISSUES</w:t>
      </w:r>
    </w:p>
    <w:p w14:paraId="58B44878" w14:textId="77777777" w:rsidR="002E1E3E" w:rsidRDefault="002E1E3E" w:rsidP="00517144">
      <w:pPr>
        <w:spacing w:after="0" w:line="240" w:lineRule="auto"/>
        <w:ind w:left="567"/>
        <w:jc w:val="both"/>
        <w:rPr>
          <w:rFonts w:ascii="Arial" w:eastAsia="Times New Roman" w:hAnsi="Arial" w:cs="Arial"/>
          <w:sz w:val="24"/>
          <w:szCs w:val="24"/>
        </w:rPr>
      </w:pPr>
    </w:p>
    <w:p w14:paraId="279EA97A" w14:textId="7AFC81A8" w:rsidR="00187EF4" w:rsidRPr="0058673C" w:rsidRDefault="00D314DB" w:rsidP="00517144">
      <w:pPr>
        <w:spacing w:after="0" w:line="240" w:lineRule="auto"/>
        <w:ind w:left="567"/>
        <w:jc w:val="both"/>
        <w:rPr>
          <w:rFonts w:ascii="Arial" w:hAnsi="Arial" w:cs="Arial"/>
          <w:sz w:val="24"/>
          <w:szCs w:val="24"/>
        </w:rPr>
      </w:pPr>
      <w:r>
        <w:rPr>
          <w:rFonts w:ascii="Arial" w:eastAsia="Times New Roman" w:hAnsi="Arial" w:cs="Arial"/>
          <w:sz w:val="24"/>
          <w:szCs w:val="24"/>
        </w:rPr>
        <w:t>The Health Board risk register is currently reporting the revenue risk through Risk number 92 -  a</w:t>
      </w:r>
      <w:r w:rsidR="00187EF4" w:rsidRPr="00D314DB">
        <w:rPr>
          <w:rFonts w:ascii="Arial" w:hAnsi="Arial" w:cs="Arial"/>
          <w:bCs/>
          <w:sz w:val="24"/>
          <w:szCs w:val="24"/>
        </w:rPr>
        <w:t>chieving financial plan</w:t>
      </w:r>
      <w:r w:rsidR="00187EF4" w:rsidRPr="0058673C">
        <w:rPr>
          <w:rFonts w:ascii="Arial" w:hAnsi="Arial" w:cs="Arial"/>
          <w:b/>
          <w:sz w:val="24"/>
          <w:szCs w:val="24"/>
        </w:rPr>
        <w:t xml:space="preserve"> </w:t>
      </w:r>
      <w:r w:rsidR="00187EF4" w:rsidRPr="0058673C">
        <w:rPr>
          <w:rFonts w:ascii="Arial" w:hAnsi="Arial" w:cs="Arial"/>
          <w:sz w:val="24"/>
          <w:szCs w:val="24"/>
        </w:rPr>
        <w:t>with the key elements as follows: -</w:t>
      </w:r>
    </w:p>
    <w:p w14:paraId="0CD877CD" w14:textId="77777777" w:rsidR="00187EF4" w:rsidRPr="0058673C" w:rsidRDefault="00187EF4" w:rsidP="00517144">
      <w:pPr>
        <w:pStyle w:val="ListParagraph"/>
        <w:spacing w:after="0" w:line="240" w:lineRule="auto"/>
        <w:ind w:left="927" w:right="261"/>
        <w:jc w:val="both"/>
        <w:rPr>
          <w:rFonts w:ascii="Arial" w:hAnsi="Arial" w:cs="Arial"/>
          <w:sz w:val="24"/>
          <w:szCs w:val="24"/>
        </w:rPr>
      </w:pPr>
    </w:p>
    <w:p w14:paraId="6778BC13" w14:textId="77777777" w:rsidR="00187EF4" w:rsidRPr="0058673C" w:rsidRDefault="00187EF4" w:rsidP="00517144">
      <w:pPr>
        <w:pStyle w:val="ListParagraph"/>
        <w:numPr>
          <w:ilvl w:val="0"/>
          <w:numId w:val="2"/>
        </w:numPr>
        <w:spacing w:after="0" w:line="240" w:lineRule="auto"/>
        <w:ind w:right="261"/>
        <w:jc w:val="both"/>
        <w:rPr>
          <w:rFonts w:ascii="Arial" w:hAnsi="Arial" w:cs="Arial"/>
          <w:sz w:val="24"/>
          <w:szCs w:val="24"/>
        </w:rPr>
      </w:pPr>
      <w:r w:rsidRPr="0058673C">
        <w:rPr>
          <w:rFonts w:ascii="Arial" w:hAnsi="Arial" w:cs="Arial"/>
          <w:sz w:val="24"/>
          <w:szCs w:val="24"/>
        </w:rPr>
        <w:t>Risk of delivery of savings quantum</w:t>
      </w:r>
    </w:p>
    <w:p w14:paraId="1DD4257B" w14:textId="77777777" w:rsidR="00187EF4" w:rsidRPr="0058673C" w:rsidRDefault="00187EF4" w:rsidP="00D314DB">
      <w:pPr>
        <w:pStyle w:val="ListParagraph"/>
        <w:numPr>
          <w:ilvl w:val="0"/>
          <w:numId w:val="2"/>
        </w:numPr>
        <w:spacing w:after="0" w:line="240" w:lineRule="auto"/>
        <w:ind w:right="261"/>
        <w:jc w:val="both"/>
        <w:rPr>
          <w:rFonts w:ascii="Arial" w:hAnsi="Arial" w:cs="Arial"/>
          <w:sz w:val="24"/>
          <w:szCs w:val="24"/>
        </w:rPr>
      </w:pPr>
      <w:r w:rsidRPr="0058673C">
        <w:rPr>
          <w:rFonts w:ascii="Arial" w:hAnsi="Arial" w:cs="Arial"/>
          <w:sz w:val="24"/>
          <w:szCs w:val="24"/>
        </w:rPr>
        <w:t>Risk of operational overspend being in excess of funding available agreed via the Financial Plan</w:t>
      </w:r>
    </w:p>
    <w:p w14:paraId="6EAEADD5" w14:textId="77777777" w:rsidR="00187EF4" w:rsidRPr="0058673C" w:rsidRDefault="00187EF4" w:rsidP="00D314DB">
      <w:pPr>
        <w:pStyle w:val="ListParagraph"/>
        <w:numPr>
          <w:ilvl w:val="0"/>
          <w:numId w:val="2"/>
        </w:numPr>
        <w:spacing w:after="0" w:line="240" w:lineRule="auto"/>
        <w:ind w:right="261"/>
        <w:jc w:val="both"/>
        <w:rPr>
          <w:rFonts w:ascii="Arial" w:hAnsi="Arial" w:cs="Arial"/>
          <w:sz w:val="24"/>
          <w:szCs w:val="24"/>
        </w:rPr>
      </w:pPr>
      <w:r w:rsidRPr="0058673C">
        <w:rPr>
          <w:rFonts w:ascii="Arial" w:hAnsi="Arial" w:cs="Arial"/>
          <w:sz w:val="24"/>
          <w:szCs w:val="24"/>
        </w:rPr>
        <w:t>Risk of commitment of reserves (e.g. NICE) being above reserves available.</w:t>
      </w:r>
    </w:p>
    <w:p w14:paraId="3E4FAF87" w14:textId="4C369F3E" w:rsidR="00187EF4" w:rsidRPr="0058673C" w:rsidRDefault="00187EF4" w:rsidP="00D314DB">
      <w:pPr>
        <w:pStyle w:val="ListParagraph"/>
        <w:numPr>
          <w:ilvl w:val="0"/>
          <w:numId w:val="2"/>
        </w:numPr>
        <w:jc w:val="both"/>
        <w:rPr>
          <w:rFonts w:ascii="Arial" w:hAnsi="Arial" w:cs="Arial"/>
          <w:sz w:val="24"/>
          <w:szCs w:val="24"/>
        </w:rPr>
      </w:pPr>
      <w:r w:rsidRPr="0058673C">
        <w:rPr>
          <w:rFonts w:ascii="Arial" w:hAnsi="Arial" w:cs="Arial"/>
          <w:sz w:val="24"/>
          <w:szCs w:val="24"/>
        </w:rPr>
        <w:t>Risk of achieving the actions</w:t>
      </w:r>
      <w:r w:rsidR="00032D8F" w:rsidRPr="0058673C">
        <w:rPr>
          <w:rFonts w:ascii="Arial" w:hAnsi="Arial" w:cs="Arial"/>
          <w:sz w:val="24"/>
          <w:szCs w:val="24"/>
        </w:rPr>
        <w:t xml:space="preserve"> and options </w:t>
      </w:r>
      <w:r w:rsidRPr="0058673C">
        <w:rPr>
          <w:rFonts w:ascii="Arial" w:hAnsi="Arial" w:cs="Arial"/>
          <w:sz w:val="24"/>
          <w:szCs w:val="24"/>
        </w:rPr>
        <w:t>outlined in the 202</w:t>
      </w:r>
      <w:r w:rsidR="005D1EC6" w:rsidRPr="0058673C">
        <w:rPr>
          <w:rFonts w:ascii="Arial" w:hAnsi="Arial" w:cs="Arial"/>
          <w:sz w:val="24"/>
          <w:szCs w:val="24"/>
        </w:rPr>
        <w:t>4</w:t>
      </w:r>
      <w:r w:rsidRPr="0058673C">
        <w:rPr>
          <w:rFonts w:ascii="Arial" w:hAnsi="Arial" w:cs="Arial"/>
          <w:sz w:val="24"/>
          <w:szCs w:val="24"/>
        </w:rPr>
        <w:t>/2</w:t>
      </w:r>
      <w:r w:rsidR="005D1EC6" w:rsidRPr="0058673C">
        <w:rPr>
          <w:rFonts w:ascii="Arial" w:hAnsi="Arial" w:cs="Arial"/>
          <w:sz w:val="24"/>
          <w:szCs w:val="24"/>
        </w:rPr>
        <w:t>5</w:t>
      </w:r>
      <w:r w:rsidR="00032D8F" w:rsidRPr="0058673C">
        <w:rPr>
          <w:rFonts w:ascii="Arial" w:hAnsi="Arial" w:cs="Arial"/>
          <w:sz w:val="24"/>
          <w:szCs w:val="24"/>
        </w:rPr>
        <w:t xml:space="preserve"> Financial Recovery &amp; Sustainability Assessment</w:t>
      </w:r>
      <w:r w:rsidRPr="0058673C">
        <w:rPr>
          <w:rFonts w:ascii="Arial" w:hAnsi="Arial" w:cs="Arial"/>
          <w:sz w:val="24"/>
          <w:szCs w:val="24"/>
        </w:rPr>
        <w:t>.</w:t>
      </w:r>
    </w:p>
    <w:p w14:paraId="120D9E4B" w14:textId="77777777" w:rsidR="00187EF4" w:rsidRPr="0058673C" w:rsidRDefault="00187EF4" w:rsidP="009A0BBB">
      <w:pPr>
        <w:pStyle w:val="ListParagraph"/>
        <w:spacing w:after="0" w:line="240" w:lineRule="auto"/>
        <w:ind w:left="927" w:right="261"/>
        <w:jc w:val="both"/>
        <w:rPr>
          <w:rFonts w:ascii="Arial" w:hAnsi="Arial" w:cs="Arial"/>
          <w:sz w:val="24"/>
          <w:szCs w:val="24"/>
        </w:rPr>
      </w:pPr>
    </w:p>
    <w:p w14:paraId="4BC9275C" w14:textId="1CBA400C" w:rsidR="00BF5A64" w:rsidRPr="00F347D5" w:rsidRDefault="00D314DB" w:rsidP="00F347D5">
      <w:pPr>
        <w:spacing w:after="0" w:line="240" w:lineRule="auto"/>
        <w:ind w:left="567" w:right="261"/>
        <w:jc w:val="both"/>
        <w:rPr>
          <w:rFonts w:ascii="Arial" w:hAnsi="Arial" w:cs="Arial"/>
          <w:bCs/>
          <w:sz w:val="24"/>
          <w:szCs w:val="24"/>
        </w:rPr>
      </w:pPr>
      <w:r w:rsidRPr="00F347D5">
        <w:rPr>
          <w:rFonts w:ascii="Arial" w:eastAsia="Times New Roman" w:hAnsi="Arial" w:cs="Arial"/>
          <w:bCs/>
          <w:sz w:val="24"/>
          <w:szCs w:val="24"/>
        </w:rPr>
        <w:t>The plan set out above bridges the gap to the forecast position but remains a hig</w:t>
      </w:r>
      <w:r w:rsidR="00F347D5">
        <w:rPr>
          <w:rFonts w:ascii="Arial" w:eastAsia="Times New Roman" w:hAnsi="Arial" w:cs="Arial"/>
          <w:bCs/>
          <w:sz w:val="24"/>
          <w:szCs w:val="24"/>
        </w:rPr>
        <w:t>h</w:t>
      </w:r>
      <w:r w:rsidRPr="00F347D5">
        <w:rPr>
          <w:rFonts w:ascii="Arial" w:eastAsia="Times New Roman" w:hAnsi="Arial" w:cs="Arial"/>
          <w:bCs/>
          <w:sz w:val="24"/>
          <w:szCs w:val="24"/>
        </w:rPr>
        <w:t xml:space="preserve"> risk plan with elements of uncertainty. At this stage it is proposed that this risks remains a 25 score whilst there are now more </w:t>
      </w:r>
      <w:r w:rsidR="00F347D5" w:rsidRPr="00F347D5">
        <w:rPr>
          <w:rFonts w:ascii="Arial" w:eastAsia="Times New Roman" w:hAnsi="Arial" w:cs="Arial"/>
          <w:bCs/>
          <w:sz w:val="24"/>
          <w:szCs w:val="24"/>
        </w:rPr>
        <w:t>substantive</w:t>
      </w:r>
      <w:r w:rsidRPr="00F347D5">
        <w:rPr>
          <w:rFonts w:ascii="Arial" w:eastAsia="Times New Roman" w:hAnsi="Arial" w:cs="Arial"/>
          <w:bCs/>
          <w:sz w:val="24"/>
          <w:szCs w:val="24"/>
        </w:rPr>
        <w:t xml:space="preserve"> mitigating actions (per the actions above) to </w:t>
      </w:r>
      <w:r w:rsidR="00F347D5" w:rsidRPr="00F347D5">
        <w:rPr>
          <w:rFonts w:ascii="Arial" w:eastAsia="Times New Roman" w:hAnsi="Arial" w:cs="Arial"/>
          <w:bCs/>
          <w:sz w:val="24"/>
          <w:szCs w:val="24"/>
        </w:rPr>
        <w:t>manage the risk</w:t>
      </w:r>
      <w:r w:rsidR="001354EA" w:rsidRPr="00F347D5">
        <w:rPr>
          <w:rFonts w:ascii="Arial" w:eastAsia="Times New Roman" w:hAnsi="Arial" w:cs="Arial"/>
          <w:bCs/>
          <w:sz w:val="24"/>
          <w:szCs w:val="24"/>
        </w:rPr>
        <w:t xml:space="preserve"> assessment. </w:t>
      </w:r>
    </w:p>
    <w:p w14:paraId="1FE84551" w14:textId="77777777" w:rsidR="00187EF4" w:rsidRPr="0058673C" w:rsidRDefault="00187EF4" w:rsidP="00187EF4">
      <w:pPr>
        <w:spacing w:after="0" w:line="240" w:lineRule="auto"/>
        <w:ind w:left="927" w:right="261"/>
        <w:jc w:val="both"/>
        <w:rPr>
          <w:rFonts w:ascii="Arial" w:hAnsi="Arial" w:cs="Arial"/>
          <w:sz w:val="24"/>
          <w:szCs w:val="24"/>
        </w:rPr>
      </w:pPr>
    </w:p>
    <w:p w14:paraId="6136B6A9" w14:textId="7E259445" w:rsidR="00935935" w:rsidRPr="00F347D5" w:rsidRDefault="00F347D5" w:rsidP="00F347D5">
      <w:pPr>
        <w:spacing w:after="0" w:line="240" w:lineRule="auto"/>
        <w:ind w:left="567" w:right="261"/>
        <w:jc w:val="both"/>
        <w:rPr>
          <w:rFonts w:ascii="Arial" w:hAnsi="Arial" w:cs="Arial"/>
          <w:bCs/>
          <w:sz w:val="24"/>
          <w:szCs w:val="24"/>
        </w:rPr>
      </w:pPr>
      <w:r w:rsidRPr="00F347D5">
        <w:rPr>
          <w:rFonts w:ascii="Arial" w:hAnsi="Arial" w:cs="Arial"/>
          <w:bCs/>
          <w:sz w:val="24"/>
          <w:szCs w:val="24"/>
        </w:rPr>
        <w:t>Any further risks in th</w:t>
      </w:r>
      <w:r>
        <w:rPr>
          <w:rFonts w:ascii="Arial" w:hAnsi="Arial" w:cs="Arial"/>
          <w:bCs/>
          <w:sz w:val="24"/>
          <w:szCs w:val="24"/>
        </w:rPr>
        <w:t xml:space="preserve">e </w:t>
      </w:r>
      <w:r w:rsidRPr="00F347D5">
        <w:rPr>
          <w:rFonts w:ascii="Arial" w:hAnsi="Arial" w:cs="Arial"/>
          <w:bCs/>
          <w:sz w:val="24"/>
          <w:szCs w:val="24"/>
        </w:rPr>
        <w:t xml:space="preserve">plan will be </w:t>
      </w:r>
      <w:r>
        <w:rPr>
          <w:rFonts w:ascii="Arial" w:hAnsi="Arial" w:cs="Arial"/>
          <w:bCs/>
          <w:sz w:val="24"/>
          <w:szCs w:val="24"/>
        </w:rPr>
        <w:t>directly driven by the</w:t>
      </w:r>
      <w:r w:rsidRPr="00F347D5">
        <w:rPr>
          <w:rFonts w:ascii="Arial" w:hAnsi="Arial" w:cs="Arial"/>
          <w:bCs/>
          <w:sz w:val="24"/>
          <w:szCs w:val="24"/>
        </w:rPr>
        <w:t xml:space="preserve"> level of adoption of the opt</w:t>
      </w:r>
      <w:r w:rsidR="00C57230">
        <w:rPr>
          <w:rFonts w:ascii="Arial" w:hAnsi="Arial" w:cs="Arial"/>
          <w:bCs/>
          <w:sz w:val="24"/>
          <w:szCs w:val="24"/>
        </w:rPr>
        <w:t>ions</w:t>
      </w:r>
      <w:r w:rsidRPr="00F347D5">
        <w:rPr>
          <w:rFonts w:ascii="Arial" w:hAnsi="Arial" w:cs="Arial"/>
          <w:bCs/>
          <w:sz w:val="24"/>
          <w:szCs w:val="24"/>
        </w:rPr>
        <w:t xml:space="preserve"> set </w:t>
      </w:r>
      <w:r>
        <w:rPr>
          <w:rFonts w:ascii="Arial" w:hAnsi="Arial" w:cs="Arial"/>
          <w:bCs/>
          <w:sz w:val="24"/>
          <w:szCs w:val="24"/>
        </w:rPr>
        <w:t>o</w:t>
      </w:r>
      <w:r w:rsidRPr="00F347D5">
        <w:rPr>
          <w:rFonts w:ascii="Arial" w:hAnsi="Arial" w:cs="Arial"/>
          <w:bCs/>
          <w:sz w:val="24"/>
          <w:szCs w:val="24"/>
        </w:rPr>
        <w:t>ut in 2.8 above.</w:t>
      </w:r>
    </w:p>
    <w:p w14:paraId="303B32F9" w14:textId="77777777" w:rsidR="009715C7" w:rsidRDefault="009715C7" w:rsidP="009715C7">
      <w:pPr>
        <w:pStyle w:val="ListParagraph"/>
        <w:spacing w:after="0" w:line="240" w:lineRule="auto"/>
        <w:ind w:left="927" w:right="261"/>
        <w:jc w:val="both"/>
        <w:rPr>
          <w:rFonts w:ascii="Arial" w:hAnsi="Arial" w:cs="Arial"/>
          <w:b/>
          <w:sz w:val="24"/>
          <w:szCs w:val="24"/>
        </w:rPr>
      </w:pPr>
    </w:p>
    <w:p w14:paraId="3C4B2FBC" w14:textId="77777777" w:rsidR="00F347D5" w:rsidRPr="0058673C" w:rsidRDefault="00F347D5" w:rsidP="009715C7">
      <w:pPr>
        <w:pStyle w:val="ListParagraph"/>
        <w:spacing w:after="0" w:line="240" w:lineRule="auto"/>
        <w:ind w:left="927" w:right="261"/>
        <w:jc w:val="both"/>
        <w:rPr>
          <w:rFonts w:ascii="Arial" w:hAnsi="Arial" w:cs="Arial"/>
          <w:b/>
          <w:sz w:val="24"/>
          <w:szCs w:val="24"/>
        </w:rPr>
      </w:pPr>
    </w:p>
    <w:p w14:paraId="4D9A1B49" w14:textId="77777777" w:rsidR="006956FA" w:rsidRDefault="006956FA" w:rsidP="009715C7">
      <w:pPr>
        <w:pStyle w:val="ListParagraph"/>
        <w:numPr>
          <w:ilvl w:val="0"/>
          <w:numId w:val="1"/>
        </w:numPr>
        <w:spacing w:after="0" w:line="240" w:lineRule="auto"/>
        <w:ind w:left="567" w:hanging="567"/>
        <w:rPr>
          <w:rFonts w:ascii="Arial" w:hAnsi="Arial" w:cs="Arial"/>
          <w:b/>
          <w:sz w:val="24"/>
          <w:szCs w:val="24"/>
        </w:rPr>
      </w:pPr>
      <w:r>
        <w:rPr>
          <w:rFonts w:ascii="Arial" w:hAnsi="Arial" w:cs="Arial"/>
          <w:b/>
          <w:sz w:val="24"/>
          <w:szCs w:val="24"/>
        </w:rPr>
        <w:t>FINANCIAL IMPLICATIONS</w:t>
      </w:r>
    </w:p>
    <w:p w14:paraId="01AF929C" w14:textId="46D804FE" w:rsidR="006956FA" w:rsidRPr="006956FA" w:rsidRDefault="00F347D5" w:rsidP="006956FA">
      <w:pPr>
        <w:spacing w:after="0" w:line="240" w:lineRule="auto"/>
        <w:ind w:left="567"/>
        <w:rPr>
          <w:rFonts w:ascii="Arial" w:hAnsi="Arial" w:cs="Arial"/>
          <w:bCs/>
          <w:sz w:val="24"/>
          <w:szCs w:val="24"/>
        </w:rPr>
      </w:pPr>
      <w:r>
        <w:rPr>
          <w:rFonts w:ascii="Arial" w:hAnsi="Arial" w:cs="Arial"/>
          <w:bCs/>
          <w:sz w:val="24"/>
          <w:szCs w:val="24"/>
        </w:rPr>
        <w:t xml:space="preserve">The financial </w:t>
      </w:r>
      <w:r w:rsidR="006A2A7E">
        <w:rPr>
          <w:rFonts w:ascii="Arial" w:hAnsi="Arial" w:cs="Arial"/>
          <w:bCs/>
          <w:sz w:val="24"/>
          <w:szCs w:val="24"/>
        </w:rPr>
        <w:t>implications</w:t>
      </w:r>
      <w:r>
        <w:rPr>
          <w:rFonts w:ascii="Arial" w:hAnsi="Arial" w:cs="Arial"/>
          <w:bCs/>
          <w:sz w:val="24"/>
          <w:szCs w:val="24"/>
        </w:rPr>
        <w:t xml:space="preserve"> of this report are set out through</w:t>
      </w:r>
      <w:r w:rsidR="006A2A7E">
        <w:rPr>
          <w:rFonts w:ascii="Arial" w:hAnsi="Arial" w:cs="Arial"/>
          <w:bCs/>
          <w:sz w:val="24"/>
          <w:szCs w:val="24"/>
        </w:rPr>
        <w:t>out</w:t>
      </w:r>
      <w:r>
        <w:rPr>
          <w:rFonts w:ascii="Arial" w:hAnsi="Arial" w:cs="Arial"/>
          <w:bCs/>
          <w:sz w:val="24"/>
          <w:szCs w:val="24"/>
        </w:rPr>
        <w:t xml:space="preserve"> it. </w:t>
      </w:r>
    </w:p>
    <w:p w14:paraId="31760D3B" w14:textId="77777777" w:rsidR="006956FA" w:rsidRDefault="006956FA" w:rsidP="006956FA">
      <w:pPr>
        <w:spacing w:after="0" w:line="240" w:lineRule="auto"/>
        <w:rPr>
          <w:rFonts w:ascii="Arial" w:hAnsi="Arial" w:cs="Arial"/>
          <w:bCs/>
          <w:sz w:val="24"/>
          <w:szCs w:val="24"/>
        </w:rPr>
      </w:pPr>
    </w:p>
    <w:p w14:paraId="1EDF3C36" w14:textId="77777777" w:rsidR="00C57230" w:rsidRPr="006956FA" w:rsidRDefault="00C57230" w:rsidP="006956FA">
      <w:pPr>
        <w:spacing w:after="0" w:line="240" w:lineRule="auto"/>
        <w:rPr>
          <w:rFonts w:ascii="Arial" w:hAnsi="Arial" w:cs="Arial"/>
          <w:bCs/>
          <w:sz w:val="24"/>
          <w:szCs w:val="24"/>
        </w:rPr>
      </w:pPr>
    </w:p>
    <w:p w14:paraId="0EA72E78" w14:textId="2C15952A" w:rsidR="00DE4434" w:rsidRPr="0058673C" w:rsidRDefault="00DE4434" w:rsidP="009715C7">
      <w:pPr>
        <w:pStyle w:val="ListParagraph"/>
        <w:numPr>
          <w:ilvl w:val="0"/>
          <w:numId w:val="1"/>
        </w:numPr>
        <w:spacing w:after="0" w:line="240" w:lineRule="auto"/>
        <w:ind w:left="567" w:hanging="567"/>
        <w:rPr>
          <w:rFonts w:ascii="Arial" w:hAnsi="Arial" w:cs="Arial"/>
          <w:b/>
          <w:sz w:val="24"/>
          <w:szCs w:val="24"/>
        </w:rPr>
      </w:pPr>
      <w:r w:rsidRPr="0058673C">
        <w:rPr>
          <w:rFonts w:ascii="Arial" w:hAnsi="Arial" w:cs="Arial"/>
          <w:b/>
          <w:sz w:val="24"/>
          <w:szCs w:val="24"/>
        </w:rPr>
        <w:t>RECOMMENDATIONS</w:t>
      </w:r>
    </w:p>
    <w:p w14:paraId="22F6A548" w14:textId="77777777" w:rsidR="00F21C89" w:rsidRPr="0058673C" w:rsidRDefault="00F21C89" w:rsidP="00F21C89">
      <w:pPr>
        <w:keepLines/>
        <w:spacing w:after="0" w:line="240" w:lineRule="auto"/>
        <w:ind w:left="885" w:right="138" w:hanging="318"/>
        <w:jc w:val="both"/>
        <w:rPr>
          <w:rFonts w:ascii="Arial" w:eastAsia="Times New Roman" w:hAnsi="Arial" w:cs="Arial"/>
          <w:sz w:val="24"/>
          <w:szCs w:val="24"/>
          <w:lang w:eastAsia="en-GB"/>
        </w:rPr>
      </w:pPr>
      <w:r w:rsidRPr="0058673C">
        <w:rPr>
          <w:rFonts w:ascii="Arial" w:eastAsia="Times New Roman" w:hAnsi="Arial" w:cs="Arial"/>
          <w:sz w:val="24"/>
          <w:szCs w:val="24"/>
          <w:lang w:eastAsia="en-GB"/>
        </w:rPr>
        <w:t>Members are asked to:</w:t>
      </w:r>
      <w:r>
        <w:rPr>
          <w:rFonts w:ascii="Arial" w:eastAsia="Times New Roman" w:hAnsi="Arial" w:cs="Arial"/>
          <w:sz w:val="24"/>
          <w:szCs w:val="24"/>
          <w:lang w:eastAsia="en-GB"/>
        </w:rPr>
        <w:t xml:space="preserve"> -</w:t>
      </w:r>
    </w:p>
    <w:p w14:paraId="6B2F8F26" w14:textId="77777777" w:rsidR="00F21C89" w:rsidRPr="00110365" w:rsidRDefault="00F21C89" w:rsidP="00F21C89">
      <w:pPr>
        <w:pStyle w:val="ListParagraph"/>
        <w:numPr>
          <w:ilvl w:val="0"/>
          <w:numId w:val="3"/>
        </w:numPr>
        <w:spacing w:after="0" w:line="240" w:lineRule="auto"/>
        <w:ind w:left="885" w:right="57" w:hanging="318"/>
        <w:jc w:val="both"/>
        <w:rPr>
          <w:rFonts w:ascii="Arial" w:eastAsia="Times New Roman" w:hAnsi="Arial" w:cs="Arial"/>
          <w:b/>
          <w:bCs/>
          <w:sz w:val="24"/>
          <w:szCs w:val="24"/>
          <w:lang w:eastAsia="en-GB"/>
        </w:rPr>
      </w:pPr>
      <w:r w:rsidRPr="00110365">
        <w:rPr>
          <w:rFonts w:ascii="Arial" w:eastAsia="Times New Roman" w:hAnsi="Arial" w:cs="Arial"/>
          <w:b/>
          <w:bCs/>
          <w:sz w:val="24"/>
          <w:szCs w:val="24"/>
          <w:lang w:eastAsia="en-GB"/>
        </w:rPr>
        <w:t>AKNOWLEDGE</w:t>
      </w:r>
    </w:p>
    <w:p w14:paraId="1A939666" w14:textId="77777777" w:rsidR="00F21C89" w:rsidRDefault="00F21C89" w:rsidP="00F21C89">
      <w:pPr>
        <w:pStyle w:val="ListParagraph"/>
        <w:numPr>
          <w:ilvl w:val="1"/>
          <w:numId w:val="3"/>
        </w:numPr>
        <w:spacing w:after="0" w:line="240" w:lineRule="auto"/>
        <w:ind w:left="1169" w:right="57" w:hanging="284"/>
        <w:jc w:val="both"/>
        <w:rPr>
          <w:rFonts w:ascii="Arial" w:eastAsia="Times New Roman" w:hAnsi="Arial" w:cs="Arial"/>
          <w:sz w:val="24"/>
          <w:szCs w:val="24"/>
          <w:lang w:eastAsia="en-GB"/>
        </w:rPr>
      </w:pPr>
      <w:r>
        <w:rPr>
          <w:rFonts w:ascii="Arial" w:eastAsia="Times New Roman" w:hAnsi="Arial" w:cs="Arial"/>
          <w:sz w:val="24"/>
          <w:szCs w:val="24"/>
          <w:lang w:eastAsia="en-GB"/>
        </w:rPr>
        <w:t xml:space="preserve">Current assessed gap in plan of £14.3m </w:t>
      </w:r>
    </w:p>
    <w:p w14:paraId="2AFD889E" w14:textId="77777777" w:rsidR="00F21C89" w:rsidRDefault="00F21C89" w:rsidP="00F21C89">
      <w:pPr>
        <w:pStyle w:val="ListParagraph"/>
        <w:numPr>
          <w:ilvl w:val="1"/>
          <w:numId w:val="3"/>
        </w:numPr>
        <w:spacing w:after="0" w:line="240" w:lineRule="auto"/>
        <w:ind w:left="1169" w:right="57" w:hanging="284"/>
        <w:jc w:val="both"/>
        <w:rPr>
          <w:rFonts w:ascii="Arial" w:eastAsia="Times New Roman" w:hAnsi="Arial" w:cs="Arial"/>
          <w:sz w:val="24"/>
          <w:szCs w:val="24"/>
          <w:lang w:eastAsia="en-GB"/>
        </w:rPr>
      </w:pPr>
      <w:r>
        <w:rPr>
          <w:rFonts w:ascii="Arial" w:eastAsia="Times New Roman" w:hAnsi="Arial" w:cs="Arial"/>
          <w:sz w:val="24"/>
          <w:szCs w:val="24"/>
          <w:lang w:eastAsia="en-GB"/>
        </w:rPr>
        <w:t>Plans in excess of £14.3m need to be agreed to increase confidence of delivery of £43.7m</w:t>
      </w:r>
    </w:p>
    <w:p w14:paraId="5B6EECC3" w14:textId="77777777" w:rsidR="00F21C89" w:rsidRDefault="00F21C89" w:rsidP="00F21C89">
      <w:pPr>
        <w:pStyle w:val="ListParagraph"/>
        <w:numPr>
          <w:ilvl w:val="1"/>
          <w:numId w:val="3"/>
        </w:numPr>
        <w:spacing w:after="0" w:line="240" w:lineRule="auto"/>
        <w:ind w:left="1169" w:right="57" w:hanging="284"/>
        <w:jc w:val="both"/>
        <w:rPr>
          <w:rFonts w:ascii="Arial" w:eastAsia="Times New Roman" w:hAnsi="Arial" w:cs="Arial"/>
          <w:sz w:val="24"/>
          <w:szCs w:val="24"/>
          <w:lang w:eastAsia="en-GB"/>
        </w:rPr>
      </w:pPr>
      <w:r>
        <w:rPr>
          <w:rFonts w:ascii="Arial" w:eastAsia="Times New Roman" w:hAnsi="Arial" w:cs="Arial"/>
          <w:sz w:val="24"/>
          <w:szCs w:val="24"/>
          <w:lang w:eastAsia="en-GB"/>
        </w:rPr>
        <w:t xml:space="preserve">Improvement in the corporate contingencies identified, noting that there remains an element of risk   </w:t>
      </w:r>
    </w:p>
    <w:p w14:paraId="497DED19" w14:textId="77777777" w:rsidR="00F21C89" w:rsidRDefault="00F21C89" w:rsidP="00F21C89">
      <w:pPr>
        <w:pStyle w:val="ListParagraph"/>
        <w:numPr>
          <w:ilvl w:val="1"/>
          <w:numId w:val="3"/>
        </w:numPr>
        <w:spacing w:after="0" w:line="240" w:lineRule="auto"/>
        <w:ind w:left="1169" w:right="57" w:hanging="284"/>
        <w:jc w:val="both"/>
        <w:rPr>
          <w:rFonts w:ascii="Arial" w:eastAsia="Times New Roman" w:hAnsi="Arial" w:cs="Arial"/>
          <w:sz w:val="24"/>
          <w:szCs w:val="24"/>
          <w:lang w:eastAsia="en-GB"/>
        </w:rPr>
      </w:pPr>
      <w:r>
        <w:rPr>
          <w:rFonts w:ascii="Arial" w:eastAsia="Times New Roman" w:hAnsi="Arial" w:cs="Arial"/>
          <w:sz w:val="24"/>
          <w:szCs w:val="24"/>
          <w:lang w:eastAsia="en-GB"/>
        </w:rPr>
        <w:t>Risks and further opportunities not currently impacting the plan</w:t>
      </w:r>
    </w:p>
    <w:p w14:paraId="7EFDC65F" w14:textId="77777777" w:rsidR="00F21C89" w:rsidRDefault="00F21C89" w:rsidP="00F21C89">
      <w:pPr>
        <w:pStyle w:val="ListParagraph"/>
        <w:numPr>
          <w:ilvl w:val="1"/>
          <w:numId w:val="3"/>
        </w:numPr>
        <w:ind w:left="1169" w:right="57" w:hanging="284"/>
        <w:jc w:val="both"/>
        <w:rPr>
          <w:rFonts w:ascii="Arial" w:eastAsia="Times New Roman" w:hAnsi="Arial" w:cs="Arial"/>
          <w:sz w:val="24"/>
          <w:szCs w:val="24"/>
          <w:lang w:eastAsia="en-GB"/>
        </w:rPr>
      </w:pPr>
      <w:r>
        <w:rPr>
          <w:rFonts w:ascii="Arial" w:eastAsia="Times New Roman" w:hAnsi="Arial" w:cs="Arial"/>
          <w:sz w:val="24"/>
          <w:szCs w:val="24"/>
          <w:lang w:eastAsia="en-GB"/>
        </w:rPr>
        <w:t>Investment review to conclude at the end of January 2025</w:t>
      </w:r>
    </w:p>
    <w:p w14:paraId="2E098D5F" w14:textId="46C97ACB" w:rsidR="00517144" w:rsidRDefault="00517144" w:rsidP="00F21C89">
      <w:pPr>
        <w:pStyle w:val="ListParagraph"/>
        <w:numPr>
          <w:ilvl w:val="1"/>
          <w:numId w:val="3"/>
        </w:numPr>
        <w:ind w:left="1169" w:right="57" w:hanging="284"/>
        <w:jc w:val="both"/>
        <w:rPr>
          <w:rFonts w:ascii="Arial" w:eastAsia="Times New Roman" w:hAnsi="Arial" w:cs="Arial"/>
          <w:sz w:val="24"/>
          <w:szCs w:val="24"/>
          <w:lang w:eastAsia="en-GB"/>
        </w:rPr>
      </w:pPr>
      <w:r>
        <w:rPr>
          <w:rFonts w:ascii="Arial" w:eastAsia="Times New Roman" w:hAnsi="Arial" w:cs="Arial"/>
          <w:sz w:val="24"/>
          <w:szCs w:val="24"/>
          <w:lang w:eastAsia="en-GB"/>
        </w:rPr>
        <w:t>A total of £16.3m worth of options have been presented, all of which need to be progressed urgently</w:t>
      </w:r>
    </w:p>
    <w:p w14:paraId="3E0BD64C" w14:textId="77D71F47" w:rsidR="00517144" w:rsidRDefault="00517144" w:rsidP="00F21C89">
      <w:pPr>
        <w:pStyle w:val="ListParagraph"/>
        <w:numPr>
          <w:ilvl w:val="1"/>
          <w:numId w:val="3"/>
        </w:numPr>
        <w:spacing w:after="0" w:line="240" w:lineRule="auto"/>
        <w:ind w:left="1169" w:right="57" w:hanging="284"/>
        <w:jc w:val="both"/>
        <w:rPr>
          <w:rFonts w:ascii="Arial" w:eastAsia="Times New Roman" w:hAnsi="Arial" w:cs="Arial"/>
          <w:sz w:val="24"/>
          <w:szCs w:val="24"/>
          <w:lang w:eastAsia="en-GB"/>
        </w:rPr>
      </w:pPr>
      <w:r>
        <w:rPr>
          <w:rFonts w:ascii="Arial" w:eastAsia="Times New Roman" w:hAnsi="Arial" w:cs="Arial"/>
          <w:sz w:val="24"/>
          <w:szCs w:val="24"/>
          <w:lang w:eastAsia="en-GB"/>
        </w:rPr>
        <w:t>N</w:t>
      </w:r>
      <w:r w:rsidRPr="00517144">
        <w:rPr>
          <w:rFonts w:ascii="Arial" w:eastAsia="Times New Roman" w:hAnsi="Arial" w:cs="Arial"/>
          <w:sz w:val="24"/>
          <w:szCs w:val="24"/>
          <w:lang w:eastAsia="en-GB"/>
        </w:rPr>
        <w:t xml:space="preserve">o further contingency available to mitigate any unforeseen pressures in quarter 4 or any changes in funding/planning </w:t>
      </w:r>
      <w:r>
        <w:rPr>
          <w:rFonts w:ascii="Arial" w:eastAsia="Times New Roman" w:hAnsi="Arial" w:cs="Arial"/>
          <w:sz w:val="24"/>
          <w:szCs w:val="24"/>
          <w:lang w:eastAsia="en-GB"/>
        </w:rPr>
        <w:t>assumption</w:t>
      </w:r>
      <w:r w:rsidR="00532412">
        <w:rPr>
          <w:rFonts w:ascii="Arial" w:eastAsia="Times New Roman" w:hAnsi="Arial" w:cs="Arial"/>
          <w:sz w:val="24"/>
          <w:szCs w:val="24"/>
          <w:lang w:eastAsia="en-GB"/>
        </w:rPr>
        <w:t>s</w:t>
      </w:r>
    </w:p>
    <w:p w14:paraId="68B03919" w14:textId="77777777" w:rsidR="00F21C89" w:rsidRPr="006A2A7E" w:rsidRDefault="00F21C89" w:rsidP="00F21C89">
      <w:pPr>
        <w:pStyle w:val="ListParagraph"/>
        <w:numPr>
          <w:ilvl w:val="0"/>
          <w:numId w:val="3"/>
        </w:numPr>
        <w:spacing w:after="0" w:line="240" w:lineRule="auto"/>
        <w:ind w:left="885" w:right="57" w:hanging="318"/>
        <w:jc w:val="both"/>
        <w:rPr>
          <w:rFonts w:ascii="Arial" w:eastAsia="Times New Roman" w:hAnsi="Arial" w:cs="Arial"/>
          <w:b/>
          <w:bCs/>
          <w:sz w:val="24"/>
          <w:szCs w:val="24"/>
          <w:lang w:eastAsia="en-GB"/>
        </w:rPr>
      </w:pPr>
      <w:r w:rsidRPr="006A2A7E">
        <w:rPr>
          <w:rFonts w:ascii="Arial" w:eastAsia="Times New Roman" w:hAnsi="Arial" w:cs="Arial"/>
          <w:b/>
          <w:bCs/>
          <w:sz w:val="24"/>
          <w:szCs w:val="24"/>
          <w:lang w:eastAsia="en-GB"/>
        </w:rPr>
        <w:t>AGREE</w:t>
      </w:r>
    </w:p>
    <w:p w14:paraId="4B8B6765" w14:textId="71AC7586" w:rsidR="00F21C89" w:rsidRDefault="00F21C89" w:rsidP="00F21C89">
      <w:pPr>
        <w:pStyle w:val="ListParagraph"/>
        <w:numPr>
          <w:ilvl w:val="1"/>
          <w:numId w:val="3"/>
        </w:numPr>
        <w:spacing w:after="0" w:line="240" w:lineRule="auto"/>
        <w:ind w:left="1169" w:right="57" w:hanging="284"/>
        <w:jc w:val="both"/>
        <w:rPr>
          <w:rFonts w:ascii="Arial" w:eastAsia="Times New Roman" w:hAnsi="Arial" w:cs="Arial"/>
          <w:sz w:val="24"/>
          <w:szCs w:val="24"/>
          <w:lang w:eastAsia="en-GB"/>
        </w:rPr>
      </w:pPr>
      <w:r>
        <w:rPr>
          <w:rFonts w:ascii="Arial" w:eastAsia="Times New Roman" w:hAnsi="Arial" w:cs="Arial"/>
          <w:sz w:val="24"/>
          <w:szCs w:val="24"/>
          <w:lang w:eastAsia="en-GB"/>
        </w:rPr>
        <w:t>Recovery and Sustainability Board will deliver the Value and Sustainability Board opportunities</w:t>
      </w:r>
    </w:p>
    <w:p w14:paraId="3E0A7C70" w14:textId="77777777" w:rsidR="00F21C89" w:rsidRDefault="00F21C89" w:rsidP="00F21C89">
      <w:pPr>
        <w:pStyle w:val="ListParagraph"/>
        <w:numPr>
          <w:ilvl w:val="1"/>
          <w:numId w:val="3"/>
        </w:numPr>
        <w:spacing w:after="0" w:line="240" w:lineRule="auto"/>
        <w:ind w:left="1169" w:right="57" w:hanging="284"/>
        <w:jc w:val="both"/>
        <w:rPr>
          <w:rFonts w:ascii="Arial" w:eastAsia="Times New Roman" w:hAnsi="Arial" w:cs="Arial"/>
          <w:sz w:val="24"/>
          <w:szCs w:val="24"/>
          <w:lang w:eastAsia="en-GB"/>
        </w:rPr>
      </w:pPr>
      <w:r>
        <w:rPr>
          <w:rFonts w:ascii="Arial" w:eastAsia="Times New Roman" w:hAnsi="Arial" w:cs="Arial"/>
          <w:sz w:val="24"/>
          <w:szCs w:val="24"/>
          <w:lang w:eastAsia="en-GB"/>
        </w:rPr>
        <w:t>CHKS and Programme budgeting opportunities work to commence immediately and report back to first January 2025 Recovery and Sustainability Board meeting</w:t>
      </w:r>
    </w:p>
    <w:p w14:paraId="335499FF" w14:textId="77777777" w:rsidR="00F21C89" w:rsidRPr="006A2A7E" w:rsidRDefault="00F21C89" w:rsidP="00F21C89">
      <w:pPr>
        <w:pStyle w:val="ListParagraph"/>
        <w:numPr>
          <w:ilvl w:val="1"/>
          <w:numId w:val="3"/>
        </w:numPr>
        <w:spacing w:after="0" w:line="240" w:lineRule="auto"/>
        <w:ind w:left="1169" w:right="57" w:hanging="284"/>
        <w:jc w:val="both"/>
        <w:rPr>
          <w:rFonts w:ascii="Arial" w:eastAsia="Times New Roman" w:hAnsi="Arial" w:cs="Arial"/>
          <w:sz w:val="24"/>
          <w:szCs w:val="24"/>
          <w:lang w:eastAsia="en-GB"/>
        </w:rPr>
      </w:pPr>
      <w:r>
        <w:rPr>
          <w:rFonts w:ascii="Arial" w:eastAsia="Times New Roman" w:hAnsi="Arial" w:cs="Arial"/>
          <w:sz w:val="24"/>
          <w:szCs w:val="24"/>
          <w:lang w:eastAsia="en-GB"/>
        </w:rPr>
        <w:lastRenderedPageBreak/>
        <w:t xml:space="preserve">Further savings opportunities identified, but as yet unquantified, be expedited through the Recovery and Sustainability Board </w:t>
      </w:r>
    </w:p>
    <w:p w14:paraId="4FA4A626" w14:textId="77777777" w:rsidR="00F21C89" w:rsidRDefault="00F21C89" w:rsidP="00F21C89">
      <w:pPr>
        <w:pStyle w:val="ListParagraph"/>
        <w:numPr>
          <w:ilvl w:val="0"/>
          <w:numId w:val="3"/>
        </w:numPr>
        <w:spacing w:after="0" w:line="240" w:lineRule="auto"/>
        <w:ind w:left="885" w:right="57" w:hanging="318"/>
        <w:jc w:val="both"/>
        <w:rPr>
          <w:rFonts w:ascii="Arial" w:eastAsia="Times New Roman" w:hAnsi="Arial" w:cs="Arial"/>
          <w:b/>
          <w:bCs/>
          <w:sz w:val="24"/>
          <w:szCs w:val="24"/>
          <w:lang w:eastAsia="en-GB"/>
        </w:rPr>
      </w:pPr>
      <w:r w:rsidRPr="006A2A7E">
        <w:rPr>
          <w:rFonts w:ascii="Arial" w:eastAsia="Times New Roman" w:hAnsi="Arial" w:cs="Arial"/>
          <w:b/>
          <w:bCs/>
          <w:sz w:val="24"/>
          <w:szCs w:val="24"/>
          <w:lang w:eastAsia="en-GB"/>
        </w:rPr>
        <w:t>SUPPORT and AGREE</w:t>
      </w:r>
    </w:p>
    <w:p w14:paraId="7A86E9D3" w14:textId="58543F08" w:rsidR="00F21C89" w:rsidRDefault="00047AF2" w:rsidP="00F21C89">
      <w:pPr>
        <w:pStyle w:val="ListParagraph"/>
        <w:numPr>
          <w:ilvl w:val="1"/>
          <w:numId w:val="3"/>
        </w:numPr>
        <w:spacing w:after="0" w:line="240" w:lineRule="auto"/>
        <w:ind w:left="1169" w:right="57" w:hanging="284"/>
        <w:jc w:val="both"/>
        <w:rPr>
          <w:rFonts w:ascii="Arial" w:eastAsia="Times New Roman" w:hAnsi="Arial" w:cs="Arial"/>
          <w:sz w:val="24"/>
          <w:szCs w:val="24"/>
          <w:lang w:eastAsia="en-GB"/>
        </w:rPr>
      </w:pPr>
      <w:r>
        <w:rPr>
          <w:rFonts w:ascii="Arial" w:eastAsia="Times New Roman" w:hAnsi="Arial" w:cs="Arial"/>
          <w:sz w:val="24"/>
          <w:szCs w:val="24"/>
          <w:lang w:eastAsia="en-GB"/>
        </w:rPr>
        <w:t xml:space="preserve">Immediate development of an </w:t>
      </w:r>
      <w:r w:rsidR="00F21C89">
        <w:rPr>
          <w:rFonts w:ascii="Arial" w:eastAsia="Times New Roman" w:hAnsi="Arial" w:cs="Arial"/>
          <w:sz w:val="24"/>
          <w:szCs w:val="24"/>
          <w:lang w:eastAsia="en-GB"/>
        </w:rPr>
        <w:t xml:space="preserve">action plan to achieve variable pay requirements set out (excluding WLIs) driven directly by Recovery and Sustainability Board </w:t>
      </w:r>
    </w:p>
    <w:p w14:paraId="24C544AE" w14:textId="65D9FF63" w:rsidR="00F21C89" w:rsidRPr="006A2A7E" w:rsidRDefault="00F21C89" w:rsidP="00F21C89">
      <w:pPr>
        <w:pStyle w:val="ListParagraph"/>
        <w:numPr>
          <w:ilvl w:val="1"/>
          <w:numId w:val="3"/>
        </w:numPr>
        <w:spacing w:after="0" w:line="240" w:lineRule="auto"/>
        <w:ind w:left="1169" w:right="57" w:hanging="284"/>
        <w:jc w:val="both"/>
        <w:rPr>
          <w:rFonts w:ascii="Arial" w:eastAsia="Times New Roman" w:hAnsi="Arial" w:cs="Arial"/>
          <w:sz w:val="24"/>
          <w:szCs w:val="24"/>
          <w:lang w:eastAsia="en-GB"/>
        </w:rPr>
      </w:pPr>
      <w:r w:rsidRPr="006A2A7E">
        <w:rPr>
          <w:rFonts w:ascii="Arial" w:eastAsia="Times New Roman" w:hAnsi="Arial" w:cs="Arial"/>
          <w:sz w:val="24"/>
          <w:szCs w:val="24"/>
          <w:lang w:eastAsia="en-GB"/>
        </w:rPr>
        <w:t xml:space="preserve">Vacancy freeze for all posts </w:t>
      </w:r>
      <w:r w:rsidR="00047AF2">
        <w:rPr>
          <w:rFonts w:ascii="Arial" w:eastAsia="Times New Roman" w:hAnsi="Arial" w:cs="Arial"/>
          <w:sz w:val="24"/>
          <w:szCs w:val="24"/>
          <w:lang w:eastAsia="en-GB"/>
        </w:rPr>
        <w:t xml:space="preserve">to be </w:t>
      </w:r>
      <w:r w:rsidRPr="006A2A7E">
        <w:rPr>
          <w:rFonts w:ascii="Arial" w:eastAsia="Times New Roman" w:hAnsi="Arial" w:cs="Arial"/>
          <w:sz w:val="24"/>
          <w:szCs w:val="24"/>
          <w:lang w:eastAsia="en-GB"/>
        </w:rPr>
        <w:t>overseen by a revised vacancy panel process which considers the overall pay bill and variable pay impacts of decisions</w:t>
      </w:r>
    </w:p>
    <w:p w14:paraId="1DDCC9FB" w14:textId="77777777" w:rsidR="009739C0" w:rsidRDefault="00F21C89" w:rsidP="009739C0">
      <w:pPr>
        <w:pStyle w:val="ListParagraph"/>
        <w:numPr>
          <w:ilvl w:val="1"/>
          <w:numId w:val="3"/>
        </w:numPr>
        <w:ind w:left="1169" w:right="57" w:hanging="284"/>
        <w:jc w:val="both"/>
        <w:rPr>
          <w:rFonts w:ascii="Arial" w:eastAsia="Times New Roman" w:hAnsi="Arial" w:cs="Arial"/>
          <w:sz w:val="24"/>
          <w:szCs w:val="24"/>
          <w:lang w:eastAsia="en-GB"/>
        </w:rPr>
      </w:pPr>
      <w:r w:rsidRPr="006A2A7E">
        <w:rPr>
          <w:rFonts w:ascii="Arial" w:eastAsia="Times New Roman" w:hAnsi="Arial" w:cs="Arial"/>
          <w:sz w:val="24"/>
          <w:szCs w:val="24"/>
          <w:lang w:eastAsia="en-GB"/>
        </w:rPr>
        <w:t xml:space="preserve">No planned care money directly allocated to the Health Board be used for any purpose </w:t>
      </w:r>
      <w:r>
        <w:rPr>
          <w:rFonts w:ascii="Arial" w:eastAsia="Times New Roman" w:hAnsi="Arial" w:cs="Arial"/>
          <w:sz w:val="24"/>
          <w:szCs w:val="24"/>
          <w:lang w:eastAsia="en-GB"/>
        </w:rPr>
        <w:t xml:space="preserve">other </w:t>
      </w:r>
      <w:r w:rsidRPr="006A2A7E">
        <w:rPr>
          <w:rFonts w:ascii="Arial" w:eastAsia="Times New Roman" w:hAnsi="Arial" w:cs="Arial"/>
          <w:sz w:val="24"/>
          <w:szCs w:val="24"/>
          <w:lang w:eastAsia="en-GB"/>
        </w:rPr>
        <w:t>than waiting times reduction</w:t>
      </w:r>
    </w:p>
    <w:p w14:paraId="05EED3DB" w14:textId="7A5805A0" w:rsidR="009739C0" w:rsidRPr="009739C0" w:rsidRDefault="009739C0" w:rsidP="009739C0">
      <w:pPr>
        <w:pStyle w:val="ListParagraph"/>
        <w:numPr>
          <w:ilvl w:val="1"/>
          <w:numId w:val="3"/>
        </w:numPr>
        <w:spacing w:after="0" w:line="240" w:lineRule="auto"/>
        <w:ind w:left="1169" w:right="57" w:hanging="284"/>
        <w:jc w:val="both"/>
        <w:rPr>
          <w:rFonts w:ascii="Arial" w:eastAsia="Times New Roman" w:hAnsi="Arial" w:cs="Arial"/>
          <w:sz w:val="24"/>
          <w:szCs w:val="24"/>
          <w:lang w:eastAsia="en-GB"/>
        </w:rPr>
      </w:pPr>
      <w:r w:rsidRPr="009739C0">
        <w:rPr>
          <w:rFonts w:ascii="Arial" w:eastAsia="Times New Roman" w:hAnsi="Arial" w:cs="Arial"/>
          <w:sz w:val="24"/>
          <w:szCs w:val="24"/>
          <w:lang w:eastAsia="en-GB"/>
        </w:rPr>
        <w:t>The immediate development of plans to release the benefits of options within star chamber pools of £3.018m, to be overseen by Recovery and Sustainability Board</w:t>
      </w:r>
    </w:p>
    <w:p w14:paraId="6C13CC65" w14:textId="27187AC4" w:rsidR="0067280E" w:rsidRDefault="0067280E" w:rsidP="009715C7">
      <w:pPr>
        <w:spacing w:after="0" w:line="240" w:lineRule="auto"/>
        <w:rPr>
          <w:rFonts w:ascii="Arial" w:eastAsia="Times New Roman" w:hAnsi="Arial" w:cs="Arial"/>
          <w:sz w:val="24"/>
          <w:szCs w:val="24"/>
          <w:lang w:eastAsia="en-GB"/>
        </w:rPr>
      </w:pPr>
    </w:p>
    <w:p w14:paraId="0C384CDF" w14:textId="15AA8049" w:rsidR="006956FA" w:rsidRDefault="006956FA">
      <w:pPr>
        <w:rPr>
          <w:rFonts w:ascii="Arial" w:eastAsia="Times New Roman" w:hAnsi="Arial" w:cs="Arial"/>
          <w:sz w:val="24"/>
          <w:szCs w:val="24"/>
          <w:lang w:eastAsia="en-GB"/>
        </w:rPr>
      </w:pPr>
      <w:r>
        <w:rPr>
          <w:rFonts w:ascii="Arial" w:eastAsia="Times New Roman" w:hAnsi="Arial" w:cs="Arial"/>
          <w:sz w:val="24"/>
          <w:szCs w:val="24"/>
          <w:lang w:eastAsia="en-GB"/>
        </w:rPr>
        <w:br w:type="page"/>
      </w:r>
    </w:p>
    <w:p w14:paraId="49082D83" w14:textId="77777777" w:rsidR="00294852" w:rsidRDefault="00294852" w:rsidP="00877CA6">
      <w:pPr>
        <w:keepLines/>
        <w:ind w:right="57"/>
        <w:jc w:val="both"/>
        <w:rPr>
          <w:rFonts w:ascii="Arial" w:eastAsia="Times New Roman" w:hAnsi="Arial" w:cs="Arial"/>
          <w:sz w:val="24"/>
          <w:szCs w:val="24"/>
          <w:lang w:eastAsia="en-GB"/>
        </w:rPr>
      </w:pPr>
    </w:p>
    <w:tbl>
      <w:tblPr>
        <w:tblStyle w:val="TableGrid"/>
        <w:tblW w:w="10768" w:type="dxa"/>
        <w:tblLayout w:type="fixed"/>
        <w:tblLook w:val="04A0" w:firstRow="1" w:lastRow="0" w:firstColumn="1" w:lastColumn="0" w:noHBand="0" w:noVBand="1"/>
      </w:tblPr>
      <w:tblGrid>
        <w:gridCol w:w="1809"/>
        <w:gridCol w:w="661"/>
        <w:gridCol w:w="5151"/>
        <w:gridCol w:w="3147"/>
      </w:tblGrid>
      <w:tr w:rsidR="0049794D" w:rsidRPr="004E12C9" w14:paraId="1E705162" w14:textId="77777777" w:rsidTr="00187EF4">
        <w:tc>
          <w:tcPr>
            <w:tcW w:w="10768" w:type="dxa"/>
            <w:gridSpan w:val="4"/>
            <w:shd w:val="clear" w:color="auto" w:fill="D5DCE4" w:themeFill="text2" w:themeFillTint="33"/>
          </w:tcPr>
          <w:p w14:paraId="78EF383F" w14:textId="77777777" w:rsidR="0049794D" w:rsidRPr="0066196D" w:rsidRDefault="0049794D" w:rsidP="005563DA">
            <w:pPr>
              <w:rPr>
                <w:rFonts w:ascii="Arial" w:hAnsi="Arial" w:cs="Arial"/>
                <w:b/>
                <w:sz w:val="24"/>
                <w:szCs w:val="24"/>
              </w:rPr>
            </w:pPr>
            <w:r w:rsidRPr="0066196D">
              <w:rPr>
                <w:rFonts w:ascii="Arial" w:hAnsi="Arial" w:cs="Arial"/>
                <w:b/>
                <w:sz w:val="24"/>
                <w:szCs w:val="24"/>
              </w:rPr>
              <w:br w:type="page"/>
              <w:t>Governance and Assurance</w:t>
            </w:r>
          </w:p>
          <w:p w14:paraId="0C4DC44C" w14:textId="77777777" w:rsidR="0049794D" w:rsidRPr="0066196D" w:rsidRDefault="0049794D" w:rsidP="005563DA">
            <w:pPr>
              <w:rPr>
                <w:rFonts w:ascii="Arial" w:hAnsi="Arial" w:cs="Arial"/>
                <w:sz w:val="24"/>
                <w:szCs w:val="24"/>
              </w:rPr>
            </w:pPr>
          </w:p>
        </w:tc>
      </w:tr>
      <w:tr w:rsidR="0049794D" w:rsidRPr="004E12C9" w14:paraId="52BE20A7" w14:textId="77777777" w:rsidTr="00187EF4">
        <w:tc>
          <w:tcPr>
            <w:tcW w:w="1809" w:type="dxa"/>
            <w:vMerge w:val="restart"/>
          </w:tcPr>
          <w:p w14:paraId="55EED1CD" w14:textId="77777777" w:rsidR="0049794D" w:rsidRPr="0066196D" w:rsidRDefault="0049794D" w:rsidP="005563DA">
            <w:pPr>
              <w:rPr>
                <w:rFonts w:ascii="Arial" w:hAnsi="Arial" w:cs="Arial"/>
                <w:b/>
                <w:sz w:val="24"/>
                <w:szCs w:val="24"/>
              </w:rPr>
            </w:pPr>
            <w:r w:rsidRPr="0066196D">
              <w:rPr>
                <w:rFonts w:ascii="Arial" w:hAnsi="Arial" w:cs="Arial"/>
                <w:b/>
                <w:sz w:val="24"/>
                <w:szCs w:val="24"/>
              </w:rPr>
              <w:t>Link to Enabling Objectives</w:t>
            </w:r>
          </w:p>
          <w:p w14:paraId="45F37DF7" w14:textId="77777777" w:rsidR="0049794D" w:rsidRPr="0066196D" w:rsidRDefault="0049794D" w:rsidP="005563DA">
            <w:pPr>
              <w:rPr>
                <w:rFonts w:ascii="Arial" w:hAnsi="Arial" w:cs="Arial"/>
                <w:b/>
                <w:sz w:val="24"/>
                <w:szCs w:val="24"/>
              </w:rPr>
            </w:pPr>
            <w:r w:rsidRPr="0066196D">
              <w:rPr>
                <w:rFonts w:ascii="Arial" w:hAnsi="Arial" w:cs="Arial"/>
                <w:b/>
                <w:i/>
                <w:sz w:val="24"/>
                <w:szCs w:val="24"/>
              </w:rPr>
              <w:t>(please choose)</w:t>
            </w:r>
          </w:p>
        </w:tc>
        <w:tc>
          <w:tcPr>
            <w:tcW w:w="8959" w:type="dxa"/>
            <w:gridSpan w:val="3"/>
            <w:shd w:val="clear" w:color="auto" w:fill="BDD6EE" w:themeFill="accent1" w:themeFillTint="66"/>
          </w:tcPr>
          <w:p w14:paraId="29343410" w14:textId="77777777" w:rsidR="0049794D" w:rsidRPr="0066196D" w:rsidRDefault="0049794D" w:rsidP="005563DA">
            <w:pPr>
              <w:jc w:val="both"/>
              <w:rPr>
                <w:rFonts w:ascii="Arial" w:hAnsi="Arial" w:cs="Arial"/>
                <w:b/>
                <w:sz w:val="24"/>
                <w:szCs w:val="24"/>
              </w:rPr>
            </w:pPr>
            <w:r w:rsidRPr="0066196D">
              <w:rPr>
                <w:rFonts w:ascii="Arial" w:hAnsi="Arial" w:cs="Arial"/>
                <w:b/>
                <w:sz w:val="24"/>
                <w:szCs w:val="24"/>
              </w:rPr>
              <w:t>Supporting better health and wellbeing by actively promoting and empowering people to live well in resilient communities</w:t>
            </w:r>
          </w:p>
        </w:tc>
      </w:tr>
      <w:tr w:rsidR="0049794D" w:rsidRPr="004E12C9" w14:paraId="1525F448" w14:textId="77777777" w:rsidTr="00187EF4">
        <w:tc>
          <w:tcPr>
            <w:tcW w:w="1809" w:type="dxa"/>
            <w:vMerge/>
          </w:tcPr>
          <w:p w14:paraId="62F79483" w14:textId="77777777" w:rsidR="0049794D" w:rsidRPr="0066196D" w:rsidRDefault="0049794D" w:rsidP="005563DA">
            <w:pPr>
              <w:rPr>
                <w:rFonts w:ascii="Arial" w:hAnsi="Arial" w:cs="Arial"/>
                <w:b/>
                <w:sz w:val="24"/>
                <w:szCs w:val="24"/>
              </w:rPr>
            </w:pPr>
          </w:p>
        </w:tc>
        <w:tc>
          <w:tcPr>
            <w:tcW w:w="5812" w:type="dxa"/>
            <w:gridSpan w:val="2"/>
          </w:tcPr>
          <w:p w14:paraId="4F094A5E" w14:textId="77777777" w:rsidR="0049794D" w:rsidRPr="0066196D" w:rsidRDefault="0049794D" w:rsidP="005563DA">
            <w:pPr>
              <w:rPr>
                <w:rFonts w:ascii="Arial" w:hAnsi="Arial" w:cs="Arial"/>
                <w:sz w:val="24"/>
                <w:szCs w:val="24"/>
              </w:rPr>
            </w:pPr>
            <w:r w:rsidRPr="0066196D">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3147" w:type="dxa"/>
              </w:tcPr>
              <w:p w14:paraId="3276DDC1"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5421069" w14:textId="77777777" w:rsidTr="00187EF4">
        <w:tc>
          <w:tcPr>
            <w:tcW w:w="1809" w:type="dxa"/>
            <w:vMerge/>
          </w:tcPr>
          <w:p w14:paraId="6C19265A" w14:textId="77777777" w:rsidR="0049794D" w:rsidRPr="0066196D" w:rsidRDefault="0049794D" w:rsidP="005563DA">
            <w:pPr>
              <w:rPr>
                <w:rFonts w:ascii="Arial" w:hAnsi="Arial" w:cs="Arial"/>
                <w:b/>
                <w:sz w:val="24"/>
                <w:szCs w:val="24"/>
              </w:rPr>
            </w:pPr>
          </w:p>
        </w:tc>
        <w:tc>
          <w:tcPr>
            <w:tcW w:w="5812" w:type="dxa"/>
            <w:gridSpan w:val="2"/>
          </w:tcPr>
          <w:p w14:paraId="1BE12D61" w14:textId="77777777" w:rsidR="0049794D" w:rsidRPr="0066196D" w:rsidRDefault="0049794D" w:rsidP="005563DA">
            <w:pPr>
              <w:rPr>
                <w:rFonts w:ascii="Arial" w:hAnsi="Arial" w:cs="Arial"/>
                <w:sz w:val="24"/>
                <w:szCs w:val="24"/>
              </w:rPr>
            </w:pPr>
            <w:r w:rsidRPr="0066196D">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3147" w:type="dxa"/>
              </w:tcPr>
              <w:p w14:paraId="28969E42"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7DA2BEC1" w14:textId="77777777" w:rsidTr="00187EF4">
        <w:tc>
          <w:tcPr>
            <w:tcW w:w="1809" w:type="dxa"/>
            <w:vMerge/>
          </w:tcPr>
          <w:p w14:paraId="427C5C18" w14:textId="77777777" w:rsidR="0049794D" w:rsidRPr="0066196D" w:rsidRDefault="0049794D" w:rsidP="005563DA">
            <w:pPr>
              <w:rPr>
                <w:rFonts w:ascii="Arial" w:hAnsi="Arial" w:cs="Arial"/>
                <w:b/>
                <w:sz w:val="24"/>
                <w:szCs w:val="24"/>
              </w:rPr>
            </w:pPr>
          </w:p>
        </w:tc>
        <w:tc>
          <w:tcPr>
            <w:tcW w:w="5812" w:type="dxa"/>
            <w:gridSpan w:val="2"/>
          </w:tcPr>
          <w:p w14:paraId="37E5D74A" w14:textId="77777777" w:rsidR="0049794D" w:rsidRPr="0066196D" w:rsidRDefault="0049794D" w:rsidP="005563DA">
            <w:pPr>
              <w:jc w:val="both"/>
              <w:rPr>
                <w:rFonts w:ascii="Arial" w:hAnsi="Arial" w:cs="Arial"/>
                <w:sz w:val="24"/>
                <w:szCs w:val="24"/>
              </w:rPr>
            </w:pPr>
            <w:r w:rsidRPr="0066196D">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3147" w:type="dxa"/>
              </w:tcPr>
              <w:p w14:paraId="0781122B"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12118957" w14:textId="77777777" w:rsidTr="00187EF4">
        <w:tc>
          <w:tcPr>
            <w:tcW w:w="1809" w:type="dxa"/>
            <w:vMerge/>
          </w:tcPr>
          <w:p w14:paraId="677CE8B9" w14:textId="77777777" w:rsidR="0049794D" w:rsidRPr="0066196D" w:rsidRDefault="0049794D" w:rsidP="005563DA">
            <w:pPr>
              <w:rPr>
                <w:rFonts w:ascii="Arial" w:hAnsi="Arial" w:cs="Arial"/>
                <w:b/>
                <w:sz w:val="24"/>
                <w:szCs w:val="24"/>
              </w:rPr>
            </w:pPr>
          </w:p>
        </w:tc>
        <w:tc>
          <w:tcPr>
            <w:tcW w:w="8959" w:type="dxa"/>
            <w:gridSpan w:val="3"/>
            <w:shd w:val="clear" w:color="auto" w:fill="BDD6EE" w:themeFill="accent1" w:themeFillTint="66"/>
          </w:tcPr>
          <w:p w14:paraId="3DF8EFBA" w14:textId="77777777" w:rsidR="0049794D" w:rsidRPr="0066196D" w:rsidRDefault="0049794D" w:rsidP="005563DA">
            <w:pPr>
              <w:rPr>
                <w:rFonts w:ascii="Arial" w:hAnsi="Arial" w:cs="Arial"/>
                <w:b/>
                <w:sz w:val="24"/>
                <w:szCs w:val="24"/>
              </w:rPr>
            </w:pPr>
            <w:r w:rsidRPr="0066196D">
              <w:rPr>
                <w:rFonts w:ascii="Arial" w:hAnsi="Arial" w:cs="Arial"/>
                <w:b/>
                <w:sz w:val="24"/>
                <w:szCs w:val="24"/>
              </w:rPr>
              <w:t xml:space="preserve">Deliver better care through excellent health and care services achieving the outcomes that matter most to people </w:t>
            </w:r>
          </w:p>
        </w:tc>
      </w:tr>
      <w:tr w:rsidR="0049794D" w:rsidRPr="004E12C9" w14:paraId="7A03B14A" w14:textId="77777777" w:rsidTr="00187EF4">
        <w:tc>
          <w:tcPr>
            <w:tcW w:w="1809" w:type="dxa"/>
            <w:vMerge/>
          </w:tcPr>
          <w:p w14:paraId="45CE8F1E" w14:textId="77777777" w:rsidR="0049794D" w:rsidRPr="0066196D" w:rsidRDefault="0049794D" w:rsidP="005563DA">
            <w:pPr>
              <w:rPr>
                <w:rFonts w:ascii="Arial" w:hAnsi="Arial" w:cs="Arial"/>
                <w:b/>
                <w:sz w:val="24"/>
                <w:szCs w:val="24"/>
              </w:rPr>
            </w:pPr>
          </w:p>
        </w:tc>
        <w:tc>
          <w:tcPr>
            <w:tcW w:w="5812" w:type="dxa"/>
            <w:gridSpan w:val="2"/>
          </w:tcPr>
          <w:p w14:paraId="20555ACD" w14:textId="3D7EB9A4" w:rsidR="0049794D" w:rsidRPr="0066196D" w:rsidRDefault="0049794D" w:rsidP="005563DA">
            <w:pPr>
              <w:rPr>
                <w:rFonts w:ascii="Arial" w:hAnsi="Arial" w:cs="Arial"/>
                <w:sz w:val="24"/>
                <w:szCs w:val="24"/>
              </w:rPr>
            </w:pPr>
            <w:r w:rsidRPr="0066196D">
              <w:rPr>
                <w:rFonts w:ascii="Arial" w:hAnsi="Arial" w:cs="Arial"/>
                <w:sz w:val="24"/>
                <w:szCs w:val="24"/>
              </w:rPr>
              <w:t xml:space="preserve">Best Value Outcomes and </w:t>
            </w:r>
            <w:r w:rsidR="003B72DA" w:rsidRPr="0066196D">
              <w:rPr>
                <w:rFonts w:ascii="Arial" w:hAnsi="Arial" w:cs="Arial"/>
                <w:sz w:val="24"/>
                <w:szCs w:val="24"/>
              </w:rPr>
              <w:t>High-Quality</w:t>
            </w:r>
            <w:r w:rsidRPr="0066196D">
              <w:rPr>
                <w:rFonts w:ascii="Arial" w:hAnsi="Arial" w:cs="Arial"/>
                <w:sz w:val="24"/>
                <w:szCs w:val="24"/>
              </w:rPr>
              <w:t xml:space="preserve">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3147" w:type="dxa"/>
              </w:tcPr>
              <w:p w14:paraId="05892957"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28762683" w14:textId="77777777" w:rsidTr="00187EF4">
        <w:tc>
          <w:tcPr>
            <w:tcW w:w="1809" w:type="dxa"/>
            <w:vMerge/>
          </w:tcPr>
          <w:p w14:paraId="7AB5570B" w14:textId="77777777" w:rsidR="0049794D" w:rsidRPr="0066196D" w:rsidRDefault="0049794D" w:rsidP="005563DA">
            <w:pPr>
              <w:rPr>
                <w:rFonts w:ascii="Arial" w:hAnsi="Arial" w:cs="Arial"/>
                <w:b/>
                <w:sz w:val="24"/>
                <w:szCs w:val="24"/>
              </w:rPr>
            </w:pPr>
          </w:p>
        </w:tc>
        <w:tc>
          <w:tcPr>
            <w:tcW w:w="5812" w:type="dxa"/>
            <w:gridSpan w:val="2"/>
          </w:tcPr>
          <w:p w14:paraId="19D9483F" w14:textId="77777777" w:rsidR="0049794D" w:rsidRPr="0066196D" w:rsidRDefault="0049794D" w:rsidP="005563DA">
            <w:pPr>
              <w:rPr>
                <w:rFonts w:ascii="Arial" w:hAnsi="Arial" w:cs="Arial"/>
                <w:sz w:val="24"/>
                <w:szCs w:val="24"/>
              </w:rPr>
            </w:pPr>
            <w:r w:rsidRPr="0066196D">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3147" w:type="dxa"/>
              </w:tcPr>
              <w:p w14:paraId="3FB5471E"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487A7A7" w14:textId="77777777" w:rsidTr="00187EF4">
        <w:tc>
          <w:tcPr>
            <w:tcW w:w="1809" w:type="dxa"/>
            <w:vMerge/>
          </w:tcPr>
          <w:p w14:paraId="57B0368C" w14:textId="77777777" w:rsidR="0049794D" w:rsidRPr="0066196D" w:rsidRDefault="0049794D" w:rsidP="005563DA">
            <w:pPr>
              <w:rPr>
                <w:rFonts w:ascii="Arial" w:hAnsi="Arial" w:cs="Arial"/>
                <w:b/>
                <w:sz w:val="24"/>
                <w:szCs w:val="24"/>
              </w:rPr>
            </w:pPr>
          </w:p>
        </w:tc>
        <w:tc>
          <w:tcPr>
            <w:tcW w:w="5812" w:type="dxa"/>
            <w:gridSpan w:val="2"/>
          </w:tcPr>
          <w:p w14:paraId="1E29733A" w14:textId="77777777" w:rsidR="0049794D" w:rsidRPr="0066196D" w:rsidRDefault="0049794D" w:rsidP="005563DA">
            <w:pPr>
              <w:rPr>
                <w:rFonts w:ascii="Arial" w:hAnsi="Arial" w:cs="Arial"/>
                <w:b/>
                <w:sz w:val="24"/>
                <w:szCs w:val="24"/>
              </w:rPr>
            </w:pPr>
            <w:r w:rsidRPr="0066196D">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3147" w:type="dxa"/>
              </w:tcPr>
              <w:p w14:paraId="37362DCB"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63A0ECCE" w14:textId="77777777" w:rsidTr="00187EF4">
        <w:tc>
          <w:tcPr>
            <w:tcW w:w="1809" w:type="dxa"/>
            <w:vMerge/>
          </w:tcPr>
          <w:p w14:paraId="53378284" w14:textId="77777777" w:rsidR="0049794D" w:rsidRPr="0066196D" w:rsidRDefault="0049794D" w:rsidP="005563DA">
            <w:pPr>
              <w:rPr>
                <w:rFonts w:ascii="Arial" w:hAnsi="Arial" w:cs="Arial"/>
                <w:b/>
                <w:sz w:val="24"/>
                <w:szCs w:val="24"/>
              </w:rPr>
            </w:pPr>
          </w:p>
        </w:tc>
        <w:tc>
          <w:tcPr>
            <w:tcW w:w="5812" w:type="dxa"/>
            <w:gridSpan w:val="2"/>
          </w:tcPr>
          <w:p w14:paraId="1396DB6C" w14:textId="77777777" w:rsidR="0049794D" w:rsidRPr="0066196D" w:rsidRDefault="0049794D" w:rsidP="005563DA">
            <w:pPr>
              <w:rPr>
                <w:rFonts w:ascii="Arial" w:hAnsi="Arial" w:cs="Arial"/>
                <w:b/>
                <w:sz w:val="24"/>
                <w:szCs w:val="24"/>
              </w:rPr>
            </w:pPr>
            <w:r w:rsidRPr="0066196D">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3147" w:type="dxa"/>
              </w:tcPr>
              <w:p w14:paraId="1D6C6D11"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3532AE4C" w14:textId="77777777" w:rsidTr="00187EF4">
        <w:tc>
          <w:tcPr>
            <w:tcW w:w="1809" w:type="dxa"/>
            <w:vMerge/>
          </w:tcPr>
          <w:p w14:paraId="2FA98D8D" w14:textId="77777777" w:rsidR="0049794D" w:rsidRPr="0066196D" w:rsidRDefault="0049794D" w:rsidP="005563DA">
            <w:pPr>
              <w:rPr>
                <w:rFonts w:ascii="Arial" w:hAnsi="Arial" w:cs="Arial"/>
                <w:b/>
                <w:sz w:val="24"/>
                <w:szCs w:val="24"/>
              </w:rPr>
            </w:pPr>
          </w:p>
        </w:tc>
        <w:tc>
          <w:tcPr>
            <w:tcW w:w="5812" w:type="dxa"/>
            <w:gridSpan w:val="2"/>
          </w:tcPr>
          <w:p w14:paraId="16A83796" w14:textId="77777777" w:rsidR="0049794D" w:rsidRPr="0066196D" w:rsidRDefault="0049794D" w:rsidP="005563DA">
            <w:pPr>
              <w:rPr>
                <w:rFonts w:ascii="Arial" w:hAnsi="Arial" w:cs="Arial"/>
                <w:b/>
                <w:sz w:val="24"/>
                <w:szCs w:val="24"/>
              </w:rPr>
            </w:pPr>
            <w:r w:rsidRPr="0066196D">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3147" w:type="dxa"/>
              </w:tcPr>
              <w:p w14:paraId="4E693568"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0E20CA1B" w14:textId="77777777" w:rsidTr="00187EF4">
        <w:tc>
          <w:tcPr>
            <w:tcW w:w="10768" w:type="dxa"/>
            <w:gridSpan w:val="4"/>
            <w:shd w:val="clear" w:color="auto" w:fill="D5DCE4" w:themeFill="text2" w:themeFillTint="33"/>
          </w:tcPr>
          <w:p w14:paraId="74557971" w14:textId="77777777" w:rsidR="0049794D" w:rsidRPr="0066196D" w:rsidRDefault="0049794D" w:rsidP="005563DA">
            <w:pPr>
              <w:rPr>
                <w:rFonts w:ascii="Arial" w:hAnsi="Arial" w:cs="Arial"/>
                <w:b/>
                <w:sz w:val="24"/>
                <w:szCs w:val="24"/>
              </w:rPr>
            </w:pPr>
            <w:r w:rsidRPr="0066196D">
              <w:rPr>
                <w:rFonts w:ascii="Arial" w:hAnsi="Arial" w:cs="Arial"/>
                <w:b/>
                <w:sz w:val="24"/>
                <w:szCs w:val="24"/>
              </w:rPr>
              <w:t>Health and Care Standards</w:t>
            </w:r>
          </w:p>
        </w:tc>
      </w:tr>
      <w:tr w:rsidR="0049794D" w:rsidRPr="004E12C9" w14:paraId="22F7D378" w14:textId="77777777" w:rsidTr="00187EF4">
        <w:tc>
          <w:tcPr>
            <w:tcW w:w="1809" w:type="dxa"/>
            <w:vMerge w:val="restart"/>
          </w:tcPr>
          <w:p w14:paraId="1AF63093" w14:textId="77777777" w:rsidR="0049794D" w:rsidRPr="0066196D" w:rsidRDefault="0049794D" w:rsidP="005563DA">
            <w:pPr>
              <w:rPr>
                <w:rFonts w:ascii="Arial" w:hAnsi="Arial" w:cs="Arial"/>
                <w:sz w:val="24"/>
                <w:szCs w:val="24"/>
              </w:rPr>
            </w:pPr>
            <w:r w:rsidRPr="0066196D">
              <w:rPr>
                <w:rFonts w:ascii="Arial" w:hAnsi="Arial" w:cs="Arial"/>
                <w:b/>
                <w:i/>
                <w:sz w:val="24"/>
                <w:szCs w:val="24"/>
              </w:rPr>
              <w:t>(please choose)</w:t>
            </w:r>
          </w:p>
        </w:tc>
        <w:tc>
          <w:tcPr>
            <w:tcW w:w="5812" w:type="dxa"/>
            <w:gridSpan w:val="2"/>
          </w:tcPr>
          <w:p w14:paraId="71B224CE" w14:textId="77777777" w:rsidR="0049794D" w:rsidRPr="0066196D" w:rsidRDefault="0049794D" w:rsidP="005563DA">
            <w:pPr>
              <w:rPr>
                <w:rFonts w:ascii="Arial" w:hAnsi="Arial" w:cs="Arial"/>
                <w:sz w:val="24"/>
                <w:szCs w:val="24"/>
              </w:rPr>
            </w:pPr>
            <w:r w:rsidRPr="0066196D">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3147" w:type="dxa"/>
              </w:tcPr>
              <w:p w14:paraId="5A3AF5E2"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1051314" w14:textId="77777777" w:rsidTr="00187EF4">
        <w:tc>
          <w:tcPr>
            <w:tcW w:w="1809" w:type="dxa"/>
            <w:vMerge/>
          </w:tcPr>
          <w:p w14:paraId="18785972" w14:textId="77777777" w:rsidR="0049794D" w:rsidRPr="0066196D" w:rsidRDefault="0049794D" w:rsidP="005563DA">
            <w:pPr>
              <w:rPr>
                <w:rFonts w:ascii="Arial" w:hAnsi="Arial" w:cs="Arial"/>
                <w:b/>
                <w:sz w:val="24"/>
                <w:szCs w:val="24"/>
              </w:rPr>
            </w:pPr>
          </w:p>
        </w:tc>
        <w:tc>
          <w:tcPr>
            <w:tcW w:w="5812" w:type="dxa"/>
            <w:gridSpan w:val="2"/>
          </w:tcPr>
          <w:p w14:paraId="5C0C1C64" w14:textId="77777777" w:rsidR="0049794D" w:rsidRPr="0066196D" w:rsidRDefault="0049794D" w:rsidP="005563DA">
            <w:pPr>
              <w:rPr>
                <w:rFonts w:ascii="Arial" w:hAnsi="Arial" w:cs="Arial"/>
                <w:b/>
                <w:sz w:val="24"/>
                <w:szCs w:val="24"/>
              </w:rPr>
            </w:pPr>
            <w:r w:rsidRPr="0066196D">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3147" w:type="dxa"/>
              </w:tcPr>
              <w:p w14:paraId="57AA0816"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1B20306D" w14:textId="77777777" w:rsidTr="00187EF4">
        <w:tc>
          <w:tcPr>
            <w:tcW w:w="1809" w:type="dxa"/>
            <w:vMerge/>
          </w:tcPr>
          <w:p w14:paraId="2AB9AD00" w14:textId="77777777" w:rsidR="0049794D" w:rsidRPr="0066196D" w:rsidRDefault="0049794D" w:rsidP="005563DA">
            <w:pPr>
              <w:rPr>
                <w:rFonts w:ascii="Arial" w:hAnsi="Arial" w:cs="Arial"/>
                <w:b/>
                <w:sz w:val="24"/>
                <w:szCs w:val="24"/>
              </w:rPr>
            </w:pPr>
          </w:p>
        </w:tc>
        <w:tc>
          <w:tcPr>
            <w:tcW w:w="5812" w:type="dxa"/>
            <w:gridSpan w:val="2"/>
          </w:tcPr>
          <w:p w14:paraId="302E9E76" w14:textId="77777777" w:rsidR="0049794D" w:rsidRPr="0066196D" w:rsidRDefault="0049794D" w:rsidP="005563DA">
            <w:pPr>
              <w:rPr>
                <w:rFonts w:ascii="Arial" w:hAnsi="Arial" w:cs="Arial"/>
                <w:b/>
                <w:sz w:val="24"/>
                <w:szCs w:val="24"/>
              </w:rPr>
            </w:pPr>
            <w:r w:rsidRPr="0066196D">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3147" w:type="dxa"/>
              </w:tcPr>
              <w:p w14:paraId="0781D6F5"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4958053B" w14:textId="77777777" w:rsidTr="00187EF4">
        <w:tc>
          <w:tcPr>
            <w:tcW w:w="1809" w:type="dxa"/>
            <w:vMerge/>
          </w:tcPr>
          <w:p w14:paraId="3CEE7AA6" w14:textId="77777777" w:rsidR="0049794D" w:rsidRPr="0066196D" w:rsidRDefault="0049794D" w:rsidP="005563DA">
            <w:pPr>
              <w:rPr>
                <w:rFonts w:ascii="Arial" w:hAnsi="Arial" w:cs="Arial"/>
                <w:b/>
                <w:sz w:val="24"/>
                <w:szCs w:val="24"/>
              </w:rPr>
            </w:pPr>
          </w:p>
        </w:tc>
        <w:tc>
          <w:tcPr>
            <w:tcW w:w="5812" w:type="dxa"/>
            <w:gridSpan w:val="2"/>
          </w:tcPr>
          <w:p w14:paraId="23E3FCDC" w14:textId="77777777" w:rsidR="0049794D" w:rsidRPr="0066196D" w:rsidRDefault="0049794D" w:rsidP="005563DA">
            <w:pPr>
              <w:rPr>
                <w:rFonts w:ascii="Arial" w:hAnsi="Arial" w:cs="Arial"/>
                <w:b/>
                <w:sz w:val="24"/>
                <w:szCs w:val="24"/>
              </w:rPr>
            </w:pPr>
            <w:r w:rsidRPr="0066196D">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3147" w:type="dxa"/>
              </w:tcPr>
              <w:p w14:paraId="7C68537E"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30F278A1" w14:textId="77777777" w:rsidTr="00187EF4">
        <w:tc>
          <w:tcPr>
            <w:tcW w:w="1809" w:type="dxa"/>
            <w:vMerge/>
          </w:tcPr>
          <w:p w14:paraId="50CD7708" w14:textId="77777777" w:rsidR="0049794D" w:rsidRPr="0066196D" w:rsidRDefault="0049794D" w:rsidP="005563DA">
            <w:pPr>
              <w:rPr>
                <w:rFonts w:ascii="Arial" w:hAnsi="Arial" w:cs="Arial"/>
                <w:b/>
                <w:sz w:val="24"/>
                <w:szCs w:val="24"/>
              </w:rPr>
            </w:pPr>
          </w:p>
        </w:tc>
        <w:tc>
          <w:tcPr>
            <w:tcW w:w="5812" w:type="dxa"/>
            <w:gridSpan w:val="2"/>
          </w:tcPr>
          <w:p w14:paraId="755C5C7F" w14:textId="77777777" w:rsidR="0049794D" w:rsidRPr="0066196D" w:rsidRDefault="0049794D" w:rsidP="005563DA">
            <w:pPr>
              <w:rPr>
                <w:rFonts w:ascii="Arial" w:hAnsi="Arial" w:cs="Arial"/>
                <w:b/>
                <w:sz w:val="24"/>
                <w:szCs w:val="24"/>
              </w:rPr>
            </w:pPr>
            <w:r w:rsidRPr="0066196D">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3147" w:type="dxa"/>
              </w:tcPr>
              <w:p w14:paraId="7355783C"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4DBD4C54" w14:textId="77777777" w:rsidTr="00187EF4">
        <w:tc>
          <w:tcPr>
            <w:tcW w:w="1809" w:type="dxa"/>
            <w:vMerge/>
          </w:tcPr>
          <w:p w14:paraId="610A8271" w14:textId="77777777" w:rsidR="0049794D" w:rsidRPr="0066196D" w:rsidRDefault="0049794D" w:rsidP="005563DA">
            <w:pPr>
              <w:rPr>
                <w:rFonts w:ascii="Arial" w:hAnsi="Arial" w:cs="Arial"/>
                <w:b/>
                <w:sz w:val="24"/>
                <w:szCs w:val="24"/>
              </w:rPr>
            </w:pPr>
          </w:p>
        </w:tc>
        <w:tc>
          <w:tcPr>
            <w:tcW w:w="5812" w:type="dxa"/>
            <w:gridSpan w:val="2"/>
          </w:tcPr>
          <w:p w14:paraId="6B3B0D9A" w14:textId="77777777" w:rsidR="0049794D" w:rsidRPr="0066196D" w:rsidRDefault="0049794D" w:rsidP="005563DA">
            <w:pPr>
              <w:rPr>
                <w:rFonts w:ascii="Arial" w:hAnsi="Arial" w:cs="Arial"/>
                <w:b/>
                <w:sz w:val="24"/>
                <w:szCs w:val="24"/>
              </w:rPr>
            </w:pPr>
            <w:r w:rsidRPr="0066196D">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3147" w:type="dxa"/>
              </w:tcPr>
              <w:p w14:paraId="5385C401"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0E9E9DD7" w14:textId="77777777" w:rsidTr="00187EF4">
        <w:tc>
          <w:tcPr>
            <w:tcW w:w="1809" w:type="dxa"/>
            <w:vMerge/>
          </w:tcPr>
          <w:p w14:paraId="722616EB" w14:textId="77777777" w:rsidR="0049794D" w:rsidRPr="0066196D" w:rsidRDefault="0049794D" w:rsidP="005563DA">
            <w:pPr>
              <w:rPr>
                <w:rFonts w:ascii="Arial" w:hAnsi="Arial" w:cs="Arial"/>
                <w:b/>
                <w:sz w:val="24"/>
                <w:szCs w:val="24"/>
              </w:rPr>
            </w:pPr>
          </w:p>
        </w:tc>
        <w:tc>
          <w:tcPr>
            <w:tcW w:w="5812" w:type="dxa"/>
            <w:gridSpan w:val="2"/>
          </w:tcPr>
          <w:p w14:paraId="3A4A1E7F" w14:textId="77777777" w:rsidR="0049794D" w:rsidRPr="0066196D" w:rsidRDefault="0049794D" w:rsidP="005563DA">
            <w:pPr>
              <w:rPr>
                <w:rFonts w:ascii="Arial" w:hAnsi="Arial" w:cs="Arial"/>
                <w:b/>
                <w:sz w:val="24"/>
                <w:szCs w:val="24"/>
              </w:rPr>
            </w:pPr>
            <w:r w:rsidRPr="0066196D">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3147" w:type="dxa"/>
              </w:tcPr>
              <w:p w14:paraId="4880C1FB"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60216343" w14:textId="77777777" w:rsidTr="00187EF4">
        <w:tc>
          <w:tcPr>
            <w:tcW w:w="10768" w:type="dxa"/>
            <w:gridSpan w:val="4"/>
            <w:shd w:val="clear" w:color="auto" w:fill="D5DCE4" w:themeFill="text2" w:themeFillTint="33"/>
          </w:tcPr>
          <w:p w14:paraId="761A0AE8" w14:textId="77777777" w:rsidR="0049794D" w:rsidRPr="0066196D" w:rsidRDefault="0049794D" w:rsidP="005563DA">
            <w:pPr>
              <w:rPr>
                <w:rFonts w:ascii="Arial" w:hAnsi="Arial" w:cs="Arial"/>
                <w:b/>
                <w:sz w:val="24"/>
                <w:szCs w:val="24"/>
              </w:rPr>
            </w:pPr>
            <w:r w:rsidRPr="0066196D">
              <w:rPr>
                <w:rFonts w:ascii="Arial" w:hAnsi="Arial" w:cs="Arial"/>
                <w:b/>
                <w:sz w:val="24"/>
                <w:szCs w:val="24"/>
              </w:rPr>
              <w:t>Quality, Safety and Patient Experience</w:t>
            </w:r>
          </w:p>
        </w:tc>
      </w:tr>
      <w:tr w:rsidR="0049794D" w:rsidRPr="004E12C9" w14:paraId="0947A375" w14:textId="77777777" w:rsidTr="00187EF4">
        <w:tc>
          <w:tcPr>
            <w:tcW w:w="10768" w:type="dxa"/>
            <w:gridSpan w:val="4"/>
          </w:tcPr>
          <w:p w14:paraId="7BE9DA47" w14:textId="5D5F58C1" w:rsidR="0049794D" w:rsidRPr="0066196D" w:rsidRDefault="0049794D" w:rsidP="005563DA">
            <w:pPr>
              <w:rPr>
                <w:rFonts w:ascii="Arial" w:hAnsi="Arial" w:cs="Arial"/>
                <w:b/>
                <w:sz w:val="24"/>
                <w:szCs w:val="24"/>
              </w:rPr>
            </w:pPr>
            <w:r w:rsidRPr="0066196D">
              <w:rPr>
                <w:rFonts w:ascii="Arial" w:hAnsi="Arial" w:cs="Arial"/>
                <w:sz w:val="24"/>
                <w:szCs w:val="24"/>
              </w:rPr>
              <w:t xml:space="preserve">Financial Governance supports quality, </w:t>
            </w:r>
            <w:r w:rsidR="00331279" w:rsidRPr="0066196D">
              <w:rPr>
                <w:rFonts w:ascii="Arial" w:hAnsi="Arial" w:cs="Arial"/>
                <w:sz w:val="24"/>
                <w:szCs w:val="24"/>
              </w:rPr>
              <w:t>safety,</w:t>
            </w:r>
            <w:r w:rsidRPr="0066196D">
              <w:rPr>
                <w:rFonts w:ascii="Arial" w:hAnsi="Arial" w:cs="Arial"/>
                <w:sz w:val="24"/>
                <w:szCs w:val="24"/>
              </w:rPr>
              <w:t xml:space="preserve"> and patient experience.</w:t>
            </w:r>
          </w:p>
          <w:p w14:paraId="5567C6EF" w14:textId="77777777" w:rsidR="0049794D" w:rsidRPr="0066196D" w:rsidRDefault="0049794D" w:rsidP="005563DA">
            <w:pPr>
              <w:rPr>
                <w:rFonts w:ascii="Arial" w:hAnsi="Arial" w:cs="Arial"/>
                <w:b/>
                <w:sz w:val="24"/>
                <w:szCs w:val="24"/>
              </w:rPr>
            </w:pPr>
          </w:p>
        </w:tc>
      </w:tr>
      <w:tr w:rsidR="0049794D" w:rsidRPr="004E12C9" w14:paraId="3B327C9B" w14:textId="77777777" w:rsidTr="00187EF4">
        <w:tc>
          <w:tcPr>
            <w:tcW w:w="10768" w:type="dxa"/>
            <w:gridSpan w:val="4"/>
            <w:shd w:val="clear" w:color="auto" w:fill="D5DCE4" w:themeFill="text2" w:themeFillTint="33"/>
          </w:tcPr>
          <w:p w14:paraId="1C5670CF" w14:textId="77777777" w:rsidR="0049794D" w:rsidRPr="0066196D" w:rsidRDefault="0049794D" w:rsidP="005563DA">
            <w:pPr>
              <w:rPr>
                <w:rFonts w:ascii="Arial" w:hAnsi="Arial" w:cs="Arial"/>
                <w:b/>
                <w:sz w:val="24"/>
                <w:szCs w:val="24"/>
              </w:rPr>
            </w:pPr>
            <w:r w:rsidRPr="0066196D">
              <w:rPr>
                <w:rFonts w:ascii="Arial" w:hAnsi="Arial" w:cs="Arial"/>
                <w:b/>
                <w:sz w:val="24"/>
                <w:szCs w:val="24"/>
              </w:rPr>
              <w:t>Financial Implications</w:t>
            </w:r>
          </w:p>
        </w:tc>
      </w:tr>
      <w:tr w:rsidR="0049794D" w:rsidRPr="004E12C9" w14:paraId="2FD2C4EB" w14:textId="77777777" w:rsidTr="00187EF4">
        <w:tc>
          <w:tcPr>
            <w:tcW w:w="10768" w:type="dxa"/>
            <w:gridSpan w:val="4"/>
          </w:tcPr>
          <w:p w14:paraId="1AE3241F"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The Board is reporting a forecast year-end deficit financial outturn.</w:t>
            </w:r>
          </w:p>
          <w:p w14:paraId="16ED7CA0" w14:textId="77777777" w:rsidR="0049794D" w:rsidRPr="0066196D" w:rsidRDefault="0049794D" w:rsidP="005563DA">
            <w:pPr>
              <w:ind w:right="57"/>
              <w:rPr>
                <w:rFonts w:ascii="Arial" w:hAnsi="Arial" w:cs="Arial"/>
                <w:color w:val="FF0000"/>
                <w:sz w:val="24"/>
                <w:szCs w:val="24"/>
              </w:rPr>
            </w:pPr>
          </w:p>
        </w:tc>
      </w:tr>
      <w:tr w:rsidR="0049794D" w:rsidRPr="004E12C9" w14:paraId="7CBD6E46" w14:textId="77777777" w:rsidTr="00187EF4">
        <w:tc>
          <w:tcPr>
            <w:tcW w:w="10768" w:type="dxa"/>
            <w:gridSpan w:val="4"/>
            <w:shd w:val="clear" w:color="auto" w:fill="D5DCE4" w:themeFill="text2" w:themeFillTint="33"/>
          </w:tcPr>
          <w:p w14:paraId="43D92717" w14:textId="77777777" w:rsidR="0049794D" w:rsidRPr="0066196D" w:rsidRDefault="0049794D" w:rsidP="005563DA">
            <w:pPr>
              <w:keepNext/>
              <w:keepLines/>
              <w:ind w:right="57"/>
              <w:rPr>
                <w:rFonts w:ascii="Arial" w:hAnsi="Arial" w:cs="Arial"/>
                <w:b/>
                <w:sz w:val="24"/>
                <w:szCs w:val="24"/>
              </w:rPr>
            </w:pPr>
            <w:r w:rsidRPr="0066196D">
              <w:rPr>
                <w:rFonts w:ascii="Arial" w:hAnsi="Arial" w:cs="Arial"/>
                <w:b/>
                <w:sz w:val="24"/>
                <w:szCs w:val="24"/>
              </w:rPr>
              <w:t>Legal Implications (including equality and diversity assessment)</w:t>
            </w:r>
          </w:p>
        </w:tc>
      </w:tr>
      <w:tr w:rsidR="0049794D" w:rsidRPr="004E12C9" w14:paraId="58BF3751" w14:textId="77777777" w:rsidTr="00187EF4">
        <w:tc>
          <w:tcPr>
            <w:tcW w:w="10768" w:type="dxa"/>
            <w:gridSpan w:val="4"/>
          </w:tcPr>
          <w:p w14:paraId="0A3C7A3B"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No implications </w:t>
            </w:r>
          </w:p>
          <w:p w14:paraId="4D29D438" w14:textId="77777777" w:rsidR="0049794D" w:rsidRPr="0066196D" w:rsidRDefault="0049794D" w:rsidP="005563DA">
            <w:pPr>
              <w:ind w:right="57"/>
              <w:rPr>
                <w:rFonts w:ascii="Arial" w:hAnsi="Arial" w:cs="Arial"/>
                <w:color w:val="FF0000"/>
                <w:sz w:val="24"/>
                <w:szCs w:val="24"/>
              </w:rPr>
            </w:pPr>
          </w:p>
        </w:tc>
      </w:tr>
      <w:tr w:rsidR="0049794D" w:rsidRPr="004E12C9" w14:paraId="0E0B3CA2" w14:textId="77777777" w:rsidTr="00187EF4">
        <w:tc>
          <w:tcPr>
            <w:tcW w:w="10768" w:type="dxa"/>
            <w:gridSpan w:val="4"/>
            <w:shd w:val="clear" w:color="auto" w:fill="D5DCE4" w:themeFill="text2" w:themeFillTint="33"/>
          </w:tcPr>
          <w:p w14:paraId="3ABA0980" w14:textId="77777777" w:rsidR="0049794D" w:rsidRPr="0066196D" w:rsidRDefault="0049794D" w:rsidP="005563DA">
            <w:pPr>
              <w:ind w:right="57"/>
              <w:rPr>
                <w:rFonts w:ascii="Arial" w:hAnsi="Arial" w:cs="Arial"/>
                <w:b/>
                <w:color w:val="FF0000"/>
                <w:sz w:val="24"/>
                <w:szCs w:val="24"/>
              </w:rPr>
            </w:pPr>
            <w:r w:rsidRPr="0066196D">
              <w:rPr>
                <w:rFonts w:ascii="Arial" w:hAnsi="Arial" w:cs="Arial"/>
                <w:b/>
                <w:sz w:val="24"/>
                <w:szCs w:val="24"/>
              </w:rPr>
              <w:t>Staffing Implications</w:t>
            </w:r>
          </w:p>
        </w:tc>
      </w:tr>
      <w:tr w:rsidR="0049794D" w:rsidRPr="004E12C9" w14:paraId="640CD915" w14:textId="77777777" w:rsidTr="00187EF4">
        <w:tc>
          <w:tcPr>
            <w:tcW w:w="10768" w:type="dxa"/>
            <w:gridSpan w:val="4"/>
          </w:tcPr>
          <w:p w14:paraId="6021D11E"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No implications </w:t>
            </w:r>
          </w:p>
          <w:p w14:paraId="0C604391" w14:textId="77777777" w:rsidR="0049794D" w:rsidRPr="0066196D" w:rsidRDefault="0049794D" w:rsidP="005563DA">
            <w:pPr>
              <w:ind w:right="57"/>
              <w:rPr>
                <w:rFonts w:ascii="Arial" w:hAnsi="Arial" w:cs="Arial"/>
                <w:color w:val="FF0000"/>
                <w:sz w:val="24"/>
                <w:szCs w:val="24"/>
              </w:rPr>
            </w:pPr>
          </w:p>
        </w:tc>
      </w:tr>
      <w:tr w:rsidR="0049794D" w:rsidRPr="004E12C9" w14:paraId="41AC2A69" w14:textId="77777777" w:rsidTr="00187EF4">
        <w:tc>
          <w:tcPr>
            <w:tcW w:w="10768" w:type="dxa"/>
            <w:gridSpan w:val="4"/>
            <w:shd w:val="clear" w:color="auto" w:fill="D5DCE4" w:themeFill="text2" w:themeFillTint="33"/>
          </w:tcPr>
          <w:p w14:paraId="5BF0D870" w14:textId="77777777" w:rsidR="0049794D" w:rsidRPr="0066196D" w:rsidRDefault="0049794D" w:rsidP="005563DA">
            <w:pPr>
              <w:ind w:right="57"/>
              <w:rPr>
                <w:rFonts w:ascii="Arial" w:hAnsi="Arial" w:cs="Arial"/>
                <w:b/>
                <w:color w:val="FF0000"/>
                <w:sz w:val="24"/>
                <w:szCs w:val="24"/>
              </w:rPr>
            </w:pPr>
            <w:r w:rsidRPr="0066196D">
              <w:rPr>
                <w:rFonts w:ascii="Arial" w:hAnsi="Arial" w:cs="Arial"/>
                <w:b/>
                <w:sz w:val="24"/>
                <w:szCs w:val="24"/>
              </w:rPr>
              <w:t>Long Term Implications (including the impact of the Well-being of Future Generations (Wales) Act 2015)</w:t>
            </w:r>
          </w:p>
        </w:tc>
      </w:tr>
      <w:tr w:rsidR="0049794D" w:rsidRPr="004E12C9" w14:paraId="7FBAA338" w14:textId="77777777" w:rsidTr="00187EF4">
        <w:tc>
          <w:tcPr>
            <w:tcW w:w="10768" w:type="dxa"/>
            <w:gridSpan w:val="4"/>
          </w:tcPr>
          <w:p w14:paraId="3593BCB1" w14:textId="76FAC4A4" w:rsidR="0049794D" w:rsidRPr="006F4E8D" w:rsidRDefault="0049794D" w:rsidP="006F4E8D">
            <w:pPr>
              <w:shd w:val="clear" w:color="auto" w:fill="FFFFFF"/>
              <w:spacing w:before="60" w:beforeAutospacing="1"/>
              <w:jc w:val="both"/>
              <w:rPr>
                <w:rFonts w:ascii="Arial" w:hAnsi="Arial" w:cs="Arial"/>
                <w:sz w:val="24"/>
                <w:szCs w:val="24"/>
              </w:rPr>
            </w:pPr>
            <w:r w:rsidRPr="0066196D">
              <w:rPr>
                <w:rFonts w:ascii="Arial" w:hAnsi="Arial" w:cs="Arial"/>
                <w:sz w:val="24"/>
                <w:szCs w:val="24"/>
              </w:rPr>
              <w:t xml:space="preserve">No implications </w:t>
            </w:r>
          </w:p>
        </w:tc>
      </w:tr>
      <w:tr w:rsidR="0049794D" w:rsidRPr="004E12C9" w14:paraId="52FFA111" w14:textId="77777777" w:rsidTr="00187EF4">
        <w:tc>
          <w:tcPr>
            <w:tcW w:w="2470" w:type="dxa"/>
            <w:gridSpan w:val="2"/>
          </w:tcPr>
          <w:p w14:paraId="3614A224" w14:textId="77777777" w:rsidR="0049794D" w:rsidRPr="0066196D" w:rsidRDefault="0049794D" w:rsidP="005563DA">
            <w:pPr>
              <w:ind w:right="57"/>
              <w:rPr>
                <w:rFonts w:ascii="Arial" w:hAnsi="Arial" w:cs="Arial"/>
                <w:color w:val="FF0000"/>
                <w:sz w:val="24"/>
                <w:szCs w:val="24"/>
              </w:rPr>
            </w:pPr>
            <w:r w:rsidRPr="0066196D">
              <w:rPr>
                <w:rFonts w:ascii="Arial" w:hAnsi="Arial" w:cs="Arial"/>
                <w:b/>
                <w:color w:val="000000" w:themeColor="text1"/>
                <w:sz w:val="24"/>
                <w:szCs w:val="24"/>
              </w:rPr>
              <w:t>Report History</w:t>
            </w:r>
          </w:p>
        </w:tc>
        <w:tc>
          <w:tcPr>
            <w:tcW w:w="8298" w:type="dxa"/>
            <w:gridSpan w:val="2"/>
          </w:tcPr>
          <w:p w14:paraId="509D103A" w14:textId="0FECE2FD"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Updates on the financial position are provided at every </w:t>
            </w:r>
            <w:r w:rsidR="00331279" w:rsidRPr="0066196D">
              <w:rPr>
                <w:rFonts w:ascii="Arial" w:hAnsi="Arial" w:cs="Arial"/>
                <w:sz w:val="24"/>
                <w:szCs w:val="24"/>
              </w:rPr>
              <w:t>meeting.</w:t>
            </w:r>
          </w:p>
          <w:p w14:paraId="3484500C" w14:textId="77777777" w:rsidR="0049794D" w:rsidRPr="0066196D" w:rsidRDefault="0049794D" w:rsidP="005563DA">
            <w:pPr>
              <w:ind w:right="57"/>
              <w:rPr>
                <w:rFonts w:ascii="Arial" w:hAnsi="Arial" w:cs="Arial"/>
                <w:color w:val="FF0000"/>
                <w:sz w:val="24"/>
                <w:szCs w:val="24"/>
              </w:rPr>
            </w:pPr>
          </w:p>
        </w:tc>
      </w:tr>
      <w:tr w:rsidR="0049794D" w:rsidRPr="004E12C9" w14:paraId="297C496B" w14:textId="77777777" w:rsidTr="00187EF4">
        <w:tc>
          <w:tcPr>
            <w:tcW w:w="2470" w:type="dxa"/>
            <w:gridSpan w:val="2"/>
          </w:tcPr>
          <w:p w14:paraId="33D2F8AC" w14:textId="77777777" w:rsidR="0049794D" w:rsidRPr="0066196D" w:rsidRDefault="0049794D" w:rsidP="005563DA">
            <w:pPr>
              <w:ind w:right="57"/>
              <w:rPr>
                <w:rFonts w:ascii="Arial" w:hAnsi="Arial" w:cs="Arial"/>
                <w:b/>
                <w:color w:val="000000" w:themeColor="text1"/>
                <w:sz w:val="24"/>
                <w:szCs w:val="24"/>
              </w:rPr>
            </w:pPr>
            <w:r w:rsidRPr="0066196D">
              <w:rPr>
                <w:rFonts w:ascii="Arial" w:hAnsi="Arial" w:cs="Arial"/>
                <w:b/>
                <w:color w:val="000000" w:themeColor="text1"/>
                <w:sz w:val="24"/>
                <w:szCs w:val="24"/>
              </w:rPr>
              <w:t>Appendices</w:t>
            </w:r>
          </w:p>
        </w:tc>
        <w:tc>
          <w:tcPr>
            <w:tcW w:w="8298" w:type="dxa"/>
            <w:gridSpan w:val="2"/>
          </w:tcPr>
          <w:p w14:paraId="296EAA93" w14:textId="77777777" w:rsidR="00A527B4" w:rsidRDefault="00A527B4" w:rsidP="00A527B4">
            <w:pPr>
              <w:rPr>
                <w:rFonts w:ascii="Arial" w:hAnsi="Arial" w:cs="Arial"/>
                <w:b/>
                <w:sz w:val="24"/>
                <w:szCs w:val="24"/>
              </w:rPr>
            </w:pPr>
            <w:r w:rsidRPr="00463A4A">
              <w:rPr>
                <w:rFonts w:ascii="Arial" w:hAnsi="Arial" w:cs="Arial"/>
                <w:b/>
                <w:sz w:val="24"/>
                <w:szCs w:val="24"/>
              </w:rPr>
              <w:t xml:space="preserve">APPENDIX 1 – </w:t>
            </w:r>
            <w:r>
              <w:rPr>
                <w:rFonts w:ascii="Arial" w:hAnsi="Arial" w:cs="Arial"/>
                <w:b/>
                <w:sz w:val="24"/>
                <w:szCs w:val="24"/>
              </w:rPr>
              <w:t xml:space="preserve">Letter - </w:t>
            </w:r>
            <w:r w:rsidRPr="00A527B4">
              <w:rPr>
                <w:rFonts w:ascii="Arial" w:hAnsi="Arial" w:cs="Arial"/>
                <w:b/>
                <w:sz w:val="24"/>
                <w:szCs w:val="24"/>
              </w:rPr>
              <w:t>2024/25 In-year financial allocations &amp; revised Target Control Total</w:t>
            </w:r>
          </w:p>
          <w:p w14:paraId="3F9A9CC0" w14:textId="33E32A4C" w:rsidR="007B59AE" w:rsidRPr="0066196D" w:rsidRDefault="007B59AE" w:rsidP="00047AF2">
            <w:pPr>
              <w:ind w:right="57"/>
              <w:rPr>
                <w:rFonts w:ascii="Arial" w:hAnsi="Arial" w:cs="Arial"/>
                <w:color w:val="FF0000"/>
                <w:sz w:val="24"/>
                <w:szCs w:val="24"/>
              </w:rPr>
            </w:pPr>
          </w:p>
        </w:tc>
      </w:tr>
    </w:tbl>
    <w:p w14:paraId="20195548" w14:textId="77777777" w:rsidR="0049794D" w:rsidRDefault="0049794D" w:rsidP="0049794D">
      <w:pPr>
        <w:keepLines/>
        <w:spacing w:after="0" w:line="240" w:lineRule="auto"/>
        <w:ind w:right="138"/>
        <w:jc w:val="both"/>
        <w:rPr>
          <w:rFonts w:ascii="Arial" w:hAnsi="Arial" w:cs="Arial"/>
          <w:b/>
          <w:sz w:val="24"/>
          <w:szCs w:val="24"/>
          <w:highlight w:val="yellow"/>
        </w:rPr>
      </w:pPr>
    </w:p>
    <w:p w14:paraId="0C7185AA" w14:textId="77777777" w:rsidR="008C6453" w:rsidRDefault="008C6453" w:rsidP="0049794D">
      <w:pPr>
        <w:keepLines/>
        <w:spacing w:after="0" w:line="240" w:lineRule="auto"/>
        <w:ind w:right="138"/>
        <w:jc w:val="both"/>
        <w:rPr>
          <w:rFonts w:ascii="Arial" w:hAnsi="Arial" w:cs="Arial"/>
          <w:b/>
          <w:sz w:val="24"/>
          <w:szCs w:val="24"/>
          <w:highlight w:val="yellow"/>
        </w:rPr>
      </w:pPr>
    </w:p>
    <w:p w14:paraId="28B3D48A" w14:textId="77777777" w:rsidR="0058673C" w:rsidRDefault="0058673C" w:rsidP="0049794D">
      <w:pPr>
        <w:keepLines/>
        <w:spacing w:after="0" w:line="240" w:lineRule="auto"/>
        <w:ind w:right="138"/>
        <w:jc w:val="both"/>
        <w:rPr>
          <w:rFonts w:ascii="Arial" w:hAnsi="Arial" w:cs="Arial"/>
          <w:b/>
          <w:sz w:val="24"/>
          <w:szCs w:val="24"/>
          <w:highlight w:val="yellow"/>
        </w:rPr>
      </w:pPr>
    </w:p>
    <w:p w14:paraId="5042F920" w14:textId="330306C0" w:rsidR="00047AF2" w:rsidRDefault="00047AF2">
      <w:pPr>
        <w:rPr>
          <w:rFonts w:ascii="Arial" w:hAnsi="Arial" w:cs="Arial"/>
          <w:b/>
          <w:sz w:val="24"/>
          <w:szCs w:val="24"/>
          <w:highlight w:val="yellow"/>
        </w:rPr>
      </w:pPr>
      <w:r>
        <w:rPr>
          <w:rFonts w:ascii="Arial" w:hAnsi="Arial" w:cs="Arial"/>
          <w:b/>
          <w:sz w:val="24"/>
          <w:szCs w:val="24"/>
          <w:highlight w:val="yellow"/>
        </w:rPr>
        <w:br w:type="page"/>
      </w:r>
    </w:p>
    <w:p w14:paraId="1626BC5C" w14:textId="77777777" w:rsidR="0058673C" w:rsidRDefault="0058673C" w:rsidP="0049794D">
      <w:pPr>
        <w:keepLines/>
        <w:spacing w:after="0" w:line="240" w:lineRule="auto"/>
        <w:ind w:right="138"/>
        <w:jc w:val="both"/>
        <w:rPr>
          <w:rFonts w:ascii="Arial" w:hAnsi="Arial" w:cs="Arial"/>
          <w:b/>
          <w:sz w:val="24"/>
          <w:szCs w:val="24"/>
          <w:highlight w:val="yellow"/>
        </w:rPr>
      </w:pPr>
    </w:p>
    <w:p w14:paraId="162F6307" w14:textId="60AD8372" w:rsidR="009D1C07" w:rsidRDefault="009D1C07" w:rsidP="002F3FD0">
      <w:pPr>
        <w:spacing w:after="0" w:line="240" w:lineRule="auto"/>
        <w:rPr>
          <w:rFonts w:ascii="Arial" w:hAnsi="Arial" w:cs="Arial"/>
          <w:b/>
          <w:sz w:val="24"/>
          <w:szCs w:val="24"/>
        </w:rPr>
      </w:pPr>
      <w:r w:rsidRPr="00463A4A">
        <w:rPr>
          <w:rFonts w:ascii="Arial" w:hAnsi="Arial" w:cs="Arial"/>
          <w:b/>
          <w:sz w:val="24"/>
          <w:szCs w:val="24"/>
        </w:rPr>
        <w:t xml:space="preserve">APPENDIX 1 – </w:t>
      </w:r>
      <w:r w:rsidR="00A527B4">
        <w:rPr>
          <w:rFonts w:ascii="Arial" w:hAnsi="Arial" w:cs="Arial"/>
          <w:b/>
          <w:sz w:val="24"/>
          <w:szCs w:val="24"/>
        </w:rPr>
        <w:t xml:space="preserve">Letter - </w:t>
      </w:r>
      <w:r w:rsidR="00A527B4" w:rsidRPr="00A527B4">
        <w:rPr>
          <w:rFonts w:ascii="Arial" w:hAnsi="Arial" w:cs="Arial"/>
          <w:b/>
          <w:sz w:val="24"/>
          <w:szCs w:val="24"/>
        </w:rPr>
        <w:t>2024/25 In-year financial allocations &amp; revised Target Control Total</w:t>
      </w:r>
    </w:p>
    <w:p w14:paraId="5FADDD40" w14:textId="77777777" w:rsidR="00A527B4" w:rsidRPr="00463A4A" w:rsidRDefault="00A527B4" w:rsidP="002F3FD0">
      <w:pPr>
        <w:spacing w:after="0" w:line="240" w:lineRule="auto"/>
        <w:rPr>
          <w:rFonts w:ascii="Arial" w:hAnsi="Arial" w:cs="Arial"/>
          <w:b/>
          <w:sz w:val="24"/>
          <w:szCs w:val="24"/>
        </w:rPr>
      </w:pPr>
    </w:p>
    <w:p w14:paraId="263513D9" w14:textId="55C265D8" w:rsidR="00A527B4" w:rsidRDefault="00A527B4" w:rsidP="002F3FD0">
      <w:pPr>
        <w:pStyle w:val="ListParagraph"/>
        <w:spacing w:after="0" w:line="240" w:lineRule="auto"/>
        <w:ind w:left="0"/>
        <w:rPr>
          <w:rFonts w:ascii="Arial" w:hAnsi="Arial" w:cs="Arial"/>
          <w:b/>
          <w:sz w:val="24"/>
          <w:szCs w:val="24"/>
        </w:rPr>
      </w:pPr>
      <w:r w:rsidRPr="00A527B4">
        <w:rPr>
          <w:rFonts w:ascii="Arial" w:hAnsi="Arial" w:cs="Arial"/>
          <w:b/>
          <w:noProof/>
          <w:sz w:val="24"/>
          <w:szCs w:val="24"/>
        </w:rPr>
        <w:drawing>
          <wp:inline distT="0" distB="0" distL="0" distR="0" wp14:anchorId="1DC9F2D3" wp14:editId="0E7FCF27">
            <wp:extent cx="6555105" cy="8829675"/>
            <wp:effectExtent l="0" t="0" r="0" b="9525"/>
            <wp:docPr id="1294833880" name="Picture 1" descr="A letter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4833880" name="Picture 1" descr="A letter with text on it&#10;&#10;Description automatically generated"/>
                    <pic:cNvPicPr/>
                  </pic:nvPicPr>
                  <pic:blipFill>
                    <a:blip r:embed="rId27"/>
                    <a:stretch>
                      <a:fillRect/>
                    </a:stretch>
                  </pic:blipFill>
                  <pic:spPr>
                    <a:xfrm>
                      <a:off x="0" y="0"/>
                      <a:ext cx="6555105" cy="8829675"/>
                    </a:xfrm>
                    <a:prstGeom prst="rect">
                      <a:avLst/>
                    </a:prstGeom>
                  </pic:spPr>
                </pic:pic>
              </a:graphicData>
            </a:graphic>
          </wp:inline>
        </w:drawing>
      </w:r>
    </w:p>
    <w:p w14:paraId="0D63618C" w14:textId="77777777" w:rsidR="00A527B4" w:rsidRDefault="00A527B4" w:rsidP="002F3FD0">
      <w:pPr>
        <w:pStyle w:val="ListParagraph"/>
        <w:spacing w:after="0" w:line="240" w:lineRule="auto"/>
        <w:ind w:left="0"/>
        <w:rPr>
          <w:rFonts w:ascii="Arial" w:hAnsi="Arial" w:cs="Arial"/>
          <w:b/>
          <w:sz w:val="24"/>
          <w:szCs w:val="24"/>
        </w:rPr>
      </w:pPr>
    </w:p>
    <w:p w14:paraId="6597D5FD" w14:textId="77777777" w:rsidR="00A527B4" w:rsidRDefault="00A527B4" w:rsidP="002F3FD0">
      <w:pPr>
        <w:pStyle w:val="ListParagraph"/>
        <w:spacing w:after="0" w:line="240" w:lineRule="auto"/>
        <w:ind w:left="0"/>
        <w:rPr>
          <w:rFonts w:ascii="Arial" w:hAnsi="Arial" w:cs="Arial"/>
          <w:b/>
          <w:sz w:val="24"/>
          <w:szCs w:val="24"/>
        </w:rPr>
      </w:pPr>
      <w:r w:rsidRPr="00A527B4">
        <w:rPr>
          <w:rFonts w:ascii="Arial" w:hAnsi="Arial" w:cs="Arial"/>
          <w:b/>
          <w:noProof/>
          <w:sz w:val="24"/>
          <w:szCs w:val="24"/>
        </w:rPr>
        <w:drawing>
          <wp:inline distT="0" distB="0" distL="0" distR="0" wp14:anchorId="703E900F" wp14:editId="704DB150">
            <wp:extent cx="6645910" cy="8881110"/>
            <wp:effectExtent l="0" t="0" r="2540" b="0"/>
            <wp:docPr id="1065712074" name="Picture 1" descr="A letter to a docto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5712074" name="Picture 1" descr="A letter to a doctor&#10;&#10;Description automatically generated with medium confidence"/>
                    <pic:cNvPicPr/>
                  </pic:nvPicPr>
                  <pic:blipFill>
                    <a:blip r:embed="rId28"/>
                    <a:stretch>
                      <a:fillRect/>
                    </a:stretch>
                  </pic:blipFill>
                  <pic:spPr>
                    <a:xfrm>
                      <a:off x="0" y="0"/>
                      <a:ext cx="6645910" cy="8881110"/>
                    </a:xfrm>
                    <a:prstGeom prst="rect">
                      <a:avLst/>
                    </a:prstGeom>
                  </pic:spPr>
                </pic:pic>
              </a:graphicData>
            </a:graphic>
          </wp:inline>
        </w:drawing>
      </w:r>
    </w:p>
    <w:sectPr w:rsidR="00A527B4" w:rsidSect="00EC6106">
      <w:footerReference w:type="default" r:id="rId29"/>
      <w:pgSz w:w="11906" w:h="16838"/>
      <w:pgMar w:top="720" w:right="720" w:bottom="720" w:left="720" w:header="709" w:footer="709" w:gutter="0"/>
      <w:cols w:space="172"/>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6A3706" w14:textId="77777777" w:rsidR="003F4220" w:rsidRDefault="003F4220" w:rsidP="00C107F2">
      <w:pPr>
        <w:spacing w:after="0" w:line="240" w:lineRule="auto"/>
      </w:pPr>
      <w:r>
        <w:separator/>
      </w:r>
    </w:p>
  </w:endnote>
  <w:endnote w:type="continuationSeparator" w:id="0">
    <w:p w14:paraId="25F557EA" w14:textId="77777777" w:rsidR="003F4220" w:rsidRDefault="003F4220" w:rsidP="00C107F2">
      <w:pPr>
        <w:spacing w:after="0" w:line="240" w:lineRule="auto"/>
      </w:pPr>
      <w:r>
        <w:continuationSeparator/>
      </w:r>
    </w:p>
  </w:endnote>
  <w:endnote w:type="continuationNotice" w:id="1">
    <w:p w14:paraId="6DE901A0" w14:textId="77777777" w:rsidR="003F4220" w:rsidRDefault="003F422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173343789"/>
      <w:docPartObj>
        <w:docPartGallery w:val="Page Numbers (Bottom of Page)"/>
        <w:docPartUnique/>
      </w:docPartObj>
    </w:sdtPr>
    <w:sdtEndPr/>
    <w:sdtContent>
      <w:p w14:paraId="5FE62DE0" w14:textId="0679E2C2" w:rsidR="00A07BC6" w:rsidRPr="00C204D3" w:rsidRDefault="00A07BC6">
        <w:pPr>
          <w:pStyle w:val="Footer"/>
          <w:jc w:val="right"/>
          <w:rPr>
            <w:rFonts w:ascii="Arial" w:hAnsi="Arial" w:cs="Arial"/>
          </w:rPr>
        </w:pPr>
        <w:r w:rsidRPr="00C204D3">
          <w:rPr>
            <w:rFonts w:ascii="Arial" w:hAnsi="Arial" w:cs="Arial"/>
          </w:rPr>
          <w:t xml:space="preserve">Page | </w:t>
        </w:r>
        <w:r w:rsidRPr="00C204D3">
          <w:rPr>
            <w:rFonts w:ascii="Arial" w:hAnsi="Arial" w:cs="Arial"/>
          </w:rPr>
          <w:fldChar w:fldCharType="begin"/>
        </w:r>
        <w:r w:rsidRPr="00C204D3">
          <w:rPr>
            <w:rFonts w:ascii="Arial" w:hAnsi="Arial" w:cs="Arial"/>
          </w:rPr>
          <w:instrText xml:space="preserve"> PAGE   \* MERGEFORMAT </w:instrText>
        </w:r>
        <w:r w:rsidRPr="00C204D3">
          <w:rPr>
            <w:rFonts w:ascii="Arial" w:hAnsi="Arial" w:cs="Arial"/>
          </w:rPr>
          <w:fldChar w:fldCharType="separate"/>
        </w:r>
        <w:r w:rsidR="006B60FB">
          <w:rPr>
            <w:rFonts w:ascii="Arial" w:hAnsi="Arial" w:cs="Arial"/>
            <w:noProof/>
          </w:rPr>
          <w:t>13</w:t>
        </w:r>
        <w:r w:rsidRPr="00C204D3">
          <w:rPr>
            <w:rFonts w:ascii="Arial" w:hAnsi="Arial" w:cs="Arial"/>
            <w:noProof/>
          </w:rPr>
          <w:fldChar w:fldCharType="end"/>
        </w:r>
        <w:r w:rsidRPr="00C204D3">
          <w:rPr>
            <w:rFonts w:ascii="Arial" w:hAnsi="Arial" w:cs="Arial"/>
          </w:rPr>
          <w:t xml:space="preserve"> </w:t>
        </w:r>
      </w:p>
    </w:sdtContent>
  </w:sdt>
  <w:p w14:paraId="1C7AC125" w14:textId="77777777" w:rsidR="00A07BC6" w:rsidRPr="00C204D3" w:rsidRDefault="00A07BC6">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A05FB5" w14:textId="77777777" w:rsidR="003F4220" w:rsidRDefault="003F4220" w:rsidP="00C107F2">
      <w:pPr>
        <w:spacing w:after="0" w:line="240" w:lineRule="auto"/>
      </w:pPr>
      <w:r>
        <w:separator/>
      </w:r>
    </w:p>
  </w:footnote>
  <w:footnote w:type="continuationSeparator" w:id="0">
    <w:p w14:paraId="7DA68E20" w14:textId="77777777" w:rsidR="003F4220" w:rsidRDefault="003F4220" w:rsidP="00C107F2">
      <w:pPr>
        <w:spacing w:after="0" w:line="240" w:lineRule="auto"/>
      </w:pPr>
      <w:r>
        <w:continuationSeparator/>
      </w:r>
    </w:p>
  </w:footnote>
  <w:footnote w:type="continuationNotice" w:id="1">
    <w:p w14:paraId="25D98E55" w14:textId="77777777" w:rsidR="003F4220" w:rsidRDefault="003F4220">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81C8C"/>
    <w:multiLevelType w:val="hybridMultilevel"/>
    <w:tmpl w:val="C24A215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2" w15:restartNumberingAfterBreak="0">
    <w:nsid w:val="05332C0D"/>
    <w:multiLevelType w:val="hybridMultilevel"/>
    <w:tmpl w:val="4D481DBA"/>
    <w:lvl w:ilvl="0" w:tplc="08090001">
      <w:start w:val="1"/>
      <w:numFmt w:val="bullet"/>
      <w:lvlText w:val=""/>
      <w:lvlJc w:val="left"/>
      <w:pPr>
        <w:ind w:left="1211" w:hanging="360"/>
      </w:pPr>
      <w:rPr>
        <w:rFonts w:ascii="Symbol" w:hAnsi="Symbol" w:hint="default"/>
      </w:rPr>
    </w:lvl>
    <w:lvl w:ilvl="1" w:tplc="0809000B">
      <w:start w:val="1"/>
      <w:numFmt w:val="bullet"/>
      <w:lvlText w:val=""/>
      <w:lvlJc w:val="left"/>
      <w:pPr>
        <w:ind w:left="1353" w:hanging="360"/>
      </w:pPr>
      <w:rPr>
        <w:rFonts w:ascii="Wingdings" w:hAnsi="Wingdings"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8A60210"/>
    <w:multiLevelType w:val="hybridMultilevel"/>
    <w:tmpl w:val="B72A59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D6101B5"/>
    <w:multiLevelType w:val="hybridMultilevel"/>
    <w:tmpl w:val="6DA4B9FC"/>
    <w:lvl w:ilvl="0" w:tplc="67E2A8D2">
      <w:start w:val="1"/>
      <w:numFmt w:val="bullet"/>
      <w:lvlText w:val="•"/>
      <w:lvlJc w:val="left"/>
      <w:pPr>
        <w:tabs>
          <w:tab w:val="num" w:pos="360"/>
        </w:tabs>
        <w:ind w:left="360" w:hanging="360"/>
      </w:pPr>
      <w:rPr>
        <w:rFonts w:ascii="Arial" w:hAnsi="Arial" w:hint="default"/>
      </w:rPr>
    </w:lvl>
    <w:lvl w:ilvl="1" w:tplc="FC307350">
      <w:numFmt w:val="bullet"/>
      <w:lvlText w:val="•"/>
      <w:lvlJc w:val="left"/>
      <w:pPr>
        <w:tabs>
          <w:tab w:val="num" w:pos="1080"/>
        </w:tabs>
        <w:ind w:left="1080" w:hanging="360"/>
      </w:pPr>
      <w:rPr>
        <w:rFonts w:ascii="Arial" w:hAnsi="Arial" w:hint="default"/>
      </w:rPr>
    </w:lvl>
    <w:lvl w:ilvl="2" w:tplc="5F883B74" w:tentative="1">
      <w:start w:val="1"/>
      <w:numFmt w:val="bullet"/>
      <w:lvlText w:val="•"/>
      <w:lvlJc w:val="left"/>
      <w:pPr>
        <w:tabs>
          <w:tab w:val="num" w:pos="1800"/>
        </w:tabs>
        <w:ind w:left="1800" w:hanging="360"/>
      </w:pPr>
      <w:rPr>
        <w:rFonts w:ascii="Arial" w:hAnsi="Arial" w:hint="default"/>
      </w:rPr>
    </w:lvl>
    <w:lvl w:ilvl="3" w:tplc="20C0B9E6" w:tentative="1">
      <w:start w:val="1"/>
      <w:numFmt w:val="bullet"/>
      <w:lvlText w:val="•"/>
      <w:lvlJc w:val="left"/>
      <w:pPr>
        <w:tabs>
          <w:tab w:val="num" w:pos="2520"/>
        </w:tabs>
        <w:ind w:left="2520" w:hanging="360"/>
      </w:pPr>
      <w:rPr>
        <w:rFonts w:ascii="Arial" w:hAnsi="Arial" w:hint="default"/>
      </w:rPr>
    </w:lvl>
    <w:lvl w:ilvl="4" w:tplc="5A803284" w:tentative="1">
      <w:start w:val="1"/>
      <w:numFmt w:val="bullet"/>
      <w:lvlText w:val="•"/>
      <w:lvlJc w:val="left"/>
      <w:pPr>
        <w:tabs>
          <w:tab w:val="num" w:pos="3240"/>
        </w:tabs>
        <w:ind w:left="3240" w:hanging="360"/>
      </w:pPr>
      <w:rPr>
        <w:rFonts w:ascii="Arial" w:hAnsi="Arial" w:hint="default"/>
      </w:rPr>
    </w:lvl>
    <w:lvl w:ilvl="5" w:tplc="72361E64" w:tentative="1">
      <w:start w:val="1"/>
      <w:numFmt w:val="bullet"/>
      <w:lvlText w:val="•"/>
      <w:lvlJc w:val="left"/>
      <w:pPr>
        <w:tabs>
          <w:tab w:val="num" w:pos="3960"/>
        </w:tabs>
        <w:ind w:left="3960" w:hanging="360"/>
      </w:pPr>
      <w:rPr>
        <w:rFonts w:ascii="Arial" w:hAnsi="Arial" w:hint="default"/>
      </w:rPr>
    </w:lvl>
    <w:lvl w:ilvl="6" w:tplc="4ABA23DA" w:tentative="1">
      <w:start w:val="1"/>
      <w:numFmt w:val="bullet"/>
      <w:lvlText w:val="•"/>
      <w:lvlJc w:val="left"/>
      <w:pPr>
        <w:tabs>
          <w:tab w:val="num" w:pos="4680"/>
        </w:tabs>
        <w:ind w:left="4680" w:hanging="360"/>
      </w:pPr>
      <w:rPr>
        <w:rFonts w:ascii="Arial" w:hAnsi="Arial" w:hint="default"/>
      </w:rPr>
    </w:lvl>
    <w:lvl w:ilvl="7" w:tplc="DE3079DC" w:tentative="1">
      <w:start w:val="1"/>
      <w:numFmt w:val="bullet"/>
      <w:lvlText w:val="•"/>
      <w:lvlJc w:val="left"/>
      <w:pPr>
        <w:tabs>
          <w:tab w:val="num" w:pos="5400"/>
        </w:tabs>
        <w:ind w:left="5400" w:hanging="360"/>
      </w:pPr>
      <w:rPr>
        <w:rFonts w:ascii="Arial" w:hAnsi="Arial" w:hint="default"/>
      </w:rPr>
    </w:lvl>
    <w:lvl w:ilvl="8" w:tplc="901CFA32" w:tentative="1">
      <w:start w:val="1"/>
      <w:numFmt w:val="bullet"/>
      <w:lvlText w:val="•"/>
      <w:lvlJc w:val="left"/>
      <w:pPr>
        <w:tabs>
          <w:tab w:val="num" w:pos="6120"/>
        </w:tabs>
        <w:ind w:left="6120" w:hanging="360"/>
      </w:pPr>
      <w:rPr>
        <w:rFonts w:ascii="Arial" w:hAnsi="Arial" w:hint="default"/>
      </w:rPr>
    </w:lvl>
  </w:abstractNum>
  <w:abstractNum w:abstractNumId="5" w15:restartNumberingAfterBreak="0">
    <w:nsid w:val="15895F34"/>
    <w:multiLevelType w:val="hybridMultilevel"/>
    <w:tmpl w:val="27228A2C"/>
    <w:lvl w:ilvl="0" w:tplc="08090001">
      <w:start w:val="1"/>
      <w:numFmt w:val="bullet"/>
      <w:lvlText w:val=""/>
      <w:lvlJc w:val="left"/>
      <w:pPr>
        <w:ind w:left="1070" w:hanging="360"/>
      </w:pPr>
      <w:rPr>
        <w:rFonts w:ascii="Symbol" w:hAnsi="Symbol"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abstractNum w:abstractNumId="6" w15:restartNumberingAfterBreak="0">
    <w:nsid w:val="163B0B92"/>
    <w:multiLevelType w:val="multilevel"/>
    <w:tmpl w:val="124AF5E2"/>
    <w:lvl w:ilvl="0">
      <w:start w:val="1"/>
      <w:numFmt w:val="decimal"/>
      <w:lvlText w:val="%1."/>
      <w:lvlJc w:val="left"/>
      <w:pPr>
        <w:ind w:left="720" w:hanging="360"/>
      </w:pPr>
      <w:rPr>
        <w:b/>
      </w:rPr>
    </w:lvl>
    <w:lvl w:ilvl="1">
      <w:start w:val="1"/>
      <w:numFmt w:val="decimal"/>
      <w:isLgl/>
      <w:lvlText w:val="%1.%2"/>
      <w:lvlJc w:val="left"/>
      <w:pPr>
        <w:ind w:left="963" w:hanging="396"/>
      </w:pPr>
      <w:rPr>
        <w:rFonts w:hint="default"/>
        <w:b/>
      </w:rPr>
    </w:lvl>
    <w:lvl w:ilvl="2">
      <w:start w:val="1"/>
      <w:numFmt w:val="decimal"/>
      <w:isLgl/>
      <w:lvlText w:val="%1.%2.%3"/>
      <w:lvlJc w:val="left"/>
      <w:pPr>
        <w:ind w:left="1288"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6E57219"/>
    <w:multiLevelType w:val="hybridMultilevel"/>
    <w:tmpl w:val="082264DA"/>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8" w15:restartNumberingAfterBreak="0">
    <w:nsid w:val="18AF2DD5"/>
    <w:multiLevelType w:val="hybridMultilevel"/>
    <w:tmpl w:val="E65CFC9E"/>
    <w:lvl w:ilvl="0" w:tplc="FFFFFFFF">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FFFFFFFF">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9" w15:restartNumberingAfterBreak="0">
    <w:nsid w:val="1C644D90"/>
    <w:multiLevelType w:val="hybridMultilevel"/>
    <w:tmpl w:val="B544A8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0" w15:restartNumberingAfterBreak="0">
    <w:nsid w:val="27517E21"/>
    <w:multiLevelType w:val="hybridMultilevel"/>
    <w:tmpl w:val="419087E2"/>
    <w:lvl w:ilvl="0" w:tplc="08090013">
      <w:start w:val="1"/>
      <w:numFmt w:val="upp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12" w15:restartNumberingAfterBreak="0">
    <w:nsid w:val="2AA64C5E"/>
    <w:multiLevelType w:val="hybridMultilevel"/>
    <w:tmpl w:val="D2221C5A"/>
    <w:lvl w:ilvl="0" w:tplc="1A269B7E">
      <w:start w:val="2"/>
      <w:numFmt w:val="decimal"/>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3"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4" w15:restartNumberingAfterBreak="0">
    <w:nsid w:val="2AD3192B"/>
    <w:multiLevelType w:val="hybridMultilevel"/>
    <w:tmpl w:val="8034AC0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5"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CBD7F64"/>
    <w:multiLevelType w:val="hybridMultilevel"/>
    <w:tmpl w:val="F468F3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2117108"/>
    <w:multiLevelType w:val="hybridMultilevel"/>
    <w:tmpl w:val="3ED4BE64"/>
    <w:lvl w:ilvl="0" w:tplc="0809000F">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34FE3761"/>
    <w:multiLevelType w:val="hybridMultilevel"/>
    <w:tmpl w:val="F2F66D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71C6BC7"/>
    <w:multiLevelType w:val="hybridMultilevel"/>
    <w:tmpl w:val="8DAA1A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94C4B7D"/>
    <w:multiLevelType w:val="hybridMultilevel"/>
    <w:tmpl w:val="21DAF8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A96B47"/>
    <w:multiLevelType w:val="hybridMultilevel"/>
    <w:tmpl w:val="928EE008"/>
    <w:lvl w:ilvl="0" w:tplc="7708FBE0">
      <w:start w:val="1"/>
      <w:numFmt w:val="bullet"/>
      <w:lvlText w:val=""/>
      <w:lvlJc w:val="left"/>
      <w:pPr>
        <w:ind w:left="360" w:hanging="360"/>
      </w:pPr>
      <w:rPr>
        <w:rFonts w:ascii="Symbol" w:hAnsi="Symbol" w:hint="default"/>
        <w:color w:val="44546A" w:themeColor="text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0AC385E"/>
    <w:multiLevelType w:val="hybridMultilevel"/>
    <w:tmpl w:val="59488B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A822A58"/>
    <w:multiLevelType w:val="hybridMultilevel"/>
    <w:tmpl w:val="7B5C0244"/>
    <w:lvl w:ilvl="0" w:tplc="3DFC49F8">
      <w:start w:val="1"/>
      <w:numFmt w:val="bullet"/>
      <w:lvlText w:val="•"/>
      <w:lvlJc w:val="left"/>
      <w:pPr>
        <w:tabs>
          <w:tab w:val="num" w:pos="360"/>
        </w:tabs>
        <w:ind w:left="360" w:hanging="360"/>
      </w:pPr>
      <w:rPr>
        <w:rFonts w:ascii="Arial" w:hAnsi="Arial" w:hint="default"/>
      </w:rPr>
    </w:lvl>
    <w:lvl w:ilvl="1" w:tplc="45EA954C">
      <w:start w:val="1"/>
      <w:numFmt w:val="decimal"/>
      <w:lvlText w:val="%2."/>
      <w:lvlJc w:val="left"/>
      <w:pPr>
        <w:tabs>
          <w:tab w:val="num" w:pos="1080"/>
        </w:tabs>
        <w:ind w:left="1080" w:hanging="360"/>
      </w:pPr>
    </w:lvl>
    <w:lvl w:ilvl="2" w:tplc="E8E08D66" w:tentative="1">
      <w:start w:val="1"/>
      <w:numFmt w:val="bullet"/>
      <w:lvlText w:val="•"/>
      <w:lvlJc w:val="left"/>
      <w:pPr>
        <w:tabs>
          <w:tab w:val="num" w:pos="1800"/>
        </w:tabs>
        <w:ind w:left="1800" w:hanging="360"/>
      </w:pPr>
      <w:rPr>
        <w:rFonts w:ascii="Arial" w:hAnsi="Arial" w:hint="default"/>
      </w:rPr>
    </w:lvl>
    <w:lvl w:ilvl="3" w:tplc="1CBE0BA8" w:tentative="1">
      <w:start w:val="1"/>
      <w:numFmt w:val="bullet"/>
      <w:lvlText w:val="•"/>
      <w:lvlJc w:val="left"/>
      <w:pPr>
        <w:tabs>
          <w:tab w:val="num" w:pos="2520"/>
        </w:tabs>
        <w:ind w:left="2520" w:hanging="360"/>
      </w:pPr>
      <w:rPr>
        <w:rFonts w:ascii="Arial" w:hAnsi="Arial" w:hint="default"/>
      </w:rPr>
    </w:lvl>
    <w:lvl w:ilvl="4" w:tplc="7B8E68C2" w:tentative="1">
      <w:start w:val="1"/>
      <w:numFmt w:val="bullet"/>
      <w:lvlText w:val="•"/>
      <w:lvlJc w:val="left"/>
      <w:pPr>
        <w:tabs>
          <w:tab w:val="num" w:pos="3240"/>
        </w:tabs>
        <w:ind w:left="3240" w:hanging="360"/>
      </w:pPr>
      <w:rPr>
        <w:rFonts w:ascii="Arial" w:hAnsi="Arial" w:hint="default"/>
      </w:rPr>
    </w:lvl>
    <w:lvl w:ilvl="5" w:tplc="405A2B32" w:tentative="1">
      <w:start w:val="1"/>
      <w:numFmt w:val="bullet"/>
      <w:lvlText w:val="•"/>
      <w:lvlJc w:val="left"/>
      <w:pPr>
        <w:tabs>
          <w:tab w:val="num" w:pos="3960"/>
        </w:tabs>
        <w:ind w:left="3960" w:hanging="360"/>
      </w:pPr>
      <w:rPr>
        <w:rFonts w:ascii="Arial" w:hAnsi="Arial" w:hint="default"/>
      </w:rPr>
    </w:lvl>
    <w:lvl w:ilvl="6" w:tplc="70A035EE" w:tentative="1">
      <w:start w:val="1"/>
      <w:numFmt w:val="bullet"/>
      <w:lvlText w:val="•"/>
      <w:lvlJc w:val="left"/>
      <w:pPr>
        <w:tabs>
          <w:tab w:val="num" w:pos="4680"/>
        </w:tabs>
        <w:ind w:left="4680" w:hanging="360"/>
      </w:pPr>
      <w:rPr>
        <w:rFonts w:ascii="Arial" w:hAnsi="Arial" w:hint="default"/>
      </w:rPr>
    </w:lvl>
    <w:lvl w:ilvl="7" w:tplc="5300B9B2" w:tentative="1">
      <w:start w:val="1"/>
      <w:numFmt w:val="bullet"/>
      <w:lvlText w:val="•"/>
      <w:lvlJc w:val="left"/>
      <w:pPr>
        <w:tabs>
          <w:tab w:val="num" w:pos="5400"/>
        </w:tabs>
        <w:ind w:left="5400" w:hanging="360"/>
      </w:pPr>
      <w:rPr>
        <w:rFonts w:ascii="Arial" w:hAnsi="Arial" w:hint="default"/>
      </w:rPr>
    </w:lvl>
    <w:lvl w:ilvl="8" w:tplc="85941660" w:tentative="1">
      <w:start w:val="1"/>
      <w:numFmt w:val="bullet"/>
      <w:lvlText w:val="•"/>
      <w:lvlJc w:val="left"/>
      <w:pPr>
        <w:tabs>
          <w:tab w:val="num" w:pos="6120"/>
        </w:tabs>
        <w:ind w:left="6120" w:hanging="360"/>
      </w:pPr>
      <w:rPr>
        <w:rFonts w:ascii="Arial" w:hAnsi="Arial" w:hint="default"/>
      </w:rPr>
    </w:lvl>
  </w:abstractNum>
  <w:abstractNum w:abstractNumId="25" w15:restartNumberingAfterBreak="0">
    <w:nsid w:val="4F17770F"/>
    <w:multiLevelType w:val="hybridMultilevel"/>
    <w:tmpl w:val="7B1A106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6" w15:restartNumberingAfterBreak="0">
    <w:nsid w:val="50B2087D"/>
    <w:multiLevelType w:val="hybridMultilevel"/>
    <w:tmpl w:val="087031AE"/>
    <w:lvl w:ilvl="0" w:tplc="FFFFFFFF">
      <w:start w:val="1"/>
      <w:numFmt w:val="bullet"/>
      <w:lvlText w:val=""/>
      <w:lvlJc w:val="left"/>
      <w:pPr>
        <w:ind w:left="1211"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08090003">
      <w:start w:val="1"/>
      <w:numFmt w:val="bullet"/>
      <w:lvlText w:val="o"/>
      <w:lvlJc w:val="left"/>
      <w:pPr>
        <w:ind w:left="1647" w:hanging="360"/>
      </w:pPr>
      <w:rPr>
        <w:rFonts w:ascii="Courier New" w:hAnsi="Courier New" w:cs="Courier New"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7" w15:restartNumberingAfterBreak="0">
    <w:nsid w:val="53401890"/>
    <w:multiLevelType w:val="hybridMultilevel"/>
    <w:tmpl w:val="E544ED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37F0022"/>
    <w:multiLevelType w:val="hybridMultilevel"/>
    <w:tmpl w:val="70BEA18C"/>
    <w:lvl w:ilvl="0" w:tplc="08090001">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9" w15:restartNumberingAfterBreak="0">
    <w:nsid w:val="5C992261"/>
    <w:multiLevelType w:val="hybridMultilevel"/>
    <w:tmpl w:val="2242918A"/>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0" w15:restartNumberingAfterBreak="0">
    <w:nsid w:val="627F634C"/>
    <w:multiLevelType w:val="hybridMultilevel"/>
    <w:tmpl w:val="ADA4E772"/>
    <w:lvl w:ilvl="0" w:tplc="FFFFFFFF">
      <w:start w:val="1"/>
      <w:numFmt w:val="bullet"/>
      <w:lvlText w:val=""/>
      <w:lvlJc w:val="left"/>
      <w:pPr>
        <w:ind w:left="360" w:hanging="360"/>
      </w:pPr>
      <w:rPr>
        <w:rFonts w:ascii="Symbol" w:hAnsi="Symbol" w:hint="default"/>
      </w:rPr>
    </w:lvl>
    <w:lvl w:ilvl="1" w:tplc="0809000F">
      <w:start w:val="1"/>
      <w:numFmt w:val="decimal"/>
      <w:lvlText w:val="%2."/>
      <w:lvlJc w:val="left"/>
      <w:pPr>
        <w:ind w:left="1080" w:hanging="360"/>
      </w:p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1" w15:restartNumberingAfterBreak="0">
    <w:nsid w:val="64C80964"/>
    <w:multiLevelType w:val="hybridMultilevel"/>
    <w:tmpl w:val="6D6E991A"/>
    <w:lvl w:ilvl="0" w:tplc="08090001">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32" w15:restartNumberingAfterBreak="0">
    <w:nsid w:val="68874E0B"/>
    <w:multiLevelType w:val="hybridMultilevel"/>
    <w:tmpl w:val="9542B3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F096977"/>
    <w:multiLevelType w:val="hybridMultilevel"/>
    <w:tmpl w:val="96D855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724D5033"/>
    <w:multiLevelType w:val="hybridMultilevel"/>
    <w:tmpl w:val="D66EEDB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72B60AE8"/>
    <w:multiLevelType w:val="hybridMultilevel"/>
    <w:tmpl w:val="20B6469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73956DC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4D2724B"/>
    <w:multiLevelType w:val="hybridMultilevel"/>
    <w:tmpl w:val="DC205ADE"/>
    <w:lvl w:ilvl="0" w:tplc="81A05DB8">
      <w:start w:val="1"/>
      <w:numFmt w:val="bullet"/>
      <w:lvlText w:val="•"/>
      <w:lvlJc w:val="left"/>
      <w:pPr>
        <w:tabs>
          <w:tab w:val="num" w:pos="720"/>
        </w:tabs>
        <w:ind w:left="720" w:hanging="360"/>
      </w:pPr>
      <w:rPr>
        <w:rFonts w:ascii="Arial" w:hAnsi="Arial" w:hint="default"/>
      </w:rPr>
    </w:lvl>
    <w:lvl w:ilvl="1" w:tplc="BF20C7D0">
      <w:numFmt w:val="bullet"/>
      <w:lvlText w:val="•"/>
      <w:lvlJc w:val="left"/>
      <w:pPr>
        <w:tabs>
          <w:tab w:val="num" w:pos="1440"/>
        </w:tabs>
        <w:ind w:left="1440" w:hanging="360"/>
      </w:pPr>
      <w:rPr>
        <w:rFonts w:ascii="Arial" w:hAnsi="Arial" w:hint="default"/>
      </w:rPr>
    </w:lvl>
    <w:lvl w:ilvl="2" w:tplc="2F4E0CA6" w:tentative="1">
      <w:start w:val="1"/>
      <w:numFmt w:val="bullet"/>
      <w:lvlText w:val="•"/>
      <w:lvlJc w:val="left"/>
      <w:pPr>
        <w:tabs>
          <w:tab w:val="num" w:pos="2160"/>
        </w:tabs>
        <w:ind w:left="2160" w:hanging="360"/>
      </w:pPr>
      <w:rPr>
        <w:rFonts w:ascii="Arial" w:hAnsi="Arial" w:hint="default"/>
      </w:rPr>
    </w:lvl>
    <w:lvl w:ilvl="3" w:tplc="9F6EE852" w:tentative="1">
      <w:start w:val="1"/>
      <w:numFmt w:val="bullet"/>
      <w:lvlText w:val="•"/>
      <w:lvlJc w:val="left"/>
      <w:pPr>
        <w:tabs>
          <w:tab w:val="num" w:pos="2880"/>
        </w:tabs>
        <w:ind w:left="2880" w:hanging="360"/>
      </w:pPr>
      <w:rPr>
        <w:rFonts w:ascii="Arial" w:hAnsi="Arial" w:hint="default"/>
      </w:rPr>
    </w:lvl>
    <w:lvl w:ilvl="4" w:tplc="302680D6" w:tentative="1">
      <w:start w:val="1"/>
      <w:numFmt w:val="bullet"/>
      <w:lvlText w:val="•"/>
      <w:lvlJc w:val="left"/>
      <w:pPr>
        <w:tabs>
          <w:tab w:val="num" w:pos="3600"/>
        </w:tabs>
        <w:ind w:left="3600" w:hanging="360"/>
      </w:pPr>
      <w:rPr>
        <w:rFonts w:ascii="Arial" w:hAnsi="Arial" w:hint="default"/>
      </w:rPr>
    </w:lvl>
    <w:lvl w:ilvl="5" w:tplc="2A6A79C0" w:tentative="1">
      <w:start w:val="1"/>
      <w:numFmt w:val="bullet"/>
      <w:lvlText w:val="•"/>
      <w:lvlJc w:val="left"/>
      <w:pPr>
        <w:tabs>
          <w:tab w:val="num" w:pos="4320"/>
        </w:tabs>
        <w:ind w:left="4320" w:hanging="360"/>
      </w:pPr>
      <w:rPr>
        <w:rFonts w:ascii="Arial" w:hAnsi="Arial" w:hint="default"/>
      </w:rPr>
    </w:lvl>
    <w:lvl w:ilvl="6" w:tplc="4968A1B0" w:tentative="1">
      <w:start w:val="1"/>
      <w:numFmt w:val="bullet"/>
      <w:lvlText w:val="•"/>
      <w:lvlJc w:val="left"/>
      <w:pPr>
        <w:tabs>
          <w:tab w:val="num" w:pos="5040"/>
        </w:tabs>
        <w:ind w:left="5040" w:hanging="360"/>
      </w:pPr>
      <w:rPr>
        <w:rFonts w:ascii="Arial" w:hAnsi="Arial" w:hint="default"/>
      </w:rPr>
    </w:lvl>
    <w:lvl w:ilvl="7" w:tplc="871E0F2C" w:tentative="1">
      <w:start w:val="1"/>
      <w:numFmt w:val="bullet"/>
      <w:lvlText w:val="•"/>
      <w:lvlJc w:val="left"/>
      <w:pPr>
        <w:tabs>
          <w:tab w:val="num" w:pos="5760"/>
        </w:tabs>
        <w:ind w:left="5760" w:hanging="360"/>
      </w:pPr>
      <w:rPr>
        <w:rFonts w:ascii="Arial" w:hAnsi="Arial" w:hint="default"/>
      </w:rPr>
    </w:lvl>
    <w:lvl w:ilvl="8" w:tplc="70864C08" w:tentative="1">
      <w:start w:val="1"/>
      <w:numFmt w:val="bullet"/>
      <w:lvlText w:val="•"/>
      <w:lvlJc w:val="left"/>
      <w:pPr>
        <w:tabs>
          <w:tab w:val="num" w:pos="6480"/>
        </w:tabs>
        <w:ind w:left="6480" w:hanging="360"/>
      </w:pPr>
      <w:rPr>
        <w:rFonts w:ascii="Arial" w:hAnsi="Arial" w:hint="default"/>
      </w:rPr>
    </w:lvl>
  </w:abstractNum>
  <w:num w:numId="1" w16cid:durableId="194513226">
    <w:abstractNumId w:val="6"/>
  </w:num>
  <w:num w:numId="2" w16cid:durableId="1687561178">
    <w:abstractNumId w:val="7"/>
  </w:num>
  <w:num w:numId="3" w16cid:durableId="2325057">
    <w:abstractNumId w:val="2"/>
  </w:num>
  <w:num w:numId="4" w16cid:durableId="796144102">
    <w:abstractNumId w:val="11"/>
  </w:num>
  <w:num w:numId="5" w16cid:durableId="1914585070">
    <w:abstractNumId w:val="35"/>
  </w:num>
  <w:num w:numId="6" w16cid:durableId="711152616">
    <w:abstractNumId w:val="36"/>
  </w:num>
  <w:num w:numId="7" w16cid:durableId="434248446">
    <w:abstractNumId w:val="15"/>
  </w:num>
  <w:num w:numId="8" w16cid:durableId="632443340">
    <w:abstractNumId w:val="13"/>
  </w:num>
  <w:num w:numId="9" w16cid:durableId="1423836656">
    <w:abstractNumId w:val="1"/>
  </w:num>
  <w:num w:numId="10" w16cid:durableId="1344864544">
    <w:abstractNumId w:val="28"/>
  </w:num>
  <w:num w:numId="11" w16cid:durableId="440419711">
    <w:abstractNumId w:val="31"/>
  </w:num>
  <w:num w:numId="12" w16cid:durableId="273100134">
    <w:abstractNumId w:val="17"/>
  </w:num>
  <w:num w:numId="13" w16cid:durableId="76947999">
    <w:abstractNumId w:val="22"/>
  </w:num>
  <w:num w:numId="14" w16cid:durableId="633410452">
    <w:abstractNumId w:val="34"/>
  </w:num>
  <w:num w:numId="15" w16cid:durableId="1935239911">
    <w:abstractNumId w:val="37"/>
  </w:num>
  <w:num w:numId="16" w16cid:durableId="200750351">
    <w:abstractNumId w:val="9"/>
  </w:num>
  <w:num w:numId="17" w16cid:durableId="452796426">
    <w:abstractNumId w:val="12"/>
  </w:num>
  <w:num w:numId="18" w16cid:durableId="830875559">
    <w:abstractNumId w:val="32"/>
  </w:num>
  <w:num w:numId="19" w16cid:durableId="1220090807">
    <w:abstractNumId w:val="23"/>
  </w:num>
  <w:num w:numId="20" w16cid:durableId="1409427065">
    <w:abstractNumId w:val="27"/>
  </w:num>
  <w:num w:numId="21" w16cid:durableId="1677876137">
    <w:abstractNumId w:val="25"/>
  </w:num>
  <w:num w:numId="22" w16cid:durableId="257565570">
    <w:abstractNumId w:val="8"/>
  </w:num>
  <w:num w:numId="23" w16cid:durableId="1360862916">
    <w:abstractNumId w:val="26"/>
  </w:num>
  <w:num w:numId="24" w16cid:durableId="1434473530">
    <w:abstractNumId w:val="3"/>
  </w:num>
  <w:num w:numId="25" w16cid:durableId="1235317060">
    <w:abstractNumId w:val="20"/>
  </w:num>
  <w:num w:numId="26" w16cid:durableId="555701055">
    <w:abstractNumId w:val="4"/>
  </w:num>
  <w:num w:numId="27" w16cid:durableId="348026043">
    <w:abstractNumId w:val="24"/>
  </w:num>
  <w:num w:numId="28" w16cid:durableId="913276720">
    <w:abstractNumId w:val="14"/>
  </w:num>
  <w:num w:numId="29" w16cid:durableId="194999498">
    <w:abstractNumId w:val="19"/>
  </w:num>
  <w:num w:numId="30" w16cid:durableId="849444714">
    <w:abstractNumId w:val="16"/>
  </w:num>
  <w:num w:numId="31" w16cid:durableId="207306210">
    <w:abstractNumId w:val="21"/>
  </w:num>
  <w:num w:numId="32" w16cid:durableId="803429209">
    <w:abstractNumId w:val="0"/>
  </w:num>
  <w:num w:numId="33" w16cid:durableId="1649943331">
    <w:abstractNumId w:val="18"/>
  </w:num>
  <w:num w:numId="34" w16cid:durableId="1401833679">
    <w:abstractNumId w:val="33"/>
  </w:num>
  <w:num w:numId="35" w16cid:durableId="1833720313">
    <w:abstractNumId w:val="5"/>
  </w:num>
  <w:num w:numId="36" w16cid:durableId="1837039849">
    <w:abstractNumId w:val="30"/>
  </w:num>
  <w:num w:numId="37" w16cid:durableId="232401287">
    <w:abstractNumId w:val="10"/>
  </w:num>
  <w:num w:numId="38" w16cid:durableId="1743524039">
    <w:abstractNumId w:val="29"/>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6F"/>
    <w:rsid w:val="00002E03"/>
    <w:rsid w:val="00003CA6"/>
    <w:rsid w:val="000043F7"/>
    <w:rsid w:val="00005AA4"/>
    <w:rsid w:val="000063B4"/>
    <w:rsid w:val="000073D7"/>
    <w:rsid w:val="000106AA"/>
    <w:rsid w:val="00011E64"/>
    <w:rsid w:val="0001207C"/>
    <w:rsid w:val="00012809"/>
    <w:rsid w:val="00013C0E"/>
    <w:rsid w:val="00014D5D"/>
    <w:rsid w:val="00014DC1"/>
    <w:rsid w:val="00015AF9"/>
    <w:rsid w:val="00016EDD"/>
    <w:rsid w:val="00017796"/>
    <w:rsid w:val="00017882"/>
    <w:rsid w:val="00021C60"/>
    <w:rsid w:val="00023200"/>
    <w:rsid w:val="000246D9"/>
    <w:rsid w:val="000247B6"/>
    <w:rsid w:val="000251B8"/>
    <w:rsid w:val="00025809"/>
    <w:rsid w:val="00026238"/>
    <w:rsid w:val="0002688B"/>
    <w:rsid w:val="00026C83"/>
    <w:rsid w:val="0002797A"/>
    <w:rsid w:val="00030169"/>
    <w:rsid w:val="0003144B"/>
    <w:rsid w:val="000319CB"/>
    <w:rsid w:val="00032D8F"/>
    <w:rsid w:val="00033F47"/>
    <w:rsid w:val="00034194"/>
    <w:rsid w:val="00034F67"/>
    <w:rsid w:val="0004032E"/>
    <w:rsid w:val="00040998"/>
    <w:rsid w:val="00041885"/>
    <w:rsid w:val="00041FC2"/>
    <w:rsid w:val="00042E41"/>
    <w:rsid w:val="0004390E"/>
    <w:rsid w:val="00043B3F"/>
    <w:rsid w:val="00044907"/>
    <w:rsid w:val="00044C57"/>
    <w:rsid w:val="00045A79"/>
    <w:rsid w:val="00046C70"/>
    <w:rsid w:val="000478F8"/>
    <w:rsid w:val="00047AF2"/>
    <w:rsid w:val="0005278B"/>
    <w:rsid w:val="00052B72"/>
    <w:rsid w:val="000539F1"/>
    <w:rsid w:val="00054FBC"/>
    <w:rsid w:val="00055D56"/>
    <w:rsid w:val="000565CE"/>
    <w:rsid w:val="0005667C"/>
    <w:rsid w:val="0005726F"/>
    <w:rsid w:val="000612FB"/>
    <w:rsid w:val="00061B80"/>
    <w:rsid w:val="00061F7D"/>
    <w:rsid w:val="000626BC"/>
    <w:rsid w:val="00062E12"/>
    <w:rsid w:val="00066C99"/>
    <w:rsid w:val="00067516"/>
    <w:rsid w:val="000675D0"/>
    <w:rsid w:val="0006786F"/>
    <w:rsid w:val="00070AF4"/>
    <w:rsid w:val="0007239B"/>
    <w:rsid w:val="000725BD"/>
    <w:rsid w:val="000732CD"/>
    <w:rsid w:val="000733CF"/>
    <w:rsid w:val="0007351C"/>
    <w:rsid w:val="00074D66"/>
    <w:rsid w:val="0007518B"/>
    <w:rsid w:val="00075DC9"/>
    <w:rsid w:val="00076874"/>
    <w:rsid w:val="0007753A"/>
    <w:rsid w:val="00080A76"/>
    <w:rsid w:val="0008123B"/>
    <w:rsid w:val="00081620"/>
    <w:rsid w:val="00082B46"/>
    <w:rsid w:val="00082D03"/>
    <w:rsid w:val="00082DE4"/>
    <w:rsid w:val="00082E5B"/>
    <w:rsid w:val="00083FC0"/>
    <w:rsid w:val="00084246"/>
    <w:rsid w:val="000853A0"/>
    <w:rsid w:val="00085895"/>
    <w:rsid w:val="00085E93"/>
    <w:rsid w:val="0008763C"/>
    <w:rsid w:val="00090391"/>
    <w:rsid w:val="00090DFD"/>
    <w:rsid w:val="00091079"/>
    <w:rsid w:val="000913D4"/>
    <w:rsid w:val="00095581"/>
    <w:rsid w:val="00096617"/>
    <w:rsid w:val="000A1340"/>
    <w:rsid w:val="000A1804"/>
    <w:rsid w:val="000A23F7"/>
    <w:rsid w:val="000A28BC"/>
    <w:rsid w:val="000A314D"/>
    <w:rsid w:val="000A5D39"/>
    <w:rsid w:val="000A7751"/>
    <w:rsid w:val="000A79E0"/>
    <w:rsid w:val="000B03B7"/>
    <w:rsid w:val="000B0BC8"/>
    <w:rsid w:val="000B1C10"/>
    <w:rsid w:val="000B2AE3"/>
    <w:rsid w:val="000B46E5"/>
    <w:rsid w:val="000B754C"/>
    <w:rsid w:val="000B7EE5"/>
    <w:rsid w:val="000C1B8E"/>
    <w:rsid w:val="000C2348"/>
    <w:rsid w:val="000C3F1F"/>
    <w:rsid w:val="000C6359"/>
    <w:rsid w:val="000C6E53"/>
    <w:rsid w:val="000D02D6"/>
    <w:rsid w:val="000D079E"/>
    <w:rsid w:val="000D0BEF"/>
    <w:rsid w:val="000D1237"/>
    <w:rsid w:val="000D1845"/>
    <w:rsid w:val="000D193A"/>
    <w:rsid w:val="000D1E5B"/>
    <w:rsid w:val="000D22CC"/>
    <w:rsid w:val="000D297A"/>
    <w:rsid w:val="000D2B0F"/>
    <w:rsid w:val="000D35D8"/>
    <w:rsid w:val="000D39B5"/>
    <w:rsid w:val="000D533C"/>
    <w:rsid w:val="000D59B6"/>
    <w:rsid w:val="000D63AD"/>
    <w:rsid w:val="000D6711"/>
    <w:rsid w:val="000D7DDB"/>
    <w:rsid w:val="000E06D0"/>
    <w:rsid w:val="000E0734"/>
    <w:rsid w:val="000E11B2"/>
    <w:rsid w:val="000E17C0"/>
    <w:rsid w:val="000E2B16"/>
    <w:rsid w:val="000E4F1C"/>
    <w:rsid w:val="000E6330"/>
    <w:rsid w:val="000E7820"/>
    <w:rsid w:val="000F03AB"/>
    <w:rsid w:val="000F0FD2"/>
    <w:rsid w:val="000F120A"/>
    <w:rsid w:val="000F23F8"/>
    <w:rsid w:val="000F242B"/>
    <w:rsid w:val="000F26B8"/>
    <w:rsid w:val="000F361B"/>
    <w:rsid w:val="000F47B4"/>
    <w:rsid w:val="000F728C"/>
    <w:rsid w:val="00101684"/>
    <w:rsid w:val="0010204B"/>
    <w:rsid w:val="00104575"/>
    <w:rsid w:val="00104E45"/>
    <w:rsid w:val="00106557"/>
    <w:rsid w:val="00107131"/>
    <w:rsid w:val="00110365"/>
    <w:rsid w:val="00110DB3"/>
    <w:rsid w:val="00110F4C"/>
    <w:rsid w:val="00111736"/>
    <w:rsid w:val="00111813"/>
    <w:rsid w:val="001130AB"/>
    <w:rsid w:val="00113210"/>
    <w:rsid w:val="001148C2"/>
    <w:rsid w:val="001159FE"/>
    <w:rsid w:val="00115A07"/>
    <w:rsid w:val="00121052"/>
    <w:rsid w:val="00122726"/>
    <w:rsid w:val="00122CE9"/>
    <w:rsid w:val="00122D76"/>
    <w:rsid w:val="00124196"/>
    <w:rsid w:val="00124525"/>
    <w:rsid w:val="00124594"/>
    <w:rsid w:val="00124CF9"/>
    <w:rsid w:val="00124D87"/>
    <w:rsid w:val="00124F85"/>
    <w:rsid w:val="0012594D"/>
    <w:rsid w:val="00126658"/>
    <w:rsid w:val="0012735E"/>
    <w:rsid w:val="00127A98"/>
    <w:rsid w:val="00127BCC"/>
    <w:rsid w:val="0013007F"/>
    <w:rsid w:val="0013128E"/>
    <w:rsid w:val="00131460"/>
    <w:rsid w:val="0013362B"/>
    <w:rsid w:val="001336C5"/>
    <w:rsid w:val="00133EA1"/>
    <w:rsid w:val="0013431D"/>
    <w:rsid w:val="001347C2"/>
    <w:rsid w:val="001354EA"/>
    <w:rsid w:val="001361C6"/>
    <w:rsid w:val="00136783"/>
    <w:rsid w:val="00141A12"/>
    <w:rsid w:val="00142E70"/>
    <w:rsid w:val="001433C4"/>
    <w:rsid w:val="0014467E"/>
    <w:rsid w:val="001446C7"/>
    <w:rsid w:val="00144A23"/>
    <w:rsid w:val="0014561C"/>
    <w:rsid w:val="00146180"/>
    <w:rsid w:val="001465EE"/>
    <w:rsid w:val="00146BE2"/>
    <w:rsid w:val="00147162"/>
    <w:rsid w:val="00147F6F"/>
    <w:rsid w:val="001500E4"/>
    <w:rsid w:val="001512CF"/>
    <w:rsid w:val="0015357D"/>
    <w:rsid w:val="00160215"/>
    <w:rsid w:val="0016096B"/>
    <w:rsid w:val="00161296"/>
    <w:rsid w:val="0016189E"/>
    <w:rsid w:val="001618D4"/>
    <w:rsid w:val="001628CA"/>
    <w:rsid w:val="001628F8"/>
    <w:rsid w:val="00162FEA"/>
    <w:rsid w:val="001630C6"/>
    <w:rsid w:val="0016349F"/>
    <w:rsid w:val="00163B59"/>
    <w:rsid w:val="00163B7A"/>
    <w:rsid w:val="00165A49"/>
    <w:rsid w:val="00165BE8"/>
    <w:rsid w:val="00165CC7"/>
    <w:rsid w:val="0016705C"/>
    <w:rsid w:val="00167144"/>
    <w:rsid w:val="00170D89"/>
    <w:rsid w:val="00171E10"/>
    <w:rsid w:val="001739D3"/>
    <w:rsid w:val="00173C84"/>
    <w:rsid w:val="00174142"/>
    <w:rsid w:val="001742B0"/>
    <w:rsid w:val="001766D1"/>
    <w:rsid w:val="00176946"/>
    <w:rsid w:val="001776DE"/>
    <w:rsid w:val="00177F75"/>
    <w:rsid w:val="001816A1"/>
    <w:rsid w:val="00182D0A"/>
    <w:rsid w:val="00183874"/>
    <w:rsid w:val="0018421C"/>
    <w:rsid w:val="00185AA4"/>
    <w:rsid w:val="00185DE2"/>
    <w:rsid w:val="00186C97"/>
    <w:rsid w:val="00187EF4"/>
    <w:rsid w:val="001918A9"/>
    <w:rsid w:val="001952C8"/>
    <w:rsid w:val="00195F41"/>
    <w:rsid w:val="001964AE"/>
    <w:rsid w:val="001A0AA6"/>
    <w:rsid w:val="001A25FF"/>
    <w:rsid w:val="001A3212"/>
    <w:rsid w:val="001A6A29"/>
    <w:rsid w:val="001A7EDE"/>
    <w:rsid w:val="001B05D9"/>
    <w:rsid w:val="001B1FB5"/>
    <w:rsid w:val="001B23C1"/>
    <w:rsid w:val="001B33C6"/>
    <w:rsid w:val="001B42C2"/>
    <w:rsid w:val="001B74C7"/>
    <w:rsid w:val="001C115D"/>
    <w:rsid w:val="001C11DB"/>
    <w:rsid w:val="001C2253"/>
    <w:rsid w:val="001C23C8"/>
    <w:rsid w:val="001C442B"/>
    <w:rsid w:val="001C4CFE"/>
    <w:rsid w:val="001C68C0"/>
    <w:rsid w:val="001C7731"/>
    <w:rsid w:val="001C7AC5"/>
    <w:rsid w:val="001D04C9"/>
    <w:rsid w:val="001D2574"/>
    <w:rsid w:val="001D46A3"/>
    <w:rsid w:val="001D6E9A"/>
    <w:rsid w:val="001E28CB"/>
    <w:rsid w:val="001E4110"/>
    <w:rsid w:val="001E6338"/>
    <w:rsid w:val="001E639A"/>
    <w:rsid w:val="001E73E7"/>
    <w:rsid w:val="001E761C"/>
    <w:rsid w:val="001E7A3F"/>
    <w:rsid w:val="001F02A3"/>
    <w:rsid w:val="001F1224"/>
    <w:rsid w:val="001F48DB"/>
    <w:rsid w:val="001F6570"/>
    <w:rsid w:val="001F6576"/>
    <w:rsid w:val="001F68DB"/>
    <w:rsid w:val="002003E1"/>
    <w:rsid w:val="002022BF"/>
    <w:rsid w:val="0020391E"/>
    <w:rsid w:val="0020511C"/>
    <w:rsid w:val="0020539A"/>
    <w:rsid w:val="0020548D"/>
    <w:rsid w:val="0020759A"/>
    <w:rsid w:val="0021046D"/>
    <w:rsid w:val="00210A08"/>
    <w:rsid w:val="00211076"/>
    <w:rsid w:val="00211123"/>
    <w:rsid w:val="0021218A"/>
    <w:rsid w:val="00213037"/>
    <w:rsid w:val="00214183"/>
    <w:rsid w:val="00216846"/>
    <w:rsid w:val="0021794F"/>
    <w:rsid w:val="00217CEC"/>
    <w:rsid w:val="00220829"/>
    <w:rsid w:val="00225C1C"/>
    <w:rsid w:val="002262F3"/>
    <w:rsid w:val="00230546"/>
    <w:rsid w:val="002313C4"/>
    <w:rsid w:val="00232FE3"/>
    <w:rsid w:val="00233330"/>
    <w:rsid w:val="00234AC4"/>
    <w:rsid w:val="00235638"/>
    <w:rsid w:val="00236931"/>
    <w:rsid w:val="00237483"/>
    <w:rsid w:val="00244A8E"/>
    <w:rsid w:val="00245BF2"/>
    <w:rsid w:val="002506DE"/>
    <w:rsid w:val="00255A90"/>
    <w:rsid w:val="0025686B"/>
    <w:rsid w:val="0025758F"/>
    <w:rsid w:val="00257591"/>
    <w:rsid w:val="002618DB"/>
    <w:rsid w:val="00265E31"/>
    <w:rsid w:val="00266B3C"/>
    <w:rsid w:val="002678C1"/>
    <w:rsid w:val="00267974"/>
    <w:rsid w:val="00271116"/>
    <w:rsid w:val="00275247"/>
    <w:rsid w:val="00275997"/>
    <w:rsid w:val="00276463"/>
    <w:rsid w:val="00276AE0"/>
    <w:rsid w:val="00277070"/>
    <w:rsid w:val="00281B54"/>
    <w:rsid w:val="00282709"/>
    <w:rsid w:val="00282C60"/>
    <w:rsid w:val="0028370B"/>
    <w:rsid w:val="00283A0C"/>
    <w:rsid w:val="00283F70"/>
    <w:rsid w:val="00284CB7"/>
    <w:rsid w:val="002857A3"/>
    <w:rsid w:val="00285C8F"/>
    <w:rsid w:val="00286ABE"/>
    <w:rsid w:val="0028793B"/>
    <w:rsid w:val="0029080E"/>
    <w:rsid w:val="00291B19"/>
    <w:rsid w:val="00292B36"/>
    <w:rsid w:val="00293950"/>
    <w:rsid w:val="00293B83"/>
    <w:rsid w:val="00294852"/>
    <w:rsid w:val="002953B0"/>
    <w:rsid w:val="00297014"/>
    <w:rsid w:val="002A2B7E"/>
    <w:rsid w:val="002A490E"/>
    <w:rsid w:val="002A5FEE"/>
    <w:rsid w:val="002A6021"/>
    <w:rsid w:val="002A6188"/>
    <w:rsid w:val="002A652A"/>
    <w:rsid w:val="002A6EBB"/>
    <w:rsid w:val="002A7084"/>
    <w:rsid w:val="002B00BE"/>
    <w:rsid w:val="002B0D78"/>
    <w:rsid w:val="002B1A0C"/>
    <w:rsid w:val="002B3BB1"/>
    <w:rsid w:val="002B42BF"/>
    <w:rsid w:val="002B74D2"/>
    <w:rsid w:val="002C19EB"/>
    <w:rsid w:val="002C26B9"/>
    <w:rsid w:val="002C483F"/>
    <w:rsid w:val="002C4C08"/>
    <w:rsid w:val="002C5338"/>
    <w:rsid w:val="002C6464"/>
    <w:rsid w:val="002D0C16"/>
    <w:rsid w:val="002D0CF7"/>
    <w:rsid w:val="002D1F29"/>
    <w:rsid w:val="002D24CE"/>
    <w:rsid w:val="002D5A47"/>
    <w:rsid w:val="002D6D4A"/>
    <w:rsid w:val="002E03C5"/>
    <w:rsid w:val="002E06C5"/>
    <w:rsid w:val="002E1E3E"/>
    <w:rsid w:val="002E2B89"/>
    <w:rsid w:val="002E3DC5"/>
    <w:rsid w:val="002E4474"/>
    <w:rsid w:val="002E4491"/>
    <w:rsid w:val="002E5A9D"/>
    <w:rsid w:val="002E602E"/>
    <w:rsid w:val="002E683C"/>
    <w:rsid w:val="002E7AEB"/>
    <w:rsid w:val="002F1333"/>
    <w:rsid w:val="002F2954"/>
    <w:rsid w:val="002F3FD0"/>
    <w:rsid w:val="002F49FE"/>
    <w:rsid w:val="002F665D"/>
    <w:rsid w:val="002F67BB"/>
    <w:rsid w:val="002F6A82"/>
    <w:rsid w:val="0030023F"/>
    <w:rsid w:val="00302AC4"/>
    <w:rsid w:val="00303B6A"/>
    <w:rsid w:val="00304D99"/>
    <w:rsid w:val="00305EA3"/>
    <w:rsid w:val="0030773A"/>
    <w:rsid w:val="0031072D"/>
    <w:rsid w:val="0031097B"/>
    <w:rsid w:val="00310B6B"/>
    <w:rsid w:val="00310E35"/>
    <w:rsid w:val="00313A69"/>
    <w:rsid w:val="003151D4"/>
    <w:rsid w:val="00316D59"/>
    <w:rsid w:val="003171E9"/>
    <w:rsid w:val="00320ED7"/>
    <w:rsid w:val="00323A3B"/>
    <w:rsid w:val="00323B0A"/>
    <w:rsid w:val="00330841"/>
    <w:rsid w:val="00331279"/>
    <w:rsid w:val="003325C4"/>
    <w:rsid w:val="00333578"/>
    <w:rsid w:val="00334164"/>
    <w:rsid w:val="00334976"/>
    <w:rsid w:val="00335FC0"/>
    <w:rsid w:val="003379B9"/>
    <w:rsid w:val="0034031F"/>
    <w:rsid w:val="00340361"/>
    <w:rsid w:val="00341CCA"/>
    <w:rsid w:val="00344C81"/>
    <w:rsid w:val="00347B86"/>
    <w:rsid w:val="003507FD"/>
    <w:rsid w:val="00350DB3"/>
    <w:rsid w:val="00351B1F"/>
    <w:rsid w:val="00353704"/>
    <w:rsid w:val="00354FC4"/>
    <w:rsid w:val="0035570B"/>
    <w:rsid w:val="00355DD3"/>
    <w:rsid w:val="00356076"/>
    <w:rsid w:val="0035690E"/>
    <w:rsid w:val="00357B59"/>
    <w:rsid w:val="00362349"/>
    <w:rsid w:val="003625D2"/>
    <w:rsid w:val="0036283A"/>
    <w:rsid w:val="00362918"/>
    <w:rsid w:val="003637C0"/>
    <w:rsid w:val="00364B7A"/>
    <w:rsid w:val="00365C97"/>
    <w:rsid w:val="00366BD9"/>
    <w:rsid w:val="00366E90"/>
    <w:rsid w:val="00367465"/>
    <w:rsid w:val="00373879"/>
    <w:rsid w:val="00375C1E"/>
    <w:rsid w:val="00376C58"/>
    <w:rsid w:val="003773CA"/>
    <w:rsid w:val="003800BA"/>
    <w:rsid w:val="00381989"/>
    <w:rsid w:val="00382563"/>
    <w:rsid w:val="00383853"/>
    <w:rsid w:val="00383FA5"/>
    <w:rsid w:val="00386141"/>
    <w:rsid w:val="003907AB"/>
    <w:rsid w:val="00391ED6"/>
    <w:rsid w:val="00392C5E"/>
    <w:rsid w:val="00392D54"/>
    <w:rsid w:val="00392E73"/>
    <w:rsid w:val="003936A4"/>
    <w:rsid w:val="00393D53"/>
    <w:rsid w:val="00394100"/>
    <w:rsid w:val="00394420"/>
    <w:rsid w:val="00394BC7"/>
    <w:rsid w:val="00395B76"/>
    <w:rsid w:val="00397A26"/>
    <w:rsid w:val="003A039E"/>
    <w:rsid w:val="003A0E77"/>
    <w:rsid w:val="003A15F2"/>
    <w:rsid w:val="003A18E7"/>
    <w:rsid w:val="003A194A"/>
    <w:rsid w:val="003A1EDB"/>
    <w:rsid w:val="003A3482"/>
    <w:rsid w:val="003A4912"/>
    <w:rsid w:val="003A5BF1"/>
    <w:rsid w:val="003A60B2"/>
    <w:rsid w:val="003A7660"/>
    <w:rsid w:val="003A7F63"/>
    <w:rsid w:val="003B1A5E"/>
    <w:rsid w:val="003B1CF0"/>
    <w:rsid w:val="003B1E3B"/>
    <w:rsid w:val="003B4256"/>
    <w:rsid w:val="003B44A8"/>
    <w:rsid w:val="003B72DA"/>
    <w:rsid w:val="003B7A35"/>
    <w:rsid w:val="003C08D9"/>
    <w:rsid w:val="003C0FF8"/>
    <w:rsid w:val="003C1662"/>
    <w:rsid w:val="003C1BC9"/>
    <w:rsid w:val="003C3E69"/>
    <w:rsid w:val="003C488E"/>
    <w:rsid w:val="003C490E"/>
    <w:rsid w:val="003C5DB9"/>
    <w:rsid w:val="003C6539"/>
    <w:rsid w:val="003D0F5C"/>
    <w:rsid w:val="003D0F79"/>
    <w:rsid w:val="003D105E"/>
    <w:rsid w:val="003D198F"/>
    <w:rsid w:val="003D2002"/>
    <w:rsid w:val="003D2BF5"/>
    <w:rsid w:val="003D2F82"/>
    <w:rsid w:val="003D3EC9"/>
    <w:rsid w:val="003D4452"/>
    <w:rsid w:val="003D5186"/>
    <w:rsid w:val="003D7533"/>
    <w:rsid w:val="003E2043"/>
    <w:rsid w:val="003E2860"/>
    <w:rsid w:val="003E321F"/>
    <w:rsid w:val="003E4247"/>
    <w:rsid w:val="003E505C"/>
    <w:rsid w:val="003E59DB"/>
    <w:rsid w:val="003E60C7"/>
    <w:rsid w:val="003E6307"/>
    <w:rsid w:val="003E6598"/>
    <w:rsid w:val="003F05E0"/>
    <w:rsid w:val="003F2BBC"/>
    <w:rsid w:val="003F365D"/>
    <w:rsid w:val="003F4220"/>
    <w:rsid w:val="003F678D"/>
    <w:rsid w:val="003F7B8E"/>
    <w:rsid w:val="00401E0E"/>
    <w:rsid w:val="0040250B"/>
    <w:rsid w:val="004025D4"/>
    <w:rsid w:val="00402963"/>
    <w:rsid w:val="004051A4"/>
    <w:rsid w:val="00405BC3"/>
    <w:rsid w:val="00405D2E"/>
    <w:rsid w:val="00406DDE"/>
    <w:rsid w:val="00412B9E"/>
    <w:rsid w:val="0041307E"/>
    <w:rsid w:val="0041333C"/>
    <w:rsid w:val="00414894"/>
    <w:rsid w:val="004149A0"/>
    <w:rsid w:val="0041653F"/>
    <w:rsid w:val="00416C7B"/>
    <w:rsid w:val="00417510"/>
    <w:rsid w:val="0041775E"/>
    <w:rsid w:val="0041797C"/>
    <w:rsid w:val="0042138A"/>
    <w:rsid w:val="00422190"/>
    <w:rsid w:val="00422F22"/>
    <w:rsid w:val="004242D5"/>
    <w:rsid w:val="00425B25"/>
    <w:rsid w:val="0042643D"/>
    <w:rsid w:val="00426C85"/>
    <w:rsid w:val="00427285"/>
    <w:rsid w:val="00427B4A"/>
    <w:rsid w:val="00430A7E"/>
    <w:rsid w:val="00430ED1"/>
    <w:rsid w:val="00430FDD"/>
    <w:rsid w:val="00431222"/>
    <w:rsid w:val="0043194C"/>
    <w:rsid w:val="00432727"/>
    <w:rsid w:val="00432FFF"/>
    <w:rsid w:val="004338E4"/>
    <w:rsid w:val="00434B40"/>
    <w:rsid w:val="00435700"/>
    <w:rsid w:val="004371B3"/>
    <w:rsid w:val="00441707"/>
    <w:rsid w:val="00442B41"/>
    <w:rsid w:val="0044548C"/>
    <w:rsid w:val="00446E75"/>
    <w:rsid w:val="00450038"/>
    <w:rsid w:val="00450D33"/>
    <w:rsid w:val="004511BB"/>
    <w:rsid w:val="00451FBE"/>
    <w:rsid w:val="0045294B"/>
    <w:rsid w:val="00455B88"/>
    <w:rsid w:val="00455EAA"/>
    <w:rsid w:val="00460153"/>
    <w:rsid w:val="00460BEC"/>
    <w:rsid w:val="00461835"/>
    <w:rsid w:val="00461894"/>
    <w:rsid w:val="00461AAF"/>
    <w:rsid w:val="0046216F"/>
    <w:rsid w:val="00463A4A"/>
    <w:rsid w:val="00463B5D"/>
    <w:rsid w:val="00463EA2"/>
    <w:rsid w:val="0046586D"/>
    <w:rsid w:val="00470D44"/>
    <w:rsid w:val="00470F51"/>
    <w:rsid w:val="00475086"/>
    <w:rsid w:val="004754E4"/>
    <w:rsid w:val="00475A29"/>
    <w:rsid w:val="00475BAA"/>
    <w:rsid w:val="00476B3C"/>
    <w:rsid w:val="004779A6"/>
    <w:rsid w:val="004801EF"/>
    <w:rsid w:val="0048333D"/>
    <w:rsid w:val="00483B49"/>
    <w:rsid w:val="00484298"/>
    <w:rsid w:val="0048503C"/>
    <w:rsid w:val="00485C67"/>
    <w:rsid w:val="00486026"/>
    <w:rsid w:val="00486879"/>
    <w:rsid w:val="00486AD9"/>
    <w:rsid w:val="004875D6"/>
    <w:rsid w:val="00491FF1"/>
    <w:rsid w:val="00492EF8"/>
    <w:rsid w:val="00495048"/>
    <w:rsid w:val="0049708E"/>
    <w:rsid w:val="0049794D"/>
    <w:rsid w:val="004A0995"/>
    <w:rsid w:val="004A17FF"/>
    <w:rsid w:val="004A4408"/>
    <w:rsid w:val="004A47CF"/>
    <w:rsid w:val="004A54ED"/>
    <w:rsid w:val="004A5A24"/>
    <w:rsid w:val="004A6D1E"/>
    <w:rsid w:val="004A7322"/>
    <w:rsid w:val="004A7962"/>
    <w:rsid w:val="004B0EB6"/>
    <w:rsid w:val="004B1015"/>
    <w:rsid w:val="004B2D9B"/>
    <w:rsid w:val="004B3D3E"/>
    <w:rsid w:val="004B440C"/>
    <w:rsid w:val="004B498D"/>
    <w:rsid w:val="004B560A"/>
    <w:rsid w:val="004B5769"/>
    <w:rsid w:val="004B633D"/>
    <w:rsid w:val="004B76D1"/>
    <w:rsid w:val="004C0FBD"/>
    <w:rsid w:val="004C34D5"/>
    <w:rsid w:val="004C3E17"/>
    <w:rsid w:val="004C3E25"/>
    <w:rsid w:val="004C55D4"/>
    <w:rsid w:val="004D09F2"/>
    <w:rsid w:val="004D15F5"/>
    <w:rsid w:val="004D2D71"/>
    <w:rsid w:val="004D4C4A"/>
    <w:rsid w:val="004D51D0"/>
    <w:rsid w:val="004D540B"/>
    <w:rsid w:val="004D756D"/>
    <w:rsid w:val="004E12C9"/>
    <w:rsid w:val="004E3132"/>
    <w:rsid w:val="004E7170"/>
    <w:rsid w:val="004E792E"/>
    <w:rsid w:val="004E7A45"/>
    <w:rsid w:val="004F3922"/>
    <w:rsid w:val="004F3FCD"/>
    <w:rsid w:val="004F44A6"/>
    <w:rsid w:val="004F5437"/>
    <w:rsid w:val="004F5479"/>
    <w:rsid w:val="004F5C58"/>
    <w:rsid w:val="00500730"/>
    <w:rsid w:val="00500E48"/>
    <w:rsid w:val="00501853"/>
    <w:rsid w:val="00502B47"/>
    <w:rsid w:val="00502F36"/>
    <w:rsid w:val="00504AD4"/>
    <w:rsid w:val="0050527B"/>
    <w:rsid w:val="00505604"/>
    <w:rsid w:val="00506461"/>
    <w:rsid w:val="005101D5"/>
    <w:rsid w:val="0051148B"/>
    <w:rsid w:val="005115F2"/>
    <w:rsid w:val="00511756"/>
    <w:rsid w:val="00513754"/>
    <w:rsid w:val="00514A08"/>
    <w:rsid w:val="00514B93"/>
    <w:rsid w:val="00514F90"/>
    <w:rsid w:val="00515C51"/>
    <w:rsid w:val="00517144"/>
    <w:rsid w:val="00517ACC"/>
    <w:rsid w:val="0052009E"/>
    <w:rsid w:val="0052143E"/>
    <w:rsid w:val="00521D47"/>
    <w:rsid w:val="0052297E"/>
    <w:rsid w:val="00522A40"/>
    <w:rsid w:val="00522CFA"/>
    <w:rsid w:val="00522EA2"/>
    <w:rsid w:val="00522F1F"/>
    <w:rsid w:val="00523367"/>
    <w:rsid w:val="00523D94"/>
    <w:rsid w:val="0052401E"/>
    <w:rsid w:val="005253AC"/>
    <w:rsid w:val="0053056D"/>
    <w:rsid w:val="00530914"/>
    <w:rsid w:val="005311EF"/>
    <w:rsid w:val="005313D8"/>
    <w:rsid w:val="00532316"/>
    <w:rsid w:val="00532412"/>
    <w:rsid w:val="00532F27"/>
    <w:rsid w:val="005346CC"/>
    <w:rsid w:val="0053643A"/>
    <w:rsid w:val="005372AC"/>
    <w:rsid w:val="005377B1"/>
    <w:rsid w:val="00537FC1"/>
    <w:rsid w:val="0054051D"/>
    <w:rsid w:val="00540541"/>
    <w:rsid w:val="005406BA"/>
    <w:rsid w:val="00543062"/>
    <w:rsid w:val="005434DA"/>
    <w:rsid w:val="0054387F"/>
    <w:rsid w:val="00543FC6"/>
    <w:rsid w:val="00544345"/>
    <w:rsid w:val="00551EB4"/>
    <w:rsid w:val="005527AB"/>
    <w:rsid w:val="00552CC7"/>
    <w:rsid w:val="00552E35"/>
    <w:rsid w:val="00553B51"/>
    <w:rsid w:val="005563DA"/>
    <w:rsid w:val="00556628"/>
    <w:rsid w:val="00556E81"/>
    <w:rsid w:val="00557B96"/>
    <w:rsid w:val="00560A20"/>
    <w:rsid w:val="005617C7"/>
    <w:rsid w:val="00561C61"/>
    <w:rsid w:val="005622C1"/>
    <w:rsid w:val="00562E90"/>
    <w:rsid w:val="0056533A"/>
    <w:rsid w:val="00565362"/>
    <w:rsid w:val="00565778"/>
    <w:rsid w:val="00566A9F"/>
    <w:rsid w:val="00567C8F"/>
    <w:rsid w:val="00570495"/>
    <w:rsid w:val="00570505"/>
    <w:rsid w:val="005714D9"/>
    <w:rsid w:val="00571F86"/>
    <w:rsid w:val="0057220F"/>
    <w:rsid w:val="00573CF1"/>
    <w:rsid w:val="00574621"/>
    <w:rsid w:val="00574B54"/>
    <w:rsid w:val="00575020"/>
    <w:rsid w:val="0057560C"/>
    <w:rsid w:val="0057619B"/>
    <w:rsid w:val="00576580"/>
    <w:rsid w:val="00576722"/>
    <w:rsid w:val="00583B64"/>
    <w:rsid w:val="00584533"/>
    <w:rsid w:val="00585277"/>
    <w:rsid w:val="0058673C"/>
    <w:rsid w:val="00587658"/>
    <w:rsid w:val="005879B6"/>
    <w:rsid w:val="00587B7C"/>
    <w:rsid w:val="005939A7"/>
    <w:rsid w:val="00593C4C"/>
    <w:rsid w:val="00595A48"/>
    <w:rsid w:val="005961FE"/>
    <w:rsid w:val="00596313"/>
    <w:rsid w:val="005A038F"/>
    <w:rsid w:val="005A1B4E"/>
    <w:rsid w:val="005A1FC5"/>
    <w:rsid w:val="005A246A"/>
    <w:rsid w:val="005A3758"/>
    <w:rsid w:val="005A3C27"/>
    <w:rsid w:val="005A47AC"/>
    <w:rsid w:val="005A4FF7"/>
    <w:rsid w:val="005A5115"/>
    <w:rsid w:val="005A5D71"/>
    <w:rsid w:val="005A7732"/>
    <w:rsid w:val="005B046E"/>
    <w:rsid w:val="005B27F8"/>
    <w:rsid w:val="005B32B2"/>
    <w:rsid w:val="005B34D2"/>
    <w:rsid w:val="005B48B2"/>
    <w:rsid w:val="005B4BC4"/>
    <w:rsid w:val="005B4FB7"/>
    <w:rsid w:val="005B5089"/>
    <w:rsid w:val="005B5818"/>
    <w:rsid w:val="005C27B6"/>
    <w:rsid w:val="005C27E3"/>
    <w:rsid w:val="005C3780"/>
    <w:rsid w:val="005C4849"/>
    <w:rsid w:val="005C4D06"/>
    <w:rsid w:val="005C6242"/>
    <w:rsid w:val="005C6D30"/>
    <w:rsid w:val="005C78A3"/>
    <w:rsid w:val="005D10D8"/>
    <w:rsid w:val="005D1652"/>
    <w:rsid w:val="005D1EC6"/>
    <w:rsid w:val="005D36F5"/>
    <w:rsid w:val="005D5CA5"/>
    <w:rsid w:val="005D5F21"/>
    <w:rsid w:val="005D5F24"/>
    <w:rsid w:val="005D7852"/>
    <w:rsid w:val="005E02CA"/>
    <w:rsid w:val="005E275B"/>
    <w:rsid w:val="005E3716"/>
    <w:rsid w:val="005E402A"/>
    <w:rsid w:val="005E5024"/>
    <w:rsid w:val="005E648D"/>
    <w:rsid w:val="005F1145"/>
    <w:rsid w:val="005F20ED"/>
    <w:rsid w:val="005F21C4"/>
    <w:rsid w:val="005F2845"/>
    <w:rsid w:val="005F47EE"/>
    <w:rsid w:val="005F65F6"/>
    <w:rsid w:val="005F7CEA"/>
    <w:rsid w:val="0060020C"/>
    <w:rsid w:val="00600631"/>
    <w:rsid w:val="00601890"/>
    <w:rsid w:val="00602C71"/>
    <w:rsid w:val="00603477"/>
    <w:rsid w:val="006040A5"/>
    <w:rsid w:val="006064DD"/>
    <w:rsid w:val="00606841"/>
    <w:rsid w:val="00606914"/>
    <w:rsid w:val="00607E68"/>
    <w:rsid w:val="0061162E"/>
    <w:rsid w:val="00612662"/>
    <w:rsid w:val="00612FB5"/>
    <w:rsid w:val="0061351B"/>
    <w:rsid w:val="006150D2"/>
    <w:rsid w:val="0061511B"/>
    <w:rsid w:val="00616939"/>
    <w:rsid w:val="0062113B"/>
    <w:rsid w:val="006255F0"/>
    <w:rsid w:val="00625D17"/>
    <w:rsid w:val="006266EE"/>
    <w:rsid w:val="00626D64"/>
    <w:rsid w:val="0062783D"/>
    <w:rsid w:val="00627CF1"/>
    <w:rsid w:val="00631BC2"/>
    <w:rsid w:val="00631EA7"/>
    <w:rsid w:val="0063371B"/>
    <w:rsid w:val="00633BA1"/>
    <w:rsid w:val="006359A8"/>
    <w:rsid w:val="00635DA3"/>
    <w:rsid w:val="00636197"/>
    <w:rsid w:val="00637422"/>
    <w:rsid w:val="00640064"/>
    <w:rsid w:val="00640178"/>
    <w:rsid w:val="00641185"/>
    <w:rsid w:val="00643AC3"/>
    <w:rsid w:val="00644DB5"/>
    <w:rsid w:val="00644F80"/>
    <w:rsid w:val="00647661"/>
    <w:rsid w:val="00651332"/>
    <w:rsid w:val="00651695"/>
    <w:rsid w:val="0065222A"/>
    <w:rsid w:val="0065468F"/>
    <w:rsid w:val="00655190"/>
    <w:rsid w:val="0065529E"/>
    <w:rsid w:val="006571BA"/>
    <w:rsid w:val="006574C0"/>
    <w:rsid w:val="0065766E"/>
    <w:rsid w:val="0066004C"/>
    <w:rsid w:val="00660A00"/>
    <w:rsid w:val="006610A7"/>
    <w:rsid w:val="00661340"/>
    <w:rsid w:val="0066196D"/>
    <w:rsid w:val="00661AB1"/>
    <w:rsid w:val="00662218"/>
    <w:rsid w:val="0066279F"/>
    <w:rsid w:val="00663672"/>
    <w:rsid w:val="00666043"/>
    <w:rsid w:val="006664F0"/>
    <w:rsid w:val="0066728D"/>
    <w:rsid w:val="006674CE"/>
    <w:rsid w:val="00670A81"/>
    <w:rsid w:val="006722F2"/>
    <w:rsid w:val="0067280E"/>
    <w:rsid w:val="00672B18"/>
    <w:rsid w:val="00673F17"/>
    <w:rsid w:val="00675335"/>
    <w:rsid w:val="00675CBC"/>
    <w:rsid w:val="00676609"/>
    <w:rsid w:val="00676FB5"/>
    <w:rsid w:val="00680051"/>
    <w:rsid w:val="00680422"/>
    <w:rsid w:val="006805EB"/>
    <w:rsid w:val="00681A97"/>
    <w:rsid w:val="00682AB3"/>
    <w:rsid w:val="00683F2F"/>
    <w:rsid w:val="006841CD"/>
    <w:rsid w:val="006857FD"/>
    <w:rsid w:val="00685AE0"/>
    <w:rsid w:val="00687D65"/>
    <w:rsid w:val="00687E41"/>
    <w:rsid w:val="0069223C"/>
    <w:rsid w:val="006956FA"/>
    <w:rsid w:val="00697BA1"/>
    <w:rsid w:val="006A2A7E"/>
    <w:rsid w:val="006A3449"/>
    <w:rsid w:val="006A3ACA"/>
    <w:rsid w:val="006A429F"/>
    <w:rsid w:val="006A5696"/>
    <w:rsid w:val="006B0323"/>
    <w:rsid w:val="006B268D"/>
    <w:rsid w:val="006B4F9C"/>
    <w:rsid w:val="006B60FB"/>
    <w:rsid w:val="006B7FEF"/>
    <w:rsid w:val="006C2CFF"/>
    <w:rsid w:val="006C4872"/>
    <w:rsid w:val="006C4E88"/>
    <w:rsid w:val="006C5B5F"/>
    <w:rsid w:val="006D1998"/>
    <w:rsid w:val="006D239F"/>
    <w:rsid w:val="006D33CC"/>
    <w:rsid w:val="006D3FD2"/>
    <w:rsid w:val="006D4070"/>
    <w:rsid w:val="006D6B71"/>
    <w:rsid w:val="006D6C85"/>
    <w:rsid w:val="006D7003"/>
    <w:rsid w:val="006D731A"/>
    <w:rsid w:val="006D7712"/>
    <w:rsid w:val="006E2614"/>
    <w:rsid w:val="006E2FED"/>
    <w:rsid w:val="006E5ABE"/>
    <w:rsid w:val="006E735F"/>
    <w:rsid w:val="006E7AA8"/>
    <w:rsid w:val="006F094D"/>
    <w:rsid w:val="006F1519"/>
    <w:rsid w:val="006F24C8"/>
    <w:rsid w:val="006F2DD4"/>
    <w:rsid w:val="006F380D"/>
    <w:rsid w:val="006F4B0E"/>
    <w:rsid w:val="006F4D1C"/>
    <w:rsid w:val="006F4E8D"/>
    <w:rsid w:val="006F5630"/>
    <w:rsid w:val="006F5BD1"/>
    <w:rsid w:val="006F64CC"/>
    <w:rsid w:val="006F6A8D"/>
    <w:rsid w:val="00700116"/>
    <w:rsid w:val="00700CB0"/>
    <w:rsid w:val="00701B38"/>
    <w:rsid w:val="00703425"/>
    <w:rsid w:val="007039E9"/>
    <w:rsid w:val="007051C9"/>
    <w:rsid w:val="007053BA"/>
    <w:rsid w:val="0070652F"/>
    <w:rsid w:val="00707999"/>
    <w:rsid w:val="0071055A"/>
    <w:rsid w:val="007105C6"/>
    <w:rsid w:val="00711095"/>
    <w:rsid w:val="0071208D"/>
    <w:rsid w:val="00713EC4"/>
    <w:rsid w:val="00716780"/>
    <w:rsid w:val="00717417"/>
    <w:rsid w:val="007200E2"/>
    <w:rsid w:val="007214E6"/>
    <w:rsid w:val="007216D2"/>
    <w:rsid w:val="00721A15"/>
    <w:rsid w:val="00723375"/>
    <w:rsid w:val="0072340D"/>
    <w:rsid w:val="0072604C"/>
    <w:rsid w:val="00726402"/>
    <w:rsid w:val="00726939"/>
    <w:rsid w:val="00726973"/>
    <w:rsid w:val="00727807"/>
    <w:rsid w:val="0073103A"/>
    <w:rsid w:val="00731148"/>
    <w:rsid w:val="00731A71"/>
    <w:rsid w:val="00734B22"/>
    <w:rsid w:val="00736D65"/>
    <w:rsid w:val="00740546"/>
    <w:rsid w:val="00743726"/>
    <w:rsid w:val="0074595D"/>
    <w:rsid w:val="00745FFD"/>
    <w:rsid w:val="00746382"/>
    <w:rsid w:val="00746FBE"/>
    <w:rsid w:val="007502B0"/>
    <w:rsid w:val="007507BF"/>
    <w:rsid w:val="00750C99"/>
    <w:rsid w:val="00752819"/>
    <w:rsid w:val="00752C5E"/>
    <w:rsid w:val="00753919"/>
    <w:rsid w:val="00753A7D"/>
    <w:rsid w:val="00754B8C"/>
    <w:rsid w:val="00756413"/>
    <w:rsid w:val="007564BD"/>
    <w:rsid w:val="00760C8A"/>
    <w:rsid w:val="00760E45"/>
    <w:rsid w:val="007611A4"/>
    <w:rsid w:val="00762557"/>
    <w:rsid w:val="00762DB3"/>
    <w:rsid w:val="007630F6"/>
    <w:rsid w:val="007646AF"/>
    <w:rsid w:val="00764C38"/>
    <w:rsid w:val="00765051"/>
    <w:rsid w:val="00765315"/>
    <w:rsid w:val="00765539"/>
    <w:rsid w:val="00767A41"/>
    <w:rsid w:val="00770051"/>
    <w:rsid w:val="00770B94"/>
    <w:rsid w:val="00771AD8"/>
    <w:rsid w:val="00772143"/>
    <w:rsid w:val="00772563"/>
    <w:rsid w:val="00773B88"/>
    <w:rsid w:val="0077476F"/>
    <w:rsid w:val="00774AE1"/>
    <w:rsid w:val="00780E02"/>
    <w:rsid w:val="0078219F"/>
    <w:rsid w:val="00782F23"/>
    <w:rsid w:val="00783A29"/>
    <w:rsid w:val="007842D2"/>
    <w:rsid w:val="0078472F"/>
    <w:rsid w:val="00785E83"/>
    <w:rsid w:val="007860F7"/>
    <w:rsid w:val="00786D74"/>
    <w:rsid w:val="0079245B"/>
    <w:rsid w:val="0079306A"/>
    <w:rsid w:val="00793C41"/>
    <w:rsid w:val="00794F4F"/>
    <w:rsid w:val="007A20B2"/>
    <w:rsid w:val="007A3231"/>
    <w:rsid w:val="007A431C"/>
    <w:rsid w:val="007A432D"/>
    <w:rsid w:val="007A626E"/>
    <w:rsid w:val="007A6FC2"/>
    <w:rsid w:val="007A7A5B"/>
    <w:rsid w:val="007B0F76"/>
    <w:rsid w:val="007B27F6"/>
    <w:rsid w:val="007B398A"/>
    <w:rsid w:val="007B59AE"/>
    <w:rsid w:val="007C019A"/>
    <w:rsid w:val="007C1EE8"/>
    <w:rsid w:val="007C37E4"/>
    <w:rsid w:val="007C4351"/>
    <w:rsid w:val="007C4BCD"/>
    <w:rsid w:val="007C4D1A"/>
    <w:rsid w:val="007C5085"/>
    <w:rsid w:val="007C55DF"/>
    <w:rsid w:val="007C6BA7"/>
    <w:rsid w:val="007C78A3"/>
    <w:rsid w:val="007D1EA7"/>
    <w:rsid w:val="007D3B87"/>
    <w:rsid w:val="007D4AFE"/>
    <w:rsid w:val="007D76F4"/>
    <w:rsid w:val="007D7F02"/>
    <w:rsid w:val="007E0F5A"/>
    <w:rsid w:val="007E131E"/>
    <w:rsid w:val="007E1742"/>
    <w:rsid w:val="007E2C46"/>
    <w:rsid w:val="007E36B6"/>
    <w:rsid w:val="007E4FB9"/>
    <w:rsid w:val="007F05B6"/>
    <w:rsid w:val="007F14A9"/>
    <w:rsid w:val="007F456F"/>
    <w:rsid w:val="007F476A"/>
    <w:rsid w:val="007F4C49"/>
    <w:rsid w:val="008000DA"/>
    <w:rsid w:val="008003F5"/>
    <w:rsid w:val="008007CA"/>
    <w:rsid w:val="00800807"/>
    <w:rsid w:val="00800C30"/>
    <w:rsid w:val="008012CD"/>
    <w:rsid w:val="00804404"/>
    <w:rsid w:val="0080513A"/>
    <w:rsid w:val="00805510"/>
    <w:rsid w:val="008061F1"/>
    <w:rsid w:val="008064C7"/>
    <w:rsid w:val="00806A1D"/>
    <w:rsid w:val="00807733"/>
    <w:rsid w:val="008079AD"/>
    <w:rsid w:val="0081098A"/>
    <w:rsid w:val="00811D25"/>
    <w:rsid w:val="008133E8"/>
    <w:rsid w:val="00813AFD"/>
    <w:rsid w:val="0081414C"/>
    <w:rsid w:val="0081499D"/>
    <w:rsid w:val="008163D7"/>
    <w:rsid w:val="008167CB"/>
    <w:rsid w:val="00816D7D"/>
    <w:rsid w:val="008175C8"/>
    <w:rsid w:val="0082021C"/>
    <w:rsid w:val="00821688"/>
    <w:rsid w:val="00821F41"/>
    <w:rsid w:val="00822E39"/>
    <w:rsid w:val="008260B7"/>
    <w:rsid w:val="00830734"/>
    <w:rsid w:val="00831815"/>
    <w:rsid w:val="0083192D"/>
    <w:rsid w:val="00831A7B"/>
    <w:rsid w:val="00832D35"/>
    <w:rsid w:val="00832F6B"/>
    <w:rsid w:val="008338C0"/>
    <w:rsid w:val="008361F3"/>
    <w:rsid w:val="00837D81"/>
    <w:rsid w:val="00840BA2"/>
    <w:rsid w:val="00843AF2"/>
    <w:rsid w:val="00844657"/>
    <w:rsid w:val="00844A67"/>
    <w:rsid w:val="00847091"/>
    <w:rsid w:val="008471E4"/>
    <w:rsid w:val="00851A5A"/>
    <w:rsid w:val="00851F69"/>
    <w:rsid w:val="00852B59"/>
    <w:rsid w:val="0085451A"/>
    <w:rsid w:val="00854DCE"/>
    <w:rsid w:val="008555B6"/>
    <w:rsid w:val="00855A7D"/>
    <w:rsid w:val="008568C1"/>
    <w:rsid w:val="00857A46"/>
    <w:rsid w:val="008616F7"/>
    <w:rsid w:val="008629DA"/>
    <w:rsid w:val="008640B1"/>
    <w:rsid w:val="008641CD"/>
    <w:rsid w:val="00864613"/>
    <w:rsid w:val="00864778"/>
    <w:rsid w:val="00866B17"/>
    <w:rsid w:val="00866EA7"/>
    <w:rsid w:val="00870C47"/>
    <w:rsid w:val="0087165A"/>
    <w:rsid w:val="00871D7E"/>
    <w:rsid w:val="00872090"/>
    <w:rsid w:val="00872274"/>
    <w:rsid w:val="008722BB"/>
    <w:rsid w:val="00874673"/>
    <w:rsid w:val="00875626"/>
    <w:rsid w:val="00875A06"/>
    <w:rsid w:val="00875D8C"/>
    <w:rsid w:val="00876729"/>
    <w:rsid w:val="008777BA"/>
    <w:rsid w:val="00877C07"/>
    <w:rsid w:val="00877CA6"/>
    <w:rsid w:val="0088196C"/>
    <w:rsid w:val="0088206F"/>
    <w:rsid w:val="00883503"/>
    <w:rsid w:val="00883FA9"/>
    <w:rsid w:val="008845F6"/>
    <w:rsid w:val="00884702"/>
    <w:rsid w:val="008847C2"/>
    <w:rsid w:val="008854A1"/>
    <w:rsid w:val="008862CA"/>
    <w:rsid w:val="00890D45"/>
    <w:rsid w:val="00891380"/>
    <w:rsid w:val="00891977"/>
    <w:rsid w:val="00892ED1"/>
    <w:rsid w:val="00893989"/>
    <w:rsid w:val="00894057"/>
    <w:rsid w:val="00896257"/>
    <w:rsid w:val="00897B25"/>
    <w:rsid w:val="008A05A0"/>
    <w:rsid w:val="008A1342"/>
    <w:rsid w:val="008A2DE8"/>
    <w:rsid w:val="008A32A3"/>
    <w:rsid w:val="008A3911"/>
    <w:rsid w:val="008A4B9C"/>
    <w:rsid w:val="008A4C4B"/>
    <w:rsid w:val="008A4D2A"/>
    <w:rsid w:val="008A50CE"/>
    <w:rsid w:val="008A56B9"/>
    <w:rsid w:val="008A5B35"/>
    <w:rsid w:val="008A69E6"/>
    <w:rsid w:val="008B1F6D"/>
    <w:rsid w:val="008B55FD"/>
    <w:rsid w:val="008B7472"/>
    <w:rsid w:val="008C03B6"/>
    <w:rsid w:val="008C04F3"/>
    <w:rsid w:val="008C0A97"/>
    <w:rsid w:val="008C0FF2"/>
    <w:rsid w:val="008C15D9"/>
    <w:rsid w:val="008C1C32"/>
    <w:rsid w:val="008C3087"/>
    <w:rsid w:val="008C3540"/>
    <w:rsid w:val="008C3E91"/>
    <w:rsid w:val="008C5CDD"/>
    <w:rsid w:val="008C6061"/>
    <w:rsid w:val="008C6453"/>
    <w:rsid w:val="008C68ED"/>
    <w:rsid w:val="008C6A0F"/>
    <w:rsid w:val="008D0747"/>
    <w:rsid w:val="008D1872"/>
    <w:rsid w:val="008D2029"/>
    <w:rsid w:val="008D211B"/>
    <w:rsid w:val="008D4444"/>
    <w:rsid w:val="008D4818"/>
    <w:rsid w:val="008D4CE2"/>
    <w:rsid w:val="008D50A2"/>
    <w:rsid w:val="008D5108"/>
    <w:rsid w:val="008D58B2"/>
    <w:rsid w:val="008D605B"/>
    <w:rsid w:val="008D68DD"/>
    <w:rsid w:val="008D6F4C"/>
    <w:rsid w:val="008D70E8"/>
    <w:rsid w:val="008D7195"/>
    <w:rsid w:val="008D7E34"/>
    <w:rsid w:val="008E0828"/>
    <w:rsid w:val="008E1CB0"/>
    <w:rsid w:val="008E224E"/>
    <w:rsid w:val="008E41D8"/>
    <w:rsid w:val="008E47BA"/>
    <w:rsid w:val="008E47FC"/>
    <w:rsid w:val="008E57E8"/>
    <w:rsid w:val="008E7B76"/>
    <w:rsid w:val="008F1F0F"/>
    <w:rsid w:val="008F2E4E"/>
    <w:rsid w:val="008F6C7B"/>
    <w:rsid w:val="009016AB"/>
    <w:rsid w:val="009023A9"/>
    <w:rsid w:val="00902441"/>
    <w:rsid w:val="00902448"/>
    <w:rsid w:val="0090331F"/>
    <w:rsid w:val="0090350C"/>
    <w:rsid w:val="009036E5"/>
    <w:rsid w:val="00903975"/>
    <w:rsid w:val="00903D87"/>
    <w:rsid w:val="00904712"/>
    <w:rsid w:val="00905862"/>
    <w:rsid w:val="00905CDE"/>
    <w:rsid w:val="00906712"/>
    <w:rsid w:val="009078C2"/>
    <w:rsid w:val="009102CB"/>
    <w:rsid w:val="009106A4"/>
    <w:rsid w:val="009111A2"/>
    <w:rsid w:val="009112DC"/>
    <w:rsid w:val="00913062"/>
    <w:rsid w:val="00915478"/>
    <w:rsid w:val="00920274"/>
    <w:rsid w:val="00924F56"/>
    <w:rsid w:val="009265AB"/>
    <w:rsid w:val="009266D2"/>
    <w:rsid w:val="00926A68"/>
    <w:rsid w:val="009270CB"/>
    <w:rsid w:val="0093057A"/>
    <w:rsid w:val="00930B83"/>
    <w:rsid w:val="00932AB5"/>
    <w:rsid w:val="00933377"/>
    <w:rsid w:val="009333E9"/>
    <w:rsid w:val="00933B30"/>
    <w:rsid w:val="00935935"/>
    <w:rsid w:val="0093678C"/>
    <w:rsid w:val="0093707A"/>
    <w:rsid w:val="00937802"/>
    <w:rsid w:val="00937CA4"/>
    <w:rsid w:val="0094183A"/>
    <w:rsid w:val="009429EA"/>
    <w:rsid w:val="00942B94"/>
    <w:rsid w:val="00943F9F"/>
    <w:rsid w:val="0094534F"/>
    <w:rsid w:val="00946BCD"/>
    <w:rsid w:val="00946E33"/>
    <w:rsid w:val="0095372F"/>
    <w:rsid w:val="0095545E"/>
    <w:rsid w:val="00956A7C"/>
    <w:rsid w:val="00956EF8"/>
    <w:rsid w:val="00957530"/>
    <w:rsid w:val="00960B3F"/>
    <w:rsid w:val="009623D7"/>
    <w:rsid w:val="009627AB"/>
    <w:rsid w:val="009631FC"/>
    <w:rsid w:val="00964EC0"/>
    <w:rsid w:val="00965417"/>
    <w:rsid w:val="0096548A"/>
    <w:rsid w:val="00965587"/>
    <w:rsid w:val="00966024"/>
    <w:rsid w:val="009660F3"/>
    <w:rsid w:val="00966DB3"/>
    <w:rsid w:val="00967305"/>
    <w:rsid w:val="00967AA2"/>
    <w:rsid w:val="009715C7"/>
    <w:rsid w:val="009725F8"/>
    <w:rsid w:val="00972EBC"/>
    <w:rsid w:val="009739C0"/>
    <w:rsid w:val="00974B74"/>
    <w:rsid w:val="00977B4E"/>
    <w:rsid w:val="00977F50"/>
    <w:rsid w:val="00982B86"/>
    <w:rsid w:val="00982BBE"/>
    <w:rsid w:val="00983887"/>
    <w:rsid w:val="00983EB5"/>
    <w:rsid w:val="0098420E"/>
    <w:rsid w:val="00985137"/>
    <w:rsid w:val="009868E6"/>
    <w:rsid w:val="00987CE1"/>
    <w:rsid w:val="00990064"/>
    <w:rsid w:val="00991FE6"/>
    <w:rsid w:val="009924C9"/>
    <w:rsid w:val="009925FF"/>
    <w:rsid w:val="00994370"/>
    <w:rsid w:val="00995B3D"/>
    <w:rsid w:val="00996C2E"/>
    <w:rsid w:val="00997446"/>
    <w:rsid w:val="009A09F8"/>
    <w:rsid w:val="009A0BBB"/>
    <w:rsid w:val="009A0E18"/>
    <w:rsid w:val="009A111E"/>
    <w:rsid w:val="009A3724"/>
    <w:rsid w:val="009A3742"/>
    <w:rsid w:val="009A4737"/>
    <w:rsid w:val="009A4FDD"/>
    <w:rsid w:val="009A56D9"/>
    <w:rsid w:val="009A5B86"/>
    <w:rsid w:val="009A66BC"/>
    <w:rsid w:val="009A70FF"/>
    <w:rsid w:val="009A7A73"/>
    <w:rsid w:val="009B086F"/>
    <w:rsid w:val="009B147B"/>
    <w:rsid w:val="009B19D5"/>
    <w:rsid w:val="009B2FD9"/>
    <w:rsid w:val="009B34F0"/>
    <w:rsid w:val="009B531C"/>
    <w:rsid w:val="009B543D"/>
    <w:rsid w:val="009B5A8A"/>
    <w:rsid w:val="009C00C6"/>
    <w:rsid w:val="009C01AD"/>
    <w:rsid w:val="009C16F3"/>
    <w:rsid w:val="009C26F2"/>
    <w:rsid w:val="009C3B0F"/>
    <w:rsid w:val="009C4BD0"/>
    <w:rsid w:val="009C5A24"/>
    <w:rsid w:val="009D0B8D"/>
    <w:rsid w:val="009D1B09"/>
    <w:rsid w:val="009D1C07"/>
    <w:rsid w:val="009D2D95"/>
    <w:rsid w:val="009D3E9C"/>
    <w:rsid w:val="009D514F"/>
    <w:rsid w:val="009D5BBA"/>
    <w:rsid w:val="009D695D"/>
    <w:rsid w:val="009D72AB"/>
    <w:rsid w:val="009D7465"/>
    <w:rsid w:val="009E219F"/>
    <w:rsid w:val="009E2F47"/>
    <w:rsid w:val="009E4FE6"/>
    <w:rsid w:val="009E54B3"/>
    <w:rsid w:val="009E5575"/>
    <w:rsid w:val="009E604E"/>
    <w:rsid w:val="009E7AF7"/>
    <w:rsid w:val="009E7FA9"/>
    <w:rsid w:val="009F02C7"/>
    <w:rsid w:val="009F349B"/>
    <w:rsid w:val="009F40E2"/>
    <w:rsid w:val="009F569C"/>
    <w:rsid w:val="009F6111"/>
    <w:rsid w:val="009F6730"/>
    <w:rsid w:val="009F696E"/>
    <w:rsid w:val="00A02241"/>
    <w:rsid w:val="00A02935"/>
    <w:rsid w:val="00A05502"/>
    <w:rsid w:val="00A07BC6"/>
    <w:rsid w:val="00A11962"/>
    <w:rsid w:val="00A12DDC"/>
    <w:rsid w:val="00A130EA"/>
    <w:rsid w:val="00A13483"/>
    <w:rsid w:val="00A1544F"/>
    <w:rsid w:val="00A15D1F"/>
    <w:rsid w:val="00A172DC"/>
    <w:rsid w:val="00A173CF"/>
    <w:rsid w:val="00A17E82"/>
    <w:rsid w:val="00A2089B"/>
    <w:rsid w:val="00A22207"/>
    <w:rsid w:val="00A23EF5"/>
    <w:rsid w:val="00A2515C"/>
    <w:rsid w:val="00A2769A"/>
    <w:rsid w:val="00A30833"/>
    <w:rsid w:val="00A30C04"/>
    <w:rsid w:val="00A315BD"/>
    <w:rsid w:val="00A31DAA"/>
    <w:rsid w:val="00A32C44"/>
    <w:rsid w:val="00A33A5E"/>
    <w:rsid w:val="00A34175"/>
    <w:rsid w:val="00A35934"/>
    <w:rsid w:val="00A36041"/>
    <w:rsid w:val="00A36E02"/>
    <w:rsid w:val="00A41919"/>
    <w:rsid w:val="00A41EF5"/>
    <w:rsid w:val="00A420D2"/>
    <w:rsid w:val="00A44522"/>
    <w:rsid w:val="00A4481B"/>
    <w:rsid w:val="00A454A9"/>
    <w:rsid w:val="00A465E6"/>
    <w:rsid w:val="00A47CC1"/>
    <w:rsid w:val="00A526D3"/>
    <w:rsid w:val="00A527B4"/>
    <w:rsid w:val="00A53B5A"/>
    <w:rsid w:val="00A54600"/>
    <w:rsid w:val="00A54CEA"/>
    <w:rsid w:val="00A557B9"/>
    <w:rsid w:val="00A557E9"/>
    <w:rsid w:val="00A559E4"/>
    <w:rsid w:val="00A561B7"/>
    <w:rsid w:val="00A57329"/>
    <w:rsid w:val="00A5742A"/>
    <w:rsid w:val="00A60432"/>
    <w:rsid w:val="00A60E18"/>
    <w:rsid w:val="00A61204"/>
    <w:rsid w:val="00A646EE"/>
    <w:rsid w:val="00A65E81"/>
    <w:rsid w:val="00A664A0"/>
    <w:rsid w:val="00A66F95"/>
    <w:rsid w:val="00A67F65"/>
    <w:rsid w:val="00A704F6"/>
    <w:rsid w:val="00A70E17"/>
    <w:rsid w:val="00A7192D"/>
    <w:rsid w:val="00A727EA"/>
    <w:rsid w:val="00A7502C"/>
    <w:rsid w:val="00A7611E"/>
    <w:rsid w:val="00A76660"/>
    <w:rsid w:val="00A76AF4"/>
    <w:rsid w:val="00A76C64"/>
    <w:rsid w:val="00A80284"/>
    <w:rsid w:val="00A81B70"/>
    <w:rsid w:val="00A828B3"/>
    <w:rsid w:val="00A82B5F"/>
    <w:rsid w:val="00A83001"/>
    <w:rsid w:val="00A84E06"/>
    <w:rsid w:val="00A85B93"/>
    <w:rsid w:val="00A86D8F"/>
    <w:rsid w:val="00A902A5"/>
    <w:rsid w:val="00A9038F"/>
    <w:rsid w:val="00A911AF"/>
    <w:rsid w:val="00A91D6A"/>
    <w:rsid w:val="00A91F64"/>
    <w:rsid w:val="00A921A9"/>
    <w:rsid w:val="00A93612"/>
    <w:rsid w:val="00A95025"/>
    <w:rsid w:val="00A952E5"/>
    <w:rsid w:val="00A965F6"/>
    <w:rsid w:val="00AA0457"/>
    <w:rsid w:val="00AA2E31"/>
    <w:rsid w:val="00AA301F"/>
    <w:rsid w:val="00AA488F"/>
    <w:rsid w:val="00AA49C9"/>
    <w:rsid w:val="00AA4E06"/>
    <w:rsid w:val="00AA5D7A"/>
    <w:rsid w:val="00AA66B0"/>
    <w:rsid w:val="00AA6767"/>
    <w:rsid w:val="00AA67FA"/>
    <w:rsid w:val="00AA7DD7"/>
    <w:rsid w:val="00AB4ED3"/>
    <w:rsid w:val="00AB58ED"/>
    <w:rsid w:val="00AB6588"/>
    <w:rsid w:val="00AB7CEF"/>
    <w:rsid w:val="00AC1805"/>
    <w:rsid w:val="00AC1D32"/>
    <w:rsid w:val="00AC1DCB"/>
    <w:rsid w:val="00AC2374"/>
    <w:rsid w:val="00AC2FB7"/>
    <w:rsid w:val="00AC377D"/>
    <w:rsid w:val="00AC3E43"/>
    <w:rsid w:val="00AC4C87"/>
    <w:rsid w:val="00AC6041"/>
    <w:rsid w:val="00AC67B8"/>
    <w:rsid w:val="00AC73F4"/>
    <w:rsid w:val="00AC7997"/>
    <w:rsid w:val="00AC7B68"/>
    <w:rsid w:val="00AC7C60"/>
    <w:rsid w:val="00AD064D"/>
    <w:rsid w:val="00AD09EC"/>
    <w:rsid w:val="00AD1016"/>
    <w:rsid w:val="00AD540E"/>
    <w:rsid w:val="00AD55EF"/>
    <w:rsid w:val="00AD6162"/>
    <w:rsid w:val="00AE20CC"/>
    <w:rsid w:val="00AE242A"/>
    <w:rsid w:val="00AE2B60"/>
    <w:rsid w:val="00AE34EA"/>
    <w:rsid w:val="00AE391D"/>
    <w:rsid w:val="00AE49EB"/>
    <w:rsid w:val="00AE53F0"/>
    <w:rsid w:val="00AE5F0F"/>
    <w:rsid w:val="00AE6762"/>
    <w:rsid w:val="00AE6E6F"/>
    <w:rsid w:val="00AE77E4"/>
    <w:rsid w:val="00AE7958"/>
    <w:rsid w:val="00AF23BE"/>
    <w:rsid w:val="00AF374A"/>
    <w:rsid w:val="00AF3B4F"/>
    <w:rsid w:val="00AF3C70"/>
    <w:rsid w:val="00AF3D22"/>
    <w:rsid w:val="00AF49DE"/>
    <w:rsid w:val="00AF67B3"/>
    <w:rsid w:val="00AF6D58"/>
    <w:rsid w:val="00AF773C"/>
    <w:rsid w:val="00AF77BF"/>
    <w:rsid w:val="00AF795B"/>
    <w:rsid w:val="00B005DC"/>
    <w:rsid w:val="00B02343"/>
    <w:rsid w:val="00B051EC"/>
    <w:rsid w:val="00B067FA"/>
    <w:rsid w:val="00B11A50"/>
    <w:rsid w:val="00B11A7D"/>
    <w:rsid w:val="00B11CB8"/>
    <w:rsid w:val="00B12436"/>
    <w:rsid w:val="00B1405D"/>
    <w:rsid w:val="00B15830"/>
    <w:rsid w:val="00B164D4"/>
    <w:rsid w:val="00B17975"/>
    <w:rsid w:val="00B20125"/>
    <w:rsid w:val="00B20DED"/>
    <w:rsid w:val="00B21B62"/>
    <w:rsid w:val="00B2235C"/>
    <w:rsid w:val="00B23118"/>
    <w:rsid w:val="00B23867"/>
    <w:rsid w:val="00B24237"/>
    <w:rsid w:val="00B2696B"/>
    <w:rsid w:val="00B27C86"/>
    <w:rsid w:val="00B3091A"/>
    <w:rsid w:val="00B3130C"/>
    <w:rsid w:val="00B324DF"/>
    <w:rsid w:val="00B32B70"/>
    <w:rsid w:val="00B33571"/>
    <w:rsid w:val="00B33E7C"/>
    <w:rsid w:val="00B37E86"/>
    <w:rsid w:val="00B40C4F"/>
    <w:rsid w:val="00B4307A"/>
    <w:rsid w:val="00B43614"/>
    <w:rsid w:val="00B45318"/>
    <w:rsid w:val="00B46A99"/>
    <w:rsid w:val="00B506D3"/>
    <w:rsid w:val="00B50941"/>
    <w:rsid w:val="00B50B01"/>
    <w:rsid w:val="00B515A0"/>
    <w:rsid w:val="00B51AF3"/>
    <w:rsid w:val="00B51D1F"/>
    <w:rsid w:val="00B52E72"/>
    <w:rsid w:val="00B5367F"/>
    <w:rsid w:val="00B5498E"/>
    <w:rsid w:val="00B5528B"/>
    <w:rsid w:val="00B55F53"/>
    <w:rsid w:val="00B600E6"/>
    <w:rsid w:val="00B65B8B"/>
    <w:rsid w:val="00B65F33"/>
    <w:rsid w:val="00B66502"/>
    <w:rsid w:val="00B67317"/>
    <w:rsid w:val="00B67B13"/>
    <w:rsid w:val="00B70C48"/>
    <w:rsid w:val="00B715C1"/>
    <w:rsid w:val="00B71646"/>
    <w:rsid w:val="00B7205E"/>
    <w:rsid w:val="00B73A08"/>
    <w:rsid w:val="00B742D4"/>
    <w:rsid w:val="00B75F3F"/>
    <w:rsid w:val="00B76117"/>
    <w:rsid w:val="00B80973"/>
    <w:rsid w:val="00B80A3E"/>
    <w:rsid w:val="00B80EB5"/>
    <w:rsid w:val="00B8174D"/>
    <w:rsid w:val="00B81C50"/>
    <w:rsid w:val="00B82313"/>
    <w:rsid w:val="00B83EDF"/>
    <w:rsid w:val="00B848A1"/>
    <w:rsid w:val="00B84F0A"/>
    <w:rsid w:val="00B84FC3"/>
    <w:rsid w:val="00B8532A"/>
    <w:rsid w:val="00B86C1A"/>
    <w:rsid w:val="00B87916"/>
    <w:rsid w:val="00B9018D"/>
    <w:rsid w:val="00B90C23"/>
    <w:rsid w:val="00B9214C"/>
    <w:rsid w:val="00B93373"/>
    <w:rsid w:val="00B939D2"/>
    <w:rsid w:val="00B93A01"/>
    <w:rsid w:val="00B941DF"/>
    <w:rsid w:val="00B95D05"/>
    <w:rsid w:val="00B976F1"/>
    <w:rsid w:val="00BA0211"/>
    <w:rsid w:val="00BA0CFC"/>
    <w:rsid w:val="00BA1E31"/>
    <w:rsid w:val="00BA2AD2"/>
    <w:rsid w:val="00BA52E9"/>
    <w:rsid w:val="00BA6907"/>
    <w:rsid w:val="00BB03A9"/>
    <w:rsid w:val="00BB103C"/>
    <w:rsid w:val="00BB167D"/>
    <w:rsid w:val="00BB1AE3"/>
    <w:rsid w:val="00BB437D"/>
    <w:rsid w:val="00BB5BF7"/>
    <w:rsid w:val="00BB69E9"/>
    <w:rsid w:val="00BB6B1B"/>
    <w:rsid w:val="00BC0462"/>
    <w:rsid w:val="00BC1CB0"/>
    <w:rsid w:val="00BC241D"/>
    <w:rsid w:val="00BC763F"/>
    <w:rsid w:val="00BD1221"/>
    <w:rsid w:val="00BD1687"/>
    <w:rsid w:val="00BD20CB"/>
    <w:rsid w:val="00BD349A"/>
    <w:rsid w:val="00BD4E20"/>
    <w:rsid w:val="00BD561E"/>
    <w:rsid w:val="00BD6F9E"/>
    <w:rsid w:val="00BE0AD7"/>
    <w:rsid w:val="00BE1901"/>
    <w:rsid w:val="00BE215F"/>
    <w:rsid w:val="00BE3AEE"/>
    <w:rsid w:val="00BE4677"/>
    <w:rsid w:val="00BE46FC"/>
    <w:rsid w:val="00BE476B"/>
    <w:rsid w:val="00BE4C03"/>
    <w:rsid w:val="00BE70FA"/>
    <w:rsid w:val="00BF05D7"/>
    <w:rsid w:val="00BF3472"/>
    <w:rsid w:val="00BF3726"/>
    <w:rsid w:val="00BF416C"/>
    <w:rsid w:val="00BF4D28"/>
    <w:rsid w:val="00BF5907"/>
    <w:rsid w:val="00BF5A64"/>
    <w:rsid w:val="00BF78B0"/>
    <w:rsid w:val="00BF7B1B"/>
    <w:rsid w:val="00C00640"/>
    <w:rsid w:val="00C00911"/>
    <w:rsid w:val="00C02CB6"/>
    <w:rsid w:val="00C034B0"/>
    <w:rsid w:val="00C0490B"/>
    <w:rsid w:val="00C04B3A"/>
    <w:rsid w:val="00C04F9E"/>
    <w:rsid w:val="00C107F2"/>
    <w:rsid w:val="00C13B48"/>
    <w:rsid w:val="00C13BB2"/>
    <w:rsid w:val="00C14F1A"/>
    <w:rsid w:val="00C15D0B"/>
    <w:rsid w:val="00C16C3C"/>
    <w:rsid w:val="00C17C9A"/>
    <w:rsid w:val="00C204D3"/>
    <w:rsid w:val="00C20BD2"/>
    <w:rsid w:val="00C20E28"/>
    <w:rsid w:val="00C27655"/>
    <w:rsid w:val="00C2776A"/>
    <w:rsid w:val="00C310D1"/>
    <w:rsid w:val="00C31120"/>
    <w:rsid w:val="00C31E78"/>
    <w:rsid w:val="00C32213"/>
    <w:rsid w:val="00C323F8"/>
    <w:rsid w:val="00C33A04"/>
    <w:rsid w:val="00C341F1"/>
    <w:rsid w:val="00C40893"/>
    <w:rsid w:val="00C42587"/>
    <w:rsid w:val="00C42CD0"/>
    <w:rsid w:val="00C44322"/>
    <w:rsid w:val="00C459B0"/>
    <w:rsid w:val="00C459C2"/>
    <w:rsid w:val="00C46448"/>
    <w:rsid w:val="00C467CB"/>
    <w:rsid w:val="00C47533"/>
    <w:rsid w:val="00C47556"/>
    <w:rsid w:val="00C4788B"/>
    <w:rsid w:val="00C50BD5"/>
    <w:rsid w:val="00C51BE8"/>
    <w:rsid w:val="00C524F7"/>
    <w:rsid w:val="00C56E13"/>
    <w:rsid w:val="00C57230"/>
    <w:rsid w:val="00C57D18"/>
    <w:rsid w:val="00C61085"/>
    <w:rsid w:val="00C632E2"/>
    <w:rsid w:val="00C64277"/>
    <w:rsid w:val="00C64CF3"/>
    <w:rsid w:val="00C65BE1"/>
    <w:rsid w:val="00C67AC6"/>
    <w:rsid w:val="00C729B7"/>
    <w:rsid w:val="00C72C41"/>
    <w:rsid w:val="00C764EC"/>
    <w:rsid w:val="00C7655A"/>
    <w:rsid w:val="00C765A3"/>
    <w:rsid w:val="00C85DAA"/>
    <w:rsid w:val="00C91638"/>
    <w:rsid w:val="00C91DFC"/>
    <w:rsid w:val="00C92071"/>
    <w:rsid w:val="00C92CCA"/>
    <w:rsid w:val="00C9453D"/>
    <w:rsid w:val="00C95B3C"/>
    <w:rsid w:val="00C9666D"/>
    <w:rsid w:val="00C96E64"/>
    <w:rsid w:val="00C97E05"/>
    <w:rsid w:val="00CA0108"/>
    <w:rsid w:val="00CA125C"/>
    <w:rsid w:val="00CA21B8"/>
    <w:rsid w:val="00CA335C"/>
    <w:rsid w:val="00CA33B0"/>
    <w:rsid w:val="00CA380F"/>
    <w:rsid w:val="00CA4264"/>
    <w:rsid w:val="00CA5EF1"/>
    <w:rsid w:val="00CA6BAF"/>
    <w:rsid w:val="00CB0438"/>
    <w:rsid w:val="00CB0E67"/>
    <w:rsid w:val="00CB3002"/>
    <w:rsid w:val="00CB465C"/>
    <w:rsid w:val="00CB4703"/>
    <w:rsid w:val="00CB4A59"/>
    <w:rsid w:val="00CB4EE2"/>
    <w:rsid w:val="00CB7573"/>
    <w:rsid w:val="00CC136D"/>
    <w:rsid w:val="00CC196C"/>
    <w:rsid w:val="00CC1B97"/>
    <w:rsid w:val="00CC1FD2"/>
    <w:rsid w:val="00CC341E"/>
    <w:rsid w:val="00CC3C4F"/>
    <w:rsid w:val="00CC3CCC"/>
    <w:rsid w:val="00CC3E05"/>
    <w:rsid w:val="00CC4635"/>
    <w:rsid w:val="00CC47E9"/>
    <w:rsid w:val="00CC4B05"/>
    <w:rsid w:val="00CC69D9"/>
    <w:rsid w:val="00CD08DC"/>
    <w:rsid w:val="00CD1203"/>
    <w:rsid w:val="00CD29DA"/>
    <w:rsid w:val="00CD3782"/>
    <w:rsid w:val="00CD3D22"/>
    <w:rsid w:val="00CD4AE1"/>
    <w:rsid w:val="00CD4E98"/>
    <w:rsid w:val="00CD55EE"/>
    <w:rsid w:val="00CD5E6B"/>
    <w:rsid w:val="00CD5F6B"/>
    <w:rsid w:val="00CD757D"/>
    <w:rsid w:val="00CD7AA5"/>
    <w:rsid w:val="00CE0A6D"/>
    <w:rsid w:val="00CE1966"/>
    <w:rsid w:val="00CE31B1"/>
    <w:rsid w:val="00CE3F49"/>
    <w:rsid w:val="00CE4B31"/>
    <w:rsid w:val="00CE4BC0"/>
    <w:rsid w:val="00CE5907"/>
    <w:rsid w:val="00CE6332"/>
    <w:rsid w:val="00CE6D5E"/>
    <w:rsid w:val="00CF0973"/>
    <w:rsid w:val="00CF131D"/>
    <w:rsid w:val="00CF2426"/>
    <w:rsid w:val="00CF53FD"/>
    <w:rsid w:val="00CF7835"/>
    <w:rsid w:val="00D00417"/>
    <w:rsid w:val="00D01430"/>
    <w:rsid w:val="00D037EC"/>
    <w:rsid w:val="00D0775D"/>
    <w:rsid w:val="00D07C74"/>
    <w:rsid w:val="00D1051E"/>
    <w:rsid w:val="00D11074"/>
    <w:rsid w:val="00D11A32"/>
    <w:rsid w:val="00D1237F"/>
    <w:rsid w:val="00D13241"/>
    <w:rsid w:val="00D13448"/>
    <w:rsid w:val="00D14042"/>
    <w:rsid w:val="00D15639"/>
    <w:rsid w:val="00D1614A"/>
    <w:rsid w:val="00D16C87"/>
    <w:rsid w:val="00D1724D"/>
    <w:rsid w:val="00D17B3F"/>
    <w:rsid w:val="00D201C9"/>
    <w:rsid w:val="00D20804"/>
    <w:rsid w:val="00D20C7F"/>
    <w:rsid w:val="00D2308B"/>
    <w:rsid w:val="00D2309E"/>
    <w:rsid w:val="00D23BBD"/>
    <w:rsid w:val="00D27596"/>
    <w:rsid w:val="00D27658"/>
    <w:rsid w:val="00D314DB"/>
    <w:rsid w:val="00D32040"/>
    <w:rsid w:val="00D344D4"/>
    <w:rsid w:val="00D36696"/>
    <w:rsid w:val="00D36A69"/>
    <w:rsid w:val="00D36D3F"/>
    <w:rsid w:val="00D40429"/>
    <w:rsid w:val="00D40BB4"/>
    <w:rsid w:val="00D434A7"/>
    <w:rsid w:val="00D43C5D"/>
    <w:rsid w:val="00D46CF1"/>
    <w:rsid w:val="00D530BE"/>
    <w:rsid w:val="00D53700"/>
    <w:rsid w:val="00D53FBA"/>
    <w:rsid w:val="00D54227"/>
    <w:rsid w:val="00D549FE"/>
    <w:rsid w:val="00D55A89"/>
    <w:rsid w:val="00D55DE7"/>
    <w:rsid w:val="00D609C0"/>
    <w:rsid w:val="00D62B3D"/>
    <w:rsid w:val="00D62FA1"/>
    <w:rsid w:val="00D6350A"/>
    <w:rsid w:val="00D6357E"/>
    <w:rsid w:val="00D64B51"/>
    <w:rsid w:val="00D65606"/>
    <w:rsid w:val="00D65A24"/>
    <w:rsid w:val="00D66EB2"/>
    <w:rsid w:val="00D71708"/>
    <w:rsid w:val="00D71870"/>
    <w:rsid w:val="00D7204A"/>
    <w:rsid w:val="00D72140"/>
    <w:rsid w:val="00D72724"/>
    <w:rsid w:val="00D72FCC"/>
    <w:rsid w:val="00D7578E"/>
    <w:rsid w:val="00D7610D"/>
    <w:rsid w:val="00D772D5"/>
    <w:rsid w:val="00D80290"/>
    <w:rsid w:val="00D81AB7"/>
    <w:rsid w:val="00D83B82"/>
    <w:rsid w:val="00D841D1"/>
    <w:rsid w:val="00D850AC"/>
    <w:rsid w:val="00D85A0B"/>
    <w:rsid w:val="00D85AD8"/>
    <w:rsid w:val="00D85D61"/>
    <w:rsid w:val="00D85D76"/>
    <w:rsid w:val="00D9454E"/>
    <w:rsid w:val="00D94CD3"/>
    <w:rsid w:val="00D96913"/>
    <w:rsid w:val="00D978BA"/>
    <w:rsid w:val="00D97F65"/>
    <w:rsid w:val="00DA0764"/>
    <w:rsid w:val="00DA0CBE"/>
    <w:rsid w:val="00DA1207"/>
    <w:rsid w:val="00DA13F6"/>
    <w:rsid w:val="00DA197D"/>
    <w:rsid w:val="00DA31A3"/>
    <w:rsid w:val="00DA376E"/>
    <w:rsid w:val="00DA47B5"/>
    <w:rsid w:val="00DA4A41"/>
    <w:rsid w:val="00DA5F8F"/>
    <w:rsid w:val="00DA612F"/>
    <w:rsid w:val="00DA75C5"/>
    <w:rsid w:val="00DA76AD"/>
    <w:rsid w:val="00DB40BA"/>
    <w:rsid w:val="00DB42A5"/>
    <w:rsid w:val="00DB48C0"/>
    <w:rsid w:val="00DB5236"/>
    <w:rsid w:val="00DB5C17"/>
    <w:rsid w:val="00DB60B1"/>
    <w:rsid w:val="00DB66D9"/>
    <w:rsid w:val="00DB7A58"/>
    <w:rsid w:val="00DB7A82"/>
    <w:rsid w:val="00DC4463"/>
    <w:rsid w:val="00DC4D65"/>
    <w:rsid w:val="00DC6868"/>
    <w:rsid w:val="00DC6C59"/>
    <w:rsid w:val="00DC7C7F"/>
    <w:rsid w:val="00DD0ED8"/>
    <w:rsid w:val="00DD0F22"/>
    <w:rsid w:val="00DD2865"/>
    <w:rsid w:val="00DD350E"/>
    <w:rsid w:val="00DD363E"/>
    <w:rsid w:val="00DD503F"/>
    <w:rsid w:val="00DD52E0"/>
    <w:rsid w:val="00DD6080"/>
    <w:rsid w:val="00DD620C"/>
    <w:rsid w:val="00DD6B06"/>
    <w:rsid w:val="00DD6B60"/>
    <w:rsid w:val="00DD6F1B"/>
    <w:rsid w:val="00DD70EA"/>
    <w:rsid w:val="00DD7104"/>
    <w:rsid w:val="00DE024D"/>
    <w:rsid w:val="00DE26C4"/>
    <w:rsid w:val="00DE29D2"/>
    <w:rsid w:val="00DE31FC"/>
    <w:rsid w:val="00DE4434"/>
    <w:rsid w:val="00DE481B"/>
    <w:rsid w:val="00DE591F"/>
    <w:rsid w:val="00DE62B9"/>
    <w:rsid w:val="00DE6CCB"/>
    <w:rsid w:val="00DE79AF"/>
    <w:rsid w:val="00DF2BBA"/>
    <w:rsid w:val="00DF305F"/>
    <w:rsid w:val="00DF3620"/>
    <w:rsid w:val="00DF37CD"/>
    <w:rsid w:val="00DF37DF"/>
    <w:rsid w:val="00DF4180"/>
    <w:rsid w:val="00DF5922"/>
    <w:rsid w:val="00DF66FE"/>
    <w:rsid w:val="00DF6C5A"/>
    <w:rsid w:val="00DF712F"/>
    <w:rsid w:val="00DF769E"/>
    <w:rsid w:val="00DF7FDD"/>
    <w:rsid w:val="00E0007E"/>
    <w:rsid w:val="00E00131"/>
    <w:rsid w:val="00E01F7B"/>
    <w:rsid w:val="00E02578"/>
    <w:rsid w:val="00E026BC"/>
    <w:rsid w:val="00E041B5"/>
    <w:rsid w:val="00E04CC5"/>
    <w:rsid w:val="00E04D47"/>
    <w:rsid w:val="00E04E78"/>
    <w:rsid w:val="00E05368"/>
    <w:rsid w:val="00E05C4C"/>
    <w:rsid w:val="00E06505"/>
    <w:rsid w:val="00E0657A"/>
    <w:rsid w:val="00E06A7B"/>
    <w:rsid w:val="00E079A0"/>
    <w:rsid w:val="00E1069D"/>
    <w:rsid w:val="00E10DEE"/>
    <w:rsid w:val="00E12CAC"/>
    <w:rsid w:val="00E13690"/>
    <w:rsid w:val="00E14A91"/>
    <w:rsid w:val="00E170DB"/>
    <w:rsid w:val="00E17F62"/>
    <w:rsid w:val="00E21567"/>
    <w:rsid w:val="00E21DA3"/>
    <w:rsid w:val="00E22F48"/>
    <w:rsid w:val="00E2341B"/>
    <w:rsid w:val="00E242E5"/>
    <w:rsid w:val="00E25D5F"/>
    <w:rsid w:val="00E3128C"/>
    <w:rsid w:val="00E324E4"/>
    <w:rsid w:val="00E3265B"/>
    <w:rsid w:val="00E35216"/>
    <w:rsid w:val="00E36AEA"/>
    <w:rsid w:val="00E37172"/>
    <w:rsid w:val="00E41905"/>
    <w:rsid w:val="00E41DE5"/>
    <w:rsid w:val="00E427D5"/>
    <w:rsid w:val="00E44A68"/>
    <w:rsid w:val="00E45435"/>
    <w:rsid w:val="00E4567D"/>
    <w:rsid w:val="00E45702"/>
    <w:rsid w:val="00E46EA8"/>
    <w:rsid w:val="00E509FD"/>
    <w:rsid w:val="00E50B0C"/>
    <w:rsid w:val="00E547B9"/>
    <w:rsid w:val="00E57AC6"/>
    <w:rsid w:val="00E57B25"/>
    <w:rsid w:val="00E60CC0"/>
    <w:rsid w:val="00E60CE2"/>
    <w:rsid w:val="00E617AD"/>
    <w:rsid w:val="00E62606"/>
    <w:rsid w:val="00E64672"/>
    <w:rsid w:val="00E646F0"/>
    <w:rsid w:val="00E65BEB"/>
    <w:rsid w:val="00E65EE8"/>
    <w:rsid w:val="00E6798C"/>
    <w:rsid w:val="00E7015A"/>
    <w:rsid w:val="00E703EC"/>
    <w:rsid w:val="00E7047E"/>
    <w:rsid w:val="00E70C65"/>
    <w:rsid w:val="00E7210A"/>
    <w:rsid w:val="00E72458"/>
    <w:rsid w:val="00E72CDE"/>
    <w:rsid w:val="00E73364"/>
    <w:rsid w:val="00E7485D"/>
    <w:rsid w:val="00E753A6"/>
    <w:rsid w:val="00E83174"/>
    <w:rsid w:val="00E834F7"/>
    <w:rsid w:val="00E83DEF"/>
    <w:rsid w:val="00E86478"/>
    <w:rsid w:val="00E87CF3"/>
    <w:rsid w:val="00E918FB"/>
    <w:rsid w:val="00E91A71"/>
    <w:rsid w:val="00E9396A"/>
    <w:rsid w:val="00E95A04"/>
    <w:rsid w:val="00E96994"/>
    <w:rsid w:val="00EA05CF"/>
    <w:rsid w:val="00EA0A34"/>
    <w:rsid w:val="00EA48F5"/>
    <w:rsid w:val="00EA4F18"/>
    <w:rsid w:val="00EA5351"/>
    <w:rsid w:val="00EA5DB2"/>
    <w:rsid w:val="00EB04B5"/>
    <w:rsid w:val="00EB04E1"/>
    <w:rsid w:val="00EB5564"/>
    <w:rsid w:val="00EB79C9"/>
    <w:rsid w:val="00EC2F2C"/>
    <w:rsid w:val="00EC5805"/>
    <w:rsid w:val="00EC5FB1"/>
    <w:rsid w:val="00EC6106"/>
    <w:rsid w:val="00EC6170"/>
    <w:rsid w:val="00EC620F"/>
    <w:rsid w:val="00ED0F62"/>
    <w:rsid w:val="00ED1B83"/>
    <w:rsid w:val="00ED288D"/>
    <w:rsid w:val="00ED321E"/>
    <w:rsid w:val="00ED3430"/>
    <w:rsid w:val="00ED3E5F"/>
    <w:rsid w:val="00ED4792"/>
    <w:rsid w:val="00ED49C5"/>
    <w:rsid w:val="00ED4D0B"/>
    <w:rsid w:val="00ED53CD"/>
    <w:rsid w:val="00ED77BA"/>
    <w:rsid w:val="00ED7EA2"/>
    <w:rsid w:val="00ED7F89"/>
    <w:rsid w:val="00EE0353"/>
    <w:rsid w:val="00EE0423"/>
    <w:rsid w:val="00EE0764"/>
    <w:rsid w:val="00EE0BB0"/>
    <w:rsid w:val="00EE1B29"/>
    <w:rsid w:val="00EE1D0C"/>
    <w:rsid w:val="00EE1D4E"/>
    <w:rsid w:val="00EE326C"/>
    <w:rsid w:val="00EE346C"/>
    <w:rsid w:val="00EE402A"/>
    <w:rsid w:val="00EE48A8"/>
    <w:rsid w:val="00EE4DAB"/>
    <w:rsid w:val="00EE501E"/>
    <w:rsid w:val="00EE535E"/>
    <w:rsid w:val="00EE6F12"/>
    <w:rsid w:val="00EE75C0"/>
    <w:rsid w:val="00EE7F3C"/>
    <w:rsid w:val="00EF0867"/>
    <w:rsid w:val="00EF0A50"/>
    <w:rsid w:val="00EF1467"/>
    <w:rsid w:val="00EF16FD"/>
    <w:rsid w:val="00EF1CD9"/>
    <w:rsid w:val="00EF1D6F"/>
    <w:rsid w:val="00EF22C2"/>
    <w:rsid w:val="00EF505F"/>
    <w:rsid w:val="00EF756C"/>
    <w:rsid w:val="00EF7618"/>
    <w:rsid w:val="00EF78D1"/>
    <w:rsid w:val="00EF7EFE"/>
    <w:rsid w:val="00F01B6B"/>
    <w:rsid w:val="00F02020"/>
    <w:rsid w:val="00F03856"/>
    <w:rsid w:val="00F03BAB"/>
    <w:rsid w:val="00F03D91"/>
    <w:rsid w:val="00F03EC2"/>
    <w:rsid w:val="00F04CAD"/>
    <w:rsid w:val="00F06AB0"/>
    <w:rsid w:val="00F06B6A"/>
    <w:rsid w:val="00F07FF0"/>
    <w:rsid w:val="00F11CD2"/>
    <w:rsid w:val="00F12A1A"/>
    <w:rsid w:val="00F137AA"/>
    <w:rsid w:val="00F141AA"/>
    <w:rsid w:val="00F1464E"/>
    <w:rsid w:val="00F15484"/>
    <w:rsid w:val="00F203D5"/>
    <w:rsid w:val="00F21C89"/>
    <w:rsid w:val="00F22899"/>
    <w:rsid w:val="00F22916"/>
    <w:rsid w:val="00F242CB"/>
    <w:rsid w:val="00F24C1D"/>
    <w:rsid w:val="00F24CC5"/>
    <w:rsid w:val="00F25DEB"/>
    <w:rsid w:val="00F26C34"/>
    <w:rsid w:val="00F271EA"/>
    <w:rsid w:val="00F27A2F"/>
    <w:rsid w:val="00F27DE9"/>
    <w:rsid w:val="00F329CC"/>
    <w:rsid w:val="00F32C88"/>
    <w:rsid w:val="00F33B4B"/>
    <w:rsid w:val="00F33C48"/>
    <w:rsid w:val="00F3424F"/>
    <w:rsid w:val="00F344FA"/>
    <w:rsid w:val="00F34713"/>
    <w:rsid w:val="00F347D5"/>
    <w:rsid w:val="00F365C5"/>
    <w:rsid w:val="00F365DC"/>
    <w:rsid w:val="00F37B7B"/>
    <w:rsid w:val="00F37E22"/>
    <w:rsid w:val="00F410E8"/>
    <w:rsid w:val="00F419D0"/>
    <w:rsid w:val="00F43D31"/>
    <w:rsid w:val="00F44ECE"/>
    <w:rsid w:val="00F45229"/>
    <w:rsid w:val="00F45834"/>
    <w:rsid w:val="00F45D59"/>
    <w:rsid w:val="00F46327"/>
    <w:rsid w:val="00F4771F"/>
    <w:rsid w:val="00F506E7"/>
    <w:rsid w:val="00F5082D"/>
    <w:rsid w:val="00F50AEA"/>
    <w:rsid w:val="00F51BED"/>
    <w:rsid w:val="00F52833"/>
    <w:rsid w:val="00F531BD"/>
    <w:rsid w:val="00F53234"/>
    <w:rsid w:val="00F5324A"/>
    <w:rsid w:val="00F53855"/>
    <w:rsid w:val="00F54E32"/>
    <w:rsid w:val="00F54EA2"/>
    <w:rsid w:val="00F550EF"/>
    <w:rsid w:val="00F56099"/>
    <w:rsid w:val="00F57AE8"/>
    <w:rsid w:val="00F57C68"/>
    <w:rsid w:val="00F57C85"/>
    <w:rsid w:val="00F606C0"/>
    <w:rsid w:val="00F60C4D"/>
    <w:rsid w:val="00F61CED"/>
    <w:rsid w:val="00F625C7"/>
    <w:rsid w:val="00F63446"/>
    <w:rsid w:val="00F63E52"/>
    <w:rsid w:val="00F6406C"/>
    <w:rsid w:val="00F6453E"/>
    <w:rsid w:val="00F6470D"/>
    <w:rsid w:val="00F6492F"/>
    <w:rsid w:val="00F66433"/>
    <w:rsid w:val="00F66D19"/>
    <w:rsid w:val="00F675C1"/>
    <w:rsid w:val="00F7030D"/>
    <w:rsid w:val="00F720AD"/>
    <w:rsid w:val="00F72193"/>
    <w:rsid w:val="00F721AE"/>
    <w:rsid w:val="00F72658"/>
    <w:rsid w:val="00F7300A"/>
    <w:rsid w:val="00F75FF1"/>
    <w:rsid w:val="00F76D07"/>
    <w:rsid w:val="00F77C6C"/>
    <w:rsid w:val="00F80735"/>
    <w:rsid w:val="00F81267"/>
    <w:rsid w:val="00F852EB"/>
    <w:rsid w:val="00F870EE"/>
    <w:rsid w:val="00F90507"/>
    <w:rsid w:val="00F90AF1"/>
    <w:rsid w:val="00F917E9"/>
    <w:rsid w:val="00F91CBD"/>
    <w:rsid w:val="00F926AB"/>
    <w:rsid w:val="00F959B5"/>
    <w:rsid w:val="00F95F43"/>
    <w:rsid w:val="00FA0BCA"/>
    <w:rsid w:val="00FA0CA9"/>
    <w:rsid w:val="00FA0DAE"/>
    <w:rsid w:val="00FA365F"/>
    <w:rsid w:val="00FA428B"/>
    <w:rsid w:val="00FA59C2"/>
    <w:rsid w:val="00FA5FE1"/>
    <w:rsid w:val="00FA7948"/>
    <w:rsid w:val="00FA7CC7"/>
    <w:rsid w:val="00FB2369"/>
    <w:rsid w:val="00FB3D70"/>
    <w:rsid w:val="00FB49EA"/>
    <w:rsid w:val="00FB71E9"/>
    <w:rsid w:val="00FC092E"/>
    <w:rsid w:val="00FC1C36"/>
    <w:rsid w:val="00FC37E9"/>
    <w:rsid w:val="00FC5CD2"/>
    <w:rsid w:val="00FC7BDD"/>
    <w:rsid w:val="00FD0750"/>
    <w:rsid w:val="00FD08B0"/>
    <w:rsid w:val="00FD0A70"/>
    <w:rsid w:val="00FD10BE"/>
    <w:rsid w:val="00FD3013"/>
    <w:rsid w:val="00FD344A"/>
    <w:rsid w:val="00FD3E30"/>
    <w:rsid w:val="00FD4E64"/>
    <w:rsid w:val="00FD5F43"/>
    <w:rsid w:val="00FD5F74"/>
    <w:rsid w:val="00FD7F7B"/>
    <w:rsid w:val="00FE2A41"/>
    <w:rsid w:val="00FE40D8"/>
    <w:rsid w:val="00FE5577"/>
    <w:rsid w:val="00FE6429"/>
    <w:rsid w:val="00FE6977"/>
    <w:rsid w:val="00FE6B51"/>
    <w:rsid w:val="00FE762E"/>
    <w:rsid w:val="00FE7C60"/>
    <w:rsid w:val="00FF043F"/>
    <w:rsid w:val="00FF07D5"/>
    <w:rsid w:val="00FF6665"/>
    <w:rsid w:val="00FF7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E227A"/>
  <w15:docId w15:val="{0507869C-497B-4788-A273-CA5B1B489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2412"/>
  </w:style>
  <w:style w:type="paragraph" w:styleId="Heading1">
    <w:name w:val="heading 1"/>
    <w:basedOn w:val="Normal"/>
    <w:next w:val="Normal"/>
    <w:link w:val="Heading1Char"/>
    <w:uiPriority w:val="9"/>
    <w:qFormat/>
    <w:rsid w:val="009C16F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511756"/>
  </w:style>
  <w:style w:type="paragraph" w:styleId="Revision">
    <w:name w:val="Revision"/>
    <w:hidden/>
    <w:uiPriority w:val="99"/>
    <w:semiHidden/>
    <w:rsid w:val="00111736"/>
    <w:pPr>
      <w:spacing w:after="0" w:line="240" w:lineRule="auto"/>
    </w:pPr>
  </w:style>
  <w:style w:type="table" w:customStyle="1" w:styleId="TableGrid1">
    <w:name w:val="Table Grid1"/>
    <w:basedOn w:val="TableNormal"/>
    <w:next w:val="TableGrid"/>
    <w:rsid w:val="002C5338"/>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39"/>
    <w:rsid w:val="005D1EC6"/>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39"/>
    <w:rsid w:val="00052B72"/>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1Char">
    <w:name w:val="Heading 1 Char"/>
    <w:basedOn w:val="DefaultParagraphFont"/>
    <w:link w:val="Heading1"/>
    <w:uiPriority w:val="9"/>
    <w:rsid w:val="009C16F3"/>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4576">
      <w:bodyDiv w:val="1"/>
      <w:marLeft w:val="0"/>
      <w:marRight w:val="0"/>
      <w:marTop w:val="0"/>
      <w:marBottom w:val="0"/>
      <w:divBdr>
        <w:top w:val="none" w:sz="0" w:space="0" w:color="auto"/>
        <w:left w:val="none" w:sz="0" w:space="0" w:color="auto"/>
        <w:bottom w:val="none" w:sz="0" w:space="0" w:color="auto"/>
        <w:right w:val="none" w:sz="0" w:space="0" w:color="auto"/>
      </w:divBdr>
      <w:divsChild>
        <w:div w:id="791290816">
          <w:marLeft w:val="1469"/>
          <w:marRight w:val="0"/>
          <w:marTop w:val="78"/>
          <w:marBottom w:val="0"/>
          <w:divBdr>
            <w:top w:val="none" w:sz="0" w:space="0" w:color="auto"/>
            <w:left w:val="none" w:sz="0" w:space="0" w:color="auto"/>
            <w:bottom w:val="none" w:sz="0" w:space="0" w:color="auto"/>
            <w:right w:val="none" w:sz="0" w:space="0" w:color="auto"/>
          </w:divBdr>
        </w:div>
        <w:div w:id="1554778249">
          <w:marLeft w:val="1469"/>
          <w:marRight w:val="0"/>
          <w:marTop w:val="78"/>
          <w:marBottom w:val="0"/>
          <w:divBdr>
            <w:top w:val="none" w:sz="0" w:space="0" w:color="auto"/>
            <w:left w:val="none" w:sz="0" w:space="0" w:color="auto"/>
            <w:bottom w:val="none" w:sz="0" w:space="0" w:color="auto"/>
            <w:right w:val="none" w:sz="0" w:space="0" w:color="auto"/>
          </w:divBdr>
        </w:div>
        <w:div w:id="1571189255">
          <w:marLeft w:val="1469"/>
          <w:marRight w:val="0"/>
          <w:marTop w:val="78"/>
          <w:marBottom w:val="0"/>
          <w:divBdr>
            <w:top w:val="none" w:sz="0" w:space="0" w:color="auto"/>
            <w:left w:val="none" w:sz="0" w:space="0" w:color="auto"/>
            <w:bottom w:val="none" w:sz="0" w:space="0" w:color="auto"/>
            <w:right w:val="none" w:sz="0" w:space="0" w:color="auto"/>
          </w:divBdr>
        </w:div>
        <w:div w:id="1926181559">
          <w:marLeft w:val="1469"/>
          <w:marRight w:val="0"/>
          <w:marTop w:val="78"/>
          <w:marBottom w:val="0"/>
          <w:divBdr>
            <w:top w:val="none" w:sz="0" w:space="0" w:color="auto"/>
            <w:left w:val="none" w:sz="0" w:space="0" w:color="auto"/>
            <w:bottom w:val="none" w:sz="0" w:space="0" w:color="auto"/>
            <w:right w:val="none" w:sz="0" w:space="0" w:color="auto"/>
          </w:divBdr>
        </w:div>
      </w:divsChild>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6634422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133449087">
      <w:bodyDiv w:val="1"/>
      <w:marLeft w:val="0"/>
      <w:marRight w:val="0"/>
      <w:marTop w:val="0"/>
      <w:marBottom w:val="0"/>
      <w:divBdr>
        <w:top w:val="none" w:sz="0" w:space="0" w:color="auto"/>
        <w:left w:val="none" w:sz="0" w:space="0" w:color="auto"/>
        <w:bottom w:val="none" w:sz="0" w:space="0" w:color="auto"/>
        <w:right w:val="none" w:sz="0" w:space="0" w:color="auto"/>
      </w:divBdr>
      <w:divsChild>
        <w:div w:id="1762678340">
          <w:marLeft w:val="274"/>
          <w:marRight w:val="0"/>
          <w:marTop w:val="0"/>
          <w:marBottom w:val="0"/>
          <w:divBdr>
            <w:top w:val="none" w:sz="0" w:space="0" w:color="auto"/>
            <w:left w:val="none" w:sz="0" w:space="0" w:color="auto"/>
            <w:bottom w:val="none" w:sz="0" w:space="0" w:color="auto"/>
            <w:right w:val="none" w:sz="0" w:space="0" w:color="auto"/>
          </w:divBdr>
        </w:div>
      </w:divsChild>
    </w:div>
    <w:div w:id="154079015">
      <w:bodyDiv w:val="1"/>
      <w:marLeft w:val="0"/>
      <w:marRight w:val="0"/>
      <w:marTop w:val="0"/>
      <w:marBottom w:val="0"/>
      <w:divBdr>
        <w:top w:val="none" w:sz="0" w:space="0" w:color="auto"/>
        <w:left w:val="none" w:sz="0" w:space="0" w:color="auto"/>
        <w:bottom w:val="none" w:sz="0" w:space="0" w:color="auto"/>
        <w:right w:val="none" w:sz="0" w:space="0" w:color="auto"/>
      </w:divBdr>
    </w:div>
    <w:div w:id="156042253">
      <w:bodyDiv w:val="1"/>
      <w:marLeft w:val="0"/>
      <w:marRight w:val="0"/>
      <w:marTop w:val="0"/>
      <w:marBottom w:val="0"/>
      <w:divBdr>
        <w:top w:val="none" w:sz="0" w:space="0" w:color="auto"/>
        <w:left w:val="none" w:sz="0" w:space="0" w:color="auto"/>
        <w:bottom w:val="none" w:sz="0" w:space="0" w:color="auto"/>
        <w:right w:val="none" w:sz="0" w:space="0" w:color="auto"/>
      </w:divBdr>
    </w:div>
    <w:div w:id="260333453">
      <w:bodyDiv w:val="1"/>
      <w:marLeft w:val="0"/>
      <w:marRight w:val="0"/>
      <w:marTop w:val="0"/>
      <w:marBottom w:val="0"/>
      <w:divBdr>
        <w:top w:val="none" w:sz="0" w:space="0" w:color="auto"/>
        <w:left w:val="none" w:sz="0" w:space="0" w:color="auto"/>
        <w:bottom w:val="none" w:sz="0" w:space="0" w:color="auto"/>
        <w:right w:val="none" w:sz="0" w:space="0" w:color="auto"/>
      </w:divBdr>
      <w:divsChild>
        <w:div w:id="560406507">
          <w:marLeft w:val="274"/>
          <w:marRight w:val="0"/>
          <w:marTop w:val="0"/>
          <w:marBottom w:val="0"/>
          <w:divBdr>
            <w:top w:val="none" w:sz="0" w:space="0" w:color="auto"/>
            <w:left w:val="none" w:sz="0" w:space="0" w:color="auto"/>
            <w:bottom w:val="none" w:sz="0" w:space="0" w:color="auto"/>
            <w:right w:val="none" w:sz="0" w:space="0" w:color="auto"/>
          </w:divBdr>
        </w:div>
      </w:divsChild>
    </w:div>
    <w:div w:id="277104222">
      <w:bodyDiv w:val="1"/>
      <w:marLeft w:val="0"/>
      <w:marRight w:val="0"/>
      <w:marTop w:val="0"/>
      <w:marBottom w:val="0"/>
      <w:divBdr>
        <w:top w:val="none" w:sz="0" w:space="0" w:color="auto"/>
        <w:left w:val="none" w:sz="0" w:space="0" w:color="auto"/>
        <w:bottom w:val="none" w:sz="0" w:space="0" w:color="auto"/>
        <w:right w:val="none" w:sz="0" w:space="0" w:color="auto"/>
      </w:divBdr>
      <w:divsChild>
        <w:div w:id="675427639">
          <w:marLeft w:val="360"/>
          <w:marRight w:val="0"/>
          <w:marTop w:val="0"/>
          <w:marBottom w:val="0"/>
          <w:divBdr>
            <w:top w:val="none" w:sz="0" w:space="0" w:color="auto"/>
            <w:left w:val="none" w:sz="0" w:space="0" w:color="auto"/>
            <w:bottom w:val="none" w:sz="0" w:space="0" w:color="auto"/>
            <w:right w:val="none" w:sz="0" w:space="0" w:color="auto"/>
          </w:divBdr>
        </w:div>
        <w:div w:id="1188983926">
          <w:marLeft w:val="950"/>
          <w:marRight w:val="0"/>
          <w:marTop w:val="0"/>
          <w:marBottom w:val="0"/>
          <w:divBdr>
            <w:top w:val="none" w:sz="0" w:space="0" w:color="auto"/>
            <w:left w:val="none" w:sz="0" w:space="0" w:color="auto"/>
            <w:bottom w:val="none" w:sz="0" w:space="0" w:color="auto"/>
            <w:right w:val="none" w:sz="0" w:space="0" w:color="auto"/>
          </w:divBdr>
        </w:div>
        <w:div w:id="1260486262">
          <w:marLeft w:val="950"/>
          <w:marRight w:val="0"/>
          <w:marTop w:val="0"/>
          <w:marBottom w:val="0"/>
          <w:divBdr>
            <w:top w:val="none" w:sz="0" w:space="0" w:color="auto"/>
            <w:left w:val="none" w:sz="0" w:space="0" w:color="auto"/>
            <w:bottom w:val="none" w:sz="0" w:space="0" w:color="auto"/>
            <w:right w:val="none" w:sz="0" w:space="0" w:color="auto"/>
          </w:divBdr>
        </w:div>
        <w:div w:id="1358585597">
          <w:marLeft w:val="950"/>
          <w:marRight w:val="0"/>
          <w:marTop w:val="0"/>
          <w:marBottom w:val="0"/>
          <w:divBdr>
            <w:top w:val="none" w:sz="0" w:space="0" w:color="auto"/>
            <w:left w:val="none" w:sz="0" w:space="0" w:color="auto"/>
            <w:bottom w:val="none" w:sz="0" w:space="0" w:color="auto"/>
            <w:right w:val="none" w:sz="0" w:space="0" w:color="auto"/>
          </w:divBdr>
        </w:div>
        <w:div w:id="1413548328">
          <w:marLeft w:val="950"/>
          <w:marRight w:val="0"/>
          <w:marTop w:val="0"/>
          <w:marBottom w:val="0"/>
          <w:divBdr>
            <w:top w:val="none" w:sz="0" w:space="0" w:color="auto"/>
            <w:left w:val="none" w:sz="0" w:space="0" w:color="auto"/>
            <w:bottom w:val="none" w:sz="0" w:space="0" w:color="auto"/>
            <w:right w:val="none" w:sz="0" w:space="0" w:color="auto"/>
          </w:divBdr>
        </w:div>
      </w:divsChild>
    </w:div>
    <w:div w:id="325937696">
      <w:bodyDiv w:val="1"/>
      <w:marLeft w:val="0"/>
      <w:marRight w:val="0"/>
      <w:marTop w:val="0"/>
      <w:marBottom w:val="0"/>
      <w:divBdr>
        <w:top w:val="none" w:sz="0" w:space="0" w:color="auto"/>
        <w:left w:val="none" w:sz="0" w:space="0" w:color="auto"/>
        <w:bottom w:val="none" w:sz="0" w:space="0" w:color="auto"/>
        <w:right w:val="none" w:sz="0" w:space="0" w:color="auto"/>
      </w:divBdr>
    </w:div>
    <w:div w:id="396362857">
      <w:bodyDiv w:val="1"/>
      <w:marLeft w:val="0"/>
      <w:marRight w:val="0"/>
      <w:marTop w:val="0"/>
      <w:marBottom w:val="0"/>
      <w:divBdr>
        <w:top w:val="none" w:sz="0" w:space="0" w:color="auto"/>
        <w:left w:val="none" w:sz="0" w:space="0" w:color="auto"/>
        <w:bottom w:val="none" w:sz="0" w:space="0" w:color="auto"/>
        <w:right w:val="none" w:sz="0" w:space="0" w:color="auto"/>
      </w:divBdr>
    </w:div>
    <w:div w:id="452360242">
      <w:bodyDiv w:val="1"/>
      <w:marLeft w:val="0"/>
      <w:marRight w:val="0"/>
      <w:marTop w:val="0"/>
      <w:marBottom w:val="0"/>
      <w:divBdr>
        <w:top w:val="none" w:sz="0" w:space="0" w:color="auto"/>
        <w:left w:val="none" w:sz="0" w:space="0" w:color="auto"/>
        <w:bottom w:val="none" w:sz="0" w:space="0" w:color="auto"/>
        <w:right w:val="none" w:sz="0" w:space="0" w:color="auto"/>
      </w:divBdr>
      <w:divsChild>
        <w:div w:id="1462649671">
          <w:marLeft w:val="446"/>
          <w:marRight w:val="0"/>
          <w:marTop w:val="0"/>
          <w:marBottom w:val="0"/>
          <w:divBdr>
            <w:top w:val="none" w:sz="0" w:space="0" w:color="auto"/>
            <w:left w:val="none" w:sz="0" w:space="0" w:color="auto"/>
            <w:bottom w:val="none" w:sz="0" w:space="0" w:color="auto"/>
            <w:right w:val="none" w:sz="0" w:space="0" w:color="auto"/>
          </w:divBdr>
        </w:div>
      </w:divsChild>
    </w:div>
    <w:div w:id="472480177">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15190423">
      <w:bodyDiv w:val="1"/>
      <w:marLeft w:val="0"/>
      <w:marRight w:val="0"/>
      <w:marTop w:val="0"/>
      <w:marBottom w:val="0"/>
      <w:divBdr>
        <w:top w:val="none" w:sz="0" w:space="0" w:color="auto"/>
        <w:left w:val="none" w:sz="0" w:space="0" w:color="auto"/>
        <w:bottom w:val="none" w:sz="0" w:space="0" w:color="auto"/>
        <w:right w:val="none" w:sz="0" w:space="0" w:color="auto"/>
      </w:divBdr>
      <w:divsChild>
        <w:div w:id="990792500">
          <w:marLeft w:val="274"/>
          <w:marRight w:val="0"/>
          <w:marTop w:val="0"/>
          <w:marBottom w:val="0"/>
          <w:divBdr>
            <w:top w:val="none" w:sz="0" w:space="0" w:color="auto"/>
            <w:left w:val="none" w:sz="0" w:space="0" w:color="auto"/>
            <w:bottom w:val="none" w:sz="0" w:space="0" w:color="auto"/>
            <w:right w:val="none" w:sz="0" w:space="0" w:color="auto"/>
          </w:divBdr>
        </w:div>
      </w:divsChild>
    </w:div>
    <w:div w:id="583808875">
      <w:bodyDiv w:val="1"/>
      <w:marLeft w:val="0"/>
      <w:marRight w:val="0"/>
      <w:marTop w:val="0"/>
      <w:marBottom w:val="0"/>
      <w:divBdr>
        <w:top w:val="none" w:sz="0" w:space="0" w:color="auto"/>
        <w:left w:val="none" w:sz="0" w:space="0" w:color="auto"/>
        <w:bottom w:val="none" w:sz="0" w:space="0" w:color="auto"/>
        <w:right w:val="none" w:sz="0" w:space="0" w:color="auto"/>
      </w:divBdr>
    </w:div>
    <w:div w:id="616104274">
      <w:bodyDiv w:val="1"/>
      <w:marLeft w:val="0"/>
      <w:marRight w:val="0"/>
      <w:marTop w:val="0"/>
      <w:marBottom w:val="0"/>
      <w:divBdr>
        <w:top w:val="none" w:sz="0" w:space="0" w:color="auto"/>
        <w:left w:val="none" w:sz="0" w:space="0" w:color="auto"/>
        <w:bottom w:val="none" w:sz="0" w:space="0" w:color="auto"/>
        <w:right w:val="none" w:sz="0" w:space="0" w:color="auto"/>
      </w:divBdr>
    </w:div>
    <w:div w:id="628173136">
      <w:bodyDiv w:val="1"/>
      <w:marLeft w:val="0"/>
      <w:marRight w:val="0"/>
      <w:marTop w:val="0"/>
      <w:marBottom w:val="0"/>
      <w:divBdr>
        <w:top w:val="none" w:sz="0" w:space="0" w:color="auto"/>
        <w:left w:val="none" w:sz="0" w:space="0" w:color="auto"/>
        <w:bottom w:val="none" w:sz="0" w:space="0" w:color="auto"/>
        <w:right w:val="none" w:sz="0" w:space="0" w:color="auto"/>
      </w:divBdr>
    </w:div>
    <w:div w:id="629627110">
      <w:bodyDiv w:val="1"/>
      <w:marLeft w:val="0"/>
      <w:marRight w:val="0"/>
      <w:marTop w:val="0"/>
      <w:marBottom w:val="0"/>
      <w:divBdr>
        <w:top w:val="none" w:sz="0" w:space="0" w:color="auto"/>
        <w:left w:val="none" w:sz="0" w:space="0" w:color="auto"/>
        <w:bottom w:val="none" w:sz="0" w:space="0" w:color="auto"/>
        <w:right w:val="none" w:sz="0" w:space="0" w:color="auto"/>
      </w:divBdr>
    </w:div>
    <w:div w:id="634602509">
      <w:bodyDiv w:val="1"/>
      <w:marLeft w:val="0"/>
      <w:marRight w:val="0"/>
      <w:marTop w:val="0"/>
      <w:marBottom w:val="0"/>
      <w:divBdr>
        <w:top w:val="none" w:sz="0" w:space="0" w:color="auto"/>
        <w:left w:val="none" w:sz="0" w:space="0" w:color="auto"/>
        <w:bottom w:val="none" w:sz="0" w:space="0" w:color="auto"/>
        <w:right w:val="none" w:sz="0" w:space="0" w:color="auto"/>
      </w:divBdr>
    </w:div>
    <w:div w:id="646208541">
      <w:bodyDiv w:val="1"/>
      <w:marLeft w:val="0"/>
      <w:marRight w:val="0"/>
      <w:marTop w:val="0"/>
      <w:marBottom w:val="0"/>
      <w:divBdr>
        <w:top w:val="none" w:sz="0" w:space="0" w:color="auto"/>
        <w:left w:val="none" w:sz="0" w:space="0" w:color="auto"/>
        <w:bottom w:val="none" w:sz="0" w:space="0" w:color="auto"/>
        <w:right w:val="none" w:sz="0" w:space="0" w:color="auto"/>
      </w:divBdr>
    </w:div>
    <w:div w:id="658189800">
      <w:bodyDiv w:val="1"/>
      <w:marLeft w:val="0"/>
      <w:marRight w:val="0"/>
      <w:marTop w:val="0"/>
      <w:marBottom w:val="0"/>
      <w:divBdr>
        <w:top w:val="none" w:sz="0" w:space="0" w:color="auto"/>
        <w:left w:val="none" w:sz="0" w:space="0" w:color="auto"/>
        <w:bottom w:val="none" w:sz="0" w:space="0" w:color="auto"/>
        <w:right w:val="none" w:sz="0" w:space="0" w:color="auto"/>
      </w:divBdr>
      <w:divsChild>
        <w:div w:id="1727485712">
          <w:marLeft w:val="274"/>
          <w:marRight w:val="0"/>
          <w:marTop w:val="0"/>
          <w:marBottom w:val="0"/>
          <w:divBdr>
            <w:top w:val="none" w:sz="0" w:space="0" w:color="auto"/>
            <w:left w:val="none" w:sz="0" w:space="0" w:color="auto"/>
            <w:bottom w:val="none" w:sz="0" w:space="0" w:color="auto"/>
            <w:right w:val="none" w:sz="0" w:space="0" w:color="auto"/>
          </w:divBdr>
        </w:div>
      </w:divsChild>
    </w:div>
    <w:div w:id="674497928">
      <w:bodyDiv w:val="1"/>
      <w:marLeft w:val="0"/>
      <w:marRight w:val="0"/>
      <w:marTop w:val="0"/>
      <w:marBottom w:val="0"/>
      <w:divBdr>
        <w:top w:val="none" w:sz="0" w:space="0" w:color="auto"/>
        <w:left w:val="none" w:sz="0" w:space="0" w:color="auto"/>
        <w:bottom w:val="none" w:sz="0" w:space="0" w:color="auto"/>
        <w:right w:val="none" w:sz="0" w:space="0" w:color="auto"/>
      </w:divBdr>
      <w:divsChild>
        <w:div w:id="396435356">
          <w:marLeft w:val="274"/>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797127">
      <w:bodyDiv w:val="1"/>
      <w:marLeft w:val="0"/>
      <w:marRight w:val="0"/>
      <w:marTop w:val="0"/>
      <w:marBottom w:val="0"/>
      <w:divBdr>
        <w:top w:val="none" w:sz="0" w:space="0" w:color="auto"/>
        <w:left w:val="none" w:sz="0" w:space="0" w:color="auto"/>
        <w:bottom w:val="none" w:sz="0" w:space="0" w:color="auto"/>
        <w:right w:val="none" w:sz="0" w:space="0" w:color="auto"/>
      </w:divBdr>
    </w:div>
    <w:div w:id="762799921">
      <w:bodyDiv w:val="1"/>
      <w:marLeft w:val="0"/>
      <w:marRight w:val="0"/>
      <w:marTop w:val="0"/>
      <w:marBottom w:val="0"/>
      <w:divBdr>
        <w:top w:val="none" w:sz="0" w:space="0" w:color="auto"/>
        <w:left w:val="none" w:sz="0" w:space="0" w:color="auto"/>
        <w:bottom w:val="none" w:sz="0" w:space="0" w:color="auto"/>
        <w:right w:val="none" w:sz="0" w:space="0" w:color="auto"/>
      </w:divBdr>
    </w:div>
    <w:div w:id="812137052">
      <w:bodyDiv w:val="1"/>
      <w:marLeft w:val="0"/>
      <w:marRight w:val="0"/>
      <w:marTop w:val="0"/>
      <w:marBottom w:val="0"/>
      <w:divBdr>
        <w:top w:val="none" w:sz="0" w:space="0" w:color="auto"/>
        <w:left w:val="none" w:sz="0" w:space="0" w:color="auto"/>
        <w:bottom w:val="none" w:sz="0" w:space="0" w:color="auto"/>
        <w:right w:val="none" w:sz="0" w:space="0" w:color="auto"/>
      </w:divBdr>
      <w:divsChild>
        <w:div w:id="1959675320">
          <w:marLeft w:val="274"/>
          <w:marRight w:val="0"/>
          <w:marTop w:val="0"/>
          <w:marBottom w:val="0"/>
          <w:divBdr>
            <w:top w:val="none" w:sz="0" w:space="0" w:color="auto"/>
            <w:left w:val="none" w:sz="0" w:space="0" w:color="auto"/>
            <w:bottom w:val="none" w:sz="0" w:space="0" w:color="auto"/>
            <w:right w:val="none" w:sz="0" w:space="0" w:color="auto"/>
          </w:divBdr>
        </w:div>
      </w:divsChild>
    </w:div>
    <w:div w:id="876429528">
      <w:bodyDiv w:val="1"/>
      <w:marLeft w:val="0"/>
      <w:marRight w:val="0"/>
      <w:marTop w:val="0"/>
      <w:marBottom w:val="0"/>
      <w:divBdr>
        <w:top w:val="none" w:sz="0" w:space="0" w:color="auto"/>
        <w:left w:val="none" w:sz="0" w:space="0" w:color="auto"/>
        <w:bottom w:val="none" w:sz="0" w:space="0" w:color="auto"/>
        <w:right w:val="none" w:sz="0" w:space="0" w:color="auto"/>
      </w:divBdr>
    </w:div>
    <w:div w:id="881357962">
      <w:bodyDiv w:val="1"/>
      <w:marLeft w:val="0"/>
      <w:marRight w:val="0"/>
      <w:marTop w:val="0"/>
      <w:marBottom w:val="0"/>
      <w:divBdr>
        <w:top w:val="none" w:sz="0" w:space="0" w:color="auto"/>
        <w:left w:val="none" w:sz="0" w:space="0" w:color="auto"/>
        <w:bottom w:val="none" w:sz="0" w:space="0" w:color="auto"/>
        <w:right w:val="none" w:sz="0" w:space="0" w:color="auto"/>
      </w:divBdr>
    </w:div>
    <w:div w:id="916669140">
      <w:bodyDiv w:val="1"/>
      <w:marLeft w:val="0"/>
      <w:marRight w:val="0"/>
      <w:marTop w:val="0"/>
      <w:marBottom w:val="0"/>
      <w:divBdr>
        <w:top w:val="none" w:sz="0" w:space="0" w:color="auto"/>
        <w:left w:val="none" w:sz="0" w:space="0" w:color="auto"/>
        <w:bottom w:val="none" w:sz="0" w:space="0" w:color="auto"/>
        <w:right w:val="none" w:sz="0" w:space="0" w:color="auto"/>
      </w:divBdr>
    </w:div>
    <w:div w:id="1004476155">
      <w:bodyDiv w:val="1"/>
      <w:marLeft w:val="0"/>
      <w:marRight w:val="0"/>
      <w:marTop w:val="0"/>
      <w:marBottom w:val="0"/>
      <w:divBdr>
        <w:top w:val="none" w:sz="0" w:space="0" w:color="auto"/>
        <w:left w:val="none" w:sz="0" w:space="0" w:color="auto"/>
        <w:bottom w:val="none" w:sz="0" w:space="0" w:color="auto"/>
        <w:right w:val="none" w:sz="0" w:space="0" w:color="auto"/>
      </w:divBdr>
      <w:divsChild>
        <w:div w:id="35667967">
          <w:marLeft w:val="274"/>
          <w:marRight w:val="0"/>
          <w:marTop w:val="0"/>
          <w:marBottom w:val="0"/>
          <w:divBdr>
            <w:top w:val="none" w:sz="0" w:space="0" w:color="auto"/>
            <w:left w:val="none" w:sz="0" w:space="0" w:color="auto"/>
            <w:bottom w:val="none" w:sz="0" w:space="0" w:color="auto"/>
            <w:right w:val="none" w:sz="0" w:space="0" w:color="auto"/>
          </w:divBdr>
        </w:div>
      </w:divsChild>
    </w:div>
    <w:div w:id="1048992758">
      <w:bodyDiv w:val="1"/>
      <w:marLeft w:val="0"/>
      <w:marRight w:val="0"/>
      <w:marTop w:val="0"/>
      <w:marBottom w:val="0"/>
      <w:divBdr>
        <w:top w:val="none" w:sz="0" w:space="0" w:color="auto"/>
        <w:left w:val="none" w:sz="0" w:space="0" w:color="auto"/>
        <w:bottom w:val="none" w:sz="0" w:space="0" w:color="auto"/>
        <w:right w:val="none" w:sz="0" w:space="0" w:color="auto"/>
      </w:divBdr>
    </w:div>
    <w:div w:id="1056899127">
      <w:bodyDiv w:val="1"/>
      <w:marLeft w:val="0"/>
      <w:marRight w:val="0"/>
      <w:marTop w:val="0"/>
      <w:marBottom w:val="0"/>
      <w:divBdr>
        <w:top w:val="none" w:sz="0" w:space="0" w:color="auto"/>
        <w:left w:val="none" w:sz="0" w:space="0" w:color="auto"/>
        <w:bottom w:val="none" w:sz="0" w:space="0" w:color="auto"/>
        <w:right w:val="none" w:sz="0" w:space="0" w:color="auto"/>
      </w:divBdr>
    </w:div>
    <w:div w:id="1058822042">
      <w:bodyDiv w:val="1"/>
      <w:marLeft w:val="0"/>
      <w:marRight w:val="0"/>
      <w:marTop w:val="0"/>
      <w:marBottom w:val="0"/>
      <w:divBdr>
        <w:top w:val="none" w:sz="0" w:space="0" w:color="auto"/>
        <w:left w:val="none" w:sz="0" w:space="0" w:color="auto"/>
        <w:bottom w:val="none" w:sz="0" w:space="0" w:color="auto"/>
        <w:right w:val="none" w:sz="0" w:space="0" w:color="auto"/>
      </w:divBdr>
      <w:divsChild>
        <w:div w:id="675041921">
          <w:marLeft w:val="274"/>
          <w:marRight w:val="0"/>
          <w:marTop w:val="0"/>
          <w:marBottom w:val="0"/>
          <w:divBdr>
            <w:top w:val="none" w:sz="0" w:space="0" w:color="auto"/>
            <w:left w:val="none" w:sz="0" w:space="0" w:color="auto"/>
            <w:bottom w:val="none" w:sz="0" w:space="0" w:color="auto"/>
            <w:right w:val="none" w:sz="0" w:space="0" w:color="auto"/>
          </w:divBdr>
        </w:div>
      </w:divsChild>
    </w:div>
    <w:div w:id="1078671401">
      <w:bodyDiv w:val="1"/>
      <w:marLeft w:val="0"/>
      <w:marRight w:val="0"/>
      <w:marTop w:val="0"/>
      <w:marBottom w:val="0"/>
      <w:divBdr>
        <w:top w:val="none" w:sz="0" w:space="0" w:color="auto"/>
        <w:left w:val="none" w:sz="0" w:space="0" w:color="auto"/>
        <w:bottom w:val="none" w:sz="0" w:space="0" w:color="auto"/>
        <w:right w:val="none" w:sz="0" w:space="0" w:color="auto"/>
      </w:divBdr>
    </w:div>
    <w:div w:id="1094857739">
      <w:bodyDiv w:val="1"/>
      <w:marLeft w:val="0"/>
      <w:marRight w:val="0"/>
      <w:marTop w:val="0"/>
      <w:marBottom w:val="0"/>
      <w:divBdr>
        <w:top w:val="none" w:sz="0" w:space="0" w:color="auto"/>
        <w:left w:val="none" w:sz="0" w:space="0" w:color="auto"/>
        <w:bottom w:val="none" w:sz="0" w:space="0" w:color="auto"/>
        <w:right w:val="none" w:sz="0" w:space="0" w:color="auto"/>
      </w:divBdr>
    </w:div>
    <w:div w:id="1158888323">
      <w:bodyDiv w:val="1"/>
      <w:marLeft w:val="0"/>
      <w:marRight w:val="0"/>
      <w:marTop w:val="0"/>
      <w:marBottom w:val="0"/>
      <w:divBdr>
        <w:top w:val="none" w:sz="0" w:space="0" w:color="auto"/>
        <w:left w:val="none" w:sz="0" w:space="0" w:color="auto"/>
        <w:bottom w:val="none" w:sz="0" w:space="0" w:color="auto"/>
        <w:right w:val="none" w:sz="0" w:space="0" w:color="auto"/>
      </w:divBdr>
    </w:div>
    <w:div w:id="1273974250">
      <w:bodyDiv w:val="1"/>
      <w:marLeft w:val="0"/>
      <w:marRight w:val="0"/>
      <w:marTop w:val="0"/>
      <w:marBottom w:val="0"/>
      <w:divBdr>
        <w:top w:val="none" w:sz="0" w:space="0" w:color="auto"/>
        <w:left w:val="none" w:sz="0" w:space="0" w:color="auto"/>
        <w:bottom w:val="none" w:sz="0" w:space="0" w:color="auto"/>
        <w:right w:val="none" w:sz="0" w:space="0" w:color="auto"/>
      </w:divBdr>
    </w:div>
    <w:div w:id="1359696731">
      <w:bodyDiv w:val="1"/>
      <w:marLeft w:val="0"/>
      <w:marRight w:val="0"/>
      <w:marTop w:val="0"/>
      <w:marBottom w:val="0"/>
      <w:divBdr>
        <w:top w:val="none" w:sz="0" w:space="0" w:color="auto"/>
        <w:left w:val="none" w:sz="0" w:space="0" w:color="auto"/>
        <w:bottom w:val="none" w:sz="0" w:space="0" w:color="auto"/>
        <w:right w:val="none" w:sz="0" w:space="0" w:color="auto"/>
      </w:divBdr>
    </w:div>
    <w:div w:id="1401557979">
      <w:bodyDiv w:val="1"/>
      <w:marLeft w:val="0"/>
      <w:marRight w:val="0"/>
      <w:marTop w:val="0"/>
      <w:marBottom w:val="0"/>
      <w:divBdr>
        <w:top w:val="none" w:sz="0" w:space="0" w:color="auto"/>
        <w:left w:val="none" w:sz="0" w:space="0" w:color="auto"/>
        <w:bottom w:val="none" w:sz="0" w:space="0" w:color="auto"/>
        <w:right w:val="none" w:sz="0" w:space="0" w:color="auto"/>
      </w:divBdr>
    </w:div>
    <w:div w:id="1417364117">
      <w:bodyDiv w:val="1"/>
      <w:marLeft w:val="0"/>
      <w:marRight w:val="0"/>
      <w:marTop w:val="0"/>
      <w:marBottom w:val="0"/>
      <w:divBdr>
        <w:top w:val="none" w:sz="0" w:space="0" w:color="auto"/>
        <w:left w:val="none" w:sz="0" w:space="0" w:color="auto"/>
        <w:bottom w:val="none" w:sz="0" w:space="0" w:color="auto"/>
        <w:right w:val="none" w:sz="0" w:space="0" w:color="auto"/>
      </w:divBdr>
    </w:div>
    <w:div w:id="1425767206">
      <w:bodyDiv w:val="1"/>
      <w:marLeft w:val="0"/>
      <w:marRight w:val="0"/>
      <w:marTop w:val="0"/>
      <w:marBottom w:val="0"/>
      <w:divBdr>
        <w:top w:val="none" w:sz="0" w:space="0" w:color="auto"/>
        <w:left w:val="none" w:sz="0" w:space="0" w:color="auto"/>
        <w:bottom w:val="none" w:sz="0" w:space="0" w:color="auto"/>
        <w:right w:val="none" w:sz="0" w:space="0" w:color="auto"/>
      </w:divBdr>
    </w:div>
    <w:div w:id="15166514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822374">
      <w:bodyDiv w:val="1"/>
      <w:marLeft w:val="0"/>
      <w:marRight w:val="0"/>
      <w:marTop w:val="0"/>
      <w:marBottom w:val="0"/>
      <w:divBdr>
        <w:top w:val="none" w:sz="0" w:space="0" w:color="auto"/>
        <w:left w:val="none" w:sz="0" w:space="0" w:color="auto"/>
        <w:bottom w:val="none" w:sz="0" w:space="0" w:color="auto"/>
        <w:right w:val="none" w:sz="0" w:space="0" w:color="auto"/>
      </w:divBdr>
    </w:div>
    <w:div w:id="1568371393">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633320921">
      <w:bodyDiv w:val="1"/>
      <w:marLeft w:val="0"/>
      <w:marRight w:val="0"/>
      <w:marTop w:val="0"/>
      <w:marBottom w:val="0"/>
      <w:divBdr>
        <w:top w:val="none" w:sz="0" w:space="0" w:color="auto"/>
        <w:left w:val="none" w:sz="0" w:space="0" w:color="auto"/>
        <w:bottom w:val="none" w:sz="0" w:space="0" w:color="auto"/>
        <w:right w:val="none" w:sz="0" w:space="0" w:color="auto"/>
      </w:divBdr>
    </w:div>
    <w:div w:id="1652783786">
      <w:bodyDiv w:val="1"/>
      <w:marLeft w:val="0"/>
      <w:marRight w:val="0"/>
      <w:marTop w:val="0"/>
      <w:marBottom w:val="0"/>
      <w:divBdr>
        <w:top w:val="none" w:sz="0" w:space="0" w:color="auto"/>
        <w:left w:val="none" w:sz="0" w:space="0" w:color="auto"/>
        <w:bottom w:val="none" w:sz="0" w:space="0" w:color="auto"/>
        <w:right w:val="none" w:sz="0" w:space="0" w:color="auto"/>
      </w:divBdr>
    </w:div>
    <w:div w:id="1665740121">
      <w:bodyDiv w:val="1"/>
      <w:marLeft w:val="0"/>
      <w:marRight w:val="0"/>
      <w:marTop w:val="0"/>
      <w:marBottom w:val="0"/>
      <w:divBdr>
        <w:top w:val="none" w:sz="0" w:space="0" w:color="auto"/>
        <w:left w:val="none" w:sz="0" w:space="0" w:color="auto"/>
        <w:bottom w:val="none" w:sz="0" w:space="0" w:color="auto"/>
        <w:right w:val="none" w:sz="0" w:space="0" w:color="auto"/>
      </w:divBdr>
    </w:div>
    <w:div w:id="1676687885">
      <w:bodyDiv w:val="1"/>
      <w:marLeft w:val="0"/>
      <w:marRight w:val="0"/>
      <w:marTop w:val="0"/>
      <w:marBottom w:val="0"/>
      <w:divBdr>
        <w:top w:val="none" w:sz="0" w:space="0" w:color="auto"/>
        <w:left w:val="none" w:sz="0" w:space="0" w:color="auto"/>
        <w:bottom w:val="none" w:sz="0" w:space="0" w:color="auto"/>
        <w:right w:val="none" w:sz="0" w:space="0" w:color="auto"/>
      </w:divBdr>
    </w:div>
    <w:div w:id="1713191445">
      <w:bodyDiv w:val="1"/>
      <w:marLeft w:val="0"/>
      <w:marRight w:val="0"/>
      <w:marTop w:val="0"/>
      <w:marBottom w:val="0"/>
      <w:divBdr>
        <w:top w:val="none" w:sz="0" w:space="0" w:color="auto"/>
        <w:left w:val="none" w:sz="0" w:space="0" w:color="auto"/>
        <w:bottom w:val="none" w:sz="0" w:space="0" w:color="auto"/>
        <w:right w:val="none" w:sz="0" w:space="0" w:color="auto"/>
      </w:divBdr>
      <w:divsChild>
        <w:div w:id="1084495075">
          <w:marLeft w:val="274"/>
          <w:marRight w:val="0"/>
          <w:marTop w:val="0"/>
          <w:marBottom w:val="0"/>
          <w:divBdr>
            <w:top w:val="none" w:sz="0" w:space="0" w:color="auto"/>
            <w:left w:val="none" w:sz="0" w:space="0" w:color="auto"/>
            <w:bottom w:val="none" w:sz="0" w:space="0" w:color="auto"/>
            <w:right w:val="none" w:sz="0" w:space="0" w:color="auto"/>
          </w:divBdr>
        </w:div>
      </w:divsChild>
    </w:div>
    <w:div w:id="1753966577">
      <w:bodyDiv w:val="1"/>
      <w:marLeft w:val="0"/>
      <w:marRight w:val="0"/>
      <w:marTop w:val="0"/>
      <w:marBottom w:val="0"/>
      <w:divBdr>
        <w:top w:val="none" w:sz="0" w:space="0" w:color="auto"/>
        <w:left w:val="none" w:sz="0" w:space="0" w:color="auto"/>
        <w:bottom w:val="none" w:sz="0" w:space="0" w:color="auto"/>
        <w:right w:val="none" w:sz="0" w:space="0" w:color="auto"/>
      </w:divBdr>
    </w:div>
    <w:div w:id="1782382950">
      <w:bodyDiv w:val="1"/>
      <w:marLeft w:val="0"/>
      <w:marRight w:val="0"/>
      <w:marTop w:val="0"/>
      <w:marBottom w:val="0"/>
      <w:divBdr>
        <w:top w:val="none" w:sz="0" w:space="0" w:color="auto"/>
        <w:left w:val="none" w:sz="0" w:space="0" w:color="auto"/>
        <w:bottom w:val="none" w:sz="0" w:space="0" w:color="auto"/>
        <w:right w:val="none" w:sz="0" w:space="0" w:color="auto"/>
      </w:divBdr>
    </w:div>
    <w:div w:id="1789230286">
      <w:bodyDiv w:val="1"/>
      <w:marLeft w:val="0"/>
      <w:marRight w:val="0"/>
      <w:marTop w:val="0"/>
      <w:marBottom w:val="0"/>
      <w:divBdr>
        <w:top w:val="none" w:sz="0" w:space="0" w:color="auto"/>
        <w:left w:val="none" w:sz="0" w:space="0" w:color="auto"/>
        <w:bottom w:val="none" w:sz="0" w:space="0" w:color="auto"/>
        <w:right w:val="none" w:sz="0" w:space="0" w:color="auto"/>
      </w:divBdr>
    </w:div>
    <w:div w:id="1799957398">
      <w:bodyDiv w:val="1"/>
      <w:marLeft w:val="0"/>
      <w:marRight w:val="0"/>
      <w:marTop w:val="0"/>
      <w:marBottom w:val="0"/>
      <w:divBdr>
        <w:top w:val="none" w:sz="0" w:space="0" w:color="auto"/>
        <w:left w:val="none" w:sz="0" w:space="0" w:color="auto"/>
        <w:bottom w:val="none" w:sz="0" w:space="0" w:color="auto"/>
        <w:right w:val="none" w:sz="0" w:space="0" w:color="auto"/>
      </w:divBdr>
    </w:div>
    <w:div w:id="1821967327">
      <w:bodyDiv w:val="1"/>
      <w:marLeft w:val="0"/>
      <w:marRight w:val="0"/>
      <w:marTop w:val="0"/>
      <w:marBottom w:val="0"/>
      <w:divBdr>
        <w:top w:val="none" w:sz="0" w:space="0" w:color="auto"/>
        <w:left w:val="none" w:sz="0" w:space="0" w:color="auto"/>
        <w:bottom w:val="none" w:sz="0" w:space="0" w:color="auto"/>
        <w:right w:val="none" w:sz="0" w:space="0" w:color="auto"/>
      </w:divBdr>
    </w:div>
    <w:div w:id="1860309399">
      <w:bodyDiv w:val="1"/>
      <w:marLeft w:val="0"/>
      <w:marRight w:val="0"/>
      <w:marTop w:val="0"/>
      <w:marBottom w:val="0"/>
      <w:divBdr>
        <w:top w:val="none" w:sz="0" w:space="0" w:color="auto"/>
        <w:left w:val="none" w:sz="0" w:space="0" w:color="auto"/>
        <w:bottom w:val="none" w:sz="0" w:space="0" w:color="auto"/>
        <w:right w:val="none" w:sz="0" w:space="0" w:color="auto"/>
      </w:divBdr>
    </w:div>
    <w:div w:id="1873497991">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888956876">
      <w:bodyDiv w:val="1"/>
      <w:marLeft w:val="0"/>
      <w:marRight w:val="0"/>
      <w:marTop w:val="0"/>
      <w:marBottom w:val="0"/>
      <w:divBdr>
        <w:top w:val="none" w:sz="0" w:space="0" w:color="auto"/>
        <w:left w:val="none" w:sz="0" w:space="0" w:color="auto"/>
        <w:bottom w:val="none" w:sz="0" w:space="0" w:color="auto"/>
        <w:right w:val="none" w:sz="0" w:space="0" w:color="auto"/>
      </w:divBdr>
    </w:div>
    <w:div w:id="1913930580">
      <w:bodyDiv w:val="1"/>
      <w:marLeft w:val="0"/>
      <w:marRight w:val="0"/>
      <w:marTop w:val="0"/>
      <w:marBottom w:val="0"/>
      <w:divBdr>
        <w:top w:val="none" w:sz="0" w:space="0" w:color="auto"/>
        <w:left w:val="none" w:sz="0" w:space="0" w:color="auto"/>
        <w:bottom w:val="none" w:sz="0" w:space="0" w:color="auto"/>
        <w:right w:val="none" w:sz="0" w:space="0" w:color="auto"/>
      </w:divBdr>
      <w:divsChild>
        <w:div w:id="231933662">
          <w:marLeft w:val="274"/>
          <w:marRight w:val="0"/>
          <w:marTop w:val="0"/>
          <w:marBottom w:val="0"/>
          <w:divBdr>
            <w:top w:val="none" w:sz="0" w:space="0" w:color="auto"/>
            <w:left w:val="none" w:sz="0" w:space="0" w:color="auto"/>
            <w:bottom w:val="none" w:sz="0" w:space="0" w:color="auto"/>
            <w:right w:val="none" w:sz="0" w:space="0" w:color="auto"/>
          </w:divBdr>
        </w:div>
      </w:divsChild>
    </w:div>
    <w:div w:id="192633121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9115">
      <w:bodyDiv w:val="1"/>
      <w:marLeft w:val="0"/>
      <w:marRight w:val="0"/>
      <w:marTop w:val="0"/>
      <w:marBottom w:val="0"/>
      <w:divBdr>
        <w:top w:val="none" w:sz="0" w:space="0" w:color="auto"/>
        <w:left w:val="none" w:sz="0" w:space="0" w:color="auto"/>
        <w:bottom w:val="none" w:sz="0" w:space="0" w:color="auto"/>
        <w:right w:val="none" w:sz="0" w:space="0" w:color="auto"/>
      </w:divBdr>
    </w:div>
    <w:div w:id="2109737294">
      <w:bodyDiv w:val="1"/>
      <w:marLeft w:val="0"/>
      <w:marRight w:val="0"/>
      <w:marTop w:val="0"/>
      <w:marBottom w:val="0"/>
      <w:divBdr>
        <w:top w:val="none" w:sz="0" w:space="0" w:color="auto"/>
        <w:left w:val="none" w:sz="0" w:space="0" w:color="auto"/>
        <w:bottom w:val="none" w:sz="0" w:space="0" w:color="auto"/>
        <w:right w:val="none" w:sz="0" w:space="0" w:color="auto"/>
      </w:divBdr>
      <w:divsChild>
        <w:div w:id="915624846">
          <w:marLeft w:val="446"/>
          <w:marRight w:val="0"/>
          <w:marTop w:val="0"/>
          <w:marBottom w:val="0"/>
          <w:divBdr>
            <w:top w:val="none" w:sz="0" w:space="0" w:color="auto"/>
            <w:left w:val="none" w:sz="0" w:space="0" w:color="auto"/>
            <w:bottom w:val="none" w:sz="0" w:space="0" w:color="auto"/>
            <w:right w:val="none" w:sz="0" w:space="0" w:color="auto"/>
          </w:divBdr>
        </w:div>
        <w:div w:id="1425302606">
          <w:marLeft w:val="446"/>
          <w:marRight w:val="0"/>
          <w:marTop w:val="0"/>
          <w:marBottom w:val="0"/>
          <w:divBdr>
            <w:top w:val="none" w:sz="0" w:space="0" w:color="auto"/>
            <w:left w:val="none" w:sz="0" w:space="0" w:color="auto"/>
            <w:bottom w:val="none" w:sz="0" w:space="0" w:color="auto"/>
            <w:right w:val="none" w:sz="0" w:space="0" w:color="auto"/>
          </w:divBdr>
        </w:div>
      </w:divsChild>
    </w:div>
    <w:div w:id="2145155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emf"/><Relationship Id="rId26" Type="http://schemas.openxmlformats.org/officeDocument/2006/relationships/image" Target="media/image16.emf"/><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emf"/><Relationship Id="rId25" Type="http://schemas.openxmlformats.org/officeDocument/2006/relationships/image" Target="media/image15.emf"/><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image" Target="media/image10.pn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4.emf"/><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emf"/><Relationship Id="rId28" Type="http://schemas.openxmlformats.org/officeDocument/2006/relationships/image" Target="media/image18.png"/><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image" Target="media/image12.emf"/><Relationship Id="rId27" Type="http://schemas.openxmlformats.org/officeDocument/2006/relationships/image" Target="media/image17.png"/><Relationship Id="rId3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1FC"/>
    <w:rsid w:val="00012B8B"/>
    <w:rsid w:val="00017306"/>
    <w:rsid w:val="00017A9E"/>
    <w:rsid w:val="000319CB"/>
    <w:rsid w:val="00072E42"/>
    <w:rsid w:val="00084CC8"/>
    <w:rsid w:val="0008548A"/>
    <w:rsid w:val="000875F9"/>
    <w:rsid w:val="000A01EC"/>
    <w:rsid w:val="000B69E4"/>
    <w:rsid w:val="000D6711"/>
    <w:rsid w:val="000E0734"/>
    <w:rsid w:val="0013128E"/>
    <w:rsid w:val="0013144F"/>
    <w:rsid w:val="00136AE3"/>
    <w:rsid w:val="00156220"/>
    <w:rsid w:val="00177596"/>
    <w:rsid w:val="00185849"/>
    <w:rsid w:val="00190DCB"/>
    <w:rsid w:val="0019216A"/>
    <w:rsid w:val="001C0AE7"/>
    <w:rsid w:val="0024348F"/>
    <w:rsid w:val="00245BF2"/>
    <w:rsid w:val="0026195C"/>
    <w:rsid w:val="0029080E"/>
    <w:rsid w:val="002A652A"/>
    <w:rsid w:val="002E5990"/>
    <w:rsid w:val="00314C0F"/>
    <w:rsid w:val="00362918"/>
    <w:rsid w:val="003668F5"/>
    <w:rsid w:val="00385339"/>
    <w:rsid w:val="00393F27"/>
    <w:rsid w:val="003D49DF"/>
    <w:rsid w:val="003F0291"/>
    <w:rsid w:val="003F35A1"/>
    <w:rsid w:val="003F5387"/>
    <w:rsid w:val="0040018F"/>
    <w:rsid w:val="00403EFB"/>
    <w:rsid w:val="004335EF"/>
    <w:rsid w:val="00452CE0"/>
    <w:rsid w:val="004818C3"/>
    <w:rsid w:val="00485B11"/>
    <w:rsid w:val="0049684C"/>
    <w:rsid w:val="004B0BED"/>
    <w:rsid w:val="004B2B5E"/>
    <w:rsid w:val="004C1ED9"/>
    <w:rsid w:val="004C255D"/>
    <w:rsid w:val="004F6E0E"/>
    <w:rsid w:val="0053405F"/>
    <w:rsid w:val="00581314"/>
    <w:rsid w:val="005861BE"/>
    <w:rsid w:val="00595A48"/>
    <w:rsid w:val="005A1AB8"/>
    <w:rsid w:val="005D1A79"/>
    <w:rsid w:val="0060411B"/>
    <w:rsid w:val="00606150"/>
    <w:rsid w:val="00621E57"/>
    <w:rsid w:val="0062474F"/>
    <w:rsid w:val="0063420D"/>
    <w:rsid w:val="00640B98"/>
    <w:rsid w:val="00645FF5"/>
    <w:rsid w:val="00646A3A"/>
    <w:rsid w:val="00647644"/>
    <w:rsid w:val="00662EAD"/>
    <w:rsid w:val="006B70F7"/>
    <w:rsid w:val="006C6120"/>
    <w:rsid w:val="006D0C8B"/>
    <w:rsid w:val="006D500A"/>
    <w:rsid w:val="006E5ABE"/>
    <w:rsid w:val="006F2DD4"/>
    <w:rsid w:val="0072141C"/>
    <w:rsid w:val="00732162"/>
    <w:rsid w:val="007339A7"/>
    <w:rsid w:val="00735139"/>
    <w:rsid w:val="00766767"/>
    <w:rsid w:val="0077059B"/>
    <w:rsid w:val="007705EB"/>
    <w:rsid w:val="00781158"/>
    <w:rsid w:val="007A65F5"/>
    <w:rsid w:val="007C6F65"/>
    <w:rsid w:val="007D468F"/>
    <w:rsid w:val="007D66A9"/>
    <w:rsid w:val="007E25A4"/>
    <w:rsid w:val="007F16D6"/>
    <w:rsid w:val="00810806"/>
    <w:rsid w:val="008645D1"/>
    <w:rsid w:val="008817E5"/>
    <w:rsid w:val="0088776B"/>
    <w:rsid w:val="008E0828"/>
    <w:rsid w:val="00904D68"/>
    <w:rsid w:val="00924BB4"/>
    <w:rsid w:val="00924DB1"/>
    <w:rsid w:val="009459A0"/>
    <w:rsid w:val="00965386"/>
    <w:rsid w:val="00996597"/>
    <w:rsid w:val="00997553"/>
    <w:rsid w:val="009B2385"/>
    <w:rsid w:val="009C3B92"/>
    <w:rsid w:val="009E2188"/>
    <w:rsid w:val="009F648D"/>
    <w:rsid w:val="00A27580"/>
    <w:rsid w:val="00A42601"/>
    <w:rsid w:val="00A47087"/>
    <w:rsid w:val="00A550BC"/>
    <w:rsid w:val="00A57F30"/>
    <w:rsid w:val="00A60CAC"/>
    <w:rsid w:val="00A63E4D"/>
    <w:rsid w:val="00A7192D"/>
    <w:rsid w:val="00A826DA"/>
    <w:rsid w:val="00A9531A"/>
    <w:rsid w:val="00A97F06"/>
    <w:rsid w:val="00AC178F"/>
    <w:rsid w:val="00AC3E43"/>
    <w:rsid w:val="00AC5BA0"/>
    <w:rsid w:val="00AD1BC7"/>
    <w:rsid w:val="00AD795F"/>
    <w:rsid w:val="00AF773C"/>
    <w:rsid w:val="00B00056"/>
    <w:rsid w:val="00B04973"/>
    <w:rsid w:val="00B50ADA"/>
    <w:rsid w:val="00B50B01"/>
    <w:rsid w:val="00B52E72"/>
    <w:rsid w:val="00B90C23"/>
    <w:rsid w:val="00BB2500"/>
    <w:rsid w:val="00BC4D29"/>
    <w:rsid w:val="00BD2FD3"/>
    <w:rsid w:val="00BE2CF2"/>
    <w:rsid w:val="00BF558B"/>
    <w:rsid w:val="00C13BB2"/>
    <w:rsid w:val="00C40893"/>
    <w:rsid w:val="00C527E8"/>
    <w:rsid w:val="00C7051B"/>
    <w:rsid w:val="00C74262"/>
    <w:rsid w:val="00C7655A"/>
    <w:rsid w:val="00C87D6E"/>
    <w:rsid w:val="00C92993"/>
    <w:rsid w:val="00CB6461"/>
    <w:rsid w:val="00CC64EE"/>
    <w:rsid w:val="00CC726C"/>
    <w:rsid w:val="00CF238D"/>
    <w:rsid w:val="00D00003"/>
    <w:rsid w:val="00D70AD9"/>
    <w:rsid w:val="00D7424A"/>
    <w:rsid w:val="00D771BA"/>
    <w:rsid w:val="00D772D5"/>
    <w:rsid w:val="00D871B6"/>
    <w:rsid w:val="00DB159B"/>
    <w:rsid w:val="00DF699C"/>
    <w:rsid w:val="00E25D5F"/>
    <w:rsid w:val="00E3106A"/>
    <w:rsid w:val="00E42BC1"/>
    <w:rsid w:val="00E46732"/>
    <w:rsid w:val="00E60327"/>
    <w:rsid w:val="00EE6F12"/>
    <w:rsid w:val="00F160F6"/>
    <w:rsid w:val="00F232AD"/>
    <w:rsid w:val="00F52480"/>
    <w:rsid w:val="00F81BEE"/>
    <w:rsid w:val="00F95225"/>
    <w:rsid w:val="00F958AB"/>
    <w:rsid w:val="00FA53F8"/>
    <w:rsid w:val="00FB2BE3"/>
    <w:rsid w:val="00FB4FCF"/>
    <w:rsid w:val="00FC1D0C"/>
    <w:rsid w:val="00FD2682"/>
    <w:rsid w:val="00FD61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BCE707A-F9F2-4A5D-AB94-0F7D6229C21A}">
  <ds:schemaRefs>
    <ds:schemaRef ds:uri="http://schemas.openxmlformats.org/officeDocument/2006/bibliography"/>
  </ds:schemaRefs>
</ds:datastoreItem>
</file>

<file path=customXml/itemProps2.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3.xml><?xml version="1.0" encoding="utf-8"?>
<ds:datastoreItem xmlns:ds="http://schemas.openxmlformats.org/officeDocument/2006/customXml" ds:itemID="{56BF1360-DEE7-41B9-909C-8EB3BFA3D193}">
  <ds:schemaRefs>
    <ds:schemaRef ds:uri="http://schemas.microsoft.com/office/2006/documentManagement/types"/>
    <ds:schemaRef ds:uri="http://purl.org/dc/terms/"/>
    <ds:schemaRef ds:uri="http://purl.org/dc/elements/1.1/"/>
    <ds:schemaRef ds:uri="44db3db7-1523-4826-83fd-741d9b441697"/>
    <ds:schemaRef ds:uri="http://schemas.openxmlformats.org/package/2006/metadata/core-properties"/>
    <ds:schemaRef ds:uri="http://schemas.microsoft.com/office/2006/metadata/properties"/>
    <ds:schemaRef ds:uri="http://purl.org/dc/dcmitype/"/>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F34F047E-AD11-4589-ACB9-E01B9014FF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16</Pages>
  <Words>3606</Words>
  <Characters>20556</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Darren Griffiths (Swansea Bay UHB - Finance)</cp:lastModifiedBy>
  <cp:revision>3</cp:revision>
  <cp:lastPrinted>2024-12-16T10:31:00Z</cp:lastPrinted>
  <dcterms:created xsi:type="dcterms:W3CDTF">2024-12-16T22:39:00Z</dcterms:created>
  <dcterms:modified xsi:type="dcterms:W3CDTF">2024-12-17T05:37:00Z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