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91D2CB" w14:textId="77777777" w:rsidR="00C273BB" w:rsidRPr="00BE3687" w:rsidRDefault="00C273BB" w:rsidP="00C273BB">
      <w:pPr>
        <w:pStyle w:val="Body"/>
        <w:ind w:right="540"/>
        <w:jc w:val="center"/>
        <w:outlineLvl w:val="0"/>
        <w:rPr>
          <w:rFonts w:ascii="Verdana" w:eastAsia="Arial Bold" w:hAnsi="Verdana" w:cs="Arial"/>
          <w:b/>
          <w:bCs/>
          <w:color w:val="auto"/>
          <w:sz w:val="28"/>
          <w:szCs w:val="28"/>
          <w:lang w:val="en-GB"/>
        </w:rPr>
      </w:pPr>
      <w:r w:rsidRPr="00BE3687">
        <w:rPr>
          <w:rFonts w:ascii="Verdana" w:hAnsi="Verdana" w:cs="Arial"/>
          <w:b/>
          <w:bCs/>
          <w:color w:val="auto"/>
          <w:sz w:val="28"/>
          <w:szCs w:val="28"/>
          <w:lang w:val="en-GB"/>
        </w:rPr>
        <w:t>Swansea Bay University Health Board</w:t>
      </w:r>
    </w:p>
    <w:p w14:paraId="1E50901D" w14:textId="653C8EC4" w:rsidR="00C273BB" w:rsidRPr="00BE3687" w:rsidRDefault="002C5161" w:rsidP="00C273BB">
      <w:pPr>
        <w:pStyle w:val="Body"/>
        <w:jc w:val="center"/>
        <w:rPr>
          <w:rFonts w:ascii="Verdana" w:eastAsia="Arial Bold" w:hAnsi="Verdana" w:cs="Arial"/>
          <w:i/>
          <w:iCs/>
          <w:color w:val="FF0000"/>
          <w:sz w:val="24"/>
          <w:szCs w:val="24"/>
          <w:u w:color="FF0000"/>
          <w:lang w:val="en-GB"/>
        </w:rPr>
      </w:pPr>
      <w:r>
        <w:rPr>
          <w:rFonts w:ascii="Verdana" w:hAnsi="Verdana" w:cs="Arial"/>
          <w:i/>
          <w:iCs/>
          <w:color w:val="FF0000"/>
          <w:sz w:val="24"/>
          <w:szCs w:val="24"/>
          <w:u w:color="FF0000"/>
          <w:lang w:val="en-GB"/>
        </w:rPr>
        <w:t>C</w:t>
      </w:r>
      <w:r w:rsidR="00C273BB" w:rsidRPr="00BE3687">
        <w:rPr>
          <w:rFonts w:ascii="Verdana" w:hAnsi="Verdana" w:cs="Arial"/>
          <w:i/>
          <w:iCs/>
          <w:color w:val="FF0000"/>
          <w:sz w:val="24"/>
          <w:szCs w:val="24"/>
          <w:u w:color="FF0000"/>
          <w:lang w:val="en-GB"/>
        </w:rPr>
        <w:t>onfirmed</w:t>
      </w:r>
    </w:p>
    <w:p w14:paraId="13B55E43" w14:textId="1148F92D" w:rsidR="00C273BB" w:rsidRPr="00BE3687" w:rsidRDefault="00C273BB" w:rsidP="00C273BB">
      <w:pPr>
        <w:pStyle w:val="Body"/>
        <w:jc w:val="center"/>
        <w:rPr>
          <w:rFonts w:ascii="Verdana" w:eastAsia="Arial Bold" w:hAnsi="Verdana" w:cs="Arial"/>
          <w:b/>
          <w:color w:val="auto"/>
          <w:sz w:val="24"/>
          <w:szCs w:val="24"/>
          <w:lang w:val="en-GB"/>
        </w:rPr>
      </w:pPr>
      <w:r w:rsidRPr="00BE3687">
        <w:rPr>
          <w:rFonts w:ascii="Verdana" w:hAnsi="Verdana" w:cs="Arial"/>
          <w:b/>
          <w:color w:val="auto"/>
          <w:sz w:val="24"/>
          <w:szCs w:val="24"/>
          <w:lang w:val="en-GB"/>
        </w:rPr>
        <w:t>Minutes of the Meeting of the Special Board</w:t>
      </w:r>
    </w:p>
    <w:p w14:paraId="2FEDECE2" w14:textId="378BEA59" w:rsidR="00C273BB" w:rsidRPr="00BE3687" w:rsidRDefault="00C273BB" w:rsidP="00C273BB">
      <w:pPr>
        <w:pStyle w:val="Body"/>
        <w:jc w:val="center"/>
        <w:rPr>
          <w:rFonts w:ascii="Verdana" w:eastAsia="Arial Bold" w:hAnsi="Verdana" w:cs="Arial"/>
          <w:b/>
          <w:color w:val="auto"/>
          <w:sz w:val="24"/>
          <w:szCs w:val="24"/>
          <w:lang w:val="en-GB"/>
        </w:rPr>
      </w:pPr>
      <w:r w:rsidRPr="00BE3687">
        <w:rPr>
          <w:rFonts w:ascii="Verdana" w:hAnsi="Verdana" w:cs="Arial"/>
          <w:b/>
          <w:color w:val="auto"/>
          <w:sz w:val="24"/>
          <w:szCs w:val="24"/>
          <w:lang w:val="en-GB"/>
        </w:rPr>
        <w:t xml:space="preserve">held on </w:t>
      </w:r>
      <w:r>
        <w:rPr>
          <w:rFonts w:ascii="Verdana" w:hAnsi="Verdana" w:cs="Arial"/>
          <w:b/>
          <w:color w:val="auto"/>
          <w:sz w:val="24"/>
          <w:szCs w:val="24"/>
          <w:lang w:val="en-GB"/>
        </w:rPr>
        <w:t>19</w:t>
      </w:r>
      <w:r>
        <w:rPr>
          <w:rFonts w:ascii="Verdana" w:hAnsi="Verdana" w:cs="Arial"/>
          <w:b/>
          <w:color w:val="auto"/>
          <w:sz w:val="24"/>
          <w:szCs w:val="24"/>
          <w:vertAlign w:val="superscript"/>
          <w:lang w:val="en-GB"/>
        </w:rPr>
        <w:t xml:space="preserve"> </w:t>
      </w:r>
      <w:r>
        <w:rPr>
          <w:rFonts w:ascii="Verdana" w:eastAsia="Arial Bold" w:hAnsi="Verdana" w:cs="Arial"/>
          <w:b/>
          <w:color w:val="auto"/>
          <w:sz w:val="24"/>
          <w:szCs w:val="24"/>
          <w:lang w:val="en-GB"/>
        </w:rPr>
        <w:t>December 2024 at 9.15am</w:t>
      </w:r>
    </w:p>
    <w:p w14:paraId="55A56AF3" w14:textId="77777777" w:rsidR="00C273BB" w:rsidRPr="00BE3687" w:rsidRDefault="00C273BB" w:rsidP="00C273BB">
      <w:pPr>
        <w:pStyle w:val="Body"/>
        <w:jc w:val="center"/>
        <w:rPr>
          <w:rFonts w:ascii="Verdana" w:eastAsia="Arial Bold" w:hAnsi="Verdana" w:cs="Arial"/>
          <w:b/>
          <w:color w:val="auto"/>
          <w:sz w:val="24"/>
          <w:szCs w:val="24"/>
          <w:lang w:val="en-GB"/>
        </w:rPr>
      </w:pPr>
      <w:r w:rsidRPr="00BE3687">
        <w:rPr>
          <w:rFonts w:ascii="Verdana" w:hAnsi="Verdana" w:cs="Arial"/>
          <w:b/>
          <w:color w:val="auto"/>
          <w:sz w:val="24"/>
          <w:szCs w:val="24"/>
          <w:lang w:val="en-GB"/>
        </w:rPr>
        <w:t>in the Millennium Room, Headquarters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294"/>
        <w:gridCol w:w="698"/>
        <w:gridCol w:w="436"/>
        <w:gridCol w:w="5523"/>
      </w:tblGrid>
      <w:tr w:rsidR="00F56535" w:rsidRPr="004B1346" w14:paraId="3EE05593" w14:textId="77777777" w:rsidTr="00C273BB">
        <w:trPr>
          <w:jc w:val="center"/>
        </w:trPr>
        <w:tc>
          <w:tcPr>
            <w:tcW w:w="9640" w:type="dxa"/>
            <w:gridSpan w:val="5"/>
            <w:shd w:val="clear" w:color="auto" w:fill="auto"/>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C273BB" w:rsidRPr="00994849" w14:paraId="2ED0D886" w14:textId="77777777" w:rsidTr="00C273BB">
        <w:trPr>
          <w:jc w:val="center"/>
        </w:trPr>
        <w:tc>
          <w:tcPr>
            <w:tcW w:w="2689" w:type="dxa"/>
            <w:shd w:val="clear" w:color="auto" w:fill="auto"/>
          </w:tcPr>
          <w:p w14:paraId="113C81BD" w14:textId="77777777" w:rsidR="00C273BB" w:rsidRPr="00994849" w:rsidRDefault="00C273BB" w:rsidP="00724F34">
            <w:pPr>
              <w:rPr>
                <w:rFonts w:ascii="Verdana" w:eastAsia="Calibri" w:hAnsi="Verdana" w:cs="Arial"/>
              </w:rPr>
            </w:pPr>
            <w:r w:rsidRPr="00994849">
              <w:rPr>
                <w:rFonts w:ascii="Verdana" w:eastAsia="Calibri" w:hAnsi="Verdana" w:cs="Arial"/>
              </w:rPr>
              <w:t xml:space="preserve">Jan Williams </w:t>
            </w:r>
          </w:p>
        </w:tc>
        <w:tc>
          <w:tcPr>
            <w:tcW w:w="992" w:type="dxa"/>
            <w:gridSpan w:val="2"/>
            <w:shd w:val="clear" w:color="auto" w:fill="auto"/>
          </w:tcPr>
          <w:p w14:paraId="5949FD0F" w14:textId="77777777" w:rsidR="00C273BB" w:rsidRPr="00994849" w:rsidRDefault="00C273BB" w:rsidP="00724F34">
            <w:pPr>
              <w:jc w:val="center"/>
              <w:rPr>
                <w:rFonts w:ascii="Verdana" w:eastAsia="Calibri" w:hAnsi="Verdana" w:cs="Arial"/>
              </w:rPr>
            </w:pPr>
            <w:r w:rsidRPr="00994849">
              <w:rPr>
                <w:rFonts w:ascii="Verdana" w:eastAsia="Calibri" w:hAnsi="Verdana" w:cs="Arial"/>
              </w:rPr>
              <w:t>(JW)</w:t>
            </w:r>
          </w:p>
        </w:tc>
        <w:tc>
          <w:tcPr>
            <w:tcW w:w="5959" w:type="dxa"/>
            <w:gridSpan w:val="2"/>
            <w:shd w:val="clear" w:color="auto" w:fill="auto"/>
          </w:tcPr>
          <w:p w14:paraId="067E1AA5" w14:textId="77777777" w:rsidR="00C273BB" w:rsidRPr="00994849" w:rsidRDefault="00C273BB" w:rsidP="00724F34">
            <w:pPr>
              <w:rPr>
                <w:rFonts w:ascii="Verdana" w:eastAsia="Calibri" w:hAnsi="Verdana" w:cs="Arial"/>
              </w:rPr>
            </w:pPr>
            <w:r w:rsidRPr="00994849">
              <w:rPr>
                <w:rFonts w:ascii="Verdana" w:eastAsia="Calibri" w:hAnsi="Verdana" w:cs="Arial"/>
              </w:rPr>
              <w:t>Chair</w:t>
            </w:r>
          </w:p>
        </w:tc>
      </w:tr>
      <w:tr w:rsidR="00C273BB" w:rsidRPr="00994849" w14:paraId="2BD15C1B" w14:textId="77777777" w:rsidTr="00C273BB">
        <w:trPr>
          <w:jc w:val="center"/>
        </w:trPr>
        <w:tc>
          <w:tcPr>
            <w:tcW w:w="2689" w:type="dxa"/>
          </w:tcPr>
          <w:p w14:paraId="1D0F6972" w14:textId="77777777" w:rsidR="00C273BB" w:rsidRPr="00994849" w:rsidRDefault="00C273BB" w:rsidP="00724F34">
            <w:pPr>
              <w:rPr>
                <w:rFonts w:ascii="Verdana" w:hAnsi="Verdana" w:cs="Arial"/>
              </w:rPr>
            </w:pPr>
            <w:r w:rsidRPr="00994849">
              <w:rPr>
                <w:rFonts w:ascii="Verdana" w:hAnsi="Verdana" w:cs="Arial"/>
              </w:rPr>
              <w:t xml:space="preserve">Stephen Spill </w:t>
            </w:r>
          </w:p>
        </w:tc>
        <w:tc>
          <w:tcPr>
            <w:tcW w:w="992" w:type="dxa"/>
            <w:gridSpan w:val="2"/>
          </w:tcPr>
          <w:p w14:paraId="734CE8F1" w14:textId="77777777" w:rsidR="00C273BB" w:rsidRPr="00994849" w:rsidRDefault="00C273BB" w:rsidP="00724F34">
            <w:pPr>
              <w:jc w:val="center"/>
              <w:rPr>
                <w:rFonts w:ascii="Verdana" w:hAnsi="Verdana" w:cs="Arial"/>
              </w:rPr>
            </w:pPr>
            <w:r w:rsidRPr="00994849">
              <w:rPr>
                <w:rFonts w:ascii="Verdana" w:hAnsi="Verdana" w:cs="Arial"/>
              </w:rPr>
              <w:t xml:space="preserve">(SS) </w:t>
            </w:r>
          </w:p>
        </w:tc>
        <w:tc>
          <w:tcPr>
            <w:tcW w:w="5959" w:type="dxa"/>
            <w:gridSpan w:val="2"/>
          </w:tcPr>
          <w:p w14:paraId="68915E09" w14:textId="77777777" w:rsidR="00C273BB" w:rsidRPr="00994849" w:rsidRDefault="00C273BB" w:rsidP="00724F34">
            <w:pPr>
              <w:rPr>
                <w:rFonts w:ascii="Verdana" w:hAnsi="Verdana" w:cs="Arial"/>
              </w:rPr>
            </w:pPr>
            <w:r w:rsidRPr="00994849">
              <w:rPr>
                <w:rFonts w:ascii="Verdana" w:hAnsi="Verdana" w:cs="Arial"/>
              </w:rPr>
              <w:t>Vice Chair</w:t>
            </w:r>
          </w:p>
        </w:tc>
      </w:tr>
      <w:tr w:rsidR="00C273BB" w:rsidRPr="00994849" w14:paraId="7BB9F950" w14:textId="77777777" w:rsidTr="00C273BB">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9C753AC" w14:textId="77777777" w:rsidR="00C273BB" w:rsidRPr="00994849" w:rsidRDefault="00C273BB" w:rsidP="00724F34">
            <w:pPr>
              <w:rPr>
                <w:rFonts w:ascii="Verdana" w:hAnsi="Verdana" w:cs="Arial"/>
              </w:rPr>
            </w:pPr>
            <w:r w:rsidRPr="00994849">
              <w:rPr>
                <w:rFonts w:ascii="Verdana" w:hAnsi="Verdana" w:cs="Arial"/>
              </w:rPr>
              <w:t xml:space="preserve">Richard Evans </w:t>
            </w:r>
          </w:p>
        </w:tc>
        <w:tc>
          <w:tcPr>
            <w:tcW w:w="992" w:type="dxa"/>
            <w:gridSpan w:val="2"/>
            <w:tcBorders>
              <w:top w:val="single" w:sz="4" w:space="0" w:color="auto"/>
              <w:left w:val="single" w:sz="4" w:space="0" w:color="auto"/>
              <w:bottom w:val="single" w:sz="4" w:space="0" w:color="auto"/>
              <w:right w:val="single" w:sz="4" w:space="0" w:color="auto"/>
            </w:tcBorders>
          </w:tcPr>
          <w:p w14:paraId="0EE1BB7D" w14:textId="77777777" w:rsidR="00C273BB" w:rsidRPr="00994849" w:rsidRDefault="00C273BB" w:rsidP="00724F34">
            <w:pPr>
              <w:jc w:val="center"/>
              <w:rPr>
                <w:rFonts w:ascii="Verdana" w:hAnsi="Verdana" w:cs="Arial"/>
              </w:rPr>
            </w:pPr>
            <w:r w:rsidRPr="00994849">
              <w:rPr>
                <w:rFonts w:ascii="Verdana" w:hAnsi="Verdana" w:cs="Arial"/>
              </w:rPr>
              <w:t>(RE)</w:t>
            </w:r>
          </w:p>
        </w:tc>
        <w:tc>
          <w:tcPr>
            <w:tcW w:w="5959" w:type="dxa"/>
            <w:gridSpan w:val="2"/>
            <w:tcBorders>
              <w:top w:val="single" w:sz="4" w:space="0" w:color="auto"/>
              <w:left w:val="single" w:sz="4" w:space="0" w:color="auto"/>
              <w:bottom w:val="single" w:sz="4" w:space="0" w:color="auto"/>
              <w:right w:val="single" w:sz="4" w:space="0" w:color="auto"/>
            </w:tcBorders>
          </w:tcPr>
          <w:p w14:paraId="04E26143" w14:textId="3FBA670C" w:rsidR="00C273BB" w:rsidRPr="00994849" w:rsidRDefault="00C273BB" w:rsidP="00724F34">
            <w:pPr>
              <w:rPr>
                <w:rFonts w:ascii="Verdana" w:hAnsi="Verdana" w:cs="Arial"/>
              </w:rPr>
            </w:pPr>
            <w:r>
              <w:rPr>
                <w:rFonts w:ascii="Verdana" w:hAnsi="Verdana" w:cs="Arial"/>
              </w:rPr>
              <w:t>Executive Medical Director</w:t>
            </w:r>
          </w:p>
        </w:tc>
      </w:tr>
      <w:tr w:rsidR="00C273BB" w:rsidRPr="00994849" w14:paraId="29B02ABB" w14:textId="77777777" w:rsidTr="00C273BB">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89E7830" w14:textId="77777777" w:rsidR="00C273BB" w:rsidRPr="00994849" w:rsidRDefault="00C273BB" w:rsidP="00724F34">
            <w:pPr>
              <w:rPr>
                <w:rFonts w:ascii="Verdana" w:hAnsi="Verdana" w:cs="Arial"/>
              </w:rPr>
            </w:pPr>
            <w:r w:rsidRPr="00994849">
              <w:rPr>
                <w:rFonts w:ascii="Verdana" w:hAnsi="Verdana" w:cs="Arial"/>
              </w:rPr>
              <w:t>Jean Church</w:t>
            </w:r>
          </w:p>
        </w:tc>
        <w:tc>
          <w:tcPr>
            <w:tcW w:w="992" w:type="dxa"/>
            <w:gridSpan w:val="2"/>
            <w:tcBorders>
              <w:top w:val="single" w:sz="4" w:space="0" w:color="auto"/>
              <w:left w:val="single" w:sz="4" w:space="0" w:color="auto"/>
              <w:bottom w:val="single" w:sz="4" w:space="0" w:color="auto"/>
              <w:right w:val="single" w:sz="4" w:space="0" w:color="auto"/>
            </w:tcBorders>
          </w:tcPr>
          <w:p w14:paraId="6275824E" w14:textId="77777777" w:rsidR="00C273BB" w:rsidRPr="00994849" w:rsidRDefault="00C273BB" w:rsidP="00724F34">
            <w:pPr>
              <w:jc w:val="center"/>
              <w:rPr>
                <w:rFonts w:ascii="Verdana" w:hAnsi="Verdana" w:cs="Arial"/>
              </w:rPr>
            </w:pPr>
            <w:r w:rsidRPr="00994849">
              <w:rPr>
                <w:rFonts w:ascii="Verdana" w:hAnsi="Verdana" w:cs="Arial"/>
              </w:rPr>
              <w:t>(JC)</w:t>
            </w:r>
          </w:p>
        </w:tc>
        <w:tc>
          <w:tcPr>
            <w:tcW w:w="5959" w:type="dxa"/>
            <w:gridSpan w:val="2"/>
            <w:tcBorders>
              <w:top w:val="single" w:sz="4" w:space="0" w:color="auto"/>
              <w:left w:val="single" w:sz="4" w:space="0" w:color="auto"/>
              <w:bottom w:val="single" w:sz="4" w:space="0" w:color="auto"/>
              <w:right w:val="single" w:sz="4" w:space="0" w:color="auto"/>
            </w:tcBorders>
          </w:tcPr>
          <w:p w14:paraId="5114E55E" w14:textId="77777777" w:rsidR="00C273BB" w:rsidRPr="00994849" w:rsidRDefault="00C273BB" w:rsidP="00724F34">
            <w:pPr>
              <w:rPr>
                <w:rFonts w:ascii="Verdana" w:hAnsi="Verdana" w:cs="Arial"/>
              </w:rPr>
            </w:pPr>
            <w:r w:rsidRPr="00994849">
              <w:rPr>
                <w:rFonts w:ascii="Verdana" w:hAnsi="Verdana" w:cs="Arial"/>
              </w:rPr>
              <w:t>Independent Member</w:t>
            </w:r>
          </w:p>
        </w:tc>
      </w:tr>
      <w:tr w:rsidR="00C273BB" w:rsidRPr="00994849" w14:paraId="455F6F7D" w14:textId="77777777" w:rsidTr="00C273BB">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6925562" w14:textId="77777777" w:rsidR="00C273BB" w:rsidRPr="00994849" w:rsidRDefault="00C273BB" w:rsidP="00724F34">
            <w:pPr>
              <w:rPr>
                <w:rFonts w:ascii="Verdana" w:eastAsia="Calibri" w:hAnsi="Verdana" w:cs="Arial"/>
              </w:rPr>
            </w:pPr>
            <w:r w:rsidRPr="00994849">
              <w:rPr>
                <w:rFonts w:ascii="Verdana" w:eastAsia="Calibri" w:hAnsi="Verdana" w:cs="Arial"/>
              </w:rPr>
              <w:t xml:space="preserve">Anne-Louise Ferguson </w:t>
            </w:r>
          </w:p>
        </w:tc>
        <w:tc>
          <w:tcPr>
            <w:tcW w:w="992" w:type="dxa"/>
            <w:gridSpan w:val="2"/>
            <w:tcBorders>
              <w:top w:val="single" w:sz="4" w:space="0" w:color="auto"/>
              <w:left w:val="single" w:sz="4" w:space="0" w:color="auto"/>
              <w:bottom w:val="single" w:sz="4" w:space="0" w:color="auto"/>
              <w:right w:val="single" w:sz="4" w:space="0" w:color="auto"/>
            </w:tcBorders>
          </w:tcPr>
          <w:p w14:paraId="46E26F50" w14:textId="77777777" w:rsidR="00C273BB" w:rsidRPr="00994849" w:rsidRDefault="00C273BB" w:rsidP="00724F34">
            <w:pPr>
              <w:jc w:val="center"/>
              <w:rPr>
                <w:rFonts w:ascii="Verdana" w:eastAsia="Calibri" w:hAnsi="Verdana" w:cs="Arial"/>
              </w:rPr>
            </w:pPr>
            <w:r w:rsidRPr="00994849">
              <w:rPr>
                <w:rFonts w:ascii="Verdana" w:eastAsia="Calibri" w:hAnsi="Verdana" w:cs="Arial"/>
              </w:rPr>
              <w:t>(ALF)</w:t>
            </w:r>
          </w:p>
        </w:tc>
        <w:tc>
          <w:tcPr>
            <w:tcW w:w="5959" w:type="dxa"/>
            <w:gridSpan w:val="2"/>
            <w:tcBorders>
              <w:top w:val="single" w:sz="4" w:space="0" w:color="auto"/>
              <w:left w:val="single" w:sz="4" w:space="0" w:color="auto"/>
              <w:bottom w:val="single" w:sz="4" w:space="0" w:color="auto"/>
              <w:right w:val="single" w:sz="4" w:space="0" w:color="auto"/>
            </w:tcBorders>
          </w:tcPr>
          <w:p w14:paraId="77D51A50" w14:textId="77777777" w:rsidR="00C273BB" w:rsidRPr="00994849" w:rsidRDefault="00C273BB" w:rsidP="00724F34">
            <w:pPr>
              <w:rPr>
                <w:rFonts w:ascii="Verdana" w:eastAsia="Verdana" w:hAnsi="Verdana" w:cs="Arial"/>
              </w:rPr>
            </w:pPr>
            <w:r w:rsidRPr="00994849">
              <w:rPr>
                <w:rFonts w:ascii="Verdana" w:eastAsia="Verdana" w:hAnsi="Verdana" w:cs="Arial"/>
              </w:rPr>
              <w:t>Independent Member</w:t>
            </w:r>
          </w:p>
        </w:tc>
      </w:tr>
      <w:tr w:rsidR="00C273BB" w:rsidRPr="00994849" w14:paraId="2E036778" w14:textId="77777777" w:rsidTr="00C273BB">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944F522" w14:textId="77777777" w:rsidR="00C273BB" w:rsidRPr="00994849" w:rsidRDefault="00C273BB" w:rsidP="00724F34">
            <w:pPr>
              <w:rPr>
                <w:rFonts w:ascii="Verdana" w:eastAsia="Calibri" w:hAnsi="Verdana" w:cs="Arial"/>
              </w:rPr>
            </w:pPr>
            <w:r w:rsidRPr="00994849">
              <w:rPr>
                <w:rFonts w:ascii="Verdana" w:eastAsia="Calibri" w:hAnsi="Verdana" w:cs="Arial"/>
              </w:rPr>
              <w:t xml:space="preserve">Darren Griffiths </w:t>
            </w:r>
          </w:p>
        </w:tc>
        <w:tc>
          <w:tcPr>
            <w:tcW w:w="992" w:type="dxa"/>
            <w:gridSpan w:val="2"/>
            <w:tcBorders>
              <w:top w:val="single" w:sz="4" w:space="0" w:color="auto"/>
              <w:left w:val="single" w:sz="4" w:space="0" w:color="auto"/>
              <w:bottom w:val="single" w:sz="4" w:space="0" w:color="auto"/>
              <w:right w:val="single" w:sz="4" w:space="0" w:color="auto"/>
            </w:tcBorders>
          </w:tcPr>
          <w:p w14:paraId="657D1AAD" w14:textId="77777777" w:rsidR="00C273BB" w:rsidRPr="00994849" w:rsidRDefault="00C273BB" w:rsidP="00724F34">
            <w:pPr>
              <w:jc w:val="center"/>
              <w:rPr>
                <w:rFonts w:ascii="Verdana" w:eastAsia="Calibri" w:hAnsi="Verdana" w:cs="Arial"/>
              </w:rPr>
            </w:pPr>
            <w:r w:rsidRPr="00994849">
              <w:rPr>
                <w:rFonts w:ascii="Verdana" w:eastAsia="Calibri" w:hAnsi="Verdana" w:cs="Arial"/>
              </w:rPr>
              <w:t>(DG)</w:t>
            </w:r>
          </w:p>
        </w:tc>
        <w:tc>
          <w:tcPr>
            <w:tcW w:w="5959" w:type="dxa"/>
            <w:gridSpan w:val="2"/>
            <w:tcBorders>
              <w:top w:val="single" w:sz="4" w:space="0" w:color="auto"/>
              <w:left w:val="single" w:sz="4" w:space="0" w:color="auto"/>
              <w:bottom w:val="single" w:sz="4" w:space="0" w:color="auto"/>
              <w:right w:val="single" w:sz="4" w:space="0" w:color="auto"/>
            </w:tcBorders>
          </w:tcPr>
          <w:p w14:paraId="0B754C79" w14:textId="77777777" w:rsidR="00C273BB" w:rsidRPr="00994849" w:rsidRDefault="00C273BB" w:rsidP="00724F34">
            <w:pPr>
              <w:rPr>
                <w:rFonts w:ascii="Verdana" w:eastAsia="Verdana" w:hAnsi="Verdana" w:cs="Arial"/>
              </w:rPr>
            </w:pPr>
            <w:r w:rsidRPr="00994849">
              <w:rPr>
                <w:rFonts w:ascii="Verdana" w:eastAsia="Verdana" w:hAnsi="Verdana" w:cs="Arial"/>
              </w:rPr>
              <w:t xml:space="preserve">Acting Deputy CEO and Director of Finance and Performance </w:t>
            </w:r>
          </w:p>
        </w:tc>
      </w:tr>
      <w:tr w:rsidR="00C273BB" w:rsidRPr="00994849" w14:paraId="4439AB05" w14:textId="77777777" w:rsidTr="00C273BB">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4B61B1E" w14:textId="514D38F0" w:rsidR="00C273BB" w:rsidRPr="00994849" w:rsidRDefault="00C273BB" w:rsidP="00724F34">
            <w:pPr>
              <w:rPr>
                <w:rFonts w:ascii="Verdana" w:eastAsia="Calibri" w:hAnsi="Verdana" w:cs="Arial"/>
              </w:rPr>
            </w:pPr>
            <w:r>
              <w:rPr>
                <w:rFonts w:ascii="Verdana" w:eastAsia="Calibri" w:hAnsi="Verdana" w:cs="Arial"/>
              </w:rPr>
              <w:t>Abigail Harris</w:t>
            </w:r>
          </w:p>
        </w:tc>
        <w:tc>
          <w:tcPr>
            <w:tcW w:w="992" w:type="dxa"/>
            <w:gridSpan w:val="2"/>
            <w:tcBorders>
              <w:top w:val="single" w:sz="4" w:space="0" w:color="auto"/>
              <w:left w:val="single" w:sz="4" w:space="0" w:color="auto"/>
              <w:bottom w:val="single" w:sz="4" w:space="0" w:color="auto"/>
              <w:right w:val="single" w:sz="4" w:space="0" w:color="auto"/>
            </w:tcBorders>
          </w:tcPr>
          <w:p w14:paraId="193B268B" w14:textId="700BCE86" w:rsidR="00C273BB" w:rsidRPr="00994849" w:rsidRDefault="00C273BB" w:rsidP="00724F34">
            <w:pPr>
              <w:jc w:val="center"/>
              <w:rPr>
                <w:rFonts w:ascii="Verdana" w:eastAsia="Calibri" w:hAnsi="Verdana" w:cs="Arial"/>
              </w:rPr>
            </w:pPr>
            <w:r>
              <w:rPr>
                <w:rFonts w:ascii="Verdana" w:eastAsia="Calibri" w:hAnsi="Verdana" w:cs="Arial"/>
              </w:rPr>
              <w:t>(AH)</w:t>
            </w:r>
          </w:p>
        </w:tc>
        <w:tc>
          <w:tcPr>
            <w:tcW w:w="5959" w:type="dxa"/>
            <w:gridSpan w:val="2"/>
            <w:tcBorders>
              <w:top w:val="single" w:sz="4" w:space="0" w:color="auto"/>
              <w:left w:val="single" w:sz="4" w:space="0" w:color="auto"/>
              <w:bottom w:val="single" w:sz="4" w:space="0" w:color="auto"/>
              <w:right w:val="single" w:sz="4" w:space="0" w:color="auto"/>
            </w:tcBorders>
          </w:tcPr>
          <w:p w14:paraId="0D425168" w14:textId="1F317FF9" w:rsidR="00C273BB" w:rsidRPr="00994849" w:rsidRDefault="00C273BB" w:rsidP="00724F34">
            <w:pPr>
              <w:rPr>
                <w:rFonts w:ascii="Verdana" w:eastAsia="Verdana" w:hAnsi="Verdana" w:cs="Arial"/>
              </w:rPr>
            </w:pPr>
            <w:r>
              <w:rPr>
                <w:rFonts w:ascii="Verdana" w:eastAsia="Verdana" w:hAnsi="Verdana" w:cs="Arial"/>
              </w:rPr>
              <w:t xml:space="preserve">Chief Executive </w:t>
            </w:r>
          </w:p>
        </w:tc>
      </w:tr>
      <w:tr w:rsidR="00C273BB" w:rsidRPr="00994849" w14:paraId="6F97AF3D" w14:textId="77777777" w:rsidTr="00C273BB">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3A53232" w14:textId="77777777" w:rsidR="00C273BB" w:rsidRPr="00994849" w:rsidRDefault="00C273BB" w:rsidP="00724F34">
            <w:pPr>
              <w:rPr>
                <w:rFonts w:ascii="Verdana" w:eastAsia="Calibri" w:hAnsi="Verdana" w:cs="Arial"/>
              </w:rPr>
            </w:pPr>
            <w:r w:rsidRPr="00994849">
              <w:rPr>
                <w:rFonts w:ascii="Verdana" w:eastAsia="Calibri" w:hAnsi="Verdana" w:cs="Arial"/>
              </w:rPr>
              <w:t xml:space="preserve">Sarah Jenkins </w:t>
            </w:r>
          </w:p>
        </w:tc>
        <w:tc>
          <w:tcPr>
            <w:tcW w:w="992" w:type="dxa"/>
            <w:gridSpan w:val="2"/>
            <w:tcBorders>
              <w:top w:val="single" w:sz="4" w:space="0" w:color="auto"/>
              <w:left w:val="single" w:sz="4" w:space="0" w:color="auto"/>
              <w:bottom w:val="single" w:sz="4" w:space="0" w:color="auto"/>
              <w:right w:val="single" w:sz="4" w:space="0" w:color="auto"/>
            </w:tcBorders>
          </w:tcPr>
          <w:p w14:paraId="03838C92" w14:textId="77777777" w:rsidR="00C273BB" w:rsidRPr="00994849" w:rsidRDefault="00C273BB" w:rsidP="00724F34">
            <w:pPr>
              <w:jc w:val="center"/>
              <w:rPr>
                <w:rFonts w:ascii="Verdana" w:eastAsia="Calibri" w:hAnsi="Verdana" w:cs="Arial"/>
              </w:rPr>
            </w:pPr>
            <w:r w:rsidRPr="00994849">
              <w:rPr>
                <w:rFonts w:ascii="Verdana" w:eastAsia="Calibri" w:hAnsi="Verdana" w:cs="Arial"/>
              </w:rPr>
              <w:t>(SJ)</w:t>
            </w:r>
          </w:p>
        </w:tc>
        <w:tc>
          <w:tcPr>
            <w:tcW w:w="5959" w:type="dxa"/>
            <w:gridSpan w:val="2"/>
            <w:tcBorders>
              <w:top w:val="single" w:sz="4" w:space="0" w:color="auto"/>
              <w:left w:val="single" w:sz="4" w:space="0" w:color="auto"/>
              <w:bottom w:val="single" w:sz="4" w:space="0" w:color="auto"/>
              <w:right w:val="single" w:sz="4" w:space="0" w:color="auto"/>
            </w:tcBorders>
          </w:tcPr>
          <w:p w14:paraId="68B47FCC" w14:textId="77777777" w:rsidR="00C273BB" w:rsidRPr="00994849" w:rsidRDefault="00C273BB" w:rsidP="00724F34">
            <w:pPr>
              <w:rPr>
                <w:rFonts w:ascii="Verdana" w:eastAsia="Verdana" w:hAnsi="Verdana" w:cs="Arial"/>
              </w:rPr>
            </w:pPr>
            <w:r w:rsidRPr="00994849">
              <w:rPr>
                <w:rFonts w:ascii="Verdana" w:eastAsia="Verdana" w:hAnsi="Verdana" w:cs="Arial"/>
              </w:rPr>
              <w:t>Interim Executive Director of Workforce</w:t>
            </w:r>
          </w:p>
        </w:tc>
      </w:tr>
      <w:tr w:rsidR="00C273BB" w:rsidRPr="00994849" w14:paraId="787C2A0C" w14:textId="77777777" w:rsidTr="00C273BB">
        <w:trPr>
          <w:jc w:val="center"/>
        </w:trPr>
        <w:tc>
          <w:tcPr>
            <w:tcW w:w="2689" w:type="dxa"/>
          </w:tcPr>
          <w:p w14:paraId="3D46B4D9" w14:textId="77777777" w:rsidR="00C273BB" w:rsidRPr="00994849" w:rsidRDefault="00C273BB" w:rsidP="00724F34">
            <w:pPr>
              <w:rPr>
                <w:rFonts w:ascii="Verdana" w:eastAsia="Calibri" w:hAnsi="Verdana" w:cs="Arial"/>
              </w:rPr>
            </w:pPr>
            <w:r w:rsidRPr="00994849">
              <w:rPr>
                <w:rFonts w:ascii="Verdana" w:eastAsia="Calibri" w:hAnsi="Verdana" w:cs="Arial"/>
              </w:rPr>
              <w:t xml:space="preserve">Deb Lewis </w:t>
            </w:r>
          </w:p>
        </w:tc>
        <w:tc>
          <w:tcPr>
            <w:tcW w:w="992" w:type="dxa"/>
            <w:gridSpan w:val="2"/>
          </w:tcPr>
          <w:p w14:paraId="5C94C811" w14:textId="77777777" w:rsidR="00C273BB" w:rsidRPr="00994849" w:rsidRDefault="00C273BB" w:rsidP="00724F34">
            <w:pPr>
              <w:jc w:val="center"/>
              <w:rPr>
                <w:rFonts w:ascii="Verdana" w:eastAsia="Calibri" w:hAnsi="Verdana" w:cs="Arial"/>
              </w:rPr>
            </w:pPr>
            <w:r w:rsidRPr="00994849">
              <w:rPr>
                <w:rFonts w:ascii="Verdana" w:eastAsia="Calibri" w:hAnsi="Verdana" w:cs="Arial"/>
              </w:rPr>
              <w:t>(DL)</w:t>
            </w:r>
          </w:p>
        </w:tc>
        <w:tc>
          <w:tcPr>
            <w:tcW w:w="5959" w:type="dxa"/>
            <w:gridSpan w:val="2"/>
          </w:tcPr>
          <w:p w14:paraId="52CC08D8" w14:textId="77777777" w:rsidR="00C273BB" w:rsidRPr="00994849" w:rsidRDefault="00C273BB" w:rsidP="00724F34">
            <w:pPr>
              <w:rPr>
                <w:rFonts w:ascii="Verdana" w:eastAsia="Verdana" w:hAnsi="Verdana" w:cs="Arial"/>
              </w:rPr>
            </w:pPr>
            <w:r w:rsidRPr="00994849">
              <w:rPr>
                <w:rFonts w:ascii="Verdana" w:eastAsia="Calibri" w:hAnsi="Verdana" w:cs="Arial"/>
              </w:rPr>
              <w:t>Chief Operating Officer</w:t>
            </w:r>
          </w:p>
        </w:tc>
      </w:tr>
      <w:tr w:rsidR="00C273BB" w:rsidRPr="00994849" w14:paraId="65B7D629" w14:textId="77777777" w:rsidTr="00C273BB">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E65F78F" w14:textId="77777777" w:rsidR="00C273BB" w:rsidRPr="00994849" w:rsidRDefault="00C273BB" w:rsidP="00724F34">
            <w:pPr>
              <w:rPr>
                <w:rFonts w:ascii="Verdana" w:eastAsia="Calibri" w:hAnsi="Verdana" w:cs="Arial"/>
              </w:rPr>
            </w:pPr>
            <w:r w:rsidRPr="00994849">
              <w:rPr>
                <w:rFonts w:ascii="Verdana" w:eastAsia="Calibri" w:hAnsi="Verdana" w:cs="Arial"/>
              </w:rPr>
              <w:t xml:space="preserve">Nicola Matthews </w:t>
            </w:r>
          </w:p>
        </w:tc>
        <w:tc>
          <w:tcPr>
            <w:tcW w:w="992" w:type="dxa"/>
            <w:gridSpan w:val="2"/>
            <w:tcBorders>
              <w:top w:val="single" w:sz="4" w:space="0" w:color="auto"/>
              <w:left w:val="single" w:sz="4" w:space="0" w:color="auto"/>
              <w:bottom w:val="single" w:sz="4" w:space="0" w:color="auto"/>
              <w:right w:val="single" w:sz="4" w:space="0" w:color="auto"/>
            </w:tcBorders>
          </w:tcPr>
          <w:p w14:paraId="38D703B0" w14:textId="77777777" w:rsidR="00C273BB" w:rsidRPr="00994849" w:rsidRDefault="00C273BB" w:rsidP="00724F34">
            <w:pPr>
              <w:jc w:val="center"/>
              <w:rPr>
                <w:rFonts w:ascii="Verdana" w:eastAsia="Calibri" w:hAnsi="Verdana" w:cs="Arial"/>
              </w:rPr>
            </w:pPr>
            <w:r w:rsidRPr="00994849">
              <w:rPr>
                <w:rFonts w:ascii="Verdana" w:eastAsia="Calibri" w:hAnsi="Verdana" w:cs="Arial"/>
              </w:rPr>
              <w:t>(NM)</w:t>
            </w:r>
          </w:p>
        </w:tc>
        <w:tc>
          <w:tcPr>
            <w:tcW w:w="5959" w:type="dxa"/>
            <w:gridSpan w:val="2"/>
            <w:tcBorders>
              <w:top w:val="single" w:sz="4" w:space="0" w:color="auto"/>
              <w:left w:val="single" w:sz="4" w:space="0" w:color="auto"/>
              <w:bottom w:val="single" w:sz="4" w:space="0" w:color="auto"/>
              <w:right w:val="single" w:sz="4" w:space="0" w:color="auto"/>
            </w:tcBorders>
          </w:tcPr>
          <w:p w14:paraId="2BB54F81" w14:textId="77777777" w:rsidR="00C273BB" w:rsidRPr="00994849" w:rsidRDefault="00C273BB" w:rsidP="00724F34">
            <w:pPr>
              <w:rPr>
                <w:rFonts w:ascii="Verdana" w:eastAsia="Calibri" w:hAnsi="Verdana" w:cs="Arial"/>
              </w:rPr>
            </w:pPr>
            <w:r w:rsidRPr="00994849">
              <w:rPr>
                <w:rFonts w:ascii="Verdana" w:eastAsia="Calibri" w:hAnsi="Verdana" w:cs="Arial"/>
              </w:rPr>
              <w:t>Independent Member</w:t>
            </w:r>
          </w:p>
        </w:tc>
      </w:tr>
      <w:tr w:rsidR="00C273BB" w:rsidRPr="00994849" w14:paraId="2C1DA9F7" w14:textId="77777777" w:rsidTr="00C273BB">
        <w:trPr>
          <w:trHeight w:val="304"/>
          <w:jc w:val="center"/>
        </w:trPr>
        <w:tc>
          <w:tcPr>
            <w:tcW w:w="2689" w:type="dxa"/>
          </w:tcPr>
          <w:p w14:paraId="212BD921" w14:textId="77777777" w:rsidR="00C273BB" w:rsidRPr="00994849" w:rsidRDefault="00C273BB" w:rsidP="00724F34">
            <w:pPr>
              <w:rPr>
                <w:rFonts w:ascii="Verdana" w:hAnsi="Verdana" w:cs="Arial"/>
              </w:rPr>
            </w:pPr>
            <w:r w:rsidRPr="00994849">
              <w:rPr>
                <w:rFonts w:ascii="Verdana" w:hAnsi="Verdana"/>
              </w:rPr>
              <w:t>Christine Morrell</w:t>
            </w:r>
          </w:p>
        </w:tc>
        <w:tc>
          <w:tcPr>
            <w:tcW w:w="992" w:type="dxa"/>
            <w:gridSpan w:val="2"/>
          </w:tcPr>
          <w:p w14:paraId="2A359AE9" w14:textId="77777777" w:rsidR="00C273BB" w:rsidRPr="00994849" w:rsidRDefault="00C273BB" w:rsidP="00724F34">
            <w:pPr>
              <w:jc w:val="center"/>
              <w:rPr>
                <w:rFonts w:ascii="Verdana" w:hAnsi="Verdana" w:cs="Arial"/>
              </w:rPr>
            </w:pPr>
            <w:r w:rsidRPr="00994849">
              <w:rPr>
                <w:rFonts w:ascii="Verdana" w:hAnsi="Verdana"/>
              </w:rPr>
              <w:t xml:space="preserve">(CM) </w:t>
            </w:r>
          </w:p>
        </w:tc>
        <w:tc>
          <w:tcPr>
            <w:tcW w:w="5959" w:type="dxa"/>
            <w:gridSpan w:val="2"/>
          </w:tcPr>
          <w:p w14:paraId="6584A0E7" w14:textId="77777777" w:rsidR="00C273BB" w:rsidRPr="00994849" w:rsidRDefault="00C273BB" w:rsidP="00724F34">
            <w:pPr>
              <w:rPr>
                <w:rFonts w:ascii="Verdana" w:hAnsi="Verdana" w:cs="Arial"/>
              </w:rPr>
            </w:pPr>
            <w:r w:rsidRPr="00994849">
              <w:rPr>
                <w:rFonts w:ascii="Verdana" w:hAnsi="Verdana"/>
              </w:rPr>
              <w:t xml:space="preserve">Director of Therapies and Health Science </w:t>
            </w:r>
          </w:p>
        </w:tc>
      </w:tr>
      <w:tr w:rsidR="00C273BB" w:rsidRPr="00994849" w14:paraId="6078B0BF" w14:textId="77777777" w:rsidTr="00C273BB">
        <w:trPr>
          <w:trHeight w:val="304"/>
          <w:jc w:val="center"/>
        </w:trPr>
        <w:tc>
          <w:tcPr>
            <w:tcW w:w="2689" w:type="dxa"/>
          </w:tcPr>
          <w:p w14:paraId="090E3FBA" w14:textId="77777777" w:rsidR="00C273BB" w:rsidRPr="00994849" w:rsidRDefault="00C273BB" w:rsidP="00724F34">
            <w:pPr>
              <w:rPr>
                <w:rFonts w:ascii="Verdana" w:hAnsi="Verdana" w:cs="Arial"/>
              </w:rPr>
            </w:pPr>
            <w:r w:rsidRPr="00994849">
              <w:rPr>
                <w:rFonts w:ascii="Verdana" w:hAnsi="Verdana" w:cs="Arial"/>
              </w:rPr>
              <w:t xml:space="preserve">Reena Owen </w:t>
            </w:r>
          </w:p>
        </w:tc>
        <w:tc>
          <w:tcPr>
            <w:tcW w:w="992" w:type="dxa"/>
            <w:gridSpan w:val="2"/>
          </w:tcPr>
          <w:p w14:paraId="02AF71A1" w14:textId="77777777" w:rsidR="00C273BB" w:rsidRPr="00994849" w:rsidRDefault="00C273BB" w:rsidP="00724F34">
            <w:pPr>
              <w:jc w:val="center"/>
              <w:rPr>
                <w:rFonts w:ascii="Verdana" w:hAnsi="Verdana" w:cs="Arial"/>
              </w:rPr>
            </w:pPr>
            <w:r w:rsidRPr="00994849">
              <w:rPr>
                <w:rFonts w:ascii="Verdana" w:hAnsi="Verdana" w:cs="Arial"/>
              </w:rPr>
              <w:t>(RO)</w:t>
            </w:r>
          </w:p>
        </w:tc>
        <w:tc>
          <w:tcPr>
            <w:tcW w:w="5959" w:type="dxa"/>
            <w:gridSpan w:val="2"/>
          </w:tcPr>
          <w:p w14:paraId="1FA6E3AA" w14:textId="77777777" w:rsidR="00C273BB" w:rsidRPr="00994849" w:rsidRDefault="00C273BB" w:rsidP="00724F34">
            <w:pPr>
              <w:rPr>
                <w:rFonts w:ascii="Verdana" w:hAnsi="Verdana" w:cs="Arial"/>
              </w:rPr>
            </w:pPr>
            <w:r w:rsidRPr="00994849">
              <w:rPr>
                <w:rFonts w:ascii="Verdana" w:hAnsi="Verdana" w:cs="Arial"/>
              </w:rPr>
              <w:t>Independent Member</w:t>
            </w:r>
          </w:p>
        </w:tc>
      </w:tr>
      <w:tr w:rsidR="00C273BB" w:rsidRPr="00994849" w14:paraId="79D7348D" w14:textId="77777777" w:rsidTr="00C273BB">
        <w:trPr>
          <w:trHeight w:val="304"/>
          <w:jc w:val="center"/>
        </w:trPr>
        <w:tc>
          <w:tcPr>
            <w:tcW w:w="2689" w:type="dxa"/>
          </w:tcPr>
          <w:p w14:paraId="112184E1" w14:textId="77777777" w:rsidR="00C273BB" w:rsidRPr="00994849" w:rsidRDefault="00C273BB" w:rsidP="00724F34">
            <w:pPr>
              <w:rPr>
                <w:rFonts w:ascii="Verdana" w:hAnsi="Verdana" w:cs="Arial"/>
              </w:rPr>
            </w:pPr>
            <w:r w:rsidRPr="00994849">
              <w:rPr>
                <w:rFonts w:ascii="Verdana" w:hAnsi="Verdana" w:cs="Arial"/>
              </w:rPr>
              <w:t xml:space="preserve">Hazel Powell </w:t>
            </w:r>
          </w:p>
        </w:tc>
        <w:tc>
          <w:tcPr>
            <w:tcW w:w="992" w:type="dxa"/>
            <w:gridSpan w:val="2"/>
          </w:tcPr>
          <w:p w14:paraId="4DF35805" w14:textId="77777777" w:rsidR="00C273BB" w:rsidRPr="00994849" w:rsidRDefault="00C273BB" w:rsidP="00724F34">
            <w:pPr>
              <w:jc w:val="center"/>
              <w:rPr>
                <w:rFonts w:ascii="Verdana" w:hAnsi="Verdana" w:cs="Arial"/>
              </w:rPr>
            </w:pPr>
            <w:r w:rsidRPr="00994849">
              <w:rPr>
                <w:rFonts w:ascii="Verdana" w:hAnsi="Verdana" w:cs="Arial"/>
              </w:rPr>
              <w:t>(HP)</w:t>
            </w:r>
          </w:p>
        </w:tc>
        <w:tc>
          <w:tcPr>
            <w:tcW w:w="5959" w:type="dxa"/>
            <w:gridSpan w:val="2"/>
          </w:tcPr>
          <w:p w14:paraId="0B849F12" w14:textId="77777777" w:rsidR="00C273BB" w:rsidRPr="00994849" w:rsidRDefault="00C273BB" w:rsidP="00724F34">
            <w:pPr>
              <w:rPr>
                <w:rFonts w:ascii="Verdana" w:hAnsi="Verdana" w:cs="Arial"/>
              </w:rPr>
            </w:pPr>
            <w:r w:rsidRPr="00994849">
              <w:rPr>
                <w:rFonts w:ascii="Verdana" w:hAnsi="Verdana" w:cs="Arial"/>
              </w:rPr>
              <w:t>Interim Director of Nursing and Patient Experience</w:t>
            </w:r>
          </w:p>
        </w:tc>
      </w:tr>
      <w:tr w:rsidR="00C273BB" w:rsidRPr="00994849" w14:paraId="29BEF5CA" w14:textId="77777777" w:rsidTr="00C273BB">
        <w:trPr>
          <w:trHeight w:val="304"/>
          <w:jc w:val="center"/>
        </w:trPr>
        <w:tc>
          <w:tcPr>
            <w:tcW w:w="2689" w:type="dxa"/>
          </w:tcPr>
          <w:p w14:paraId="5007FC35" w14:textId="77777777" w:rsidR="00C273BB" w:rsidRPr="00994849" w:rsidRDefault="00C273BB" w:rsidP="00724F34">
            <w:pPr>
              <w:rPr>
                <w:rFonts w:ascii="Verdana" w:hAnsi="Verdana" w:cs="Arial"/>
              </w:rPr>
            </w:pPr>
            <w:r w:rsidRPr="00994849">
              <w:rPr>
                <w:rFonts w:ascii="Verdana" w:hAnsi="Verdana" w:cs="Arial"/>
              </w:rPr>
              <w:t xml:space="preserve">Patricia Price </w:t>
            </w:r>
          </w:p>
        </w:tc>
        <w:tc>
          <w:tcPr>
            <w:tcW w:w="992" w:type="dxa"/>
            <w:gridSpan w:val="2"/>
          </w:tcPr>
          <w:p w14:paraId="5D63682D" w14:textId="77777777" w:rsidR="00C273BB" w:rsidRPr="00994849" w:rsidRDefault="00C273BB" w:rsidP="00724F34">
            <w:pPr>
              <w:jc w:val="center"/>
              <w:rPr>
                <w:rFonts w:ascii="Verdana" w:hAnsi="Verdana" w:cs="Arial"/>
              </w:rPr>
            </w:pPr>
            <w:r w:rsidRPr="00994849">
              <w:rPr>
                <w:rFonts w:ascii="Verdana" w:hAnsi="Verdana" w:cs="Arial"/>
              </w:rPr>
              <w:t>(PP)</w:t>
            </w:r>
          </w:p>
        </w:tc>
        <w:tc>
          <w:tcPr>
            <w:tcW w:w="5959" w:type="dxa"/>
            <w:gridSpan w:val="2"/>
          </w:tcPr>
          <w:p w14:paraId="49A067E7" w14:textId="77777777" w:rsidR="00C273BB" w:rsidRPr="00994849" w:rsidRDefault="00C273BB" w:rsidP="00724F34">
            <w:pPr>
              <w:rPr>
                <w:rFonts w:ascii="Verdana" w:hAnsi="Verdana" w:cs="Arial"/>
              </w:rPr>
            </w:pPr>
            <w:r w:rsidRPr="00994849">
              <w:rPr>
                <w:rFonts w:ascii="Verdana" w:hAnsi="Verdana" w:cs="Arial"/>
              </w:rPr>
              <w:t>Independent Member</w:t>
            </w:r>
          </w:p>
        </w:tc>
      </w:tr>
      <w:tr w:rsidR="00C273BB" w:rsidRPr="00994849" w14:paraId="7F3D2CF4" w14:textId="77777777" w:rsidTr="00C273BB">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DE81D4D" w14:textId="77777777" w:rsidR="00C273BB" w:rsidRPr="00994849" w:rsidRDefault="00C273BB" w:rsidP="00724F34">
            <w:pPr>
              <w:rPr>
                <w:rFonts w:ascii="Verdana" w:eastAsia="Calibri" w:hAnsi="Verdana" w:cs="Arial"/>
              </w:rPr>
            </w:pPr>
            <w:r w:rsidRPr="00994849">
              <w:rPr>
                <w:rFonts w:ascii="Verdana" w:eastAsia="Calibri" w:hAnsi="Verdana" w:cs="Arial"/>
              </w:rPr>
              <w:t xml:space="preserve">Nuria Zolle </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6CB8E16C" w14:textId="77777777" w:rsidR="00C273BB" w:rsidRPr="00994849" w:rsidRDefault="00C273BB" w:rsidP="00724F34">
            <w:pPr>
              <w:jc w:val="center"/>
              <w:rPr>
                <w:rFonts w:ascii="Verdana" w:eastAsia="Calibri" w:hAnsi="Verdana" w:cs="Arial"/>
              </w:rPr>
            </w:pPr>
            <w:r w:rsidRPr="00994849">
              <w:rPr>
                <w:rFonts w:ascii="Verdana" w:eastAsia="Calibri" w:hAnsi="Verdana" w:cs="Arial"/>
              </w:rPr>
              <w:t>(NZ)</w:t>
            </w:r>
          </w:p>
        </w:tc>
        <w:tc>
          <w:tcPr>
            <w:tcW w:w="5959" w:type="dxa"/>
            <w:gridSpan w:val="2"/>
            <w:tcBorders>
              <w:top w:val="single" w:sz="4" w:space="0" w:color="auto"/>
              <w:left w:val="single" w:sz="4" w:space="0" w:color="auto"/>
              <w:bottom w:val="single" w:sz="4" w:space="0" w:color="auto"/>
              <w:right w:val="single" w:sz="4" w:space="0" w:color="auto"/>
            </w:tcBorders>
            <w:shd w:val="clear" w:color="auto" w:fill="auto"/>
          </w:tcPr>
          <w:p w14:paraId="0BACCCE5" w14:textId="77777777" w:rsidR="00C273BB" w:rsidRPr="00994849" w:rsidRDefault="00C273BB" w:rsidP="00724F34">
            <w:pPr>
              <w:rPr>
                <w:rFonts w:ascii="Verdana" w:eastAsia="Calibri" w:hAnsi="Verdana" w:cs="Arial"/>
              </w:rPr>
            </w:pPr>
            <w:r w:rsidRPr="00994849">
              <w:rPr>
                <w:rFonts w:ascii="Verdana" w:eastAsia="Calibri" w:hAnsi="Verdana" w:cs="Arial"/>
              </w:rPr>
              <w:t>Independent Member</w:t>
            </w:r>
          </w:p>
        </w:tc>
      </w:tr>
      <w:tr w:rsidR="00F56535" w:rsidRPr="004B1346" w14:paraId="2933D1E3" w14:textId="77777777" w:rsidTr="00C273BB">
        <w:trPr>
          <w:trHeight w:val="310"/>
          <w:jc w:val="center"/>
        </w:trPr>
        <w:tc>
          <w:tcPr>
            <w:tcW w:w="9640" w:type="dxa"/>
            <w:gridSpan w:val="5"/>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F56535" w:rsidRPr="004B1346" w14:paraId="5E3D3FBE" w14:textId="77777777" w:rsidTr="00C273BB">
        <w:trPr>
          <w:trHeight w:val="304"/>
          <w:jc w:val="center"/>
        </w:trPr>
        <w:tc>
          <w:tcPr>
            <w:tcW w:w="2983" w:type="dxa"/>
            <w:gridSpan w:val="2"/>
          </w:tcPr>
          <w:p w14:paraId="6CCB07E2" w14:textId="32C5FF25" w:rsidR="00F56535" w:rsidRPr="004B1346" w:rsidRDefault="00AA0562"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Matt John</w:t>
            </w:r>
          </w:p>
        </w:tc>
        <w:tc>
          <w:tcPr>
            <w:tcW w:w="1134" w:type="dxa"/>
            <w:gridSpan w:val="2"/>
          </w:tcPr>
          <w:p w14:paraId="43FA5034" w14:textId="1D64FE3F" w:rsidR="00F56535" w:rsidRPr="004B1346" w:rsidRDefault="00AA0562"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(MJ)</w:t>
            </w:r>
          </w:p>
        </w:tc>
        <w:tc>
          <w:tcPr>
            <w:tcW w:w="5523" w:type="dxa"/>
          </w:tcPr>
          <w:p w14:paraId="74E3B254" w14:textId="5AB13192" w:rsidR="00F56535" w:rsidRPr="004B1346" w:rsidRDefault="00AA0562"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Director of Digital</w:t>
            </w:r>
          </w:p>
        </w:tc>
      </w:tr>
      <w:tr w:rsidR="00F56535" w:rsidRPr="004B1346" w14:paraId="0796EDC6" w14:textId="77777777" w:rsidTr="00C273BB">
        <w:trPr>
          <w:trHeight w:val="304"/>
          <w:jc w:val="center"/>
        </w:trPr>
        <w:tc>
          <w:tcPr>
            <w:tcW w:w="2983" w:type="dxa"/>
            <w:gridSpan w:val="2"/>
          </w:tcPr>
          <w:p w14:paraId="11A95BA6" w14:textId="6A059AE2" w:rsidR="00F56535" w:rsidRPr="004B1346" w:rsidRDefault="00AA0562"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Hazel Lloyd </w:t>
            </w:r>
          </w:p>
        </w:tc>
        <w:tc>
          <w:tcPr>
            <w:tcW w:w="1134" w:type="dxa"/>
            <w:gridSpan w:val="2"/>
          </w:tcPr>
          <w:p w14:paraId="292DAB19" w14:textId="7E60D56A" w:rsidR="00F56535" w:rsidRPr="004B1346" w:rsidRDefault="00AA0562" w:rsidP="00AA0562">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(HL)</w:t>
            </w:r>
          </w:p>
        </w:tc>
        <w:tc>
          <w:tcPr>
            <w:tcW w:w="5523" w:type="dxa"/>
          </w:tcPr>
          <w:p w14:paraId="5809B5F9" w14:textId="47A3BFB4" w:rsidR="00F56535" w:rsidRPr="004B1346" w:rsidRDefault="00AA0562"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Director of Corporate Governance </w:t>
            </w:r>
          </w:p>
        </w:tc>
      </w:tr>
      <w:tr w:rsidR="00AA0562" w:rsidRPr="004B1346" w14:paraId="7685DB2C" w14:textId="77777777" w:rsidTr="00C273BB">
        <w:trPr>
          <w:trHeight w:val="304"/>
          <w:jc w:val="center"/>
        </w:trPr>
        <w:tc>
          <w:tcPr>
            <w:tcW w:w="2983" w:type="dxa"/>
            <w:gridSpan w:val="2"/>
          </w:tcPr>
          <w:p w14:paraId="05DA612C" w14:textId="04C20FA6" w:rsidR="00AA0562" w:rsidRDefault="00AA0562"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Claire Mulcahy</w:t>
            </w:r>
          </w:p>
        </w:tc>
        <w:tc>
          <w:tcPr>
            <w:tcW w:w="1134" w:type="dxa"/>
            <w:gridSpan w:val="2"/>
          </w:tcPr>
          <w:p w14:paraId="25CE8338" w14:textId="3C30139E" w:rsidR="00AA0562" w:rsidRDefault="00AA0562" w:rsidP="00AA0562">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(CM)</w:t>
            </w:r>
          </w:p>
        </w:tc>
        <w:tc>
          <w:tcPr>
            <w:tcW w:w="5523" w:type="dxa"/>
          </w:tcPr>
          <w:p w14:paraId="7E8CB197" w14:textId="1964EAF7" w:rsidR="00AA0562" w:rsidRDefault="00AA0562"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Senior Corporate Governance Manager</w:t>
            </w:r>
          </w:p>
        </w:tc>
      </w:tr>
      <w:tr w:rsidR="00AA0562" w:rsidRPr="004B1346" w14:paraId="7592451E" w14:textId="77777777" w:rsidTr="00C273BB">
        <w:trPr>
          <w:trHeight w:val="304"/>
          <w:jc w:val="center"/>
        </w:trPr>
        <w:tc>
          <w:tcPr>
            <w:tcW w:w="2983" w:type="dxa"/>
            <w:gridSpan w:val="2"/>
          </w:tcPr>
          <w:p w14:paraId="065C67D9" w14:textId="05615755" w:rsidR="00AA0562" w:rsidRDefault="00AA0562"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Richard Thomas</w:t>
            </w:r>
          </w:p>
        </w:tc>
        <w:tc>
          <w:tcPr>
            <w:tcW w:w="1134" w:type="dxa"/>
            <w:gridSpan w:val="2"/>
          </w:tcPr>
          <w:p w14:paraId="2208A329" w14:textId="794B2285" w:rsidR="00AA0562" w:rsidRDefault="00AA0562" w:rsidP="00AA0562">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(RT)</w:t>
            </w:r>
          </w:p>
        </w:tc>
        <w:tc>
          <w:tcPr>
            <w:tcW w:w="5523" w:type="dxa"/>
          </w:tcPr>
          <w:p w14:paraId="40681FA1" w14:textId="35C97E6F" w:rsidR="00AA0562" w:rsidRDefault="00AA0562"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994849">
              <w:rPr>
                <w:rFonts w:ascii="Verdana" w:eastAsia="Calibri" w:hAnsi="Verdana" w:cs="Arial"/>
              </w:rPr>
              <w:t>Director of Insight, Communication and Engagement</w:t>
            </w:r>
          </w:p>
        </w:tc>
      </w:tr>
      <w:tr w:rsidR="00F56535" w:rsidRPr="004B1346" w14:paraId="546E9481" w14:textId="77777777" w:rsidTr="00C273BB">
        <w:trPr>
          <w:trHeight w:val="304"/>
          <w:jc w:val="center"/>
        </w:trPr>
        <w:tc>
          <w:tcPr>
            <w:tcW w:w="9640" w:type="dxa"/>
            <w:gridSpan w:val="5"/>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F56535" w:rsidRPr="004B1346" w14:paraId="3B533E6D" w14:textId="77777777" w:rsidTr="00C273BB">
        <w:trPr>
          <w:trHeight w:val="304"/>
          <w:jc w:val="center"/>
        </w:trPr>
        <w:tc>
          <w:tcPr>
            <w:tcW w:w="2983" w:type="dxa"/>
            <w:gridSpan w:val="2"/>
          </w:tcPr>
          <w:p w14:paraId="3144007E" w14:textId="6152F9C4" w:rsidR="00F56535" w:rsidRPr="004B1346" w:rsidRDefault="00C273B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Jackie Davies</w:t>
            </w:r>
          </w:p>
        </w:tc>
        <w:tc>
          <w:tcPr>
            <w:tcW w:w="1134" w:type="dxa"/>
            <w:gridSpan w:val="2"/>
          </w:tcPr>
          <w:p w14:paraId="18D39D45" w14:textId="7EA431F6" w:rsidR="00F56535" w:rsidRPr="004B1346" w:rsidRDefault="00C273B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(JD)</w:t>
            </w:r>
          </w:p>
        </w:tc>
        <w:tc>
          <w:tcPr>
            <w:tcW w:w="5523" w:type="dxa"/>
          </w:tcPr>
          <w:p w14:paraId="09451C16" w14:textId="2FFECC14" w:rsidR="00F56535" w:rsidRPr="004B1346" w:rsidRDefault="00C273BB" w:rsidP="0099796A">
            <w:pPr>
              <w:pBdr>
                <w:top w:val="none" w:sz="0" w:space="0" w:color="auto"/>
                <w:left w:val="none" w:sz="0" w:space="0" w:color="auto"/>
                <w:bottom w:val="none" w:sz="0" w:space="0" w:color="auto"/>
                <w:right w:val="none" w:sz="0" w:space="0" w:color="auto"/>
                <w:between w:val="none" w:sz="0" w:space="0" w:color="auto"/>
                <w:bar w:val="none" w:sz="0" w:color="auto"/>
              </w:pBdr>
              <w:tabs>
                <w:tab w:val="left" w:pos="1720"/>
              </w:tabs>
              <w:rPr>
                <w:rFonts w:ascii="Verdana" w:eastAsia="Verdana" w:hAnsi="Verdana" w:cs="Arial"/>
                <w:bdr w:val="none" w:sz="0" w:space="0" w:color="auto"/>
                <w:lang w:val="en-GB"/>
              </w:rPr>
            </w:pPr>
            <w:r>
              <w:rPr>
                <w:rFonts w:ascii="Verdana" w:eastAsia="Verdana" w:hAnsi="Verdana" w:cs="Arial"/>
                <w:bdr w:val="none" w:sz="0" w:space="0" w:color="auto"/>
                <w:lang w:val="en-GB"/>
              </w:rPr>
              <w:t>Independent Member</w:t>
            </w:r>
          </w:p>
        </w:tc>
      </w:tr>
      <w:tr w:rsidR="00C273BB" w:rsidRPr="004B1346" w14:paraId="7ED8B15A" w14:textId="77777777" w:rsidTr="00C273BB">
        <w:trPr>
          <w:trHeight w:val="304"/>
          <w:jc w:val="center"/>
        </w:trPr>
        <w:tc>
          <w:tcPr>
            <w:tcW w:w="2983" w:type="dxa"/>
            <w:gridSpan w:val="2"/>
          </w:tcPr>
          <w:p w14:paraId="056B6ABC" w14:textId="01489843" w:rsidR="00C273BB"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Andrew Griffiths</w:t>
            </w:r>
          </w:p>
        </w:tc>
        <w:tc>
          <w:tcPr>
            <w:tcW w:w="1134" w:type="dxa"/>
            <w:gridSpan w:val="2"/>
          </w:tcPr>
          <w:p w14:paraId="04EA673F" w14:textId="5905E9D3" w:rsidR="00C273BB"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(AG)</w:t>
            </w:r>
          </w:p>
        </w:tc>
        <w:tc>
          <w:tcPr>
            <w:tcW w:w="5523" w:type="dxa"/>
          </w:tcPr>
          <w:p w14:paraId="2F879129" w14:textId="52E8394A" w:rsidR="00C273BB"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tabs>
                <w:tab w:val="left" w:pos="1720"/>
              </w:tabs>
              <w:rPr>
                <w:rFonts w:ascii="Verdana" w:hAnsi="Verdana" w:cs="Arial"/>
              </w:rPr>
            </w:pPr>
            <w:r>
              <w:rPr>
                <w:rFonts w:ascii="Verdana" w:hAnsi="Verdana" w:cs="Arial"/>
              </w:rPr>
              <w:t>Associate Board Member</w:t>
            </w:r>
          </w:p>
        </w:tc>
      </w:tr>
      <w:tr w:rsidR="00C273BB" w:rsidRPr="004B1346" w14:paraId="7DACEC05" w14:textId="77777777" w:rsidTr="00C273BB">
        <w:trPr>
          <w:trHeight w:val="304"/>
          <w:jc w:val="center"/>
        </w:trPr>
        <w:tc>
          <w:tcPr>
            <w:tcW w:w="2983" w:type="dxa"/>
            <w:gridSpan w:val="2"/>
          </w:tcPr>
          <w:p w14:paraId="038EAB8D" w14:textId="51091B77" w:rsidR="00C273BB" w:rsidRPr="004B1346"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Andrew Jarrett</w:t>
            </w:r>
          </w:p>
        </w:tc>
        <w:tc>
          <w:tcPr>
            <w:tcW w:w="1134" w:type="dxa"/>
            <w:gridSpan w:val="2"/>
          </w:tcPr>
          <w:p w14:paraId="1357EC6F" w14:textId="4C1302D6" w:rsidR="00C273BB" w:rsidRPr="004B1346"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(AJ)</w:t>
            </w:r>
          </w:p>
        </w:tc>
        <w:tc>
          <w:tcPr>
            <w:tcW w:w="5523" w:type="dxa"/>
          </w:tcPr>
          <w:p w14:paraId="2F16183F" w14:textId="04386449" w:rsidR="00C273BB" w:rsidRPr="004B1346"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hAnsi="Verdana" w:cs="Arial"/>
              </w:rPr>
              <w:t>Associate Board Member</w:t>
            </w:r>
          </w:p>
        </w:tc>
      </w:tr>
      <w:tr w:rsidR="00C273BB" w:rsidRPr="004B1346" w14:paraId="27D380FC" w14:textId="77777777" w:rsidTr="00C273BB">
        <w:trPr>
          <w:trHeight w:val="304"/>
          <w:jc w:val="center"/>
        </w:trPr>
        <w:tc>
          <w:tcPr>
            <w:tcW w:w="2983" w:type="dxa"/>
            <w:gridSpan w:val="2"/>
          </w:tcPr>
          <w:p w14:paraId="6F0FF392" w14:textId="42FEFF3A" w:rsidR="00C273BB" w:rsidRPr="004B1346"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Keith Lloyd</w:t>
            </w:r>
          </w:p>
        </w:tc>
        <w:tc>
          <w:tcPr>
            <w:tcW w:w="1134" w:type="dxa"/>
            <w:gridSpan w:val="2"/>
          </w:tcPr>
          <w:p w14:paraId="52001EF3" w14:textId="5B5B4246" w:rsidR="00C273BB" w:rsidRPr="004B1346"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(KL)</w:t>
            </w:r>
          </w:p>
        </w:tc>
        <w:tc>
          <w:tcPr>
            <w:tcW w:w="5523" w:type="dxa"/>
          </w:tcPr>
          <w:p w14:paraId="69B0344E" w14:textId="3B0823B7" w:rsidR="00C273BB" w:rsidRPr="004B1346"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Independent Member</w:t>
            </w:r>
          </w:p>
        </w:tc>
      </w:tr>
      <w:tr w:rsidR="00C273BB" w:rsidRPr="004B1346" w14:paraId="4918860E" w14:textId="77777777" w:rsidTr="00C273BB">
        <w:trPr>
          <w:trHeight w:val="304"/>
          <w:jc w:val="center"/>
        </w:trPr>
        <w:tc>
          <w:tcPr>
            <w:tcW w:w="2983" w:type="dxa"/>
            <w:gridSpan w:val="2"/>
          </w:tcPr>
          <w:p w14:paraId="7808058E" w14:textId="4D1A48C6" w:rsidR="00C273BB" w:rsidRPr="004B1346"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Judith Vincent </w:t>
            </w:r>
          </w:p>
        </w:tc>
        <w:tc>
          <w:tcPr>
            <w:tcW w:w="1134" w:type="dxa"/>
            <w:gridSpan w:val="2"/>
          </w:tcPr>
          <w:p w14:paraId="66CA19C3" w14:textId="09E72E97" w:rsidR="00C273BB" w:rsidRPr="004B1346"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(JV)</w:t>
            </w:r>
          </w:p>
        </w:tc>
        <w:tc>
          <w:tcPr>
            <w:tcW w:w="5523" w:type="dxa"/>
          </w:tcPr>
          <w:p w14:paraId="724B2D5F" w14:textId="16DC2692" w:rsidR="00C273BB" w:rsidRPr="004B1346" w:rsidRDefault="00C273BB" w:rsidP="00C273B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hAnsi="Verdana" w:cs="Arial"/>
              </w:rPr>
              <w:t>Associate Board Member</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00F56535">
        <w:trPr>
          <w:trHeight w:val="352"/>
        </w:trPr>
        <w:tc>
          <w:tcPr>
            <w:tcW w:w="1843" w:type="dxa"/>
            <w:shd w:val="clear" w:color="auto" w:fill="auto"/>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00221819">
        <w:trPr>
          <w:trHeight w:val="352"/>
        </w:trPr>
        <w:tc>
          <w:tcPr>
            <w:tcW w:w="1843" w:type="dxa"/>
            <w:shd w:val="clear" w:color="auto" w:fill="002060"/>
            <w:tcMar>
              <w:top w:w="80" w:type="dxa"/>
              <w:left w:w="80" w:type="dxa"/>
              <w:bottom w:w="80" w:type="dxa"/>
              <w:right w:w="80" w:type="dxa"/>
            </w:tcMar>
          </w:tcPr>
          <w:p w14:paraId="6F2AF77D" w14:textId="0044732A" w:rsidR="00F56535" w:rsidRPr="004B1346" w:rsidRDefault="00C273BB" w:rsidP="001B56C6">
            <w:pPr>
              <w:pStyle w:val="Body"/>
              <w:spacing w:before="120" w:after="120"/>
              <w:rPr>
                <w:rFonts w:ascii="Verdana" w:hAnsi="Verdana" w:cs="Arial"/>
                <w:b/>
                <w:color w:val="auto"/>
                <w:sz w:val="24"/>
                <w:szCs w:val="24"/>
              </w:rPr>
            </w:pPr>
            <w:r>
              <w:rPr>
                <w:rFonts w:ascii="Verdana" w:hAnsi="Verdana" w:cs="Arial"/>
                <w:b/>
                <w:color w:val="auto"/>
                <w:sz w:val="24"/>
                <w:szCs w:val="24"/>
              </w:rPr>
              <w:lastRenderedPageBreak/>
              <w:t>210/24</w:t>
            </w:r>
          </w:p>
        </w:tc>
        <w:tc>
          <w:tcPr>
            <w:tcW w:w="8363" w:type="dxa"/>
            <w:shd w:val="clear" w:color="auto" w:fill="002060"/>
            <w:tcMar>
              <w:top w:w="80" w:type="dxa"/>
              <w:left w:w="80" w:type="dxa"/>
              <w:bottom w:w="80" w:type="dxa"/>
              <w:right w:w="80" w:type="dxa"/>
            </w:tcMar>
          </w:tcPr>
          <w:p w14:paraId="5E6574AA"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00F56535" w:rsidRPr="004B1346" w14:paraId="36DA8B70" w14:textId="77777777" w:rsidTr="00F56535">
        <w:trPr>
          <w:trHeight w:val="200"/>
        </w:trPr>
        <w:tc>
          <w:tcPr>
            <w:tcW w:w="1843" w:type="dxa"/>
            <w:shd w:val="clear" w:color="auto" w:fill="auto"/>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6C5A1C27" w14:textId="0CBA12B1" w:rsidR="00F56535"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JW extended a warm welcome to the meeting and explained the rationale for holding a special meeting, outside the normal Board business cycle. JW then set out the purpose of the meeting: to consider the plans and actions required to achieve, or improve on, the £43.7m deficit at the year-end, March 2025. The Board also had to position SBUHB to start the 2025/26 financial year with the minimum level of deficit.</w:t>
            </w:r>
          </w:p>
        </w:tc>
      </w:tr>
      <w:tr w:rsidR="00F56535" w:rsidRPr="004B1346" w14:paraId="146845BF" w14:textId="77777777" w:rsidTr="00221819">
        <w:trPr>
          <w:trHeight w:val="374"/>
        </w:trPr>
        <w:tc>
          <w:tcPr>
            <w:tcW w:w="1843" w:type="dxa"/>
            <w:shd w:val="clear" w:color="auto" w:fill="002060"/>
            <w:tcMar>
              <w:top w:w="80" w:type="dxa"/>
              <w:left w:w="80" w:type="dxa"/>
              <w:bottom w:w="80" w:type="dxa"/>
              <w:right w:w="80" w:type="dxa"/>
            </w:tcMar>
          </w:tcPr>
          <w:p w14:paraId="79242B57" w14:textId="61A7FC2B" w:rsidR="00F56535" w:rsidRPr="004B1346" w:rsidRDefault="00C273BB" w:rsidP="0088183E">
            <w:pPr>
              <w:spacing w:before="120" w:after="120"/>
              <w:rPr>
                <w:rFonts w:ascii="Verdana" w:hAnsi="Verdana" w:cs="Arial"/>
                <w:b/>
              </w:rPr>
            </w:pPr>
            <w:r>
              <w:rPr>
                <w:rFonts w:ascii="Verdana" w:hAnsi="Verdana" w:cs="Arial"/>
                <w:b/>
              </w:rPr>
              <w:t>211/24</w:t>
            </w:r>
          </w:p>
        </w:tc>
        <w:tc>
          <w:tcPr>
            <w:tcW w:w="8363" w:type="dxa"/>
            <w:shd w:val="clear" w:color="auto" w:fill="002060"/>
            <w:tcMar>
              <w:top w:w="80" w:type="dxa"/>
              <w:left w:w="80" w:type="dxa"/>
              <w:bottom w:w="80" w:type="dxa"/>
              <w:right w:w="80" w:type="dxa"/>
            </w:tcMar>
          </w:tcPr>
          <w:p w14:paraId="7B9F98C5" w14:textId="77777777" w:rsidR="00F56535" w:rsidRPr="004B1346" w:rsidRDefault="00F56535" w:rsidP="00221819">
            <w:pPr>
              <w:pStyle w:val="Body"/>
              <w:shd w:val="clear" w:color="auto" w:fill="002060"/>
              <w:spacing w:before="120" w:after="120"/>
              <w:rPr>
                <w:rFonts w:ascii="Verdana" w:hAnsi="Verdana" w:cs="Arial"/>
                <w:b/>
                <w:color w:val="auto"/>
                <w:sz w:val="24"/>
                <w:szCs w:val="24"/>
              </w:rPr>
            </w:pPr>
            <w:r w:rsidRPr="004B1346">
              <w:rPr>
                <w:rFonts w:ascii="Verdana" w:hAnsi="Verdana" w:cs="Arial"/>
                <w:b/>
                <w:color w:val="auto"/>
                <w:sz w:val="24"/>
                <w:szCs w:val="24"/>
              </w:rPr>
              <w:t>DECLARATIONS OF INTEREST</w:t>
            </w:r>
          </w:p>
        </w:tc>
      </w:tr>
      <w:tr w:rsidR="00F56535" w:rsidRPr="004B1346" w14:paraId="0ACF0D8E" w14:textId="77777777" w:rsidTr="00F56535">
        <w:trPr>
          <w:trHeight w:val="374"/>
        </w:trPr>
        <w:tc>
          <w:tcPr>
            <w:tcW w:w="1843" w:type="dxa"/>
            <w:shd w:val="clear" w:color="auto" w:fill="auto"/>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7724D226" w:rsidR="00F56535"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There were no other declarations outside those already on the Declarations of Interest register.</w:t>
            </w:r>
          </w:p>
        </w:tc>
      </w:tr>
      <w:tr w:rsidR="00F56535" w:rsidRPr="004B1346" w14:paraId="2346BDB6" w14:textId="77777777" w:rsidTr="00221819">
        <w:trPr>
          <w:trHeight w:val="210"/>
        </w:trPr>
        <w:tc>
          <w:tcPr>
            <w:tcW w:w="1843" w:type="dxa"/>
            <w:shd w:val="clear" w:color="auto" w:fill="002060"/>
            <w:tcMar>
              <w:top w:w="80" w:type="dxa"/>
              <w:left w:w="80" w:type="dxa"/>
              <w:bottom w:w="80" w:type="dxa"/>
              <w:right w:w="80" w:type="dxa"/>
            </w:tcMar>
          </w:tcPr>
          <w:p w14:paraId="078C0EBD" w14:textId="183D2306" w:rsidR="00F56535" w:rsidRPr="00221819" w:rsidRDefault="00C273BB" w:rsidP="0088183E">
            <w:pPr>
              <w:pStyle w:val="BodyA"/>
              <w:rPr>
                <w:rFonts w:ascii="Verdana" w:hAnsi="Verdana" w:cs="Arial"/>
                <w:b/>
                <w:bCs/>
                <w:color w:val="FFFFFF" w:themeColor="background1"/>
              </w:rPr>
            </w:pPr>
            <w:r w:rsidRPr="00221819">
              <w:rPr>
                <w:rFonts w:ascii="Verdana" w:hAnsi="Verdana" w:cs="Arial"/>
                <w:b/>
                <w:bCs/>
                <w:color w:val="FFFFFF" w:themeColor="background1"/>
              </w:rPr>
              <w:t>212/24</w:t>
            </w:r>
          </w:p>
        </w:tc>
        <w:tc>
          <w:tcPr>
            <w:tcW w:w="8363" w:type="dxa"/>
            <w:shd w:val="clear" w:color="auto" w:fill="002060"/>
            <w:tcMar>
              <w:top w:w="80" w:type="dxa"/>
              <w:left w:w="80" w:type="dxa"/>
              <w:bottom w:w="80" w:type="dxa"/>
              <w:right w:w="80" w:type="dxa"/>
            </w:tcMar>
          </w:tcPr>
          <w:p w14:paraId="231E13AC" w14:textId="4CAD9D76" w:rsidR="00F56535" w:rsidRPr="00221819" w:rsidRDefault="0099796A" w:rsidP="0095014B">
            <w:pPr>
              <w:pStyle w:val="BodyA"/>
              <w:rPr>
                <w:rFonts w:ascii="Verdana" w:hAnsi="Verdana" w:cs="Arial"/>
                <w:b/>
                <w:bCs/>
                <w:color w:val="FFFFFF" w:themeColor="background1"/>
              </w:rPr>
            </w:pPr>
            <w:r w:rsidRPr="00221819">
              <w:rPr>
                <w:rFonts w:ascii="Verdana" w:hAnsi="Verdana" w:cs="Arial"/>
                <w:b/>
                <w:color w:val="FFFFFF" w:themeColor="background1"/>
              </w:rPr>
              <w:t>TO RECEIVE THE FINANCIAL PLAN; QUARTER 4 PRIORITIES</w:t>
            </w:r>
          </w:p>
        </w:tc>
      </w:tr>
      <w:tr w:rsidR="00F56535" w:rsidRPr="004B1346" w14:paraId="67C544FD" w14:textId="77777777" w:rsidTr="00F56535">
        <w:trPr>
          <w:trHeight w:val="210"/>
        </w:trPr>
        <w:tc>
          <w:tcPr>
            <w:tcW w:w="1843" w:type="dxa"/>
            <w:shd w:val="clear" w:color="auto" w:fill="auto"/>
            <w:tcMar>
              <w:top w:w="80" w:type="dxa"/>
              <w:left w:w="80" w:type="dxa"/>
              <w:bottom w:w="80" w:type="dxa"/>
              <w:right w:w="80" w:type="dxa"/>
            </w:tcMar>
          </w:tcPr>
          <w:p w14:paraId="02204D50"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825C5E5" w14:textId="27DCD386"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Introducing the main agenda item, JW emphasised the need to take robust actions to improve the financial position in Quarter 4 (Q4), to deliver the £43.7m deficit. This would be challenging, particularly at a time of extreme service pressures, but the Board was acting now out of necessity. The 2024/25 financial pressures would also extend into 2025/26, so that the actions had to continue seamlessly into the next financial year; this would require a radically different approach</w:t>
            </w:r>
            <w:r w:rsidR="00832A97">
              <w:rPr>
                <w:rFonts w:ascii="Verdana" w:eastAsiaTheme="minorHAnsi" w:hAnsi="Verdana" w:cs="Arial"/>
                <w:bdr w:val="none" w:sz="0" w:space="0" w:color="auto"/>
                <w:lang w:val="en-GB"/>
              </w:rPr>
              <w:t>.</w:t>
            </w:r>
          </w:p>
          <w:p w14:paraId="6C25C120"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AH supported and reinforced JW’s comments about the absolute requirement to take further action to address the deficit position and reach the control level set by Welsh Government (WG); the proposals before the Board were designed to close the £14m gap, preferably with some headroom to support the reshaping of services. AH did not underestimate the seriousness of the position; reliance on non-recurrent savings could not continue and recurrent savings had to align with reshaping the workforce and transforming services, to move SBUHB back to service and financial sustainability, in line with its ambition to be a high-quality organisation.</w:t>
            </w:r>
          </w:p>
          <w:p w14:paraId="7F6EC7C8"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AH also emphasised the need to focus on a ‘safe at home’ ethos, ensuring admission to hospital only if absolutely necessary, together with timely and effective discharge from hospital, to prevent the harm experienced by those remaining in hospital once clinically </w:t>
            </w:r>
            <w:r w:rsidRPr="0099796A">
              <w:rPr>
                <w:rFonts w:ascii="Verdana" w:eastAsiaTheme="minorHAnsi" w:hAnsi="Verdana" w:cs="Arial"/>
                <w:bdr w:val="none" w:sz="0" w:space="0" w:color="auto"/>
                <w:lang w:val="en-GB"/>
              </w:rPr>
              <w:lastRenderedPageBreak/>
              <w:t xml:space="preserve">optimised; this would make the best use of capacity. AH commented on the ongoing discussions with both local authority partners, building on the learning from the current 50-day challenge. </w:t>
            </w:r>
          </w:p>
          <w:p w14:paraId="57F337DE"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AH concluded by referencing the benefits of an external perspective and her discussions with WG Officials around this.</w:t>
            </w:r>
          </w:p>
          <w:p w14:paraId="28B3355D"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JW thanked AH and invited DG to make his slide presentation outlining the financial position and the recommendations being presented to the Board. DG advised that both the Performance and Finance Committee (PFC) and the Management Board had seen the report and slide deck, enabling a full understanding of the financial position and the scale of the action required.</w:t>
            </w:r>
          </w:p>
          <w:p w14:paraId="7E12F1F8"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Referring Board members to the detailed report and the presentation, DG drew particular attention to:</w:t>
            </w:r>
          </w:p>
          <w:p w14:paraId="37D9B859" w14:textId="77777777" w:rsidR="0099796A" w:rsidRPr="0099796A" w:rsidRDefault="0099796A" w:rsidP="0099796A">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Notification, in a letter of 2 December 2024, that WG had allocated SBUHB £6.4m (recurring) out of the total £50m allocation to health boards; this had reduced the planned deficit sum to £43.7m and was not for treatment as additional funding. WG had also set out the expectation of a return to a £17m deficit control total target in 2025/26.</w:t>
            </w:r>
          </w:p>
          <w:p w14:paraId="3681EE8C" w14:textId="77777777" w:rsidR="0099796A" w:rsidRPr="0099796A" w:rsidRDefault="0099796A" w:rsidP="0099796A">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cumulative overspend position at month 08 of £46m, already exceeding the £43.7m.</w:t>
            </w:r>
          </w:p>
          <w:p w14:paraId="31A93DE3" w14:textId="77777777" w:rsidR="0099796A" w:rsidRPr="0099796A" w:rsidRDefault="0099796A" w:rsidP="0099796A">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in-month 08 overspend of £1.9m, offset by the application of £4.3m of the £ 6.4m of WG funding; this placed SBUHB at £16.9m off plan.</w:t>
            </w:r>
          </w:p>
          <w:p w14:paraId="44B7FCD0" w14:textId="77777777" w:rsidR="0099796A" w:rsidRPr="0099796A" w:rsidRDefault="0099796A" w:rsidP="0099796A">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cost drivers and pressures from: the staff pay bill; the impacts of retained surge capacity; and other non-pay areas. The significant level of savings was evidence of progress, yet the organisation needed to generate more recurrent savings as a matter of urgency.</w:t>
            </w:r>
          </w:p>
          <w:p w14:paraId="616A9F1D" w14:textId="77777777" w:rsidR="0099796A" w:rsidRPr="0099796A" w:rsidRDefault="0099796A" w:rsidP="0099796A">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Variable pay; spend on this fluctuated between £5m and £6m annually, with month 08 recording the highest level of spend to date. A different approach was needed, aligned with work on the future shape of the workforce.</w:t>
            </w:r>
          </w:p>
          <w:p w14:paraId="5266F66C" w14:textId="77777777" w:rsidR="0099796A" w:rsidRPr="0099796A" w:rsidRDefault="0099796A" w:rsidP="0099796A">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The savings requirement: this was set initially at £26.1m, but SBUHB was now tracking £59.2m of savings, with £52.5m identified and £49.5m reflected in the financial plan, leaving </w:t>
            </w:r>
            <w:r w:rsidRPr="0099796A">
              <w:rPr>
                <w:rFonts w:ascii="Verdana" w:eastAsiaTheme="minorHAnsi" w:hAnsi="Verdana" w:cs="Arial"/>
                <w:bdr w:val="none" w:sz="0" w:space="0" w:color="auto"/>
                <w:lang w:val="en-GB"/>
              </w:rPr>
              <w:lastRenderedPageBreak/>
              <w:t>£9.7m still to find. DG indicated that the overall level of savings benchmarked well across Wales.</w:t>
            </w:r>
          </w:p>
          <w:p w14:paraId="530873BC" w14:textId="77777777" w:rsidR="0099796A" w:rsidRPr="0099796A" w:rsidRDefault="0099796A" w:rsidP="0099796A">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The position against target by Service Group: Morriston was £9.9m away from target, Neath Port Talbot and Singleton was £200k away from target, but had a line of sight to delivery; Primary Care and Therapies were £100k away from target, again with assurance around delivery; and Mental Health and Learning Disabilities (MHLD) was £3.4m away from target, an improvement on the £4m reported previously. DG reminded the Board of the ask made of the MHLD Service Group to underspend in year; this was not sustainable over time. Other areas, including the Chief Operating Officer Budget, estates and finance, corporate and central budgets, had delivered savings in excess of their control targets. AH had escalated the Morriston and MHLD Service Groups and asked for revised plans to reduce the overspend. </w:t>
            </w:r>
          </w:p>
          <w:p w14:paraId="064CDFB9" w14:textId="77777777" w:rsidR="0099796A" w:rsidRPr="0099796A" w:rsidRDefault="0099796A" w:rsidP="0099796A">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A series of slides focussed on the actions undertaken and mitigations at month 08. The overall approach agreed by the Executive team on 12</w:t>
            </w:r>
            <w:r w:rsidRPr="0099796A">
              <w:rPr>
                <w:rFonts w:ascii="Verdana" w:eastAsiaTheme="minorHAnsi" w:hAnsi="Verdana" w:cs="Arial"/>
                <w:bdr w:val="none" w:sz="0" w:space="0" w:color="auto"/>
                <w:vertAlign w:val="superscript"/>
                <w:lang w:val="en-GB"/>
              </w:rPr>
              <w:t xml:space="preserve"> </w:t>
            </w:r>
            <w:r w:rsidRPr="0099796A">
              <w:rPr>
                <w:rFonts w:ascii="Verdana" w:eastAsiaTheme="minorHAnsi" w:hAnsi="Verdana" w:cs="Arial"/>
                <w:bdr w:val="none" w:sz="0" w:space="0" w:color="auto"/>
                <w:lang w:val="en-GB"/>
              </w:rPr>
              <w:t>December set out the range of nine actions; DG referenced the detail provided in the report for each section.</w:t>
            </w:r>
          </w:p>
          <w:p w14:paraId="4E2F6950"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u w:val="single"/>
                <w:bdr w:val="none" w:sz="0" w:space="0" w:color="auto"/>
                <w:lang w:val="en-GB"/>
              </w:rPr>
            </w:pPr>
          </w:p>
          <w:p w14:paraId="0BE8093E"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u w:val="single"/>
                <w:bdr w:val="none" w:sz="0" w:space="0" w:color="auto"/>
                <w:lang w:val="en-GB"/>
              </w:rPr>
              <w:t xml:space="preserve">1. Corporate Contingencies </w:t>
            </w:r>
            <w:r w:rsidRPr="0099796A">
              <w:rPr>
                <w:rFonts w:ascii="Verdana" w:eastAsiaTheme="minorHAnsi" w:hAnsi="Verdana" w:cs="Arial"/>
                <w:bdr w:val="none" w:sz="0" w:space="0" w:color="auto"/>
                <w:lang w:val="en-GB"/>
              </w:rPr>
              <w:t>had identified potentially significant savings; an uplift at month 08, from the original requirement for £17.1m savings, to £25.3m, was achievable, albeit that much of the sum would be non-recurrent.</w:t>
            </w:r>
          </w:p>
          <w:p w14:paraId="5FB74791"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u w:val="single"/>
                <w:bdr w:val="none" w:sz="0" w:space="0" w:color="auto"/>
                <w:lang w:val="en-GB"/>
              </w:rPr>
            </w:pPr>
          </w:p>
          <w:p w14:paraId="154180C9"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u w:val="single"/>
                <w:bdr w:val="none" w:sz="0" w:space="0" w:color="auto"/>
                <w:lang w:val="en-GB"/>
              </w:rPr>
              <w:t>2. Value and Sustainability Board Opportunities</w:t>
            </w:r>
            <w:r w:rsidRPr="0099796A">
              <w:rPr>
                <w:rFonts w:ascii="Verdana" w:eastAsiaTheme="minorHAnsi" w:hAnsi="Verdana" w:cs="Arial"/>
                <w:bdr w:val="none" w:sz="0" w:space="0" w:color="auto"/>
                <w:lang w:val="en-GB"/>
              </w:rPr>
              <w:t xml:space="preserve"> linked to: variation; Continuing NHS Healthcare (CHC); workforce; non-pay and procurement; and medicines management. Some of these offered the potential for further savings but the full benefits realisation from these opportunities would not become clear until Q4. </w:t>
            </w:r>
          </w:p>
          <w:p w14:paraId="0CF66335"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u w:val="single"/>
                <w:bdr w:val="none" w:sz="0" w:space="0" w:color="auto"/>
                <w:lang w:val="en-GB"/>
              </w:rPr>
            </w:pPr>
          </w:p>
          <w:p w14:paraId="6348A6F8"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u w:val="single"/>
                <w:bdr w:val="none" w:sz="0" w:space="0" w:color="auto"/>
                <w:lang w:val="en-GB"/>
              </w:rPr>
              <w:t xml:space="preserve">3. Benchmarking: </w:t>
            </w:r>
            <w:r w:rsidRPr="0099796A">
              <w:rPr>
                <w:rFonts w:ascii="Verdana" w:eastAsiaTheme="minorHAnsi" w:hAnsi="Verdana" w:cs="Arial"/>
                <w:bdr w:val="none" w:sz="0" w:space="0" w:color="auto"/>
                <w:lang w:val="en-GB"/>
              </w:rPr>
              <w:t xml:space="preserve"> CHKS data identified that SBUHB had a higher length of stay (LoS) compared with others; reducing LoS to that of other health boards could release an additional 70 beds. Actions to address delayed pathways of care impacting on LoS would enable enhanced management of surge capacity. Comparisons with peer groups in England indicated the potential to release 127 beds. Day-</w:t>
            </w:r>
            <w:r w:rsidRPr="0099796A">
              <w:rPr>
                <w:rFonts w:ascii="Verdana" w:eastAsiaTheme="minorHAnsi" w:hAnsi="Verdana" w:cs="Arial"/>
                <w:bdr w:val="none" w:sz="0" w:space="0" w:color="auto"/>
                <w:lang w:val="en-GB"/>
              </w:rPr>
              <w:lastRenderedPageBreak/>
              <w:t>case rate comparisons provided significant opportunities to improve day-case activity, improving productivity, with further opportunities from a comparison of follow-up rates. DG advised of a 35% rise in the SBUHB cost base since 2019; Service Groups had the CHKS data, for urgent consideration.</w:t>
            </w:r>
          </w:p>
          <w:p w14:paraId="753A5334"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p>
          <w:p w14:paraId="5996ED4C"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A programme budgeting approach enabled a different approach to comparing resource allocations and DG drew attention to the detailed information set out in the slides and the report, Using the spend on diabetes and obesity as examples, DG outlined the ways in which it would be possible to consider a prevention approach, with the consequent benefits for population health.</w:t>
            </w:r>
          </w:p>
          <w:p w14:paraId="0E1A5CBF"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p>
          <w:p w14:paraId="2464C096"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u w:val="single"/>
                <w:bdr w:val="none" w:sz="0" w:space="0" w:color="auto"/>
                <w:lang w:val="en-GB"/>
              </w:rPr>
              <w:t xml:space="preserve">4. Further Savings Options. </w:t>
            </w:r>
            <w:r w:rsidRPr="0099796A">
              <w:rPr>
                <w:rFonts w:ascii="Verdana" w:eastAsiaTheme="minorHAnsi" w:hAnsi="Verdana" w:cs="Arial"/>
                <w:bdr w:val="none" w:sz="0" w:space="0" w:color="auto"/>
                <w:lang w:val="en-GB"/>
              </w:rPr>
              <w:t>The fortnightly Recovery and Sustainability Board (RSB) meetings continued to generate a live debate and further ideas, with 20 schemes earmarked for further work and financial values confirmed by January 2025.</w:t>
            </w:r>
          </w:p>
          <w:p w14:paraId="483D12FB"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u w:val="single"/>
                <w:bdr w:val="none" w:sz="0" w:space="0" w:color="auto"/>
                <w:lang w:val="en-GB"/>
              </w:rPr>
              <w:t>5 Variable Pay. The</w:t>
            </w:r>
            <w:r w:rsidRPr="0099796A">
              <w:rPr>
                <w:rFonts w:ascii="Verdana" w:eastAsiaTheme="minorHAnsi" w:hAnsi="Verdana" w:cs="Arial"/>
                <w:bdr w:val="none" w:sz="0" w:space="0" w:color="auto"/>
                <w:lang w:val="en-GB"/>
              </w:rPr>
              <w:t xml:space="preserve"> substantive staff pay bill was growing on top of the £65m linked to variable pay; variable pay must reduce by £5.2m for Q4, excluding waiting list initiatives. On agency staffing, DG was disappointed that all the analytical work to understand the granular detail of agency use had not resulted in any reduction. A new process would see senior management and executive sign off, with agency use considered as exceptional rather than routine. Decision making would include a risk and harm assessment. On bank, workforce plans would focus on hard to recruit areas and on reducing spend. </w:t>
            </w:r>
          </w:p>
          <w:p w14:paraId="6A0E14E0"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u w:val="single"/>
                <w:bdr w:val="none" w:sz="0" w:space="0" w:color="auto"/>
                <w:lang w:val="en-GB"/>
              </w:rPr>
              <w:t>6 Vacancy Freeze</w:t>
            </w:r>
            <w:r w:rsidRPr="0099796A">
              <w:rPr>
                <w:rFonts w:ascii="Verdana" w:eastAsiaTheme="minorHAnsi" w:hAnsi="Verdana" w:cs="Arial"/>
                <w:bdr w:val="none" w:sz="0" w:space="0" w:color="auto"/>
                <w:lang w:val="en-GB"/>
              </w:rPr>
              <w:t xml:space="preserve">. The extension of the vacancy freeze linked to administrative and clerical groups to all areas would make provision for exceptionality; other actions included exploring temporary redeployment of staff, service redesign opportunities and a risk assessment against pausing appointments to senior and executive posts. </w:t>
            </w:r>
          </w:p>
          <w:p w14:paraId="3943D295"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DG advised the Board that the proposals would strengthen the management of pay for Q4, recognising that they were tough choices for Board members, and that the application would need to be organisation- wide.</w:t>
            </w:r>
          </w:p>
          <w:p w14:paraId="79F2659B"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u w:val="single"/>
                <w:bdr w:val="none" w:sz="0" w:space="0" w:color="auto"/>
                <w:lang w:val="en-GB"/>
              </w:rPr>
              <w:t>7 Totality of Investment Choices.</w:t>
            </w:r>
            <w:r w:rsidRPr="0099796A">
              <w:rPr>
                <w:rFonts w:ascii="Verdana" w:eastAsiaTheme="minorHAnsi" w:hAnsi="Verdana" w:cs="Arial"/>
                <w:bdr w:val="none" w:sz="0" w:space="0" w:color="auto"/>
                <w:lang w:val="en-GB"/>
              </w:rPr>
              <w:t xml:space="preserve"> Analysis of the 2023/24 and 2024/25 plans had identified sign off on plans totalling £82.4m </w:t>
            </w:r>
            <w:r w:rsidRPr="0099796A">
              <w:rPr>
                <w:rFonts w:ascii="Verdana" w:eastAsiaTheme="minorHAnsi" w:hAnsi="Verdana" w:cs="Arial"/>
                <w:bdr w:val="none" w:sz="0" w:space="0" w:color="auto"/>
                <w:lang w:val="en-GB"/>
              </w:rPr>
              <w:lastRenderedPageBreak/>
              <w:t>investment in a number of service areas, including cancer, CHC and urgent and emergency care (UEC). Scrutiny of these investments would determine whether the additional investment had delivered the anticipated benefits realisation. DG advised that UEC would be the first service area subject to scrutiny, with a report in January 2025.</w:t>
            </w:r>
          </w:p>
          <w:p w14:paraId="6330F673"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u w:val="single"/>
                <w:bdr w:val="none" w:sz="0" w:space="0" w:color="auto"/>
                <w:lang w:val="en-GB"/>
              </w:rPr>
              <w:t>8. Red Pool Updates:</w:t>
            </w:r>
            <w:r w:rsidRPr="0099796A">
              <w:rPr>
                <w:rFonts w:ascii="Verdana" w:eastAsiaTheme="minorHAnsi" w:hAnsi="Verdana" w:cs="Arial"/>
                <w:bdr w:val="none" w:sz="0" w:space="0" w:color="auto"/>
                <w:lang w:val="en-GB"/>
              </w:rPr>
              <w:t xml:space="preserve"> The Star Chamber process undertaken in September had identified a total of £38.2m of potential further savings. Pool 3 would be subject to further review, with the identification of £3.018m of potential savings across the five areas; these included complex CHC reviews and reduced delayed pathways of care, enabling a stepping down of surge capacity. Some actions would need partnership agreement and close working with local authorities (LAs).</w:t>
            </w:r>
          </w:p>
          <w:p w14:paraId="686B7F74"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u w:val="single"/>
                <w:bdr w:val="none" w:sz="0" w:space="0" w:color="auto"/>
                <w:lang w:val="en-GB"/>
              </w:rPr>
            </w:pPr>
            <w:r w:rsidRPr="0099796A">
              <w:rPr>
                <w:rFonts w:ascii="Verdana" w:eastAsiaTheme="minorHAnsi" w:hAnsi="Verdana" w:cs="Arial"/>
                <w:u w:val="single"/>
                <w:bdr w:val="none" w:sz="0" w:space="0" w:color="auto"/>
                <w:lang w:val="en-GB"/>
              </w:rPr>
              <w:t xml:space="preserve">9. Cessation of Activity with Variable Cost Drivers. WG had allocated </w:t>
            </w:r>
            <w:r w:rsidRPr="0099796A">
              <w:rPr>
                <w:rFonts w:ascii="Verdana" w:eastAsiaTheme="minorHAnsi" w:hAnsi="Verdana" w:cs="Arial"/>
                <w:bdr w:val="none" w:sz="0" w:space="0" w:color="auto"/>
                <w:lang w:val="en-GB"/>
              </w:rPr>
              <w:t>£15.2m for planned care recovery, with an additional £18m for orthopaedic surgery at Neath Port Talbot Hospital and £1.5m for regional orthopaedic activity and endoscopy recovery. DG confirmed the successful submission for funding to assist with the 104-week maximum wait target. He reported that the financial assessment set out in the report protected these sums, as their use was prescribed for the purpose of planned care delivery.</w:t>
            </w:r>
          </w:p>
          <w:p w14:paraId="7F0571A2"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DG concluded his presentation by summarising the options to close the £14.3m gap, with some headroom; this was essential given the risks against delivery of some proposals.</w:t>
            </w:r>
          </w:p>
          <w:p w14:paraId="0EE554A8"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JW extended her personal thanks to DG for his detailed report and presentation; she then asked him to convey the Board’s appreciation to all those involve in the development of the proposals. JW then invited PP, as chair of Performance and Finance Committee (PFC), to comment.</w:t>
            </w:r>
          </w:p>
          <w:p w14:paraId="0EED6DCD"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Responding, PP advised that:</w:t>
            </w:r>
          </w:p>
          <w:p w14:paraId="459A10DD" w14:textId="77777777" w:rsidR="0099796A" w:rsidRPr="0099796A" w:rsidRDefault="0099796A" w:rsidP="0099796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The PFC had taken assurance from the establishment of the RSB, the hands-on approach taken by the CEO in chairing it, and the organisation-wide approach to the proposals. </w:t>
            </w:r>
          </w:p>
          <w:p w14:paraId="4285BB63" w14:textId="77777777" w:rsidR="0099796A" w:rsidRPr="0099796A" w:rsidRDefault="0099796A" w:rsidP="0099796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imperative not to underestimate the pace, scale and substance of or organisational change required.</w:t>
            </w:r>
          </w:p>
          <w:p w14:paraId="1F729B49" w14:textId="77777777" w:rsidR="0099796A" w:rsidRPr="0099796A" w:rsidRDefault="0099796A" w:rsidP="0099796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lastRenderedPageBreak/>
              <w:t xml:space="preserve">Additional PFC meetings would ensure robust scrutiny of proposals. </w:t>
            </w:r>
          </w:p>
          <w:p w14:paraId="0ABBFC97" w14:textId="77777777" w:rsidR="0099796A" w:rsidRPr="0099796A" w:rsidRDefault="0099796A" w:rsidP="0099796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Concerns remained in respect of Service Group financial positions, especially for Morriston and MHLD service groups, and the extent of reliance on non-recurrent savings; the focus in Q4 must pivot to recurrent savings to enable a seamless move into 2025/26 and as stable an opening position as possible.</w:t>
            </w:r>
          </w:p>
          <w:p w14:paraId="68D5E1C1" w14:textId="77777777" w:rsidR="0099796A" w:rsidRPr="0099796A" w:rsidRDefault="0099796A" w:rsidP="0099796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benchmarking exercise would identify opportunities and challenge historic base budgets; the PFC welcomed this, whilst being mindful of the time involved.</w:t>
            </w:r>
          </w:p>
          <w:p w14:paraId="70428C17" w14:textId="77777777" w:rsidR="0099796A" w:rsidRPr="0099796A" w:rsidRDefault="0099796A" w:rsidP="0099796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focus on variable pay over the last year had delivered only limited impact; this would need to change to produce deliverable actions.</w:t>
            </w:r>
          </w:p>
          <w:p w14:paraId="44054C89" w14:textId="77777777" w:rsidR="0099796A" w:rsidRPr="0099796A" w:rsidRDefault="0099796A" w:rsidP="0099796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PFC welcomed the organisation-wide focus and the role of RE and HP; this sent a strong message to the organisation.</w:t>
            </w:r>
          </w:p>
          <w:p w14:paraId="1A55F91E" w14:textId="77777777" w:rsidR="0099796A" w:rsidRPr="0099796A" w:rsidRDefault="0099796A" w:rsidP="0099796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PFC was uneasy about the numbers of clinically optimised patients and the difficulties in securing timely discharge; PP acknowledged the partnership working required to resolve this and welcomed the commitment of partners to engage in this matter.</w:t>
            </w:r>
          </w:p>
          <w:p w14:paraId="6F42A31A" w14:textId="77777777" w:rsidR="0099796A" w:rsidRPr="0099796A" w:rsidRDefault="0099796A" w:rsidP="0099796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PFC looked for a robust process to assess the impact of the proposals on patient car and the mitigating actions required.</w:t>
            </w:r>
          </w:p>
          <w:p w14:paraId="6A7806EB" w14:textId="77777777" w:rsidR="0099796A" w:rsidRPr="0099796A" w:rsidRDefault="0099796A" w:rsidP="0099796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Implementing the proposals during Q4 would place SBUHB on a stable footing to move into 2025/26. </w:t>
            </w:r>
          </w:p>
          <w:p w14:paraId="19AE438F"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JW thanked PP for her commentary and AH welcomed the feedback from the PFC; she reiterated the need to develop a system- wide approach to scrutiny, to be clear about what SBUHB could deliver within the totality of its resources; external scrutiny would assist in this work, supplementing the internal work programme.</w:t>
            </w:r>
          </w:p>
          <w:p w14:paraId="4D6284CA"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Whilst all major sites were delivering against some of their targets, AH raised a question about sustainable services operating across multiple sites; this did not always support timely flow. There were opportunities to organise service delivery in alternative ways; this would require the reshaping of both services and the workforce. AH also reflected on the implications of an ageing population with multiple co-morbidities, with the resulting need to reshape service </w:t>
            </w:r>
            <w:r w:rsidRPr="0099796A">
              <w:rPr>
                <w:rFonts w:ascii="Verdana" w:eastAsiaTheme="minorHAnsi" w:hAnsi="Verdana" w:cs="Arial"/>
                <w:bdr w:val="none" w:sz="0" w:space="0" w:color="auto"/>
                <w:lang w:val="en-GB"/>
              </w:rPr>
              <w:lastRenderedPageBreak/>
              <w:t>models to make the best use of resources and deliver care at home. This should be the default option.</w:t>
            </w:r>
          </w:p>
          <w:p w14:paraId="578D09EE"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On the workforce, AH assured the Board that the Executive Team (ET) would be working with Service Groups to manage workforce gaps, especially during weekends when alternative options may not be available. Service groups needed to consider redeployment of staff on an interim basis as an alternative to agency bank cover. The ET would also review investment in primary and community services, as part of a whole system approach.</w:t>
            </w:r>
          </w:p>
          <w:p w14:paraId="58C2D36A"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JW thanked AH for her reflections, inviting any questions or comments:</w:t>
            </w:r>
          </w:p>
          <w:p w14:paraId="45356F2F"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NZ asked about a potential freeze on non-essential procurement until the end of Q4; she also sought reassurance on equity and quality considerations and the level of confidence around other health boards meeting their contractual commitment to pay for activity undertaken.</w:t>
            </w:r>
          </w:p>
          <w:p w14:paraId="2DF74A92"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DG outlined the process to manage Long Term Agreements (LTAs) with other health boards and the action taken on reaching activity thresholds. On procurement, DG summarised the controls in place, with some additional options remaining at year end, if necessary. JW confirmed that the RSB would include the equity and quality implications of all the proposals under consideration.</w:t>
            </w:r>
          </w:p>
          <w:p w14:paraId="02F49D7B"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JC welcomed the forensic focus on tracking the spend and the proposal to seek external scrutiny, but cautioned against a failure to listen to front line staff; they had the insights to assist in both the immediate and longer term, as SBUHB looked towards 2025/26 and beyond, working at pace but always in line with agreed values.</w:t>
            </w:r>
          </w:p>
          <w:p w14:paraId="7D4A345F"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AH endorsed the need to build and sustain an organisational culture that valued and included staff in service and workforce changes; system-level architecture, with clear lines of accountability, should enable staff to contribute and engage effectively. The staff survey results would be helpful and inform the way in which the Board engaged with its workforce from here on. </w:t>
            </w:r>
          </w:p>
          <w:p w14:paraId="22C825AA"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HW asked about the inclusion of an impact analysis of the proposals from the patient’s perspective, to stand alongside the financial analysis. JW confirmed that this would be the case and that, at the </w:t>
            </w:r>
            <w:r w:rsidRPr="0099796A">
              <w:rPr>
                <w:rFonts w:ascii="Verdana" w:eastAsiaTheme="minorHAnsi" w:hAnsi="Verdana" w:cs="Arial"/>
                <w:bdr w:val="none" w:sz="0" w:space="0" w:color="auto"/>
                <w:lang w:val="en-GB"/>
              </w:rPr>
              <w:lastRenderedPageBreak/>
              <w:t>January 2025 Board meeting, the ET would set out the results of the whole process.</w:t>
            </w:r>
          </w:p>
          <w:p w14:paraId="7359AC9E"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NM noted the delays in discharging clinically optimised patients; she sought information about the actions underway with local authority (LA) partners. NV advised on work underway at a strategic level to make better use of pooled budgets and address the different cost drivers in place across sectors. DL outlined the different challenges across both LAs; Swansea had social work vacancies that limited timely assessments, with the consequent impact on applying WG policy.  DL reported early indications of a fall in delayed pathways of care numbers; additional funding made available for Q4 should assist in accelerating that fall.</w:t>
            </w:r>
          </w:p>
          <w:p w14:paraId="52401CA3"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 NV commented on the different approaches to assessment across the two LAs, and JW asked her to provide a briefing on the differences, to assist the Board’s understanding.</w:t>
            </w:r>
          </w:p>
          <w:p w14:paraId="00978125"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lang w:val="en-GB"/>
              </w:rPr>
            </w:pPr>
            <w:r w:rsidRPr="0099796A">
              <w:rPr>
                <w:rFonts w:ascii="Verdana" w:eastAsiaTheme="minorHAnsi" w:hAnsi="Verdana" w:cs="Arial"/>
                <w:b/>
                <w:bdr w:val="none" w:sz="0" w:space="0" w:color="auto"/>
                <w:lang w:val="en-GB"/>
              </w:rPr>
              <w:t>Action: NV</w:t>
            </w:r>
          </w:p>
          <w:p w14:paraId="4F421972"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RO reflected on the challenging position and the detailed discussions at PFC. She voiced concerns around assurance on variable pay; despite earlier work and focus it had proved difficult to deliver a reduction in spend and RO sought detail on those additional actions in Q4 that would make a material difference.</w:t>
            </w:r>
          </w:p>
          <w:p w14:paraId="35D6FC50"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 AH identified several actions that, collectively, would provide a robust approach to the delivery of reductions in spend at pace; these included:</w:t>
            </w:r>
          </w:p>
          <w:p w14:paraId="139A5C76" w14:textId="77777777" w:rsidR="0099796A" w:rsidRPr="0099796A" w:rsidRDefault="0099796A" w:rsidP="0099796A">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Seeking assurance on the exhaustion of all other options, including redistribution of staff; Executive level sign off would give managers the confidence to seek alternatives and challenge requests for agency/bank staff, acknowledging the need to make provision for approving requests in exceptional circumstances.</w:t>
            </w:r>
          </w:p>
          <w:p w14:paraId="23D9D4B7" w14:textId="77777777" w:rsidR="0099796A" w:rsidRPr="0099796A" w:rsidRDefault="0099796A" w:rsidP="0099796A">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RE starting work with clinical leads looking at locum costs; a number of locums had worked for SBUHB for some considerable time and action included exploring the possibility of permanent employment. Regional working with Hywel Dda UHB, or joint working with other health boards, were also under exploration.</w:t>
            </w:r>
          </w:p>
          <w:p w14:paraId="76C22CA5" w14:textId="77777777" w:rsidR="0099796A" w:rsidRPr="0099796A" w:rsidRDefault="0099796A" w:rsidP="0099796A">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lastRenderedPageBreak/>
              <w:t xml:space="preserve">A concerted approach to managing sickness absence actively, but compassionately, encouraging staff back into the workplace. </w:t>
            </w:r>
          </w:p>
          <w:p w14:paraId="1237B0AD"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AH concluded that the Executive level ‘hands on’ approach would provide support to staff when taking difficult decisions. RO welcomed the responses and emphasised the need to embed the cultural change across SBUHB as the organisation moved into 2025/26. JW confirmed that the 2025/28 Integrated Medium Term Plan (IMTP) would include a section specifically focusing on culture and change. </w:t>
            </w:r>
          </w:p>
          <w:p w14:paraId="7D81A4B3" w14:textId="173E276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DL emphasised the need to ensure that benchmarking reflected the full range of services the HB provided, including specialist and tertiary services; these were costly and should be assessed. AH concurred, commenting that LTAs often did not fully reflect the costs of the care episode; treatment packages tended to be more complex and intensive, and include longer term reviews. JW asked DG whether the HB had sufficient </w:t>
            </w:r>
            <w:r w:rsidR="00832A97" w:rsidRPr="0099796A">
              <w:rPr>
                <w:rFonts w:ascii="Verdana" w:eastAsiaTheme="minorHAnsi" w:hAnsi="Verdana" w:cs="Arial"/>
                <w:bdr w:val="none" w:sz="0" w:space="0" w:color="auto"/>
                <w:lang w:val="en-GB"/>
              </w:rPr>
              <w:t>in-house</w:t>
            </w:r>
            <w:r w:rsidRPr="0099796A">
              <w:rPr>
                <w:rFonts w:ascii="Verdana" w:eastAsiaTheme="minorHAnsi" w:hAnsi="Verdana" w:cs="Arial"/>
                <w:bdr w:val="none" w:sz="0" w:space="0" w:color="auto"/>
                <w:lang w:val="en-GB"/>
              </w:rPr>
              <w:t xml:space="preserve"> commissioning capacity; DG advised that contracting capacity was in place but not necessarily commissioning capacity.</w:t>
            </w:r>
          </w:p>
          <w:p w14:paraId="71986EA5"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RE thought that the ET was doing everything possible to achieve the control target; further work had started on a campaign aimed at clinically optimised patients and their families focused on the ‘home is best’ message and the risks of ‘deconditioning’ from an extended hospital stay. Discussions about discharge should begin at the point of admission; RT had sought support from Public Health Wales’ Behavioural Science Unit on how best to approach and present this information. He also referenced the distress experienced by many clinically optimised patients who were keen to return home.</w:t>
            </w:r>
          </w:p>
          <w:p w14:paraId="7FD9A773"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On clinically optimised patients, CM reported research evidence that a patient could lose up to 65% of their functional ability within a week; timely discharge was essential.</w:t>
            </w:r>
          </w:p>
          <w:p w14:paraId="5BF9DC30"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SS drew attention to those waiting for home adaptations and the restrictions placed on Regional Partnership Board (RPB) capital resources; delivering more home adaptations would benefit patients awaiting discharge. He noted that, out of a total of 48 beds at Gorseinon Hospital, patients needing home adaptations occupied 16.</w:t>
            </w:r>
          </w:p>
          <w:p w14:paraId="1B810F8E"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DL agreed that the restriction on allowing only 10% of RPB capital funding for adaptations was limiting SBUHB ability to discharge </w:t>
            </w:r>
            <w:r w:rsidRPr="0099796A">
              <w:rPr>
                <w:rFonts w:ascii="Verdana" w:eastAsiaTheme="minorHAnsi" w:hAnsi="Verdana" w:cs="Arial"/>
                <w:bdr w:val="none" w:sz="0" w:space="0" w:color="auto"/>
                <w:lang w:val="en-GB"/>
              </w:rPr>
              <w:lastRenderedPageBreak/>
              <w:t>people in a timely manner; she also confirmed that the HB had made an additional investment into care and repair third sector services. Similar issues applied to digital solutions; capital funding could not support this either.</w:t>
            </w:r>
          </w:p>
          <w:p w14:paraId="413E8690"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NZ emphasised the opportunities that working with Third Sector organisations such as Care and Repair offered; using creative solutions could contribute significantly to reducing delays.</w:t>
            </w:r>
          </w:p>
          <w:p w14:paraId="16BD2333"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JW indicated that, at a recent meeting with the Cabinet Secretary for Health and Social Care, both she and AH had raised the need for greater flexibility in using (RPB) resources. They would follow this up with colleague Chairs and Chief Executives as the discussions progressed.</w:t>
            </w:r>
          </w:p>
          <w:p w14:paraId="70FC09AE"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lang w:val="en-GB"/>
              </w:rPr>
            </w:pPr>
            <w:r w:rsidRPr="0099796A">
              <w:rPr>
                <w:rFonts w:ascii="Verdana" w:eastAsiaTheme="minorHAnsi" w:hAnsi="Verdana" w:cs="Arial"/>
                <w:b/>
                <w:bCs/>
                <w:bdr w:val="none" w:sz="0" w:space="0" w:color="auto"/>
                <w:lang w:val="en-GB"/>
              </w:rPr>
              <w:t>Action: JW/AH</w:t>
            </w:r>
          </w:p>
          <w:p w14:paraId="100C5438"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JC asked about the potential to engage with the TATA Steel work to support employees and   the possibility of supporting creative employment solutions; she also raised charging for hospital accommodation and the policy around uplifting the rate for this.</w:t>
            </w:r>
          </w:p>
          <w:p w14:paraId="4407B37F"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JD referred to a Business Case developed to support redundant TATA Steel workers and resources secured to undertake a comprehensive economic impact assessment. SBUHB was well placed to support the wider community, as an Anchor Institution, and agreed to provide a more detailed briefing on the work in hand.</w:t>
            </w:r>
          </w:p>
          <w:p w14:paraId="767DF017"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lang w:val="en-GB"/>
              </w:rPr>
            </w:pPr>
            <w:r w:rsidRPr="0099796A">
              <w:rPr>
                <w:rFonts w:ascii="Verdana" w:eastAsiaTheme="minorHAnsi" w:hAnsi="Verdana" w:cs="Arial"/>
                <w:b/>
                <w:bCs/>
                <w:bdr w:val="none" w:sz="0" w:space="0" w:color="auto"/>
                <w:lang w:val="en-GB"/>
              </w:rPr>
              <w:t>Action: JD</w:t>
            </w:r>
          </w:p>
          <w:p w14:paraId="5870A434"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DG agreed to look into the current policy on charging for hospital accommodation.</w:t>
            </w:r>
          </w:p>
          <w:p w14:paraId="745856D9"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lang w:val="en-GB"/>
              </w:rPr>
            </w:pPr>
            <w:r w:rsidRPr="0099796A">
              <w:rPr>
                <w:rFonts w:ascii="Verdana" w:eastAsiaTheme="minorHAnsi" w:hAnsi="Verdana" w:cs="Arial"/>
                <w:b/>
                <w:bCs/>
                <w:bdr w:val="none" w:sz="0" w:space="0" w:color="auto"/>
                <w:lang w:val="en-GB"/>
              </w:rPr>
              <w:t>Action: DG</w:t>
            </w:r>
          </w:p>
          <w:p w14:paraId="7C08BB9D"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JW then summarised the discussions and thanked everyone for their contributions to an informed and detailed debate. Delivery against the £43.7m deficit total was essential, as there was no further resource available. She reiterated points made at the start of the meeting; this was a tough ask as SBUHB was experiencing significant series pressures; on behalf of the Board, she again thanked staff for their service and hoped for their understanding of the need for difficult decisions.</w:t>
            </w:r>
          </w:p>
          <w:p w14:paraId="76126EBE"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lastRenderedPageBreak/>
              <w:t>The Board:</w:t>
            </w:r>
          </w:p>
          <w:p w14:paraId="3C2F60D7" w14:textId="77777777" w:rsidR="0099796A" w:rsidRPr="0099796A" w:rsidRDefault="0099796A" w:rsidP="0099796A">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
                <w:bdr w:val="none" w:sz="0" w:space="0" w:color="auto"/>
                <w:lang w:val="en-GB"/>
              </w:rPr>
              <w:t>AKNOWLEDGED:</w:t>
            </w:r>
          </w:p>
          <w:p w14:paraId="00A2EEA7"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p>
          <w:p w14:paraId="05AA2848" w14:textId="77777777" w:rsidR="0099796A" w:rsidRPr="0099796A" w:rsidRDefault="0099796A" w:rsidP="0099796A">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significant level of savings made in year; this compared very well with levels achieved by other health boards.</w:t>
            </w:r>
          </w:p>
          <w:p w14:paraId="6BD7FAB1" w14:textId="77777777" w:rsidR="0099796A" w:rsidRPr="0099796A" w:rsidRDefault="0099796A" w:rsidP="0099796A">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Current assessed gap in the plan of £14.3m</w:t>
            </w:r>
          </w:p>
          <w:p w14:paraId="57B947E7" w14:textId="77777777" w:rsidR="0099796A" w:rsidRPr="0099796A" w:rsidRDefault="0099796A" w:rsidP="0099796A">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need for savings in excess of £14.3m, to increase confidence of delivery against the £43.7m deficit limit by the year end.</w:t>
            </w:r>
          </w:p>
          <w:p w14:paraId="7A083D36" w14:textId="77777777" w:rsidR="0099796A" w:rsidRPr="0099796A" w:rsidRDefault="0099796A" w:rsidP="0099796A">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Improvement in the corporate contingencies identified, albeit those risks remained.</w:t>
            </w:r>
          </w:p>
          <w:p w14:paraId="292127B8" w14:textId="77777777" w:rsidR="0099796A" w:rsidRPr="0099796A" w:rsidRDefault="0099796A" w:rsidP="0099796A">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risks and further opportunities not currently impacting on the plan.</w:t>
            </w:r>
          </w:p>
          <w:p w14:paraId="77FD9548" w14:textId="77777777" w:rsidR="0099796A" w:rsidRPr="0099796A" w:rsidRDefault="0099796A" w:rsidP="0099796A">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Investment review to conclude at the end of January </w:t>
            </w:r>
          </w:p>
          <w:p w14:paraId="5654EA62" w14:textId="77777777" w:rsidR="0099796A" w:rsidRPr="0099796A" w:rsidRDefault="0099796A" w:rsidP="0099796A">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presentation in the report of £16.3m worth of options, all of which had to progress as a matter of urgency.</w:t>
            </w:r>
          </w:p>
          <w:p w14:paraId="12B09BEE" w14:textId="77777777" w:rsidR="0099796A" w:rsidRPr="0099796A" w:rsidRDefault="0099796A" w:rsidP="0099796A">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The lack of any further contingency available to mitigate any unforeseen pressures in Q4, or any changes in funding/planning assumptions · </w:t>
            </w:r>
          </w:p>
          <w:p w14:paraId="1C5AA346"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p>
          <w:p w14:paraId="5C36758A" w14:textId="77777777" w:rsidR="0099796A" w:rsidRPr="0099796A" w:rsidRDefault="0099796A" w:rsidP="0099796A">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
                <w:bdr w:val="none" w:sz="0" w:space="0" w:color="auto"/>
                <w:lang w:val="en-GB"/>
              </w:rPr>
              <w:t>AGREED:</w:t>
            </w:r>
          </w:p>
          <w:p w14:paraId="3048296B"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p>
          <w:p w14:paraId="5B69B221" w14:textId="77777777" w:rsidR="0099796A" w:rsidRPr="0099796A" w:rsidRDefault="0099796A" w:rsidP="0099796A">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That the RSB would deliver the Value and Sustainability Board opportunities</w:t>
            </w:r>
          </w:p>
          <w:p w14:paraId="00E3880A" w14:textId="77777777" w:rsidR="0099796A" w:rsidRPr="0099796A" w:rsidRDefault="0099796A" w:rsidP="0099796A">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That work on CHKS and Programme budgeting opportunities would begin immediately, reporting back to first January 2025 RSB meeting, with ongoing PFC scrutiny.</w:t>
            </w:r>
          </w:p>
          <w:p w14:paraId="33E69843" w14:textId="77777777" w:rsidR="0099796A" w:rsidRPr="0099796A" w:rsidRDefault="0099796A" w:rsidP="0099796A">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That the RSB would expedite work on those savings opportunities identified, but as yet unquantified</w:t>
            </w:r>
          </w:p>
          <w:p w14:paraId="306C17C3"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lang w:val="en-GB"/>
              </w:rPr>
            </w:pPr>
          </w:p>
          <w:p w14:paraId="3DD85584" w14:textId="24BF7CB3" w:rsidR="0099796A" w:rsidRPr="0099796A" w:rsidRDefault="0099796A" w:rsidP="0099796A">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
                <w:bdr w:val="none" w:sz="0" w:space="0" w:color="auto"/>
                <w:lang w:val="en-GB"/>
              </w:rPr>
              <w:t>APPROVED</w:t>
            </w:r>
            <w:r>
              <w:rPr>
                <w:rFonts w:ascii="Verdana" w:eastAsiaTheme="minorHAnsi" w:hAnsi="Verdana" w:cs="Arial"/>
                <w:b/>
                <w:bdr w:val="none" w:sz="0" w:space="0" w:color="auto"/>
                <w:lang w:val="en-GB"/>
              </w:rPr>
              <w:t>:</w:t>
            </w:r>
          </w:p>
          <w:p w14:paraId="2F557797" w14:textId="77777777" w:rsidR="0099796A" w:rsidRPr="0099796A" w:rsidRDefault="0099796A" w:rsidP="0099796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rPr>
                <w:rFonts w:ascii="Verdana" w:eastAsiaTheme="minorHAnsi" w:hAnsi="Verdana" w:cs="Arial"/>
                <w:bdr w:val="none" w:sz="0" w:space="0" w:color="auto"/>
                <w:lang w:val="en-GB"/>
              </w:rPr>
            </w:pPr>
          </w:p>
          <w:p w14:paraId="7CD9BAB6" w14:textId="77777777" w:rsidR="0099796A" w:rsidRPr="0099796A" w:rsidRDefault="0099796A" w:rsidP="0099796A">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 xml:space="preserve">The immediate development of an action plan to achieve variable pay reductions set out (excluding WLIs) driven directly by the RSB, with oversight </w:t>
            </w:r>
            <w:r w:rsidRPr="0099796A">
              <w:rPr>
                <w:rFonts w:ascii="Verdana" w:eastAsiaTheme="minorHAnsi" w:hAnsi="Verdana" w:cs="Arial"/>
                <w:bdr w:val="none" w:sz="0" w:space="0" w:color="auto"/>
                <w:lang w:val="en-GB"/>
              </w:rPr>
              <w:lastRenderedPageBreak/>
              <w:t>Workforce and Organisational Development Committee oversight of the workforce impact and PFC oversight of the impact on spend.</w:t>
            </w:r>
          </w:p>
          <w:p w14:paraId="47DCD6AC" w14:textId="77777777" w:rsidR="0099796A" w:rsidRPr="0099796A" w:rsidRDefault="0099796A" w:rsidP="0099796A">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A vacancy freeze for all posts, with oversight by a revised vacancy panel process, to take into account the overall pay bill and impact of decisions on the variable pay spend. Committee level oversight as above.</w:t>
            </w:r>
          </w:p>
          <w:p w14:paraId="7E245661" w14:textId="77777777" w:rsidR="0099796A" w:rsidRPr="0099796A" w:rsidRDefault="0099796A" w:rsidP="0099796A">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use of planned care money allocated directly to SBUHB for the sole purpose of waiting times reduction.</w:t>
            </w:r>
          </w:p>
          <w:p w14:paraId="2C42A438" w14:textId="7BEF6354" w:rsidR="00F56535" w:rsidRPr="0099796A" w:rsidRDefault="0099796A" w:rsidP="0099796A">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lang w:val="en-GB"/>
              </w:rPr>
            </w:pPr>
            <w:r w:rsidRPr="0099796A">
              <w:rPr>
                <w:rFonts w:ascii="Verdana" w:eastAsiaTheme="minorHAnsi" w:hAnsi="Verdana" w:cs="Arial"/>
                <w:bdr w:val="none" w:sz="0" w:space="0" w:color="auto"/>
                <w:lang w:val="en-GB"/>
              </w:rPr>
              <w:t>The immediate development of plans to release the benefits of options within star chamber pools of £3.018, driven directly by RSB and Committee level oversight as above.</w:t>
            </w:r>
          </w:p>
        </w:tc>
      </w:tr>
      <w:tr w:rsidR="00F56535" w:rsidRPr="004B1346" w14:paraId="559C4A4F" w14:textId="77777777" w:rsidTr="00221819">
        <w:trPr>
          <w:trHeight w:val="210"/>
        </w:trPr>
        <w:tc>
          <w:tcPr>
            <w:tcW w:w="1843" w:type="dxa"/>
            <w:shd w:val="clear" w:color="auto" w:fill="002060"/>
            <w:tcMar>
              <w:top w:w="80" w:type="dxa"/>
              <w:left w:w="80" w:type="dxa"/>
              <w:bottom w:w="80" w:type="dxa"/>
              <w:right w:w="80" w:type="dxa"/>
            </w:tcMar>
          </w:tcPr>
          <w:p w14:paraId="6D38C8BF" w14:textId="12F9D8F0" w:rsidR="00F56535" w:rsidRPr="004B1346" w:rsidRDefault="00C273BB" w:rsidP="00E8181C">
            <w:pPr>
              <w:pStyle w:val="BodyA"/>
              <w:rPr>
                <w:rFonts w:ascii="Verdana" w:hAnsi="Verdana" w:cs="Arial"/>
                <w:b/>
                <w:color w:val="auto"/>
              </w:rPr>
            </w:pPr>
            <w:r>
              <w:rPr>
                <w:rFonts w:ascii="Verdana" w:hAnsi="Verdana" w:cs="Arial"/>
                <w:b/>
                <w:color w:val="auto"/>
              </w:rPr>
              <w:lastRenderedPageBreak/>
              <w:t>213/24</w:t>
            </w:r>
          </w:p>
        </w:tc>
        <w:tc>
          <w:tcPr>
            <w:tcW w:w="8363" w:type="dxa"/>
            <w:shd w:val="clear" w:color="auto" w:fill="002060"/>
            <w:tcMar>
              <w:top w:w="80" w:type="dxa"/>
              <w:left w:w="80" w:type="dxa"/>
              <w:bottom w:w="80" w:type="dxa"/>
              <w:right w:w="80" w:type="dxa"/>
            </w:tcMar>
          </w:tcPr>
          <w:p w14:paraId="367A2FB0" w14:textId="77777777" w:rsidR="00F56535" w:rsidRPr="004B1346" w:rsidRDefault="00F56535" w:rsidP="0095014B">
            <w:pPr>
              <w:pStyle w:val="BodyA"/>
              <w:rPr>
                <w:rFonts w:ascii="Verdana" w:hAnsi="Verdana" w:cs="Arial"/>
                <w:b/>
                <w:color w:val="auto"/>
              </w:rPr>
            </w:pPr>
            <w:r w:rsidRPr="004B1346">
              <w:rPr>
                <w:rFonts w:ascii="Verdana" w:hAnsi="Verdana" w:cs="Arial"/>
                <w:b/>
                <w:color w:val="auto"/>
              </w:rPr>
              <w:t xml:space="preserve">DATE OF NEXT MEETING </w:t>
            </w:r>
          </w:p>
        </w:tc>
      </w:tr>
      <w:tr w:rsidR="00F56535" w:rsidRPr="004B1346" w14:paraId="7E8644CB" w14:textId="77777777" w:rsidTr="00F56535">
        <w:trPr>
          <w:trHeight w:val="210"/>
        </w:trPr>
        <w:tc>
          <w:tcPr>
            <w:tcW w:w="1843" w:type="dxa"/>
            <w:shd w:val="clear" w:color="auto" w:fill="auto"/>
            <w:tcMar>
              <w:top w:w="80" w:type="dxa"/>
              <w:left w:w="80" w:type="dxa"/>
              <w:bottom w:w="80" w:type="dxa"/>
              <w:right w:w="80" w:type="dxa"/>
            </w:tcMar>
          </w:tcPr>
          <w:p w14:paraId="67DBA8DD" w14:textId="77777777" w:rsidR="00F56535" w:rsidRPr="004B1346" w:rsidRDefault="00F56535"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70EA2343" w14:textId="334EF8FA" w:rsidR="00F56535" w:rsidRPr="004B1346" w:rsidRDefault="00F56535" w:rsidP="00E8181C">
            <w:pPr>
              <w:pStyle w:val="BodyA"/>
              <w:rPr>
                <w:rFonts w:ascii="Verdana" w:hAnsi="Verdana" w:cs="Arial"/>
                <w:color w:val="auto"/>
              </w:rPr>
            </w:pPr>
            <w:r w:rsidRPr="004B1346">
              <w:rPr>
                <w:rFonts w:ascii="Verdana" w:hAnsi="Verdana" w:cs="Arial"/>
                <w:color w:val="auto"/>
              </w:rPr>
              <w:t xml:space="preserve">The date of the next meeting – </w:t>
            </w:r>
            <w:r w:rsidR="00AA0562">
              <w:rPr>
                <w:rFonts w:ascii="Verdana" w:hAnsi="Verdana" w:cs="Arial"/>
                <w:color w:val="auto"/>
              </w:rPr>
              <w:t>30</w:t>
            </w:r>
            <w:r w:rsidR="00AA0562" w:rsidRPr="00AA0562">
              <w:rPr>
                <w:rFonts w:ascii="Verdana" w:hAnsi="Verdana" w:cs="Arial"/>
                <w:color w:val="auto"/>
                <w:vertAlign w:val="superscript"/>
              </w:rPr>
              <w:t>th</w:t>
            </w:r>
            <w:r w:rsidR="00AA0562">
              <w:rPr>
                <w:rFonts w:ascii="Verdana" w:hAnsi="Verdana" w:cs="Arial"/>
                <w:color w:val="auto"/>
              </w:rPr>
              <w:t xml:space="preserve"> January 2025. </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BBD3DD" w14:textId="77777777" w:rsidR="00D65434" w:rsidRDefault="00D65434">
      <w:r>
        <w:separator/>
      </w:r>
    </w:p>
  </w:endnote>
  <w:endnote w:type="continuationSeparator" w:id="0">
    <w:p w14:paraId="17FFD561" w14:textId="77777777" w:rsidR="00D65434" w:rsidRDefault="00D654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pitch w:val="default"/>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7BEB88" w14:textId="77777777" w:rsidR="00D65434" w:rsidRDefault="00D65434">
      <w:r>
        <w:separator/>
      </w:r>
    </w:p>
  </w:footnote>
  <w:footnote w:type="continuationSeparator" w:id="0">
    <w:p w14:paraId="6B575DE2" w14:textId="77777777" w:rsidR="00D65434" w:rsidRDefault="00D654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733C8BD0" w:rsidR="00F56535" w:rsidRDefault="002C5161">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02922" o:spid="_x0000_s1026" type="#_x0000_t136" style="position:absolute;margin-left:0;margin-top:0;width:596.95pt;height:132.65pt;rotation:315;z-index:-251655168;mso-position-horizontal:center;mso-position-horizontal-relative:margin;mso-position-vertical:center;mso-position-vertical-relative:margin" o:allowincell="f" fillcolor="silver" stroked="f">
          <v:fill opacity=".5"/>
          <v:textpath style="font-family:&quot;Arial&quot;;font-size:1pt" string="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787E4E49" w:rsidR="00D65434" w:rsidRPr="00682A9B" w:rsidRDefault="002C5161"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02923" o:spid="_x0000_s1027" type="#_x0000_t136" style="position:absolute;left:0;text-align:left;margin-left:0;margin-top:0;width:596.95pt;height:132.65pt;rotation:315;z-index:-251653120;mso-position-horizontal:center;mso-position-horizontal-relative:margin;mso-position-vertical:center;mso-position-vertical-relative:margin" o:allowincell="f" fillcolor="silver" stroked="f">
          <v:fill opacity=".5"/>
          <v:textpath style="font-family:&quot;Arial&quot;;font-size:1pt" string="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1F7C692D" w:rsidR="00F56535" w:rsidRDefault="002C5161">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02921" o:spid="_x0000_s1025" type="#_x0000_t136" style="position:absolute;margin-left:0;margin-top:0;width:596.95pt;height:132.65pt;rotation:315;z-index:-251657216;mso-position-horizontal:center;mso-position-horizontal-relative:margin;mso-position-vertical:center;mso-position-vertical-relative:margin" o:allowincell="f" fillcolor="silver" stroked="f">
          <v:fill opacity=".5"/>
          <v:textpath style="font-family:&quot;Arial&quot;;font-size:1pt" string="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7A0A8F"/>
    <w:multiLevelType w:val="hybridMultilevel"/>
    <w:tmpl w:val="CCA099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EF92409"/>
    <w:multiLevelType w:val="hybridMultilevel"/>
    <w:tmpl w:val="7B76C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8163292"/>
    <w:multiLevelType w:val="hybridMultilevel"/>
    <w:tmpl w:val="B51A3300"/>
    <w:lvl w:ilvl="0" w:tplc="0809000B">
      <w:start w:val="1"/>
      <w:numFmt w:val="bullet"/>
      <w:lvlText w:val=""/>
      <w:lvlJc w:val="left"/>
      <w:pPr>
        <w:ind w:left="1530" w:hanging="360"/>
      </w:pPr>
      <w:rPr>
        <w:rFonts w:ascii="Wingdings" w:hAnsi="Wingdings" w:hint="default"/>
      </w:rPr>
    </w:lvl>
    <w:lvl w:ilvl="1" w:tplc="08090003" w:tentative="1">
      <w:start w:val="1"/>
      <w:numFmt w:val="bullet"/>
      <w:lvlText w:val="o"/>
      <w:lvlJc w:val="left"/>
      <w:pPr>
        <w:ind w:left="2250" w:hanging="360"/>
      </w:pPr>
      <w:rPr>
        <w:rFonts w:ascii="Courier New" w:hAnsi="Courier New" w:cs="Courier New" w:hint="default"/>
      </w:rPr>
    </w:lvl>
    <w:lvl w:ilvl="2" w:tplc="08090005" w:tentative="1">
      <w:start w:val="1"/>
      <w:numFmt w:val="bullet"/>
      <w:lvlText w:val=""/>
      <w:lvlJc w:val="left"/>
      <w:pPr>
        <w:ind w:left="2970" w:hanging="360"/>
      </w:pPr>
      <w:rPr>
        <w:rFonts w:ascii="Wingdings" w:hAnsi="Wingdings" w:hint="default"/>
      </w:rPr>
    </w:lvl>
    <w:lvl w:ilvl="3" w:tplc="08090001" w:tentative="1">
      <w:start w:val="1"/>
      <w:numFmt w:val="bullet"/>
      <w:lvlText w:val=""/>
      <w:lvlJc w:val="left"/>
      <w:pPr>
        <w:ind w:left="3690" w:hanging="360"/>
      </w:pPr>
      <w:rPr>
        <w:rFonts w:ascii="Symbol" w:hAnsi="Symbol" w:hint="default"/>
      </w:rPr>
    </w:lvl>
    <w:lvl w:ilvl="4" w:tplc="08090003" w:tentative="1">
      <w:start w:val="1"/>
      <w:numFmt w:val="bullet"/>
      <w:lvlText w:val="o"/>
      <w:lvlJc w:val="left"/>
      <w:pPr>
        <w:ind w:left="4410" w:hanging="360"/>
      </w:pPr>
      <w:rPr>
        <w:rFonts w:ascii="Courier New" w:hAnsi="Courier New" w:cs="Courier New" w:hint="default"/>
      </w:rPr>
    </w:lvl>
    <w:lvl w:ilvl="5" w:tplc="08090005" w:tentative="1">
      <w:start w:val="1"/>
      <w:numFmt w:val="bullet"/>
      <w:lvlText w:val=""/>
      <w:lvlJc w:val="left"/>
      <w:pPr>
        <w:ind w:left="5130" w:hanging="360"/>
      </w:pPr>
      <w:rPr>
        <w:rFonts w:ascii="Wingdings" w:hAnsi="Wingdings" w:hint="default"/>
      </w:rPr>
    </w:lvl>
    <w:lvl w:ilvl="6" w:tplc="08090001" w:tentative="1">
      <w:start w:val="1"/>
      <w:numFmt w:val="bullet"/>
      <w:lvlText w:val=""/>
      <w:lvlJc w:val="left"/>
      <w:pPr>
        <w:ind w:left="5850" w:hanging="360"/>
      </w:pPr>
      <w:rPr>
        <w:rFonts w:ascii="Symbol" w:hAnsi="Symbol" w:hint="default"/>
      </w:rPr>
    </w:lvl>
    <w:lvl w:ilvl="7" w:tplc="08090003" w:tentative="1">
      <w:start w:val="1"/>
      <w:numFmt w:val="bullet"/>
      <w:lvlText w:val="o"/>
      <w:lvlJc w:val="left"/>
      <w:pPr>
        <w:ind w:left="6570" w:hanging="360"/>
      </w:pPr>
      <w:rPr>
        <w:rFonts w:ascii="Courier New" w:hAnsi="Courier New" w:cs="Courier New" w:hint="default"/>
      </w:rPr>
    </w:lvl>
    <w:lvl w:ilvl="8" w:tplc="08090005" w:tentative="1">
      <w:start w:val="1"/>
      <w:numFmt w:val="bullet"/>
      <w:lvlText w:val=""/>
      <w:lvlJc w:val="left"/>
      <w:pPr>
        <w:ind w:left="7290" w:hanging="360"/>
      </w:pPr>
      <w:rPr>
        <w:rFonts w:ascii="Wingdings" w:hAnsi="Wingdings" w:hint="default"/>
      </w:rPr>
    </w:lvl>
  </w:abstractNum>
  <w:abstractNum w:abstractNumId="9"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1"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5966CF3"/>
    <w:multiLevelType w:val="hybridMultilevel"/>
    <w:tmpl w:val="7D42F09C"/>
    <w:lvl w:ilvl="0" w:tplc="82768B7C">
      <w:start w:val="16"/>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D094688"/>
    <w:multiLevelType w:val="hybridMultilevel"/>
    <w:tmpl w:val="FF980BE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1" w15:restartNumberingAfterBreak="0">
    <w:nsid w:val="3DEB12D5"/>
    <w:multiLevelType w:val="hybridMultilevel"/>
    <w:tmpl w:val="B41288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19707D2"/>
    <w:multiLevelType w:val="hybridMultilevel"/>
    <w:tmpl w:val="83C8170C"/>
    <w:lvl w:ilvl="0" w:tplc="0809000B">
      <w:start w:val="1"/>
      <w:numFmt w:val="bullet"/>
      <w:lvlText w:val=""/>
      <w:lvlJc w:val="left"/>
      <w:pPr>
        <w:ind w:left="1530" w:hanging="360"/>
      </w:pPr>
      <w:rPr>
        <w:rFonts w:ascii="Wingdings" w:hAnsi="Wingdings" w:hint="default"/>
      </w:rPr>
    </w:lvl>
    <w:lvl w:ilvl="1" w:tplc="08090003" w:tentative="1">
      <w:start w:val="1"/>
      <w:numFmt w:val="bullet"/>
      <w:lvlText w:val="o"/>
      <w:lvlJc w:val="left"/>
      <w:pPr>
        <w:ind w:left="2250" w:hanging="360"/>
      </w:pPr>
      <w:rPr>
        <w:rFonts w:ascii="Courier New" w:hAnsi="Courier New" w:cs="Courier New" w:hint="default"/>
      </w:rPr>
    </w:lvl>
    <w:lvl w:ilvl="2" w:tplc="08090005" w:tentative="1">
      <w:start w:val="1"/>
      <w:numFmt w:val="bullet"/>
      <w:lvlText w:val=""/>
      <w:lvlJc w:val="left"/>
      <w:pPr>
        <w:ind w:left="2970" w:hanging="360"/>
      </w:pPr>
      <w:rPr>
        <w:rFonts w:ascii="Wingdings" w:hAnsi="Wingdings" w:hint="default"/>
      </w:rPr>
    </w:lvl>
    <w:lvl w:ilvl="3" w:tplc="08090001" w:tentative="1">
      <w:start w:val="1"/>
      <w:numFmt w:val="bullet"/>
      <w:lvlText w:val=""/>
      <w:lvlJc w:val="left"/>
      <w:pPr>
        <w:ind w:left="3690" w:hanging="360"/>
      </w:pPr>
      <w:rPr>
        <w:rFonts w:ascii="Symbol" w:hAnsi="Symbol" w:hint="default"/>
      </w:rPr>
    </w:lvl>
    <w:lvl w:ilvl="4" w:tplc="08090003" w:tentative="1">
      <w:start w:val="1"/>
      <w:numFmt w:val="bullet"/>
      <w:lvlText w:val="o"/>
      <w:lvlJc w:val="left"/>
      <w:pPr>
        <w:ind w:left="4410" w:hanging="360"/>
      </w:pPr>
      <w:rPr>
        <w:rFonts w:ascii="Courier New" w:hAnsi="Courier New" w:cs="Courier New" w:hint="default"/>
      </w:rPr>
    </w:lvl>
    <w:lvl w:ilvl="5" w:tplc="08090005" w:tentative="1">
      <w:start w:val="1"/>
      <w:numFmt w:val="bullet"/>
      <w:lvlText w:val=""/>
      <w:lvlJc w:val="left"/>
      <w:pPr>
        <w:ind w:left="5130" w:hanging="360"/>
      </w:pPr>
      <w:rPr>
        <w:rFonts w:ascii="Wingdings" w:hAnsi="Wingdings" w:hint="default"/>
      </w:rPr>
    </w:lvl>
    <w:lvl w:ilvl="6" w:tplc="08090001" w:tentative="1">
      <w:start w:val="1"/>
      <w:numFmt w:val="bullet"/>
      <w:lvlText w:val=""/>
      <w:lvlJc w:val="left"/>
      <w:pPr>
        <w:ind w:left="5850" w:hanging="360"/>
      </w:pPr>
      <w:rPr>
        <w:rFonts w:ascii="Symbol" w:hAnsi="Symbol" w:hint="default"/>
      </w:rPr>
    </w:lvl>
    <w:lvl w:ilvl="7" w:tplc="08090003" w:tentative="1">
      <w:start w:val="1"/>
      <w:numFmt w:val="bullet"/>
      <w:lvlText w:val="o"/>
      <w:lvlJc w:val="left"/>
      <w:pPr>
        <w:ind w:left="6570" w:hanging="360"/>
      </w:pPr>
      <w:rPr>
        <w:rFonts w:ascii="Courier New" w:hAnsi="Courier New" w:cs="Courier New" w:hint="default"/>
      </w:rPr>
    </w:lvl>
    <w:lvl w:ilvl="8" w:tplc="08090005" w:tentative="1">
      <w:start w:val="1"/>
      <w:numFmt w:val="bullet"/>
      <w:lvlText w:val=""/>
      <w:lvlJc w:val="left"/>
      <w:pPr>
        <w:ind w:left="7290" w:hanging="360"/>
      </w:pPr>
      <w:rPr>
        <w:rFonts w:ascii="Wingdings" w:hAnsi="Wingdings" w:hint="default"/>
      </w:rPr>
    </w:lvl>
  </w:abstractNum>
  <w:abstractNum w:abstractNumId="24"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82168AA"/>
    <w:multiLevelType w:val="hybridMultilevel"/>
    <w:tmpl w:val="42344A7A"/>
    <w:lvl w:ilvl="0" w:tplc="0809000B">
      <w:start w:val="1"/>
      <w:numFmt w:val="bullet"/>
      <w:lvlText w:val=""/>
      <w:lvlJc w:val="left"/>
      <w:pPr>
        <w:ind w:left="1530" w:hanging="360"/>
      </w:pPr>
      <w:rPr>
        <w:rFonts w:ascii="Wingdings" w:hAnsi="Wingdings" w:hint="default"/>
      </w:rPr>
    </w:lvl>
    <w:lvl w:ilvl="1" w:tplc="08090003" w:tentative="1">
      <w:start w:val="1"/>
      <w:numFmt w:val="bullet"/>
      <w:lvlText w:val="o"/>
      <w:lvlJc w:val="left"/>
      <w:pPr>
        <w:ind w:left="2250" w:hanging="360"/>
      </w:pPr>
      <w:rPr>
        <w:rFonts w:ascii="Courier New" w:hAnsi="Courier New" w:cs="Courier New" w:hint="default"/>
      </w:rPr>
    </w:lvl>
    <w:lvl w:ilvl="2" w:tplc="08090005" w:tentative="1">
      <w:start w:val="1"/>
      <w:numFmt w:val="bullet"/>
      <w:lvlText w:val=""/>
      <w:lvlJc w:val="left"/>
      <w:pPr>
        <w:ind w:left="2970" w:hanging="360"/>
      </w:pPr>
      <w:rPr>
        <w:rFonts w:ascii="Wingdings" w:hAnsi="Wingdings" w:hint="default"/>
      </w:rPr>
    </w:lvl>
    <w:lvl w:ilvl="3" w:tplc="08090001" w:tentative="1">
      <w:start w:val="1"/>
      <w:numFmt w:val="bullet"/>
      <w:lvlText w:val=""/>
      <w:lvlJc w:val="left"/>
      <w:pPr>
        <w:ind w:left="3690" w:hanging="360"/>
      </w:pPr>
      <w:rPr>
        <w:rFonts w:ascii="Symbol" w:hAnsi="Symbol" w:hint="default"/>
      </w:rPr>
    </w:lvl>
    <w:lvl w:ilvl="4" w:tplc="08090003" w:tentative="1">
      <w:start w:val="1"/>
      <w:numFmt w:val="bullet"/>
      <w:lvlText w:val="o"/>
      <w:lvlJc w:val="left"/>
      <w:pPr>
        <w:ind w:left="4410" w:hanging="360"/>
      </w:pPr>
      <w:rPr>
        <w:rFonts w:ascii="Courier New" w:hAnsi="Courier New" w:cs="Courier New" w:hint="default"/>
      </w:rPr>
    </w:lvl>
    <w:lvl w:ilvl="5" w:tplc="08090005" w:tentative="1">
      <w:start w:val="1"/>
      <w:numFmt w:val="bullet"/>
      <w:lvlText w:val=""/>
      <w:lvlJc w:val="left"/>
      <w:pPr>
        <w:ind w:left="5130" w:hanging="360"/>
      </w:pPr>
      <w:rPr>
        <w:rFonts w:ascii="Wingdings" w:hAnsi="Wingdings" w:hint="default"/>
      </w:rPr>
    </w:lvl>
    <w:lvl w:ilvl="6" w:tplc="08090001" w:tentative="1">
      <w:start w:val="1"/>
      <w:numFmt w:val="bullet"/>
      <w:lvlText w:val=""/>
      <w:lvlJc w:val="left"/>
      <w:pPr>
        <w:ind w:left="5850" w:hanging="360"/>
      </w:pPr>
      <w:rPr>
        <w:rFonts w:ascii="Symbol" w:hAnsi="Symbol" w:hint="default"/>
      </w:rPr>
    </w:lvl>
    <w:lvl w:ilvl="7" w:tplc="08090003" w:tentative="1">
      <w:start w:val="1"/>
      <w:numFmt w:val="bullet"/>
      <w:lvlText w:val="o"/>
      <w:lvlJc w:val="left"/>
      <w:pPr>
        <w:ind w:left="6570" w:hanging="360"/>
      </w:pPr>
      <w:rPr>
        <w:rFonts w:ascii="Courier New" w:hAnsi="Courier New" w:cs="Courier New" w:hint="default"/>
      </w:rPr>
    </w:lvl>
    <w:lvl w:ilvl="8" w:tplc="08090005" w:tentative="1">
      <w:start w:val="1"/>
      <w:numFmt w:val="bullet"/>
      <w:lvlText w:val=""/>
      <w:lvlJc w:val="left"/>
      <w:pPr>
        <w:ind w:left="7290" w:hanging="360"/>
      </w:pPr>
      <w:rPr>
        <w:rFonts w:ascii="Wingdings" w:hAnsi="Wingdings" w:hint="default"/>
      </w:rPr>
    </w:lvl>
  </w:abstractNum>
  <w:abstractNum w:abstractNumId="27"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5573B6D"/>
    <w:multiLevelType w:val="hybridMultilevel"/>
    <w:tmpl w:val="E77C0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5A11790A"/>
    <w:multiLevelType w:val="hybridMultilevel"/>
    <w:tmpl w:val="7744EE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6F0D1DF1"/>
    <w:multiLevelType w:val="hybridMultilevel"/>
    <w:tmpl w:val="5F1AD2FE"/>
    <w:lvl w:ilvl="0" w:tplc="E9CE324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41"/>
  </w:num>
  <w:num w:numId="2">
    <w:abstractNumId w:val="0"/>
  </w:num>
  <w:num w:numId="3">
    <w:abstractNumId w:val="32"/>
  </w:num>
  <w:num w:numId="4">
    <w:abstractNumId w:val="7"/>
  </w:num>
  <w:num w:numId="5">
    <w:abstractNumId w:val="13"/>
  </w:num>
  <w:num w:numId="6">
    <w:abstractNumId w:val="9"/>
  </w:num>
  <w:num w:numId="7">
    <w:abstractNumId w:val="5"/>
  </w:num>
  <w:num w:numId="8">
    <w:abstractNumId w:val="11"/>
  </w:num>
  <w:num w:numId="9">
    <w:abstractNumId w:val="16"/>
  </w:num>
  <w:num w:numId="10">
    <w:abstractNumId w:val="2"/>
  </w:num>
  <w:num w:numId="11">
    <w:abstractNumId w:val="12"/>
  </w:num>
  <w:num w:numId="12">
    <w:abstractNumId w:val="34"/>
  </w:num>
  <w:num w:numId="13">
    <w:abstractNumId w:val="24"/>
  </w:num>
  <w:num w:numId="14">
    <w:abstractNumId w:val="1"/>
  </w:num>
  <w:num w:numId="15">
    <w:abstractNumId w:val="18"/>
  </w:num>
  <w:num w:numId="16">
    <w:abstractNumId w:val="43"/>
  </w:num>
  <w:num w:numId="17">
    <w:abstractNumId w:val="42"/>
  </w:num>
  <w:num w:numId="18">
    <w:abstractNumId w:val="44"/>
  </w:num>
  <w:num w:numId="19">
    <w:abstractNumId w:val="10"/>
  </w:num>
  <w:num w:numId="20">
    <w:abstractNumId w:val="4"/>
  </w:num>
  <w:num w:numId="21">
    <w:abstractNumId w:val="40"/>
  </w:num>
  <w:num w:numId="22">
    <w:abstractNumId w:val="25"/>
  </w:num>
  <w:num w:numId="23">
    <w:abstractNumId w:val="30"/>
  </w:num>
  <w:num w:numId="24">
    <w:abstractNumId w:val="31"/>
  </w:num>
  <w:num w:numId="25">
    <w:abstractNumId w:val="19"/>
  </w:num>
  <w:num w:numId="26">
    <w:abstractNumId w:val="14"/>
  </w:num>
  <w:num w:numId="27">
    <w:abstractNumId w:val="28"/>
  </w:num>
  <w:num w:numId="28">
    <w:abstractNumId w:val="22"/>
  </w:num>
  <w:num w:numId="29">
    <w:abstractNumId w:val="17"/>
  </w:num>
  <w:num w:numId="30">
    <w:abstractNumId w:val="38"/>
  </w:num>
  <w:num w:numId="31">
    <w:abstractNumId w:val="27"/>
  </w:num>
  <w:num w:numId="32">
    <w:abstractNumId w:val="35"/>
  </w:num>
  <w:num w:numId="33">
    <w:abstractNumId w:val="29"/>
  </w:num>
  <w:num w:numId="34">
    <w:abstractNumId w:val="37"/>
  </w:num>
  <w:num w:numId="35">
    <w:abstractNumId w:val="39"/>
  </w:num>
  <w:num w:numId="36">
    <w:abstractNumId w:val="6"/>
  </w:num>
  <w:num w:numId="37">
    <w:abstractNumId w:val="15"/>
  </w:num>
  <w:num w:numId="38">
    <w:abstractNumId w:val="3"/>
  </w:num>
  <w:num w:numId="39">
    <w:abstractNumId w:val="36"/>
  </w:num>
  <w:num w:numId="40">
    <w:abstractNumId w:val="33"/>
  </w:num>
  <w:num w:numId="41">
    <w:abstractNumId w:val="20"/>
  </w:num>
  <w:num w:numId="42">
    <w:abstractNumId w:val="21"/>
  </w:num>
  <w:num w:numId="43">
    <w:abstractNumId w:val="23"/>
  </w:num>
  <w:num w:numId="44">
    <w:abstractNumId w:val="26"/>
  </w:num>
  <w:num w:numId="45">
    <w:abstractNumId w:val="8"/>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US" w:vendorID="64" w:dllVersion="4096" w:nlCheck="1" w:checkStyle="0"/>
  <w:activeWritingStyle w:appName="MSWord" w:lang="en-GB" w:vendorID="64" w:dllVersion="4096"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B11"/>
    <w:rsid w:val="000112F4"/>
    <w:rsid w:val="000141BA"/>
    <w:rsid w:val="0001695B"/>
    <w:rsid w:val="00023229"/>
    <w:rsid w:val="000238DE"/>
    <w:rsid w:val="00024339"/>
    <w:rsid w:val="00025AE4"/>
    <w:rsid w:val="00025EAC"/>
    <w:rsid w:val="00026992"/>
    <w:rsid w:val="00026A33"/>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C4"/>
    <w:rsid w:val="000443D7"/>
    <w:rsid w:val="00047D1C"/>
    <w:rsid w:val="00051F02"/>
    <w:rsid w:val="0006336F"/>
    <w:rsid w:val="00063F6B"/>
    <w:rsid w:val="00064CE8"/>
    <w:rsid w:val="00065894"/>
    <w:rsid w:val="00065D88"/>
    <w:rsid w:val="00067299"/>
    <w:rsid w:val="000674D7"/>
    <w:rsid w:val="00067AF9"/>
    <w:rsid w:val="000703BD"/>
    <w:rsid w:val="00070DFF"/>
    <w:rsid w:val="000712BD"/>
    <w:rsid w:val="00072517"/>
    <w:rsid w:val="00072B73"/>
    <w:rsid w:val="0007352B"/>
    <w:rsid w:val="00074C2D"/>
    <w:rsid w:val="0007554B"/>
    <w:rsid w:val="00076343"/>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A08E4"/>
    <w:rsid w:val="000A0E7E"/>
    <w:rsid w:val="000A434A"/>
    <w:rsid w:val="000A5604"/>
    <w:rsid w:val="000A698E"/>
    <w:rsid w:val="000A6D3F"/>
    <w:rsid w:val="000A7CF2"/>
    <w:rsid w:val="000B1A35"/>
    <w:rsid w:val="000B2174"/>
    <w:rsid w:val="000B2509"/>
    <w:rsid w:val="000B3018"/>
    <w:rsid w:val="000B3982"/>
    <w:rsid w:val="000B3D79"/>
    <w:rsid w:val="000B7256"/>
    <w:rsid w:val="000C0CDA"/>
    <w:rsid w:val="000C0F78"/>
    <w:rsid w:val="000C2DE2"/>
    <w:rsid w:val="000C7113"/>
    <w:rsid w:val="000D120B"/>
    <w:rsid w:val="000D1703"/>
    <w:rsid w:val="000D66D3"/>
    <w:rsid w:val="000D76F1"/>
    <w:rsid w:val="000E006C"/>
    <w:rsid w:val="000E1DB3"/>
    <w:rsid w:val="000E2F09"/>
    <w:rsid w:val="000E4331"/>
    <w:rsid w:val="000E47E9"/>
    <w:rsid w:val="000E4F43"/>
    <w:rsid w:val="000E593A"/>
    <w:rsid w:val="000E77A1"/>
    <w:rsid w:val="000E7F68"/>
    <w:rsid w:val="000F0C38"/>
    <w:rsid w:val="000F6B06"/>
    <w:rsid w:val="000F770B"/>
    <w:rsid w:val="000F7DC5"/>
    <w:rsid w:val="001016A1"/>
    <w:rsid w:val="00102229"/>
    <w:rsid w:val="00102CDD"/>
    <w:rsid w:val="001045B2"/>
    <w:rsid w:val="00105151"/>
    <w:rsid w:val="0010565A"/>
    <w:rsid w:val="001072C6"/>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3022E"/>
    <w:rsid w:val="001307F1"/>
    <w:rsid w:val="001318C9"/>
    <w:rsid w:val="0013533A"/>
    <w:rsid w:val="00136256"/>
    <w:rsid w:val="00136850"/>
    <w:rsid w:val="00136E05"/>
    <w:rsid w:val="001370EA"/>
    <w:rsid w:val="001435A4"/>
    <w:rsid w:val="001444C7"/>
    <w:rsid w:val="00147DFF"/>
    <w:rsid w:val="0015087E"/>
    <w:rsid w:val="001509D8"/>
    <w:rsid w:val="00150C15"/>
    <w:rsid w:val="00151CAB"/>
    <w:rsid w:val="00153288"/>
    <w:rsid w:val="00154984"/>
    <w:rsid w:val="0015529E"/>
    <w:rsid w:val="00156EB7"/>
    <w:rsid w:val="00163BF7"/>
    <w:rsid w:val="00164CB1"/>
    <w:rsid w:val="00165E82"/>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42F7"/>
    <w:rsid w:val="00190015"/>
    <w:rsid w:val="00190A29"/>
    <w:rsid w:val="00190E84"/>
    <w:rsid w:val="001918EE"/>
    <w:rsid w:val="0019200E"/>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40D8"/>
    <w:rsid w:val="001B49AB"/>
    <w:rsid w:val="001B501F"/>
    <w:rsid w:val="001B56C6"/>
    <w:rsid w:val="001B74C7"/>
    <w:rsid w:val="001C1128"/>
    <w:rsid w:val="001C1FD1"/>
    <w:rsid w:val="001C3FC1"/>
    <w:rsid w:val="001C5C2C"/>
    <w:rsid w:val="001C7A29"/>
    <w:rsid w:val="001C7F03"/>
    <w:rsid w:val="001D48AE"/>
    <w:rsid w:val="001D62CA"/>
    <w:rsid w:val="001D7A82"/>
    <w:rsid w:val="001E0353"/>
    <w:rsid w:val="001E0A4B"/>
    <w:rsid w:val="001E1166"/>
    <w:rsid w:val="001E4033"/>
    <w:rsid w:val="001E5503"/>
    <w:rsid w:val="001E5AE8"/>
    <w:rsid w:val="001E73A7"/>
    <w:rsid w:val="001F3221"/>
    <w:rsid w:val="001F4ACF"/>
    <w:rsid w:val="001F5C3E"/>
    <w:rsid w:val="001F5D24"/>
    <w:rsid w:val="001F5D8B"/>
    <w:rsid w:val="001F6740"/>
    <w:rsid w:val="001F7D74"/>
    <w:rsid w:val="00200181"/>
    <w:rsid w:val="00200F40"/>
    <w:rsid w:val="002018F1"/>
    <w:rsid w:val="002025DF"/>
    <w:rsid w:val="002054CE"/>
    <w:rsid w:val="002059E1"/>
    <w:rsid w:val="00205FA3"/>
    <w:rsid w:val="00206A12"/>
    <w:rsid w:val="00207134"/>
    <w:rsid w:val="00211813"/>
    <w:rsid w:val="002123C3"/>
    <w:rsid w:val="00213522"/>
    <w:rsid w:val="0021446E"/>
    <w:rsid w:val="00215229"/>
    <w:rsid w:val="00215737"/>
    <w:rsid w:val="0021637D"/>
    <w:rsid w:val="00220613"/>
    <w:rsid w:val="0022093F"/>
    <w:rsid w:val="0022122B"/>
    <w:rsid w:val="00221354"/>
    <w:rsid w:val="00221819"/>
    <w:rsid w:val="0022343C"/>
    <w:rsid w:val="00223579"/>
    <w:rsid w:val="002270A0"/>
    <w:rsid w:val="00230A25"/>
    <w:rsid w:val="00233652"/>
    <w:rsid w:val="0023586A"/>
    <w:rsid w:val="0023600B"/>
    <w:rsid w:val="002379B3"/>
    <w:rsid w:val="002408EE"/>
    <w:rsid w:val="00242D34"/>
    <w:rsid w:val="002437CC"/>
    <w:rsid w:val="00244EC0"/>
    <w:rsid w:val="002460D4"/>
    <w:rsid w:val="0025006B"/>
    <w:rsid w:val="002503F0"/>
    <w:rsid w:val="002504ED"/>
    <w:rsid w:val="00250ACF"/>
    <w:rsid w:val="002510F2"/>
    <w:rsid w:val="0025470D"/>
    <w:rsid w:val="00254F86"/>
    <w:rsid w:val="0025732F"/>
    <w:rsid w:val="002604D4"/>
    <w:rsid w:val="00260649"/>
    <w:rsid w:val="00261560"/>
    <w:rsid w:val="002640CB"/>
    <w:rsid w:val="00267234"/>
    <w:rsid w:val="0026775C"/>
    <w:rsid w:val="00267B1C"/>
    <w:rsid w:val="00270C41"/>
    <w:rsid w:val="00271042"/>
    <w:rsid w:val="00271E72"/>
    <w:rsid w:val="002756B5"/>
    <w:rsid w:val="00277407"/>
    <w:rsid w:val="00277835"/>
    <w:rsid w:val="00280B52"/>
    <w:rsid w:val="0028135F"/>
    <w:rsid w:val="00284793"/>
    <w:rsid w:val="0028575F"/>
    <w:rsid w:val="002873CF"/>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B36F8"/>
    <w:rsid w:val="002B50C3"/>
    <w:rsid w:val="002B53C7"/>
    <w:rsid w:val="002B7705"/>
    <w:rsid w:val="002B7BE0"/>
    <w:rsid w:val="002C087B"/>
    <w:rsid w:val="002C0CC9"/>
    <w:rsid w:val="002C0D35"/>
    <w:rsid w:val="002C3401"/>
    <w:rsid w:val="002C4D88"/>
    <w:rsid w:val="002C5161"/>
    <w:rsid w:val="002C6CDD"/>
    <w:rsid w:val="002C7A62"/>
    <w:rsid w:val="002D058F"/>
    <w:rsid w:val="002D060F"/>
    <w:rsid w:val="002D0F4D"/>
    <w:rsid w:val="002D120A"/>
    <w:rsid w:val="002D221F"/>
    <w:rsid w:val="002D2A76"/>
    <w:rsid w:val="002D4A11"/>
    <w:rsid w:val="002E01B4"/>
    <w:rsid w:val="002E07E7"/>
    <w:rsid w:val="002E0F24"/>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394C"/>
    <w:rsid w:val="003043B1"/>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F99"/>
    <w:rsid w:val="00336299"/>
    <w:rsid w:val="003367DD"/>
    <w:rsid w:val="00336AFF"/>
    <w:rsid w:val="00336CBF"/>
    <w:rsid w:val="0034010C"/>
    <w:rsid w:val="00341F55"/>
    <w:rsid w:val="003422AC"/>
    <w:rsid w:val="00342456"/>
    <w:rsid w:val="00342577"/>
    <w:rsid w:val="0034558F"/>
    <w:rsid w:val="00347112"/>
    <w:rsid w:val="0034737D"/>
    <w:rsid w:val="00347F6D"/>
    <w:rsid w:val="00351552"/>
    <w:rsid w:val="00352490"/>
    <w:rsid w:val="003531E0"/>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BCD"/>
    <w:rsid w:val="00375A20"/>
    <w:rsid w:val="00376502"/>
    <w:rsid w:val="003766DC"/>
    <w:rsid w:val="00381E19"/>
    <w:rsid w:val="00382FE5"/>
    <w:rsid w:val="003836BF"/>
    <w:rsid w:val="003872D4"/>
    <w:rsid w:val="00387605"/>
    <w:rsid w:val="003909AC"/>
    <w:rsid w:val="00390E3C"/>
    <w:rsid w:val="00391255"/>
    <w:rsid w:val="003918F6"/>
    <w:rsid w:val="003919AC"/>
    <w:rsid w:val="0039334C"/>
    <w:rsid w:val="003939A9"/>
    <w:rsid w:val="0039525A"/>
    <w:rsid w:val="00395A48"/>
    <w:rsid w:val="003964AF"/>
    <w:rsid w:val="00397008"/>
    <w:rsid w:val="00397A62"/>
    <w:rsid w:val="00397CDD"/>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67A6"/>
    <w:rsid w:val="003D16E6"/>
    <w:rsid w:val="003D26D0"/>
    <w:rsid w:val="003D29D0"/>
    <w:rsid w:val="003D2C28"/>
    <w:rsid w:val="003D4240"/>
    <w:rsid w:val="003D487F"/>
    <w:rsid w:val="003D5782"/>
    <w:rsid w:val="003D59E2"/>
    <w:rsid w:val="003D6F73"/>
    <w:rsid w:val="003D708A"/>
    <w:rsid w:val="003E22B9"/>
    <w:rsid w:val="003E2419"/>
    <w:rsid w:val="003E2FFB"/>
    <w:rsid w:val="003E4425"/>
    <w:rsid w:val="003E5753"/>
    <w:rsid w:val="003E587F"/>
    <w:rsid w:val="003E5FFA"/>
    <w:rsid w:val="003E6035"/>
    <w:rsid w:val="003E6CCB"/>
    <w:rsid w:val="003E769B"/>
    <w:rsid w:val="003F097C"/>
    <w:rsid w:val="003F30B8"/>
    <w:rsid w:val="003F38B8"/>
    <w:rsid w:val="003F43B1"/>
    <w:rsid w:val="003F6B5C"/>
    <w:rsid w:val="003F78B7"/>
    <w:rsid w:val="003F7EF0"/>
    <w:rsid w:val="004001F5"/>
    <w:rsid w:val="00403E1D"/>
    <w:rsid w:val="0040499B"/>
    <w:rsid w:val="004060A3"/>
    <w:rsid w:val="004062CB"/>
    <w:rsid w:val="00407FAA"/>
    <w:rsid w:val="00410183"/>
    <w:rsid w:val="00410844"/>
    <w:rsid w:val="0041111B"/>
    <w:rsid w:val="0041508D"/>
    <w:rsid w:val="00416273"/>
    <w:rsid w:val="00416A4B"/>
    <w:rsid w:val="004178AF"/>
    <w:rsid w:val="004210A2"/>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4471"/>
    <w:rsid w:val="0044552E"/>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66C"/>
    <w:rsid w:val="004709D5"/>
    <w:rsid w:val="00473382"/>
    <w:rsid w:val="00474CBA"/>
    <w:rsid w:val="00476B8B"/>
    <w:rsid w:val="0048046E"/>
    <w:rsid w:val="004845C0"/>
    <w:rsid w:val="004850D5"/>
    <w:rsid w:val="004853F5"/>
    <w:rsid w:val="004868BE"/>
    <w:rsid w:val="00491BAC"/>
    <w:rsid w:val="004951C7"/>
    <w:rsid w:val="004976F5"/>
    <w:rsid w:val="00497E8F"/>
    <w:rsid w:val="00497EAF"/>
    <w:rsid w:val="004A1FDB"/>
    <w:rsid w:val="004A20FD"/>
    <w:rsid w:val="004A2CDD"/>
    <w:rsid w:val="004A316D"/>
    <w:rsid w:val="004A4B99"/>
    <w:rsid w:val="004A5F05"/>
    <w:rsid w:val="004A79AD"/>
    <w:rsid w:val="004A7AE9"/>
    <w:rsid w:val="004A7CE8"/>
    <w:rsid w:val="004B0645"/>
    <w:rsid w:val="004B09E5"/>
    <w:rsid w:val="004B0D28"/>
    <w:rsid w:val="004B13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D6B24"/>
    <w:rsid w:val="004E0E83"/>
    <w:rsid w:val="004E196F"/>
    <w:rsid w:val="004E1A33"/>
    <w:rsid w:val="004E2AFA"/>
    <w:rsid w:val="004E347F"/>
    <w:rsid w:val="004E3663"/>
    <w:rsid w:val="004E36CA"/>
    <w:rsid w:val="004E4B8D"/>
    <w:rsid w:val="004E53F6"/>
    <w:rsid w:val="004E55C6"/>
    <w:rsid w:val="004E6008"/>
    <w:rsid w:val="004E62DE"/>
    <w:rsid w:val="004E6DF1"/>
    <w:rsid w:val="004F008B"/>
    <w:rsid w:val="004F10AA"/>
    <w:rsid w:val="004F2494"/>
    <w:rsid w:val="004F4164"/>
    <w:rsid w:val="004F43F7"/>
    <w:rsid w:val="00501341"/>
    <w:rsid w:val="00502180"/>
    <w:rsid w:val="005022A2"/>
    <w:rsid w:val="005022F0"/>
    <w:rsid w:val="00502F50"/>
    <w:rsid w:val="00505C7B"/>
    <w:rsid w:val="005100EE"/>
    <w:rsid w:val="00510901"/>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32D5E"/>
    <w:rsid w:val="00532FDC"/>
    <w:rsid w:val="005334A1"/>
    <w:rsid w:val="0053385F"/>
    <w:rsid w:val="0053404B"/>
    <w:rsid w:val="00534997"/>
    <w:rsid w:val="00535B51"/>
    <w:rsid w:val="005378BD"/>
    <w:rsid w:val="0054108E"/>
    <w:rsid w:val="00542FFF"/>
    <w:rsid w:val="0054352B"/>
    <w:rsid w:val="00544368"/>
    <w:rsid w:val="00544A18"/>
    <w:rsid w:val="00546BE1"/>
    <w:rsid w:val="00550D31"/>
    <w:rsid w:val="00550FA2"/>
    <w:rsid w:val="0055139D"/>
    <w:rsid w:val="00551BCE"/>
    <w:rsid w:val="00552729"/>
    <w:rsid w:val="00552AAE"/>
    <w:rsid w:val="00553F5A"/>
    <w:rsid w:val="00554D37"/>
    <w:rsid w:val="00561333"/>
    <w:rsid w:val="0056311C"/>
    <w:rsid w:val="0056336B"/>
    <w:rsid w:val="005650C7"/>
    <w:rsid w:val="00566A3A"/>
    <w:rsid w:val="00570219"/>
    <w:rsid w:val="00572873"/>
    <w:rsid w:val="0057399D"/>
    <w:rsid w:val="005749BE"/>
    <w:rsid w:val="005758C2"/>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4476"/>
    <w:rsid w:val="005B4ACA"/>
    <w:rsid w:val="005B624A"/>
    <w:rsid w:val="005B6E8A"/>
    <w:rsid w:val="005C199C"/>
    <w:rsid w:val="005C1C46"/>
    <w:rsid w:val="005C2346"/>
    <w:rsid w:val="005C5525"/>
    <w:rsid w:val="005C6944"/>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6755"/>
    <w:rsid w:val="005E73C0"/>
    <w:rsid w:val="005F08B2"/>
    <w:rsid w:val="005F2D68"/>
    <w:rsid w:val="005F38AA"/>
    <w:rsid w:val="005F424E"/>
    <w:rsid w:val="005F709B"/>
    <w:rsid w:val="005F7376"/>
    <w:rsid w:val="00602B6F"/>
    <w:rsid w:val="006033FA"/>
    <w:rsid w:val="006056A6"/>
    <w:rsid w:val="00605C56"/>
    <w:rsid w:val="00606337"/>
    <w:rsid w:val="00606485"/>
    <w:rsid w:val="006070EE"/>
    <w:rsid w:val="0061297D"/>
    <w:rsid w:val="00612E90"/>
    <w:rsid w:val="006136F6"/>
    <w:rsid w:val="006153C3"/>
    <w:rsid w:val="00615F25"/>
    <w:rsid w:val="00616D05"/>
    <w:rsid w:val="00617AB6"/>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62EF"/>
    <w:rsid w:val="006565C0"/>
    <w:rsid w:val="00656EEF"/>
    <w:rsid w:val="00662BEF"/>
    <w:rsid w:val="00663AB9"/>
    <w:rsid w:val="0066465A"/>
    <w:rsid w:val="00664B28"/>
    <w:rsid w:val="006677A0"/>
    <w:rsid w:val="00667D3B"/>
    <w:rsid w:val="006715F6"/>
    <w:rsid w:val="0067356A"/>
    <w:rsid w:val="006743A3"/>
    <w:rsid w:val="0067643C"/>
    <w:rsid w:val="00681AC8"/>
    <w:rsid w:val="00682A9B"/>
    <w:rsid w:val="0068423D"/>
    <w:rsid w:val="00684C89"/>
    <w:rsid w:val="00686ED7"/>
    <w:rsid w:val="00687479"/>
    <w:rsid w:val="006906A5"/>
    <w:rsid w:val="0069075A"/>
    <w:rsid w:val="006911E7"/>
    <w:rsid w:val="006916FF"/>
    <w:rsid w:val="00691C41"/>
    <w:rsid w:val="00692A9E"/>
    <w:rsid w:val="00692D92"/>
    <w:rsid w:val="0069332F"/>
    <w:rsid w:val="00695316"/>
    <w:rsid w:val="00697509"/>
    <w:rsid w:val="006A1CB6"/>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16F1"/>
    <w:rsid w:val="006C1716"/>
    <w:rsid w:val="006C2332"/>
    <w:rsid w:val="006C23F2"/>
    <w:rsid w:val="006C3148"/>
    <w:rsid w:val="006C34FF"/>
    <w:rsid w:val="006C49E6"/>
    <w:rsid w:val="006C49FD"/>
    <w:rsid w:val="006C4C1B"/>
    <w:rsid w:val="006D10EE"/>
    <w:rsid w:val="006D174D"/>
    <w:rsid w:val="006D1A38"/>
    <w:rsid w:val="006D4DAC"/>
    <w:rsid w:val="006D5980"/>
    <w:rsid w:val="006D6770"/>
    <w:rsid w:val="006D6C71"/>
    <w:rsid w:val="006E09FA"/>
    <w:rsid w:val="006E1270"/>
    <w:rsid w:val="006E1587"/>
    <w:rsid w:val="006E2E21"/>
    <w:rsid w:val="006E3CED"/>
    <w:rsid w:val="006E4C8D"/>
    <w:rsid w:val="006E6FA7"/>
    <w:rsid w:val="006E7967"/>
    <w:rsid w:val="006F0654"/>
    <w:rsid w:val="006F0969"/>
    <w:rsid w:val="006F10C8"/>
    <w:rsid w:val="006F26FE"/>
    <w:rsid w:val="006F2AF3"/>
    <w:rsid w:val="006F2B00"/>
    <w:rsid w:val="006F367A"/>
    <w:rsid w:val="006F7A50"/>
    <w:rsid w:val="00700AAE"/>
    <w:rsid w:val="00700C5B"/>
    <w:rsid w:val="00700EBF"/>
    <w:rsid w:val="00701226"/>
    <w:rsid w:val="00702573"/>
    <w:rsid w:val="00703D5F"/>
    <w:rsid w:val="00704767"/>
    <w:rsid w:val="00704DCD"/>
    <w:rsid w:val="00705961"/>
    <w:rsid w:val="00706C89"/>
    <w:rsid w:val="00713493"/>
    <w:rsid w:val="007134F0"/>
    <w:rsid w:val="007145A2"/>
    <w:rsid w:val="00714AF1"/>
    <w:rsid w:val="0072084C"/>
    <w:rsid w:val="00720921"/>
    <w:rsid w:val="00724B02"/>
    <w:rsid w:val="007250DB"/>
    <w:rsid w:val="0072526E"/>
    <w:rsid w:val="007253A2"/>
    <w:rsid w:val="007256BD"/>
    <w:rsid w:val="00725A43"/>
    <w:rsid w:val="00726AE6"/>
    <w:rsid w:val="00727CE3"/>
    <w:rsid w:val="007336AF"/>
    <w:rsid w:val="0073725E"/>
    <w:rsid w:val="00737B52"/>
    <w:rsid w:val="00740292"/>
    <w:rsid w:val="00741229"/>
    <w:rsid w:val="00741F30"/>
    <w:rsid w:val="007439A9"/>
    <w:rsid w:val="00744632"/>
    <w:rsid w:val="00746146"/>
    <w:rsid w:val="00750F4A"/>
    <w:rsid w:val="00752628"/>
    <w:rsid w:val="00753B0F"/>
    <w:rsid w:val="007541E1"/>
    <w:rsid w:val="00754490"/>
    <w:rsid w:val="00754501"/>
    <w:rsid w:val="00754651"/>
    <w:rsid w:val="00754EC0"/>
    <w:rsid w:val="00761D4D"/>
    <w:rsid w:val="0076577F"/>
    <w:rsid w:val="007659D6"/>
    <w:rsid w:val="0077077D"/>
    <w:rsid w:val="00771741"/>
    <w:rsid w:val="00773315"/>
    <w:rsid w:val="00774B7F"/>
    <w:rsid w:val="00774D8E"/>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872"/>
    <w:rsid w:val="00793E0A"/>
    <w:rsid w:val="0079453A"/>
    <w:rsid w:val="007948B0"/>
    <w:rsid w:val="00795B8E"/>
    <w:rsid w:val="007965D1"/>
    <w:rsid w:val="007971C9"/>
    <w:rsid w:val="007A0C46"/>
    <w:rsid w:val="007A171A"/>
    <w:rsid w:val="007A408D"/>
    <w:rsid w:val="007A447E"/>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6D10"/>
    <w:rsid w:val="007C716D"/>
    <w:rsid w:val="007C780E"/>
    <w:rsid w:val="007D1EF7"/>
    <w:rsid w:val="007D283F"/>
    <w:rsid w:val="007D51B1"/>
    <w:rsid w:val="007D5E19"/>
    <w:rsid w:val="007D5FFF"/>
    <w:rsid w:val="007D6785"/>
    <w:rsid w:val="007D75F2"/>
    <w:rsid w:val="007E07FA"/>
    <w:rsid w:val="007E26B8"/>
    <w:rsid w:val="007E2FC2"/>
    <w:rsid w:val="007E3EA2"/>
    <w:rsid w:val="007E7C8D"/>
    <w:rsid w:val="007F0B8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13FA4"/>
    <w:rsid w:val="00814A25"/>
    <w:rsid w:val="00814C4D"/>
    <w:rsid w:val="008155C9"/>
    <w:rsid w:val="00815993"/>
    <w:rsid w:val="00817A31"/>
    <w:rsid w:val="00820507"/>
    <w:rsid w:val="00821838"/>
    <w:rsid w:val="008231EF"/>
    <w:rsid w:val="00823EF1"/>
    <w:rsid w:val="00824014"/>
    <w:rsid w:val="00824E91"/>
    <w:rsid w:val="008253F5"/>
    <w:rsid w:val="008263B0"/>
    <w:rsid w:val="00827687"/>
    <w:rsid w:val="00827B8A"/>
    <w:rsid w:val="008300B8"/>
    <w:rsid w:val="00830C06"/>
    <w:rsid w:val="00832A97"/>
    <w:rsid w:val="0083408D"/>
    <w:rsid w:val="008347D9"/>
    <w:rsid w:val="00834A2C"/>
    <w:rsid w:val="00834EC8"/>
    <w:rsid w:val="008358C8"/>
    <w:rsid w:val="008362A7"/>
    <w:rsid w:val="00840617"/>
    <w:rsid w:val="0084144B"/>
    <w:rsid w:val="008424F6"/>
    <w:rsid w:val="00842C75"/>
    <w:rsid w:val="00844422"/>
    <w:rsid w:val="00844E7A"/>
    <w:rsid w:val="008460B9"/>
    <w:rsid w:val="008473FE"/>
    <w:rsid w:val="00847541"/>
    <w:rsid w:val="0084760F"/>
    <w:rsid w:val="00847758"/>
    <w:rsid w:val="00850422"/>
    <w:rsid w:val="00853966"/>
    <w:rsid w:val="008544DD"/>
    <w:rsid w:val="00856B92"/>
    <w:rsid w:val="00862B6A"/>
    <w:rsid w:val="00862C45"/>
    <w:rsid w:val="00863B70"/>
    <w:rsid w:val="00863F9E"/>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91705"/>
    <w:rsid w:val="0089314E"/>
    <w:rsid w:val="00894C4B"/>
    <w:rsid w:val="0089713D"/>
    <w:rsid w:val="008A1397"/>
    <w:rsid w:val="008A1AAC"/>
    <w:rsid w:val="008A23F5"/>
    <w:rsid w:val="008A26A4"/>
    <w:rsid w:val="008A66C3"/>
    <w:rsid w:val="008A6936"/>
    <w:rsid w:val="008A6985"/>
    <w:rsid w:val="008A69A5"/>
    <w:rsid w:val="008A74C8"/>
    <w:rsid w:val="008B133F"/>
    <w:rsid w:val="008B13A7"/>
    <w:rsid w:val="008B16DD"/>
    <w:rsid w:val="008B1B3C"/>
    <w:rsid w:val="008B23C2"/>
    <w:rsid w:val="008B4199"/>
    <w:rsid w:val="008B5133"/>
    <w:rsid w:val="008B628C"/>
    <w:rsid w:val="008B7223"/>
    <w:rsid w:val="008B76D8"/>
    <w:rsid w:val="008C0237"/>
    <w:rsid w:val="008C05E1"/>
    <w:rsid w:val="008C31CB"/>
    <w:rsid w:val="008C6133"/>
    <w:rsid w:val="008D3611"/>
    <w:rsid w:val="008D3DA8"/>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283E"/>
    <w:rsid w:val="00902EF7"/>
    <w:rsid w:val="00903F94"/>
    <w:rsid w:val="0090543A"/>
    <w:rsid w:val="009054B7"/>
    <w:rsid w:val="00905ECF"/>
    <w:rsid w:val="00907060"/>
    <w:rsid w:val="00910681"/>
    <w:rsid w:val="0091124D"/>
    <w:rsid w:val="00911972"/>
    <w:rsid w:val="0091685E"/>
    <w:rsid w:val="0091717B"/>
    <w:rsid w:val="0091753A"/>
    <w:rsid w:val="00917FA2"/>
    <w:rsid w:val="009202C6"/>
    <w:rsid w:val="0092047E"/>
    <w:rsid w:val="00922FCC"/>
    <w:rsid w:val="00926576"/>
    <w:rsid w:val="0092738E"/>
    <w:rsid w:val="009274C9"/>
    <w:rsid w:val="00927AED"/>
    <w:rsid w:val="00931313"/>
    <w:rsid w:val="009317BD"/>
    <w:rsid w:val="0093180C"/>
    <w:rsid w:val="00931D31"/>
    <w:rsid w:val="00933E21"/>
    <w:rsid w:val="00935B89"/>
    <w:rsid w:val="0093686B"/>
    <w:rsid w:val="0093768F"/>
    <w:rsid w:val="00937AAA"/>
    <w:rsid w:val="00940EFE"/>
    <w:rsid w:val="00942517"/>
    <w:rsid w:val="00943030"/>
    <w:rsid w:val="00944144"/>
    <w:rsid w:val="0094631C"/>
    <w:rsid w:val="00946B08"/>
    <w:rsid w:val="00946EFA"/>
    <w:rsid w:val="00947388"/>
    <w:rsid w:val="0094797D"/>
    <w:rsid w:val="0095014B"/>
    <w:rsid w:val="00950935"/>
    <w:rsid w:val="009535CD"/>
    <w:rsid w:val="00953FB4"/>
    <w:rsid w:val="00954684"/>
    <w:rsid w:val="009555CA"/>
    <w:rsid w:val="00955711"/>
    <w:rsid w:val="009579C1"/>
    <w:rsid w:val="009623A7"/>
    <w:rsid w:val="0096507C"/>
    <w:rsid w:val="009652A0"/>
    <w:rsid w:val="00966DEC"/>
    <w:rsid w:val="009708B6"/>
    <w:rsid w:val="00970FCB"/>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306E"/>
    <w:rsid w:val="00994EE7"/>
    <w:rsid w:val="0099501D"/>
    <w:rsid w:val="0099603A"/>
    <w:rsid w:val="0099796A"/>
    <w:rsid w:val="009A1B70"/>
    <w:rsid w:val="009A304A"/>
    <w:rsid w:val="009A5D63"/>
    <w:rsid w:val="009A7005"/>
    <w:rsid w:val="009B0214"/>
    <w:rsid w:val="009B2307"/>
    <w:rsid w:val="009B6C9A"/>
    <w:rsid w:val="009B71CF"/>
    <w:rsid w:val="009C2CB4"/>
    <w:rsid w:val="009C2EE8"/>
    <w:rsid w:val="009C60A3"/>
    <w:rsid w:val="009C728B"/>
    <w:rsid w:val="009C75B9"/>
    <w:rsid w:val="009D2AA2"/>
    <w:rsid w:val="009D4522"/>
    <w:rsid w:val="009D5691"/>
    <w:rsid w:val="009D6AFE"/>
    <w:rsid w:val="009D77C3"/>
    <w:rsid w:val="009E0F75"/>
    <w:rsid w:val="009E153F"/>
    <w:rsid w:val="009E304E"/>
    <w:rsid w:val="009E44D9"/>
    <w:rsid w:val="009F0329"/>
    <w:rsid w:val="009F04E9"/>
    <w:rsid w:val="009F204F"/>
    <w:rsid w:val="009F21D5"/>
    <w:rsid w:val="009F2E39"/>
    <w:rsid w:val="009F4F3D"/>
    <w:rsid w:val="009F7D10"/>
    <w:rsid w:val="00A014C9"/>
    <w:rsid w:val="00A01631"/>
    <w:rsid w:val="00A01907"/>
    <w:rsid w:val="00A0245C"/>
    <w:rsid w:val="00A0252F"/>
    <w:rsid w:val="00A02C63"/>
    <w:rsid w:val="00A0355A"/>
    <w:rsid w:val="00A03BCE"/>
    <w:rsid w:val="00A059E2"/>
    <w:rsid w:val="00A063EA"/>
    <w:rsid w:val="00A064B0"/>
    <w:rsid w:val="00A075CA"/>
    <w:rsid w:val="00A13CD4"/>
    <w:rsid w:val="00A17110"/>
    <w:rsid w:val="00A22007"/>
    <w:rsid w:val="00A228C7"/>
    <w:rsid w:val="00A231B5"/>
    <w:rsid w:val="00A26CAB"/>
    <w:rsid w:val="00A26DB9"/>
    <w:rsid w:val="00A2728F"/>
    <w:rsid w:val="00A30C84"/>
    <w:rsid w:val="00A35382"/>
    <w:rsid w:val="00A36102"/>
    <w:rsid w:val="00A379AC"/>
    <w:rsid w:val="00A414F6"/>
    <w:rsid w:val="00A457E0"/>
    <w:rsid w:val="00A45AAE"/>
    <w:rsid w:val="00A52844"/>
    <w:rsid w:val="00A536B8"/>
    <w:rsid w:val="00A54005"/>
    <w:rsid w:val="00A55479"/>
    <w:rsid w:val="00A55935"/>
    <w:rsid w:val="00A56E43"/>
    <w:rsid w:val="00A56FA4"/>
    <w:rsid w:val="00A57ABE"/>
    <w:rsid w:val="00A62149"/>
    <w:rsid w:val="00A629A3"/>
    <w:rsid w:val="00A63A04"/>
    <w:rsid w:val="00A64003"/>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905C6"/>
    <w:rsid w:val="00A90910"/>
    <w:rsid w:val="00A91639"/>
    <w:rsid w:val="00A92142"/>
    <w:rsid w:val="00A92212"/>
    <w:rsid w:val="00A9475F"/>
    <w:rsid w:val="00A97CC2"/>
    <w:rsid w:val="00AA0562"/>
    <w:rsid w:val="00AA1662"/>
    <w:rsid w:val="00AA2EE7"/>
    <w:rsid w:val="00AA36AB"/>
    <w:rsid w:val="00AA3ED8"/>
    <w:rsid w:val="00AA43D5"/>
    <w:rsid w:val="00AA4BC5"/>
    <w:rsid w:val="00AA52D3"/>
    <w:rsid w:val="00AA6828"/>
    <w:rsid w:val="00AA7B9C"/>
    <w:rsid w:val="00AB03B7"/>
    <w:rsid w:val="00AB2403"/>
    <w:rsid w:val="00AB3FC3"/>
    <w:rsid w:val="00AB4DF0"/>
    <w:rsid w:val="00AB6464"/>
    <w:rsid w:val="00AB79B0"/>
    <w:rsid w:val="00AB7F0F"/>
    <w:rsid w:val="00AC187D"/>
    <w:rsid w:val="00AC18CF"/>
    <w:rsid w:val="00AC1FC2"/>
    <w:rsid w:val="00AC354A"/>
    <w:rsid w:val="00AC3EE5"/>
    <w:rsid w:val="00AC4010"/>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872"/>
    <w:rsid w:val="00AE3754"/>
    <w:rsid w:val="00AE3D5B"/>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9A9"/>
    <w:rsid w:val="00B07E29"/>
    <w:rsid w:val="00B10603"/>
    <w:rsid w:val="00B10A2C"/>
    <w:rsid w:val="00B12225"/>
    <w:rsid w:val="00B13719"/>
    <w:rsid w:val="00B13D75"/>
    <w:rsid w:val="00B14335"/>
    <w:rsid w:val="00B15E54"/>
    <w:rsid w:val="00B160D7"/>
    <w:rsid w:val="00B16765"/>
    <w:rsid w:val="00B16AC2"/>
    <w:rsid w:val="00B16E9C"/>
    <w:rsid w:val="00B17504"/>
    <w:rsid w:val="00B17750"/>
    <w:rsid w:val="00B20A78"/>
    <w:rsid w:val="00B234FA"/>
    <w:rsid w:val="00B2377F"/>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50FD"/>
    <w:rsid w:val="00B45D80"/>
    <w:rsid w:val="00B50B8B"/>
    <w:rsid w:val="00B50FB0"/>
    <w:rsid w:val="00B53026"/>
    <w:rsid w:val="00B53C2B"/>
    <w:rsid w:val="00B53CC0"/>
    <w:rsid w:val="00B56153"/>
    <w:rsid w:val="00B5692E"/>
    <w:rsid w:val="00B622AC"/>
    <w:rsid w:val="00B62D8E"/>
    <w:rsid w:val="00B640EC"/>
    <w:rsid w:val="00B650CF"/>
    <w:rsid w:val="00B653D5"/>
    <w:rsid w:val="00B67F79"/>
    <w:rsid w:val="00B71D64"/>
    <w:rsid w:val="00B752F1"/>
    <w:rsid w:val="00B75675"/>
    <w:rsid w:val="00B7594F"/>
    <w:rsid w:val="00B7788F"/>
    <w:rsid w:val="00B77B70"/>
    <w:rsid w:val="00B80F53"/>
    <w:rsid w:val="00B81C86"/>
    <w:rsid w:val="00B8260A"/>
    <w:rsid w:val="00B827DF"/>
    <w:rsid w:val="00B836CC"/>
    <w:rsid w:val="00B85981"/>
    <w:rsid w:val="00B86053"/>
    <w:rsid w:val="00B916DF"/>
    <w:rsid w:val="00B91F18"/>
    <w:rsid w:val="00B92148"/>
    <w:rsid w:val="00B92F0E"/>
    <w:rsid w:val="00B94084"/>
    <w:rsid w:val="00B9528B"/>
    <w:rsid w:val="00B96E2A"/>
    <w:rsid w:val="00BA0348"/>
    <w:rsid w:val="00BA27DC"/>
    <w:rsid w:val="00BA5EB0"/>
    <w:rsid w:val="00BA6260"/>
    <w:rsid w:val="00BA6C31"/>
    <w:rsid w:val="00BA7BAF"/>
    <w:rsid w:val="00BB25CF"/>
    <w:rsid w:val="00BB43C6"/>
    <w:rsid w:val="00BB4504"/>
    <w:rsid w:val="00BB5616"/>
    <w:rsid w:val="00BB597C"/>
    <w:rsid w:val="00BC0961"/>
    <w:rsid w:val="00BC0D88"/>
    <w:rsid w:val="00BC11AA"/>
    <w:rsid w:val="00BC27CE"/>
    <w:rsid w:val="00BC3E51"/>
    <w:rsid w:val="00BC474F"/>
    <w:rsid w:val="00BC5AB8"/>
    <w:rsid w:val="00BD00DA"/>
    <w:rsid w:val="00BD439C"/>
    <w:rsid w:val="00BD4567"/>
    <w:rsid w:val="00BD6E16"/>
    <w:rsid w:val="00BD70AC"/>
    <w:rsid w:val="00BD7552"/>
    <w:rsid w:val="00BD7DC4"/>
    <w:rsid w:val="00BE06D9"/>
    <w:rsid w:val="00BE0788"/>
    <w:rsid w:val="00BE2A75"/>
    <w:rsid w:val="00BE2BDC"/>
    <w:rsid w:val="00BE4921"/>
    <w:rsid w:val="00BE4D77"/>
    <w:rsid w:val="00BE5A7F"/>
    <w:rsid w:val="00BE73A2"/>
    <w:rsid w:val="00BF0557"/>
    <w:rsid w:val="00BF2EB3"/>
    <w:rsid w:val="00BF42B6"/>
    <w:rsid w:val="00BF474A"/>
    <w:rsid w:val="00BF6572"/>
    <w:rsid w:val="00BF7602"/>
    <w:rsid w:val="00BF7D41"/>
    <w:rsid w:val="00BF7FC2"/>
    <w:rsid w:val="00C00107"/>
    <w:rsid w:val="00C0091E"/>
    <w:rsid w:val="00C01396"/>
    <w:rsid w:val="00C014F4"/>
    <w:rsid w:val="00C01C97"/>
    <w:rsid w:val="00C04873"/>
    <w:rsid w:val="00C1137B"/>
    <w:rsid w:val="00C12330"/>
    <w:rsid w:val="00C129B6"/>
    <w:rsid w:val="00C16400"/>
    <w:rsid w:val="00C16ED7"/>
    <w:rsid w:val="00C219B2"/>
    <w:rsid w:val="00C23193"/>
    <w:rsid w:val="00C2331B"/>
    <w:rsid w:val="00C25515"/>
    <w:rsid w:val="00C25DC7"/>
    <w:rsid w:val="00C261F6"/>
    <w:rsid w:val="00C273BB"/>
    <w:rsid w:val="00C27BD6"/>
    <w:rsid w:val="00C308AB"/>
    <w:rsid w:val="00C31339"/>
    <w:rsid w:val="00C32CE4"/>
    <w:rsid w:val="00C33303"/>
    <w:rsid w:val="00C4031C"/>
    <w:rsid w:val="00C40569"/>
    <w:rsid w:val="00C46F15"/>
    <w:rsid w:val="00C50B75"/>
    <w:rsid w:val="00C511B1"/>
    <w:rsid w:val="00C53D83"/>
    <w:rsid w:val="00C55D13"/>
    <w:rsid w:val="00C5671A"/>
    <w:rsid w:val="00C60EFB"/>
    <w:rsid w:val="00C6305F"/>
    <w:rsid w:val="00C63B13"/>
    <w:rsid w:val="00C70456"/>
    <w:rsid w:val="00C7111A"/>
    <w:rsid w:val="00C73973"/>
    <w:rsid w:val="00C743C2"/>
    <w:rsid w:val="00C7529E"/>
    <w:rsid w:val="00C76926"/>
    <w:rsid w:val="00C80029"/>
    <w:rsid w:val="00C80057"/>
    <w:rsid w:val="00C82C25"/>
    <w:rsid w:val="00C84949"/>
    <w:rsid w:val="00C849D4"/>
    <w:rsid w:val="00C84A21"/>
    <w:rsid w:val="00C84EEC"/>
    <w:rsid w:val="00C86D9A"/>
    <w:rsid w:val="00C86DEF"/>
    <w:rsid w:val="00C90C26"/>
    <w:rsid w:val="00C9164F"/>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4469"/>
    <w:rsid w:val="00CB4F37"/>
    <w:rsid w:val="00CB752D"/>
    <w:rsid w:val="00CB7B99"/>
    <w:rsid w:val="00CC100B"/>
    <w:rsid w:val="00CC19A8"/>
    <w:rsid w:val="00CC1A1C"/>
    <w:rsid w:val="00CC4DDC"/>
    <w:rsid w:val="00CC517F"/>
    <w:rsid w:val="00CC7302"/>
    <w:rsid w:val="00CC7CEA"/>
    <w:rsid w:val="00CD287D"/>
    <w:rsid w:val="00CD384A"/>
    <w:rsid w:val="00CD4CF6"/>
    <w:rsid w:val="00CD539B"/>
    <w:rsid w:val="00CD6017"/>
    <w:rsid w:val="00CD6E0B"/>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D79"/>
    <w:rsid w:val="00CF7FD8"/>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D56"/>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1CEB"/>
    <w:rsid w:val="00D439E5"/>
    <w:rsid w:val="00D43CD3"/>
    <w:rsid w:val="00D44638"/>
    <w:rsid w:val="00D45E12"/>
    <w:rsid w:val="00D45F3C"/>
    <w:rsid w:val="00D46738"/>
    <w:rsid w:val="00D47FAC"/>
    <w:rsid w:val="00D503D3"/>
    <w:rsid w:val="00D509FC"/>
    <w:rsid w:val="00D50A91"/>
    <w:rsid w:val="00D52DDB"/>
    <w:rsid w:val="00D52EF5"/>
    <w:rsid w:val="00D53D2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810D7"/>
    <w:rsid w:val="00D826FF"/>
    <w:rsid w:val="00D84A75"/>
    <w:rsid w:val="00D853FF"/>
    <w:rsid w:val="00D8716C"/>
    <w:rsid w:val="00D90E08"/>
    <w:rsid w:val="00D91F14"/>
    <w:rsid w:val="00D93196"/>
    <w:rsid w:val="00D93A7C"/>
    <w:rsid w:val="00D97BBE"/>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C41"/>
    <w:rsid w:val="00DE3E3B"/>
    <w:rsid w:val="00DE53C0"/>
    <w:rsid w:val="00DE5581"/>
    <w:rsid w:val="00DE5DCA"/>
    <w:rsid w:val="00DE6080"/>
    <w:rsid w:val="00DE61F4"/>
    <w:rsid w:val="00DE6710"/>
    <w:rsid w:val="00DF09E5"/>
    <w:rsid w:val="00DF1C4A"/>
    <w:rsid w:val="00DF3180"/>
    <w:rsid w:val="00DF51C5"/>
    <w:rsid w:val="00E02B05"/>
    <w:rsid w:val="00E02F41"/>
    <w:rsid w:val="00E02F69"/>
    <w:rsid w:val="00E03F08"/>
    <w:rsid w:val="00E055EC"/>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28FD"/>
    <w:rsid w:val="00E32CB1"/>
    <w:rsid w:val="00E35033"/>
    <w:rsid w:val="00E35552"/>
    <w:rsid w:val="00E359B8"/>
    <w:rsid w:val="00E3658E"/>
    <w:rsid w:val="00E37C0A"/>
    <w:rsid w:val="00E4017D"/>
    <w:rsid w:val="00E40E10"/>
    <w:rsid w:val="00E41B4A"/>
    <w:rsid w:val="00E41CB1"/>
    <w:rsid w:val="00E41D21"/>
    <w:rsid w:val="00E43E90"/>
    <w:rsid w:val="00E45FC3"/>
    <w:rsid w:val="00E46176"/>
    <w:rsid w:val="00E473B0"/>
    <w:rsid w:val="00E5147D"/>
    <w:rsid w:val="00E52065"/>
    <w:rsid w:val="00E53F93"/>
    <w:rsid w:val="00E55DA5"/>
    <w:rsid w:val="00E565CD"/>
    <w:rsid w:val="00E576B6"/>
    <w:rsid w:val="00E62758"/>
    <w:rsid w:val="00E63866"/>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DD6"/>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23E2"/>
    <w:rsid w:val="00EA2611"/>
    <w:rsid w:val="00EA56DC"/>
    <w:rsid w:val="00EA5C0E"/>
    <w:rsid w:val="00EA5FDD"/>
    <w:rsid w:val="00EA76D3"/>
    <w:rsid w:val="00EB1ACA"/>
    <w:rsid w:val="00EB2103"/>
    <w:rsid w:val="00EB23BB"/>
    <w:rsid w:val="00EB39E1"/>
    <w:rsid w:val="00EB3C62"/>
    <w:rsid w:val="00EB63AA"/>
    <w:rsid w:val="00EB71AC"/>
    <w:rsid w:val="00EB76AA"/>
    <w:rsid w:val="00EC09E3"/>
    <w:rsid w:val="00EC264D"/>
    <w:rsid w:val="00EC2C1B"/>
    <w:rsid w:val="00EC38D6"/>
    <w:rsid w:val="00EC3C89"/>
    <w:rsid w:val="00EC5F1E"/>
    <w:rsid w:val="00EC7724"/>
    <w:rsid w:val="00EC7AC7"/>
    <w:rsid w:val="00ED0A42"/>
    <w:rsid w:val="00ED0B4A"/>
    <w:rsid w:val="00ED1FC2"/>
    <w:rsid w:val="00ED5507"/>
    <w:rsid w:val="00ED7618"/>
    <w:rsid w:val="00EE10D6"/>
    <w:rsid w:val="00EE2054"/>
    <w:rsid w:val="00EE58A4"/>
    <w:rsid w:val="00EE7A82"/>
    <w:rsid w:val="00EF17A1"/>
    <w:rsid w:val="00EF4192"/>
    <w:rsid w:val="00EF4BDD"/>
    <w:rsid w:val="00EF5461"/>
    <w:rsid w:val="00EF5BC3"/>
    <w:rsid w:val="00EF5D9D"/>
    <w:rsid w:val="00EF5E2A"/>
    <w:rsid w:val="00EF6D47"/>
    <w:rsid w:val="00EF7975"/>
    <w:rsid w:val="00EF7978"/>
    <w:rsid w:val="00F00610"/>
    <w:rsid w:val="00F032AA"/>
    <w:rsid w:val="00F0512B"/>
    <w:rsid w:val="00F07C9E"/>
    <w:rsid w:val="00F102DF"/>
    <w:rsid w:val="00F11C4B"/>
    <w:rsid w:val="00F12441"/>
    <w:rsid w:val="00F125B6"/>
    <w:rsid w:val="00F15625"/>
    <w:rsid w:val="00F15C08"/>
    <w:rsid w:val="00F1628E"/>
    <w:rsid w:val="00F16DA2"/>
    <w:rsid w:val="00F171A2"/>
    <w:rsid w:val="00F17C3D"/>
    <w:rsid w:val="00F17E89"/>
    <w:rsid w:val="00F20685"/>
    <w:rsid w:val="00F20819"/>
    <w:rsid w:val="00F2119B"/>
    <w:rsid w:val="00F22B6C"/>
    <w:rsid w:val="00F23B20"/>
    <w:rsid w:val="00F23C50"/>
    <w:rsid w:val="00F2623F"/>
    <w:rsid w:val="00F328C9"/>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77D"/>
    <w:rsid w:val="00F776DE"/>
    <w:rsid w:val="00F80334"/>
    <w:rsid w:val="00F81177"/>
    <w:rsid w:val="00F816AE"/>
    <w:rsid w:val="00F829FE"/>
    <w:rsid w:val="00F84F7B"/>
    <w:rsid w:val="00F85160"/>
    <w:rsid w:val="00F90023"/>
    <w:rsid w:val="00F900E9"/>
    <w:rsid w:val="00F902A8"/>
    <w:rsid w:val="00F904D4"/>
    <w:rsid w:val="00F91929"/>
    <w:rsid w:val="00F941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77DA"/>
    <w:rsid w:val="00FC0BCC"/>
    <w:rsid w:val="00FC0CAE"/>
    <w:rsid w:val="00FC29C0"/>
    <w:rsid w:val="00FC456F"/>
    <w:rsid w:val="00FC5BEF"/>
    <w:rsid w:val="00FC5EF8"/>
    <w:rsid w:val="00FC6EDB"/>
    <w:rsid w:val="00FD044E"/>
    <w:rsid w:val="00FD0E3F"/>
    <w:rsid w:val="00FD1160"/>
    <w:rsid w:val="00FD1225"/>
    <w:rsid w:val="00FD47E0"/>
    <w:rsid w:val="00FD4B3A"/>
    <w:rsid w:val="00FD5783"/>
    <w:rsid w:val="00FD67E5"/>
    <w:rsid w:val="00FD722A"/>
    <w:rsid w:val="00FD7BED"/>
    <w:rsid w:val="00FE008C"/>
    <w:rsid w:val="00FE04D1"/>
    <w:rsid w:val="00FE1D16"/>
    <w:rsid w:val="00FE242C"/>
    <w:rsid w:val="00FE4435"/>
    <w:rsid w:val="00FE4768"/>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numbering" w:customStyle="1" w:styleId="NoList1">
    <w:name w:val="No List1"/>
    <w:next w:val="NoList"/>
    <w:uiPriority w:val="99"/>
    <w:semiHidden/>
    <w:unhideWhenUsed/>
    <w:rsid w:val="009979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schemas.openxmlformats.org/package/2006/metadata/core-properties"/>
    <ds:schemaRef ds:uri="7e5078d1-72cf-43d1-b3ae-69933ea7ae29"/>
    <ds:schemaRef ds:uri="http://purl.org/dc/elements/1.1/"/>
    <ds:schemaRef ds:uri="http://www.w3.org/XML/1998/namespace"/>
    <ds:schemaRef ds:uri="http://schemas.microsoft.com/office/infopath/2007/PartnerControls"/>
    <ds:schemaRef ds:uri="http://purl.org/dc/dcmitype/"/>
    <ds:schemaRef ds:uri="http://schemas.microsoft.com/office/2006/documentManagement/types"/>
    <ds:schemaRef ds:uri="7f1e23f3-31d3-499f-875e-2157d9103bac"/>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13</Pages>
  <Words>3752</Words>
  <Characters>20287</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6</cp:revision>
  <cp:lastPrinted>2024-08-14T11:41:00Z</cp:lastPrinted>
  <dcterms:created xsi:type="dcterms:W3CDTF">2025-01-02T17:13:00Z</dcterms:created>
  <dcterms:modified xsi:type="dcterms:W3CDTF">2025-02-10T09:02:00Z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