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E64C08" w14:textId="77777777" w:rsidR="00AD064D" w:rsidRPr="00767E3E" w:rsidRDefault="0072604C" w:rsidP="00D01C70">
      <w:pPr>
        <w:adjustRightInd w:val="0"/>
        <w:spacing w:beforeAutospacing="1" w:after="100" w:afterAutospacing="1" w:line="240" w:lineRule="auto"/>
        <w:jc w:val="both"/>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3752DAF0" w14:textId="77777777" w:rsidTr="00DA76AD">
        <w:tc>
          <w:tcPr>
            <w:tcW w:w="2547" w:type="dxa"/>
          </w:tcPr>
          <w:p w14:paraId="47FFA047"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7-23T00:00:00Z">
              <w:dateFormat w:val="dd MMMM yyyy"/>
              <w:lid w:val="en-GB"/>
              <w:storeMappedDataAs w:val="dateTime"/>
              <w:calendar w:val="gregorian"/>
            </w:date>
          </w:sdtPr>
          <w:sdtEndPr/>
          <w:sdtContent>
            <w:tc>
              <w:tcPr>
                <w:tcW w:w="3260" w:type="dxa"/>
                <w:gridSpan w:val="2"/>
              </w:tcPr>
              <w:p w14:paraId="34B4A7AC" w14:textId="77777777" w:rsidR="00F5082D" w:rsidRPr="00FA0CA9" w:rsidRDefault="00C542D3" w:rsidP="00FA0CA9">
                <w:pPr>
                  <w:rPr>
                    <w:rFonts w:ascii="Arial" w:hAnsi="Arial" w:cs="Arial"/>
                    <w:b/>
                    <w:sz w:val="24"/>
                    <w:szCs w:val="24"/>
                  </w:rPr>
                </w:pPr>
                <w:r>
                  <w:rPr>
                    <w:rFonts w:ascii="Arial" w:hAnsi="Arial" w:cs="Arial"/>
                    <w:b/>
                    <w:sz w:val="24"/>
                    <w:szCs w:val="24"/>
                  </w:rPr>
                  <w:t>23 July 2024</w:t>
                </w:r>
              </w:p>
            </w:tc>
          </w:sdtContent>
        </w:sdt>
        <w:tc>
          <w:tcPr>
            <w:tcW w:w="2368" w:type="dxa"/>
            <w:gridSpan w:val="3"/>
          </w:tcPr>
          <w:p w14:paraId="11915032"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EBE586C" w14:textId="54EEB0E6" w:rsidR="00F5082D" w:rsidRPr="00FA0CA9" w:rsidRDefault="00253CD9" w:rsidP="00016D06">
            <w:pPr>
              <w:rPr>
                <w:rFonts w:ascii="Arial" w:hAnsi="Arial" w:cs="Arial"/>
                <w:b/>
                <w:sz w:val="24"/>
                <w:szCs w:val="24"/>
              </w:rPr>
            </w:pPr>
            <w:r>
              <w:rPr>
                <w:rFonts w:ascii="Arial" w:hAnsi="Arial" w:cs="Arial"/>
                <w:b/>
                <w:sz w:val="24"/>
                <w:szCs w:val="24"/>
              </w:rPr>
              <w:t>3.</w:t>
            </w:r>
            <w:r w:rsidR="00016D06">
              <w:rPr>
                <w:rFonts w:ascii="Arial" w:hAnsi="Arial" w:cs="Arial"/>
                <w:b/>
                <w:sz w:val="24"/>
                <w:szCs w:val="24"/>
              </w:rPr>
              <w:t>4</w:t>
            </w:r>
            <w:bookmarkStart w:id="0" w:name="_GoBack"/>
            <w:bookmarkEnd w:id="0"/>
            <w:r>
              <w:rPr>
                <w:rFonts w:ascii="Arial" w:hAnsi="Arial" w:cs="Arial"/>
                <w:b/>
                <w:sz w:val="24"/>
                <w:szCs w:val="24"/>
              </w:rPr>
              <w:t xml:space="preserve"> </w:t>
            </w:r>
          </w:p>
        </w:tc>
      </w:tr>
      <w:tr w:rsidR="00D50EAB" w:rsidRPr="00034194" w14:paraId="7B90A1C3" w14:textId="77777777" w:rsidTr="00DA76AD">
        <w:tc>
          <w:tcPr>
            <w:tcW w:w="2547" w:type="dxa"/>
          </w:tcPr>
          <w:p w14:paraId="00A5E968" w14:textId="77777777" w:rsidR="00D50EAB" w:rsidRPr="00FA0CA9" w:rsidRDefault="00D50EAB" w:rsidP="00D50EAB">
            <w:pPr>
              <w:rPr>
                <w:rFonts w:ascii="Arial" w:hAnsi="Arial" w:cs="Arial"/>
                <w:b/>
                <w:sz w:val="24"/>
                <w:szCs w:val="24"/>
              </w:rPr>
            </w:pPr>
            <w:r w:rsidRPr="00FA0CA9">
              <w:rPr>
                <w:rFonts w:ascii="Arial" w:hAnsi="Arial" w:cs="Arial"/>
                <w:b/>
                <w:sz w:val="24"/>
                <w:szCs w:val="24"/>
              </w:rPr>
              <w:t>Report Title</w:t>
            </w:r>
          </w:p>
        </w:tc>
        <w:tc>
          <w:tcPr>
            <w:tcW w:w="6469" w:type="dxa"/>
            <w:gridSpan w:val="6"/>
          </w:tcPr>
          <w:p w14:paraId="77F7E171" w14:textId="77777777" w:rsidR="00D50EAB" w:rsidRPr="00FA0CA9" w:rsidRDefault="00D50EAB" w:rsidP="00D50EAB">
            <w:pPr>
              <w:rPr>
                <w:rFonts w:ascii="Arial" w:hAnsi="Arial" w:cs="Arial"/>
                <w:b/>
                <w:sz w:val="24"/>
                <w:szCs w:val="24"/>
              </w:rPr>
            </w:pPr>
            <w:r>
              <w:rPr>
                <w:rFonts w:ascii="Arial" w:hAnsi="Arial" w:cs="Arial"/>
                <w:b/>
                <w:sz w:val="24"/>
                <w:szCs w:val="24"/>
              </w:rPr>
              <w:t>Clinical Outcomes and Effectiveness Report</w:t>
            </w:r>
          </w:p>
        </w:tc>
      </w:tr>
      <w:tr w:rsidR="00D50EAB" w:rsidRPr="00034194" w14:paraId="430F817B" w14:textId="77777777" w:rsidTr="00DA76AD">
        <w:tc>
          <w:tcPr>
            <w:tcW w:w="2547" w:type="dxa"/>
          </w:tcPr>
          <w:p w14:paraId="769AA900" w14:textId="77777777" w:rsidR="00D50EAB" w:rsidRPr="00FA0CA9" w:rsidRDefault="00D50EAB" w:rsidP="00D50EAB">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26526C3F" w14:textId="77777777" w:rsidR="00D50EAB" w:rsidRPr="00FA0CA9" w:rsidRDefault="00D50EAB" w:rsidP="00D50EAB">
            <w:pPr>
              <w:rPr>
                <w:rFonts w:ascii="Arial" w:hAnsi="Arial" w:cs="Arial"/>
                <w:sz w:val="24"/>
                <w:szCs w:val="24"/>
              </w:rPr>
            </w:pPr>
            <w:r w:rsidRPr="00CB1BAE">
              <w:rPr>
                <w:rFonts w:ascii="Arial" w:hAnsi="Arial" w:cs="Arial"/>
                <w:sz w:val="24"/>
                <w:szCs w:val="24"/>
              </w:rPr>
              <w:t xml:space="preserve">Sharon </w:t>
            </w:r>
            <w:proofErr w:type="spellStart"/>
            <w:r w:rsidRPr="00CB1BAE">
              <w:rPr>
                <w:rFonts w:ascii="Arial" w:hAnsi="Arial" w:cs="Arial"/>
                <w:sz w:val="24"/>
                <w:szCs w:val="24"/>
              </w:rPr>
              <w:t>Ra</w:t>
            </w:r>
            <w:r w:rsidRPr="00CB1BAE">
              <w:rPr>
                <w:rFonts w:ascii="Arial" w:eastAsiaTheme="minorEastAsia" w:hAnsi="Arial" w:cs="Arial"/>
                <w:bCs/>
                <w:noProof/>
                <w:sz w:val="24"/>
                <w:szCs w:val="24"/>
              </w:rPr>
              <w:t>ğ</w:t>
            </w:r>
            <w:r w:rsidRPr="00CB1BAE">
              <w:rPr>
                <w:rFonts w:ascii="Arial" w:hAnsi="Arial" w:cs="Arial"/>
                <w:sz w:val="24"/>
                <w:szCs w:val="24"/>
              </w:rPr>
              <w:t>betli</w:t>
            </w:r>
            <w:proofErr w:type="spellEnd"/>
            <w:r>
              <w:rPr>
                <w:rFonts w:ascii="Arial" w:hAnsi="Arial" w:cs="Arial"/>
                <w:sz w:val="24"/>
                <w:szCs w:val="24"/>
              </w:rPr>
              <w:t>, Clinical Audit &amp; Effectiveness Manager</w:t>
            </w:r>
          </w:p>
        </w:tc>
      </w:tr>
      <w:tr w:rsidR="00D50EAB" w:rsidRPr="00034194" w14:paraId="232C3F0B" w14:textId="77777777" w:rsidTr="00DA76AD">
        <w:tc>
          <w:tcPr>
            <w:tcW w:w="2547" w:type="dxa"/>
          </w:tcPr>
          <w:p w14:paraId="44E7284C" w14:textId="77777777" w:rsidR="00D50EAB" w:rsidRPr="00FA0CA9" w:rsidRDefault="00D50EAB" w:rsidP="00D50EAB">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7301B290" w14:textId="77777777" w:rsidR="00D50EAB" w:rsidRPr="00FA0CA9" w:rsidRDefault="00D50EAB" w:rsidP="00D50EAB">
            <w:pPr>
              <w:rPr>
                <w:rFonts w:ascii="Arial" w:hAnsi="Arial" w:cs="Arial"/>
                <w:sz w:val="24"/>
                <w:szCs w:val="24"/>
              </w:rPr>
            </w:pPr>
            <w:r>
              <w:rPr>
                <w:rFonts w:ascii="Arial" w:hAnsi="Arial" w:cs="Arial"/>
                <w:sz w:val="24"/>
                <w:szCs w:val="24"/>
              </w:rPr>
              <w:t xml:space="preserve">Dr Raj Krishnan, Acting Executive Medical Director </w:t>
            </w:r>
          </w:p>
        </w:tc>
      </w:tr>
      <w:tr w:rsidR="00D50EAB" w:rsidRPr="00034194" w14:paraId="41509987" w14:textId="77777777" w:rsidTr="00DA76AD">
        <w:tc>
          <w:tcPr>
            <w:tcW w:w="2547" w:type="dxa"/>
          </w:tcPr>
          <w:p w14:paraId="737B3EDE" w14:textId="77777777" w:rsidR="00D50EAB" w:rsidRPr="00FA0CA9" w:rsidRDefault="00D50EAB" w:rsidP="00D50EAB">
            <w:pPr>
              <w:rPr>
                <w:rFonts w:ascii="Arial" w:hAnsi="Arial" w:cs="Arial"/>
                <w:b/>
                <w:sz w:val="24"/>
                <w:szCs w:val="24"/>
              </w:rPr>
            </w:pPr>
            <w:r w:rsidRPr="00FA0CA9">
              <w:rPr>
                <w:rFonts w:ascii="Arial" w:hAnsi="Arial" w:cs="Arial"/>
                <w:b/>
                <w:sz w:val="24"/>
                <w:szCs w:val="24"/>
              </w:rPr>
              <w:t>Presented by</w:t>
            </w:r>
          </w:p>
        </w:tc>
        <w:tc>
          <w:tcPr>
            <w:tcW w:w="6469" w:type="dxa"/>
            <w:gridSpan w:val="6"/>
          </w:tcPr>
          <w:p w14:paraId="5A27BB7D" w14:textId="77777777" w:rsidR="00D50EAB" w:rsidRPr="00FA0CA9" w:rsidRDefault="00D50EAB" w:rsidP="00D50EAB">
            <w:pPr>
              <w:rPr>
                <w:rFonts w:ascii="Arial" w:hAnsi="Arial" w:cs="Arial"/>
                <w:sz w:val="24"/>
                <w:szCs w:val="24"/>
              </w:rPr>
            </w:pPr>
            <w:r>
              <w:rPr>
                <w:rFonts w:ascii="Arial" w:hAnsi="Arial" w:cs="Arial"/>
                <w:sz w:val="24"/>
                <w:szCs w:val="24"/>
              </w:rPr>
              <w:t>Dr Raj Krishnan, Acting Executive Medical Director</w:t>
            </w:r>
          </w:p>
        </w:tc>
      </w:tr>
      <w:tr w:rsidR="00D50EAB" w:rsidRPr="00034194" w14:paraId="2D7ACA70" w14:textId="77777777" w:rsidTr="00DA76AD">
        <w:tc>
          <w:tcPr>
            <w:tcW w:w="2547" w:type="dxa"/>
          </w:tcPr>
          <w:p w14:paraId="4C1EB831" w14:textId="77777777" w:rsidR="00D50EAB" w:rsidRPr="00FA0CA9" w:rsidRDefault="00D50EAB" w:rsidP="00D50EAB">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518D1C12" w14:textId="77777777" w:rsidR="00D50EAB" w:rsidRPr="00FA0CA9" w:rsidRDefault="00D50EAB" w:rsidP="00D50EAB">
            <w:pPr>
              <w:rPr>
                <w:rFonts w:ascii="Arial" w:hAnsi="Arial" w:cs="Arial"/>
                <w:sz w:val="24"/>
                <w:szCs w:val="24"/>
              </w:rPr>
            </w:pPr>
            <w:r w:rsidRPr="00546E73">
              <w:rPr>
                <w:rFonts w:ascii="Arial" w:hAnsi="Arial" w:cs="Arial"/>
                <w:sz w:val="24"/>
                <w:szCs w:val="24"/>
              </w:rPr>
              <w:t xml:space="preserve">Open </w:t>
            </w:r>
          </w:p>
        </w:tc>
      </w:tr>
      <w:tr w:rsidR="00D50EAB" w:rsidRPr="00034194" w14:paraId="38691E5D" w14:textId="77777777" w:rsidTr="00DA76AD">
        <w:tc>
          <w:tcPr>
            <w:tcW w:w="2547" w:type="dxa"/>
          </w:tcPr>
          <w:p w14:paraId="5AB4F3BE" w14:textId="77777777" w:rsidR="00D50EAB" w:rsidRPr="00FA0CA9" w:rsidRDefault="00D50EAB" w:rsidP="00D50EAB">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AF79DAE" w14:textId="77777777" w:rsidR="00D50EAB" w:rsidRPr="00FA0CA9" w:rsidRDefault="00D50EAB" w:rsidP="00D50EAB">
            <w:pPr>
              <w:rPr>
                <w:rFonts w:ascii="Arial" w:hAnsi="Arial" w:cs="Arial"/>
                <w:sz w:val="24"/>
                <w:szCs w:val="24"/>
              </w:rPr>
            </w:pPr>
            <w:r>
              <w:rPr>
                <w:rFonts w:ascii="Arial" w:hAnsi="Arial" w:cs="Arial"/>
                <w:sz w:val="24"/>
                <w:szCs w:val="24"/>
              </w:rPr>
              <w:t>This report provides an overview of the work of the Clinical Outcomes and Effectiveness Group (COEG), providing a summary of performance with; Audit Plans for 2022/23 and 2023/24, compliance with and the response to, published mandated national audits/registries and on mortality through the Learning from Deaths Panel.</w:t>
            </w:r>
          </w:p>
        </w:tc>
      </w:tr>
      <w:tr w:rsidR="00D50EAB" w:rsidRPr="00034194" w14:paraId="137816C2" w14:textId="77777777" w:rsidTr="00DA76AD">
        <w:tc>
          <w:tcPr>
            <w:tcW w:w="2547" w:type="dxa"/>
          </w:tcPr>
          <w:p w14:paraId="33BE9CE5" w14:textId="77777777" w:rsidR="00D50EAB" w:rsidRPr="00FA0CA9" w:rsidRDefault="00D50EAB" w:rsidP="00D50EAB">
            <w:pPr>
              <w:rPr>
                <w:rFonts w:ascii="Arial" w:hAnsi="Arial" w:cs="Arial"/>
                <w:b/>
                <w:sz w:val="24"/>
                <w:szCs w:val="24"/>
              </w:rPr>
            </w:pPr>
            <w:r w:rsidRPr="00FA0CA9">
              <w:rPr>
                <w:rFonts w:ascii="Arial" w:hAnsi="Arial" w:cs="Arial"/>
                <w:b/>
                <w:sz w:val="24"/>
                <w:szCs w:val="24"/>
              </w:rPr>
              <w:t>Key Issues</w:t>
            </w:r>
          </w:p>
          <w:p w14:paraId="3295BF21" w14:textId="77777777" w:rsidR="00D50EAB" w:rsidRPr="00FA0CA9" w:rsidRDefault="00D50EAB" w:rsidP="00D50EAB">
            <w:pPr>
              <w:rPr>
                <w:rFonts w:ascii="Arial" w:hAnsi="Arial" w:cs="Arial"/>
                <w:b/>
                <w:sz w:val="24"/>
                <w:szCs w:val="24"/>
              </w:rPr>
            </w:pPr>
          </w:p>
          <w:p w14:paraId="35D228D6" w14:textId="77777777" w:rsidR="00D50EAB" w:rsidRPr="00FA0CA9" w:rsidRDefault="00D50EAB" w:rsidP="00D50EAB">
            <w:pPr>
              <w:rPr>
                <w:rFonts w:ascii="Arial" w:hAnsi="Arial" w:cs="Arial"/>
                <w:b/>
                <w:sz w:val="24"/>
                <w:szCs w:val="24"/>
              </w:rPr>
            </w:pPr>
          </w:p>
          <w:p w14:paraId="5A755708" w14:textId="77777777" w:rsidR="00D50EAB" w:rsidRPr="00FA0CA9" w:rsidRDefault="00D50EAB" w:rsidP="00D50EAB">
            <w:pPr>
              <w:rPr>
                <w:rFonts w:ascii="Arial" w:hAnsi="Arial" w:cs="Arial"/>
                <w:b/>
                <w:sz w:val="24"/>
                <w:szCs w:val="24"/>
              </w:rPr>
            </w:pPr>
          </w:p>
        </w:tc>
        <w:tc>
          <w:tcPr>
            <w:tcW w:w="6469" w:type="dxa"/>
            <w:gridSpan w:val="6"/>
          </w:tcPr>
          <w:p w14:paraId="6298BE12" w14:textId="7D0A1027" w:rsidR="00D50EAB" w:rsidRPr="00424D7D" w:rsidRDefault="00D50EAB" w:rsidP="00D50EAB">
            <w:pPr>
              <w:pStyle w:val="ListParagraph"/>
              <w:numPr>
                <w:ilvl w:val="0"/>
                <w:numId w:val="12"/>
              </w:numPr>
              <w:ind w:right="101"/>
              <w:rPr>
                <w:rFonts w:ascii="Arial" w:hAnsi="Arial" w:cs="Arial"/>
                <w:sz w:val="24"/>
                <w:szCs w:val="24"/>
              </w:rPr>
            </w:pPr>
            <w:r w:rsidRPr="00424D7D">
              <w:rPr>
                <w:rFonts w:ascii="Arial" w:hAnsi="Arial" w:cs="Arial"/>
                <w:sz w:val="24"/>
                <w:szCs w:val="24"/>
              </w:rPr>
              <w:t xml:space="preserve">Progress against clinical audit, outcomes and effectiveness is overseen on a monthly basis by the </w:t>
            </w:r>
            <w:r w:rsidR="00997BCA">
              <w:rPr>
                <w:rFonts w:ascii="Arial" w:hAnsi="Arial" w:cs="Arial"/>
                <w:sz w:val="24"/>
                <w:szCs w:val="24"/>
              </w:rPr>
              <w:t>COEG</w:t>
            </w:r>
            <w:r w:rsidRPr="00424D7D">
              <w:rPr>
                <w:rFonts w:ascii="Arial" w:hAnsi="Arial" w:cs="Arial"/>
                <w:sz w:val="24"/>
                <w:szCs w:val="24"/>
              </w:rPr>
              <w:t xml:space="preserve"> and report to the Quality and Safety Group;</w:t>
            </w:r>
          </w:p>
          <w:p w14:paraId="18C0B586" w14:textId="77777777" w:rsidR="00C542D3" w:rsidRDefault="00D50EAB" w:rsidP="00C542D3">
            <w:pPr>
              <w:pStyle w:val="ListParagraph"/>
              <w:numPr>
                <w:ilvl w:val="0"/>
                <w:numId w:val="12"/>
              </w:numPr>
              <w:ind w:right="96"/>
              <w:rPr>
                <w:rFonts w:ascii="Arial" w:hAnsi="Arial" w:cs="Arial"/>
                <w:sz w:val="24"/>
                <w:szCs w:val="24"/>
              </w:rPr>
            </w:pPr>
            <w:r w:rsidRPr="00424D7D">
              <w:rPr>
                <w:rFonts w:ascii="Arial" w:hAnsi="Arial" w:cs="Arial"/>
                <w:sz w:val="24"/>
                <w:szCs w:val="24"/>
              </w:rPr>
              <w:t xml:space="preserve">Progress against the service groups’ identified audits for 2022/23 has now reached </w:t>
            </w:r>
            <w:r>
              <w:rPr>
                <w:rFonts w:ascii="Arial" w:hAnsi="Arial" w:cs="Arial"/>
                <w:sz w:val="24"/>
                <w:szCs w:val="24"/>
              </w:rPr>
              <w:t>87</w:t>
            </w:r>
            <w:r w:rsidRPr="00424D7D">
              <w:rPr>
                <w:rFonts w:ascii="Arial" w:hAnsi="Arial" w:cs="Arial"/>
                <w:sz w:val="24"/>
                <w:szCs w:val="24"/>
              </w:rPr>
              <w:t xml:space="preserve">% and </w:t>
            </w:r>
            <w:r>
              <w:rPr>
                <w:rFonts w:ascii="Arial" w:hAnsi="Arial" w:cs="Arial"/>
                <w:sz w:val="24"/>
                <w:szCs w:val="24"/>
              </w:rPr>
              <w:t>41.5%</w:t>
            </w:r>
            <w:r w:rsidRPr="00424D7D">
              <w:rPr>
                <w:rFonts w:ascii="Arial" w:hAnsi="Arial" w:cs="Arial"/>
                <w:sz w:val="24"/>
                <w:szCs w:val="24"/>
              </w:rPr>
              <w:t xml:space="preserve"> for 2023/24</w:t>
            </w:r>
          </w:p>
          <w:p w14:paraId="34008842" w14:textId="2DC07D48" w:rsidR="00D50EAB" w:rsidRPr="00FA0CA9" w:rsidRDefault="00D50EAB" w:rsidP="00C542D3">
            <w:pPr>
              <w:pStyle w:val="ListParagraph"/>
              <w:numPr>
                <w:ilvl w:val="0"/>
                <w:numId w:val="12"/>
              </w:numPr>
              <w:ind w:right="96"/>
              <w:rPr>
                <w:rFonts w:ascii="Arial" w:hAnsi="Arial" w:cs="Arial"/>
                <w:sz w:val="24"/>
                <w:szCs w:val="24"/>
              </w:rPr>
            </w:pPr>
            <w:r>
              <w:rPr>
                <w:rFonts w:ascii="Arial" w:hAnsi="Arial" w:cs="Arial"/>
                <w:sz w:val="24"/>
                <w:szCs w:val="24"/>
              </w:rPr>
              <w:t>16</w:t>
            </w:r>
            <w:r w:rsidRPr="001A7F5C">
              <w:rPr>
                <w:rFonts w:ascii="Arial" w:hAnsi="Arial" w:cs="Arial"/>
                <w:sz w:val="24"/>
                <w:szCs w:val="24"/>
              </w:rPr>
              <w:t xml:space="preserve"> overdue responses to NICE</w:t>
            </w:r>
            <w:r w:rsidR="009576F9">
              <w:rPr>
                <w:rFonts w:ascii="Arial" w:hAnsi="Arial" w:cs="Arial"/>
                <w:sz w:val="24"/>
                <w:szCs w:val="24"/>
              </w:rPr>
              <w:t xml:space="preserve"> (National Institute for Clinical Excellence)</w:t>
            </w:r>
            <w:r w:rsidRPr="001A7F5C">
              <w:rPr>
                <w:rFonts w:ascii="Arial" w:hAnsi="Arial" w:cs="Arial"/>
                <w:sz w:val="24"/>
                <w:szCs w:val="24"/>
              </w:rPr>
              <w:t xml:space="preserve">/HTW </w:t>
            </w:r>
            <w:r w:rsidR="009576F9">
              <w:rPr>
                <w:rFonts w:ascii="Arial" w:hAnsi="Arial" w:cs="Arial"/>
                <w:sz w:val="24"/>
                <w:szCs w:val="24"/>
              </w:rPr>
              <w:t xml:space="preserve">(Health Technology Wales) </w:t>
            </w:r>
            <w:r w:rsidRPr="001A7F5C">
              <w:rPr>
                <w:rFonts w:ascii="Arial" w:hAnsi="Arial" w:cs="Arial"/>
                <w:sz w:val="24"/>
                <w:szCs w:val="24"/>
              </w:rPr>
              <w:t xml:space="preserve">guidance or national audit/registry publications </w:t>
            </w:r>
            <w:r>
              <w:rPr>
                <w:rFonts w:ascii="Arial" w:hAnsi="Arial" w:cs="Arial"/>
                <w:sz w:val="24"/>
                <w:szCs w:val="24"/>
              </w:rPr>
              <w:t>were escalated to the Quality and Safety Group</w:t>
            </w:r>
          </w:p>
        </w:tc>
      </w:tr>
      <w:tr w:rsidR="00762BBE" w:rsidRPr="00034194" w14:paraId="6A0D4D13" w14:textId="77777777" w:rsidTr="00DA76AD">
        <w:trPr>
          <w:trHeight w:val="97"/>
        </w:trPr>
        <w:tc>
          <w:tcPr>
            <w:tcW w:w="2547" w:type="dxa"/>
            <w:vMerge w:val="restart"/>
          </w:tcPr>
          <w:p w14:paraId="010DCE99"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09BB66F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756947ED"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2F937A9"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DD9277D"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5ECC98C3"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2ACAB82F" w14:textId="77777777" w:rsidTr="00DA76AD">
        <w:trPr>
          <w:trHeight w:val="96"/>
        </w:trPr>
        <w:tc>
          <w:tcPr>
            <w:tcW w:w="2547" w:type="dxa"/>
            <w:vMerge/>
          </w:tcPr>
          <w:p w14:paraId="1B52C2BF"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5105E1FE"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9BBA77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5F15348F" w14:textId="77777777" w:rsidR="00762BBE" w:rsidRPr="00FA0CA9" w:rsidRDefault="00D50EAB"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4B8E3D19"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2395D4EC" w14:textId="77777777" w:rsidTr="00DA76AD">
        <w:tc>
          <w:tcPr>
            <w:tcW w:w="2547" w:type="dxa"/>
          </w:tcPr>
          <w:p w14:paraId="3E089D38"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B844562" w14:textId="77777777" w:rsidR="00762BBE" w:rsidRPr="00FA0CA9" w:rsidRDefault="00762BBE" w:rsidP="00762BBE">
            <w:pPr>
              <w:rPr>
                <w:rFonts w:ascii="Arial" w:hAnsi="Arial" w:cs="Arial"/>
                <w:b/>
                <w:sz w:val="24"/>
                <w:szCs w:val="24"/>
              </w:rPr>
            </w:pPr>
          </w:p>
        </w:tc>
        <w:tc>
          <w:tcPr>
            <w:tcW w:w="6469" w:type="dxa"/>
            <w:gridSpan w:val="6"/>
          </w:tcPr>
          <w:p w14:paraId="4C66AAD9" w14:textId="77777777" w:rsidR="00D50EAB" w:rsidRDefault="00D50EAB" w:rsidP="00D50EAB">
            <w:pPr>
              <w:ind w:right="101"/>
              <w:rPr>
                <w:rFonts w:ascii="Arial" w:hAnsi="Arial" w:cs="Arial"/>
                <w:sz w:val="24"/>
                <w:szCs w:val="24"/>
              </w:rPr>
            </w:pPr>
            <w:r w:rsidRPr="00662516">
              <w:rPr>
                <w:rFonts w:ascii="Arial" w:hAnsi="Arial" w:cs="Arial"/>
                <w:sz w:val="24"/>
                <w:szCs w:val="24"/>
              </w:rPr>
              <w:t>Members are asked to:</w:t>
            </w:r>
          </w:p>
          <w:p w14:paraId="19B5368E" w14:textId="77777777" w:rsidR="00D50EAB" w:rsidRPr="00417FA0" w:rsidRDefault="00D50EAB" w:rsidP="00D50EAB">
            <w:pPr>
              <w:pStyle w:val="ListParagraph"/>
              <w:numPr>
                <w:ilvl w:val="0"/>
                <w:numId w:val="11"/>
              </w:numPr>
              <w:ind w:right="101"/>
              <w:rPr>
                <w:rFonts w:ascii="Arial" w:hAnsi="Arial" w:cs="Arial"/>
                <w:sz w:val="24"/>
                <w:szCs w:val="24"/>
              </w:rPr>
            </w:pPr>
            <w:r w:rsidRPr="00417FA0">
              <w:rPr>
                <w:rFonts w:ascii="Arial" w:hAnsi="Arial" w:cs="Arial"/>
                <w:b/>
                <w:sz w:val="24"/>
                <w:szCs w:val="24"/>
              </w:rPr>
              <w:t>NOTE</w:t>
            </w:r>
            <w:r w:rsidRPr="00417FA0">
              <w:rPr>
                <w:rFonts w:ascii="Arial" w:hAnsi="Arial" w:cs="Arial"/>
                <w:sz w:val="24"/>
                <w:szCs w:val="24"/>
              </w:rPr>
              <w:t xml:space="preserve"> the progress made within all </w:t>
            </w:r>
            <w:r>
              <w:rPr>
                <w:rFonts w:ascii="Arial" w:hAnsi="Arial" w:cs="Arial"/>
                <w:sz w:val="24"/>
                <w:szCs w:val="24"/>
              </w:rPr>
              <w:t xml:space="preserve">clinical audit </w:t>
            </w:r>
            <w:r w:rsidRPr="00417FA0">
              <w:rPr>
                <w:rFonts w:ascii="Arial" w:hAnsi="Arial" w:cs="Arial"/>
                <w:sz w:val="24"/>
                <w:szCs w:val="24"/>
              </w:rPr>
              <w:t>areas;</w:t>
            </w:r>
          </w:p>
          <w:p w14:paraId="57FA9264" w14:textId="77777777" w:rsidR="00D50EAB" w:rsidRPr="00417FA0" w:rsidRDefault="00D50EAB" w:rsidP="00D50EAB">
            <w:pPr>
              <w:pStyle w:val="ListParagraph"/>
              <w:numPr>
                <w:ilvl w:val="0"/>
                <w:numId w:val="11"/>
              </w:numPr>
              <w:ind w:right="101"/>
              <w:rPr>
                <w:rFonts w:ascii="Arial" w:hAnsi="Arial" w:cs="Arial"/>
                <w:sz w:val="24"/>
                <w:szCs w:val="24"/>
              </w:rPr>
            </w:pPr>
            <w:r w:rsidRPr="00417FA0">
              <w:rPr>
                <w:rFonts w:ascii="Arial" w:hAnsi="Arial" w:cs="Arial"/>
                <w:b/>
                <w:sz w:val="24"/>
                <w:szCs w:val="24"/>
              </w:rPr>
              <w:t>NOTE</w:t>
            </w:r>
            <w:r w:rsidRPr="00417FA0">
              <w:rPr>
                <w:rFonts w:ascii="Arial" w:hAnsi="Arial" w:cs="Arial"/>
                <w:sz w:val="24"/>
                <w:szCs w:val="24"/>
              </w:rPr>
              <w:t xml:space="preserve"> the outstanding</w:t>
            </w:r>
            <w:r>
              <w:rPr>
                <w:rFonts w:ascii="Arial" w:hAnsi="Arial" w:cs="Arial"/>
                <w:sz w:val="24"/>
                <w:szCs w:val="24"/>
              </w:rPr>
              <w:t xml:space="preserve"> Welsh Government proformas and responses to</w:t>
            </w:r>
            <w:r w:rsidRPr="00417FA0">
              <w:rPr>
                <w:rFonts w:ascii="Arial" w:hAnsi="Arial" w:cs="Arial"/>
                <w:sz w:val="24"/>
                <w:szCs w:val="24"/>
              </w:rPr>
              <w:t xml:space="preserve"> NICE/HTW Guidance</w:t>
            </w:r>
            <w:r>
              <w:rPr>
                <w:rFonts w:ascii="Arial" w:hAnsi="Arial" w:cs="Arial"/>
                <w:sz w:val="24"/>
                <w:szCs w:val="24"/>
              </w:rPr>
              <w:t xml:space="preserve"> are escalated to the Quality Safety Group</w:t>
            </w:r>
            <w:r w:rsidRPr="00417FA0">
              <w:rPr>
                <w:rFonts w:ascii="Arial" w:hAnsi="Arial" w:cs="Arial"/>
                <w:sz w:val="24"/>
                <w:szCs w:val="24"/>
              </w:rPr>
              <w:t>;</w:t>
            </w:r>
          </w:p>
          <w:p w14:paraId="42CEF7FF" w14:textId="77777777" w:rsidR="00D50EAB" w:rsidRDefault="00D50EAB" w:rsidP="00D50EAB">
            <w:pPr>
              <w:pStyle w:val="ListParagraph"/>
              <w:numPr>
                <w:ilvl w:val="0"/>
                <w:numId w:val="11"/>
              </w:numPr>
              <w:ind w:right="101"/>
              <w:rPr>
                <w:rFonts w:ascii="Arial" w:hAnsi="Arial" w:cs="Arial"/>
                <w:sz w:val="24"/>
                <w:szCs w:val="24"/>
              </w:rPr>
            </w:pPr>
            <w:r w:rsidRPr="00417FA0">
              <w:rPr>
                <w:rFonts w:ascii="Arial" w:hAnsi="Arial" w:cs="Arial"/>
                <w:b/>
                <w:sz w:val="24"/>
                <w:szCs w:val="24"/>
              </w:rPr>
              <w:t>NOTE</w:t>
            </w:r>
            <w:r w:rsidRPr="00417FA0">
              <w:rPr>
                <w:rFonts w:ascii="Arial" w:hAnsi="Arial" w:cs="Arial"/>
                <w:sz w:val="24"/>
                <w:szCs w:val="24"/>
              </w:rPr>
              <w:t xml:space="preserve"> the achievement of </w:t>
            </w:r>
            <w:r>
              <w:rPr>
                <w:rFonts w:ascii="Arial" w:hAnsi="Arial" w:cs="Arial"/>
                <w:sz w:val="24"/>
                <w:szCs w:val="24"/>
              </w:rPr>
              <w:t>completing 87% of the 22/23 Audit Plans</w:t>
            </w:r>
            <w:r w:rsidRPr="00424D7D">
              <w:rPr>
                <w:rFonts w:ascii="Arial" w:hAnsi="Arial" w:cs="Arial"/>
                <w:sz w:val="24"/>
                <w:szCs w:val="24"/>
              </w:rPr>
              <w:t xml:space="preserve"> and </w:t>
            </w:r>
            <w:r>
              <w:rPr>
                <w:rFonts w:ascii="Arial" w:hAnsi="Arial" w:cs="Arial"/>
                <w:sz w:val="24"/>
                <w:szCs w:val="24"/>
              </w:rPr>
              <w:t>41.5%</w:t>
            </w:r>
            <w:r w:rsidRPr="00424D7D">
              <w:rPr>
                <w:rFonts w:ascii="Arial" w:hAnsi="Arial" w:cs="Arial"/>
                <w:sz w:val="24"/>
                <w:szCs w:val="24"/>
              </w:rPr>
              <w:t xml:space="preserve"> for 2023/24</w:t>
            </w:r>
            <w:r>
              <w:rPr>
                <w:rFonts w:ascii="Arial" w:hAnsi="Arial" w:cs="Arial"/>
                <w:sz w:val="24"/>
                <w:szCs w:val="24"/>
              </w:rPr>
              <w:t>;</w:t>
            </w:r>
          </w:p>
          <w:p w14:paraId="184ED6DF" w14:textId="1BD45A17" w:rsidR="00762BBE" w:rsidRPr="00F73F16" w:rsidRDefault="00D50EAB" w:rsidP="00653AEC">
            <w:pPr>
              <w:pStyle w:val="ListParagraph"/>
              <w:numPr>
                <w:ilvl w:val="0"/>
                <w:numId w:val="11"/>
              </w:numPr>
              <w:ind w:right="101"/>
              <w:rPr>
                <w:rFonts w:ascii="Arial" w:hAnsi="Arial" w:cs="Arial"/>
                <w:sz w:val="24"/>
                <w:szCs w:val="24"/>
              </w:rPr>
            </w:pPr>
            <w:r w:rsidRPr="00B40C2F">
              <w:rPr>
                <w:rFonts w:ascii="Arial" w:hAnsi="Arial" w:cs="Arial"/>
                <w:b/>
                <w:sz w:val="24"/>
                <w:szCs w:val="24"/>
              </w:rPr>
              <w:t>NOTE</w:t>
            </w:r>
            <w:r w:rsidRPr="00B40C2F">
              <w:rPr>
                <w:rFonts w:ascii="Arial" w:hAnsi="Arial" w:cs="Arial"/>
                <w:sz w:val="24"/>
                <w:szCs w:val="24"/>
              </w:rPr>
              <w:t xml:space="preserve"> </w:t>
            </w:r>
            <w:r>
              <w:rPr>
                <w:rFonts w:ascii="Arial" w:hAnsi="Arial" w:cs="Arial"/>
                <w:sz w:val="24"/>
                <w:szCs w:val="24"/>
              </w:rPr>
              <w:t>the number of Level 3 mortality Reviews closed since February 2023</w:t>
            </w:r>
            <w:r>
              <w:rPr>
                <w:rFonts w:ascii="Arial" w:hAnsi="Arial" w:cs="Arial"/>
              </w:rPr>
              <w:t>.</w:t>
            </w:r>
          </w:p>
        </w:tc>
      </w:tr>
    </w:tbl>
    <w:p w14:paraId="46162625" w14:textId="77777777" w:rsidR="0020539A" w:rsidRDefault="0020539A"/>
    <w:p w14:paraId="5AC22D0F" w14:textId="77777777" w:rsidR="00D50EAB" w:rsidRDefault="0020539A" w:rsidP="00D50EAB">
      <w:pPr>
        <w:spacing w:after="0" w:line="240" w:lineRule="auto"/>
        <w:jc w:val="center"/>
        <w:rPr>
          <w:rFonts w:ascii="Arial" w:hAnsi="Arial" w:cs="Arial"/>
          <w:b/>
          <w:sz w:val="24"/>
          <w:szCs w:val="24"/>
        </w:rPr>
      </w:pPr>
      <w:r>
        <w:br w:type="page"/>
      </w:r>
      <w:r w:rsidR="00D50EAB">
        <w:rPr>
          <w:rFonts w:ascii="Arial" w:hAnsi="Arial" w:cs="Arial"/>
          <w:b/>
          <w:sz w:val="24"/>
          <w:szCs w:val="24"/>
        </w:rPr>
        <w:lastRenderedPageBreak/>
        <w:t>CLINICAL OUTCOMES AND EFFECTIVENESS REPORT</w:t>
      </w:r>
    </w:p>
    <w:p w14:paraId="66478D8F" w14:textId="77777777" w:rsidR="00D50EAB" w:rsidRDefault="00D50EAB" w:rsidP="00D50EAB">
      <w:pPr>
        <w:spacing w:after="0" w:line="240" w:lineRule="auto"/>
        <w:jc w:val="center"/>
        <w:rPr>
          <w:rFonts w:ascii="Arial" w:hAnsi="Arial" w:cs="Arial"/>
          <w:b/>
          <w:sz w:val="24"/>
          <w:szCs w:val="24"/>
        </w:rPr>
      </w:pPr>
    </w:p>
    <w:p w14:paraId="620EA37A" w14:textId="77777777" w:rsidR="00D50EAB" w:rsidRPr="00DC6031" w:rsidRDefault="00D50EAB" w:rsidP="00D50EAB">
      <w:pPr>
        <w:pStyle w:val="ListParagraph"/>
        <w:numPr>
          <w:ilvl w:val="0"/>
          <w:numId w:val="1"/>
        </w:numPr>
        <w:spacing w:after="0" w:line="240" w:lineRule="auto"/>
        <w:ind w:left="567" w:hanging="567"/>
        <w:rPr>
          <w:rFonts w:ascii="Arial" w:hAnsi="Arial" w:cs="Arial"/>
          <w:b/>
          <w:sz w:val="24"/>
          <w:szCs w:val="24"/>
        </w:rPr>
      </w:pPr>
      <w:r w:rsidRPr="00DC6031">
        <w:rPr>
          <w:rFonts w:ascii="Arial" w:hAnsi="Arial" w:cs="Arial"/>
          <w:b/>
          <w:sz w:val="24"/>
          <w:szCs w:val="24"/>
        </w:rPr>
        <w:t>INTRODUCTION</w:t>
      </w:r>
    </w:p>
    <w:p w14:paraId="66A27B2D" w14:textId="77777777" w:rsidR="00D50EAB" w:rsidRDefault="00D50EAB" w:rsidP="00D50EAB">
      <w:pPr>
        <w:spacing w:after="0" w:line="240" w:lineRule="auto"/>
        <w:rPr>
          <w:rFonts w:ascii="Arial" w:hAnsi="Arial" w:cs="Arial"/>
          <w:sz w:val="24"/>
          <w:szCs w:val="24"/>
        </w:rPr>
      </w:pPr>
      <w:r>
        <w:rPr>
          <w:rFonts w:ascii="Arial" w:hAnsi="Arial" w:cs="Arial"/>
          <w:sz w:val="24"/>
          <w:szCs w:val="24"/>
        </w:rPr>
        <w:t>The health board’s hierarchy of audit activities,</w:t>
      </w:r>
      <w:r w:rsidRPr="00FA2806">
        <w:rPr>
          <w:rFonts w:ascii="Arial" w:hAnsi="Arial" w:cs="Arial"/>
          <w:sz w:val="24"/>
          <w:szCs w:val="24"/>
        </w:rPr>
        <w:t xml:space="preserve"> </w:t>
      </w:r>
      <w:r>
        <w:rPr>
          <w:rFonts w:ascii="Arial" w:hAnsi="Arial" w:cs="Arial"/>
          <w:sz w:val="24"/>
          <w:szCs w:val="24"/>
        </w:rPr>
        <w:t>as established in 2021, lists five levels. The five levels as set out in the Clinical Audit and Effectiveness Policy are:</w:t>
      </w:r>
    </w:p>
    <w:p w14:paraId="025C50DB" w14:textId="77777777" w:rsidR="00D50EAB" w:rsidRDefault="00D50EAB" w:rsidP="00D50EAB">
      <w:pPr>
        <w:spacing w:after="0" w:line="240" w:lineRule="auto"/>
        <w:rPr>
          <w:rFonts w:ascii="Arial" w:hAnsi="Arial" w:cs="Arial"/>
          <w:sz w:val="24"/>
          <w:szCs w:val="24"/>
        </w:rPr>
      </w:pPr>
    </w:p>
    <w:p w14:paraId="2A969D6E" w14:textId="77777777" w:rsidR="00D50EAB" w:rsidRPr="003905E9" w:rsidRDefault="00D50EAB" w:rsidP="00D50EAB">
      <w:pPr>
        <w:pStyle w:val="ListParagraph"/>
        <w:numPr>
          <w:ilvl w:val="0"/>
          <w:numId w:val="17"/>
        </w:numPr>
        <w:spacing w:after="0" w:line="240" w:lineRule="auto"/>
        <w:rPr>
          <w:rFonts w:ascii="Arial" w:hAnsi="Arial" w:cs="Arial"/>
          <w:sz w:val="24"/>
          <w:szCs w:val="24"/>
        </w:rPr>
      </w:pPr>
      <w:r w:rsidRPr="003905E9">
        <w:rPr>
          <w:rFonts w:ascii="Arial" w:hAnsi="Arial" w:cs="Arial"/>
          <w:sz w:val="24"/>
          <w:szCs w:val="24"/>
        </w:rPr>
        <w:t>Level one - mandated national audits and registries;</w:t>
      </w:r>
    </w:p>
    <w:p w14:paraId="6F223D75" w14:textId="26FCB662" w:rsidR="00D50EAB" w:rsidRPr="003905E9" w:rsidRDefault="00D50EAB" w:rsidP="00D50EAB">
      <w:pPr>
        <w:pStyle w:val="ListParagraph"/>
        <w:numPr>
          <w:ilvl w:val="0"/>
          <w:numId w:val="17"/>
        </w:numPr>
        <w:spacing w:after="0" w:line="240" w:lineRule="auto"/>
        <w:rPr>
          <w:rFonts w:ascii="Arial" w:hAnsi="Arial" w:cs="Arial"/>
          <w:sz w:val="24"/>
          <w:szCs w:val="24"/>
        </w:rPr>
      </w:pPr>
      <w:r w:rsidRPr="003905E9">
        <w:rPr>
          <w:rFonts w:ascii="Arial" w:hAnsi="Arial" w:cs="Arial"/>
          <w:sz w:val="24"/>
          <w:szCs w:val="24"/>
        </w:rPr>
        <w:t xml:space="preserve">Level two - a small number of HB </w:t>
      </w:r>
      <w:r w:rsidR="00F73F16">
        <w:rPr>
          <w:rFonts w:ascii="Arial" w:hAnsi="Arial" w:cs="Arial"/>
          <w:sz w:val="24"/>
          <w:szCs w:val="24"/>
        </w:rPr>
        <w:t xml:space="preserve">(health board) </w:t>
      </w:r>
      <w:r w:rsidRPr="003905E9">
        <w:rPr>
          <w:rFonts w:ascii="Arial" w:hAnsi="Arial" w:cs="Arial"/>
          <w:sz w:val="24"/>
          <w:szCs w:val="24"/>
        </w:rPr>
        <w:t xml:space="preserve">Audit Priority Topics (Level 2), </w:t>
      </w:r>
    </w:p>
    <w:p w14:paraId="0F9CA0B3" w14:textId="77777777" w:rsidR="00D50EAB" w:rsidRPr="003905E9" w:rsidRDefault="00D50EAB" w:rsidP="00D50EAB">
      <w:pPr>
        <w:pStyle w:val="ListParagraph"/>
        <w:numPr>
          <w:ilvl w:val="0"/>
          <w:numId w:val="17"/>
        </w:numPr>
        <w:spacing w:after="0" w:line="240" w:lineRule="auto"/>
        <w:rPr>
          <w:rFonts w:ascii="Arial" w:hAnsi="Arial" w:cs="Arial"/>
          <w:sz w:val="24"/>
          <w:szCs w:val="24"/>
        </w:rPr>
      </w:pPr>
      <w:r w:rsidRPr="003905E9">
        <w:rPr>
          <w:rFonts w:ascii="Arial" w:hAnsi="Arial" w:cs="Arial"/>
          <w:sz w:val="24"/>
          <w:szCs w:val="24"/>
        </w:rPr>
        <w:t xml:space="preserve">Levels three and four - audit Plans at Service Delivery Group and Department levels </w:t>
      </w:r>
    </w:p>
    <w:p w14:paraId="06CDBBC9" w14:textId="77777777" w:rsidR="00D50EAB" w:rsidRPr="003905E9" w:rsidRDefault="00D50EAB" w:rsidP="00D50EAB">
      <w:pPr>
        <w:pStyle w:val="ListParagraph"/>
        <w:numPr>
          <w:ilvl w:val="0"/>
          <w:numId w:val="17"/>
        </w:numPr>
        <w:spacing w:after="0" w:line="240" w:lineRule="auto"/>
        <w:rPr>
          <w:rFonts w:ascii="Arial" w:hAnsi="Arial" w:cs="Arial"/>
          <w:sz w:val="24"/>
          <w:szCs w:val="24"/>
        </w:rPr>
      </w:pPr>
      <w:r w:rsidRPr="003905E9">
        <w:rPr>
          <w:rFonts w:ascii="Arial" w:hAnsi="Arial" w:cs="Arial"/>
          <w:sz w:val="24"/>
          <w:szCs w:val="24"/>
        </w:rPr>
        <w:t>Level five - emergent necessary ad-hoc topics.</w:t>
      </w:r>
    </w:p>
    <w:p w14:paraId="1DA9CFCF" w14:textId="77777777" w:rsidR="00D50EAB" w:rsidRDefault="00D50EAB" w:rsidP="00D50EAB">
      <w:pPr>
        <w:spacing w:after="0" w:line="240" w:lineRule="auto"/>
        <w:rPr>
          <w:rFonts w:ascii="Arial" w:hAnsi="Arial" w:cs="Arial"/>
          <w:sz w:val="24"/>
          <w:szCs w:val="24"/>
        </w:rPr>
      </w:pPr>
    </w:p>
    <w:p w14:paraId="1695FE1C" w14:textId="77777777" w:rsidR="00D50EAB" w:rsidRDefault="00D50EAB" w:rsidP="00D50EAB">
      <w:pPr>
        <w:spacing w:after="0" w:line="240" w:lineRule="auto"/>
        <w:rPr>
          <w:rFonts w:ascii="Arial" w:hAnsi="Arial" w:cs="Arial"/>
          <w:sz w:val="24"/>
          <w:szCs w:val="24"/>
        </w:rPr>
      </w:pPr>
      <w:r>
        <w:rPr>
          <w:rFonts w:ascii="Arial" w:hAnsi="Arial" w:cs="Arial"/>
          <w:sz w:val="24"/>
          <w:szCs w:val="24"/>
        </w:rPr>
        <w:t>This report provides an update on delivery of and progress with audit plans at each level.</w:t>
      </w:r>
    </w:p>
    <w:p w14:paraId="13423DB5" w14:textId="77777777" w:rsidR="00D50EAB" w:rsidRDefault="00D50EAB" w:rsidP="00D50EAB">
      <w:pPr>
        <w:spacing w:after="0" w:line="240" w:lineRule="auto"/>
        <w:rPr>
          <w:rFonts w:ascii="Arial" w:hAnsi="Arial" w:cs="Arial"/>
          <w:sz w:val="24"/>
          <w:szCs w:val="24"/>
        </w:rPr>
      </w:pPr>
    </w:p>
    <w:p w14:paraId="6F4611CE" w14:textId="4119FB42" w:rsidR="00D50EAB" w:rsidRDefault="00D50EAB" w:rsidP="00D50EAB">
      <w:pPr>
        <w:spacing w:after="0" w:line="240" w:lineRule="auto"/>
        <w:rPr>
          <w:rFonts w:ascii="Arial" w:hAnsi="Arial" w:cs="Arial"/>
          <w:sz w:val="24"/>
          <w:szCs w:val="24"/>
        </w:rPr>
      </w:pPr>
      <w:r>
        <w:rPr>
          <w:rFonts w:ascii="Arial" w:hAnsi="Arial" w:cs="Arial"/>
          <w:sz w:val="24"/>
          <w:szCs w:val="24"/>
        </w:rPr>
        <w:t>In addition, it provides an update against the NHS Delivery Unit and Welsh Government National Learning from Deaths Framework. This was adopted by the HB to support local processes established to screen, review and provide feedback on any queries or concerns identified by the Medical Examiners (ME) Service and/or the bereaved and forms a key part of the clinical outcomes work. The approach enables the HB to address any concerns and themes that emerge from the data collected, supported by a customised dashboard.</w:t>
      </w:r>
    </w:p>
    <w:p w14:paraId="6E260FDB" w14:textId="77777777" w:rsidR="00D50EAB" w:rsidRDefault="00D50EAB" w:rsidP="00D50EAB">
      <w:pPr>
        <w:spacing w:after="0" w:line="240" w:lineRule="auto"/>
        <w:rPr>
          <w:rFonts w:ascii="Arial" w:hAnsi="Arial" w:cs="Arial"/>
          <w:b/>
          <w:sz w:val="24"/>
          <w:szCs w:val="24"/>
        </w:rPr>
      </w:pPr>
    </w:p>
    <w:p w14:paraId="453B46DC" w14:textId="77777777" w:rsidR="00D50EAB" w:rsidRDefault="00D50EAB" w:rsidP="00D50EAB">
      <w:pPr>
        <w:pStyle w:val="ListParagraph"/>
        <w:spacing w:after="0" w:line="240" w:lineRule="auto"/>
        <w:ind w:left="0"/>
        <w:rPr>
          <w:rFonts w:ascii="Arial" w:hAnsi="Arial" w:cs="Arial"/>
          <w:sz w:val="24"/>
          <w:szCs w:val="24"/>
        </w:rPr>
      </w:pPr>
      <w:r>
        <w:rPr>
          <w:rFonts w:ascii="Arial" w:hAnsi="Arial" w:cs="Arial"/>
          <w:b/>
          <w:sz w:val="24"/>
          <w:szCs w:val="24"/>
        </w:rPr>
        <w:t>2.</w:t>
      </w:r>
      <w:r w:rsidRPr="00DC6031">
        <w:rPr>
          <w:rFonts w:ascii="Arial" w:hAnsi="Arial" w:cs="Arial"/>
          <w:b/>
          <w:sz w:val="24"/>
          <w:szCs w:val="24"/>
        </w:rPr>
        <w:t xml:space="preserve"> </w:t>
      </w:r>
      <w:r>
        <w:rPr>
          <w:rFonts w:ascii="Arial" w:hAnsi="Arial" w:cs="Arial"/>
          <w:b/>
          <w:sz w:val="24"/>
          <w:szCs w:val="24"/>
        </w:rPr>
        <w:t xml:space="preserve">     </w:t>
      </w:r>
      <w:r w:rsidRPr="00DC6031">
        <w:rPr>
          <w:rFonts w:ascii="Arial" w:hAnsi="Arial" w:cs="Arial"/>
          <w:b/>
          <w:sz w:val="24"/>
          <w:szCs w:val="24"/>
        </w:rPr>
        <w:t>BACKGROUND</w:t>
      </w:r>
    </w:p>
    <w:p w14:paraId="0E1A3AF8" w14:textId="77777777" w:rsidR="00D50EAB" w:rsidRDefault="00D50EAB" w:rsidP="00D50EAB">
      <w:pPr>
        <w:spacing w:after="0" w:line="240" w:lineRule="auto"/>
        <w:rPr>
          <w:rFonts w:ascii="Arial" w:hAnsi="Arial" w:cs="Arial"/>
          <w:sz w:val="24"/>
          <w:szCs w:val="24"/>
        </w:rPr>
      </w:pPr>
      <w:r>
        <w:rPr>
          <w:rFonts w:ascii="Arial" w:hAnsi="Arial" w:cs="Arial"/>
          <w:sz w:val="24"/>
          <w:szCs w:val="24"/>
        </w:rPr>
        <w:t xml:space="preserve">Patient outcomes and clinical effectiveness is part of the remit of the Quality and Safety Group but is discharged through the Clinical Outcomes and Effectiveness Group (CEOG). COEG meetings on a monthly basis to report progress on each of the areas of focus as well as receive presentations on the lessons learned from various audits. It then reports to the Quality and Safety Group on a bi-monthly basis. </w:t>
      </w:r>
    </w:p>
    <w:p w14:paraId="1F54F5CA" w14:textId="77777777" w:rsidR="00D50EAB" w:rsidRDefault="00D50EAB" w:rsidP="00D50EAB">
      <w:pPr>
        <w:spacing w:after="0" w:line="240" w:lineRule="auto"/>
        <w:rPr>
          <w:rFonts w:ascii="Arial" w:hAnsi="Arial" w:cs="Arial"/>
          <w:sz w:val="24"/>
          <w:szCs w:val="24"/>
        </w:rPr>
      </w:pPr>
    </w:p>
    <w:p w14:paraId="19661AFB" w14:textId="77777777" w:rsidR="00D50EAB" w:rsidRDefault="00D50EAB" w:rsidP="00D50EAB">
      <w:pPr>
        <w:spacing w:after="0" w:line="240" w:lineRule="auto"/>
        <w:rPr>
          <w:rFonts w:ascii="Arial" w:hAnsi="Arial" w:cs="Arial"/>
          <w:sz w:val="24"/>
          <w:szCs w:val="24"/>
        </w:rPr>
      </w:pPr>
      <w:r>
        <w:rPr>
          <w:rFonts w:ascii="Arial" w:hAnsi="Arial" w:cs="Arial"/>
          <w:sz w:val="24"/>
          <w:szCs w:val="24"/>
        </w:rPr>
        <w:t xml:space="preserve">Assurance is also required at a board-level as to the progress and improvement around clinical audits, outcome and effectiveness. As such a regular report is provided to the Quality and Safety Committee. </w:t>
      </w:r>
    </w:p>
    <w:p w14:paraId="7D25C56E" w14:textId="77777777" w:rsidR="00D50EAB" w:rsidRDefault="00D50EAB" w:rsidP="00D50EAB">
      <w:pPr>
        <w:spacing w:after="0" w:line="240" w:lineRule="auto"/>
        <w:rPr>
          <w:rFonts w:ascii="Arial" w:hAnsi="Arial" w:cs="Arial"/>
          <w:sz w:val="24"/>
          <w:szCs w:val="24"/>
        </w:rPr>
      </w:pPr>
    </w:p>
    <w:p w14:paraId="2D13FA48" w14:textId="77777777" w:rsidR="00D50EAB" w:rsidRDefault="00D50EAB" w:rsidP="00D50EAB">
      <w:pPr>
        <w:pStyle w:val="ListParagraph"/>
        <w:numPr>
          <w:ilvl w:val="0"/>
          <w:numId w:val="18"/>
        </w:numPr>
        <w:spacing w:after="0" w:line="240" w:lineRule="auto"/>
        <w:rPr>
          <w:rFonts w:ascii="Arial" w:hAnsi="Arial" w:cs="Arial"/>
          <w:b/>
          <w:sz w:val="24"/>
          <w:szCs w:val="24"/>
        </w:rPr>
      </w:pPr>
      <w:r>
        <w:rPr>
          <w:rFonts w:ascii="Arial" w:hAnsi="Arial" w:cs="Arial"/>
          <w:b/>
          <w:sz w:val="24"/>
          <w:szCs w:val="24"/>
        </w:rPr>
        <w:t>GOVERNANCE AND RISK ISSUES</w:t>
      </w:r>
    </w:p>
    <w:p w14:paraId="72757698" w14:textId="77777777" w:rsidR="00D50EAB" w:rsidRPr="00A94A1D" w:rsidRDefault="00D50EAB" w:rsidP="00D50EAB">
      <w:pPr>
        <w:pStyle w:val="ListParagraph"/>
        <w:spacing w:after="0" w:line="240" w:lineRule="auto"/>
        <w:rPr>
          <w:rFonts w:ascii="Arial" w:hAnsi="Arial" w:cs="Arial"/>
          <w:b/>
          <w:sz w:val="24"/>
          <w:szCs w:val="24"/>
        </w:rPr>
      </w:pPr>
    </w:p>
    <w:p w14:paraId="1F538847" w14:textId="77777777" w:rsidR="00D50EAB" w:rsidRDefault="00D50EAB" w:rsidP="00D50EAB">
      <w:pPr>
        <w:pStyle w:val="ListParagraph"/>
        <w:spacing w:after="0" w:line="240" w:lineRule="auto"/>
        <w:ind w:left="567" w:hanging="567"/>
        <w:rPr>
          <w:rFonts w:ascii="Arial" w:hAnsi="Arial" w:cs="Arial"/>
          <w:b/>
          <w:sz w:val="24"/>
          <w:szCs w:val="24"/>
        </w:rPr>
      </w:pPr>
      <w:r>
        <w:rPr>
          <w:rFonts w:ascii="Arial" w:hAnsi="Arial" w:cs="Arial"/>
          <w:b/>
          <w:sz w:val="24"/>
          <w:szCs w:val="24"/>
        </w:rPr>
        <w:t>3.1</w:t>
      </w:r>
      <w:r>
        <w:rPr>
          <w:rFonts w:ascii="Arial" w:hAnsi="Arial" w:cs="Arial"/>
          <w:b/>
          <w:sz w:val="24"/>
          <w:szCs w:val="24"/>
        </w:rPr>
        <w:tab/>
        <w:t>Mandated National Audits/Registries (Level 1)</w:t>
      </w:r>
    </w:p>
    <w:p w14:paraId="629FC45D" w14:textId="77777777" w:rsidR="00D50EAB" w:rsidRDefault="00D50EAB" w:rsidP="00D50EAB">
      <w:pPr>
        <w:pStyle w:val="ListParagraph"/>
        <w:spacing w:after="0" w:line="240" w:lineRule="auto"/>
        <w:ind w:left="0"/>
        <w:rPr>
          <w:rFonts w:ascii="Arial" w:hAnsi="Arial" w:cs="Arial"/>
          <w:sz w:val="24"/>
          <w:szCs w:val="24"/>
        </w:rPr>
      </w:pPr>
      <w:r>
        <w:rPr>
          <w:rFonts w:ascii="Arial" w:hAnsi="Arial" w:cs="Arial"/>
          <w:sz w:val="24"/>
          <w:szCs w:val="24"/>
        </w:rPr>
        <w:t xml:space="preserve">The health board is required to participate in the </w:t>
      </w:r>
      <w:hyperlink r:id="rId8" w:history="1">
        <w:r w:rsidRPr="00511674">
          <w:rPr>
            <w:rStyle w:val="Hyperlink"/>
            <w:rFonts w:ascii="Arial" w:hAnsi="Arial" w:cs="Arial"/>
            <w:sz w:val="24"/>
            <w:szCs w:val="24"/>
          </w:rPr>
          <w:t>Welsh Government mandated list of topics</w:t>
        </w:r>
      </w:hyperlink>
      <w:r>
        <w:rPr>
          <w:rFonts w:ascii="Arial" w:hAnsi="Arial" w:cs="Arial"/>
          <w:sz w:val="24"/>
          <w:szCs w:val="24"/>
        </w:rPr>
        <w:t>.  The list has not been refreshed for a number of years, though some of the topics listed have evolved, more recently the Care at the End of Life project moving from time-limited to continuous.</w:t>
      </w:r>
    </w:p>
    <w:p w14:paraId="263D02F2" w14:textId="77777777" w:rsidR="00D50EAB" w:rsidRDefault="00D50EAB" w:rsidP="00D50EAB">
      <w:pPr>
        <w:pStyle w:val="ListParagraph"/>
        <w:spacing w:after="0" w:line="240" w:lineRule="auto"/>
        <w:ind w:left="0"/>
        <w:rPr>
          <w:rFonts w:ascii="Arial" w:hAnsi="Arial" w:cs="Arial"/>
          <w:sz w:val="24"/>
          <w:szCs w:val="24"/>
        </w:rPr>
      </w:pPr>
    </w:p>
    <w:p w14:paraId="0DA6CB9E" w14:textId="77777777" w:rsidR="00D50EAB" w:rsidRDefault="00D50EAB" w:rsidP="00D50EAB">
      <w:pPr>
        <w:pStyle w:val="ListParagraph"/>
        <w:spacing w:after="0" w:line="240" w:lineRule="auto"/>
        <w:ind w:left="0"/>
        <w:rPr>
          <w:rFonts w:ascii="Arial" w:hAnsi="Arial" w:cs="Arial"/>
          <w:sz w:val="24"/>
          <w:szCs w:val="24"/>
        </w:rPr>
      </w:pPr>
      <w:r>
        <w:rPr>
          <w:rFonts w:ascii="Arial" w:hAnsi="Arial" w:cs="Arial"/>
          <w:sz w:val="24"/>
          <w:szCs w:val="24"/>
        </w:rPr>
        <w:t xml:space="preserve">At the May 2024 Clinical Outcomes and Effectiveness Group (COEG), members noted that there were still a number of responses to the quarterly update yet to be received on the list of mandated topics and these were to be escalated to the service groups. </w:t>
      </w:r>
    </w:p>
    <w:p w14:paraId="52DE2DBC" w14:textId="77777777" w:rsidR="00D50EAB" w:rsidRDefault="00D50EAB" w:rsidP="00D50EAB">
      <w:pPr>
        <w:pStyle w:val="ListParagraph"/>
        <w:spacing w:after="0" w:line="240" w:lineRule="auto"/>
        <w:ind w:left="0"/>
        <w:rPr>
          <w:rFonts w:ascii="Arial" w:hAnsi="Arial" w:cs="Arial"/>
          <w:sz w:val="24"/>
          <w:szCs w:val="24"/>
        </w:rPr>
      </w:pPr>
    </w:p>
    <w:p w14:paraId="308D6E1F" w14:textId="77777777" w:rsidR="00D50EAB" w:rsidRPr="00B0376C" w:rsidRDefault="00D50EAB" w:rsidP="000B3A80">
      <w:pPr>
        <w:pStyle w:val="ListParagraph"/>
        <w:spacing w:after="0" w:line="240" w:lineRule="auto"/>
        <w:ind w:left="0"/>
        <w:rPr>
          <w:rFonts w:ascii="Arial" w:hAnsi="Arial" w:cs="Arial"/>
          <w:strike/>
          <w:sz w:val="24"/>
          <w:szCs w:val="24"/>
        </w:rPr>
      </w:pPr>
      <w:r>
        <w:rPr>
          <w:rFonts w:ascii="Arial" w:hAnsi="Arial" w:cs="Arial"/>
          <w:sz w:val="24"/>
          <w:szCs w:val="24"/>
        </w:rPr>
        <w:t xml:space="preserve">During the meeting, the lead for the National Audit of Care at the End of Life updated on progress and the practicalities in issuing cases for review across the patch. The </w:t>
      </w:r>
      <w:r>
        <w:rPr>
          <w:rFonts w:ascii="Arial" w:hAnsi="Arial" w:cs="Arial"/>
          <w:sz w:val="24"/>
          <w:szCs w:val="24"/>
        </w:rPr>
        <w:lastRenderedPageBreak/>
        <w:t xml:space="preserve">service groups were in agreement that while it may not be possible to meet all requirements for the case-note review section of the project this cohort, that it was important to firm up the mechanism and plans for moving forward.  </w:t>
      </w:r>
    </w:p>
    <w:p w14:paraId="3CC67986" w14:textId="77777777" w:rsidR="00D50EAB" w:rsidRDefault="00D50EAB" w:rsidP="00D50EAB">
      <w:pPr>
        <w:pStyle w:val="ListParagraph"/>
        <w:spacing w:after="0" w:line="240" w:lineRule="auto"/>
        <w:ind w:left="0"/>
        <w:rPr>
          <w:rFonts w:ascii="Arial" w:hAnsi="Arial" w:cs="Arial"/>
          <w:sz w:val="24"/>
          <w:szCs w:val="24"/>
        </w:rPr>
      </w:pPr>
    </w:p>
    <w:p w14:paraId="2530D07D" w14:textId="77777777" w:rsidR="00D50EAB" w:rsidRPr="00B0376C" w:rsidRDefault="00D50EAB" w:rsidP="00D50EAB">
      <w:pPr>
        <w:pStyle w:val="ListParagraph"/>
        <w:numPr>
          <w:ilvl w:val="2"/>
          <w:numId w:val="19"/>
        </w:numPr>
        <w:spacing w:after="0" w:line="240" w:lineRule="auto"/>
        <w:rPr>
          <w:rFonts w:ascii="Arial" w:hAnsi="Arial" w:cs="Arial"/>
          <w:b/>
          <w:sz w:val="24"/>
          <w:szCs w:val="24"/>
        </w:rPr>
      </w:pPr>
      <w:r w:rsidRPr="00B0376C">
        <w:rPr>
          <w:rFonts w:ascii="Arial" w:hAnsi="Arial" w:cs="Arial"/>
          <w:b/>
          <w:sz w:val="24"/>
          <w:szCs w:val="24"/>
        </w:rPr>
        <w:t xml:space="preserve">Assurance Proformas </w:t>
      </w:r>
    </w:p>
    <w:p w14:paraId="5CBB17D6" w14:textId="77777777" w:rsidR="00D50EAB" w:rsidRPr="00897AA6" w:rsidRDefault="00D50EAB" w:rsidP="00D50EAB">
      <w:pPr>
        <w:pStyle w:val="ListParagraph"/>
        <w:spacing w:after="0" w:line="240" w:lineRule="auto"/>
        <w:ind w:left="0"/>
        <w:rPr>
          <w:rFonts w:ascii="Arial" w:hAnsi="Arial" w:cs="Arial"/>
          <w:sz w:val="24"/>
          <w:szCs w:val="24"/>
        </w:rPr>
      </w:pPr>
      <w:r w:rsidRPr="00897AA6">
        <w:rPr>
          <w:rFonts w:ascii="Arial" w:hAnsi="Arial" w:cs="Arial"/>
          <w:sz w:val="24"/>
          <w:szCs w:val="24"/>
        </w:rPr>
        <w:t xml:space="preserve">Whilst Welsh Government no longer requires the completion of two-stage assurance proformas following publication of mandated national audits/registry topics, the HB retained its own internal process as an assurance mechanism for the COEG.  Table 1. </w:t>
      </w:r>
      <w:proofErr w:type="gramStart"/>
      <w:r w:rsidRPr="00897AA6">
        <w:rPr>
          <w:rFonts w:ascii="Arial" w:hAnsi="Arial" w:cs="Arial"/>
          <w:sz w:val="24"/>
          <w:szCs w:val="24"/>
        </w:rPr>
        <w:t>below</w:t>
      </w:r>
      <w:proofErr w:type="gramEnd"/>
      <w:r w:rsidRPr="00897AA6">
        <w:rPr>
          <w:rFonts w:ascii="Arial" w:hAnsi="Arial" w:cs="Arial"/>
          <w:sz w:val="24"/>
          <w:szCs w:val="24"/>
        </w:rPr>
        <w:t xml:space="preserve"> details the number of Assurance Proformas issued and the responses received by Audit Year;</w:t>
      </w:r>
    </w:p>
    <w:p w14:paraId="108E5113" w14:textId="77777777" w:rsidR="00D50EAB" w:rsidRPr="00897AA6" w:rsidRDefault="00D50EAB" w:rsidP="00D50EAB">
      <w:pPr>
        <w:pStyle w:val="ListParagraph"/>
        <w:spacing w:after="0" w:line="276" w:lineRule="auto"/>
        <w:ind w:left="0"/>
        <w:rPr>
          <w:rFonts w:ascii="Arial" w:hAnsi="Arial" w:cs="Arial"/>
          <w:sz w:val="24"/>
          <w:szCs w:val="24"/>
        </w:rPr>
      </w:pPr>
    </w:p>
    <w:tbl>
      <w:tblPr>
        <w:tblW w:w="0" w:type="auto"/>
        <w:tblInd w:w="983" w:type="dxa"/>
        <w:tblCellMar>
          <w:left w:w="0" w:type="dxa"/>
          <w:right w:w="0" w:type="dxa"/>
        </w:tblCellMar>
        <w:tblLook w:val="04A0" w:firstRow="1" w:lastRow="0" w:firstColumn="1" w:lastColumn="0" w:noHBand="0" w:noVBand="1"/>
      </w:tblPr>
      <w:tblGrid>
        <w:gridCol w:w="3524"/>
        <w:gridCol w:w="3563"/>
      </w:tblGrid>
      <w:tr w:rsidR="00D50EAB" w:rsidRPr="00897AA6" w14:paraId="4052E18E" w14:textId="77777777" w:rsidTr="00510B91">
        <w:trPr>
          <w:trHeight w:hRule="exact" w:val="397"/>
        </w:trPr>
        <w:tc>
          <w:tcPr>
            <w:tcW w:w="7087" w:type="dxa"/>
            <w:gridSpan w:val="2"/>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14:paraId="3EC901B2" w14:textId="77777777" w:rsidR="00D50EAB" w:rsidRPr="00897AA6" w:rsidRDefault="00D50EAB" w:rsidP="00510B91">
            <w:pPr>
              <w:jc w:val="center"/>
              <w:rPr>
                <w:rFonts w:ascii="Arial" w:hAnsi="Arial" w:cs="Arial"/>
                <w:b/>
                <w:sz w:val="24"/>
                <w:szCs w:val="24"/>
              </w:rPr>
            </w:pPr>
            <w:r w:rsidRPr="00897AA6">
              <w:rPr>
                <w:rFonts w:ascii="Arial" w:hAnsi="Arial" w:cs="Arial"/>
                <w:b/>
                <w:sz w:val="24"/>
                <w:szCs w:val="24"/>
              </w:rPr>
              <w:t xml:space="preserve">Assurance Proformas Returned </w:t>
            </w:r>
          </w:p>
        </w:tc>
      </w:tr>
      <w:tr w:rsidR="00D50EAB" w:rsidRPr="00897AA6" w14:paraId="131B4FDA" w14:textId="77777777" w:rsidTr="00510B91">
        <w:trPr>
          <w:trHeight w:hRule="exact" w:val="345"/>
        </w:trPr>
        <w:tc>
          <w:tcPr>
            <w:tcW w:w="352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6A3E0E6" w14:textId="77777777" w:rsidR="00D50EAB" w:rsidRPr="00897AA6" w:rsidRDefault="00D50EAB" w:rsidP="00897AA6">
            <w:pPr>
              <w:jc w:val="center"/>
              <w:rPr>
                <w:rFonts w:ascii="Arial" w:hAnsi="Arial" w:cs="Arial"/>
                <w:sz w:val="24"/>
                <w:szCs w:val="24"/>
              </w:rPr>
            </w:pPr>
            <w:r w:rsidRPr="00897AA6">
              <w:rPr>
                <w:rFonts w:ascii="Arial" w:hAnsi="Arial" w:cs="Arial"/>
                <w:sz w:val="24"/>
                <w:szCs w:val="24"/>
              </w:rPr>
              <w:t>1</w:t>
            </w:r>
            <w:r w:rsidRPr="00897AA6">
              <w:rPr>
                <w:rFonts w:ascii="Arial" w:hAnsi="Arial" w:cs="Arial"/>
                <w:sz w:val="24"/>
                <w:szCs w:val="24"/>
                <w:vertAlign w:val="superscript"/>
              </w:rPr>
              <w:t>st</w:t>
            </w:r>
            <w:r w:rsidRPr="00897AA6">
              <w:rPr>
                <w:rFonts w:ascii="Arial" w:hAnsi="Arial" w:cs="Arial"/>
                <w:sz w:val="24"/>
                <w:szCs w:val="24"/>
              </w:rPr>
              <w:t xml:space="preserve"> April 2</w:t>
            </w:r>
            <w:r w:rsidR="00897AA6" w:rsidRPr="00897AA6">
              <w:rPr>
                <w:rFonts w:ascii="Arial" w:hAnsi="Arial" w:cs="Arial"/>
                <w:sz w:val="24"/>
                <w:szCs w:val="24"/>
              </w:rPr>
              <w:t>3</w:t>
            </w:r>
            <w:r w:rsidRPr="00897AA6">
              <w:rPr>
                <w:rFonts w:ascii="Arial" w:hAnsi="Arial" w:cs="Arial"/>
                <w:sz w:val="24"/>
                <w:szCs w:val="24"/>
              </w:rPr>
              <w:t xml:space="preserve"> – 31</w:t>
            </w:r>
            <w:r w:rsidRPr="00897AA6">
              <w:rPr>
                <w:rFonts w:ascii="Arial" w:hAnsi="Arial" w:cs="Arial"/>
                <w:sz w:val="24"/>
                <w:szCs w:val="24"/>
                <w:vertAlign w:val="superscript"/>
              </w:rPr>
              <w:t>st</w:t>
            </w:r>
            <w:r w:rsidRPr="00897AA6">
              <w:rPr>
                <w:rFonts w:ascii="Arial" w:hAnsi="Arial" w:cs="Arial"/>
                <w:sz w:val="24"/>
                <w:szCs w:val="24"/>
              </w:rPr>
              <w:t xml:space="preserve"> March 2</w:t>
            </w:r>
            <w:r w:rsidR="00897AA6" w:rsidRPr="00897AA6">
              <w:rPr>
                <w:rFonts w:ascii="Arial" w:hAnsi="Arial" w:cs="Arial"/>
                <w:sz w:val="24"/>
                <w:szCs w:val="24"/>
              </w:rPr>
              <w:t>4</w:t>
            </w:r>
          </w:p>
        </w:tc>
        <w:tc>
          <w:tcPr>
            <w:tcW w:w="3563" w:type="dxa"/>
            <w:tcBorders>
              <w:top w:val="nil"/>
              <w:left w:val="nil"/>
              <w:bottom w:val="single" w:sz="8" w:space="0" w:color="auto"/>
              <w:right w:val="single" w:sz="8" w:space="0" w:color="auto"/>
            </w:tcBorders>
            <w:tcMar>
              <w:top w:w="0" w:type="dxa"/>
              <w:left w:w="108" w:type="dxa"/>
              <w:bottom w:w="0" w:type="dxa"/>
              <w:right w:w="108" w:type="dxa"/>
            </w:tcMar>
            <w:hideMark/>
          </w:tcPr>
          <w:p w14:paraId="17F7A901" w14:textId="77777777" w:rsidR="00D50EAB" w:rsidRPr="00897AA6" w:rsidRDefault="00D50EAB" w:rsidP="00292270">
            <w:pPr>
              <w:jc w:val="center"/>
              <w:rPr>
                <w:rFonts w:ascii="Arial" w:hAnsi="Arial" w:cs="Arial"/>
                <w:sz w:val="24"/>
                <w:szCs w:val="24"/>
              </w:rPr>
            </w:pPr>
            <w:r w:rsidRPr="00897AA6">
              <w:rPr>
                <w:rFonts w:ascii="Arial" w:hAnsi="Arial" w:cs="Arial"/>
                <w:sz w:val="24"/>
                <w:szCs w:val="24"/>
              </w:rPr>
              <w:t>1</w:t>
            </w:r>
            <w:r w:rsidRPr="00897AA6">
              <w:rPr>
                <w:rFonts w:ascii="Arial" w:hAnsi="Arial" w:cs="Arial"/>
                <w:sz w:val="24"/>
                <w:szCs w:val="24"/>
                <w:vertAlign w:val="superscript"/>
              </w:rPr>
              <w:t>st</w:t>
            </w:r>
            <w:r w:rsidRPr="00897AA6">
              <w:rPr>
                <w:rFonts w:ascii="Arial" w:hAnsi="Arial" w:cs="Arial"/>
                <w:sz w:val="24"/>
                <w:szCs w:val="24"/>
              </w:rPr>
              <w:t xml:space="preserve"> April 2</w:t>
            </w:r>
            <w:r w:rsidR="00897AA6" w:rsidRPr="00897AA6">
              <w:rPr>
                <w:rFonts w:ascii="Arial" w:hAnsi="Arial" w:cs="Arial"/>
                <w:sz w:val="24"/>
                <w:szCs w:val="24"/>
              </w:rPr>
              <w:t>4</w:t>
            </w:r>
            <w:r w:rsidRPr="00897AA6">
              <w:rPr>
                <w:rFonts w:ascii="Arial" w:hAnsi="Arial" w:cs="Arial"/>
                <w:sz w:val="24"/>
                <w:szCs w:val="24"/>
              </w:rPr>
              <w:t xml:space="preserve"> to </w:t>
            </w:r>
            <w:r w:rsidR="00292270">
              <w:rPr>
                <w:rFonts w:ascii="Arial" w:hAnsi="Arial" w:cs="Arial"/>
                <w:sz w:val="24"/>
                <w:szCs w:val="24"/>
              </w:rPr>
              <w:t>10</w:t>
            </w:r>
            <w:r w:rsidR="00292270" w:rsidRPr="00292270">
              <w:rPr>
                <w:rFonts w:ascii="Arial" w:hAnsi="Arial" w:cs="Arial"/>
                <w:sz w:val="24"/>
                <w:szCs w:val="24"/>
                <w:vertAlign w:val="superscript"/>
              </w:rPr>
              <w:t>th</w:t>
            </w:r>
            <w:r w:rsidR="00292270">
              <w:rPr>
                <w:rFonts w:ascii="Arial" w:hAnsi="Arial" w:cs="Arial"/>
                <w:sz w:val="24"/>
                <w:szCs w:val="24"/>
              </w:rPr>
              <w:t xml:space="preserve"> May</w:t>
            </w:r>
          </w:p>
        </w:tc>
      </w:tr>
      <w:tr w:rsidR="00D50EAB" w:rsidRPr="00897AA6" w14:paraId="4AAD8BD4" w14:textId="77777777" w:rsidTr="00510B91">
        <w:trPr>
          <w:trHeight w:hRule="exact" w:val="284"/>
        </w:trPr>
        <w:tc>
          <w:tcPr>
            <w:tcW w:w="352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9D3126C" w14:textId="77777777" w:rsidR="00D50EAB" w:rsidRPr="00897AA6" w:rsidRDefault="00292270" w:rsidP="00292270">
            <w:pPr>
              <w:jc w:val="center"/>
              <w:rPr>
                <w:rFonts w:ascii="Arial" w:hAnsi="Arial" w:cs="Arial"/>
                <w:sz w:val="24"/>
                <w:szCs w:val="24"/>
              </w:rPr>
            </w:pPr>
            <w:r>
              <w:rPr>
                <w:rFonts w:ascii="Arial" w:hAnsi="Arial" w:cs="Arial"/>
                <w:sz w:val="24"/>
                <w:szCs w:val="24"/>
              </w:rPr>
              <w:t>29/39 (74%)</w:t>
            </w:r>
            <w:r w:rsidR="00D50EAB" w:rsidRPr="00897AA6">
              <w:rPr>
                <w:rFonts w:ascii="Arial" w:hAnsi="Arial" w:cs="Arial"/>
                <w:sz w:val="24"/>
                <w:szCs w:val="24"/>
              </w:rPr>
              <w:t xml:space="preserve"> </w:t>
            </w:r>
          </w:p>
        </w:tc>
        <w:tc>
          <w:tcPr>
            <w:tcW w:w="3563" w:type="dxa"/>
            <w:tcBorders>
              <w:top w:val="nil"/>
              <w:left w:val="nil"/>
              <w:bottom w:val="single" w:sz="8" w:space="0" w:color="auto"/>
              <w:right w:val="single" w:sz="8" w:space="0" w:color="auto"/>
            </w:tcBorders>
            <w:tcMar>
              <w:top w:w="0" w:type="dxa"/>
              <w:left w:w="108" w:type="dxa"/>
              <w:bottom w:w="0" w:type="dxa"/>
              <w:right w:w="108" w:type="dxa"/>
            </w:tcMar>
            <w:hideMark/>
          </w:tcPr>
          <w:p w14:paraId="517683DD" w14:textId="77777777" w:rsidR="00D50EAB" w:rsidRPr="00897AA6" w:rsidRDefault="00897AA6" w:rsidP="00510B91">
            <w:pPr>
              <w:jc w:val="center"/>
              <w:rPr>
                <w:rFonts w:ascii="Arial" w:hAnsi="Arial" w:cs="Arial"/>
                <w:sz w:val="24"/>
                <w:szCs w:val="24"/>
              </w:rPr>
            </w:pPr>
            <w:r w:rsidRPr="00897AA6">
              <w:rPr>
                <w:rFonts w:ascii="Arial" w:hAnsi="Arial" w:cs="Arial"/>
                <w:sz w:val="24"/>
                <w:szCs w:val="24"/>
              </w:rPr>
              <w:t>3/4 (75%)</w:t>
            </w:r>
          </w:p>
        </w:tc>
      </w:tr>
    </w:tbl>
    <w:p w14:paraId="7EDA15FC" w14:textId="77777777" w:rsidR="00D50EAB" w:rsidRPr="00897AA6" w:rsidRDefault="00D50EAB" w:rsidP="00D50EAB">
      <w:pPr>
        <w:spacing w:after="0" w:line="240" w:lineRule="auto"/>
        <w:jc w:val="right"/>
        <w:rPr>
          <w:rFonts w:ascii="Arial" w:hAnsi="Arial" w:cs="Arial"/>
          <w:sz w:val="18"/>
          <w:szCs w:val="18"/>
        </w:rPr>
      </w:pPr>
      <w:r w:rsidRPr="00897AA6">
        <w:rPr>
          <w:rFonts w:ascii="Arial" w:hAnsi="Arial" w:cs="Arial"/>
          <w:sz w:val="18"/>
          <w:szCs w:val="18"/>
        </w:rPr>
        <w:t>Table 1.</w:t>
      </w:r>
    </w:p>
    <w:p w14:paraId="0F8A59D0" w14:textId="77777777" w:rsidR="00D23953" w:rsidRDefault="00D23953" w:rsidP="00D50EAB">
      <w:pPr>
        <w:spacing w:after="0" w:line="240" w:lineRule="auto"/>
        <w:rPr>
          <w:rFonts w:ascii="Arial" w:hAnsi="Arial" w:cs="Arial"/>
          <w:sz w:val="24"/>
          <w:szCs w:val="24"/>
        </w:rPr>
      </w:pPr>
    </w:p>
    <w:p w14:paraId="49A43E61" w14:textId="77777777" w:rsidR="00D50EAB" w:rsidRPr="00897AA6" w:rsidRDefault="00897AA6" w:rsidP="00D50EAB">
      <w:pPr>
        <w:spacing w:after="0" w:line="240" w:lineRule="auto"/>
        <w:rPr>
          <w:rFonts w:ascii="Arial" w:hAnsi="Arial" w:cs="Arial"/>
          <w:sz w:val="24"/>
          <w:szCs w:val="24"/>
        </w:rPr>
      </w:pPr>
      <w:r>
        <w:rPr>
          <w:rFonts w:ascii="Arial" w:hAnsi="Arial" w:cs="Arial"/>
          <w:sz w:val="24"/>
          <w:szCs w:val="24"/>
        </w:rPr>
        <w:t>As at the May COEG meeting,</w:t>
      </w:r>
      <w:r w:rsidR="00E141C4">
        <w:rPr>
          <w:rFonts w:ascii="Arial" w:hAnsi="Arial" w:cs="Arial"/>
          <w:sz w:val="24"/>
          <w:szCs w:val="24"/>
        </w:rPr>
        <w:t xml:space="preserve"> no assurance responses needed to be redirected and therefore no exceptions were noted.</w:t>
      </w:r>
      <w:r w:rsidR="00D50EAB" w:rsidRPr="00897AA6">
        <w:rPr>
          <w:rFonts w:ascii="Arial" w:hAnsi="Arial" w:cs="Arial"/>
          <w:sz w:val="24"/>
          <w:szCs w:val="24"/>
        </w:rPr>
        <w:t xml:space="preserve">  </w:t>
      </w:r>
    </w:p>
    <w:p w14:paraId="3CF9E375" w14:textId="77777777" w:rsidR="00D50EAB" w:rsidRPr="00897AA6" w:rsidRDefault="00D50EAB" w:rsidP="00D50EAB">
      <w:pPr>
        <w:spacing w:after="0" w:line="240" w:lineRule="auto"/>
        <w:rPr>
          <w:rFonts w:ascii="Arial" w:hAnsi="Arial" w:cs="Arial"/>
          <w:sz w:val="24"/>
          <w:szCs w:val="24"/>
        </w:rPr>
      </w:pPr>
    </w:p>
    <w:p w14:paraId="5997DFA3" w14:textId="43B7A5AF" w:rsidR="00E141C4" w:rsidRDefault="00E141C4" w:rsidP="00D50EAB">
      <w:pPr>
        <w:spacing w:after="0" w:line="240" w:lineRule="auto"/>
        <w:rPr>
          <w:rFonts w:ascii="Arial" w:hAnsi="Arial" w:cs="Arial"/>
          <w:sz w:val="24"/>
          <w:szCs w:val="24"/>
        </w:rPr>
      </w:pPr>
      <w:r>
        <w:rPr>
          <w:rFonts w:ascii="Arial" w:hAnsi="Arial" w:cs="Arial"/>
          <w:sz w:val="24"/>
          <w:szCs w:val="24"/>
        </w:rPr>
        <w:t>Of the 5 MB</w:t>
      </w:r>
      <w:r w:rsidR="00003E17">
        <w:rPr>
          <w:rFonts w:ascii="Arial" w:hAnsi="Arial" w:cs="Arial"/>
          <w:sz w:val="24"/>
          <w:szCs w:val="24"/>
        </w:rPr>
        <w:t>B</w:t>
      </w:r>
      <w:r>
        <w:rPr>
          <w:rFonts w:ascii="Arial" w:hAnsi="Arial" w:cs="Arial"/>
          <w:sz w:val="24"/>
          <w:szCs w:val="24"/>
        </w:rPr>
        <w:t>RACE – UK topics previously escalated, all were subsequently completed.</w:t>
      </w:r>
    </w:p>
    <w:p w14:paraId="326B4BC7" w14:textId="77777777" w:rsidR="00E141C4" w:rsidRDefault="00E141C4" w:rsidP="00D50EAB">
      <w:pPr>
        <w:spacing w:after="0" w:line="240" w:lineRule="auto"/>
        <w:rPr>
          <w:rFonts w:ascii="Arial" w:hAnsi="Arial" w:cs="Arial"/>
          <w:sz w:val="24"/>
          <w:szCs w:val="24"/>
        </w:rPr>
      </w:pPr>
    </w:p>
    <w:p w14:paraId="5946E9C8" w14:textId="77777777" w:rsidR="00D50EAB" w:rsidRDefault="00E141C4" w:rsidP="00E141C4">
      <w:pPr>
        <w:spacing w:after="0" w:line="240" w:lineRule="auto"/>
        <w:rPr>
          <w:rFonts w:ascii="Arial" w:hAnsi="Arial" w:cs="Arial"/>
          <w:sz w:val="24"/>
          <w:szCs w:val="24"/>
        </w:rPr>
      </w:pPr>
      <w:r>
        <w:rPr>
          <w:rFonts w:ascii="Arial" w:hAnsi="Arial" w:cs="Arial"/>
          <w:sz w:val="24"/>
          <w:szCs w:val="24"/>
        </w:rPr>
        <w:t xml:space="preserve">1 response on National Oesophageal Cancer Audit previously escalated, remains outstanding.  This will be </w:t>
      </w:r>
      <w:r w:rsidR="00D50EAB" w:rsidRPr="00897AA6">
        <w:rPr>
          <w:rFonts w:ascii="Arial" w:hAnsi="Arial" w:cs="Arial"/>
          <w:sz w:val="24"/>
          <w:szCs w:val="24"/>
        </w:rPr>
        <w:t>followed-up by the Associate Medical Director for Professional Concerns and Quality and Safety to ensure action</w:t>
      </w:r>
      <w:r>
        <w:rPr>
          <w:rFonts w:ascii="Arial" w:hAnsi="Arial" w:cs="Arial"/>
          <w:sz w:val="24"/>
          <w:szCs w:val="24"/>
        </w:rPr>
        <w:t>.</w:t>
      </w:r>
    </w:p>
    <w:p w14:paraId="10838B5B" w14:textId="77777777" w:rsidR="00E141C4" w:rsidRPr="00897AA6" w:rsidRDefault="00E141C4" w:rsidP="00E141C4">
      <w:pPr>
        <w:spacing w:after="0" w:line="240" w:lineRule="auto"/>
        <w:rPr>
          <w:rFonts w:ascii="Arial" w:hAnsi="Arial" w:cs="Arial"/>
          <w:sz w:val="24"/>
          <w:szCs w:val="24"/>
        </w:rPr>
      </w:pPr>
    </w:p>
    <w:p w14:paraId="2185D28A" w14:textId="77777777" w:rsidR="00D50EAB" w:rsidRDefault="00D50EAB" w:rsidP="00D50EAB">
      <w:pPr>
        <w:pStyle w:val="ListParagraph"/>
        <w:spacing w:after="0" w:line="240" w:lineRule="auto"/>
        <w:ind w:left="0"/>
        <w:rPr>
          <w:rFonts w:ascii="Arial" w:hAnsi="Arial" w:cs="Arial"/>
          <w:sz w:val="24"/>
          <w:szCs w:val="24"/>
        </w:rPr>
      </w:pPr>
      <w:r w:rsidRPr="00897AA6">
        <w:rPr>
          <w:rFonts w:ascii="Arial" w:hAnsi="Arial" w:cs="Arial"/>
          <w:sz w:val="24"/>
          <w:szCs w:val="24"/>
        </w:rPr>
        <w:t>Breaches of the eight-week timescales are escalated to the Quality and Safety Group by the COEG as part of the governance route and for onward management.</w:t>
      </w:r>
      <w:r>
        <w:rPr>
          <w:rFonts w:ascii="Arial" w:hAnsi="Arial" w:cs="Arial"/>
          <w:sz w:val="24"/>
          <w:szCs w:val="24"/>
        </w:rPr>
        <w:t xml:space="preserve"> </w:t>
      </w:r>
    </w:p>
    <w:p w14:paraId="25EABF9E" w14:textId="77777777" w:rsidR="00D50EAB" w:rsidRDefault="00D50EAB" w:rsidP="00D50EAB">
      <w:pPr>
        <w:pStyle w:val="ListParagraph"/>
        <w:spacing w:after="0" w:line="240" w:lineRule="auto"/>
        <w:ind w:left="0"/>
        <w:rPr>
          <w:rFonts w:ascii="Arial" w:hAnsi="Arial" w:cs="Arial"/>
          <w:sz w:val="24"/>
          <w:szCs w:val="24"/>
        </w:rPr>
      </w:pPr>
    </w:p>
    <w:p w14:paraId="39C5CED0" w14:textId="77777777" w:rsidR="00D50EAB" w:rsidRPr="00FA0584" w:rsidRDefault="00D50EAB" w:rsidP="00D50EAB">
      <w:pPr>
        <w:pStyle w:val="ListParagraph"/>
        <w:spacing w:after="0" w:line="240" w:lineRule="auto"/>
        <w:ind w:left="0"/>
        <w:rPr>
          <w:rFonts w:ascii="Arial" w:hAnsi="Arial" w:cs="Arial"/>
          <w:b/>
          <w:sz w:val="24"/>
          <w:szCs w:val="24"/>
        </w:rPr>
      </w:pPr>
      <w:r>
        <w:rPr>
          <w:rFonts w:ascii="Arial" w:hAnsi="Arial" w:cs="Arial"/>
          <w:b/>
          <w:sz w:val="24"/>
          <w:szCs w:val="24"/>
        </w:rPr>
        <w:t xml:space="preserve">3.1.2 </w:t>
      </w:r>
      <w:r w:rsidRPr="00FA0584">
        <w:rPr>
          <w:rFonts w:ascii="Arial" w:hAnsi="Arial" w:cs="Arial"/>
          <w:b/>
          <w:sz w:val="24"/>
          <w:szCs w:val="24"/>
        </w:rPr>
        <w:t>Responses to Key National Guidance and Publications</w:t>
      </w:r>
    </w:p>
    <w:p w14:paraId="749BE72A" w14:textId="77777777" w:rsidR="00D50EAB" w:rsidRDefault="00D50EAB" w:rsidP="00D50EAB">
      <w:pPr>
        <w:pStyle w:val="ListParagraph"/>
        <w:spacing w:after="0" w:line="240" w:lineRule="auto"/>
        <w:ind w:left="0"/>
        <w:rPr>
          <w:rFonts w:ascii="Arial" w:hAnsi="Arial" w:cs="Arial"/>
          <w:sz w:val="24"/>
          <w:szCs w:val="24"/>
        </w:rPr>
      </w:pPr>
      <w:r>
        <w:rPr>
          <w:rFonts w:ascii="Arial" w:hAnsi="Arial" w:cs="Arial"/>
          <w:sz w:val="24"/>
          <w:szCs w:val="24"/>
        </w:rPr>
        <w:t xml:space="preserve">Responses to newly issued/updated NICE (National Institute for Health and Care Excellence) and/or Health Technology Wales (HTW) guidelines are also reviewed by </w:t>
      </w:r>
      <w:r w:rsidRPr="0021734B">
        <w:rPr>
          <w:rFonts w:ascii="Arial" w:hAnsi="Arial" w:cs="Arial"/>
          <w:sz w:val="24"/>
          <w:szCs w:val="24"/>
        </w:rPr>
        <w:t>COEG. Since 1</w:t>
      </w:r>
      <w:r w:rsidRPr="0021734B">
        <w:rPr>
          <w:rFonts w:ascii="Arial" w:hAnsi="Arial" w:cs="Arial"/>
          <w:sz w:val="24"/>
          <w:szCs w:val="24"/>
          <w:vertAlign w:val="superscript"/>
        </w:rPr>
        <w:t>st</w:t>
      </w:r>
      <w:r w:rsidRPr="0021734B">
        <w:rPr>
          <w:rFonts w:ascii="Arial" w:hAnsi="Arial" w:cs="Arial"/>
          <w:sz w:val="24"/>
          <w:szCs w:val="24"/>
        </w:rPr>
        <w:t xml:space="preserve"> April 2023 </w:t>
      </w:r>
      <w:r w:rsidR="0021734B" w:rsidRPr="0021734B">
        <w:rPr>
          <w:rFonts w:ascii="Arial" w:hAnsi="Arial" w:cs="Arial"/>
          <w:sz w:val="24"/>
          <w:szCs w:val="24"/>
        </w:rPr>
        <w:t>90</w:t>
      </w:r>
      <w:r w:rsidRPr="0021734B">
        <w:rPr>
          <w:rFonts w:ascii="Arial" w:hAnsi="Arial" w:cs="Arial"/>
          <w:sz w:val="24"/>
          <w:szCs w:val="24"/>
        </w:rPr>
        <w:t>/113 (</w:t>
      </w:r>
      <w:r w:rsidR="0021734B" w:rsidRPr="0021734B">
        <w:rPr>
          <w:rFonts w:ascii="Arial" w:hAnsi="Arial" w:cs="Arial"/>
          <w:sz w:val="24"/>
          <w:szCs w:val="24"/>
        </w:rPr>
        <w:t>80</w:t>
      </w:r>
      <w:r w:rsidRPr="0021734B">
        <w:rPr>
          <w:rFonts w:ascii="Arial" w:hAnsi="Arial" w:cs="Arial"/>
          <w:sz w:val="24"/>
          <w:szCs w:val="24"/>
        </w:rPr>
        <w:t xml:space="preserve">%) responses have been completed.  This is an improvement from </w:t>
      </w:r>
      <w:r w:rsidR="0021734B" w:rsidRPr="0021734B">
        <w:rPr>
          <w:rFonts w:ascii="Arial" w:hAnsi="Arial" w:cs="Arial"/>
          <w:sz w:val="24"/>
          <w:szCs w:val="24"/>
        </w:rPr>
        <w:t>73</w:t>
      </w:r>
      <w:r w:rsidRPr="0021734B">
        <w:rPr>
          <w:rFonts w:ascii="Arial" w:hAnsi="Arial" w:cs="Arial"/>
          <w:sz w:val="24"/>
          <w:szCs w:val="24"/>
        </w:rPr>
        <w:t>% reported in the last paper.  The latest compliance data for</w:t>
      </w:r>
      <w:r>
        <w:rPr>
          <w:rFonts w:ascii="Arial" w:hAnsi="Arial" w:cs="Arial"/>
          <w:sz w:val="24"/>
          <w:szCs w:val="24"/>
        </w:rPr>
        <w:t xml:space="preserve"> responses to key national guidance and mandated national audit/registry topic publications, shows that the 8 week target had been breached for;</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45"/>
        <w:gridCol w:w="81"/>
      </w:tblGrid>
      <w:tr w:rsidR="00D50EAB" w:rsidRPr="008E1664" w14:paraId="10560C52" w14:textId="77777777" w:rsidTr="00510B91">
        <w:trPr>
          <w:tblCellSpacing w:w="15" w:type="dxa"/>
        </w:trPr>
        <w:tc>
          <w:tcPr>
            <w:tcW w:w="0" w:type="auto"/>
            <w:vAlign w:val="center"/>
            <w:hideMark/>
          </w:tcPr>
          <w:p w14:paraId="1C001BCA" w14:textId="5289407B" w:rsidR="00D50EAB" w:rsidRPr="008E1664" w:rsidRDefault="00D50EAB" w:rsidP="00F73F16">
            <w:pPr>
              <w:pStyle w:val="ListParagraph"/>
              <w:numPr>
                <w:ilvl w:val="0"/>
                <w:numId w:val="13"/>
              </w:numPr>
              <w:spacing w:after="0" w:line="240" w:lineRule="auto"/>
              <w:rPr>
                <w:rFonts w:ascii="Arial" w:eastAsia="Times New Roman" w:hAnsi="Arial" w:cs="Arial"/>
                <w:sz w:val="24"/>
                <w:szCs w:val="24"/>
                <w:lang w:eastAsia="en-GB"/>
              </w:rPr>
            </w:pPr>
            <w:r w:rsidRPr="008E1664">
              <w:rPr>
                <w:rFonts w:ascii="Arial" w:eastAsia="Times New Roman" w:hAnsi="Arial" w:cs="Arial"/>
                <w:sz w:val="24"/>
                <w:szCs w:val="24"/>
                <w:lang w:eastAsia="en-GB"/>
              </w:rPr>
              <w:t xml:space="preserve">IPG757 Maximal cytoreductive surgery for advanced ovarian cancer – previously escalated to </w:t>
            </w:r>
            <w:r w:rsidR="00F73F16">
              <w:rPr>
                <w:rFonts w:ascii="Arial" w:eastAsia="Times New Roman" w:hAnsi="Arial" w:cs="Arial"/>
                <w:sz w:val="24"/>
                <w:szCs w:val="24"/>
                <w:lang w:eastAsia="en-GB"/>
              </w:rPr>
              <w:t>Quality and Safety Group</w:t>
            </w:r>
          </w:p>
        </w:tc>
        <w:tc>
          <w:tcPr>
            <w:tcW w:w="0" w:type="auto"/>
            <w:vAlign w:val="center"/>
          </w:tcPr>
          <w:p w14:paraId="4B36CCA7" w14:textId="77777777" w:rsidR="00D50EAB" w:rsidRPr="008E1664" w:rsidRDefault="00D50EAB" w:rsidP="00510B91">
            <w:pPr>
              <w:spacing w:after="0" w:line="240" w:lineRule="auto"/>
              <w:rPr>
                <w:rFonts w:ascii="Arial" w:eastAsia="Times New Roman" w:hAnsi="Arial" w:cs="Arial"/>
                <w:sz w:val="24"/>
                <w:szCs w:val="24"/>
                <w:lang w:eastAsia="en-GB"/>
              </w:rPr>
            </w:pPr>
          </w:p>
        </w:tc>
      </w:tr>
      <w:tr w:rsidR="00D50EAB" w:rsidRPr="00422BBA" w14:paraId="695100AE" w14:textId="77777777" w:rsidTr="00510B91">
        <w:trPr>
          <w:tblCellSpacing w:w="15" w:type="dxa"/>
        </w:trPr>
        <w:tc>
          <w:tcPr>
            <w:tcW w:w="0" w:type="auto"/>
            <w:vAlign w:val="center"/>
            <w:hideMark/>
          </w:tcPr>
          <w:p w14:paraId="50235D9C" w14:textId="3612BE85" w:rsidR="00D50EAB" w:rsidRPr="008E1664" w:rsidRDefault="00D50EAB" w:rsidP="00510B91">
            <w:pPr>
              <w:pStyle w:val="ListParagraph"/>
              <w:numPr>
                <w:ilvl w:val="0"/>
                <w:numId w:val="13"/>
              </w:numPr>
              <w:spacing w:after="0" w:line="240" w:lineRule="auto"/>
              <w:rPr>
                <w:rFonts w:ascii="Arial" w:eastAsia="Times New Roman" w:hAnsi="Arial" w:cs="Arial"/>
                <w:sz w:val="24"/>
                <w:szCs w:val="24"/>
                <w:lang w:eastAsia="en-GB"/>
              </w:rPr>
            </w:pPr>
            <w:r w:rsidRPr="008E1664">
              <w:rPr>
                <w:rFonts w:ascii="Arial" w:eastAsia="Times New Roman" w:hAnsi="Arial" w:cs="Arial"/>
                <w:sz w:val="24"/>
                <w:szCs w:val="24"/>
                <w:lang w:eastAsia="en-GB"/>
              </w:rPr>
              <w:t xml:space="preserve">IPG768 Irreversible electroporation for treating prostate cancer – previously </w:t>
            </w:r>
            <w:r w:rsidR="00F73F16" w:rsidRPr="008E1664">
              <w:rPr>
                <w:rFonts w:ascii="Arial" w:eastAsia="Times New Roman" w:hAnsi="Arial" w:cs="Arial"/>
                <w:sz w:val="24"/>
                <w:szCs w:val="24"/>
                <w:lang w:eastAsia="en-GB"/>
              </w:rPr>
              <w:t xml:space="preserve">escalated to </w:t>
            </w:r>
            <w:r w:rsidR="00F73F16">
              <w:rPr>
                <w:rFonts w:ascii="Arial" w:eastAsia="Times New Roman" w:hAnsi="Arial" w:cs="Arial"/>
                <w:sz w:val="24"/>
                <w:szCs w:val="24"/>
                <w:lang w:eastAsia="en-GB"/>
              </w:rPr>
              <w:t>Quality and Safety Group</w:t>
            </w:r>
          </w:p>
          <w:p w14:paraId="77CB0FDF" w14:textId="3A9B2B8E" w:rsidR="00D50EAB" w:rsidRPr="008E1664" w:rsidRDefault="00D50EAB" w:rsidP="00510B91">
            <w:pPr>
              <w:pStyle w:val="ListParagraph"/>
              <w:numPr>
                <w:ilvl w:val="0"/>
                <w:numId w:val="13"/>
              </w:numPr>
              <w:spacing w:after="0" w:line="240" w:lineRule="auto"/>
              <w:rPr>
                <w:rFonts w:ascii="Arial" w:eastAsia="Times New Roman" w:hAnsi="Arial" w:cs="Arial"/>
                <w:sz w:val="24"/>
                <w:szCs w:val="24"/>
                <w:lang w:eastAsia="en-GB"/>
              </w:rPr>
            </w:pPr>
            <w:r w:rsidRPr="008E1664">
              <w:rPr>
                <w:rFonts w:ascii="Arial" w:eastAsia="Times New Roman" w:hAnsi="Arial" w:cs="Arial"/>
                <w:sz w:val="24"/>
                <w:szCs w:val="24"/>
                <w:lang w:eastAsia="en-GB"/>
              </w:rPr>
              <w:t xml:space="preserve">Health Technology Wales - Virtual reality distraction therapy – previously </w:t>
            </w:r>
            <w:r w:rsidR="00F73F16" w:rsidRPr="008E1664">
              <w:rPr>
                <w:rFonts w:ascii="Arial" w:eastAsia="Times New Roman" w:hAnsi="Arial" w:cs="Arial"/>
                <w:sz w:val="24"/>
                <w:szCs w:val="24"/>
                <w:lang w:eastAsia="en-GB"/>
              </w:rPr>
              <w:t xml:space="preserve">escalated to </w:t>
            </w:r>
            <w:r w:rsidR="00F73F16">
              <w:rPr>
                <w:rFonts w:ascii="Arial" w:eastAsia="Times New Roman" w:hAnsi="Arial" w:cs="Arial"/>
                <w:sz w:val="24"/>
                <w:szCs w:val="24"/>
                <w:lang w:eastAsia="en-GB"/>
              </w:rPr>
              <w:t>Quality and Safety Group</w:t>
            </w:r>
          </w:p>
          <w:p w14:paraId="442CD4EC" w14:textId="66D893C9" w:rsidR="00D50EAB" w:rsidRPr="008E1664" w:rsidRDefault="00D50EAB" w:rsidP="00510B91">
            <w:pPr>
              <w:pStyle w:val="ListParagraph"/>
              <w:numPr>
                <w:ilvl w:val="0"/>
                <w:numId w:val="13"/>
              </w:numPr>
              <w:spacing w:after="0" w:line="240" w:lineRule="auto"/>
              <w:rPr>
                <w:rFonts w:ascii="Arial" w:eastAsia="Times New Roman" w:hAnsi="Arial" w:cs="Arial"/>
                <w:sz w:val="24"/>
                <w:szCs w:val="24"/>
                <w:lang w:eastAsia="en-GB"/>
              </w:rPr>
            </w:pPr>
            <w:r w:rsidRPr="008E1664">
              <w:rPr>
                <w:rFonts w:ascii="Arial" w:eastAsia="Times New Roman" w:hAnsi="Arial" w:cs="Arial"/>
                <w:sz w:val="24"/>
                <w:szCs w:val="24"/>
                <w:lang w:eastAsia="en-GB"/>
              </w:rPr>
              <w:t xml:space="preserve">NG158 Venous thromboembolic diseases: diagnosis, management and thrombophilia testing – previously </w:t>
            </w:r>
            <w:r w:rsidR="00F73F16" w:rsidRPr="008E1664">
              <w:rPr>
                <w:rFonts w:ascii="Arial" w:eastAsia="Times New Roman" w:hAnsi="Arial" w:cs="Arial"/>
                <w:sz w:val="24"/>
                <w:szCs w:val="24"/>
                <w:lang w:eastAsia="en-GB"/>
              </w:rPr>
              <w:t xml:space="preserve">escalated to </w:t>
            </w:r>
            <w:r w:rsidR="00F73F16">
              <w:rPr>
                <w:rFonts w:ascii="Arial" w:eastAsia="Times New Roman" w:hAnsi="Arial" w:cs="Arial"/>
                <w:sz w:val="24"/>
                <w:szCs w:val="24"/>
                <w:lang w:eastAsia="en-GB"/>
              </w:rPr>
              <w:t>Quality and Safety Group</w:t>
            </w:r>
          </w:p>
          <w:p w14:paraId="06F145C4" w14:textId="77777777" w:rsidR="00D50EAB" w:rsidRPr="008E1664" w:rsidRDefault="00D50EAB" w:rsidP="00510B91">
            <w:pPr>
              <w:pStyle w:val="ListParagraph"/>
              <w:numPr>
                <w:ilvl w:val="0"/>
                <w:numId w:val="13"/>
              </w:numPr>
              <w:spacing w:after="0" w:line="240" w:lineRule="auto"/>
              <w:rPr>
                <w:rFonts w:ascii="Arial" w:eastAsia="Times New Roman" w:hAnsi="Arial" w:cs="Arial"/>
                <w:sz w:val="24"/>
                <w:szCs w:val="24"/>
                <w:lang w:eastAsia="en-GB"/>
              </w:rPr>
            </w:pPr>
            <w:r w:rsidRPr="008E1664">
              <w:rPr>
                <w:rFonts w:ascii="Arial" w:eastAsia="Times New Roman" w:hAnsi="Arial" w:cs="Arial"/>
                <w:sz w:val="24"/>
                <w:szCs w:val="24"/>
                <w:lang w:eastAsia="en-GB"/>
              </w:rPr>
              <w:t>NG126 Ectopic pregnancy and miscarriage</w:t>
            </w:r>
          </w:p>
          <w:p w14:paraId="710E367C" w14:textId="77777777" w:rsidR="00D50EAB" w:rsidRPr="008E1664" w:rsidRDefault="00D50EAB" w:rsidP="00510B91">
            <w:pPr>
              <w:pStyle w:val="ListParagraph"/>
              <w:numPr>
                <w:ilvl w:val="0"/>
                <w:numId w:val="13"/>
              </w:numPr>
              <w:spacing w:after="0" w:line="240" w:lineRule="auto"/>
              <w:rPr>
                <w:rFonts w:ascii="Arial" w:eastAsia="Times New Roman" w:hAnsi="Arial" w:cs="Arial"/>
                <w:sz w:val="24"/>
                <w:szCs w:val="24"/>
                <w:lang w:eastAsia="en-GB"/>
              </w:rPr>
            </w:pPr>
            <w:r w:rsidRPr="008E1664">
              <w:rPr>
                <w:rFonts w:ascii="Arial" w:eastAsia="Times New Roman" w:hAnsi="Arial" w:cs="Arial"/>
                <w:sz w:val="24"/>
                <w:szCs w:val="24"/>
                <w:lang w:eastAsia="en-GB"/>
              </w:rPr>
              <w:t xml:space="preserve">NG235 </w:t>
            </w:r>
            <w:proofErr w:type="spellStart"/>
            <w:r w:rsidRPr="008E1664">
              <w:rPr>
                <w:rFonts w:ascii="Arial" w:eastAsia="Times New Roman" w:hAnsi="Arial" w:cs="Arial"/>
                <w:sz w:val="24"/>
                <w:szCs w:val="24"/>
                <w:lang w:eastAsia="en-GB"/>
              </w:rPr>
              <w:t>Intrapatum</w:t>
            </w:r>
            <w:proofErr w:type="spellEnd"/>
            <w:r w:rsidRPr="008E1664">
              <w:rPr>
                <w:rFonts w:ascii="Arial" w:eastAsia="Times New Roman" w:hAnsi="Arial" w:cs="Arial"/>
                <w:sz w:val="24"/>
                <w:szCs w:val="24"/>
                <w:lang w:eastAsia="en-GB"/>
              </w:rPr>
              <w:t xml:space="preserve"> care</w:t>
            </w:r>
          </w:p>
          <w:p w14:paraId="494D1B6C" w14:textId="77777777" w:rsidR="00D50EAB" w:rsidRPr="008E1664" w:rsidRDefault="00D50EAB" w:rsidP="00510B91">
            <w:pPr>
              <w:pStyle w:val="ListParagraph"/>
              <w:numPr>
                <w:ilvl w:val="0"/>
                <w:numId w:val="13"/>
              </w:numPr>
              <w:spacing w:after="0" w:line="240" w:lineRule="auto"/>
              <w:rPr>
                <w:rFonts w:ascii="Arial" w:eastAsia="Times New Roman" w:hAnsi="Arial" w:cs="Arial"/>
                <w:sz w:val="24"/>
                <w:szCs w:val="24"/>
                <w:lang w:eastAsia="en-GB"/>
              </w:rPr>
            </w:pPr>
            <w:r w:rsidRPr="008E1664">
              <w:rPr>
                <w:rFonts w:ascii="Arial" w:eastAsia="Times New Roman" w:hAnsi="Arial" w:cs="Arial"/>
                <w:sz w:val="24"/>
                <w:szCs w:val="24"/>
                <w:lang w:eastAsia="en-GB"/>
              </w:rPr>
              <w:t>NG192 Caesarean birth</w:t>
            </w:r>
          </w:p>
          <w:p w14:paraId="2E21D920" w14:textId="77777777" w:rsidR="00D50EAB" w:rsidRPr="008E1664" w:rsidRDefault="00D50EAB" w:rsidP="00510B91">
            <w:pPr>
              <w:pStyle w:val="ListParagraph"/>
              <w:numPr>
                <w:ilvl w:val="0"/>
                <w:numId w:val="13"/>
              </w:numPr>
              <w:spacing w:after="0" w:line="240" w:lineRule="auto"/>
              <w:rPr>
                <w:rFonts w:ascii="Arial" w:eastAsia="Times New Roman" w:hAnsi="Arial" w:cs="Arial"/>
                <w:sz w:val="24"/>
                <w:szCs w:val="24"/>
                <w:lang w:eastAsia="en-GB"/>
              </w:rPr>
            </w:pPr>
            <w:r w:rsidRPr="008E1664">
              <w:rPr>
                <w:rFonts w:ascii="Arial" w:eastAsia="Times New Roman" w:hAnsi="Arial" w:cs="Arial"/>
                <w:sz w:val="24"/>
                <w:szCs w:val="24"/>
                <w:lang w:eastAsia="en-GB"/>
              </w:rPr>
              <w:t xml:space="preserve">NG229 </w:t>
            </w:r>
            <w:proofErr w:type="spellStart"/>
            <w:r w:rsidRPr="008E1664">
              <w:rPr>
                <w:rFonts w:ascii="Arial" w:eastAsia="Times New Roman" w:hAnsi="Arial" w:cs="Arial"/>
                <w:sz w:val="24"/>
                <w:szCs w:val="24"/>
                <w:lang w:eastAsia="en-GB"/>
              </w:rPr>
              <w:t>Fetal</w:t>
            </w:r>
            <w:proofErr w:type="spellEnd"/>
            <w:r w:rsidRPr="008E1664">
              <w:rPr>
                <w:rFonts w:ascii="Arial" w:eastAsia="Times New Roman" w:hAnsi="Arial" w:cs="Arial"/>
                <w:sz w:val="24"/>
                <w:szCs w:val="24"/>
                <w:lang w:eastAsia="en-GB"/>
              </w:rPr>
              <w:t xml:space="preserve"> monitoring in labour</w:t>
            </w:r>
          </w:p>
          <w:p w14:paraId="639360C3" w14:textId="77777777" w:rsidR="00D50EAB" w:rsidRPr="008E1664" w:rsidRDefault="00D50EAB" w:rsidP="00510B91">
            <w:pPr>
              <w:pStyle w:val="ListParagraph"/>
              <w:numPr>
                <w:ilvl w:val="0"/>
                <w:numId w:val="13"/>
              </w:numPr>
              <w:spacing w:after="0" w:line="240" w:lineRule="auto"/>
              <w:rPr>
                <w:rFonts w:ascii="Arial" w:eastAsia="Times New Roman" w:hAnsi="Arial" w:cs="Arial"/>
                <w:sz w:val="24"/>
                <w:szCs w:val="24"/>
                <w:lang w:eastAsia="en-GB"/>
              </w:rPr>
            </w:pPr>
            <w:r w:rsidRPr="008E1664">
              <w:rPr>
                <w:rFonts w:ascii="Arial" w:eastAsia="Times New Roman" w:hAnsi="Arial" w:cs="Arial"/>
                <w:sz w:val="24"/>
                <w:szCs w:val="24"/>
                <w:lang w:eastAsia="en-GB"/>
              </w:rPr>
              <w:lastRenderedPageBreak/>
              <w:t>NG12 Suspected cancer</w:t>
            </w:r>
          </w:p>
          <w:p w14:paraId="27F40543" w14:textId="77777777" w:rsidR="00D50EAB" w:rsidRPr="008E1664" w:rsidRDefault="00D50EAB" w:rsidP="00510B91">
            <w:pPr>
              <w:pStyle w:val="ListParagraph"/>
              <w:numPr>
                <w:ilvl w:val="0"/>
                <w:numId w:val="13"/>
              </w:numPr>
              <w:spacing w:after="0" w:line="240" w:lineRule="auto"/>
              <w:rPr>
                <w:rFonts w:ascii="Arial" w:eastAsia="Times New Roman" w:hAnsi="Arial" w:cs="Arial"/>
                <w:sz w:val="24"/>
                <w:szCs w:val="24"/>
                <w:lang w:eastAsia="en-GB"/>
              </w:rPr>
            </w:pPr>
            <w:r w:rsidRPr="008E1664">
              <w:rPr>
                <w:rFonts w:ascii="Arial" w:eastAsia="Times New Roman" w:hAnsi="Arial" w:cs="Arial"/>
                <w:sz w:val="24"/>
                <w:szCs w:val="24"/>
                <w:lang w:eastAsia="en-GB"/>
              </w:rPr>
              <w:t xml:space="preserve">Assurance Proforma National </w:t>
            </w:r>
            <w:proofErr w:type="spellStart"/>
            <w:r w:rsidRPr="008E1664">
              <w:rPr>
                <w:rFonts w:ascii="Arial" w:eastAsia="Times New Roman" w:hAnsi="Arial" w:cs="Arial"/>
                <w:sz w:val="24"/>
                <w:szCs w:val="24"/>
                <w:lang w:eastAsia="en-GB"/>
              </w:rPr>
              <w:t>Oesophago</w:t>
            </w:r>
            <w:proofErr w:type="spellEnd"/>
            <w:r w:rsidRPr="008E1664">
              <w:rPr>
                <w:rFonts w:ascii="Arial" w:eastAsia="Times New Roman" w:hAnsi="Arial" w:cs="Arial"/>
                <w:sz w:val="24"/>
                <w:szCs w:val="24"/>
                <w:lang w:eastAsia="en-GB"/>
              </w:rPr>
              <w:t>-gastric cancer audit</w:t>
            </w:r>
          </w:p>
          <w:p w14:paraId="577AAECF" w14:textId="77777777" w:rsidR="00D50EAB" w:rsidRPr="008E1664" w:rsidRDefault="00D50EAB" w:rsidP="00510B91">
            <w:pPr>
              <w:pStyle w:val="ListParagraph"/>
              <w:numPr>
                <w:ilvl w:val="0"/>
                <w:numId w:val="13"/>
              </w:numPr>
              <w:spacing w:after="0" w:line="240" w:lineRule="auto"/>
              <w:rPr>
                <w:rFonts w:ascii="Arial" w:eastAsia="Times New Roman" w:hAnsi="Arial" w:cs="Arial"/>
                <w:sz w:val="24"/>
                <w:szCs w:val="24"/>
                <w:lang w:eastAsia="en-GB"/>
              </w:rPr>
            </w:pPr>
            <w:r w:rsidRPr="008E1664">
              <w:rPr>
                <w:rFonts w:ascii="Arial" w:eastAsia="Times New Roman" w:hAnsi="Arial" w:cs="Arial"/>
                <w:sz w:val="24"/>
                <w:szCs w:val="24"/>
                <w:lang w:eastAsia="en-GB"/>
              </w:rPr>
              <w:t>QS75 Neonatal infection</w:t>
            </w:r>
          </w:p>
          <w:p w14:paraId="18912261" w14:textId="77777777" w:rsidR="00D50EAB" w:rsidRPr="008E1664" w:rsidRDefault="00D50EAB" w:rsidP="00510B91">
            <w:pPr>
              <w:pStyle w:val="ListParagraph"/>
              <w:numPr>
                <w:ilvl w:val="0"/>
                <w:numId w:val="13"/>
              </w:numPr>
              <w:spacing w:after="0" w:line="240" w:lineRule="auto"/>
              <w:rPr>
                <w:rFonts w:ascii="Arial" w:eastAsia="Times New Roman" w:hAnsi="Arial" w:cs="Arial"/>
                <w:sz w:val="24"/>
                <w:szCs w:val="24"/>
                <w:lang w:eastAsia="en-GB"/>
              </w:rPr>
            </w:pPr>
            <w:r w:rsidRPr="008E1664">
              <w:rPr>
                <w:rFonts w:ascii="Arial" w:eastAsia="Times New Roman" w:hAnsi="Arial" w:cs="Arial"/>
                <w:sz w:val="24"/>
                <w:szCs w:val="24"/>
                <w:lang w:eastAsia="en-GB"/>
              </w:rPr>
              <w:t>IPG774 Vaginal transluminal endoscopic hysterectomy and adnexal surgery for benign gynaecological conditions</w:t>
            </w:r>
          </w:p>
          <w:p w14:paraId="12E09B4A" w14:textId="77777777" w:rsidR="00D50EAB" w:rsidRPr="008E1664" w:rsidRDefault="00D50EAB" w:rsidP="00510B91">
            <w:pPr>
              <w:pStyle w:val="ListParagraph"/>
              <w:numPr>
                <w:ilvl w:val="0"/>
                <w:numId w:val="13"/>
              </w:numPr>
              <w:spacing w:after="0" w:line="240" w:lineRule="auto"/>
              <w:rPr>
                <w:rFonts w:ascii="Arial" w:eastAsia="Times New Roman" w:hAnsi="Arial" w:cs="Arial"/>
                <w:sz w:val="24"/>
                <w:szCs w:val="24"/>
                <w:lang w:eastAsia="en-GB"/>
              </w:rPr>
            </w:pPr>
            <w:r w:rsidRPr="008E1664">
              <w:rPr>
                <w:rFonts w:ascii="Arial" w:eastAsia="Times New Roman" w:hAnsi="Arial" w:cs="Arial"/>
                <w:sz w:val="24"/>
                <w:szCs w:val="24"/>
                <w:lang w:eastAsia="en-GB"/>
              </w:rPr>
              <w:t>IPG778 Percutaneous thrombectomy for intermediate risk or high risk pulmonary embolism</w:t>
            </w:r>
          </w:p>
          <w:p w14:paraId="4DB21443" w14:textId="77777777" w:rsidR="00D50EAB" w:rsidRPr="008E1664" w:rsidRDefault="00D50EAB" w:rsidP="00510B91">
            <w:pPr>
              <w:pStyle w:val="ListParagraph"/>
              <w:numPr>
                <w:ilvl w:val="0"/>
                <w:numId w:val="13"/>
              </w:numPr>
              <w:spacing w:after="0" w:line="240" w:lineRule="auto"/>
              <w:rPr>
                <w:rFonts w:ascii="Arial" w:eastAsia="Times New Roman" w:hAnsi="Arial" w:cs="Arial"/>
                <w:sz w:val="24"/>
                <w:szCs w:val="24"/>
                <w:lang w:eastAsia="en-GB"/>
              </w:rPr>
            </w:pPr>
            <w:r w:rsidRPr="008E1664">
              <w:rPr>
                <w:rFonts w:ascii="Arial" w:eastAsia="Times New Roman" w:hAnsi="Arial" w:cs="Arial"/>
                <w:sz w:val="24"/>
                <w:szCs w:val="24"/>
                <w:lang w:eastAsia="en-GB"/>
              </w:rPr>
              <w:t>Health Technology Wales – Digital wound management tools</w:t>
            </w:r>
          </w:p>
          <w:p w14:paraId="43C038E3" w14:textId="77777777" w:rsidR="00D50EAB" w:rsidRDefault="00D50EAB" w:rsidP="00510B91">
            <w:pPr>
              <w:pStyle w:val="ListParagraph"/>
              <w:numPr>
                <w:ilvl w:val="0"/>
                <w:numId w:val="13"/>
              </w:numPr>
              <w:spacing w:after="0" w:line="240" w:lineRule="auto"/>
              <w:rPr>
                <w:rFonts w:ascii="Arial" w:eastAsia="Times New Roman" w:hAnsi="Arial" w:cs="Arial"/>
                <w:sz w:val="24"/>
                <w:szCs w:val="24"/>
                <w:lang w:eastAsia="en-GB"/>
              </w:rPr>
            </w:pPr>
            <w:r w:rsidRPr="008E1664">
              <w:rPr>
                <w:rFonts w:ascii="Arial" w:eastAsia="Times New Roman" w:hAnsi="Arial" w:cs="Arial"/>
                <w:sz w:val="24"/>
                <w:szCs w:val="24"/>
                <w:lang w:eastAsia="en-GB"/>
              </w:rPr>
              <w:t>Health Technology Wales –</w:t>
            </w:r>
            <w:r w:rsidR="000B3A80">
              <w:rPr>
                <w:rFonts w:ascii="Arial" w:eastAsia="Times New Roman" w:hAnsi="Arial" w:cs="Arial"/>
                <w:sz w:val="24"/>
                <w:szCs w:val="24"/>
                <w:lang w:eastAsia="en-GB"/>
              </w:rPr>
              <w:t xml:space="preserve"> Robot-assisted thoracic surgery</w:t>
            </w:r>
          </w:p>
          <w:p w14:paraId="4053418B" w14:textId="77777777" w:rsidR="00A26C3E" w:rsidRDefault="00A26C3E" w:rsidP="00510B91">
            <w:pPr>
              <w:pStyle w:val="ListParagraph"/>
              <w:numPr>
                <w:ilvl w:val="0"/>
                <w:numId w:val="13"/>
              </w:numPr>
              <w:spacing w:after="0" w:line="240" w:lineRule="auto"/>
              <w:rPr>
                <w:rFonts w:ascii="Arial" w:eastAsia="Times New Roman" w:hAnsi="Arial" w:cs="Arial"/>
                <w:sz w:val="24"/>
                <w:szCs w:val="24"/>
                <w:lang w:eastAsia="en-GB"/>
              </w:rPr>
            </w:pPr>
            <w:r w:rsidRPr="000B3A80">
              <w:rPr>
                <w:rFonts w:ascii="Arial" w:eastAsia="Times New Roman" w:hAnsi="Arial" w:cs="Arial"/>
                <w:sz w:val="24"/>
                <w:szCs w:val="24"/>
                <w:lang w:eastAsia="en-GB"/>
              </w:rPr>
              <w:t>Health Technology Wales – Low energy contact X-ray brachytherapy</w:t>
            </w:r>
          </w:p>
          <w:p w14:paraId="55064C9C" w14:textId="77777777" w:rsidR="000B3A80" w:rsidRPr="008E1664" w:rsidRDefault="000B3A80" w:rsidP="000B3A80">
            <w:pPr>
              <w:pStyle w:val="ListParagraph"/>
              <w:spacing w:after="0" w:line="240" w:lineRule="auto"/>
              <w:rPr>
                <w:rFonts w:ascii="Arial" w:eastAsia="Times New Roman" w:hAnsi="Arial" w:cs="Arial"/>
                <w:sz w:val="24"/>
                <w:szCs w:val="24"/>
                <w:lang w:eastAsia="en-GB"/>
              </w:rPr>
            </w:pPr>
          </w:p>
          <w:p w14:paraId="733B3989" w14:textId="77777777" w:rsidR="00D50EAB" w:rsidRDefault="00D50EAB" w:rsidP="00510B91">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These have been escalated to the Quality and Safety Group for action to be taken. </w:t>
            </w:r>
          </w:p>
          <w:p w14:paraId="421B37E0" w14:textId="77777777" w:rsidR="00D50EAB" w:rsidRPr="00D65653" w:rsidRDefault="00D50EAB" w:rsidP="00510B91">
            <w:pPr>
              <w:spacing w:after="0" w:line="240" w:lineRule="auto"/>
              <w:rPr>
                <w:rFonts w:ascii="Arial" w:eastAsia="Times New Roman" w:hAnsi="Arial" w:cs="Arial"/>
                <w:sz w:val="24"/>
                <w:szCs w:val="24"/>
                <w:lang w:eastAsia="en-GB"/>
              </w:rPr>
            </w:pPr>
          </w:p>
        </w:tc>
        <w:tc>
          <w:tcPr>
            <w:tcW w:w="0" w:type="auto"/>
            <w:vAlign w:val="center"/>
          </w:tcPr>
          <w:p w14:paraId="293B7700" w14:textId="77777777" w:rsidR="00D50EAB" w:rsidRPr="00422BBA" w:rsidRDefault="00D50EAB" w:rsidP="00510B91">
            <w:pPr>
              <w:spacing w:after="0" w:line="240" w:lineRule="auto"/>
              <w:rPr>
                <w:rFonts w:ascii="Arial" w:eastAsia="Times New Roman" w:hAnsi="Arial" w:cs="Arial"/>
                <w:sz w:val="24"/>
                <w:szCs w:val="24"/>
                <w:lang w:eastAsia="en-GB"/>
              </w:rPr>
            </w:pPr>
          </w:p>
        </w:tc>
      </w:tr>
    </w:tbl>
    <w:p w14:paraId="63941090" w14:textId="77777777" w:rsidR="00D50EAB" w:rsidRDefault="00D50EAB" w:rsidP="00D50EAB">
      <w:pPr>
        <w:pStyle w:val="ListParagraph"/>
        <w:numPr>
          <w:ilvl w:val="2"/>
          <w:numId w:val="22"/>
        </w:numPr>
        <w:spacing w:after="0" w:line="240" w:lineRule="auto"/>
        <w:rPr>
          <w:rFonts w:ascii="Arial" w:hAnsi="Arial" w:cs="Arial"/>
          <w:b/>
          <w:sz w:val="24"/>
          <w:szCs w:val="24"/>
        </w:rPr>
      </w:pPr>
      <w:r w:rsidRPr="00DC6031">
        <w:rPr>
          <w:rFonts w:ascii="Arial" w:hAnsi="Arial" w:cs="Arial"/>
          <w:b/>
          <w:sz w:val="24"/>
          <w:szCs w:val="24"/>
        </w:rPr>
        <w:t xml:space="preserve">NCEPOD </w:t>
      </w:r>
      <w:r w:rsidR="00C542D3">
        <w:rPr>
          <w:rFonts w:ascii="Arial" w:hAnsi="Arial" w:cs="Arial"/>
          <w:b/>
          <w:sz w:val="24"/>
          <w:szCs w:val="24"/>
        </w:rPr>
        <w:t xml:space="preserve">(National Confidential Enquiry in Patient Outcome and Death) </w:t>
      </w:r>
      <w:r w:rsidRPr="00DC6031">
        <w:rPr>
          <w:rFonts w:ascii="Arial" w:hAnsi="Arial" w:cs="Arial"/>
          <w:b/>
          <w:sz w:val="24"/>
          <w:szCs w:val="24"/>
        </w:rPr>
        <w:t>Studies</w:t>
      </w:r>
    </w:p>
    <w:p w14:paraId="424C6018" w14:textId="3C3EAEC2" w:rsidR="00D50EAB" w:rsidRPr="00C41B6F" w:rsidRDefault="00D50EAB" w:rsidP="00D50EAB">
      <w:pPr>
        <w:spacing w:after="0" w:line="240" w:lineRule="auto"/>
        <w:rPr>
          <w:rFonts w:ascii="Arial" w:hAnsi="Arial" w:cs="Arial"/>
          <w:b/>
          <w:sz w:val="24"/>
          <w:szCs w:val="24"/>
        </w:rPr>
      </w:pPr>
      <w:r w:rsidRPr="00C41B6F">
        <w:rPr>
          <w:rFonts w:ascii="Arial" w:hAnsi="Arial" w:cs="Arial"/>
          <w:sz w:val="24"/>
          <w:szCs w:val="24"/>
        </w:rPr>
        <w:t xml:space="preserve">NCEPOD Study into ICU </w:t>
      </w:r>
      <w:r w:rsidR="00C542D3">
        <w:rPr>
          <w:rFonts w:ascii="Arial" w:hAnsi="Arial" w:cs="Arial"/>
          <w:sz w:val="24"/>
          <w:szCs w:val="24"/>
        </w:rPr>
        <w:t xml:space="preserve">(intensive care unit) </w:t>
      </w:r>
      <w:r w:rsidRPr="00C41B6F">
        <w:rPr>
          <w:rFonts w:ascii="Arial" w:hAnsi="Arial" w:cs="Arial"/>
          <w:sz w:val="24"/>
          <w:szCs w:val="24"/>
        </w:rPr>
        <w:t xml:space="preserve">Rehabilitation is running in Morriston with </w:t>
      </w:r>
      <w:r w:rsidR="00215F7A">
        <w:rPr>
          <w:rFonts w:ascii="Arial" w:hAnsi="Arial" w:cs="Arial"/>
          <w:sz w:val="24"/>
          <w:szCs w:val="24"/>
        </w:rPr>
        <w:t xml:space="preserve">no </w:t>
      </w:r>
      <w:r w:rsidR="00997BCA">
        <w:rPr>
          <w:rFonts w:ascii="Arial" w:hAnsi="Arial" w:cs="Arial"/>
          <w:sz w:val="24"/>
          <w:szCs w:val="24"/>
        </w:rPr>
        <w:t>issues.</w:t>
      </w:r>
    </w:p>
    <w:p w14:paraId="070F5542" w14:textId="77777777" w:rsidR="00D50EAB" w:rsidRDefault="00D50EAB" w:rsidP="00D50EAB">
      <w:pPr>
        <w:pStyle w:val="ListParagraph"/>
        <w:spacing w:after="0" w:line="240" w:lineRule="auto"/>
        <w:ind w:left="0"/>
        <w:rPr>
          <w:rFonts w:ascii="Arial" w:hAnsi="Arial" w:cs="Arial"/>
          <w:sz w:val="24"/>
          <w:szCs w:val="24"/>
        </w:rPr>
      </w:pPr>
    </w:p>
    <w:p w14:paraId="724684F6" w14:textId="77777777" w:rsidR="00D50EAB" w:rsidRPr="00B97351" w:rsidRDefault="00D50EAB" w:rsidP="00D50EAB">
      <w:pPr>
        <w:spacing w:after="0" w:line="240" w:lineRule="auto"/>
        <w:rPr>
          <w:rFonts w:ascii="Arial" w:hAnsi="Arial" w:cs="Arial"/>
          <w:b/>
          <w:sz w:val="24"/>
          <w:szCs w:val="24"/>
        </w:rPr>
      </w:pPr>
      <w:r>
        <w:rPr>
          <w:rFonts w:ascii="Arial" w:hAnsi="Arial" w:cs="Arial"/>
          <w:b/>
          <w:sz w:val="24"/>
          <w:szCs w:val="24"/>
        </w:rPr>
        <w:t>3.2</w:t>
      </w:r>
      <w:r w:rsidRPr="00B97351">
        <w:rPr>
          <w:rFonts w:ascii="Arial" w:hAnsi="Arial" w:cs="Arial"/>
          <w:b/>
          <w:sz w:val="24"/>
          <w:szCs w:val="24"/>
        </w:rPr>
        <w:t xml:space="preserve">   Health Board Priority Topics (Level 2)</w:t>
      </w:r>
    </w:p>
    <w:p w14:paraId="1667D638" w14:textId="77777777" w:rsidR="00D50EAB" w:rsidRDefault="00D50EAB" w:rsidP="00D50EAB">
      <w:pPr>
        <w:spacing w:after="0" w:line="240" w:lineRule="auto"/>
        <w:rPr>
          <w:rFonts w:ascii="Arial" w:hAnsi="Arial" w:cs="Arial"/>
          <w:sz w:val="24"/>
          <w:szCs w:val="24"/>
        </w:rPr>
      </w:pPr>
      <w:r w:rsidRPr="000B3A80">
        <w:rPr>
          <w:rFonts w:ascii="Arial" w:hAnsi="Arial" w:cs="Arial"/>
          <w:sz w:val="24"/>
          <w:szCs w:val="24"/>
        </w:rPr>
        <w:t xml:space="preserve">A number of topics are identified by the Executive Medical Directors Department in order to generate data for the HB </w:t>
      </w:r>
      <w:r w:rsidR="00C542D3">
        <w:rPr>
          <w:rFonts w:ascii="Arial" w:hAnsi="Arial" w:cs="Arial"/>
          <w:sz w:val="24"/>
          <w:szCs w:val="24"/>
        </w:rPr>
        <w:t xml:space="preserve">(health board) </w:t>
      </w:r>
      <w:r w:rsidRPr="000B3A80">
        <w:rPr>
          <w:rFonts w:ascii="Arial" w:hAnsi="Arial" w:cs="Arial"/>
          <w:sz w:val="24"/>
          <w:szCs w:val="24"/>
        </w:rPr>
        <w:t>and to support healthcare professionals in training in evidencing participation in audit and quality improvement activities Progress with the HB Priority topics is indicated in the table below;</w:t>
      </w:r>
    </w:p>
    <w:p w14:paraId="2891D7C5" w14:textId="77777777" w:rsidR="00C542D3" w:rsidRPr="000B3A80" w:rsidRDefault="00C542D3" w:rsidP="00D50EAB">
      <w:pPr>
        <w:spacing w:after="0" w:line="240" w:lineRule="auto"/>
        <w:rPr>
          <w:rFonts w:ascii="Arial" w:hAnsi="Arial" w:cs="Arial"/>
          <w:sz w:val="24"/>
          <w:szCs w:val="24"/>
        </w:rPr>
      </w:pPr>
    </w:p>
    <w:tbl>
      <w:tblPr>
        <w:tblStyle w:val="TableGrid"/>
        <w:tblW w:w="0" w:type="auto"/>
        <w:tblLook w:val="04A0" w:firstRow="1" w:lastRow="0" w:firstColumn="1" w:lastColumn="0" w:noHBand="0" w:noVBand="1"/>
      </w:tblPr>
      <w:tblGrid>
        <w:gridCol w:w="6237"/>
        <w:gridCol w:w="2268"/>
      </w:tblGrid>
      <w:tr w:rsidR="00D50EAB" w:rsidRPr="000B3A80" w14:paraId="79E89E0C" w14:textId="77777777" w:rsidTr="00510B91">
        <w:trPr>
          <w:trHeight w:hRule="exact" w:val="284"/>
        </w:trPr>
        <w:tc>
          <w:tcPr>
            <w:tcW w:w="6237" w:type="dxa"/>
            <w:tcBorders>
              <w:top w:val="nil"/>
              <w:left w:val="nil"/>
            </w:tcBorders>
          </w:tcPr>
          <w:p w14:paraId="7E0F6798" w14:textId="77777777" w:rsidR="00D50EAB" w:rsidRPr="000B3A80" w:rsidRDefault="00D50EAB" w:rsidP="00510B91">
            <w:pPr>
              <w:spacing w:line="276" w:lineRule="auto"/>
              <w:rPr>
                <w:rFonts w:ascii="Arial" w:hAnsi="Arial" w:cs="Arial"/>
                <w:b/>
                <w:sz w:val="24"/>
                <w:szCs w:val="24"/>
              </w:rPr>
            </w:pPr>
          </w:p>
        </w:tc>
        <w:tc>
          <w:tcPr>
            <w:tcW w:w="2268" w:type="dxa"/>
          </w:tcPr>
          <w:p w14:paraId="300639EA" w14:textId="77777777" w:rsidR="00D50EAB" w:rsidRPr="000B3A80" w:rsidRDefault="00D50EAB" w:rsidP="00510B91">
            <w:pPr>
              <w:spacing w:line="276" w:lineRule="auto"/>
              <w:jc w:val="center"/>
              <w:rPr>
                <w:rFonts w:ascii="Arial" w:hAnsi="Arial" w:cs="Arial"/>
                <w:b/>
                <w:sz w:val="24"/>
                <w:szCs w:val="24"/>
              </w:rPr>
            </w:pPr>
            <w:r w:rsidRPr="000B3A80">
              <w:rPr>
                <w:rFonts w:ascii="Arial" w:hAnsi="Arial" w:cs="Arial"/>
                <w:b/>
                <w:sz w:val="24"/>
                <w:szCs w:val="24"/>
              </w:rPr>
              <w:t>Cases</w:t>
            </w:r>
          </w:p>
        </w:tc>
      </w:tr>
      <w:tr w:rsidR="00D50EAB" w:rsidRPr="000B3A80" w14:paraId="11531DCB" w14:textId="77777777" w:rsidTr="00510B91">
        <w:trPr>
          <w:trHeight w:hRule="exact" w:val="284"/>
        </w:trPr>
        <w:tc>
          <w:tcPr>
            <w:tcW w:w="6237" w:type="dxa"/>
          </w:tcPr>
          <w:p w14:paraId="6C041C9B" w14:textId="77777777" w:rsidR="00D50EAB" w:rsidRPr="000B3A80" w:rsidRDefault="00D50EAB" w:rsidP="00510B91">
            <w:pPr>
              <w:spacing w:line="276" w:lineRule="auto"/>
              <w:rPr>
                <w:rFonts w:ascii="Arial" w:hAnsi="Arial" w:cs="Arial"/>
                <w:sz w:val="24"/>
                <w:szCs w:val="24"/>
              </w:rPr>
            </w:pPr>
            <w:r w:rsidRPr="000B3A80">
              <w:rPr>
                <w:rFonts w:ascii="Arial" w:hAnsi="Arial" w:cs="Arial"/>
                <w:sz w:val="24"/>
                <w:szCs w:val="24"/>
              </w:rPr>
              <w:t>Consent to Treatment Round 1</w:t>
            </w:r>
          </w:p>
        </w:tc>
        <w:tc>
          <w:tcPr>
            <w:tcW w:w="2268" w:type="dxa"/>
          </w:tcPr>
          <w:p w14:paraId="74CA5606" w14:textId="77777777" w:rsidR="00D50EAB" w:rsidRPr="000B3A80" w:rsidRDefault="00D50EAB" w:rsidP="00510B91">
            <w:pPr>
              <w:spacing w:line="276" w:lineRule="auto"/>
              <w:jc w:val="center"/>
              <w:rPr>
                <w:rFonts w:ascii="Arial" w:hAnsi="Arial" w:cs="Arial"/>
                <w:sz w:val="24"/>
                <w:szCs w:val="24"/>
              </w:rPr>
            </w:pPr>
            <w:r w:rsidRPr="000B3A80">
              <w:rPr>
                <w:rFonts w:ascii="Arial" w:hAnsi="Arial" w:cs="Arial"/>
                <w:sz w:val="24"/>
                <w:szCs w:val="24"/>
              </w:rPr>
              <w:t>646</w:t>
            </w:r>
          </w:p>
        </w:tc>
      </w:tr>
      <w:tr w:rsidR="00D50EAB" w:rsidRPr="000B3A80" w14:paraId="020A5991" w14:textId="77777777" w:rsidTr="00510B91">
        <w:trPr>
          <w:trHeight w:hRule="exact" w:val="284"/>
        </w:trPr>
        <w:tc>
          <w:tcPr>
            <w:tcW w:w="6237" w:type="dxa"/>
          </w:tcPr>
          <w:p w14:paraId="3CAAA0BB" w14:textId="77777777" w:rsidR="00D50EAB" w:rsidRPr="000B3A80" w:rsidRDefault="00D50EAB" w:rsidP="00510B91">
            <w:pPr>
              <w:spacing w:line="276" w:lineRule="auto"/>
              <w:rPr>
                <w:rFonts w:ascii="Arial" w:hAnsi="Arial" w:cs="Arial"/>
                <w:sz w:val="24"/>
                <w:szCs w:val="24"/>
              </w:rPr>
            </w:pPr>
            <w:r w:rsidRPr="000B3A80">
              <w:rPr>
                <w:rFonts w:ascii="Arial" w:hAnsi="Arial" w:cs="Arial"/>
                <w:sz w:val="24"/>
                <w:szCs w:val="24"/>
              </w:rPr>
              <w:t>Consent to Treatment Round 2</w:t>
            </w:r>
          </w:p>
        </w:tc>
        <w:tc>
          <w:tcPr>
            <w:tcW w:w="2268" w:type="dxa"/>
          </w:tcPr>
          <w:p w14:paraId="78E4F14F" w14:textId="77777777" w:rsidR="00D50EAB" w:rsidRPr="000B3A80" w:rsidRDefault="000B3A80" w:rsidP="000B3A80">
            <w:pPr>
              <w:spacing w:line="276" w:lineRule="auto"/>
              <w:jc w:val="center"/>
              <w:rPr>
                <w:rFonts w:ascii="Arial" w:hAnsi="Arial" w:cs="Arial"/>
                <w:sz w:val="24"/>
                <w:szCs w:val="24"/>
              </w:rPr>
            </w:pPr>
            <w:r w:rsidRPr="000B3A80">
              <w:rPr>
                <w:rFonts w:ascii="Arial" w:hAnsi="Arial" w:cs="Arial"/>
                <w:sz w:val="24"/>
                <w:szCs w:val="24"/>
              </w:rPr>
              <w:t xml:space="preserve">319 </w:t>
            </w:r>
            <w:r w:rsidR="00D50EAB" w:rsidRPr="000B3A80">
              <w:rPr>
                <w:rFonts w:ascii="Arial" w:hAnsi="Arial" w:cs="Arial"/>
                <w:sz w:val="24"/>
                <w:szCs w:val="24"/>
              </w:rPr>
              <w:t xml:space="preserve">(up from </w:t>
            </w:r>
            <w:r w:rsidRPr="000B3A80">
              <w:rPr>
                <w:rFonts w:ascii="Arial" w:hAnsi="Arial" w:cs="Arial"/>
                <w:sz w:val="24"/>
                <w:szCs w:val="24"/>
              </w:rPr>
              <w:t>267</w:t>
            </w:r>
            <w:r w:rsidR="00D50EAB" w:rsidRPr="000B3A80">
              <w:rPr>
                <w:rFonts w:ascii="Arial" w:hAnsi="Arial" w:cs="Arial"/>
                <w:sz w:val="24"/>
                <w:szCs w:val="24"/>
              </w:rPr>
              <w:t>)</w:t>
            </w:r>
          </w:p>
        </w:tc>
      </w:tr>
      <w:tr w:rsidR="00D50EAB" w:rsidRPr="000B3A80" w14:paraId="50F5EC06" w14:textId="77777777" w:rsidTr="00510B91">
        <w:trPr>
          <w:trHeight w:hRule="exact" w:val="284"/>
        </w:trPr>
        <w:tc>
          <w:tcPr>
            <w:tcW w:w="6237" w:type="dxa"/>
          </w:tcPr>
          <w:p w14:paraId="621AB883" w14:textId="77777777" w:rsidR="00D50EAB" w:rsidRPr="000B3A80" w:rsidRDefault="00D50EAB" w:rsidP="00510B91">
            <w:pPr>
              <w:spacing w:line="276" w:lineRule="auto"/>
              <w:rPr>
                <w:rFonts w:ascii="Arial" w:hAnsi="Arial" w:cs="Arial"/>
                <w:sz w:val="24"/>
                <w:szCs w:val="24"/>
              </w:rPr>
            </w:pPr>
            <w:r w:rsidRPr="000B3A80">
              <w:rPr>
                <w:rFonts w:ascii="Arial" w:hAnsi="Arial" w:cs="Arial"/>
                <w:sz w:val="24"/>
                <w:szCs w:val="24"/>
              </w:rPr>
              <w:t>Antimicrobial Stewardship Round 1</w:t>
            </w:r>
          </w:p>
        </w:tc>
        <w:tc>
          <w:tcPr>
            <w:tcW w:w="2268" w:type="dxa"/>
          </w:tcPr>
          <w:p w14:paraId="36255335" w14:textId="77777777" w:rsidR="00D50EAB" w:rsidRPr="000B3A80" w:rsidRDefault="00D50EAB" w:rsidP="00510B91">
            <w:pPr>
              <w:spacing w:line="276" w:lineRule="auto"/>
              <w:jc w:val="center"/>
              <w:rPr>
                <w:rFonts w:ascii="Arial" w:hAnsi="Arial" w:cs="Arial"/>
                <w:sz w:val="24"/>
                <w:szCs w:val="24"/>
              </w:rPr>
            </w:pPr>
            <w:r w:rsidRPr="000B3A80">
              <w:rPr>
                <w:rFonts w:ascii="Arial" w:hAnsi="Arial" w:cs="Arial"/>
                <w:sz w:val="24"/>
                <w:szCs w:val="24"/>
              </w:rPr>
              <w:t>2</w:t>
            </w:r>
          </w:p>
        </w:tc>
      </w:tr>
      <w:tr w:rsidR="00D50EAB" w:rsidRPr="000B3A80" w14:paraId="2EC055A5" w14:textId="77777777" w:rsidTr="00510B91">
        <w:trPr>
          <w:trHeight w:hRule="exact" w:val="284"/>
        </w:trPr>
        <w:tc>
          <w:tcPr>
            <w:tcW w:w="6237" w:type="dxa"/>
          </w:tcPr>
          <w:p w14:paraId="056C7EDF" w14:textId="77777777" w:rsidR="00D50EAB" w:rsidRPr="000B3A80" w:rsidRDefault="00D50EAB" w:rsidP="00510B91">
            <w:pPr>
              <w:spacing w:line="276" w:lineRule="auto"/>
              <w:rPr>
                <w:rFonts w:ascii="Arial" w:hAnsi="Arial" w:cs="Arial"/>
                <w:sz w:val="24"/>
                <w:szCs w:val="24"/>
              </w:rPr>
            </w:pPr>
            <w:r w:rsidRPr="000B3A80">
              <w:rPr>
                <w:rFonts w:ascii="Arial" w:hAnsi="Arial" w:cs="Arial"/>
                <w:sz w:val="24"/>
                <w:szCs w:val="24"/>
              </w:rPr>
              <w:t>Antimicrobial Stewardship Round 2</w:t>
            </w:r>
          </w:p>
        </w:tc>
        <w:tc>
          <w:tcPr>
            <w:tcW w:w="2268" w:type="dxa"/>
          </w:tcPr>
          <w:p w14:paraId="2E4BD893" w14:textId="77777777" w:rsidR="00D50EAB" w:rsidRPr="000B3A80" w:rsidRDefault="000B3A80" w:rsidP="000B3A80">
            <w:pPr>
              <w:spacing w:line="276" w:lineRule="auto"/>
              <w:jc w:val="center"/>
              <w:rPr>
                <w:rFonts w:ascii="Arial" w:hAnsi="Arial" w:cs="Arial"/>
                <w:sz w:val="24"/>
                <w:szCs w:val="24"/>
              </w:rPr>
            </w:pPr>
            <w:r w:rsidRPr="000B3A80">
              <w:rPr>
                <w:rFonts w:ascii="Arial" w:hAnsi="Arial" w:cs="Arial"/>
                <w:sz w:val="24"/>
                <w:szCs w:val="24"/>
              </w:rPr>
              <w:t>87</w:t>
            </w:r>
            <w:r w:rsidR="00D50EAB" w:rsidRPr="000B3A80">
              <w:rPr>
                <w:rFonts w:ascii="Arial" w:hAnsi="Arial" w:cs="Arial"/>
                <w:sz w:val="24"/>
                <w:szCs w:val="24"/>
              </w:rPr>
              <w:t xml:space="preserve"> (up from </w:t>
            </w:r>
            <w:r w:rsidRPr="000B3A80">
              <w:rPr>
                <w:rFonts w:ascii="Arial" w:hAnsi="Arial" w:cs="Arial"/>
                <w:sz w:val="24"/>
                <w:szCs w:val="24"/>
              </w:rPr>
              <w:t>70</w:t>
            </w:r>
            <w:r w:rsidR="00D50EAB" w:rsidRPr="000B3A80">
              <w:rPr>
                <w:rFonts w:ascii="Arial" w:hAnsi="Arial" w:cs="Arial"/>
                <w:sz w:val="24"/>
                <w:szCs w:val="24"/>
              </w:rPr>
              <w:t>)</w:t>
            </w:r>
          </w:p>
        </w:tc>
      </w:tr>
      <w:tr w:rsidR="00D50EAB" w:rsidRPr="000B3A80" w14:paraId="5D726014" w14:textId="77777777" w:rsidTr="00510B91">
        <w:trPr>
          <w:trHeight w:hRule="exact" w:val="284"/>
        </w:trPr>
        <w:tc>
          <w:tcPr>
            <w:tcW w:w="6237" w:type="dxa"/>
          </w:tcPr>
          <w:p w14:paraId="23A27768" w14:textId="77777777" w:rsidR="00D50EAB" w:rsidRPr="000B3A80" w:rsidRDefault="00D50EAB" w:rsidP="00510B91">
            <w:pPr>
              <w:spacing w:line="276" w:lineRule="auto"/>
              <w:rPr>
                <w:rFonts w:ascii="Arial" w:hAnsi="Arial" w:cs="Arial"/>
                <w:sz w:val="24"/>
                <w:szCs w:val="24"/>
              </w:rPr>
            </w:pPr>
            <w:r w:rsidRPr="000B3A80">
              <w:rPr>
                <w:rFonts w:ascii="Arial" w:hAnsi="Arial" w:cs="Arial"/>
                <w:sz w:val="24"/>
                <w:szCs w:val="24"/>
              </w:rPr>
              <w:t>Do Not Attempt Cardiopulmonary Resuscitation Round 1</w:t>
            </w:r>
          </w:p>
        </w:tc>
        <w:tc>
          <w:tcPr>
            <w:tcW w:w="2268" w:type="dxa"/>
          </w:tcPr>
          <w:p w14:paraId="2ACB89CE" w14:textId="77777777" w:rsidR="00D50EAB" w:rsidRPr="000B3A80" w:rsidRDefault="00D50EAB" w:rsidP="00510B91">
            <w:pPr>
              <w:spacing w:line="276" w:lineRule="auto"/>
              <w:jc w:val="center"/>
              <w:rPr>
                <w:rFonts w:ascii="Arial" w:hAnsi="Arial" w:cs="Arial"/>
                <w:sz w:val="24"/>
                <w:szCs w:val="24"/>
              </w:rPr>
            </w:pPr>
            <w:r w:rsidRPr="000B3A80">
              <w:rPr>
                <w:rFonts w:ascii="Arial" w:hAnsi="Arial" w:cs="Arial"/>
                <w:sz w:val="24"/>
                <w:szCs w:val="24"/>
              </w:rPr>
              <w:t>203</w:t>
            </w:r>
          </w:p>
        </w:tc>
      </w:tr>
      <w:tr w:rsidR="00D50EAB" w:rsidRPr="000B3A80" w14:paraId="367017E3" w14:textId="77777777" w:rsidTr="00510B91">
        <w:trPr>
          <w:trHeight w:hRule="exact" w:val="284"/>
        </w:trPr>
        <w:tc>
          <w:tcPr>
            <w:tcW w:w="6237" w:type="dxa"/>
          </w:tcPr>
          <w:p w14:paraId="07DCBA9B" w14:textId="77777777" w:rsidR="00D50EAB" w:rsidRPr="000B3A80" w:rsidRDefault="00D50EAB" w:rsidP="00510B91">
            <w:pPr>
              <w:spacing w:line="276" w:lineRule="auto"/>
              <w:rPr>
                <w:rFonts w:ascii="Arial" w:hAnsi="Arial" w:cs="Arial"/>
                <w:sz w:val="24"/>
                <w:szCs w:val="24"/>
              </w:rPr>
            </w:pPr>
            <w:r w:rsidRPr="000B3A80">
              <w:rPr>
                <w:rFonts w:ascii="Arial" w:hAnsi="Arial" w:cs="Arial"/>
                <w:sz w:val="24"/>
                <w:szCs w:val="24"/>
              </w:rPr>
              <w:t>Do Not Attempt Cardiopulmonary Resuscitation Round 2</w:t>
            </w:r>
          </w:p>
        </w:tc>
        <w:tc>
          <w:tcPr>
            <w:tcW w:w="2268" w:type="dxa"/>
          </w:tcPr>
          <w:p w14:paraId="39EF8FE5" w14:textId="77777777" w:rsidR="00D50EAB" w:rsidRPr="000B3A80" w:rsidRDefault="00D50EAB" w:rsidP="00510B91">
            <w:pPr>
              <w:spacing w:line="276" w:lineRule="auto"/>
              <w:jc w:val="center"/>
              <w:rPr>
                <w:rFonts w:ascii="Arial" w:hAnsi="Arial" w:cs="Arial"/>
                <w:sz w:val="24"/>
                <w:szCs w:val="24"/>
              </w:rPr>
            </w:pPr>
            <w:r w:rsidRPr="000B3A80">
              <w:rPr>
                <w:rFonts w:ascii="Arial" w:hAnsi="Arial" w:cs="Arial"/>
                <w:sz w:val="24"/>
                <w:szCs w:val="24"/>
              </w:rPr>
              <w:t>64 (up from 17)</w:t>
            </w:r>
          </w:p>
        </w:tc>
      </w:tr>
      <w:tr w:rsidR="00D50EAB" w:rsidRPr="000B3A80" w14:paraId="0FFA6122" w14:textId="77777777" w:rsidTr="00510B91">
        <w:trPr>
          <w:trHeight w:hRule="exact" w:val="284"/>
        </w:trPr>
        <w:tc>
          <w:tcPr>
            <w:tcW w:w="6237" w:type="dxa"/>
          </w:tcPr>
          <w:p w14:paraId="05513530" w14:textId="77777777" w:rsidR="00D50EAB" w:rsidRPr="000B3A80" w:rsidRDefault="00D50EAB" w:rsidP="00510B91">
            <w:pPr>
              <w:spacing w:line="276" w:lineRule="auto"/>
              <w:rPr>
                <w:rFonts w:ascii="Arial" w:hAnsi="Arial" w:cs="Arial"/>
                <w:sz w:val="24"/>
                <w:szCs w:val="24"/>
              </w:rPr>
            </w:pPr>
            <w:r w:rsidRPr="000B3A80">
              <w:rPr>
                <w:rFonts w:ascii="Arial" w:hAnsi="Arial" w:cs="Arial"/>
                <w:sz w:val="24"/>
                <w:szCs w:val="24"/>
              </w:rPr>
              <w:t>Care in the Last Days of Life Round 1</w:t>
            </w:r>
          </w:p>
        </w:tc>
        <w:tc>
          <w:tcPr>
            <w:tcW w:w="2268" w:type="dxa"/>
          </w:tcPr>
          <w:p w14:paraId="17721E20" w14:textId="77777777" w:rsidR="00D50EAB" w:rsidRPr="000B3A80" w:rsidRDefault="00D50EAB" w:rsidP="00510B91">
            <w:pPr>
              <w:spacing w:line="276" w:lineRule="auto"/>
              <w:jc w:val="center"/>
              <w:rPr>
                <w:rFonts w:ascii="Arial" w:hAnsi="Arial" w:cs="Arial"/>
                <w:sz w:val="24"/>
                <w:szCs w:val="24"/>
              </w:rPr>
            </w:pPr>
            <w:r w:rsidRPr="000B3A80">
              <w:rPr>
                <w:rFonts w:ascii="Arial" w:hAnsi="Arial" w:cs="Arial"/>
                <w:sz w:val="24"/>
                <w:szCs w:val="24"/>
              </w:rPr>
              <w:t>91</w:t>
            </w:r>
          </w:p>
        </w:tc>
      </w:tr>
      <w:tr w:rsidR="00D50EAB" w:rsidRPr="00C41B6F" w14:paraId="22AEEA5D" w14:textId="77777777" w:rsidTr="00510B91">
        <w:trPr>
          <w:trHeight w:hRule="exact" w:val="284"/>
        </w:trPr>
        <w:tc>
          <w:tcPr>
            <w:tcW w:w="6237" w:type="dxa"/>
          </w:tcPr>
          <w:p w14:paraId="136D0EF9" w14:textId="77777777" w:rsidR="00D50EAB" w:rsidRPr="000B3A80" w:rsidRDefault="00D50EAB" w:rsidP="00510B91">
            <w:pPr>
              <w:spacing w:line="276" w:lineRule="auto"/>
              <w:rPr>
                <w:rFonts w:ascii="Arial" w:hAnsi="Arial" w:cs="Arial"/>
                <w:sz w:val="24"/>
                <w:szCs w:val="24"/>
              </w:rPr>
            </w:pPr>
            <w:r w:rsidRPr="000B3A80">
              <w:rPr>
                <w:rFonts w:ascii="Arial" w:hAnsi="Arial" w:cs="Arial"/>
                <w:sz w:val="24"/>
                <w:szCs w:val="24"/>
              </w:rPr>
              <w:t>Care in the Last Days of Life Round 2</w:t>
            </w:r>
          </w:p>
        </w:tc>
        <w:tc>
          <w:tcPr>
            <w:tcW w:w="2268" w:type="dxa"/>
          </w:tcPr>
          <w:p w14:paraId="59E43415" w14:textId="77777777" w:rsidR="00D50EAB" w:rsidRPr="000B3A80" w:rsidRDefault="000B3A80" w:rsidP="000B3A80">
            <w:pPr>
              <w:spacing w:line="276" w:lineRule="auto"/>
              <w:jc w:val="center"/>
              <w:rPr>
                <w:rFonts w:ascii="Arial" w:hAnsi="Arial" w:cs="Arial"/>
                <w:sz w:val="24"/>
                <w:szCs w:val="24"/>
              </w:rPr>
            </w:pPr>
            <w:r w:rsidRPr="000B3A80">
              <w:rPr>
                <w:rFonts w:ascii="Arial" w:hAnsi="Arial" w:cs="Arial"/>
                <w:sz w:val="24"/>
                <w:szCs w:val="24"/>
              </w:rPr>
              <w:t xml:space="preserve">20 </w:t>
            </w:r>
            <w:r w:rsidR="00D50EAB" w:rsidRPr="000B3A80">
              <w:rPr>
                <w:rFonts w:ascii="Arial" w:hAnsi="Arial" w:cs="Arial"/>
                <w:sz w:val="24"/>
                <w:szCs w:val="24"/>
              </w:rPr>
              <w:t xml:space="preserve">(up from </w:t>
            </w:r>
            <w:r w:rsidRPr="000B3A80">
              <w:rPr>
                <w:rFonts w:ascii="Arial" w:hAnsi="Arial" w:cs="Arial"/>
                <w:sz w:val="24"/>
                <w:szCs w:val="24"/>
              </w:rPr>
              <w:t>18</w:t>
            </w:r>
            <w:r w:rsidR="00D50EAB" w:rsidRPr="000B3A80">
              <w:rPr>
                <w:rFonts w:ascii="Arial" w:hAnsi="Arial" w:cs="Arial"/>
                <w:sz w:val="24"/>
                <w:szCs w:val="24"/>
              </w:rPr>
              <w:t>)</w:t>
            </w:r>
          </w:p>
        </w:tc>
      </w:tr>
    </w:tbl>
    <w:p w14:paraId="2B61B85F" w14:textId="77777777" w:rsidR="00D50EAB" w:rsidRPr="00215F7A" w:rsidRDefault="00215F7A" w:rsidP="00215F7A">
      <w:pPr>
        <w:spacing w:after="0" w:line="240" w:lineRule="auto"/>
        <w:jc w:val="right"/>
        <w:rPr>
          <w:rFonts w:ascii="Arial" w:hAnsi="Arial" w:cs="Arial"/>
          <w:sz w:val="16"/>
          <w:szCs w:val="16"/>
        </w:rPr>
      </w:pPr>
      <w:r w:rsidRPr="00215F7A">
        <w:rPr>
          <w:rFonts w:ascii="Arial" w:hAnsi="Arial" w:cs="Arial"/>
          <w:sz w:val="16"/>
          <w:szCs w:val="16"/>
        </w:rPr>
        <w:t>Table 2.</w:t>
      </w:r>
    </w:p>
    <w:p w14:paraId="5EEACC08" w14:textId="77777777" w:rsidR="00A26C3E" w:rsidRDefault="00A26C3E" w:rsidP="00D50EAB">
      <w:pPr>
        <w:spacing w:after="0" w:line="240" w:lineRule="auto"/>
        <w:rPr>
          <w:rFonts w:ascii="Arial" w:hAnsi="Arial" w:cs="Arial"/>
          <w:sz w:val="24"/>
          <w:szCs w:val="24"/>
        </w:rPr>
      </w:pPr>
    </w:p>
    <w:p w14:paraId="70A23F99" w14:textId="77777777" w:rsidR="00D443BA" w:rsidRDefault="00D50EAB" w:rsidP="00D50EAB">
      <w:pPr>
        <w:spacing w:after="0" w:line="240" w:lineRule="auto"/>
        <w:rPr>
          <w:rFonts w:ascii="Arial" w:hAnsi="Arial" w:cs="Arial"/>
          <w:sz w:val="24"/>
          <w:szCs w:val="24"/>
        </w:rPr>
      </w:pPr>
      <w:r>
        <w:rPr>
          <w:rFonts w:ascii="Arial" w:hAnsi="Arial" w:cs="Arial"/>
          <w:sz w:val="24"/>
          <w:szCs w:val="24"/>
        </w:rPr>
        <w:t>Update presentations on each of the Level 2 topics are scheduled into the COEG meetings regularly, in addition to progress being discussed as a standing agenda item</w:t>
      </w:r>
      <w:r w:rsidR="00D443BA">
        <w:rPr>
          <w:rFonts w:ascii="Arial" w:hAnsi="Arial" w:cs="Arial"/>
          <w:sz w:val="24"/>
          <w:szCs w:val="24"/>
        </w:rPr>
        <w:t>.</w:t>
      </w:r>
    </w:p>
    <w:p w14:paraId="1B6EB19E" w14:textId="77777777" w:rsidR="00D443BA" w:rsidRDefault="00D443BA" w:rsidP="00D50EAB">
      <w:pPr>
        <w:spacing w:after="0" w:line="240" w:lineRule="auto"/>
        <w:rPr>
          <w:rFonts w:ascii="Arial" w:hAnsi="Arial" w:cs="Arial"/>
          <w:sz w:val="24"/>
          <w:szCs w:val="24"/>
        </w:rPr>
      </w:pPr>
    </w:p>
    <w:p w14:paraId="00A0B692" w14:textId="77777777" w:rsidR="00D50EAB" w:rsidRDefault="00D443BA" w:rsidP="00D50EAB">
      <w:pPr>
        <w:spacing w:after="0" w:line="240" w:lineRule="auto"/>
        <w:rPr>
          <w:rFonts w:ascii="Arial" w:hAnsi="Arial" w:cs="Arial"/>
          <w:sz w:val="24"/>
          <w:szCs w:val="24"/>
        </w:rPr>
      </w:pPr>
      <w:r>
        <w:rPr>
          <w:rFonts w:ascii="Arial" w:hAnsi="Arial" w:cs="Arial"/>
          <w:sz w:val="24"/>
          <w:szCs w:val="24"/>
        </w:rPr>
        <w:t>The Lead for Care in the Last Days of Life indicated that due to the change in design of the National Audit of Care in the Last Days of Life to run continuously, the topic could be removed as duplication.  Discussions to be had with areas experiencing lower volumes of deaths to explore need.</w:t>
      </w:r>
    </w:p>
    <w:p w14:paraId="3088AD0C" w14:textId="77777777" w:rsidR="00D50EAB" w:rsidRDefault="00D50EAB" w:rsidP="00D50EAB">
      <w:pPr>
        <w:spacing w:after="0" w:line="240" w:lineRule="auto"/>
        <w:rPr>
          <w:rFonts w:ascii="Arial" w:hAnsi="Arial" w:cs="Arial"/>
          <w:sz w:val="24"/>
          <w:szCs w:val="24"/>
        </w:rPr>
      </w:pPr>
    </w:p>
    <w:p w14:paraId="06636D12" w14:textId="77777777" w:rsidR="00D50EAB" w:rsidRPr="00950DDB" w:rsidRDefault="00D50EAB" w:rsidP="00D50EAB">
      <w:pPr>
        <w:pStyle w:val="ListParagraph"/>
        <w:spacing w:after="0" w:line="240" w:lineRule="auto"/>
        <w:ind w:left="0"/>
        <w:rPr>
          <w:rFonts w:ascii="Arial" w:hAnsi="Arial" w:cs="Arial"/>
          <w:b/>
          <w:sz w:val="24"/>
          <w:szCs w:val="24"/>
        </w:rPr>
      </w:pPr>
      <w:r>
        <w:rPr>
          <w:rFonts w:ascii="Arial" w:hAnsi="Arial" w:cs="Arial"/>
          <w:b/>
          <w:sz w:val="24"/>
          <w:szCs w:val="24"/>
        </w:rPr>
        <w:t>3.4   Service Delivery Group and Department Plans (Level 3 and Level 4)</w:t>
      </w:r>
    </w:p>
    <w:p w14:paraId="2F5C0400" w14:textId="77777777" w:rsidR="00D50EAB" w:rsidRDefault="00D50EAB" w:rsidP="00D50EAB">
      <w:pPr>
        <w:pStyle w:val="ListParagraph"/>
        <w:spacing w:after="0" w:line="240" w:lineRule="auto"/>
        <w:ind w:left="0"/>
        <w:rPr>
          <w:rFonts w:ascii="Arial" w:hAnsi="Arial" w:cs="Arial"/>
          <w:sz w:val="24"/>
          <w:szCs w:val="24"/>
        </w:rPr>
      </w:pPr>
      <w:r>
        <w:rPr>
          <w:rFonts w:ascii="Arial" w:hAnsi="Arial" w:cs="Arial"/>
          <w:sz w:val="24"/>
          <w:szCs w:val="24"/>
        </w:rPr>
        <w:t xml:space="preserve">COEG is updated at each meeting as to progress and issues by the Clinical Audit team, who support the Service Delivery Groups by contacting project contacts with a view to gaining updates and completion summaries and action plans. The Audit team reported at the last meeting that due to competing priorities and reduced capacity, </w:t>
      </w:r>
      <w:r>
        <w:rPr>
          <w:rFonts w:ascii="Arial" w:hAnsi="Arial" w:cs="Arial"/>
          <w:sz w:val="24"/>
          <w:szCs w:val="24"/>
        </w:rPr>
        <w:lastRenderedPageBreak/>
        <w:t>the figures were largely static as there had not been the time or resource to request updates.</w:t>
      </w:r>
    </w:p>
    <w:p w14:paraId="78123586" w14:textId="77777777" w:rsidR="00D50EAB" w:rsidRDefault="00D50EAB" w:rsidP="00D50EAB">
      <w:pPr>
        <w:spacing w:after="0" w:line="240" w:lineRule="auto"/>
        <w:rPr>
          <w:rFonts w:ascii="Arial" w:hAnsi="Arial" w:cs="Arial"/>
          <w:sz w:val="24"/>
          <w:szCs w:val="24"/>
        </w:rPr>
      </w:pPr>
    </w:p>
    <w:p w14:paraId="6D9C3CBE" w14:textId="77777777" w:rsidR="00D50EAB" w:rsidRDefault="00D50EAB" w:rsidP="00D50EAB">
      <w:pPr>
        <w:spacing w:after="0" w:line="240" w:lineRule="auto"/>
        <w:rPr>
          <w:rFonts w:ascii="Arial" w:hAnsi="Arial" w:cs="Arial"/>
          <w:sz w:val="24"/>
          <w:szCs w:val="24"/>
        </w:rPr>
      </w:pPr>
      <w:r>
        <w:rPr>
          <w:rFonts w:ascii="Arial" w:hAnsi="Arial" w:cs="Arial"/>
          <w:sz w:val="24"/>
          <w:szCs w:val="24"/>
        </w:rPr>
        <w:t>Completion of the 2022/23 Audit Plan currently stands at 87% and 41.5% for the 2023/24 plan.</w:t>
      </w:r>
    </w:p>
    <w:p w14:paraId="1DD32C34" w14:textId="77777777" w:rsidR="00D50EAB" w:rsidRDefault="00D50EAB" w:rsidP="00D50EAB">
      <w:pPr>
        <w:spacing w:after="0" w:line="240" w:lineRule="auto"/>
        <w:rPr>
          <w:rFonts w:ascii="Arial" w:hAnsi="Arial" w:cs="Arial"/>
          <w:sz w:val="24"/>
          <w:szCs w:val="24"/>
        </w:rPr>
      </w:pPr>
    </w:p>
    <w:p w14:paraId="49537F03" w14:textId="77777777" w:rsidR="00D50EAB" w:rsidRDefault="00D50EAB" w:rsidP="00D50EAB">
      <w:pPr>
        <w:spacing w:after="0" w:line="240" w:lineRule="auto"/>
        <w:rPr>
          <w:rFonts w:ascii="Arial" w:hAnsi="Arial" w:cs="Arial"/>
          <w:sz w:val="24"/>
          <w:szCs w:val="24"/>
        </w:rPr>
      </w:pPr>
      <w:r w:rsidRPr="00C55583">
        <w:rPr>
          <w:rFonts w:ascii="Arial" w:hAnsi="Arial" w:cs="Arial"/>
          <w:sz w:val="24"/>
          <w:szCs w:val="24"/>
        </w:rPr>
        <w:t xml:space="preserve">Table 3. </w:t>
      </w:r>
      <w:proofErr w:type="gramStart"/>
      <w:r w:rsidRPr="00C55583">
        <w:rPr>
          <w:rFonts w:ascii="Arial" w:hAnsi="Arial" w:cs="Arial"/>
          <w:sz w:val="24"/>
          <w:szCs w:val="24"/>
        </w:rPr>
        <w:t>provides</w:t>
      </w:r>
      <w:proofErr w:type="gramEnd"/>
      <w:r w:rsidRPr="00C55583">
        <w:rPr>
          <w:rFonts w:ascii="Arial" w:hAnsi="Arial" w:cs="Arial"/>
          <w:sz w:val="24"/>
          <w:szCs w:val="24"/>
        </w:rPr>
        <w:t xml:space="preserve"> the current status by Ser</w:t>
      </w:r>
      <w:r w:rsidR="00C55583" w:rsidRPr="00C55583">
        <w:rPr>
          <w:rFonts w:ascii="Arial" w:hAnsi="Arial" w:cs="Arial"/>
          <w:sz w:val="24"/>
          <w:szCs w:val="24"/>
        </w:rPr>
        <w:t>vice Delivery Group for 2022/23 and 2023/24;</w:t>
      </w:r>
    </w:p>
    <w:p w14:paraId="233C71CE" w14:textId="77777777" w:rsidR="00D50EAB" w:rsidRDefault="00D50EAB" w:rsidP="00D50EAB">
      <w:pPr>
        <w:spacing w:after="0" w:line="240" w:lineRule="auto"/>
        <w:rPr>
          <w:rFonts w:ascii="Arial" w:hAnsi="Arial" w:cs="Arial"/>
          <w:sz w:val="24"/>
          <w:szCs w:val="24"/>
        </w:rPr>
      </w:pPr>
    </w:p>
    <w:tbl>
      <w:tblPr>
        <w:tblStyle w:val="TableGrid"/>
        <w:tblW w:w="0" w:type="auto"/>
        <w:tblLook w:val="04A0" w:firstRow="1" w:lastRow="0" w:firstColumn="1" w:lastColumn="0" w:noHBand="0" w:noVBand="1"/>
      </w:tblPr>
      <w:tblGrid>
        <w:gridCol w:w="4673"/>
        <w:gridCol w:w="1418"/>
        <w:gridCol w:w="1417"/>
      </w:tblGrid>
      <w:tr w:rsidR="00C55583" w14:paraId="796B3051" w14:textId="77777777" w:rsidTr="00C42310">
        <w:tc>
          <w:tcPr>
            <w:tcW w:w="0" w:type="auto"/>
            <w:vMerge w:val="restart"/>
            <w:tcBorders>
              <w:top w:val="single" w:sz="4" w:space="0" w:color="auto"/>
              <w:left w:val="single" w:sz="4" w:space="0" w:color="auto"/>
              <w:right w:val="single" w:sz="4" w:space="0" w:color="auto"/>
            </w:tcBorders>
            <w:vAlign w:val="center"/>
          </w:tcPr>
          <w:p w14:paraId="60E6ABE6" w14:textId="77777777" w:rsidR="00C55583" w:rsidRDefault="00C55583">
            <w:pPr>
              <w:rPr>
                <w:rFonts w:ascii="Arial" w:hAnsi="Arial" w:cs="Arial"/>
                <w:b/>
                <w:sz w:val="24"/>
                <w:szCs w:val="24"/>
              </w:rPr>
            </w:pPr>
            <w:r>
              <w:rPr>
                <w:rFonts w:ascii="Arial" w:hAnsi="Arial" w:cs="Arial"/>
                <w:b/>
                <w:sz w:val="24"/>
                <w:szCs w:val="24"/>
              </w:rPr>
              <w:t>Service Delivery Group</w:t>
            </w:r>
          </w:p>
        </w:tc>
        <w:tc>
          <w:tcPr>
            <w:tcW w:w="2835" w:type="dxa"/>
            <w:gridSpan w:val="2"/>
            <w:tcBorders>
              <w:top w:val="single" w:sz="4" w:space="0" w:color="auto"/>
              <w:left w:val="single" w:sz="4" w:space="0" w:color="auto"/>
              <w:bottom w:val="single" w:sz="4" w:space="0" w:color="auto"/>
              <w:right w:val="single" w:sz="4" w:space="0" w:color="auto"/>
            </w:tcBorders>
          </w:tcPr>
          <w:p w14:paraId="0C5D7C03" w14:textId="77777777" w:rsidR="00C55583" w:rsidRDefault="00C55583">
            <w:pPr>
              <w:spacing w:line="276" w:lineRule="auto"/>
              <w:jc w:val="center"/>
              <w:rPr>
                <w:rFonts w:ascii="Arial" w:hAnsi="Arial" w:cs="Arial"/>
                <w:b/>
                <w:sz w:val="24"/>
                <w:szCs w:val="24"/>
              </w:rPr>
            </w:pPr>
            <w:r>
              <w:rPr>
                <w:rFonts w:ascii="Arial" w:hAnsi="Arial" w:cs="Arial"/>
                <w:b/>
                <w:sz w:val="24"/>
                <w:szCs w:val="24"/>
              </w:rPr>
              <w:t>Audit Plans</w:t>
            </w:r>
          </w:p>
        </w:tc>
      </w:tr>
      <w:tr w:rsidR="00C55583" w14:paraId="4DF7B128" w14:textId="77777777" w:rsidTr="00A51D80">
        <w:tc>
          <w:tcPr>
            <w:tcW w:w="0" w:type="auto"/>
            <w:vMerge/>
            <w:tcBorders>
              <w:left w:val="single" w:sz="4" w:space="0" w:color="auto"/>
              <w:bottom w:val="single" w:sz="4" w:space="0" w:color="auto"/>
              <w:right w:val="single" w:sz="4" w:space="0" w:color="auto"/>
            </w:tcBorders>
            <w:vAlign w:val="center"/>
            <w:hideMark/>
          </w:tcPr>
          <w:p w14:paraId="20297A3B" w14:textId="77777777" w:rsidR="00C55583" w:rsidRDefault="00C55583">
            <w:pPr>
              <w:rPr>
                <w:rFonts w:ascii="Arial" w:hAnsi="Arial" w:cs="Arial"/>
                <w:b/>
                <w:sz w:val="24"/>
                <w:szCs w:val="24"/>
              </w:rPr>
            </w:pPr>
          </w:p>
        </w:tc>
        <w:tc>
          <w:tcPr>
            <w:tcW w:w="1418" w:type="dxa"/>
            <w:tcBorders>
              <w:top w:val="single" w:sz="4" w:space="0" w:color="auto"/>
              <w:left w:val="single" w:sz="4" w:space="0" w:color="auto"/>
              <w:bottom w:val="single" w:sz="4" w:space="0" w:color="auto"/>
              <w:right w:val="single" w:sz="4" w:space="0" w:color="auto"/>
            </w:tcBorders>
            <w:hideMark/>
          </w:tcPr>
          <w:p w14:paraId="7242E500" w14:textId="77777777" w:rsidR="00C55583" w:rsidRDefault="00C55583">
            <w:pPr>
              <w:spacing w:line="276" w:lineRule="auto"/>
              <w:jc w:val="center"/>
              <w:rPr>
                <w:rFonts w:ascii="Arial" w:hAnsi="Arial" w:cs="Arial"/>
                <w:b/>
                <w:sz w:val="24"/>
                <w:szCs w:val="24"/>
              </w:rPr>
            </w:pPr>
            <w:r>
              <w:rPr>
                <w:rFonts w:ascii="Arial" w:hAnsi="Arial" w:cs="Arial"/>
                <w:b/>
                <w:sz w:val="24"/>
                <w:szCs w:val="24"/>
              </w:rPr>
              <w:t>2022/23</w:t>
            </w:r>
          </w:p>
        </w:tc>
        <w:tc>
          <w:tcPr>
            <w:tcW w:w="1417" w:type="dxa"/>
            <w:tcBorders>
              <w:top w:val="single" w:sz="4" w:space="0" w:color="auto"/>
              <w:left w:val="single" w:sz="4" w:space="0" w:color="auto"/>
              <w:bottom w:val="single" w:sz="4" w:space="0" w:color="auto"/>
              <w:right w:val="single" w:sz="4" w:space="0" w:color="auto"/>
            </w:tcBorders>
            <w:hideMark/>
          </w:tcPr>
          <w:p w14:paraId="0B581A5A" w14:textId="77777777" w:rsidR="00C55583" w:rsidRDefault="00C55583">
            <w:pPr>
              <w:spacing w:line="276" w:lineRule="auto"/>
              <w:jc w:val="center"/>
              <w:rPr>
                <w:rFonts w:ascii="Arial" w:hAnsi="Arial" w:cs="Arial"/>
                <w:b/>
                <w:sz w:val="24"/>
                <w:szCs w:val="24"/>
              </w:rPr>
            </w:pPr>
            <w:r>
              <w:rPr>
                <w:rFonts w:ascii="Arial" w:hAnsi="Arial" w:cs="Arial"/>
                <w:b/>
                <w:sz w:val="24"/>
                <w:szCs w:val="24"/>
              </w:rPr>
              <w:t>2023/24</w:t>
            </w:r>
          </w:p>
        </w:tc>
      </w:tr>
      <w:tr w:rsidR="00C55583" w14:paraId="12E7AA6C" w14:textId="77777777" w:rsidTr="00C55583">
        <w:tc>
          <w:tcPr>
            <w:tcW w:w="4673" w:type="dxa"/>
            <w:tcBorders>
              <w:top w:val="single" w:sz="4" w:space="0" w:color="auto"/>
              <w:left w:val="single" w:sz="4" w:space="0" w:color="auto"/>
              <w:bottom w:val="single" w:sz="4" w:space="0" w:color="auto"/>
              <w:right w:val="single" w:sz="4" w:space="0" w:color="auto"/>
            </w:tcBorders>
            <w:hideMark/>
          </w:tcPr>
          <w:p w14:paraId="325429CB" w14:textId="77777777" w:rsidR="00C55583" w:rsidRDefault="00C55583">
            <w:pPr>
              <w:spacing w:line="276" w:lineRule="auto"/>
              <w:rPr>
                <w:rFonts w:ascii="Arial" w:hAnsi="Arial" w:cs="Arial"/>
                <w:sz w:val="24"/>
                <w:szCs w:val="24"/>
              </w:rPr>
            </w:pPr>
            <w:r>
              <w:rPr>
                <w:rFonts w:ascii="Arial" w:hAnsi="Arial" w:cs="Arial"/>
                <w:sz w:val="24"/>
                <w:szCs w:val="24"/>
              </w:rPr>
              <w:t>Mental Health and Learning Disabilities</w:t>
            </w:r>
          </w:p>
        </w:tc>
        <w:tc>
          <w:tcPr>
            <w:tcW w:w="1418" w:type="dxa"/>
            <w:tcBorders>
              <w:top w:val="single" w:sz="4" w:space="0" w:color="auto"/>
              <w:left w:val="single" w:sz="4" w:space="0" w:color="auto"/>
              <w:bottom w:val="single" w:sz="4" w:space="0" w:color="auto"/>
              <w:right w:val="single" w:sz="4" w:space="0" w:color="auto"/>
            </w:tcBorders>
            <w:shd w:val="clear" w:color="auto" w:fill="A8D08D" w:themeFill="accent6" w:themeFillTint="99"/>
            <w:hideMark/>
          </w:tcPr>
          <w:p w14:paraId="61D4178D" w14:textId="77777777" w:rsidR="00C55583" w:rsidRDefault="00C55583">
            <w:pPr>
              <w:spacing w:line="276" w:lineRule="auto"/>
              <w:jc w:val="center"/>
              <w:rPr>
                <w:rFonts w:ascii="Arial" w:hAnsi="Arial" w:cs="Arial"/>
                <w:sz w:val="24"/>
                <w:szCs w:val="24"/>
              </w:rPr>
            </w:pPr>
            <w:r>
              <w:rPr>
                <w:rFonts w:ascii="Arial" w:hAnsi="Arial" w:cs="Arial"/>
                <w:sz w:val="24"/>
                <w:szCs w:val="24"/>
              </w:rPr>
              <w:t>12 (100%)</w:t>
            </w:r>
          </w:p>
        </w:tc>
        <w:tc>
          <w:tcPr>
            <w:tcW w:w="1417" w:type="dxa"/>
            <w:tcBorders>
              <w:top w:val="single" w:sz="4" w:space="0" w:color="auto"/>
              <w:left w:val="single" w:sz="4" w:space="0" w:color="auto"/>
              <w:bottom w:val="single" w:sz="4" w:space="0" w:color="auto"/>
              <w:right w:val="single" w:sz="4" w:space="0" w:color="auto"/>
            </w:tcBorders>
            <w:hideMark/>
          </w:tcPr>
          <w:p w14:paraId="20986F04" w14:textId="77777777" w:rsidR="00C55583" w:rsidRDefault="00C55583">
            <w:pPr>
              <w:spacing w:line="276" w:lineRule="auto"/>
              <w:jc w:val="center"/>
              <w:rPr>
                <w:rFonts w:ascii="Arial" w:hAnsi="Arial" w:cs="Arial"/>
                <w:sz w:val="24"/>
                <w:szCs w:val="24"/>
              </w:rPr>
            </w:pPr>
            <w:r>
              <w:rPr>
                <w:rFonts w:ascii="Arial" w:hAnsi="Arial" w:cs="Arial"/>
                <w:sz w:val="24"/>
                <w:szCs w:val="24"/>
              </w:rPr>
              <w:t>6 (40%)</w:t>
            </w:r>
          </w:p>
        </w:tc>
      </w:tr>
      <w:tr w:rsidR="00C55583" w14:paraId="257C69AA" w14:textId="77777777" w:rsidTr="00C55583">
        <w:tc>
          <w:tcPr>
            <w:tcW w:w="4673" w:type="dxa"/>
            <w:tcBorders>
              <w:top w:val="single" w:sz="4" w:space="0" w:color="auto"/>
              <w:left w:val="single" w:sz="4" w:space="0" w:color="auto"/>
              <w:bottom w:val="single" w:sz="4" w:space="0" w:color="auto"/>
              <w:right w:val="single" w:sz="4" w:space="0" w:color="auto"/>
            </w:tcBorders>
            <w:hideMark/>
          </w:tcPr>
          <w:p w14:paraId="5C81AD07" w14:textId="77777777" w:rsidR="00C55583" w:rsidRDefault="00C55583">
            <w:pPr>
              <w:spacing w:line="276" w:lineRule="auto"/>
              <w:rPr>
                <w:rFonts w:ascii="Arial" w:hAnsi="Arial" w:cs="Arial"/>
                <w:sz w:val="24"/>
                <w:szCs w:val="24"/>
              </w:rPr>
            </w:pPr>
            <w:r>
              <w:rPr>
                <w:rFonts w:ascii="Arial" w:hAnsi="Arial" w:cs="Arial"/>
                <w:sz w:val="24"/>
                <w:szCs w:val="24"/>
              </w:rPr>
              <w:t>Morriston</w:t>
            </w:r>
          </w:p>
        </w:tc>
        <w:tc>
          <w:tcPr>
            <w:tcW w:w="1418" w:type="dxa"/>
            <w:tcBorders>
              <w:top w:val="single" w:sz="4" w:space="0" w:color="auto"/>
              <w:left w:val="single" w:sz="4" w:space="0" w:color="auto"/>
              <w:bottom w:val="single" w:sz="4" w:space="0" w:color="auto"/>
              <w:right w:val="single" w:sz="4" w:space="0" w:color="auto"/>
            </w:tcBorders>
            <w:hideMark/>
          </w:tcPr>
          <w:p w14:paraId="75D7BD6E" w14:textId="77777777" w:rsidR="00C55583" w:rsidRDefault="00C55583">
            <w:pPr>
              <w:spacing w:line="276" w:lineRule="auto"/>
              <w:jc w:val="center"/>
              <w:rPr>
                <w:rFonts w:ascii="Arial" w:hAnsi="Arial" w:cs="Arial"/>
                <w:sz w:val="24"/>
                <w:szCs w:val="24"/>
              </w:rPr>
            </w:pPr>
            <w:r>
              <w:rPr>
                <w:rFonts w:ascii="Arial" w:hAnsi="Arial" w:cs="Arial"/>
                <w:sz w:val="24"/>
                <w:szCs w:val="24"/>
              </w:rPr>
              <w:t>51 (88%)</w:t>
            </w:r>
          </w:p>
        </w:tc>
        <w:tc>
          <w:tcPr>
            <w:tcW w:w="1417" w:type="dxa"/>
            <w:tcBorders>
              <w:top w:val="single" w:sz="4" w:space="0" w:color="auto"/>
              <w:left w:val="single" w:sz="4" w:space="0" w:color="auto"/>
              <w:bottom w:val="single" w:sz="4" w:space="0" w:color="auto"/>
              <w:right w:val="single" w:sz="4" w:space="0" w:color="auto"/>
            </w:tcBorders>
            <w:hideMark/>
          </w:tcPr>
          <w:p w14:paraId="708B27A2" w14:textId="77777777" w:rsidR="00C55583" w:rsidRDefault="00C55583">
            <w:pPr>
              <w:spacing w:line="276" w:lineRule="auto"/>
              <w:jc w:val="center"/>
              <w:rPr>
                <w:rFonts w:ascii="Arial" w:hAnsi="Arial" w:cs="Arial"/>
                <w:sz w:val="24"/>
                <w:szCs w:val="24"/>
              </w:rPr>
            </w:pPr>
            <w:r>
              <w:rPr>
                <w:rFonts w:ascii="Arial" w:hAnsi="Arial" w:cs="Arial"/>
                <w:sz w:val="24"/>
                <w:szCs w:val="24"/>
              </w:rPr>
              <w:t>8 (32%)</w:t>
            </w:r>
          </w:p>
        </w:tc>
      </w:tr>
      <w:tr w:rsidR="00C55583" w14:paraId="027F2502" w14:textId="77777777" w:rsidTr="00C55583">
        <w:tc>
          <w:tcPr>
            <w:tcW w:w="4673" w:type="dxa"/>
            <w:tcBorders>
              <w:top w:val="single" w:sz="4" w:space="0" w:color="auto"/>
              <w:left w:val="single" w:sz="4" w:space="0" w:color="auto"/>
              <w:bottom w:val="single" w:sz="4" w:space="0" w:color="auto"/>
              <w:right w:val="single" w:sz="4" w:space="0" w:color="auto"/>
            </w:tcBorders>
            <w:hideMark/>
          </w:tcPr>
          <w:p w14:paraId="30EE6352" w14:textId="77777777" w:rsidR="00C55583" w:rsidRDefault="00C55583">
            <w:pPr>
              <w:spacing w:line="276" w:lineRule="auto"/>
              <w:rPr>
                <w:rFonts w:ascii="Arial" w:hAnsi="Arial" w:cs="Arial"/>
                <w:sz w:val="24"/>
                <w:szCs w:val="24"/>
              </w:rPr>
            </w:pPr>
            <w:r>
              <w:rPr>
                <w:rFonts w:ascii="Arial" w:hAnsi="Arial" w:cs="Arial"/>
                <w:sz w:val="24"/>
                <w:szCs w:val="24"/>
              </w:rPr>
              <w:t>Primary Care, Community and Therapies</w:t>
            </w:r>
          </w:p>
        </w:tc>
        <w:tc>
          <w:tcPr>
            <w:tcW w:w="1418" w:type="dxa"/>
            <w:tcBorders>
              <w:top w:val="single" w:sz="4" w:space="0" w:color="auto"/>
              <w:left w:val="single" w:sz="4" w:space="0" w:color="auto"/>
              <w:bottom w:val="single" w:sz="4" w:space="0" w:color="auto"/>
              <w:right w:val="single" w:sz="4" w:space="0" w:color="auto"/>
            </w:tcBorders>
            <w:shd w:val="clear" w:color="auto" w:fill="A8D08D" w:themeFill="accent6" w:themeFillTint="99"/>
            <w:hideMark/>
          </w:tcPr>
          <w:p w14:paraId="4464FBFC" w14:textId="77777777" w:rsidR="00C55583" w:rsidRDefault="00C55583">
            <w:pPr>
              <w:spacing w:line="276" w:lineRule="auto"/>
              <w:jc w:val="center"/>
              <w:rPr>
                <w:rFonts w:ascii="Arial" w:hAnsi="Arial" w:cs="Arial"/>
                <w:sz w:val="24"/>
                <w:szCs w:val="24"/>
              </w:rPr>
            </w:pPr>
            <w:r>
              <w:rPr>
                <w:rFonts w:ascii="Arial" w:hAnsi="Arial" w:cs="Arial"/>
                <w:sz w:val="24"/>
                <w:szCs w:val="24"/>
              </w:rPr>
              <w:t>11 (100%)</w:t>
            </w:r>
          </w:p>
        </w:tc>
        <w:tc>
          <w:tcPr>
            <w:tcW w:w="1417" w:type="dxa"/>
            <w:tcBorders>
              <w:top w:val="single" w:sz="4" w:space="0" w:color="auto"/>
              <w:left w:val="single" w:sz="4" w:space="0" w:color="auto"/>
              <w:bottom w:val="single" w:sz="4" w:space="0" w:color="auto"/>
              <w:right w:val="single" w:sz="4" w:space="0" w:color="auto"/>
            </w:tcBorders>
            <w:hideMark/>
          </w:tcPr>
          <w:p w14:paraId="7123B90D" w14:textId="77777777" w:rsidR="00C55583" w:rsidRDefault="00C55583">
            <w:pPr>
              <w:spacing w:line="276" w:lineRule="auto"/>
              <w:jc w:val="center"/>
              <w:rPr>
                <w:rFonts w:ascii="Arial" w:hAnsi="Arial" w:cs="Arial"/>
                <w:sz w:val="24"/>
                <w:szCs w:val="24"/>
              </w:rPr>
            </w:pPr>
            <w:r>
              <w:rPr>
                <w:rFonts w:ascii="Arial" w:hAnsi="Arial" w:cs="Arial"/>
                <w:sz w:val="24"/>
                <w:szCs w:val="24"/>
              </w:rPr>
              <w:t>11 (61%)</w:t>
            </w:r>
          </w:p>
        </w:tc>
      </w:tr>
      <w:tr w:rsidR="00C55583" w14:paraId="0045EB19" w14:textId="77777777" w:rsidTr="00C55583">
        <w:tc>
          <w:tcPr>
            <w:tcW w:w="4673" w:type="dxa"/>
            <w:tcBorders>
              <w:top w:val="single" w:sz="4" w:space="0" w:color="auto"/>
              <w:left w:val="single" w:sz="4" w:space="0" w:color="auto"/>
              <w:bottom w:val="single" w:sz="4" w:space="0" w:color="auto"/>
              <w:right w:val="single" w:sz="4" w:space="0" w:color="auto"/>
            </w:tcBorders>
            <w:hideMark/>
          </w:tcPr>
          <w:p w14:paraId="62BB65D0" w14:textId="77777777" w:rsidR="00C55583" w:rsidRDefault="00C55583">
            <w:pPr>
              <w:spacing w:line="276" w:lineRule="auto"/>
              <w:rPr>
                <w:rFonts w:ascii="Arial" w:hAnsi="Arial" w:cs="Arial"/>
                <w:sz w:val="24"/>
                <w:szCs w:val="24"/>
              </w:rPr>
            </w:pPr>
            <w:r>
              <w:rPr>
                <w:rFonts w:ascii="Arial" w:hAnsi="Arial" w:cs="Arial"/>
                <w:sz w:val="24"/>
                <w:szCs w:val="24"/>
              </w:rPr>
              <w:t>Singleton and Neath Port Talbot</w:t>
            </w:r>
          </w:p>
        </w:tc>
        <w:tc>
          <w:tcPr>
            <w:tcW w:w="1418" w:type="dxa"/>
            <w:tcBorders>
              <w:top w:val="single" w:sz="4" w:space="0" w:color="auto"/>
              <w:left w:val="single" w:sz="4" w:space="0" w:color="auto"/>
              <w:bottom w:val="single" w:sz="4" w:space="0" w:color="auto"/>
              <w:right w:val="single" w:sz="4" w:space="0" w:color="auto"/>
            </w:tcBorders>
            <w:hideMark/>
          </w:tcPr>
          <w:p w14:paraId="4A3DBD39" w14:textId="77777777" w:rsidR="00C55583" w:rsidRDefault="00C55583">
            <w:pPr>
              <w:spacing w:line="276" w:lineRule="auto"/>
              <w:jc w:val="center"/>
              <w:rPr>
                <w:rFonts w:ascii="Arial" w:hAnsi="Arial" w:cs="Arial"/>
                <w:sz w:val="24"/>
                <w:szCs w:val="24"/>
              </w:rPr>
            </w:pPr>
            <w:r>
              <w:rPr>
                <w:rFonts w:ascii="Arial" w:hAnsi="Arial" w:cs="Arial"/>
                <w:sz w:val="24"/>
                <w:szCs w:val="24"/>
              </w:rPr>
              <w:t>14 (70%)</w:t>
            </w:r>
          </w:p>
        </w:tc>
        <w:tc>
          <w:tcPr>
            <w:tcW w:w="1417" w:type="dxa"/>
            <w:tcBorders>
              <w:top w:val="single" w:sz="4" w:space="0" w:color="auto"/>
              <w:left w:val="single" w:sz="4" w:space="0" w:color="auto"/>
              <w:bottom w:val="single" w:sz="4" w:space="0" w:color="auto"/>
              <w:right w:val="single" w:sz="4" w:space="0" w:color="auto"/>
            </w:tcBorders>
            <w:hideMark/>
          </w:tcPr>
          <w:p w14:paraId="3D910A53" w14:textId="77777777" w:rsidR="00C55583" w:rsidRDefault="00C55583">
            <w:pPr>
              <w:spacing w:line="276" w:lineRule="auto"/>
              <w:jc w:val="center"/>
              <w:rPr>
                <w:rFonts w:ascii="Arial" w:hAnsi="Arial" w:cs="Arial"/>
                <w:sz w:val="24"/>
                <w:szCs w:val="24"/>
              </w:rPr>
            </w:pPr>
            <w:r>
              <w:rPr>
                <w:rFonts w:ascii="Arial" w:hAnsi="Arial" w:cs="Arial"/>
                <w:sz w:val="24"/>
                <w:szCs w:val="24"/>
              </w:rPr>
              <w:t>7 (41%)</w:t>
            </w:r>
          </w:p>
        </w:tc>
      </w:tr>
      <w:tr w:rsidR="00C55583" w14:paraId="7CBA41D6" w14:textId="77777777" w:rsidTr="00C55583">
        <w:tc>
          <w:tcPr>
            <w:tcW w:w="4673" w:type="dxa"/>
            <w:tcBorders>
              <w:top w:val="single" w:sz="4" w:space="0" w:color="auto"/>
              <w:left w:val="single" w:sz="4" w:space="0" w:color="auto"/>
              <w:bottom w:val="single" w:sz="4" w:space="0" w:color="auto"/>
              <w:right w:val="single" w:sz="4" w:space="0" w:color="auto"/>
            </w:tcBorders>
            <w:hideMark/>
          </w:tcPr>
          <w:p w14:paraId="1558C280" w14:textId="77777777" w:rsidR="00C55583" w:rsidRDefault="00C55583">
            <w:pPr>
              <w:spacing w:line="276" w:lineRule="auto"/>
              <w:rPr>
                <w:rFonts w:ascii="Arial" w:hAnsi="Arial" w:cs="Arial"/>
                <w:b/>
                <w:sz w:val="24"/>
                <w:szCs w:val="24"/>
              </w:rPr>
            </w:pPr>
            <w:r>
              <w:rPr>
                <w:rFonts w:ascii="Arial" w:hAnsi="Arial" w:cs="Arial"/>
                <w:b/>
                <w:sz w:val="24"/>
                <w:szCs w:val="24"/>
              </w:rPr>
              <w:t>Totals</w:t>
            </w:r>
          </w:p>
        </w:tc>
        <w:tc>
          <w:tcPr>
            <w:tcW w:w="1418" w:type="dxa"/>
            <w:tcBorders>
              <w:top w:val="single" w:sz="4" w:space="0" w:color="auto"/>
              <w:left w:val="single" w:sz="4" w:space="0" w:color="auto"/>
              <w:bottom w:val="single" w:sz="4" w:space="0" w:color="auto"/>
              <w:right w:val="single" w:sz="4" w:space="0" w:color="auto"/>
            </w:tcBorders>
            <w:hideMark/>
          </w:tcPr>
          <w:p w14:paraId="092A669F" w14:textId="77777777" w:rsidR="00C55583" w:rsidRDefault="00C55583">
            <w:pPr>
              <w:spacing w:line="276" w:lineRule="auto"/>
              <w:jc w:val="center"/>
              <w:rPr>
                <w:rFonts w:ascii="Arial" w:hAnsi="Arial" w:cs="Arial"/>
                <w:b/>
                <w:sz w:val="24"/>
                <w:szCs w:val="24"/>
              </w:rPr>
            </w:pPr>
            <w:r>
              <w:rPr>
                <w:rFonts w:ascii="Arial" w:hAnsi="Arial" w:cs="Arial"/>
                <w:b/>
                <w:sz w:val="24"/>
                <w:szCs w:val="24"/>
              </w:rPr>
              <w:t>88 (87%)</w:t>
            </w:r>
          </w:p>
        </w:tc>
        <w:tc>
          <w:tcPr>
            <w:tcW w:w="1417" w:type="dxa"/>
            <w:tcBorders>
              <w:top w:val="single" w:sz="4" w:space="0" w:color="auto"/>
              <w:left w:val="single" w:sz="4" w:space="0" w:color="auto"/>
              <w:bottom w:val="single" w:sz="4" w:space="0" w:color="auto"/>
              <w:right w:val="single" w:sz="4" w:space="0" w:color="auto"/>
            </w:tcBorders>
            <w:hideMark/>
          </w:tcPr>
          <w:p w14:paraId="3AAF937F" w14:textId="77777777" w:rsidR="00C55583" w:rsidRDefault="00C55583">
            <w:pPr>
              <w:spacing w:line="276" w:lineRule="auto"/>
              <w:jc w:val="center"/>
              <w:rPr>
                <w:rFonts w:ascii="Arial" w:hAnsi="Arial" w:cs="Arial"/>
                <w:b/>
                <w:sz w:val="24"/>
                <w:szCs w:val="24"/>
              </w:rPr>
            </w:pPr>
            <w:r>
              <w:rPr>
                <w:rFonts w:ascii="Arial" w:hAnsi="Arial" w:cs="Arial"/>
                <w:b/>
                <w:sz w:val="24"/>
                <w:szCs w:val="24"/>
              </w:rPr>
              <w:t>44 (41.5%)</w:t>
            </w:r>
          </w:p>
        </w:tc>
      </w:tr>
    </w:tbl>
    <w:p w14:paraId="107CA4D5" w14:textId="77777777" w:rsidR="00D50EAB" w:rsidRPr="00C55583" w:rsidRDefault="00C55583" w:rsidP="00C55583">
      <w:pPr>
        <w:spacing w:after="0" w:line="240" w:lineRule="auto"/>
        <w:jc w:val="right"/>
        <w:rPr>
          <w:rFonts w:ascii="Arial" w:hAnsi="Arial" w:cs="Arial"/>
          <w:sz w:val="16"/>
          <w:szCs w:val="16"/>
        </w:rPr>
      </w:pPr>
      <w:r w:rsidRPr="00C55583">
        <w:rPr>
          <w:rFonts w:ascii="Arial" w:hAnsi="Arial" w:cs="Arial"/>
          <w:sz w:val="16"/>
          <w:szCs w:val="16"/>
        </w:rPr>
        <w:t>Table 3.</w:t>
      </w:r>
    </w:p>
    <w:p w14:paraId="18CC3D0C" w14:textId="77777777" w:rsidR="00D50EAB" w:rsidRDefault="00D50EAB" w:rsidP="00D50EAB">
      <w:pPr>
        <w:spacing w:after="0" w:line="240" w:lineRule="auto"/>
        <w:rPr>
          <w:rFonts w:ascii="Arial" w:hAnsi="Arial" w:cs="Arial"/>
          <w:sz w:val="24"/>
          <w:szCs w:val="24"/>
        </w:rPr>
      </w:pPr>
    </w:p>
    <w:p w14:paraId="6E4EBBA4" w14:textId="77777777" w:rsidR="00D50EAB" w:rsidRDefault="00C55583" w:rsidP="00D50EAB">
      <w:pPr>
        <w:spacing w:after="0" w:line="240" w:lineRule="auto"/>
        <w:rPr>
          <w:rFonts w:ascii="Arial" w:hAnsi="Arial" w:cs="Arial"/>
          <w:sz w:val="24"/>
          <w:szCs w:val="24"/>
        </w:rPr>
      </w:pPr>
      <w:r>
        <w:rPr>
          <w:rFonts w:ascii="Arial" w:hAnsi="Arial" w:cs="Arial"/>
          <w:sz w:val="24"/>
          <w:szCs w:val="24"/>
        </w:rPr>
        <w:t>Completion on the 2023/</w:t>
      </w:r>
      <w:r w:rsidR="00215F7A">
        <w:rPr>
          <w:rFonts w:ascii="Arial" w:hAnsi="Arial" w:cs="Arial"/>
          <w:sz w:val="24"/>
          <w:szCs w:val="24"/>
        </w:rPr>
        <w:t>24 Plan has improved from 37% to 41.5% and the 2022/23 Plan has improved from 78.6% to 87%.</w:t>
      </w:r>
    </w:p>
    <w:p w14:paraId="5D816AF4" w14:textId="77777777" w:rsidR="00D50EAB" w:rsidRDefault="00D50EAB" w:rsidP="00D50EAB">
      <w:pPr>
        <w:spacing w:after="0" w:line="240" w:lineRule="auto"/>
        <w:rPr>
          <w:rFonts w:ascii="Arial" w:hAnsi="Arial" w:cs="Arial"/>
          <w:sz w:val="24"/>
          <w:szCs w:val="24"/>
        </w:rPr>
      </w:pPr>
    </w:p>
    <w:p w14:paraId="48F0ED87" w14:textId="77777777" w:rsidR="00D50EAB" w:rsidRPr="00B97351" w:rsidRDefault="00D50EAB" w:rsidP="00D50EAB">
      <w:pPr>
        <w:pStyle w:val="ListParagraph"/>
        <w:numPr>
          <w:ilvl w:val="1"/>
          <w:numId w:val="15"/>
        </w:numPr>
        <w:spacing w:after="0" w:line="240" w:lineRule="auto"/>
        <w:rPr>
          <w:rFonts w:ascii="Arial" w:hAnsi="Arial" w:cs="Arial"/>
          <w:b/>
          <w:sz w:val="24"/>
          <w:szCs w:val="24"/>
        </w:rPr>
      </w:pPr>
      <w:r>
        <w:rPr>
          <w:rFonts w:ascii="Arial" w:hAnsi="Arial" w:cs="Arial"/>
          <w:b/>
          <w:sz w:val="24"/>
          <w:szCs w:val="24"/>
        </w:rPr>
        <w:t xml:space="preserve">   </w:t>
      </w:r>
      <w:r w:rsidRPr="00B97351">
        <w:rPr>
          <w:rFonts w:ascii="Arial" w:hAnsi="Arial" w:cs="Arial"/>
          <w:b/>
          <w:sz w:val="24"/>
          <w:szCs w:val="24"/>
        </w:rPr>
        <w:t>Emergent Necessary Ad-hoc Topics (Level 5)</w:t>
      </w:r>
    </w:p>
    <w:p w14:paraId="5DD53A8B" w14:textId="77777777" w:rsidR="00D50EAB" w:rsidRDefault="00D50EAB" w:rsidP="00D50EAB">
      <w:pPr>
        <w:spacing w:after="0" w:line="240" w:lineRule="auto"/>
        <w:rPr>
          <w:rFonts w:ascii="Arial" w:hAnsi="Arial" w:cs="Arial"/>
          <w:sz w:val="24"/>
          <w:szCs w:val="24"/>
        </w:rPr>
      </w:pPr>
      <w:r>
        <w:rPr>
          <w:rFonts w:ascii="Arial" w:hAnsi="Arial" w:cs="Arial"/>
          <w:sz w:val="24"/>
          <w:szCs w:val="24"/>
        </w:rPr>
        <w:t>Service Delivery Groups and Departments/Specialties are able to add audit activities in year as needed.  These include Medical Student topics that cannot be pre-planned, additional regional/national projects not included on the Level 1 list etc.</w:t>
      </w:r>
    </w:p>
    <w:p w14:paraId="5833D2EB" w14:textId="77777777" w:rsidR="00D50EAB" w:rsidRDefault="00D50EAB" w:rsidP="00D50EAB">
      <w:pPr>
        <w:pStyle w:val="ListParagraph"/>
        <w:spacing w:after="0" w:line="240" w:lineRule="auto"/>
        <w:ind w:left="0"/>
        <w:rPr>
          <w:rFonts w:ascii="Arial" w:hAnsi="Arial" w:cs="Arial"/>
          <w:b/>
          <w:sz w:val="24"/>
          <w:szCs w:val="24"/>
        </w:rPr>
      </w:pPr>
    </w:p>
    <w:p w14:paraId="572F54D7" w14:textId="77777777" w:rsidR="004905A1" w:rsidRPr="00E141C4" w:rsidRDefault="00D50EAB" w:rsidP="00595352">
      <w:pPr>
        <w:pStyle w:val="ListParagraph"/>
        <w:numPr>
          <w:ilvl w:val="1"/>
          <w:numId w:val="15"/>
        </w:numPr>
        <w:spacing w:after="0" w:line="240" w:lineRule="auto"/>
        <w:rPr>
          <w:rFonts w:ascii="Arial" w:hAnsi="Arial" w:cs="Arial"/>
          <w:b/>
          <w:sz w:val="24"/>
          <w:szCs w:val="24"/>
        </w:rPr>
      </w:pPr>
      <w:r w:rsidRPr="00E141C4">
        <w:rPr>
          <w:rFonts w:ascii="Arial" w:hAnsi="Arial" w:cs="Arial"/>
          <w:b/>
          <w:sz w:val="24"/>
          <w:szCs w:val="24"/>
        </w:rPr>
        <w:t xml:space="preserve">Mortality and Medical Examiner </w:t>
      </w:r>
      <w:r w:rsidR="00C542D3">
        <w:rPr>
          <w:rFonts w:ascii="Arial" w:hAnsi="Arial" w:cs="Arial"/>
          <w:b/>
          <w:sz w:val="24"/>
          <w:szCs w:val="24"/>
        </w:rPr>
        <w:t xml:space="preserve">(ME) </w:t>
      </w:r>
      <w:r w:rsidRPr="00E141C4">
        <w:rPr>
          <w:rFonts w:ascii="Arial" w:hAnsi="Arial" w:cs="Arial"/>
          <w:b/>
          <w:sz w:val="24"/>
          <w:szCs w:val="24"/>
        </w:rPr>
        <w:t>Service Reviews</w:t>
      </w:r>
    </w:p>
    <w:p w14:paraId="4DD6A348" w14:textId="77777777" w:rsidR="00D50EAB" w:rsidRDefault="00D50EAB" w:rsidP="00D50EAB">
      <w:pPr>
        <w:spacing w:after="0" w:line="240" w:lineRule="auto"/>
        <w:rPr>
          <w:rFonts w:ascii="Arial" w:hAnsi="Arial" w:cs="Arial"/>
          <w:sz w:val="24"/>
          <w:szCs w:val="24"/>
        </w:rPr>
      </w:pPr>
      <w:r w:rsidRPr="00460B8F">
        <w:rPr>
          <w:rFonts w:ascii="Arial" w:hAnsi="Arial" w:cs="Arial"/>
          <w:sz w:val="24"/>
          <w:szCs w:val="24"/>
        </w:rPr>
        <w:t>The group receives monthly updates on the work of the Learning from Deaths Panel</w:t>
      </w:r>
      <w:r>
        <w:rPr>
          <w:rFonts w:ascii="Arial" w:hAnsi="Arial" w:cs="Arial"/>
          <w:sz w:val="24"/>
          <w:szCs w:val="24"/>
        </w:rPr>
        <w:t xml:space="preserve"> regarding progress with reviews, themes generated and compliments received.  A new report template for use by Service Delivery Groups will</w:t>
      </w:r>
      <w:r w:rsidRPr="00460B8F">
        <w:rPr>
          <w:rFonts w:ascii="Arial" w:hAnsi="Arial" w:cs="Arial"/>
          <w:sz w:val="24"/>
          <w:szCs w:val="24"/>
        </w:rPr>
        <w:t xml:space="preserve"> take into account the cases referred to the service g</w:t>
      </w:r>
      <w:r>
        <w:rPr>
          <w:rFonts w:ascii="Arial" w:hAnsi="Arial" w:cs="Arial"/>
          <w:sz w:val="24"/>
          <w:szCs w:val="24"/>
        </w:rPr>
        <w:t>roups for further investigation and also summarise associated actions.</w:t>
      </w:r>
    </w:p>
    <w:p w14:paraId="3E42DF91" w14:textId="77777777" w:rsidR="00D50EAB" w:rsidRDefault="00D50EAB" w:rsidP="00D50EAB">
      <w:pPr>
        <w:spacing w:after="0" w:line="240" w:lineRule="auto"/>
        <w:rPr>
          <w:rFonts w:ascii="Arial" w:hAnsi="Arial" w:cs="Arial"/>
          <w:sz w:val="24"/>
          <w:szCs w:val="24"/>
        </w:rPr>
      </w:pPr>
    </w:p>
    <w:p w14:paraId="2687926C" w14:textId="77777777" w:rsidR="00F471B8" w:rsidRPr="00F471B8" w:rsidRDefault="00F471B8" w:rsidP="00F471B8">
      <w:pPr>
        <w:rPr>
          <w:rFonts w:ascii="Arial" w:hAnsi="Arial" w:cs="Arial"/>
          <w:sz w:val="24"/>
          <w:szCs w:val="24"/>
        </w:rPr>
      </w:pPr>
      <w:r w:rsidRPr="00F471B8">
        <w:rPr>
          <w:rFonts w:ascii="Arial" w:hAnsi="Arial" w:cs="Arial"/>
          <w:sz w:val="24"/>
          <w:szCs w:val="24"/>
        </w:rPr>
        <w:t>It was noted that the issue of expanding reviews into Primary Care hinged on having a robust system in place to support.</w:t>
      </w:r>
    </w:p>
    <w:p w14:paraId="3A08FD6B" w14:textId="77777777" w:rsidR="00F471B8" w:rsidRPr="00F471B8" w:rsidRDefault="00F471B8" w:rsidP="00F471B8">
      <w:pPr>
        <w:pStyle w:val="ListParagraph"/>
        <w:spacing w:after="0" w:line="240" w:lineRule="auto"/>
        <w:ind w:left="0"/>
        <w:rPr>
          <w:rFonts w:ascii="Arial" w:hAnsi="Arial" w:cs="Arial"/>
          <w:sz w:val="24"/>
          <w:szCs w:val="24"/>
        </w:rPr>
      </w:pPr>
      <w:r w:rsidRPr="00F471B8">
        <w:rPr>
          <w:rFonts w:ascii="Arial" w:hAnsi="Arial" w:cs="Arial"/>
          <w:sz w:val="24"/>
          <w:szCs w:val="24"/>
        </w:rPr>
        <w:t>For April 2024, a total of 185 deaths were recorded.  Whilst a total of 50 referrals were received during April, these referrals would include cases from older time periods as the ME Service work through their caseload.  74% of referrals did not need to progress past Level 1;</w:t>
      </w:r>
    </w:p>
    <w:p w14:paraId="05EED6F4" w14:textId="77777777" w:rsidR="00F471B8" w:rsidRPr="00F471B8" w:rsidRDefault="00F471B8" w:rsidP="00F471B8">
      <w:pPr>
        <w:pStyle w:val="ListParagraph"/>
        <w:spacing w:after="0" w:line="240" w:lineRule="auto"/>
        <w:ind w:left="0"/>
        <w:rPr>
          <w:rFonts w:ascii="Arial" w:hAnsi="Arial" w:cs="Arial"/>
          <w:sz w:val="24"/>
          <w:szCs w:val="24"/>
        </w:rPr>
      </w:pPr>
    </w:p>
    <w:p w14:paraId="36B90364" w14:textId="77777777" w:rsidR="00F471B8" w:rsidRPr="00F471B8" w:rsidRDefault="00F471B8" w:rsidP="00F471B8">
      <w:pPr>
        <w:numPr>
          <w:ilvl w:val="0"/>
          <w:numId w:val="25"/>
        </w:numPr>
        <w:spacing w:after="0" w:line="240" w:lineRule="auto"/>
        <w:rPr>
          <w:rFonts w:ascii="Arial" w:eastAsia="Times New Roman" w:hAnsi="Arial" w:cs="Arial"/>
          <w:sz w:val="24"/>
          <w:szCs w:val="24"/>
        </w:rPr>
      </w:pPr>
      <w:r w:rsidRPr="00F471B8">
        <w:rPr>
          <w:rFonts w:ascii="Arial" w:eastAsia="Times New Roman" w:hAnsi="Arial" w:cs="Arial"/>
          <w:sz w:val="24"/>
          <w:szCs w:val="24"/>
        </w:rPr>
        <w:t xml:space="preserve">24 cases were closed </w:t>
      </w:r>
    </w:p>
    <w:p w14:paraId="72C3E85E" w14:textId="77777777" w:rsidR="00F471B8" w:rsidRPr="00F471B8" w:rsidRDefault="00F471B8" w:rsidP="00F471B8">
      <w:pPr>
        <w:numPr>
          <w:ilvl w:val="0"/>
          <w:numId w:val="25"/>
        </w:numPr>
        <w:spacing w:after="0" w:line="240" w:lineRule="auto"/>
        <w:rPr>
          <w:rFonts w:ascii="Arial" w:eastAsia="Times New Roman" w:hAnsi="Arial" w:cs="Arial"/>
          <w:sz w:val="24"/>
          <w:szCs w:val="24"/>
        </w:rPr>
      </w:pPr>
      <w:r w:rsidRPr="00F471B8">
        <w:rPr>
          <w:rFonts w:ascii="Arial" w:eastAsia="Times New Roman" w:hAnsi="Arial" w:cs="Arial"/>
          <w:sz w:val="24"/>
          <w:szCs w:val="24"/>
        </w:rPr>
        <w:t>9 cases are already subject to existing processes and feedback is awaited</w:t>
      </w:r>
    </w:p>
    <w:p w14:paraId="60B66491" w14:textId="77777777" w:rsidR="00F471B8" w:rsidRPr="00F471B8" w:rsidRDefault="00F471B8" w:rsidP="00F471B8">
      <w:pPr>
        <w:numPr>
          <w:ilvl w:val="0"/>
          <w:numId w:val="25"/>
        </w:numPr>
        <w:spacing w:after="0" w:line="240" w:lineRule="auto"/>
        <w:rPr>
          <w:rFonts w:ascii="Arial" w:eastAsia="Times New Roman" w:hAnsi="Arial" w:cs="Arial"/>
          <w:sz w:val="24"/>
          <w:szCs w:val="24"/>
        </w:rPr>
      </w:pPr>
      <w:r w:rsidRPr="00F471B8">
        <w:rPr>
          <w:rFonts w:ascii="Arial" w:eastAsia="Times New Roman" w:hAnsi="Arial" w:cs="Arial"/>
          <w:sz w:val="24"/>
          <w:szCs w:val="24"/>
        </w:rPr>
        <w:t xml:space="preserve">4 cases have been shared with teams to discuss and provide feedback on </w:t>
      </w:r>
    </w:p>
    <w:p w14:paraId="503D09C8" w14:textId="77777777" w:rsidR="00F471B8" w:rsidRPr="00F471B8" w:rsidRDefault="00F471B8" w:rsidP="00F471B8">
      <w:pPr>
        <w:pStyle w:val="ListParagraph"/>
        <w:spacing w:after="0" w:line="240" w:lineRule="auto"/>
        <w:ind w:left="0"/>
        <w:rPr>
          <w:rFonts w:ascii="Arial" w:hAnsi="Arial" w:cs="Arial"/>
          <w:sz w:val="24"/>
          <w:szCs w:val="24"/>
        </w:rPr>
      </w:pPr>
    </w:p>
    <w:p w14:paraId="50AD2834" w14:textId="0423FD33" w:rsidR="00F471B8" w:rsidRPr="00F471B8" w:rsidRDefault="00F471B8" w:rsidP="00F471B8">
      <w:pPr>
        <w:rPr>
          <w:rFonts w:ascii="Arial" w:hAnsi="Arial" w:cs="Arial"/>
          <w:sz w:val="24"/>
          <w:szCs w:val="24"/>
        </w:rPr>
      </w:pPr>
      <w:r w:rsidRPr="00F471B8">
        <w:rPr>
          <w:rFonts w:ascii="Arial" w:hAnsi="Arial" w:cs="Arial"/>
          <w:sz w:val="24"/>
          <w:szCs w:val="24"/>
        </w:rPr>
        <w:t xml:space="preserve">13 cases are progressing to Level 2 for review and discussion by the Learning </w:t>
      </w:r>
      <w:r w:rsidR="00F73F16" w:rsidRPr="00F471B8">
        <w:rPr>
          <w:rFonts w:ascii="Arial" w:hAnsi="Arial" w:cs="Arial"/>
          <w:sz w:val="24"/>
          <w:szCs w:val="24"/>
        </w:rPr>
        <w:t>from</w:t>
      </w:r>
      <w:r w:rsidRPr="00F471B8">
        <w:rPr>
          <w:rFonts w:ascii="Arial" w:hAnsi="Arial" w:cs="Arial"/>
          <w:sz w:val="24"/>
          <w:szCs w:val="24"/>
        </w:rPr>
        <w:t xml:space="preserve"> Deaths Panel. </w:t>
      </w:r>
    </w:p>
    <w:p w14:paraId="1DEC37F9" w14:textId="77777777" w:rsidR="00F471B8" w:rsidRDefault="00F471B8" w:rsidP="00F471B8">
      <w:pPr>
        <w:rPr>
          <w:rFonts w:ascii="Arial" w:hAnsi="Arial" w:cs="Arial"/>
          <w:sz w:val="24"/>
          <w:szCs w:val="24"/>
        </w:rPr>
      </w:pPr>
      <w:r>
        <w:rPr>
          <w:rFonts w:ascii="Arial" w:hAnsi="Arial" w:cs="Arial"/>
          <w:sz w:val="24"/>
          <w:szCs w:val="24"/>
        </w:rPr>
        <w:t>Level 3 Proportionate Investigation has been split into three sub-sections;</w:t>
      </w:r>
    </w:p>
    <w:p w14:paraId="0A2C0036" w14:textId="77777777" w:rsidR="00F471B8" w:rsidRDefault="00F471B8" w:rsidP="00F471B8">
      <w:pPr>
        <w:numPr>
          <w:ilvl w:val="0"/>
          <w:numId w:val="26"/>
        </w:numPr>
        <w:spacing w:after="0" w:line="240" w:lineRule="auto"/>
        <w:rPr>
          <w:rFonts w:ascii="Arial" w:eastAsia="Times New Roman" w:hAnsi="Arial" w:cs="Arial"/>
          <w:sz w:val="24"/>
          <w:szCs w:val="24"/>
        </w:rPr>
      </w:pPr>
      <w:r>
        <w:rPr>
          <w:rFonts w:ascii="Arial" w:eastAsia="Times New Roman" w:hAnsi="Arial" w:cs="Arial"/>
          <w:sz w:val="24"/>
          <w:szCs w:val="24"/>
        </w:rPr>
        <w:lastRenderedPageBreak/>
        <w:t>3a – Close referral and email relevant team for information purposes only</w:t>
      </w:r>
    </w:p>
    <w:p w14:paraId="5510C64C" w14:textId="77777777" w:rsidR="00F471B8" w:rsidRDefault="00F471B8" w:rsidP="00F471B8">
      <w:pPr>
        <w:numPr>
          <w:ilvl w:val="0"/>
          <w:numId w:val="26"/>
        </w:numPr>
        <w:spacing w:after="0" w:line="240" w:lineRule="auto"/>
        <w:rPr>
          <w:rFonts w:ascii="Arial" w:eastAsia="Times New Roman" w:hAnsi="Arial" w:cs="Arial"/>
          <w:sz w:val="24"/>
          <w:szCs w:val="24"/>
        </w:rPr>
      </w:pPr>
      <w:r>
        <w:rPr>
          <w:rFonts w:ascii="Arial" w:eastAsia="Times New Roman" w:hAnsi="Arial" w:cs="Arial"/>
          <w:sz w:val="24"/>
          <w:szCs w:val="24"/>
        </w:rPr>
        <w:t>3b – Close referral and email relevant team requesting feedback from discussions with individuals/team</w:t>
      </w:r>
    </w:p>
    <w:p w14:paraId="7F9431AA" w14:textId="77777777" w:rsidR="00F471B8" w:rsidRDefault="00F471B8" w:rsidP="00F73F16">
      <w:pPr>
        <w:numPr>
          <w:ilvl w:val="0"/>
          <w:numId w:val="26"/>
        </w:numPr>
        <w:spacing w:after="0" w:line="240" w:lineRule="auto"/>
        <w:rPr>
          <w:rFonts w:ascii="Arial" w:eastAsia="Times New Roman" w:hAnsi="Arial" w:cs="Arial"/>
          <w:sz w:val="24"/>
          <w:szCs w:val="24"/>
        </w:rPr>
      </w:pPr>
      <w:r>
        <w:rPr>
          <w:rFonts w:ascii="Arial" w:eastAsia="Times New Roman" w:hAnsi="Arial" w:cs="Arial"/>
          <w:sz w:val="24"/>
          <w:szCs w:val="24"/>
        </w:rPr>
        <w:t xml:space="preserve">3c – Proportionate Investigation </w:t>
      </w:r>
    </w:p>
    <w:p w14:paraId="564356E8" w14:textId="77777777" w:rsidR="00F73F16" w:rsidRDefault="00F73F16" w:rsidP="00F73F16">
      <w:pPr>
        <w:spacing w:after="0" w:line="240" w:lineRule="auto"/>
        <w:rPr>
          <w:rFonts w:ascii="Arial" w:hAnsi="Arial" w:cs="Arial"/>
          <w:sz w:val="24"/>
          <w:szCs w:val="24"/>
        </w:rPr>
      </w:pPr>
    </w:p>
    <w:p w14:paraId="4FDFE62B" w14:textId="17669A8A" w:rsidR="00F471B8" w:rsidRDefault="00F471B8" w:rsidP="00F73F16">
      <w:pPr>
        <w:spacing w:after="0" w:line="240" w:lineRule="auto"/>
        <w:rPr>
          <w:rFonts w:ascii="Arial" w:hAnsi="Arial" w:cs="Arial"/>
          <w:sz w:val="24"/>
          <w:szCs w:val="24"/>
        </w:rPr>
      </w:pPr>
      <w:r>
        <w:rPr>
          <w:rFonts w:ascii="Arial" w:hAnsi="Arial" w:cs="Arial"/>
          <w:sz w:val="24"/>
          <w:szCs w:val="24"/>
        </w:rPr>
        <w:t>This approach has been in place since January 2023.  Chart 1. illustrates the total number of Level 3 reviews completed since February 2023</w:t>
      </w:r>
    </w:p>
    <w:p w14:paraId="5B8DCD9F" w14:textId="77777777" w:rsidR="00F471B8" w:rsidRDefault="00F471B8" w:rsidP="00F471B8">
      <w:pPr>
        <w:rPr>
          <w:rFonts w:ascii="Arial" w:hAnsi="Arial" w:cs="Arial"/>
          <w:sz w:val="16"/>
          <w:szCs w:val="16"/>
        </w:rPr>
      </w:pPr>
    </w:p>
    <w:p w14:paraId="6A1629F8" w14:textId="77777777" w:rsidR="00F471B8" w:rsidRDefault="00F471B8" w:rsidP="00F471B8">
      <w:pPr>
        <w:rPr>
          <w:rFonts w:ascii="Arial" w:hAnsi="Arial" w:cs="Arial"/>
          <w:sz w:val="18"/>
          <w:szCs w:val="18"/>
        </w:rPr>
      </w:pPr>
      <w:r>
        <w:rPr>
          <w:noProof/>
          <w:lang w:eastAsia="en-GB"/>
        </w:rPr>
        <w:drawing>
          <wp:inline distT="0" distB="0" distL="0" distR="0" wp14:anchorId="14B2357E" wp14:editId="13BAE29E">
            <wp:extent cx="5381625" cy="1924050"/>
            <wp:effectExtent l="0" t="0" r="9525" b="0"/>
            <wp:docPr id="3" name="Picture 3" descr="cid:image004.png@01DACC68.4F69F4A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1" descr="cid:image004.png@01DACC68.4F69F4A0"/>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5381625" cy="1924050"/>
                    </a:xfrm>
                    <a:prstGeom prst="rect">
                      <a:avLst/>
                    </a:prstGeom>
                    <a:noFill/>
                    <a:ln>
                      <a:noFill/>
                    </a:ln>
                  </pic:spPr>
                </pic:pic>
              </a:graphicData>
            </a:graphic>
          </wp:inline>
        </w:drawing>
      </w:r>
    </w:p>
    <w:p w14:paraId="6F550DCC" w14:textId="77777777" w:rsidR="00F471B8" w:rsidRDefault="00F471B8" w:rsidP="00F471B8">
      <w:pPr>
        <w:jc w:val="right"/>
        <w:rPr>
          <w:rFonts w:ascii="Arial" w:hAnsi="Arial" w:cs="Arial"/>
          <w:sz w:val="18"/>
          <w:szCs w:val="18"/>
        </w:rPr>
      </w:pPr>
      <w:r>
        <w:rPr>
          <w:rFonts w:ascii="Arial" w:hAnsi="Arial" w:cs="Arial"/>
          <w:sz w:val="18"/>
          <w:szCs w:val="18"/>
        </w:rPr>
        <w:t>Chart 1.</w:t>
      </w:r>
    </w:p>
    <w:p w14:paraId="2CFF2ADF" w14:textId="77777777" w:rsidR="00F471B8" w:rsidRDefault="00F471B8" w:rsidP="00F471B8">
      <w:pPr>
        <w:pStyle w:val="ListParagraph"/>
        <w:spacing w:after="0" w:line="240" w:lineRule="auto"/>
        <w:ind w:left="0"/>
        <w:rPr>
          <w:rFonts w:ascii="Arial" w:hAnsi="Arial" w:cs="Arial"/>
          <w:sz w:val="24"/>
          <w:szCs w:val="24"/>
        </w:rPr>
      </w:pPr>
      <w:r>
        <w:rPr>
          <w:rFonts w:ascii="Arial" w:hAnsi="Arial" w:cs="Arial"/>
          <w:sz w:val="24"/>
          <w:szCs w:val="24"/>
        </w:rPr>
        <w:t xml:space="preserve">Communication with the patient/family remains the most frequently reported concern by the bereaved while </w:t>
      </w:r>
      <w:r w:rsidRPr="00F471B8">
        <w:rPr>
          <w:rFonts w:ascii="Arial" w:hAnsi="Arial" w:cs="Arial"/>
          <w:sz w:val="24"/>
          <w:szCs w:val="24"/>
        </w:rPr>
        <w:t xml:space="preserve">DNACPR </w:t>
      </w:r>
      <w:r w:rsidR="00C542D3">
        <w:rPr>
          <w:rFonts w:ascii="Arial" w:hAnsi="Arial" w:cs="Arial"/>
          <w:sz w:val="24"/>
          <w:szCs w:val="24"/>
        </w:rPr>
        <w:t xml:space="preserve">(do not attempt cardio-pulmonary resuscitation) form </w:t>
      </w:r>
      <w:r w:rsidRPr="00F471B8">
        <w:rPr>
          <w:rFonts w:ascii="Arial" w:hAnsi="Arial" w:cs="Arial"/>
          <w:sz w:val="24"/>
          <w:szCs w:val="24"/>
        </w:rPr>
        <w:t xml:space="preserve">partially completed </w:t>
      </w:r>
      <w:r>
        <w:rPr>
          <w:rFonts w:ascii="Arial" w:hAnsi="Arial" w:cs="Arial"/>
          <w:sz w:val="24"/>
          <w:szCs w:val="24"/>
        </w:rPr>
        <w:t>was the most frequently reported issue by the ME Service;</w:t>
      </w:r>
    </w:p>
    <w:p w14:paraId="541C65E2" w14:textId="77777777" w:rsidR="00F471B8" w:rsidRDefault="00F471B8" w:rsidP="00F471B8">
      <w:pPr>
        <w:pStyle w:val="ListParagraph"/>
        <w:spacing w:after="0" w:line="276" w:lineRule="auto"/>
        <w:ind w:left="0"/>
        <w:rPr>
          <w:rFonts w:ascii="Arial" w:hAnsi="Arial" w:cs="Arial"/>
          <w:sz w:val="24"/>
          <w:szCs w:val="24"/>
        </w:rPr>
      </w:pPr>
    </w:p>
    <w:p w14:paraId="607D63C5" w14:textId="77777777" w:rsidR="00F471B8" w:rsidRDefault="00F471B8" w:rsidP="00F471B8">
      <w:pPr>
        <w:pStyle w:val="ListParagraph"/>
        <w:spacing w:after="0" w:line="276" w:lineRule="auto"/>
        <w:ind w:left="0"/>
        <w:jc w:val="right"/>
        <w:rPr>
          <w:rFonts w:ascii="Arial" w:hAnsi="Arial" w:cs="Arial"/>
          <w:sz w:val="24"/>
          <w:szCs w:val="24"/>
        </w:rPr>
      </w:pPr>
      <w:r w:rsidRPr="00FE0AD0">
        <w:rPr>
          <w:rFonts w:ascii="Arial" w:hAnsi="Arial" w:cs="Arial"/>
          <w:noProof/>
          <w:color w:val="FF0000"/>
          <w:lang w:eastAsia="en-GB"/>
        </w:rPr>
        <w:drawing>
          <wp:inline distT="0" distB="0" distL="0" distR="0" wp14:anchorId="03947196" wp14:editId="70D64515">
            <wp:extent cx="5486400" cy="3200400"/>
            <wp:effectExtent l="0" t="0" r="0" b="0"/>
            <wp:docPr id="2" name="Picture 2" descr="cid:image005.png@01DACC68.4F69F4A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6" descr="cid:image005.png@01DACC68.4F69F4A0"/>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5486400" cy="3200400"/>
                    </a:xfrm>
                    <a:prstGeom prst="rect">
                      <a:avLst/>
                    </a:prstGeom>
                    <a:noFill/>
                    <a:ln>
                      <a:noFill/>
                    </a:ln>
                  </pic:spPr>
                </pic:pic>
              </a:graphicData>
            </a:graphic>
          </wp:inline>
        </w:drawing>
      </w:r>
      <w:r>
        <w:rPr>
          <w:rFonts w:ascii="Arial" w:hAnsi="Arial" w:cs="Arial"/>
          <w:color w:val="FFFFFF" w:themeColor="background1"/>
          <w:sz w:val="18"/>
          <w:szCs w:val="18"/>
          <w14:textFill>
            <w14:noFill/>
          </w14:textFill>
        </w:rPr>
        <w:t>Chart</w:t>
      </w:r>
      <w:r>
        <w:rPr>
          <w:rFonts w:ascii="Arial" w:hAnsi="Arial" w:cs="Arial"/>
          <w:sz w:val="18"/>
          <w:szCs w:val="18"/>
        </w:rPr>
        <w:t xml:space="preserve"> </w:t>
      </w:r>
      <w:proofErr w:type="spellStart"/>
      <w:r>
        <w:rPr>
          <w:rFonts w:ascii="Arial" w:hAnsi="Arial" w:cs="Arial"/>
          <w:sz w:val="18"/>
          <w:szCs w:val="18"/>
        </w:rPr>
        <w:t>Chart</w:t>
      </w:r>
      <w:proofErr w:type="spellEnd"/>
      <w:r>
        <w:rPr>
          <w:rFonts w:ascii="Arial" w:hAnsi="Arial" w:cs="Arial"/>
          <w:sz w:val="18"/>
          <w:szCs w:val="18"/>
        </w:rPr>
        <w:t xml:space="preserve"> 2.</w:t>
      </w:r>
    </w:p>
    <w:p w14:paraId="45696025" w14:textId="77777777" w:rsidR="00F471B8" w:rsidRDefault="00F471B8" w:rsidP="00F471B8">
      <w:pPr>
        <w:pStyle w:val="ListParagraph"/>
        <w:spacing w:after="0" w:line="276" w:lineRule="auto"/>
        <w:ind w:left="0"/>
        <w:jc w:val="right"/>
        <w:rPr>
          <w:rFonts w:ascii="Arial" w:hAnsi="Arial" w:cs="Arial"/>
          <w:sz w:val="16"/>
          <w:szCs w:val="16"/>
        </w:rPr>
      </w:pPr>
    </w:p>
    <w:p w14:paraId="769A54A3" w14:textId="77777777" w:rsidR="00F471B8" w:rsidRDefault="00F471B8" w:rsidP="00F471B8">
      <w:pPr>
        <w:pStyle w:val="ListParagraph"/>
        <w:spacing w:after="0" w:line="276" w:lineRule="auto"/>
        <w:ind w:left="0"/>
        <w:jc w:val="right"/>
        <w:rPr>
          <w:rFonts w:ascii="Arial" w:hAnsi="Arial" w:cs="Arial"/>
          <w:sz w:val="16"/>
          <w:szCs w:val="16"/>
        </w:rPr>
      </w:pPr>
    </w:p>
    <w:p w14:paraId="19ADF252" w14:textId="77777777" w:rsidR="00D50EAB" w:rsidRDefault="00F471B8" w:rsidP="00D50EAB">
      <w:pPr>
        <w:pStyle w:val="ListParagraph"/>
        <w:spacing w:after="0" w:line="240" w:lineRule="auto"/>
        <w:ind w:left="0"/>
        <w:rPr>
          <w:rFonts w:ascii="Arial" w:hAnsi="Arial" w:cs="Arial"/>
          <w:sz w:val="24"/>
          <w:szCs w:val="24"/>
        </w:rPr>
      </w:pPr>
      <w:r w:rsidRPr="00F471B8">
        <w:rPr>
          <w:rFonts w:ascii="Arial" w:hAnsi="Arial" w:cs="Arial"/>
          <w:sz w:val="24"/>
          <w:szCs w:val="24"/>
        </w:rPr>
        <w:t xml:space="preserve">45 compliments forwarded by the ME Service were shared with various wards across the HB; 1 for Neath Port Talbot, 1 for Gorseinon, 8 for Singleton, 7 for Community and the remaining 28 for Morriston. </w:t>
      </w:r>
    </w:p>
    <w:p w14:paraId="4135E611" w14:textId="77777777" w:rsidR="00D50EAB" w:rsidRPr="00A31FB6" w:rsidRDefault="00D50EAB" w:rsidP="00D50EAB">
      <w:pPr>
        <w:pStyle w:val="ListParagraph"/>
        <w:spacing w:after="0" w:line="240" w:lineRule="auto"/>
        <w:ind w:left="0"/>
        <w:rPr>
          <w:rFonts w:ascii="Arial" w:hAnsi="Arial" w:cs="Arial"/>
          <w:sz w:val="16"/>
          <w:szCs w:val="16"/>
        </w:rPr>
      </w:pPr>
    </w:p>
    <w:p w14:paraId="4BC7EF72" w14:textId="77777777" w:rsidR="00D50EAB" w:rsidRPr="00737397" w:rsidRDefault="00D50EAB" w:rsidP="00D50EAB">
      <w:pPr>
        <w:pStyle w:val="ListParagraph"/>
        <w:numPr>
          <w:ilvl w:val="0"/>
          <w:numId w:val="16"/>
        </w:numPr>
        <w:spacing w:after="0" w:line="240" w:lineRule="auto"/>
        <w:ind w:left="284" w:hanging="284"/>
        <w:rPr>
          <w:rFonts w:ascii="Arial" w:hAnsi="Arial" w:cs="Arial"/>
          <w:b/>
          <w:sz w:val="24"/>
          <w:szCs w:val="24"/>
        </w:rPr>
      </w:pPr>
      <w:r w:rsidRPr="00737397">
        <w:rPr>
          <w:rFonts w:ascii="Arial" w:hAnsi="Arial" w:cs="Arial"/>
          <w:b/>
          <w:sz w:val="24"/>
          <w:szCs w:val="24"/>
        </w:rPr>
        <w:lastRenderedPageBreak/>
        <w:t>FINANCIAL IMPLICATIONS</w:t>
      </w:r>
    </w:p>
    <w:p w14:paraId="5039B703" w14:textId="77777777" w:rsidR="00D50EAB" w:rsidRDefault="00D50EAB" w:rsidP="00D50EAB">
      <w:pPr>
        <w:spacing w:after="0" w:line="240" w:lineRule="auto"/>
        <w:rPr>
          <w:rFonts w:ascii="Arial" w:hAnsi="Arial" w:cs="Arial"/>
          <w:sz w:val="24"/>
          <w:szCs w:val="24"/>
        </w:rPr>
      </w:pPr>
      <w:r w:rsidRPr="0040441B">
        <w:rPr>
          <w:rFonts w:ascii="Arial" w:hAnsi="Arial" w:cs="Arial"/>
          <w:sz w:val="24"/>
          <w:szCs w:val="24"/>
        </w:rPr>
        <w:t xml:space="preserve">There are no financial implications relating to this report. </w:t>
      </w:r>
    </w:p>
    <w:p w14:paraId="512EDCAF" w14:textId="77777777" w:rsidR="00D50EAB" w:rsidRDefault="00D50EAB" w:rsidP="00D50EAB">
      <w:pPr>
        <w:spacing w:after="0" w:line="240" w:lineRule="auto"/>
        <w:rPr>
          <w:rFonts w:ascii="Arial" w:hAnsi="Arial" w:cs="Arial"/>
          <w:sz w:val="24"/>
          <w:szCs w:val="24"/>
        </w:rPr>
      </w:pPr>
    </w:p>
    <w:p w14:paraId="0DD50350" w14:textId="77777777" w:rsidR="00D50EAB" w:rsidRPr="00737397" w:rsidRDefault="00D50EAB" w:rsidP="00D50EAB">
      <w:pPr>
        <w:pStyle w:val="ListParagraph"/>
        <w:numPr>
          <w:ilvl w:val="0"/>
          <w:numId w:val="16"/>
        </w:numPr>
        <w:spacing w:after="0" w:line="240" w:lineRule="auto"/>
        <w:ind w:left="284" w:hanging="284"/>
        <w:rPr>
          <w:rFonts w:ascii="Arial" w:hAnsi="Arial" w:cs="Arial"/>
          <w:b/>
          <w:sz w:val="24"/>
          <w:szCs w:val="24"/>
        </w:rPr>
      </w:pPr>
      <w:r w:rsidRPr="00737397">
        <w:rPr>
          <w:rFonts w:ascii="Arial" w:hAnsi="Arial" w:cs="Arial"/>
          <w:b/>
          <w:sz w:val="24"/>
          <w:szCs w:val="24"/>
        </w:rPr>
        <w:t>RECOMMENDATIONS</w:t>
      </w:r>
    </w:p>
    <w:p w14:paraId="3FECD074" w14:textId="77777777" w:rsidR="00C542D3" w:rsidRDefault="00C542D3" w:rsidP="00C542D3">
      <w:pPr>
        <w:spacing w:after="0" w:line="240" w:lineRule="auto"/>
        <w:ind w:right="101"/>
        <w:rPr>
          <w:rFonts w:ascii="Arial" w:hAnsi="Arial" w:cs="Arial"/>
          <w:sz w:val="24"/>
          <w:szCs w:val="24"/>
        </w:rPr>
      </w:pPr>
      <w:r w:rsidRPr="00662516">
        <w:rPr>
          <w:rFonts w:ascii="Arial" w:hAnsi="Arial" w:cs="Arial"/>
          <w:sz w:val="24"/>
          <w:szCs w:val="24"/>
        </w:rPr>
        <w:t>Members are asked to:</w:t>
      </w:r>
    </w:p>
    <w:p w14:paraId="7B05DB69" w14:textId="77777777" w:rsidR="00C542D3" w:rsidRPr="00417FA0" w:rsidRDefault="00C542D3" w:rsidP="00C542D3">
      <w:pPr>
        <w:pStyle w:val="ListParagraph"/>
        <w:numPr>
          <w:ilvl w:val="0"/>
          <w:numId w:val="11"/>
        </w:numPr>
        <w:spacing w:after="0" w:line="240" w:lineRule="auto"/>
        <w:ind w:right="101"/>
        <w:rPr>
          <w:rFonts w:ascii="Arial" w:hAnsi="Arial" w:cs="Arial"/>
          <w:sz w:val="24"/>
          <w:szCs w:val="24"/>
        </w:rPr>
      </w:pPr>
      <w:r w:rsidRPr="00417FA0">
        <w:rPr>
          <w:rFonts w:ascii="Arial" w:hAnsi="Arial" w:cs="Arial"/>
          <w:b/>
          <w:sz w:val="24"/>
          <w:szCs w:val="24"/>
        </w:rPr>
        <w:t>NOTE</w:t>
      </w:r>
      <w:r w:rsidRPr="00417FA0">
        <w:rPr>
          <w:rFonts w:ascii="Arial" w:hAnsi="Arial" w:cs="Arial"/>
          <w:sz w:val="24"/>
          <w:szCs w:val="24"/>
        </w:rPr>
        <w:t xml:space="preserve"> the progress made within all </w:t>
      </w:r>
      <w:r>
        <w:rPr>
          <w:rFonts w:ascii="Arial" w:hAnsi="Arial" w:cs="Arial"/>
          <w:sz w:val="24"/>
          <w:szCs w:val="24"/>
        </w:rPr>
        <w:t xml:space="preserve">clinical audit </w:t>
      </w:r>
      <w:r w:rsidRPr="00417FA0">
        <w:rPr>
          <w:rFonts w:ascii="Arial" w:hAnsi="Arial" w:cs="Arial"/>
          <w:sz w:val="24"/>
          <w:szCs w:val="24"/>
        </w:rPr>
        <w:t>areas;</w:t>
      </w:r>
    </w:p>
    <w:p w14:paraId="2ABF5337" w14:textId="77777777" w:rsidR="00C542D3" w:rsidRPr="00417FA0" w:rsidRDefault="00C542D3" w:rsidP="00C542D3">
      <w:pPr>
        <w:pStyle w:val="ListParagraph"/>
        <w:numPr>
          <w:ilvl w:val="0"/>
          <w:numId w:val="11"/>
        </w:numPr>
        <w:spacing w:after="0" w:line="240" w:lineRule="auto"/>
        <w:ind w:right="101"/>
        <w:rPr>
          <w:rFonts w:ascii="Arial" w:hAnsi="Arial" w:cs="Arial"/>
          <w:sz w:val="24"/>
          <w:szCs w:val="24"/>
        </w:rPr>
      </w:pPr>
      <w:r w:rsidRPr="00417FA0">
        <w:rPr>
          <w:rFonts w:ascii="Arial" w:hAnsi="Arial" w:cs="Arial"/>
          <w:b/>
          <w:sz w:val="24"/>
          <w:szCs w:val="24"/>
        </w:rPr>
        <w:t>NOTE</w:t>
      </w:r>
      <w:r w:rsidRPr="00417FA0">
        <w:rPr>
          <w:rFonts w:ascii="Arial" w:hAnsi="Arial" w:cs="Arial"/>
          <w:sz w:val="24"/>
          <w:szCs w:val="24"/>
        </w:rPr>
        <w:t xml:space="preserve"> the outstanding</w:t>
      </w:r>
      <w:r>
        <w:rPr>
          <w:rFonts w:ascii="Arial" w:hAnsi="Arial" w:cs="Arial"/>
          <w:sz w:val="24"/>
          <w:szCs w:val="24"/>
        </w:rPr>
        <w:t xml:space="preserve"> Welsh Government proformas and responses to</w:t>
      </w:r>
      <w:r w:rsidRPr="00417FA0">
        <w:rPr>
          <w:rFonts w:ascii="Arial" w:hAnsi="Arial" w:cs="Arial"/>
          <w:sz w:val="24"/>
          <w:szCs w:val="24"/>
        </w:rPr>
        <w:t xml:space="preserve"> NICE/HTW Guidance</w:t>
      </w:r>
      <w:r>
        <w:rPr>
          <w:rFonts w:ascii="Arial" w:hAnsi="Arial" w:cs="Arial"/>
          <w:sz w:val="24"/>
          <w:szCs w:val="24"/>
        </w:rPr>
        <w:t xml:space="preserve"> are escalated to the Quality Safety Group</w:t>
      </w:r>
      <w:r w:rsidRPr="00417FA0">
        <w:rPr>
          <w:rFonts w:ascii="Arial" w:hAnsi="Arial" w:cs="Arial"/>
          <w:sz w:val="24"/>
          <w:szCs w:val="24"/>
        </w:rPr>
        <w:t>;</w:t>
      </w:r>
    </w:p>
    <w:p w14:paraId="08E8396E" w14:textId="77777777" w:rsidR="00C542D3" w:rsidRDefault="00C542D3" w:rsidP="00C542D3">
      <w:pPr>
        <w:pStyle w:val="ListParagraph"/>
        <w:numPr>
          <w:ilvl w:val="0"/>
          <w:numId w:val="11"/>
        </w:numPr>
        <w:spacing w:after="0" w:line="240" w:lineRule="auto"/>
        <w:ind w:right="101"/>
        <w:rPr>
          <w:rFonts w:ascii="Arial" w:hAnsi="Arial" w:cs="Arial"/>
          <w:sz w:val="24"/>
          <w:szCs w:val="24"/>
        </w:rPr>
      </w:pPr>
      <w:r w:rsidRPr="00417FA0">
        <w:rPr>
          <w:rFonts w:ascii="Arial" w:hAnsi="Arial" w:cs="Arial"/>
          <w:b/>
          <w:sz w:val="24"/>
          <w:szCs w:val="24"/>
        </w:rPr>
        <w:t>NOTE</w:t>
      </w:r>
      <w:r w:rsidRPr="00417FA0">
        <w:rPr>
          <w:rFonts w:ascii="Arial" w:hAnsi="Arial" w:cs="Arial"/>
          <w:sz w:val="24"/>
          <w:szCs w:val="24"/>
        </w:rPr>
        <w:t xml:space="preserve"> the achievement of </w:t>
      </w:r>
      <w:r>
        <w:rPr>
          <w:rFonts w:ascii="Arial" w:hAnsi="Arial" w:cs="Arial"/>
          <w:sz w:val="24"/>
          <w:szCs w:val="24"/>
        </w:rPr>
        <w:t>completing 87% of the 22/23 Audit Plans</w:t>
      </w:r>
      <w:r w:rsidRPr="00424D7D">
        <w:rPr>
          <w:rFonts w:ascii="Arial" w:hAnsi="Arial" w:cs="Arial"/>
          <w:sz w:val="24"/>
          <w:szCs w:val="24"/>
        </w:rPr>
        <w:t xml:space="preserve"> and </w:t>
      </w:r>
      <w:r>
        <w:rPr>
          <w:rFonts w:ascii="Arial" w:hAnsi="Arial" w:cs="Arial"/>
          <w:sz w:val="24"/>
          <w:szCs w:val="24"/>
        </w:rPr>
        <w:t>41.5%</w:t>
      </w:r>
      <w:r w:rsidRPr="00424D7D">
        <w:rPr>
          <w:rFonts w:ascii="Arial" w:hAnsi="Arial" w:cs="Arial"/>
          <w:sz w:val="24"/>
          <w:szCs w:val="24"/>
        </w:rPr>
        <w:t xml:space="preserve"> for 2023/24</w:t>
      </w:r>
      <w:r>
        <w:rPr>
          <w:rFonts w:ascii="Arial" w:hAnsi="Arial" w:cs="Arial"/>
          <w:sz w:val="24"/>
          <w:szCs w:val="24"/>
        </w:rPr>
        <w:t>;</w:t>
      </w:r>
    </w:p>
    <w:p w14:paraId="4FEFD946" w14:textId="77777777" w:rsidR="00C542D3" w:rsidRDefault="00C542D3" w:rsidP="00C542D3">
      <w:pPr>
        <w:pStyle w:val="ListParagraph"/>
        <w:numPr>
          <w:ilvl w:val="0"/>
          <w:numId w:val="11"/>
        </w:numPr>
        <w:spacing w:after="0" w:line="240" w:lineRule="auto"/>
        <w:ind w:right="101"/>
        <w:rPr>
          <w:rFonts w:ascii="Arial" w:hAnsi="Arial" w:cs="Arial"/>
          <w:sz w:val="24"/>
          <w:szCs w:val="24"/>
        </w:rPr>
      </w:pPr>
      <w:r w:rsidRPr="00B40C2F">
        <w:rPr>
          <w:rFonts w:ascii="Arial" w:hAnsi="Arial" w:cs="Arial"/>
          <w:b/>
          <w:sz w:val="24"/>
          <w:szCs w:val="24"/>
        </w:rPr>
        <w:t>NOTE</w:t>
      </w:r>
      <w:r w:rsidRPr="00B40C2F">
        <w:rPr>
          <w:rFonts w:ascii="Arial" w:hAnsi="Arial" w:cs="Arial"/>
          <w:sz w:val="24"/>
          <w:szCs w:val="24"/>
        </w:rPr>
        <w:t xml:space="preserve"> </w:t>
      </w:r>
      <w:r>
        <w:rPr>
          <w:rFonts w:ascii="Arial" w:hAnsi="Arial" w:cs="Arial"/>
          <w:sz w:val="24"/>
          <w:szCs w:val="24"/>
        </w:rPr>
        <w:t>the number of Level 3 mortality Reviews closed since February 2023</w:t>
      </w:r>
      <w:r>
        <w:rPr>
          <w:rFonts w:ascii="Arial" w:hAnsi="Arial" w:cs="Arial"/>
        </w:rPr>
        <w:t>.</w:t>
      </w:r>
    </w:p>
    <w:p w14:paraId="3F6F21A1" w14:textId="77777777" w:rsidR="000B3A80" w:rsidRDefault="000B3A80" w:rsidP="000B3A80">
      <w:pPr>
        <w:ind w:right="101"/>
        <w:rPr>
          <w:rFonts w:ascii="Arial" w:hAnsi="Arial" w:cs="Arial"/>
          <w:sz w:val="24"/>
          <w:szCs w:val="24"/>
        </w:rPr>
      </w:pPr>
    </w:p>
    <w:p w14:paraId="2569F71B" w14:textId="77777777" w:rsidR="000B3A80" w:rsidRDefault="000B3A80" w:rsidP="000B3A80">
      <w:pPr>
        <w:ind w:right="101"/>
        <w:rPr>
          <w:rFonts w:ascii="Arial" w:hAnsi="Arial" w:cs="Arial"/>
          <w:sz w:val="24"/>
          <w:szCs w:val="24"/>
        </w:rPr>
      </w:pPr>
    </w:p>
    <w:p w14:paraId="6D398393" w14:textId="77777777" w:rsidR="000B3A80" w:rsidRDefault="000B3A80" w:rsidP="000B3A80">
      <w:pPr>
        <w:ind w:right="101"/>
        <w:rPr>
          <w:rFonts w:ascii="Arial" w:hAnsi="Arial" w:cs="Arial"/>
          <w:sz w:val="24"/>
          <w:szCs w:val="24"/>
        </w:rPr>
      </w:pPr>
    </w:p>
    <w:p w14:paraId="52798427" w14:textId="77777777" w:rsidR="00FE0AD0" w:rsidRDefault="00FE0AD0" w:rsidP="000B3A80">
      <w:pPr>
        <w:ind w:right="101"/>
        <w:rPr>
          <w:rFonts w:ascii="Arial" w:hAnsi="Arial" w:cs="Arial"/>
          <w:sz w:val="24"/>
          <w:szCs w:val="24"/>
        </w:rPr>
      </w:pPr>
    </w:p>
    <w:p w14:paraId="1ACFBFC9" w14:textId="77777777" w:rsidR="00FE0AD0" w:rsidRDefault="00FE0AD0" w:rsidP="000B3A80">
      <w:pPr>
        <w:ind w:right="101"/>
        <w:rPr>
          <w:rFonts w:ascii="Arial" w:hAnsi="Arial" w:cs="Arial"/>
          <w:sz w:val="24"/>
          <w:szCs w:val="24"/>
        </w:rPr>
      </w:pPr>
    </w:p>
    <w:p w14:paraId="2EFD3FE9" w14:textId="77777777" w:rsidR="00FE0AD0" w:rsidRDefault="00FE0AD0" w:rsidP="000B3A80">
      <w:pPr>
        <w:ind w:right="101"/>
        <w:rPr>
          <w:rFonts w:ascii="Arial" w:hAnsi="Arial" w:cs="Arial"/>
          <w:sz w:val="24"/>
          <w:szCs w:val="24"/>
        </w:rPr>
      </w:pPr>
    </w:p>
    <w:p w14:paraId="4489A8D5" w14:textId="77777777" w:rsidR="00E141C4" w:rsidRDefault="00E141C4" w:rsidP="000B3A80">
      <w:pPr>
        <w:ind w:right="101"/>
        <w:rPr>
          <w:rFonts w:ascii="Arial" w:hAnsi="Arial" w:cs="Arial"/>
          <w:sz w:val="24"/>
          <w:szCs w:val="24"/>
        </w:rPr>
      </w:pPr>
    </w:p>
    <w:p w14:paraId="701ECF63" w14:textId="77777777" w:rsidR="00E141C4" w:rsidRDefault="00E141C4" w:rsidP="000B3A80">
      <w:pPr>
        <w:ind w:right="101"/>
        <w:rPr>
          <w:rFonts w:ascii="Arial" w:hAnsi="Arial" w:cs="Arial"/>
          <w:sz w:val="24"/>
          <w:szCs w:val="24"/>
        </w:rPr>
      </w:pPr>
    </w:p>
    <w:p w14:paraId="69070B43" w14:textId="77777777" w:rsidR="00E141C4" w:rsidRDefault="00E141C4" w:rsidP="000B3A80">
      <w:pPr>
        <w:ind w:right="101"/>
        <w:rPr>
          <w:rFonts w:ascii="Arial" w:hAnsi="Arial" w:cs="Arial"/>
          <w:sz w:val="24"/>
          <w:szCs w:val="24"/>
        </w:rPr>
      </w:pPr>
    </w:p>
    <w:p w14:paraId="4E4804BF" w14:textId="77777777" w:rsidR="00E141C4" w:rsidRDefault="00E141C4" w:rsidP="000B3A80">
      <w:pPr>
        <w:ind w:right="101"/>
        <w:rPr>
          <w:rFonts w:ascii="Arial" w:hAnsi="Arial" w:cs="Arial"/>
          <w:sz w:val="24"/>
          <w:szCs w:val="24"/>
        </w:rPr>
      </w:pPr>
    </w:p>
    <w:p w14:paraId="3BEAF372" w14:textId="77777777" w:rsidR="00E141C4" w:rsidRDefault="00E141C4" w:rsidP="000B3A80">
      <w:pPr>
        <w:ind w:right="101"/>
        <w:rPr>
          <w:rFonts w:ascii="Arial" w:hAnsi="Arial" w:cs="Arial"/>
          <w:sz w:val="24"/>
          <w:szCs w:val="24"/>
        </w:rPr>
      </w:pPr>
    </w:p>
    <w:p w14:paraId="3F8A3102" w14:textId="77777777" w:rsidR="00E141C4" w:rsidRDefault="00E141C4" w:rsidP="000B3A80">
      <w:pPr>
        <w:ind w:right="101"/>
        <w:rPr>
          <w:rFonts w:ascii="Arial" w:hAnsi="Arial" w:cs="Arial"/>
          <w:sz w:val="24"/>
          <w:szCs w:val="24"/>
        </w:rPr>
      </w:pPr>
    </w:p>
    <w:p w14:paraId="3386F657" w14:textId="77777777" w:rsidR="00E141C4" w:rsidRDefault="00E141C4" w:rsidP="000B3A80">
      <w:pPr>
        <w:ind w:right="101"/>
        <w:rPr>
          <w:rFonts w:ascii="Arial" w:hAnsi="Arial" w:cs="Arial"/>
          <w:sz w:val="24"/>
          <w:szCs w:val="24"/>
        </w:rPr>
      </w:pPr>
    </w:p>
    <w:p w14:paraId="5BA52E90" w14:textId="77777777" w:rsidR="00E141C4" w:rsidRDefault="00E141C4" w:rsidP="000B3A80">
      <w:pPr>
        <w:ind w:right="101"/>
        <w:rPr>
          <w:rFonts w:ascii="Arial" w:hAnsi="Arial" w:cs="Arial"/>
          <w:sz w:val="24"/>
          <w:szCs w:val="24"/>
        </w:rPr>
      </w:pPr>
    </w:p>
    <w:p w14:paraId="6AF824AC" w14:textId="77777777" w:rsidR="00E141C4" w:rsidRDefault="00E141C4" w:rsidP="000B3A80">
      <w:pPr>
        <w:ind w:right="101"/>
        <w:rPr>
          <w:rFonts w:ascii="Arial" w:hAnsi="Arial" w:cs="Arial"/>
          <w:sz w:val="24"/>
          <w:szCs w:val="24"/>
        </w:rPr>
      </w:pPr>
    </w:p>
    <w:p w14:paraId="4CA3DCEF" w14:textId="77777777" w:rsidR="00E141C4" w:rsidRDefault="00E141C4" w:rsidP="000B3A80">
      <w:pPr>
        <w:ind w:right="101"/>
        <w:rPr>
          <w:rFonts w:ascii="Arial" w:hAnsi="Arial" w:cs="Arial"/>
          <w:sz w:val="24"/>
          <w:szCs w:val="24"/>
        </w:rPr>
      </w:pPr>
    </w:p>
    <w:p w14:paraId="455F9FCE" w14:textId="77777777" w:rsidR="00E141C4" w:rsidRDefault="00E141C4" w:rsidP="000B3A80">
      <w:pPr>
        <w:ind w:right="101"/>
        <w:rPr>
          <w:rFonts w:ascii="Arial" w:hAnsi="Arial" w:cs="Arial"/>
          <w:sz w:val="24"/>
          <w:szCs w:val="24"/>
        </w:rPr>
      </w:pPr>
    </w:p>
    <w:p w14:paraId="008279A8" w14:textId="77777777" w:rsidR="00E141C4" w:rsidRDefault="00E141C4" w:rsidP="000B3A80">
      <w:pPr>
        <w:ind w:right="101"/>
        <w:rPr>
          <w:rFonts w:ascii="Arial" w:hAnsi="Arial" w:cs="Arial"/>
          <w:sz w:val="24"/>
          <w:szCs w:val="24"/>
        </w:rPr>
      </w:pPr>
    </w:p>
    <w:p w14:paraId="2881D103" w14:textId="77777777" w:rsidR="00E141C4" w:rsidRDefault="00E141C4" w:rsidP="000B3A80">
      <w:pPr>
        <w:ind w:right="101"/>
        <w:rPr>
          <w:rFonts w:ascii="Arial" w:hAnsi="Arial" w:cs="Arial"/>
          <w:sz w:val="24"/>
          <w:szCs w:val="24"/>
        </w:rPr>
      </w:pPr>
    </w:p>
    <w:p w14:paraId="173C35A9" w14:textId="77777777" w:rsidR="00E141C4" w:rsidRDefault="00E141C4" w:rsidP="000B3A80">
      <w:pPr>
        <w:ind w:right="101"/>
        <w:rPr>
          <w:rFonts w:ascii="Arial" w:hAnsi="Arial" w:cs="Arial"/>
          <w:sz w:val="24"/>
          <w:szCs w:val="24"/>
        </w:rPr>
      </w:pPr>
    </w:p>
    <w:p w14:paraId="7BE36401" w14:textId="77777777" w:rsidR="000B3A80" w:rsidRDefault="000B3A80" w:rsidP="000B3A80">
      <w:pPr>
        <w:ind w:right="101"/>
        <w:rPr>
          <w:rFonts w:ascii="Arial" w:hAnsi="Arial" w:cs="Arial"/>
          <w:sz w:val="24"/>
          <w:szCs w:val="24"/>
        </w:rPr>
      </w:pPr>
    </w:p>
    <w:p w14:paraId="5D80671F" w14:textId="77777777" w:rsidR="000B3A80" w:rsidRDefault="000B3A80" w:rsidP="000B3A80">
      <w:pPr>
        <w:ind w:right="101"/>
        <w:rPr>
          <w:rFonts w:ascii="Arial" w:hAnsi="Arial" w:cs="Arial"/>
          <w:sz w:val="24"/>
          <w:szCs w:val="24"/>
        </w:rPr>
      </w:pPr>
    </w:p>
    <w:p w14:paraId="2200EFF3" w14:textId="77777777" w:rsidR="00C33A04" w:rsidRDefault="00C33A04" w:rsidP="00D50EAB">
      <w:pPr>
        <w:spacing w:after="0" w:line="240" w:lineRule="auto"/>
        <w:jc w:val="cente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3C48DEC" w14:textId="77777777" w:rsidTr="00C95B3C">
        <w:tc>
          <w:tcPr>
            <w:tcW w:w="9245" w:type="dxa"/>
            <w:gridSpan w:val="4"/>
            <w:shd w:val="clear" w:color="auto" w:fill="D5DCE4" w:themeFill="text2" w:themeFillTint="33"/>
          </w:tcPr>
          <w:p w14:paraId="1901EF08"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7A3BD0C2" w14:textId="77777777" w:rsidR="00034194" w:rsidRPr="00034194" w:rsidRDefault="00034194">
            <w:pPr>
              <w:rPr>
                <w:rFonts w:ascii="Arial" w:hAnsi="Arial" w:cs="Arial"/>
                <w:sz w:val="24"/>
                <w:szCs w:val="24"/>
              </w:rPr>
            </w:pPr>
          </w:p>
        </w:tc>
      </w:tr>
      <w:tr w:rsidR="00F5324A" w:rsidRPr="00034194" w14:paraId="08A0B7F3" w14:textId="77777777" w:rsidTr="00F5324A">
        <w:tc>
          <w:tcPr>
            <w:tcW w:w="1809" w:type="dxa"/>
            <w:vMerge w:val="restart"/>
          </w:tcPr>
          <w:p w14:paraId="068582DC" w14:textId="77777777" w:rsidR="00F5324A" w:rsidRDefault="00F5324A">
            <w:pPr>
              <w:rPr>
                <w:rFonts w:ascii="Arial" w:hAnsi="Arial" w:cs="Arial"/>
                <w:b/>
                <w:sz w:val="24"/>
                <w:szCs w:val="24"/>
              </w:rPr>
            </w:pPr>
            <w:r>
              <w:rPr>
                <w:rFonts w:ascii="Arial" w:hAnsi="Arial" w:cs="Arial"/>
                <w:b/>
                <w:sz w:val="24"/>
                <w:szCs w:val="24"/>
              </w:rPr>
              <w:lastRenderedPageBreak/>
              <w:t>Link to Enabling Objectives</w:t>
            </w:r>
          </w:p>
          <w:p w14:paraId="4AF9E985"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7080649C"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701097B3" w14:textId="77777777" w:rsidTr="00F5324A">
        <w:tc>
          <w:tcPr>
            <w:tcW w:w="1809" w:type="dxa"/>
            <w:vMerge/>
          </w:tcPr>
          <w:p w14:paraId="18BDA1BF" w14:textId="77777777" w:rsidR="00F5324A" w:rsidRPr="00034194" w:rsidRDefault="00F5324A">
            <w:pPr>
              <w:rPr>
                <w:rFonts w:ascii="Arial" w:hAnsi="Arial" w:cs="Arial"/>
                <w:b/>
                <w:sz w:val="24"/>
                <w:szCs w:val="24"/>
              </w:rPr>
            </w:pPr>
          </w:p>
        </w:tc>
        <w:tc>
          <w:tcPr>
            <w:tcW w:w="5812" w:type="dxa"/>
            <w:gridSpan w:val="2"/>
          </w:tcPr>
          <w:p w14:paraId="3DF2E644"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2A789C4A"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AC0BCE7" w14:textId="77777777" w:rsidTr="00F5324A">
        <w:tc>
          <w:tcPr>
            <w:tcW w:w="1809" w:type="dxa"/>
            <w:vMerge/>
          </w:tcPr>
          <w:p w14:paraId="47989F8B" w14:textId="77777777" w:rsidR="00F5324A" w:rsidRPr="00034194" w:rsidRDefault="00F5324A">
            <w:pPr>
              <w:rPr>
                <w:rFonts w:ascii="Arial" w:hAnsi="Arial" w:cs="Arial"/>
                <w:b/>
                <w:sz w:val="24"/>
                <w:szCs w:val="24"/>
              </w:rPr>
            </w:pPr>
          </w:p>
        </w:tc>
        <w:tc>
          <w:tcPr>
            <w:tcW w:w="5812" w:type="dxa"/>
            <w:gridSpan w:val="2"/>
          </w:tcPr>
          <w:p w14:paraId="452D7887"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C75B57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E1B58AC" w14:textId="77777777" w:rsidTr="00F5324A">
        <w:tc>
          <w:tcPr>
            <w:tcW w:w="1809" w:type="dxa"/>
            <w:vMerge/>
          </w:tcPr>
          <w:p w14:paraId="5F1BB5D2" w14:textId="77777777" w:rsidR="00F5324A" w:rsidRPr="00034194" w:rsidRDefault="00F5324A">
            <w:pPr>
              <w:rPr>
                <w:rFonts w:ascii="Arial" w:hAnsi="Arial" w:cs="Arial"/>
                <w:b/>
                <w:sz w:val="24"/>
                <w:szCs w:val="24"/>
              </w:rPr>
            </w:pPr>
          </w:p>
        </w:tc>
        <w:tc>
          <w:tcPr>
            <w:tcW w:w="5812" w:type="dxa"/>
            <w:gridSpan w:val="2"/>
          </w:tcPr>
          <w:p w14:paraId="451B133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3ABC8A88" w14:textId="77777777" w:rsidR="00F5324A" w:rsidRPr="00F5324A" w:rsidRDefault="00D50EAB"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3500955" w14:textId="77777777" w:rsidTr="00F5324A">
        <w:tc>
          <w:tcPr>
            <w:tcW w:w="1809" w:type="dxa"/>
            <w:vMerge/>
          </w:tcPr>
          <w:p w14:paraId="2A25B373"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03620B16"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701F532B" w14:textId="77777777" w:rsidTr="00F5324A">
        <w:tc>
          <w:tcPr>
            <w:tcW w:w="1809" w:type="dxa"/>
            <w:vMerge/>
          </w:tcPr>
          <w:p w14:paraId="1082E084" w14:textId="77777777" w:rsidR="00F5324A" w:rsidRPr="00034194" w:rsidRDefault="00F5324A" w:rsidP="00C107F2">
            <w:pPr>
              <w:rPr>
                <w:rFonts w:ascii="Arial" w:hAnsi="Arial" w:cs="Arial"/>
                <w:b/>
                <w:sz w:val="24"/>
                <w:szCs w:val="24"/>
              </w:rPr>
            </w:pPr>
          </w:p>
        </w:tc>
        <w:tc>
          <w:tcPr>
            <w:tcW w:w="5812" w:type="dxa"/>
            <w:gridSpan w:val="2"/>
          </w:tcPr>
          <w:p w14:paraId="07EBEB3E"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00AC6159" w14:textId="77777777" w:rsidR="00F5324A" w:rsidRPr="00F5324A" w:rsidRDefault="00D50EAB"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30A3380" w14:textId="77777777" w:rsidTr="00F5324A">
        <w:tc>
          <w:tcPr>
            <w:tcW w:w="1809" w:type="dxa"/>
            <w:vMerge/>
          </w:tcPr>
          <w:p w14:paraId="7CC68F88" w14:textId="77777777" w:rsidR="00F5324A" w:rsidRPr="00034194" w:rsidRDefault="00F5324A" w:rsidP="00C107F2">
            <w:pPr>
              <w:rPr>
                <w:rFonts w:ascii="Arial" w:hAnsi="Arial" w:cs="Arial"/>
                <w:b/>
                <w:sz w:val="24"/>
                <w:szCs w:val="24"/>
              </w:rPr>
            </w:pPr>
          </w:p>
        </w:tc>
        <w:tc>
          <w:tcPr>
            <w:tcW w:w="5812" w:type="dxa"/>
            <w:gridSpan w:val="2"/>
          </w:tcPr>
          <w:p w14:paraId="687D43F9"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28A59321"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48915FC" w14:textId="77777777" w:rsidTr="00F5324A">
        <w:tc>
          <w:tcPr>
            <w:tcW w:w="1809" w:type="dxa"/>
            <w:vMerge/>
          </w:tcPr>
          <w:p w14:paraId="69669F85" w14:textId="77777777" w:rsidR="00F5324A" w:rsidRPr="00034194" w:rsidRDefault="00F5324A" w:rsidP="00C107F2">
            <w:pPr>
              <w:rPr>
                <w:rFonts w:ascii="Arial" w:hAnsi="Arial" w:cs="Arial"/>
                <w:b/>
                <w:sz w:val="24"/>
                <w:szCs w:val="24"/>
              </w:rPr>
            </w:pPr>
          </w:p>
        </w:tc>
        <w:tc>
          <w:tcPr>
            <w:tcW w:w="5812" w:type="dxa"/>
            <w:gridSpan w:val="2"/>
          </w:tcPr>
          <w:p w14:paraId="2102B26C"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7F838B6F" w14:textId="77777777" w:rsidR="00F5324A" w:rsidRPr="00F5324A" w:rsidRDefault="00D50EAB"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1F72A2F" w14:textId="77777777" w:rsidTr="00F5324A">
        <w:tc>
          <w:tcPr>
            <w:tcW w:w="1809" w:type="dxa"/>
            <w:vMerge/>
          </w:tcPr>
          <w:p w14:paraId="4A1D5DB5" w14:textId="77777777" w:rsidR="00F5324A" w:rsidRPr="00034194" w:rsidRDefault="00F5324A" w:rsidP="00C107F2">
            <w:pPr>
              <w:rPr>
                <w:rFonts w:ascii="Arial" w:hAnsi="Arial" w:cs="Arial"/>
                <w:b/>
                <w:sz w:val="24"/>
                <w:szCs w:val="24"/>
              </w:rPr>
            </w:pPr>
          </w:p>
        </w:tc>
        <w:tc>
          <w:tcPr>
            <w:tcW w:w="5812" w:type="dxa"/>
            <w:gridSpan w:val="2"/>
          </w:tcPr>
          <w:p w14:paraId="63A0B7A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27B265C6" w14:textId="77777777" w:rsidR="00F5324A" w:rsidRPr="00F5324A" w:rsidRDefault="00D50EAB"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F363CD5" w14:textId="77777777" w:rsidTr="00F5324A">
        <w:tc>
          <w:tcPr>
            <w:tcW w:w="1809" w:type="dxa"/>
            <w:vMerge/>
          </w:tcPr>
          <w:p w14:paraId="021A0AF8" w14:textId="77777777" w:rsidR="00F5324A" w:rsidRPr="00034194" w:rsidRDefault="00F5324A" w:rsidP="00C107F2">
            <w:pPr>
              <w:rPr>
                <w:rFonts w:ascii="Arial" w:hAnsi="Arial" w:cs="Arial"/>
                <w:b/>
                <w:sz w:val="24"/>
                <w:szCs w:val="24"/>
              </w:rPr>
            </w:pPr>
          </w:p>
        </w:tc>
        <w:tc>
          <w:tcPr>
            <w:tcW w:w="5812" w:type="dxa"/>
            <w:gridSpan w:val="2"/>
          </w:tcPr>
          <w:p w14:paraId="3C2380EC"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3915AA62" w14:textId="77777777" w:rsidR="00F5324A" w:rsidRPr="00F5324A" w:rsidRDefault="00D50EAB"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BD48CEA" w14:textId="77777777" w:rsidTr="00CD7AA5">
        <w:tc>
          <w:tcPr>
            <w:tcW w:w="9245" w:type="dxa"/>
            <w:gridSpan w:val="4"/>
            <w:shd w:val="clear" w:color="auto" w:fill="D5DCE4" w:themeFill="text2" w:themeFillTint="33"/>
          </w:tcPr>
          <w:p w14:paraId="2EC878F1"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4252D829" w14:textId="77777777" w:rsidTr="00F5324A">
        <w:tc>
          <w:tcPr>
            <w:tcW w:w="1809" w:type="dxa"/>
            <w:vMerge w:val="restart"/>
          </w:tcPr>
          <w:p w14:paraId="042EE546"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61E5000"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23EFD1DD"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597FB2FC" w14:textId="77777777" w:rsidTr="00F5324A">
        <w:tc>
          <w:tcPr>
            <w:tcW w:w="1809" w:type="dxa"/>
            <w:vMerge/>
          </w:tcPr>
          <w:p w14:paraId="7F3B84AB" w14:textId="77777777" w:rsidR="00F5324A" w:rsidRPr="00FA0CA9" w:rsidRDefault="00F5324A" w:rsidP="00F5324A">
            <w:pPr>
              <w:rPr>
                <w:rFonts w:ascii="Arial" w:hAnsi="Arial" w:cs="Arial"/>
                <w:b/>
                <w:sz w:val="24"/>
                <w:szCs w:val="24"/>
              </w:rPr>
            </w:pPr>
          </w:p>
        </w:tc>
        <w:tc>
          <w:tcPr>
            <w:tcW w:w="5812" w:type="dxa"/>
            <w:gridSpan w:val="2"/>
          </w:tcPr>
          <w:p w14:paraId="295D83EA"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039A8227" w14:textId="77777777" w:rsidR="00F5324A" w:rsidRPr="00FA0CA9" w:rsidRDefault="00D50EA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6D89287" w14:textId="77777777" w:rsidTr="00F5324A">
        <w:tc>
          <w:tcPr>
            <w:tcW w:w="1809" w:type="dxa"/>
            <w:vMerge/>
          </w:tcPr>
          <w:p w14:paraId="13025CD2" w14:textId="77777777" w:rsidR="00F5324A" w:rsidRPr="00FA0CA9" w:rsidRDefault="00F5324A" w:rsidP="00F5324A">
            <w:pPr>
              <w:rPr>
                <w:rFonts w:ascii="Arial" w:hAnsi="Arial" w:cs="Arial"/>
                <w:b/>
                <w:sz w:val="24"/>
                <w:szCs w:val="24"/>
              </w:rPr>
            </w:pPr>
          </w:p>
        </w:tc>
        <w:tc>
          <w:tcPr>
            <w:tcW w:w="5812" w:type="dxa"/>
            <w:gridSpan w:val="2"/>
          </w:tcPr>
          <w:p w14:paraId="5CAF8DA6"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55D9FD55" w14:textId="77777777" w:rsidR="00F5324A" w:rsidRPr="00FA0CA9" w:rsidRDefault="00D50EA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52AC58A" w14:textId="77777777" w:rsidTr="00F5324A">
        <w:tc>
          <w:tcPr>
            <w:tcW w:w="1809" w:type="dxa"/>
            <w:vMerge/>
          </w:tcPr>
          <w:p w14:paraId="5D7A070E" w14:textId="77777777" w:rsidR="00F5324A" w:rsidRPr="00FA0CA9" w:rsidRDefault="00F5324A" w:rsidP="00F5324A">
            <w:pPr>
              <w:rPr>
                <w:rFonts w:ascii="Arial" w:hAnsi="Arial" w:cs="Arial"/>
                <w:b/>
                <w:sz w:val="24"/>
                <w:szCs w:val="24"/>
              </w:rPr>
            </w:pPr>
          </w:p>
        </w:tc>
        <w:tc>
          <w:tcPr>
            <w:tcW w:w="5812" w:type="dxa"/>
            <w:gridSpan w:val="2"/>
          </w:tcPr>
          <w:p w14:paraId="2D6D7EE7"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5CAA1D16" w14:textId="77777777" w:rsidR="00F5324A" w:rsidRPr="00FA0CA9" w:rsidRDefault="00D50EA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A03A667" w14:textId="77777777" w:rsidTr="00F5324A">
        <w:tc>
          <w:tcPr>
            <w:tcW w:w="1809" w:type="dxa"/>
            <w:vMerge/>
          </w:tcPr>
          <w:p w14:paraId="54E8EBDD" w14:textId="77777777" w:rsidR="00F5324A" w:rsidRPr="00FA0CA9" w:rsidRDefault="00F5324A" w:rsidP="00F5324A">
            <w:pPr>
              <w:rPr>
                <w:rFonts w:ascii="Arial" w:hAnsi="Arial" w:cs="Arial"/>
                <w:b/>
                <w:sz w:val="24"/>
                <w:szCs w:val="24"/>
              </w:rPr>
            </w:pPr>
          </w:p>
        </w:tc>
        <w:tc>
          <w:tcPr>
            <w:tcW w:w="5812" w:type="dxa"/>
            <w:gridSpan w:val="2"/>
          </w:tcPr>
          <w:p w14:paraId="06AD67FD"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457AFB33" w14:textId="77777777" w:rsidR="00F5324A" w:rsidRPr="00FA0CA9" w:rsidRDefault="00D50EA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A676D20" w14:textId="77777777" w:rsidTr="00F5324A">
        <w:tc>
          <w:tcPr>
            <w:tcW w:w="1809" w:type="dxa"/>
            <w:vMerge/>
          </w:tcPr>
          <w:p w14:paraId="19136CDA" w14:textId="77777777" w:rsidR="00F5324A" w:rsidRPr="00FA0CA9" w:rsidRDefault="00F5324A" w:rsidP="00F5324A">
            <w:pPr>
              <w:rPr>
                <w:rFonts w:ascii="Arial" w:hAnsi="Arial" w:cs="Arial"/>
                <w:b/>
                <w:sz w:val="24"/>
                <w:szCs w:val="24"/>
              </w:rPr>
            </w:pPr>
          </w:p>
        </w:tc>
        <w:tc>
          <w:tcPr>
            <w:tcW w:w="5812" w:type="dxa"/>
            <w:gridSpan w:val="2"/>
          </w:tcPr>
          <w:p w14:paraId="194399D9"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5171EB94" w14:textId="77777777" w:rsidR="00F5324A" w:rsidRPr="00FA0CA9" w:rsidRDefault="00D50EA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290A16B" w14:textId="77777777" w:rsidTr="00F5324A">
        <w:tc>
          <w:tcPr>
            <w:tcW w:w="1809" w:type="dxa"/>
            <w:vMerge/>
          </w:tcPr>
          <w:p w14:paraId="0CD22EBC" w14:textId="77777777" w:rsidR="00F5324A" w:rsidRPr="00FA0CA9" w:rsidRDefault="00F5324A" w:rsidP="00F5324A">
            <w:pPr>
              <w:rPr>
                <w:rFonts w:ascii="Arial" w:hAnsi="Arial" w:cs="Arial"/>
                <w:b/>
                <w:sz w:val="24"/>
                <w:szCs w:val="24"/>
              </w:rPr>
            </w:pPr>
          </w:p>
        </w:tc>
        <w:tc>
          <w:tcPr>
            <w:tcW w:w="5812" w:type="dxa"/>
            <w:gridSpan w:val="2"/>
          </w:tcPr>
          <w:p w14:paraId="7657880F"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170B9645" w14:textId="77777777" w:rsidR="00F5324A" w:rsidRPr="00FA0CA9" w:rsidRDefault="00D50EA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824B4B6" w14:textId="77777777" w:rsidTr="00CD7AA5">
        <w:tc>
          <w:tcPr>
            <w:tcW w:w="9245" w:type="dxa"/>
            <w:gridSpan w:val="4"/>
            <w:shd w:val="clear" w:color="auto" w:fill="D5DCE4" w:themeFill="text2" w:themeFillTint="33"/>
          </w:tcPr>
          <w:p w14:paraId="718D633B"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D50EAB" w:rsidRPr="00034194" w14:paraId="614DD14D" w14:textId="77777777" w:rsidTr="00C95B3C">
        <w:tc>
          <w:tcPr>
            <w:tcW w:w="9245" w:type="dxa"/>
            <w:gridSpan w:val="4"/>
          </w:tcPr>
          <w:p w14:paraId="133581B6" w14:textId="77777777" w:rsidR="00D50EAB" w:rsidRDefault="00D50EAB" w:rsidP="00D50EAB">
            <w:pPr>
              <w:rPr>
                <w:rFonts w:ascii="Arial" w:hAnsi="Arial" w:cs="Arial"/>
                <w:sz w:val="24"/>
                <w:szCs w:val="24"/>
              </w:rPr>
            </w:pPr>
            <w:r>
              <w:rPr>
                <w:rFonts w:ascii="Arial" w:hAnsi="Arial" w:cs="Arial"/>
                <w:sz w:val="24"/>
                <w:szCs w:val="24"/>
              </w:rPr>
              <w:t>Compliance with national topics provides an opportunity to benchmark performance for quality, safety and patient experience, while the appropriate identification and planning of necessary local priorities can support improvements and provide assurance.</w:t>
            </w:r>
          </w:p>
          <w:p w14:paraId="06BDE38F" w14:textId="77777777" w:rsidR="00D50EAB" w:rsidRDefault="00D50EAB" w:rsidP="00D50EAB">
            <w:pPr>
              <w:rPr>
                <w:rFonts w:ascii="Arial" w:hAnsi="Arial" w:cs="Arial"/>
                <w:sz w:val="24"/>
                <w:szCs w:val="24"/>
              </w:rPr>
            </w:pPr>
          </w:p>
          <w:p w14:paraId="3DCFA085" w14:textId="77777777" w:rsidR="00D50EAB" w:rsidRPr="00FA0CA9" w:rsidRDefault="00D50EAB" w:rsidP="00D50EAB">
            <w:pPr>
              <w:rPr>
                <w:rFonts w:ascii="Arial" w:hAnsi="Arial" w:cs="Arial"/>
                <w:b/>
                <w:sz w:val="24"/>
                <w:szCs w:val="24"/>
              </w:rPr>
            </w:pPr>
            <w:r>
              <w:rPr>
                <w:rFonts w:ascii="Arial" w:hAnsi="Arial" w:cs="Arial"/>
                <w:sz w:val="24"/>
                <w:szCs w:val="24"/>
              </w:rPr>
              <w:t>The Learning from Deaths approach supports learning to ensure that patients at the end of life and their loved ones have the best possible experience.</w:t>
            </w:r>
          </w:p>
        </w:tc>
      </w:tr>
      <w:tr w:rsidR="00D50EAB" w:rsidRPr="00034194" w14:paraId="5C5933A0" w14:textId="77777777" w:rsidTr="00CD7AA5">
        <w:tc>
          <w:tcPr>
            <w:tcW w:w="9245" w:type="dxa"/>
            <w:gridSpan w:val="4"/>
            <w:shd w:val="clear" w:color="auto" w:fill="D5DCE4" w:themeFill="text2" w:themeFillTint="33"/>
          </w:tcPr>
          <w:p w14:paraId="01635FA7" w14:textId="77777777" w:rsidR="00D50EAB" w:rsidRPr="00FA0CA9" w:rsidRDefault="00D50EAB" w:rsidP="00D50EAB">
            <w:pPr>
              <w:rPr>
                <w:rFonts w:ascii="Arial" w:hAnsi="Arial" w:cs="Arial"/>
                <w:b/>
                <w:sz w:val="24"/>
                <w:szCs w:val="24"/>
              </w:rPr>
            </w:pPr>
            <w:r w:rsidRPr="00662516">
              <w:rPr>
                <w:rFonts w:ascii="Arial" w:hAnsi="Arial" w:cs="Arial"/>
                <w:b/>
                <w:sz w:val="24"/>
                <w:szCs w:val="24"/>
              </w:rPr>
              <w:t>Financial Implications</w:t>
            </w:r>
          </w:p>
        </w:tc>
      </w:tr>
      <w:tr w:rsidR="00D50EAB" w:rsidRPr="00034194" w14:paraId="5CB66346" w14:textId="77777777" w:rsidTr="00C95B3C">
        <w:tc>
          <w:tcPr>
            <w:tcW w:w="9245" w:type="dxa"/>
            <w:gridSpan w:val="4"/>
          </w:tcPr>
          <w:p w14:paraId="651E7689" w14:textId="77777777" w:rsidR="00D50EAB" w:rsidRPr="00FA0CA9" w:rsidRDefault="00D50EAB" w:rsidP="00D50EAB">
            <w:pPr>
              <w:ind w:right="96"/>
              <w:rPr>
                <w:rFonts w:ascii="Arial" w:hAnsi="Arial" w:cs="Arial"/>
                <w:color w:val="FF0000"/>
                <w:sz w:val="24"/>
                <w:szCs w:val="24"/>
              </w:rPr>
            </w:pPr>
            <w:r>
              <w:rPr>
                <w:rFonts w:ascii="Arial" w:hAnsi="Arial" w:cs="Arial"/>
                <w:sz w:val="24"/>
                <w:szCs w:val="24"/>
              </w:rPr>
              <w:t>None</w:t>
            </w:r>
            <w:r w:rsidRPr="00662516">
              <w:rPr>
                <w:rFonts w:ascii="Arial" w:hAnsi="Arial" w:cs="Arial"/>
                <w:sz w:val="24"/>
                <w:szCs w:val="24"/>
              </w:rPr>
              <w:t xml:space="preserve"> </w:t>
            </w:r>
          </w:p>
        </w:tc>
      </w:tr>
      <w:tr w:rsidR="00D50EAB" w:rsidRPr="00BC241D" w14:paraId="3A338E51" w14:textId="77777777" w:rsidTr="00CD7AA5">
        <w:tc>
          <w:tcPr>
            <w:tcW w:w="9245" w:type="dxa"/>
            <w:gridSpan w:val="4"/>
            <w:shd w:val="clear" w:color="auto" w:fill="D5DCE4" w:themeFill="text2" w:themeFillTint="33"/>
          </w:tcPr>
          <w:p w14:paraId="5C0B57C9" w14:textId="77777777" w:rsidR="00D50EAB" w:rsidRPr="00FA0CA9" w:rsidRDefault="00D50EAB" w:rsidP="00D50EAB">
            <w:pPr>
              <w:keepNext/>
              <w:keepLines/>
              <w:ind w:right="96"/>
              <w:rPr>
                <w:rFonts w:ascii="Arial" w:hAnsi="Arial" w:cs="Arial"/>
                <w:b/>
                <w:sz w:val="24"/>
                <w:szCs w:val="24"/>
              </w:rPr>
            </w:pPr>
            <w:r w:rsidRPr="00662516">
              <w:rPr>
                <w:rFonts w:ascii="Arial" w:hAnsi="Arial" w:cs="Arial"/>
                <w:b/>
                <w:sz w:val="24"/>
                <w:szCs w:val="24"/>
              </w:rPr>
              <w:t>Legal Implications (including equality and diversity assessment)</w:t>
            </w:r>
          </w:p>
        </w:tc>
      </w:tr>
      <w:tr w:rsidR="00D50EAB" w:rsidRPr="00034194" w14:paraId="594674B3" w14:textId="77777777" w:rsidTr="00C95B3C">
        <w:tc>
          <w:tcPr>
            <w:tcW w:w="9245" w:type="dxa"/>
            <w:gridSpan w:val="4"/>
          </w:tcPr>
          <w:p w14:paraId="66E77A29" w14:textId="77777777" w:rsidR="00D50EAB" w:rsidRPr="00FA0CA9" w:rsidRDefault="00D50EAB" w:rsidP="00D50EAB">
            <w:pPr>
              <w:ind w:right="96"/>
              <w:rPr>
                <w:rFonts w:ascii="Arial" w:hAnsi="Arial" w:cs="Arial"/>
                <w:color w:val="FF0000"/>
                <w:sz w:val="24"/>
                <w:szCs w:val="24"/>
              </w:rPr>
            </w:pPr>
            <w:r>
              <w:rPr>
                <w:rFonts w:ascii="Arial" w:hAnsi="Arial" w:cs="Arial"/>
                <w:sz w:val="24"/>
                <w:szCs w:val="24"/>
              </w:rPr>
              <w:t>None.</w:t>
            </w:r>
          </w:p>
        </w:tc>
      </w:tr>
      <w:tr w:rsidR="00D50EAB" w:rsidRPr="00DA76AD" w14:paraId="03EF4801" w14:textId="77777777" w:rsidTr="00CD7AA5">
        <w:tc>
          <w:tcPr>
            <w:tcW w:w="9245" w:type="dxa"/>
            <w:gridSpan w:val="4"/>
            <w:shd w:val="clear" w:color="auto" w:fill="D5DCE4" w:themeFill="text2" w:themeFillTint="33"/>
          </w:tcPr>
          <w:p w14:paraId="7EF7CFE4" w14:textId="77777777" w:rsidR="00D50EAB" w:rsidRPr="00FA0CA9" w:rsidRDefault="00D50EAB" w:rsidP="00D50EAB">
            <w:pPr>
              <w:ind w:right="96"/>
              <w:rPr>
                <w:rFonts w:ascii="Arial" w:hAnsi="Arial" w:cs="Arial"/>
                <w:b/>
                <w:color w:val="FF0000"/>
                <w:sz w:val="24"/>
                <w:szCs w:val="24"/>
              </w:rPr>
            </w:pPr>
            <w:r w:rsidRPr="00662516">
              <w:rPr>
                <w:rFonts w:ascii="Arial" w:hAnsi="Arial" w:cs="Arial"/>
                <w:b/>
                <w:sz w:val="24"/>
                <w:szCs w:val="24"/>
              </w:rPr>
              <w:t>Staffing Implications</w:t>
            </w:r>
          </w:p>
        </w:tc>
      </w:tr>
      <w:tr w:rsidR="00D50EAB" w:rsidRPr="00034194" w14:paraId="504E8D2C" w14:textId="77777777" w:rsidTr="00C95B3C">
        <w:tc>
          <w:tcPr>
            <w:tcW w:w="9245" w:type="dxa"/>
            <w:gridSpan w:val="4"/>
          </w:tcPr>
          <w:p w14:paraId="0DAA10AE" w14:textId="77777777" w:rsidR="00D50EAB" w:rsidRPr="00FA0CA9" w:rsidRDefault="00D50EAB" w:rsidP="00D50EAB">
            <w:pPr>
              <w:ind w:right="96"/>
              <w:rPr>
                <w:rFonts w:ascii="Arial" w:hAnsi="Arial" w:cs="Arial"/>
                <w:color w:val="FF0000"/>
                <w:sz w:val="24"/>
                <w:szCs w:val="24"/>
              </w:rPr>
            </w:pPr>
            <w:r>
              <w:rPr>
                <w:rFonts w:ascii="Arial" w:hAnsi="Arial" w:cs="Arial"/>
                <w:sz w:val="24"/>
                <w:szCs w:val="24"/>
              </w:rPr>
              <w:t>None.</w:t>
            </w:r>
          </w:p>
        </w:tc>
      </w:tr>
      <w:tr w:rsidR="00D50EAB" w:rsidRPr="00034194" w14:paraId="112A44F3" w14:textId="77777777" w:rsidTr="00CD7AA5">
        <w:tc>
          <w:tcPr>
            <w:tcW w:w="9245" w:type="dxa"/>
            <w:gridSpan w:val="4"/>
            <w:shd w:val="clear" w:color="auto" w:fill="D5DCE4" w:themeFill="text2" w:themeFillTint="33"/>
          </w:tcPr>
          <w:p w14:paraId="708AA008" w14:textId="77777777" w:rsidR="00D50EAB" w:rsidRPr="00FA0CA9" w:rsidRDefault="00D50EAB" w:rsidP="00D50EAB">
            <w:pPr>
              <w:ind w:right="96"/>
              <w:rPr>
                <w:rFonts w:ascii="Arial" w:hAnsi="Arial" w:cs="Arial"/>
                <w:b/>
                <w:color w:val="FF0000"/>
                <w:sz w:val="24"/>
                <w:szCs w:val="24"/>
              </w:rPr>
            </w:pPr>
            <w:r w:rsidRPr="00662516">
              <w:rPr>
                <w:rFonts w:ascii="Arial" w:hAnsi="Arial" w:cs="Arial"/>
                <w:b/>
                <w:sz w:val="24"/>
                <w:szCs w:val="24"/>
              </w:rPr>
              <w:t>Long Term Implications (including the impact of the Well-being of Future Generations (Wales) Act 2015)</w:t>
            </w:r>
          </w:p>
        </w:tc>
      </w:tr>
      <w:tr w:rsidR="00D50EAB" w:rsidRPr="00034194" w14:paraId="5EAC0C39" w14:textId="77777777" w:rsidTr="00C95B3C">
        <w:tc>
          <w:tcPr>
            <w:tcW w:w="9245" w:type="dxa"/>
            <w:gridSpan w:val="4"/>
          </w:tcPr>
          <w:p w14:paraId="1DA3E370" w14:textId="77777777" w:rsidR="00D50EAB" w:rsidRDefault="00D50EAB" w:rsidP="00D50EAB">
            <w:pPr>
              <w:ind w:right="96"/>
              <w:rPr>
                <w:rFonts w:ascii="Arial" w:hAnsi="Arial" w:cs="Arial"/>
                <w:sz w:val="24"/>
                <w:szCs w:val="24"/>
              </w:rPr>
            </w:pPr>
            <w:r w:rsidRPr="00E928F3">
              <w:rPr>
                <w:rFonts w:ascii="Arial" w:hAnsi="Arial" w:cs="Arial"/>
                <w:sz w:val="24"/>
                <w:szCs w:val="24"/>
              </w:rPr>
              <w:t xml:space="preserve">Long term the aim is to </w:t>
            </w:r>
            <w:r>
              <w:rPr>
                <w:rFonts w:ascii="Arial" w:hAnsi="Arial" w:cs="Arial"/>
                <w:sz w:val="24"/>
                <w:szCs w:val="24"/>
              </w:rPr>
              <w:t xml:space="preserve">continue to </w:t>
            </w:r>
            <w:r w:rsidRPr="00E928F3">
              <w:rPr>
                <w:rFonts w:ascii="Arial" w:hAnsi="Arial" w:cs="Arial"/>
                <w:sz w:val="24"/>
                <w:szCs w:val="24"/>
              </w:rPr>
              <w:t xml:space="preserve">embed a new culture in terms of the prioritisation of audit </w:t>
            </w:r>
            <w:r>
              <w:rPr>
                <w:rFonts w:ascii="Arial" w:hAnsi="Arial" w:cs="Arial"/>
                <w:sz w:val="24"/>
                <w:szCs w:val="24"/>
              </w:rPr>
              <w:t xml:space="preserve">and improvement </w:t>
            </w:r>
            <w:r w:rsidRPr="00E928F3">
              <w:rPr>
                <w:rFonts w:ascii="Arial" w:hAnsi="Arial" w:cs="Arial"/>
                <w:sz w:val="24"/>
                <w:szCs w:val="24"/>
              </w:rPr>
              <w:t>activities</w:t>
            </w:r>
            <w:r>
              <w:rPr>
                <w:rFonts w:ascii="Arial" w:hAnsi="Arial" w:cs="Arial"/>
                <w:sz w:val="24"/>
                <w:szCs w:val="24"/>
              </w:rPr>
              <w:t xml:space="preserve">, </w:t>
            </w:r>
            <w:r w:rsidRPr="00E928F3">
              <w:rPr>
                <w:rFonts w:ascii="Arial" w:hAnsi="Arial" w:cs="Arial"/>
                <w:sz w:val="24"/>
                <w:szCs w:val="24"/>
              </w:rPr>
              <w:t>while balancing the need to meet requirements placed on doctors and healthcare professionals in training</w:t>
            </w:r>
            <w:r>
              <w:rPr>
                <w:rFonts w:ascii="Arial" w:hAnsi="Arial" w:cs="Arial"/>
                <w:sz w:val="24"/>
                <w:szCs w:val="24"/>
              </w:rPr>
              <w:t>.</w:t>
            </w:r>
          </w:p>
          <w:p w14:paraId="33590C44" w14:textId="77777777" w:rsidR="00D50EAB" w:rsidRDefault="00D50EAB" w:rsidP="00D50EAB">
            <w:pPr>
              <w:ind w:right="96"/>
              <w:rPr>
                <w:rFonts w:ascii="Arial" w:hAnsi="Arial" w:cs="Arial"/>
                <w:sz w:val="24"/>
                <w:szCs w:val="24"/>
              </w:rPr>
            </w:pPr>
          </w:p>
          <w:p w14:paraId="7A38589A" w14:textId="77777777" w:rsidR="00D50EAB" w:rsidRPr="00FA0CA9" w:rsidRDefault="00D50EAB" w:rsidP="00D50EAB">
            <w:pPr>
              <w:ind w:right="96"/>
              <w:rPr>
                <w:rFonts w:ascii="Arial" w:hAnsi="Arial" w:cs="Arial"/>
                <w:color w:val="FF0000"/>
                <w:sz w:val="24"/>
                <w:szCs w:val="24"/>
              </w:rPr>
            </w:pPr>
            <w:r>
              <w:rPr>
                <w:rFonts w:ascii="Arial" w:hAnsi="Arial" w:cs="Arial"/>
                <w:sz w:val="24"/>
                <w:szCs w:val="24"/>
              </w:rPr>
              <w:t>Generating themes and learning from deaths will contribute towards striving to give patients at the end of their life and their loved ones, the best possible experience.</w:t>
            </w:r>
          </w:p>
        </w:tc>
      </w:tr>
      <w:tr w:rsidR="00D50EAB" w:rsidRPr="00034194" w14:paraId="67A5788B" w14:textId="77777777" w:rsidTr="00C95B3C">
        <w:tc>
          <w:tcPr>
            <w:tcW w:w="2470" w:type="dxa"/>
            <w:gridSpan w:val="2"/>
          </w:tcPr>
          <w:p w14:paraId="095DBF5A" w14:textId="77777777" w:rsidR="00D50EAB" w:rsidRPr="00FA0CA9" w:rsidRDefault="00D50EAB" w:rsidP="00D50EAB">
            <w:pPr>
              <w:ind w:right="96"/>
              <w:rPr>
                <w:rFonts w:ascii="Arial" w:hAnsi="Arial" w:cs="Arial"/>
                <w:color w:val="FF0000"/>
                <w:sz w:val="24"/>
                <w:szCs w:val="24"/>
              </w:rPr>
            </w:pPr>
            <w:r w:rsidRPr="00662516">
              <w:rPr>
                <w:rFonts w:ascii="Arial" w:hAnsi="Arial" w:cs="Arial"/>
                <w:b/>
                <w:sz w:val="24"/>
                <w:szCs w:val="24"/>
              </w:rPr>
              <w:t>Report History</w:t>
            </w:r>
          </w:p>
        </w:tc>
        <w:tc>
          <w:tcPr>
            <w:tcW w:w="6775" w:type="dxa"/>
            <w:gridSpan w:val="2"/>
          </w:tcPr>
          <w:p w14:paraId="6C828E99" w14:textId="77777777" w:rsidR="00D50EAB" w:rsidRPr="00FA0CA9" w:rsidRDefault="00D50EAB" w:rsidP="00D50EAB">
            <w:pPr>
              <w:ind w:right="96"/>
              <w:rPr>
                <w:rFonts w:ascii="Arial" w:hAnsi="Arial" w:cs="Arial"/>
                <w:color w:val="FF0000"/>
                <w:sz w:val="24"/>
                <w:szCs w:val="24"/>
              </w:rPr>
            </w:pPr>
            <w:r>
              <w:rPr>
                <w:rFonts w:ascii="Arial" w:hAnsi="Arial" w:cs="Arial"/>
                <w:sz w:val="24"/>
                <w:szCs w:val="24"/>
              </w:rPr>
              <w:t>Quarterly report to the committee</w:t>
            </w:r>
          </w:p>
        </w:tc>
      </w:tr>
      <w:tr w:rsidR="00D50EAB" w:rsidRPr="00034194" w14:paraId="35984201" w14:textId="77777777" w:rsidTr="00C95B3C">
        <w:tc>
          <w:tcPr>
            <w:tcW w:w="2470" w:type="dxa"/>
            <w:gridSpan w:val="2"/>
          </w:tcPr>
          <w:p w14:paraId="520E5B2A" w14:textId="77777777" w:rsidR="00D50EAB" w:rsidRPr="00FA0CA9" w:rsidRDefault="00D50EAB" w:rsidP="00D50EAB">
            <w:pPr>
              <w:ind w:right="96"/>
              <w:rPr>
                <w:rFonts w:ascii="Arial" w:hAnsi="Arial" w:cs="Arial"/>
                <w:b/>
                <w:color w:val="000000" w:themeColor="text1"/>
                <w:sz w:val="24"/>
                <w:szCs w:val="24"/>
              </w:rPr>
            </w:pPr>
            <w:r w:rsidRPr="00662516">
              <w:rPr>
                <w:rFonts w:ascii="Arial" w:hAnsi="Arial" w:cs="Arial"/>
                <w:b/>
                <w:sz w:val="24"/>
                <w:szCs w:val="24"/>
              </w:rPr>
              <w:t>Appendices</w:t>
            </w:r>
          </w:p>
        </w:tc>
        <w:tc>
          <w:tcPr>
            <w:tcW w:w="6775" w:type="dxa"/>
            <w:gridSpan w:val="2"/>
          </w:tcPr>
          <w:p w14:paraId="0BCC3EF7" w14:textId="77777777" w:rsidR="00D50EAB" w:rsidRPr="00FA0CA9" w:rsidRDefault="00D50EAB" w:rsidP="00D50EAB">
            <w:pPr>
              <w:ind w:right="96"/>
              <w:rPr>
                <w:rFonts w:ascii="Arial" w:hAnsi="Arial" w:cs="Arial"/>
                <w:color w:val="FF0000"/>
                <w:sz w:val="24"/>
                <w:szCs w:val="24"/>
              </w:rPr>
            </w:pPr>
            <w:r w:rsidRPr="00D50EAB">
              <w:rPr>
                <w:rFonts w:ascii="Arial" w:hAnsi="Arial" w:cs="Arial"/>
                <w:sz w:val="24"/>
                <w:szCs w:val="24"/>
              </w:rPr>
              <w:t>Nil</w:t>
            </w:r>
          </w:p>
        </w:tc>
      </w:tr>
    </w:tbl>
    <w:p w14:paraId="2D28E3A6" w14:textId="77777777" w:rsidR="00034194" w:rsidRDefault="00034194"/>
    <w:sectPr w:rsidR="00034194" w:rsidSect="00021C60">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2F82EB" w14:textId="77777777" w:rsidR="00BC5937" w:rsidRDefault="00BC5937" w:rsidP="00C107F2">
      <w:pPr>
        <w:spacing w:after="0" w:line="240" w:lineRule="auto"/>
      </w:pPr>
      <w:r>
        <w:separator/>
      </w:r>
    </w:p>
  </w:endnote>
  <w:endnote w:type="continuationSeparator" w:id="0">
    <w:p w14:paraId="0F7D869C" w14:textId="77777777" w:rsidR="00BC5937" w:rsidRDefault="00BC593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3046536"/>
      <w:docPartObj>
        <w:docPartGallery w:val="Page Numbers (Bottom of Page)"/>
        <w:docPartUnique/>
      </w:docPartObj>
    </w:sdtPr>
    <w:sdtEndPr/>
    <w:sdtContent>
      <w:p w14:paraId="15D5D4E1" w14:textId="5642CB24"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7C855D4F" wp14:editId="2359A633">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016D06">
          <w:rPr>
            <w:noProof/>
          </w:rPr>
          <w:t>8</w:t>
        </w:r>
        <w:r>
          <w:fldChar w:fldCharType="end"/>
        </w:r>
      </w:p>
    </w:sdtContent>
  </w:sdt>
  <w:p w14:paraId="475477D5" w14:textId="377F4D40" w:rsidR="003324CB" w:rsidRDefault="002B7C9A" w:rsidP="002B7C9A">
    <w:pPr>
      <w:pStyle w:val="Footer"/>
      <w:jc w:val="right"/>
    </w:pPr>
    <w:r>
      <w:t xml:space="preserve"> </w:t>
    </w:r>
    <w:r w:rsidR="00253CD9">
      <w:t>Quality &amp; Safety Committee – Tuesday, 23</w:t>
    </w:r>
    <w:r w:rsidR="00253CD9" w:rsidRPr="00253CD9">
      <w:rPr>
        <w:vertAlign w:val="superscript"/>
      </w:rPr>
      <w:t>rd</w:t>
    </w:r>
    <w:r w:rsidR="00253CD9">
      <w:t xml:space="preserve"> July 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86FF1D" w14:textId="77777777" w:rsidR="00BC5937" w:rsidRDefault="00BC5937" w:rsidP="00C107F2">
      <w:pPr>
        <w:spacing w:after="0" w:line="240" w:lineRule="auto"/>
      </w:pPr>
      <w:r>
        <w:separator/>
      </w:r>
    </w:p>
  </w:footnote>
  <w:footnote w:type="continuationSeparator" w:id="0">
    <w:p w14:paraId="364344CB" w14:textId="77777777" w:rsidR="00BC5937" w:rsidRDefault="00BC593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FA3AB3" w14:textId="77777777" w:rsidR="00767E3E" w:rsidRDefault="00CA6D65">
    <w:pPr>
      <w:pStyle w:val="Header"/>
    </w:pPr>
    <w:r>
      <w:rPr>
        <w:noProof/>
        <w:lang w:eastAsia="en-GB"/>
      </w:rPr>
      <w:drawing>
        <wp:anchor distT="0" distB="0" distL="114300" distR="114300" simplePos="0" relativeHeight="251659264" behindDoc="1" locked="0" layoutInCell="1" allowOverlap="1" wp14:anchorId="6B5366FD" wp14:editId="79A2FB08">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D108B"/>
    <w:multiLevelType w:val="hybridMultilevel"/>
    <w:tmpl w:val="9A5C3F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E347DF"/>
    <w:multiLevelType w:val="hybridMultilevel"/>
    <w:tmpl w:val="BFD61896"/>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39B6003"/>
    <w:multiLevelType w:val="hybridMultilevel"/>
    <w:tmpl w:val="4978E9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7A46BD2"/>
    <w:multiLevelType w:val="hybridMultilevel"/>
    <w:tmpl w:val="4D8090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A512FAB"/>
    <w:multiLevelType w:val="hybridMultilevel"/>
    <w:tmpl w:val="EE361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AF541A3"/>
    <w:multiLevelType w:val="hybridMultilevel"/>
    <w:tmpl w:val="378AF4B0"/>
    <w:lvl w:ilvl="0" w:tplc="A67A34E2">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9D0136D"/>
    <w:multiLevelType w:val="hybridMultilevel"/>
    <w:tmpl w:val="E3468C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46F60580"/>
    <w:multiLevelType w:val="multilevel"/>
    <w:tmpl w:val="74C08472"/>
    <w:lvl w:ilvl="0">
      <w:start w:val="3"/>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B121209"/>
    <w:multiLevelType w:val="hybridMultilevel"/>
    <w:tmpl w:val="089A47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B87107C"/>
    <w:multiLevelType w:val="multilevel"/>
    <w:tmpl w:val="2A02DD16"/>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5FED4ACE"/>
    <w:multiLevelType w:val="multilevel"/>
    <w:tmpl w:val="09903E7E"/>
    <w:lvl w:ilvl="0">
      <w:start w:val="3"/>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8" w15:restartNumberingAfterBreak="0">
    <w:nsid w:val="6F77728C"/>
    <w:multiLevelType w:val="hybridMultilevel"/>
    <w:tmpl w:val="5362719A"/>
    <w:lvl w:ilvl="0" w:tplc="08090001">
      <w:start w:val="1"/>
      <w:numFmt w:val="bullet"/>
      <w:lvlText w:val=""/>
      <w:lvlJc w:val="left"/>
      <w:pPr>
        <w:ind w:left="1320" w:hanging="360"/>
      </w:pPr>
      <w:rPr>
        <w:rFonts w:ascii="Symbol" w:hAnsi="Symbol" w:hint="default"/>
      </w:rPr>
    </w:lvl>
    <w:lvl w:ilvl="1" w:tplc="08090003" w:tentative="1">
      <w:start w:val="1"/>
      <w:numFmt w:val="bullet"/>
      <w:lvlText w:val="o"/>
      <w:lvlJc w:val="left"/>
      <w:pPr>
        <w:ind w:left="2040" w:hanging="360"/>
      </w:pPr>
      <w:rPr>
        <w:rFonts w:ascii="Courier New" w:hAnsi="Courier New" w:cs="Courier New" w:hint="default"/>
      </w:rPr>
    </w:lvl>
    <w:lvl w:ilvl="2" w:tplc="08090005" w:tentative="1">
      <w:start w:val="1"/>
      <w:numFmt w:val="bullet"/>
      <w:lvlText w:val=""/>
      <w:lvlJc w:val="left"/>
      <w:pPr>
        <w:ind w:left="2760" w:hanging="360"/>
      </w:pPr>
      <w:rPr>
        <w:rFonts w:ascii="Wingdings" w:hAnsi="Wingdings" w:hint="default"/>
      </w:rPr>
    </w:lvl>
    <w:lvl w:ilvl="3" w:tplc="08090001" w:tentative="1">
      <w:start w:val="1"/>
      <w:numFmt w:val="bullet"/>
      <w:lvlText w:val=""/>
      <w:lvlJc w:val="left"/>
      <w:pPr>
        <w:ind w:left="3480" w:hanging="360"/>
      </w:pPr>
      <w:rPr>
        <w:rFonts w:ascii="Symbol" w:hAnsi="Symbol" w:hint="default"/>
      </w:rPr>
    </w:lvl>
    <w:lvl w:ilvl="4" w:tplc="08090003" w:tentative="1">
      <w:start w:val="1"/>
      <w:numFmt w:val="bullet"/>
      <w:lvlText w:val="o"/>
      <w:lvlJc w:val="left"/>
      <w:pPr>
        <w:ind w:left="4200" w:hanging="360"/>
      </w:pPr>
      <w:rPr>
        <w:rFonts w:ascii="Courier New" w:hAnsi="Courier New" w:cs="Courier New" w:hint="default"/>
      </w:rPr>
    </w:lvl>
    <w:lvl w:ilvl="5" w:tplc="08090005" w:tentative="1">
      <w:start w:val="1"/>
      <w:numFmt w:val="bullet"/>
      <w:lvlText w:val=""/>
      <w:lvlJc w:val="left"/>
      <w:pPr>
        <w:ind w:left="4920" w:hanging="360"/>
      </w:pPr>
      <w:rPr>
        <w:rFonts w:ascii="Wingdings" w:hAnsi="Wingdings" w:hint="default"/>
      </w:rPr>
    </w:lvl>
    <w:lvl w:ilvl="6" w:tplc="08090001" w:tentative="1">
      <w:start w:val="1"/>
      <w:numFmt w:val="bullet"/>
      <w:lvlText w:val=""/>
      <w:lvlJc w:val="left"/>
      <w:pPr>
        <w:ind w:left="5640" w:hanging="360"/>
      </w:pPr>
      <w:rPr>
        <w:rFonts w:ascii="Symbol" w:hAnsi="Symbol" w:hint="default"/>
      </w:rPr>
    </w:lvl>
    <w:lvl w:ilvl="7" w:tplc="08090003" w:tentative="1">
      <w:start w:val="1"/>
      <w:numFmt w:val="bullet"/>
      <w:lvlText w:val="o"/>
      <w:lvlJc w:val="left"/>
      <w:pPr>
        <w:ind w:left="6360" w:hanging="360"/>
      </w:pPr>
      <w:rPr>
        <w:rFonts w:ascii="Courier New" w:hAnsi="Courier New" w:cs="Courier New" w:hint="default"/>
      </w:rPr>
    </w:lvl>
    <w:lvl w:ilvl="8" w:tplc="08090005" w:tentative="1">
      <w:start w:val="1"/>
      <w:numFmt w:val="bullet"/>
      <w:lvlText w:val=""/>
      <w:lvlJc w:val="left"/>
      <w:pPr>
        <w:ind w:left="7080" w:hanging="360"/>
      </w:pPr>
      <w:rPr>
        <w:rFonts w:ascii="Wingdings" w:hAnsi="Wingdings" w:hint="default"/>
      </w:rPr>
    </w:lvl>
  </w:abstractNum>
  <w:abstractNum w:abstractNumId="19" w15:restartNumberingAfterBreak="0">
    <w:nsid w:val="771E101D"/>
    <w:multiLevelType w:val="hybridMultilevel"/>
    <w:tmpl w:val="C44E9BE4"/>
    <w:lvl w:ilvl="0" w:tplc="08090001">
      <w:start w:val="1"/>
      <w:numFmt w:val="bullet"/>
      <w:lvlText w:val=""/>
      <w:lvlJc w:val="left"/>
      <w:pPr>
        <w:ind w:left="1320" w:hanging="360"/>
      </w:pPr>
      <w:rPr>
        <w:rFonts w:ascii="Symbol" w:hAnsi="Symbol" w:hint="default"/>
      </w:rPr>
    </w:lvl>
    <w:lvl w:ilvl="1" w:tplc="08090001">
      <w:start w:val="1"/>
      <w:numFmt w:val="bullet"/>
      <w:lvlText w:val=""/>
      <w:lvlJc w:val="left"/>
      <w:pPr>
        <w:ind w:left="2040" w:hanging="360"/>
      </w:pPr>
      <w:rPr>
        <w:rFonts w:ascii="Symbol" w:hAnsi="Symbol" w:hint="default"/>
      </w:rPr>
    </w:lvl>
    <w:lvl w:ilvl="2" w:tplc="08090005" w:tentative="1">
      <w:start w:val="1"/>
      <w:numFmt w:val="bullet"/>
      <w:lvlText w:val=""/>
      <w:lvlJc w:val="left"/>
      <w:pPr>
        <w:ind w:left="2760" w:hanging="360"/>
      </w:pPr>
      <w:rPr>
        <w:rFonts w:ascii="Wingdings" w:hAnsi="Wingdings" w:hint="default"/>
      </w:rPr>
    </w:lvl>
    <w:lvl w:ilvl="3" w:tplc="08090001" w:tentative="1">
      <w:start w:val="1"/>
      <w:numFmt w:val="bullet"/>
      <w:lvlText w:val=""/>
      <w:lvlJc w:val="left"/>
      <w:pPr>
        <w:ind w:left="3480" w:hanging="360"/>
      </w:pPr>
      <w:rPr>
        <w:rFonts w:ascii="Symbol" w:hAnsi="Symbol" w:hint="default"/>
      </w:rPr>
    </w:lvl>
    <w:lvl w:ilvl="4" w:tplc="08090003" w:tentative="1">
      <w:start w:val="1"/>
      <w:numFmt w:val="bullet"/>
      <w:lvlText w:val="o"/>
      <w:lvlJc w:val="left"/>
      <w:pPr>
        <w:ind w:left="4200" w:hanging="360"/>
      </w:pPr>
      <w:rPr>
        <w:rFonts w:ascii="Courier New" w:hAnsi="Courier New" w:cs="Courier New" w:hint="default"/>
      </w:rPr>
    </w:lvl>
    <w:lvl w:ilvl="5" w:tplc="08090005" w:tentative="1">
      <w:start w:val="1"/>
      <w:numFmt w:val="bullet"/>
      <w:lvlText w:val=""/>
      <w:lvlJc w:val="left"/>
      <w:pPr>
        <w:ind w:left="4920" w:hanging="360"/>
      </w:pPr>
      <w:rPr>
        <w:rFonts w:ascii="Wingdings" w:hAnsi="Wingdings" w:hint="default"/>
      </w:rPr>
    </w:lvl>
    <w:lvl w:ilvl="6" w:tplc="08090001" w:tentative="1">
      <w:start w:val="1"/>
      <w:numFmt w:val="bullet"/>
      <w:lvlText w:val=""/>
      <w:lvlJc w:val="left"/>
      <w:pPr>
        <w:ind w:left="5640" w:hanging="360"/>
      </w:pPr>
      <w:rPr>
        <w:rFonts w:ascii="Symbol" w:hAnsi="Symbol" w:hint="default"/>
      </w:rPr>
    </w:lvl>
    <w:lvl w:ilvl="7" w:tplc="08090003" w:tentative="1">
      <w:start w:val="1"/>
      <w:numFmt w:val="bullet"/>
      <w:lvlText w:val="o"/>
      <w:lvlJc w:val="left"/>
      <w:pPr>
        <w:ind w:left="6360" w:hanging="360"/>
      </w:pPr>
      <w:rPr>
        <w:rFonts w:ascii="Courier New" w:hAnsi="Courier New" w:cs="Courier New" w:hint="default"/>
      </w:rPr>
    </w:lvl>
    <w:lvl w:ilvl="8" w:tplc="08090005" w:tentative="1">
      <w:start w:val="1"/>
      <w:numFmt w:val="bullet"/>
      <w:lvlText w:val=""/>
      <w:lvlJc w:val="left"/>
      <w:pPr>
        <w:ind w:left="7080" w:hanging="360"/>
      </w:pPr>
      <w:rPr>
        <w:rFonts w:ascii="Wingdings" w:hAnsi="Wingdings" w:hint="default"/>
      </w:rPr>
    </w:lvl>
  </w:abstractNum>
  <w:abstractNum w:abstractNumId="2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8BA572B"/>
    <w:multiLevelType w:val="multilevel"/>
    <w:tmpl w:val="A1CA6AFE"/>
    <w:lvl w:ilvl="0">
      <w:start w:val="3"/>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12"/>
  </w:num>
  <w:num w:numId="3">
    <w:abstractNumId w:val="11"/>
  </w:num>
  <w:num w:numId="4">
    <w:abstractNumId w:val="9"/>
  </w:num>
  <w:num w:numId="5">
    <w:abstractNumId w:val="4"/>
  </w:num>
  <w:num w:numId="6">
    <w:abstractNumId w:val="22"/>
  </w:num>
  <w:num w:numId="7">
    <w:abstractNumId w:val="23"/>
  </w:num>
  <w:num w:numId="8">
    <w:abstractNumId w:val="16"/>
  </w:num>
  <w:num w:numId="9">
    <w:abstractNumId w:val="17"/>
  </w:num>
  <w:num w:numId="10">
    <w:abstractNumId w:val="20"/>
  </w:num>
  <w:num w:numId="11">
    <w:abstractNumId w:val="7"/>
  </w:num>
  <w:num w:numId="12">
    <w:abstractNumId w:val="5"/>
  </w:num>
  <w:num w:numId="13">
    <w:abstractNumId w:val="0"/>
  </w:num>
  <w:num w:numId="14">
    <w:abstractNumId w:val="2"/>
  </w:num>
  <w:num w:numId="15">
    <w:abstractNumId w:val="14"/>
  </w:num>
  <w:num w:numId="16">
    <w:abstractNumId w:val="10"/>
  </w:num>
  <w:num w:numId="17">
    <w:abstractNumId w:val="8"/>
  </w:num>
  <w:num w:numId="18">
    <w:abstractNumId w:val="1"/>
  </w:num>
  <w:num w:numId="19">
    <w:abstractNumId w:val="15"/>
  </w:num>
  <w:num w:numId="20">
    <w:abstractNumId w:val="19"/>
  </w:num>
  <w:num w:numId="21">
    <w:abstractNumId w:val="18"/>
  </w:num>
  <w:num w:numId="22">
    <w:abstractNumId w:val="21"/>
  </w:num>
  <w:num w:numId="23">
    <w:abstractNumId w:val="6"/>
  </w:num>
  <w:num w:numId="24">
    <w:abstractNumId w:val="13"/>
  </w:num>
  <w:num w:numId="25">
    <w:abstractNumId w:val="13"/>
  </w:num>
  <w:num w:numId="2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3E17"/>
    <w:rsid w:val="00016D06"/>
    <w:rsid w:val="00021C60"/>
    <w:rsid w:val="00026DD8"/>
    <w:rsid w:val="00034194"/>
    <w:rsid w:val="00083FC0"/>
    <w:rsid w:val="000B3A80"/>
    <w:rsid w:val="000F361B"/>
    <w:rsid w:val="00133EA1"/>
    <w:rsid w:val="0016096B"/>
    <w:rsid w:val="0020539A"/>
    <w:rsid w:val="00215F7A"/>
    <w:rsid w:val="0021734B"/>
    <w:rsid w:val="00233330"/>
    <w:rsid w:val="00241662"/>
    <w:rsid w:val="00253CD9"/>
    <w:rsid w:val="00292270"/>
    <w:rsid w:val="002950FF"/>
    <w:rsid w:val="00296CD9"/>
    <w:rsid w:val="002B7C9A"/>
    <w:rsid w:val="002C3DD6"/>
    <w:rsid w:val="0032747D"/>
    <w:rsid w:val="003324CB"/>
    <w:rsid w:val="003C0FF8"/>
    <w:rsid w:val="00414894"/>
    <w:rsid w:val="00461835"/>
    <w:rsid w:val="004905A1"/>
    <w:rsid w:val="0052297E"/>
    <w:rsid w:val="0054303C"/>
    <w:rsid w:val="00585277"/>
    <w:rsid w:val="005D1652"/>
    <w:rsid w:val="005E70A9"/>
    <w:rsid w:val="0061070E"/>
    <w:rsid w:val="00653AEC"/>
    <w:rsid w:val="00655190"/>
    <w:rsid w:val="00662218"/>
    <w:rsid w:val="00685AE0"/>
    <w:rsid w:val="00690BC8"/>
    <w:rsid w:val="006D1998"/>
    <w:rsid w:val="00703D77"/>
    <w:rsid w:val="00711095"/>
    <w:rsid w:val="0072604C"/>
    <w:rsid w:val="00762BBE"/>
    <w:rsid w:val="00767E3E"/>
    <w:rsid w:val="007D6D4E"/>
    <w:rsid w:val="00804AB4"/>
    <w:rsid w:val="00842313"/>
    <w:rsid w:val="008458FF"/>
    <w:rsid w:val="00897AA6"/>
    <w:rsid w:val="008C15D9"/>
    <w:rsid w:val="008D0747"/>
    <w:rsid w:val="009112DC"/>
    <w:rsid w:val="009576F9"/>
    <w:rsid w:val="00997BCA"/>
    <w:rsid w:val="009E7AF7"/>
    <w:rsid w:val="00A26C3E"/>
    <w:rsid w:val="00A36148"/>
    <w:rsid w:val="00A65AC9"/>
    <w:rsid w:val="00AD064D"/>
    <w:rsid w:val="00AE25A6"/>
    <w:rsid w:val="00B35ECC"/>
    <w:rsid w:val="00BA2507"/>
    <w:rsid w:val="00BC2346"/>
    <w:rsid w:val="00BC241D"/>
    <w:rsid w:val="00BC5937"/>
    <w:rsid w:val="00C107F2"/>
    <w:rsid w:val="00C33A04"/>
    <w:rsid w:val="00C542D3"/>
    <w:rsid w:val="00C55583"/>
    <w:rsid w:val="00C95B3C"/>
    <w:rsid w:val="00CA6D65"/>
    <w:rsid w:val="00CD7AA5"/>
    <w:rsid w:val="00D01C70"/>
    <w:rsid w:val="00D23953"/>
    <w:rsid w:val="00D443BA"/>
    <w:rsid w:val="00D50EAB"/>
    <w:rsid w:val="00DA76AD"/>
    <w:rsid w:val="00E141C4"/>
    <w:rsid w:val="00E242E5"/>
    <w:rsid w:val="00E26E01"/>
    <w:rsid w:val="00F06D6F"/>
    <w:rsid w:val="00F11CD2"/>
    <w:rsid w:val="00F471B8"/>
    <w:rsid w:val="00F5082D"/>
    <w:rsid w:val="00F531BD"/>
    <w:rsid w:val="00F5324A"/>
    <w:rsid w:val="00F57042"/>
    <w:rsid w:val="00F57C68"/>
    <w:rsid w:val="00F701D5"/>
    <w:rsid w:val="00F73F16"/>
    <w:rsid w:val="00FA0CA9"/>
    <w:rsid w:val="00FA597D"/>
    <w:rsid w:val="00FE0A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1B742EE"/>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245747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278126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wales/sites/default/files/publications/2022-06/nhs-wales-national-clinical-audit-and-outcome-review-plan-annual-rolling-programme-from-202223_0.pdf"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5.png@01DACC68.4F69F4A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gi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cid:image004.png@01DACC68.4F69F4A0"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54303C"/>
    <w:rsid w:val="005B331C"/>
    <w:rsid w:val="005E70A9"/>
    <w:rsid w:val="00603AB1"/>
    <w:rsid w:val="008203A6"/>
    <w:rsid w:val="008C62E9"/>
    <w:rsid w:val="00997553"/>
    <w:rsid w:val="00A12508"/>
    <w:rsid w:val="00A36148"/>
    <w:rsid w:val="00AF33F6"/>
    <w:rsid w:val="00B4266D"/>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C8322E-F164-4E4A-92A4-2BEC335661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2179</Words>
  <Characters>12425</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3</cp:revision>
  <dcterms:created xsi:type="dcterms:W3CDTF">2024-07-09T13:48:00Z</dcterms:created>
  <dcterms:modified xsi:type="dcterms:W3CDTF">2024-07-16T16:26:00Z</dcterms:modified>
</cp:coreProperties>
</file>