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7F6F3" w14:textId="77777777" w:rsidR="00A32D08" w:rsidRDefault="00A32D08" w:rsidP="001F7D8C">
      <w:pPr>
        <w:pStyle w:val="ListParagraph"/>
        <w:spacing w:before="0" w:after="0"/>
        <w:jc w:val="center"/>
        <w:rPr>
          <w:rFonts w:ascii="Verdana" w:hAnsi="Verdana"/>
          <w:b/>
          <w:bCs/>
        </w:rPr>
      </w:pPr>
    </w:p>
    <w:p w14:paraId="3320771D" w14:textId="20D3A062" w:rsidR="00FE5E56" w:rsidRPr="00FD17C9" w:rsidRDefault="00AD2605" w:rsidP="001F7D8C">
      <w:pPr>
        <w:pStyle w:val="ListParagraph"/>
        <w:spacing w:before="0" w:after="0"/>
        <w:jc w:val="center"/>
        <w:rPr>
          <w:rFonts w:ascii="Verdana" w:eastAsia="Arial Bold" w:hAnsi="Verdana" w:cs="Arial Bold"/>
          <w:b/>
          <w:bCs/>
        </w:rPr>
      </w:pPr>
      <w:r w:rsidRPr="00FD17C9">
        <w:rPr>
          <w:rFonts w:ascii="Verdana" w:hAnsi="Verdana"/>
          <w:b/>
          <w:bCs/>
        </w:rPr>
        <w:t>Swansea Bay University Health Board</w:t>
      </w:r>
    </w:p>
    <w:p w14:paraId="63106E31" w14:textId="07816581" w:rsidR="00882AD5" w:rsidRPr="00FD17C9" w:rsidRDefault="00561DF5" w:rsidP="001F7D8C">
      <w:pPr>
        <w:pStyle w:val="Body"/>
        <w:jc w:val="center"/>
        <w:rPr>
          <w:rFonts w:ascii="Verdana" w:eastAsia="Arial Bold" w:hAnsi="Verdana" w:cs="Arial Bold"/>
          <w:b/>
          <w:bCs/>
          <w:color w:val="auto"/>
          <w:sz w:val="24"/>
          <w:szCs w:val="24"/>
          <w:u w:color="FF0000"/>
        </w:rPr>
      </w:pPr>
      <w:r>
        <w:rPr>
          <w:rFonts w:ascii="Verdana" w:hAnsi="Verdana"/>
          <w:b/>
          <w:bCs/>
          <w:color w:val="FF0000"/>
          <w:sz w:val="24"/>
          <w:szCs w:val="24"/>
          <w:u w:color="FF0000"/>
        </w:rPr>
        <w:t>C</w:t>
      </w:r>
      <w:r w:rsidR="00F04381" w:rsidRPr="00FD17C9">
        <w:rPr>
          <w:rFonts w:ascii="Verdana" w:hAnsi="Verdana"/>
          <w:b/>
          <w:bCs/>
          <w:color w:val="FF0000"/>
          <w:sz w:val="24"/>
          <w:szCs w:val="24"/>
          <w:u w:color="FF0000"/>
        </w:rPr>
        <w:t>onfirmed</w:t>
      </w:r>
      <w:r w:rsidR="00F04381" w:rsidRPr="00FD17C9">
        <w:rPr>
          <w:rFonts w:ascii="Verdana" w:eastAsia="Arial Bold" w:hAnsi="Verdana" w:cs="Arial Bold"/>
          <w:b/>
          <w:bCs/>
          <w:color w:val="auto"/>
          <w:sz w:val="24"/>
          <w:szCs w:val="24"/>
          <w:u w:color="FF0000"/>
        </w:rPr>
        <w:t xml:space="preserve"> Minutes of the </w:t>
      </w:r>
      <w:r w:rsidR="00045495" w:rsidRPr="00FD17C9">
        <w:rPr>
          <w:rFonts w:ascii="Verdana" w:hAnsi="Verdana"/>
          <w:b/>
          <w:bCs/>
          <w:color w:val="auto"/>
          <w:sz w:val="24"/>
          <w:szCs w:val="24"/>
        </w:rPr>
        <w:t xml:space="preserve">Audit </w:t>
      </w:r>
      <w:r w:rsidR="002054CE" w:rsidRPr="00FD17C9">
        <w:rPr>
          <w:rFonts w:ascii="Verdana" w:hAnsi="Verdana"/>
          <w:b/>
          <w:bCs/>
          <w:color w:val="auto"/>
          <w:sz w:val="24"/>
          <w:szCs w:val="24"/>
        </w:rPr>
        <w:t>Committee</w:t>
      </w:r>
      <w:r w:rsidR="00882AD5" w:rsidRPr="00FD17C9">
        <w:rPr>
          <w:rFonts w:ascii="Verdana" w:hAnsi="Verdana"/>
          <w:b/>
          <w:bCs/>
          <w:color w:val="auto"/>
          <w:sz w:val="24"/>
          <w:szCs w:val="24"/>
        </w:rPr>
        <w:t xml:space="preserve"> </w:t>
      </w:r>
      <w:r w:rsidR="00EF78FD" w:rsidRPr="00FD17C9">
        <w:rPr>
          <w:rFonts w:ascii="Verdana" w:hAnsi="Verdana"/>
          <w:b/>
          <w:bCs/>
          <w:color w:val="auto"/>
          <w:sz w:val="24"/>
          <w:szCs w:val="24"/>
        </w:rPr>
        <w:t>Meeting</w:t>
      </w:r>
    </w:p>
    <w:p w14:paraId="3036E3E8" w14:textId="29F384E9" w:rsidR="00045495" w:rsidRPr="00FD17C9" w:rsidRDefault="1B2456CA" w:rsidP="001F7D8C">
      <w:pPr>
        <w:pStyle w:val="Body"/>
        <w:jc w:val="center"/>
        <w:rPr>
          <w:rFonts w:ascii="Verdana" w:hAnsi="Verdana"/>
          <w:b/>
          <w:bCs/>
          <w:color w:val="auto"/>
          <w:sz w:val="24"/>
          <w:szCs w:val="24"/>
        </w:rPr>
      </w:pPr>
      <w:r w:rsidRPr="00FD17C9">
        <w:rPr>
          <w:rFonts w:ascii="Verdana" w:hAnsi="Verdana"/>
          <w:b/>
          <w:bCs/>
          <w:color w:val="auto"/>
          <w:sz w:val="24"/>
          <w:szCs w:val="24"/>
        </w:rPr>
        <w:t>held on</w:t>
      </w:r>
      <w:r w:rsidR="00B86660" w:rsidRPr="00FD17C9">
        <w:rPr>
          <w:rFonts w:ascii="Verdana" w:hAnsi="Verdana"/>
          <w:b/>
          <w:bCs/>
          <w:color w:val="auto"/>
          <w:sz w:val="24"/>
          <w:szCs w:val="24"/>
        </w:rPr>
        <w:t xml:space="preserve"> Thursday</w:t>
      </w:r>
      <w:r w:rsidRPr="00FD17C9">
        <w:rPr>
          <w:rFonts w:ascii="Verdana" w:hAnsi="Verdana"/>
          <w:b/>
          <w:bCs/>
          <w:color w:val="auto"/>
          <w:sz w:val="24"/>
          <w:szCs w:val="24"/>
        </w:rPr>
        <w:t xml:space="preserve"> </w:t>
      </w:r>
      <w:r w:rsidR="16C0D8D9" w:rsidRPr="00FD17C9">
        <w:rPr>
          <w:rFonts w:ascii="Verdana" w:hAnsi="Verdana"/>
          <w:b/>
          <w:bCs/>
          <w:color w:val="auto"/>
          <w:sz w:val="24"/>
          <w:szCs w:val="24"/>
        </w:rPr>
        <w:t>1</w:t>
      </w:r>
      <w:r w:rsidR="216DB91B" w:rsidRPr="00FD17C9">
        <w:rPr>
          <w:rFonts w:ascii="Verdana" w:hAnsi="Verdana"/>
          <w:b/>
          <w:bCs/>
          <w:color w:val="auto"/>
          <w:sz w:val="24"/>
          <w:szCs w:val="24"/>
        </w:rPr>
        <w:t>2 March</w:t>
      </w:r>
      <w:r w:rsidR="16C0D8D9" w:rsidRPr="00FD17C9">
        <w:rPr>
          <w:rFonts w:ascii="Verdana" w:hAnsi="Verdana"/>
          <w:b/>
          <w:bCs/>
          <w:color w:val="auto"/>
          <w:sz w:val="24"/>
          <w:szCs w:val="24"/>
        </w:rPr>
        <w:t xml:space="preserve"> 2026</w:t>
      </w:r>
    </w:p>
    <w:p w14:paraId="35B04007" w14:textId="755909A3" w:rsidR="008E31B9" w:rsidRPr="00FD17C9" w:rsidRDefault="00882AD5" w:rsidP="001F7D8C">
      <w:pPr>
        <w:pStyle w:val="Body"/>
        <w:jc w:val="center"/>
        <w:rPr>
          <w:rFonts w:ascii="Verdana" w:hAnsi="Verdana"/>
          <w:b/>
          <w:bCs/>
          <w:color w:val="auto"/>
          <w:sz w:val="24"/>
          <w:szCs w:val="24"/>
        </w:rPr>
      </w:pPr>
      <w:r w:rsidRPr="00FD17C9">
        <w:rPr>
          <w:rFonts w:ascii="Verdana" w:hAnsi="Verdana"/>
          <w:b/>
          <w:bCs/>
          <w:color w:val="auto"/>
          <w:sz w:val="24"/>
          <w:szCs w:val="24"/>
        </w:rPr>
        <w:t>via Microsoft Teams</w:t>
      </w:r>
    </w:p>
    <w:p w14:paraId="6EE5AD54" w14:textId="77777777" w:rsidR="00882AD5" w:rsidRPr="00FD17C9" w:rsidRDefault="00882AD5" w:rsidP="001F7D8C">
      <w:pPr>
        <w:pStyle w:val="Body"/>
        <w:jc w:val="both"/>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6089"/>
      </w:tblGrid>
      <w:tr w:rsidR="00F56535" w:rsidRPr="00FD17C9" w14:paraId="3EE05593" w14:textId="77777777" w:rsidTr="664C2C9F">
        <w:trPr>
          <w:trHeight w:val="300"/>
        </w:trPr>
        <w:tc>
          <w:tcPr>
            <w:tcW w:w="10206" w:type="dxa"/>
            <w:gridSpan w:val="3"/>
            <w:shd w:val="clear" w:color="auto" w:fill="1F3864" w:themeFill="accent5" w:themeFillShade="80"/>
          </w:tcPr>
          <w:p w14:paraId="1EB91ED3" w14:textId="77777777" w:rsidR="00F56535" w:rsidRPr="00FD17C9"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color w:val="FFFFFF" w:themeColor="background1"/>
                <w:bdr w:val="none" w:sz="0" w:space="0" w:color="auto"/>
                <w:lang w:val="en-GB"/>
              </w:rPr>
            </w:pPr>
            <w:r w:rsidRPr="00FD17C9">
              <w:rPr>
                <w:rFonts w:ascii="Verdana" w:eastAsia="Calibri" w:hAnsi="Verdana" w:cs="Arial"/>
                <w:b/>
                <w:color w:val="FFFFFF" w:themeColor="background1"/>
                <w:bdr w:val="none" w:sz="0" w:space="0" w:color="auto"/>
                <w:lang w:val="en-GB"/>
              </w:rPr>
              <w:t>Present:</w:t>
            </w:r>
          </w:p>
        </w:tc>
      </w:tr>
      <w:tr w:rsidR="00F56535" w:rsidRPr="00FD17C9" w14:paraId="058208A9" w14:textId="77777777" w:rsidTr="664C2C9F">
        <w:trPr>
          <w:trHeight w:val="330"/>
        </w:trPr>
        <w:tc>
          <w:tcPr>
            <w:tcW w:w="2983" w:type="dxa"/>
          </w:tcPr>
          <w:p w14:paraId="3F3FC8D6" w14:textId="73D396D7" w:rsidR="00F56535"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dr w:val="none" w:sz="0" w:space="0" w:color="auto"/>
                <w:lang w:val="en-GB"/>
              </w:rPr>
            </w:pPr>
            <w:r w:rsidRPr="00FD17C9">
              <w:rPr>
                <w:rFonts w:ascii="Verdana" w:eastAsia="Calibri" w:hAnsi="Verdana" w:cs="Arial"/>
                <w:bdr w:val="none" w:sz="0" w:space="0" w:color="auto"/>
                <w:lang w:val="en-GB"/>
              </w:rPr>
              <w:t>Nuria Zolle</w:t>
            </w:r>
          </w:p>
        </w:tc>
        <w:tc>
          <w:tcPr>
            <w:tcW w:w="1134" w:type="dxa"/>
          </w:tcPr>
          <w:p w14:paraId="1742E205" w14:textId="447537C5" w:rsidR="664C2C9F" w:rsidRPr="00FD17C9" w:rsidRDefault="664C2C9F" w:rsidP="664C2C9F">
            <w:pPr>
              <w:jc w:val="center"/>
            </w:pPr>
            <w:r w:rsidRPr="00FD17C9">
              <w:rPr>
                <w:rFonts w:ascii="Verdana" w:eastAsia="Verdana" w:hAnsi="Verdana" w:cs="Verdana"/>
              </w:rPr>
              <w:t>(NZ)</w:t>
            </w:r>
          </w:p>
        </w:tc>
        <w:tc>
          <w:tcPr>
            <w:tcW w:w="6089" w:type="dxa"/>
          </w:tcPr>
          <w:p w14:paraId="1BC23BEF" w14:textId="174EB436" w:rsidR="00F56535" w:rsidRPr="00FD17C9" w:rsidRDefault="07517BDF"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FF0000"/>
                <w:bdr w:val="none" w:sz="0" w:space="0" w:color="auto"/>
                <w:lang w:val="en-GB"/>
              </w:rPr>
            </w:pPr>
            <w:r w:rsidRPr="00FD17C9">
              <w:rPr>
                <w:rFonts w:ascii="Verdana" w:eastAsia="Calibri" w:hAnsi="Verdana" w:cs="Arial"/>
                <w:bdr w:val="none" w:sz="0" w:space="0" w:color="auto"/>
                <w:lang w:val="en-GB"/>
              </w:rPr>
              <w:t>Chair</w:t>
            </w:r>
          </w:p>
        </w:tc>
      </w:tr>
      <w:tr w:rsidR="62AA3363" w:rsidRPr="00FD17C9" w14:paraId="7709E94D" w14:textId="77777777" w:rsidTr="664C2C9F">
        <w:trPr>
          <w:trHeight w:val="300"/>
        </w:trPr>
        <w:tc>
          <w:tcPr>
            <w:tcW w:w="2983" w:type="dxa"/>
          </w:tcPr>
          <w:p w14:paraId="093C0FC7" w14:textId="26D0A1C3" w:rsidR="62AA3363" w:rsidRPr="00FD17C9" w:rsidRDefault="2B5E8C98" w:rsidP="3C8D3064">
            <w:pPr>
              <w:rPr>
                <w:rFonts w:ascii="Verdana" w:eastAsiaTheme="minorEastAsia" w:hAnsi="Verdana" w:cs="Arial"/>
                <w:lang w:val="en-GB"/>
              </w:rPr>
            </w:pPr>
            <w:r w:rsidRPr="00FD17C9">
              <w:rPr>
                <w:rFonts w:ascii="Verdana" w:eastAsiaTheme="minorEastAsia" w:hAnsi="Verdana" w:cs="Arial"/>
                <w:lang w:val="en-GB"/>
              </w:rPr>
              <w:t>Andrew Griffiths</w:t>
            </w:r>
          </w:p>
        </w:tc>
        <w:tc>
          <w:tcPr>
            <w:tcW w:w="1134" w:type="dxa"/>
          </w:tcPr>
          <w:p w14:paraId="1B3C156A" w14:textId="3492A6D1" w:rsidR="62AA3363" w:rsidRPr="00FD17C9" w:rsidRDefault="2B5E8C98" w:rsidP="3C8D3064">
            <w:pPr>
              <w:jc w:val="center"/>
              <w:rPr>
                <w:rFonts w:ascii="Verdana" w:eastAsiaTheme="minorEastAsia" w:hAnsi="Verdana" w:cs="Arial"/>
                <w:lang w:val="en-GB"/>
              </w:rPr>
            </w:pPr>
            <w:r w:rsidRPr="00FD17C9">
              <w:rPr>
                <w:rFonts w:ascii="Verdana" w:eastAsiaTheme="minorEastAsia" w:hAnsi="Verdana" w:cs="Arial"/>
                <w:lang w:val="en-GB"/>
              </w:rPr>
              <w:t>(AG)</w:t>
            </w:r>
          </w:p>
        </w:tc>
        <w:tc>
          <w:tcPr>
            <w:tcW w:w="6089" w:type="dxa"/>
          </w:tcPr>
          <w:p w14:paraId="0D9CA938" w14:textId="41644A11" w:rsidR="62AA3363" w:rsidRPr="00FD17C9" w:rsidRDefault="2B5E8C98" w:rsidP="3C8D3064">
            <w:pPr>
              <w:rPr>
                <w:rFonts w:ascii="Verdana" w:eastAsiaTheme="minorEastAsia" w:hAnsi="Verdana" w:cs="Arial"/>
                <w:lang w:val="en-GB"/>
              </w:rPr>
            </w:pPr>
            <w:r w:rsidRPr="00FD17C9">
              <w:rPr>
                <w:rFonts w:ascii="Verdana" w:eastAsiaTheme="minorEastAsia" w:hAnsi="Verdana" w:cs="Arial"/>
                <w:lang w:val="en-GB"/>
              </w:rPr>
              <w:t>Independent Member</w:t>
            </w:r>
          </w:p>
        </w:tc>
      </w:tr>
      <w:tr w:rsidR="00564BEB" w:rsidRPr="00FD17C9" w14:paraId="0E614A36" w14:textId="77777777" w:rsidTr="664C2C9F">
        <w:trPr>
          <w:trHeight w:val="300"/>
        </w:trPr>
        <w:tc>
          <w:tcPr>
            <w:tcW w:w="2983" w:type="dxa"/>
          </w:tcPr>
          <w:p w14:paraId="4F969E31" w14:textId="3F7A4ED5"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Patricia Price</w:t>
            </w:r>
          </w:p>
        </w:tc>
        <w:tc>
          <w:tcPr>
            <w:tcW w:w="1134" w:type="dxa"/>
          </w:tcPr>
          <w:p w14:paraId="19D1F98F" w14:textId="04C5A348" w:rsidR="664C2C9F" w:rsidRPr="00FD17C9" w:rsidRDefault="664C2C9F" w:rsidP="664C2C9F">
            <w:pPr>
              <w:pStyle w:val="Body"/>
              <w:jc w:val="center"/>
            </w:pPr>
            <w:r w:rsidRPr="00FD17C9">
              <w:rPr>
                <w:rFonts w:ascii="Verdana" w:eastAsia="Verdana" w:hAnsi="Verdana" w:cs="Verdana"/>
              </w:rPr>
              <w:t>(PP)</w:t>
            </w:r>
          </w:p>
        </w:tc>
        <w:tc>
          <w:tcPr>
            <w:tcW w:w="6089" w:type="dxa"/>
          </w:tcPr>
          <w:p w14:paraId="0424AF2F" w14:textId="0C5537EC"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Independent Member</w:t>
            </w:r>
          </w:p>
        </w:tc>
      </w:tr>
      <w:tr w:rsidR="44A4AC4E" w:rsidRPr="00FD17C9" w14:paraId="7D0B76C8" w14:textId="77777777" w:rsidTr="664C2C9F">
        <w:trPr>
          <w:trHeight w:val="300"/>
        </w:trPr>
        <w:tc>
          <w:tcPr>
            <w:tcW w:w="2983" w:type="dxa"/>
          </w:tcPr>
          <w:p w14:paraId="48A237A5" w14:textId="5FCA95C4" w:rsidR="7AC2F400" w:rsidRPr="00FD17C9" w:rsidRDefault="67CEB729" w:rsidP="3C8D3064">
            <w:pPr>
              <w:rPr>
                <w:rFonts w:ascii="Verdana" w:eastAsiaTheme="minorEastAsia" w:hAnsi="Verdana" w:cs="Arial"/>
                <w:lang w:val="en-GB"/>
              </w:rPr>
            </w:pPr>
            <w:r w:rsidRPr="00FD17C9">
              <w:rPr>
                <w:rFonts w:ascii="Verdana" w:eastAsiaTheme="minorEastAsia" w:hAnsi="Verdana" w:cs="Arial"/>
                <w:lang w:val="en-GB"/>
              </w:rPr>
              <w:t xml:space="preserve">Steve Spill </w:t>
            </w:r>
          </w:p>
        </w:tc>
        <w:tc>
          <w:tcPr>
            <w:tcW w:w="1134" w:type="dxa"/>
          </w:tcPr>
          <w:p w14:paraId="09ADCED0" w14:textId="35E7C9D6" w:rsidR="7AC2F400" w:rsidRPr="00FD17C9" w:rsidRDefault="67CEB729" w:rsidP="3C8D3064">
            <w:pPr>
              <w:jc w:val="center"/>
              <w:rPr>
                <w:rFonts w:ascii="Verdana" w:eastAsiaTheme="minorEastAsia" w:hAnsi="Verdana" w:cs="Arial"/>
                <w:lang w:val="en-GB"/>
              </w:rPr>
            </w:pPr>
            <w:r w:rsidRPr="00FD17C9">
              <w:rPr>
                <w:rFonts w:ascii="Verdana" w:eastAsiaTheme="minorEastAsia" w:hAnsi="Verdana" w:cs="Arial"/>
                <w:lang w:val="en-GB"/>
              </w:rPr>
              <w:t>(SS)</w:t>
            </w:r>
          </w:p>
        </w:tc>
        <w:tc>
          <w:tcPr>
            <w:tcW w:w="6089" w:type="dxa"/>
          </w:tcPr>
          <w:p w14:paraId="244F7ADB" w14:textId="3D2FA48B" w:rsidR="7AC2F400" w:rsidRPr="00FD17C9" w:rsidRDefault="091678CE" w:rsidP="15F50212">
            <w:pPr>
              <w:rPr>
                <w:rFonts w:ascii="Verdana" w:eastAsiaTheme="minorEastAsia" w:hAnsi="Verdana" w:cs="Arial"/>
                <w:lang w:val="en-GB"/>
              </w:rPr>
            </w:pPr>
            <w:r w:rsidRPr="00FD17C9">
              <w:rPr>
                <w:rFonts w:ascii="Verdana" w:eastAsiaTheme="minorEastAsia" w:hAnsi="Verdana" w:cs="Arial"/>
                <w:lang w:val="en-GB"/>
              </w:rPr>
              <w:t>Independent Member</w:t>
            </w:r>
          </w:p>
        </w:tc>
      </w:tr>
      <w:tr w:rsidR="00F56535" w:rsidRPr="00FD17C9" w14:paraId="2933D1E3" w14:textId="77777777" w:rsidTr="664C2C9F">
        <w:trPr>
          <w:trHeight w:val="310"/>
        </w:trPr>
        <w:tc>
          <w:tcPr>
            <w:tcW w:w="10206" w:type="dxa"/>
            <w:gridSpan w:val="3"/>
            <w:shd w:val="clear" w:color="auto" w:fill="1F3864" w:themeFill="accent5" w:themeFillShade="80"/>
          </w:tcPr>
          <w:p w14:paraId="476C84EA" w14:textId="77777777" w:rsidR="00F56535" w:rsidRPr="00FD17C9" w:rsidRDefault="3155A773"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color w:val="FFFFFF" w:themeColor="background1"/>
                <w:bdr w:val="none" w:sz="0" w:space="0" w:color="auto"/>
                <w:lang w:val="en-GB"/>
              </w:rPr>
            </w:pPr>
            <w:r w:rsidRPr="00FD17C9">
              <w:rPr>
                <w:rFonts w:ascii="Verdana" w:eastAsia="Calibri" w:hAnsi="Verdana" w:cs="Arial"/>
                <w:b/>
                <w:bCs/>
                <w:color w:val="FFFFFF" w:themeColor="background1"/>
                <w:bdr w:val="none" w:sz="0" w:space="0" w:color="auto"/>
                <w:lang w:val="en-GB"/>
              </w:rPr>
              <w:t>In Attendance:</w:t>
            </w:r>
          </w:p>
        </w:tc>
      </w:tr>
      <w:tr w:rsidR="071EED91" w:rsidRPr="00FD17C9" w14:paraId="0A779E8C" w14:textId="77777777" w:rsidTr="664C2C9F">
        <w:trPr>
          <w:trHeight w:val="300"/>
        </w:trPr>
        <w:tc>
          <w:tcPr>
            <w:tcW w:w="2983" w:type="dxa"/>
          </w:tcPr>
          <w:p w14:paraId="0F153C5A" w14:textId="1B7871CD"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Jason Blewitt</w:t>
            </w:r>
          </w:p>
        </w:tc>
        <w:tc>
          <w:tcPr>
            <w:tcW w:w="1134" w:type="dxa"/>
          </w:tcPr>
          <w:p w14:paraId="10731A54" w14:textId="4B461974"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FD17C9">
              <w:rPr>
                <w:rFonts w:ascii="Verdana" w:eastAsiaTheme="minorEastAsia" w:hAnsi="Verdana" w:cs="Arial"/>
                <w:lang w:val="en-GB"/>
              </w:rPr>
              <w:t>(JB)</w:t>
            </w:r>
          </w:p>
        </w:tc>
        <w:tc>
          <w:tcPr>
            <w:tcW w:w="6089" w:type="dxa"/>
          </w:tcPr>
          <w:p w14:paraId="238C7AEB" w14:textId="7C09B6E6" w:rsidR="5E8F2FCD" w:rsidRPr="00FD17C9" w:rsidRDefault="3477A539" w:rsidP="15F50212">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lang w:val="en-GB"/>
              </w:rPr>
            </w:pPr>
            <w:r w:rsidRPr="00FD17C9">
              <w:rPr>
                <w:rFonts w:ascii="Verdana" w:eastAsiaTheme="minorEastAsia" w:hAnsi="Verdana" w:cs="Arial"/>
                <w:lang w:val="en-GB"/>
              </w:rPr>
              <w:t>Audit</w:t>
            </w:r>
            <w:r w:rsidR="3C8E2620" w:rsidRPr="00FD17C9">
              <w:rPr>
                <w:rFonts w:ascii="Verdana" w:eastAsiaTheme="minorEastAsia" w:hAnsi="Verdana" w:cs="Arial"/>
                <w:lang w:val="en-GB"/>
              </w:rPr>
              <w:t xml:space="preserve"> </w:t>
            </w:r>
            <w:r w:rsidR="4E833961" w:rsidRPr="00FD17C9">
              <w:rPr>
                <w:rFonts w:ascii="Verdana" w:eastAsiaTheme="minorEastAsia" w:hAnsi="Verdana" w:cs="Arial"/>
                <w:lang w:val="en-GB"/>
              </w:rPr>
              <w:t xml:space="preserve">Wales </w:t>
            </w:r>
            <w:r w:rsidR="579AA881" w:rsidRPr="00FD17C9">
              <w:rPr>
                <w:rFonts w:ascii="Verdana" w:eastAsiaTheme="minorEastAsia" w:hAnsi="Verdana" w:cs="Arial"/>
                <w:b/>
                <w:bCs/>
                <w:lang w:val="en-GB"/>
              </w:rPr>
              <w:t>(For Item 27/26</w:t>
            </w:r>
            <w:r w:rsidR="236E9BAF" w:rsidRPr="00FD17C9">
              <w:rPr>
                <w:rFonts w:ascii="Verdana" w:eastAsiaTheme="minorEastAsia" w:hAnsi="Verdana" w:cs="Arial"/>
                <w:b/>
                <w:bCs/>
                <w:lang w:val="en-GB"/>
              </w:rPr>
              <w:t xml:space="preserve"> 29/26</w:t>
            </w:r>
            <w:r w:rsidR="579AA881" w:rsidRPr="00FD17C9">
              <w:rPr>
                <w:rFonts w:ascii="Verdana" w:eastAsiaTheme="minorEastAsia" w:hAnsi="Verdana" w:cs="Arial"/>
                <w:b/>
                <w:bCs/>
                <w:lang w:val="en-GB"/>
              </w:rPr>
              <w:t>)</w:t>
            </w:r>
          </w:p>
        </w:tc>
      </w:tr>
      <w:tr w:rsidR="071EED91" w:rsidRPr="00FD17C9" w14:paraId="5BC25309" w14:textId="77777777" w:rsidTr="664C2C9F">
        <w:trPr>
          <w:trHeight w:val="300"/>
        </w:trPr>
        <w:tc>
          <w:tcPr>
            <w:tcW w:w="2983" w:type="dxa"/>
          </w:tcPr>
          <w:p w14:paraId="086BD093" w14:textId="68F27EEB"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Amelia Cole</w:t>
            </w:r>
          </w:p>
        </w:tc>
        <w:tc>
          <w:tcPr>
            <w:tcW w:w="1134" w:type="dxa"/>
          </w:tcPr>
          <w:p w14:paraId="7D723CA9" w14:textId="5A42F258"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FD17C9">
              <w:rPr>
                <w:rFonts w:ascii="Verdana" w:eastAsiaTheme="minorEastAsia" w:hAnsi="Verdana" w:cs="Arial"/>
                <w:lang w:val="en-GB"/>
              </w:rPr>
              <w:t>(AC)</w:t>
            </w:r>
          </w:p>
        </w:tc>
        <w:tc>
          <w:tcPr>
            <w:tcW w:w="6089" w:type="dxa"/>
          </w:tcPr>
          <w:p w14:paraId="454C84B5" w14:textId="1B89B20C"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Corporate Governance Officer (Note taker)</w:t>
            </w:r>
          </w:p>
        </w:tc>
      </w:tr>
      <w:tr w:rsidR="1BEE379D" w:rsidRPr="00FD17C9" w14:paraId="0A829434" w14:textId="77777777" w:rsidTr="664C2C9F">
        <w:trPr>
          <w:trHeight w:val="300"/>
        </w:trPr>
        <w:tc>
          <w:tcPr>
            <w:tcW w:w="2983" w:type="dxa"/>
          </w:tcPr>
          <w:p w14:paraId="2BC40C69" w14:textId="676707C3" w:rsidR="42DF469F" w:rsidRPr="00FD17C9" w:rsidRDefault="64082B43" w:rsidP="3C8D3064">
            <w:pPr>
              <w:rPr>
                <w:rFonts w:ascii="Verdana" w:eastAsiaTheme="minorEastAsia" w:hAnsi="Verdana" w:cs="Arial"/>
                <w:lang w:val="en-GB"/>
              </w:rPr>
            </w:pPr>
            <w:r w:rsidRPr="00FD17C9">
              <w:rPr>
                <w:rFonts w:ascii="Verdana" w:eastAsiaTheme="minorEastAsia" w:hAnsi="Verdana" w:cs="Arial"/>
                <w:lang w:val="en-GB"/>
              </w:rPr>
              <w:t>Marie Davies</w:t>
            </w:r>
          </w:p>
        </w:tc>
        <w:tc>
          <w:tcPr>
            <w:tcW w:w="1134" w:type="dxa"/>
          </w:tcPr>
          <w:p w14:paraId="36B3B8FB" w14:textId="5DEC3B89" w:rsidR="42DF469F" w:rsidRPr="00FD17C9" w:rsidRDefault="64082B43" w:rsidP="3C8D3064">
            <w:pPr>
              <w:jc w:val="center"/>
              <w:rPr>
                <w:rFonts w:ascii="Verdana" w:eastAsiaTheme="minorEastAsia" w:hAnsi="Verdana" w:cs="Arial"/>
                <w:lang w:val="en-GB"/>
              </w:rPr>
            </w:pPr>
            <w:r w:rsidRPr="00FD17C9">
              <w:rPr>
                <w:rFonts w:ascii="Verdana" w:eastAsiaTheme="minorEastAsia" w:hAnsi="Verdana" w:cs="Arial"/>
                <w:lang w:val="en-GB"/>
              </w:rPr>
              <w:t>(MD)</w:t>
            </w:r>
          </w:p>
        </w:tc>
        <w:tc>
          <w:tcPr>
            <w:tcW w:w="6089" w:type="dxa"/>
          </w:tcPr>
          <w:p w14:paraId="400128B7" w14:textId="4DAD0000" w:rsidR="51818100" w:rsidRPr="00FD17C9" w:rsidRDefault="10B6DA30" w:rsidP="3C8D3064">
            <w:pPr>
              <w:rPr>
                <w:rFonts w:ascii="Verdana" w:eastAsiaTheme="minorEastAsia" w:hAnsi="Verdana" w:cs="Arial"/>
                <w:lang w:val="en-GB"/>
              </w:rPr>
            </w:pPr>
            <w:r w:rsidRPr="00FD17C9">
              <w:rPr>
                <w:rFonts w:ascii="Verdana" w:eastAsiaTheme="minorEastAsia" w:hAnsi="Verdana" w:cs="Arial"/>
                <w:lang w:val="en-GB"/>
              </w:rPr>
              <w:t>Head of Strategic Planning and Partnerships</w:t>
            </w:r>
          </w:p>
        </w:tc>
      </w:tr>
      <w:tr w:rsidR="1BEE379D" w:rsidRPr="00FD17C9" w14:paraId="07AF882F" w14:textId="77777777" w:rsidTr="664C2C9F">
        <w:trPr>
          <w:trHeight w:val="300"/>
        </w:trPr>
        <w:tc>
          <w:tcPr>
            <w:tcW w:w="2983" w:type="dxa"/>
          </w:tcPr>
          <w:p w14:paraId="563AB9DA" w14:textId="39EBCEEB" w:rsidR="28FFD7EF" w:rsidRPr="00FD17C9" w:rsidRDefault="24CE8872" w:rsidP="3C8D3064">
            <w:pPr>
              <w:rPr>
                <w:rFonts w:ascii="Verdana" w:eastAsiaTheme="minorEastAsia" w:hAnsi="Verdana" w:cs="Arial"/>
                <w:lang w:val="en-GB"/>
              </w:rPr>
            </w:pPr>
            <w:r w:rsidRPr="00FD17C9">
              <w:rPr>
                <w:rFonts w:ascii="Verdana" w:eastAsiaTheme="minorEastAsia" w:hAnsi="Verdana" w:cs="Arial"/>
                <w:lang w:val="en-GB"/>
              </w:rPr>
              <w:t xml:space="preserve">Melaine Goodmen </w:t>
            </w:r>
          </w:p>
        </w:tc>
        <w:tc>
          <w:tcPr>
            <w:tcW w:w="1134" w:type="dxa"/>
          </w:tcPr>
          <w:p w14:paraId="42D9FD70" w14:textId="273A7671" w:rsidR="28FFD7EF" w:rsidRPr="00FD17C9" w:rsidRDefault="24CE8872" w:rsidP="3C8D3064">
            <w:pPr>
              <w:jc w:val="center"/>
              <w:rPr>
                <w:rFonts w:ascii="Verdana" w:eastAsiaTheme="minorEastAsia" w:hAnsi="Verdana" w:cs="Arial"/>
                <w:lang w:val="en-GB"/>
              </w:rPr>
            </w:pPr>
            <w:r w:rsidRPr="00FD17C9">
              <w:rPr>
                <w:rFonts w:ascii="Verdana" w:eastAsiaTheme="minorEastAsia" w:hAnsi="Verdana" w:cs="Arial"/>
                <w:lang w:val="en-GB"/>
              </w:rPr>
              <w:t>(MG)</w:t>
            </w:r>
          </w:p>
        </w:tc>
        <w:tc>
          <w:tcPr>
            <w:tcW w:w="6089" w:type="dxa"/>
          </w:tcPr>
          <w:p w14:paraId="7456ABAB" w14:textId="6AAC10C3" w:rsidR="1BEE379D" w:rsidRPr="00FD17C9" w:rsidRDefault="1D677D86" w:rsidP="15F50212">
            <w:pPr>
              <w:rPr>
                <w:rFonts w:ascii="Verdana" w:eastAsiaTheme="minorEastAsia" w:hAnsi="Verdana" w:cs="Arial"/>
                <w:lang w:val="en-GB"/>
              </w:rPr>
            </w:pPr>
            <w:r w:rsidRPr="00FD17C9">
              <w:rPr>
                <w:rFonts w:ascii="Verdana" w:eastAsiaTheme="minorEastAsia" w:hAnsi="Verdana" w:cs="Arial"/>
                <w:lang w:val="en-GB"/>
              </w:rPr>
              <w:t xml:space="preserve">Audit </w:t>
            </w:r>
            <w:r w:rsidR="4E6FD2AF" w:rsidRPr="00FD17C9">
              <w:rPr>
                <w:rFonts w:ascii="Verdana" w:eastAsiaTheme="minorEastAsia" w:hAnsi="Verdana" w:cs="Arial"/>
                <w:b/>
                <w:bCs/>
                <w:lang w:val="en-GB"/>
              </w:rPr>
              <w:t>(For item 26/26)</w:t>
            </w:r>
          </w:p>
        </w:tc>
      </w:tr>
      <w:tr w:rsidR="1BEE379D" w:rsidRPr="00FD17C9" w14:paraId="60CF669E" w14:textId="77777777" w:rsidTr="664C2C9F">
        <w:trPr>
          <w:trHeight w:val="300"/>
        </w:trPr>
        <w:tc>
          <w:tcPr>
            <w:tcW w:w="2983" w:type="dxa"/>
          </w:tcPr>
          <w:p w14:paraId="21CFFA39" w14:textId="3F464B57" w:rsidR="00A8C0E0" w:rsidRPr="00FD17C9" w:rsidRDefault="351C9365" w:rsidP="3C8D3064">
            <w:pPr>
              <w:rPr>
                <w:rFonts w:ascii="Verdana" w:eastAsiaTheme="minorEastAsia" w:hAnsi="Verdana" w:cs="Arial"/>
                <w:lang w:val="en-GB"/>
              </w:rPr>
            </w:pPr>
            <w:r w:rsidRPr="00FD17C9">
              <w:rPr>
                <w:rFonts w:ascii="Verdana" w:eastAsiaTheme="minorEastAsia" w:hAnsi="Verdana" w:cs="Arial"/>
                <w:lang w:val="en-GB"/>
              </w:rPr>
              <w:t>Hannah Jones</w:t>
            </w:r>
          </w:p>
        </w:tc>
        <w:tc>
          <w:tcPr>
            <w:tcW w:w="1134" w:type="dxa"/>
          </w:tcPr>
          <w:p w14:paraId="63C8AAB1" w14:textId="199E33E3" w:rsidR="00A8C0E0" w:rsidRPr="00FD17C9" w:rsidRDefault="351C9365" w:rsidP="3C8D3064">
            <w:pPr>
              <w:jc w:val="center"/>
              <w:rPr>
                <w:rFonts w:ascii="Verdana" w:eastAsiaTheme="minorEastAsia" w:hAnsi="Verdana" w:cs="Arial"/>
                <w:lang w:val="en-GB"/>
              </w:rPr>
            </w:pPr>
            <w:r w:rsidRPr="00FD17C9">
              <w:rPr>
                <w:rFonts w:ascii="Verdana" w:eastAsiaTheme="minorEastAsia" w:hAnsi="Verdana" w:cs="Arial"/>
                <w:lang w:val="en-GB"/>
              </w:rPr>
              <w:t xml:space="preserve">(HJ) </w:t>
            </w:r>
          </w:p>
        </w:tc>
        <w:tc>
          <w:tcPr>
            <w:tcW w:w="6089" w:type="dxa"/>
          </w:tcPr>
          <w:p w14:paraId="44B6F7B5" w14:textId="56258D95" w:rsidR="00A8C0E0" w:rsidRPr="00FD17C9" w:rsidRDefault="502949EE" w:rsidP="15F50212">
            <w:pPr>
              <w:rPr>
                <w:rFonts w:ascii="Verdana" w:eastAsiaTheme="minorEastAsia" w:hAnsi="Verdana" w:cs="Arial"/>
                <w:lang w:val="en-GB"/>
              </w:rPr>
            </w:pPr>
            <w:r w:rsidRPr="00FD17C9">
              <w:rPr>
                <w:rFonts w:ascii="Verdana" w:eastAsiaTheme="minorEastAsia" w:hAnsi="Verdana" w:cs="Arial"/>
                <w:lang w:val="en-GB"/>
              </w:rPr>
              <w:t>Audit Wales</w:t>
            </w:r>
            <w:r w:rsidR="7A75B9B1" w:rsidRPr="00FD17C9">
              <w:rPr>
                <w:rFonts w:ascii="Verdana" w:eastAsiaTheme="minorEastAsia" w:hAnsi="Verdana" w:cs="Arial"/>
                <w:lang w:val="en-GB"/>
              </w:rPr>
              <w:t xml:space="preserve"> </w:t>
            </w:r>
            <w:r w:rsidR="7A75B9B1" w:rsidRPr="00FD17C9">
              <w:rPr>
                <w:rFonts w:ascii="Verdana" w:eastAsiaTheme="minorEastAsia" w:hAnsi="Verdana" w:cs="Arial"/>
                <w:b/>
                <w:bCs/>
                <w:lang w:val="en-GB"/>
              </w:rPr>
              <w:t>(For Item 28/26)</w:t>
            </w:r>
          </w:p>
        </w:tc>
      </w:tr>
      <w:tr w:rsidR="1BEE379D" w:rsidRPr="00FD17C9" w14:paraId="15EC018B" w14:textId="77777777" w:rsidTr="664C2C9F">
        <w:trPr>
          <w:trHeight w:val="300"/>
        </w:trPr>
        <w:tc>
          <w:tcPr>
            <w:tcW w:w="2983" w:type="dxa"/>
          </w:tcPr>
          <w:p w14:paraId="258B8955" w14:textId="08A88399" w:rsidR="1E818190" w:rsidRPr="00FD17C9" w:rsidRDefault="52537EA6" w:rsidP="3C8D3064">
            <w:pPr>
              <w:rPr>
                <w:rFonts w:ascii="Verdana" w:eastAsiaTheme="minorEastAsia" w:hAnsi="Verdana" w:cs="Arial"/>
                <w:lang w:val="en-GB"/>
              </w:rPr>
            </w:pPr>
            <w:r w:rsidRPr="00FD17C9">
              <w:rPr>
                <w:rFonts w:ascii="Verdana" w:eastAsiaTheme="minorEastAsia" w:hAnsi="Verdana" w:cs="Arial"/>
                <w:lang w:val="en-GB"/>
              </w:rPr>
              <w:t>Neil Jones</w:t>
            </w:r>
          </w:p>
        </w:tc>
        <w:tc>
          <w:tcPr>
            <w:tcW w:w="1134" w:type="dxa"/>
          </w:tcPr>
          <w:p w14:paraId="112B18DD" w14:textId="542AC10A" w:rsidR="1E818190" w:rsidRPr="00FD17C9" w:rsidRDefault="52537EA6" w:rsidP="3C8D3064">
            <w:pPr>
              <w:jc w:val="center"/>
              <w:rPr>
                <w:rFonts w:ascii="Verdana" w:eastAsiaTheme="minorEastAsia" w:hAnsi="Verdana" w:cs="Arial"/>
                <w:lang w:val="en-GB"/>
              </w:rPr>
            </w:pPr>
            <w:r w:rsidRPr="00FD17C9">
              <w:rPr>
                <w:rFonts w:ascii="Verdana" w:eastAsiaTheme="minorEastAsia" w:hAnsi="Verdana" w:cs="Arial"/>
                <w:lang w:val="en-GB"/>
              </w:rPr>
              <w:t>(NJ)</w:t>
            </w:r>
          </w:p>
        </w:tc>
        <w:tc>
          <w:tcPr>
            <w:tcW w:w="6089" w:type="dxa"/>
          </w:tcPr>
          <w:p w14:paraId="07B689D2" w14:textId="160FAC98" w:rsidR="1BEE379D" w:rsidRPr="00FD17C9" w:rsidRDefault="1BE274B7" w:rsidP="15F50212">
            <w:pPr>
              <w:rPr>
                <w:rFonts w:ascii="Verdana" w:eastAsiaTheme="minorEastAsia" w:hAnsi="Verdana" w:cs="Arial"/>
                <w:b/>
                <w:bCs/>
                <w:lang w:val="en-GB"/>
              </w:rPr>
            </w:pPr>
            <w:r w:rsidRPr="00FD17C9">
              <w:rPr>
                <w:rFonts w:ascii="Verdana" w:eastAsiaTheme="minorEastAsia" w:hAnsi="Verdana" w:cs="Arial"/>
                <w:lang w:val="en-GB"/>
              </w:rPr>
              <w:t>Local Counter Fraud Specialist</w:t>
            </w:r>
            <w:r w:rsidR="584D14D4" w:rsidRPr="00FD17C9">
              <w:rPr>
                <w:rFonts w:ascii="Verdana" w:eastAsiaTheme="minorEastAsia" w:hAnsi="Verdana" w:cs="Arial"/>
                <w:lang w:val="en-GB"/>
              </w:rPr>
              <w:t xml:space="preserve"> </w:t>
            </w:r>
            <w:r w:rsidR="584D14D4" w:rsidRPr="00FD17C9">
              <w:rPr>
                <w:rFonts w:ascii="Verdana" w:eastAsiaTheme="minorEastAsia" w:hAnsi="Verdana" w:cs="Arial"/>
                <w:b/>
                <w:bCs/>
                <w:lang w:val="en-GB"/>
              </w:rPr>
              <w:t xml:space="preserve">(For Item </w:t>
            </w:r>
            <w:r w:rsidR="5AE491D0" w:rsidRPr="00FD17C9">
              <w:rPr>
                <w:rFonts w:ascii="Verdana" w:eastAsiaTheme="minorEastAsia" w:hAnsi="Verdana" w:cs="Arial"/>
                <w:b/>
                <w:bCs/>
                <w:lang w:val="en-GB"/>
              </w:rPr>
              <w:t>34</w:t>
            </w:r>
            <w:r w:rsidR="584D14D4" w:rsidRPr="00FD17C9">
              <w:rPr>
                <w:rFonts w:ascii="Verdana" w:eastAsiaTheme="minorEastAsia" w:hAnsi="Verdana" w:cs="Arial"/>
                <w:b/>
                <w:bCs/>
                <w:lang w:val="en-GB"/>
              </w:rPr>
              <w:t>/26)</w:t>
            </w:r>
          </w:p>
        </w:tc>
      </w:tr>
      <w:tr w:rsidR="5048CBCC" w:rsidRPr="00FD17C9" w14:paraId="48F92964" w14:textId="77777777" w:rsidTr="664C2C9F">
        <w:trPr>
          <w:trHeight w:val="300"/>
        </w:trPr>
        <w:tc>
          <w:tcPr>
            <w:tcW w:w="2983" w:type="dxa"/>
          </w:tcPr>
          <w:p w14:paraId="1F9D4BCC" w14:textId="2960C4B7" w:rsidR="3EE5B4DB" w:rsidRPr="00FD17C9" w:rsidRDefault="5B9568D1" w:rsidP="3C8D3064">
            <w:pPr>
              <w:rPr>
                <w:rFonts w:ascii="Verdana" w:eastAsiaTheme="minorEastAsia" w:hAnsi="Verdana" w:cs="Arial"/>
                <w:lang w:val="en-GB"/>
              </w:rPr>
            </w:pPr>
            <w:r w:rsidRPr="00FD17C9">
              <w:rPr>
                <w:rFonts w:ascii="Verdana" w:eastAsiaTheme="minorEastAsia" w:hAnsi="Verdana" w:cs="Arial"/>
                <w:lang w:val="en-GB"/>
              </w:rPr>
              <w:t>Hazel Lloyd</w:t>
            </w:r>
          </w:p>
        </w:tc>
        <w:tc>
          <w:tcPr>
            <w:tcW w:w="1134" w:type="dxa"/>
          </w:tcPr>
          <w:p w14:paraId="26677014" w14:textId="3C3A276B" w:rsidR="3EE5B4DB" w:rsidRPr="00FD17C9" w:rsidRDefault="5B9568D1" w:rsidP="3C8D3064">
            <w:pPr>
              <w:jc w:val="center"/>
              <w:rPr>
                <w:rFonts w:ascii="Verdana" w:eastAsiaTheme="minorEastAsia" w:hAnsi="Verdana" w:cs="Arial"/>
                <w:lang w:val="en-GB"/>
              </w:rPr>
            </w:pPr>
            <w:r w:rsidRPr="00FD17C9">
              <w:rPr>
                <w:rFonts w:ascii="Verdana" w:eastAsiaTheme="minorEastAsia" w:hAnsi="Verdana" w:cs="Arial"/>
                <w:lang w:val="en-GB"/>
              </w:rPr>
              <w:t>(HL)</w:t>
            </w:r>
          </w:p>
        </w:tc>
        <w:tc>
          <w:tcPr>
            <w:tcW w:w="6089" w:type="dxa"/>
          </w:tcPr>
          <w:p w14:paraId="7C439C93" w14:textId="55F84C7D" w:rsidR="3EE5B4DB" w:rsidRPr="00FD17C9" w:rsidRDefault="53298C87" w:rsidP="15F50212">
            <w:pPr>
              <w:rPr>
                <w:rFonts w:ascii="Verdana" w:eastAsiaTheme="minorEastAsia" w:hAnsi="Verdana" w:cs="Arial"/>
                <w:b/>
                <w:bCs/>
                <w:lang w:val="en-GB"/>
              </w:rPr>
            </w:pPr>
            <w:r w:rsidRPr="00FD17C9">
              <w:rPr>
                <w:rFonts w:ascii="Verdana" w:eastAsiaTheme="minorEastAsia" w:hAnsi="Verdana" w:cs="Arial"/>
                <w:lang w:val="en-GB"/>
              </w:rPr>
              <w:t xml:space="preserve">Director of Corporate Governance </w:t>
            </w:r>
            <w:r w:rsidR="029C356A" w:rsidRPr="00FD17C9">
              <w:rPr>
                <w:rFonts w:ascii="Verdana" w:eastAsiaTheme="minorEastAsia" w:hAnsi="Verdana" w:cs="Arial"/>
                <w:b/>
                <w:bCs/>
                <w:lang w:val="en-GB"/>
              </w:rPr>
              <w:t>(For item 24/26 25/26)</w:t>
            </w:r>
          </w:p>
        </w:tc>
      </w:tr>
      <w:tr w:rsidR="071EED91" w:rsidRPr="00FD17C9" w14:paraId="5566D133" w14:textId="77777777" w:rsidTr="664C2C9F">
        <w:trPr>
          <w:trHeight w:val="300"/>
        </w:trPr>
        <w:tc>
          <w:tcPr>
            <w:tcW w:w="2983" w:type="dxa"/>
          </w:tcPr>
          <w:p w14:paraId="1DD66144" w14:textId="78E8A5E9"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Osian Lloyd</w:t>
            </w:r>
          </w:p>
        </w:tc>
        <w:tc>
          <w:tcPr>
            <w:tcW w:w="1134" w:type="dxa"/>
          </w:tcPr>
          <w:p w14:paraId="09891DF8" w14:textId="2B6BA4E9"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FD17C9">
              <w:rPr>
                <w:rFonts w:ascii="Verdana" w:eastAsiaTheme="minorEastAsia" w:hAnsi="Verdana" w:cs="Arial"/>
                <w:lang w:val="en-GB"/>
              </w:rPr>
              <w:t>(OL)</w:t>
            </w:r>
          </w:p>
        </w:tc>
        <w:tc>
          <w:tcPr>
            <w:tcW w:w="6089" w:type="dxa"/>
          </w:tcPr>
          <w:p w14:paraId="4F77BE33" w14:textId="1C29D10F" w:rsidR="071EED91" w:rsidRPr="00FD17C9" w:rsidRDefault="3C8E2620" w:rsidP="15F50212">
            <w:pPr>
              <w:pBdr>
                <w:bar w:val="none" w:sz="0" w:color="000000"/>
              </w:pBdr>
              <w:rPr>
                <w:rFonts w:ascii="Verdana" w:eastAsiaTheme="minorEastAsia" w:hAnsi="Verdana" w:cs="Arial"/>
                <w:b/>
                <w:bCs/>
                <w:lang w:val="en-GB"/>
              </w:rPr>
            </w:pPr>
            <w:r w:rsidRPr="00FD17C9">
              <w:rPr>
                <w:rFonts w:ascii="Verdana" w:eastAsiaTheme="minorEastAsia" w:hAnsi="Verdana" w:cs="Arial"/>
                <w:lang w:val="en-GB"/>
              </w:rPr>
              <w:t xml:space="preserve">Head of Internal Audit </w:t>
            </w:r>
            <w:r w:rsidR="47D91898" w:rsidRPr="00FD17C9">
              <w:rPr>
                <w:rFonts w:ascii="Verdana" w:eastAsiaTheme="minorEastAsia" w:hAnsi="Verdana" w:cs="Arial"/>
                <w:b/>
                <w:bCs/>
                <w:lang w:val="en-GB"/>
              </w:rPr>
              <w:t>(For item 26/26)</w:t>
            </w:r>
          </w:p>
        </w:tc>
      </w:tr>
      <w:tr w:rsidR="5048CBCC" w:rsidRPr="00FD17C9" w14:paraId="3CE13A81" w14:textId="77777777" w:rsidTr="664C2C9F">
        <w:trPr>
          <w:trHeight w:val="300"/>
        </w:trPr>
        <w:tc>
          <w:tcPr>
            <w:tcW w:w="2983" w:type="dxa"/>
          </w:tcPr>
          <w:p w14:paraId="2DE73F99" w14:textId="1A800E3F" w:rsidR="137B9FD5" w:rsidRPr="00FD17C9" w:rsidRDefault="4EB3110E" w:rsidP="3C8D3064">
            <w:pPr>
              <w:rPr>
                <w:rFonts w:ascii="Verdana" w:eastAsiaTheme="minorEastAsia" w:hAnsi="Verdana" w:cs="Arial"/>
                <w:lang w:val="en-GB"/>
              </w:rPr>
            </w:pPr>
            <w:r w:rsidRPr="00FD17C9">
              <w:rPr>
                <w:rFonts w:ascii="Verdana" w:eastAsiaTheme="minorEastAsia" w:hAnsi="Verdana" w:cs="Arial"/>
                <w:lang w:val="en-GB"/>
              </w:rPr>
              <w:t>Alison McLennan</w:t>
            </w:r>
          </w:p>
        </w:tc>
        <w:tc>
          <w:tcPr>
            <w:tcW w:w="1134" w:type="dxa"/>
          </w:tcPr>
          <w:p w14:paraId="6CF079D6" w14:textId="58E090BD" w:rsidR="137B9FD5" w:rsidRPr="00FD17C9" w:rsidRDefault="1D5FA5A6" w:rsidP="15F50212">
            <w:pPr>
              <w:jc w:val="center"/>
              <w:rPr>
                <w:rFonts w:ascii="Verdana" w:eastAsiaTheme="minorEastAsia" w:hAnsi="Verdana" w:cs="Arial"/>
                <w:lang w:val="en-GB"/>
              </w:rPr>
            </w:pPr>
            <w:r w:rsidRPr="00FD17C9">
              <w:rPr>
                <w:rFonts w:ascii="Verdana" w:eastAsiaTheme="minorEastAsia" w:hAnsi="Verdana" w:cs="Arial"/>
                <w:lang w:val="en-GB"/>
              </w:rPr>
              <w:t>(AM</w:t>
            </w:r>
            <w:r w:rsidR="6B326A44" w:rsidRPr="00FD17C9">
              <w:rPr>
                <w:rFonts w:ascii="Verdana" w:eastAsiaTheme="minorEastAsia" w:hAnsi="Verdana" w:cs="Arial"/>
                <w:lang w:val="en-GB"/>
              </w:rPr>
              <w:t>c</w:t>
            </w:r>
            <w:r w:rsidR="1D824328" w:rsidRPr="00FD17C9">
              <w:rPr>
                <w:rFonts w:ascii="Verdana" w:eastAsiaTheme="minorEastAsia" w:hAnsi="Verdana" w:cs="Arial"/>
                <w:lang w:val="en-GB"/>
              </w:rPr>
              <w:t>L</w:t>
            </w:r>
            <w:r w:rsidRPr="00FD17C9">
              <w:rPr>
                <w:rFonts w:ascii="Verdana" w:eastAsiaTheme="minorEastAsia" w:hAnsi="Verdana" w:cs="Arial"/>
                <w:lang w:val="en-GB"/>
              </w:rPr>
              <w:t>)</w:t>
            </w:r>
          </w:p>
        </w:tc>
        <w:tc>
          <w:tcPr>
            <w:tcW w:w="6089" w:type="dxa"/>
          </w:tcPr>
          <w:p w14:paraId="738147DC" w14:textId="65203CB1" w:rsidR="137B9FD5" w:rsidRPr="00FD17C9" w:rsidRDefault="42A297FB" w:rsidP="15F50212">
            <w:pPr>
              <w:rPr>
                <w:rFonts w:ascii="Verdana" w:eastAsiaTheme="minorEastAsia" w:hAnsi="Verdana" w:cs="Arial"/>
                <w:b/>
                <w:bCs/>
                <w:lang w:val="en-GB"/>
              </w:rPr>
            </w:pPr>
            <w:r w:rsidRPr="00FD17C9">
              <w:rPr>
                <w:rFonts w:ascii="Verdana" w:eastAsiaTheme="minorEastAsia" w:hAnsi="Verdana" w:cs="Arial"/>
                <w:lang w:val="en-GB"/>
              </w:rPr>
              <w:t>Assistant Director of Finance</w:t>
            </w:r>
            <w:r w:rsidR="488D402E" w:rsidRPr="00FD17C9">
              <w:rPr>
                <w:rFonts w:ascii="Verdana" w:eastAsiaTheme="minorEastAsia" w:hAnsi="Verdana" w:cs="Arial"/>
                <w:lang w:val="en-GB"/>
              </w:rPr>
              <w:t xml:space="preserve"> </w:t>
            </w:r>
            <w:r w:rsidR="488D402E" w:rsidRPr="00FD17C9">
              <w:rPr>
                <w:rFonts w:ascii="Verdana" w:eastAsiaTheme="minorEastAsia" w:hAnsi="Verdana" w:cs="Arial"/>
                <w:b/>
                <w:bCs/>
                <w:lang w:val="en-GB"/>
              </w:rPr>
              <w:t>(For Item 30/26 31/26)</w:t>
            </w:r>
          </w:p>
        </w:tc>
      </w:tr>
      <w:tr w:rsidR="1BEE379D" w:rsidRPr="00FD17C9" w14:paraId="6D1EAC7C" w14:textId="77777777" w:rsidTr="664C2C9F">
        <w:trPr>
          <w:trHeight w:val="300"/>
        </w:trPr>
        <w:tc>
          <w:tcPr>
            <w:tcW w:w="2983" w:type="dxa"/>
          </w:tcPr>
          <w:p w14:paraId="3262C379" w14:textId="68F99A48" w:rsidR="204DCA16" w:rsidRPr="00FD17C9" w:rsidRDefault="7136239A" w:rsidP="3C8D3064">
            <w:pPr>
              <w:rPr>
                <w:rFonts w:ascii="Verdana" w:eastAsiaTheme="minorEastAsia" w:hAnsi="Verdana" w:cs="Arial"/>
                <w:lang w:val="en-GB"/>
              </w:rPr>
            </w:pPr>
            <w:r w:rsidRPr="00FD17C9">
              <w:rPr>
                <w:rFonts w:ascii="Verdana" w:eastAsiaTheme="minorEastAsia" w:hAnsi="Verdana" w:cs="Arial"/>
                <w:lang w:val="en-GB"/>
              </w:rPr>
              <w:t>Claire Osmundsen-Little</w:t>
            </w:r>
          </w:p>
        </w:tc>
        <w:tc>
          <w:tcPr>
            <w:tcW w:w="1134" w:type="dxa"/>
          </w:tcPr>
          <w:p w14:paraId="43F248A0" w14:textId="60F1E8DE" w:rsidR="204DCA16" w:rsidRPr="00FD17C9" w:rsidRDefault="7136239A" w:rsidP="3C8D3064">
            <w:pPr>
              <w:jc w:val="center"/>
              <w:rPr>
                <w:rFonts w:ascii="Verdana" w:eastAsiaTheme="minorEastAsia" w:hAnsi="Verdana" w:cs="Arial"/>
                <w:lang w:val="en-GB"/>
              </w:rPr>
            </w:pPr>
            <w:r w:rsidRPr="00FD17C9">
              <w:rPr>
                <w:rFonts w:ascii="Verdana" w:eastAsiaTheme="minorEastAsia" w:hAnsi="Verdana" w:cs="Arial"/>
                <w:lang w:val="en-GB"/>
              </w:rPr>
              <w:t>(COL)</w:t>
            </w:r>
          </w:p>
        </w:tc>
        <w:tc>
          <w:tcPr>
            <w:tcW w:w="6089" w:type="dxa"/>
          </w:tcPr>
          <w:p w14:paraId="393F004E" w14:textId="6F756B09" w:rsidR="1BEE379D" w:rsidRPr="00FD17C9" w:rsidRDefault="3671551C" w:rsidP="3C8D3064">
            <w:pPr>
              <w:rPr>
                <w:rFonts w:ascii="Verdana" w:eastAsiaTheme="minorEastAsia" w:hAnsi="Verdana" w:cs="Arial"/>
                <w:lang w:val="en-GB"/>
              </w:rPr>
            </w:pPr>
            <w:r w:rsidRPr="00FD17C9">
              <w:rPr>
                <w:rFonts w:ascii="Verdana" w:eastAsiaTheme="minorEastAsia" w:hAnsi="Verdana" w:cs="Arial"/>
                <w:lang w:val="en-GB"/>
              </w:rPr>
              <w:t>Director of Finance</w:t>
            </w:r>
          </w:p>
        </w:tc>
      </w:tr>
      <w:tr w:rsidR="1BEE379D" w:rsidRPr="00FD17C9" w14:paraId="5E58C09B" w14:textId="77777777" w:rsidTr="664C2C9F">
        <w:trPr>
          <w:trHeight w:val="300"/>
        </w:trPr>
        <w:tc>
          <w:tcPr>
            <w:tcW w:w="2983" w:type="dxa"/>
          </w:tcPr>
          <w:p w14:paraId="2A69D3AC" w14:textId="00DFC8F6" w:rsidR="2C93B5DE" w:rsidRPr="00FD17C9" w:rsidRDefault="023655EC" w:rsidP="3C8D3064">
            <w:pPr>
              <w:rPr>
                <w:rFonts w:ascii="Verdana" w:eastAsiaTheme="minorEastAsia" w:hAnsi="Verdana" w:cs="Arial"/>
                <w:lang w:val="en-GB"/>
              </w:rPr>
            </w:pPr>
            <w:r w:rsidRPr="00FD17C9">
              <w:rPr>
                <w:rFonts w:ascii="Verdana" w:eastAsiaTheme="minorEastAsia" w:hAnsi="Verdana" w:cs="Arial"/>
                <w:lang w:val="en-GB"/>
              </w:rPr>
              <w:t xml:space="preserve">Meghann </w:t>
            </w:r>
            <w:r w:rsidR="3EE45411" w:rsidRPr="00FD17C9">
              <w:rPr>
                <w:rFonts w:ascii="Verdana" w:eastAsiaTheme="minorEastAsia" w:hAnsi="Verdana" w:cs="Arial"/>
                <w:lang w:val="en-GB"/>
              </w:rPr>
              <w:t>Protheroe</w:t>
            </w:r>
            <w:r w:rsidRPr="00FD17C9">
              <w:rPr>
                <w:rFonts w:ascii="Verdana" w:eastAsiaTheme="minorEastAsia" w:hAnsi="Verdana" w:cs="Arial"/>
                <w:lang w:val="en-GB"/>
              </w:rPr>
              <w:t xml:space="preserve"> </w:t>
            </w:r>
          </w:p>
        </w:tc>
        <w:tc>
          <w:tcPr>
            <w:tcW w:w="1134" w:type="dxa"/>
          </w:tcPr>
          <w:p w14:paraId="523C6BA2" w14:textId="6450623D" w:rsidR="2C93B5DE" w:rsidRPr="00FD17C9" w:rsidRDefault="023655EC" w:rsidP="3C8D3064">
            <w:pPr>
              <w:jc w:val="center"/>
              <w:rPr>
                <w:rFonts w:ascii="Verdana" w:eastAsiaTheme="minorEastAsia" w:hAnsi="Verdana" w:cs="Arial"/>
                <w:lang w:val="en-GB"/>
              </w:rPr>
            </w:pPr>
            <w:r w:rsidRPr="00FD17C9">
              <w:rPr>
                <w:rFonts w:ascii="Verdana" w:eastAsiaTheme="minorEastAsia" w:hAnsi="Verdana" w:cs="Arial"/>
                <w:lang w:val="en-GB"/>
              </w:rPr>
              <w:t>(MP)</w:t>
            </w:r>
          </w:p>
        </w:tc>
        <w:tc>
          <w:tcPr>
            <w:tcW w:w="6089" w:type="dxa"/>
          </w:tcPr>
          <w:p w14:paraId="74DD2591" w14:textId="35E46C82" w:rsidR="1BEE379D" w:rsidRPr="00FD17C9" w:rsidRDefault="34FDE8F8" w:rsidP="3C8D3064">
            <w:pPr>
              <w:rPr>
                <w:rFonts w:ascii="Verdana" w:eastAsiaTheme="minorEastAsia" w:hAnsi="Verdana" w:cs="Arial"/>
                <w:lang w:val="en-GB"/>
              </w:rPr>
            </w:pPr>
            <w:r w:rsidRPr="00FD17C9">
              <w:rPr>
                <w:rFonts w:ascii="Verdana" w:eastAsiaTheme="minorEastAsia" w:hAnsi="Verdana" w:cs="Arial"/>
                <w:lang w:val="en-GB"/>
              </w:rPr>
              <w:t>Head of Performance</w:t>
            </w:r>
          </w:p>
        </w:tc>
      </w:tr>
      <w:tr w:rsidR="1BEE379D" w:rsidRPr="00FD17C9" w14:paraId="7F83B460" w14:textId="77777777" w:rsidTr="664C2C9F">
        <w:trPr>
          <w:trHeight w:val="304"/>
        </w:trPr>
        <w:tc>
          <w:tcPr>
            <w:tcW w:w="2983" w:type="dxa"/>
          </w:tcPr>
          <w:p w14:paraId="429E9462" w14:textId="299C80DA" w:rsidR="332BA73F" w:rsidRPr="00FD17C9" w:rsidRDefault="79EE4DFB" w:rsidP="3C8D3064">
            <w:pPr>
              <w:rPr>
                <w:rFonts w:ascii="Verdana" w:eastAsiaTheme="minorEastAsia" w:hAnsi="Verdana" w:cs="Arial"/>
                <w:lang w:val="en-GB"/>
              </w:rPr>
            </w:pPr>
            <w:r w:rsidRPr="00FD17C9">
              <w:rPr>
                <w:rFonts w:ascii="Verdana" w:eastAsiaTheme="minorEastAsia" w:hAnsi="Verdana" w:cs="Arial"/>
                <w:lang w:val="en-GB"/>
              </w:rPr>
              <w:t>Tina Ricketts</w:t>
            </w:r>
          </w:p>
        </w:tc>
        <w:tc>
          <w:tcPr>
            <w:tcW w:w="1134" w:type="dxa"/>
          </w:tcPr>
          <w:p w14:paraId="5898EFB6" w14:textId="4F43618F" w:rsidR="332BA73F" w:rsidRPr="00FD17C9" w:rsidRDefault="79EE4DFB" w:rsidP="3C8D3064">
            <w:pPr>
              <w:jc w:val="center"/>
              <w:rPr>
                <w:rFonts w:ascii="Verdana" w:eastAsiaTheme="minorEastAsia" w:hAnsi="Verdana" w:cs="Arial"/>
                <w:lang w:val="en-GB"/>
              </w:rPr>
            </w:pPr>
            <w:r w:rsidRPr="00FD17C9">
              <w:rPr>
                <w:rFonts w:ascii="Verdana" w:eastAsiaTheme="minorEastAsia" w:hAnsi="Verdana" w:cs="Arial"/>
                <w:lang w:val="en-GB"/>
              </w:rPr>
              <w:t>(TR)</w:t>
            </w:r>
          </w:p>
        </w:tc>
        <w:tc>
          <w:tcPr>
            <w:tcW w:w="6089" w:type="dxa"/>
          </w:tcPr>
          <w:p w14:paraId="2BCA5803" w14:textId="31231C0E" w:rsidR="1BEE379D" w:rsidRPr="00FD17C9" w:rsidRDefault="592EB950" w:rsidP="1BEE379D">
            <w:pPr>
              <w:rPr>
                <w:rFonts w:ascii="Verdana" w:eastAsiaTheme="minorEastAsia" w:hAnsi="Verdana" w:cs="Arial"/>
                <w:lang w:val="en-GB"/>
              </w:rPr>
            </w:pPr>
            <w:r w:rsidRPr="00FD17C9">
              <w:rPr>
                <w:rFonts w:ascii="Verdana" w:eastAsiaTheme="minorEastAsia" w:hAnsi="Verdana" w:cs="Arial"/>
                <w:lang w:val="en-GB"/>
              </w:rPr>
              <w:t>Director of Workforce and OD</w:t>
            </w:r>
          </w:p>
        </w:tc>
      </w:tr>
      <w:tr w:rsidR="44A4AC4E" w:rsidRPr="00FD17C9" w14:paraId="0CFBCACF" w14:textId="77777777" w:rsidTr="664C2C9F">
        <w:trPr>
          <w:trHeight w:val="304"/>
        </w:trPr>
        <w:tc>
          <w:tcPr>
            <w:tcW w:w="2983" w:type="dxa"/>
          </w:tcPr>
          <w:p w14:paraId="4CC17A23" w14:textId="39E2A090" w:rsidR="4A456243" w:rsidRPr="00FD17C9" w:rsidRDefault="240F0E22" w:rsidP="3C8D3064">
            <w:pPr>
              <w:rPr>
                <w:rFonts w:ascii="Verdana" w:eastAsiaTheme="minorEastAsia" w:hAnsi="Verdana" w:cs="Arial"/>
                <w:lang w:val="en-GB"/>
              </w:rPr>
            </w:pPr>
            <w:r w:rsidRPr="00FD17C9">
              <w:rPr>
                <w:rFonts w:ascii="Verdana" w:eastAsiaTheme="minorEastAsia" w:hAnsi="Verdana" w:cs="Arial"/>
                <w:lang w:val="en-GB"/>
              </w:rPr>
              <w:t>Neil Thomas</w:t>
            </w:r>
          </w:p>
        </w:tc>
        <w:tc>
          <w:tcPr>
            <w:tcW w:w="1134" w:type="dxa"/>
          </w:tcPr>
          <w:p w14:paraId="2F65F525" w14:textId="216F7B8E" w:rsidR="44A4AC4E" w:rsidRPr="00FD17C9" w:rsidRDefault="67B436B1" w:rsidP="3C8D3064">
            <w:pPr>
              <w:jc w:val="center"/>
              <w:rPr>
                <w:rFonts w:ascii="Verdana" w:eastAsiaTheme="minorEastAsia" w:hAnsi="Verdana" w:cs="Arial"/>
                <w:lang w:val="en-GB"/>
              </w:rPr>
            </w:pPr>
            <w:r w:rsidRPr="00FD17C9">
              <w:rPr>
                <w:rFonts w:ascii="Verdana" w:eastAsiaTheme="minorEastAsia" w:hAnsi="Verdana" w:cs="Arial"/>
                <w:lang w:val="en-GB"/>
              </w:rPr>
              <w:t>(NT)</w:t>
            </w:r>
          </w:p>
        </w:tc>
        <w:tc>
          <w:tcPr>
            <w:tcW w:w="6089" w:type="dxa"/>
          </w:tcPr>
          <w:p w14:paraId="48E4F684" w14:textId="51C16605" w:rsidR="44A4AC4E" w:rsidRPr="00FD17C9" w:rsidRDefault="0527D03A" w:rsidP="15F50212">
            <w:pPr>
              <w:rPr>
                <w:rFonts w:ascii="Verdana" w:eastAsiaTheme="minorEastAsia" w:hAnsi="Verdana" w:cs="Arial"/>
                <w:lang w:val="en-GB"/>
              </w:rPr>
            </w:pPr>
            <w:r w:rsidRPr="00FD17C9">
              <w:rPr>
                <w:rFonts w:ascii="Verdana" w:eastAsiaTheme="minorEastAsia" w:hAnsi="Verdana" w:cs="Arial"/>
                <w:lang w:val="en-GB"/>
              </w:rPr>
              <w:t>Assistant Head of Risk and Assurance</w:t>
            </w:r>
            <w:r w:rsidR="6963EF6C" w:rsidRPr="00FD17C9">
              <w:rPr>
                <w:rFonts w:ascii="Verdana" w:eastAsiaTheme="minorEastAsia" w:hAnsi="Verdana" w:cs="Arial"/>
                <w:lang w:val="en-GB"/>
              </w:rPr>
              <w:t xml:space="preserve"> </w:t>
            </w:r>
            <w:r w:rsidR="6963EF6C" w:rsidRPr="00FD17C9">
              <w:rPr>
                <w:rFonts w:ascii="Verdana" w:eastAsiaTheme="minorEastAsia" w:hAnsi="Verdana" w:cs="Arial"/>
                <w:b/>
                <w:bCs/>
                <w:lang w:val="en-GB"/>
              </w:rPr>
              <w:t>(For Item 23/26)</w:t>
            </w:r>
          </w:p>
        </w:tc>
      </w:tr>
      <w:tr w:rsidR="00564BEB" w:rsidRPr="00FD17C9" w14:paraId="2AB25C28" w14:textId="77777777" w:rsidTr="664C2C9F">
        <w:trPr>
          <w:trHeight w:val="330"/>
        </w:trPr>
        <w:tc>
          <w:tcPr>
            <w:tcW w:w="2983" w:type="dxa"/>
          </w:tcPr>
          <w:p w14:paraId="3A30B294" w14:textId="63CF449D"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Sara Utley</w:t>
            </w:r>
          </w:p>
        </w:tc>
        <w:tc>
          <w:tcPr>
            <w:tcW w:w="1134" w:type="dxa"/>
          </w:tcPr>
          <w:p w14:paraId="793FA2EA" w14:textId="1966D1AD"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(SU)</w:t>
            </w:r>
          </w:p>
        </w:tc>
        <w:tc>
          <w:tcPr>
            <w:tcW w:w="6089" w:type="dxa"/>
          </w:tcPr>
          <w:p w14:paraId="1959F255" w14:textId="72BCD4F8" w:rsidR="00564BEB" w:rsidRPr="00FD17C9" w:rsidRDefault="0F6BF23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0FD17C9">
              <w:rPr>
                <w:rFonts w:ascii="Verdana" w:eastAsiaTheme="minorEastAsia" w:hAnsi="Verdana" w:cs="Arial"/>
                <w:bdr w:val="none" w:sz="0" w:space="0" w:color="auto"/>
                <w:lang w:val="en-GB"/>
              </w:rPr>
              <w:t>Audit Wales</w:t>
            </w:r>
            <w:r w:rsidR="400905CA" w:rsidRPr="00FD17C9">
              <w:rPr>
                <w:rFonts w:ascii="Verdana" w:eastAsiaTheme="minorEastAsia" w:hAnsi="Verdana" w:cs="Arial"/>
                <w:bdr w:val="none" w:sz="0" w:space="0" w:color="auto"/>
                <w:lang w:val="en-GB"/>
              </w:rPr>
              <w:t xml:space="preserve"> </w:t>
            </w:r>
          </w:p>
        </w:tc>
      </w:tr>
      <w:tr w:rsidR="15F50212" w:rsidRPr="00FD17C9" w14:paraId="42CEF460" w14:textId="77777777" w:rsidTr="664C2C9F">
        <w:trPr>
          <w:trHeight w:val="330"/>
        </w:trPr>
        <w:tc>
          <w:tcPr>
            <w:tcW w:w="2983" w:type="dxa"/>
          </w:tcPr>
          <w:p w14:paraId="2104FFF8" w14:textId="45D70FBE" w:rsidR="598B44AE" w:rsidRPr="00FD17C9" w:rsidRDefault="598B44AE" w:rsidP="15F50212">
            <w:pPr>
              <w:rPr>
                <w:rFonts w:ascii="Verdana" w:eastAsiaTheme="minorEastAsia" w:hAnsi="Verdana" w:cs="Arial"/>
                <w:lang w:val="en-GB"/>
              </w:rPr>
            </w:pPr>
            <w:r w:rsidRPr="00FD17C9">
              <w:rPr>
                <w:rFonts w:ascii="Verdana" w:eastAsiaTheme="minorEastAsia" w:hAnsi="Verdana" w:cs="Arial"/>
                <w:lang w:val="en-GB"/>
              </w:rPr>
              <w:t>Kier Warner</w:t>
            </w:r>
          </w:p>
        </w:tc>
        <w:tc>
          <w:tcPr>
            <w:tcW w:w="1134" w:type="dxa"/>
          </w:tcPr>
          <w:p w14:paraId="7C2261AE" w14:textId="1A2C66CA" w:rsidR="598B44AE" w:rsidRPr="00FD17C9" w:rsidRDefault="598B44AE" w:rsidP="15F50212">
            <w:pPr>
              <w:jc w:val="center"/>
              <w:rPr>
                <w:rFonts w:ascii="Verdana" w:eastAsiaTheme="minorEastAsia" w:hAnsi="Verdana" w:cs="Arial"/>
                <w:lang w:val="en-GB"/>
              </w:rPr>
            </w:pPr>
            <w:r w:rsidRPr="00FD17C9">
              <w:rPr>
                <w:rFonts w:ascii="Verdana" w:eastAsiaTheme="minorEastAsia" w:hAnsi="Verdana" w:cs="Arial"/>
                <w:lang w:val="en-GB"/>
              </w:rPr>
              <w:t>(KW)</w:t>
            </w:r>
          </w:p>
        </w:tc>
        <w:tc>
          <w:tcPr>
            <w:tcW w:w="6089" w:type="dxa"/>
          </w:tcPr>
          <w:p w14:paraId="3DAF4087" w14:textId="2CB75CA5" w:rsidR="598B44AE" w:rsidRPr="00FD17C9" w:rsidRDefault="598B44AE" w:rsidP="15F50212">
            <w:pPr>
              <w:rPr>
                <w:rFonts w:ascii="Verdana" w:eastAsiaTheme="minorEastAsia" w:hAnsi="Verdana" w:cs="Arial"/>
                <w:lang w:val="en-GB"/>
              </w:rPr>
            </w:pPr>
            <w:r w:rsidRPr="00FD17C9">
              <w:rPr>
                <w:rFonts w:ascii="Verdana" w:eastAsiaTheme="minorEastAsia" w:hAnsi="Verdana" w:cs="Arial"/>
                <w:lang w:val="en-GB"/>
              </w:rPr>
              <w:t xml:space="preserve">Head of Procurement </w:t>
            </w:r>
            <w:r w:rsidRPr="00FD17C9">
              <w:rPr>
                <w:rFonts w:ascii="Verdana" w:eastAsiaTheme="minorEastAsia" w:hAnsi="Verdana" w:cs="Arial"/>
                <w:b/>
                <w:bCs/>
                <w:lang w:val="en-GB"/>
              </w:rPr>
              <w:t>(For Item 32/26)</w:t>
            </w:r>
          </w:p>
        </w:tc>
      </w:tr>
      <w:tr w:rsidR="00F56535" w:rsidRPr="00FD17C9" w14:paraId="546E9481" w14:textId="77777777" w:rsidTr="664C2C9F">
        <w:trPr>
          <w:trHeight w:val="304"/>
        </w:trPr>
        <w:tc>
          <w:tcPr>
            <w:tcW w:w="10206" w:type="dxa"/>
            <w:gridSpan w:val="3"/>
            <w:shd w:val="clear" w:color="auto" w:fill="1F3864" w:themeFill="accent5" w:themeFillShade="80"/>
          </w:tcPr>
          <w:p w14:paraId="6EC34658" w14:textId="77777777" w:rsidR="00F56535" w:rsidRPr="00FD17C9" w:rsidRDefault="4CB8B62D" w:rsidP="3C8D306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bdr w:val="none" w:sz="0" w:space="0" w:color="auto"/>
                <w:lang w:val="en-GB"/>
              </w:rPr>
            </w:pPr>
            <w:r w:rsidRPr="00FD17C9">
              <w:rPr>
                <w:rFonts w:ascii="Verdana" w:eastAsia="Calibri" w:hAnsi="Verdana" w:cs="Arial"/>
                <w:b/>
                <w:bCs/>
                <w:bdr w:val="none" w:sz="0" w:space="0" w:color="auto"/>
                <w:lang w:val="en-GB"/>
              </w:rPr>
              <w:t>Apologies:</w:t>
            </w:r>
          </w:p>
        </w:tc>
      </w:tr>
      <w:tr w:rsidR="00AC1D7B" w:rsidRPr="00FD17C9" w14:paraId="3B533E6D" w14:textId="77777777" w:rsidTr="664C2C9F">
        <w:trPr>
          <w:trHeight w:val="300"/>
        </w:trPr>
        <w:tc>
          <w:tcPr>
            <w:tcW w:w="2983" w:type="dxa"/>
          </w:tcPr>
          <w:p w14:paraId="3144007E" w14:textId="452C2568" w:rsidR="00AC1D7B" w:rsidRPr="00FD17C9" w:rsidRDefault="03E62238"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eastAsia="Calibri" w:hAnsi="Verdana" w:cs="Arial"/>
                <w:lang w:val="en-GB"/>
              </w:rPr>
            </w:pPr>
            <w:r w:rsidRPr="00FD17C9">
              <w:rPr>
                <w:rFonts w:ascii="Verdana" w:eastAsia="Calibri" w:hAnsi="Verdana" w:cs="Arial"/>
                <w:lang w:val="en-GB"/>
              </w:rPr>
              <w:t xml:space="preserve">Felicity Quance </w:t>
            </w:r>
          </w:p>
        </w:tc>
        <w:tc>
          <w:tcPr>
            <w:tcW w:w="1134" w:type="dxa"/>
          </w:tcPr>
          <w:p w14:paraId="18D39D45" w14:textId="7727943F" w:rsidR="00AC1D7B" w:rsidRPr="00FD17C9" w:rsidRDefault="03E62238" w:rsidP="3C8D3064">
            <w:pPr>
              <w:pBdr>
                <w:top w:val="none" w:sz="0" w:space="0" w:color="000000"/>
                <w:left w:val="none" w:sz="0" w:space="0" w:color="000000"/>
                <w:bottom w:val="none" w:sz="0" w:space="0" w:color="000000"/>
                <w:right w:val="none" w:sz="0" w:space="0" w:color="000000"/>
                <w:between w:val="none" w:sz="0" w:space="0" w:color="000000"/>
              </w:pBdr>
              <w:spacing w:line="259" w:lineRule="auto"/>
              <w:jc w:val="center"/>
              <w:rPr>
                <w:rFonts w:ascii="Verdana" w:eastAsia="Calibri" w:hAnsi="Verdana" w:cs="Arial"/>
                <w:lang w:val="en-GB"/>
              </w:rPr>
            </w:pPr>
            <w:r w:rsidRPr="00FD17C9">
              <w:rPr>
                <w:rFonts w:ascii="Verdana" w:eastAsia="Calibri" w:hAnsi="Verdana" w:cs="Arial"/>
                <w:lang w:val="en-GB"/>
              </w:rPr>
              <w:t>(FQ)</w:t>
            </w:r>
          </w:p>
        </w:tc>
        <w:tc>
          <w:tcPr>
            <w:tcW w:w="6089" w:type="dxa"/>
          </w:tcPr>
          <w:p w14:paraId="09451C16" w14:textId="0E9264C0" w:rsidR="00AC1D7B" w:rsidRPr="00FD17C9" w:rsidRDefault="03E62238"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hAnsi="Verdana" w:cs="Arial"/>
              </w:rPr>
            </w:pPr>
            <w:r w:rsidRPr="00FD17C9">
              <w:rPr>
                <w:rFonts w:ascii="Verdana" w:hAnsi="Verdana" w:cs="Arial"/>
              </w:rPr>
              <w:t xml:space="preserve">Audit </w:t>
            </w:r>
          </w:p>
        </w:tc>
      </w:tr>
    </w:tbl>
    <w:p w14:paraId="6D78449E" w14:textId="55DF514C" w:rsidR="1BEE379D" w:rsidRPr="00FD17C9" w:rsidRDefault="1BEE379D"/>
    <w:p w14:paraId="04EA4D9C" w14:textId="1024CE4C" w:rsidR="002917F4" w:rsidRPr="00FD17C9" w:rsidRDefault="002917F4" w:rsidP="44A4AC4E"/>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376"/>
      </w:tblGrid>
      <w:tr w:rsidR="008A281D" w:rsidRPr="00FD17C9" w14:paraId="1BCBA94F" w14:textId="77777777" w:rsidTr="664C2C9F">
        <w:trPr>
          <w:trHeight w:val="300"/>
        </w:trPr>
        <w:tc>
          <w:tcPr>
            <w:tcW w:w="1830" w:type="dxa"/>
            <w:shd w:val="clear" w:color="auto" w:fill="C1A775"/>
            <w:tcMar>
              <w:top w:w="80" w:type="dxa"/>
              <w:left w:w="80" w:type="dxa"/>
              <w:bottom w:w="80" w:type="dxa"/>
              <w:right w:w="80" w:type="dxa"/>
            </w:tcMar>
          </w:tcPr>
          <w:p w14:paraId="2BB01192" w14:textId="478F14C0" w:rsidR="008A281D" w:rsidRPr="00FD17C9" w:rsidRDefault="008A281D" w:rsidP="001F7D8C">
            <w:pPr>
              <w:pStyle w:val="Body"/>
              <w:spacing w:before="120" w:after="120"/>
              <w:jc w:val="both"/>
              <w:rPr>
                <w:rFonts w:ascii="Verdana" w:hAnsi="Verdana" w:cs="Arial"/>
                <w:b/>
                <w:color w:val="auto"/>
                <w:sz w:val="24"/>
                <w:szCs w:val="24"/>
              </w:rPr>
            </w:pPr>
            <w:r w:rsidRPr="00FD17C9">
              <w:rPr>
                <w:rFonts w:ascii="Verdana" w:hAnsi="Verdana" w:cs="Arial"/>
                <w:b/>
                <w:sz w:val="24"/>
                <w:szCs w:val="24"/>
              </w:rPr>
              <w:t>Minute Ref:</w:t>
            </w:r>
          </w:p>
        </w:tc>
        <w:tc>
          <w:tcPr>
            <w:tcW w:w="8376" w:type="dxa"/>
            <w:shd w:val="clear" w:color="auto" w:fill="C1A775"/>
            <w:tcMar>
              <w:top w:w="80" w:type="dxa"/>
              <w:left w:w="80" w:type="dxa"/>
              <w:bottom w:w="80" w:type="dxa"/>
              <w:right w:w="80" w:type="dxa"/>
            </w:tcMar>
          </w:tcPr>
          <w:p w14:paraId="1C9ED4D9" w14:textId="2CA6E716" w:rsidR="008A281D" w:rsidRPr="00FD17C9" w:rsidRDefault="008A281D" w:rsidP="001F7D8C">
            <w:pPr>
              <w:pStyle w:val="Body"/>
              <w:spacing w:before="120" w:after="120"/>
              <w:jc w:val="both"/>
              <w:rPr>
                <w:rFonts w:ascii="Verdana" w:hAnsi="Verdana" w:cs="Arial"/>
                <w:b/>
                <w:color w:val="auto"/>
                <w:sz w:val="24"/>
                <w:szCs w:val="24"/>
              </w:rPr>
            </w:pPr>
            <w:r w:rsidRPr="00FD17C9">
              <w:rPr>
                <w:rFonts w:ascii="Verdana" w:hAnsi="Verdana" w:cs="Arial"/>
                <w:b/>
                <w:sz w:val="24"/>
                <w:szCs w:val="24"/>
                <w:bdr w:val="none" w:sz="0" w:space="0" w:color="auto"/>
              </w:rPr>
              <w:t>Agenda Item</w:t>
            </w:r>
          </w:p>
        </w:tc>
      </w:tr>
      <w:tr w:rsidR="00FD21EA" w:rsidRPr="00FD17C9" w14:paraId="6CE376C6"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1EACF944" w14:textId="20F33D8E" w:rsidR="00FD21EA" w:rsidRPr="00FD17C9" w:rsidRDefault="007964DD" w:rsidP="001F7D8C">
            <w:pPr>
              <w:pStyle w:val="Body"/>
              <w:spacing w:before="120" w:after="120"/>
              <w:jc w:val="both"/>
              <w:rPr>
                <w:rFonts w:ascii="Verdana" w:hAnsi="Verdana" w:cs="Arial"/>
                <w:b/>
                <w:color w:val="FFFFFF" w:themeColor="background1"/>
                <w:sz w:val="24"/>
                <w:szCs w:val="24"/>
                <w:bdr w:val="none" w:sz="0" w:space="0" w:color="auto"/>
              </w:rPr>
            </w:pPr>
            <w:r w:rsidRPr="00FD17C9">
              <w:rPr>
                <w:rFonts w:ascii="Verdana" w:hAnsi="Verdana" w:cs="Arial"/>
                <w:b/>
                <w:bCs/>
                <w:color w:val="FFFFFF" w:themeColor="background1"/>
                <w:sz w:val="24"/>
                <w:szCs w:val="24"/>
                <w:bdr w:val="none" w:sz="0" w:space="0" w:color="auto"/>
              </w:rPr>
              <w:t>PART 1. PRELIMINARY MATTERS</w:t>
            </w:r>
            <w:r w:rsidRPr="00FD17C9">
              <w:rPr>
                <w:rFonts w:ascii="Verdana" w:hAnsi="Verdana" w:cs="Arial"/>
                <w:b/>
                <w:color w:val="FFFFFF" w:themeColor="background1"/>
                <w:sz w:val="24"/>
                <w:szCs w:val="24"/>
                <w:bdr w:val="none" w:sz="0" w:space="0" w:color="auto"/>
              </w:rPr>
              <w:t> </w:t>
            </w:r>
          </w:p>
        </w:tc>
      </w:tr>
      <w:tr w:rsidR="00FD21EA" w:rsidRPr="00FD17C9" w14:paraId="390FB5DC" w14:textId="77777777" w:rsidTr="664C2C9F">
        <w:trPr>
          <w:trHeight w:val="300"/>
        </w:trPr>
        <w:tc>
          <w:tcPr>
            <w:tcW w:w="10206" w:type="dxa"/>
            <w:gridSpan w:val="2"/>
            <w:tcMar>
              <w:top w:w="80" w:type="dxa"/>
              <w:left w:w="80" w:type="dxa"/>
              <w:bottom w:w="80" w:type="dxa"/>
              <w:right w:w="80" w:type="dxa"/>
            </w:tcMar>
          </w:tcPr>
          <w:p w14:paraId="5E6574AA" w14:textId="13FB4164" w:rsidR="00FD21EA" w:rsidRPr="00FD17C9" w:rsidRDefault="00FD21EA" w:rsidP="001F7D8C">
            <w:pPr>
              <w:pStyle w:val="Body"/>
              <w:spacing w:before="120" w:after="120"/>
              <w:jc w:val="both"/>
              <w:rPr>
                <w:rFonts w:ascii="Verdana" w:hAnsi="Verdana" w:cs="Arial"/>
                <w:b/>
                <w:color w:val="auto"/>
                <w:sz w:val="24"/>
                <w:szCs w:val="24"/>
              </w:rPr>
            </w:pPr>
            <w:r w:rsidRPr="00FD17C9">
              <w:rPr>
                <w:rFonts w:ascii="Verdana" w:hAnsi="Verdana" w:cs="Arial"/>
                <w:b/>
                <w:color w:val="auto"/>
                <w:sz w:val="24"/>
                <w:szCs w:val="24"/>
              </w:rPr>
              <w:lastRenderedPageBreak/>
              <w:t xml:space="preserve">1.1 WELCOME AND APOLOGIES </w:t>
            </w:r>
          </w:p>
        </w:tc>
      </w:tr>
      <w:tr w:rsidR="00F56535" w:rsidRPr="00FD17C9" w14:paraId="36DA8B70" w14:textId="77777777" w:rsidTr="664C2C9F">
        <w:trPr>
          <w:trHeight w:val="300"/>
        </w:trPr>
        <w:tc>
          <w:tcPr>
            <w:tcW w:w="1830" w:type="dxa"/>
            <w:tcMar>
              <w:top w:w="80" w:type="dxa"/>
              <w:left w:w="80" w:type="dxa"/>
              <w:bottom w:w="80" w:type="dxa"/>
              <w:right w:w="80" w:type="dxa"/>
            </w:tcMar>
          </w:tcPr>
          <w:p w14:paraId="2AC07949" w14:textId="66F6A5CC" w:rsidR="00F56535" w:rsidRPr="00FD17C9" w:rsidRDefault="0D07BDD7" w:rsidP="1BEE379D">
            <w:pPr>
              <w:pStyle w:val="Body"/>
              <w:spacing w:before="120" w:after="120" w:line="259" w:lineRule="auto"/>
              <w:jc w:val="both"/>
              <w:rPr>
                <w:rFonts w:ascii="Verdana" w:hAnsi="Verdana" w:cs="Arial"/>
                <w:color w:val="auto"/>
                <w:sz w:val="24"/>
                <w:szCs w:val="24"/>
              </w:rPr>
            </w:pPr>
            <w:r w:rsidRPr="00FD17C9">
              <w:rPr>
                <w:rFonts w:ascii="Verdana" w:hAnsi="Verdana" w:cs="Arial"/>
                <w:color w:val="auto"/>
                <w:sz w:val="24"/>
                <w:szCs w:val="24"/>
              </w:rPr>
              <w:t>20</w:t>
            </w:r>
            <w:r w:rsidR="72283375" w:rsidRPr="00FD17C9">
              <w:rPr>
                <w:rFonts w:ascii="Verdana" w:hAnsi="Verdana" w:cs="Arial"/>
                <w:color w:val="auto"/>
                <w:sz w:val="24"/>
                <w:szCs w:val="24"/>
              </w:rPr>
              <w:t>/26</w:t>
            </w:r>
          </w:p>
        </w:tc>
        <w:tc>
          <w:tcPr>
            <w:tcW w:w="8376" w:type="dxa"/>
            <w:tcMar>
              <w:top w:w="80" w:type="dxa"/>
              <w:left w:w="80" w:type="dxa"/>
              <w:bottom w:w="80" w:type="dxa"/>
              <w:right w:w="80" w:type="dxa"/>
            </w:tcMar>
          </w:tcPr>
          <w:p w14:paraId="7192AADE" w14:textId="77777777" w:rsidR="004D0A38" w:rsidRPr="00FD17C9" w:rsidRDefault="004D0A38" w:rsidP="001F7D8C">
            <w:pPr>
              <w:pStyle w:val="Body"/>
              <w:jc w:val="both"/>
              <w:rPr>
                <w:rFonts w:ascii="Verdana" w:hAnsi="Verdana" w:cs="Arial"/>
                <w:color w:val="auto"/>
                <w:sz w:val="24"/>
                <w:szCs w:val="24"/>
              </w:rPr>
            </w:pPr>
            <w:r w:rsidRPr="00FD17C9">
              <w:rPr>
                <w:rFonts w:ascii="Verdana" w:hAnsi="Verdana" w:cs="Arial"/>
                <w:color w:val="auto"/>
                <w:sz w:val="24"/>
                <w:szCs w:val="24"/>
              </w:rPr>
              <w:t>The Chair opened the meeting and welcomed all present.</w:t>
            </w:r>
          </w:p>
          <w:p w14:paraId="20C6A180" w14:textId="77777777" w:rsidR="004D0A38" w:rsidRPr="00FD17C9" w:rsidRDefault="2122116D" w:rsidP="001F7D8C">
            <w:pPr>
              <w:jc w:val="both"/>
              <w:rPr>
                <w:rFonts w:ascii="Verdana" w:hAnsi="Verdana" w:cs="Arial"/>
              </w:rPr>
            </w:pPr>
            <w:r w:rsidRPr="00FD17C9">
              <w:rPr>
                <w:rFonts w:ascii="Verdana" w:hAnsi="Verdana" w:cs="Arial"/>
              </w:rPr>
              <w:t>Apologies were noted for:</w:t>
            </w:r>
          </w:p>
          <w:p w14:paraId="0BEC9C81" w14:textId="77EB5DF4" w:rsidR="004D0A38" w:rsidRPr="00FD17C9" w:rsidRDefault="73BDD396" w:rsidP="009D704E">
            <w:pPr>
              <w:pStyle w:val="ListParagraph"/>
              <w:numPr>
                <w:ilvl w:val="0"/>
                <w:numId w:val="58"/>
              </w:numPr>
              <w:spacing w:line="259" w:lineRule="auto"/>
              <w:jc w:val="both"/>
              <w:rPr>
                <w:rFonts w:ascii="Verdana" w:hAnsi="Verdana" w:cs="Arial"/>
                <w:color w:val="auto"/>
              </w:rPr>
            </w:pPr>
            <w:r w:rsidRPr="00FD17C9">
              <w:rPr>
                <w:rFonts w:ascii="Verdana" w:hAnsi="Verdana" w:cs="Arial"/>
                <w:color w:val="auto"/>
              </w:rPr>
              <w:t xml:space="preserve">Richard Evans, Executive Medical Director </w:t>
            </w:r>
          </w:p>
          <w:p w14:paraId="6C5A1C27" w14:textId="7AC8ED0B" w:rsidR="004D0A38" w:rsidRPr="00FD17C9" w:rsidRDefault="454CEFD4" w:rsidP="009D704E">
            <w:pPr>
              <w:pStyle w:val="ListParagraph"/>
              <w:numPr>
                <w:ilvl w:val="0"/>
                <w:numId w:val="58"/>
              </w:numPr>
              <w:spacing w:line="259" w:lineRule="auto"/>
              <w:jc w:val="both"/>
              <w:rPr>
                <w:rFonts w:ascii="Verdana" w:hAnsi="Verdana" w:cs="Arial"/>
                <w:color w:val="auto"/>
              </w:rPr>
            </w:pPr>
            <w:r w:rsidRPr="00FD17C9">
              <w:rPr>
                <w:rFonts w:ascii="Verdana" w:hAnsi="Verdana" w:cs="Arial"/>
                <w:color w:val="auto"/>
              </w:rPr>
              <w:t xml:space="preserve">Deb Lewis, </w:t>
            </w:r>
            <w:r w:rsidR="13B931A2" w:rsidRPr="00FD17C9">
              <w:rPr>
                <w:rFonts w:ascii="Verdana" w:hAnsi="Verdana" w:cs="Arial"/>
                <w:color w:val="auto"/>
              </w:rPr>
              <w:t>Chief</w:t>
            </w:r>
            <w:r w:rsidRPr="00FD17C9">
              <w:rPr>
                <w:rFonts w:ascii="Verdana" w:hAnsi="Verdana" w:cs="Arial"/>
                <w:color w:val="auto"/>
              </w:rPr>
              <w:t xml:space="preserve"> Operating Officer </w:t>
            </w:r>
          </w:p>
        </w:tc>
      </w:tr>
      <w:tr w:rsidR="00FD21EA" w:rsidRPr="00FD17C9" w14:paraId="146845BF" w14:textId="77777777" w:rsidTr="664C2C9F">
        <w:trPr>
          <w:trHeight w:val="300"/>
        </w:trPr>
        <w:tc>
          <w:tcPr>
            <w:tcW w:w="10206" w:type="dxa"/>
            <w:gridSpan w:val="2"/>
            <w:tcMar>
              <w:top w:w="80" w:type="dxa"/>
              <w:left w:w="80" w:type="dxa"/>
              <w:bottom w:w="80" w:type="dxa"/>
              <w:right w:w="80" w:type="dxa"/>
            </w:tcMar>
          </w:tcPr>
          <w:p w14:paraId="7B9F98C5" w14:textId="6D2EC3F6" w:rsidR="00FD21EA" w:rsidRPr="00FD17C9" w:rsidRDefault="00FD21EA" w:rsidP="001F7D8C">
            <w:pPr>
              <w:pStyle w:val="Body"/>
              <w:spacing w:before="120" w:after="120"/>
              <w:jc w:val="both"/>
              <w:rPr>
                <w:rFonts w:ascii="Verdana" w:hAnsi="Verdana" w:cs="Arial"/>
                <w:b/>
                <w:color w:val="auto"/>
                <w:sz w:val="24"/>
                <w:szCs w:val="24"/>
              </w:rPr>
            </w:pPr>
            <w:r w:rsidRPr="00FD17C9">
              <w:rPr>
                <w:rFonts w:ascii="Verdana" w:hAnsi="Verdana" w:cs="Arial"/>
                <w:b/>
                <w:color w:val="auto"/>
                <w:sz w:val="24"/>
                <w:szCs w:val="24"/>
              </w:rPr>
              <w:t>1.2 DECLARATIONS OF INTEREST</w:t>
            </w:r>
          </w:p>
        </w:tc>
      </w:tr>
      <w:tr w:rsidR="00F56535" w:rsidRPr="00FD17C9" w14:paraId="0ACF0D8E" w14:textId="77777777" w:rsidTr="664C2C9F">
        <w:trPr>
          <w:trHeight w:val="300"/>
        </w:trPr>
        <w:tc>
          <w:tcPr>
            <w:tcW w:w="1830" w:type="dxa"/>
            <w:tcMar>
              <w:top w:w="80" w:type="dxa"/>
              <w:left w:w="80" w:type="dxa"/>
              <w:bottom w:w="80" w:type="dxa"/>
              <w:right w:w="80" w:type="dxa"/>
            </w:tcMar>
          </w:tcPr>
          <w:p w14:paraId="7F487E02" w14:textId="68798A6F" w:rsidR="00FD21EA" w:rsidRPr="00FD17C9" w:rsidRDefault="0D44876A" w:rsidP="44A4AC4E">
            <w:pPr>
              <w:spacing w:before="120" w:after="120"/>
              <w:jc w:val="both"/>
              <w:rPr>
                <w:rFonts w:ascii="Verdana" w:hAnsi="Verdana" w:cs="Arial"/>
              </w:rPr>
            </w:pPr>
            <w:r w:rsidRPr="00FD17C9">
              <w:rPr>
                <w:rFonts w:ascii="Verdana" w:hAnsi="Verdana" w:cs="Arial"/>
              </w:rPr>
              <w:t>21</w:t>
            </w:r>
            <w:r w:rsidR="3D49D9F7" w:rsidRPr="00FD17C9">
              <w:rPr>
                <w:rFonts w:ascii="Verdana" w:hAnsi="Verdana" w:cs="Arial"/>
              </w:rPr>
              <w:t>/26</w:t>
            </w:r>
          </w:p>
        </w:tc>
        <w:tc>
          <w:tcPr>
            <w:tcW w:w="8376" w:type="dxa"/>
            <w:tcMar>
              <w:top w:w="80" w:type="dxa"/>
              <w:left w:w="80" w:type="dxa"/>
              <w:bottom w:w="80" w:type="dxa"/>
              <w:right w:w="80" w:type="dxa"/>
            </w:tcMar>
          </w:tcPr>
          <w:p w14:paraId="1B1719D3" w14:textId="18170098" w:rsidR="00F56535" w:rsidRPr="00FD17C9" w:rsidRDefault="007832C6" w:rsidP="000E3AD1">
            <w:pPr>
              <w:pStyle w:val="Body"/>
              <w:jc w:val="both"/>
              <w:rPr>
                <w:rFonts w:ascii="Verdana" w:hAnsi="Verdana" w:cs="Arial"/>
                <w:color w:val="auto"/>
                <w:sz w:val="24"/>
                <w:szCs w:val="24"/>
              </w:rPr>
            </w:pPr>
            <w:r w:rsidRPr="00FD17C9">
              <w:rPr>
                <w:rFonts w:ascii="Verdana" w:hAnsi="Verdana" w:cs="Arial"/>
                <w:color w:val="auto"/>
                <w:sz w:val="24"/>
                <w:szCs w:val="24"/>
              </w:rPr>
              <w:t>There were no declarations of interest raised in addition to those already declared on the register.</w:t>
            </w:r>
          </w:p>
        </w:tc>
      </w:tr>
      <w:tr w:rsidR="00FD21EA" w:rsidRPr="00FD17C9" w14:paraId="2346BDB6" w14:textId="77777777" w:rsidTr="664C2C9F">
        <w:trPr>
          <w:trHeight w:val="300"/>
        </w:trPr>
        <w:tc>
          <w:tcPr>
            <w:tcW w:w="10206" w:type="dxa"/>
            <w:gridSpan w:val="2"/>
            <w:tcMar>
              <w:top w:w="80" w:type="dxa"/>
              <w:left w:w="80" w:type="dxa"/>
              <w:bottom w:w="80" w:type="dxa"/>
              <w:right w:w="80" w:type="dxa"/>
            </w:tcMar>
          </w:tcPr>
          <w:p w14:paraId="231E13AC" w14:textId="184B237F" w:rsidR="00FD21EA" w:rsidRPr="00FD17C9" w:rsidRDefault="00FD21EA" w:rsidP="001F7D8C">
            <w:pPr>
              <w:pStyle w:val="BodyA"/>
              <w:jc w:val="both"/>
              <w:rPr>
                <w:rFonts w:ascii="Verdana" w:hAnsi="Verdana" w:cs="Arial"/>
                <w:b/>
                <w:bCs/>
                <w:color w:val="auto"/>
              </w:rPr>
            </w:pPr>
            <w:r w:rsidRPr="00FD17C9">
              <w:rPr>
                <w:rFonts w:ascii="Verdana" w:hAnsi="Verdana" w:cs="Arial"/>
                <w:b/>
                <w:bCs/>
              </w:rPr>
              <w:t xml:space="preserve">1.3 MATTERS ARISING </w:t>
            </w:r>
          </w:p>
        </w:tc>
      </w:tr>
      <w:tr w:rsidR="00F56535" w:rsidRPr="00FD17C9" w14:paraId="67C544FD" w14:textId="77777777" w:rsidTr="664C2C9F">
        <w:trPr>
          <w:trHeight w:val="338"/>
        </w:trPr>
        <w:tc>
          <w:tcPr>
            <w:tcW w:w="1830" w:type="dxa"/>
            <w:tcMar>
              <w:top w:w="80" w:type="dxa"/>
              <w:left w:w="80" w:type="dxa"/>
              <w:bottom w:w="80" w:type="dxa"/>
              <w:right w:w="80" w:type="dxa"/>
            </w:tcMar>
          </w:tcPr>
          <w:p w14:paraId="02204D50" w14:textId="43DC331E" w:rsidR="00F56535" w:rsidRPr="00FD17C9" w:rsidRDefault="0BA5C027" w:rsidP="001F7D8C">
            <w:pPr>
              <w:pStyle w:val="BodyA"/>
              <w:jc w:val="both"/>
              <w:rPr>
                <w:rFonts w:ascii="Verdana" w:hAnsi="Verdana" w:cs="Arial"/>
                <w:color w:val="auto"/>
              </w:rPr>
            </w:pPr>
            <w:r w:rsidRPr="00FD17C9">
              <w:rPr>
                <w:rFonts w:ascii="Verdana" w:hAnsi="Verdana" w:cs="Arial"/>
                <w:color w:val="auto"/>
              </w:rPr>
              <w:t>22</w:t>
            </w:r>
            <w:r w:rsidR="189AB867" w:rsidRPr="00FD17C9">
              <w:rPr>
                <w:rFonts w:ascii="Verdana" w:hAnsi="Verdana" w:cs="Arial"/>
                <w:color w:val="auto"/>
              </w:rPr>
              <w:t>/26</w:t>
            </w:r>
          </w:p>
        </w:tc>
        <w:tc>
          <w:tcPr>
            <w:tcW w:w="8376" w:type="dxa"/>
            <w:tcMar>
              <w:top w:w="80" w:type="dxa"/>
              <w:left w:w="80" w:type="dxa"/>
              <w:bottom w:w="80" w:type="dxa"/>
              <w:right w:w="80" w:type="dxa"/>
            </w:tcMar>
          </w:tcPr>
          <w:p w14:paraId="2C42A438" w14:textId="29CC9A42" w:rsidR="00AD5C37" w:rsidRPr="00FD17C9" w:rsidRDefault="000A5250" w:rsidP="001F7D8C">
            <w:pPr>
              <w:pBdr>
                <w:bar w:val="none" w:sz="0" w:color="auto"/>
              </w:pBdr>
              <w:jc w:val="both"/>
              <w:rPr>
                <w:rFonts w:ascii="Verdana" w:hAnsi="Verdana" w:cs="Arial"/>
              </w:rPr>
            </w:pPr>
            <w:r w:rsidRPr="00FD17C9">
              <w:rPr>
                <w:rFonts w:ascii="Verdana" w:hAnsi="Verdana" w:cs="Arial"/>
              </w:rPr>
              <w:t>There were no additional matters raised.</w:t>
            </w:r>
          </w:p>
        </w:tc>
      </w:tr>
      <w:tr w:rsidR="00583F78" w:rsidRPr="00FD17C9" w14:paraId="44562540"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26BD3991" w14:textId="659C710E" w:rsidR="00583F78" w:rsidRPr="00FD17C9" w:rsidRDefault="00B5192C" w:rsidP="001F7D8C">
            <w:pPr>
              <w:pStyle w:val="Body"/>
              <w:pBdr>
                <w:bar w:val="none" w:sz="0" w:color="auto"/>
              </w:pBdr>
              <w:spacing w:before="120" w:after="120"/>
              <w:jc w:val="both"/>
              <w:rPr>
                <w:rFonts w:ascii="Verdana" w:hAnsi="Verdana" w:cs="Arial"/>
                <w:b/>
                <w:color w:val="FFFFFF" w:themeColor="background1"/>
                <w:sz w:val="24"/>
                <w:szCs w:val="24"/>
                <w:bdr w:val="none" w:sz="0" w:space="0" w:color="auto"/>
              </w:rPr>
            </w:pPr>
            <w:r w:rsidRPr="00FD17C9">
              <w:rPr>
                <w:rFonts w:ascii="Verdana" w:hAnsi="Verdana" w:cs="Arial"/>
                <w:b/>
                <w:bCs/>
                <w:color w:val="FFFFFF" w:themeColor="background1"/>
                <w:sz w:val="24"/>
                <w:szCs w:val="24"/>
                <w:bdr w:val="none" w:sz="0" w:space="0" w:color="auto"/>
              </w:rPr>
              <w:t>PART 2. GOVERNANCE</w:t>
            </w:r>
            <w:r w:rsidRPr="00FD17C9">
              <w:rPr>
                <w:rFonts w:ascii="Verdana" w:hAnsi="Verdana" w:cs="Arial"/>
                <w:b/>
                <w:color w:val="FFFFFF" w:themeColor="background1"/>
                <w:sz w:val="24"/>
                <w:szCs w:val="24"/>
                <w:bdr w:val="none" w:sz="0" w:space="0" w:color="auto"/>
              </w:rPr>
              <w:t> </w:t>
            </w:r>
          </w:p>
        </w:tc>
      </w:tr>
      <w:tr w:rsidR="00FD21EA" w:rsidRPr="00FD17C9" w14:paraId="3BE1AE69" w14:textId="77777777" w:rsidTr="664C2C9F">
        <w:trPr>
          <w:trHeight w:val="300"/>
        </w:trPr>
        <w:tc>
          <w:tcPr>
            <w:tcW w:w="10206" w:type="dxa"/>
            <w:gridSpan w:val="2"/>
            <w:tcMar>
              <w:top w:w="80" w:type="dxa"/>
              <w:left w:w="80" w:type="dxa"/>
              <w:bottom w:w="80" w:type="dxa"/>
              <w:right w:w="80" w:type="dxa"/>
            </w:tcMar>
          </w:tcPr>
          <w:p w14:paraId="5CA58A9A" w14:textId="28F07E3D" w:rsidR="00FD21EA" w:rsidRPr="00FD17C9" w:rsidRDefault="128A4D93" w:rsidP="001F7D8C">
            <w:pPr>
              <w:pStyle w:val="BodyA"/>
              <w:spacing w:line="259" w:lineRule="auto"/>
              <w:jc w:val="both"/>
            </w:pPr>
            <w:r w:rsidRPr="00FD17C9">
              <w:rPr>
                <w:rFonts w:ascii="Verdana" w:hAnsi="Verdana" w:cs="Arial"/>
                <w:b/>
                <w:bCs/>
              </w:rPr>
              <w:t xml:space="preserve">2.1 </w:t>
            </w:r>
            <w:r w:rsidR="19030E6B" w:rsidRPr="00FD17C9">
              <w:rPr>
                <w:rFonts w:ascii="Verdana" w:hAnsi="Verdana" w:cs="Arial"/>
                <w:b/>
                <w:bCs/>
              </w:rPr>
              <w:t xml:space="preserve">STRATEGIC </w:t>
            </w:r>
            <w:r w:rsidR="31961560" w:rsidRPr="00FD17C9">
              <w:rPr>
                <w:rFonts w:ascii="Verdana" w:hAnsi="Verdana" w:cs="Arial"/>
                <w:b/>
                <w:bCs/>
              </w:rPr>
              <w:t xml:space="preserve">RISK </w:t>
            </w:r>
          </w:p>
        </w:tc>
      </w:tr>
      <w:tr w:rsidR="00F56535" w:rsidRPr="00FD17C9" w14:paraId="3B5568B2" w14:textId="77777777" w:rsidTr="664C2C9F">
        <w:trPr>
          <w:trHeight w:val="300"/>
        </w:trPr>
        <w:tc>
          <w:tcPr>
            <w:tcW w:w="1830" w:type="dxa"/>
            <w:tcMar>
              <w:top w:w="80" w:type="dxa"/>
              <w:left w:w="80" w:type="dxa"/>
              <w:bottom w:w="80" w:type="dxa"/>
              <w:right w:w="80" w:type="dxa"/>
            </w:tcMar>
          </w:tcPr>
          <w:p w14:paraId="7D7BD91B" w14:textId="143DEB3D" w:rsidR="00F56535" w:rsidRPr="00FD17C9" w:rsidRDefault="4BAAC9C0" w:rsidP="1BEE379D">
            <w:pPr>
              <w:pStyle w:val="BodyA"/>
              <w:spacing w:line="259" w:lineRule="auto"/>
              <w:jc w:val="both"/>
              <w:rPr>
                <w:rFonts w:ascii="Verdana" w:hAnsi="Verdana" w:cs="Arial"/>
                <w:color w:val="auto"/>
              </w:rPr>
            </w:pPr>
            <w:r w:rsidRPr="00FD17C9">
              <w:rPr>
                <w:rFonts w:ascii="Verdana" w:hAnsi="Verdana" w:cs="Arial"/>
                <w:color w:val="auto"/>
              </w:rPr>
              <w:t>23</w:t>
            </w:r>
            <w:r w:rsidR="1C65AA56" w:rsidRPr="00FD17C9">
              <w:rPr>
                <w:rFonts w:ascii="Verdana" w:hAnsi="Verdana" w:cs="Arial"/>
                <w:color w:val="auto"/>
              </w:rPr>
              <w:t>/26</w:t>
            </w:r>
          </w:p>
        </w:tc>
        <w:tc>
          <w:tcPr>
            <w:tcW w:w="8376" w:type="dxa"/>
            <w:tcMar>
              <w:top w:w="80" w:type="dxa"/>
              <w:left w:w="80" w:type="dxa"/>
              <w:bottom w:w="80" w:type="dxa"/>
              <w:right w:w="80" w:type="dxa"/>
            </w:tcMar>
          </w:tcPr>
          <w:p w14:paraId="40C8B945" w14:textId="56FEDE64" w:rsidR="1BEE379D" w:rsidRPr="00FD17C9" w:rsidRDefault="3F12BEA8" w:rsidP="1BEE379D">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NT</w:t>
            </w:r>
            <w:r w:rsidR="5B57380F" w:rsidRPr="00FD17C9">
              <w:rPr>
                <w:rFonts w:ascii="Verdana" w:hAnsi="Verdana" w:cs="Arial"/>
                <w:color w:val="auto"/>
                <w:sz w:val="24"/>
                <w:szCs w:val="24"/>
                <w:lang w:val="en-GB"/>
              </w:rPr>
              <w:t xml:space="preserve"> </w:t>
            </w:r>
            <w:r w:rsidR="4C3FE716" w:rsidRPr="00FD17C9">
              <w:rPr>
                <w:rFonts w:ascii="Verdana" w:hAnsi="Verdana" w:cs="Arial"/>
                <w:color w:val="auto"/>
                <w:sz w:val="24"/>
                <w:szCs w:val="24"/>
                <w:lang w:val="en-GB"/>
              </w:rPr>
              <w:t xml:space="preserve">presented the </w:t>
            </w:r>
            <w:r w:rsidR="19F089A7" w:rsidRPr="00FD17C9">
              <w:rPr>
                <w:rFonts w:ascii="Verdana" w:hAnsi="Verdana" w:cs="Arial"/>
                <w:color w:val="auto"/>
                <w:sz w:val="24"/>
                <w:szCs w:val="24"/>
                <w:lang w:val="en-GB"/>
              </w:rPr>
              <w:t xml:space="preserve">Strategic </w:t>
            </w:r>
            <w:r w:rsidR="4C3FE716" w:rsidRPr="00FD17C9">
              <w:rPr>
                <w:rFonts w:ascii="Verdana" w:eastAsia="Verdana" w:hAnsi="Verdana" w:cs="Verdana"/>
                <w:color w:val="000000" w:themeColor="text1"/>
                <w:sz w:val="24"/>
                <w:szCs w:val="24"/>
                <w:lang w:val="en-GB"/>
              </w:rPr>
              <w:t>Risk Report</w:t>
            </w:r>
            <w:r w:rsidR="4C3FE716" w:rsidRPr="00FD17C9">
              <w:rPr>
                <w:rFonts w:ascii="Verdana" w:hAnsi="Verdana" w:cs="Arial"/>
                <w:color w:val="auto"/>
                <w:sz w:val="24"/>
                <w:szCs w:val="24"/>
                <w:lang w:val="en-GB"/>
              </w:rPr>
              <w:t xml:space="preserve"> and </w:t>
            </w:r>
            <w:r w:rsidR="2FC5B3D4" w:rsidRPr="00FD17C9">
              <w:rPr>
                <w:rFonts w:ascii="Verdana" w:hAnsi="Verdana" w:cs="Arial"/>
                <w:color w:val="auto"/>
                <w:sz w:val="24"/>
                <w:szCs w:val="24"/>
                <w:lang w:val="en-GB"/>
              </w:rPr>
              <w:t>highlighted the following key points</w:t>
            </w:r>
            <w:r w:rsidR="75ADF1AD" w:rsidRPr="00FD17C9">
              <w:rPr>
                <w:rFonts w:ascii="Verdana" w:hAnsi="Verdana" w:cs="Arial"/>
                <w:color w:val="auto"/>
                <w:sz w:val="24"/>
                <w:szCs w:val="24"/>
                <w:lang w:val="en-GB"/>
              </w:rPr>
              <w:t>:</w:t>
            </w:r>
            <w:r w:rsidR="2FC5B3D4" w:rsidRPr="00FD17C9">
              <w:rPr>
                <w:rFonts w:ascii="Verdana" w:hAnsi="Verdana" w:cs="Arial"/>
                <w:color w:val="auto"/>
                <w:sz w:val="24"/>
                <w:szCs w:val="24"/>
                <w:lang w:val="en-GB"/>
              </w:rPr>
              <w:t xml:space="preserve"> </w:t>
            </w:r>
          </w:p>
          <w:p w14:paraId="7861F972" w14:textId="0C93FB92"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Both risk registers (Strategic &amp; Corporate) have been through updated review cycles, with 17 risks on the Strategic Risk Register (SRR) and no score changed this cycle;</w:t>
            </w:r>
          </w:p>
          <w:p w14:paraId="2094F389" w14:textId="6720B84E"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Narrative sections had been updated, including changes to strength‑of‑control ratings and additional detail in red‑font updates;</w:t>
            </w:r>
          </w:p>
          <w:p w14:paraId="1A088277" w14:textId="1D22CA40"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Executives had been meeting monthly to review risks, with Workforce ahead in refining its risks following discussions at Workforce Committee</w:t>
            </w:r>
            <w:r w:rsidR="7DF086CF" w:rsidRPr="00FD17C9">
              <w:rPr>
                <w:rFonts w:ascii="Verdana" w:hAnsi="Verdana" w:cs="Arial"/>
                <w:color w:val="auto"/>
                <w:sz w:val="24"/>
                <w:szCs w:val="24"/>
                <w:lang w:val="en-GB"/>
              </w:rPr>
              <w:t>;</w:t>
            </w:r>
          </w:p>
          <w:p w14:paraId="0B014CEE" w14:textId="54004547"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One corporate risk </w:t>
            </w:r>
            <w:r w:rsidR="5C04673D" w:rsidRPr="00FD17C9">
              <w:rPr>
                <w:rFonts w:ascii="Verdana" w:hAnsi="Verdana" w:cs="Arial"/>
                <w:color w:val="auto"/>
                <w:sz w:val="24"/>
                <w:szCs w:val="24"/>
                <w:lang w:val="en-GB"/>
              </w:rPr>
              <w:t xml:space="preserve">Deprivation of Liberty Safeguards </w:t>
            </w:r>
            <w:r w:rsidRPr="00FD17C9">
              <w:rPr>
                <w:rFonts w:ascii="Verdana" w:hAnsi="Verdana" w:cs="Arial"/>
                <w:color w:val="auto"/>
                <w:sz w:val="24"/>
                <w:szCs w:val="24"/>
                <w:lang w:val="en-GB"/>
              </w:rPr>
              <w:t>(DoLS) ha</w:t>
            </w:r>
            <w:r w:rsidR="7C4F04DD" w:rsidRPr="00FD17C9">
              <w:rPr>
                <w:rFonts w:ascii="Verdana" w:hAnsi="Verdana" w:cs="Arial"/>
                <w:color w:val="auto"/>
                <w:sz w:val="24"/>
                <w:szCs w:val="24"/>
                <w:lang w:val="en-GB"/>
              </w:rPr>
              <w:t>d</w:t>
            </w:r>
            <w:r w:rsidRPr="00FD17C9">
              <w:rPr>
                <w:rFonts w:ascii="Verdana" w:hAnsi="Verdana" w:cs="Arial"/>
                <w:color w:val="auto"/>
                <w:sz w:val="24"/>
                <w:szCs w:val="24"/>
                <w:lang w:val="en-GB"/>
              </w:rPr>
              <w:t xml:space="preserve"> been de‑escalated, following sustained improvement and reduced breaches</w:t>
            </w:r>
            <w:r w:rsidR="527A38B1" w:rsidRPr="00FD17C9">
              <w:rPr>
                <w:rFonts w:ascii="Verdana" w:hAnsi="Verdana" w:cs="Arial"/>
                <w:color w:val="auto"/>
                <w:sz w:val="24"/>
                <w:szCs w:val="24"/>
                <w:lang w:val="en-GB"/>
              </w:rPr>
              <w:t>;</w:t>
            </w:r>
          </w:p>
          <w:p w14:paraId="7B4B098F" w14:textId="06EF4973" w:rsidR="1BEE379D" w:rsidRPr="00FD17C9" w:rsidRDefault="7F60B8D4" w:rsidP="009D704E">
            <w:pPr>
              <w:pStyle w:val="Body"/>
              <w:numPr>
                <w:ilvl w:val="0"/>
                <w:numId w:val="58"/>
              </w:numPr>
              <w:spacing w:before="120" w:line="259" w:lineRule="auto"/>
              <w:jc w:val="both"/>
              <w:rPr>
                <w:rFonts w:ascii="Verdana" w:hAnsi="Verdana" w:cs="Arial"/>
                <w:color w:val="auto"/>
                <w:sz w:val="24"/>
                <w:szCs w:val="24"/>
                <w:lang w:val="en-GB"/>
              </w:rPr>
            </w:pPr>
            <w:r w:rsidRPr="00FD17C9">
              <w:rPr>
                <w:rFonts w:ascii="Verdana" w:hAnsi="Verdana" w:cs="Arial"/>
                <w:color w:val="auto"/>
                <w:sz w:val="24"/>
                <w:szCs w:val="24"/>
                <w:lang w:val="en-GB"/>
              </w:rPr>
              <w:lastRenderedPageBreak/>
              <w:t>Operational risks are now summarised using a 20+ escalation threshold, with comparisons against the position 12 months ago to show trend movement</w:t>
            </w:r>
            <w:r w:rsidR="4CCA4A82" w:rsidRPr="00FD17C9">
              <w:rPr>
                <w:rFonts w:ascii="Verdana" w:hAnsi="Verdana" w:cs="Arial"/>
                <w:color w:val="auto"/>
                <w:sz w:val="24"/>
                <w:szCs w:val="24"/>
                <w:lang w:val="en-GB"/>
              </w:rPr>
              <w:t>;</w:t>
            </w:r>
          </w:p>
          <w:p w14:paraId="47BBC0A0" w14:textId="69723302"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Committee feedback from previous cycles ha</w:t>
            </w:r>
            <w:r w:rsidR="31C37D7F" w:rsidRPr="00FD17C9">
              <w:rPr>
                <w:rFonts w:ascii="Verdana" w:hAnsi="Verdana" w:cs="Arial"/>
                <w:color w:val="auto"/>
                <w:sz w:val="24"/>
                <w:szCs w:val="24"/>
                <w:lang w:val="en-GB"/>
              </w:rPr>
              <w:t>d</w:t>
            </w:r>
            <w:r w:rsidRPr="00FD17C9">
              <w:rPr>
                <w:rFonts w:ascii="Verdana" w:hAnsi="Verdana" w:cs="Arial"/>
                <w:color w:val="auto"/>
                <w:sz w:val="24"/>
                <w:szCs w:val="24"/>
                <w:lang w:val="en-GB"/>
              </w:rPr>
              <w:t xml:space="preserve"> been shared internal and incorporated into Exec‑led risk register reviews and guidance updates</w:t>
            </w:r>
            <w:r w:rsidR="1B3C863A" w:rsidRPr="00FD17C9">
              <w:rPr>
                <w:rFonts w:ascii="Verdana" w:hAnsi="Verdana" w:cs="Arial"/>
                <w:color w:val="auto"/>
                <w:sz w:val="24"/>
                <w:szCs w:val="24"/>
                <w:lang w:val="en-GB"/>
              </w:rPr>
              <w:t>;</w:t>
            </w:r>
          </w:p>
          <w:p w14:paraId="7D8052BB" w14:textId="41FB61E8"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Risk Assurance team </w:t>
            </w:r>
            <w:r w:rsidR="40C98720" w:rsidRPr="00FD17C9">
              <w:rPr>
                <w:rFonts w:ascii="Verdana" w:hAnsi="Verdana" w:cs="Arial"/>
                <w:color w:val="auto"/>
                <w:sz w:val="24"/>
                <w:szCs w:val="24"/>
                <w:lang w:val="en-GB"/>
              </w:rPr>
              <w:t>wa</w:t>
            </w:r>
            <w:r w:rsidRPr="00FD17C9">
              <w:rPr>
                <w:rFonts w:ascii="Verdana" w:hAnsi="Verdana" w:cs="Arial"/>
                <w:color w:val="auto"/>
                <w:sz w:val="24"/>
                <w:szCs w:val="24"/>
                <w:lang w:val="en-GB"/>
              </w:rPr>
              <w:t>s meeting with specialties to review high operational risks (16+) in detail and ensure description, rationale and mitigation accuracy</w:t>
            </w:r>
            <w:r w:rsidR="7276C598" w:rsidRPr="00FD17C9">
              <w:rPr>
                <w:rFonts w:ascii="Verdana" w:hAnsi="Verdana" w:cs="Arial"/>
                <w:color w:val="auto"/>
                <w:sz w:val="24"/>
                <w:szCs w:val="24"/>
                <w:lang w:val="en-GB"/>
              </w:rPr>
              <w:t>;</w:t>
            </w:r>
          </w:p>
          <w:p w14:paraId="532F90D8" w14:textId="16865709"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Strategic improvement plan for risk management ha</w:t>
            </w:r>
            <w:r w:rsidR="62AE8C82" w:rsidRPr="00FD17C9">
              <w:rPr>
                <w:rFonts w:ascii="Verdana" w:hAnsi="Verdana" w:cs="Arial"/>
                <w:color w:val="auto"/>
                <w:sz w:val="24"/>
                <w:szCs w:val="24"/>
                <w:lang w:val="en-GB"/>
              </w:rPr>
              <w:t>d</w:t>
            </w:r>
            <w:r w:rsidRPr="00FD17C9">
              <w:rPr>
                <w:rFonts w:ascii="Verdana" w:hAnsi="Verdana" w:cs="Arial"/>
                <w:color w:val="auto"/>
                <w:sz w:val="24"/>
                <w:szCs w:val="24"/>
                <w:lang w:val="en-GB"/>
              </w:rPr>
              <w:t xml:space="preserve"> been drafted (ahead of Exec</w:t>
            </w:r>
            <w:r w:rsidR="07C6912B" w:rsidRPr="00FD17C9">
              <w:rPr>
                <w:rFonts w:ascii="Verdana" w:hAnsi="Verdana" w:cs="Arial"/>
                <w:color w:val="auto"/>
                <w:sz w:val="24"/>
                <w:szCs w:val="24"/>
                <w:lang w:val="en-GB"/>
              </w:rPr>
              <w:t>utive</w:t>
            </w:r>
            <w:r w:rsidRPr="00FD17C9">
              <w:rPr>
                <w:rFonts w:ascii="Verdana" w:hAnsi="Verdana" w:cs="Arial"/>
                <w:color w:val="auto"/>
                <w:sz w:val="24"/>
                <w:szCs w:val="24"/>
                <w:lang w:val="en-GB"/>
              </w:rPr>
              <w:t xml:space="preserve"> approval) to strengthen procedures and embed consistency</w:t>
            </w:r>
            <w:r w:rsidR="2D90BC7A" w:rsidRPr="00FD17C9">
              <w:rPr>
                <w:rFonts w:ascii="Verdana" w:hAnsi="Verdana" w:cs="Arial"/>
                <w:color w:val="auto"/>
                <w:sz w:val="24"/>
                <w:szCs w:val="24"/>
                <w:lang w:val="en-GB"/>
              </w:rPr>
              <w:t>;</w:t>
            </w:r>
          </w:p>
          <w:p w14:paraId="62608363" w14:textId="122B2013"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Proposed changes to replace the Risk Management Group include escalation via Executive Performance Reviews and oversight through Executive Board and Executive Operational Group. </w:t>
            </w:r>
          </w:p>
          <w:p w14:paraId="7F905096" w14:textId="234011F1" w:rsidR="664C2C9F" w:rsidRPr="00FD17C9" w:rsidRDefault="664C2C9F" w:rsidP="664C2C9F">
            <w:pPr>
              <w:pStyle w:val="Body"/>
            </w:pPr>
            <w:r w:rsidRPr="00FD17C9">
              <w:rPr>
                <w:rFonts w:ascii="Verdana" w:eastAsia="Verdana" w:hAnsi="Verdana" w:cs="Verdana"/>
                <w:color w:val="000000" w:themeColor="text1"/>
                <w:sz w:val="24"/>
                <w:szCs w:val="24"/>
              </w:rPr>
              <w:t xml:space="preserve">NZ asked whether standing down the Risk Management Group had resulted in any gaps or risk to oversight. </w:t>
            </w:r>
          </w:p>
          <w:p w14:paraId="6C6ECD31" w14:textId="544F80EA"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NT confirmed that escalation continued through the Executive Performance Review process and that broader oversight was being maintained while the new governance arrangements embed. </w:t>
            </w:r>
          </w:p>
          <w:p w14:paraId="5C865B20" w14:textId="3A47AF04" w:rsidR="664C2C9F" w:rsidRPr="00FD17C9" w:rsidRDefault="664C2C9F" w:rsidP="664C2C9F">
            <w:pPr>
              <w:pStyle w:val="Body"/>
            </w:pPr>
            <w:r w:rsidRPr="00FD17C9">
              <w:rPr>
                <w:rFonts w:ascii="Verdana" w:eastAsia="Verdana" w:hAnsi="Verdana" w:cs="Verdana"/>
                <w:color w:val="000000" w:themeColor="text1"/>
                <w:sz w:val="24"/>
                <w:szCs w:val="24"/>
              </w:rPr>
              <w:t>NZ also queried long‑standing risks, including Parkway Dental and the Digital Maternity record.</w:t>
            </w:r>
          </w:p>
          <w:p w14:paraId="3AB32B9A" w14:textId="2D1475B5"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NT agreed that some risk descriptions required clearer articulation, including whether risks were being tolerated at present. </w:t>
            </w:r>
          </w:p>
          <w:p w14:paraId="3C7E2DD2" w14:textId="315A399E"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SS sought clarification regarding the Partnerships and Collaboration risk, highlighting its alignment under the Population Health Committee and questioning whether the risk score remained appropriate. </w:t>
            </w:r>
          </w:p>
          <w:p w14:paraId="6871EB98" w14:textId="5E53A528"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confirmed oversight arrangements would be revisited and considered again at an upcoming Board development session, with a view to ensuring appropriate ownership and accurate scoring. </w:t>
            </w:r>
          </w:p>
          <w:p w14:paraId="7ABF89BF" w14:textId="67E902DB"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SS asked about the recently de‑escalated DoLS risk and how any future breaches would be handled. </w:t>
            </w:r>
          </w:p>
          <w:p w14:paraId="1E0659CF" w14:textId="08F76210"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HL confirmed that the Executive Director of Nursing review</w:t>
            </w:r>
            <w:r w:rsidR="25608686" w:rsidRPr="00FD17C9">
              <w:rPr>
                <w:rFonts w:ascii="Verdana" w:hAnsi="Verdana" w:cs="Arial"/>
                <w:color w:val="auto"/>
                <w:sz w:val="24"/>
                <w:szCs w:val="24"/>
                <w:lang w:val="en-GB"/>
              </w:rPr>
              <w:t>ed</w:t>
            </w:r>
            <w:r w:rsidRPr="00FD17C9">
              <w:rPr>
                <w:rFonts w:ascii="Verdana" w:hAnsi="Verdana" w:cs="Arial"/>
                <w:color w:val="auto"/>
                <w:sz w:val="24"/>
                <w:szCs w:val="24"/>
                <w:lang w:val="en-GB"/>
              </w:rPr>
              <w:t xml:space="preserve"> DoLS performance monthly and would reassess the score promptly if breaches recur.</w:t>
            </w:r>
          </w:p>
          <w:p w14:paraId="272D14A3" w14:textId="6427A5DD"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lastRenderedPageBreak/>
              <w:t>A</w:t>
            </w:r>
            <w:r w:rsidR="56930B3A" w:rsidRPr="00FD17C9">
              <w:rPr>
                <w:rFonts w:ascii="Verdana" w:hAnsi="Verdana" w:cs="Arial"/>
                <w:color w:val="auto"/>
                <w:sz w:val="24"/>
                <w:szCs w:val="24"/>
                <w:lang w:val="en-GB"/>
              </w:rPr>
              <w:t xml:space="preserve">G </w:t>
            </w:r>
            <w:r w:rsidRPr="00FD17C9">
              <w:rPr>
                <w:rFonts w:ascii="Verdana" w:hAnsi="Verdana" w:cs="Arial"/>
                <w:color w:val="auto"/>
                <w:sz w:val="24"/>
                <w:szCs w:val="24"/>
                <w:lang w:val="en-GB"/>
              </w:rPr>
              <w:t xml:space="preserve">asked whether the transition to care groups under Organising for Success was sufficiently reflected within the registers. </w:t>
            </w:r>
          </w:p>
          <w:p w14:paraId="5D2E2270" w14:textId="6A4B7971"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N</w:t>
            </w:r>
            <w:r w:rsidR="295CF141" w:rsidRPr="00FD17C9">
              <w:rPr>
                <w:rFonts w:ascii="Verdana" w:hAnsi="Verdana" w:cs="Arial"/>
                <w:color w:val="auto"/>
                <w:sz w:val="24"/>
                <w:szCs w:val="24"/>
                <w:lang w:val="en-GB"/>
              </w:rPr>
              <w:t xml:space="preserve">T </w:t>
            </w:r>
            <w:r w:rsidRPr="00FD17C9">
              <w:rPr>
                <w:rFonts w:ascii="Verdana" w:hAnsi="Verdana" w:cs="Arial"/>
                <w:color w:val="auto"/>
                <w:sz w:val="24"/>
                <w:szCs w:val="24"/>
                <w:lang w:val="en-GB"/>
              </w:rPr>
              <w:t xml:space="preserve">explained that a new “organising for success” risk </w:t>
            </w:r>
            <w:r w:rsidR="01D379B6" w:rsidRPr="00FD17C9">
              <w:rPr>
                <w:rFonts w:ascii="Verdana" w:hAnsi="Verdana" w:cs="Arial"/>
                <w:color w:val="auto"/>
                <w:sz w:val="24"/>
                <w:szCs w:val="24"/>
                <w:lang w:val="en-GB"/>
              </w:rPr>
              <w:t>wa</w:t>
            </w:r>
            <w:r w:rsidRPr="00FD17C9">
              <w:rPr>
                <w:rFonts w:ascii="Verdana" w:hAnsi="Verdana" w:cs="Arial"/>
                <w:color w:val="auto"/>
                <w:sz w:val="24"/>
                <w:szCs w:val="24"/>
                <w:lang w:val="en-GB"/>
              </w:rPr>
              <w:t xml:space="preserve">s being developed in partnership with workforce colleagues and </w:t>
            </w:r>
            <w:r w:rsidR="1EBDC402" w:rsidRPr="00FD17C9">
              <w:rPr>
                <w:rFonts w:ascii="Verdana" w:hAnsi="Verdana" w:cs="Arial"/>
                <w:color w:val="auto"/>
                <w:sz w:val="24"/>
                <w:szCs w:val="24"/>
                <w:lang w:val="en-GB"/>
              </w:rPr>
              <w:t>wa</w:t>
            </w:r>
            <w:r w:rsidRPr="00FD17C9">
              <w:rPr>
                <w:rFonts w:ascii="Verdana" w:hAnsi="Verdana" w:cs="Arial"/>
                <w:color w:val="auto"/>
                <w:sz w:val="24"/>
                <w:szCs w:val="24"/>
                <w:lang w:val="en-GB"/>
              </w:rPr>
              <w:t>s expected to be added early in the new financial year.</w:t>
            </w:r>
          </w:p>
          <w:p w14:paraId="7B2BC416" w14:textId="3A8C0032" w:rsidR="664C2C9F" w:rsidRPr="00FD17C9" w:rsidRDefault="664C2C9F" w:rsidP="664C2C9F">
            <w:pPr>
              <w:pStyle w:val="Body"/>
            </w:pPr>
            <w:r w:rsidRPr="00FD17C9">
              <w:rPr>
                <w:rFonts w:ascii="Verdana" w:eastAsia="Verdana" w:hAnsi="Verdana" w:cs="Verdana"/>
                <w:color w:val="000000" w:themeColor="text1"/>
                <w:sz w:val="24"/>
                <w:szCs w:val="24"/>
              </w:rPr>
              <w:t>NZ highlighted that some target scores remained aspirational rather than evidence‑based, and that further consistency was needed in assessing control effectiveness, particularly where high‑scoring red risks were paired with amber or green control ratings. She emphasised the need to ensure consistent and accurate application of consequence and likelihood scoring, improve the population of overdue or “to be confirmed” dates, and evidence the embedding of the new escalation framework.</w:t>
            </w:r>
          </w:p>
          <w:p w14:paraId="5B1A7B63" w14:textId="233D23B7" w:rsidR="1133A043" w:rsidRPr="00FD17C9" w:rsidRDefault="1133A043" w:rsidP="216A408B">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The Committee:</w:t>
            </w:r>
          </w:p>
          <w:p w14:paraId="402EB148" w14:textId="1B55AAE7" w:rsidR="001C4A9E" w:rsidRPr="00FD17C9" w:rsidRDefault="004F5371" w:rsidP="009D704E">
            <w:pPr>
              <w:pStyle w:val="ListParagraph"/>
              <w:numPr>
                <w:ilvl w:val="0"/>
                <w:numId w:val="22"/>
              </w:numPr>
              <w:pBdr>
                <w:bar w:val="none" w:sz="0" w:color="000000"/>
              </w:pBdr>
              <w:spacing w:after="0"/>
              <w:jc w:val="both"/>
            </w:pPr>
            <w:r w:rsidRPr="00FD17C9">
              <w:rPr>
                <w:rFonts w:ascii="Verdana" w:hAnsi="Verdana" w:cs="Arial"/>
                <w:lang w:val="en-GB"/>
              </w:rPr>
              <w:t xml:space="preserve">Agreed to </w:t>
            </w:r>
            <w:r w:rsidRPr="00FD17C9">
              <w:rPr>
                <w:rFonts w:ascii="Verdana" w:hAnsi="Verdana" w:cs="Arial"/>
                <w:b/>
                <w:bCs/>
                <w:lang w:val="en-GB"/>
              </w:rPr>
              <w:t>A</w:t>
            </w:r>
            <w:r w:rsidR="3D7C0BCA" w:rsidRPr="00FD17C9">
              <w:rPr>
                <w:rFonts w:ascii="Verdana" w:hAnsi="Verdana" w:cs="Arial"/>
                <w:b/>
                <w:bCs/>
                <w:lang w:val="en-GB"/>
              </w:rPr>
              <w:t>LERT</w:t>
            </w:r>
            <w:r w:rsidRPr="00FD17C9">
              <w:rPr>
                <w:rFonts w:ascii="Verdana" w:hAnsi="Verdana" w:cs="Arial"/>
                <w:b/>
                <w:bCs/>
                <w:lang w:val="en-GB"/>
              </w:rPr>
              <w:t xml:space="preserve"> </w:t>
            </w:r>
            <w:r w:rsidR="19C88511" w:rsidRPr="00FD17C9">
              <w:rPr>
                <w:rFonts w:ascii="Verdana" w:hAnsi="Verdana" w:cs="Arial"/>
                <w:color w:val="000000" w:themeColor="text1"/>
              </w:rPr>
              <w:t>the Board</w:t>
            </w:r>
            <w:r w:rsidR="1DD8D5CE" w:rsidRPr="00FD17C9">
              <w:rPr>
                <w:rFonts w:ascii="Verdana" w:hAnsi="Verdana" w:cs="Arial"/>
              </w:rPr>
              <w:t xml:space="preserve"> that </w:t>
            </w:r>
            <w:r w:rsidR="47905988" w:rsidRPr="00FD17C9">
              <w:rPr>
                <w:rFonts w:ascii="Verdana" w:eastAsia="Verdana" w:hAnsi="Verdana" w:cs="Verdana"/>
                <w:color w:val="000000" w:themeColor="text1"/>
                <w:lang w:val="en-GB"/>
              </w:rPr>
              <w:t>several</w:t>
            </w:r>
            <w:r w:rsidR="15D92465" w:rsidRPr="00FD17C9">
              <w:rPr>
                <w:rFonts w:ascii="Verdana" w:eastAsia="Verdana" w:hAnsi="Verdana" w:cs="Verdana"/>
                <w:color w:val="000000" w:themeColor="text1"/>
                <w:lang w:val="en-GB"/>
              </w:rPr>
              <w:t xml:space="preserve"> strategic risks lacked fully evidenced controls, contain overdue or ‘to be confirmed’ dates, and required stronger consistency in scoring and assurance to ensure the framework was fully embedded.</w:t>
            </w:r>
          </w:p>
          <w:p w14:paraId="0ED0E580" w14:textId="64864ABF" w:rsidR="001C4A9E" w:rsidRPr="00FD17C9" w:rsidRDefault="15D92465" w:rsidP="009D704E">
            <w:pPr>
              <w:pStyle w:val="ListParagraph"/>
              <w:numPr>
                <w:ilvl w:val="0"/>
                <w:numId w:val="17"/>
              </w:numPr>
              <w:pBdr>
                <w:bar w:val="none" w:sz="0" w:color="000000"/>
              </w:pBdr>
              <w:spacing w:after="0"/>
              <w:jc w:val="both"/>
              <w:rPr>
                <w:lang w:val="en-GB"/>
              </w:rPr>
            </w:pPr>
            <w:r w:rsidRPr="00FD17C9">
              <w:rPr>
                <w:rFonts w:ascii="Verdana" w:eastAsia="Verdana" w:hAnsi="Verdana" w:cs="Verdana"/>
                <w:color w:val="000000" w:themeColor="text1"/>
                <w:lang w:val="en-GB"/>
              </w:rPr>
              <w:t xml:space="preserve">Agreed to </w:t>
            </w:r>
            <w:r w:rsidRPr="00FD17C9">
              <w:rPr>
                <w:rFonts w:ascii="Verdana" w:eastAsia="Verdana" w:hAnsi="Verdana" w:cs="Verdana"/>
                <w:b/>
                <w:bCs/>
                <w:color w:val="000000" w:themeColor="text1"/>
                <w:lang w:val="en-GB"/>
              </w:rPr>
              <w:t>ASSURE</w:t>
            </w:r>
            <w:r w:rsidRPr="00FD17C9">
              <w:rPr>
                <w:rFonts w:ascii="Verdana" w:eastAsia="Verdana" w:hAnsi="Verdana" w:cs="Verdana"/>
                <w:color w:val="000000" w:themeColor="text1"/>
                <w:lang w:val="en-GB"/>
              </w:rPr>
              <w:t xml:space="preserve"> the Board that the Committee had reviewed the Risk Register.</w:t>
            </w:r>
          </w:p>
          <w:p w14:paraId="3E178280" w14:textId="02911CCC" w:rsidR="001C4A9E" w:rsidRPr="00FD17C9" w:rsidRDefault="7AA7B631" w:rsidP="009D704E">
            <w:pPr>
              <w:pStyle w:val="ListParagraph"/>
              <w:numPr>
                <w:ilvl w:val="0"/>
                <w:numId w:val="17"/>
              </w:numPr>
              <w:pBdr>
                <w:bar w:val="none" w:sz="0" w:color="000000"/>
              </w:pBdr>
              <w:spacing w:after="0"/>
              <w:jc w:val="both"/>
              <w:rPr>
                <w:lang w:val="en-GB"/>
              </w:rPr>
            </w:pPr>
            <w:r w:rsidRPr="00FD17C9">
              <w:rPr>
                <w:rFonts w:ascii="Verdana" w:eastAsia="Verdana" w:hAnsi="Verdana" w:cs="Verdana"/>
                <w:color w:val="000000" w:themeColor="text1"/>
                <w:lang w:val="en-GB"/>
              </w:rPr>
              <w:t xml:space="preserve">Agreed to </w:t>
            </w:r>
            <w:r w:rsidRPr="00FD17C9">
              <w:rPr>
                <w:rFonts w:ascii="Verdana" w:eastAsia="Verdana" w:hAnsi="Verdana" w:cs="Verdana"/>
                <w:b/>
                <w:bCs/>
                <w:color w:val="000000" w:themeColor="text1"/>
                <w:lang w:val="en-GB"/>
              </w:rPr>
              <w:t>ADVISE</w:t>
            </w:r>
            <w:r w:rsidRPr="00FD17C9">
              <w:rPr>
                <w:rFonts w:ascii="Verdana" w:eastAsia="Verdana" w:hAnsi="Verdana" w:cs="Verdana"/>
                <w:color w:val="000000" w:themeColor="text1"/>
                <w:lang w:val="en-GB"/>
              </w:rPr>
              <w:t xml:space="preserve"> the Board that executives must fully implement the refreshed risk register guidance, including consistent scoring, evidenced controls, realistic action plans and embedded escalation routes, to strengthen assurance and improve the effectiveness of the strategic risk framework.</w:t>
            </w:r>
          </w:p>
          <w:p w14:paraId="1344E2AA" w14:textId="2069248A" w:rsidR="001C4A9E" w:rsidRPr="00FD17C9" w:rsidRDefault="593C12BB" w:rsidP="009D704E">
            <w:pPr>
              <w:pStyle w:val="ListParagraph"/>
              <w:numPr>
                <w:ilvl w:val="0"/>
                <w:numId w:val="17"/>
              </w:numPr>
              <w:pBdr>
                <w:bar w:val="none" w:sz="0" w:color="000000"/>
              </w:pBdr>
              <w:spacing w:after="0"/>
              <w:jc w:val="both"/>
              <w:rPr>
                <w:lang w:val="en-GB"/>
              </w:rPr>
            </w:pPr>
            <w:r w:rsidRPr="00FD17C9">
              <w:rPr>
                <w:rFonts w:ascii="Verdana" w:eastAsia="Verdana" w:hAnsi="Verdana" w:cs="Verdana"/>
                <w:b/>
                <w:bCs/>
                <w:color w:val="000000" w:themeColor="text1"/>
                <w:lang w:val="en-GB"/>
              </w:rPr>
              <w:t>Were assured</w:t>
            </w:r>
            <w:r w:rsidRPr="00FD17C9">
              <w:rPr>
                <w:rFonts w:ascii="Verdana" w:eastAsia="Verdana" w:hAnsi="Verdana" w:cs="Verdana"/>
                <w:color w:val="000000" w:themeColor="text1"/>
                <w:lang w:val="en-GB"/>
              </w:rPr>
              <w:t xml:space="preserve"> by the Strategic Risk Report. </w:t>
            </w:r>
          </w:p>
        </w:tc>
      </w:tr>
      <w:tr w:rsidR="00B5192C" w:rsidRPr="00FD17C9" w14:paraId="4854322F" w14:textId="77777777" w:rsidTr="664C2C9F">
        <w:trPr>
          <w:trHeight w:val="300"/>
        </w:trPr>
        <w:tc>
          <w:tcPr>
            <w:tcW w:w="10206" w:type="dxa"/>
            <w:gridSpan w:val="2"/>
            <w:tcMar>
              <w:top w:w="80" w:type="dxa"/>
              <w:left w:w="80" w:type="dxa"/>
              <w:bottom w:w="80" w:type="dxa"/>
              <w:right w:w="80" w:type="dxa"/>
            </w:tcMar>
          </w:tcPr>
          <w:p w14:paraId="4131976F" w14:textId="7DE8ECF9" w:rsidR="00B5192C" w:rsidRPr="00FD17C9" w:rsidRDefault="4C30EFBD" w:rsidP="001F7D8C">
            <w:pPr>
              <w:pStyle w:val="BodyA"/>
              <w:spacing w:line="259" w:lineRule="auto"/>
              <w:jc w:val="both"/>
              <w:rPr>
                <w:rFonts w:ascii="Verdana" w:hAnsi="Verdana" w:cs="Arial"/>
                <w:b/>
                <w:bCs/>
              </w:rPr>
            </w:pPr>
            <w:r w:rsidRPr="00FD17C9">
              <w:rPr>
                <w:rFonts w:ascii="Verdana" w:hAnsi="Verdana" w:cs="Arial"/>
                <w:b/>
                <w:bCs/>
              </w:rPr>
              <w:lastRenderedPageBreak/>
              <w:t xml:space="preserve">2.2 </w:t>
            </w:r>
            <w:r w:rsidR="02E94C28" w:rsidRPr="00FD17C9">
              <w:rPr>
                <w:rFonts w:ascii="Verdana" w:hAnsi="Verdana" w:cs="Arial"/>
                <w:b/>
                <w:bCs/>
              </w:rPr>
              <w:t xml:space="preserve">FULL STANDING ORDER REVIEW </w:t>
            </w:r>
          </w:p>
        </w:tc>
      </w:tr>
      <w:tr w:rsidR="00F56535" w:rsidRPr="00FD17C9" w14:paraId="7CF8589E" w14:textId="77777777" w:rsidTr="664C2C9F">
        <w:trPr>
          <w:trHeight w:val="300"/>
        </w:trPr>
        <w:tc>
          <w:tcPr>
            <w:tcW w:w="1830" w:type="dxa"/>
            <w:tcMar>
              <w:top w:w="80" w:type="dxa"/>
              <w:left w:w="80" w:type="dxa"/>
              <w:bottom w:w="80" w:type="dxa"/>
              <w:right w:w="80" w:type="dxa"/>
            </w:tcMar>
          </w:tcPr>
          <w:p w14:paraId="2D01C95A" w14:textId="679E2552" w:rsidR="00F56535" w:rsidRPr="00FD17C9" w:rsidRDefault="59FB30D2" w:rsidP="44A4AC4E">
            <w:pPr>
              <w:pStyle w:val="BodyA"/>
              <w:spacing w:line="259" w:lineRule="auto"/>
              <w:jc w:val="both"/>
            </w:pPr>
            <w:r w:rsidRPr="00FD17C9">
              <w:rPr>
                <w:rFonts w:ascii="Verdana" w:hAnsi="Verdana" w:cs="Arial"/>
                <w:color w:val="auto"/>
              </w:rPr>
              <w:t>24</w:t>
            </w:r>
            <w:r w:rsidR="33F621E9" w:rsidRPr="00FD17C9">
              <w:rPr>
                <w:rFonts w:ascii="Verdana" w:hAnsi="Verdana" w:cs="Arial"/>
                <w:color w:val="auto"/>
              </w:rPr>
              <w:t>/26</w:t>
            </w:r>
          </w:p>
        </w:tc>
        <w:tc>
          <w:tcPr>
            <w:tcW w:w="8376" w:type="dxa"/>
            <w:tcMar>
              <w:top w:w="80" w:type="dxa"/>
              <w:left w:w="80" w:type="dxa"/>
              <w:bottom w:w="80" w:type="dxa"/>
              <w:right w:w="80" w:type="dxa"/>
            </w:tcMar>
          </w:tcPr>
          <w:p w14:paraId="1F49E2B6" w14:textId="59C37CA6" w:rsidR="62AA3363" w:rsidRPr="00FD17C9" w:rsidRDefault="638CD507" w:rsidP="3C8D3064">
            <w:pPr>
              <w:pStyle w:val="Body"/>
              <w:spacing w:after="60"/>
              <w:rPr>
                <w:rFonts w:ascii="Verdana" w:hAnsi="Verdana" w:cs="Arial"/>
                <w:color w:val="auto"/>
                <w:sz w:val="24"/>
                <w:szCs w:val="24"/>
                <w:vertAlign w:val="superscript"/>
                <w:lang w:val="en-GB"/>
              </w:rPr>
            </w:pPr>
            <w:r w:rsidRPr="00FD17C9">
              <w:rPr>
                <w:rFonts w:ascii="Verdana" w:hAnsi="Verdana" w:cs="Arial"/>
                <w:color w:val="auto"/>
                <w:sz w:val="24"/>
                <w:szCs w:val="24"/>
                <w:lang w:val="en-GB"/>
              </w:rPr>
              <w:t xml:space="preserve">HL </w:t>
            </w:r>
            <w:r w:rsidR="77772FD4" w:rsidRPr="00FD17C9">
              <w:rPr>
                <w:rFonts w:ascii="Verdana" w:hAnsi="Verdana" w:cs="Arial"/>
                <w:color w:val="auto"/>
                <w:sz w:val="24"/>
                <w:szCs w:val="24"/>
                <w:lang w:val="en-GB"/>
              </w:rPr>
              <w:t xml:space="preserve">presented the </w:t>
            </w:r>
            <w:r w:rsidR="5BFA577F" w:rsidRPr="00FD17C9">
              <w:rPr>
                <w:rFonts w:ascii="Verdana" w:eastAsia="Verdana" w:hAnsi="Verdana" w:cs="Verdana"/>
                <w:color w:val="000000" w:themeColor="text1"/>
                <w:sz w:val="24"/>
                <w:szCs w:val="24"/>
                <w:lang w:val="en-GB"/>
              </w:rPr>
              <w:t>Full Standing Order Review</w:t>
            </w:r>
            <w:r w:rsidR="12EF360C" w:rsidRPr="00FD17C9">
              <w:rPr>
                <w:rFonts w:ascii="Verdana" w:eastAsia="Verdana" w:hAnsi="Verdana" w:cs="Verdana"/>
                <w:color w:val="000000" w:themeColor="text1"/>
                <w:sz w:val="24"/>
                <w:szCs w:val="24"/>
                <w:lang w:val="en-GB"/>
              </w:rPr>
              <w:t xml:space="preserve"> </w:t>
            </w:r>
            <w:r w:rsidR="0079C142" w:rsidRPr="00FD17C9">
              <w:rPr>
                <w:rFonts w:ascii="Verdana" w:hAnsi="Verdana" w:cs="Arial"/>
                <w:color w:val="auto"/>
                <w:sz w:val="24"/>
                <w:szCs w:val="24"/>
                <w:lang w:val="en-GB"/>
              </w:rPr>
              <w:t>highlight</w:t>
            </w:r>
            <w:r w:rsidR="77772FD4" w:rsidRPr="00FD17C9">
              <w:rPr>
                <w:rFonts w:ascii="Verdana" w:hAnsi="Verdana" w:cs="Arial"/>
                <w:color w:val="auto"/>
                <w:sz w:val="24"/>
                <w:szCs w:val="24"/>
                <w:lang w:val="en-GB"/>
              </w:rPr>
              <w:t>ing</w:t>
            </w:r>
            <w:r w:rsidR="0079C142" w:rsidRPr="00FD17C9">
              <w:rPr>
                <w:rFonts w:ascii="Verdana" w:hAnsi="Verdana" w:cs="Arial"/>
                <w:color w:val="auto"/>
                <w:sz w:val="24"/>
                <w:szCs w:val="24"/>
                <w:lang w:val="en-GB"/>
              </w:rPr>
              <w:t xml:space="preserve"> the following key points; </w:t>
            </w:r>
          </w:p>
          <w:p w14:paraId="2D43D113" w14:textId="768BC9FE" w:rsidR="44A4AC4E" w:rsidRPr="00FD17C9" w:rsidRDefault="0BD5E96D"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Main updates related to Committee Terms of Reference, which had been reviewed and updated with input from Executive Leads, Independent Member Chairs, and Board Services;</w:t>
            </w:r>
          </w:p>
          <w:p w14:paraId="1A6632A5" w14:textId="45BF3E89" w:rsidR="44A4AC4E" w:rsidRPr="00FD17C9" w:rsidRDefault="0BD5E96D"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The updated Terms of Reference would be included in the Corporate Governance Report to the Board for approval.</w:t>
            </w:r>
          </w:p>
          <w:p w14:paraId="56D6A530" w14:textId="1DDBBFC9" w:rsidR="1BEE379D" w:rsidRPr="00FD17C9" w:rsidRDefault="1BEE379D" w:rsidP="3C8D3064">
            <w:pPr>
              <w:pStyle w:val="Body"/>
              <w:ind w:left="720"/>
              <w:jc w:val="both"/>
              <w:rPr>
                <w:rFonts w:ascii="Verdana" w:hAnsi="Verdana" w:cs="Arial"/>
                <w:color w:val="auto"/>
                <w:sz w:val="24"/>
                <w:szCs w:val="24"/>
                <w:lang w:val="en-GB"/>
              </w:rPr>
            </w:pPr>
          </w:p>
          <w:p w14:paraId="50FC50E9" w14:textId="52998003" w:rsidR="664C2C9F" w:rsidRPr="00FD17C9" w:rsidRDefault="664C2C9F" w:rsidP="664C2C9F">
            <w:pPr>
              <w:pStyle w:val="Body"/>
            </w:pPr>
            <w:r w:rsidRPr="00FD17C9">
              <w:rPr>
                <w:rFonts w:ascii="Verdana" w:eastAsia="Verdana" w:hAnsi="Verdana" w:cs="Verdana"/>
                <w:color w:val="000000" w:themeColor="text1"/>
                <w:sz w:val="24"/>
                <w:szCs w:val="24"/>
              </w:rPr>
              <w:lastRenderedPageBreak/>
              <w:t xml:space="preserve">NZ queried how the Health Board gained assurance that strengthened controls reflected in the Standing Orders were genuinely embedded in practice, noting that given the volume of changes, it was important to ensure enhanced controls translated into improved compliance. </w:t>
            </w:r>
          </w:p>
          <w:p w14:paraId="367F3A13" w14:textId="47D25ACB" w:rsidR="1BEE379D" w:rsidRPr="00FD17C9" w:rsidRDefault="26601F1F" w:rsidP="3C8D3064">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responded that assurance was gained through the annual review process, Welsh Government‑mandated updates, and ongoing monitoring from governance and committee cycles. She also noted that further work on the Scheme of Delegation was planned as part of the wider governance refresh. </w:t>
            </w:r>
          </w:p>
          <w:p w14:paraId="1DBA3279" w14:textId="1F56C7C3" w:rsidR="1BEE379D" w:rsidRPr="00FD17C9" w:rsidRDefault="1BEE379D" w:rsidP="1BEE379D">
            <w:pPr>
              <w:pStyle w:val="Body"/>
              <w:jc w:val="both"/>
              <w:rPr>
                <w:rFonts w:ascii="Verdana" w:hAnsi="Verdana" w:cs="Arial"/>
                <w:color w:val="auto"/>
                <w:sz w:val="24"/>
                <w:szCs w:val="24"/>
                <w:lang w:val="en-GB"/>
              </w:rPr>
            </w:pPr>
          </w:p>
          <w:p w14:paraId="6FEE27BD" w14:textId="375D5139" w:rsidR="00462B8A" w:rsidRPr="00FD17C9" w:rsidRDefault="693E9B64" w:rsidP="216A408B">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The </w:t>
            </w:r>
            <w:r w:rsidR="2284746A" w:rsidRPr="00FD17C9">
              <w:rPr>
                <w:rFonts w:ascii="Verdana" w:hAnsi="Verdana" w:cs="Arial"/>
                <w:color w:val="auto"/>
                <w:sz w:val="24"/>
                <w:szCs w:val="24"/>
                <w:lang w:val="en-GB"/>
              </w:rPr>
              <w:t>Committee</w:t>
            </w:r>
            <w:r w:rsidR="00462B8A" w:rsidRPr="00FD17C9">
              <w:rPr>
                <w:rFonts w:ascii="Verdana" w:hAnsi="Verdana" w:cs="Arial"/>
                <w:color w:val="auto"/>
                <w:sz w:val="24"/>
                <w:szCs w:val="24"/>
                <w:lang w:val="en-GB"/>
              </w:rPr>
              <w:t>:</w:t>
            </w:r>
          </w:p>
          <w:p w14:paraId="38965072" w14:textId="08B646DD" w:rsidR="00613172" w:rsidRPr="00FD17C9" w:rsidRDefault="4E0629A7" w:rsidP="009D704E">
            <w:pPr>
              <w:pStyle w:val="Body"/>
              <w:numPr>
                <w:ilvl w:val="0"/>
                <w:numId w:val="16"/>
              </w:numPr>
              <w:spacing w:before="120" w:after="120" w:line="259" w:lineRule="auto"/>
              <w:jc w:val="both"/>
              <w:rPr>
                <w:rFonts w:ascii="Verdana" w:hAnsi="Verdana" w:cs="Arial"/>
                <w:color w:val="auto"/>
                <w:sz w:val="24"/>
                <w:szCs w:val="24"/>
              </w:rPr>
            </w:pPr>
            <w:r w:rsidRPr="00FD17C9">
              <w:rPr>
                <w:rFonts w:ascii="Verdana" w:hAnsi="Verdana" w:cs="Arial"/>
                <w:color w:val="auto"/>
                <w:sz w:val="24"/>
                <w:szCs w:val="24"/>
              </w:rPr>
              <w:t xml:space="preserve">Agreed to </w:t>
            </w:r>
            <w:r w:rsidRPr="00FD17C9">
              <w:rPr>
                <w:rFonts w:ascii="Verdana" w:hAnsi="Verdana" w:cs="Arial"/>
                <w:b/>
                <w:bCs/>
                <w:color w:val="auto"/>
                <w:sz w:val="24"/>
                <w:szCs w:val="24"/>
              </w:rPr>
              <w:t>ASSURE</w:t>
            </w:r>
            <w:r w:rsidRPr="00FD17C9">
              <w:rPr>
                <w:rFonts w:ascii="Verdana" w:hAnsi="Verdana" w:cs="Arial"/>
                <w:color w:val="auto"/>
                <w:sz w:val="24"/>
                <w:szCs w:val="24"/>
              </w:rPr>
              <w:t xml:space="preserve"> the Board that the Committee had reviewed the Full Standing Orders and was satisfied that the organisation remained compliant and that the updated Standing Orders should proceed to the Board for approval.</w:t>
            </w:r>
          </w:p>
        </w:tc>
      </w:tr>
      <w:tr w:rsidR="008D3300" w:rsidRPr="00FD17C9" w14:paraId="2E52B379" w14:textId="77777777" w:rsidTr="664C2C9F">
        <w:trPr>
          <w:trHeight w:val="300"/>
        </w:trPr>
        <w:tc>
          <w:tcPr>
            <w:tcW w:w="10206" w:type="dxa"/>
            <w:gridSpan w:val="2"/>
            <w:tcMar>
              <w:top w:w="80" w:type="dxa"/>
              <w:left w:w="80" w:type="dxa"/>
              <w:bottom w:w="80" w:type="dxa"/>
              <w:right w:w="80" w:type="dxa"/>
            </w:tcMar>
          </w:tcPr>
          <w:p w14:paraId="0B94CAFE" w14:textId="5E3820B3" w:rsidR="008D3300" w:rsidRPr="00FD17C9" w:rsidRDefault="4C30EFBD" w:rsidP="001F7D8C">
            <w:pPr>
              <w:pStyle w:val="BodyA"/>
              <w:spacing w:line="259" w:lineRule="auto"/>
              <w:jc w:val="both"/>
            </w:pPr>
            <w:r w:rsidRPr="00FD17C9">
              <w:rPr>
                <w:rFonts w:ascii="Verdana" w:hAnsi="Verdana" w:cs="Arial"/>
                <w:b/>
                <w:bCs/>
              </w:rPr>
              <w:lastRenderedPageBreak/>
              <w:t xml:space="preserve">2.3 </w:t>
            </w:r>
            <w:r w:rsidR="3FAA03A4" w:rsidRPr="00FD17C9">
              <w:rPr>
                <w:rFonts w:ascii="Verdana" w:hAnsi="Verdana" w:cs="Arial"/>
                <w:b/>
                <w:bCs/>
              </w:rPr>
              <w:t xml:space="preserve">COMPLIANCE WITH GOVERNANCE CODE </w:t>
            </w:r>
          </w:p>
        </w:tc>
      </w:tr>
      <w:tr w:rsidR="00F56535" w:rsidRPr="00FD17C9" w14:paraId="0178C9EA" w14:textId="77777777" w:rsidTr="664C2C9F">
        <w:trPr>
          <w:trHeight w:val="300"/>
        </w:trPr>
        <w:tc>
          <w:tcPr>
            <w:tcW w:w="1830" w:type="dxa"/>
            <w:tcMar>
              <w:top w:w="80" w:type="dxa"/>
              <w:left w:w="80" w:type="dxa"/>
              <w:bottom w:w="80" w:type="dxa"/>
              <w:right w:w="80" w:type="dxa"/>
            </w:tcMar>
          </w:tcPr>
          <w:p w14:paraId="78624135" w14:textId="57FCBED7" w:rsidR="00F56535" w:rsidRPr="00FD17C9" w:rsidRDefault="3FAA03A4" w:rsidP="3C8D3064">
            <w:pPr>
              <w:pStyle w:val="BodyA"/>
              <w:spacing w:line="259" w:lineRule="auto"/>
              <w:jc w:val="both"/>
              <w:rPr>
                <w:rFonts w:ascii="Verdana" w:hAnsi="Verdana" w:cs="Arial"/>
                <w:color w:val="auto"/>
              </w:rPr>
            </w:pPr>
            <w:r w:rsidRPr="00FD17C9">
              <w:rPr>
                <w:rFonts w:ascii="Verdana" w:hAnsi="Verdana" w:cs="Arial"/>
                <w:color w:val="auto"/>
              </w:rPr>
              <w:t>25</w:t>
            </w:r>
            <w:r w:rsidR="21DFEF05" w:rsidRPr="00FD17C9">
              <w:rPr>
                <w:rFonts w:ascii="Verdana" w:hAnsi="Verdana" w:cs="Arial"/>
                <w:color w:val="auto"/>
              </w:rPr>
              <w:t>/26</w:t>
            </w:r>
          </w:p>
        </w:tc>
        <w:tc>
          <w:tcPr>
            <w:tcW w:w="8376" w:type="dxa"/>
            <w:tcMar>
              <w:top w:w="80" w:type="dxa"/>
              <w:left w:w="80" w:type="dxa"/>
              <w:bottom w:w="80" w:type="dxa"/>
              <w:right w:w="80" w:type="dxa"/>
            </w:tcMar>
          </w:tcPr>
          <w:p w14:paraId="54A4F657" w14:textId="21921648" w:rsidR="00E416E8" w:rsidRPr="00FD17C9" w:rsidRDefault="44F6B45D" w:rsidP="3C8D3064">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w:t>
            </w:r>
            <w:r w:rsidR="40DB65EF" w:rsidRPr="00FD17C9">
              <w:rPr>
                <w:rFonts w:ascii="Verdana" w:hAnsi="Verdana" w:cs="Arial"/>
                <w:color w:val="auto"/>
                <w:sz w:val="24"/>
                <w:szCs w:val="24"/>
                <w:lang w:val="en-GB"/>
              </w:rPr>
              <w:t xml:space="preserve">presented the </w:t>
            </w:r>
            <w:r w:rsidR="5E14D4F9" w:rsidRPr="00FD17C9">
              <w:rPr>
                <w:rFonts w:ascii="Verdana" w:eastAsia="Verdana" w:hAnsi="Verdana" w:cs="Verdana"/>
                <w:color w:val="000000" w:themeColor="text1"/>
                <w:sz w:val="24"/>
                <w:szCs w:val="24"/>
                <w:lang w:val="en-GB"/>
              </w:rPr>
              <w:t xml:space="preserve">Compliance with Governance Code </w:t>
            </w:r>
            <w:r w:rsidR="40DB65EF" w:rsidRPr="00FD17C9">
              <w:rPr>
                <w:rFonts w:ascii="Verdana" w:hAnsi="Verdana" w:cs="Arial"/>
                <w:color w:val="auto"/>
                <w:sz w:val="24"/>
                <w:szCs w:val="24"/>
                <w:lang w:val="en-GB"/>
              </w:rPr>
              <w:t>highlighting the following key points;</w:t>
            </w:r>
          </w:p>
          <w:p w14:paraId="410B5A77" w14:textId="0A57E8B8" w:rsidR="7C5B4766" w:rsidRPr="00FD17C9" w:rsidRDefault="7C5B4766"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This was an annual review of the Health Board’s compliance with the HM Treasury Good Governance Code of Practice;</w:t>
            </w:r>
          </w:p>
          <w:p w14:paraId="0590D6FD" w14:textId="792CA523" w:rsidR="7C5B4766" w:rsidRPr="00FD17C9" w:rsidRDefault="7C5B4766"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Section three of the report included a detailed table setting out each requirement of the Code alongside the Health Board’s self‑assessment;</w:t>
            </w:r>
          </w:p>
          <w:p w14:paraId="07E57B08" w14:textId="6AFC338A" w:rsidR="7C5B4766" w:rsidRPr="00FD17C9" w:rsidRDefault="7C5B4766"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It was advised that, subject to Committee support, the assessment will be included in the Annual Accountability Report submitted to the Board.</w:t>
            </w:r>
          </w:p>
          <w:p w14:paraId="2A199488" w14:textId="77E6BC33" w:rsidR="3C8D3064" w:rsidRPr="00FD17C9" w:rsidRDefault="3C8D3064" w:rsidP="3C8D3064">
            <w:pPr>
              <w:pStyle w:val="Body"/>
              <w:jc w:val="both"/>
              <w:rPr>
                <w:rFonts w:ascii="Verdana" w:hAnsi="Verdana" w:cs="Arial"/>
                <w:color w:val="auto"/>
                <w:sz w:val="24"/>
                <w:szCs w:val="24"/>
                <w:lang w:val="en-GB"/>
              </w:rPr>
            </w:pPr>
          </w:p>
          <w:p w14:paraId="0EABA6CA" w14:textId="6FF5955E" w:rsidR="664C2C9F" w:rsidRPr="00FD17C9" w:rsidRDefault="664C2C9F" w:rsidP="664C2C9F">
            <w:pPr>
              <w:pStyle w:val="Body"/>
            </w:pPr>
            <w:r w:rsidRPr="00FD17C9">
              <w:rPr>
                <w:rFonts w:ascii="Verdana" w:eastAsia="Verdana" w:hAnsi="Verdana" w:cs="Verdana"/>
                <w:color w:val="000000" w:themeColor="text1"/>
                <w:sz w:val="24"/>
                <w:szCs w:val="24"/>
              </w:rPr>
              <w:t xml:space="preserve">NZ queried the omission of External Audit attendance within the compliance narrative, highlighting that the paper referenced Internal Audit attendance but not External Audit, and emphasised the importance of ensuring the assessment fully reflected the Board’s assurance sources. </w:t>
            </w:r>
          </w:p>
          <w:p w14:paraId="28BF67EC" w14:textId="2FE4E62D" w:rsidR="6306FC19" w:rsidRPr="00FD17C9" w:rsidRDefault="6306FC19" w:rsidP="3C8D3064">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confirmed that this amendment would be made and incorporated into the final version included within the Accountability Report. </w:t>
            </w:r>
          </w:p>
          <w:p w14:paraId="36FB25B8" w14:textId="50C878F6" w:rsidR="008D03B2" w:rsidRPr="00FD17C9" w:rsidRDefault="7938BF4A" w:rsidP="001F7D8C">
            <w:pPr>
              <w:pStyle w:val="Body"/>
              <w:spacing w:before="120" w:after="120" w:line="259" w:lineRule="auto"/>
              <w:jc w:val="both"/>
              <w:rPr>
                <w:rFonts w:ascii="Verdana" w:hAnsi="Verdana" w:cs="Segoe UI"/>
                <w:color w:val="auto"/>
                <w:sz w:val="24"/>
                <w:szCs w:val="24"/>
                <w:shd w:val="clear" w:color="auto" w:fill="FFFFFF"/>
              </w:rPr>
            </w:pPr>
            <w:r w:rsidRPr="00FD17C9">
              <w:rPr>
                <w:rFonts w:ascii="Verdana" w:hAnsi="Verdana" w:cs="Segoe UI"/>
                <w:color w:val="auto"/>
                <w:sz w:val="24"/>
                <w:szCs w:val="24"/>
              </w:rPr>
              <w:t>T</w:t>
            </w:r>
            <w:r w:rsidR="2F129BAB" w:rsidRPr="00FD17C9">
              <w:rPr>
                <w:rFonts w:ascii="Verdana" w:hAnsi="Verdana" w:cs="Segoe UI"/>
                <w:color w:val="auto"/>
                <w:sz w:val="24"/>
                <w:szCs w:val="24"/>
              </w:rPr>
              <w:t xml:space="preserve">he </w:t>
            </w:r>
            <w:r w:rsidR="7FB61BD9" w:rsidRPr="00FD17C9">
              <w:rPr>
                <w:rFonts w:ascii="Verdana" w:hAnsi="Verdana" w:cs="Segoe UI"/>
                <w:color w:val="auto"/>
                <w:sz w:val="24"/>
                <w:szCs w:val="24"/>
              </w:rPr>
              <w:t>Committee</w:t>
            </w:r>
            <w:r w:rsidR="2F129BAB" w:rsidRPr="00FD17C9">
              <w:rPr>
                <w:rFonts w:ascii="Verdana" w:hAnsi="Verdana" w:cs="Segoe UI"/>
                <w:color w:val="auto"/>
                <w:sz w:val="24"/>
                <w:szCs w:val="24"/>
              </w:rPr>
              <w:t xml:space="preserve">: </w:t>
            </w:r>
          </w:p>
          <w:p w14:paraId="5596E3CB" w14:textId="29F42024" w:rsidR="74622974" w:rsidRPr="00FD17C9" w:rsidRDefault="74622974" w:rsidP="009D704E">
            <w:pPr>
              <w:pStyle w:val="Body"/>
              <w:numPr>
                <w:ilvl w:val="0"/>
                <w:numId w:val="23"/>
              </w:numPr>
              <w:spacing w:before="120" w:after="120" w:line="259" w:lineRule="auto"/>
              <w:jc w:val="both"/>
              <w:rPr>
                <w:rFonts w:ascii="Verdana" w:hAnsi="Verdana" w:cs="Segoe UI"/>
                <w:color w:val="auto"/>
                <w:sz w:val="24"/>
                <w:szCs w:val="24"/>
              </w:rPr>
            </w:pPr>
            <w:r w:rsidRPr="00FD17C9">
              <w:rPr>
                <w:rFonts w:ascii="Verdana" w:eastAsia="Verdana" w:hAnsi="Verdana" w:cs="Verdana"/>
                <w:color w:val="000000" w:themeColor="text1"/>
                <w:sz w:val="24"/>
                <w:szCs w:val="24"/>
              </w:rPr>
              <w:lastRenderedPageBreak/>
              <w:t xml:space="preserve">Agreed to </w:t>
            </w:r>
            <w:r w:rsidRPr="00FD17C9">
              <w:rPr>
                <w:rFonts w:ascii="Verdana" w:eastAsia="Verdana" w:hAnsi="Verdana" w:cs="Verdana"/>
                <w:b/>
                <w:bCs/>
                <w:color w:val="000000" w:themeColor="text1"/>
                <w:sz w:val="24"/>
                <w:szCs w:val="24"/>
              </w:rPr>
              <w:t>A</w:t>
            </w:r>
            <w:r w:rsidR="14668AC6" w:rsidRPr="00FD17C9">
              <w:rPr>
                <w:rFonts w:ascii="Verdana" w:eastAsia="Verdana" w:hAnsi="Verdana" w:cs="Verdana"/>
                <w:b/>
                <w:bCs/>
                <w:color w:val="000000" w:themeColor="text1"/>
                <w:sz w:val="24"/>
                <w:szCs w:val="24"/>
              </w:rPr>
              <w:t>SSUR</w:t>
            </w:r>
            <w:r w:rsidRPr="00FD17C9">
              <w:rPr>
                <w:rFonts w:ascii="Verdana" w:eastAsia="Verdana" w:hAnsi="Verdana" w:cs="Verdana"/>
                <w:b/>
                <w:bCs/>
                <w:color w:val="000000" w:themeColor="text1"/>
                <w:sz w:val="24"/>
                <w:szCs w:val="24"/>
              </w:rPr>
              <w:t xml:space="preserve">E </w:t>
            </w:r>
            <w:r w:rsidR="4369FFA4" w:rsidRPr="00FD17C9">
              <w:rPr>
                <w:rFonts w:ascii="Verdana" w:hAnsi="Verdana" w:cs="Segoe UI"/>
                <w:color w:val="auto"/>
                <w:sz w:val="24"/>
                <w:szCs w:val="24"/>
              </w:rPr>
              <w:t xml:space="preserve">the Board </w:t>
            </w:r>
            <w:r w:rsidR="441BB787" w:rsidRPr="00FD17C9">
              <w:rPr>
                <w:rFonts w:ascii="Verdana" w:hAnsi="Verdana" w:cs="Segoe UI"/>
                <w:color w:val="auto"/>
                <w:sz w:val="24"/>
                <w:szCs w:val="24"/>
              </w:rPr>
              <w:t>t</w:t>
            </w:r>
            <w:r w:rsidR="441BB787" w:rsidRPr="00FD17C9">
              <w:rPr>
                <w:rFonts w:ascii="Verdana" w:hAnsi="Verdana" w:cs="Segoe UI"/>
                <w:color w:val="auto"/>
                <w:sz w:val="24"/>
                <w:szCs w:val="24"/>
                <w:lang w:val="en-GB"/>
              </w:rPr>
              <w:t>he Committee had reviewed the Compliance with the Governance Code, confirmed compliance subject to the addition of External Audit attendance, and supported its inclusion in the Accountability Report.</w:t>
            </w:r>
          </w:p>
          <w:p w14:paraId="6C6C85FD" w14:textId="7E34AB90" w:rsidR="008D03B2" w:rsidRPr="00FD17C9" w:rsidRDefault="441BB787" w:rsidP="009D704E">
            <w:pPr>
              <w:pStyle w:val="Body"/>
              <w:numPr>
                <w:ilvl w:val="0"/>
                <w:numId w:val="23"/>
              </w:numPr>
              <w:spacing w:before="120" w:after="120" w:line="259" w:lineRule="auto"/>
              <w:jc w:val="both"/>
            </w:pPr>
            <w:r w:rsidRPr="00FD17C9">
              <w:rPr>
                <w:rFonts w:ascii="Verdana" w:hAnsi="Verdana" w:cs="Segoe UI"/>
                <w:color w:val="auto"/>
                <w:sz w:val="24"/>
                <w:szCs w:val="24"/>
              </w:rPr>
              <w:t>Agreed to</w:t>
            </w:r>
            <w:r w:rsidRPr="00FD17C9">
              <w:rPr>
                <w:rFonts w:ascii="Verdana" w:hAnsi="Verdana" w:cs="Segoe UI"/>
                <w:b/>
                <w:bCs/>
                <w:color w:val="auto"/>
                <w:sz w:val="24"/>
                <w:szCs w:val="24"/>
              </w:rPr>
              <w:t xml:space="preserve"> ADVISE </w:t>
            </w:r>
            <w:r w:rsidRPr="00FD17C9">
              <w:rPr>
                <w:rFonts w:ascii="Verdana" w:hAnsi="Verdana" w:cs="Segoe UI"/>
                <w:color w:val="auto"/>
                <w:sz w:val="24"/>
                <w:szCs w:val="24"/>
              </w:rPr>
              <w:t>the Board that t</w:t>
            </w:r>
            <w:r w:rsidRPr="00FD17C9">
              <w:rPr>
                <w:rFonts w:ascii="Verdana" w:eastAsia="Verdana" w:hAnsi="Verdana" w:cs="Verdana"/>
                <w:color w:val="000000" w:themeColor="text1"/>
                <w:sz w:val="24"/>
                <w:szCs w:val="24"/>
                <w:lang w:val="en-GB"/>
              </w:rPr>
              <w:t>he Governance Code assessment should be updated to include External Audit attendance and incorporated into the Accountability Report for Board consideration.</w:t>
            </w:r>
          </w:p>
        </w:tc>
      </w:tr>
      <w:tr w:rsidR="00D42A76" w:rsidRPr="00FD17C9" w14:paraId="65FED4C2"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2CFC4C10" w14:textId="5BD4479A" w:rsidR="00D42A76" w:rsidRPr="00FD17C9" w:rsidRDefault="00185805" w:rsidP="001F7D8C">
            <w:pPr>
              <w:pStyle w:val="BodyA"/>
              <w:jc w:val="both"/>
              <w:rPr>
                <w:rFonts w:ascii="Verdana" w:hAnsi="Verdana" w:cs="Arial"/>
                <w:b/>
                <w:bCs/>
                <w:color w:val="FFFFFF" w:themeColor="background1"/>
              </w:rPr>
            </w:pPr>
            <w:r w:rsidRPr="00FD17C9">
              <w:rPr>
                <w:rFonts w:ascii="Verdana" w:hAnsi="Verdana" w:cs="Arial"/>
                <w:b/>
                <w:bCs/>
                <w:color w:val="FFFFFF" w:themeColor="background1"/>
              </w:rPr>
              <w:lastRenderedPageBreak/>
              <w:t>PART 3. INTERNAL AUDIT</w:t>
            </w:r>
          </w:p>
        </w:tc>
      </w:tr>
      <w:tr w:rsidR="00185805" w:rsidRPr="00FD17C9" w14:paraId="67A39106" w14:textId="77777777" w:rsidTr="664C2C9F">
        <w:trPr>
          <w:trHeight w:val="300"/>
        </w:trPr>
        <w:tc>
          <w:tcPr>
            <w:tcW w:w="10206" w:type="dxa"/>
            <w:gridSpan w:val="2"/>
            <w:tcMar>
              <w:top w:w="80" w:type="dxa"/>
              <w:left w:w="80" w:type="dxa"/>
              <w:bottom w:w="80" w:type="dxa"/>
              <w:right w:w="80" w:type="dxa"/>
            </w:tcMar>
          </w:tcPr>
          <w:p w14:paraId="6A4B5909" w14:textId="2C06045C" w:rsidR="00185805" w:rsidRPr="00FD17C9" w:rsidRDefault="00185805" w:rsidP="001F7D8C">
            <w:pPr>
              <w:pStyle w:val="BodyA"/>
              <w:jc w:val="both"/>
              <w:rPr>
                <w:rFonts w:ascii="Verdana" w:hAnsi="Verdana" w:cs="Arial"/>
                <w:b/>
                <w:bCs/>
                <w:color w:val="auto"/>
              </w:rPr>
            </w:pPr>
            <w:r w:rsidRPr="00FD17C9">
              <w:rPr>
                <w:rFonts w:ascii="Verdana" w:hAnsi="Verdana" w:cs="Arial"/>
                <w:b/>
                <w:bCs/>
                <w:color w:val="auto"/>
              </w:rPr>
              <w:t>3.1 INTERNAL AUDIT</w:t>
            </w:r>
          </w:p>
        </w:tc>
      </w:tr>
      <w:tr w:rsidR="008D3300" w:rsidRPr="00FD17C9" w14:paraId="26420C47" w14:textId="77777777" w:rsidTr="664C2C9F">
        <w:trPr>
          <w:trHeight w:val="300"/>
        </w:trPr>
        <w:tc>
          <w:tcPr>
            <w:tcW w:w="1830" w:type="dxa"/>
            <w:tcMar>
              <w:top w:w="80" w:type="dxa"/>
              <w:left w:w="80" w:type="dxa"/>
              <w:bottom w:w="80" w:type="dxa"/>
              <w:right w:w="80" w:type="dxa"/>
            </w:tcMar>
          </w:tcPr>
          <w:p w14:paraId="08FF7C75" w14:textId="1ADCE0DF" w:rsidR="008D3300" w:rsidRPr="00FD17C9" w:rsidRDefault="31DD8061" w:rsidP="44A4AC4E">
            <w:pPr>
              <w:pStyle w:val="BodyA"/>
              <w:spacing w:line="259" w:lineRule="auto"/>
              <w:jc w:val="both"/>
            </w:pPr>
            <w:r w:rsidRPr="00FD17C9">
              <w:rPr>
                <w:rFonts w:ascii="Verdana" w:hAnsi="Verdana" w:cs="Arial"/>
                <w:color w:val="auto"/>
              </w:rPr>
              <w:t>26</w:t>
            </w:r>
            <w:r w:rsidR="0BE936A0" w:rsidRPr="00FD17C9">
              <w:rPr>
                <w:rFonts w:ascii="Verdana" w:hAnsi="Verdana" w:cs="Arial"/>
                <w:color w:val="auto"/>
              </w:rPr>
              <w:t>/26</w:t>
            </w:r>
          </w:p>
        </w:tc>
        <w:tc>
          <w:tcPr>
            <w:tcW w:w="8376" w:type="dxa"/>
            <w:tcMar>
              <w:top w:w="80" w:type="dxa"/>
              <w:left w:w="80" w:type="dxa"/>
              <w:bottom w:w="80" w:type="dxa"/>
              <w:right w:w="80" w:type="dxa"/>
            </w:tcMar>
          </w:tcPr>
          <w:p w14:paraId="56B1DB6F" w14:textId="0CE4DA44" w:rsidR="008D3300" w:rsidRPr="00FD17C9" w:rsidRDefault="70B76BB9" w:rsidP="3C8D3064">
            <w:pPr>
              <w:pStyle w:val="BodyA"/>
              <w:spacing w:before="60" w:after="60"/>
              <w:rPr>
                <w:rFonts w:ascii="Verdana" w:hAnsi="Verdana" w:cs="Arial"/>
                <w:color w:val="auto"/>
                <w:lang w:val="en-GB"/>
              </w:rPr>
            </w:pPr>
            <w:r w:rsidRPr="00FD17C9">
              <w:rPr>
                <w:rFonts w:ascii="Verdana" w:hAnsi="Verdana" w:cs="Segoe UI"/>
                <w:color w:val="auto"/>
                <w:shd w:val="clear" w:color="auto" w:fill="FFFFFF"/>
              </w:rPr>
              <w:t>OL presented t</w:t>
            </w:r>
            <w:r w:rsidR="210053F5" w:rsidRPr="00FD17C9">
              <w:rPr>
                <w:rFonts w:ascii="Verdana" w:hAnsi="Verdana" w:cs="Segoe UI"/>
                <w:color w:val="auto"/>
                <w:shd w:val="clear" w:color="auto" w:fill="FFFFFF"/>
              </w:rPr>
              <w:t xml:space="preserve">he </w:t>
            </w:r>
            <w:r w:rsidR="769AB166" w:rsidRPr="00FD17C9">
              <w:rPr>
                <w:rFonts w:ascii="Verdana" w:eastAsia="Verdana" w:hAnsi="Verdana" w:cs="Verdana"/>
                <w:color w:val="000000" w:themeColor="text1"/>
                <w:lang w:val="en-GB"/>
              </w:rPr>
              <w:t>Review and approve the 2026/27 Internal Audit Plan</w:t>
            </w:r>
            <w:r w:rsidRPr="00FD17C9">
              <w:rPr>
                <w:rFonts w:ascii="Verdana" w:eastAsia="Verdana" w:hAnsi="Verdana" w:cs="Verdana"/>
                <w:color w:val="000000" w:themeColor="text1"/>
              </w:rPr>
              <w:t xml:space="preserve">, </w:t>
            </w:r>
            <w:r w:rsidR="210053F5" w:rsidRPr="00FD17C9">
              <w:rPr>
                <w:rFonts w:ascii="Verdana" w:hAnsi="Verdana" w:cs="Arial"/>
                <w:color w:val="auto"/>
                <w:lang w:val="en-GB"/>
              </w:rPr>
              <w:t>highlight</w:t>
            </w:r>
            <w:r w:rsidRPr="00FD17C9">
              <w:rPr>
                <w:rFonts w:ascii="Verdana" w:hAnsi="Verdana" w:cs="Arial"/>
                <w:color w:val="auto"/>
                <w:lang w:val="en-GB"/>
              </w:rPr>
              <w:t>ing</w:t>
            </w:r>
            <w:r w:rsidR="210053F5" w:rsidRPr="00FD17C9">
              <w:rPr>
                <w:rFonts w:ascii="Verdana" w:hAnsi="Verdana" w:cs="Arial"/>
                <w:color w:val="auto"/>
                <w:lang w:val="en-GB"/>
              </w:rPr>
              <w:t xml:space="preserve"> the following key points;</w:t>
            </w:r>
          </w:p>
          <w:p w14:paraId="7E0FFC16" w14:textId="299FC875"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 xml:space="preserve">The proposed Internal Audit Plan for 2026/27 outlined the audit assignments, resource requirements, and the Internal Audit Charter and </w:t>
            </w:r>
            <w:r w:rsidR="55D3DA92" w:rsidRPr="00FD17C9">
              <w:rPr>
                <w:rFonts w:ascii="Verdana" w:hAnsi="Verdana" w:cs="Arial"/>
                <w:color w:val="auto"/>
                <w:lang w:val="en-GB"/>
              </w:rPr>
              <w:t xml:space="preserve">Service Director, Mental Health and Learning </w:t>
            </w:r>
            <w:r w:rsidR="371B2B07" w:rsidRPr="00FD17C9">
              <w:rPr>
                <w:rFonts w:ascii="Verdana" w:hAnsi="Verdana" w:cs="Arial"/>
                <w:color w:val="auto"/>
                <w:lang w:val="en-GB"/>
              </w:rPr>
              <w:t>Disabilities (</w:t>
            </w:r>
            <w:r w:rsidRPr="00FD17C9">
              <w:rPr>
                <w:rFonts w:ascii="Verdana" w:hAnsi="Verdana" w:cs="Arial"/>
                <w:color w:val="auto"/>
                <w:lang w:val="en-GB"/>
              </w:rPr>
              <w:t>KPIs</w:t>
            </w:r>
            <w:r w:rsidR="566ED57A" w:rsidRPr="00FD17C9">
              <w:rPr>
                <w:rFonts w:ascii="Verdana" w:hAnsi="Verdana" w:cs="Arial"/>
                <w:color w:val="auto"/>
                <w:lang w:val="en-GB"/>
              </w:rPr>
              <w:t>)</w:t>
            </w:r>
            <w:r w:rsidRPr="00FD17C9">
              <w:rPr>
                <w:rFonts w:ascii="Verdana" w:hAnsi="Verdana" w:cs="Arial"/>
                <w:color w:val="auto"/>
                <w:lang w:val="en-GB"/>
              </w:rPr>
              <w:t>;</w:t>
            </w:r>
          </w:p>
          <w:p w14:paraId="0887B20C" w14:textId="53D987BB"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It was explained that the plan had been developed in line with Global Internal Audit Standards, following the same structure as the prior year;</w:t>
            </w:r>
          </w:p>
          <w:p w14:paraId="4E36DF28" w14:textId="63E32803"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The two‑stage planning approach was described:</w:t>
            </w:r>
          </w:p>
          <w:p w14:paraId="4271D409" w14:textId="3BDA7E1C" w:rsidR="36DAF62B" w:rsidRPr="00FD17C9" w:rsidRDefault="36DAF62B" w:rsidP="009D704E">
            <w:pPr>
              <w:pStyle w:val="BodyA"/>
              <w:numPr>
                <w:ilvl w:val="1"/>
                <w:numId w:val="58"/>
              </w:numPr>
              <w:jc w:val="both"/>
              <w:rPr>
                <w:rFonts w:ascii="Verdana" w:hAnsi="Verdana" w:cs="Arial"/>
                <w:color w:val="auto"/>
                <w:lang w:val="en-GB"/>
              </w:rPr>
            </w:pPr>
            <w:r w:rsidRPr="00FD17C9">
              <w:rPr>
                <w:rFonts w:ascii="Verdana" w:hAnsi="Verdana" w:cs="Arial"/>
                <w:color w:val="auto"/>
                <w:lang w:val="en-GB"/>
              </w:rPr>
              <w:t>Initial review of organisational risks, performance data, prior audit findings, and all‑Wales themes.</w:t>
            </w:r>
          </w:p>
          <w:p w14:paraId="6A8ECCD3" w14:textId="49CB68E7" w:rsidR="36DAF62B" w:rsidRPr="00FD17C9" w:rsidRDefault="36DAF62B" w:rsidP="009D704E">
            <w:pPr>
              <w:pStyle w:val="BodyA"/>
              <w:numPr>
                <w:ilvl w:val="1"/>
                <w:numId w:val="58"/>
              </w:numPr>
              <w:jc w:val="both"/>
              <w:rPr>
                <w:rFonts w:ascii="Verdana" w:hAnsi="Verdana" w:cs="Arial"/>
                <w:color w:val="auto"/>
                <w:lang w:val="en-GB"/>
              </w:rPr>
            </w:pPr>
            <w:r w:rsidRPr="00FD17C9">
              <w:rPr>
                <w:rFonts w:ascii="Verdana" w:hAnsi="Verdana" w:cs="Arial"/>
                <w:color w:val="auto"/>
                <w:lang w:val="en-GB"/>
              </w:rPr>
              <w:t>Followed by individual meetings with Executive Directors (or deputies), often held jointly with all‑Wales colleagues to ensure alignment and avoid duplication.</w:t>
            </w:r>
          </w:p>
          <w:p w14:paraId="29E244B5" w14:textId="16717847"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The process produced a long list of potential audits, which was then prioritised to form the final plan presented to the Committee;</w:t>
            </w:r>
          </w:p>
          <w:p w14:paraId="4B005CCC" w14:textId="4CDC885A"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It was confirmed that a record had been kept of audits considered but not included, to inform future cycles;</w:t>
            </w:r>
          </w:p>
          <w:p w14:paraId="046CE686" w14:textId="5BE690B0"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It was emphasised that the plan would be kept under review throughout the year and adjusted for emerging risks, with changes reported back to the Committee.</w:t>
            </w:r>
          </w:p>
          <w:p w14:paraId="0923DD9B" w14:textId="706009DA" w:rsidR="664C2C9F" w:rsidRPr="00FD17C9" w:rsidRDefault="664C2C9F" w:rsidP="664C2C9F">
            <w:pPr>
              <w:pStyle w:val="BodyA"/>
            </w:pPr>
            <w:r w:rsidRPr="00FD17C9">
              <w:rPr>
                <w:rFonts w:ascii="Verdana" w:eastAsia="Verdana" w:hAnsi="Verdana" w:cs="Verdana"/>
                <w:color w:val="000000" w:themeColor="text1"/>
              </w:rPr>
              <w:lastRenderedPageBreak/>
              <w:t xml:space="preserve">NZ sought assurance that Executive Directors had the necessary capacity to deliver timely responses and minimise deferrals in the coming year, referencing difficulties experienced in the previous cycle. </w:t>
            </w:r>
          </w:p>
          <w:p w14:paraId="31203AD6" w14:textId="7BACE839" w:rsidR="048C538C" w:rsidRPr="00FD17C9" w:rsidRDefault="048C538C" w:rsidP="3C8D3064">
            <w:pPr>
              <w:pStyle w:val="BodyA"/>
              <w:jc w:val="both"/>
              <w:rPr>
                <w:rFonts w:ascii="Verdana" w:hAnsi="Verdana" w:cs="Arial"/>
                <w:color w:val="auto"/>
                <w:lang w:val="en-GB"/>
              </w:rPr>
            </w:pPr>
            <w:r w:rsidRPr="00FD17C9">
              <w:rPr>
                <w:rFonts w:ascii="Verdana" w:hAnsi="Verdana" w:cs="Arial"/>
                <w:color w:val="auto"/>
                <w:lang w:val="en-GB"/>
              </w:rPr>
              <w:t xml:space="preserve">HL responded that all Executive Directors had been directly involved in shaping the plan this time, and that monthly reminders and strengthened monitoring arrangements would support improved compliance. </w:t>
            </w:r>
          </w:p>
          <w:p w14:paraId="418C9AFE" w14:textId="5611C003" w:rsidR="4FC43532" w:rsidRPr="00FD17C9" w:rsidRDefault="4FC43532" w:rsidP="3C8D3064">
            <w:pPr>
              <w:pStyle w:val="BodyA"/>
              <w:jc w:val="both"/>
              <w:rPr>
                <w:rFonts w:ascii="Verdana" w:hAnsi="Verdana" w:cs="Arial"/>
                <w:color w:val="auto"/>
                <w:lang w:val="en-GB"/>
              </w:rPr>
            </w:pPr>
            <w:r w:rsidRPr="00FD17C9">
              <w:rPr>
                <w:rFonts w:ascii="Verdana" w:hAnsi="Verdana" w:cs="Arial"/>
                <w:color w:val="auto"/>
                <w:lang w:val="en-GB"/>
              </w:rPr>
              <w:t xml:space="preserve">SS questioned whether the Internal Audit Plan provided sufficient flexibility to accommodate unforeseen issues or new risks that may arise during the year. </w:t>
            </w:r>
          </w:p>
          <w:p w14:paraId="2E674D0F" w14:textId="365D39F4" w:rsidR="4FC43532" w:rsidRPr="00FD17C9" w:rsidRDefault="4FC43532" w:rsidP="3C8D3064">
            <w:pPr>
              <w:pStyle w:val="BodyA"/>
              <w:jc w:val="both"/>
              <w:rPr>
                <w:rFonts w:ascii="Verdana" w:hAnsi="Verdana" w:cs="Arial"/>
                <w:color w:val="auto"/>
                <w:lang w:val="en-GB"/>
              </w:rPr>
            </w:pPr>
            <w:r w:rsidRPr="00FD17C9">
              <w:rPr>
                <w:rFonts w:ascii="Verdana" w:hAnsi="Verdana" w:cs="Arial"/>
                <w:color w:val="auto"/>
                <w:lang w:val="en-GB"/>
              </w:rPr>
              <w:t>OL</w:t>
            </w:r>
            <w:r w:rsidRPr="00FD17C9">
              <w:rPr>
                <w:rFonts w:ascii="Verdana" w:hAnsi="Verdana" w:cs="Arial"/>
                <w:b/>
                <w:bCs/>
                <w:color w:val="auto"/>
                <w:lang w:val="en-GB"/>
              </w:rPr>
              <w:t xml:space="preserve"> </w:t>
            </w:r>
            <w:r w:rsidRPr="00FD17C9">
              <w:rPr>
                <w:rFonts w:ascii="Verdana" w:hAnsi="Verdana" w:cs="Arial"/>
                <w:color w:val="auto"/>
                <w:lang w:val="en-GB"/>
              </w:rPr>
              <w:t xml:space="preserve">confirmed that the plan was designed to be adaptable. He advised that any changes would be managed in collaboration with HL and the Executive Team and would be reported back to the Committee through the regular progress updates. </w:t>
            </w:r>
          </w:p>
          <w:p w14:paraId="606EE1A7" w14:textId="579CA310" w:rsidR="008D3300" w:rsidRPr="00FD17C9" w:rsidRDefault="1F89B331" w:rsidP="001F7D8C">
            <w:pPr>
              <w:pStyle w:val="BodyA"/>
              <w:jc w:val="both"/>
              <w:rPr>
                <w:rFonts w:ascii="Verdana" w:hAnsi="Verdana" w:cs="Arial"/>
                <w:color w:val="auto"/>
                <w:lang w:val="en-GB"/>
              </w:rPr>
            </w:pPr>
            <w:r w:rsidRPr="00FD17C9">
              <w:rPr>
                <w:rFonts w:ascii="Verdana" w:hAnsi="Verdana" w:cs="Arial"/>
                <w:color w:val="auto"/>
                <w:lang w:val="en-GB"/>
              </w:rPr>
              <w:t>The Committee:</w:t>
            </w:r>
          </w:p>
          <w:p w14:paraId="493423DF" w14:textId="731D99E0" w:rsidR="00C86AF8" w:rsidRPr="00FD17C9" w:rsidRDefault="1F89B331" w:rsidP="009D704E">
            <w:pPr>
              <w:pStyle w:val="BodyA"/>
              <w:numPr>
                <w:ilvl w:val="0"/>
                <w:numId w:val="2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w:t>
            </w:r>
            <w:r w:rsidR="6F373E6E" w:rsidRPr="00FD17C9">
              <w:rPr>
                <w:rFonts w:ascii="Verdana" w:hAnsi="Verdana" w:cs="Arial"/>
                <w:b/>
                <w:bCs/>
                <w:color w:val="auto"/>
                <w:lang w:val="en-GB"/>
              </w:rPr>
              <w:t>PPROV</w:t>
            </w:r>
            <w:r w:rsidRPr="00FD17C9">
              <w:rPr>
                <w:rFonts w:ascii="Verdana" w:hAnsi="Verdana" w:cs="Arial"/>
                <w:b/>
                <w:bCs/>
                <w:color w:val="auto"/>
                <w:lang w:val="en-GB"/>
              </w:rPr>
              <w:t>E</w:t>
            </w:r>
            <w:r w:rsidRPr="00FD17C9">
              <w:rPr>
                <w:rFonts w:ascii="Verdana" w:hAnsi="Verdana" w:cs="Arial"/>
                <w:color w:val="auto"/>
                <w:lang w:val="en-GB"/>
              </w:rPr>
              <w:t xml:space="preserve"> the</w:t>
            </w:r>
            <w:r w:rsidR="662D7EAD" w:rsidRPr="00FD17C9">
              <w:rPr>
                <w:rFonts w:ascii="Verdana" w:hAnsi="Verdana" w:cs="Arial"/>
                <w:color w:val="auto"/>
                <w:lang w:val="en-GB"/>
              </w:rPr>
              <w:t xml:space="preserve"> </w:t>
            </w:r>
            <w:r w:rsidR="662D7EAD" w:rsidRPr="00FD17C9">
              <w:rPr>
                <w:rFonts w:ascii="Verdana" w:hAnsi="Verdana" w:cs="Arial"/>
                <w:i/>
                <w:iCs/>
                <w:color w:val="auto"/>
                <w:lang w:val="en-GB"/>
              </w:rPr>
              <w:t>Internal Audit Plan for 2026/27</w:t>
            </w:r>
            <w:r w:rsidR="662D7EAD" w:rsidRPr="00FD17C9">
              <w:rPr>
                <w:rFonts w:ascii="Verdana" w:hAnsi="Verdana" w:cs="Arial"/>
                <w:color w:val="auto"/>
                <w:lang w:val="en-GB"/>
              </w:rPr>
              <w:t>.</w:t>
            </w:r>
          </w:p>
          <w:p w14:paraId="77C7FBD8" w14:textId="4C62949C" w:rsidR="00C86AF8" w:rsidRPr="00FD17C9" w:rsidRDefault="25D5EC85" w:rsidP="009D704E">
            <w:pPr>
              <w:pStyle w:val="BodyA"/>
              <w:numPr>
                <w:ilvl w:val="0"/>
                <w:numId w:val="2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ASSURE</w:t>
            </w:r>
            <w:r w:rsidRPr="00FD17C9">
              <w:rPr>
                <w:rFonts w:ascii="Verdana" w:hAnsi="Verdana" w:cs="Arial"/>
                <w:color w:val="auto"/>
                <w:lang w:val="en-GB"/>
              </w:rPr>
              <w:t xml:space="preserve"> the Board that the Committee approved the Internal Audit Plan and agreed to assure the Board that the plan had been reviewed and approved. They also confirmed that executives had been reminded about capacity, timely responses, and minimal deferrals.</w:t>
            </w:r>
          </w:p>
          <w:p w14:paraId="5A8EA492" w14:textId="6BFF185D" w:rsidR="00C86AF8" w:rsidRPr="00FD17C9" w:rsidRDefault="0F874A21" w:rsidP="3C8D3064">
            <w:pPr>
              <w:pStyle w:val="BodyA"/>
              <w:rPr>
                <w:rFonts w:ascii="Verdana" w:hAnsi="Verdana" w:cs="Arial"/>
                <w:color w:val="auto"/>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 xml:space="preserve">Progress </w:t>
            </w:r>
            <w:proofErr w:type="gramStart"/>
            <w:r w:rsidRPr="00FD17C9">
              <w:rPr>
                <w:rFonts w:ascii="Verdana" w:eastAsia="Verdana" w:hAnsi="Verdana" w:cs="Verdana"/>
                <w:color w:val="000000" w:themeColor="text1"/>
                <w:lang w:val="en-GB"/>
              </w:rPr>
              <w:t xml:space="preserve">reports </w:t>
            </w:r>
            <w:r w:rsidRPr="00FD17C9">
              <w:rPr>
                <w:rFonts w:ascii="Verdana" w:eastAsia="Verdana" w:hAnsi="Verdana" w:cs="Verdana"/>
                <w:color w:val="000000" w:themeColor="text1"/>
              </w:rPr>
              <w:t>,</w:t>
            </w:r>
            <w:proofErr w:type="gramEnd"/>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r w:rsidRPr="00FD17C9">
              <w:rPr>
                <w:rFonts w:ascii="Verdana" w:eastAsia="Verdana" w:hAnsi="Verdana" w:cs="Verdana"/>
                <w:color w:val="000000" w:themeColor="text1"/>
                <w:lang w:val="en-GB"/>
              </w:rPr>
              <w:t xml:space="preserve"> </w:t>
            </w:r>
          </w:p>
          <w:p w14:paraId="3A76166B" w14:textId="30F625AF"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Reported that 12 final audit reports had been issued to date, with a further report (Escalation Status Action Plan) being finalised at the meeting;</w:t>
            </w:r>
          </w:p>
          <w:p w14:paraId="16C39B60" w14:textId="09A25C88"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It was confirmed that Internal Audit was on track to deliver the full 2025/26 audit programme, though the final quarter will be busy due to several audits at fieldwork or planning stage;</w:t>
            </w:r>
          </w:p>
          <w:p w14:paraId="19CD1F18" w14:textId="66FEF7CD"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Noted one management request to defer the Medical Variable Pay audit, although this was subsequently resolved following Executive discussion;</w:t>
            </w:r>
          </w:p>
          <w:p w14:paraId="38741E90" w14:textId="20A30768"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It was advised that the Clinical Services Plan audit may also require deferral due to delays in the plan’s development; discussions to continue with HL;</w:t>
            </w:r>
          </w:p>
          <w:p w14:paraId="4138F629" w14:textId="4E66E7FB"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lastRenderedPageBreak/>
              <w:t>There was positive progress in closing audit recommendations, with the majority validated and only two requiring minor additional evidence;</w:t>
            </w:r>
          </w:p>
          <w:p w14:paraId="7531B115" w14:textId="0F4BF0A4"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There was reported improvement in management response times, although further strengthening was needed;</w:t>
            </w:r>
          </w:p>
          <w:p w14:paraId="7900BA55" w14:textId="776F21C5"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Internal Audit would continue to monitor KPIs, with follow‑up reporting scheduled for the May Committee.</w:t>
            </w:r>
          </w:p>
          <w:p w14:paraId="172C6BF9" w14:textId="2B7DECDC" w:rsidR="00C86AF8" w:rsidRPr="00FD17C9" w:rsidRDefault="00C86AF8" w:rsidP="3C8D3064">
            <w:pPr>
              <w:rPr>
                <w:rFonts w:ascii="Verdana" w:eastAsia="Verdana" w:hAnsi="Verdana" w:cs="Verdana"/>
                <w:color w:val="000000" w:themeColor="text1"/>
                <w:shd w:val="clear" w:color="auto" w:fill="FFFFFF"/>
                <w:lang w:val="en-GB"/>
              </w:rPr>
            </w:pPr>
          </w:p>
          <w:p w14:paraId="3A813800" w14:textId="787C65D6"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asked to begin with the referrals and deferrals relating to variable pay. She confirmed that she had spoken with RK the Clinical Director, who was content for the item to proceed, and asked HL to ensure written confirmation was received from him. </w:t>
            </w:r>
          </w:p>
          <w:p w14:paraId="2778BE41" w14:textId="7FDC1653" w:rsidR="00C86AF8" w:rsidRPr="00FD17C9" w:rsidRDefault="7E37AFE5"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H</w:t>
            </w:r>
            <w:r w:rsidR="7B71E302" w:rsidRPr="00FD17C9">
              <w:rPr>
                <w:rFonts w:ascii="Verdana" w:hAnsi="Verdana" w:cs="Arial"/>
                <w:color w:val="auto"/>
                <w:lang w:val="en-GB"/>
              </w:rPr>
              <w:t xml:space="preserve">L </w:t>
            </w:r>
            <w:r w:rsidRPr="00FD17C9">
              <w:rPr>
                <w:rFonts w:ascii="Verdana" w:hAnsi="Verdana" w:cs="Arial"/>
                <w:color w:val="auto"/>
                <w:lang w:val="en-GB"/>
              </w:rPr>
              <w:t>confirmed she had already discussed the matter with R</w:t>
            </w:r>
            <w:r w:rsidR="648710D5" w:rsidRPr="00FD17C9">
              <w:rPr>
                <w:rFonts w:ascii="Verdana" w:hAnsi="Verdana" w:cs="Arial"/>
                <w:color w:val="auto"/>
                <w:lang w:val="en-GB"/>
              </w:rPr>
              <w:t>K</w:t>
            </w:r>
            <w:r w:rsidRPr="00FD17C9">
              <w:rPr>
                <w:rFonts w:ascii="Verdana" w:hAnsi="Verdana" w:cs="Arial"/>
                <w:color w:val="auto"/>
                <w:lang w:val="en-GB"/>
              </w:rPr>
              <w:t xml:space="preserve"> and would link him with O</w:t>
            </w:r>
            <w:r w:rsidR="7CDC38E8" w:rsidRPr="00FD17C9">
              <w:rPr>
                <w:rFonts w:ascii="Verdana" w:hAnsi="Verdana" w:cs="Arial"/>
                <w:color w:val="auto"/>
                <w:lang w:val="en-GB"/>
              </w:rPr>
              <w:t xml:space="preserve">L </w:t>
            </w:r>
            <w:r w:rsidRPr="00FD17C9">
              <w:rPr>
                <w:rFonts w:ascii="Verdana" w:hAnsi="Verdana" w:cs="Arial"/>
                <w:color w:val="auto"/>
                <w:lang w:val="en-GB"/>
              </w:rPr>
              <w:t>to progress as planned.</w:t>
            </w:r>
          </w:p>
          <w:p w14:paraId="4606A6AF" w14:textId="2ACD15E3" w:rsidR="00C86AF8" w:rsidRPr="00FD17C9" w:rsidRDefault="7E37AFE5"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N</w:t>
            </w:r>
            <w:r w:rsidR="42242808" w:rsidRPr="00FD17C9">
              <w:rPr>
                <w:rFonts w:ascii="Verdana" w:hAnsi="Verdana" w:cs="Arial"/>
                <w:color w:val="auto"/>
                <w:lang w:val="en-GB"/>
              </w:rPr>
              <w:t xml:space="preserve">Z </w:t>
            </w:r>
            <w:r w:rsidRPr="00FD17C9">
              <w:rPr>
                <w:rFonts w:ascii="Verdana" w:hAnsi="Verdana" w:cs="Arial"/>
                <w:color w:val="auto"/>
                <w:lang w:val="en-GB"/>
              </w:rPr>
              <w:t>requested further clarity on the timeframe for the Clinical Service Plan, noting she had missed a point regarding Quarter 3. O</w:t>
            </w:r>
            <w:r w:rsidR="507AE15C" w:rsidRPr="00FD17C9">
              <w:rPr>
                <w:rFonts w:ascii="Verdana" w:hAnsi="Verdana" w:cs="Arial"/>
                <w:color w:val="auto"/>
                <w:lang w:val="en-GB"/>
              </w:rPr>
              <w:t>L</w:t>
            </w:r>
            <w:r w:rsidR="507AE15C" w:rsidRPr="00FD17C9">
              <w:rPr>
                <w:rFonts w:ascii="Verdana" w:hAnsi="Verdana" w:cs="Arial"/>
                <w:b/>
                <w:bCs/>
                <w:color w:val="auto"/>
                <w:lang w:val="en-GB"/>
              </w:rPr>
              <w:t xml:space="preserve"> </w:t>
            </w:r>
            <w:r w:rsidRPr="00FD17C9">
              <w:rPr>
                <w:rFonts w:ascii="Verdana" w:hAnsi="Verdana" w:cs="Arial"/>
                <w:color w:val="auto"/>
                <w:lang w:val="en-GB"/>
              </w:rPr>
              <w:t xml:space="preserve">explained that the work had originally been scheduled to replace another audit and was intended for Quarter 4, with plans expected to be developed and approved by year‑end. He provided an update on closure rates, reporting around 62%. While two items remained outstanding pending additional information, he confirmed that </w:t>
            </w:r>
            <w:r w:rsidR="4BFC1E89" w:rsidRPr="00FD17C9">
              <w:rPr>
                <w:rFonts w:ascii="Verdana" w:hAnsi="Verdana" w:cs="Arial"/>
                <w:color w:val="auto"/>
                <w:lang w:val="en-GB"/>
              </w:rPr>
              <w:t>NHS Wales Shared Services Partnership (</w:t>
            </w:r>
            <w:r w:rsidRPr="00FD17C9">
              <w:rPr>
                <w:rFonts w:ascii="Verdana" w:hAnsi="Verdana" w:cs="Arial"/>
                <w:color w:val="auto"/>
                <w:lang w:val="en-GB"/>
              </w:rPr>
              <w:t>NWSSP</w:t>
            </w:r>
            <w:r w:rsidR="61ED67C6" w:rsidRPr="00FD17C9">
              <w:rPr>
                <w:rFonts w:ascii="Verdana" w:hAnsi="Verdana" w:cs="Arial"/>
                <w:color w:val="auto"/>
                <w:lang w:val="en-GB"/>
              </w:rPr>
              <w:t>)</w:t>
            </w:r>
            <w:r w:rsidRPr="00FD17C9">
              <w:rPr>
                <w:rFonts w:ascii="Verdana" w:hAnsi="Verdana" w:cs="Arial"/>
                <w:color w:val="auto"/>
                <w:lang w:val="en-GB"/>
              </w:rPr>
              <w:t xml:space="preserve"> had not disagreed with any proposed closures. </w:t>
            </w:r>
          </w:p>
          <w:p w14:paraId="722CCDEB" w14:textId="73A10614"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noted the Committee’s expectation to monitor KPIs and requested a follow‑up at the May Audit Committee to evidence that the revised protocol was embedding. She asked that progress be clearly reflected in the committee report, including updates from Len Cozons, Head of Compliance, on tracker performance and the number of recommendations closed during the period. </w:t>
            </w:r>
          </w:p>
          <w:p w14:paraId="4AB8D2C9" w14:textId="6153F229" w:rsidR="00C86AF8" w:rsidRPr="00FD17C9" w:rsidRDefault="0D3D7951" w:rsidP="3C8D3064">
            <w:pPr>
              <w:pStyle w:val="BodyA"/>
              <w:spacing w:line="259" w:lineRule="auto"/>
              <w:jc w:val="both"/>
              <w:rPr>
                <w:rFonts w:ascii="Verdana" w:hAnsi="Verdana" w:cs="Arial"/>
                <w:b/>
                <w:bCs/>
                <w:color w:val="auto"/>
                <w:shd w:val="clear" w:color="auto" w:fill="FFFFFF"/>
                <w:lang w:val="en-GB"/>
              </w:rPr>
            </w:pPr>
            <w:r w:rsidRPr="00FD17C9">
              <w:rPr>
                <w:rFonts w:ascii="Verdana" w:hAnsi="Verdana" w:cs="Arial"/>
                <w:b/>
                <w:bCs/>
                <w:color w:val="auto"/>
                <w:lang w:val="en-GB"/>
              </w:rPr>
              <w:t>ACTION: HL/LC</w:t>
            </w:r>
          </w:p>
          <w:p w14:paraId="0FF05318" w14:textId="39FD3D3B" w:rsidR="00C86AF8" w:rsidRPr="00FD17C9" w:rsidRDefault="00C86AF8" w:rsidP="3C8D3064">
            <w:pPr>
              <w:pStyle w:val="BodyA"/>
              <w:spacing w:line="259" w:lineRule="auto"/>
              <w:jc w:val="both"/>
              <w:rPr>
                <w:rFonts w:ascii="Verdana" w:hAnsi="Verdana" w:cs="Arial"/>
                <w:b/>
                <w:bCs/>
                <w:color w:val="auto"/>
                <w:shd w:val="clear" w:color="auto" w:fill="FFFFFF"/>
                <w:lang w:val="en-GB"/>
              </w:rPr>
            </w:pPr>
          </w:p>
          <w:p w14:paraId="41B420D2" w14:textId="1BF8AF46" w:rsidR="00C86AF8" w:rsidRPr="00FD17C9" w:rsidRDefault="1DF130FB"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Committee:</w:t>
            </w:r>
          </w:p>
          <w:p w14:paraId="10717A7E" w14:textId="0CDFDACB" w:rsidR="00C86AF8" w:rsidRPr="00FD17C9" w:rsidRDefault="1DF130FB" w:rsidP="009D704E">
            <w:pPr>
              <w:pStyle w:val="BodyA"/>
              <w:numPr>
                <w:ilvl w:val="0"/>
                <w:numId w:val="15"/>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ASSURE</w:t>
            </w:r>
            <w:r w:rsidRPr="00FD17C9">
              <w:rPr>
                <w:rFonts w:ascii="Verdana" w:hAnsi="Verdana" w:cs="Arial"/>
                <w:color w:val="auto"/>
                <w:lang w:val="en-GB"/>
              </w:rPr>
              <w:t xml:space="preserve"> the Board that progress had been reviewed and further updates would be provided in May, especially regarding KPIs and closure rates.</w:t>
            </w:r>
          </w:p>
          <w:p w14:paraId="5EC6ABEB" w14:textId="5605966B" w:rsidR="00C86AF8" w:rsidRPr="00FD17C9" w:rsidRDefault="01127CDE" w:rsidP="3C8D3064">
            <w:pPr>
              <w:pStyle w:val="BodyA"/>
              <w:rPr>
                <w:rFonts w:ascii="Verdana" w:eastAsia="Verdana" w:hAnsi="Verdana" w:cs="Verdana"/>
                <w:color w:val="000000" w:themeColor="text1"/>
                <w:shd w:val="clear" w:color="auto" w:fill="FFFFFF"/>
                <w:lang w:val="en-GB"/>
              </w:rPr>
            </w:pPr>
            <w:r w:rsidRPr="00FD17C9">
              <w:rPr>
                <w:rFonts w:ascii="Verdana" w:hAnsi="Verdana" w:cs="Segoe UI"/>
                <w:color w:val="auto"/>
              </w:rPr>
              <w:lastRenderedPageBreak/>
              <w:t xml:space="preserve">OL presented the </w:t>
            </w:r>
            <w:r w:rsidR="74E627F9" w:rsidRPr="00FD17C9">
              <w:rPr>
                <w:rFonts w:ascii="Verdana" w:eastAsia="Verdana" w:hAnsi="Verdana" w:cs="Verdana"/>
                <w:color w:val="000000" w:themeColor="text1"/>
                <w:lang w:val="en-GB"/>
              </w:rPr>
              <w:t>Risk Management and Assurance report</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p>
          <w:p w14:paraId="2996AD46" w14:textId="486AB1EA"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It was confirmed that the review assessed the effectiveness of the Health Board’s arrangements for identifying, managing and reporting strategic and key operational risks, specifically through the </w:t>
            </w:r>
            <w:r w:rsidRPr="00FD17C9">
              <w:rPr>
                <w:rFonts w:ascii="Verdana" w:hAnsi="Verdana" w:cs="Arial"/>
                <w:b/>
                <w:bCs/>
                <w:color w:val="auto"/>
                <w:lang w:val="en-GB"/>
              </w:rPr>
              <w:t>Strategic Risk Register</w:t>
            </w:r>
            <w:r w:rsidRPr="00FD17C9">
              <w:rPr>
                <w:rFonts w:ascii="Verdana" w:hAnsi="Verdana" w:cs="Arial"/>
                <w:color w:val="auto"/>
                <w:lang w:val="en-GB"/>
              </w:rPr>
              <w:t xml:space="preserve"> and </w:t>
            </w:r>
            <w:r w:rsidRPr="00FD17C9">
              <w:rPr>
                <w:rFonts w:ascii="Verdana" w:hAnsi="Verdana" w:cs="Arial"/>
                <w:b/>
                <w:bCs/>
                <w:color w:val="auto"/>
                <w:lang w:val="en-GB"/>
              </w:rPr>
              <w:t>Corporate (Health Board) Risk Register;</w:t>
            </w:r>
          </w:p>
          <w:p w14:paraId="1D7FAFB2" w14:textId="352268F9"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evaluated whether risk management structures, processes and reporting align with the Health Board's strategic objectives, and whether risks were being monitored, escalated and acted upon effectively;</w:t>
            </w:r>
          </w:p>
          <w:p w14:paraId="7FB42838" w14:textId="784FFC06"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reasonable assurance rating was issued, consistent with previous years, reflecting a positive outcome;</w:t>
            </w:r>
          </w:p>
          <w:p w14:paraId="2C4E774C" w14:textId="340ACCE2"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Significant progress was noted during 2025–26, including the establishment of the new Strategic Risk Register as part of the organisational reset, supported by the refreshed Health Board Risk Register and updated policy;</w:t>
            </w:r>
          </w:p>
          <w:p w14:paraId="57E511A8" w14:textId="0A03B5DB"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areas still required further work, including operational risk oversight, detailed procedures, risk appetite arrangements, and monitoring of action plans;</w:t>
            </w:r>
          </w:p>
          <w:p w14:paraId="6934C831" w14:textId="37F760D9"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Key strengths included the updated Risk Management Policy, approved by the Board last year, and the clearer structure separating strategic, corporate and operational risks;</w:t>
            </w:r>
          </w:p>
          <w:p w14:paraId="6D2CA5D0" w14:textId="59F2DB9C"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Introduction of the new Strategic Risk Register had enabled the rationalisation of long‑standing risks, addressing the main finding from the previous review;</w:t>
            </w:r>
          </w:p>
          <w:p w14:paraId="0F409D83" w14:textId="6990417C" w:rsidR="00C86AF8" w:rsidRPr="00FD17C9" w:rsidRDefault="5CA1C8ED" w:rsidP="009D704E">
            <w:pPr>
              <w:pStyle w:val="BodyA"/>
              <w:numPr>
                <w:ilvl w:val="0"/>
                <w:numId w:val="58"/>
              </w:numPr>
              <w:spacing w:line="259" w:lineRule="auto"/>
              <w:jc w:val="both"/>
              <w:rPr>
                <w:rFonts w:ascii="Verdana" w:hAnsi="Verdana" w:cs="Arial"/>
                <w:color w:val="auto"/>
                <w:lang w:val="en-GB"/>
              </w:rPr>
            </w:pPr>
            <w:r w:rsidRPr="00FD17C9">
              <w:rPr>
                <w:rFonts w:ascii="Verdana" w:hAnsi="Verdana" w:cs="Arial"/>
                <w:color w:val="auto"/>
                <w:lang w:val="en-GB"/>
              </w:rPr>
              <w:t>Risks were now allocated to relevant Board sub‑committees and reported regularly to the Board and Audit Committee, with risk discussions now incorporated into monthly Executive Performance Reviews</w:t>
            </w:r>
            <w:r w:rsidR="4A738646" w:rsidRPr="00FD17C9">
              <w:rPr>
                <w:rFonts w:ascii="Verdana" w:hAnsi="Verdana" w:cs="Arial"/>
                <w:color w:val="auto"/>
                <w:lang w:val="en-GB"/>
              </w:rPr>
              <w:t>;</w:t>
            </w:r>
          </w:p>
          <w:p w14:paraId="4A3A870F" w14:textId="070ADD4C"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Four findings were identified, all of which H</w:t>
            </w:r>
            <w:r w:rsidR="6B8C303A" w:rsidRPr="00FD17C9">
              <w:rPr>
                <w:rFonts w:ascii="Verdana" w:hAnsi="Verdana" w:cs="Arial"/>
                <w:color w:val="auto"/>
                <w:lang w:val="en-GB"/>
              </w:rPr>
              <w:t>L</w:t>
            </w:r>
            <w:r w:rsidRPr="00FD17C9">
              <w:rPr>
                <w:rFonts w:ascii="Verdana" w:hAnsi="Verdana" w:cs="Arial"/>
                <w:color w:val="auto"/>
                <w:lang w:val="en-GB"/>
              </w:rPr>
              <w:t>, N</w:t>
            </w:r>
            <w:r w:rsidR="30C100FF" w:rsidRPr="00FD17C9">
              <w:rPr>
                <w:rFonts w:ascii="Verdana" w:hAnsi="Verdana" w:cs="Arial"/>
                <w:color w:val="auto"/>
                <w:lang w:val="en-GB"/>
              </w:rPr>
              <w:t>T</w:t>
            </w:r>
            <w:r w:rsidRPr="00FD17C9">
              <w:rPr>
                <w:rFonts w:ascii="Verdana" w:hAnsi="Verdana" w:cs="Arial"/>
                <w:color w:val="auto"/>
                <w:lang w:val="en-GB"/>
              </w:rPr>
              <w:t xml:space="preserve"> and the team were already aware of and progressing</w:t>
            </w:r>
            <w:r w:rsidR="42E216CB" w:rsidRPr="00FD17C9">
              <w:rPr>
                <w:rFonts w:ascii="Verdana" w:hAnsi="Verdana" w:cs="Arial"/>
                <w:color w:val="auto"/>
                <w:lang w:val="en-GB"/>
              </w:rPr>
              <w:t>;</w:t>
            </w:r>
          </w:p>
          <w:p w14:paraId="4DD2EC0F" w14:textId="68BE5741" w:rsidR="00C86AF8" w:rsidRPr="00FD17C9" w:rsidRDefault="42E216CB"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need</w:t>
            </w:r>
            <w:r w:rsidR="5CA1C8ED" w:rsidRPr="00FD17C9">
              <w:rPr>
                <w:rFonts w:ascii="Verdana" w:hAnsi="Verdana" w:cs="Arial"/>
                <w:color w:val="auto"/>
                <w:lang w:val="en-GB"/>
              </w:rPr>
              <w:t xml:space="preserve"> to finalise supporting procedures</w:t>
            </w:r>
            <w:r w:rsidR="1ADE9DCD" w:rsidRPr="00FD17C9">
              <w:rPr>
                <w:rFonts w:ascii="Verdana" w:hAnsi="Verdana" w:cs="Arial"/>
                <w:color w:val="auto"/>
                <w:lang w:val="en-GB"/>
              </w:rPr>
              <w:t xml:space="preserve"> was emphasised</w:t>
            </w:r>
            <w:r w:rsidR="5CA1C8ED" w:rsidRPr="00FD17C9">
              <w:rPr>
                <w:rFonts w:ascii="Verdana" w:hAnsi="Verdana" w:cs="Arial"/>
                <w:color w:val="auto"/>
                <w:lang w:val="en-GB"/>
              </w:rPr>
              <w:t xml:space="preserve">, ensure training and workshops are delivered, and clarify </w:t>
            </w:r>
            <w:r w:rsidR="5CA1C8ED" w:rsidRPr="00FD17C9">
              <w:rPr>
                <w:rFonts w:ascii="Verdana" w:hAnsi="Verdana" w:cs="Arial"/>
                <w:color w:val="auto"/>
                <w:lang w:val="en-GB"/>
              </w:rPr>
              <w:lastRenderedPageBreak/>
              <w:t>escalation and monitoring arrangements under the new framework</w:t>
            </w:r>
            <w:r w:rsidR="57D7B8EC" w:rsidRPr="00FD17C9">
              <w:rPr>
                <w:rFonts w:ascii="Verdana" w:hAnsi="Verdana" w:cs="Arial"/>
                <w:color w:val="auto"/>
                <w:lang w:val="en-GB"/>
              </w:rPr>
              <w:t>;</w:t>
            </w:r>
          </w:p>
          <w:p w14:paraId="3CB21B87" w14:textId="2204F60D"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Work </w:t>
            </w:r>
            <w:r w:rsidR="37156080" w:rsidRPr="00FD17C9">
              <w:rPr>
                <w:rFonts w:ascii="Verdana" w:hAnsi="Verdana" w:cs="Arial"/>
                <w:color w:val="auto"/>
                <w:lang w:val="en-GB"/>
              </w:rPr>
              <w:t>wa</w:t>
            </w:r>
            <w:r w:rsidRPr="00FD17C9">
              <w:rPr>
                <w:rFonts w:ascii="Verdana" w:hAnsi="Verdana" w:cs="Arial"/>
                <w:color w:val="auto"/>
                <w:lang w:val="en-GB"/>
              </w:rPr>
              <w:t xml:space="preserve">s ongoing to determine the future of the Risk Management Group and ensure operational risks </w:t>
            </w:r>
            <w:r w:rsidR="2D129771" w:rsidRPr="00FD17C9">
              <w:rPr>
                <w:rFonts w:ascii="Verdana" w:hAnsi="Verdana" w:cs="Arial"/>
                <w:color w:val="auto"/>
                <w:lang w:val="en-GB"/>
              </w:rPr>
              <w:t>we</w:t>
            </w:r>
            <w:r w:rsidRPr="00FD17C9">
              <w:rPr>
                <w:rFonts w:ascii="Verdana" w:hAnsi="Verdana" w:cs="Arial"/>
                <w:color w:val="auto"/>
                <w:lang w:val="en-GB"/>
              </w:rPr>
              <w:t>re reviewed through the Operational Executive Group</w:t>
            </w:r>
            <w:r w:rsidR="526AC13E" w:rsidRPr="00FD17C9">
              <w:rPr>
                <w:rFonts w:ascii="Verdana" w:hAnsi="Verdana" w:cs="Arial"/>
                <w:color w:val="auto"/>
                <w:lang w:val="en-GB"/>
              </w:rPr>
              <w:t>;</w:t>
            </w:r>
          </w:p>
          <w:p w14:paraId="04F05580" w14:textId="365680CD"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Further work </w:t>
            </w:r>
            <w:r w:rsidR="51C7E52B" w:rsidRPr="00FD17C9">
              <w:rPr>
                <w:rFonts w:ascii="Verdana" w:hAnsi="Verdana" w:cs="Arial"/>
                <w:color w:val="auto"/>
                <w:lang w:val="en-GB"/>
              </w:rPr>
              <w:t>wa</w:t>
            </w:r>
            <w:r w:rsidRPr="00FD17C9">
              <w:rPr>
                <w:rFonts w:ascii="Verdana" w:hAnsi="Verdana" w:cs="Arial"/>
                <w:color w:val="auto"/>
                <w:lang w:val="en-GB"/>
              </w:rPr>
              <w:t>s required to finalise and apply risk appetite statements, ensuring they are used to support monitoring</w:t>
            </w:r>
            <w:r w:rsidR="4624CC75" w:rsidRPr="00FD17C9">
              <w:rPr>
                <w:rFonts w:ascii="Verdana" w:hAnsi="Verdana" w:cs="Arial"/>
                <w:color w:val="auto"/>
                <w:lang w:val="en-GB"/>
              </w:rPr>
              <w:t>;</w:t>
            </w:r>
          </w:p>
          <w:p w14:paraId="03854877" w14:textId="6F5BC80B"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action plans within the Strategic Risk Register contained missed deadlines, no dates, or unclear ownership</w:t>
            </w:r>
            <w:r w:rsidR="20EA1E16" w:rsidRPr="00FD17C9">
              <w:rPr>
                <w:rFonts w:ascii="Verdana" w:hAnsi="Verdana" w:cs="Arial"/>
                <w:color w:val="auto"/>
                <w:lang w:val="en-GB"/>
              </w:rPr>
              <w:t>;</w:t>
            </w:r>
          </w:p>
          <w:p w14:paraId="4537AC91" w14:textId="40846E9D"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report also included an update on previous recommendations, noting the progress made</w:t>
            </w:r>
            <w:r w:rsidR="25CEAE6D" w:rsidRPr="00FD17C9">
              <w:rPr>
                <w:rFonts w:ascii="Verdana" w:hAnsi="Verdana" w:cs="Arial"/>
                <w:color w:val="auto"/>
                <w:lang w:val="en-GB"/>
              </w:rPr>
              <w:t>;</w:t>
            </w:r>
          </w:p>
          <w:p w14:paraId="18C1906C" w14:textId="67BB322F" w:rsidR="00C86AF8" w:rsidRPr="00FD17C9" w:rsidRDefault="25CEAE6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there had been</w:t>
            </w:r>
            <w:r w:rsidR="5CA1C8ED" w:rsidRPr="00FD17C9">
              <w:rPr>
                <w:rFonts w:ascii="Verdana" w:hAnsi="Verdana" w:cs="Arial"/>
                <w:color w:val="auto"/>
                <w:lang w:val="en-GB"/>
              </w:rPr>
              <w:t xml:space="preserve"> progress in strengthening risk management structures and reporting, supported by close working with H</w:t>
            </w:r>
            <w:r w:rsidR="29C697F0" w:rsidRPr="00FD17C9">
              <w:rPr>
                <w:rFonts w:ascii="Verdana" w:hAnsi="Verdana" w:cs="Arial"/>
                <w:color w:val="auto"/>
                <w:lang w:val="en-GB"/>
              </w:rPr>
              <w:t>L</w:t>
            </w:r>
            <w:r w:rsidR="5CA1C8ED" w:rsidRPr="00FD17C9">
              <w:rPr>
                <w:rFonts w:ascii="Verdana" w:hAnsi="Verdana" w:cs="Arial"/>
                <w:color w:val="auto"/>
                <w:lang w:val="en-GB"/>
              </w:rPr>
              <w:t>, N</w:t>
            </w:r>
            <w:r w:rsidR="0125CCE8" w:rsidRPr="00FD17C9">
              <w:rPr>
                <w:rFonts w:ascii="Verdana" w:hAnsi="Verdana" w:cs="Arial"/>
                <w:color w:val="auto"/>
                <w:lang w:val="en-GB"/>
              </w:rPr>
              <w:t>T</w:t>
            </w:r>
            <w:r w:rsidR="5CA1C8ED" w:rsidRPr="00FD17C9">
              <w:rPr>
                <w:rFonts w:ascii="Verdana" w:hAnsi="Verdana" w:cs="Arial"/>
                <w:color w:val="auto"/>
                <w:lang w:val="en-GB"/>
              </w:rPr>
              <w:t>, R</w:t>
            </w:r>
            <w:r w:rsidR="4D8ED2F6" w:rsidRPr="00FD17C9">
              <w:rPr>
                <w:rFonts w:ascii="Verdana" w:hAnsi="Verdana" w:cs="Arial"/>
                <w:color w:val="auto"/>
                <w:lang w:val="en-GB"/>
              </w:rPr>
              <w:t>N</w:t>
            </w:r>
            <w:r w:rsidR="5CA1C8ED" w:rsidRPr="00FD17C9">
              <w:rPr>
                <w:rFonts w:ascii="Verdana" w:hAnsi="Verdana" w:cs="Arial"/>
                <w:color w:val="auto"/>
                <w:lang w:val="en-GB"/>
              </w:rPr>
              <w:t xml:space="preserve"> and the wider team.</w:t>
            </w:r>
          </w:p>
          <w:p w14:paraId="48252FA6" w14:textId="287AC7DB" w:rsidR="664C2C9F" w:rsidRPr="00FD17C9" w:rsidRDefault="664C2C9F" w:rsidP="664C2C9F">
            <w:pPr>
              <w:pStyle w:val="BodyA"/>
              <w:spacing w:line="259" w:lineRule="auto"/>
            </w:pPr>
            <w:r w:rsidRPr="00FD17C9">
              <w:rPr>
                <w:rFonts w:ascii="Verdana" w:eastAsia="Verdana" w:hAnsi="Verdana" w:cs="Verdana"/>
                <w:color w:val="000000" w:themeColor="text1"/>
              </w:rPr>
              <w:t>NZ asked whether, in OL view, implementing the agreed actions would move the Health Board closer to achieving substantial assurance in the relevant areas.</w:t>
            </w:r>
          </w:p>
          <w:p w14:paraId="1E6E9CF3" w14:textId="725173D3" w:rsidR="00C86AF8" w:rsidRPr="00FD17C9" w:rsidRDefault="73BA1997"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OL confirmed that this was the intended aim and that continued progress should support movement towards that higher level of assurance.</w:t>
            </w:r>
          </w:p>
          <w:p w14:paraId="2EB0BA9C" w14:textId="34B40DC8"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6D88BC1B" w14:textId="0B33C207" w:rsidR="00C86AF8" w:rsidRPr="00FD17C9" w:rsidRDefault="73BA1997" w:rsidP="3C8D3064">
            <w:pPr>
              <w:pStyle w:val="BodyA"/>
              <w:rPr>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Budget Setting report</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r w:rsidRPr="00FD17C9">
              <w:rPr>
                <w:rFonts w:ascii="Verdana" w:eastAsia="Verdana" w:hAnsi="Verdana" w:cs="Verdana"/>
                <w:color w:val="000000" w:themeColor="text1"/>
                <w:lang w:val="en-GB"/>
              </w:rPr>
              <w:t xml:space="preserve"> </w:t>
            </w:r>
          </w:p>
          <w:p w14:paraId="0F6CF207" w14:textId="7DC0ECA8"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This was an important review given the Health Board’s current financial position, assessing how the Health Board allocates resources to meet its agreed budget;</w:t>
            </w:r>
          </w:p>
          <w:p w14:paraId="234A5295" w14:textId="6F9D5581"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was being undertaken across five NHS Wales organisations to enable comparison, identify common themes, and highlight good practice;</w:t>
            </w:r>
          </w:p>
          <w:p w14:paraId="4AA9FB41" w14:textId="02817F19"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summary report would be brought back to the Committee once all reviews were completed;</w:t>
            </w:r>
          </w:p>
          <w:p w14:paraId="7BEA130C" w14:textId="0700AF73"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Overall reasonable assurance was provided; however, one objective received limited assurance, reflecting wider financial challenges faced by the organisation;</w:t>
            </w:r>
          </w:p>
          <w:p w14:paraId="3BDA08C1" w14:textId="1F7EC15E"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Other objectives received reasonable assurance, noting the strategic context, including the annual plan being submitted on time but not approved due to the deficit forecast;</w:t>
            </w:r>
          </w:p>
          <w:p w14:paraId="7D063E0A" w14:textId="28610224"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Health Board remained at Targeted Intervention for finance, strategy and planning;</w:t>
            </w:r>
          </w:p>
          <w:p w14:paraId="2AEBE70E" w14:textId="0978C134"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themes aligned with findings from other recent reviews and All‑Wales work, including potential benefits of national approaches (e.g., Finance Academy) to support financial training;</w:t>
            </w:r>
          </w:p>
          <w:p w14:paraId="3FB5EFA2" w14:textId="34F2A521"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identified issues with budget accountability processes, including inconsistent signing of accountability letters at Executive Director level and delays in returning signed letters</w:t>
            </w:r>
            <w:r w:rsidR="0DC2E373" w:rsidRPr="00FD17C9">
              <w:rPr>
                <w:rFonts w:ascii="Verdana" w:hAnsi="Verdana" w:cs="Arial"/>
                <w:color w:val="auto"/>
                <w:lang w:val="en-GB"/>
              </w:rPr>
              <w:t>;</w:t>
            </w:r>
          </w:p>
          <w:p w14:paraId="754F5BD5" w14:textId="51E38769"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Variation exists in how budget delegation </w:t>
            </w:r>
            <w:r w:rsidR="75A96B27" w:rsidRPr="00FD17C9">
              <w:rPr>
                <w:rFonts w:ascii="Verdana" w:hAnsi="Verdana" w:cs="Arial"/>
                <w:color w:val="auto"/>
                <w:lang w:val="en-GB"/>
              </w:rPr>
              <w:t>wa</w:t>
            </w:r>
            <w:r w:rsidRPr="00FD17C9">
              <w:rPr>
                <w:rFonts w:ascii="Verdana" w:hAnsi="Verdana" w:cs="Arial"/>
                <w:color w:val="auto"/>
                <w:lang w:val="en-GB"/>
              </w:rPr>
              <w:t>s cascaded within service groups; strengthening the Performance and Accountability Framework will support this</w:t>
            </w:r>
            <w:r w:rsidR="12A42101" w:rsidRPr="00FD17C9">
              <w:rPr>
                <w:rFonts w:ascii="Verdana" w:hAnsi="Verdana" w:cs="Arial"/>
                <w:color w:val="auto"/>
                <w:lang w:val="en-GB"/>
              </w:rPr>
              <w:t>;</w:t>
            </w:r>
          </w:p>
          <w:p w14:paraId="4F7017D6" w14:textId="229E6C25"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management responses were finalised</w:t>
            </w:r>
            <w:r w:rsidR="49EA1246" w:rsidRPr="00FD17C9">
              <w:rPr>
                <w:rFonts w:ascii="Verdana" w:hAnsi="Verdana" w:cs="Arial"/>
                <w:color w:val="auto"/>
                <w:lang w:val="en-GB"/>
              </w:rPr>
              <w:t xml:space="preserve"> before COL </w:t>
            </w:r>
            <w:r w:rsidR="0B0B3A64" w:rsidRPr="00FD17C9">
              <w:rPr>
                <w:rFonts w:ascii="Verdana" w:hAnsi="Verdana" w:cs="Arial"/>
                <w:color w:val="auto"/>
                <w:lang w:val="en-GB"/>
              </w:rPr>
              <w:t>c</w:t>
            </w:r>
            <w:r w:rsidR="49EA1246" w:rsidRPr="00FD17C9">
              <w:rPr>
                <w:rFonts w:ascii="Verdana" w:hAnsi="Verdana" w:cs="Arial"/>
                <w:color w:val="auto"/>
                <w:lang w:val="en-GB"/>
              </w:rPr>
              <w:t>ame to post</w:t>
            </w:r>
            <w:r w:rsidRPr="00FD17C9">
              <w:rPr>
                <w:rFonts w:ascii="Verdana" w:hAnsi="Verdana" w:cs="Arial"/>
                <w:color w:val="auto"/>
                <w:lang w:val="en-GB"/>
              </w:rPr>
              <w:t xml:space="preserve"> </w:t>
            </w:r>
            <w:r w:rsidR="7DB7DD21" w:rsidRPr="00FD17C9">
              <w:rPr>
                <w:rFonts w:ascii="Verdana" w:hAnsi="Verdana" w:cs="Arial"/>
                <w:color w:val="auto"/>
                <w:lang w:val="en-GB"/>
              </w:rPr>
              <w:t xml:space="preserve">it was </w:t>
            </w:r>
            <w:r w:rsidRPr="00FD17C9">
              <w:rPr>
                <w:rFonts w:ascii="Verdana" w:hAnsi="Verdana" w:cs="Arial"/>
                <w:color w:val="auto"/>
                <w:lang w:val="en-GB"/>
              </w:rPr>
              <w:t>suggested revisiting these through the tracker and adjusting timeframes if required</w:t>
            </w:r>
            <w:r w:rsidR="212996EE" w:rsidRPr="00FD17C9">
              <w:rPr>
                <w:rFonts w:ascii="Verdana" w:hAnsi="Verdana" w:cs="Arial"/>
                <w:color w:val="auto"/>
                <w:lang w:val="en-GB"/>
              </w:rPr>
              <w:t xml:space="preserve">. </w:t>
            </w:r>
          </w:p>
          <w:p w14:paraId="1A69FC02" w14:textId="7EA275C7" w:rsidR="664C2C9F" w:rsidRPr="00FD17C9" w:rsidRDefault="664C2C9F" w:rsidP="664C2C9F">
            <w:pPr>
              <w:pStyle w:val="BodyA"/>
              <w:spacing w:line="259" w:lineRule="auto"/>
            </w:pPr>
            <w:r w:rsidRPr="00FD17C9">
              <w:rPr>
                <w:rFonts w:ascii="Verdana" w:eastAsia="Verdana" w:hAnsi="Verdana" w:cs="Verdana"/>
                <w:color w:val="000000" w:themeColor="text1"/>
              </w:rPr>
              <w:t>NZ highlighted the importance of involving COL in reviewing the report, noting that although she had only recently joined the organisation, it would be helpful for her to assess the timescales and actions to ensure they are realistic and deliverable. NZ reflected that the Audit Committee had previously focused heavily on accountability letters and expressed disappointment that timely sign‑off remained an issue, with some budget holders failing to complete this requirement as expected.</w:t>
            </w:r>
          </w:p>
          <w:p w14:paraId="076B9A67" w14:textId="5552B920" w:rsidR="00C86AF8" w:rsidRPr="00FD17C9" w:rsidRDefault="3BBC2A58" w:rsidP="3C8D3064">
            <w:pPr>
              <w:pStyle w:val="BodyA"/>
              <w:spacing w:line="259" w:lineRule="auto"/>
              <w:jc w:val="both"/>
              <w:rPr>
                <w:rFonts w:ascii="Verdana" w:hAnsi="Verdana" w:cs="Arial"/>
                <w:color w:val="auto"/>
                <w:lang w:val="en-GB"/>
              </w:rPr>
            </w:pPr>
            <w:r w:rsidRPr="00FD17C9">
              <w:rPr>
                <w:rFonts w:ascii="Verdana" w:hAnsi="Verdana" w:cs="Arial"/>
                <w:color w:val="auto"/>
                <w:lang w:val="en-GB"/>
              </w:rPr>
              <w:t>C</w:t>
            </w:r>
            <w:r w:rsidR="33CC2CA2" w:rsidRPr="00FD17C9">
              <w:rPr>
                <w:rFonts w:ascii="Verdana" w:hAnsi="Verdana" w:cs="Arial"/>
                <w:color w:val="auto"/>
                <w:lang w:val="en-GB"/>
              </w:rPr>
              <w:t xml:space="preserve">OL </w:t>
            </w:r>
            <w:r w:rsidRPr="00FD17C9">
              <w:rPr>
                <w:rFonts w:ascii="Verdana" w:hAnsi="Verdana" w:cs="Arial"/>
                <w:color w:val="auto"/>
                <w:lang w:val="en-GB"/>
              </w:rPr>
              <w:t>confirmed that she would brief and engage colleagues on the approach to strengthening financial accountability, enabling appropriate challenge or support for actions needed to improve processes ahead of what will be a challenging financial year.</w:t>
            </w:r>
          </w:p>
          <w:p w14:paraId="49362215" w14:textId="7F6E654F" w:rsidR="00C86AF8" w:rsidRPr="00FD17C9" w:rsidRDefault="3BBC2A58"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A</w:t>
            </w:r>
            <w:r w:rsidR="2E72F8A6" w:rsidRPr="00FD17C9">
              <w:rPr>
                <w:rFonts w:ascii="Verdana" w:hAnsi="Verdana" w:cs="Arial"/>
                <w:color w:val="auto"/>
                <w:lang w:val="en-GB"/>
              </w:rPr>
              <w:t xml:space="preserve">McL </w:t>
            </w:r>
            <w:r w:rsidRPr="00FD17C9">
              <w:rPr>
                <w:rFonts w:ascii="Verdana" w:hAnsi="Verdana" w:cs="Arial"/>
                <w:color w:val="auto"/>
                <w:lang w:val="en-GB"/>
              </w:rPr>
              <w:t>acknowledged the challenges raised regarding the ClickSense system and agreed it was not user‑friendly. She confirmed that steps had already been taken to improve visibility of usage statistics, with her team now depositing data more frequently into a SharePoint location. Finance Business Partnering teams were incorporating these statistics into service group and corporate director reports to strengthen oversight. A</w:t>
            </w:r>
            <w:r w:rsidR="50052530" w:rsidRPr="00FD17C9">
              <w:rPr>
                <w:rFonts w:ascii="Verdana" w:hAnsi="Verdana" w:cs="Arial"/>
                <w:color w:val="auto"/>
                <w:lang w:val="en-GB"/>
              </w:rPr>
              <w:t>McL</w:t>
            </w:r>
            <w:r w:rsidRPr="00FD17C9">
              <w:rPr>
                <w:rFonts w:ascii="Verdana" w:hAnsi="Verdana" w:cs="Arial"/>
                <w:color w:val="auto"/>
                <w:lang w:val="en-GB"/>
              </w:rPr>
              <w:t xml:space="preserve"> added that the transition to care groups presented an opportunity to review and clarify who should formally hold budget‑holder responsibilities. She emphasised the need to ensure staff can access the financial dashboards effectively and confirmed that training would form part of this wider improvement process.</w:t>
            </w:r>
          </w:p>
          <w:p w14:paraId="4F868BF0" w14:textId="0A1E609A"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445C090F" w14:textId="68231C57" w:rsidR="00C86AF8" w:rsidRPr="00FD17C9" w:rsidRDefault="016916AA" w:rsidP="3C8D3064">
            <w:pPr>
              <w:pStyle w:val="BodyA"/>
              <w:rPr>
                <w:rFonts w:ascii="Verdana" w:eastAsia="Verdana" w:hAnsi="Verdana" w:cs="Verdana"/>
                <w:color w:val="000000" w:themeColor="text1"/>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Escalation Status Action (Limited Assurance) report</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p>
          <w:p w14:paraId="5E5F70A9" w14:textId="110C8092"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examined whether the Health Board had robust governance and processes to oversee, track and close escalation actions across Targeted Intervention and Enhanced Monitoring, emphasising that the review assessed governance only, not operational performance;</w:t>
            </w:r>
          </w:p>
          <w:p w14:paraId="19BC47B6" w14:textId="12070BAA"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limited assurance rating was issued due to significant weaknesses in governance ownership, documentation, and processes for closing escalation actions;</w:t>
            </w:r>
          </w:p>
          <w:p w14:paraId="332E3CDC" w14:textId="67182293"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Governance gaps were identified, including Targeted Intervention governance groups that were stood down without formal communication, resulting in oversight defaulting to business‑as‑usual groups that did not have escalation responsibilities in their terms of reference;</w:t>
            </w:r>
          </w:p>
          <w:p w14:paraId="3F4266C4" w14:textId="1F44C82A"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Compared with other NHS Wales organisations, some Health Board governance arrangements lacked formality, clear accountability, and structured oversight; the developing Accountability Framework was expected to help address these weaknesses;</w:t>
            </w:r>
          </w:p>
          <w:p w14:paraId="1F0300DF" w14:textId="13166664"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found no consolidated escalation plan, despite this being a Welsh Government requirement;</w:t>
            </w:r>
          </w:p>
          <w:p w14:paraId="5CC835C4" w14:textId="293985C4"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Only Maternity/Neonatal had completed a full self‑assessment against Welsh Government escalation criteria, and patient/service‑user feedback was not consistently incorporated;</w:t>
            </w:r>
          </w:p>
          <w:p w14:paraId="61E15DDB" w14:textId="50A92EFC"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Actions linked to escalation often lacked clear owners, timelines, impact assessments, and evidence of completion, and were not supported by consistent RAG or assurance ratings;</w:t>
            </w:r>
          </w:p>
          <w:p w14:paraId="5AEB9273" w14:textId="403B0DDC"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Reporting frequently referenced oversight groups rather than clear, deliverable actions, limiting transparency;</w:t>
            </w:r>
          </w:p>
          <w:p w14:paraId="7C4EFA69" w14:textId="23099156"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The Health Board’s Performance and Assurance Framework </w:t>
            </w:r>
            <w:proofErr w:type="gramStart"/>
            <w:r w:rsidRPr="00FD17C9">
              <w:rPr>
                <w:rFonts w:ascii="Verdana" w:hAnsi="Verdana" w:cs="Arial"/>
                <w:color w:val="auto"/>
                <w:lang w:val="en-GB"/>
              </w:rPr>
              <w:t>focuses</w:t>
            </w:r>
            <w:proofErr w:type="gramEnd"/>
            <w:r w:rsidRPr="00FD17C9">
              <w:rPr>
                <w:rFonts w:ascii="Verdana" w:hAnsi="Verdana" w:cs="Arial"/>
                <w:color w:val="auto"/>
                <w:lang w:val="en-GB"/>
              </w:rPr>
              <w:t xml:space="preserve"> primarily on internal escalation, and there is an opportunity to expand it to cover responses to external escalation requirements;</w:t>
            </w:r>
          </w:p>
          <w:p w14:paraId="1171ABCB" w14:textId="1BEF919E"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Additional weaknesses under Objective 2 reflected broader gaps in governance, ownership, and reporting, affecting areas including Urgent &amp; Emergency Care, Planned Care, Cancer, and Healthcare‑acquired issues;</w:t>
            </w:r>
          </w:p>
          <w:p w14:paraId="5B822FB1" w14:textId="0A7BF377" w:rsidR="00C86AF8" w:rsidRPr="00FD17C9" w:rsidRDefault="5C3C3556"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w:t>
            </w:r>
            <w:r w:rsidR="3E204E25" w:rsidRPr="00FD17C9">
              <w:rPr>
                <w:rFonts w:ascii="Verdana" w:hAnsi="Verdana" w:cs="Arial"/>
                <w:color w:val="auto"/>
                <w:lang w:val="en-GB"/>
              </w:rPr>
              <w:t xml:space="preserve"> management responses had been taken into account and the developing Accountability Framework should strengthen arrangements going forward.</w:t>
            </w:r>
          </w:p>
          <w:p w14:paraId="37BDC19A" w14:textId="7E74310F" w:rsidR="664C2C9F" w:rsidRPr="00FD17C9" w:rsidRDefault="664C2C9F" w:rsidP="664C2C9F">
            <w:pPr>
              <w:pStyle w:val="BodyA"/>
              <w:spacing w:line="259" w:lineRule="auto"/>
            </w:pPr>
            <w:r w:rsidRPr="00FD17C9">
              <w:rPr>
                <w:rFonts w:ascii="Verdana" w:eastAsia="Verdana" w:hAnsi="Verdana" w:cs="Verdana"/>
                <w:color w:val="000000" w:themeColor="text1"/>
              </w:rPr>
              <w:t>NZ reflected on the tension between treating areas of escalation as part of business‑as‑usual improvement work, such as unscheduled care, and the need to maintain a distinct, structured programme focused on escalation metrics. NZ welcomed the emphasis on the need for a longer‑term view of performance trends, expressing concern that the committee often becomes focused on short‑term monthly fluctuations rather than underlying trajectories.</w:t>
            </w:r>
          </w:p>
          <w:p w14:paraId="09916874" w14:textId="5DE38B8D"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questioned MD on whether the management response timelines were deliverable. </w:t>
            </w:r>
          </w:p>
          <w:p w14:paraId="25604008" w14:textId="51504921" w:rsidR="00C86AF8" w:rsidRPr="00FD17C9" w:rsidRDefault="6DF62973" w:rsidP="3C8D3064">
            <w:pPr>
              <w:pStyle w:val="BodyA"/>
              <w:spacing w:line="259" w:lineRule="auto"/>
              <w:jc w:val="both"/>
              <w:rPr>
                <w:rFonts w:ascii="Verdana" w:hAnsi="Verdana" w:cs="Arial"/>
                <w:color w:val="auto"/>
                <w:lang w:val="en-GB"/>
              </w:rPr>
            </w:pPr>
            <w:r w:rsidRPr="00FD17C9">
              <w:rPr>
                <w:rFonts w:ascii="Verdana" w:hAnsi="Verdana" w:cs="Arial"/>
                <w:color w:val="auto"/>
                <w:lang w:val="en-GB"/>
              </w:rPr>
              <w:t>M</w:t>
            </w:r>
            <w:r w:rsidR="4F799CDD" w:rsidRPr="00FD17C9">
              <w:rPr>
                <w:rFonts w:ascii="Verdana" w:hAnsi="Verdana" w:cs="Arial"/>
                <w:color w:val="auto"/>
                <w:lang w:val="en-GB"/>
              </w:rPr>
              <w:t>D</w:t>
            </w:r>
            <w:r w:rsidR="0A3689DB" w:rsidRPr="00FD17C9">
              <w:rPr>
                <w:rFonts w:ascii="Verdana" w:hAnsi="Verdana" w:cs="Arial"/>
                <w:color w:val="auto"/>
                <w:lang w:val="en-GB"/>
              </w:rPr>
              <w:t xml:space="preserve"> explained that significant work had been undertaken to update the Performance and Assurance Framework, ensuring that escalation processes for internal and external reporting are embedded and that duplication is minimised. She emphasised that the aim is a focused </w:t>
            </w:r>
            <w:r w:rsidR="0A3689DB" w:rsidRPr="00FD17C9">
              <w:rPr>
                <w:rFonts w:ascii="Verdana" w:hAnsi="Verdana" w:cs="Arial"/>
                <w:color w:val="auto"/>
                <w:lang w:val="en-GB"/>
              </w:rPr>
              <w:lastRenderedPageBreak/>
              <w:t>and targeted approach with strengthened governance and internal accountability.</w:t>
            </w:r>
          </w:p>
          <w:p w14:paraId="50DD289D" w14:textId="09DCC93A" w:rsidR="00C86AF8" w:rsidRPr="00FD17C9" w:rsidRDefault="07148FC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AG</w:t>
            </w:r>
            <w:r w:rsidR="0A3689DB" w:rsidRPr="00FD17C9">
              <w:rPr>
                <w:rFonts w:ascii="Verdana" w:hAnsi="Verdana" w:cs="Arial"/>
                <w:color w:val="auto"/>
                <w:lang w:val="en-GB"/>
              </w:rPr>
              <w:t xml:space="preserve"> asked about the critical role of the Delivery Unit in this work and whether its current position might impact timing, particularly around governance clarity. He also suggested that Independent Members be briefed on revised data and reporting structures in advance of Board discussions to ensure understanding of any new format.</w:t>
            </w:r>
          </w:p>
          <w:p w14:paraId="5A38D67D" w14:textId="6EAE3B45" w:rsidR="00C86AF8" w:rsidRPr="00FD17C9" w:rsidRDefault="0A3689DB"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M</w:t>
            </w:r>
            <w:r w:rsidR="44569748" w:rsidRPr="00FD17C9">
              <w:rPr>
                <w:rFonts w:ascii="Verdana" w:hAnsi="Verdana" w:cs="Arial"/>
                <w:color w:val="auto"/>
                <w:lang w:val="en-GB"/>
              </w:rPr>
              <w:t>D</w:t>
            </w:r>
            <w:r w:rsidRPr="00FD17C9">
              <w:rPr>
                <w:rFonts w:ascii="Verdana" w:hAnsi="Verdana" w:cs="Arial"/>
                <w:color w:val="auto"/>
                <w:lang w:val="en-GB"/>
              </w:rPr>
              <w:t xml:space="preserve"> responded that the Delivery Unit comprises both the Director post and the PMO function, which will provide the project management and delivery support required. She added that recruitment was underway for data and analytics leadership, which would strengthen the approach further. While acknowledging the importance of the Delivery Unit as an enabler, she confirmed that the proposed governance process could still progress while the supporting functions continue to be developed.</w:t>
            </w:r>
          </w:p>
          <w:p w14:paraId="0B3D974C" w14:textId="39488A78"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6FDE22C3" w14:textId="55F0B835" w:rsidR="00C86AF8" w:rsidRPr="00FD17C9" w:rsidRDefault="6C63E21E" w:rsidP="3C8D3064">
            <w:pPr>
              <w:pStyle w:val="BodyA"/>
              <w:rPr>
                <w:rFonts w:ascii="Verdana" w:eastAsia="Verdana" w:hAnsi="Verdana" w:cs="Verdana"/>
                <w:color w:val="000000" w:themeColor="text1"/>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Management of National Reportable Incidents (Reasonable Assurance)</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p>
          <w:p w14:paraId="384E5C1E" w14:textId="6BB7D095"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assessed the adequacy of systems and controls for identifying, recording and managing national reportable incidents, including investigations, Welsh Government reporting, and organisational learning;</w:t>
            </w:r>
          </w:p>
          <w:p w14:paraId="48D9DC1B" w14:textId="575E100E"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Report</w:t>
            </w:r>
            <w:r w:rsidR="42C49886" w:rsidRPr="00FD17C9">
              <w:rPr>
                <w:rFonts w:ascii="Verdana" w:hAnsi="Verdana" w:cs="Arial"/>
                <w:color w:val="auto"/>
                <w:lang w:val="en-GB"/>
              </w:rPr>
              <w:t xml:space="preserve"> </w:t>
            </w:r>
            <w:r w:rsidRPr="00FD17C9">
              <w:rPr>
                <w:rFonts w:ascii="Verdana" w:hAnsi="Verdana" w:cs="Arial"/>
                <w:color w:val="auto"/>
                <w:lang w:val="en-GB"/>
              </w:rPr>
              <w:t xml:space="preserve">was timely given Wales’ transition from the </w:t>
            </w:r>
            <w:r w:rsidRPr="00FD17C9">
              <w:rPr>
                <w:rFonts w:ascii="Verdana" w:hAnsi="Verdana" w:cs="Arial"/>
                <w:i/>
                <w:iCs/>
                <w:color w:val="auto"/>
                <w:lang w:val="en-GB"/>
              </w:rPr>
              <w:t>Putting Things Right</w:t>
            </w:r>
            <w:r w:rsidRPr="00FD17C9">
              <w:rPr>
                <w:rFonts w:ascii="Verdana" w:hAnsi="Verdana" w:cs="Arial"/>
                <w:color w:val="auto"/>
                <w:lang w:val="en-GB"/>
              </w:rPr>
              <w:t xml:space="preserve"> framework to the new Listening to People arrangements from 1 April;</w:t>
            </w:r>
          </w:p>
          <w:p w14:paraId="2A5DF9E7" w14:textId="1D96B362"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There was reasonable assurance issued overall, with established governance structures, clear accountability and consistent data processes, alongside ongoing work to strengthen compliance with national policy;</w:t>
            </w:r>
          </w:p>
          <w:p w14:paraId="6070B315" w14:textId="5732AFAC"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Four key findings requiring management attention: </w:t>
            </w:r>
          </w:p>
          <w:p w14:paraId="6A2697DC" w14:textId="0B46D55A" w:rsidR="00C86AF8" w:rsidRPr="00FD17C9" w:rsidRDefault="3DC10BA8" w:rsidP="009D704E">
            <w:pPr>
              <w:pStyle w:val="BodyA"/>
              <w:numPr>
                <w:ilvl w:val="0"/>
                <w:numId w:val="14"/>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Readiness for implementation of Listening to People: at the time of audit there was no comprehensive transition plan, and policies, templates, investigation processes, staff training and awareness materials required revision.</w:t>
            </w:r>
          </w:p>
          <w:p w14:paraId="006980CC" w14:textId="66EF1C5D"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Investigator training oversight: refresher training was not centrally recorded; training for wider staff was inconsistent.</w:t>
            </w:r>
          </w:p>
          <w:p w14:paraId="40720FE2" w14:textId="2BEB0D30"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Timeliness issues: </w:t>
            </w:r>
          </w:p>
          <w:p w14:paraId="1574D46B" w14:textId="3C9C53FF"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6 of 10 sampled incidents were not reported within seven working days.</w:t>
            </w:r>
          </w:p>
          <w:p w14:paraId="583B0A0F" w14:textId="7769A084"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7 of 10 exceeded closure timeframes.</w:t>
            </w:r>
          </w:p>
          <w:p w14:paraId="25075F27" w14:textId="6E7BFA90"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26 of 30 open cases were overdue; 64% of closed cases exceeded expected closure dates.</w:t>
            </w:r>
          </w:p>
          <w:p w14:paraId="11D08F7C" w14:textId="3CCC2554"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Tracking of post‑investigation actions: action plans reviewed at service‑group level but could not be linked to specific incidents, reducing assurance that improvements were implemented, monitored and shared;</w:t>
            </w:r>
          </w:p>
          <w:p w14:paraId="6FAE1641" w14:textId="6E0DCA63"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Despite these issues, strengths identified provide a sound foundation for improving consistency and readiness for the new legislative framework;</w:t>
            </w:r>
          </w:p>
          <w:p w14:paraId="7E6C0A19" w14:textId="4415C7D7"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report supported building improved arrangements ahead of the new requirements coming into effect next month.</w:t>
            </w:r>
          </w:p>
          <w:p w14:paraId="41133FEA" w14:textId="4A36AACF" w:rsidR="00C86AF8" w:rsidRPr="00FD17C9" w:rsidRDefault="177C985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SS asked for clarification on whether the Health Board would be fully ready to implement the new processes required under the national reportable </w:t>
            </w:r>
            <w:proofErr w:type="gramStart"/>
            <w:r w:rsidRPr="00FD17C9">
              <w:rPr>
                <w:rFonts w:ascii="Verdana" w:hAnsi="Verdana" w:cs="Arial"/>
                <w:color w:val="auto"/>
                <w:lang w:val="en-GB"/>
              </w:rPr>
              <w:t>incidents</w:t>
            </w:r>
            <w:proofErr w:type="gramEnd"/>
            <w:r w:rsidRPr="00FD17C9">
              <w:rPr>
                <w:rFonts w:ascii="Verdana" w:hAnsi="Verdana" w:cs="Arial"/>
                <w:color w:val="auto"/>
                <w:lang w:val="en-GB"/>
              </w:rPr>
              <w:t xml:space="preserve"> framework by 1 April.</w:t>
            </w:r>
          </w:p>
          <w:p w14:paraId="09E76315" w14:textId="295A1515" w:rsidR="00C86AF8" w:rsidRPr="00FD17C9" w:rsidRDefault="177C985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OL confirmed that while the Health Board was in a good position overall, reflected by the reasonable assurance rating, the audit had identified a gap relating to the need for a comprehensive transition plan. He emphasised that readiness was positive but that this gap remained important.</w:t>
            </w:r>
          </w:p>
          <w:p w14:paraId="47555827" w14:textId="0871B5E5" w:rsidR="00C86AF8" w:rsidRPr="00FD17C9" w:rsidRDefault="177C985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HL confirmed she had discussed the matter with </w:t>
            </w:r>
            <w:r w:rsidR="728FD964" w:rsidRPr="00FD17C9">
              <w:rPr>
                <w:rFonts w:ascii="Verdana" w:hAnsi="Verdana" w:cs="Arial"/>
                <w:color w:val="auto"/>
                <w:lang w:val="en-GB"/>
              </w:rPr>
              <w:t>ER</w:t>
            </w:r>
            <w:r w:rsidRPr="00FD17C9">
              <w:rPr>
                <w:rFonts w:ascii="Verdana" w:hAnsi="Verdana" w:cs="Arial"/>
                <w:color w:val="auto"/>
                <w:lang w:val="en-GB"/>
              </w:rPr>
              <w:t xml:space="preserve">, the Executive Director lead, who was satisfied that the management response was appropriate and that the team was taking all necessary actions. </w:t>
            </w:r>
          </w:p>
          <w:p w14:paraId="544C7F54" w14:textId="4F17EA37" w:rsidR="00C86AF8" w:rsidRPr="00FD17C9" w:rsidRDefault="0B24B13A"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Committee:</w:t>
            </w:r>
          </w:p>
          <w:p w14:paraId="678FFD02" w14:textId="0B086E8C" w:rsidR="00C86AF8" w:rsidRPr="00FD17C9" w:rsidRDefault="0B24B13A" w:rsidP="009D704E">
            <w:pPr>
              <w:pStyle w:val="BodyA"/>
              <w:numPr>
                <w:ilvl w:val="0"/>
                <w:numId w:val="13"/>
              </w:numPr>
              <w:spacing w:line="259" w:lineRule="auto"/>
              <w:jc w:val="both"/>
              <w:rPr>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ADVISE</w:t>
            </w:r>
            <w:r w:rsidRPr="00FD17C9">
              <w:rPr>
                <w:rFonts w:ascii="Verdana" w:hAnsi="Verdana" w:cs="Arial"/>
                <w:color w:val="auto"/>
                <w:lang w:val="en-GB"/>
              </w:rPr>
              <w:t xml:space="preserve"> the Board for </w:t>
            </w:r>
            <w:r w:rsidRPr="00FD17C9">
              <w:rPr>
                <w:rFonts w:ascii="Verdana" w:eastAsia="Verdana" w:hAnsi="Verdana" w:cs="Verdana"/>
                <w:color w:val="000000" w:themeColor="text1"/>
                <w:lang w:val="en-GB"/>
              </w:rPr>
              <w:t xml:space="preserve">the need for a comprehensive transition plan for the new </w:t>
            </w:r>
            <w:r w:rsidRPr="00FD17C9">
              <w:rPr>
                <w:rFonts w:ascii="Verdana" w:eastAsia="Verdana" w:hAnsi="Verdana" w:cs="Verdana"/>
                <w:i/>
                <w:iCs/>
                <w:color w:val="000000" w:themeColor="text1"/>
                <w:lang w:val="en-GB"/>
              </w:rPr>
              <w:t>Listening to People</w:t>
            </w:r>
            <w:r w:rsidRPr="00FD17C9">
              <w:rPr>
                <w:rFonts w:ascii="Verdana" w:eastAsia="Verdana" w:hAnsi="Verdana" w:cs="Verdana"/>
                <w:color w:val="000000" w:themeColor="text1"/>
                <w:lang w:val="en-GB"/>
              </w:rPr>
              <w:t xml:space="preserve"> framework. </w:t>
            </w:r>
            <w:r w:rsidRPr="00FD17C9">
              <w:rPr>
                <w:rFonts w:ascii="Verdana" w:eastAsia="Verdana" w:hAnsi="Verdana" w:cs="Verdana"/>
                <w:color w:val="000000" w:themeColor="text1"/>
                <w:lang w:val="en-GB"/>
              </w:rPr>
              <w:lastRenderedPageBreak/>
              <w:t>Monitoring of timeliness of reporting and closure of incidents must continue to improve.</w:t>
            </w:r>
          </w:p>
          <w:p w14:paraId="071034AE" w14:textId="61187E0A" w:rsidR="00C86AF8" w:rsidRPr="00FD17C9" w:rsidRDefault="0B24B13A" w:rsidP="3C8D3064">
            <w:pPr>
              <w:pStyle w:val="BodyA"/>
              <w:rPr>
                <w:rFonts w:ascii="Verdana" w:hAnsi="Verdana" w:cs="Arial"/>
                <w:color w:val="auto"/>
                <w:shd w:val="clear" w:color="auto" w:fill="FFFFFF"/>
                <w:lang w:val="en-GB"/>
              </w:rPr>
            </w:pPr>
            <w:r w:rsidRPr="00FD17C9">
              <w:rPr>
                <w:rFonts w:ascii="Verdana" w:hAnsi="Verdana" w:cs="Arial"/>
                <w:color w:val="auto"/>
              </w:rPr>
              <w:t xml:space="preserve">OL presented the </w:t>
            </w:r>
            <w:r w:rsidRPr="00FD17C9">
              <w:rPr>
                <w:rFonts w:ascii="Verdana" w:eastAsia="Verdana" w:hAnsi="Verdana" w:cs="Verdana"/>
                <w:color w:val="000000" w:themeColor="text1"/>
                <w:lang w:val="en-GB"/>
              </w:rPr>
              <w:t>Controlled Drugs (Reasonable Assurance) report</w:t>
            </w:r>
            <w:r w:rsidRPr="00FD17C9">
              <w:rPr>
                <w:rFonts w:ascii="Verdana" w:hAnsi="Verdana" w:cs="Arial"/>
                <w:color w:val="auto"/>
              </w:rPr>
              <w:t xml:space="preserve">, </w:t>
            </w:r>
            <w:r w:rsidRPr="00FD17C9">
              <w:rPr>
                <w:rFonts w:ascii="Verdana" w:hAnsi="Verdana" w:cs="Arial"/>
                <w:color w:val="auto"/>
                <w:lang w:val="en-GB"/>
              </w:rPr>
              <w:t>highlighting the following key points;</w:t>
            </w:r>
          </w:p>
          <w:p w14:paraId="3FBB0ADB" w14:textId="3624948E"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Audit assessed whether the Health Board had adequate arrangements to ensure compliance with Controlled Drugs regulations, reviewing ordering, administration, storage, record‑keeping, governance and reporting across sampled wards and theatres;</w:t>
            </w:r>
          </w:p>
          <w:p w14:paraId="17BE8C35" w14:textId="66423996"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This </w:t>
            </w:r>
            <w:r w:rsidR="26339C90" w:rsidRPr="00FD17C9">
              <w:rPr>
                <w:rFonts w:ascii="Verdana" w:hAnsi="Verdana" w:cs="Arial"/>
                <w:color w:val="auto"/>
                <w:lang w:val="en-GB"/>
              </w:rPr>
              <w:t>wa</w:t>
            </w:r>
            <w:r w:rsidRPr="00FD17C9">
              <w:rPr>
                <w:rFonts w:ascii="Verdana" w:hAnsi="Verdana" w:cs="Arial"/>
                <w:color w:val="auto"/>
                <w:lang w:val="en-GB"/>
              </w:rPr>
              <w:t>s the fourth audit in this area, with previous review</w:t>
            </w:r>
            <w:r w:rsidR="4DA77546" w:rsidRPr="00FD17C9">
              <w:rPr>
                <w:rFonts w:ascii="Verdana" w:hAnsi="Verdana" w:cs="Arial"/>
                <w:color w:val="auto"/>
                <w:lang w:val="en-GB"/>
              </w:rPr>
              <w:t>ed</w:t>
            </w:r>
            <w:r w:rsidRPr="00FD17C9">
              <w:rPr>
                <w:rFonts w:ascii="Verdana" w:hAnsi="Verdana" w:cs="Arial"/>
                <w:color w:val="auto"/>
                <w:lang w:val="en-GB"/>
              </w:rPr>
              <w:t xml:space="preserve"> identifying recurring issues in storage, administration and governance</w:t>
            </w:r>
            <w:r w:rsidR="48880B39" w:rsidRPr="00FD17C9">
              <w:rPr>
                <w:rFonts w:ascii="Verdana" w:hAnsi="Verdana" w:cs="Arial"/>
                <w:color w:val="auto"/>
                <w:lang w:val="en-GB"/>
              </w:rPr>
              <w:t>;</w:t>
            </w:r>
          </w:p>
          <w:p w14:paraId="35E29D95" w14:textId="06E8D513"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Reasonable assurance </w:t>
            </w:r>
            <w:r w:rsidR="0A9B229E" w:rsidRPr="00FD17C9">
              <w:rPr>
                <w:rFonts w:ascii="Verdana" w:hAnsi="Verdana" w:cs="Arial"/>
                <w:color w:val="auto"/>
                <w:lang w:val="en-GB"/>
              </w:rPr>
              <w:t>was</w:t>
            </w:r>
            <w:r w:rsidR="60358F29" w:rsidRPr="00FD17C9">
              <w:rPr>
                <w:rFonts w:ascii="Verdana" w:hAnsi="Verdana" w:cs="Arial"/>
                <w:color w:val="auto"/>
                <w:lang w:val="en-GB"/>
              </w:rPr>
              <w:t xml:space="preserve"> </w:t>
            </w:r>
            <w:r w:rsidRPr="00FD17C9">
              <w:rPr>
                <w:rFonts w:ascii="Verdana" w:hAnsi="Verdana" w:cs="Arial"/>
                <w:color w:val="auto"/>
                <w:lang w:val="en-GB"/>
              </w:rPr>
              <w:t>provided overall, with generally good compliance with day‑to‑day Controlled Drugs procedures across most areas reviewed</w:t>
            </w:r>
            <w:r w:rsidR="5F7BE91C" w:rsidRPr="00FD17C9">
              <w:rPr>
                <w:rFonts w:ascii="Verdana" w:hAnsi="Verdana" w:cs="Arial"/>
                <w:color w:val="auto"/>
                <w:lang w:val="en-GB"/>
              </w:rPr>
              <w:t>;</w:t>
            </w:r>
          </w:p>
          <w:p w14:paraId="6C8A34EA" w14:textId="13A07CDE"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Higher‑risk areas were deliberately targeted as part of the risk‑based audit programme</w:t>
            </w:r>
            <w:r w:rsidR="464FCAFE" w:rsidRPr="00FD17C9">
              <w:rPr>
                <w:rFonts w:ascii="Verdana" w:hAnsi="Verdana" w:cs="Arial"/>
                <w:color w:val="auto"/>
                <w:lang w:val="en-GB"/>
              </w:rPr>
              <w:t>;</w:t>
            </w:r>
          </w:p>
          <w:p w14:paraId="314329F9" w14:textId="1336C768"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One area of concern </w:t>
            </w:r>
            <w:r w:rsidR="37CB2810" w:rsidRPr="00FD17C9">
              <w:rPr>
                <w:rFonts w:ascii="Verdana" w:hAnsi="Verdana" w:cs="Arial"/>
                <w:color w:val="auto"/>
                <w:lang w:val="en-GB"/>
              </w:rPr>
              <w:t xml:space="preserve">was </w:t>
            </w:r>
            <w:r w:rsidRPr="00FD17C9">
              <w:rPr>
                <w:rFonts w:ascii="Verdana" w:hAnsi="Verdana" w:cs="Arial"/>
                <w:color w:val="auto"/>
                <w:lang w:val="en-GB"/>
              </w:rPr>
              <w:t xml:space="preserve">identified: Morriston </w:t>
            </w:r>
            <w:r w:rsidR="538E8EE3" w:rsidRPr="00FD17C9">
              <w:rPr>
                <w:rFonts w:ascii="Verdana" w:hAnsi="Verdana" w:cs="Arial"/>
                <w:color w:val="auto"/>
                <w:lang w:val="en-GB"/>
              </w:rPr>
              <w:t>Acute Medical Assessment Unit (</w:t>
            </w:r>
            <w:r w:rsidRPr="00FD17C9">
              <w:rPr>
                <w:rFonts w:ascii="Verdana" w:hAnsi="Verdana" w:cs="Arial"/>
                <w:color w:val="auto"/>
                <w:lang w:val="en-GB"/>
              </w:rPr>
              <w:t>AMAU</w:t>
            </w:r>
            <w:r w:rsidR="43506A64" w:rsidRPr="00FD17C9">
              <w:rPr>
                <w:rFonts w:ascii="Verdana" w:hAnsi="Verdana" w:cs="Arial"/>
                <w:color w:val="auto"/>
                <w:lang w:val="en-GB"/>
              </w:rPr>
              <w:t>)</w:t>
            </w:r>
            <w:r w:rsidRPr="00FD17C9">
              <w:rPr>
                <w:rFonts w:ascii="Verdana" w:hAnsi="Verdana" w:cs="Arial"/>
                <w:color w:val="auto"/>
                <w:lang w:val="en-GB"/>
              </w:rPr>
              <w:t>, where significant issues were noted regarding cupboard security, physical damage, and lack of segregation of patient‑owned medicines; these appear isolated rather than systemic.</w:t>
            </w:r>
          </w:p>
          <w:p w14:paraId="0ED09255" w14:textId="3FADEB14"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Positive findings included: </w:t>
            </w:r>
          </w:p>
          <w:p w14:paraId="7167A497" w14:textId="5B24871A"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Up‑to‑date policies and software.</w:t>
            </w:r>
          </w:p>
          <w:p w14:paraId="5EEC217E" w14:textId="1B274682"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Improved ordering and administration processes.</w:t>
            </w:r>
          </w:p>
          <w:p w14:paraId="6484EEAD" w14:textId="6E1125B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Regular pharmacy orders with AMaT being embedded for documentation.</w:t>
            </w:r>
          </w:p>
          <w:p w14:paraId="370C73BE" w14:textId="7D1E31A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No discrepancies found between register records and physical stock during audit checks across the sample.</w:t>
            </w:r>
          </w:p>
          <w:p w14:paraId="5ABD5F2A" w14:textId="7781C517"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Four findings highlighted for improvement: </w:t>
            </w:r>
          </w:p>
          <w:p w14:paraId="7FDB8AA9" w14:textId="28132BE0"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Non‑compliance with Controlled Drugs order register requirements, including missing signatures, absent </w:t>
            </w:r>
            <w:r w:rsidRPr="00FD17C9">
              <w:rPr>
                <w:rFonts w:ascii="Verdana" w:hAnsi="Verdana" w:cs="Arial"/>
                <w:color w:val="auto"/>
                <w:lang w:val="en-GB"/>
              </w:rPr>
              <w:lastRenderedPageBreak/>
              <w:t>witness countersignatures, illegible signatures and outdated signature lists.</w:t>
            </w:r>
          </w:p>
          <w:p w14:paraId="132B72AF" w14:textId="10C926D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Security concerns in Morriston (damaged cupboards not escalated/replaced; patient medicines not segregated).</w:t>
            </w:r>
          </w:p>
          <w:p w14:paraId="2E4FF1B9" w14:textId="1B47598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Lack of formal reporting of pharmacy order outcomes at service‑group level</w:t>
            </w:r>
            <w:r w:rsidR="5BD28751" w:rsidRPr="00FD17C9">
              <w:rPr>
                <w:rFonts w:ascii="Verdana" w:hAnsi="Verdana" w:cs="Arial"/>
                <w:color w:val="auto"/>
                <w:lang w:val="en-GB"/>
              </w:rPr>
              <w:t>.</w:t>
            </w:r>
          </w:p>
          <w:p w14:paraId="18F557B2" w14:textId="199F9CE3"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In Primary Care, Controlled Drug management and assurance plans were not consistently issued or reviewed.</w:t>
            </w:r>
          </w:p>
          <w:p w14:paraId="687057DD" w14:textId="3DF0FBF1"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new corporate reporting structure introduced in October 2025 had not yet fully embedded; only two service groups had submitted updated reports, with one still using an outdated template</w:t>
            </w:r>
            <w:r w:rsidR="4F3A292E" w:rsidRPr="00FD17C9">
              <w:rPr>
                <w:rFonts w:ascii="Verdana" w:hAnsi="Verdana" w:cs="Arial"/>
                <w:color w:val="auto"/>
                <w:lang w:val="en-GB"/>
              </w:rPr>
              <w:t>;</w:t>
            </w:r>
          </w:p>
          <w:p w14:paraId="01AC7B04" w14:textId="2CBE1855" w:rsidR="00C86AF8" w:rsidRPr="00FD17C9" w:rsidRDefault="4F3A292E"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C</w:t>
            </w:r>
            <w:r w:rsidR="38255663" w:rsidRPr="00FD17C9">
              <w:rPr>
                <w:rFonts w:ascii="Verdana" w:hAnsi="Verdana" w:cs="Arial"/>
                <w:color w:val="auto"/>
                <w:lang w:val="en-GB"/>
              </w:rPr>
              <w:t xml:space="preserve">ore operational controls </w:t>
            </w:r>
            <w:r w:rsidR="52DD979A" w:rsidRPr="00FD17C9">
              <w:rPr>
                <w:rFonts w:ascii="Verdana" w:hAnsi="Verdana" w:cs="Arial"/>
                <w:color w:val="auto"/>
                <w:lang w:val="en-GB"/>
              </w:rPr>
              <w:t>we</w:t>
            </w:r>
            <w:r w:rsidR="38255663" w:rsidRPr="00FD17C9">
              <w:rPr>
                <w:rFonts w:ascii="Verdana" w:hAnsi="Verdana" w:cs="Arial"/>
                <w:color w:val="auto"/>
                <w:lang w:val="en-GB"/>
              </w:rPr>
              <w:t>re working well in most areas, with one isolated area requiring attention and further strengthening needed in governance arrangements.</w:t>
            </w:r>
          </w:p>
          <w:p w14:paraId="4CA909CF" w14:textId="67AFC4E8" w:rsidR="664C2C9F" w:rsidRPr="00FD17C9" w:rsidRDefault="664C2C9F" w:rsidP="664C2C9F">
            <w:pPr>
              <w:pStyle w:val="BodyA"/>
              <w:spacing w:line="259" w:lineRule="auto"/>
            </w:pPr>
            <w:r w:rsidRPr="00FD17C9">
              <w:rPr>
                <w:rFonts w:ascii="Verdana" w:eastAsia="Verdana" w:hAnsi="Verdana" w:cs="Verdana"/>
                <w:color w:val="000000" w:themeColor="text1"/>
              </w:rPr>
              <w:t>NZ queried whether the issues identified with the controlled drugs cabinets in Morriston, highlighted in the audit report, had now been resolved and asked for assurance on the actions taken.</w:t>
            </w:r>
          </w:p>
          <w:p w14:paraId="31C3BC20" w14:textId="18CB509F" w:rsidR="00C86AF8" w:rsidRPr="00FD17C9" w:rsidRDefault="5D877921"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HL confirmed she would obtain an update outside the meeting and share this with Independent Members.</w:t>
            </w:r>
          </w:p>
          <w:p w14:paraId="53844CC6" w14:textId="7165D916" w:rsidR="664C2C9F" w:rsidRPr="00FD17C9" w:rsidRDefault="664C2C9F" w:rsidP="664C2C9F">
            <w:pPr>
              <w:pStyle w:val="BodyA"/>
              <w:spacing w:line="259" w:lineRule="auto"/>
            </w:pPr>
            <w:r w:rsidRPr="00FD17C9">
              <w:rPr>
                <w:rFonts w:ascii="Verdana" w:eastAsia="Verdana" w:hAnsi="Verdana" w:cs="Verdana"/>
                <w:color w:val="000000" w:themeColor="text1"/>
              </w:rPr>
              <w:t>NZ highlighted that since Internal Audit had raised the issue, it was important for the Committee to receive a clear closing‑the‑loop update confirming the corrective action taken.</w:t>
            </w:r>
          </w:p>
          <w:p w14:paraId="1FDB914D" w14:textId="0C5FBC64"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34D568CF" w14:textId="00F494E2" w:rsidR="00C86AF8" w:rsidRPr="00FD17C9" w:rsidRDefault="77F2A0EA" w:rsidP="3C8D3064">
            <w:pPr>
              <w:pStyle w:val="BodyA"/>
              <w:rPr>
                <w:rFonts w:ascii="Verdana" w:hAnsi="Verdana" w:cs="Arial"/>
                <w:color w:val="auto"/>
                <w:shd w:val="clear" w:color="auto" w:fill="FFFFFF"/>
                <w:lang w:val="en-GB"/>
              </w:rPr>
            </w:pPr>
            <w:r w:rsidRPr="00FD17C9">
              <w:rPr>
                <w:rFonts w:ascii="Verdana" w:hAnsi="Verdana" w:cs="Arial"/>
                <w:color w:val="auto"/>
              </w:rPr>
              <w:t>MG</w:t>
            </w:r>
            <w:r w:rsidR="5D877921" w:rsidRPr="00FD17C9">
              <w:rPr>
                <w:rFonts w:ascii="Verdana" w:hAnsi="Verdana" w:cs="Arial"/>
                <w:color w:val="auto"/>
              </w:rPr>
              <w:t xml:space="preserve"> presented the </w:t>
            </w:r>
            <w:r w:rsidR="5D877921" w:rsidRPr="00FD17C9">
              <w:rPr>
                <w:rFonts w:ascii="Verdana" w:eastAsia="Verdana" w:hAnsi="Verdana" w:cs="Verdana"/>
                <w:color w:val="000000" w:themeColor="text1"/>
                <w:lang w:val="en-GB"/>
              </w:rPr>
              <w:t>Asbestos Management (Reasonable Assurance report</w:t>
            </w:r>
            <w:r w:rsidR="5D877921" w:rsidRPr="00FD17C9">
              <w:rPr>
                <w:rFonts w:ascii="Verdana" w:hAnsi="Verdana" w:cs="Arial"/>
                <w:color w:val="auto"/>
              </w:rPr>
              <w:t xml:space="preserve">, </w:t>
            </w:r>
            <w:r w:rsidR="5D877921" w:rsidRPr="00FD17C9">
              <w:rPr>
                <w:rFonts w:ascii="Verdana" w:hAnsi="Verdana" w:cs="Arial"/>
                <w:color w:val="auto"/>
                <w:lang w:val="en-GB"/>
              </w:rPr>
              <w:t>highlighting the following key points;</w:t>
            </w:r>
          </w:p>
          <w:p w14:paraId="7F362472" w14:textId="3D4783EE"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audit reviewed the Health Board’s processes for managing asbestos, considering compliance with the Control of Asbestos Regulations;</w:t>
            </w:r>
          </w:p>
          <w:p w14:paraId="15BCBD61" w14:textId="491787C6"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Reasonable assurance was issued overall, with substantial assurance achieved in several individual objective areas;</w:t>
            </w:r>
          </w:p>
          <w:p w14:paraId="03C007D3" w14:textId="60678BEE"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No areas of non‑compliance with asbestos regulations were identified;</w:t>
            </w:r>
          </w:p>
          <w:p w14:paraId="4A0A8E95" w14:textId="4499D384"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Findings primarily related to governance improvements, including documentation retention, clarity of responsibilities and strengthened oversight</w:t>
            </w:r>
            <w:r w:rsidR="0FE254CE" w:rsidRPr="00FD17C9">
              <w:rPr>
                <w:rFonts w:ascii="Verdana" w:hAnsi="Verdana" w:cs="Arial"/>
                <w:color w:val="auto"/>
                <w:lang w:val="en-GB"/>
              </w:rPr>
              <w:t xml:space="preserve"> </w:t>
            </w:r>
            <w:r w:rsidRPr="00FD17C9">
              <w:rPr>
                <w:rFonts w:ascii="Verdana" w:hAnsi="Verdana" w:cs="Arial"/>
                <w:color w:val="auto"/>
                <w:lang w:val="en-GB"/>
              </w:rPr>
              <w:t>rather than failures against regulatory requirements;</w:t>
            </w:r>
          </w:p>
          <w:p w14:paraId="080442F9" w14:textId="47A749B9"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Four medium‑priority findings were raised, all accepted by management with clear actions agreed.</w:t>
            </w:r>
          </w:p>
          <w:p w14:paraId="7DDE66BA" w14:textId="45C33C38"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sought clarification on how close the Health Board had been to receiving a </w:t>
            </w:r>
            <w:r w:rsidRPr="00FD17C9">
              <w:rPr>
                <w:rFonts w:ascii="Verdana" w:eastAsia="Verdana" w:hAnsi="Verdana" w:cs="Verdana"/>
                <w:i/>
                <w:iCs/>
                <w:color w:val="000000" w:themeColor="text1"/>
              </w:rPr>
              <w:t>substantial assurance</w:t>
            </w:r>
            <w:r w:rsidRPr="00FD17C9">
              <w:rPr>
                <w:rFonts w:ascii="Verdana" w:eastAsia="Verdana" w:hAnsi="Verdana" w:cs="Verdana"/>
                <w:color w:val="000000" w:themeColor="text1"/>
              </w:rPr>
              <w:t xml:space="preserve"> rating, noting that four of the seven criteria had achieved substantial assurance. </w:t>
            </w:r>
          </w:p>
          <w:p w14:paraId="10EBCCC3" w14:textId="52827199" w:rsidR="00C86AF8" w:rsidRPr="00FD17C9" w:rsidRDefault="521C985E"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MG confirmed that the audit had been “quite close” to substantial overall, explaining that the remaining four medium‑priority recommendations related primarily to tightening governance arrangements that support compliance, rather than issues with compliance itself. She noted that while not all objectives carry equal weighting, the audit had been positive, and she anticipated that with the recommended improvements implemented, the Health Board could reach substantial assurance in future audits.</w:t>
            </w:r>
          </w:p>
          <w:p w14:paraId="0B080E21" w14:textId="6C643E15" w:rsidR="00C86AF8" w:rsidRPr="00FD17C9" w:rsidRDefault="521C985E"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Committee:</w:t>
            </w:r>
          </w:p>
          <w:p w14:paraId="6636B286" w14:textId="6E2B67D1" w:rsidR="00C86AF8" w:rsidRPr="00FD17C9" w:rsidRDefault="521C985E" w:rsidP="009D704E">
            <w:pPr>
              <w:pStyle w:val="BodyA"/>
              <w:numPr>
                <w:ilvl w:val="0"/>
                <w:numId w:val="12"/>
              </w:numPr>
              <w:spacing w:line="259" w:lineRule="auto"/>
              <w:jc w:val="both"/>
              <w:rPr>
                <w:rFonts w:ascii="Verdana" w:hAnsi="Verdana" w:cs="Arial"/>
                <w:color w:val="auto"/>
                <w:shd w:val="clear" w:color="auto" w:fill="FFFFFF"/>
                <w:lang w:val="en-GB"/>
              </w:rPr>
            </w:pPr>
            <w:r w:rsidRPr="00FD17C9">
              <w:rPr>
                <w:rFonts w:ascii="Verdana" w:hAnsi="Verdana" w:cs="Arial"/>
                <w:b/>
                <w:bCs/>
                <w:color w:val="auto"/>
                <w:lang w:val="en-GB"/>
              </w:rPr>
              <w:t>REFERRED</w:t>
            </w:r>
            <w:r w:rsidRPr="00FD17C9">
              <w:rPr>
                <w:rFonts w:ascii="Verdana" w:hAnsi="Verdana" w:cs="Arial"/>
                <w:color w:val="auto"/>
                <w:lang w:val="en-GB"/>
              </w:rPr>
              <w:t xml:space="preserve"> the limited </w:t>
            </w:r>
            <w:r w:rsidR="23CD79E2" w:rsidRPr="00FD17C9">
              <w:rPr>
                <w:rFonts w:ascii="Verdana" w:hAnsi="Verdana" w:cs="Arial"/>
                <w:color w:val="auto"/>
                <w:lang w:val="en-GB"/>
              </w:rPr>
              <w:t>Escalation Status Action (Limited Assurance)</w:t>
            </w:r>
            <w:r w:rsidRPr="00FD17C9">
              <w:rPr>
                <w:rFonts w:ascii="Verdana" w:hAnsi="Verdana" w:cs="Arial"/>
                <w:color w:val="auto"/>
                <w:lang w:val="en-GB"/>
              </w:rPr>
              <w:t xml:space="preserve"> to the Performance &amp; Finance Committee (PFC) for oversight.</w:t>
            </w:r>
          </w:p>
          <w:p w14:paraId="5A53DA39" w14:textId="4FDAA332" w:rsidR="00C86AF8" w:rsidRPr="00FD17C9" w:rsidRDefault="521C985E" w:rsidP="009D704E">
            <w:pPr>
              <w:pStyle w:val="BodyA"/>
              <w:numPr>
                <w:ilvl w:val="0"/>
                <w:numId w:val="12"/>
              </w:numPr>
              <w:spacing w:line="259" w:lineRule="auto"/>
              <w:jc w:val="both"/>
              <w:rPr>
                <w:rFonts w:ascii="Verdana" w:hAnsi="Verdana" w:cs="Arial"/>
                <w:color w:val="auto"/>
                <w:shd w:val="clear" w:color="auto" w:fill="FFFFFF"/>
                <w:lang w:val="en-GB"/>
              </w:rPr>
            </w:pPr>
            <w:r w:rsidRPr="00FD17C9">
              <w:rPr>
                <w:rFonts w:ascii="Verdana" w:hAnsi="Verdana" w:cs="Arial"/>
                <w:b/>
                <w:bCs/>
                <w:color w:val="auto"/>
                <w:lang w:val="en-GB"/>
              </w:rPr>
              <w:t>REFERRED</w:t>
            </w:r>
            <w:r w:rsidRPr="00FD17C9">
              <w:rPr>
                <w:rFonts w:ascii="Verdana" w:hAnsi="Verdana" w:cs="Arial"/>
                <w:color w:val="auto"/>
                <w:lang w:val="en-GB"/>
              </w:rPr>
              <w:t xml:space="preserve"> the budget‑setting review to PFC, with a request for the committee to consider the limited assurance finding on accountability letters, which had also been raised externally by Audit Wales.</w:t>
            </w:r>
          </w:p>
          <w:p w14:paraId="4C564FD9" w14:textId="65F582D0" w:rsidR="00C86AF8" w:rsidRPr="00FD17C9" w:rsidRDefault="51CD9618" w:rsidP="3C8D3064">
            <w:pPr>
              <w:pStyle w:val="BodyA"/>
              <w:numPr>
                <w:ilvl w:val="0"/>
                <w:numId w:val="10"/>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ADVISE</w:t>
            </w:r>
            <w:r w:rsidRPr="00FD17C9">
              <w:rPr>
                <w:rFonts w:ascii="Verdana" w:hAnsi="Verdana" w:cs="Arial"/>
                <w:color w:val="auto"/>
                <w:lang w:val="en-GB"/>
              </w:rPr>
              <w:t xml:space="preserve"> the Board </w:t>
            </w:r>
            <w:r w:rsidR="7BAD21E1" w:rsidRPr="00FD17C9">
              <w:rPr>
                <w:rFonts w:ascii="Verdana" w:hAnsi="Verdana" w:cs="Arial"/>
                <w:color w:val="auto"/>
                <w:lang w:val="en-GB"/>
              </w:rPr>
              <w:t xml:space="preserve">that the Committee will highlight the reasonable assurance reports received — specifically </w:t>
            </w:r>
            <w:r w:rsidR="7BAD21E1" w:rsidRPr="00FD17C9">
              <w:rPr>
                <w:rFonts w:ascii="Verdana" w:hAnsi="Verdana" w:cs="Arial"/>
                <w:i/>
                <w:iCs/>
                <w:color w:val="auto"/>
                <w:lang w:val="en-GB"/>
              </w:rPr>
              <w:t>Risk Management and Assurance</w:t>
            </w:r>
            <w:r w:rsidR="7BAD21E1" w:rsidRPr="00FD17C9">
              <w:rPr>
                <w:rFonts w:ascii="Verdana" w:hAnsi="Verdana" w:cs="Arial"/>
                <w:color w:val="auto"/>
                <w:lang w:val="en-GB"/>
              </w:rPr>
              <w:t xml:space="preserve">, </w:t>
            </w:r>
            <w:r w:rsidR="7BAD21E1" w:rsidRPr="00FD17C9">
              <w:rPr>
                <w:rFonts w:ascii="Verdana" w:hAnsi="Verdana" w:cs="Arial"/>
                <w:i/>
                <w:iCs/>
                <w:color w:val="auto"/>
                <w:lang w:val="en-GB"/>
              </w:rPr>
              <w:t>Management of National Reportable Incidents</w:t>
            </w:r>
            <w:r w:rsidR="7BAD21E1" w:rsidRPr="00FD17C9">
              <w:rPr>
                <w:rFonts w:ascii="Verdana" w:hAnsi="Verdana" w:cs="Arial"/>
                <w:color w:val="auto"/>
                <w:lang w:val="en-GB"/>
              </w:rPr>
              <w:t xml:space="preserve">, </w:t>
            </w:r>
            <w:r w:rsidR="7BAD21E1" w:rsidRPr="00FD17C9">
              <w:rPr>
                <w:rFonts w:ascii="Verdana" w:hAnsi="Verdana" w:cs="Arial"/>
                <w:i/>
                <w:iCs/>
                <w:color w:val="auto"/>
                <w:lang w:val="en-GB"/>
              </w:rPr>
              <w:t>Controlled Drugs</w:t>
            </w:r>
            <w:r w:rsidR="7BAD21E1" w:rsidRPr="00FD17C9">
              <w:rPr>
                <w:rFonts w:ascii="Verdana" w:hAnsi="Verdana" w:cs="Arial"/>
                <w:color w:val="auto"/>
                <w:lang w:val="en-GB"/>
              </w:rPr>
              <w:t xml:space="preserve">, </w:t>
            </w:r>
            <w:r w:rsidR="7BAD21E1" w:rsidRPr="00FD17C9">
              <w:rPr>
                <w:rFonts w:ascii="Verdana" w:hAnsi="Verdana" w:cs="Arial"/>
                <w:i/>
                <w:iCs/>
                <w:color w:val="auto"/>
                <w:lang w:val="en-GB"/>
              </w:rPr>
              <w:t>Asbestos Management</w:t>
            </w:r>
            <w:r w:rsidR="7BAD21E1" w:rsidRPr="00FD17C9">
              <w:rPr>
                <w:rFonts w:ascii="Verdana" w:hAnsi="Verdana" w:cs="Arial"/>
                <w:color w:val="auto"/>
                <w:lang w:val="en-GB"/>
              </w:rPr>
              <w:t xml:space="preserve">, and the </w:t>
            </w:r>
            <w:r w:rsidR="7BAD21E1" w:rsidRPr="00FD17C9">
              <w:rPr>
                <w:rFonts w:ascii="Verdana" w:hAnsi="Verdana" w:cs="Arial"/>
                <w:i/>
                <w:iCs/>
                <w:color w:val="auto"/>
                <w:lang w:val="en-GB"/>
              </w:rPr>
              <w:t>Budget Setting</w:t>
            </w:r>
            <w:r w:rsidR="7BAD21E1" w:rsidRPr="00FD17C9">
              <w:rPr>
                <w:rFonts w:ascii="Verdana" w:hAnsi="Verdana" w:cs="Arial"/>
                <w:color w:val="auto"/>
                <w:lang w:val="en-GB"/>
              </w:rPr>
              <w:t xml:space="preserve"> review (reasonable with one limited area) — drawing attention to recurring themes relating to documentation, consistency, and the maturity of controls</w:t>
            </w:r>
          </w:p>
        </w:tc>
      </w:tr>
      <w:tr w:rsidR="004E7926" w:rsidRPr="00FD17C9" w14:paraId="0FD8C887"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4C02508B" w14:textId="02DAF64F" w:rsidR="004E7926" w:rsidRPr="00FD17C9" w:rsidRDefault="004E7926" w:rsidP="001F7D8C">
            <w:pPr>
              <w:pStyle w:val="BodyA"/>
              <w:spacing w:line="259" w:lineRule="auto"/>
              <w:jc w:val="both"/>
              <w:rPr>
                <w:rFonts w:ascii="Verdana" w:hAnsi="Verdana" w:cs="Segoe UI"/>
                <w:b/>
                <w:bCs/>
                <w:color w:val="FFFFFF" w:themeColor="background1"/>
              </w:rPr>
            </w:pPr>
            <w:r w:rsidRPr="00FD17C9">
              <w:rPr>
                <w:rFonts w:ascii="Verdana" w:hAnsi="Verdana" w:cs="Segoe UI"/>
                <w:b/>
                <w:bCs/>
                <w:color w:val="FFFFFF" w:themeColor="background1"/>
              </w:rPr>
              <w:lastRenderedPageBreak/>
              <w:t>PART 4. EXTERNAL AUDIT</w:t>
            </w:r>
          </w:p>
        </w:tc>
      </w:tr>
      <w:tr w:rsidR="007964DD" w:rsidRPr="00FD17C9" w14:paraId="684718DE" w14:textId="77777777" w:rsidTr="664C2C9F">
        <w:trPr>
          <w:trHeight w:val="300"/>
        </w:trPr>
        <w:tc>
          <w:tcPr>
            <w:tcW w:w="10206" w:type="dxa"/>
            <w:gridSpan w:val="2"/>
            <w:tcMar>
              <w:top w:w="80" w:type="dxa"/>
              <w:left w:w="80" w:type="dxa"/>
              <w:bottom w:w="80" w:type="dxa"/>
              <w:right w:w="80" w:type="dxa"/>
            </w:tcMar>
          </w:tcPr>
          <w:p w14:paraId="2399FD05" w14:textId="5DF791CC" w:rsidR="007964DD" w:rsidRPr="00FD17C9" w:rsidRDefault="007964DD" w:rsidP="001F7D8C">
            <w:pPr>
              <w:pStyle w:val="BodyA"/>
              <w:spacing w:line="259" w:lineRule="auto"/>
              <w:jc w:val="both"/>
              <w:rPr>
                <w:rFonts w:ascii="Verdana" w:hAnsi="Verdana" w:cs="Segoe UI"/>
                <w:b/>
                <w:bCs/>
                <w:color w:val="auto"/>
              </w:rPr>
            </w:pPr>
            <w:r w:rsidRPr="00FD17C9">
              <w:rPr>
                <w:rFonts w:ascii="Verdana" w:hAnsi="Verdana" w:cs="Segoe UI"/>
                <w:b/>
                <w:bCs/>
                <w:color w:val="auto"/>
              </w:rPr>
              <w:t xml:space="preserve">4.1 AUDIT </w:t>
            </w:r>
            <w:r w:rsidR="406E599E" w:rsidRPr="00FD17C9">
              <w:rPr>
                <w:rFonts w:ascii="Verdana" w:hAnsi="Verdana" w:cs="Segoe UI"/>
                <w:b/>
                <w:bCs/>
                <w:color w:val="auto"/>
              </w:rPr>
              <w:t>COMMITTEE UPDATE</w:t>
            </w:r>
          </w:p>
        </w:tc>
      </w:tr>
      <w:tr w:rsidR="008D3300" w:rsidRPr="00FD17C9" w14:paraId="2E2F7E74" w14:textId="77777777" w:rsidTr="664C2C9F">
        <w:trPr>
          <w:trHeight w:val="300"/>
        </w:trPr>
        <w:tc>
          <w:tcPr>
            <w:tcW w:w="1830" w:type="dxa"/>
            <w:tcMar>
              <w:top w:w="80" w:type="dxa"/>
              <w:left w:w="80" w:type="dxa"/>
              <w:bottom w:w="80" w:type="dxa"/>
              <w:right w:w="80" w:type="dxa"/>
            </w:tcMar>
          </w:tcPr>
          <w:p w14:paraId="448F9581" w14:textId="74058750" w:rsidR="008D3300" w:rsidRPr="00FD17C9" w:rsidRDefault="24C9E13F" w:rsidP="44A4AC4E">
            <w:pPr>
              <w:pStyle w:val="BodyA"/>
              <w:jc w:val="both"/>
              <w:rPr>
                <w:rFonts w:ascii="Verdana" w:hAnsi="Verdana" w:cs="Arial"/>
                <w:color w:val="auto"/>
              </w:rPr>
            </w:pPr>
            <w:r w:rsidRPr="00FD17C9">
              <w:rPr>
                <w:rFonts w:ascii="Verdana" w:hAnsi="Verdana" w:cs="Arial"/>
                <w:color w:val="auto"/>
              </w:rPr>
              <w:t>27</w:t>
            </w:r>
            <w:r w:rsidR="62F01D3A" w:rsidRPr="00FD17C9">
              <w:rPr>
                <w:rFonts w:ascii="Verdana" w:hAnsi="Verdana" w:cs="Arial"/>
                <w:color w:val="auto"/>
              </w:rPr>
              <w:t>/2</w:t>
            </w:r>
            <w:r w:rsidR="08335D33" w:rsidRPr="00FD17C9">
              <w:rPr>
                <w:rFonts w:ascii="Verdana" w:hAnsi="Verdana" w:cs="Arial"/>
                <w:color w:val="auto"/>
              </w:rPr>
              <w:t>6</w:t>
            </w:r>
          </w:p>
        </w:tc>
        <w:tc>
          <w:tcPr>
            <w:tcW w:w="8376" w:type="dxa"/>
            <w:tcMar>
              <w:top w:w="80" w:type="dxa"/>
              <w:left w:w="80" w:type="dxa"/>
              <w:bottom w:w="80" w:type="dxa"/>
              <w:right w:w="80" w:type="dxa"/>
            </w:tcMar>
          </w:tcPr>
          <w:p w14:paraId="28180EC0" w14:textId="22DA9AC2" w:rsidR="008D3300" w:rsidRPr="00FD17C9" w:rsidRDefault="69709E87" w:rsidP="44A4AC4E">
            <w:pPr>
              <w:pStyle w:val="BodyA"/>
              <w:spacing w:before="60" w:after="60"/>
              <w:rPr>
                <w:rFonts w:ascii="Verdana" w:hAnsi="Verdana" w:cs="Segoe UI"/>
                <w:b/>
                <w:bCs/>
                <w:color w:val="auto"/>
                <w:vertAlign w:val="superscript"/>
              </w:rPr>
            </w:pPr>
            <w:r w:rsidRPr="00FD17C9">
              <w:rPr>
                <w:rFonts w:ascii="Verdana" w:hAnsi="Verdana" w:cs="Segoe UI"/>
                <w:color w:val="auto"/>
              </w:rPr>
              <w:t>JB presented t</w:t>
            </w:r>
            <w:r w:rsidR="48DE2CBE" w:rsidRPr="00FD17C9">
              <w:rPr>
                <w:rFonts w:ascii="Verdana" w:hAnsi="Verdana" w:cs="Segoe UI"/>
                <w:color w:val="auto"/>
              </w:rPr>
              <w:t xml:space="preserve">he </w:t>
            </w:r>
            <w:r w:rsidR="0F225569" w:rsidRPr="00FD17C9">
              <w:rPr>
                <w:rFonts w:ascii="Verdana" w:eastAsia="Verdana" w:hAnsi="Verdana" w:cs="Verdana"/>
                <w:color w:val="000000" w:themeColor="text1"/>
                <w:lang w:val="en-GB"/>
              </w:rPr>
              <w:t xml:space="preserve">Audit Committee Update </w:t>
            </w:r>
            <w:r w:rsidR="48DE2CBE" w:rsidRPr="00FD17C9">
              <w:rPr>
                <w:rFonts w:ascii="Verdana" w:eastAsia="Verdana" w:hAnsi="Verdana" w:cs="Verdana"/>
                <w:color w:val="000000" w:themeColor="text1"/>
                <w:lang w:val="en-GB"/>
              </w:rPr>
              <w:t>report</w:t>
            </w:r>
            <w:r w:rsidRPr="00FD17C9">
              <w:rPr>
                <w:rFonts w:ascii="Verdana" w:hAnsi="Verdana" w:cs="Arial"/>
                <w:color w:val="auto"/>
                <w:lang w:val="en-GB"/>
              </w:rPr>
              <w:t>,</w:t>
            </w:r>
            <w:r w:rsidRPr="00FD17C9">
              <w:rPr>
                <w:rFonts w:ascii="Verdana" w:hAnsi="Verdana" w:cs="Arial"/>
                <w:b/>
                <w:bCs/>
                <w:color w:val="auto"/>
                <w:lang w:val="en-GB"/>
              </w:rPr>
              <w:t xml:space="preserve"> </w:t>
            </w:r>
            <w:r w:rsidR="48DE2CBE" w:rsidRPr="00FD17C9">
              <w:rPr>
                <w:rFonts w:ascii="Verdana" w:hAnsi="Verdana" w:cs="Arial"/>
                <w:color w:val="auto"/>
                <w:lang w:val="en-GB"/>
              </w:rPr>
              <w:t>highlight</w:t>
            </w:r>
            <w:r w:rsidRPr="00FD17C9">
              <w:rPr>
                <w:rFonts w:ascii="Verdana" w:hAnsi="Verdana" w:cs="Arial"/>
                <w:color w:val="auto"/>
                <w:lang w:val="en-GB"/>
              </w:rPr>
              <w:t>ing</w:t>
            </w:r>
            <w:r w:rsidR="48DE2CBE" w:rsidRPr="00FD17C9">
              <w:rPr>
                <w:rFonts w:ascii="Verdana" w:hAnsi="Verdana" w:cs="Arial"/>
                <w:color w:val="auto"/>
                <w:lang w:val="en-GB"/>
              </w:rPr>
              <w:t xml:space="preserve"> the following key points;</w:t>
            </w:r>
            <w:r w:rsidR="48DE2CBE" w:rsidRPr="00FD17C9">
              <w:rPr>
                <w:rFonts w:ascii="Verdana" w:hAnsi="Verdana" w:cs="Segoe UI"/>
                <w:color w:val="auto"/>
              </w:rPr>
              <w:t xml:space="preserve"> </w:t>
            </w:r>
          </w:p>
          <w:p w14:paraId="7C81C941" w14:textId="4502D319"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2024/25 Charitable Funds Accounts were formally signed off in January 2026;</w:t>
            </w:r>
          </w:p>
          <w:p w14:paraId="5E64C3AC" w14:textId="493BF9C5"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Work on the 2025/26 main accounts audit was well underway, with a substantial amount of interim audit work completed with Alison and her team in January and February, helping to reduce pressure on the year‑end audit.</w:t>
            </w:r>
          </w:p>
          <w:p w14:paraId="5C8A3AEA" w14:textId="30241ECD"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year‑end audit will commence in early May, aiming for sign‑off by the end of June, in line with statutory deadlines;</w:t>
            </w:r>
          </w:p>
          <w:p w14:paraId="68CA4BFE" w14:textId="5F7EC15E"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2025/26 Charitable Funds audit had been brought forward, with fieldwork planned for October–November, aiming for completion before Christmas and comfortably ahead of the end‑January deadline.</w:t>
            </w:r>
          </w:p>
          <w:p w14:paraId="0E8DD3C7" w14:textId="63B5CEAE" w:rsidR="664C2C9F" w:rsidRPr="00FD17C9" w:rsidRDefault="664C2C9F" w:rsidP="664C2C9F">
            <w:pPr>
              <w:pStyle w:val="BodyA"/>
            </w:pPr>
            <w:r w:rsidRPr="00FD17C9">
              <w:rPr>
                <w:rFonts w:ascii="Verdana" w:eastAsia="Verdana" w:hAnsi="Verdana" w:cs="Verdana"/>
                <w:color w:val="000000" w:themeColor="text1"/>
              </w:rPr>
              <w:t xml:space="preserve">NZ asked whether there were any risks to highlight in relation to the current year’s audit of accounts and sought assurance that the external auditors were receiving the support they required from the Health Board team. </w:t>
            </w:r>
          </w:p>
          <w:p w14:paraId="25949587" w14:textId="4ADA38F8" w:rsidR="72AB5C77" w:rsidRPr="00FD17C9" w:rsidRDefault="2FFB9AA9" w:rsidP="3C8D3064">
            <w:pPr>
              <w:pStyle w:val="BodyA"/>
              <w:spacing w:before="60" w:after="60"/>
              <w:rPr>
                <w:rFonts w:ascii="Verdana" w:hAnsi="Verdana" w:cs="Segoe UI"/>
                <w:color w:val="auto"/>
              </w:rPr>
            </w:pPr>
            <w:r w:rsidRPr="00FD17C9">
              <w:rPr>
                <w:rFonts w:ascii="Verdana" w:hAnsi="Verdana" w:cs="Segoe UI"/>
                <w:color w:val="auto"/>
              </w:rPr>
              <w:t xml:space="preserve">JB confirmed that everything was progressing as planned and that AMcL and her team had been highly supportive, providing all necessary information. He noted that the substantial interim audit work completed in January and February would ease pressure on the upcoming year‑end audit period. </w:t>
            </w:r>
          </w:p>
          <w:p w14:paraId="35D47407" w14:textId="6D50B8B5" w:rsidR="72AB5C77" w:rsidRPr="00FD17C9" w:rsidRDefault="2FFB9AA9" w:rsidP="3C8D3064">
            <w:pPr>
              <w:pStyle w:val="BodyA"/>
              <w:spacing w:before="60" w:after="60"/>
              <w:rPr>
                <w:rFonts w:ascii="Verdana" w:hAnsi="Verdana" w:cs="Segoe UI"/>
                <w:color w:val="auto"/>
              </w:rPr>
            </w:pPr>
            <w:r w:rsidRPr="00FD17C9">
              <w:rPr>
                <w:rFonts w:ascii="Verdana" w:hAnsi="Verdana" w:cs="Segoe UI"/>
                <w:color w:val="auto"/>
              </w:rPr>
              <w:t xml:space="preserve">AMcL added that the audit work was progressing well from the finance team’s perspective. </w:t>
            </w:r>
          </w:p>
          <w:p w14:paraId="65B12180" w14:textId="342A259B" w:rsidR="72AB5C77" w:rsidRPr="00FD17C9" w:rsidRDefault="71862BCC" w:rsidP="3C8D3064">
            <w:pPr>
              <w:pStyle w:val="BodyA"/>
              <w:spacing w:before="60" w:after="60"/>
              <w:rPr>
                <w:rFonts w:ascii="Verdana" w:hAnsi="Verdana" w:cs="Segoe UI"/>
                <w:color w:val="auto"/>
              </w:rPr>
            </w:pPr>
            <w:r w:rsidRPr="00FD17C9">
              <w:rPr>
                <w:rFonts w:ascii="Verdana" w:hAnsi="Verdana" w:cs="Segoe UI"/>
                <w:color w:val="auto"/>
              </w:rPr>
              <w:t>SU</w:t>
            </w:r>
            <w:r w:rsidR="2FFB9AA9" w:rsidRPr="00FD17C9">
              <w:rPr>
                <w:rFonts w:ascii="Verdana" w:hAnsi="Verdana" w:cs="Segoe UI"/>
                <w:color w:val="auto"/>
              </w:rPr>
              <w:t xml:space="preserve"> provided a brief performance update, confirming that since submission of the paper, the Digital System report had been issued and was currently in clearance. She added that work would shortly move into Port Talbot for the Estates audit, and that the Cancer Services audit was now in fieldwork. </w:t>
            </w:r>
          </w:p>
          <w:p w14:paraId="1EA5BAB1" w14:textId="507E3FE4" w:rsidR="72AB5C77" w:rsidRPr="00FD17C9" w:rsidRDefault="72AB5C77" w:rsidP="72AB5C77">
            <w:pPr>
              <w:pStyle w:val="BodyA"/>
              <w:spacing w:before="60" w:after="60"/>
              <w:rPr>
                <w:rFonts w:ascii="Verdana" w:hAnsi="Verdana" w:cs="Segoe UI"/>
                <w:color w:val="auto"/>
              </w:rPr>
            </w:pPr>
          </w:p>
          <w:p w14:paraId="3115D4BB" w14:textId="112DAED7" w:rsidR="72AB5C77" w:rsidRPr="00FD17C9" w:rsidRDefault="00B92A5C" w:rsidP="72AB5C77">
            <w:pPr>
              <w:pStyle w:val="BodyA"/>
              <w:spacing w:line="259" w:lineRule="auto"/>
              <w:jc w:val="both"/>
              <w:rPr>
                <w:rFonts w:ascii="Verdana" w:hAnsi="Verdana" w:cs="Segoe UI"/>
                <w:color w:val="auto"/>
              </w:rPr>
            </w:pPr>
            <w:r w:rsidRPr="00FD17C9">
              <w:rPr>
                <w:rFonts w:ascii="Verdana" w:hAnsi="Verdana" w:cs="Segoe UI"/>
                <w:color w:val="auto"/>
              </w:rPr>
              <w:t xml:space="preserve">The Committee: </w:t>
            </w:r>
          </w:p>
          <w:p w14:paraId="5A5AFAA0" w14:textId="180013A0" w:rsidR="008D3300" w:rsidRPr="00FD17C9" w:rsidRDefault="00B92A5C" w:rsidP="009D704E">
            <w:pPr>
              <w:pStyle w:val="BodyA"/>
              <w:numPr>
                <w:ilvl w:val="0"/>
                <w:numId w:val="20"/>
              </w:numPr>
              <w:spacing w:line="259" w:lineRule="auto"/>
              <w:jc w:val="both"/>
              <w:rPr>
                <w:rFonts w:ascii="Verdana" w:hAnsi="Verdana" w:cs="Segoe UI"/>
                <w:b/>
                <w:bCs/>
                <w:color w:val="auto"/>
                <w:lang w:val="en-GB"/>
              </w:rPr>
            </w:pPr>
            <w:r w:rsidRPr="00FD17C9">
              <w:rPr>
                <w:rFonts w:ascii="Verdana" w:hAnsi="Verdana" w:cs="Segoe UI"/>
                <w:color w:val="auto"/>
              </w:rPr>
              <w:lastRenderedPageBreak/>
              <w:t xml:space="preserve">Agreed to </w:t>
            </w:r>
            <w:r w:rsidRPr="00FD17C9">
              <w:rPr>
                <w:rFonts w:ascii="Verdana" w:hAnsi="Verdana" w:cs="Segoe UI"/>
                <w:b/>
                <w:bCs/>
                <w:color w:val="auto"/>
              </w:rPr>
              <w:t>ASSURE</w:t>
            </w:r>
            <w:r w:rsidRPr="00FD17C9">
              <w:rPr>
                <w:rFonts w:ascii="Verdana" w:hAnsi="Verdana" w:cs="Segoe UI"/>
                <w:color w:val="auto"/>
              </w:rPr>
              <w:t xml:space="preserve"> the Board that</w:t>
            </w:r>
            <w:r w:rsidR="4249B7D5" w:rsidRPr="00FD17C9">
              <w:rPr>
                <w:rFonts w:ascii="Verdana" w:hAnsi="Verdana" w:cs="Segoe UI"/>
                <w:color w:val="auto"/>
                <w:lang w:val="en-GB"/>
              </w:rPr>
              <w:t xml:space="preserve"> the </w:t>
            </w:r>
            <w:r w:rsidR="399C4A9A" w:rsidRPr="00FD17C9">
              <w:rPr>
                <w:rFonts w:ascii="Verdana" w:hAnsi="Verdana" w:cs="Segoe UI"/>
                <w:color w:val="auto"/>
                <w:lang w:val="en-GB"/>
              </w:rPr>
              <w:t>Committee</w:t>
            </w:r>
            <w:r w:rsidR="4249B7D5" w:rsidRPr="00FD17C9">
              <w:rPr>
                <w:rFonts w:ascii="Verdana" w:hAnsi="Verdana" w:cs="Segoe UI"/>
                <w:color w:val="auto"/>
                <w:lang w:val="en-GB"/>
              </w:rPr>
              <w:t xml:space="preserve"> had review</w:t>
            </w:r>
            <w:r w:rsidR="505D7505" w:rsidRPr="00FD17C9">
              <w:rPr>
                <w:rFonts w:ascii="Verdana" w:hAnsi="Verdana" w:cs="Segoe UI"/>
                <w:color w:val="auto"/>
                <w:lang w:val="en-GB"/>
              </w:rPr>
              <w:t>e</w:t>
            </w:r>
            <w:r w:rsidR="4249B7D5" w:rsidRPr="00FD17C9">
              <w:rPr>
                <w:rFonts w:ascii="Verdana" w:hAnsi="Verdana" w:cs="Segoe UI"/>
                <w:color w:val="auto"/>
                <w:lang w:val="en-GB"/>
              </w:rPr>
              <w:t>d the audit plan.</w:t>
            </w:r>
          </w:p>
        </w:tc>
      </w:tr>
      <w:tr w:rsidR="008964B6" w:rsidRPr="00FD17C9" w14:paraId="066A6695" w14:textId="77777777" w:rsidTr="664C2C9F">
        <w:trPr>
          <w:trHeight w:val="300"/>
        </w:trPr>
        <w:tc>
          <w:tcPr>
            <w:tcW w:w="10206" w:type="dxa"/>
            <w:gridSpan w:val="2"/>
            <w:tcMar>
              <w:top w:w="80" w:type="dxa"/>
              <w:left w:w="80" w:type="dxa"/>
              <w:bottom w:w="80" w:type="dxa"/>
              <w:right w:w="80" w:type="dxa"/>
            </w:tcMar>
          </w:tcPr>
          <w:p w14:paraId="23E11A08" w14:textId="14246537" w:rsidR="008964B6" w:rsidRPr="00FD17C9" w:rsidRDefault="008964B6" w:rsidP="001F7D8C">
            <w:pPr>
              <w:pStyle w:val="BodyA"/>
              <w:jc w:val="both"/>
              <w:rPr>
                <w:rFonts w:ascii="Verdana" w:hAnsi="Verdana" w:cs="Arial"/>
                <w:b/>
                <w:bCs/>
                <w:color w:val="auto"/>
              </w:rPr>
            </w:pPr>
            <w:r w:rsidRPr="00FD17C9">
              <w:rPr>
                <w:rFonts w:ascii="Verdana" w:hAnsi="Verdana" w:cs="Arial"/>
                <w:b/>
                <w:bCs/>
                <w:color w:val="auto"/>
              </w:rPr>
              <w:lastRenderedPageBreak/>
              <w:t xml:space="preserve">4.2 </w:t>
            </w:r>
            <w:r w:rsidRPr="00FD17C9">
              <w:rPr>
                <w:rFonts w:ascii="Verdana" w:hAnsi="Verdana" w:cs="Segoe UI"/>
                <w:b/>
                <w:bCs/>
                <w:color w:val="auto"/>
              </w:rPr>
              <w:t xml:space="preserve">STRUCTURED ASSESSMENT </w:t>
            </w:r>
            <w:r w:rsidR="0CD74AB9" w:rsidRPr="00FD17C9">
              <w:rPr>
                <w:rFonts w:ascii="Verdana" w:hAnsi="Verdana" w:cs="Segoe UI"/>
                <w:b/>
                <w:bCs/>
                <w:color w:val="auto"/>
              </w:rPr>
              <w:t>2025</w:t>
            </w:r>
          </w:p>
        </w:tc>
      </w:tr>
      <w:tr w:rsidR="62AA3363" w:rsidRPr="00FD17C9" w14:paraId="22305CB9" w14:textId="77777777" w:rsidTr="664C2C9F">
        <w:trPr>
          <w:trHeight w:val="300"/>
        </w:trPr>
        <w:tc>
          <w:tcPr>
            <w:tcW w:w="1830" w:type="dxa"/>
            <w:tcMar>
              <w:top w:w="80" w:type="dxa"/>
              <w:left w:w="80" w:type="dxa"/>
              <w:bottom w:w="80" w:type="dxa"/>
              <w:right w:w="80" w:type="dxa"/>
            </w:tcMar>
          </w:tcPr>
          <w:p w14:paraId="036930E0" w14:textId="54154466" w:rsidR="1590401D" w:rsidRPr="00FD17C9" w:rsidRDefault="1994E3AE" w:rsidP="44A4AC4E">
            <w:pPr>
              <w:pStyle w:val="BodyA"/>
              <w:spacing w:line="259" w:lineRule="auto"/>
              <w:jc w:val="both"/>
            </w:pPr>
            <w:r w:rsidRPr="00FD17C9">
              <w:rPr>
                <w:rFonts w:ascii="Verdana" w:hAnsi="Verdana" w:cs="Arial"/>
                <w:color w:val="auto"/>
              </w:rPr>
              <w:t>28</w:t>
            </w:r>
            <w:r w:rsidR="7B8732AC" w:rsidRPr="00FD17C9">
              <w:rPr>
                <w:rFonts w:ascii="Verdana" w:hAnsi="Verdana" w:cs="Arial"/>
                <w:color w:val="auto"/>
              </w:rPr>
              <w:t>/2</w:t>
            </w:r>
            <w:r w:rsidR="62AF44D9" w:rsidRPr="00FD17C9">
              <w:rPr>
                <w:rFonts w:ascii="Verdana" w:hAnsi="Verdana" w:cs="Arial"/>
                <w:color w:val="auto"/>
              </w:rPr>
              <w:t>6</w:t>
            </w:r>
          </w:p>
        </w:tc>
        <w:tc>
          <w:tcPr>
            <w:tcW w:w="8376" w:type="dxa"/>
            <w:tcMar>
              <w:top w:w="80" w:type="dxa"/>
              <w:left w:w="80" w:type="dxa"/>
              <w:bottom w:w="80" w:type="dxa"/>
              <w:right w:w="80" w:type="dxa"/>
            </w:tcMar>
          </w:tcPr>
          <w:p w14:paraId="541D52B5" w14:textId="191C3241" w:rsidR="05116C4C" w:rsidRPr="00FD17C9" w:rsidRDefault="05116C4C" w:rsidP="3C8D3064">
            <w:pPr>
              <w:pStyle w:val="BodyA"/>
              <w:rPr>
                <w:rFonts w:ascii="Verdana" w:hAnsi="Verdana" w:cs="Segoe UI"/>
                <w:color w:val="auto"/>
              </w:rPr>
            </w:pPr>
            <w:r w:rsidRPr="00FD17C9">
              <w:rPr>
                <w:rFonts w:ascii="Verdana" w:hAnsi="Verdana" w:cs="Segoe UI"/>
                <w:color w:val="auto"/>
              </w:rPr>
              <w:t>HJ</w:t>
            </w:r>
            <w:r w:rsidR="0EB71DB5" w:rsidRPr="00FD17C9">
              <w:rPr>
                <w:rFonts w:ascii="Verdana" w:hAnsi="Verdana" w:cs="Segoe UI"/>
                <w:color w:val="auto"/>
              </w:rPr>
              <w:t xml:space="preserve"> presented the </w:t>
            </w:r>
            <w:r w:rsidR="0EB71DB5" w:rsidRPr="00FD17C9">
              <w:rPr>
                <w:rFonts w:ascii="Verdana" w:eastAsia="Verdana" w:hAnsi="Verdana" w:cs="Verdana"/>
                <w:color w:val="000000" w:themeColor="text1"/>
                <w:lang w:val="en-GB"/>
              </w:rPr>
              <w:t>Quality Governance follow up report</w:t>
            </w:r>
            <w:r w:rsidR="0EB71DB5" w:rsidRPr="00FD17C9">
              <w:rPr>
                <w:rFonts w:ascii="Verdana" w:hAnsi="Verdana" w:cs="Arial"/>
                <w:color w:val="auto"/>
                <w:lang w:val="en-GB"/>
              </w:rPr>
              <w:t>,</w:t>
            </w:r>
            <w:r w:rsidR="0EB71DB5" w:rsidRPr="00FD17C9">
              <w:rPr>
                <w:rFonts w:ascii="Verdana" w:hAnsi="Verdana" w:cs="Arial"/>
                <w:b/>
                <w:bCs/>
                <w:color w:val="auto"/>
                <w:lang w:val="en-GB"/>
              </w:rPr>
              <w:t xml:space="preserve"> </w:t>
            </w:r>
            <w:r w:rsidR="0EB71DB5" w:rsidRPr="00FD17C9">
              <w:rPr>
                <w:rFonts w:ascii="Verdana" w:hAnsi="Verdana" w:cs="Arial"/>
                <w:color w:val="auto"/>
                <w:lang w:val="en-GB"/>
              </w:rPr>
              <w:t>highlighting the following key points;</w:t>
            </w:r>
          </w:p>
          <w:p w14:paraId="3CAC9AE0" w14:textId="2D892966"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review assessed progress made by the Health Board in implementing the 2022 Quality Governance recommendations, as well as progress in meeting new duties of quality and candour;</w:t>
            </w:r>
          </w:p>
          <w:p w14:paraId="5977ACC7" w14:textId="4A9C1A17"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2022 review contained eight recommendations, covering areas such as risk management, clinical audit, mortality reviews, values and behaviours, PADRs, the Quality &amp; Safety Framework, collective ownership of quality, and governance resourcing;</w:t>
            </w:r>
          </w:p>
          <w:p w14:paraId="52699DD7" w14:textId="23D22BA9"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The follow‑up found strong progress: </w:t>
            </w:r>
          </w:p>
          <w:p w14:paraId="58122A8E" w14:textId="102CDA8B"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Nine recommendations completed,</w:t>
            </w:r>
          </w:p>
          <w:p w14:paraId="0A0904D0" w14:textId="0DB02E77"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Four recommendations still in progress.</w:t>
            </w:r>
          </w:p>
          <w:p w14:paraId="4EACD159" w14:textId="5500B8F0"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Health Board had made satisfactory progress in embedding the statutory duties of quality and candour.</w:t>
            </w:r>
          </w:p>
          <w:p w14:paraId="7FD99129" w14:textId="14BB788F"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Positive improvements included: </w:t>
            </w:r>
          </w:p>
          <w:p w14:paraId="2745C312" w14:textId="104BBDFE"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Enhanced risk management training and stronger scrutiny of corporate risk registers.</w:t>
            </w:r>
          </w:p>
          <w:p w14:paraId="7552EB76" w14:textId="5F528C75"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Routine reporting on clinical audit delivery and outcomes.</w:t>
            </w:r>
          </w:p>
          <w:p w14:paraId="46F98221" w14:textId="34B603BB"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Improved mortality review and learning processes.</w:t>
            </w:r>
          </w:p>
          <w:p w14:paraId="2F6BC8AE" w14:textId="200567E6"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A review of quality governance resources, strengthened clinical leadership, and expanded quality‑related training opportunities for staff.</w:t>
            </w:r>
          </w:p>
          <w:p w14:paraId="25585E90" w14:textId="5FED36AC"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Areas still requiring improvement: </w:t>
            </w:r>
          </w:p>
          <w:p w14:paraId="564E0431" w14:textId="1DFDFE84"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Quality &amp; Safety Framework needs to be updated to reflect new organisational structures.</w:t>
            </w:r>
          </w:p>
          <w:p w14:paraId="7384EEB4" w14:textId="16B5AD03"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Further embedding of the Values and Behaviours Framework at operational level.</w:t>
            </w:r>
          </w:p>
          <w:p w14:paraId="312115BA" w14:textId="250259A7"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Strengthening operational oversight of risk registers.</w:t>
            </w:r>
          </w:p>
          <w:p w14:paraId="097811E8" w14:textId="351650BD"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Improved performance on PADR completion.</w:t>
            </w:r>
          </w:p>
          <w:p w14:paraId="0CFFD345" w14:textId="641456AB"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Ensuring consistent clinical attendance at key Quality &amp; Safety groups.</w:t>
            </w:r>
          </w:p>
          <w:p w14:paraId="54934A59" w14:textId="1F03B1E0"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Three new recommendations were issued: </w:t>
            </w:r>
          </w:p>
          <w:p w14:paraId="1EDAB2B4" w14:textId="5281CB64"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lastRenderedPageBreak/>
              <w:t>Update the Quality &amp; Safety Framework.</w:t>
            </w:r>
          </w:p>
          <w:p w14:paraId="040AF7E6" w14:textId="0D7759E1"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Ensure clinical attendance at key quality governance groups.</w:t>
            </w:r>
          </w:p>
          <w:p w14:paraId="521C13F1" w14:textId="6D230A7F"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Improve compliance with Duty of Candour training.</w:t>
            </w:r>
          </w:p>
          <w:p w14:paraId="5658C620" w14:textId="33E71614"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Health Board accepted all recommendations and provided a management response.</w:t>
            </w:r>
          </w:p>
          <w:p w14:paraId="1E68EFB9" w14:textId="68BC326A" w:rsidR="3C8D3064" w:rsidRPr="00FD17C9" w:rsidRDefault="3C8D3064" w:rsidP="3C8D3064">
            <w:pPr>
              <w:rPr>
                <w:rFonts w:ascii="Verdana" w:eastAsia="Verdana" w:hAnsi="Verdana" w:cs="Verdana"/>
                <w:lang w:val="en-GB"/>
              </w:rPr>
            </w:pPr>
          </w:p>
          <w:p w14:paraId="5E93C129" w14:textId="2BAA6A2E" w:rsidR="664C2C9F" w:rsidRPr="00FD17C9" w:rsidRDefault="664C2C9F" w:rsidP="664C2C9F">
            <w:r w:rsidRPr="00FD17C9">
              <w:rPr>
                <w:rFonts w:ascii="Verdana" w:eastAsia="Verdana" w:hAnsi="Verdana" w:cs="Verdana"/>
              </w:rPr>
              <w:t>NZ noted the positive progress in strengthening quality governance arrangements and asked for assurance on the organisation’s capacity to deliver the recommendations within the required timeframe. She sought confirmation from ER and TR that clinical and nursing leaders would receive clear messages about the importance of their involvement, particularly as the Health Board moves into the new care group structure.</w:t>
            </w:r>
          </w:p>
          <w:p w14:paraId="783A5FDA" w14:textId="199AC4D4" w:rsidR="65BA9464" w:rsidRPr="00FD17C9" w:rsidRDefault="65BA9464" w:rsidP="3C8D3064">
            <w:pPr>
              <w:jc w:val="both"/>
              <w:rPr>
                <w:rFonts w:ascii="Verdana" w:eastAsia="Verdana" w:hAnsi="Verdana" w:cs="Verdana"/>
                <w:lang w:val="en-GB"/>
              </w:rPr>
            </w:pPr>
            <w:r w:rsidRPr="00FD17C9">
              <w:rPr>
                <w:rFonts w:ascii="Verdana" w:eastAsia="Verdana" w:hAnsi="Verdana" w:cs="Verdana"/>
                <w:lang w:val="en-GB"/>
              </w:rPr>
              <w:t>TR confirmed that the organisation was currently consulting on moving from an operationally‑led to a clinically‑led leadership model, which would support ownership of the quality governance agenda. She added that the aim was for the new model to be in place by 1 September, accompanied by the implementation of the values and behaviours framework and revised leadership job descriptions.</w:t>
            </w:r>
          </w:p>
          <w:p w14:paraId="5DF720AA" w14:textId="4EB1DA11" w:rsidR="65BA9464" w:rsidRPr="00FD17C9" w:rsidRDefault="65BA9464" w:rsidP="3C8D3064">
            <w:pPr>
              <w:jc w:val="both"/>
              <w:rPr>
                <w:rFonts w:ascii="Verdana" w:eastAsia="Verdana" w:hAnsi="Verdana" w:cs="Verdana"/>
                <w:lang w:val="en-GB"/>
              </w:rPr>
            </w:pPr>
            <w:r w:rsidRPr="00FD17C9">
              <w:rPr>
                <w:rFonts w:ascii="Verdana" w:eastAsia="Verdana" w:hAnsi="Verdana" w:cs="Verdana"/>
                <w:lang w:val="en-GB"/>
              </w:rPr>
              <w:t xml:space="preserve">ER reported that she and RK had strengthened joint working between nurse directors and medical directors, who now meet together weekly with governance as a standing component. </w:t>
            </w:r>
          </w:p>
          <w:p w14:paraId="390C0655" w14:textId="332AADDC" w:rsidR="4C3A7E9F" w:rsidRPr="00FD17C9" w:rsidRDefault="4C3A7E9F" w:rsidP="3C8D3064">
            <w:pPr>
              <w:rPr>
                <w:rFonts w:ascii="Verdana" w:eastAsia="Verdana" w:hAnsi="Verdana" w:cs="Verdana"/>
                <w:b/>
                <w:bCs/>
                <w:lang w:val="en-GB"/>
              </w:rPr>
            </w:pPr>
            <w:r w:rsidRPr="00FD17C9">
              <w:rPr>
                <w:rFonts w:ascii="Verdana" w:eastAsia="Verdana" w:hAnsi="Verdana" w:cs="Verdana"/>
                <w:b/>
                <w:bCs/>
                <w:lang w:val="en-GB"/>
              </w:rPr>
              <w:t>ACTION: ER</w:t>
            </w:r>
          </w:p>
          <w:p w14:paraId="62382E52" w14:textId="75DA38BE" w:rsidR="3C8D3064" w:rsidRPr="00FD17C9" w:rsidRDefault="3C8D3064" w:rsidP="3C8D3064">
            <w:pPr>
              <w:rPr>
                <w:rFonts w:ascii="Verdana" w:eastAsia="Verdana" w:hAnsi="Verdana" w:cs="Verdana"/>
                <w:lang w:val="en-GB"/>
              </w:rPr>
            </w:pPr>
          </w:p>
          <w:p w14:paraId="2C1D9811" w14:textId="5C8C9833" w:rsidR="62AA3363" w:rsidRPr="00FD17C9" w:rsidRDefault="23489E8B" w:rsidP="001F7D8C">
            <w:pPr>
              <w:pStyle w:val="BodyA"/>
              <w:jc w:val="both"/>
              <w:rPr>
                <w:rFonts w:ascii="Verdana" w:hAnsi="Verdana" w:cs="Segoe UI"/>
                <w:color w:val="auto"/>
              </w:rPr>
            </w:pPr>
            <w:r w:rsidRPr="00FD17C9">
              <w:rPr>
                <w:rFonts w:ascii="Verdana" w:hAnsi="Verdana" w:cs="Segoe UI"/>
                <w:color w:val="auto"/>
              </w:rPr>
              <w:t xml:space="preserve">The Committee: </w:t>
            </w:r>
          </w:p>
          <w:p w14:paraId="176AD06A" w14:textId="2FAF7F54" w:rsidR="62AA3363" w:rsidRPr="00FD17C9" w:rsidRDefault="23489E8B" w:rsidP="009D704E">
            <w:pPr>
              <w:pStyle w:val="BodyA"/>
              <w:numPr>
                <w:ilvl w:val="0"/>
                <w:numId w:val="19"/>
              </w:numPr>
              <w:jc w:val="both"/>
              <w:rPr>
                <w:rFonts w:ascii="Verdana" w:eastAsia="Verdana" w:hAnsi="Verdana" w:cs="Verdana"/>
                <w:lang w:val="en-GB"/>
              </w:rPr>
            </w:pPr>
            <w:r w:rsidRPr="00FD17C9">
              <w:rPr>
                <w:rFonts w:ascii="Verdana" w:hAnsi="Verdana" w:cs="Segoe UI"/>
                <w:color w:val="auto"/>
              </w:rPr>
              <w:t xml:space="preserve">Agreed to </w:t>
            </w:r>
            <w:r w:rsidRPr="00FD17C9">
              <w:rPr>
                <w:rFonts w:ascii="Verdana" w:hAnsi="Verdana" w:cs="Segoe UI"/>
                <w:b/>
                <w:bCs/>
                <w:color w:val="auto"/>
              </w:rPr>
              <w:t>A</w:t>
            </w:r>
            <w:r w:rsidR="521E3E1C" w:rsidRPr="00FD17C9">
              <w:rPr>
                <w:rFonts w:ascii="Verdana" w:hAnsi="Verdana" w:cs="Segoe UI"/>
                <w:b/>
                <w:bCs/>
                <w:color w:val="auto"/>
              </w:rPr>
              <w:t xml:space="preserve">SSURE </w:t>
            </w:r>
            <w:r w:rsidR="521E3E1C" w:rsidRPr="00FD17C9">
              <w:rPr>
                <w:rFonts w:ascii="Verdana" w:hAnsi="Verdana" w:cs="Segoe UI"/>
                <w:color w:val="auto"/>
                <w:lang w:val="en-GB"/>
              </w:rPr>
              <w:t>the Board of positive progress, the need to strengthen clinical engagement, and the importance of alignment between quality governance and wider governance structures</w:t>
            </w:r>
            <w:r w:rsidR="0E0B391F" w:rsidRPr="00FD17C9">
              <w:rPr>
                <w:rFonts w:ascii="Verdana" w:hAnsi="Verdana" w:cs="Segoe UI"/>
                <w:color w:val="auto"/>
                <w:lang w:val="en-GB"/>
              </w:rPr>
              <w:t xml:space="preserve"> </w:t>
            </w:r>
            <w:r w:rsidR="0E0B391F" w:rsidRPr="00FD17C9">
              <w:rPr>
                <w:rFonts w:ascii="Verdana" w:eastAsia="Verdana" w:hAnsi="Verdana" w:cs="Verdana"/>
                <w:lang w:val="en-GB"/>
              </w:rPr>
              <w:t>and further agreed to refer the item to Clinical &amp; Unscheduled Care Nursing Sub‑Committee (CUNS) for information.</w:t>
            </w:r>
          </w:p>
        </w:tc>
      </w:tr>
      <w:tr w:rsidR="3C8D3064" w:rsidRPr="00FD17C9" w14:paraId="3D854C27" w14:textId="77777777" w:rsidTr="664C2C9F">
        <w:trPr>
          <w:trHeight w:val="300"/>
        </w:trPr>
        <w:tc>
          <w:tcPr>
            <w:tcW w:w="10206" w:type="dxa"/>
            <w:gridSpan w:val="2"/>
            <w:tcMar>
              <w:top w:w="80" w:type="dxa"/>
              <w:left w:w="80" w:type="dxa"/>
              <w:bottom w:w="80" w:type="dxa"/>
              <w:right w:w="80" w:type="dxa"/>
            </w:tcMar>
          </w:tcPr>
          <w:p w14:paraId="1F6E2079" w14:textId="4F9397DA" w:rsidR="37673CF6" w:rsidRPr="00FD17C9" w:rsidRDefault="37673CF6" w:rsidP="3C8D3064">
            <w:pPr>
              <w:pStyle w:val="BodyA"/>
              <w:spacing w:line="259" w:lineRule="auto"/>
              <w:jc w:val="both"/>
              <w:rPr>
                <w:rFonts w:ascii="Verdana" w:hAnsi="Verdana" w:cs="Arial"/>
                <w:b/>
                <w:bCs/>
                <w:color w:val="auto"/>
              </w:rPr>
            </w:pPr>
            <w:r w:rsidRPr="00FD17C9">
              <w:rPr>
                <w:rFonts w:ascii="Verdana" w:hAnsi="Verdana" w:cs="Arial"/>
                <w:b/>
                <w:bCs/>
                <w:color w:val="auto"/>
              </w:rPr>
              <w:lastRenderedPageBreak/>
              <w:t>4.4 Audit Plan</w:t>
            </w:r>
          </w:p>
        </w:tc>
      </w:tr>
      <w:tr w:rsidR="3C8D3064" w:rsidRPr="00FD17C9" w14:paraId="61DAF3EC" w14:textId="77777777" w:rsidTr="664C2C9F">
        <w:trPr>
          <w:trHeight w:val="300"/>
        </w:trPr>
        <w:tc>
          <w:tcPr>
            <w:tcW w:w="1830" w:type="dxa"/>
            <w:tcMar>
              <w:top w:w="80" w:type="dxa"/>
              <w:left w:w="80" w:type="dxa"/>
              <w:bottom w:w="80" w:type="dxa"/>
              <w:right w:w="80" w:type="dxa"/>
            </w:tcMar>
          </w:tcPr>
          <w:p w14:paraId="533D865D" w14:textId="08F41CBD" w:rsidR="37673CF6" w:rsidRPr="00FD17C9" w:rsidRDefault="37673CF6" w:rsidP="3C8D3064">
            <w:pPr>
              <w:pStyle w:val="BodyA"/>
              <w:spacing w:line="259" w:lineRule="auto"/>
              <w:jc w:val="both"/>
              <w:rPr>
                <w:rFonts w:ascii="Verdana" w:hAnsi="Verdana" w:cs="Arial"/>
                <w:color w:val="auto"/>
              </w:rPr>
            </w:pPr>
            <w:r w:rsidRPr="00FD17C9">
              <w:rPr>
                <w:rFonts w:ascii="Verdana" w:hAnsi="Verdana" w:cs="Arial"/>
                <w:color w:val="auto"/>
              </w:rPr>
              <w:t>29/26</w:t>
            </w:r>
          </w:p>
        </w:tc>
        <w:tc>
          <w:tcPr>
            <w:tcW w:w="8376" w:type="dxa"/>
            <w:tcMar>
              <w:top w:w="80" w:type="dxa"/>
              <w:left w:w="80" w:type="dxa"/>
              <w:bottom w:w="80" w:type="dxa"/>
              <w:right w:w="80" w:type="dxa"/>
            </w:tcMar>
          </w:tcPr>
          <w:p w14:paraId="45559337" w14:textId="1DEB0640" w:rsidR="37673CF6" w:rsidRPr="00FD17C9" w:rsidRDefault="37673CF6" w:rsidP="3C8D3064">
            <w:pPr>
              <w:pStyle w:val="BodyA"/>
              <w:rPr>
                <w:rFonts w:ascii="Verdana" w:hAnsi="Verdana" w:cs="Segoe UI"/>
                <w:color w:val="auto"/>
              </w:rPr>
            </w:pPr>
            <w:r w:rsidRPr="00FD17C9">
              <w:rPr>
                <w:rFonts w:ascii="Verdana" w:hAnsi="Verdana" w:cs="Segoe UI"/>
                <w:color w:val="auto"/>
              </w:rPr>
              <w:t xml:space="preserve">JB presented the </w:t>
            </w:r>
            <w:r w:rsidRPr="00FD17C9">
              <w:rPr>
                <w:rFonts w:ascii="Verdana" w:eastAsia="Verdana" w:hAnsi="Verdana" w:cs="Verdana"/>
                <w:color w:val="000000" w:themeColor="text1"/>
                <w:lang w:val="en-GB"/>
              </w:rPr>
              <w:t>Audit Plan</w:t>
            </w:r>
            <w:r w:rsidRPr="00FD17C9">
              <w:rPr>
                <w:rFonts w:ascii="Verdana" w:hAnsi="Verdana" w:cs="Arial"/>
                <w:color w:val="auto"/>
                <w:lang w:val="en-GB"/>
              </w:rPr>
              <w:t>,</w:t>
            </w:r>
            <w:r w:rsidRPr="00FD17C9">
              <w:rPr>
                <w:rFonts w:ascii="Verdana" w:hAnsi="Verdana" w:cs="Arial"/>
                <w:b/>
                <w:bCs/>
                <w:color w:val="auto"/>
                <w:lang w:val="en-GB"/>
              </w:rPr>
              <w:t xml:space="preserve"> </w:t>
            </w:r>
            <w:r w:rsidRPr="00FD17C9">
              <w:rPr>
                <w:rFonts w:ascii="Verdana" w:hAnsi="Verdana" w:cs="Arial"/>
                <w:color w:val="auto"/>
                <w:lang w:val="en-GB"/>
              </w:rPr>
              <w:t>highlighting the following key points;</w:t>
            </w:r>
          </w:p>
          <w:p w14:paraId="23F992B0" w14:textId="60F5BD71"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plan had been agreed with officers and highlighted key elements without going through the full document in detail;</w:t>
            </w:r>
          </w:p>
          <w:p w14:paraId="0FCE2FA7" w14:textId="799EAFDA"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lastRenderedPageBreak/>
              <w:t>Financial audit work would assess whether the Health Board’s accounts give a true and fair view, using materiality and a risk‑based approach;</w:t>
            </w:r>
          </w:p>
          <w:p w14:paraId="5D160AD9" w14:textId="18CE3D80"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Materiality levels were set out on page seven, with key risks on pages eight–12;</w:t>
            </w:r>
          </w:p>
          <w:p w14:paraId="487AFE7A" w14:textId="575FDA93"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Timing for the audit was outlined on page 13, with sign‑off of the audited accounts expected by end of June;</w:t>
            </w:r>
          </w:p>
          <w:p w14:paraId="1C944D0C" w14:textId="37C66A4B"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financial audit team was unchanged from last year (page 20);</w:t>
            </w:r>
          </w:p>
          <w:p w14:paraId="5D9FE3D9" w14:textId="55B97564"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audit fee (pages 18–19) was confirmed through the annual consultation process and finalised in the Senedd‑approved fee scheme</w:t>
            </w:r>
            <w:r w:rsidR="35DC8D34" w:rsidRPr="00FD17C9">
              <w:rPr>
                <w:rFonts w:ascii="Verdana" w:hAnsi="Verdana" w:cs="Segoe UI"/>
                <w:color w:val="auto"/>
              </w:rPr>
              <w:t>;</w:t>
            </w:r>
          </w:p>
          <w:p w14:paraId="3C270E90" w14:textId="14F17C6D"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fee increase for Swansea Bay</w:t>
            </w:r>
            <w:r w:rsidR="5D07C3B0" w:rsidRPr="00FD17C9">
              <w:rPr>
                <w:rFonts w:ascii="Verdana" w:hAnsi="Verdana" w:cs="Segoe UI"/>
                <w:color w:val="auto"/>
              </w:rPr>
              <w:t xml:space="preserve"> </w:t>
            </w:r>
            <w:r w:rsidR="1803D5A9" w:rsidRPr="00FD17C9">
              <w:rPr>
                <w:rFonts w:ascii="Verdana" w:hAnsi="Verdana" w:cs="Segoe UI"/>
                <w:color w:val="auto"/>
              </w:rPr>
              <w:t>University</w:t>
            </w:r>
            <w:r w:rsidR="5D07C3B0" w:rsidRPr="00FD17C9">
              <w:rPr>
                <w:rFonts w:ascii="Verdana" w:hAnsi="Verdana" w:cs="Segoe UI"/>
                <w:color w:val="auto"/>
              </w:rPr>
              <w:t xml:space="preserve"> Health Board (SBUHB)</w:t>
            </w:r>
            <w:r w:rsidRPr="00FD17C9">
              <w:rPr>
                <w:rFonts w:ascii="Verdana" w:hAnsi="Verdana" w:cs="Segoe UI"/>
                <w:color w:val="auto"/>
              </w:rPr>
              <w:t xml:space="preserve"> </w:t>
            </w:r>
            <w:r w:rsidR="457F1F9D" w:rsidRPr="00FD17C9">
              <w:rPr>
                <w:rFonts w:ascii="Verdana" w:hAnsi="Verdana" w:cs="Segoe UI"/>
                <w:color w:val="auto"/>
              </w:rPr>
              <w:t>was</w:t>
            </w:r>
            <w:r w:rsidRPr="00FD17C9">
              <w:rPr>
                <w:rFonts w:ascii="Verdana" w:hAnsi="Verdana" w:cs="Segoe UI"/>
                <w:color w:val="auto"/>
              </w:rPr>
              <w:t xml:space="preserve"> 5.3%, translating to an overall 5.2% rise (around £23,000) across financial and performance audit due to required skill mix</w:t>
            </w:r>
            <w:r w:rsidR="6A1C73CD" w:rsidRPr="00FD17C9">
              <w:rPr>
                <w:rFonts w:ascii="Verdana" w:hAnsi="Verdana" w:cs="Segoe UI"/>
                <w:color w:val="auto"/>
              </w:rPr>
              <w:t>;</w:t>
            </w:r>
          </w:p>
          <w:p w14:paraId="50D77FBC" w14:textId="07750461" w:rsidR="6A1C73CD" w:rsidRPr="00FD17C9" w:rsidRDefault="6A1C73CD" w:rsidP="009D704E">
            <w:pPr>
              <w:pStyle w:val="BodyA"/>
              <w:numPr>
                <w:ilvl w:val="0"/>
                <w:numId w:val="58"/>
              </w:numPr>
              <w:rPr>
                <w:rFonts w:ascii="Verdana" w:hAnsi="Verdana" w:cs="Segoe UI"/>
                <w:color w:val="auto"/>
              </w:rPr>
            </w:pPr>
            <w:r w:rsidRPr="00FD17C9">
              <w:rPr>
                <w:rFonts w:ascii="Verdana" w:hAnsi="Verdana" w:cs="Segoe UI"/>
                <w:color w:val="auto"/>
              </w:rPr>
              <w:t>U</w:t>
            </w:r>
            <w:r w:rsidR="37673CF6" w:rsidRPr="00FD17C9">
              <w:rPr>
                <w:rFonts w:ascii="Verdana" w:hAnsi="Verdana" w:cs="Segoe UI"/>
                <w:color w:val="auto"/>
              </w:rPr>
              <w:t>nder the Public Audit Wales Act, fees reflect actual work undertaken; any underspend against the estimate will result in a refund.</w:t>
            </w:r>
          </w:p>
          <w:p w14:paraId="3B39C551" w14:textId="2B485A8F" w:rsidR="664C2C9F" w:rsidRPr="00FD17C9" w:rsidRDefault="664C2C9F" w:rsidP="664C2C9F">
            <w:pPr>
              <w:pStyle w:val="BodyA"/>
            </w:pPr>
            <w:r w:rsidRPr="00FD17C9">
              <w:rPr>
                <w:rFonts w:ascii="Verdana" w:eastAsia="Verdana" w:hAnsi="Verdana" w:cs="Verdana"/>
                <w:color w:val="000000" w:themeColor="text1"/>
              </w:rPr>
              <w:t>NZ highlighted the need to seek clarification from JB regarding the audit fee, noting the above‑inflation increase and the importance of understanding the value and outputs from the performance audit work. She asked that key points be highlighted as SU presents the performance audit section, emphasising the need for assurance on value for money.</w:t>
            </w:r>
          </w:p>
          <w:p w14:paraId="7C4C41CD" w14:textId="622B6000" w:rsidR="2F56CE9E" w:rsidRPr="00FD17C9" w:rsidRDefault="2F56CE9E" w:rsidP="3C8D3064">
            <w:pPr>
              <w:pStyle w:val="BodyA"/>
              <w:rPr>
                <w:rFonts w:ascii="Verdana" w:hAnsi="Verdana" w:cs="Segoe UI"/>
                <w:color w:val="auto"/>
              </w:rPr>
            </w:pPr>
            <w:r w:rsidRPr="00FD17C9">
              <w:rPr>
                <w:rFonts w:ascii="Verdana" w:hAnsi="Verdana" w:cs="Segoe UI"/>
                <w:color w:val="auto"/>
              </w:rPr>
              <w:t>COL confirmed she had no concerns and was looking forward to her first audit with the Welsh Audit Office, noting the clarity of the report and querying whether any NHS Wales organisation had received a fee reduction linked to efficiency.</w:t>
            </w:r>
          </w:p>
          <w:p w14:paraId="40AA7636" w14:textId="52177968" w:rsidR="2F56CE9E" w:rsidRPr="00FD17C9" w:rsidRDefault="2F56CE9E" w:rsidP="3C8D3064">
            <w:pPr>
              <w:pStyle w:val="BodyA"/>
              <w:rPr>
                <w:rFonts w:ascii="Verdana" w:hAnsi="Verdana" w:cs="Segoe UI"/>
                <w:color w:val="auto"/>
              </w:rPr>
            </w:pPr>
            <w:r w:rsidRPr="00FD17C9">
              <w:rPr>
                <w:rFonts w:ascii="Verdana" w:hAnsi="Verdana" w:cs="Segoe UI"/>
                <w:color w:val="auto"/>
              </w:rPr>
              <w:t>S</w:t>
            </w:r>
            <w:r w:rsidR="200AA404" w:rsidRPr="00FD17C9">
              <w:rPr>
                <w:rFonts w:ascii="Verdana" w:hAnsi="Verdana" w:cs="Segoe UI"/>
                <w:color w:val="auto"/>
              </w:rPr>
              <w:t xml:space="preserve">S </w:t>
            </w:r>
            <w:r w:rsidRPr="00FD17C9">
              <w:rPr>
                <w:rFonts w:ascii="Verdana" w:hAnsi="Verdana" w:cs="Segoe UI"/>
                <w:color w:val="auto"/>
              </w:rPr>
              <w:t>queried the implications of wording within the plan and whether there could be any unexpected expectation for S</w:t>
            </w:r>
            <w:r w:rsidR="53373C4C" w:rsidRPr="00FD17C9">
              <w:rPr>
                <w:rFonts w:ascii="Verdana" w:hAnsi="Verdana" w:cs="Segoe UI"/>
                <w:color w:val="auto"/>
              </w:rPr>
              <w:t>BUHB</w:t>
            </w:r>
            <w:r w:rsidRPr="00FD17C9">
              <w:rPr>
                <w:rFonts w:ascii="Verdana" w:hAnsi="Verdana" w:cs="Segoe UI"/>
                <w:color w:val="auto"/>
              </w:rPr>
              <w:t xml:space="preserve"> to host bodies such as JCC or NWSSP. </w:t>
            </w:r>
          </w:p>
          <w:p w14:paraId="5627EB26" w14:textId="6E3C871A" w:rsidR="2F56CE9E" w:rsidRPr="00FD17C9" w:rsidRDefault="2F56CE9E" w:rsidP="3C8D3064">
            <w:pPr>
              <w:pStyle w:val="BodyA"/>
              <w:rPr>
                <w:rFonts w:ascii="Verdana" w:hAnsi="Verdana" w:cs="Segoe UI"/>
                <w:color w:val="auto"/>
              </w:rPr>
            </w:pPr>
            <w:r w:rsidRPr="00FD17C9">
              <w:rPr>
                <w:rFonts w:ascii="Verdana" w:hAnsi="Verdana" w:cs="Segoe UI"/>
                <w:color w:val="auto"/>
              </w:rPr>
              <w:t>S</w:t>
            </w:r>
            <w:r w:rsidR="5FAED915" w:rsidRPr="00FD17C9">
              <w:rPr>
                <w:rFonts w:ascii="Verdana" w:hAnsi="Verdana" w:cs="Segoe UI"/>
                <w:color w:val="auto"/>
              </w:rPr>
              <w:t xml:space="preserve">U </w:t>
            </w:r>
            <w:r w:rsidRPr="00FD17C9">
              <w:rPr>
                <w:rFonts w:ascii="Verdana" w:hAnsi="Verdana" w:cs="Segoe UI"/>
                <w:color w:val="auto"/>
              </w:rPr>
              <w:t>reassured members that this was not the case, explaining that the work was a general structural assessment to better understand hosting arrangements across Wales, and that further clarification could be provided to improve the wording in the plan.</w:t>
            </w:r>
          </w:p>
          <w:p w14:paraId="02D331A2" w14:textId="2B6588A7" w:rsidR="2F56CE9E" w:rsidRPr="00FD17C9" w:rsidRDefault="2F56CE9E" w:rsidP="3C8D3064">
            <w:pPr>
              <w:pStyle w:val="BodyA"/>
              <w:rPr>
                <w:rFonts w:ascii="Verdana" w:hAnsi="Verdana" w:cs="Segoe UI"/>
                <w:color w:val="auto"/>
              </w:rPr>
            </w:pPr>
            <w:r w:rsidRPr="00FD17C9">
              <w:rPr>
                <w:rFonts w:ascii="Verdana" w:hAnsi="Verdana" w:cs="Segoe UI"/>
                <w:color w:val="auto"/>
              </w:rPr>
              <w:lastRenderedPageBreak/>
              <w:t>A</w:t>
            </w:r>
            <w:r w:rsidR="35EEF07A" w:rsidRPr="00FD17C9">
              <w:rPr>
                <w:rFonts w:ascii="Verdana" w:hAnsi="Verdana" w:cs="Segoe UI"/>
                <w:color w:val="auto"/>
              </w:rPr>
              <w:t>G</w:t>
            </w:r>
            <w:r w:rsidRPr="00FD17C9">
              <w:rPr>
                <w:rFonts w:ascii="Verdana" w:hAnsi="Verdana" w:cs="Segoe UI"/>
                <w:color w:val="auto"/>
              </w:rPr>
              <w:t xml:space="preserve"> noted that S</w:t>
            </w:r>
            <w:r w:rsidR="4BB5FE32" w:rsidRPr="00FD17C9">
              <w:rPr>
                <w:rFonts w:ascii="Verdana" w:hAnsi="Verdana" w:cs="Segoe UI"/>
                <w:color w:val="auto"/>
              </w:rPr>
              <w:t>BUHB</w:t>
            </w:r>
            <w:r w:rsidRPr="00FD17C9">
              <w:rPr>
                <w:rFonts w:ascii="Verdana" w:hAnsi="Verdana" w:cs="Segoe UI"/>
                <w:color w:val="auto"/>
              </w:rPr>
              <w:t xml:space="preserve"> already hosts EMERTS and queried whether the scope of the work included all hosted bodies</w:t>
            </w:r>
            <w:r w:rsidR="6C522E0D" w:rsidRPr="00FD17C9">
              <w:rPr>
                <w:rFonts w:ascii="Verdana" w:hAnsi="Verdana" w:cs="Segoe UI"/>
                <w:color w:val="auto"/>
              </w:rPr>
              <w:t>.</w:t>
            </w:r>
          </w:p>
          <w:p w14:paraId="2F3501C6" w14:textId="73FAAE36" w:rsidR="7DCFC271" w:rsidRPr="00FD17C9" w:rsidRDefault="7DCFC271" w:rsidP="3C8D3064">
            <w:pPr>
              <w:pStyle w:val="BodyA"/>
              <w:rPr>
                <w:rFonts w:ascii="Verdana" w:hAnsi="Verdana" w:cs="Segoe UI"/>
                <w:color w:val="auto"/>
              </w:rPr>
            </w:pPr>
            <w:r w:rsidRPr="00FD17C9">
              <w:rPr>
                <w:rFonts w:ascii="Verdana" w:hAnsi="Verdana" w:cs="Segoe UI"/>
                <w:color w:val="auto"/>
              </w:rPr>
              <w:t>The Committee:</w:t>
            </w:r>
          </w:p>
          <w:p w14:paraId="5B31F48C" w14:textId="330F4382" w:rsidR="7DCFC271" w:rsidRPr="00FD17C9" w:rsidRDefault="7DCFC271" w:rsidP="3C8D3064">
            <w:pPr>
              <w:pStyle w:val="BodyA"/>
              <w:numPr>
                <w:ilvl w:val="0"/>
                <w:numId w:val="9"/>
              </w:numPr>
              <w:rPr>
                <w:rFonts w:ascii="Verdana" w:hAnsi="Verdana" w:cs="Segoe UI"/>
                <w:color w:val="auto"/>
              </w:rPr>
            </w:pPr>
            <w:r w:rsidRPr="00FD17C9">
              <w:rPr>
                <w:rFonts w:ascii="Verdana" w:hAnsi="Verdana" w:cs="Segoe UI"/>
                <w:color w:val="auto"/>
              </w:rPr>
              <w:t>Agreed to ASSURE the Board that the audit plan had been received and that members have been briefed on the thematic themes arising from it.</w:t>
            </w:r>
          </w:p>
        </w:tc>
      </w:tr>
      <w:tr w:rsidR="006D183C" w:rsidRPr="00FD17C9" w14:paraId="705E7C73"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237F9406" w14:textId="7B0248B0" w:rsidR="006D183C" w:rsidRPr="00FD17C9" w:rsidRDefault="33CD0E0D" w:rsidP="216A408B">
            <w:pPr>
              <w:pStyle w:val="BodyA"/>
              <w:spacing w:line="259" w:lineRule="auto"/>
              <w:jc w:val="both"/>
              <w:rPr>
                <w:rFonts w:ascii="Verdana" w:hAnsi="Verdana" w:cs="Segoe UI"/>
                <w:b/>
                <w:bCs/>
                <w:color w:val="FFFFFF" w:themeColor="background1"/>
              </w:rPr>
            </w:pPr>
            <w:r w:rsidRPr="00FD17C9">
              <w:rPr>
                <w:rFonts w:ascii="Verdana" w:hAnsi="Verdana" w:cs="Segoe UI"/>
                <w:b/>
                <w:bCs/>
                <w:color w:val="FFFFFF" w:themeColor="background1"/>
              </w:rPr>
              <w:lastRenderedPageBreak/>
              <w:t xml:space="preserve">PART 5. </w:t>
            </w:r>
            <w:r w:rsidRPr="00FD17C9">
              <w:rPr>
                <w:rFonts w:ascii="Verdana" w:eastAsia="Verdana" w:hAnsi="Verdana" w:cs="Verdana"/>
                <w:b/>
                <w:bCs/>
                <w:color w:val="FFFFFF" w:themeColor="background1"/>
                <w:lang w:val="en-GB"/>
              </w:rPr>
              <w:t xml:space="preserve">FINANCIAL CONTROL AND MANAGEMENT </w:t>
            </w:r>
            <w:r w:rsidRPr="00FD17C9">
              <w:t xml:space="preserve"> </w:t>
            </w:r>
          </w:p>
        </w:tc>
      </w:tr>
      <w:tr w:rsidR="006D183C" w:rsidRPr="00FD17C9" w14:paraId="34E36F5F" w14:textId="77777777" w:rsidTr="664C2C9F">
        <w:trPr>
          <w:trHeight w:val="300"/>
        </w:trPr>
        <w:tc>
          <w:tcPr>
            <w:tcW w:w="10206" w:type="dxa"/>
            <w:gridSpan w:val="2"/>
            <w:tcMar>
              <w:top w:w="80" w:type="dxa"/>
              <w:left w:w="80" w:type="dxa"/>
              <w:bottom w:w="80" w:type="dxa"/>
              <w:right w:w="80" w:type="dxa"/>
            </w:tcMar>
          </w:tcPr>
          <w:p w14:paraId="3A6643D2" w14:textId="2EBDC4D3" w:rsidR="006D183C" w:rsidRPr="00FD17C9" w:rsidRDefault="760FEE55" w:rsidP="001F7D8C">
            <w:pPr>
              <w:pStyle w:val="BodyA"/>
              <w:jc w:val="both"/>
              <w:rPr>
                <w:rFonts w:ascii="Verdana" w:hAnsi="Verdana" w:cs="Segoe UI"/>
                <w:b/>
                <w:bCs/>
                <w:color w:val="auto"/>
              </w:rPr>
            </w:pPr>
            <w:r w:rsidRPr="00FD17C9">
              <w:rPr>
                <w:rFonts w:ascii="Verdana" w:hAnsi="Verdana" w:cs="Segoe UI"/>
                <w:b/>
                <w:bCs/>
                <w:color w:val="auto"/>
              </w:rPr>
              <w:t xml:space="preserve">5.1 </w:t>
            </w:r>
            <w:r w:rsidR="7625F5D7" w:rsidRPr="00FD17C9">
              <w:rPr>
                <w:rFonts w:ascii="Verdana" w:hAnsi="Verdana" w:cs="Segoe UI"/>
                <w:b/>
                <w:bCs/>
                <w:color w:val="auto"/>
              </w:rPr>
              <w:t>FINANCE UPDATE</w:t>
            </w:r>
          </w:p>
        </w:tc>
      </w:tr>
      <w:tr w:rsidR="008D3300" w:rsidRPr="00FD17C9" w14:paraId="58D98C58" w14:textId="77777777" w:rsidTr="664C2C9F">
        <w:trPr>
          <w:trHeight w:val="300"/>
        </w:trPr>
        <w:tc>
          <w:tcPr>
            <w:tcW w:w="1830" w:type="dxa"/>
            <w:tcMar>
              <w:top w:w="80" w:type="dxa"/>
              <w:left w:w="80" w:type="dxa"/>
              <w:bottom w:w="80" w:type="dxa"/>
              <w:right w:w="80" w:type="dxa"/>
            </w:tcMar>
          </w:tcPr>
          <w:p w14:paraId="183017BE" w14:textId="77605502" w:rsidR="008D3300" w:rsidRPr="00FD17C9" w:rsidRDefault="278B550C" w:rsidP="44A4AC4E">
            <w:pPr>
              <w:pStyle w:val="BodyA"/>
              <w:jc w:val="both"/>
              <w:rPr>
                <w:rFonts w:ascii="Verdana" w:hAnsi="Verdana" w:cs="Arial"/>
                <w:color w:val="auto"/>
              </w:rPr>
            </w:pPr>
            <w:r w:rsidRPr="00FD17C9">
              <w:rPr>
                <w:rFonts w:ascii="Verdana" w:hAnsi="Verdana" w:cs="Arial"/>
                <w:color w:val="auto"/>
              </w:rPr>
              <w:t>30</w:t>
            </w:r>
            <w:r w:rsidR="3B317407" w:rsidRPr="00FD17C9">
              <w:rPr>
                <w:rFonts w:ascii="Verdana" w:hAnsi="Verdana" w:cs="Arial"/>
                <w:color w:val="auto"/>
              </w:rPr>
              <w:t>/26</w:t>
            </w:r>
          </w:p>
        </w:tc>
        <w:tc>
          <w:tcPr>
            <w:tcW w:w="8376" w:type="dxa"/>
            <w:tcMar>
              <w:top w:w="80" w:type="dxa"/>
              <w:left w:w="80" w:type="dxa"/>
              <w:bottom w:w="80" w:type="dxa"/>
              <w:right w:w="80" w:type="dxa"/>
            </w:tcMar>
          </w:tcPr>
          <w:p w14:paraId="4315A6CB" w14:textId="4EEEB579" w:rsidR="008D3300" w:rsidRPr="00FD17C9" w:rsidRDefault="556A049F" w:rsidP="3C8D3064">
            <w:pPr>
              <w:pStyle w:val="BodyA"/>
              <w:spacing w:before="60" w:after="60"/>
              <w:rPr>
                <w:rFonts w:ascii="Verdana" w:hAnsi="Verdana" w:cs="Segoe UI"/>
                <w:color w:val="auto"/>
              </w:rPr>
            </w:pPr>
            <w:r w:rsidRPr="00FD17C9">
              <w:rPr>
                <w:rFonts w:ascii="Verdana" w:hAnsi="Verdana" w:cs="Segoe UI"/>
                <w:color w:val="auto"/>
              </w:rPr>
              <w:t>AMcL</w:t>
            </w:r>
            <w:r w:rsidR="027F7D7B" w:rsidRPr="00FD17C9">
              <w:rPr>
                <w:rFonts w:ascii="Verdana" w:hAnsi="Verdana" w:cs="Segoe UI"/>
                <w:color w:val="auto"/>
              </w:rPr>
              <w:t xml:space="preserve"> </w:t>
            </w:r>
            <w:r w:rsidR="7AB4967D" w:rsidRPr="00FD17C9">
              <w:rPr>
                <w:rFonts w:ascii="Verdana" w:hAnsi="Verdana" w:cs="Segoe UI"/>
                <w:color w:val="auto"/>
              </w:rPr>
              <w:t>presented t</w:t>
            </w:r>
            <w:r w:rsidR="2DF64256" w:rsidRPr="00FD17C9">
              <w:rPr>
                <w:rFonts w:ascii="Verdana" w:hAnsi="Verdana" w:cs="Segoe UI"/>
                <w:color w:val="auto"/>
              </w:rPr>
              <w:t xml:space="preserve">he </w:t>
            </w:r>
            <w:r w:rsidR="5EB35E74" w:rsidRPr="00FD17C9">
              <w:rPr>
                <w:rFonts w:ascii="Verdana" w:eastAsia="Verdana" w:hAnsi="Verdana" w:cs="Verdana"/>
                <w:color w:val="000000" w:themeColor="text1"/>
                <w:lang w:val="en-GB"/>
              </w:rPr>
              <w:t>Annual Accounts update</w:t>
            </w:r>
            <w:r w:rsidR="7AB4967D" w:rsidRPr="00FD17C9">
              <w:rPr>
                <w:rFonts w:ascii="Verdana" w:hAnsi="Verdana" w:cs="Segoe UI"/>
                <w:color w:val="auto"/>
              </w:rPr>
              <w:t xml:space="preserve"> </w:t>
            </w:r>
            <w:r w:rsidR="2DF64256" w:rsidRPr="00FD17C9">
              <w:rPr>
                <w:rFonts w:ascii="Verdana" w:hAnsi="Verdana" w:cs="Segoe UI"/>
                <w:color w:val="auto"/>
              </w:rPr>
              <w:t>highlight</w:t>
            </w:r>
            <w:r w:rsidR="7AB4967D" w:rsidRPr="00FD17C9">
              <w:rPr>
                <w:rFonts w:ascii="Verdana" w:hAnsi="Verdana" w:cs="Segoe UI"/>
                <w:color w:val="auto"/>
              </w:rPr>
              <w:t>ing</w:t>
            </w:r>
            <w:r w:rsidR="2DF64256" w:rsidRPr="00FD17C9">
              <w:rPr>
                <w:rFonts w:ascii="Verdana" w:hAnsi="Verdana" w:cs="Segoe UI"/>
                <w:color w:val="auto"/>
              </w:rPr>
              <w:t xml:space="preserve"> the following key points;</w:t>
            </w:r>
          </w:p>
          <w:p w14:paraId="756114E9" w14:textId="3CDBB486"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Annual Accounts closure plan, outlining the high‑level timetable and finance methodologies used for capital provisions, accruals and stock counts;</w:t>
            </w:r>
          </w:p>
          <w:p w14:paraId="29D2A16D" w14:textId="75FBAFE0"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Key submission dates were reaffirmed: draft accounts to Welsh Government on 1 May, and audited accounts on 30 June;</w:t>
            </w:r>
          </w:p>
          <w:p w14:paraId="2397B829" w14:textId="3D982F0F"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Approaches and methodologies would remain consistent with the 2024/25 accounts, with only minor updates highlighted;</w:t>
            </w:r>
          </w:p>
          <w:p w14:paraId="3F5A09AF" w14:textId="382433CD"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An onerous contract provision for the Radiology Information System, introduced last year following transfer to the Philips contract, continues to be reviewed due to ongoing implementation delays;</w:t>
            </w:r>
          </w:p>
          <w:p w14:paraId="7EA0AC03" w14:textId="1F60EFD4"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It was confirmed the B2 to B3 HCSW re‑grading agreement, outlining normal accounting treatment for salary and arrears, and noting that the non‑pensionable recognition payment meets the criteria for an “other loss”, currently £3.6m to period 11;</w:t>
            </w:r>
          </w:p>
          <w:p w14:paraId="4FFF155C" w14:textId="07FF0B2D"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Audit Wales had been fully informed of the process, with Welsh Government agreement shared as part of interim audit work;</w:t>
            </w:r>
          </w:p>
          <w:p w14:paraId="4525FEC7" w14:textId="69580D82"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new self‑billing system for nursing agency invoices has significantly improved accuracy, speed and financial controls, reducing reconciliations and expediting payments;</w:t>
            </w:r>
          </w:p>
          <w:p w14:paraId="0BDEFABB" w14:textId="0A7A1EC4"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Full governance arrangements for the self‑billing process have been developed and shared with Audit Wales.</w:t>
            </w:r>
          </w:p>
          <w:p w14:paraId="7D71718B" w14:textId="32D4A929" w:rsidR="3C8D3064" w:rsidRPr="00FD17C9" w:rsidRDefault="3C8D3064" w:rsidP="3C8D3064">
            <w:pPr>
              <w:pStyle w:val="BodyA"/>
              <w:spacing w:before="60" w:after="60"/>
              <w:jc w:val="both"/>
              <w:rPr>
                <w:rFonts w:ascii="Verdana" w:hAnsi="Verdana" w:cs="Segoe UI"/>
                <w:color w:val="auto"/>
              </w:rPr>
            </w:pPr>
          </w:p>
          <w:p w14:paraId="4FBE6EDB" w14:textId="396D87E2" w:rsidR="664C2C9F" w:rsidRPr="00FD17C9" w:rsidRDefault="664C2C9F" w:rsidP="664C2C9F">
            <w:pPr>
              <w:pStyle w:val="BodyA"/>
            </w:pPr>
            <w:r w:rsidRPr="00FD17C9">
              <w:rPr>
                <w:rFonts w:ascii="Verdana" w:eastAsia="Verdana" w:hAnsi="Verdana" w:cs="Verdana"/>
                <w:color w:val="000000" w:themeColor="text1"/>
              </w:rPr>
              <w:t>NZ highlighted a point regarding the decision not to accrue for untaken annual leave, seeking assurance that, as in the previous year, a clear message had been communicated to staff about the importance of taking their leave entitlement.</w:t>
            </w:r>
          </w:p>
          <w:p w14:paraId="7012327D" w14:textId="40E32A56" w:rsidR="1E907475" w:rsidRPr="00FD17C9" w:rsidRDefault="1E907475" w:rsidP="3C8D3064">
            <w:pPr>
              <w:pStyle w:val="BodyA"/>
              <w:spacing w:before="60" w:after="60"/>
              <w:jc w:val="both"/>
              <w:rPr>
                <w:rFonts w:ascii="Verdana" w:hAnsi="Verdana" w:cs="Segoe UI"/>
                <w:color w:val="auto"/>
              </w:rPr>
            </w:pPr>
            <w:r w:rsidRPr="00FD17C9">
              <w:rPr>
                <w:rFonts w:ascii="Verdana" w:hAnsi="Verdana" w:cs="Segoe UI"/>
                <w:color w:val="auto"/>
              </w:rPr>
              <w:t xml:space="preserve">AMcL confirmed that several internal bulletins had been issued to staff reminding them to take their annual leave, and NZ asked that the Committee assure itself this communication had indeed been sufficiently clear. </w:t>
            </w:r>
          </w:p>
          <w:p w14:paraId="2612EBAE" w14:textId="04226944" w:rsidR="3C8D3064" w:rsidRPr="00FD17C9" w:rsidRDefault="3C8D3064" w:rsidP="3C8D3064">
            <w:pPr>
              <w:pStyle w:val="BodyA"/>
              <w:spacing w:before="60" w:after="60"/>
              <w:rPr>
                <w:rFonts w:ascii="Verdana" w:hAnsi="Verdana" w:cs="Segoe UI"/>
                <w:color w:val="auto"/>
              </w:rPr>
            </w:pPr>
          </w:p>
          <w:p w14:paraId="78C71676" w14:textId="24854AF3" w:rsidR="008D3300" w:rsidRPr="00FD17C9" w:rsidRDefault="4C30EFBD" w:rsidP="001F7D8C">
            <w:pPr>
              <w:pStyle w:val="BodyA"/>
              <w:spacing w:line="259" w:lineRule="auto"/>
              <w:jc w:val="both"/>
              <w:rPr>
                <w:rFonts w:ascii="Verdana" w:hAnsi="Verdana" w:cs="Segoe UI"/>
                <w:color w:val="auto"/>
              </w:rPr>
            </w:pPr>
            <w:r w:rsidRPr="00FD17C9">
              <w:rPr>
                <w:rFonts w:ascii="Verdana" w:hAnsi="Verdana" w:cs="Segoe UI"/>
                <w:color w:val="auto"/>
              </w:rPr>
              <w:t>The Committee:</w:t>
            </w:r>
          </w:p>
          <w:p w14:paraId="5706C745" w14:textId="21C69699" w:rsidR="00A51209" w:rsidRPr="00FD17C9" w:rsidRDefault="2E1B68BC" w:rsidP="3C8D3064">
            <w:pPr>
              <w:pStyle w:val="BodyA"/>
              <w:numPr>
                <w:ilvl w:val="0"/>
                <w:numId w:val="8"/>
              </w:numPr>
              <w:spacing w:line="259" w:lineRule="auto"/>
              <w:jc w:val="both"/>
              <w:rPr>
                <w:rFonts w:ascii="Verdana" w:hAnsi="Verdana" w:cs="Segoe UI"/>
                <w:b/>
                <w:bCs/>
                <w:color w:val="auto"/>
              </w:rPr>
            </w:pPr>
            <w:r w:rsidRPr="00FD17C9">
              <w:rPr>
                <w:rFonts w:ascii="Verdana" w:hAnsi="Verdana" w:cs="Segoe UI"/>
                <w:color w:val="auto"/>
              </w:rPr>
              <w:t xml:space="preserve">Agreed to </w:t>
            </w:r>
            <w:r w:rsidRPr="00FD17C9">
              <w:rPr>
                <w:rFonts w:ascii="Verdana" w:hAnsi="Verdana" w:cs="Segoe UI"/>
                <w:b/>
                <w:bCs/>
                <w:color w:val="auto"/>
              </w:rPr>
              <w:t>A</w:t>
            </w:r>
            <w:r w:rsidR="5D22F1ED" w:rsidRPr="00FD17C9">
              <w:rPr>
                <w:rFonts w:ascii="Verdana" w:hAnsi="Verdana" w:cs="Segoe UI"/>
                <w:b/>
                <w:bCs/>
                <w:color w:val="auto"/>
              </w:rPr>
              <w:t xml:space="preserve">SSURE </w:t>
            </w:r>
            <w:r w:rsidR="5D22F1ED" w:rsidRPr="00FD17C9">
              <w:rPr>
                <w:rFonts w:ascii="Verdana" w:hAnsi="Verdana" w:cs="Segoe UI"/>
                <w:color w:val="auto"/>
                <w:lang w:val="en-GB"/>
              </w:rPr>
              <w:t>the Board that the Annual Accounts timetable and accounting methodologies had been reviewed and approved. Audit Wales confirmed they were content with the proposed approach.</w:t>
            </w:r>
          </w:p>
        </w:tc>
      </w:tr>
      <w:tr w:rsidR="008964B6" w:rsidRPr="00FD17C9" w14:paraId="4E88C0EC" w14:textId="77777777" w:rsidTr="664C2C9F">
        <w:trPr>
          <w:trHeight w:val="300"/>
        </w:trPr>
        <w:tc>
          <w:tcPr>
            <w:tcW w:w="10206" w:type="dxa"/>
            <w:gridSpan w:val="2"/>
            <w:tcMar>
              <w:top w:w="80" w:type="dxa"/>
              <w:left w:w="80" w:type="dxa"/>
              <w:bottom w:w="80" w:type="dxa"/>
              <w:right w:w="80" w:type="dxa"/>
            </w:tcMar>
          </w:tcPr>
          <w:p w14:paraId="68BEAFB3" w14:textId="657DCCB1" w:rsidR="008964B6" w:rsidRPr="00FD17C9" w:rsidRDefault="008964B6" w:rsidP="001F7D8C">
            <w:pPr>
              <w:pStyle w:val="BodyA"/>
              <w:jc w:val="both"/>
              <w:rPr>
                <w:rFonts w:ascii="Verdana" w:hAnsi="Verdana" w:cs="Segoe UI"/>
                <w:b/>
                <w:bCs/>
                <w:color w:val="auto"/>
              </w:rPr>
            </w:pPr>
            <w:r w:rsidRPr="00FD17C9">
              <w:rPr>
                <w:rFonts w:ascii="Verdana" w:hAnsi="Verdana" w:cs="Segoe UI"/>
                <w:b/>
                <w:bCs/>
                <w:color w:val="auto"/>
              </w:rPr>
              <w:lastRenderedPageBreak/>
              <w:t>5.</w:t>
            </w:r>
            <w:r w:rsidR="41A36657" w:rsidRPr="00FD17C9">
              <w:rPr>
                <w:rFonts w:ascii="Verdana" w:hAnsi="Verdana" w:cs="Segoe UI"/>
                <w:b/>
                <w:bCs/>
                <w:color w:val="auto"/>
              </w:rPr>
              <w:t>3</w:t>
            </w:r>
            <w:r w:rsidRPr="00FD17C9">
              <w:rPr>
                <w:rFonts w:ascii="Verdana" w:hAnsi="Verdana" w:cs="Segoe UI"/>
                <w:b/>
                <w:bCs/>
                <w:color w:val="auto"/>
              </w:rPr>
              <w:t xml:space="preserve"> </w:t>
            </w:r>
            <w:r w:rsidR="6EE66422" w:rsidRPr="00FD17C9">
              <w:rPr>
                <w:rFonts w:ascii="Verdana" w:hAnsi="Verdana" w:cs="Segoe UI"/>
                <w:b/>
                <w:bCs/>
                <w:color w:val="auto"/>
              </w:rPr>
              <w:t>WRITE OFF BAD DEBT</w:t>
            </w:r>
          </w:p>
        </w:tc>
      </w:tr>
      <w:tr w:rsidR="008964B6" w:rsidRPr="00FD17C9" w14:paraId="39719DD6" w14:textId="77777777" w:rsidTr="664C2C9F">
        <w:trPr>
          <w:trHeight w:val="300"/>
        </w:trPr>
        <w:tc>
          <w:tcPr>
            <w:tcW w:w="1830" w:type="dxa"/>
            <w:tcMar>
              <w:top w:w="80" w:type="dxa"/>
              <w:left w:w="80" w:type="dxa"/>
              <w:bottom w:w="80" w:type="dxa"/>
              <w:right w:w="80" w:type="dxa"/>
            </w:tcMar>
          </w:tcPr>
          <w:p w14:paraId="6EC0EADA" w14:textId="765201FF" w:rsidR="008964B6" w:rsidRPr="00FD17C9" w:rsidRDefault="3F9FBDA4" w:rsidP="001F7D8C">
            <w:pPr>
              <w:pStyle w:val="BodyA"/>
              <w:jc w:val="both"/>
              <w:rPr>
                <w:rFonts w:ascii="Verdana" w:hAnsi="Verdana" w:cs="Arial"/>
                <w:color w:val="auto"/>
              </w:rPr>
            </w:pPr>
            <w:r w:rsidRPr="00FD17C9">
              <w:rPr>
                <w:rFonts w:ascii="Verdana" w:hAnsi="Verdana" w:cs="Arial"/>
                <w:color w:val="auto"/>
              </w:rPr>
              <w:t>31</w:t>
            </w:r>
            <w:r w:rsidR="7679203B" w:rsidRPr="00FD17C9">
              <w:rPr>
                <w:rFonts w:ascii="Verdana" w:hAnsi="Verdana" w:cs="Arial"/>
                <w:color w:val="auto"/>
              </w:rPr>
              <w:t>/26</w:t>
            </w:r>
          </w:p>
        </w:tc>
        <w:tc>
          <w:tcPr>
            <w:tcW w:w="8376" w:type="dxa"/>
            <w:tcMar>
              <w:top w:w="80" w:type="dxa"/>
              <w:left w:w="80" w:type="dxa"/>
              <w:bottom w:w="80" w:type="dxa"/>
              <w:right w:w="80" w:type="dxa"/>
            </w:tcMar>
          </w:tcPr>
          <w:p w14:paraId="541CBDEF" w14:textId="0CC2B7CE" w:rsidR="008964B6" w:rsidRPr="00FD17C9" w:rsidRDefault="1F286488" w:rsidP="00E7412F">
            <w:pPr>
              <w:pStyle w:val="BodyA"/>
              <w:spacing w:before="0"/>
              <w:jc w:val="both"/>
              <w:rPr>
                <w:rFonts w:ascii="Verdana" w:hAnsi="Verdana" w:cs="Segoe UI"/>
                <w:color w:val="auto"/>
              </w:rPr>
            </w:pPr>
            <w:r w:rsidRPr="00FD17C9">
              <w:rPr>
                <w:rFonts w:ascii="Verdana" w:hAnsi="Verdana" w:cs="Segoe UI"/>
                <w:color w:val="auto"/>
              </w:rPr>
              <w:t>AM</w:t>
            </w:r>
            <w:r w:rsidR="27D84AC1" w:rsidRPr="00FD17C9">
              <w:rPr>
                <w:rFonts w:ascii="Verdana" w:hAnsi="Verdana" w:cs="Segoe UI"/>
                <w:color w:val="auto"/>
              </w:rPr>
              <w:t>L</w:t>
            </w:r>
            <w:r w:rsidRPr="00FD17C9">
              <w:rPr>
                <w:rFonts w:ascii="Verdana" w:hAnsi="Verdana" w:cs="Segoe UI"/>
                <w:color w:val="auto"/>
              </w:rPr>
              <w:t xml:space="preserve"> presented the </w:t>
            </w:r>
            <w:r w:rsidR="03456E83" w:rsidRPr="00FD17C9">
              <w:rPr>
                <w:rFonts w:ascii="Verdana" w:hAnsi="Verdana" w:cs="Segoe UI"/>
                <w:color w:val="auto"/>
                <w:lang w:val="en-GB"/>
              </w:rPr>
              <w:t>Write Off a Bad Debt</w:t>
            </w:r>
            <w:r w:rsidRPr="00FD17C9">
              <w:rPr>
                <w:rFonts w:ascii="Verdana" w:hAnsi="Verdana" w:cs="Segoe UI"/>
                <w:color w:val="auto"/>
              </w:rPr>
              <w:t>, highlighting the following key points;</w:t>
            </w:r>
          </w:p>
          <w:p w14:paraId="34504490" w14:textId="76872A2F"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There was a requested approval for a debt write‑off of £3,295.78 in line with Financial Control Procedure 10 – Fees and Charges;</w:t>
            </w:r>
          </w:p>
          <w:p w14:paraId="52BD216E" w14:textId="5A782E06"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Debt write‑offs over £2,500 required Audit Committee approval;</w:t>
            </w:r>
          </w:p>
          <w:p w14:paraId="525EDACD" w14:textId="06CF5E45"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The debt related to a former employee who was overpaid due to a payroll error where reduced contracted hours incorrectly reverted to full‑time over a four‑month period;</w:t>
            </w:r>
          </w:p>
          <w:p w14:paraId="6139BC6B" w14:textId="6C2FC83D"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An invoice was raised prior to the debtor’s bankruptcy order, meaning the Health Board’s debt would have been captured within the bankruptcy liabilities;</w:t>
            </w:r>
          </w:p>
          <w:p w14:paraId="2F359BB3" w14:textId="318678CB"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The debtor had no assets and substantial liabilities, making recovery highly unlikely;</w:t>
            </w:r>
          </w:p>
          <w:p w14:paraId="35420E61" w14:textId="2A6F82F4"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It was standard practice to write off such debts 12 months after the bankruptcy order;</w:t>
            </w:r>
          </w:p>
          <w:p w14:paraId="268FC70C" w14:textId="648EB4F8"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lastRenderedPageBreak/>
              <w:t>The Committee was asked to approve the write‑off of £3,295.78.</w:t>
            </w:r>
          </w:p>
          <w:p w14:paraId="02D97AF3" w14:textId="720DF5E5" w:rsidR="3C8D3064" w:rsidRPr="00FD17C9" w:rsidRDefault="3C8D3064" w:rsidP="3C8D3064">
            <w:pPr>
              <w:pStyle w:val="BodyA"/>
              <w:jc w:val="both"/>
              <w:rPr>
                <w:rFonts w:ascii="Verdana" w:hAnsi="Verdana" w:cs="Segoe UI"/>
                <w:color w:val="auto"/>
              </w:rPr>
            </w:pPr>
          </w:p>
          <w:p w14:paraId="424B95DB" w14:textId="39D8E6C3" w:rsidR="664C2C9F" w:rsidRPr="00FD17C9" w:rsidRDefault="664C2C9F" w:rsidP="664C2C9F">
            <w:pPr>
              <w:pStyle w:val="BodyA"/>
            </w:pPr>
            <w:r w:rsidRPr="00FD17C9">
              <w:rPr>
                <w:rFonts w:ascii="Verdana" w:eastAsia="Verdana" w:hAnsi="Verdana" w:cs="Verdana"/>
                <w:color w:val="000000" w:themeColor="text1"/>
              </w:rPr>
              <w:t>NZ explained that aside from the specific case presented, fraud work continued to identify other instances of overpayment across the organisation. She advised that this should be referred to Workforce &amp; OD. NZ requested confirmation that the Committee would work closely with Workforce &amp; OD and Board colleagues to tighten controls in this area and asked members were content to approve the write‑off.</w:t>
            </w:r>
          </w:p>
          <w:p w14:paraId="34BE5FC5" w14:textId="20B863E0" w:rsidR="54AA8F01" w:rsidRPr="00FD17C9" w:rsidRDefault="54AA8F01" w:rsidP="3C8D3064">
            <w:pPr>
              <w:pStyle w:val="BodyA"/>
              <w:jc w:val="both"/>
              <w:rPr>
                <w:rFonts w:ascii="Verdana" w:hAnsi="Verdana" w:cs="Segoe UI"/>
                <w:color w:val="auto"/>
              </w:rPr>
            </w:pPr>
            <w:r w:rsidRPr="00FD17C9">
              <w:rPr>
                <w:rFonts w:ascii="Verdana" w:hAnsi="Verdana" w:cs="Segoe UI"/>
                <w:color w:val="auto"/>
              </w:rPr>
              <w:t>S</w:t>
            </w:r>
            <w:r w:rsidR="41471202" w:rsidRPr="00FD17C9">
              <w:rPr>
                <w:rFonts w:ascii="Verdana" w:hAnsi="Verdana" w:cs="Segoe UI"/>
                <w:color w:val="auto"/>
              </w:rPr>
              <w:t>S</w:t>
            </w:r>
            <w:r w:rsidRPr="00FD17C9">
              <w:rPr>
                <w:rFonts w:ascii="Verdana" w:hAnsi="Verdana" w:cs="Segoe UI"/>
                <w:color w:val="auto"/>
              </w:rPr>
              <w:t xml:space="preserve"> confirmed his agreement but raised a concern about the Health Board transacting with an individual who was clearly in financial difficulty. He stressed the importance of maintaining robust controls but stated that this did not affect his approval of the write‑off.</w:t>
            </w:r>
          </w:p>
          <w:p w14:paraId="65A15E6A" w14:textId="40617BAA" w:rsidR="54AA8F01" w:rsidRPr="00FD17C9" w:rsidRDefault="54AA8F01" w:rsidP="3C8D3064">
            <w:pPr>
              <w:pStyle w:val="BodyA"/>
              <w:jc w:val="both"/>
              <w:rPr>
                <w:rFonts w:ascii="Verdana" w:hAnsi="Verdana" w:cs="Segoe UI"/>
                <w:color w:val="auto"/>
              </w:rPr>
            </w:pPr>
            <w:r w:rsidRPr="00FD17C9">
              <w:rPr>
                <w:rFonts w:ascii="Verdana" w:hAnsi="Verdana" w:cs="Segoe UI"/>
                <w:color w:val="auto"/>
              </w:rPr>
              <w:t>In response, A</w:t>
            </w:r>
            <w:r w:rsidR="1865D6C5" w:rsidRPr="00FD17C9">
              <w:rPr>
                <w:rFonts w:ascii="Verdana" w:hAnsi="Verdana" w:cs="Segoe UI"/>
                <w:color w:val="auto"/>
              </w:rPr>
              <w:t xml:space="preserve">McL </w:t>
            </w:r>
            <w:r w:rsidRPr="00FD17C9">
              <w:rPr>
                <w:rFonts w:ascii="Verdana" w:hAnsi="Verdana" w:cs="Segoe UI"/>
                <w:color w:val="auto"/>
              </w:rPr>
              <w:t>confirmed that the organisation follows the All‑Wales Overpayment and Recovery Policy alongside internal debt‑recovery procedures under the Financial Control Procedures, and that these are applied consistently.</w:t>
            </w:r>
          </w:p>
          <w:p w14:paraId="530EE9B4" w14:textId="4195D14A" w:rsidR="008964B6" w:rsidRPr="00FD17C9" w:rsidRDefault="6BAF177D" w:rsidP="001F7D8C">
            <w:pPr>
              <w:pStyle w:val="BodyA"/>
              <w:jc w:val="both"/>
              <w:rPr>
                <w:rFonts w:ascii="Verdana" w:hAnsi="Verdana" w:cs="Segoe UI"/>
                <w:color w:val="auto"/>
              </w:rPr>
            </w:pPr>
            <w:r w:rsidRPr="00FD17C9">
              <w:rPr>
                <w:rFonts w:ascii="Verdana" w:hAnsi="Verdana" w:cs="Segoe UI"/>
                <w:color w:val="auto"/>
              </w:rPr>
              <w:t>The Committee:</w:t>
            </w:r>
          </w:p>
          <w:p w14:paraId="7FD890D3" w14:textId="3B756AB2" w:rsidR="35C3DDC9" w:rsidRPr="00FD17C9" w:rsidRDefault="35C3DDC9" w:rsidP="3C8D3064">
            <w:pPr>
              <w:pStyle w:val="BodyA"/>
              <w:numPr>
                <w:ilvl w:val="0"/>
                <w:numId w:val="7"/>
              </w:numPr>
              <w:jc w:val="both"/>
              <w:rPr>
                <w:rFonts w:ascii="Verdana" w:hAnsi="Verdana" w:cs="Segoe UI"/>
                <w:color w:val="auto"/>
              </w:rPr>
            </w:pPr>
            <w:r w:rsidRPr="00FD17C9">
              <w:rPr>
                <w:rFonts w:ascii="Verdana" w:hAnsi="Verdana" w:cs="Segoe UI"/>
                <w:b/>
                <w:bCs/>
                <w:color w:val="auto"/>
              </w:rPr>
              <w:t>Referred</w:t>
            </w:r>
            <w:r w:rsidRPr="00FD17C9">
              <w:rPr>
                <w:rFonts w:ascii="Verdana" w:hAnsi="Verdana" w:cs="Segoe UI"/>
                <w:color w:val="auto"/>
              </w:rPr>
              <w:t xml:space="preserve"> the Write off Bad Debts to the Workforce &amp; OD Committee to seek assurance that lessons were being learned and that systems were being strengthened to prevent future overpayments. </w:t>
            </w:r>
          </w:p>
          <w:p w14:paraId="45FD7F7C" w14:textId="26E419D2" w:rsidR="008964B6" w:rsidRPr="00FD17C9" w:rsidRDefault="306A23E3" w:rsidP="009D704E">
            <w:pPr>
              <w:pStyle w:val="BodyA"/>
              <w:numPr>
                <w:ilvl w:val="0"/>
                <w:numId w:val="18"/>
              </w:numPr>
              <w:spacing w:line="259" w:lineRule="auto"/>
              <w:jc w:val="both"/>
              <w:rPr>
                <w:rFonts w:ascii="Verdana" w:hAnsi="Verdana" w:cs="Segoe UI"/>
                <w:b/>
                <w:bCs/>
                <w:color w:val="auto"/>
              </w:rPr>
            </w:pPr>
            <w:r w:rsidRPr="00FD17C9">
              <w:rPr>
                <w:rFonts w:ascii="Verdana" w:hAnsi="Verdana" w:cs="Segoe UI"/>
                <w:b/>
                <w:bCs/>
                <w:color w:val="auto"/>
              </w:rPr>
              <w:t>APPROVED</w:t>
            </w:r>
            <w:r w:rsidR="1D54301F" w:rsidRPr="00FD17C9">
              <w:rPr>
                <w:rFonts w:ascii="Verdana" w:hAnsi="Verdana" w:cs="Segoe UI"/>
                <w:b/>
                <w:bCs/>
                <w:color w:val="auto"/>
              </w:rPr>
              <w:t xml:space="preserve"> </w:t>
            </w:r>
            <w:r w:rsidR="0512CFD0" w:rsidRPr="00FD17C9">
              <w:rPr>
                <w:rFonts w:ascii="Verdana" w:hAnsi="Verdana" w:cs="Segoe UI"/>
                <w:b/>
                <w:bCs/>
                <w:color w:val="auto"/>
              </w:rPr>
              <w:t xml:space="preserve">- </w:t>
            </w:r>
            <w:r w:rsidR="0512CFD0" w:rsidRPr="00FD17C9">
              <w:rPr>
                <w:rFonts w:ascii="Verdana" w:hAnsi="Verdana" w:cs="Segoe UI"/>
                <w:color w:val="auto"/>
              </w:rPr>
              <w:t>The Committee supported the request to write off £3,295.78 in accordance with FCP 10 (Fees and Charges).</w:t>
            </w:r>
          </w:p>
          <w:p w14:paraId="79FEA7A0" w14:textId="6C7483D4" w:rsidR="008964B6" w:rsidRPr="00FD17C9" w:rsidRDefault="0512CFD0" w:rsidP="009D704E">
            <w:pPr>
              <w:pStyle w:val="BodyA"/>
              <w:numPr>
                <w:ilvl w:val="0"/>
                <w:numId w:val="18"/>
              </w:numPr>
              <w:spacing w:line="259" w:lineRule="auto"/>
              <w:jc w:val="both"/>
              <w:rPr>
                <w:rFonts w:ascii="Verdana" w:hAnsi="Verdana" w:cs="Segoe UI"/>
                <w:color w:val="auto"/>
              </w:rPr>
            </w:pPr>
            <w:r w:rsidRPr="00FD17C9">
              <w:rPr>
                <w:rFonts w:ascii="Verdana" w:hAnsi="Verdana" w:cs="Segoe UI"/>
                <w:color w:val="auto"/>
              </w:rPr>
              <w:t xml:space="preserve">Agreed to </w:t>
            </w:r>
            <w:r w:rsidRPr="00FD17C9">
              <w:rPr>
                <w:rFonts w:ascii="Verdana" w:hAnsi="Verdana" w:cs="Segoe UI"/>
                <w:b/>
                <w:bCs/>
                <w:color w:val="auto"/>
              </w:rPr>
              <w:t xml:space="preserve">ALERT </w:t>
            </w:r>
            <w:r w:rsidRPr="00FD17C9">
              <w:rPr>
                <w:rFonts w:ascii="Verdana" w:hAnsi="Verdana" w:cs="Segoe UI"/>
                <w:color w:val="auto"/>
              </w:rPr>
              <w:t xml:space="preserve">the Board that the Write off Bad Debt was approved. </w:t>
            </w:r>
          </w:p>
        </w:tc>
      </w:tr>
      <w:tr w:rsidR="3C8D3064" w:rsidRPr="00FD17C9" w14:paraId="1B0ABEAC" w14:textId="77777777" w:rsidTr="664C2C9F">
        <w:trPr>
          <w:trHeight w:val="300"/>
        </w:trPr>
        <w:tc>
          <w:tcPr>
            <w:tcW w:w="10206" w:type="dxa"/>
            <w:gridSpan w:val="2"/>
            <w:tcMar>
              <w:top w:w="80" w:type="dxa"/>
              <w:left w:w="80" w:type="dxa"/>
              <w:bottom w:w="80" w:type="dxa"/>
              <w:right w:w="80" w:type="dxa"/>
            </w:tcMar>
          </w:tcPr>
          <w:p w14:paraId="1494C77B" w14:textId="738B7D0B" w:rsidR="5509D85F" w:rsidRPr="00FD17C9" w:rsidRDefault="5509D85F" w:rsidP="3C8D3064">
            <w:pPr>
              <w:pStyle w:val="BodyA"/>
              <w:jc w:val="both"/>
              <w:rPr>
                <w:rFonts w:ascii="Verdana" w:hAnsi="Verdana" w:cs="Arial"/>
                <w:color w:val="auto"/>
              </w:rPr>
            </w:pPr>
            <w:r w:rsidRPr="00FD17C9">
              <w:rPr>
                <w:rFonts w:ascii="Verdana" w:hAnsi="Verdana" w:cs="Arial"/>
                <w:b/>
                <w:bCs/>
                <w:color w:val="auto"/>
              </w:rPr>
              <w:lastRenderedPageBreak/>
              <w:t>5.2</w:t>
            </w:r>
            <w:r w:rsidRPr="00FD17C9">
              <w:rPr>
                <w:rFonts w:ascii="Verdana" w:hAnsi="Verdana" w:cs="Arial"/>
                <w:color w:val="auto"/>
              </w:rPr>
              <w:t xml:space="preserve"> </w:t>
            </w:r>
            <w:r w:rsidRPr="00FD17C9">
              <w:rPr>
                <w:rFonts w:ascii="Verdana" w:hAnsi="Verdana" w:cs="Arial"/>
                <w:b/>
                <w:bCs/>
                <w:color w:val="auto"/>
              </w:rPr>
              <w:t>NHS WALES SHARED SERVICES PARTNERSHIP: PROCUREMENT SINGLE TENDER ACTIONS AND QUOTATIONS</w:t>
            </w:r>
          </w:p>
        </w:tc>
      </w:tr>
      <w:tr w:rsidR="3C8D3064" w:rsidRPr="00FD17C9" w14:paraId="41F3543F" w14:textId="77777777" w:rsidTr="664C2C9F">
        <w:trPr>
          <w:trHeight w:val="300"/>
        </w:trPr>
        <w:tc>
          <w:tcPr>
            <w:tcW w:w="1830" w:type="dxa"/>
            <w:tcMar>
              <w:top w:w="80" w:type="dxa"/>
              <w:left w:w="80" w:type="dxa"/>
              <w:bottom w:w="80" w:type="dxa"/>
              <w:right w:w="80" w:type="dxa"/>
            </w:tcMar>
          </w:tcPr>
          <w:p w14:paraId="5007C569" w14:textId="30589319" w:rsidR="5023794E" w:rsidRPr="00FD17C9" w:rsidRDefault="5023794E" w:rsidP="3C8D3064">
            <w:pPr>
              <w:pStyle w:val="BodyA"/>
              <w:jc w:val="both"/>
              <w:rPr>
                <w:rFonts w:ascii="Verdana" w:hAnsi="Verdana" w:cs="Arial"/>
                <w:color w:val="auto"/>
              </w:rPr>
            </w:pPr>
            <w:r w:rsidRPr="00FD17C9">
              <w:rPr>
                <w:rFonts w:ascii="Verdana" w:hAnsi="Verdana" w:cs="Arial"/>
                <w:color w:val="auto"/>
              </w:rPr>
              <w:t>32/26</w:t>
            </w:r>
          </w:p>
        </w:tc>
        <w:tc>
          <w:tcPr>
            <w:tcW w:w="8376" w:type="dxa"/>
            <w:tcMar>
              <w:top w:w="80" w:type="dxa"/>
              <w:left w:w="80" w:type="dxa"/>
              <w:bottom w:w="80" w:type="dxa"/>
              <w:right w:w="80" w:type="dxa"/>
            </w:tcMar>
          </w:tcPr>
          <w:p w14:paraId="4E9E0258" w14:textId="7457A690" w:rsidR="5509D85F" w:rsidRPr="00FD17C9" w:rsidRDefault="5509D85F" w:rsidP="3C8D3064">
            <w:pPr>
              <w:pStyle w:val="BodyA"/>
              <w:rPr>
                <w:rFonts w:ascii="Verdana" w:hAnsi="Verdana" w:cs="Segoe UI"/>
                <w:color w:val="auto"/>
              </w:rPr>
            </w:pPr>
            <w:r w:rsidRPr="00FD17C9">
              <w:rPr>
                <w:rFonts w:ascii="Verdana" w:hAnsi="Verdana" w:cs="Segoe UI"/>
                <w:color w:val="auto"/>
              </w:rPr>
              <w:t xml:space="preserve">KW presented the </w:t>
            </w:r>
            <w:r w:rsidRPr="00FD17C9">
              <w:rPr>
                <w:rFonts w:ascii="Verdana" w:eastAsia="Verdana" w:hAnsi="Verdana" w:cs="Verdana"/>
                <w:color w:val="000000" w:themeColor="text1"/>
                <w:lang w:val="en-GB"/>
              </w:rPr>
              <w:t>NHS Wales Shared Services Partnership: Procurement Single Tender Actions and Quotations</w:t>
            </w:r>
            <w:r w:rsidRPr="00FD17C9">
              <w:rPr>
                <w:rFonts w:ascii="Verdana" w:hAnsi="Verdana" w:cs="Segoe UI"/>
                <w:color w:val="auto"/>
              </w:rPr>
              <w:t>, highlighting the following key points;</w:t>
            </w:r>
          </w:p>
          <w:p w14:paraId="37297796" w14:textId="4BFF901E" w:rsidR="0D7E2E80" w:rsidRPr="00FD17C9" w:rsidRDefault="0D7E2E80" w:rsidP="3C8D3064">
            <w:pPr>
              <w:pStyle w:val="ListParagraph"/>
              <w:numPr>
                <w:ilvl w:val="0"/>
                <w:numId w:val="6"/>
              </w:numPr>
              <w:jc w:val="both"/>
              <w:rPr>
                <w:rFonts w:ascii="Verdana" w:eastAsia="Verdana" w:hAnsi="Verdana" w:cs="Verdana"/>
                <w:lang w:val="en-GB"/>
              </w:rPr>
            </w:pPr>
            <w:r w:rsidRPr="00FD17C9">
              <w:rPr>
                <w:rFonts w:ascii="Verdana" w:eastAsia="Verdana" w:hAnsi="Verdana" w:cs="Verdana"/>
                <w:lang w:val="en-GB"/>
              </w:rPr>
              <w:lastRenderedPageBreak/>
              <w:t>The team was entering a key year‑end comparison period with other Health Boards, which continues to be a useful performance barometer;</w:t>
            </w:r>
          </w:p>
          <w:p w14:paraId="2C954956" w14:textId="1411E93C"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 xml:space="preserve">Significant controls had been strengthened around exemptions, particularly </w:t>
            </w:r>
            <w:r w:rsidR="2084772A" w:rsidRPr="00FD17C9">
              <w:rPr>
                <w:rFonts w:ascii="Verdana" w:eastAsia="Verdana" w:hAnsi="Verdana" w:cs="Verdana"/>
                <w:lang w:val="en-GB"/>
              </w:rPr>
              <w:t>Single Tender Action (</w:t>
            </w:r>
            <w:r w:rsidRPr="00FD17C9">
              <w:rPr>
                <w:rFonts w:ascii="Verdana" w:eastAsia="Verdana" w:hAnsi="Verdana" w:cs="Verdana"/>
                <w:lang w:val="en-GB"/>
              </w:rPr>
              <w:t>STAs</w:t>
            </w:r>
            <w:r w:rsidR="232AA729" w:rsidRPr="00FD17C9">
              <w:rPr>
                <w:rFonts w:ascii="Verdana" w:eastAsia="Verdana" w:hAnsi="Verdana" w:cs="Verdana"/>
                <w:lang w:val="en-GB"/>
              </w:rPr>
              <w:t>)</w:t>
            </w:r>
            <w:r w:rsidRPr="00FD17C9">
              <w:rPr>
                <w:rFonts w:ascii="Verdana" w:eastAsia="Verdana" w:hAnsi="Verdana" w:cs="Verdana"/>
                <w:lang w:val="en-GB"/>
              </w:rPr>
              <w:t xml:space="preserve"> and </w:t>
            </w:r>
            <w:r w:rsidR="188623B1" w:rsidRPr="00FD17C9">
              <w:rPr>
                <w:rFonts w:ascii="Verdana" w:eastAsia="Verdana" w:hAnsi="Verdana" w:cs="Verdana"/>
                <w:lang w:val="en-GB"/>
              </w:rPr>
              <w:t>Single Quotation Action (</w:t>
            </w:r>
            <w:r w:rsidRPr="00FD17C9">
              <w:rPr>
                <w:rFonts w:ascii="Verdana" w:eastAsia="Verdana" w:hAnsi="Verdana" w:cs="Verdana"/>
                <w:lang w:val="en-GB"/>
              </w:rPr>
              <w:t>S</w:t>
            </w:r>
            <w:r w:rsidR="0506C45D" w:rsidRPr="00FD17C9">
              <w:rPr>
                <w:rFonts w:ascii="Verdana" w:eastAsia="Verdana" w:hAnsi="Verdana" w:cs="Verdana"/>
                <w:lang w:val="en-GB"/>
              </w:rPr>
              <w:t>Q</w:t>
            </w:r>
            <w:r w:rsidRPr="00FD17C9">
              <w:rPr>
                <w:rFonts w:ascii="Verdana" w:eastAsia="Verdana" w:hAnsi="Verdana" w:cs="Verdana"/>
                <w:lang w:val="en-GB"/>
              </w:rPr>
              <w:t>As</w:t>
            </w:r>
            <w:r w:rsidR="3B2A573B" w:rsidRPr="00FD17C9">
              <w:rPr>
                <w:rFonts w:ascii="Verdana" w:eastAsia="Verdana" w:hAnsi="Verdana" w:cs="Verdana"/>
                <w:lang w:val="en-GB"/>
              </w:rPr>
              <w:t>)</w:t>
            </w:r>
            <w:r w:rsidRPr="00FD17C9">
              <w:rPr>
                <w:rFonts w:ascii="Verdana" w:eastAsia="Verdana" w:hAnsi="Verdana" w:cs="Verdana"/>
                <w:lang w:val="en-GB"/>
              </w:rPr>
              <w:t>, with improved robustness now reflected in S</w:t>
            </w:r>
            <w:r w:rsidR="7BB8CDF2" w:rsidRPr="00FD17C9">
              <w:rPr>
                <w:rFonts w:ascii="Verdana" w:eastAsia="Verdana" w:hAnsi="Verdana" w:cs="Verdana"/>
                <w:lang w:val="en-GB"/>
              </w:rPr>
              <w:t>BUHB</w:t>
            </w:r>
            <w:r w:rsidRPr="00FD17C9">
              <w:rPr>
                <w:rFonts w:ascii="Verdana" w:eastAsia="Verdana" w:hAnsi="Verdana" w:cs="Verdana"/>
                <w:lang w:val="en-GB"/>
              </w:rPr>
              <w:t>’s data and in comparisons across Wales</w:t>
            </w:r>
            <w:r w:rsidR="5A50AFCC" w:rsidRPr="00FD17C9">
              <w:rPr>
                <w:rFonts w:ascii="Verdana" w:eastAsia="Verdana" w:hAnsi="Verdana" w:cs="Verdana"/>
                <w:lang w:val="en-GB"/>
              </w:rPr>
              <w:t>;</w:t>
            </w:r>
          </w:p>
          <w:p w14:paraId="21F7BC79" w14:textId="3A09F5D3"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 xml:space="preserve">The next reporting period </w:t>
            </w:r>
            <w:r w:rsidR="0A6A044E" w:rsidRPr="00FD17C9">
              <w:rPr>
                <w:rFonts w:ascii="Verdana" w:eastAsia="Verdana" w:hAnsi="Verdana" w:cs="Verdana"/>
                <w:lang w:val="en-GB"/>
              </w:rPr>
              <w:t>wa</w:t>
            </w:r>
            <w:r w:rsidRPr="00FD17C9">
              <w:rPr>
                <w:rFonts w:ascii="Verdana" w:eastAsia="Verdana" w:hAnsi="Verdana" w:cs="Verdana"/>
                <w:lang w:val="en-GB"/>
              </w:rPr>
              <w:t>s expected to show a spike due to year‑end capital equipment purchases, especially items coming out of contract after 2–4 years, many of which require</w:t>
            </w:r>
            <w:r w:rsidR="2C36007C" w:rsidRPr="00FD17C9">
              <w:rPr>
                <w:rFonts w:ascii="Verdana" w:eastAsia="Verdana" w:hAnsi="Verdana" w:cs="Verdana"/>
                <w:lang w:val="en-GB"/>
              </w:rPr>
              <w:t>d</w:t>
            </w:r>
            <w:r w:rsidRPr="00FD17C9">
              <w:rPr>
                <w:rFonts w:ascii="Verdana" w:eastAsia="Verdana" w:hAnsi="Verdana" w:cs="Verdana"/>
                <w:lang w:val="en-GB"/>
              </w:rPr>
              <w:t xml:space="preserve"> single‑supplier procurement.</w:t>
            </w:r>
          </w:p>
          <w:p w14:paraId="68AA800E" w14:textId="123C6552"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Keir stressed that this anticipated spike is normal and not a concern</w:t>
            </w:r>
            <w:r w:rsidR="3A8F0B7A" w:rsidRPr="00FD17C9">
              <w:rPr>
                <w:rFonts w:ascii="Verdana" w:eastAsia="Verdana" w:hAnsi="Verdana" w:cs="Verdana"/>
                <w:lang w:val="en-GB"/>
              </w:rPr>
              <w:t>;</w:t>
            </w:r>
          </w:p>
          <w:p w14:paraId="14D5B32E" w14:textId="460616CC"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The procurement report ha</w:t>
            </w:r>
            <w:r w:rsidR="1A8D2454" w:rsidRPr="00FD17C9">
              <w:rPr>
                <w:rFonts w:ascii="Verdana" w:eastAsia="Verdana" w:hAnsi="Verdana" w:cs="Verdana"/>
                <w:lang w:val="en-GB"/>
              </w:rPr>
              <w:t>d</w:t>
            </w:r>
            <w:r w:rsidRPr="00FD17C9">
              <w:rPr>
                <w:rFonts w:ascii="Verdana" w:eastAsia="Verdana" w:hAnsi="Verdana" w:cs="Verdana"/>
                <w:lang w:val="en-GB"/>
              </w:rPr>
              <w:t xml:space="preserve"> been streamlined, with unnecessary columns and data removed to avoid an overly lengthy report.</w:t>
            </w:r>
          </w:p>
          <w:p w14:paraId="0058EA64" w14:textId="0DAA21B8" w:rsidR="3C8D3064" w:rsidRPr="00FD17C9" w:rsidRDefault="3C8D3064" w:rsidP="3C8D3064">
            <w:pPr>
              <w:rPr>
                <w:rFonts w:ascii="Verdana" w:eastAsia="Verdana" w:hAnsi="Verdana" w:cs="Verdana"/>
                <w:color w:val="000000" w:themeColor="text1"/>
                <w:lang w:val="en-GB"/>
              </w:rPr>
            </w:pPr>
          </w:p>
          <w:p w14:paraId="26D5E33F" w14:textId="7EB1B7C0" w:rsidR="664C2C9F" w:rsidRPr="00FD17C9" w:rsidRDefault="664C2C9F" w:rsidP="664C2C9F">
            <w:pPr>
              <w:pStyle w:val="BodyA"/>
            </w:pPr>
            <w:r w:rsidRPr="00FD17C9">
              <w:rPr>
                <w:rFonts w:ascii="Verdana" w:eastAsia="Verdana" w:hAnsi="Verdana" w:cs="Verdana"/>
                <w:color w:val="000000" w:themeColor="text1"/>
              </w:rPr>
              <w:t xml:space="preserve">NZ asked whether there were any high‑risk areas of poor value for money within the current Single Tender Actions that required Committee attention. </w:t>
            </w:r>
          </w:p>
          <w:p w14:paraId="4FB2D45B" w14:textId="42B41A6B" w:rsidR="598F9120" w:rsidRPr="00FD17C9" w:rsidRDefault="598F9120" w:rsidP="3C8D3064">
            <w:pPr>
              <w:pStyle w:val="BodyA"/>
              <w:jc w:val="both"/>
              <w:rPr>
                <w:rFonts w:ascii="Verdana" w:hAnsi="Verdana" w:cs="Segoe UI"/>
                <w:color w:val="auto"/>
              </w:rPr>
            </w:pPr>
            <w:r w:rsidRPr="00FD17C9">
              <w:rPr>
                <w:rFonts w:ascii="Verdana" w:hAnsi="Verdana" w:cs="Segoe UI"/>
                <w:color w:val="auto"/>
              </w:rPr>
              <w:t xml:space="preserve">KW explained that the highest‑value STAs typically relate to software licences and original equipment manufacturer repairs, where the Health Board is tied to the supplier from whom the equipment was originally purchased. He emphasised that procurement continues to focus on educating budget holders and end users to engage the procurement team earlier, allowing commercial discussions to take place at the point of purchase rather than retrospectively. KW confirmed that while procurement can work with colleagues to review details around repairs and licensing, historically they were often brought in after purchasing decisions had already been made, limiting their ability to apply commercial expertise. He noted improvements through ongoing training, and through the work with Deloitte on spend controls, which has helped raise the profile of procurement and increase early engagement. However, he reiterated that further improvement is needed, as procurement </w:t>
            </w:r>
            <w:r w:rsidR="41B9273C" w:rsidRPr="00FD17C9">
              <w:rPr>
                <w:rFonts w:ascii="Verdana" w:hAnsi="Verdana" w:cs="Segoe UI"/>
                <w:color w:val="auto"/>
              </w:rPr>
              <w:t>was</w:t>
            </w:r>
            <w:r w:rsidRPr="00FD17C9">
              <w:rPr>
                <w:rFonts w:ascii="Verdana" w:hAnsi="Verdana" w:cs="Segoe UI"/>
                <w:color w:val="auto"/>
              </w:rPr>
              <w:t xml:space="preserve"> still sometimes approached only to “wrap up the governance,” rather than to influence value and long‑term outcomes.</w:t>
            </w:r>
          </w:p>
          <w:p w14:paraId="2070A0BD" w14:textId="235963D4"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revisited her longstanding concern about retrospective actions, asking whether additional controls could be strengthened.  NZ </w:t>
            </w:r>
            <w:r w:rsidRPr="00FD17C9">
              <w:rPr>
                <w:rFonts w:ascii="Verdana" w:eastAsia="Verdana" w:hAnsi="Verdana" w:cs="Verdana"/>
                <w:color w:val="000000" w:themeColor="text1"/>
              </w:rPr>
              <w:lastRenderedPageBreak/>
              <w:t xml:space="preserve">requested that procurement bring forward a clear action plan to the next committee meeting, addressing training, retrospective actions, escalation points, and any other improvements required. </w:t>
            </w:r>
          </w:p>
          <w:p w14:paraId="7E4E1169" w14:textId="687395D4" w:rsidR="5156313F" w:rsidRPr="00FD17C9" w:rsidRDefault="5156313F" w:rsidP="3C8D3064">
            <w:pPr>
              <w:pStyle w:val="BodyA"/>
              <w:spacing w:line="259" w:lineRule="auto"/>
              <w:jc w:val="both"/>
              <w:rPr>
                <w:rFonts w:ascii="Verdana" w:hAnsi="Verdana" w:cs="Segoe UI"/>
                <w:b/>
                <w:bCs/>
                <w:color w:val="auto"/>
              </w:rPr>
            </w:pPr>
            <w:r w:rsidRPr="00FD17C9">
              <w:rPr>
                <w:rFonts w:ascii="Verdana" w:hAnsi="Verdana" w:cs="Segoe UI"/>
                <w:b/>
                <w:bCs/>
                <w:color w:val="auto"/>
              </w:rPr>
              <w:t xml:space="preserve">ACTION: KW/HL </w:t>
            </w:r>
          </w:p>
          <w:p w14:paraId="796576AF" w14:textId="51D3EC83" w:rsidR="51F46CE6" w:rsidRPr="00FD17C9" w:rsidRDefault="51F46CE6" w:rsidP="3C8D3064">
            <w:pPr>
              <w:pStyle w:val="BodyA"/>
              <w:spacing w:line="259" w:lineRule="auto"/>
              <w:jc w:val="both"/>
              <w:rPr>
                <w:rFonts w:ascii="Verdana" w:hAnsi="Verdana" w:cs="Segoe UI"/>
                <w:color w:val="auto"/>
              </w:rPr>
            </w:pPr>
            <w:r w:rsidRPr="00FD17C9">
              <w:rPr>
                <w:rFonts w:ascii="Verdana" w:hAnsi="Verdana" w:cs="Segoe UI"/>
                <w:color w:val="auto"/>
              </w:rPr>
              <w:t>The Committee:</w:t>
            </w:r>
          </w:p>
          <w:p w14:paraId="5E3B36B6" w14:textId="2E80AC14" w:rsidR="51F46CE6" w:rsidRPr="00FD17C9" w:rsidRDefault="51F46CE6" w:rsidP="3C8D3064">
            <w:pPr>
              <w:pStyle w:val="BodyA"/>
              <w:numPr>
                <w:ilvl w:val="0"/>
                <w:numId w:val="5"/>
              </w:numPr>
              <w:spacing w:line="259" w:lineRule="auto"/>
              <w:jc w:val="both"/>
              <w:rPr>
                <w:rFonts w:ascii="Verdana" w:hAnsi="Verdana" w:cs="Segoe UI"/>
                <w:color w:val="auto"/>
              </w:rPr>
            </w:pPr>
            <w:r w:rsidRPr="00FD17C9">
              <w:rPr>
                <w:rFonts w:ascii="Verdana" w:hAnsi="Verdana" w:cs="Segoe UI"/>
                <w:color w:val="auto"/>
              </w:rPr>
              <w:t xml:space="preserve">Agreed to </w:t>
            </w:r>
            <w:r w:rsidRPr="00FD17C9">
              <w:rPr>
                <w:rFonts w:ascii="Verdana" w:hAnsi="Verdana" w:cs="Segoe UI"/>
                <w:b/>
                <w:bCs/>
                <w:color w:val="auto"/>
              </w:rPr>
              <w:t>ASSURE</w:t>
            </w:r>
            <w:r w:rsidRPr="00FD17C9">
              <w:rPr>
                <w:rFonts w:ascii="Verdana" w:hAnsi="Verdana" w:cs="Segoe UI"/>
                <w:color w:val="auto"/>
              </w:rPr>
              <w:t xml:space="preserve"> the Board</w:t>
            </w:r>
            <w:r w:rsidR="35043E96" w:rsidRPr="00FD17C9">
              <w:rPr>
                <w:rFonts w:ascii="Verdana" w:hAnsi="Verdana" w:cs="Segoe UI"/>
                <w:color w:val="auto"/>
              </w:rPr>
              <w:t xml:space="preserve"> that action was being taken in accordance with the Scheme of Delegation, alongside benchmarking work to ensure value for money.</w:t>
            </w:r>
          </w:p>
        </w:tc>
      </w:tr>
      <w:tr w:rsidR="3C8D3064" w:rsidRPr="00FD17C9" w14:paraId="7EBDD183" w14:textId="77777777" w:rsidTr="664C2C9F">
        <w:trPr>
          <w:trHeight w:val="300"/>
        </w:trPr>
        <w:tc>
          <w:tcPr>
            <w:tcW w:w="10206" w:type="dxa"/>
            <w:gridSpan w:val="2"/>
            <w:tcMar>
              <w:top w:w="80" w:type="dxa"/>
              <w:left w:w="80" w:type="dxa"/>
              <w:bottom w:w="80" w:type="dxa"/>
              <w:right w:w="80" w:type="dxa"/>
            </w:tcMar>
          </w:tcPr>
          <w:p w14:paraId="241D2543" w14:textId="01D123E9" w:rsidR="64D69F88" w:rsidRPr="00FD17C9" w:rsidRDefault="64D69F88" w:rsidP="3C8D3064">
            <w:pPr>
              <w:pStyle w:val="BodyA"/>
              <w:jc w:val="both"/>
              <w:rPr>
                <w:rFonts w:ascii="Verdana" w:hAnsi="Verdana" w:cs="Arial"/>
                <w:b/>
                <w:bCs/>
                <w:color w:val="auto"/>
              </w:rPr>
            </w:pPr>
            <w:r w:rsidRPr="00FD17C9">
              <w:rPr>
                <w:rFonts w:ascii="Verdana" w:hAnsi="Verdana" w:cs="Arial"/>
                <w:b/>
                <w:bCs/>
                <w:color w:val="auto"/>
              </w:rPr>
              <w:lastRenderedPageBreak/>
              <w:t>5.4 UPDATE ON VALUE FOR MONEY/RECOVERY AND SUSTAINABILITY</w:t>
            </w:r>
          </w:p>
        </w:tc>
      </w:tr>
      <w:tr w:rsidR="3C8D3064" w:rsidRPr="00FD17C9" w14:paraId="3B5EBE9F" w14:textId="77777777" w:rsidTr="664C2C9F">
        <w:trPr>
          <w:trHeight w:val="300"/>
        </w:trPr>
        <w:tc>
          <w:tcPr>
            <w:tcW w:w="1830" w:type="dxa"/>
            <w:tcMar>
              <w:top w:w="80" w:type="dxa"/>
              <w:left w:w="80" w:type="dxa"/>
              <w:bottom w:w="80" w:type="dxa"/>
              <w:right w:w="80" w:type="dxa"/>
            </w:tcMar>
          </w:tcPr>
          <w:p w14:paraId="51D59E6D" w14:textId="27B1A584" w:rsidR="57C1125F" w:rsidRPr="00FD17C9" w:rsidRDefault="57C1125F" w:rsidP="3C8D3064">
            <w:pPr>
              <w:pStyle w:val="BodyA"/>
              <w:jc w:val="both"/>
              <w:rPr>
                <w:rFonts w:ascii="Verdana" w:hAnsi="Verdana" w:cs="Arial"/>
                <w:color w:val="auto"/>
              </w:rPr>
            </w:pPr>
            <w:r w:rsidRPr="00FD17C9">
              <w:rPr>
                <w:rFonts w:ascii="Verdana" w:hAnsi="Verdana" w:cs="Arial"/>
                <w:color w:val="auto"/>
              </w:rPr>
              <w:t>33/26</w:t>
            </w:r>
          </w:p>
        </w:tc>
        <w:tc>
          <w:tcPr>
            <w:tcW w:w="8376" w:type="dxa"/>
            <w:tcMar>
              <w:top w:w="80" w:type="dxa"/>
              <w:left w:w="80" w:type="dxa"/>
              <w:bottom w:w="80" w:type="dxa"/>
              <w:right w:w="80" w:type="dxa"/>
            </w:tcMar>
          </w:tcPr>
          <w:p w14:paraId="1DC2E484" w14:textId="2843D483" w:rsidR="14C09935" w:rsidRPr="00FD17C9" w:rsidRDefault="14C09935" w:rsidP="3C8D3064">
            <w:pPr>
              <w:pStyle w:val="BodyA"/>
            </w:pPr>
            <w:r w:rsidRPr="00FD17C9">
              <w:rPr>
                <w:rFonts w:ascii="Verdana" w:hAnsi="Verdana" w:cs="Segoe UI"/>
                <w:color w:val="auto"/>
              </w:rPr>
              <w:t>DL</w:t>
            </w:r>
            <w:r w:rsidR="64D69F88" w:rsidRPr="00FD17C9">
              <w:rPr>
                <w:rFonts w:ascii="Verdana" w:hAnsi="Verdana" w:cs="Segoe UI"/>
                <w:color w:val="auto"/>
              </w:rPr>
              <w:t xml:space="preserve"> presented the </w:t>
            </w:r>
            <w:r w:rsidR="64D69F88" w:rsidRPr="00FD17C9">
              <w:rPr>
                <w:rFonts w:ascii="Verdana" w:eastAsia="Verdana" w:hAnsi="Verdana" w:cs="Verdana"/>
                <w:color w:val="000000" w:themeColor="text1"/>
                <w:lang w:val="en-GB"/>
              </w:rPr>
              <w:t>Update on Value for Money / Recovery and Sustainability</w:t>
            </w:r>
            <w:r w:rsidR="64D69F88" w:rsidRPr="00FD17C9">
              <w:rPr>
                <w:rFonts w:ascii="Verdana" w:hAnsi="Verdana" w:cs="Segoe UI"/>
                <w:color w:val="auto"/>
              </w:rPr>
              <w:t>, highlighting the following key points;</w:t>
            </w:r>
            <w:r w:rsidR="64D69F88" w:rsidRPr="00FD17C9">
              <w:rPr>
                <w:rFonts w:ascii="Verdana" w:eastAsia="Verdana" w:hAnsi="Verdana" w:cs="Verdana"/>
                <w:color w:val="000000" w:themeColor="text1"/>
                <w:lang w:val="en-GB"/>
              </w:rPr>
              <w:t xml:space="preserve"> </w:t>
            </w:r>
          </w:p>
          <w:p w14:paraId="51F8C0CB" w14:textId="51D21023"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The Recovery and Sustainability Programme was now well established, with the Board meeting twice monthly;</w:t>
            </w:r>
          </w:p>
          <w:p w14:paraId="76214D2E" w14:textId="035DC4D0"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A formal project‑management methodology was being applied, including the use of active RAID logs (risks, actions, issues, decisions) to maintain strong governance and control;</w:t>
            </w:r>
          </w:p>
          <w:p w14:paraId="4F4B8A6D" w14:textId="2D523454"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Planning for 2026/27 was a major current focus, supported by a robust process that develops ideas into deliverable schemes, as outlined in the submitted paper;</w:t>
            </w:r>
          </w:p>
          <w:p w14:paraId="7CBC18B1" w14:textId="07CD9548"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Controls had been tightened across several areas, particularly around workforce, variable pay, and procurement;</w:t>
            </w:r>
          </w:p>
          <w:p w14:paraId="04083E70" w14:textId="59AFEF60"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Since the report was submitted, procurement controls had been further strengthened, including the introduction of a weekly spend control panel to ensure tighter oversight;</w:t>
            </w:r>
          </w:p>
          <w:p w14:paraId="19F90059" w14:textId="393BEC47"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Additional scrutiny aimed to ensure the Health Board was not incurring unnecessary non‑pay expenditure.</w:t>
            </w:r>
          </w:p>
          <w:p w14:paraId="260E2096" w14:textId="5E45EAAA" w:rsidR="664C2C9F" w:rsidRPr="00FD17C9" w:rsidRDefault="664C2C9F" w:rsidP="664C2C9F">
            <w:pPr>
              <w:pStyle w:val="BodyA"/>
            </w:pPr>
            <w:r w:rsidRPr="00FD17C9">
              <w:rPr>
                <w:rFonts w:ascii="Verdana" w:eastAsia="Verdana" w:hAnsi="Verdana" w:cs="Verdana"/>
                <w:color w:val="000000" w:themeColor="text1"/>
              </w:rPr>
              <w:t>NZ noted that the paper clearly set out that service groups were responsible for delivering savings. She highlighted that, from an Audit Committee perspective, the priority was understanding the governance and accountability arrangements, and asked DL to outline how reporting flowed from the Recovery and Sustainability (R&amp;S) Board to service groups in practice.</w:t>
            </w:r>
          </w:p>
          <w:p w14:paraId="7152B95F" w14:textId="6941013F" w:rsidR="138636E5" w:rsidRPr="00FD17C9" w:rsidRDefault="138636E5" w:rsidP="3C8D3064">
            <w:pPr>
              <w:pStyle w:val="BodyA"/>
              <w:jc w:val="both"/>
              <w:rPr>
                <w:rFonts w:ascii="Verdana" w:hAnsi="Verdana" w:cs="Segoe UI"/>
                <w:color w:val="auto"/>
              </w:rPr>
            </w:pPr>
            <w:r w:rsidRPr="00FD17C9">
              <w:rPr>
                <w:rFonts w:ascii="Verdana" w:hAnsi="Verdana" w:cs="Segoe UI"/>
                <w:color w:val="auto"/>
              </w:rPr>
              <w:lastRenderedPageBreak/>
              <w:t>D</w:t>
            </w:r>
            <w:r w:rsidR="506B58ED" w:rsidRPr="00FD17C9">
              <w:rPr>
                <w:rFonts w:ascii="Verdana" w:hAnsi="Verdana" w:cs="Segoe UI"/>
                <w:color w:val="auto"/>
              </w:rPr>
              <w:t>L</w:t>
            </w:r>
            <w:r w:rsidRPr="00FD17C9">
              <w:rPr>
                <w:rFonts w:ascii="Verdana" w:hAnsi="Verdana" w:cs="Segoe UI"/>
                <w:color w:val="auto"/>
              </w:rPr>
              <w:t xml:space="preserve"> explained that all Service Group Directors sit on the R&amp;S Board, ensuring direct involvement and accountability. She noted that the Medical and Nursing Directors had temporarily stepped out while plans for 2026/27 were being finalised, but they would now be re‑joining the Board. Executive themes are set by Executive Leads, who work closely with Service Group triumvirates to drive delivery, reflecting that budgets are held operationally. Governance sits firmly within the R&amp;S Board, where service groups participate in discussions on how thematic programmes impact their financial and operational positions.</w:t>
            </w:r>
          </w:p>
          <w:p w14:paraId="794CB5C7" w14:textId="2725D68A" w:rsidR="664C2C9F" w:rsidRPr="00FD17C9" w:rsidRDefault="664C2C9F" w:rsidP="664C2C9F">
            <w:pPr>
              <w:pStyle w:val="BodyA"/>
            </w:pPr>
            <w:r w:rsidRPr="00FD17C9">
              <w:rPr>
                <w:rFonts w:ascii="Verdana" w:eastAsia="Verdana" w:hAnsi="Verdana" w:cs="Verdana"/>
                <w:color w:val="000000" w:themeColor="text1"/>
              </w:rPr>
              <w:t>NZ sought further clarity on the executive review process, specifically how often risks were reviewed and what criteria trigger escalation to the Board. DL confirmed that Executive Leads provide a monthly highlight report to the R&amp;S Board, including identification of risks. High‑scoring risks are escalated to the Board for further discussion, while lower‑level risks are managed by delivery leads within each programme, supported by the R&amp;S team.</w:t>
            </w:r>
          </w:p>
          <w:p w14:paraId="342A6965" w14:textId="340983C5" w:rsidR="664C2C9F" w:rsidRPr="00FD17C9" w:rsidRDefault="664C2C9F" w:rsidP="664C2C9F">
            <w:pPr>
              <w:pStyle w:val="BodyA"/>
            </w:pPr>
            <w:r w:rsidRPr="00FD17C9">
              <w:rPr>
                <w:rFonts w:ascii="Verdana" w:eastAsia="Verdana" w:hAnsi="Verdana" w:cs="Verdana"/>
                <w:color w:val="000000" w:themeColor="text1"/>
              </w:rPr>
              <w:t>PP emphasised the complexity of matrix management, noting that ensuring service groups understand their accountabilities requires strong targeted leadership. She requested that Audit Committee receive an update on the development of the Delivery Unit, including timelines, progress on its establishment, and the appointment of its leadership, as this would be critical to enabling the new executive-led thematic model.</w:t>
            </w:r>
          </w:p>
          <w:p w14:paraId="522AEEE9" w14:textId="7BE4F8FF" w:rsidR="664C2C9F" w:rsidRPr="00FD17C9" w:rsidRDefault="664C2C9F" w:rsidP="664C2C9F">
            <w:pPr>
              <w:pStyle w:val="BodyA"/>
            </w:pPr>
            <w:r w:rsidRPr="00FD17C9">
              <w:rPr>
                <w:rFonts w:ascii="Verdana" w:eastAsia="Verdana" w:hAnsi="Verdana" w:cs="Verdana"/>
                <w:color w:val="000000" w:themeColor="text1"/>
              </w:rPr>
              <w:t>DL confirmed that TR was leading this work and agreed to relay the Committee’s request for an update. PP confirmed this would be valuable.</w:t>
            </w:r>
          </w:p>
          <w:p w14:paraId="108075FD" w14:textId="60ACDD5C" w:rsidR="664C2C9F" w:rsidRPr="00FD17C9" w:rsidRDefault="664C2C9F" w:rsidP="664C2C9F">
            <w:pPr>
              <w:pStyle w:val="BodyA"/>
            </w:pPr>
            <w:r w:rsidRPr="00FD17C9">
              <w:rPr>
                <w:rFonts w:ascii="Verdana" w:eastAsia="Verdana" w:hAnsi="Verdana" w:cs="Verdana"/>
                <w:color w:val="000000" w:themeColor="text1"/>
              </w:rPr>
              <w:t xml:space="preserve">NZ concluded that while the report covered several governance elements, it does not yet provide full assurance around the Delivery Unit and associated matrix management arrangements. She asked for a follow‑up action detailing how the governance model operates in practice, how escalation flows through the system, and how Audit Committee would receive assurance in future. </w:t>
            </w:r>
          </w:p>
          <w:p w14:paraId="67C8F0CB" w14:textId="5F85B780" w:rsidR="06B2FD69" w:rsidRPr="00FD17C9" w:rsidRDefault="06B2FD69" w:rsidP="3C8D3064">
            <w:pPr>
              <w:pStyle w:val="BodyA"/>
              <w:rPr>
                <w:rFonts w:ascii="Verdana" w:hAnsi="Verdana" w:cs="Segoe UI"/>
                <w:color w:val="auto"/>
              </w:rPr>
            </w:pPr>
            <w:r w:rsidRPr="00FD17C9">
              <w:rPr>
                <w:rFonts w:ascii="Verdana" w:hAnsi="Verdana" w:cs="Segoe UI"/>
                <w:color w:val="auto"/>
              </w:rPr>
              <w:t xml:space="preserve">The Committee: </w:t>
            </w:r>
          </w:p>
          <w:p w14:paraId="73540786" w14:textId="7ECDAD64" w:rsidR="06B2FD69" w:rsidRPr="00FD17C9" w:rsidRDefault="06B2FD69" w:rsidP="3C8D3064">
            <w:pPr>
              <w:pStyle w:val="BodyA"/>
              <w:numPr>
                <w:ilvl w:val="0"/>
                <w:numId w:val="3"/>
              </w:numPr>
              <w:jc w:val="both"/>
            </w:pPr>
            <w:r w:rsidRPr="00FD17C9">
              <w:rPr>
                <w:rFonts w:ascii="Verdana" w:hAnsi="Verdana" w:cs="Segoe UI"/>
                <w:color w:val="auto"/>
              </w:rPr>
              <w:t xml:space="preserve">Agreed to </w:t>
            </w:r>
            <w:r w:rsidRPr="00FD17C9">
              <w:rPr>
                <w:rFonts w:ascii="Verdana" w:hAnsi="Verdana" w:cs="Segoe UI"/>
                <w:b/>
                <w:bCs/>
                <w:color w:val="auto"/>
              </w:rPr>
              <w:t>ADVISE</w:t>
            </w:r>
            <w:r w:rsidRPr="00FD17C9">
              <w:rPr>
                <w:rFonts w:ascii="Verdana" w:hAnsi="Verdana" w:cs="Segoe UI"/>
                <w:color w:val="auto"/>
              </w:rPr>
              <w:t xml:space="preserve"> the Board </w:t>
            </w:r>
            <w:r w:rsidR="03578729" w:rsidRPr="00FD17C9">
              <w:rPr>
                <w:rFonts w:ascii="Verdana" w:eastAsia="Verdana" w:hAnsi="Verdana" w:cs="Verdana"/>
                <w:color w:val="000000" w:themeColor="text1"/>
              </w:rPr>
              <w:t xml:space="preserve">that the Committee had reviewed the governance arrangements, sought further </w:t>
            </w:r>
            <w:r w:rsidR="03578729" w:rsidRPr="00FD17C9">
              <w:rPr>
                <w:rFonts w:ascii="Verdana" w:eastAsia="Verdana" w:hAnsi="Verdana" w:cs="Verdana"/>
                <w:color w:val="000000" w:themeColor="text1"/>
              </w:rPr>
              <w:lastRenderedPageBreak/>
              <w:t>assurance, particularly relating to the Delivery Unit and was satisfied with current progress.</w:t>
            </w:r>
          </w:p>
        </w:tc>
      </w:tr>
      <w:tr w:rsidR="00664712" w:rsidRPr="00FD17C9" w14:paraId="0EBA68ED"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158E4A05" w14:textId="3C82CAD0" w:rsidR="00664712" w:rsidRPr="00FD17C9" w:rsidRDefault="0071478C" w:rsidP="001F7D8C">
            <w:pPr>
              <w:pStyle w:val="BodyA"/>
              <w:spacing w:line="259" w:lineRule="auto"/>
              <w:jc w:val="both"/>
              <w:rPr>
                <w:rFonts w:ascii="Verdana" w:hAnsi="Verdana" w:cs="Segoe UI"/>
                <w:b/>
                <w:bCs/>
                <w:color w:val="auto"/>
              </w:rPr>
            </w:pPr>
            <w:r w:rsidRPr="00FD17C9">
              <w:rPr>
                <w:rFonts w:ascii="Verdana" w:hAnsi="Verdana" w:cs="Segoe UI"/>
                <w:b/>
                <w:bCs/>
                <w:color w:val="auto"/>
              </w:rPr>
              <w:lastRenderedPageBreak/>
              <w:t>PART 6.</w:t>
            </w:r>
            <w:r w:rsidR="0ED9E1FC" w:rsidRPr="00FD17C9">
              <w:rPr>
                <w:rFonts w:ascii="Verdana" w:hAnsi="Verdana" w:cs="Segoe UI"/>
                <w:b/>
                <w:bCs/>
                <w:color w:val="auto"/>
              </w:rPr>
              <w:t xml:space="preserve"> COUNTER FRAUD</w:t>
            </w:r>
            <w:r w:rsidR="40068A41" w:rsidRPr="00FD17C9">
              <w:rPr>
                <w:rFonts w:ascii="Verdana" w:hAnsi="Verdana" w:cs="Segoe UI"/>
                <w:b/>
                <w:bCs/>
                <w:color w:val="auto"/>
              </w:rPr>
              <w:t xml:space="preserve"> </w:t>
            </w:r>
          </w:p>
        </w:tc>
      </w:tr>
      <w:tr w:rsidR="00664712" w:rsidRPr="00FD17C9" w14:paraId="4148FEF1" w14:textId="77777777" w:rsidTr="664C2C9F">
        <w:trPr>
          <w:trHeight w:val="300"/>
        </w:trPr>
        <w:tc>
          <w:tcPr>
            <w:tcW w:w="10206" w:type="dxa"/>
            <w:gridSpan w:val="2"/>
            <w:tcMar>
              <w:top w:w="80" w:type="dxa"/>
              <w:left w:w="80" w:type="dxa"/>
              <w:bottom w:w="80" w:type="dxa"/>
              <w:right w:w="80" w:type="dxa"/>
            </w:tcMar>
          </w:tcPr>
          <w:p w14:paraId="2C6692C8" w14:textId="01506726" w:rsidR="00664712" w:rsidRPr="00FD17C9" w:rsidRDefault="00995744" w:rsidP="44A4AC4E">
            <w:pPr>
              <w:pStyle w:val="BodyA"/>
              <w:spacing w:line="259" w:lineRule="auto"/>
              <w:jc w:val="both"/>
              <w:rPr>
                <w:rFonts w:ascii="Verdana" w:hAnsi="Verdana" w:cs="Segoe UI"/>
                <w:b/>
                <w:bCs/>
                <w:color w:val="auto"/>
              </w:rPr>
            </w:pPr>
            <w:r w:rsidRPr="00FD17C9">
              <w:rPr>
                <w:rFonts w:ascii="Verdana" w:hAnsi="Verdana" w:cs="Segoe UI"/>
                <w:b/>
                <w:bCs/>
                <w:color w:val="auto"/>
              </w:rPr>
              <w:t xml:space="preserve">6.1 </w:t>
            </w:r>
            <w:r w:rsidR="65E08F97" w:rsidRPr="00FD17C9">
              <w:rPr>
                <w:rFonts w:ascii="Verdana" w:hAnsi="Verdana" w:cs="Segoe UI"/>
                <w:b/>
                <w:bCs/>
                <w:color w:val="auto"/>
              </w:rPr>
              <w:t>COUNTER FRAUD UPDATE</w:t>
            </w:r>
          </w:p>
        </w:tc>
      </w:tr>
      <w:tr w:rsidR="00664712" w:rsidRPr="00FD17C9" w14:paraId="6C64DA8D" w14:textId="77777777" w:rsidTr="664C2C9F">
        <w:trPr>
          <w:trHeight w:val="300"/>
        </w:trPr>
        <w:tc>
          <w:tcPr>
            <w:tcW w:w="1830" w:type="dxa"/>
            <w:tcMar>
              <w:top w:w="80" w:type="dxa"/>
              <w:left w:w="80" w:type="dxa"/>
              <w:bottom w:w="80" w:type="dxa"/>
              <w:right w:w="80" w:type="dxa"/>
            </w:tcMar>
          </w:tcPr>
          <w:p w14:paraId="4425FE5C" w14:textId="2D88D8FA" w:rsidR="00664712" w:rsidRPr="00FD17C9" w:rsidRDefault="658F0233" w:rsidP="44A4AC4E">
            <w:pPr>
              <w:pStyle w:val="BodyA"/>
              <w:jc w:val="both"/>
              <w:rPr>
                <w:rFonts w:ascii="Verdana" w:hAnsi="Verdana" w:cs="Arial"/>
                <w:color w:val="auto"/>
              </w:rPr>
            </w:pPr>
            <w:r w:rsidRPr="00FD17C9">
              <w:rPr>
                <w:rFonts w:ascii="Verdana" w:hAnsi="Verdana" w:cs="Arial"/>
                <w:color w:val="auto"/>
              </w:rPr>
              <w:t>34</w:t>
            </w:r>
            <w:r w:rsidR="0BD95C69" w:rsidRPr="00FD17C9">
              <w:rPr>
                <w:rFonts w:ascii="Verdana" w:hAnsi="Verdana" w:cs="Arial"/>
                <w:color w:val="auto"/>
              </w:rPr>
              <w:t>/26</w:t>
            </w:r>
          </w:p>
        </w:tc>
        <w:tc>
          <w:tcPr>
            <w:tcW w:w="8376" w:type="dxa"/>
            <w:tcMar>
              <w:top w:w="80" w:type="dxa"/>
              <w:left w:w="80" w:type="dxa"/>
              <w:bottom w:w="80" w:type="dxa"/>
              <w:right w:w="80" w:type="dxa"/>
            </w:tcMar>
          </w:tcPr>
          <w:p w14:paraId="53040013" w14:textId="088DA2CD" w:rsidR="00664712" w:rsidRPr="00FD17C9" w:rsidRDefault="23F99739" w:rsidP="3C8D3064">
            <w:pPr>
              <w:pStyle w:val="BodyA"/>
              <w:rPr>
                <w:rFonts w:ascii="Verdana" w:eastAsia="Verdana" w:hAnsi="Verdana" w:cs="Verdana"/>
                <w:color w:val="000000" w:themeColor="text1"/>
                <w:lang w:val="en-GB"/>
              </w:rPr>
            </w:pPr>
            <w:r w:rsidRPr="00FD17C9">
              <w:rPr>
                <w:rFonts w:ascii="Verdana" w:hAnsi="Verdana" w:cs="Segoe UI"/>
                <w:color w:val="auto"/>
              </w:rPr>
              <w:t>N</w:t>
            </w:r>
            <w:r w:rsidR="2F162D84" w:rsidRPr="00FD17C9">
              <w:rPr>
                <w:rFonts w:ascii="Verdana" w:hAnsi="Verdana" w:cs="Segoe UI"/>
                <w:color w:val="auto"/>
              </w:rPr>
              <w:t>J</w:t>
            </w:r>
            <w:r w:rsidR="6611F45E" w:rsidRPr="00FD17C9">
              <w:rPr>
                <w:rFonts w:ascii="Verdana" w:hAnsi="Verdana" w:cs="Segoe UI"/>
                <w:color w:val="auto"/>
              </w:rPr>
              <w:t xml:space="preserve"> </w:t>
            </w:r>
            <w:r w:rsidR="1ABF1911" w:rsidRPr="00FD17C9">
              <w:rPr>
                <w:rFonts w:ascii="Verdana" w:hAnsi="Verdana" w:cs="Segoe UI"/>
                <w:color w:val="auto"/>
              </w:rPr>
              <w:t xml:space="preserve">presented the </w:t>
            </w:r>
            <w:r w:rsidR="1ABF1911" w:rsidRPr="00FD17C9">
              <w:rPr>
                <w:rFonts w:ascii="Verdana" w:eastAsia="Verdana" w:hAnsi="Verdana" w:cs="Verdana"/>
                <w:color w:val="000000" w:themeColor="text1"/>
                <w:lang w:val="en-GB"/>
              </w:rPr>
              <w:t>Update on Counter Fraud update</w:t>
            </w:r>
            <w:r w:rsidR="1ABF1911" w:rsidRPr="00FD17C9">
              <w:rPr>
                <w:rFonts w:ascii="Verdana" w:hAnsi="Verdana" w:cs="Segoe UI"/>
                <w:color w:val="auto"/>
              </w:rPr>
              <w:t>, highlighting the following key points;</w:t>
            </w:r>
          </w:p>
          <w:p w14:paraId="5FF3E4BF" w14:textId="5C0C6FE6"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Work remain</w:t>
            </w:r>
            <w:r w:rsidR="654753AE" w:rsidRPr="00FD17C9">
              <w:rPr>
                <w:rFonts w:ascii="Verdana" w:eastAsia="Verdana" w:hAnsi="Verdana" w:cs="Verdana"/>
                <w:lang w:val="en-GB"/>
              </w:rPr>
              <w:t>e</w:t>
            </w:r>
            <w:r w:rsidR="194D65C5" w:rsidRPr="00FD17C9">
              <w:rPr>
                <w:rFonts w:ascii="Verdana" w:eastAsia="Verdana" w:hAnsi="Verdana" w:cs="Verdana"/>
                <w:lang w:val="en-GB"/>
              </w:rPr>
              <w:t>d</w:t>
            </w:r>
            <w:r w:rsidRPr="00FD17C9">
              <w:rPr>
                <w:rFonts w:ascii="Verdana" w:eastAsia="Verdana" w:hAnsi="Verdana" w:cs="Verdana"/>
                <w:lang w:val="en-GB"/>
              </w:rPr>
              <w:t xml:space="preserve"> on track with the initial counter‑fraud plan, with fraud risks being prepared for integration into the new fraud strategy</w:t>
            </w:r>
            <w:r w:rsidR="4110223A" w:rsidRPr="00FD17C9">
              <w:rPr>
                <w:rFonts w:ascii="Verdana" w:eastAsia="Verdana" w:hAnsi="Verdana" w:cs="Verdana"/>
                <w:lang w:val="en-GB"/>
              </w:rPr>
              <w:t>;</w:t>
            </w:r>
          </w:p>
          <w:p w14:paraId="7607D072" w14:textId="39F3F2AF"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The team continue</w:t>
            </w:r>
            <w:r w:rsidR="25754330" w:rsidRPr="00FD17C9">
              <w:rPr>
                <w:rFonts w:ascii="Verdana" w:eastAsia="Verdana" w:hAnsi="Verdana" w:cs="Verdana"/>
                <w:lang w:val="en-GB"/>
              </w:rPr>
              <w:t>d</w:t>
            </w:r>
            <w:r w:rsidRPr="00FD17C9">
              <w:rPr>
                <w:rFonts w:ascii="Verdana" w:eastAsia="Verdana" w:hAnsi="Verdana" w:cs="Verdana"/>
                <w:lang w:val="en-GB"/>
              </w:rPr>
              <w:t xml:space="preserve"> to promote fraud‑awareness training, encouraging participation in both online and face‑to‑face sessions</w:t>
            </w:r>
            <w:r w:rsidR="0E767F9B" w:rsidRPr="00FD17C9">
              <w:rPr>
                <w:rFonts w:ascii="Verdana" w:eastAsia="Verdana" w:hAnsi="Verdana" w:cs="Verdana"/>
                <w:lang w:val="en-GB"/>
              </w:rPr>
              <w:t>;</w:t>
            </w:r>
          </w:p>
          <w:p w14:paraId="4D376508" w14:textId="0B4BBE61"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Viva Engage </w:t>
            </w:r>
            <w:r w:rsidR="1BD033FD" w:rsidRPr="00FD17C9">
              <w:rPr>
                <w:rFonts w:ascii="Verdana" w:eastAsia="Verdana" w:hAnsi="Verdana" w:cs="Verdana"/>
                <w:lang w:val="en-GB"/>
              </w:rPr>
              <w:t>wa</w:t>
            </w:r>
            <w:r w:rsidRPr="00FD17C9">
              <w:rPr>
                <w:rFonts w:ascii="Verdana" w:eastAsia="Verdana" w:hAnsi="Verdana" w:cs="Verdana"/>
                <w:lang w:val="en-GB"/>
              </w:rPr>
              <w:t>s being used as an engagement platform to help build a strengthened fraud‑awareness culture across the Health Board</w:t>
            </w:r>
            <w:r w:rsidR="7ADB55D5" w:rsidRPr="00FD17C9">
              <w:rPr>
                <w:rFonts w:ascii="Verdana" w:eastAsia="Verdana" w:hAnsi="Verdana" w:cs="Verdana"/>
                <w:lang w:val="en-GB"/>
              </w:rPr>
              <w:t>;</w:t>
            </w:r>
          </w:p>
          <w:p w14:paraId="00219ECC" w14:textId="4CFEED17"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The team </w:t>
            </w:r>
            <w:r w:rsidR="5766A491" w:rsidRPr="00FD17C9">
              <w:rPr>
                <w:rFonts w:ascii="Verdana" w:eastAsia="Verdana" w:hAnsi="Verdana" w:cs="Verdana"/>
                <w:lang w:val="en-GB"/>
              </w:rPr>
              <w:t>wa</w:t>
            </w:r>
            <w:r w:rsidRPr="00FD17C9">
              <w:rPr>
                <w:rFonts w:ascii="Verdana" w:eastAsia="Verdana" w:hAnsi="Verdana" w:cs="Verdana"/>
                <w:lang w:val="en-GB"/>
              </w:rPr>
              <w:t>s exploring the use of AI‑generated counter‑fraud literature to enhance awareness materials</w:t>
            </w:r>
            <w:r w:rsidR="03EEDE58" w:rsidRPr="00FD17C9">
              <w:rPr>
                <w:rFonts w:ascii="Verdana" w:eastAsia="Verdana" w:hAnsi="Verdana" w:cs="Verdana"/>
                <w:lang w:val="en-GB"/>
              </w:rPr>
              <w:t>;</w:t>
            </w:r>
          </w:p>
          <w:p w14:paraId="3E8DEB20" w14:textId="5B11E3E7" w:rsidR="00664712" w:rsidRPr="00FD17C9" w:rsidRDefault="3A1229F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An All‑Wales risk assessment ha</w:t>
            </w:r>
            <w:r w:rsidR="393B6774" w:rsidRPr="00FD17C9">
              <w:rPr>
                <w:rFonts w:ascii="Verdana" w:eastAsia="Verdana" w:hAnsi="Verdana" w:cs="Verdana"/>
                <w:lang w:val="en-GB"/>
              </w:rPr>
              <w:t>d</w:t>
            </w:r>
            <w:r w:rsidRPr="00FD17C9">
              <w:rPr>
                <w:rFonts w:ascii="Verdana" w:eastAsia="Verdana" w:hAnsi="Verdana" w:cs="Verdana"/>
                <w:lang w:val="en-GB"/>
              </w:rPr>
              <w:t xml:space="preserve"> been completed on the risk of unknown third parties attending registered agency worker placements, aligned to the All‑Wales Agency Contract Framework; national work w</w:t>
            </w:r>
            <w:r w:rsidR="5D86E800" w:rsidRPr="00FD17C9">
              <w:rPr>
                <w:rFonts w:ascii="Verdana" w:eastAsia="Verdana" w:hAnsi="Verdana" w:cs="Verdana"/>
                <w:lang w:val="en-GB"/>
              </w:rPr>
              <w:t xml:space="preserve">ould </w:t>
            </w:r>
            <w:r w:rsidRPr="00FD17C9">
              <w:rPr>
                <w:rFonts w:ascii="Verdana" w:eastAsia="Verdana" w:hAnsi="Verdana" w:cs="Verdana"/>
                <w:lang w:val="en-GB"/>
              </w:rPr>
              <w:t>link with local mitigation efforts</w:t>
            </w:r>
            <w:r w:rsidR="4C6F7CB3" w:rsidRPr="00FD17C9">
              <w:rPr>
                <w:rFonts w:ascii="Verdana" w:eastAsia="Verdana" w:hAnsi="Verdana" w:cs="Verdana"/>
                <w:lang w:val="en-GB"/>
              </w:rPr>
              <w:t>;</w:t>
            </w:r>
          </w:p>
          <w:p w14:paraId="13EF0877" w14:textId="6D8740C4" w:rsidR="00664712" w:rsidRPr="00FD17C9" w:rsidRDefault="3A1229F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Counter Fraud w</w:t>
            </w:r>
            <w:r w:rsidR="431AC9FD" w:rsidRPr="00FD17C9">
              <w:rPr>
                <w:rFonts w:ascii="Verdana" w:eastAsia="Verdana" w:hAnsi="Verdana" w:cs="Verdana"/>
                <w:lang w:val="en-GB"/>
              </w:rPr>
              <w:t>ould</w:t>
            </w:r>
            <w:r w:rsidR="4B443DDB" w:rsidRPr="00FD17C9">
              <w:rPr>
                <w:rFonts w:ascii="Verdana" w:eastAsia="Verdana" w:hAnsi="Verdana" w:cs="Verdana"/>
                <w:lang w:val="en-GB"/>
              </w:rPr>
              <w:t xml:space="preserve"> </w:t>
            </w:r>
            <w:r w:rsidRPr="00FD17C9">
              <w:rPr>
                <w:rFonts w:ascii="Verdana" w:eastAsia="Verdana" w:hAnsi="Verdana" w:cs="Verdana"/>
                <w:lang w:val="en-GB"/>
              </w:rPr>
              <w:t>continue working with workforce colleagues to provide assurance around this identified risk</w:t>
            </w:r>
            <w:r w:rsidR="19B735B3" w:rsidRPr="00FD17C9">
              <w:rPr>
                <w:rFonts w:ascii="Verdana" w:eastAsia="Verdana" w:hAnsi="Verdana" w:cs="Verdana"/>
                <w:lang w:val="en-GB"/>
              </w:rPr>
              <w:t>;</w:t>
            </w:r>
          </w:p>
          <w:p w14:paraId="531DE0EE" w14:textId="2B570922" w:rsidR="00664712" w:rsidRPr="00FD17C9" w:rsidRDefault="3A1229F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A significant increase in new referrals ha</w:t>
            </w:r>
            <w:r w:rsidR="33F522C6" w:rsidRPr="00FD17C9">
              <w:rPr>
                <w:rFonts w:ascii="Verdana" w:eastAsia="Verdana" w:hAnsi="Verdana" w:cs="Verdana"/>
                <w:lang w:val="en-GB"/>
              </w:rPr>
              <w:t>d</w:t>
            </w:r>
            <w:r w:rsidRPr="00FD17C9">
              <w:rPr>
                <w:rFonts w:ascii="Verdana" w:eastAsia="Verdana" w:hAnsi="Verdana" w:cs="Verdana"/>
                <w:lang w:val="en-GB"/>
              </w:rPr>
              <w:t xml:space="preserve"> been reported since the previous meeting, with a noticeable rise in investigative time, as highlighted in the benchmark report</w:t>
            </w:r>
            <w:r w:rsidR="5DAC9D0F" w:rsidRPr="00FD17C9">
              <w:rPr>
                <w:rFonts w:ascii="Verdana" w:eastAsia="Verdana" w:hAnsi="Verdana" w:cs="Verdana"/>
                <w:lang w:val="en-GB"/>
              </w:rPr>
              <w:t>;</w:t>
            </w:r>
          </w:p>
          <w:p w14:paraId="1985EE41" w14:textId="0132E355" w:rsidR="00664712" w:rsidRPr="00FD17C9" w:rsidRDefault="5DAC9D0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 xml:space="preserve">The team was </w:t>
            </w:r>
            <w:r w:rsidR="3A1229FF" w:rsidRPr="00FD17C9">
              <w:rPr>
                <w:rFonts w:ascii="Verdana" w:eastAsia="Verdana" w:hAnsi="Verdana" w:cs="Verdana"/>
                <w:lang w:val="en-GB"/>
              </w:rPr>
              <w:t xml:space="preserve">progressing all investigations and ensuring appropriate controls </w:t>
            </w:r>
            <w:r w:rsidR="32E80D56" w:rsidRPr="00FD17C9">
              <w:rPr>
                <w:rFonts w:ascii="Verdana" w:eastAsia="Verdana" w:hAnsi="Verdana" w:cs="Verdana"/>
                <w:lang w:val="en-GB"/>
              </w:rPr>
              <w:t>we</w:t>
            </w:r>
            <w:r w:rsidR="3A1229FF" w:rsidRPr="00FD17C9">
              <w:rPr>
                <w:rFonts w:ascii="Verdana" w:eastAsia="Verdana" w:hAnsi="Verdana" w:cs="Verdana"/>
                <w:lang w:val="en-GB"/>
              </w:rPr>
              <w:t xml:space="preserve">re identified and implemented. </w:t>
            </w:r>
          </w:p>
          <w:p w14:paraId="03ACB068" w14:textId="0BC52690" w:rsidR="00664712" w:rsidRPr="00FD17C9" w:rsidRDefault="00664712" w:rsidP="3C8D3064">
            <w:pPr>
              <w:jc w:val="both"/>
              <w:rPr>
                <w:rFonts w:ascii="Verdana" w:eastAsia="Verdana" w:hAnsi="Verdana" w:cs="Verdana"/>
                <w:color w:val="000000" w:themeColor="text1"/>
                <w:lang w:val="en-GB"/>
              </w:rPr>
            </w:pPr>
          </w:p>
          <w:p w14:paraId="0F7A50A0" w14:textId="690F1E5B" w:rsidR="664C2C9F" w:rsidRPr="00FD17C9" w:rsidRDefault="664C2C9F" w:rsidP="664C2C9F">
            <w:r w:rsidRPr="00FD17C9">
              <w:rPr>
                <w:rFonts w:ascii="Verdana" w:eastAsia="Verdana" w:hAnsi="Verdana" w:cs="Verdana"/>
              </w:rPr>
              <w:t>PP welcomed the strong performance shown through benchmarking but queried why SBUHB had a higher case referral rate than other Health Boards, asking whether this reflected increased awareness or other underlying causes;</w:t>
            </w:r>
          </w:p>
          <w:p w14:paraId="2F25FFFF" w14:textId="1FB288AB" w:rsidR="00664712" w:rsidRPr="00FD17C9" w:rsidRDefault="203E51DC" w:rsidP="3C8D3064">
            <w:pPr>
              <w:jc w:val="both"/>
              <w:rPr>
                <w:rFonts w:ascii="Verdana" w:eastAsia="Verdana" w:hAnsi="Verdana" w:cs="Verdana"/>
                <w:lang w:val="en-GB"/>
              </w:rPr>
            </w:pPr>
            <w:r w:rsidRPr="00FD17C9">
              <w:rPr>
                <w:rFonts w:ascii="Verdana" w:eastAsia="Verdana" w:hAnsi="Verdana" w:cs="Verdana"/>
                <w:lang w:val="en-GB"/>
              </w:rPr>
              <w:t xml:space="preserve">NJ explained that the volume of referrals currently coming into the Counter Fraud team was having a significant impact on workload, as investigations must take priority. He confirmed that the team </w:t>
            </w:r>
            <w:r w:rsidRPr="00FD17C9">
              <w:rPr>
                <w:rFonts w:ascii="Verdana" w:eastAsia="Verdana" w:hAnsi="Verdana" w:cs="Verdana"/>
                <w:lang w:val="en-GB"/>
              </w:rPr>
              <w:lastRenderedPageBreak/>
              <w:t>remained under significant capacity pressure yet continued to manage cases as effectively as possible;</w:t>
            </w:r>
          </w:p>
          <w:p w14:paraId="7B4BA128" w14:textId="099A0525" w:rsidR="00664712" w:rsidRPr="00FD17C9" w:rsidRDefault="203E51DC" w:rsidP="3C8D3064">
            <w:pPr>
              <w:jc w:val="both"/>
              <w:rPr>
                <w:rFonts w:ascii="Verdana" w:eastAsia="Verdana" w:hAnsi="Verdana" w:cs="Verdana"/>
                <w:lang w:val="en-GB"/>
              </w:rPr>
            </w:pPr>
            <w:r w:rsidRPr="00FD17C9">
              <w:rPr>
                <w:rFonts w:ascii="Verdana" w:eastAsia="Verdana" w:hAnsi="Verdana" w:cs="Verdana"/>
                <w:lang w:val="en-GB"/>
              </w:rPr>
              <w:t xml:space="preserve">SS sought clarification on how unplanned referrals affect the team’s planned allocation of work. </w:t>
            </w:r>
          </w:p>
          <w:p w14:paraId="227536E8" w14:textId="30E8BF12" w:rsidR="00664712" w:rsidRPr="00FD17C9" w:rsidRDefault="203E51DC" w:rsidP="3C8D3064">
            <w:pPr>
              <w:jc w:val="both"/>
              <w:rPr>
                <w:rFonts w:ascii="Verdana" w:eastAsia="Verdana" w:hAnsi="Verdana" w:cs="Verdana"/>
                <w:lang w:val="en-GB"/>
              </w:rPr>
            </w:pPr>
            <w:r w:rsidRPr="00FD17C9">
              <w:rPr>
                <w:rFonts w:ascii="Verdana" w:eastAsia="Verdana" w:hAnsi="Verdana" w:cs="Verdana"/>
                <w:lang w:val="en-GB"/>
              </w:rPr>
              <w:t>NJ acknowledged that unexpected cases, particularly urgent or critical incidents</w:t>
            </w:r>
            <w:r w:rsidR="1D1F7D0E" w:rsidRPr="00FD17C9">
              <w:rPr>
                <w:rFonts w:ascii="Verdana" w:eastAsia="Verdana" w:hAnsi="Verdana" w:cs="Verdana"/>
                <w:lang w:val="en-GB"/>
              </w:rPr>
              <w:t xml:space="preserve">, </w:t>
            </w:r>
            <w:r w:rsidRPr="00FD17C9">
              <w:rPr>
                <w:rFonts w:ascii="Verdana" w:eastAsia="Verdana" w:hAnsi="Verdana" w:cs="Verdana"/>
                <w:lang w:val="en-GB"/>
              </w:rPr>
              <w:t xml:space="preserve">can shift priorities, but confirmed the team </w:t>
            </w:r>
            <w:r w:rsidR="7079E46B" w:rsidRPr="00FD17C9">
              <w:rPr>
                <w:rFonts w:ascii="Verdana" w:eastAsia="Verdana" w:hAnsi="Verdana" w:cs="Verdana"/>
                <w:lang w:val="en-GB"/>
              </w:rPr>
              <w:t>wa</w:t>
            </w:r>
            <w:r w:rsidRPr="00FD17C9">
              <w:rPr>
                <w:rFonts w:ascii="Verdana" w:eastAsia="Verdana" w:hAnsi="Verdana" w:cs="Verdana"/>
                <w:lang w:val="en-GB"/>
              </w:rPr>
              <w:t>s on track to meet its planned activity level for the financial year, noting that the situation remains dynamic and subject to change based on demand.</w:t>
            </w:r>
          </w:p>
          <w:p w14:paraId="016AFF07" w14:textId="43199154" w:rsidR="00664712" w:rsidRPr="00FD17C9" w:rsidRDefault="00664712" w:rsidP="3C8D3064">
            <w:pPr>
              <w:jc w:val="both"/>
              <w:rPr>
                <w:rFonts w:ascii="Verdana" w:eastAsia="Verdana" w:hAnsi="Verdana" w:cs="Verdana"/>
                <w:lang w:val="en-GB"/>
              </w:rPr>
            </w:pPr>
          </w:p>
          <w:p w14:paraId="7D6D3453" w14:textId="0ECDA418" w:rsidR="00664712" w:rsidRPr="00FD17C9" w:rsidRDefault="182AE871" w:rsidP="3C8D3064">
            <w:pPr>
              <w:jc w:val="both"/>
              <w:rPr>
                <w:rFonts w:ascii="Verdana" w:eastAsia="Verdana" w:hAnsi="Verdana" w:cs="Verdana"/>
                <w:lang w:val="en-GB"/>
              </w:rPr>
            </w:pPr>
            <w:r w:rsidRPr="00FD17C9">
              <w:rPr>
                <w:rFonts w:ascii="Verdana" w:eastAsia="Verdana" w:hAnsi="Verdana" w:cs="Verdana"/>
                <w:lang w:val="en-GB"/>
              </w:rPr>
              <w:t>The Committee:</w:t>
            </w:r>
          </w:p>
          <w:p w14:paraId="0CE807F4" w14:textId="1C68084F" w:rsidR="00664712" w:rsidRPr="00FD17C9" w:rsidRDefault="182AE871" w:rsidP="3C8D3064">
            <w:pPr>
              <w:pStyle w:val="ListParagraph"/>
              <w:numPr>
                <w:ilvl w:val="0"/>
                <w:numId w:val="4"/>
              </w:numPr>
              <w:jc w:val="both"/>
              <w:rPr>
                <w:rFonts w:ascii="Verdana" w:eastAsia="Verdana" w:hAnsi="Verdana" w:cs="Verdana"/>
                <w:lang w:val="en-GB"/>
              </w:rPr>
            </w:pPr>
            <w:r w:rsidRPr="00FD17C9">
              <w:rPr>
                <w:rFonts w:ascii="Verdana" w:eastAsia="Verdana" w:hAnsi="Verdana" w:cs="Verdana"/>
                <w:lang w:val="en-GB"/>
              </w:rPr>
              <w:t xml:space="preserve">Agreed to </w:t>
            </w:r>
            <w:r w:rsidRPr="00FD17C9">
              <w:rPr>
                <w:rFonts w:ascii="Verdana" w:eastAsia="Verdana" w:hAnsi="Verdana" w:cs="Verdana"/>
                <w:b/>
                <w:bCs/>
                <w:lang w:val="en-GB"/>
              </w:rPr>
              <w:t>ASSURE</w:t>
            </w:r>
            <w:r w:rsidRPr="00FD17C9">
              <w:rPr>
                <w:rFonts w:ascii="Verdana" w:eastAsia="Verdana" w:hAnsi="Verdana" w:cs="Verdana"/>
                <w:lang w:val="en-GB"/>
              </w:rPr>
              <w:t xml:space="preserve"> the Board it was satisfied that good progress is being made against the Counter Fraud work plan.</w:t>
            </w:r>
          </w:p>
        </w:tc>
      </w:tr>
      <w:tr w:rsidR="000911FC" w:rsidRPr="00FD17C9" w14:paraId="79B1C704"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5C5666C7" w14:textId="2A679480" w:rsidR="000911FC" w:rsidRPr="00FD17C9" w:rsidRDefault="0064013E" w:rsidP="44A4AC4E">
            <w:pPr>
              <w:pStyle w:val="BodyA"/>
              <w:tabs>
                <w:tab w:val="left" w:pos="3090"/>
              </w:tabs>
              <w:jc w:val="both"/>
              <w:rPr>
                <w:rFonts w:ascii="Verdana" w:hAnsi="Verdana" w:cs="Arial"/>
                <w:b/>
                <w:bCs/>
                <w:color w:val="FFFFFF" w:themeColor="background1"/>
              </w:rPr>
            </w:pPr>
            <w:r w:rsidRPr="00FD17C9">
              <w:rPr>
                <w:rFonts w:ascii="Verdana" w:hAnsi="Verdana" w:cs="Arial"/>
                <w:b/>
                <w:bCs/>
                <w:color w:val="FFFFFF" w:themeColor="background1"/>
              </w:rPr>
              <w:lastRenderedPageBreak/>
              <w:t xml:space="preserve">PART </w:t>
            </w:r>
            <w:r w:rsidR="2545D491" w:rsidRPr="00FD17C9">
              <w:rPr>
                <w:rFonts w:ascii="Verdana" w:hAnsi="Verdana" w:cs="Arial"/>
                <w:b/>
                <w:bCs/>
                <w:color w:val="FFFFFF" w:themeColor="background1"/>
              </w:rPr>
              <w:t>7</w:t>
            </w:r>
            <w:r w:rsidRPr="00FD17C9">
              <w:rPr>
                <w:rFonts w:ascii="Verdana" w:hAnsi="Verdana" w:cs="Arial"/>
                <w:b/>
                <w:bCs/>
                <w:color w:val="FFFFFF" w:themeColor="background1"/>
              </w:rPr>
              <w:t xml:space="preserve">. </w:t>
            </w:r>
            <w:r w:rsidR="00630894" w:rsidRPr="00FD17C9">
              <w:rPr>
                <w:rFonts w:ascii="Verdana" w:hAnsi="Verdana" w:cs="Arial"/>
                <w:b/>
                <w:bCs/>
                <w:color w:val="FFFFFF" w:themeColor="background1"/>
              </w:rPr>
              <w:t>COMMITTEE MANAGEMENT</w:t>
            </w:r>
          </w:p>
        </w:tc>
      </w:tr>
      <w:tr w:rsidR="00C27646" w:rsidRPr="00FD17C9" w14:paraId="1B69DCAD" w14:textId="77777777" w:rsidTr="664C2C9F">
        <w:trPr>
          <w:trHeight w:val="300"/>
        </w:trPr>
        <w:tc>
          <w:tcPr>
            <w:tcW w:w="10206" w:type="dxa"/>
            <w:gridSpan w:val="2"/>
            <w:tcMar>
              <w:top w:w="80" w:type="dxa"/>
              <w:left w:w="80" w:type="dxa"/>
              <w:bottom w:w="80" w:type="dxa"/>
              <w:right w:w="80" w:type="dxa"/>
            </w:tcMar>
          </w:tcPr>
          <w:p w14:paraId="186FFDD7" w14:textId="19B4FB65" w:rsidR="00C27646" w:rsidRPr="00FD17C9" w:rsidRDefault="04BFB2E3" w:rsidP="001F7D8C">
            <w:pPr>
              <w:pStyle w:val="BodyA"/>
              <w:tabs>
                <w:tab w:val="left" w:pos="3090"/>
              </w:tabs>
              <w:jc w:val="both"/>
              <w:rPr>
                <w:rFonts w:ascii="Verdana" w:hAnsi="Verdana" w:cs="Arial"/>
              </w:rPr>
            </w:pPr>
            <w:r w:rsidRPr="00FD17C9">
              <w:rPr>
                <w:rFonts w:ascii="Verdana" w:hAnsi="Verdana" w:cs="Arial"/>
                <w:b/>
                <w:bCs/>
              </w:rPr>
              <w:t>7</w:t>
            </w:r>
            <w:r w:rsidR="00C27646" w:rsidRPr="00FD17C9">
              <w:rPr>
                <w:rFonts w:ascii="Verdana" w:hAnsi="Verdana" w:cs="Arial"/>
                <w:b/>
                <w:bCs/>
              </w:rPr>
              <w:t>.1 MINUTES OF THE PREVIOUS MEETING</w:t>
            </w:r>
          </w:p>
        </w:tc>
      </w:tr>
      <w:tr w:rsidR="00664712" w:rsidRPr="00FD17C9" w14:paraId="2453A069" w14:textId="77777777" w:rsidTr="664C2C9F">
        <w:trPr>
          <w:trHeight w:val="300"/>
        </w:trPr>
        <w:tc>
          <w:tcPr>
            <w:tcW w:w="1830" w:type="dxa"/>
            <w:tcMar>
              <w:top w:w="80" w:type="dxa"/>
              <w:left w:w="80" w:type="dxa"/>
              <w:bottom w:w="80" w:type="dxa"/>
              <w:right w:w="80" w:type="dxa"/>
            </w:tcMar>
          </w:tcPr>
          <w:p w14:paraId="47439BD5" w14:textId="425F54B4" w:rsidR="00664712" w:rsidRPr="00FD17C9" w:rsidRDefault="1BD75715" w:rsidP="44A4AC4E">
            <w:pPr>
              <w:pStyle w:val="BodyA"/>
              <w:jc w:val="both"/>
              <w:rPr>
                <w:rFonts w:ascii="Verdana" w:hAnsi="Verdana" w:cs="Arial"/>
              </w:rPr>
            </w:pPr>
            <w:r w:rsidRPr="00FD17C9">
              <w:rPr>
                <w:rFonts w:ascii="Verdana" w:hAnsi="Verdana" w:cs="Arial"/>
              </w:rPr>
              <w:t>35</w:t>
            </w:r>
            <w:r w:rsidR="74948916" w:rsidRPr="00FD17C9">
              <w:rPr>
                <w:rFonts w:ascii="Verdana" w:hAnsi="Verdana" w:cs="Arial"/>
              </w:rPr>
              <w:t>/26</w:t>
            </w:r>
          </w:p>
        </w:tc>
        <w:tc>
          <w:tcPr>
            <w:tcW w:w="8376" w:type="dxa"/>
            <w:tcMar>
              <w:top w:w="80" w:type="dxa"/>
              <w:left w:w="80" w:type="dxa"/>
              <w:bottom w:w="80" w:type="dxa"/>
              <w:right w:w="80" w:type="dxa"/>
            </w:tcMar>
          </w:tcPr>
          <w:p w14:paraId="07BE230F" w14:textId="5B835140" w:rsidR="00664712" w:rsidRPr="00FD17C9" w:rsidRDefault="00664712" w:rsidP="000E3AD1">
            <w:pPr>
              <w:pStyle w:val="BodyA"/>
              <w:tabs>
                <w:tab w:val="left" w:pos="3090"/>
              </w:tabs>
              <w:spacing w:before="0" w:after="0"/>
              <w:jc w:val="both"/>
              <w:rPr>
                <w:rFonts w:ascii="Verdana" w:hAnsi="Verdana" w:cs="Arial"/>
              </w:rPr>
            </w:pPr>
            <w:r w:rsidRPr="00FD17C9">
              <w:rPr>
                <w:rFonts w:ascii="Verdana" w:hAnsi="Verdana" w:cs="Arial"/>
              </w:rPr>
              <w:t xml:space="preserve">The minutes of the </w:t>
            </w:r>
            <w:r w:rsidR="00475655" w:rsidRPr="00FD17C9">
              <w:rPr>
                <w:rFonts w:ascii="Verdana" w:hAnsi="Verdana" w:cs="Arial"/>
              </w:rPr>
              <w:t xml:space="preserve">previous Committee </w:t>
            </w:r>
            <w:r w:rsidRPr="00FD17C9">
              <w:rPr>
                <w:rFonts w:ascii="Verdana" w:hAnsi="Verdana" w:cs="Arial"/>
              </w:rPr>
              <w:t xml:space="preserve">meeting held on the </w:t>
            </w:r>
            <w:r w:rsidR="33D3045F" w:rsidRPr="00FD17C9">
              <w:rPr>
                <w:rFonts w:ascii="Verdana" w:hAnsi="Verdana" w:cs="Arial"/>
              </w:rPr>
              <w:t xml:space="preserve">15 January </w:t>
            </w:r>
            <w:r w:rsidRPr="00FD17C9">
              <w:rPr>
                <w:rFonts w:ascii="Verdana" w:hAnsi="Verdana" w:cs="Arial"/>
              </w:rPr>
              <w:t>were</w:t>
            </w:r>
            <w:r w:rsidR="0059100E" w:rsidRPr="00FD17C9">
              <w:rPr>
                <w:rFonts w:ascii="Verdana" w:hAnsi="Verdana" w:cs="Arial"/>
                <w:b/>
                <w:bCs/>
              </w:rPr>
              <w:t xml:space="preserve"> APPROVED</w:t>
            </w:r>
            <w:r w:rsidR="0059100E" w:rsidRPr="00FD17C9">
              <w:rPr>
                <w:rFonts w:ascii="Verdana" w:hAnsi="Verdana" w:cs="Arial"/>
              </w:rPr>
              <w:t xml:space="preserve"> </w:t>
            </w:r>
            <w:r w:rsidRPr="00FD17C9">
              <w:rPr>
                <w:rFonts w:ascii="Verdana" w:hAnsi="Verdana" w:cs="Arial"/>
              </w:rPr>
              <w:t>as a true and accurate record.</w:t>
            </w:r>
          </w:p>
        </w:tc>
      </w:tr>
      <w:tr w:rsidR="0064013E" w:rsidRPr="00FD17C9" w14:paraId="7C703431" w14:textId="77777777" w:rsidTr="664C2C9F">
        <w:trPr>
          <w:trHeight w:val="300"/>
        </w:trPr>
        <w:tc>
          <w:tcPr>
            <w:tcW w:w="10206" w:type="dxa"/>
            <w:gridSpan w:val="2"/>
            <w:tcMar>
              <w:top w:w="80" w:type="dxa"/>
              <w:left w:w="80" w:type="dxa"/>
              <w:bottom w:w="80" w:type="dxa"/>
              <w:right w:w="80" w:type="dxa"/>
            </w:tcMar>
          </w:tcPr>
          <w:p w14:paraId="3FA37299" w14:textId="0770FEF1" w:rsidR="0064013E" w:rsidRPr="00FD17C9" w:rsidRDefault="70B47DD9" w:rsidP="001F7D8C">
            <w:pPr>
              <w:pStyle w:val="BodyA"/>
              <w:tabs>
                <w:tab w:val="left" w:pos="3090"/>
              </w:tabs>
              <w:jc w:val="both"/>
              <w:rPr>
                <w:rFonts w:ascii="Verdana" w:hAnsi="Verdana" w:cs="Arial"/>
                <w:b/>
                <w:bCs/>
              </w:rPr>
            </w:pPr>
            <w:r w:rsidRPr="00FD17C9">
              <w:rPr>
                <w:rFonts w:ascii="Verdana" w:hAnsi="Verdana" w:cs="Arial"/>
                <w:b/>
                <w:bCs/>
              </w:rPr>
              <w:t>7</w:t>
            </w:r>
            <w:r w:rsidR="0064013E" w:rsidRPr="00FD17C9">
              <w:rPr>
                <w:rFonts w:ascii="Verdana" w:hAnsi="Verdana" w:cs="Arial"/>
                <w:b/>
                <w:bCs/>
              </w:rPr>
              <w:t xml:space="preserve">.2 </w:t>
            </w:r>
            <w:r w:rsidR="00630894" w:rsidRPr="00FD17C9">
              <w:rPr>
                <w:rFonts w:ascii="Verdana" w:hAnsi="Verdana" w:cs="Arial"/>
                <w:b/>
                <w:bCs/>
              </w:rPr>
              <w:t>COMMITTEE</w:t>
            </w:r>
            <w:r w:rsidR="0064013E" w:rsidRPr="00FD17C9">
              <w:rPr>
                <w:rFonts w:ascii="Verdana" w:hAnsi="Verdana" w:cs="Arial"/>
                <w:b/>
                <w:bCs/>
              </w:rPr>
              <w:t xml:space="preserve"> LOG </w:t>
            </w:r>
          </w:p>
        </w:tc>
      </w:tr>
      <w:tr w:rsidR="00664712" w:rsidRPr="00FD17C9" w14:paraId="31090A29" w14:textId="77777777" w:rsidTr="664C2C9F">
        <w:trPr>
          <w:trHeight w:val="1455"/>
        </w:trPr>
        <w:tc>
          <w:tcPr>
            <w:tcW w:w="1830" w:type="dxa"/>
            <w:tcMar>
              <w:top w:w="80" w:type="dxa"/>
              <w:left w:w="80" w:type="dxa"/>
              <w:bottom w:w="80" w:type="dxa"/>
              <w:right w:w="80" w:type="dxa"/>
            </w:tcMar>
          </w:tcPr>
          <w:p w14:paraId="778F291E" w14:textId="684B9B83" w:rsidR="00664712" w:rsidRPr="00FD17C9" w:rsidRDefault="11352BFC" w:rsidP="44A4AC4E">
            <w:pPr>
              <w:pStyle w:val="BodyA"/>
              <w:jc w:val="both"/>
              <w:rPr>
                <w:rFonts w:ascii="Verdana" w:hAnsi="Verdana" w:cs="Arial"/>
                <w:color w:val="auto"/>
              </w:rPr>
            </w:pPr>
            <w:r w:rsidRPr="00FD17C9">
              <w:rPr>
                <w:rFonts w:ascii="Verdana" w:hAnsi="Verdana" w:cs="Arial"/>
                <w:color w:val="auto"/>
              </w:rPr>
              <w:t>36</w:t>
            </w:r>
            <w:r w:rsidR="6A4FBA18" w:rsidRPr="00FD17C9">
              <w:rPr>
                <w:rFonts w:ascii="Verdana" w:hAnsi="Verdana" w:cs="Arial"/>
                <w:color w:val="auto"/>
              </w:rPr>
              <w:t>/26</w:t>
            </w:r>
          </w:p>
        </w:tc>
        <w:tc>
          <w:tcPr>
            <w:tcW w:w="8376" w:type="dxa"/>
            <w:tcMar>
              <w:top w:w="80" w:type="dxa"/>
              <w:left w:w="80" w:type="dxa"/>
              <w:bottom w:w="80" w:type="dxa"/>
              <w:right w:w="80" w:type="dxa"/>
            </w:tcMar>
          </w:tcPr>
          <w:p w14:paraId="750B2636" w14:textId="7282F83C" w:rsidR="664C2C9F" w:rsidRPr="00FD17C9" w:rsidRDefault="664C2C9F" w:rsidP="664C2C9F">
            <w:pPr>
              <w:pStyle w:val="BodyA"/>
            </w:pPr>
            <w:r w:rsidRPr="00FD17C9">
              <w:rPr>
                <w:rFonts w:ascii="Verdana" w:eastAsia="Verdana" w:hAnsi="Verdana" w:cs="Verdana"/>
                <w:color w:val="000000" w:themeColor="text1"/>
              </w:rPr>
              <w:t xml:space="preserve">NZ highlighted delays in receiving progress updates on a number of actions and requested that a fully updated version be circulated to all Audit Committee Members outside the meeting to allow proper scrutiny. She emphasised the need for clarity on actions assigned to specific leads, particularly those relating to Counter Fraud, Internal Audit tracking, and partnership reporting, to ensure momentum was maintained. The Committee agreed that members would review the updated log once circulated and feed any observations or concerns back to </w:t>
            </w:r>
            <w:r w:rsidRPr="00FD17C9">
              <w:rPr>
                <w:rFonts w:ascii="Verdana" w:eastAsia="Verdana" w:hAnsi="Verdana" w:cs="Verdana"/>
                <w:b/>
                <w:bCs/>
                <w:color w:val="000000" w:themeColor="text1"/>
              </w:rPr>
              <w:t>HL</w:t>
            </w:r>
            <w:r w:rsidRPr="00FD17C9">
              <w:rPr>
                <w:rFonts w:ascii="Verdana" w:eastAsia="Verdana" w:hAnsi="Verdana" w:cs="Verdana"/>
                <w:color w:val="000000" w:themeColor="text1"/>
              </w:rPr>
              <w:t xml:space="preserve">, with the expectation that outstanding actions would be progressed and reflected in the next Committee cycle. </w:t>
            </w:r>
          </w:p>
        </w:tc>
      </w:tr>
      <w:tr w:rsidR="0064013E" w:rsidRPr="00FD17C9" w14:paraId="15ECA319" w14:textId="77777777" w:rsidTr="664C2C9F">
        <w:trPr>
          <w:trHeight w:val="300"/>
        </w:trPr>
        <w:tc>
          <w:tcPr>
            <w:tcW w:w="10206" w:type="dxa"/>
            <w:gridSpan w:val="2"/>
            <w:tcMar>
              <w:top w:w="80" w:type="dxa"/>
              <w:left w:w="80" w:type="dxa"/>
              <w:bottom w:w="80" w:type="dxa"/>
              <w:right w:w="80" w:type="dxa"/>
            </w:tcMar>
          </w:tcPr>
          <w:p w14:paraId="2FAE070D" w14:textId="27B5D631" w:rsidR="0064013E" w:rsidRPr="00FD17C9" w:rsidRDefault="6A4FBA18" w:rsidP="001F7D8C">
            <w:pPr>
              <w:pStyle w:val="BodyA"/>
              <w:jc w:val="both"/>
              <w:rPr>
                <w:rFonts w:ascii="Verdana" w:hAnsi="Verdana" w:cs="Arial"/>
                <w:b/>
                <w:bCs/>
                <w:color w:val="auto"/>
              </w:rPr>
            </w:pPr>
            <w:r w:rsidRPr="00FD17C9">
              <w:rPr>
                <w:rFonts w:ascii="Verdana" w:hAnsi="Verdana" w:cs="Arial"/>
                <w:b/>
                <w:bCs/>
                <w:color w:val="auto"/>
              </w:rPr>
              <w:t>7</w:t>
            </w:r>
            <w:r w:rsidR="0064013E" w:rsidRPr="00FD17C9">
              <w:rPr>
                <w:rFonts w:ascii="Verdana" w:hAnsi="Verdana" w:cs="Arial"/>
                <w:b/>
                <w:bCs/>
                <w:color w:val="auto"/>
              </w:rPr>
              <w:t>.3 COMMITTEE WORK PROGRAMME 2025/26</w:t>
            </w:r>
          </w:p>
        </w:tc>
      </w:tr>
      <w:tr w:rsidR="00664712" w:rsidRPr="00FD17C9" w14:paraId="29AB9E29" w14:textId="77777777" w:rsidTr="664C2C9F">
        <w:trPr>
          <w:trHeight w:val="300"/>
        </w:trPr>
        <w:tc>
          <w:tcPr>
            <w:tcW w:w="1830" w:type="dxa"/>
            <w:tcMar>
              <w:top w:w="80" w:type="dxa"/>
              <w:left w:w="80" w:type="dxa"/>
              <w:bottom w:w="80" w:type="dxa"/>
              <w:right w:w="80" w:type="dxa"/>
            </w:tcMar>
          </w:tcPr>
          <w:p w14:paraId="6342BA76" w14:textId="6348DAA0" w:rsidR="00664712" w:rsidRPr="00FD17C9" w:rsidRDefault="68BECDA7" w:rsidP="44A4AC4E">
            <w:pPr>
              <w:pStyle w:val="BodyA"/>
              <w:jc w:val="both"/>
              <w:rPr>
                <w:rFonts w:ascii="Verdana" w:hAnsi="Verdana" w:cs="Arial"/>
                <w:color w:val="auto"/>
              </w:rPr>
            </w:pPr>
            <w:r w:rsidRPr="00FD17C9">
              <w:rPr>
                <w:rFonts w:ascii="Verdana" w:hAnsi="Verdana" w:cs="Arial"/>
                <w:color w:val="auto"/>
              </w:rPr>
              <w:t>37</w:t>
            </w:r>
            <w:r w:rsidR="7ECFB61E" w:rsidRPr="00FD17C9">
              <w:rPr>
                <w:rFonts w:ascii="Verdana" w:hAnsi="Verdana" w:cs="Arial"/>
                <w:color w:val="auto"/>
              </w:rPr>
              <w:t>/26</w:t>
            </w:r>
          </w:p>
        </w:tc>
        <w:tc>
          <w:tcPr>
            <w:tcW w:w="8376" w:type="dxa"/>
            <w:tcMar>
              <w:top w:w="80" w:type="dxa"/>
              <w:left w:w="80" w:type="dxa"/>
              <w:bottom w:w="80" w:type="dxa"/>
              <w:right w:w="80" w:type="dxa"/>
            </w:tcMar>
          </w:tcPr>
          <w:p w14:paraId="3E9D5B77" w14:textId="6E410735" w:rsidR="00664712" w:rsidRPr="00FD17C9" w:rsidRDefault="00BD52C0" w:rsidP="306622C6">
            <w:pPr>
              <w:pStyle w:val="BodyA"/>
              <w:jc w:val="both"/>
              <w:rPr>
                <w:rFonts w:ascii="Verdana" w:hAnsi="Verdana" w:cs="Arial"/>
                <w:color w:val="auto"/>
              </w:rPr>
            </w:pPr>
            <w:r>
              <w:rPr>
                <w:rFonts w:ascii="Verdana" w:hAnsi="Verdana" w:cs="Arial"/>
                <w:color w:val="auto"/>
              </w:rPr>
              <w:t>The committee work-programme for 2025-26</w:t>
            </w:r>
            <w:r w:rsidR="00F13229">
              <w:rPr>
                <w:rFonts w:ascii="Verdana" w:hAnsi="Verdana" w:cs="Arial"/>
                <w:color w:val="auto"/>
              </w:rPr>
              <w:t xml:space="preserve">. </w:t>
            </w:r>
          </w:p>
        </w:tc>
      </w:tr>
      <w:tr w:rsidR="0054390F" w:rsidRPr="00FD17C9" w14:paraId="5D3AEA0D"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3EF878B1" w14:textId="46BCA475" w:rsidR="0054390F" w:rsidRPr="00FD17C9" w:rsidRDefault="0054390F" w:rsidP="001F7D8C">
            <w:pPr>
              <w:pStyle w:val="BodyA"/>
              <w:tabs>
                <w:tab w:val="left" w:pos="3090"/>
              </w:tabs>
              <w:jc w:val="both"/>
              <w:rPr>
                <w:rFonts w:ascii="Verdana" w:hAnsi="Verdana" w:cs="Arial"/>
                <w:b/>
                <w:bCs/>
                <w:color w:val="FFFFFF" w:themeColor="background1"/>
              </w:rPr>
            </w:pPr>
            <w:r w:rsidRPr="00FD17C9">
              <w:rPr>
                <w:rFonts w:ascii="Verdana" w:hAnsi="Verdana" w:cs="Arial"/>
                <w:b/>
                <w:bCs/>
                <w:color w:val="FFFFFF" w:themeColor="background1"/>
              </w:rPr>
              <w:lastRenderedPageBreak/>
              <w:t xml:space="preserve">PART </w:t>
            </w:r>
            <w:r w:rsidR="15A32FF5" w:rsidRPr="00FD17C9">
              <w:rPr>
                <w:rFonts w:ascii="Verdana" w:hAnsi="Verdana" w:cs="Arial"/>
                <w:b/>
                <w:bCs/>
                <w:color w:val="FFFFFF" w:themeColor="background1"/>
              </w:rPr>
              <w:t>8</w:t>
            </w:r>
            <w:r w:rsidRPr="00FD17C9">
              <w:rPr>
                <w:rFonts w:ascii="Verdana" w:hAnsi="Verdana" w:cs="Arial"/>
                <w:b/>
                <w:bCs/>
                <w:color w:val="FFFFFF" w:themeColor="background1"/>
              </w:rPr>
              <w:t>. ANY OTHER BUSINESS</w:t>
            </w:r>
          </w:p>
        </w:tc>
      </w:tr>
      <w:tr w:rsidR="000D774B" w:rsidRPr="00FD17C9" w14:paraId="7DC5D749" w14:textId="77777777" w:rsidTr="664C2C9F">
        <w:trPr>
          <w:trHeight w:val="300"/>
        </w:trPr>
        <w:tc>
          <w:tcPr>
            <w:tcW w:w="10206" w:type="dxa"/>
            <w:gridSpan w:val="2"/>
            <w:tcMar>
              <w:top w:w="80" w:type="dxa"/>
              <w:left w:w="80" w:type="dxa"/>
              <w:bottom w:w="80" w:type="dxa"/>
              <w:right w:w="80" w:type="dxa"/>
            </w:tcMar>
          </w:tcPr>
          <w:p w14:paraId="31F421EA" w14:textId="25C5E48C" w:rsidR="000D774B" w:rsidRPr="00FD17C9" w:rsidRDefault="3A974405" w:rsidP="001F7D8C">
            <w:pPr>
              <w:pStyle w:val="BodyA"/>
              <w:tabs>
                <w:tab w:val="left" w:pos="3090"/>
              </w:tabs>
              <w:jc w:val="both"/>
              <w:rPr>
                <w:rFonts w:ascii="Verdana" w:hAnsi="Verdana" w:cs="Arial"/>
                <w:b/>
                <w:bCs/>
                <w:color w:val="auto"/>
              </w:rPr>
            </w:pPr>
            <w:r w:rsidRPr="00FD17C9">
              <w:rPr>
                <w:rFonts w:ascii="Verdana" w:hAnsi="Verdana" w:cs="Arial"/>
                <w:b/>
                <w:bCs/>
              </w:rPr>
              <w:t>8</w:t>
            </w:r>
            <w:r w:rsidR="0054390F" w:rsidRPr="00FD17C9">
              <w:rPr>
                <w:rFonts w:ascii="Verdana" w:hAnsi="Verdana" w:cs="Arial"/>
                <w:b/>
                <w:bCs/>
              </w:rPr>
              <w:t xml:space="preserve">.1 </w:t>
            </w:r>
            <w:r w:rsidR="00D74452" w:rsidRPr="00FD17C9">
              <w:rPr>
                <w:rFonts w:ascii="Verdana" w:hAnsi="Verdana" w:cs="Arial"/>
                <w:b/>
                <w:bCs/>
              </w:rPr>
              <w:t>ITEMS FOR REFERRAL</w:t>
            </w:r>
          </w:p>
        </w:tc>
      </w:tr>
      <w:tr w:rsidR="000D774B" w:rsidRPr="00FD17C9" w14:paraId="5328EDE6" w14:textId="77777777" w:rsidTr="664C2C9F">
        <w:trPr>
          <w:trHeight w:val="300"/>
        </w:trPr>
        <w:tc>
          <w:tcPr>
            <w:tcW w:w="1830" w:type="dxa"/>
            <w:tcMar>
              <w:top w:w="80" w:type="dxa"/>
              <w:left w:w="80" w:type="dxa"/>
              <w:bottom w:w="80" w:type="dxa"/>
              <w:right w:w="80" w:type="dxa"/>
            </w:tcMar>
          </w:tcPr>
          <w:p w14:paraId="29E0FE16" w14:textId="25416056" w:rsidR="000D774B" w:rsidRPr="00FD17C9" w:rsidRDefault="6131D5FA" w:rsidP="44A4AC4E">
            <w:pPr>
              <w:pStyle w:val="BodyA"/>
              <w:jc w:val="both"/>
              <w:rPr>
                <w:rFonts w:ascii="Verdana" w:hAnsi="Verdana" w:cs="Arial"/>
                <w:color w:val="auto"/>
              </w:rPr>
            </w:pPr>
            <w:r w:rsidRPr="00FD17C9">
              <w:rPr>
                <w:rFonts w:ascii="Verdana" w:hAnsi="Verdana" w:cs="Arial"/>
                <w:color w:val="auto"/>
              </w:rPr>
              <w:t>38</w:t>
            </w:r>
            <w:r w:rsidR="75C6BB52" w:rsidRPr="00FD17C9">
              <w:rPr>
                <w:rFonts w:ascii="Verdana" w:hAnsi="Verdana" w:cs="Arial"/>
                <w:color w:val="auto"/>
              </w:rPr>
              <w:t>/26</w:t>
            </w:r>
          </w:p>
        </w:tc>
        <w:tc>
          <w:tcPr>
            <w:tcW w:w="8376" w:type="dxa"/>
            <w:tcMar>
              <w:top w:w="80" w:type="dxa"/>
              <w:left w:w="80" w:type="dxa"/>
              <w:bottom w:w="80" w:type="dxa"/>
              <w:right w:w="80" w:type="dxa"/>
            </w:tcMar>
          </w:tcPr>
          <w:p w14:paraId="06EB7816" w14:textId="2944616C" w:rsidR="5B81E610" w:rsidRPr="00FD17C9" w:rsidRDefault="5E92C4E7" w:rsidP="15F50212">
            <w:pPr>
              <w:pStyle w:val="BodyA"/>
              <w:numPr>
                <w:ilvl w:val="0"/>
                <w:numId w:val="2"/>
              </w:numPr>
              <w:tabs>
                <w:tab w:val="left" w:pos="3090"/>
              </w:tabs>
              <w:spacing w:line="259" w:lineRule="auto"/>
              <w:jc w:val="both"/>
              <w:rPr>
                <w:rFonts w:ascii="Verdana" w:hAnsi="Verdana" w:cs="Arial"/>
                <w:color w:val="auto"/>
              </w:rPr>
            </w:pPr>
            <w:r w:rsidRPr="00FD17C9">
              <w:rPr>
                <w:rFonts w:ascii="Verdana" w:hAnsi="Verdana" w:cs="Arial"/>
                <w:color w:val="auto"/>
              </w:rPr>
              <w:t>26/26, Escalation Status Action (Limited Assurance) -</w:t>
            </w:r>
            <w:r w:rsidRPr="00FD17C9">
              <w:rPr>
                <w:rFonts w:ascii="Verdana" w:hAnsi="Verdana" w:cs="Arial"/>
                <w:b/>
                <w:bCs/>
                <w:color w:val="auto"/>
              </w:rPr>
              <w:t>REFERRED</w:t>
            </w:r>
            <w:r w:rsidRPr="00FD17C9">
              <w:rPr>
                <w:rFonts w:ascii="Verdana" w:hAnsi="Verdana" w:cs="Arial"/>
                <w:color w:val="auto"/>
              </w:rPr>
              <w:t xml:space="preserve"> the limited Escalation Status Action (Limited Assurance) to the Performance &amp; Finance Committee (PFC) for oversight. </w:t>
            </w:r>
          </w:p>
          <w:p w14:paraId="2693F6E1" w14:textId="4CF52765" w:rsidR="5B81E610" w:rsidRPr="00FD17C9" w:rsidRDefault="5E92C4E7" w:rsidP="15F50212">
            <w:pPr>
              <w:pStyle w:val="BodyA"/>
              <w:numPr>
                <w:ilvl w:val="0"/>
                <w:numId w:val="1"/>
              </w:numPr>
              <w:tabs>
                <w:tab w:val="left" w:pos="3090"/>
              </w:tabs>
              <w:spacing w:line="259" w:lineRule="auto"/>
              <w:jc w:val="both"/>
            </w:pPr>
            <w:r w:rsidRPr="00FD17C9">
              <w:rPr>
                <w:rFonts w:ascii="Verdana" w:hAnsi="Verdana" w:cs="Arial"/>
                <w:color w:val="auto"/>
              </w:rPr>
              <w:t xml:space="preserve">26/26, Budget Setting - </w:t>
            </w:r>
            <w:r w:rsidRPr="00FD17C9">
              <w:rPr>
                <w:rFonts w:ascii="Verdana" w:hAnsi="Verdana" w:cs="Arial"/>
                <w:b/>
                <w:bCs/>
                <w:color w:val="auto"/>
              </w:rPr>
              <w:t xml:space="preserve">REFERRED for </w:t>
            </w:r>
            <w:r w:rsidRPr="00FD17C9">
              <w:rPr>
                <w:rFonts w:ascii="Verdana" w:hAnsi="Verdana" w:cs="Arial"/>
                <w:color w:val="auto"/>
              </w:rPr>
              <w:t>the budget‑setting review to PFC, with a request for the committee to consider the limited assurance finding on accountability letters, which had also been raised externally by Audit Wales.</w:t>
            </w:r>
          </w:p>
          <w:p w14:paraId="60F16636" w14:textId="3417F27C" w:rsidR="5B81E610" w:rsidRPr="00FD17C9" w:rsidRDefault="19F999B1" w:rsidP="15F50212">
            <w:pPr>
              <w:pStyle w:val="BodyA"/>
              <w:numPr>
                <w:ilvl w:val="0"/>
                <w:numId w:val="7"/>
              </w:numPr>
              <w:tabs>
                <w:tab w:val="left" w:pos="3090"/>
              </w:tabs>
              <w:spacing w:line="259" w:lineRule="auto"/>
              <w:jc w:val="both"/>
              <w:rPr>
                <w:rFonts w:ascii="Verdana" w:hAnsi="Verdana" w:cs="Segoe UI"/>
                <w:color w:val="auto"/>
              </w:rPr>
            </w:pPr>
            <w:r w:rsidRPr="00FD17C9">
              <w:rPr>
                <w:rFonts w:ascii="Verdana" w:hAnsi="Verdana" w:cs="Arial"/>
                <w:color w:val="auto"/>
              </w:rPr>
              <w:t>31/26</w:t>
            </w:r>
            <w:r w:rsidR="30BE1E92" w:rsidRPr="00FD17C9">
              <w:rPr>
                <w:rFonts w:ascii="Verdana" w:hAnsi="Verdana" w:cs="Arial"/>
                <w:color w:val="auto"/>
              </w:rPr>
              <w:t>,</w:t>
            </w:r>
            <w:r w:rsidRPr="00FD17C9">
              <w:rPr>
                <w:rFonts w:ascii="Verdana" w:hAnsi="Verdana" w:cs="Arial"/>
                <w:color w:val="auto"/>
              </w:rPr>
              <w:t xml:space="preserve"> </w:t>
            </w:r>
            <w:r w:rsidR="27CDC8FF" w:rsidRPr="00FD17C9">
              <w:rPr>
                <w:rFonts w:ascii="Verdana" w:hAnsi="Verdana" w:cs="Segoe UI"/>
                <w:color w:val="auto"/>
              </w:rPr>
              <w:t>Write off Bad Debts</w:t>
            </w:r>
            <w:r w:rsidR="0425436A" w:rsidRPr="00FD17C9">
              <w:rPr>
                <w:rFonts w:ascii="Verdana" w:hAnsi="Verdana" w:cs="Segoe UI"/>
                <w:color w:val="auto"/>
              </w:rPr>
              <w:t xml:space="preserve"> - </w:t>
            </w:r>
            <w:r w:rsidRPr="00FD17C9">
              <w:rPr>
                <w:rFonts w:ascii="Verdana" w:hAnsi="Verdana" w:cs="Segoe UI"/>
                <w:b/>
                <w:bCs/>
                <w:color w:val="auto"/>
              </w:rPr>
              <w:t>Referred</w:t>
            </w:r>
            <w:r w:rsidRPr="00FD17C9">
              <w:rPr>
                <w:rFonts w:ascii="Verdana" w:hAnsi="Verdana" w:cs="Segoe UI"/>
                <w:color w:val="auto"/>
              </w:rPr>
              <w:t xml:space="preserve"> the Write off Bad Debts to the Workforce &amp; OD Committee to seek assurance that lessons were being learned and that systems were being strengthened to prevent future overpayments.</w:t>
            </w:r>
          </w:p>
        </w:tc>
      </w:tr>
      <w:tr w:rsidR="0054390F" w:rsidRPr="00FD17C9" w14:paraId="4FDB907E" w14:textId="77777777" w:rsidTr="664C2C9F">
        <w:trPr>
          <w:trHeight w:val="300"/>
        </w:trPr>
        <w:tc>
          <w:tcPr>
            <w:tcW w:w="10206" w:type="dxa"/>
            <w:gridSpan w:val="2"/>
            <w:tcMar>
              <w:top w:w="80" w:type="dxa"/>
              <w:left w:w="80" w:type="dxa"/>
              <w:bottom w:w="80" w:type="dxa"/>
              <w:right w:w="80" w:type="dxa"/>
            </w:tcMar>
          </w:tcPr>
          <w:p w14:paraId="5284E895" w14:textId="72860D4D" w:rsidR="0054390F" w:rsidRPr="00FD17C9" w:rsidRDefault="1B60BF9B" w:rsidP="001F7D8C">
            <w:pPr>
              <w:pStyle w:val="BodyA"/>
              <w:tabs>
                <w:tab w:val="left" w:pos="3090"/>
              </w:tabs>
              <w:jc w:val="both"/>
              <w:rPr>
                <w:rFonts w:ascii="Verdana" w:hAnsi="Verdana" w:cs="Segoe UI"/>
                <w:b/>
                <w:bCs/>
                <w:color w:val="auto"/>
                <w:shd w:val="clear" w:color="auto" w:fill="FFFFFF"/>
              </w:rPr>
            </w:pPr>
            <w:r w:rsidRPr="00FD17C9">
              <w:rPr>
                <w:rFonts w:ascii="Verdana" w:hAnsi="Verdana"/>
                <w:b/>
                <w:bCs/>
              </w:rPr>
              <w:t>8</w:t>
            </w:r>
            <w:r w:rsidR="0054390F" w:rsidRPr="00FD17C9">
              <w:rPr>
                <w:rFonts w:ascii="Verdana" w:hAnsi="Verdana"/>
                <w:b/>
                <w:bCs/>
              </w:rPr>
              <w:t xml:space="preserve">.2 </w:t>
            </w:r>
            <w:r w:rsidR="00D74452" w:rsidRPr="00FD17C9">
              <w:rPr>
                <w:rFonts w:ascii="Verdana" w:hAnsi="Verdana"/>
                <w:b/>
                <w:bCs/>
              </w:rPr>
              <w:t>COMMITTEE EFFECTIVENESS</w:t>
            </w:r>
          </w:p>
        </w:tc>
      </w:tr>
      <w:tr w:rsidR="000D774B" w:rsidRPr="00FD17C9" w14:paraId="448F3139" w14:textId="77777777" w:rsidTr="664C2C9F">
        <w:trPr>
          <w:trHeight w:val="300"/>
        </w:trPr>
        <w:tc>
          <w:tcPr>
            <w:tcW w:w="1830" w:type="dxa"/>
            <w:tcMar>
              <w:top w:w="80" w:type="dxa"/>
              <w:left w:w="80" w:type="dxa"/>
              <w:bottom w:w="80" w:type="dxa"/>
              <w:right w:w="80" w:type="dxa"/>
            </w:tcMar>
          </w:tcPr>
          <w:p w14:paraId="35430EFC" w14:textId="64B69C30" w:rsidR="000D774B" w:rsidRPr="00FD17C9" w:rsidRDefault="2DCF79C0" w:rsidP="3C8D3064">
            <w:pPr>
              <w:pStyle w:val="BodyA"/>
              <w:spacing w:line="259" w:lineRule="auto"/>
              <w:jc w:val="both"/>
              <w:rPr>
                <w:rFonts w:ascii="Verdana" w:hAnsi="Verdana"/>
              </w:rPr>
            </w:pPr>
            <w:r w:rsidRPr="00FD17C9">
              <w:rPr>
                <w:rFonts w:ascii="Verdana" w:hAnsi="Verdana"/>
              </w:rPr>
              <w:t>39</w:t>
            </w:r>
            <w:r w:rsidR="3AD4759B" w:rsidRPr="00FD17C9">
              <w:rPr>
                <w:rFonts w:ascii="Verdana" w:hAnsi="Verdana"/>
              </w:rPr>
              <w:t>/26</w:t>
            </w:r>
          </w:p>
        </w:tc>
        <w:tc>
          <w:tcPr>
            <w:tcW w:w="8376" w:type="dxa"/>
            <w:tcMar>
              <w:top w:w="80" w:type="dxa"/>
              <w:left w:w="80" w:type="dxa"/>
              <w:bottom w:w="80" w:type="dxa"/>
              <w:right w:w="80" w:type="dxa"/>
            </w:tcMar>
          </w:tcPr>
          <w:p w14:paraId="68A2B1E3" w14:textId="03870482" w:rsidR="000D774B" w:rsidRPr="00FD17C9" w:rsidRDefault="1D9DECBD" w:rsidP="3C8D3064">
            <w:pPr>
              <w:spacing w:line="259" w:lineRule="auto"/>
              <w:jc w:val="both"/>
              <w:rPr>
                <w:rFonts w:ascii="Verdana" w:eastAsia="Verdana" w:hAnsi="Verdana" w:cs="Verdana"/>
              </w:rPr>
            </w:pPr>
            <w:r w:rsidRPr="00FD17C9">
              <w:rPr>
                <w:rFonts w:ascii="Verdana" w:eastAsia="Verdana" w:hAnsi="Verdana" w:cs="Verdana"/>
              </w:rPr>
              <w:t>The Committee reflected on the effectiveness of the meeting and agreed that the session had been well‑structured and efficiently chaired, with strong attendance and constructive challenge throughout. Members noted that the agenda was extensive but managed effectively, enabling thorough scrutiny across all items. COL, attending her first Audit Committee, welcomed the clarity of discussion and confirmed the meeting supported her understanding of key governance and risk themes. The Chair emphasised the importance of maintaining focus on areas of developing governance maturity, particularly the Delivery Unit and Organising for Success, as these would significantly shape future assurance.</w:t>
            </w:r>
          </w:p>
        </w:tc>
      </w:tr>
      <w:tr w:rsidR="0065365A" w:rsidRPr="00FD17C9" w14:paraId="6380FA4C" w14:textId="77777777" w:rsidTr="664C2C9F">
        <w:trPr>
          <w:trHeight w:val="300"/>
        </w:trPr>
        <w:tc>
          <w:tcPr>
            <w:tcW w:w="10206" w:type="dxa"/>
            <w:gridSpan w:val="2"/>
            <w:tcMar>
              <w:top w:w="80" w:type="dxa"/>
              <w:left w:w="80" w:type="dxa"/>
              <w:bottom w:w="80" w:type="dxa"/>
              <w:right w:w="80" w:type="dxa"/>
            </w:tcMar>
          </w:tcPr>
          <w:p w14:paraId="2321D1F9" w14:textId="2BC71D4F" w:rsidR="0065365A" w:rsidRPr="00FD17C9" w:rsidRDefault="3AD4759B" w:rsidP="001F7D8C">
            <w:pPr>
              <w:pStyle w:val="BodyA"/>
              <w:spacing w:line="259" w:lineRule="auto"/>
              <w:jc w:val="both"/>
              <w:rPr>
                <w:rFonts w:ascii="Verdana" w:hAnsi="Verdana" w:cs="Segoe UI"/>
                <w:color w:val="auto"/>
              </w:rPr>
            </w:pPr>
            <w:r w:rsidRPr="00FD17C9">
              <w:rPr>
                <w:rFonts w:ascii="Verdana" w:hAnsi="Verdana" w:cs="Segoe UI"/>
                <w:b/>
                <w:bCs/>
                <w:color w:val="auto"/>
                <w:shd w:val="clear" w:color="auto" w:fill="FFFFFF"/>
              </w:rPr>
              <w:t>8</w:t>
            </w:r>
            <w:r w:rsidR="0065365A" w:rsidRPr="00FD17C9">
              <w:rPr>
                <w:rFonts w:ascii="Verdana" w:hAnsi="Verdana" w:cs="Segoe UI"/>
                <w:b/>
                <w:bCs/>
                <w:color w:val="auto"/>
                <w:shd w:val="clear" w:color="auto" w:fill="FFFFFF"/>
              </w:rPr>
              <w:t xml:space="preserve">.3 </w:t>
            </w:r>
            <w:r w:rsidR="00722ADB" w:rsidRPr="00FD17C9">
              <w:rPr>
                <w:rFonts w:ascii="Verdana" w:hAnsi="Verdana" w:cs="Arial"/>
                <w:b/>
                <w:bCs/>
              </w:rPr>
              <w:t>ANY OTHER BUSINESS</w:t>
            </w:r>
          </w:p>
        </w:tc>
      </w:tr>
      <w:tr w:rsidR="002C09B8" w:rsidRPr="00FD17C9" w14:paraId="424AF75E" w14:textId="77777777" w:rsidTr="664C2C9F">
        <w:trPr>
          <w:trHeight w:val="300"/>
        </w:trPr>
        <w:tc>
          <w:tcPr>
            <w:tcW w:w="1830" w:type="dxa"/>
            <w:tcMar>
              <w:top w:w="80" w:type="dxa"/>
              <w:left w:w="80" w:type="dxa"/>
              <w:bottom w:w="80" w:type="dxa"/>
              <w:right w:w="80" w:type="dxa"/>
            </w:tcMar>
          </w:tcPr>
          <w:p w14:paraId="60B7F848" w14:textId="77E8709C" w:rsidR="002C09B8" w:rsidRPr="00FD17C9" w:rsidRDefault="40E52CA2" w:rsidP="44A4AC4E">
            <w:pPr>
              <w:pStyle w:val="BodyA"/>
              <w:jc w:val="both"/>
              <w:rPr>
                <w:rFonts w:ascii="Verdana" w:hAnsi="Verdana" w:cs="Arial"/>
                <w:color w:val="auto"/>
              </w:rPr>
            </w:pPr>
            <w:r w:rsidRPr="00FD17C9">
              <w:rPr>
                <w:rFonts w:ascii="Verdana" w:hAnsi="Verdana" w:cs="Arial"/>
                <w:color w:val="auto"/>
              </w:rPr>
              <w:t>40</w:t>
            </w:r>
            <w:r w:rsidR="3F111C63" w:rsidRPr="00FD17C9">
              <w:rPr>
                <w:rFonts w:ascii="Verdana" w:hAnsi="Verdana" w:cs="Arial"/>
                <w:color w:val="auto"/>
              </w:rPr>
              <w:t>/26</w:t>
            </w:r>
          </w:p>
        </w:tc>
        <w:tc>
          <w:tcPr>
            <w:tcW w:w="8376" w:type="dxa"/>
            <w:tcMar>
              <w:top w:w="80" w:type="dxa"/>
              <w:left w:w="80" w:type="dxa"/>
              <w:bottom w:w="80" w:type="dxa"/>
              <w:right w:w="80" w:type="dxa"/>
            </w:tcMar>
          </w:tcPr>
          <w:p w14:paraId="0CBCCE82" w14:textId="69D765F0" w:rsidR="002C09B8" w:rsidRPr="00FD17C9" w:rsidRDefault="002C09B8" w:rsidP="001F7D8C">
            <w:pPr>
              <w:pStyle w:val="BodyA"/>
              <w:spacing w:line="259" w:lineRule="auto"/>
              <w:jc w:val="both"/>
              <w:rPr>
                <w:rFonts w:ascii="Verdana" w:hAnsi="Verdana" w:cs="Segoe UI"/>
                <w:color w:val="auto"/>
              </w:rPr>
            </w:pPr>
            <w:r w:rsidRPr="00FD17C9">
              <w:rPr>
                <w:rFonts w:ascii="Verdana" w:hAnsi="Verdana" w:cs="Arial"/>
                <w:color w:val="auto"/>
              </w:rPr>
              <w:t>There was no other business raised.</w:t>
            </w:r>
          </w:p>
        </w:tc>
      </w:tr>
      <w:tr w:rsidR="002C09B8" w:rsidRPr="00FD17C9" w14:paraId="2EB4E9ED" w14:textId="77777777" w:rsidTr="664C2C9F">
        <w:trPr>
          <w:trHeight w:val="300"/>
        </w:trPr>
        <w:tc>
          <w:tcPr>
            <w:tcW w:w="10206" w:type="dxa"/>
            <w:gridSpan w:val="2"/>
            <w:tcMar>
              <w:top w:w="80" w:type="dxa"/>
              <w:left w:w="80" w:type="dxa"/>
              <w:bottom w:w="80" w:type="dxa"/>
              <w:right w:w="80" w:type="dxa"/>
            </w:tcMar>
          </w:tcPr>
          <w:p w14:paraId="44774593" w14:textId="47A3E73C" w:rsidR="002C09B8" w:rsidRPr="00FD17C9" w:rsidRDefault="04C083C4" w:rsidP="001F7D8C">
            <w:pPr>
              <w:pStyle w:val="BodyA"/>
              <w:tabs>
                <w:tab w:val="left" w:pos="3090"/>
              </w:tabs>
              <w:jc w:val="both"/>
              <w:rPr>
                <w:rFonts w:ascii="Verdana" w:hAnsi="Verdana" w:cs="Segoe UI"/>
                <w:b/>
                <w:bCs/>
                <w:color w:val="auto"/>
                <w:shd w:val="clear" w:color="auto" w:fill="FFFFFF"/>
              </w:rPr>
            </w:pPr>
            <w:r w:rsidRPr="00FD17C9">
              <w:rPr>
                <w:rFonts w:ascii="Verdana" w:hAnsi="Verdana" w:cs="Segoe UI"/>
                <w:b/>
                <w:bCs/>
                <w:color w:val="auto"/>
                <w:shd w:val="clear" w:color="auto" w:fill="FFFFFF"/>
              </w:rPr>
              <w:t>8</w:t>
            </w:r>
            <w:r w:rsidR="002C09B8" w:rsidRPr="00FD17C9">
              <w:rPr>
                <w:rFonts w:ascii="Verdana" w:hAnsi="Verdana" w:cs="Segoe UI"/>
                <w:b/>
                <w:bCs/>
                <w:color w:val="auto"/>
                <w:shd w:val="clear" w:color="auto" w:fill="FFFFFF"/>
              </w:rPr>
              <w:t>.4 DATE OF NEXT MEETING</w:t>
            </w:r>
          </w:p>
        </w:tc>
      </w:tr>
      <w:tr w:rsidR="002C09B8" w:rsidRPr="004B1346" w14:paraId="3FF9A074" w14:textId="77777777" w:rsidTr="664C2C9F">
        <w:trPr>
          <w:trHeight w:val="300"/>
        </w:trPr>
        <w:tc>
          <w:tcPr>
            <w:tcW w:w="1830" w:type="dxa"/>
            <w:tcMar>
              <w:top w:w="80" w:type="dxa"/>
              <w:left w:w="80" w:type="dxa"/>
              <w:bottom w:w="80" w:type="dxa"/>
              <w:right w:w="80" w:type="dxa"/>
            </w:tcMar>
          </w:tcPr>
          <w:p w14:paraId="6D7EF48C" w14:textId="23C94E0F" w:rsidR="002C09B8" w:rsidRPr="00FD17C9" w:rsidRDefault="7A968C22" w:rsidP="44A4AC4E">
            <w:pPr>
              <w:pStyle w:val="BodyA"/>
              <w:jc w:val="both"/>
              <w:rPr>
                <w:rFonts w:ascii="Verdana" w:hAnsi="Verdana" w:cs="Arial"/>
                <w:color w:val="auto"/>
              </w:rPr>
            </w:pPr>
            <w:r w:rsidRPr="00FD17C9">
              <w:rPr>
                <w:rFonts w:ascii="Verdana" w:hAnsi="Verdana" w:cs="Arial"/>
                <w:color w:val="auto"/>
              </w:rPr>
              <w:lastRenderedPageBreak/>
              <w:t>41</w:t>
            </w:r>
            <w:r w:rsidR="50396DEB" w:rsidRPr="00FD17C9">
              <w:rPr>
                <w:rFonts w:ascii="Verdana" w:hAnsi="Verdana" w:cs="Arial"/>
                <w:color w:val="auto"/>
              </w:rPr>
              <w:t>/26</w:t>
            </w:r>
          </w:p>
        </w:tc>
        <w:tc>
          <w:tcPr>
            <w:tcW w:w="8376" w:type="dxa"/>
            <w:tcMar>
              <w:top w:w="80" w:type="dxa"/>
              <w:left w:w="80" w:type="dxa"/>
              <w:bottom w:w="80" w:type="dxa"/>
              <w:right w:w="80" w:type="dxa"/>
            </w:tcMar>
          </w:tcPr>
          <w:p w14:paraId="3A789BB1" w14:textId="4DBA24FA" w:rsidR="002C09B8" w:rsidRPr="001B7FBC" w:rsidRDefault="002C09B8" w:rsidP="001F7D8C">
            <w:pPr>
              <w:pStyle w:val="BodyA"/>
              <w:tabs>
                <w:tab w:val="left" w:pos="3090"/>
              </w:tabs>
              <w:jc w:val="both"/>
              <w:rPr>
                <w:rFonts w:ascii="Verdana" w:hAnsi="Verdana" w:cs="Segoe UI"/>
                <w:color w:val="auto"/>
                <w:shd w:val="clear" w:color="auto" w:fill="FFFFFF"/>
              </w:rPr>
            </w:pPr>
            <w:r w:rsidRPr="00FD17C9">
              <w:rPr>
                <w:rFonts w:ascii="Verdana" w:hAnsi="Verdana" w:cs="Arial"/>
              </w:rPr>
              <w:t xml:space="preserve">The next scheduled </w:t>
            </w:r>
            <w:r w:rsidR="002D32E9" w:rsidRPr="00FD17C9">
              <w:rPr>
                <w:rFonts w:ascii="Verdana" w:hAnsi="Verdana" w:cs="Arial"/>
              </w:rPr>
              <w:t xml:space="preserve">Committee </w:t>
            </w:r>
            <w:r w:rsidRPr="00FD17C9">
              <w:rPr>
                <w:rFonts w:ascii="Verdana" w:hAnsi="Verdana" w:cs="Arial"/>
              </w:rPr>
              <w:t xml:space="preserve">meeting </w:t>
            </w:r>
            <w:r w:rsidR="00CE06C0" w:rsidRPr="00FD17C9">
              <w:rPr>
                <w:rFonts w:ascii="Verdana" w:hAnsi="Verdana" w:cs="Arial"/>
              </w:rPr>
              <w:t xml:space="preserve">was confirmed </w:t>
            </w:r>
            <w:r w:rsidR="0011352B" w:rsidRPr="00FD17C9">
              <w:rPr>
                <w:rFonts w:ascii="Verdana" w:hAnsi="Verdana" w:cs="Arial"/>
              </w:rPr>
              <w:t xml:space="preserve">for </w:t>
            </w:r>
            <w:r w:rsidRPr="00FD17C9">
              <w:rPr>
                <w:rFonts w:ascii="Verdana" w:hAnsi="Verdana" w:cs="Arial"/>
              </w:rPr>
              <w:t xml:space="preserve">Thursday, </w:t>
            </w:r>
            <w:r w:rsidR="5D270E5E" w:rsidRPr="00FD17C9">
              <w:rPr>
                <w:rFonts w:ascii="Verdana" w:hAnsi="Verdana" w:cs="Arial"/>
              </w:rPr>
              <w:t>21 May</w:t>
            </w:r>
            <w:r w:rsidRPr="00FD17C9">
              <w:rPr>
                <w:rFonts w:ascii="Verdana" w:hAnsi="Verdana" w:cs="Arial"/>
              </w:rPr>
              <w:t xml:space="preserve"> 202</w:t>
            </w:r>
            <w:r w:rsidR="005C5723" w:rsidRPr="00FD17C9">
              <w:rPr>
                <w:rFonts w:ascii="Verdana" w:hAnsi="Verdana" w:cs="Arial"/>
              </w:rPr>
              <w:t>6</w:t>
            </w:r>
            <w:r w:rsidRPr="00FD17C9">
              <w:rPr>
                <w:rFonts w:ascii="Verdana" w:hAnsi="Verdana" w:cs="Arial"/>
              </w:rPr>
              <w:t>.</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87EF0" w14:textId="77777777" w:rsidR="003C040F" w:rsidRDefault="003C040F">
      <w:r>
        <w:separator/>
      </w:r>
    </w:p>
  </w:endnote>
  <w:endnote w:type="continuationSeparator" w:id="0">
    <w:p w14:paraId="6A6A2C39" w14:textId="77777777" w:rsidR="003C040F" w:rsidRDefault="003C040F">
      <w:r>
        <w:continuationSeparator/>
      </w:r>
    </w:p>
  </w:endnote>
  <w:endnote w:type="continuationNotice" w:id="1">
    <w:p w14:paraId="671578CC" w14:textId="77777777" w:rsidR="003C040F" w:rsidRDefault="003C04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EndPr/>
    <w:sdtContent>
      <w:sdt>
        <w:sdtPr>
          <w:id w:val="-1769616900"/>
          <w:docPartObj>
            <w:docPartGallery w:val="Page Numbers (Top of Page)"/>
            <w:docPartUnique/>
          </w:docPartObj>
        </w:sdtPr>
        <w:sdtEnd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03E18A" w14:textId="77777777" w:rsidR="003C040F" w:rsidRDefault="003C040F">
      <w:r>
        <w:separator/>
      </w:r>
    </w:p>
  </w:footnote>
  <w:footnote w:type="continuationSeparator" w:id="0">
    <w:p w14:paraId="6F9AC7B3" w14:textId="77777777" w:rsidR="003C040F" w:rsidRDefault="003C040F">
      <w:r>
        <w:continuationSeparator/>
      </w:r>
    </w:p>
  </w:footnote>
  <w:footnote w:type="continuationNotice" w:id="1">
    <w:p w14:paraId="3D009542" w14:textId="77777777" w:rsidR="003C040F" w:rsidRDefault="003C04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0320237A"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02FDB19A" w:rsidR="00D65434" w:rsidRPr="00682A9B" w:rsidRDefault="00D65434" w:rsidP="00682A9B">
    <w:pPr>
      <w:pStyle w:val="Header"/>
      <w:jc w:val="center"/>
    </w:pPr>
    <w:r>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7E50F6FC" w:rsidR="00F56535" w:rsidRDefault="00F56535">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ED9EF2"/>
    <w:multiLevelType w:val="hybridMultilevel"/>
    <w:tmpl w:val="3DC0839A"/>
    <w:lvl w:ilvl="0" w:tplc="2074639A">
      <w:start w:val="1"/>
      <w:numFmt w:val="bullet"/>
      <w:lvlText w:val="-"/>
      <w:lvlJc w:val="left"/>
      <w:pPr>
        <w:ind w:left="720" w:hanging="360"/>
      </w:pPr>
      <w:rPr>
        <w:rFonts w:ascii="Aptos" w:hAnsi="Aptos" w:hint="default"/>
      </w:rPr>
    </w:lvl>
    <w:lvl w:ilvl="1" w:tplc="A76A1316">
      <w:start w:val="1"/>
      <w:numFmt w:val="bullet"/>
      <w:lvlText w:val="o"/>
      <w:lvlJc w:val="left"/>
      <w:pPr>
        <w:ind w:left="1440" w:hanging="360"/>
      </w:pPr>
      <w:rPr>
        <w:rFonts w:ascii="Courier New" w:hAnsi="Courier New" w:hint="default"/>
      </w:rPr>
    </w:lvl>
    <w:lvl w:ilvl="2" w:tplc="A15859C0">
      <w:start w:val="1"/>
      <w:numFmt w:val="bullet"/>
      <w:lvlText w:val=""/>
      <w:lvlJc w:val="left"/>
      <w:pPr>
        <w:ind w:left="2160" w:hanging="360"/>
      </w:pPr>
      <w:rPr>
        <w:rFonts w:ascii="Wingdings" w:hAnsi="Wingdings" w:hint="default"/>
      </w:rPr>
    </w:lvl>
    <w:lvl w:ilvl="3" w:tplc="A934DB64">
      <w:start w:val="1"/>
      <w:numFmt w:val="bullet"/>
      <w:lvlText w:val=""/>
      <w:lvlJc w:val="left"/>
      <w:pPr>
        <w:ind w:left="2880" w:hanging="360"/>
      </w:pPr>
      <w:rPr>
        <w:rFonts w:ascii="Symbol" w:hAnsi="Symbol" w:hint="default"/>
      </w:rPr>
    </w:lvl>
    <w:lvl w:ilvl="4" w:tplc="4CBA0D8C">
      <w:start w:val="1"/>
      <w:numFmt w:val="bullet"/>
      <w:lvlText w:val="o"/>
      <w:lvlJc w:val="left"/>
      <w:pPr>
        <w:ind w:left="3600" w:hanging="360"/>
      </w:pPr>
      <w:rPr>
        <w:rFonts w:ascii="Courier New" w:hAnsi="Courier New" w:hint="default"/>
      </w:rPr>
    </w:lvl>
    <w:lvl w:ilvl="5" w:tplc="30E4E8E2">
      <w:start w:val="1"/>
      <w:numFmt w:val="bullet"/>
      <w:lvlText w:val=""/>
      <w:lvlJc w:val="left"/>
      <w:pPr>
        <w:ind w:left="4320" w:hanging="360"/>
      </w:pPr>
      <w:rPr>
        <w:rFonts w:ascii="Wingdings" w:hAnsi="Wingdings" w:hint="default"/>
      </w:rPr>
    </w:lvl>
    <w:lvl w:ilvl="6" w:tplc="C6A40986">
      <w:start w:val="1"/>
      <w:numFmt w:val="bullet"/>
      <w:lvlText w:val=""/>
      <w:lvlJc w:val="left"/>
      <w:pPr>
        <w:ind w:left="5040" w:hanging="360"/>
      </w:pPr>
      <w:rPr>
        <w:rFonts w:ascii="Symbol" w:hAnsi="Symbol" w:hint="default"/>
      </w:rPr>
    </w:lvl>
    <w:lvl w:ilvl="7" w:tplc="9E164910">
      <w:start w:val="1"/>
      <w:numFmt w:val="bullet"/>
      <w:lvlText w:val="o"/>
      <w:lvlJc w:val="left"/>
      <w:pPr>
        <w:ind w:left="5760" w:hanging="360"/>
      </w:pPr>
      <w:rPr>
        <w:rFonts w:ascii="Courier New" w:hAnsi="Courier New" w:hint="default"/>
      </w:rPr>
    </w:lvl>
    <w:lvl w:ilvl="8" w:tplc="81807268">
      <w:start w:val="1"/>
      <w:numFmt w:val="bullet"/>
      <w:lvlText w:val=""/>
      <w:lvlJc w:val="left"/>
      <w:pPr>
        <w:ind w:left="6480" w:hanging="360"/>
      </w:pPr>
      <w:rPr>
        <w:rFonts w:ascii="Wingdings" w:hAnsi="Wingdings" w:hint="default"/>
      </w:rPr>
    </w:lvl>
  </w:abstractNum>
  <w:abstractNum w:abstractNumId="4" w15:restartNumberingAfterBreak="0">
    <w:nsid w:val="079B24A2"/>
    <w:multiLevelType w:val="hybridMultilevel"/>
    <w:tmpl w:val="F538EB7A"/>
    <w:lvl w:ilvl="0" w:tplc="5AD408DE">
      <w:start w:val="1"/>
      <w:numFmt w:val="bullet"/>
      <w:lvlText w:val="-"/>
      <w:lvlJc w:val="left"/>
      <w:pPr>
        <w:ind w:left="720" w:hanging="360"/>
      </w:pPr>
      <w:rPr>
        <w:rFonts w:ascii="Aptos" w:hAnsi="Aptos" w:hint="default"/>
      </w:rPr>
    </w:lvl>
    <w:lvl w:ilvl="1" w:tplc="A5AA155A">
      <w:start w:val="1"/>
      <w:numFmt w:val="bullet"/>
      <w:lvlText w:val="o"/>
      <w:lvlJc w:val="left"/>
      <w:pPr>
        <w:ind w:left="1440" w:hanging="360"/>
      </w:pPr>
      <w:rPr>
        <w:rFonts w:ascii="Courier New" w:hAnsi="Courier New" w:hint="default"/>
      </w:rPr>
    </w:lvl>
    <w:lvl w:ilvl="2" w:tplc="9E022C20">
      <w:start w:val="1"/>
      <w:numFmt w:val="bullet"/>
      <w:lvlText w:val=""/>
      <w:lvlJc w:val="left"/>
      <w:pPr>
        <w:ind w:left="2160" w:hanging="360"/>
      </w:pPr>
      <w:rPr>
        <w:rFonts w:ascii="Wingdings" w:hAnsi="Wingdings" w:hint="default"/>
      </w:rPr>
    </w:lvl>
    <w:lvl w:ilvl="3" w:tplc="36D61438">
      <w:start w:val="1"/>
      <w:numFmt w:val="bullet"/>
      <w:lvlText w:val=""/>
      <w:lvlJc w:val="left"/>
      <w:pPr>
        <w:ind w:left="2880" w:hanging="360"/>
      </w:pPr>
      <w:rPr>
        <w:rFonts w:ascii="Symbol" w:hAnsi="Symbol" w:hint="default"/>
      </w:rPr>
    </w:lvl>
    <w:lvl w:ilvl="4" w:tplc="EB64095E">
      <w:start w:val="1"/>
      <w:numFmt w:val="bullet"/>
      <w:lvlText w:val="o"/>
      <w:lvlJc w:val="left"/>
      <w:pPr>
        <w:ind w:left="3600" w:hanging="360"/>
      </w:pPr>
      <w:rPr>
        <w:rFonts w:ascii="Courier New" w:hAnsi="Courier New" w:hint="default"/>
      </w:rPr>
    </w:lvl>
    <w:lvl w:ilvl="5" w:tplc="A97450C0">
      <w:start w:val="1"/>
      <w:numFmt w:val="bullet"/>
      <w:lvlText w:val=""/>
      <w:lvlJc w:val="left"/>
      <w:pPr>
        <w:ind w:left="4320" w:hanging="360"/>
      </w:pPr>
      <w:rPr>
        <w:rFonts w:ascii="Wingdings" w:hAnsi="Wingdings" w:hint="default"/>
      </w:rPr>
    </w:lvl>
    <w:lvl w:ilvl="6" w:tplc="39F031DA">
      <w:start w:val="1"/>
      <w:numFmt w:val="bullet"/>
      <w:lvlText w:val=""/>
      <w:lvlJc w:val="left"/>
      <w:pPr>
        <w:ind w:left="5040" w:hanging="360"/>
      </w:pPr>
      <w:rPr>
        <w:rFonts w:ascii="Symbol" w:hAnsi="Symbol" w:hint="default"/>
      </w:rPr>
    </w:lvl>
    <w:lvl w:ilvl="7" w:tplc="F5602818">
      <w:start w:val="1"/>
      <w:numFmt w:val="bullet"/>
      <w:lvlText w:val="o"/>
      <w:lvlJc w:val="left"/>
      <w:pPr>
        <w:ind w:left="5760" w:hanging="360"/>
      </w:pPr>
      <w:rPr>
        <w:rFonts w:ascii="Courier New" w:hAnsi="Courier New" w:hint="default"/>
      </w:rPr>
    </w:lvl>
    <w:lvl w:ilvl="8" w:tplc="94FE449A">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C5BF183"/>
    <w:multiLevelType w:val="hybridMultilevel"/>
    <w:tmpl w:val="812CFB8E"/>
    <w:lvl w:ilvl="0" w:tplc="08ACF162">
      <w:start w:val="1"/>
      <w:numFmt w:val="bullet"/>
      <w:lvlText w:val="-"/>
      <w:lvlJc w:val="left"/>
      <w:pPr>
        <w:ind w:left="720" w:hanging="360"/>
      </w:pPr>
      <w:rPr>
        <w:rFonts w:ascii="Aptos" w:hAnsi="Aptos" w:hint="default"/>
      </w:rPr>
    </w:lvl>
    <w:lvl w:ilvl="1" w:tplc="BC1270A2">
      <w:start w:val="1"/>
      <w:numFmt w:val="bullet"/>
      <w:lvlText w:val="o"/>
      <w:lvlJc w:val="left"/>
      <w:pPr>
        <w:ind w:left="1440" w:hanging="360"/>
      </w:pPr>
      <w:rPr>
        <w:rFonts w:ascii="Courier New" w:hAnsi="Courier New" w:hint="default"/>
      </w:rPr>
    </w:lvl>
    <w:lvl w:ilvl="2" w:tplc="7ECAA956">
      <w:start w:val="1"/>
      <w:numFmt w:val="bullet"/>
      <w:lvlText w:val=""/>
      <w:lvlJc w:val="left"/>
      <w:pPr>
        <w:ind w:left="2160" w:hanging="360"/>
      </w:pPr>
      <w:rPr>
        <w:rFonts w:ascii="Wingdings" w:hAnsi="Wingdings" w:hint="default"/>
      </w:rPr>
    </w:lvl>
    <w:lvl w:ilvl="3" w:tplc="F922324C">
      <w:start w:val="1"/>
      <w:numFmt w:val="bullet"/>
      <w:lvlText w:val=""/>
      <w:lvlJc w:val="left"/>
      <w:pPr>
        <w:ind w:left="2880" w:hanging="360"/>
      </w:pPr>
      <w:rPr>
        <w:rFonts w:ascii="Symbol" w:hAnsi="Symbol" w:hint="default"/>
      </w:rPr>
    </w:lvl>
    <w:lvl w:ilvl="4" w:tplc="EC0E6DB0">
      <w:start w:val="1"/>
      <w:numFmt w:val="bullet"/>
      <w:lvlText w:val="o"/>
      <w:lvlJc w:val="left"/>
      <w:pPr>
        <w:ind w:left="3600" w:hanging="360"/>
      </w:pPr>
      <w:rPr>
        <w:rFonts w:ascii="Courier New" w:hAnsi="Courier New" w:hint="default"/>
      </w:rPr>
    </w:lvl>
    <w:lvl w:ilvl="5" w:tplc="70CCBE08">
      <w:start w:val="1"/>
      <w:numFmt w:val="bullet"/>
      <w:lvlText w:val=""/>
      <w:lvlJc w:val="left"/>
      <w:pPr>
        <w:ind w:left="4320" w:hanging="360"/>
      </w:pPr>
      <w:rPr>
        <w:rFonts w:ascii="Wingdings" w:hAnsi="Wingdings" w:hint="default"/>
      </w:rPr>
    </w:lvl>
    <w:lvl w:ilvl="6" w:tplc="D5C4792E">
      <w:start w:val="1"/>
      <w:numFmt w:val="bullet"/>
      <w:lvlText w:val=""/>
      <w:lvlJc w:val="left"/>
      <w:pPr>
        <w:ind w:left="5040" w:hanging="360"/>
      </w:pPr>
      <w:rPr>
        <w:rFonts w:ascii="Symbol" w:hAnsi="Symbol" w:hint="default"/>
      </w:rPr>
    </w:lvl>
    <w:lvl w:ilvl="7" w:tplc="7B6416B0">
      <w:start w:val="1"/>
      <w:numFmt w:val="bullet"/>
      <w:lvlText w:val="o"/>
      <w:lvlJc w:val="left"/>
      <w:pPr>
        <w:ind w:left="5760" w:hanging="360"/>
      </w:pPr>
      <w:rPr>
        <w:rFonts w:ascii="Courier New" w:hAnsi="Courier New" w:hint="default"/>
      </w:rPr>
    </w:lvl>
    <w:lvl w:ilvl="8" w:tplc="DDA0C3D2">
      <w:start w:val="1"/>
      <w:numFmt w:val="bullet"/>
      <w:lvlText w:val=""/>
      <w:lvlJc w:val="left"/>
      <w:pPr>
        <w:ind w:left="6480" w:hanging="360"/>
      </w:pPr>
      <w:rPr>
        <w:rFonts w:ascii="Wingdings" w:hAnsi="Wingdings" w:hint="default"/>
      </w:rPr>
    </w:lvl>
  </w:abstractNum>
  <w:abstractNum w:abstractNumId="8" w15:restartNumberingAfterBreak="0">
    <w:nsid w:val="0DC2D36F"/>
    <w:multiLevelType w:val="hybridMultilevel"/>
    <w:tmpl w:val="C19874E6"/>
    <w:lvl w:ilvl="0" w:tplc="24645E5C">
      <w:start w:val="1"/>
      <w:numFmt w:val="bullet"/>
      <w:lvlText w:val="o"/>
      <w:lvlJc w:val="left"/>
      <w:pPr>
        <w:ind w:left="1800" w:hanging="360"/>
      </w:pPr>
      <w:rPr>
        <w:rFonts w:ascii="Courier New" w:hAnsi="Courier New" w:hint="default"/>
      </w:rPr>
    </w:lvl>
    <w:lvl w:ilvl="1" w:tplc="7E702F58">
      <w:start w:val="1"/>
      <w:numFmt w:val="bullet"/>
      <w:lvlText w:val="o"/>
      <w:lvlJc w:val="left"/>
      <w:pPr>
        <w:ind w:left="2520" w:hanging="360"/>
      </w:pPr>
      <w:rPr>
        <w:rFonts w:ascii="Courier New" w:hAnsi="Courier New" w:hint="default"/>
      </w:rPr>
    </w:lvl>
    <w:lvl w:ilvl="2" w:tplc="B5868A92">
      <w:start w:val="1"/>
      <w:numFmt w:val="bullet"/>
      <w:lvlText w:val=""/>
      <w:lvlJc w:val="left"/>
      <w:pPr>
        <w:ind w:left="3240" w:hanging="360"/>
      </w:pPr>
      <w:rPr>
        <w:rFonts w:ascii="Wingdings" w:hAnsi="Wingdings" w:hint="default"/>
      </w:rPr>
    </w:lvl>
    <w:lvl w:ilvl="3" w:tplc="7CF2CBC8">
      <w:start w:val="1"/>
      <w:numFmt w:val="bullet"/>
      <w:lvlText w:val=""/>
      <w:lvlJc w:val="left"/>
      <w:pPr>
        <w:ind w:left="3960" w:hanging="360"/>
      </w:pPr>
      <w:rPr>
        <w:rFonts w:ascii="Symbol" w:hAnsi="Symbol" w:hint="default"/>
      </w:rPr>
    </w:lvl>
    <w:lvl w:ilvl="4" w:tplc="7464B22E">
      <w:start w:val="1"/>
      <w:numFmt w:val="bullet"/>
      <w:lvlText w:val="o"/>
      <w:lvlJc w:val="left"/>
      <w:pPr>
        <w:ind w:left="4680" w:hanging="360"/>
      </w:pPr>
      <w:rPr>
        <w:rFonts w:ascii="Courier New" w:hAnsi="Courier New" w:hint="default"/>
      </w:rPr>
    </w:lvl>
    <w:lvl w:ilvl="5" w:tplc="05C244C2">
      <w:start w:val="1"/>
      <w:numFmt w:val="bullet"/>
      <w:lvlText w:val=""/>
      <w:lvlJc w:val="left"/>
      <w:pPr>
        <w:ind w:left="5400" w:hanging="360"/>
      </w:pPr>
      <w:rPr>
        <w:rFonts w:ascii="Wingdings" w:hAnsi="Wingdings" w:hint="default"/>
      </w:rPr>
    </w:lvl>
    <w:lvl w:ilvl="6" w:tplc="281C07DC">
      <w:start w:val="1"/>
      <w:numFmt w:val="bullet"/>
      <w:lvlText w:val=""/>
      <w:lvlJc w:val="left"/>
      <w:pPr>
        <w:ind w:left="6120" w:hanging="360"/>
      </w:pPr>
      <w:rPr>
        <w:rFonts w:ascii="Symbol" w:hAnsi="Symbol" w:hint="default"/>
      </w:rPr>
    </w:lvl>
    <w:lvl w:ilvl="7" w:tplc="F67C7BA4">
      <w:start w:val="1"/>
      <w:numFmt w:val="bullet"/>
      <w:lvlText w:val="o"/>
      <w:lvlJc w:val="left"/>
      <w:pPr>
        <w:ind w:left="6840" w:hanging="360"/>
      </w:pPr>
      <w:rPr>
        <w:rFonts w:ascii="Courier New" w:hAnsi="Courier New" w:hint="default"/>
      </w:rPr>
    </w:lvl>
    <w:lvl w:ilvl="8" w:tplc="CD362A94">
      <w:start w:val="1"/>
      <w:numFmt w:val="bullet"/>
      <w:lvlText w:val=""/>
      <w:lvlJc w:val="left"/>
      <w:pPr>
        <w:ind w:left="7560" w:hanging="360"/>
      </w:pPr>
      <w:rPr>
        <w:rFonts w:ascii="Wingdings" w:hAnsi="Wingdings" w:hint="default"/>
      </w:rPr>
    </w:lvl>
  </w:abstractNum>
  <w:abstractNum w:abstractNumId="9"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98B8C4F"/>
    <w:multiLevelType w:val="hybridMultilevel"/>
    <w:tmpl w:val="14FEA0F6"/>
    <w:lvl w:ilvl="0" w:tplc="8BF6070C">
      <w:start w:val="1"/>
      <w:numFmt w:val="bullet"/>
      <w:lvlText w:val="-"/>
      <w:lvlJc w:val="left"/>
      <w:pPr>
        <w:ind w:left="720" w:hanging="360"/>
      </w:pPr>
      <w:rPr>
        <w:rFonts w:ascii="Aptos" w:hAnsi="Aptos" w:hint="default"/>
      </w:rPr>
    </w:lvl>
    <w:lvl w:ilvl="1" w:tplc="DB6E9220">
      <w:start w:val="1"/>
      <w:numFmt w:val="bullet"/>
      <w:lvlText w:val="o"/>
      <w:lvlJc w:val="left"/>
      <w:pPr>
        <w:ind w:left="1440" w:hanging="360"/>
      </w:pPr>
      <w:rPr>
        <w:rFonts w:ascii="Courier New" w:hAnsi="Courier New" w:hint="default"/>
      </w:rPr>
    </w:lvl>
    <w:lvl w:ilvl="2" w:tplc="7D56EC34">
      <w:start w:val="1"/>
      <w:numFmt w:val="bullet"/>
      <w:lvlText w:val=""/>
      <w:lvlJc w:val="left"/>
      <w:pPr>
        <w:ind w:left="2160" w:hanging="360"/>
      </w:pPr>
      <w:rPr>
        <w:rFonts w:ascii="Wingdings" w:hAnsi="Wingdings" w:hint="default"/>
      </w:rPr>
    </w:lvl>
    <w:lvl w:ilvl="3" w:tplc="347AB400">
      <w:start w:val="1"/>
      <w:numFmt w:val="bullet"/>
      <w:lvlText w:val=""/>
      <w:lvlJc w:val="left"/>
      <w:pPr>
        <w:ind w:left="2880" w:hanging="360"/>
      </w:pPr>
      <w:rPr>
        <w:rFonts w:ascii="Symbol" w:hAnsi="Symbol" w:hint="default"/>
      </w:rPr>
    </w:lvl>
    <w:lvl w:ilvl="4" w:tplc="DF9276BC">
      <w:start w:val="1"/>
      <w:numFmt w:val="bullet"/>
      <w:lvlText w:val="o"/>
      <w:lvlJc w:val="left"/>
      <w:pPr>
        <w:ind w:left="3600" w:hanging="360"/>
      </w:pPr>
      <w:rPr>
        <w:rFonts w:ascii="Courier New" w:hAnsi="Courier New" w:hint="default"/>
      </w:rPr>
    </w:lvl>
    <w:lvl w:ilvl="5" w:tplc="6EC61732">
      <w:start w:val="1"/>
      <w:numFmt w:val="bullet"/>
      <w:lvlText w:val=""/>
      <w:lvlJc w:val="left"/>
      <w:pPr>
        <w:ind w:left="4320" w:hanging="360"/>
      </w:pPr>
      <w:rPr>
        <w:rFonts w:ascii="Wingdings" w:hAnsi="Wingdings" w:hint="default"/>
      </w:rPr>
    </w:lvl>
    <w:lvl w:ilvl="6" w:tplc="56E4FB52">
      <w:start w:val="1"/>
      <w:numFmt w:val="bullet"/>
      <w:lvlText w:val=""/>
      <w:lvlJc w:val="left"/>
      <w:pPr>
        <w:ind w:left="5040" w:hanging="360"/>
      </w:pPr>
      <w:rPr>
        <w:rFonts w:ascii="Symbol" w:hAnsi="Symbol" w:hint="default"/>
      </w:rPr>
    </w:lvl>
    <w:lvl w:ilvl="7" w:tplc="2A5A353A">
      <w:start w:val="1"/>
      <w:numFmt w:val="bullet"/>
      <w:lvlText w:val="o"/>
      <w:lvlJc w:val="left"/>
      <w:pPr>
        <w:ind w:left="5760" w:hanging="360"/>
      </w:pPr>
      <w:rPr>
        <w:rFonts w:ascii="Courier New" w:hAnsi="Courier New" w:hint="default"/>
      </w:rPr>
    </w:lvl>
    <w:lvl w:ilvl="8" w:tplc="75A23E28">
      <w:start w:val="1"/>
      <w:numFmt w:val="bullet"/>
      <w:lvlText w:val=""/>
      <w:lvlJc w:val="left"/>
      <w:pPr>
        <w:ind w:left="6480" w:hanging="360"/>
      </w:pPr>
      <w:rPr>
        <w:rFonts w:ascii="Wingdings" w:hAnsi="Wingdings" w:hint="default"/>
      </w:rPr>
    </w:lvl>
  </w:abstractNum>
  <w:abstractNum w:abstractNumId="11" w15:restartNumberingAfterBreak="0">
    <w:nsid w:val="1A6D0EB1"/>
    <w:multiLevelType w:val="hybridMultilevel"/>
    <w:tmpl w:val="BB32DEBA"/>
    <w:lvl w:ilvl="0" w:tplc="11B6C622">
      <w:start w:val="1"/>
      <w:numFmt w:val="bullet"/>
      <w:lvlText w:val="-"/>
      <w:lvlJc w:val="left"/>
      <w:pPr>
        <w:ind w:left="720" w:hanging="360"/>
      </w:pPr>
      <w:rPr>
        <w:rFonts w:ascii="Aptos" w:hAnsi="Aptos" w:hint="default"/>
      </w:rPr>
    </w:lvl>
    <w:lvl w:ilvl="1" w:tplc="ABC2C3A8">
      <w:start w:val="1"/>
      <w:numFmt w:val="bullet"/>
      <w:lvlText w:val="o"/>
      <w:lvlJc w:val="left"/>
      <w:pPr>
        <w:ind w:left="1440" w:hanging="360"/>
      </w:pPr>
      <w:rPr>
        <w:rFonts w:ascii="Courier New" w:hAnsi="Courier New" w:hint="default"/>
      </w:rPr>
    </w:lvl>
    <w:lvl w:ilvl="2" w:tplc="800845CE">
      <w:start w:val="1"/>
      <w:numFmt w:val="bullet"/>
      <w:lvlText w:val=""/>
      <w:lvlJc w:val="left"/>
      <w:pPr>
        <w:ind w:left="2160" w:hanging="360"/>
      </w:pPr>
      <w:rPr>
        <w:rFonts w:ascii="Wingdings" w:hAnsi="Wingdings" w:hint="default"/>
      </w:rPr>
    </w:lvl>
    <w:lvl w:ilvl="3" w:tplc="462C89F8">
      <w:start w:val="1"/>
      <w:numFmt w:val="bullet"/>
      <w:lvlText w:val=""/>
      <w:lvlJc w:val="left"/>
      <w:pPr>
        <w:ind w:left="2880" w:hanging="360"/>
      </w:pPr>
      <w:rPr>
        <w:rFonts w:ascii="Symbol" w:hAnsi="Symbol" w:hint="default"/>
      </w:rPr>
    </w:lvl>
    <w:lvl w:ilvl="4" w:tplc="9A80922E">
      <w:start w:val="1"/>
      <w:numFmt w:val="bullet"/>
      <w:lvlText w:val="o"/>
      <w:lvlJc w:val="left"/>
      <w:pPr>
        <w:ind w:left="3600" w:hanging="360"/>
      </w:pPr>
      <w:rPr>
        <w:rFonts w:ascii="Courier New" w:hAnsi="Courier New" w:hint="default"/>
      </w:rPr>
    </w:lvl>
    <w:lvl w:ilvl="5" w:tplc="8AAEAEE4">
      <w:start w:val="1"/>
      <w:numFmt w:val="bullet"/>
      <w:lvlText w:val=""/>
      <w:lvlJc w:val="left"/>
      <w:pPr>
        <w:ind w:left="4320" w:hanging="360"/>
      </w:pPr>
      <w:rPr>
        <w:rFonts w:ascii="Wingdings" w:hAnsi="Wingdings" w:hint="default"/>
      </w:rPr>
    </w:lvl>
    <w:lvl w:ilvl="6" w:tplc="074A22D6">
      <w:start w:val="1"/>
      <w:numFmt w:val="bullet"/>
      <w:lvlText w:val=""/>
      <w:lvlJc w:val="left"/>
      <w:pPr>
        <w:ind w:left="5040" w:hanging="360"/>
      </w:pPr>
      <w:rPr>
        <w:rFonts w:ascii="Symbol" w:hAnsi="Symbol" w:hint="default"/>
      </w:rPr>
    </w:lvl>
    <w:lvl w:ilvl="7" w:tplc="F1921BAE">
      <w:start w:val="1"/>
      <w:numFmt w:val="bullet"/>
      <w:lvlText w:val="o"/>
      <w:lvlJc w:val="left"/>
      <w:pPr>
        <w:ind w:left="5760" w:hanging="360"/>
      </w:pPr>
      <w:rPr>
        <w:rFonts w:ascii="Courier New" w:hAnsi="Courier New" w:hint="default"/>
      </w:rPr>
    </w:lvl>
    <w:lvl w:ilvl="8" w:tplc="2CC28D5E">
      <w:start w:val="1"/>
      <w:numFmt w:val="bullet"/>
      <w:lvlText w:val=""/>
      <w:lvlJc w:val="left"/>
      <w:pPr>
        <w:ind w:left="6480" w:hanging="360"/>
      </w:pPr>
      <w:rPr>
        <w:rFonts w:ascii="Wingdings" w:hAnsi="Wingdings" w:hint="default"/>
      </w:rPr>
    </w:lvl>
  </w:abstractNum>
  <w:abstractNum w:abstractNumId="12" w15:restartNumberingAfterBreak="0">
    <w:nsid w:val="21B231A9"/>
    <w:multiLevelType w:val="hybridMultilevel"/>
    <w:tmpl w:val="127A1036"/>
    <w:lvl w:ilvl="0" w:tplc="4268237C">
      <w:start w:val="1"/>
      <w:numFmt w:val="bullet"/>
      <w:lvlText w:val="-"/>
      <w:lvlJc w:val="left"/>
      <w:pPr>
        <w:ind w:left="720" w:hanging="360"/>
      </w:pPr>
      <w:rPr>
        <w:rFonts w:ascii="Aptos" w:hAnsi="Aptos" w:hint="default"/>
      </w:rPr>
    </w:lvl>
    <w:lvl w:ilvl="1" w:tplc="D728C696">
      <w:start w:val="1"/>
      <w:numFmt w:val="bullet"/>
      <w:lvlText w:val="o"/>
      <w:lvlJc w:val="left"/>
      <w:pPr>
        <w:ind w:left="1440" w:hanging="360"/>
      </w:pPr>
      <w:rPr>
        <w:rFonts w:ascii="Courier New" w:hAnsi="Courier New" w:hint="default"/>
      </w:rPr>
    </w:lvl>
    <w:lvl w:ilvl="2" w:tplc="EBD4D678">
      <w:start w:val="1"/>
      <w:numFmt w:val="bullet"/>
      <w:lvlText w:val=""/>
      <w:lvlJc w:val="left"/>
      <w:pPr>
        <w:ind w:left="2160" w:hanging="360"/>
      </w:pPr>
      <w:rPr>
        <w:rFonts w:ascii="Wingdings" w:hAnsi="Wingdings" w:hint="default"/>
      </w:rPr>
    </w:lvl>
    <w:lvl w:ilvl="3" w:tplc="32E255E8">
      <w:start w:val="1"/>
      <w:numFmt w:val="bullet"/>
      <w:lvlText w:val=""/>
      <w:lvlJc w:val="left"/>
      <w:pPr>
        <w:ind w:left="2880" w:hanging="360"/>
      </w:pPr>
      <w:rPr>
        <w:rFonts w:ascii="Symbol" w:hAnsi="Symbol" w:hint="default"/>
      </w:rPr>
    </w:lvl>
    <w:lvl w:ilvl="4" w:tplc="034A8DD0">
      <w:start w:val="1"/>
      <w:numFmt w:val="bullet"/>
      <w:lvlText w:val="o"/>
      <w:lvlJc w:val="left"/>
      <w:pPr>
        <w:ind w:left="3600" w:hanging="360"/>
      </w:pPr>
      <w:rPr>
        <w:rFonts w:ascii="Courier New" w:hAnsi="Courier New" w:hint="default"/>
      </w:rPr>
    </w:lvl>
    <w:lvl w:ilvl="5" w:tplc="070CAFA8">
      <w:start w:val="1"/>
      <w:numFmt w:val="bullet"/>
      <w:lvlText w:val=""/>
      <w:lvlJc w:val="left"/>
      <w:pPr>
        <w:ind w:left="4320" w:hanging="360"/>
      </w:pPr>
      <w:rPr>
        <w:rFonts w:ascii="Wingdings" w:hAnsi="Wingdings" w:hint="default"/>
      </w:rPr>
    </w:lvl>
    <w:lvl w:ilvl="6" w:tplc="452C2DF8">
      <w:start w:val="1"/>
      <w:numFmt w:val="bullet"/>
      <w:lvlText w:val=""/>
      <w:lvlJc w:val="left"/>
      <w:pPr>
        <w:ind w:left="5040" w:hanging="360"/>
      </w:pPr>
      <w:rPr>
        <w:rFonts w:ascii="Symbol" w:hAnsi="Symbol" w:hint="default"/>
      </w:rPr>
    </w:lvl>
    <w:lvl w:ilvl="7" w:tplc="01986C4E">
      <w:start w:val="1"/>
      <w:numFmt w:val="bullet"/>
      <w:lvlText w:val="o"/>
      <w:lvlJc w:val="left"/>
      <w:pPr>
        <w:ind w:left="5760" w:hanging="360"/>
      </w:pPr>
      <w:rPr>
        <w:rFonts w:ascii="Courier New" w:hAnsi="Courier New" w:hint="default"/>
      </w:rPr>
    </w:lvl>
    <w:lvl w:ilvl="8" w:tplc="7B666756">
      <w:start w:val="1"/>
      <w:numFmt w:val="bullet"/>
      <w:lvlText w:val=""/>
      <w:lvlJc w:val="left"/>
      <w:pPr>
        <w:ind w:left="6480" w:hanging="360"/>
      </w:pPr>
      <w:rPr>
        <w:rFonts w:ascii="Wingdings" w:hAnsi="Wingdings" w:hint="default"/>
      </w:rPr>
    </w:lvl>
  </w:abstractNum>
  <w:abstractNum w:abstractNumId="13"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97C420D"/>
    <w:multiLevelType w:val="hybridMultilevel"/>
    <w:tmpl w:val="D848BD98"/>
    <w:styleLink w:val="ImportedStyle16"/>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76A5B9"/>
    <w:multiLevelType w:val="hybridMultilevel"/>
    <w:tmpl w:val="CF162144"/>
    <w:lvl w:ilvl="0" w:tplc="95F20C74">
      <w:start w:val="1"/>
      <w:numFmt w:val="bullet"/>
      <w:lvlText w:val="-"/>
      <w:lvlJc w:val="left"/>
      <w:pPr>
        <w:ind w:left="720" w:hanging="360"/>
      </w:pPr>
      <w:rPr>
        <w:rFonts w:ascii="Aptos" w:hAnsi="Aptos" w:hint="default"/>
      </w:rPr>
    </w:lvl>
    <w:lvl w:ilvl="1" w:tplc="3738BE08">
      <w:start w:val="1"/>
      <w:numFmt w:val="bullet"/>
      <w:lvlText w:val="o"/>
      <w:lvlJc w:val="left"/>
      <w:pPr>
        <w:ind w:left="1440" w:hanging="360"/>
      </w:pPr>
      <w:rPr>
        <w:rFonts w:ascii="Courier New" w:hAnsi="Courier New" w:hint="default"/>
      </w:rPr>
    </w:lvl>
    <w:lvl w:ilvl="2" w:tplc="F4A2A24E">
      <w:start w:val="1"/>
      <w:numFmt w:val="bullet"/>
      <w:lvlText w:val=""/>
      <w:lvlJc w:val="left"/>
      <w:pPr>
        <w:ind w:left="2160" w:hanging="360"/>
      </w:pPr>
      <w:rPr>
        <w:rFonts w:ascii="Wingdings" w:hAnsi="Wingdings" w:hint="default"/>
      </w:rPr>
    </w:lvl>
    <w:lvl w:ilvl="3" w:tplc="0F629E50">
      <w:start w:val="1"/>
      <w:numFmt w:val="bullet"/>
      <w:lvlText w:val=""/>
      <w:lvlJc w:val="left"/>
      <w:pPr>
        <w:ind w:left="2880" w:hanging="360"/>
      </w:pPr>
      <w:rPr>
        <w:rFonts w:ascii="Symbol" w:hAnsi="Symbol" w:hint="default"/>
      </w:rPr>
    </w:lvl>
    <w:lvl w:ilvl="4" w:tplc="01D24618">
      <w:start w:val="1"/>
      <w:numFmt w:val="bullet"/>
      <w:lvlText w:val="o"/>
      <w:lvlJc w:val="left"/>
      <w:pPr>
        <w:ind w:left="3600" w:hanging="360"/>
      </w:pPr>
      <w:rPr>
        <w:rFonts w:ascii="Courier New" w:hAnsi="Courier New" w:hint="default"/>
      </w:rPr>
    </w:lvl>
    <w:lvl w:ilvl="5" w:tplc="91E47CCE">
      <w:start w:val="1"/>
      <w:numFmt w:val="bullet"/>
      <w:lvlText w:val=""/>
      <w:lvlJc w:val="left"/>
      <w:pPr>
        <w:ind w:left="4320" w:hanging="360"/>
      </w:pPr>
      <w:rPr>
        <w:rFonts w:ascii="Wingdings" w:hAnsi="Wingdings" w:hint="default"/>
      </w:rPr>
    </w:lvl>
    <w:lvl w:ilvl="6" w:tplc="5E5A197A">
      <w:start w:val="1"/>
      <w:numFmt w:val="bullet"/>
      <w:lvlText w:val=""/>
      <w:lvlJc w:val="left"/>
      <w:pPr>
        <w:ind w:left="5040" w:hanging="360"/>
      </w:pPr>
      <w:rPr>
        <w:rFonts w:ascii="Symbol" w:hAnsi="Symbol" w:hint="default"/>
      </w:rPr>
    </w:lvl>
    <w:lvl w:ilvl="7" w:tplc="B8865D50">
      <w:start w:val="1"/>
      <w:numFmt w:val="bullet"/>
      <w:lvlText w:val="o"/>
      <w:lvlJc w:val="left"/>
      <w:pPr>
        <w:ind w:left="5760" w:hanging="360"/>
      </w:pPr>
      <w:rPr>
        <w:rFonts w:ascii="Courier New" w:hAnsi="Courier New" w:hint="default"/>
      </w:rPr>
    </w:lvl>
    <w:lvl w:ilvl="8" w:tplc="2F843B4E">
      <w:start w:val="1"/>
      <w:numFmt w:val="bullet"/>
      <w:lvlText w:val=""/>
      <w:lvlJc w:val="left"/>
      <w:pPr>
        <w:ind w:left="6480" w:hanging="360"/>
      </w:pPr>
      <w:rPr>
        <w:rFonts w:ascii="Wingdings" w:hAnsi="Wingdings" w:hint="default"/>
      </w:rPr>
    </w:lvl>
  </w:abstractNum>
  <w:abstractNum w:abstractNumId="18"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4831BDF"/>
    <w:multiLevelType w:val="hybridMultilevel"/>
    <w:tmpl w:val="FFFFFFFF"/>
    <w:lvl w:ilvl="0" w:tplc="423C768C">
      <w:start w:val="1"/>
      <w:numFmt w:val="bullet"/>
      <w:lvlText w:val="-"/>
      <w:lvlJc w:val="left"/>
      <w:pPr>
        <w:ind w:left="720" w:hanging="360"/>
      </w:pPr>
      <w:rPr>
        <w:rFonts w:ascii="Aptos" w:hAnsi="Aptos" w:hint="default"/>
      </w:rPr>
    </w:lvl>
    <w:lvl w:ilvl="1" w:tplc="60B2222E">
      <w:start w:val="1"/>
      <w:numFmt w:val="bullet"/>
      <w:lvlText w:val="o"/>
      <w:lvlJc w:val="left"/>
      <w:pPr>
        <w:ind w:left="1440" w:hanging="360"/>
      </w:pPr>
      <w:rPr>
        <w:rFonts w:ascii="Courier New" w:hAnsi="Courier New" w:hint="default"/>
      </w:rPr>
    </w:lvl>
    <w:lvl w:ilvl="2" w:tplc="86560B74">
      <w:start w:val="1"/>
      <w:numFmt w:val="bullet"/>
      <w:lvlText w:val=""/>
      <w:lvlJc w:val="left"/>
      <w:pPr>
        <w:ind w:left="2160" w:hanging="360"/>
      </w:pPr>
      <w:rPr>
        <w:rFonts w:ascii="Wingdings" w:hAnsi="Wingdings" w:hint="default"/>
      </w:rPr>
    </w:lvl>
    <w:lvl w:ilvl="3" w:tplc="C14AD86E">
      <w:start w:val="1"/>
      <w:numFmt w:val="bullet"/>
      <w:lvlText w:val=""/>
      <w:lvlJc w:val="left"/>
      <w:pPr>
        <w:ind w:left="2880" w:hanging="360"/>
      </w:pPr>
      <w:rPr>
        <w:rFonts w:ascii="Symbol" w:hAnsi="Symbol" w:hint="default"/>
      </w:rPr>
    </w:lvl>
    <w:lvl w:ilvl="4" w:tplc="99062220">
      <w:start w:val="1"/>
      <w:numFmt w:val="bullet"/>
      <w:lvlText w:val="o"/>
      <w:lvlJc w:val="left"/>
      <w:pPr>
        <w:ind w:left="3600" w:hanging="360"/>
      </w:pPr>
      <w:rPr>
        <w:rFonts w:ascii="Courier New" w:hAnsi="Courier New" w:hint="default"/>
      </w:rPr>
    </w:lvl>
    <w:lvl w:ilvl="5" w:tplc="664E225A">
      <w:start w:val="1"/>
      <w:numFmt w:val="bullet"/>
      <w:lvlText w:val=""/>
      <w:lvlJc w:val="left"/>
      <w:pPr>
        <w:ind w:left="4320" w:hanging="360"/>
      </w:pPr>
      <w:rPr>
        <w:rFonts w:ascii="Wingdings" w:hAnsi="Wingdings" w:hint="default"/>
      </w:rPr>
    </w:lvl>
    <w:lvl w:ilvl="6" w:tplc="430EF06C">
      <w:start w:val="1"/>
      <w:numFmt w:val="bullet"/>
      <w:lvlText w:val=""/>
      <w:lvlJc w:val="left"/>
      <w:pPr>
        <w:ind w:left="5040" w:hanging="360"/>
      </w:pPr>
      <w:rPr>
        <w:rFonts w:ascii="Symbol" w:hAnsi="Symbol" w:hint="default"/>
      </w:rPr>
    </w:lvl>
    <w:lvl w:ilvl="7" w:tplc="1DEC2706">
      <w:start w:val="1"/>
      <w:numFmt w:val="bullet"/>
      <w:lvlText w:val="o"/>
      <w:lvlJc w:val="left"/>
      <w:pPr>
        <w:ind w:left="5760" w:hanging="360"/>
      </w:pPr>
      <w:rPr>
        <w:rFonts w:ascii="Courier New" w:hAnsi="Courier New" w:hint="default"/>
      </w:rPr>
    </w:lvl>
    <w:lvl w:ilvl="8" w:tplc="6882AC88">
      <w:start w:val="1"/>
      <w:numFmt w:val="bullet"/>
      <w:lvlText w:val=""/>
      <w:lvlJc w:val="left"/>
      <w:pPr>
        <w:ind w:left="6480" w:hanging="360"/>
      </w:pPr>
      <w:rPr>
        <w:rFonts w:ascii="Wingdings" w:hAnsi="Wingdings" w:hint="default"/>
      </w:rPr>
    </w:lvl>
  </w:abstractNum>
  <w:abstractNum w:abstractNumId="21" w15:restartNumberingAfterBreak="0">
    <w:nsid w:val="34C64825"/>
    <w:multiLevelType w:val="multilevel"/>
    <w:tmpl w:val="C8D2BD9E"/>
    <w:styleLink w:val="List7"/>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A197DEF"/>
    <w:multiLevelType w:val="multilevel"/>
    <w:tmpl w:val="2C447178"/>
    <w:styleLink w:val="List9"/>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DC42874"/>
    <w:multiLevelType w:val="hybridMultilevel"/>
    <w:tmpl w:val="5E1A9FD4"/>
    <w:lvl w:ilvl="0" w:tplc="1FDCA8D6">
      <w:start w:val="1"/>
      <w:numFmt w:val="bullet"/>
      <w:lvlText w:val="-"/>
      <w:lvlJc w:val="left"/>
      <w:pPr>
        <w:ind w:left="720" w:hanging="360"/>
      </w:pPr>
      <w:rPr>
        <w:rFonts w:ascii="Aptos" w:hAnsi="Aptos" w:hint="default"/>
      </w:rPr>
    </w:lvl>
    <w:lvl w:ilvl="1" w:tplc="AA5AE35C">
      <w:start w:val="1"/>
      <w:numFmt w:val="bullet"/>
      <w:lvlText w:val="o"/>
      <w:lvlJc w:val="left"/>
      <w:pPr>
        <w:ind w:left="1440" w:hanging="360"/>
      </w:pPr>
      <w:rPr>
        <w:rFonts w:ascii="Courier New" w:hAnsi="Courier New" w:hint="default"/>
      </w:rPr>
    </w:lvl>
    <w:lvl w:ilvl="2" w:tplc="C0EEDC44">
      <w:start w:val="1"/>
      <w:numFmt w:val="bullet"/>
      <w:lvlText w:val=""/>
      <w:lvlJc w:val="left"/>
      <w:pPr>
        <w:ind w:left="2160" w:hanging="360"/>
      </w:pPr>
      <w:rPr>
        <w:rFonts w:ascii="Wingdings" w:hAnsi="Wingdings" w:hint="default"/>
      </w:rPr>
    </w:lvl>
    <w:lvl w:ilvl="3" w:tplc="AA4E0F1A">
      <w:start w:val="1"/>
      <w:numFmt w:val="bullet"/>
      <w:lvlText w:val=""/>
      <w:lvlJc w:val="left"/>
      <w:pPr>
        <w:ind w:left="2880" w:hanging="360"/>
      </w:pPr>
      <w:rPr>
        <w:rFonts w:ascii="Symbol" w:hAnsi="Symbol" w:hint="default"/>
      </w:rPr>
    </w:lvl>
    <w:lvl w:ilvl="4" w:tplc="B7442644">
      <w:start w:val="1"/>
      <w:numFmt w:val="bullet"/>
      <w:lvlText w:val="o"/>
      <w:lvlJc w:val="left"/>
      <w:pPr>
        <w:ind w:left="3600" w:hanging="360"/>
      </w:pPr>
      <w:rPr>
        <w:rFonts w:ascii="Courier New" w:hAnsi="Courier New" w:hint="default"/>
      </w:rPr>
    </w:lvl>
    <w:lvl w:ilvl="5" w:tplc="4C9A0714">
      <w:start w:val="1"/>
      <w:numFmt w:val="bullet"/>
      <w:lvlText w:val=""/>
      <w:lvlJc w:val="left"/>
      <w:pPr>
        <w:ind w:left="4320" w:hanging="360"/>
      </w:pPr>
      <w:rPr>
        <w:rFonts w:ascii="Wingdings" w:hAnsi="Wingdings" w:hint="default"/>
      </w:rPr>
    </w:lvl>
    <w:lvl w:ilvl="6" w:tplc="DC36AB1E">
      <w:start w:val="1"/>
      <w:numFmt w:val="bullet"/>
      <w:lvlText w:val=""/>
      <w:lvlJc w:val="left"/>
      <w:pPr>
        <w:ind w:left="5040" w:hanging="360"/>
      </w:pPr>
      <w:rPr>
        <w:rFonts w:ascii="Symbol" w:hAnsi="Symbol" w:hint="default"/>
      </w:rPr>
    </w:lvl>
    <w:lvl w:ilvl="7" w:tplc="331874A6">
      <w:start w:val="1"/>
      <w:numFmt w:val="bullet"/>
      <w:lvlText w:val="o"/>
      <w:lvlJc w:val="left"/>
      <w:pPr>
        <w:ind w:left="5760" w:hanging="360"/>
      </w:pPr>
      <w:rPr>
        <w:rFonts w:ascii="Courier New" w:hAnsi="Courier New" w:hint="default"/>
      </w:rPr>
    </w:lvl>
    <w:lvl w:ilvl="8" w:tplc="A24CDD0E">
      <w:start w:val="1"/>
      <w:numFmt w:val="bullet"/>
      <w:lvlText w:val=""/>
      <w:lvlJc w:val="left"/>
      <w:pPr>
        <w:ind w:left="6480" w:hanging="360"/>
      </w:pPr>
      <w:rPr>
        <w:rFonts w:ascii="Wingdings" w:hAnsi="Wingdings" w:hint="default"/>
      </w:rPr>
    </w:lvl>
  </w:abstractNum>
  <w:abstractNum w:abstractNumId="27"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11B66D4"/>
    <w:multiLevelType w:val="hybridMultilevel"/>
    <w:tmpl w:val="2E700384"/>
    <w:lvl w:ilvl="0" w:tplc="FFFFFFFF">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CB8D8E7"/>
    <w:multiLevelType w:val="hybridMultilevel"/>
    <w:tmpl w:val="0850450A"/>
    <w:lvl w:ilvl="0" w:tplc="E9A4CE02">
      <w:start w:val="1"/>
      <w:numFmt w:val="bullet"/>
      <w:lvlText w:val="-"/>
      <w:lvlJc w:val="left"/>
      <w:pPr>
        <w:ind w:left="720" w:hanging="360"/>
      </w:pPr>
      <w:rPr>
        <w:rFonts w:ascii="Aptos" w:hAnsi="Aptos" w:hint="default"/>
      </w:rPr>
    </w:lvl>
    <w:lvl w:ilvl="1" w:tplc="ACEC8C9C">
      <w:start w:val="1"/>
      <w:numFmt w:val="bullet"/>
      <w:lvlText w:val="o"/>
      <w:lvlJc w:val="left"/>
      <w:pPr>
        <w:ind w:left="1440" w:hanging="360"/>
      </w:pPr>
      <w:rPr>
        <w:rFonts w:ascii="Courier New" w:hAnsi="Courier New" w:hint="default"/>
      </w:rPr>
    </w:lvl>
    <w:lvl w:ilvl="2" w:tplc="CE3EBB0A">
      <w:start w:val="1"/>
      <w:numFmt w:val="bullet"/>
      <w:lvlText w:val=""/>
      <w:lvlJc w:val="left"/>
      <w:pPr>
        <w:ind w:left="2160" w:hanging="360"/>
      </w:pPr>
      <w:rPr>
        <w:rFonts w:ascii="Wingdings" w:hAnsi="Wingdings" w:hint="default"/>
      </w:rPr>
    </w:lvl>
    <w:lvl w:ilvl="3" w:tplc="FD02F4B4">
      <w:start w:val="1"/>
      <w:numFmt w:val="bullet"/>
      <w:lvlText w:val=""/>
      <w:lvlJc w:val="left"/>
      <w:pPr>
        <w:ind w:left="2880" w:hanging="360"/>
      </w:pPr>
      <w:rPr>
        <w:rFonts w:ascii="Symbol" w:hAnsi="Symbol" w:hint="default"/>
      </w:rPr>
    </w:lvl>
    <w:lvl w:ilvl="4" w:tplc="212E423A">
      <w:start w:val="1"/>
      <w:numFmt w:val="bullet"/>
      <w:lvlText w:val="o"/>
      <w:lvlJc w:val="left"/>
      <w:pPr>
        <w:ind w:left="3600" w:hanging="360"/>
      </w:pPr>
      <w:rPr>
        <w:rFonts w:ascii="Courier New" w:hAnsi="Courier New" w:hint="default"/>
      </w:rPr>
    </w:lvl>
    <w:lvl w:ilvl="5" w:tplc="FCE8D7B8">
      <w:start w:val="1"/>
      <w:numFmt w:val="bullet"/>
      <w:lvlText w:val=""/>
      <w:lvlJc w:val="left"/>
      <w:pPr>
        <w:ind w:left="4320" w:hanging="360"/>
      </w:pPr>
      <w:rPr>
        <w:rFonts w:ascii="Wingdings" w:hAnsi="Wingdings" w:hint="default"/>
      </w:rPr>
    </w:lvl>
    <w:lvl w:ilvl="6" w:tplc="6096C7FA">
      <w:start w:val="1"/>
      <w:numFmt w:val="bullet"/>
      <w:lvlText w:val=""/>
      <w:lvlJc w:val="left"/>
      <w:pPr>
        <w:ind w:left="5040" w:hanging="360"/>
      </w:pPr>
      <w:rPr>
        <w:rFonts w:ascii="Symbol" w:hAnsi="Symbol" w:hint="default"/>
      </w:rPr>
    </w:lvl>
    <w:lvl w:ilvl="7" w:tplc="71BEE5AC">
      <w:start w:val="1"/>
      <w:numFmt w:val="bullet"/>
      <w:lvlText w:val="o"/>
      <w:lvlJc w:val="left"/>
      <w:pPr>
        <w:ind w:left="5760" w:hanging="360"/>
      </w:pPr>
      <w:rPr>
        <w:rFonts w:ascii="Courier New" w:hAnsi="Courier New" w:hint="default"/>
      </w:rPr>
    </w:lvl>
    <w:lvl w:ilvl="8" w:tplc="829AC5CE">
      <w:start w:val="1"/>
      <w:numFmt w:val="bullet"/>
      <w:lvlText w:val=""/>
      <w:lvlJc w:val="left"/>
      <w:pPr>
        <w:ind w:left="6480" w:hanging="360"/>
      </w:pPr>
      <w:rPr>
        <w:rFonts w:ascii="Wingdings" w:hAnsi="Wingdings" w:hint="default"/>
      </w:rPr>
    </w:lvl>
  </w:abstractNum>
  <w:abstractNum w:abstractNumId="33"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58D45A13"/>
    <w:multiLevelType w:val="hybridMultilevel"/>
    <w:tmpl w:val="BFBC21A8"/>
    <w:lvl w:ilvl="0" w:tplc="8654C566">
      <w:start w:val="1"/>
      <w:numFmt w:val="bullet"/>
      <w:lvlText w:val="-"/>
      <w:lvlJc w:val="left"/>
      <w:pPr>
        <w:ind w:left="720" w:hanging="360"/>
      </w:pPr>
      <w:rPr>
        <w:rFonts w:ascii="Aptos" w:hAnsi="Aptos" w:hint="default"/>
      </w:rPr>
    </w:lvl>
    <w:lvl w:ilvl="1" w:tplc="8FD8C21E">
      <w:start w:val="1"/>
      <w:numFmt w:val="bullet"/>
      <w:lvlText w:val="o"/>
      <w:lvlJc w:val="left"/>
      <w:pPr>
        <w:ind w:left="1440" w:hanging="360"/>
      </w:pPr>
      <w:rPr>
        <w:rFonts w:ascii="Courier New" w:hAnsi="Courier New" w:hint="default"/>
      </w:rPr>
    </w:lvl>
    <w:lvl w:ilvl="2" w:tplc="A252C608">
      <w:start w:val="1"/>
      <w:numFmt w:val="bullet"/>
      <w:lvlText w:val=""/>
      <w:lvlJc w:val="left"/>
      <w:pPr>
        <w:ind w:left="2160" w:hanging="360"/>
      </w:pPr>
      <w:rPr>
        <w:rFonts w:ascii="Wingdings" w:hAnsi="Wingdings" w:hint="default"/>
      </w:rPr>
    </w:lvl>
    <w:lvl w:ilvl="3" w:tplc="C1800716">
      <w:start w:val="1"/>
      <w:numFmt w:val="bullet"/>
      <w:lvlText w:val=""/>
      <w:lvlJc w:val="left"/>
      <w:pPr>
        <w:ind w:left="2880" w:hanging="360"/>
      </w:pPr>
      <w:rPr>
        <w:rFonts w:ascii="Symbol" w:hAnsi="Symbol" w:hint="default"/>
      </w:rPr>
    </w:lvl>
    <w:lvl w:ilvl="4" w:tplc="556C9D00">
      <w:start w:val="1"/>
      <w:numFmt w:val="bullet"/>
      <w:lvlText w:val="o"/>
      <w:lvlJc w:val="left"/>
      <w:pPr>
        <w:ind w:left="3600" w:hanging="360"/>
      </w:pPr>
      <w:rPr>
        <w:rFonts w:ascii="Courier New" w:hAnsi="Courier New" w:hint="default"/>
      </w:rPr>
    </w:lvl>
    <w:lvl w:ilvl="5" w:tplc="B3FC3B86">
      <w:start w:val="1"/>
      <w:numFmt w:val="bullet"/>
      <w:lvlText w:val=""/>
      <w:lvlJc w:val="left"/>
      <w:pPr>
        <w:ind w:left="4320" w:hanging="360"/>
      </w:pPr>
      <w:rPr>
        <w:rFonts w:ascii="Wingdings" w:hAnsi="Wingdings" w:hint="default"/>
      </w:rPr>
    </w:lvl>
    <w:lvl w:ilvl="6" w:tplc="E3C6D146">
      <w:start w:val="1"/>
      <w:numFmt w:val="bullet"/>
      <w:lvlText w:val=""/>
      <w:lvlJc w:val="left"/>
      <w:pPr>
        <w:ind w:left="5040" w:hanging="360"/>
      </w:pPr>
      <w:rPr>
        <w:rFonts w:ascii="Symbol" w:hAnsi="Symbol" w:hint="default"/>
      </w:rPr>
    </w:lvl>
    <w:lvl w:ilvl="7" w:tplc="04E2A01E">
      <w:start w:val="1"/>
      <w:numFmt w:val="bullet"/>
      <w:lvlText w:val="o"/>
      <w:lvlJc w:val="left"/>
      <w:pPr>
        <w:ind w:left="5760" w:hanging="360"/>
      </w:pPr>
      <w:rPr>
        <w:rFonts w:ascii="Courier New" w:hAnsi="Courier New" w:hint="default"/>
      </w:rPr>
    </w:lvl>
    <w:lvl w:ilvl="8" w:tplc="1B32B422">
      <w:start w:val="1"/>
      <w:numFmt w:val="bullet"/>
      <w:lvlText w:val=""/>
      <w:lvlJc w:val="left"/>
      <w:pPr>
        <w:ind w:left="6480" w:hanging="360"/>
      </w:pPr>
      <w:rPr>
        <w:rFonts w:ascii="Wingdings" w:hAnsi="Wingdings" w:hint="default"/>
      </w:rPr>
    </w:lvl>
  </w:abstractNum>
  <w:abstractNum w:abstractNumId="41" w15:restartNumberingAfterBreak="0">
    <w:nsid w:val="5A2D722E"/>
    <w:multiLevelType w:val="hybridMultilevel"/>
    <w:tmpl w:val="FFFFFFFF"/>
    <w:lvl w:ilvl="0" w:tplc="EB9698A6">
      <w:start w:val="1"/>
      <w:numFmt w:val="bullet"/>
      <w:lvlText w:val="-"/>
      <w:lvlJc w:val="left"/>
      <w:pPr>
        <w:ind w:left="720" w:hanging="360"/>
      </w:pPr>
      <w:rPr>
        <w:rFonts w:ascii="Aptos" w:hAnsi="Aptos" w:hint="default"/>
      </w:rPr>
    </w:lvl>
    <w:lvl w:ilvl="1" w:tplc="AEE4E800">
      <w:start w:val="1"/>
      <w:numFmt w:val="bullet"/>
      <w:lvlText w:val="o"/>
      <w:lvlJc w:val="left"/>
      <w:pPr>
        <w:ind w:left="1440" w:hanging="360"/>
      </w:pPr>
      <w:rPr>
        <w:rFonts w:ascii="Courier New" w:hAnsi="Courier New" w:hint="default"/>
      </w:rPr>
    </w:lvl>
    <w:lvl w:ilvl="2" w:tplc="CA941B54">
      <w:start w:val="1"/>
      <w:numFmt w:val="bullet"/>
      <w:lvlText w:val=""/>
      <w:lvlJc w:val="left"/>
      <w:pPr>
        <w:ind w:left="2160" w:hanging="360"/>
      </w:pPr>
      <w:rPr>
        <w:rFonts w:ascii="Wingdings" w:hAnsi="Wingdings" w:hint="default"/>
      </w:rPr>
    </w:lvl>
    <w:lvl w:ilvl="3" w:tplc="E2604188">
      <w:start w:val="1"/>
      <w:numFmt w:val="bullet"/>
      <w:lvlText w:val=""/>
      <w:lvlJc w:val="left"/>
      <w:pPr>
        <w:ind w:left="2880" w:hanging="360"/>
      </w:pPr>
      <w:rPr>
        <w:rFonts w:ascii="Symbol" w:hAnsi="Symbol" w:hint="default"/>
      </w:rPr>
    </w:lvl>
    <w:lvl w:ilvl="4" w:tplc="8FE81926">
      <w:start w:val="1"/>
      <w:numFmt w:val="bullet"/>
      <w:lvlText w:val="o"/>
      <w:lvlJc w:val="left"/>
      <w:pPr>
        <w:ind w:left="3600" w:hanging="360"/>
      </w:pPr>
      <w:rPr>
        <w:rFonts w:ascii="Courier New" w:hAnsi="Courier New" w:hint="default"/>
      </w:rPr>
    </w:lvl>
    <w:lvl w:ilvl="5" w:tplc="467C50B0">
      <w:start w:val="1"/>
      <w:numFmt w:val="bullet"/>
      <w:lvlText w:val=""/>
      <w:lvlJc w:val="left"/>
      <w:pPr>
        <w:ind w:left="4320" w:hanging="360"/>
      </w:pPr>
      <w:rPr>
        <w:rFonts w:ascii="Wingdings" w:hAnsi="Wingdings" w:hint="default"/>
      </w:rPr>
    </w:lvl>
    <w:lvl w:ilvl="6" w:tplc="FEFA57AA">
      <w:start w:val="1"/>
      <w:numFmt w:val="bullet"/>
      <w:lvlText w:val=""/>
      <w:lvlJc w:val="left"/>
      <w:pPr>
        <w:ind w:left="5040" w:hanging="360"/>
      </w:pPr>
      <w:rPr>
        <w:rFonts w:ascii="Symbol" w:hAnsi="Symbol" w:hint="default"/>
      </w:rPr>
    </w:lvl>
    <w:lvl w:ilvl="7" w:tplc="8D489BC2">
      <w:start w:val="1"/>
      <w:numFmt w:val="bullet"/>
      <w:lvlText w:val="o"/>
      <w:lvlJc w:val="left"/>
      <w:pPr>
        <w:ind w:left="5760" w:hanging="360"/>
      </w:pPr>
      <w:rPr>
        <w:rFonts w:ascii="Courier New" w:hAnsi="Courier New" w:hint="default"/>
      </w:rPr>
    </w:lvl>
    <w:lvl w:ilvl="8" w:tplc="E320D3F8">
      <w:start w:val="1"/>
      <w:numFmt w:val="bullet"/>
      <w:lvlText w:val=""/>
      <w:lvlJc w:val="left"/>
      <w:pPr>
        <w:ind w:left="6480" w:hanging="360"/>
      </w:pPr>
      <w:rPr>
        <w:rFonts w:ascii="Wingdings" w:hAnsi="Wingdings" w:hint="default"/>
      </w:rPr>
    </w:lvl>
  </w:abstractNum>
  <w:abstractNum w:abstractNumId="42" w15:restartNumberingAfterBreak="0">
    <w:nsid w:val="64C1150D"/>
    <w:multiLevelType w:val="hybridMultilevel"/>
    <w:tmpl w:val="867EFD9C"/>
    <w:lvl w:ilvl="0" w:tplc="DEFAB08E">
      <w:start w:val="1"/>
      <w:numFmt w:val="bullet"/>
      <w:lvlText w:val="-"/>
      <w:lvlJc w:val="left"/>
      <w:pPr>
        <w:ind w:left="720" w:hanging="360"/>
      </w:pPr>
      <w:rPr>
        <w:rFonts w:ascii="Aptos" w:hAnsi="Aptos" w:hint="default"/>
      </w:rPr>
    </w:lvl>
    <w:lvl w:ilvl="1" w:tplc="C62627F0">
      <w:start w:val="1"/>
      <w:numFmt w:val="bullet"/>
      <w:lvlText w:val="o"/>
      <w:lvlJc w:val="left"/>
      <w:pPr>
        <w:ind w:left="1440" w:hanging="360"/>
      </w:pPr>
      <w:rPr>
        <w:rFonts w:ascii="Courier New" w:hAnsi="Courier New" w:hint="default"/>
      </w:rPr>
    </w:lvl>
    <w:lvl w:ilvl="2" w:tplc="7108AE0A">
      <w:start w:val="1"/>
      <w:numFmt w:val="bullet"/>
      <w:lvlText w:val=""/>
      <w:lvlJc w:val="left"/>
      <w:pPr>
        <w:ind w:left="2160" w:hanging="360"/>
      </w:pPr>
      <w:rPr>
        <w:rFonts w:ascii="Wingdings" w:hAnsi="Wingdings" w:hint="default"/>
      </w:rPr>
    </w:lvl>
    <w:lvl w:ilvl="3" w:tplc="2EE0AE80">
      <w:start w:val="1"/>
      <w:numFmt w:val="bullet"/>
      <w:lvlText w:val=""/>
      <w:lvlJc w:val="left"/>
      <w:pPr>
        <w:ind w:left="2880" w:hanging="360"/>
      </w:pPr>
      <w:rPr>
        <w:rFonts w:ascii="Symbol" w:hAnsi="Symbol" w:hint="default"/>
      </w:rPr>
    </w:lvl>
    <w:lvl w:ilvl="4" w:tplc="D87247EC">
      <w:start w:val="1"/>
      <w:numFmt w:val="bullet"/>
      <w:lvlText w:val="o"/>
      <w:lvlJc w:val="left"/>
      <w:pPr>
        <w:ind w:left="3600" w:hanging="360"/>
      </w:pPr>
      <w:rPr>
        <w:rFonts w:ascii="Courier New" w:hAnsi="Courier New" w:hint="default"/>
      </w:rPr>
    </w:lvl>
    <w:lvl w:ilvl="5" w:tplc="A44A1B0C">
      <w:start w:val="1"/>
      <w:numFmt w:val="bullet"/>
      <w:lvlText w:val=""/>
      <w:lvlJc w:val="left"/>
      <w:pPr>
        <w:ind w:left="4320" w:hanging="360"/>
      </w:pPr>
      <w:rPr>
        <w:rFonts w:ascii="Wingdings" w:hAnsi="Wingdings" w:hint="default"/>
      </w:rPr>
    </w:lvl>
    <w:lvl w:ilvl="6" w:tplc="E1701E14">
      <w:start w:val="1"/>
      <w:numFmt w:val="bullet"/>
      <w:lvlText w:val=""/>
      <w:lvlJc w:val="left"/>
      <w:pPr>
        <w:ind w:left="5040" w:hanging="360"/>
      </w:pPr>
      <w:rPr>
        <w:rFonts w:ascii="Symbol" w:hAnsi="Symbol" w:hint="default"/>
      </w:rPr>
    </w:lvl>
    <w:lvl w:ilvl="7" w:tplc="4110570C">
      <w:start w:val="1"/>
      <w:numFmt w:val="bullet"/>
      <w:lvlText w:val="o"/>
      <w:lvlJc w:val="left"/>
      <w:pPr>
        <w:ind w:left="5760" w:hanging="360"/>
      </w:pPr>
      <w:rPr>
        <w:rFonts w:ascii="Courier New" w:hAnsi="Courier New" w:hint="default"/>
      </w:rPr>
    </w:lvl>
    <w:lvl w:ilvl="8" w:tplc="C464E8B2">
      <w:start w:val="1"/>
      <w:numFmt w:val="bullet"/>
      <w:lvlText w:val=""/>
      <w:lvlJc w:val="left"/>
      <w:pPr>
        <w:ind w:left="6480" w:hanging="360"/>
      </w:pPr>
      <w:rPr>
        <w:rFonts w:ascii="Wingdings" w:hAnsi="Wingdings" w:hint="default"/>
      </w:rPr>
    </w:lvl>
  </w:abstractNum>
  <w:abstractNum w:abstractNumId="43" w15:restartNumberingAfterBreak="0">
    <w:nsid w:val="69EA4136"/>
    <w:multiLevelType w:val="hybridMultilevel"/>
    <w:tmpl w:val="ECD41F38"/>
    <w:lvl w:ilvl="0" w:tplc="1722DD72">
      <w:start w:val="1"/>
      <w:numFmt w:val="bullet"/>
      <w:lvlText w:val="-"/>
      <w:lvlJc w:val="left"/>
      <w:pPr>
        <w:ind w:left="720" w:hanging="360"/>
      </w:pPr>
      <w:rPr>
        <w:rFonts w:ascii="Aptos" w:hAnsi="Aptos" w:hint="default"/>
      </w:rPr>
    </w:lvl>
    <w:lvl w:ilvl="1" w:tplc="0346170C">
      <w:start w:val="1"/>
      <w:numFmt w:val="bullet"/>
      <w:lvlText w:val="o"/>
      <w:lvlJc w:val="left"/>
      <w:pPr>
        <w:ind w:left="1440" w:hanging="360"/>
      </w:pPr>
      <w:rPr>
        <w:rFonts w:ascii="Courier New" w:hAnsi="Courier New" w:hint="default"/>
      </w:rPr>
    </w:lvl>
    <w:lvl w:ilvl="2" w:tplc="A6D027B2">
      <w:start w:val="1"/>
      <w:numFmt w:val="bullet"/>
      <w:lvlText w:val=""/>
      <w:lvlJc w:val="left"/>
      <w:pPr>
        <w:ind w:left="2160" w:hanging="360"/>
      </w:pPr>
      <w:rPr>
        <w:rFonts w:ascii="Wingdings" w:hAnsi="Wingdings" w:hint="default"/>
      </w:rPr>
    </w:lvl>
    <w:lvl w:ilvl="3" w:tplc="1E12244E">
      <w:start w:val="1"/>
      <w:numFmt w:val="bullet"/>
      <w:lvlText w:val=""/>
      <w:lvlJc w:val="left"/>
      <w:pPr>
        <w:ind w:left="2880" w:hanging="360"/>
      </w:pPr>
      <w:rPr>
        <w:rFonts w:ascii="Symbol" w:hAnsi="Symbol" w:hint="default"/>
      </w:rPr>
    </w:lvl>
    <w:lvl w:ilvl="4" w:tplc="19C86012">
      <w:start w:val="1"/>
      <w:numFmt w:val="bullet"/>
      <w:lvlText w:val="o"/>
      <w:lvlJc w:val="left"/>
      <w:pPr>
        <w:ind w:left="3600" w:hanging="360"/>
      </w:pPr>
      <w:rPr>
        <w:rFonts w:ascii="Courier New" w:hAnsi="Courier New" w:hint="default"/>
      </w:rPr>
    </w:lvl>
    <w:lvl w:ilvl="5" w:tplc="0E460616">
      <w:start w:val="1"/>
      <w:numFmt w:val="bullet"/>
      <w:lvlText w:val=""/>
      <w:lvlJc w:val="left"/>
      <w:pPr>
        <w:ind w:left="4320" w:hanging="360"/>
      </w:pPr>
      <w:rPr>
        <w:rFonts w:ascii="Wingdings" w:hAnsi="Wingdings" w:hint="default"/>
      </w:rPr>
    </w:lvl>
    <w:lvl w:ilvl="6" w:tplc="EFB6C1AC">
      <w:start w:val="1"/>
      <w:numFmt w:val="bullet"/>
      <w:lvlText w:val=""/>
      <w:lvlJc w:val="left"/>
      <w:pPr>
        <w:ind w:left="5040" w:hanging="360"/>
      </w:pPr>
      <w:rPr>
        <w:rFonts w:ascii="Symbol" w:hAnsi="Symbol" w:hint="default"/>
      </w:rPr>
    </w:lvl>
    <w:lvl w:ilvl="7" w:tplc="83B4FECE">
      <w:start w:val="1"/>
      <w:numFmt w:val="bullet"/>
      <w:lvlText w:val="o"/>
      <w:lvlJc w:val="left"/>
      <w:pPr>
        <w:ind w:left="5760" w:hanging="360"/>
      </w:pPr>
      <w:rPr>
        <w:rFonts w:ascii="Courier New" w:hAnsi="Courier New" w:hint="default"/>
      </w:rPr>
    </w:lvl>
    <w:lvl w:ilvl="8" w:tplc="D9A4E4BE">
      <w:start w:val="1"/>
      <w:numFmt w:val="bullet"/>
      <w:lvlText w:val=""/>
      <w:lvlJc w:val="left"/>
      <w:pPr>
        <w:ind w:left="6480" w:hanging="360"/>
      </w:pPr>
      <w:rPr>
        <w:rFonts w:ascii="Wingdings" w:hAnsi="Wingdings" w:hint="default"/>
      </w:rPr>
    </w:lvl>
  </w:abstractNum>
  <w:abstractNum w:abstractNumId="44"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6AE9C676"/>
    <w:multiLevelType w:val="hybridMultilevel"/>
    <w:tmpl w:val="5D12ECDE"/>
    <w:lvl w:ilvl="0" w:tplc="A06A6F7C">
      <w:start w:val="1"/>
      <w:numFmt w:val="bullet"/>
      <w:lvlText w:val="-"/>
      <w:lvlJc w:val="left"/>
      <w:pPr>
        <w:ind w:left="720" w:hanging="360"/>
      </w:pPr>
      <w:rPr>
        <w:rFonts w:ascii="Aptos" w:hAnsi="Aptos" w:hint="default"/>
      </w:rPr>
    </w:lvl>
    <w:lvl w:ilvl="1" w:tplc="77A6AE1A">
      <w:start w:val="1"/>
      <w:numFmt w:val="bullet"/>
      <w:lvlText w:val="o"/>
      <w:lvlJc w:val="left"/>
      <w:pPr>
        <w:ind w:left="1440" w:hanging="360"/>
      </w:pPr>
      <w:rPr>
        <w:rFonts w:ascii="Courier New" w:hAnsi="Courier New" w:hint="default"/>
      </w:rPr>
    </w:lvl>
    <w:lvl w:ilvl="2" w:tplc="A9C80280">
      <w:start w:val="1"/>
      <w:numFmt w:val="bullet"/>
      <w:lvlText w:val=""/>
      <w:lvlJc w:val="left"/>
      <w:pPr>
        <w:ind w:left="2160" w:hanging="360"/>
      </w:pPr>
      <w:rPr>
        <w:rFonts w:ascii="Wingdings" w:hAnsi="Wingdings" w:hint="default"/>
      </w:rPr>
    </w:lvl>
    <w:lvl w:ilvl="3" w:tplc="26B2F96A">
      <w:start w:val="1"/>
      <w:numFmt w:val="bullet"/>
      <w:lvlText w:val=""/>
      <w:lvlJc w:val="left"/>
      <w:pPr>
        <w:ind w:left="2880" w:hanging="360"/>
      </w:pPr>
      <w:rPr>
        <w:rFonts w:ascii="Symbol" w:hAnsi="Symbol" w:hint="default"/>
      </w:rPr>
    </w:lvl>
    <w:lvl w:ilvl="4" w:tplc="24ECCC28">
      <w:start w:val="1"/>
      <w:numFmt w:val="bullet"/>
      <w:lvlText w:val="o"/>
      <w:lvlJc w:val="left"/>
      <w:pPr>
        <w:ind w:left="3600" w:hanging="360"/>
      </w:pPr>
      <w:rPr>
        <w:rFonts w:ascii="Courier New" w:hAnsi="Courier New" w:hint="default"/>
      </w:rPr>
    </w:lvl>
    <w:lvl w:ilvl="5" w:tplc="96248458">
      <w:start w:val="1"/>
      <w:numFmt w:val="bullet"/>
      <w:lvlText w:val=""/>
      <w:lvlJc w:val="left"/>
      <w:pPr>
        <w:ind w:left="4320" w:hanging="360"/>
      </w:pPr>
      <w:rPr>
        <w:rFonts w:ascii="Wingdings" w:hAnsi="Wingdings" w:hint="default"/>
      </w:rPr>
    </w:lvl>
    <w:lvl w:ilvl="6" w:tplc="B20ACB9A">
      <w:start w:val="1"/>
      <w:numFmt w:val="bullet"/>
      <w:lvlText w:val=""/>
      <w:lvlJc w:val="left"/>
      <w:pPr>
        <w:ind w:left="5040" w:hanging="360"/>
      </w:pPr>
      <w:rPr>
        <w:rFonts w:ascii="Symbol" w:hAnsi="Symbol" w:hint="default"/>
      </w:rPr>
    </w:lvl>
    <w:lvl w:ilvl="7" w:tplc="70EC6708">
      <w:start w:val="1"/>
      <w:numFmt w:val="bullet"/>
      <w:lvlText w:val="o"/>
      <w:lvlJc w:val="left"/>
      <w:pPr>
        <w:ind w:left="5760" w:hanging="360"/>
      </w:pPr>
      <w:rPr>
        <w:rFonts w:ascii="Courier New" w:hAnsi="Courier New" w:hint="default"/>
      </w:rPr>
    </w:lvl>
    <w:lvl w:ilvl="8" w:tplc="02FCE920">
      <w:start w:val="1"/>
      <w:numFmt w:val="bullet"/>
      <w:lvlText w:val=""/>
      <w:lvlJc w:val="left"/>
      <w:pPr>
        <w:ind w:left="6480" w:hanging="360"/>
      </w:pPr>
      <w:rPr>
        <w:rFonts w:ascii="Wingdings" w:hAnsi="Wingdings" w:hint="default"/>
      </w:rPr>
    </w:lvl>
  </w:abstractNum>
  <w:abstractNum w:abstractNumId="46"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D0F1A1"/>
    <w:multiLevelType w:val="hybridMultilevel"/>
    <w:tmpl w:val="AE6ABFF4"/>
    <w:lvl w:ilvl="0" w:tplc="84F4F020">
      <w:start w:val="1"/>
      <w:numFmt w:val="bullet"/>
      <w:lvlText w:val="-"/>
      <w:lvlJc w:val="left"/>
      <w:pPr>
        <w:ind w:left="720" w:hanging="360"/>
      </w:pPr>
      <w:rPr>
        <w:rFonts w:ascii="Aptos" w:hAnsi="Aptos" w:hint="default"/>
      </w:rPr>
    </w:lvl>
    <w:lvl w:ilvl="1" w:tplc="9E663706">
      <w:start w:val="1"/>
      <w:numFmt w:val="bullet"/>
      <w:lvlText w:val="o"/>
      <w:lvlJc w:val="left"/>
      <w:pPr>
        <w:ind w:left="1440" w:hanging="360"/>
      </w:pPr>
      <w:rPr>
        <w:rFonts w:ascii="Courier New" w:hAnsi="Courier New" w:hint="default"/>
      </w:rPr>
    </w:lvl>
    <w:lvl w:ilvl="2" w:tplc="5E5E9D1E">
      <w:start w:val="1"/>
      <w:numFmt w:val="bullet"/>
      <w:lvlText w:val=""/>
      <w:lvlJc w:val="left"/>
      <w:pPr>
        <w:ind w:left="2160" w:hanging="360"/>
      </w:pPr>
      <w:rPr>
        <w:rFonts w:ascii="Wingdings" w:hAnsi="Wingdings" w:hint="default"/>
      </w:rPr>
    </w:lvl>
    <w:lvl w:ilvl="3" w:tplc="F316597E">
      <w:start w:val="1"/>
      <w:numFmt w:val="bullet"/>
      <w:lvlText w:val=""/>
      <w:lvlJc w:val="left"/>
      <w:pPr>
        <w:ind w:left="2880" w:hanging="360"/>
      </w:pPr>
      <w:rPr>
        <w:rFonts w:ascii="Symbol" w:hAnsi="Symbol" w:hint="default"/>
      </w:rPr>
    </w:lvl>
    <w:lvl w:ilvl="4" w:tplc="AE2EB646">
      <w:start w:val="1"/>
      <w:numFmt w:val="bullet"/>
      <w:lvlText w:val="o"/>
      <w:lvlJc w:val="left"/>
      <w:pPr>
        <w:ind w:left="3600" w:hanging="360"/>
      </w:pPr>
      <w:rPr>
        <w:rFonts w:ascii="Courier New" w:hAnsi="Courier New" w:hint="default"/>
      </w:rPr>
    </w:lvl>
    <w:lvl w:ilvl="5" w:tplc="1D243A1A">
      <w:start w:val="1"/>
      <w:numFmt w:val="bullet"/>
      <w:lvlText w:val=""/>
      <w:lvlJc w:val="left"/>
      <w:pPr>
        <w:ind w:left="4320" w:hanging="360"/>
      </w:pPr>
      <w:rPr>
        <w:rFonts w:ascii="Wingdings" w:hAnsi="Wingdings" w:hint="default"/>
      </w:rPr>
    </w:lvl>
    <w:lvl w:ilvl="6" w:tplc="756E57BA">
      <w:start w:val="1"/>
      <w:numFmt w:val="bullet"/>
      <w:lvlText w:val=""/>
      <w:lvlJc w:val="left"/>
      <w:pPr>
        <w:ind w:left="5040" w:hanging="360"/>
      </w:pPr>
      <w:rPr>
        <w:rFonts w:ascii="Symbol" w:hAnsi="Symbol" w:hint="default"/>
      </w:rPr>
    </w:lvl>
    <w:lvl w:ilvl="7" w:tplc="E2EC34F6">
      <w:start w:val="1"/>
      <w:numFmt w:val="bullet"/>
      <w:lvlText w:val="o"/>
      <w:lvlJc w:val="left"/>
      <w:pPr>
        <w:ind w:left="5760" w:hanging="360"/>
      </w:pPr>
      <w:rPr>
        <w:rFonts w:ascii="Courier New" w:hAnsi="Courier New" w:hint="default"/>
      </w:rPr>
    </w:lvl>
    <w:lvl w:ilvl="8" w:tplc="1BA007AC">
      <w:start w:val="1"/>
      <w:numFmt w:val="bullet"/>
      <w:lvlText w:val=""/>
      <w:lvlJc w:val="left"/>
      <w:pPr>
        <w:ind w:left="6480" w:hanging="360"/>
      </w:pPr>
      <w:rPr>
        <w:rFonts w:ascii="Wingdings" w:hAnsi="Wingdings" w:hint="default"/>
      </w:rPr>
    </w:lvl>
  </w:abstractNum>
  <w:abstractNum w:abstractNumId="52" w15:restartNumberingAfterBreak="0">
    <w:nsid w:val="7A263A49"/>
    <w:multiLevelType w:val="hybridMultilevel"/>
    <w:tmpl w:val="D6F658F2"/>
    <w:lvl w:ilvl="0" w:tplc="9A02A31E">
      <w:start w:val="1"/>
      <w:numFmt w:val="bullet"/>
      <w:lvlText w:val="-"/>
      <w:lvlJc w:val="left"/>
      <w:pPr>
        <w:ind w:left="720" w:hanging="360"/>
      </w:pPr>
      <w:rPr>
        <w:rFonts w:ascii="Aptos" w:hAnsi="Aptos" w:hint="default"/>
      </w:rPr>
    </w:lvl>
    <w:lvl w:ilvl="1" w:tplc="21D0ABC2">
      <w:start w:val="1"/>
      <w:numFmt w:val="bullet"/>
      <w:lvlText w:val="o"/>
      <w:lvlJc w:val="left"/>
      <w:pPr>
        <w:ind w:left="1440" w:hanging="360"/>
      </w:pPr>
      <w:rPr>
        <w:rFonts w:ascii="Courier New" w:hAnsi="Courier New" w:hint="default"/>
      </w:rPr>
    </w:lvl>
    <w:lvl w:ilvl="2" w:tplc="D88E81A8">
      <w:start w:val="1"/>
      <w:numFmt w:val="bullet"/>
      <w:lvlText w:val=""/>
      <w:lvlJc w:val="left"/>
      <w:pPr>
        <w:ind w:left="2160" w:hanging="360"/>
      </w:pPr>
      <w:rPr>
        <w:rFonts w:ascii="Wingdings" w:hAnsi="Wingdings" w:hint="default"/>
      </w:rPr>
    </w:lvl>
    <w:lvl w:ilvl="3" w:tplc="81063A3A">
      <w:start w:val="1"/>
      <w:numFmt w:val="bullet"/>
      <w:lvlText w:val=""/>
      <w:lvlJc w:val="left"/>
      <w:pPr>
        <w:ind w:left="2880" w:hanging="360"/>
      </w:pPr>
      <w:rPr>
        <w:rFonts w:ascii="Symbol" w:hAnsi="Symbol" w:hint="default"/>
      </w:rPr>
    </w:lvl>
    <w:lvl w:ilvl="4" w:tplc="22323D84">
      <w:start w:val="1"/>
      <w:numFmt w:val="bullet"/>
      <w:lvlText w:val="o"/>
      <w:lvlJc w:val="left"/>
      <w:pPr>
        <w:ind w:left="3600" w:hanging="360"/>
      </w:pPr>
      <w:rPr>
        <w:rFonts w:ascii="Courier New" w:hAnsi="Courier New" w:hint="default"/>
      </w:rPr>
    </w:lvl>
    <w:lvl w:ilvl="5" w:tplc="54F814EE">
      <w:start w:val="1"/>
      <w:numFmt w:val="bullet"/>
      <w:lvlText w:val=""/>
      <w:lvlJc w:val="left"/>
      <w:pPr>
        <w:ind w:left="4320" w:hanging="360"/>
      </w:pPr>
      <w:rPr>
        <w:rFonts w:ascii="Wingdings" w:hAnsi="Wingdings" w:hint="default"/>
      </w:rPr>
    </w:lvl>
    <w:lvl w:ilvl="6" w:tplc="65283456">
      <w:start w:val="1"/>
      <w:numFmt w:val="bullet"/>
      <w:lvlText w:val=""/>
      <w:lvlJc w:val="left"/>
      <w:pPr>
        <w:ind w:left="5040" w:hanging="360"/>
      </w:pPr>
      <w:rPr>
        <w:rFonts w:ascii="Symbol" w:hAnsi="Symbol" w:hint="default"/>
      </w:rPr>
    </w:lvl>
    <w:lvl w:ilvl="7" w:tplc="4EE62834">
      <w:start w:val="1"/>
      <w:numFmt w:val="bullet"/>
      <w:lvlText w:val="o"/>
      <w:lvlJc w:val="left"/>
      <w:pPr>
        <w:ind w:left="5760" w:hanging="360"/>
      </w:pPr>
      <w:rPr>
        <w:rFonts w:ascii="Courier New" w:hAnsi="Courier New" w:hint="default"/>
      </w:rPr>
    </w:lvl>
    <w:lvl w:ilvl="8" w:tplc="B8FAF454">
      <w:start w:val="1"/>
      <w:numFmt w:val="bullet"/>
      <w:lvlText w:val=""/>
      <w:lvlJc w:val="left"/>
      <w:pPr>
        <w:ind w:left="6480" w:hanging="360"/>
      </w:pPr>
      <w:rPr>
        <w:rFonts w:ascii="Wingdings" w:hAnsi="Wingdings" w:hint="default"/>
      </w:rPr>
    </w:lvl>
  </w:abstractNum>
  <w:abstractNum w:abstractNumId="53" w15:restartNumberingAfterBreak="0">
    <w:nsid w:val="7A60EBED"/>
    <w:multiLevelType w:val="hybridMultilevel"/>
    <w:tmpl w:val="AC5A6878"/>
    <w:lvl w:ilvl="0" w:tplc="4CAA94A8">
      <w:start w:val="1"/>
      <w:numFmt w:val="bullet"/>
      <w:lvlText w:val="-"/>
      <w:lvlJc w:val="left"/>
      <w:pPr>
        <w:ind w:left="720" w:hanging="360"/>
      </w:pPr>
      <w:rPr>
        <w:rFonts w:ascii="Aptos" w:hAnsi="Aptos" w:hint="default"/>
      </w:rPr>
    </w:lvl>
    <w:lvl w:ilvl="1" w:tplc="7624D9EC">
      <w:start w:val="1"/>
      <w:numFmt w:val="bullet"/>
      <w:lvlText w:val="o"/>
      <w:lvlJc w:val="left"/>
      <w:pPr>
        <w:ind w:left="1440" w:hanging="360"/>
      </w:pPr>
      <w:rPr>
        <w:rFonts w:ascii="Courier New" w:hAnsi="Courier New" w:hint="default"/>
      </w:rPr>
    </w:lvl>
    <w:lvl w:ilvl="2" w:tplc="CE2ABDA6">
      <w:start w:val="1"/>
      <w:numFmt w:val="bullet"/>
      <w:lvlText w:val=""/>
      <w:lvlJc w:val="left"/>
      <w:pPr>
        <w:ind w:left="2160" w:hanging="360"/>
      </w:pPr>
      <w:rPr>
        <w:rFonts w:ascii="Wingdings" w:hAnsi="Wingdings" w:hint="default"/>
      </w:rPr>
    </w:lvl>
    <w:lvl w:ilvl="3" w:tplc="FB186294">
      <w:start w:val="1"/>
      <w:numFmt w:val="bullet"/>
      <w:lvlText w:val=""/>
      <w:lvlJc w:val="left"/>
      <w:pPr>
        <w:ind w:left="2880" w:hanging="360"/>
      </w:pPr>
      <w:rPr>
        <w:rFonts w:ascii="Symbol" w:hAnsi="Symbol" w:hint="default"/>
      </w:rPr>
    </w:lvl>
    <w:lvl w:ilvl="4" w:tplc="40603572">
      <w:start w:val="1"/>
      <w:numFmt w:val="bullet"/>
      <w:lvlText w:val="o"/>
      <w:lvlJc w:val="left"/>
      <w:pPr>
        <w:ind w:left="3600" w:hanging="360"/>
      </w:pPr>
      <w:rPr>
        <w:rFonts w:ascii="Courier New" w:hAnsi="Courier New" w:hint="default"/>
      </w:rPr>
    </w:lvl>
    <w:lvl w:ilvl="5" w:tplc="D05E5586">
      <w:start w:val="1"/>
      <w:numFmt w:val="bullet"/>
      <w:lvlText w:val=""/>
      <w:lvlJc w:val="left"/>
      <w:pPr>
        <w:ind w:left="4320" w:hanging="360"/>
      </w:pPr>
      <w:rPr>
        <w:rFonts w:ascii="Wingdings" w:hAnsi="Wingdings" w:hint="default"/>
      </w:rPr>
    </w:lvl>
    <w:lvl w:ilvl="6" w:tplc="81589E30">
      <w:start w:val="1"/>
      <w:numFmt w:val="bullet"/>
      <w:lvlText w:val=""/>
      <w:lvlJc w:val="left"/>
      <w:pPr>
        <w:ind w:left="5040" w:hanging="360"/>
      </w:pPr>
      <w:rPr>
        <w:rFonts w:ascii="Symbol" w:hAnsi="Symbol" w:hint="default"/>
      </w:rPr>
    </w:lvl>
    <w:lvl w:ilvl="7" w:tplc="04302658">
      <w:start w:val="1"/>
      <w:numFmt w:val="bullet"/>
      <w:lvlText w:val="o"/>
      <w:lvlJc w:val="left"/>
      <w:pPr>
        <w:ind w:left="5760" w:hanging="360"/>
      </w:pPr>
      <w:rPr>
        <w:rFonts w:ascii="Courier New" w:hAnsi="Courier New" w:hint="default"/>
      </w:rPr>
    </w:lvl>
    <w:lvl w:ilvl="8" w:tplc="618CAC12">
      <w:start w:val="1"/>
      <w:numFmt w:val="bullet"/>
      <w:lvlText w:val=""/>
      <w:lvlJc w:val="left"/>
      <w:pPr>
        <w:ind w:left="6480" w:hanging="360"/>
      </w:pPr>
      <w:rPr>
        <w:rFonts w:ascii="Wingdings" w:hAnsi="Wingdings" w:hint="default"/>
      </w:rPr>
    </w:lvl>
  </w:abstractNum>
  <w:abstractNum w:abstractNumId="54" w15:restartNumberingAfterBreak="0">
    <w:nsid w:val="7A71ED60"/>
    <w:multiLevelType w:val="hybridMultilevel"/>
    <w:tmpl w:val="F6744948"/>
    <w:lvl w:ilvl="0" w:tplc="FFFFFFFF">
      <w:start w:val="1"/>
      <w:numFmt w:val="bullet"/>
      <w:lvlText w:val="-"/>
      <w:lvlJc w:val="left"/>
      <w:pPr>
        <w:ind w:left="720" w:hanging="360"/>
      </w:pPr>
      <w:rPr>
        <w:rFonts w:ascii="Aptos" w:hAnsi="Aptos" w:hint="default"/>
      </w:rPr>
    </w:lvl>
    <w:lvl w:ilvl="1" w:tplc="01FEDCD2">
      <w:start w:val="1"/>
      <w:numFmt w:val="bullet"/>
      <w:lvlText w:val="o"/>
      <w:lvlJc w:val="left"/>
      <w:pPr>
        <w:ind w:left="1440" w:hanging="360"/>
      </w:pPr>
      <w:rPr>
        <w:rFonts w:ascii="Courier New" w:hAnsi="Courier New" w:hint="default"/>
      </w:rPr>
    </w:lvl>
    <w:lvl w:ilvl="2" w:tplc="EDA8EEE8">
      <w:start w:val="1"/>
      <w:numFmt w:val="bullet"/>
      <w:lvlText w:val=""/>
      <w:lvlJc w:val="left"/>
      <w:pPr>
        <w:ind w:left="2160" w:hanging="360"/>
      </w:pPr>
      <w:rPr>
        <w:rFonts w:ascii="Wingdings" w:hAnsi="Wingdings" w:hint="default"/>
      </w:rPr>
    </w:lvl>
    <w:lvl w:ilvl="3" w:tplc="C062295E">
      <w:start w:val="1"/>
      <w:numFmt w:val="bullet"/>
      <w:lvlText w:val=""/>
      <w:lvlJc w:val="left"/>
      <w:pPr>
        <w:ind w:left="2880" w:hanging="360"/>
      </w:pPr>
      <w:rPr>
        <w:rFonts w:ascii="Symbol" w:hAnsi="Symbol" w:hint="default"/>
      </w:rPr>
    </w:lvl>
    <w:lvl w:ilvl="4" w:tplc="547A5870">
      <w:start w:val="1"/>
      <w:numFmt w:val="bullet"/>
      <w:lvlText w:val="o"/>
      <w:lvlJc w:val="left"/>
      <w:pPr>
        <w:ind w:left="3600" w:hanging="360"/>
      </w:pPr>
      <w:rPr>
        <w:rFonts w:ascii="Courier New" w:hAnsi="Courier New" w:hint="default"/>
      </w:rPr>
    </w:lvl>
    <w:lvl w:ilvl="5" w:tplc="59C071B4">
      <w:start w:val="1"/>
      <w:numFmt w:val="bullet"/>
      <w:lvlText w:val=""/>
      <w:lvlJc w:val="left"/>
      <w:pPr>
        <w:ind w:left="4320" w:hanging="360"/>
      </w:pPr>
      <w:rPr>
        <w:rFonts w:ascii="Wingdings" w:hAnsi="Wingdings" w:hint="default"/>
      </w:rPr>
    </w:lvl>
    <w:lvl w:ilvl="6" w:tplc="67EC3E2A">
      <w:start w:val="1"/>
      <w:numFmt w:val="bullet"/>
      <w:lvlText w:val=""/>
      <w:lvlJc w:val="left"/>
      <w:pPr>
        <w:ind w:left="5040" w:hanging="360"/>
      </w:pPr>
      <w:rPr>
        <w:rFonts w:ascii="Symbol" w:hAnsi="Symbol" w:hint="default"/>
      </w:rPr>
    </w:lvl>
    <w:lvl w:ilvl="7" w:tplc="547A38E4">
      <w:start w:val="1"/>
      <w:numFmt w:val="bullet"/>
      <w:lvlText w:val="o"/>
      <w:lvlJc w:val="left"/>
      <w:pPr>
        <w:ind w:left="5760" w:hanging="360"/>
      </w:pPr>
      <w:rPr>
        <w:rFonts w:ascii="Courier New" w:hAnsi="Courier New" w:hint="default"/>
      </w:rPr>
    </w:lvl>
    <w:lvl w:ilvl="8" w:tplc="DC6CD1D4">
      <w:start w:val="1"/>
      <w:numFmt w:val="bullet"/>
      <w:lvlText w:val=""/>
      <w:lvlJc w:val="left"/>
      <w:pPr>
        <w:ind w:left="6480" w:hanging="360"/>
      </w:pPr>
      <w:rPr>
        <w:rFonts w:ascii="Wingdings" w:hAnsi="Wingdings" w:hint="default"/>
      </w:rPr>
    </w:lvl>
  </w:abstractNum>
  <w:abstractNum w:abstractNumId="55" w15:restartNumberingAfterBreak="0">
    <w:nsid w:val="7B645773"/>
    <w:multiLevelType w:val="hybridMultilevel"/>
    <w:tmpl w:val="574EB7B0"/>
    <w:lvl w:ilvl="0" w:tplc="6BB695A4">
      <w:start w:val="1"/>
      <w:numFmt w:val="bullet"/>
      <w:lvlText w:val="-"/>
      <w:lvlJc w:val="left"/>
      <w:pPr>
        <w:ind w:left="720" w:hanging="360"/>
      </w:pPr>
      <w:rPr>
        <w:rFonts w:ascii="Aptos" w:hAnsi="Aptos" w:hint="default"/>
      </w:rPr>
    </w:lvl>
    <w:lvl w:ilvl="1" w:tplc="5F6E9474">
      <w:start w:val="1"/>
      <w:numFmt w:val="bullet"/>
      <w:lvlText w:val="o"/>
      <w:lvlJc w:val="left"/>
      <w:pPr>
        <w:ind w:left="1440" w:hanging="360"/>
      </w:pPr>
      <w:rPr>
        <w:rFonts w:ascii="Courier New" w:hAnsi="Courier New" w:hint="default"/>
      </w:rPr>
    </w:lvl>
    <w:lvl w:ilvl="2" w:tplc="AE2A203C">
      <w:start w:val="1"/>
      <w:numFmt w:val="bullet"/>
      <w:lvlText w:val=""/>
      <w:lvlJc w:val="left"/>
      <w:pPr>
        <w:ind w:left="2160" w:hanging="360"/>
      </w:pPr>
      <w:rPr>
        <w:rFonts w:ascii="Wingdings" w:hAnsi="Wingdings" w:hint="default"/>
      </w:rPr>
    </w:lvl>
    <w:lvl w:ilvl="3" w:tplc="27A67876">
      <w:start w:val="1"/>
      <w:numFmt w:val="bullet"/>
      <w:lvlText w:val=""/>
      <w:lvlJc w:val="left"/>
      <w:pPr>
        <w:ind w:left="2880" w:hanging="360"/>
      </w:pPr>
      <w:rPr>
        <w:rFonts w:ascii="Symbol" w:hAnsi="Symbol" w:hint="default"/>
      </w:rPr>
    </w:lvl>
    <w:lvl w:ilvl="4" w:tplc="CFC8BAD0">
      <w:start w:val="1"/>
      <w:numFmt w:val="bullet"/>
      <w:lvlText w:val="o"/>
      <w:lvlJc w:val="left"/>
      <w:pPr>
        <w:ind w:left="3600" w:hanging="360"/>
      </w:pPr>
      <w:rPr>
        <w:rFonts w:ascii="Courier New" w:hAnsi="Courier New" w:hint="default"/>
      </w:rPr>
    </w:lvl>
    <w:lvl w:ilvl="5" w:tplc="4E801692">
      <w:start w:val="1"/>
      <w:numFmt w:val="bullet"/>
      <w:lvlText w:val=""/>
      <w:lvlJc w:val="left"/>
      <w:pPr>
        <w:ind w:left="4320" w:hanging="360"/>
      </w:pPr>
      <w:rPr>
        <w:rFonts w:ascii="Wingdings" w:hAnsi="Wingdings" w:hint="default"/>
      </w:rPr>
    </w:lvl>
    <w:lvl w:ilvl="6" w:tplc="29F6304A">
      <w:start w:val="1"/>
      <w:numFmt w:val="bullet"/>
      <w:lvlText w:val=""/>
      <w:lvlJc w:val="left"/>
      <w:pPr>
        <w:ind w:left="5040" w:hanging="360"/>
      </w:pPr>
      <w:rPr>
        <w:rFonts w:ascii="Symbol" w:hAnsi="Symbol" w:hint="default"/>
      </w:rPr>
    </w:lvl>
    <w:lvl w:ilvl="7" w:tplc="CCACA0A0">
      <w:start w:val="1"/>
      <w:numFmt w:val="bullet"/>
      <w:lvlText w:val="o"/>
      <w:lvlJc w:val="left"/>
      <w:pPr>
        <w:ind w:left="5760" w:hanging="360"/>
      </w:pPr>
      <w:rPr>
        <w:rFonts w:ascii="Courier New" w:hAnsi="Courier New" w:hint="default"/>
      </w:rPr>
    </w:lvl>
    <w:lvl w:ilvl="8" w:tplc="A6D4B524">
      <w:start w:val="1"/>
      <w:numFmt w:val="bullet"/>
      <w:lvlText w:val=""/>
      <w:lvlJc w:val="left"/>
      <w:pPr>
        <w:ind w:left="6480" w:hanging="360"/>
      </w:pPr>
      <w:rPr>
        <w:rFonts w:ascii="Wingdings" w:hAnsi="Wingdings" w:hint="default"/>
      </w:rPr>
    </w:lvl>
  </w:abstractNum>
  <w:abstractNum w:abstractNumId="56" w15:restartNumberingAfterBreak="0">
    <w:nsid w:val="7C646ACA"/>
    <w:multiLevelType w:val="hybridMultilevel"/>
    <w:tmpl w:val="657495C6"/>
    <w:lvl w:ilvl="0" w:tplc="344A6334">
      <w:start w:val="1"/>
      <w:numFmt w:val="bullet"/>
      <w:lvlText w:val="-"/>
      <w:lvlJc w:val="left"/>
      <w:pPr>
        <w:ind w:left="720" w:hanging="360"/>
      </w:pPr>
      <w:rPr>
        <w:rFonts w:ascii="Aptos" w:hAnsi="Aptos" w:hint="default"/>
      </w:rPr>
    </w:lvl>
    <w:lvl w:ilvl="1" w:tplc="2E48D84A">
      <w:start w:val="1"/>
      <w:numFmt w:val="bullet"/>
      <w:lvlText w:val="o"/>
      <w:lvlJc w:val="left"/>
      <w:pPr>
        <w:ind w:left="1440" w:hanging="360"/>
      </w:pPr>
      <w:rPr>
        <w:rFonts w:ascii="Courier New" w:hAnsi="Courier New" w:hint="default"/>
      </w:rPr>
    </w:lvl>
    <w:lvl w:ilvl="2" w:tplc="273ECF70">
      <w:start w:val="1"/>
      <w:numFmt w:val="bullet"/>
      <w:lvlText w:val=""/>
      <w:lvlJc w:val="left"/>
      <w:pPr>
        <w:ind w:left="2160" w:hanging="360"/>
      </w:pPr>
      <w:rPr>
        <w:rFonts w:ascii="Wingdings" w:hAnsi="Wingdings" w:hint="default"/>
      </w:rPr>
    </w:lvl>
    <w:lvl w:ilvl="3" w:tplc="856271C2">
      <w:start w:val="1"/>
      <w:numFmt w:val="bullet"/>
      <w:lvlText w:val=""/>
      <w:lvlJc w:val="left"/>
      <w:pPr>
        <w:ind w:left="2880" w:hanging="360"/>
      </w:pPr>
      <w:rPr>
        <w:rFonts w:ascii="Symbol" w:hAnsi="Symbol" w:hint="default"/>
      </w:rPr>
    </w:lvl>
    <w:lvl w:ilvl="4" w:tplc="8FD69B04">
      <w:start w:val="1"/>
      <w:numFmt w:val="bullet"/>
      <w:lvlText w:val="o"/>
      <w:lvlJc w:val="left"/>
      <w:pPr>
        <w:ind w:left="3600" w:hanging="360"/>
      </w:pPr>
      <w:rPr>
        <w:rFonts w:ascii="Courier New" w:hAnsi="Courier New" w:hint="default"/>
      </w:rPr>
    </w:lvl>
    <w:lvl w:ilvl="5" w:tplc="71322144">
      <w:start w:val="1"/>
      <w:numFmt w:val="bullet"/>
      <w:lvlText w:val=""/>
      <w:lvlJc w:val="left"/>
      <w:pPr>
        <w:ind w:left="4320" w:hanging="360"/>
      </w:pPr>
      <w:rPr>
        <w:rFonts w:ascii="Wingdings" w:hAnsi="Wingdings" w:hint="default"/>
      </w:rPr>
    </w:lvl>
    <w:lvl w:ilvl="6" w:tplc="B080A986">
      <w:start w:val="1"/>
      <w:numFmt w:val="bullet"/>
      <w:lvlText w:val=""/>
      <w:lvlJc w:val="left"/>
      <w:pPr>
        <w:ind w:left="5040" w:hanging="360"/>
      </w:pPr>
      <w:rPr>
        <w:rFonts w:ascii="Symbol" w:hAnsi="Symbol" w:hint="default"/>
      </w:rPr>
    </w:lvl>
    <w:lvl w:ilvl="7" w:tplc="216ED46E">
      <w:start w:val="1"/>
      <w:numFmt w:val="bullet"/>
      <w:lvlText w:val="o"/>
      <w:lvlJc w:val="left"/>
      <w:pPr>
        <w:ind w:left="5760" w:hanging="360"/>
      </w:pPr>
      <w:rPr>
        <w:rFonts w:ascii="Courier New" w:hAnsi="Courier New" w:hint="default"/>
      </w:rPr>
    </w:lvl>
    <w:lvl w:ilvl="8" w:tplc="1D1E6CB6">
      <w:start w:val="1"/>
      <w:numFmt w:val="bullet"/>
      <w:lvlText w:val=""/>
      <w:lvlJc w:val="left"/>
      <w:pPr>
        <w:ind w:left="6480" w:hanging="360"/>
      </w:pPr>
      <w:rPr>
        <w:rFonts w:ascii="Wingdings" w:hAnsi="Wingdings" w:hint="default"/>
      </w:rPr>
    </w:lvl>
  </w:abstractNum>
  <w:abstractNum w:abstractNumId="57" w15:restartNumberingAfterBreak="0">
    <w:nsid w:val="7DF65D11"/>
    <w:multiLevelType w:val="hybridMultilevel"/>
    <w:tmpl w:val="A6B88FFA"/>
    <w:lvl w:ilvl="0" w:tplc="1182FFF0">
      <w:start w:val="1"/>
      <w:numFmt w:val="bullet"/>
      <w:lvlText w:val="-"/>
      <w:lvlJc w:val="left"/>
      <w:pPr>
        <w:ind w:left="720" w:hanging="360"/>
      </w:pPr>
      <w:rPr>
        <w:rFonts w:ascii="Aptos" w:hAnsi="Aptos" w:hint="default"/>
      </w:rPr>
    </w:lvl>
    <w:lvl w:ilvl="1" w:tplc="5574A9FC">
      <w:start w:val="1"/>
      <w:numFmt w:val="bullet"/>
      <w:lvlText w:val="o"/>
      <w:lvlJc w:val="left"/>
      <w:pPr>
        <w:ind w:left="1440" w:hanging="360"/>
      </w:pPr>
      <w:rPr>
        <w:rFonts w:ascii="Courier New" w:hAnsi="Courier New" w:hint="default"/>
      </w:rPr>
    </w:lvl>
    <w:lvl w:ilvl="2" w:tplc="9C1C4D76">
      <w:start w:val="1"/>
      <w:numFmt w:val="bullet"/>
      <w:lvlText w:val=""/>
      <w:lvlJc w:val="left"/>
      <w:pPr>
        <w:ind w:left="2160" w:hanging="360"/>
      </w:pPr>
      <w:rPr>
        <w:rFonts w:ascii="Wingdings" w:hAnsi="Wingdings" w:hint="default"/>
      </w:rPr>
    </w:lvl>
    <w:lvl w:ilvl="3" w:tplc="07E05CCA">
      <w:start w:val="1"/>
      <w:numFmt w:val="bullet"/>
      <w:lvlText w:val=""/>
      <w:lvlJc w:val="left"/>
      <w:pPr>
        <w:ind w:left="2880" w:hanging="360"/>
      </w:pPr>
      <w:rPr>
        <w:rFonts w:ascii="Symbol" w:hAnsi="Symbol" w:hint="default"/>
      </w:rPr>
    </w:lvl>
    <w:lvl w:ilvl="4" w:tplc="0F2453C0">
      <w:start w:val="1"/>
      <w:numFmt w:val="bullet"/>
      <w:lvlText w:val="o"/>
      <w:lvlJc w:val="left"/>
      <w:pPr>
        <w:ind w:left="3600" w:hanging="360"/>
      </w:pPr>
      <w:rPr>
        <w:rFonts w:ascii="Courier New" w:hAnsi="Courier New" w:hint="default"/>
      </w:rPr>
    </w:lvl>
    <w:lvl w:ilvl="5" w:tplc="7124FD96">
      <w:start w:val="1"/>
      <w:numFmt w:val="bullet"/>
      <w:lvlText w:val=""/>
      <w:lvlJc w:val="left"/>
      <w:pPr>
        <w:ind w:left="4320" w:hanging="360"/>
      </w:pPr>
      <w:rPr>
        <w:rFonts w:ascii="Wingdings" w:hAnsi="Wingdings" w:hint="default"/>
      </w:rPr>
    </w:lvl>
    <w:lvl w:ilvl="6" w:tplc="0280522A">
      <w:start w:val="1"/>
      <w:numFmt w:val="bullet"/>
      <w:lvlText w:val=""/>
      <w:lvlJc w:val="left"/>
      <w:pPr>
        <w:ind w:left="5040" w:hanging="360"/>
      </w:pPr>
      <w:rPr>
        <w:rFonts w:ascii="Symbol" w:hAnsi="Symbol" w:hint="default"/>
      </w:rPr>
    </w:lvl>
    <w:lvl w:ilvl="7" w:tplc="6B120758">
      <w:start w:val="1"/>
      <w:numFmt w:val="bullet"/>
      <w:lvlText w:val="o"/>
      <w:lvlJc w:val="left"/>
      <w:pPr>
        <w:ind w:left="5760" w:hanging="360"/>
      </w:pPr>
      <w:rPr>
        <w:rFonts w:ascii="Courier New" w:hAnsi="Courier New" w:hint="default"/>
      </w:rPr>
    </w:lvl>
    <w:lvl w:ilvl="8" w:tplc="1A18662A">
      <w:start w:val="1"/>
      <w:numFmt w:val="bullet"/>
      <w:lvlText w:val=""/>
      <w:lvlJc w:val="left"/>
      <w:pPr>
        <w:ind w:left="6480" w:hanging="360"/>
      </w:pPr>
      <w:rPr>
        <w:rFonts w:ascii="Wingdings" w:hAnsi="Wingdings" w:hint="default"/>
      </w:rPr>
    </w:lvl>
  </w:abstractNum>
  <w:num w:numId="1" w16cid:durableId="1665352426">
    <w:abstractNumId w:val="20"/>
  </w:num>
  <w:num w:numId="2" w16cid:durableId="484860733">
    <w:abstractNumId w:val="41"/>
  </w:num>
  <w:num w:numId="3" w16cid:durableId="1500197589">
    <w:abstractNumId w:val="52"/>
  </w:num>
  <w:num w:numId="4" w16cid:durableId="504171281">
    <w:abstractNumId w:val="12"/>
  </w:num>
  <w:num w:numId="5" w16cid:durableId="528371585">
    <w:abstractNumId w:val="40"/>
  </w:num>
  <w:num w:numId="6" w16cid:durableId="277226149">
    <w:abstractNumId w:val="10"/>
  </w:num>
  <w:num w:numId="7" w16cid:durableId="1698701658">
    <w:abstractNumId w:val="54"/>
  </w:num>
  <w:num w:numId="8" w16cid:durableId="1018389132">
    <w:abstractNumId w:val="56"/>
  </w:num>
  <w:num w:numId="9" w16cid:durableId="849220839">
    <w:abstractNumId w:val="42"/>
  </w:num>
  <w:num w:numId="10" w16cid:durableId="783841738">
    <w:abstractNumId w:val="3"/>
  </w:num>
  <w:num w:numId="11" w16cid:durableId="1048382056">
    <w:abstractNumId w:val="57"/>
  </w:num>
  <w:num w:numId="12" w16cid:durableId="931813685">
    <w:abstractNumId w:val="53"/>
  </w:num>
  <w:num w:numId="13" w16cid:durableId="952594785">
    <w:abstractNumId w:val="11"/>
  </w:num>
  <w:num w:numId="14" w16cid:durableId="1480027642">
    <w:abstractNumId w:val="8"/>
  </w:num>
  <w:num w:numId="15" w16cid:durableId="1121218303">
    <w:abstractNumId w:val="4"/>
  </w:num>
  <w:num w:numId="16" w16cid:durableId="2061898446">
    <w:abstractNumId w:val="17"/>
  </w:num>
  <w:num w:numId="17" w16cid:durableId="711003122">
    <w:abstractNumId w:val="55"/>
  </w:num>
  <w:num w:numId="18" w16cid:durableId="707755514">
    <w:abstractNumId w:val="32"/>
  </w:num>
  <w:num w:numId="19" w16cid:durableId="1592273675">
    <w:abstractNumId w:val="7"/>
  </w:num>
  <w:num w:numId="20" w16cid:durableId="366102278">
    <w:abstractNumId w:val="45"/>
  </w:num>
  <w:num w:numId="21" w16cid:durableId="50005776">
    <w:abstractNumId w:val="43"/>
  </w:num>
  <w:num w:numId="22" w16cid:durableId="1412390947">
    <w:abstractNumId w:val="51"/>
  </w:num>
  <w:num w:numId="23" w16cid:durableId="2000116882">
    <w:abstractNumId w:val="26"/>
  </w:num>
  <w:num w:numId="24" w16cid:durableId="2005933236">
    <w:abstractNumId w:val="0"/>
  </w:num>
  <w:num w:numId="25" w16cid:durableId="726336723">
    <w:abstractNumId w:val="37"/>
  </w:num>
  <w:num w:numId="26" w16cid:durableId="879703154">
    <w:abstractNumId w:val="9"/>
  </w:num>
  <w:num w:numId="27" w16cid:durableId="1874608241">
    <w:abstractNumId w:val="19"/>
  </w:num>
  <w:num w:numId="28" w16cid:durableId="27683709">
    <w:abstractNumId w:val="13"/>
  </w:num>
  <w:num w:numId="29" w16cid:durableId="2069454143">
    <w:abstractNumId w:val="6"/>
  </w:num>
  <w:num w:numId="30" w16cid:durableId="898244211">
    <w:abstractNumId w:val="15"/>
  </w:num>
  <w:num w:numId="31" w16cid:durableId="2011251134">
    <w:abstractNumId w:val="22"/>
  </w:num>
  <w:num w:numId="32" w16cid:durableId="1624579973">
    <w:abstractNumId w:val="2"/>
  </w:num>
  <w:num w:numId="33" w16cid:durableId="1602182039">
    <w:abstractNumId w:val="18"/>
  </w:num>
  <w:num w:numId="34" w16cid:durableId="1769740565">
    <w:abstractNumId w:val="38"/>
  </w:num>
  <w:num w:numId="35" w16cid:durableId="489834366">
    <w:abstractNumId w:val="29"/>
  </w:num>
  <w:num w:numId="36" w16cid:durableId="297076051">
    <w:abstractNumId w:val="1"/>
  </w:num>
  <w:num w:numId="37" w16cid:durableId="1125125301">
    <w:abstractNumId w:val="24"/>
  </w:num>
  <w:num w:numId="38" w16cid:durableId="1729452827">
    <w:abstractNumId w:val="49"/>
  </w:num>
  <w:num w:numId="39" w16cid:durableId="219366753">
    <w:abstractNumId w:val="48"/>
  </w:num>
  <w:num w:numId="40" w16cid:durableId="1834491315">
    <w:abstractNumId w:val="50"/>
  </w:num>
  <w:num w:numId="41" w16cid:durableId="2134401601">
    <w:abstractNumId w:val="14"/>
  </w:num>
  <w:num w:numId="42" w16cid:durableId="1029141597">
    <w:abstractNumId w:val="5"/>
  </w:num>
  <w:num w:numId="43" w16cid:durableId="1281229980">
    <w:abstractNumId w:val="47"/>
  </w:num>
  <w:num w:numId="44" w16cid:durableId="1955407004">
    <w:abstractNumId w:val="30"/>
  </w:num>
  <w:num w:numId="45" w16cid:durableId="189102945">
    <w:abstractNumId w:val="35"/>
  </w:num>
  <w:num w:numId="46" w16cid:durableId="1720395782">
    <w:abstractNumId w:val="36"/>
  </w:num>
  <w:num w:numId="47" w16cid:durableId="473789890">
    <w:abstractNumId w:val="25"/>
  </w:num>
  <w:num w:numId="48" w16cid:durableId="769546150">
    <w:abstractNumId w:val="21"/>
  </w:num>
  <w:num w:numId="49" w16cid:durableId="1633363526">
    <w:abstractNumId w:val="33"/>
  </w:num>
  <w:num w:numId="50" w16cid:durableId="2048873737">
    <w:abstractNumId w:val="27"/>
  </w:num>
  <w:num w:numId="51" w16cid:durableId="1594240547">
    <w:abstractNumId w:val="23"/>
  </w:num>
  <w:num w:numId="52" w16cid:durableId="315183589">
    <w:abstractNumId w:val="46"/>
  </w:num>
  <w:num w:numId="53" w16cid:durableId="757601188">
    <w:abstractNumId w:val="31"/>
  </w:num>
  <w:num w:numId="54" w16cid:durableId="864101791">
    <w:abstractNumId w:val="39"/>
  </w:num>
  <w:num w:numId="55" w16cid:durableId="729157574">
    <w:abstractNumId w:val="34"/>
  </w:num>
  <w:num w:numId="56" w16cid:durableId="1421214558">
    <w:abstractNumId w:val="44"/>
  </w:num>
  <w:num w:numId="57" w16cid:durableId="972716952">
    <w:abstractNumId w:val="16"/>
  </w:num>
  <w:num w:numId="58" w16cid:durableId="327103138">
    <w:abstractNumId w:val="2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activeWritingStyle w:appName="MSWord" w:lang="en-GB"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400F"/>
    <w:rsid w:val="00004CEE"/>
    <w:rsid w:val="00005771"/>
    <w:rsid w:val="0000592D"/>
    <w:rsid w:val="00005B11"/>
    <w:rsid w:val="00007949"/>
    <w:rsid w:val="000112F4"/>
    <w:rsid w:val="000113D1"/>
    <w:rsid w:val="0001274B"/>
    <w:rsid w:val="000136C2"/>
    <w:rsid w:val="000141BA"/>
    <w:rsid w:val="0001521B"/>
    <w:rsid w:val="0001695B"/>
    <w:rsid w:val="00020B6D"/>
    <w:rsid w:val="00021A9B"/>
    <w:rsid w:val="00022042"/>
    <w:rsid w:val="0002279D"/>
    <w:rsid w:val="00023229"/>
    <w:rsid w:val="000238DE"/>
    <w:rsid w:val="00023956"/>
    <w:rsid w:val="00024339"/>
    <w:rsid w:val="000243DB"/>
    <w:rsid w:val="00025AE4"/>
    <w:rsid w:val="00025EAC"/>
    <w:rsid w:val="00026992"/>
    <w:rsid w:val="00026A33"/>
    <w:rsid w:val="00027152"/>
    <w:rsid w:val="000273BF"/>
    <w:rsid w:val="00032A8C"/>
    <w:rsid w:val="00032FFE"/>
    <w:rsid w:val="000332BD"/>
    <w:rsid w:val="0003442E"/>
    <w:rsid w:val="00034ACD"/>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F"/>
    <w:rsid w:val="00051F02"/>
    <w:rsid w:val="00053ABC"/>
    <w:rsid w:val="00053F49"/>
    <w:rsid w:val="0005484E"/>
    <w:rsid w:val="00054E84"/>
    <w:rsid w:val="00063352"/>
    <w:rsid w:val="0006336F"/>
    <w:rsid w:val="00063916"/>
    <w:rsid w:val="00063C42"/>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5F10"/>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4A7E"/>
    <w:rsid w:val="00095B12"/>
    <w:rsid w:val="000962AE"/>
    <w:rsid w:val="000A0738"/>
    <w:rsid w:val="000A08E4"/>
    <w:rsid w:val="000A09CB"/>
    <w:rsid w:val="000A0E7E"/>
    <w:rsid w:val="000A23C6"/>
    <w:rsid w:val="000A3C7D"/>
    <w:rsid w:val="000A434A"/>
    <w:rsid w:val="000A5250"/>
    <w:rsid w:val="000A5604"/>
    <w:rsid w:val="000A698E"/>
    <w:rsid w:val="000A6BDE"/>
    <w:rsid w:val="000A6D3F"/>
    <w:rsid w:val="000A772C"/>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6298"/>
    <w:rsid w:val="000B7256"/>
    <w:rsid w:val="000B7A6A"/>
    <w:rsid w:val="000C0CDA"/>
    <w:rsid w:val="000C0F78"/>
    <w:rsid w:val="000C1DE3"/>
    <w:rsid w:val="000C2DE2"/>
    <w:rsid w:val="000C315A"/>
    <w:rsid w:val="000C6A0F"/>
    <w:rsid w:val="000C6D72"/>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3AD1"/>
    <w:rsid w:val="000E4331"/>
    <w:rsid w:val="000E47E9"/>
    <w:rsid w:val="000E4F43"/>
    <w:rsid w:val="000E593A"/>
    <w:rsid w:val="000E77A1"/>
    <w:rsid w:val="000E7F68"/>
    <w:rsid w:val="000F0C38"/>
    <w:rsid w:val="000F0CFC"/>
    <w:rsid w:val="000F1C77"/>
    <w:rsid w:val="000F2F85"/>
    <w:rsid w:val="000F509F"/>
    <w:rsid w:val="000F63E9"/>
    <w:rsid w:val="000F6B06"/>
    <w:rsid w:val="000F770B"/>
    <w:rsid w:val="000F7DC5"/>
    <w:rsid w:val="001016A1"/>
    <w:rsid w:val="00101C9C"/>
    <w:rsid w:val="00102061"/>
    <w:rsid w:val="00102229"/>
    <w:rsid w:val="00102CDD"/>
    <w:rsid w:val="001040F1"/>
    <w:rsid w:val="001045B2"/>
    <w:rsid w:val="00105151"/>
    <w:rsid w:val="0010565A"/>
    <w:rsid w:val="00106A94"/>
    <w:rsid w:val="001072C6"/>
    <w:rsid w:val="00107456"/>
    <w:rsid w:val="00107BB0"/>
    <w:rsid w:val="001105C5"/>
    <w:rsid w:val="00110A65"/>
    <w:rsid w:val="001126CE"/>
    <w:rsid w:val="0011287C"/>
    <w:rsid w:val="0011352B"/>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CFE"/>
    <w:rsid w:val="00136DB0"/>
    <w:rsid w:val="00136E05"/>
    <w:rsid w:val="001370EA"/>
    <w:rsid w:val="0014263D"/>
    <w:rsid w:val="00142868"/>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5E46B"/>
    <w:rsid w:val="00163BF7"/>
    <w:rsid w:val="00164514"/>
    <w:rsid w:val="00164CB1"/>
    <w:rsid w:val="00165BE4"/>
    <w:rsid w:val="00165E82"/>
    <w:rsid w:val="00167305"/>
    <w:rsid w:val="00167714"/>
    <w:rsid w:val="00167CF2"/>
    <w:rsid w:val="00170C38"/>
    <w:rsid w:val="0017148E"/>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2EF"/>
    <w:rsid w:val="00185481"/>
    <w:rsid w:val="00185805"/>
    <w:rsid w:val="0018676E"/>
    <w:rsid w:val="00190015"/>
    <w:rsid w:val="00190995"/>
    <w:rsid w:val="00190A29"/>
    <w:rsid w:val="00190E84"/>
    <w:rsid w:val="001918EE"/>
    <w:rsid w:val="0019200E"/>
    <w:rsid w:val="00192CC3"/>
    <w:rsid w:val="00192CFC"/>
    <w:rsid w:val="00195E21"/>
    <w:rsid w:val="0019612B"/>
    <w:rsid w:val="00196292"/>
    <w:rsid w:val="00196B98"/>
    <w:rsid w:val="0019764F"/>
    <w:rsid w:val="001979A6"/>
    <w:rsid w:val="001A0038"/>
    <w:rsid w:val="001A02C5"/>
    <w:rsid w:val="001A1A09"/>
    <w:rsid w:val="001A23EA"/>
    <w:rsid w:val="001A265B"/>
    <w:rsid w:val="001A29C2"/>
    <w:rsid w:val="001A2EC2"/>
    <w:rsid w:val="001A32A9"/>
    <w:rsid w:val="001A4063"/>
    <w:rsid w:val="001A55F0"/>
    <w:rsid w:val="001A5C2D"/>
    <w:rsid w:val="001A682D"/>
    <w:rsid w:val="001A697C"/>
    <w:rsid w:val="001A7428"/>
    <w:rsid w:val="001B0923"/>
    <w:rsid w:val="001B18D7"/>
    <w:rsid w:val="001B2486"/>
    <w:rsid w:val="001B2CCF"/>
    <w:rsid w:val="001B3338"/>
    <w:rsid w:val="001B3A12"/>
    <w:rsid w:val="001B40D8"/>
    <w:rsid w:val="001B49AB"/>
    <w:rsid w:val="001B501F"/>
    <w:rsid w:val="001B56C6"/>
    <w:rsid w:val="001B74C7"/>
    <w:rsid w:val="001B763F"/>
    <w:rsid w:val="001B7FBC"/>
    <w:rsid w:val="001C0A37"/>
    <w:rsid w:val="001C1128"/>
    <w:rsid w:val="001C1ABD"/>
    <w:rsid w:val="001C1FD1"/>
    <w:rsid w:val="001C3FC1"/>
    <w:rsid w:val="001C4A9E"/>
    <w:rsid w:val="001C4B79"/>
    <w:rsid w:val="001C5C2C"/>
    <w:rsid w:val="001C7A29"/>
    <w:rsid w:val="001C7F03"/>
    <w:rsid w:val="001D45A7"/>
    <w:rsid w:val="001D48AE"/>
    <w:rsid w:val="001D60F0"/>
    <w:rsid w:val="001D62CA"/>
    <w:rsid w:val="001D7A82"/>
    <w:rsid w:val="001E0353"/>
    <w:rsid w:val="001E04FA"/>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612"/>
    <w:rsid w:val="001E7AF2"/>
    <w:rsid w:val="001F09EC"/>
    <w:rsid w:val="001F3221"/>
    <w:rsid w:val="001F4ACF"/>
    <w:rsid w:val="001F5C3E"/>
    <w:rsid w:val="001F5D24"/>
    <w:rsid w:val="001F5D8B"/>
    <w:rsid w:val="001F5DE5"/>
    <w:rsid w:val="001F651A"/>
    <w:rsid w:val="001F6740"/>
    <w:rsid w:val="001F79C6"/>
    <w:rsid w:val="001F7D74"/>
    <w:rsid w:val="001F7D8C"/>
    <w:rsid w:val="001F7F12"/>
    <w:rsid w:val="00200181"/>
    <w:rsid w:val="00200F40"/>
    <w:rsid w:val="00201461"/>
    <w:rsid w:val="002018F1"/>
    <w:rsid w:val="002025DF"/>
    <w:rsid w:val="002054CE"/>
    <w:rsid w:val="002059E1"/>
    <w:rsid w:val="00205FA3"/>
    <w:rsid w:val="0020614B"/>
    <w:rsid w:val="00206A12"/>
    <w:rsid w:val="00207134"/>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0FAA"/>
    <w:rsid w:val="00231006"/>
    <w:rsid w:val="00231B32"/>
    <w:rsid w:val="0023319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18E0"/>
    <w:rsid w:val="00253AB2"/>
    <w:rsid w:val="00253AFA"/>
    <w:rsid w:val="00254025"/>
    <w:rsid w:val="0025470D"/>
    <w:rsid w:val="00254F86"/>
    <w:rsid w:val="0025649B"/>
    <w:rsid w:val="0025732F"/>
    <w:rsid w:val="002604D4"/>
    <w:rsid w:val="00260649"/>
    <w:rsid w:val="00261560"/>
    <w:rsid w:val="00262FAF"/>
    <w:rsid w:val="002638C0"/>
    <w:rsid w:val="002640CB"/>
    <w:rsid w:val="0026521C"/>
    <w:rsid w:val="0026706E"/>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0E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BC64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32E9"/>
    <w:rsid w:val="002D4A11"/>
    <w:rsid w:val="002D5036"/>
    <w:rsid w:val="002E01B4"/>
    <w:rsid w:val="002E041B"/>
    <w:rsid w:val="002E07E7"/>
    <w:rsid w:val="002E0F24"/>
    <w:rsid w:val="002E12E3"/>
    <w:rsid w:val="002E186E"/>
    <w:rsid w:val="002E1B6F"/>
    <w:rsid w:val="002E277A"/>
    <w:rsid w:val="002E4590"/>
    <w:rsid w:val="002E5235"/>
    <w:rsid w:val="002E524C"/>
    <w:rsid w:val="002E6034"/>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1F55"/>
    <w:rsid w:val="003422AC"/>
    <w:rsid w:val="00342456"/>
    <w:rsid w:val="00342577"/>
    <w:rsid w:val="003440AC"/>
    <w:rsid w:val="0034445A"/>
    <w:rsid w:val="0034558F"/>
    <w:rsid w:val="0034657E"/>
    <w:rsid w:val="00347112"/>
    <w:rsid w:val="0034737D"/>
    <w:rsid w:val="00347F6D"/>
    <w:rsid w:val="003500BA"/>
    <w:rsid w:val="00351552"/>
    <w:rsid w:val="00352490"/>
    <w:rsid w:val="003531E0"/>
    <w:rsid w:val="0035453A"/>
    <w:rsid w:val="00354966"/>
    <w:rsid w:val="00354C39"/>
    <w:rsid w:val="0035603B"/>
    <w:rsid w:val="003561A8"/>
    <w:rsid w:val="00357D74"/>
    <w:rsid w:val="00360033"/>
    <w:rsid w:val="00360C46"/>
    <w:rsid w:val="00360E19"/>
    <w:rsid w:val="00363684"/>
    <w:rsid w:val="00363789"/>
    <w:rsid w:val="00363BE5"/>
    <w:rsid w:val="00364196"/>
    <w:rsid w:val="00364773"/>
    <w:rsid w:val="003649A4"/>
    <w:rsid w:val="00365256"/>
    <w:rsid w:val="00365A3C"/>
    <w:rsid w:val="00365EA6"/>
    <w:rsid w:val="003663B7"/>
    <w:rsid w:val="0036704B"/>
    <w:rsid w:val="003671B5"/>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1E8E"/>
    <w:rsid w:val="00382FE5"/>
    <w:rsid w:val="003836BF"/>
    <w:rsid w:val="00384975"/>
    <w:rsid w:val="003850D2"/>
    <w:rsid w:val="00385527"/>
    <w:rsid w:val="00387005"/>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85D"/>
    <w:rsid w:val="003A59D8"/>
    <w:rsid w:val="003A6F35"/>
    <w:rsid w:val="003A71EE"/>
    <w:rsid w:val="003A71F8"/>
    <w:rsid w:val="003A7B78"/>
    <w:rsid w:val="003A7E03"/>
    <w:rsid w:val="003B1A8E"/>
    <w:rsid w:val="003B31B1"/>
    <w:rsid w:val="003B3485"/>
    <w:rsid w:val="003B3A08"/>
    <w:rsid w:val="003B3B6B"/>
    <w:rsid w:val="003B413F"/>
    <w:rsid w:val="003B47C3"/>
    <w:rsid w:val="003B4994"/>
    <w:rsid w:val="003B4EE9"/>
    <w:rsid w:val="003B54ED"/>
    <w:rsid w:val="003B5AA7"/>
    <w:rsid w:val="003B6007"/>
    <w:rsid w:val="003B60D7"/>
    <w:rsid w:val="003B61BB"/>
    <w:rsid w:val="003B6217"/>
    <w:rsid w:val="003B6447"/>
    <w:rsid w:val="003B6E0C"/>
    <w:rsid w:val="003B7105"/>
    <w:rsid w:val="003B7241"/>
    <w:rsid w:val="003C040F"/>
    <w:rsid w:val="003C04B2"/>
    <w:rsid w:val="003C1513"/>
    <w:rsid w:val="003C1A31"/>
    <w:rsid w:val="003C2077"/>
    <w:rsid w:val="003C281A"/>
    <w:rsid w:val="003C2DB4"/>
    <w:rsid w:val="003C3519"/>
    <w:rsid w:val="003C41E8"/>
    <w:rsid w:val="003C520D"/>
    <w:rsid w:val="003C67A6"/>
    <w:rsid w:val="003C6E52"/>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66D"/>
    <w:rsid w:val="004369AE"/>
    <w:rsid w:val="00437A02"/>
    <w:rsid w:val="004405F0"/>
    <w:rsid w:val="00441164"/>
    <w:rsid w:val="00442F28"/>
    <w:rsid w:val="00444137"/>
    <w:rsid w:val="00444471"/>
    <w:rsid w:val="0044552E"/>
    <w:rsid w:val="00447017"/>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1E59"/>
    <w:rsid w:val="004622FB"/>
    <w:rsid w:val="00462B8A"/>
    <w:rsid w:val="00463E70"/>
    <w:rsid w:val="0046433C"/>
    <w:rsid w:val="00465873"/>
    <w:rsid w:val="00465C34"/>
    <w:rsid w:val="0046766C"/>
    <w:rsid w:val="004709D5"/>
    <w:rsid w:val="00473382"/>
    <w:rsid w:val="00473C01"/>
    <w:rsid w:val="00474CBA"/>
    <w:rsid w:val="00475655"/>
    <w:rsid w:val="00476B8B"/>
    <w:rsid w:val="0048046E"/>
    <w:rsid w:val="00482D86"/>
    <w:rsid w:val="00483C51"/>
    <w:rsid w:val="004845C0"/>
    <w:rsid w:val="004850D5"/>
    <w:rsid w:val="004853F5"/>
    <w:rsid w:val="00485689"/>
    <w:rsid w:val="004868BE"/>
    <w:rsid w:val="00491BAC"/>
    <w:rsid w:val="00493222"/>
    <w:rsid w:val="00493361"/>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FDB"/>
    <w:rsid w:val="004A20FD"/>
    <w:rsid w:val="004A25EA"/>
    <w:rsid w:val="004A2C31"/>
    <w:rsid w:val="004A2CDD"/>
    <w:rsid w:val="004A316D"/>
    <w:rsid w:val="004A3AF5"/>
    <w:rsid w:val="004A4B97"/>
    <w:rsid w:val="004A4B99"/>
    <w:rsid w:val="004A4C4D"/>
    <w:rsid w:val="004A5F05"/>
    <w:rsid w:val="004A79AD"/>
    <w:rsid w:val="004A79F2"/>
    <w:rsid w:val="004A7AE9"/>
    <w:rsid w:val="004A7C58"/>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671"/>
    <w:rsid w:val="004C7877"/>
    <w:rsid w:val="004C7EBC"/>
    <w:rsid w:val="004D0A38"/>
    <w:rsid w:val="004D0A6D"/>
    <w:rsid w:val="004D0AF8"/>
    <w:rsid w:val="004D2EF5"/>
    <w:rsid w:val="004D2F43"/>
    <w:rsid w:val="004D3FDF"/>
    <w:rsid w:val="004D59A9"/>
    <w:rsid w:val="004D5CD3"/>
    <w:rsid w:val="004E0E83"/>
    <w:rsid w:val="004E196F"/>
    <w:rsid w:val="004E1A33"/>
    <w:rsid w:val="004E2AFA"/>
    <w:rsid w:val="004E326A"/>
    <w:rsid w:val="004E3315"/>
    <w:rsid w:val="004E347F"/>
    <w:rsid w:val="004E3540"/>
    <w:rsid w:val="004E3663"/>
    <w:rsid w:val="004E36CA"/>
    <w:rsid w:val="004E423D"/>
    <w:rsid w:val="004E4B8D"/>
    <w:rsid w:val="004E53F6"/>
    <w:rsid w:val="004E55C6"/>
    <w:rsid w:val="004E5EE8"/>
    <w:rsid w:val="004E5F8D"/>
    <w:rsid w:val="004E6008"/>
    <w:rsid w:val="004E62DE"/>
    <w:rsid w:val="004E6AD5"/>
    <w:rsid w:val="004E6DF1"/>
    <w:rsid w:val="004E7926"/>
    <w:rsid w:val="004F008B"/>
    <w:rsid w:val="004F10AA"/>
    <w:rsid w:val="004F164C"/>
    <w:rsid w:val="004F2494"/>
    <w:rsid w:val="004F2537"/>
    <w:rsid w:val="004F2CBE"/>
    <w:rsid w:val="004F4164"/>
    <w:rsid w:val="004F43F7"/>
    <w:rsid w:val="004F5371"/>
    <w:rsid w:val="004F5772"/>
    <w:rsid w:val="0050020D"/>
    <w:rsid w:val="00501341"/>
    <w:rsid w:val="00502180"/>
    <w:rsid w:val="005022A2"/>
    <w:rsid w:val="005022F0"/>
    <w:rsid w:val="00502F50"/>
    <w:rsid w:val="005048F1"/>
    <w:rsid w:val="005052DE"/>
    <w:rsid w:val="00505C7B"/>
    <w:rsid w:val="00505CAC"/>
    <w:rsid w:val="00506746"/>
    <w:rsid w:val="005100EE"/>
    <w:rsid w:val="00510901"/>
    <w:rsid w:val="00511CDB"/>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CFE"/>
    <w:rsid w:val="00522D09"/>
    <w:rsid w:val="00522D0A"/>
    <w:rsid w:val="005232B1"/>
    <w:rsid w:val="005234B3"/>
    <w:rsid w:val="005264E9"/>
    <w:rsid w:val="00526B42"/>
    <w:rsid w:val="00532D5E"/>
    <w:rsid w:val="00532FDC"/>
    <w:rsid w:val="00533208"/>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D37"/>
    <w:rsid w:val="0055739B"/>
    <w:rsid w:val="00557D98"/>
    <w:rsid w:val="00561333"/>
    <w:rsid w:val="00561DF5"/>
    <w:rsid w:val="0056311C"/>
    <w:rsid w:val="005632F0"/>
    <w:rsid w:val="0056336B"/>
    <w:rsid w:val="00564BEB"/>
    <w:rsid w:val="005650C7"/>
    <w:rsid w:val="005662D2"/>
    <w:rsid w:val="00566A3A"/>
    <w:rsid w:val="0056737C"/>
    <w:rsid w:val="00570219"/>
    <w:rsid w:val="00571076"/>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5645"/>
    <w:rsid w:val="00586FDE"/>
    <w:rsid w:val="005875F8"/>
    <w:rsid w:val="0058AE73"/>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55E"/>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5D06"/>
    <w:rsid w:val="005B624A"/>
    <w:rsid w:val="005B6C90"/>
    <w:rsid w:val="005B6E8A"/>
    <w:rsid w:val="005C199C"/>
    <w:rsid w:val="005C1C46"/>
    <w:rsid w:val="005C2346"/>
    <w:rsid w:val="005C2683"/>
    <w:rsid w:val="005C3BCE"/>
    <w:rsid w:val="005C5054"/>
    <w:rsid w:val="005C5525"/>
    <w:rsid w:val="005C5723"/>
    <w:rsid w:val="005C6944"/>
    <w:rsid w:val="005D004D"/>
    <w:rsid w:val="005D0242"/>
    <w:rsid w:val="005D0339"/>
    <w:rsid w:val="005D257B"/>
    <w:rsid w:val="005D2809"/>
    <w:rsid w:val="005D2E12"/>
    <w:rsid w:val="005D30A5"/>
    <w:rsid w:val="005D375D"/>
    <w:rsid w:val="005D430D"/>
    <w:rsid w:val="005D538F"/>
    <w:rsid w:val="005D6514"/>
    <w:rsid w:val="005D771C"/>
    <w:rsid w:val="005D7744"/>
    <w:rsid w:val="005D7D42"/>
    <w:rsid w:val="005E163B"/>
    <w:rsid w:val="005E26DE"/>
    <w:rsid w:val="005E2D53"/>
    <w:rsid w:val="005E54FC"/>
    <w:rsid w:val="005E55A3"/>
    <w:rsid w:val="005E56A8"/>
    <w:rsid w:val="005E5744"/>
    <w:rsid w:val="005E66F9"/>
    <w:rsid w:val="005E6755"/>
    <w:rsid w:val="005E73C0"/>
    <w:rsid w:val="005E73D2"/>
    <w:rsid w:val="005E770D"/>
    <w:rsid w:val="005F00A7"/>
    <w:rsid w:val="005F08B2"/>
    <w:rsid w:val="005F0B34"/>
    <w:rsid w:val="005F2CC9"/>
    <w:rsid w:val="005F2D68"/>
    <w:rsid w:val="005F2FB8"/>
    <w:rsid w:val="005F38AA"/>
    <w:rsid w:val="005F424E"/>
    <w:rsid w:val="005F621B"/>
    <w:rsid w:val="005F709B"/>
    <w:rsid w:val="005F7376"/>
    <w:rsid w:val="005F7A0D"/>
    <w:rsid w:val="006022F7"/>
    <w:rsid w:val="00602B6F"/>
    <w:rsid w:val="006033FA"/>
    <w:rsid w:val="006035A1"/>
    <w:rsid w:val="00604D66"/>
    <w:rsid w:val="006056A6"/>
    <w:rsid w:val="006058F0"/>
    <w:rsid w:val="00605C56"/>
    <w:rsid w:val="00606221"/>
    <w:rsid w:val="00606337"/>
    <w:rsid w:val="00606485"/>
    <w:rsid w:val="0060709B"/>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1300"/>
    <w:rsid w:val="00623E1D"/>
    <w:rsid w:val="00623F7D"/>
    <w:rsid w:val="0062408F"/>
    <w:rsid w:val="006248DE"/>
    <w:rsid w:val="00624EBE"/>
    <w:rsid w:val="006265DA"/>
    <w:rsid w:val="00626683"/>
    <w:rsid w:val="00627862"/>
    <w:rsid w:val="00627D1E"/>
    <w:rsid w:val="00627D9F"/>
    <w:rsid w:val="00630161"/>
    <w:rsid w:val="00630894"/>
    <w:rsid w:val="006308FC"/>
    <w:rsid w:val="00630C5D"/>
    <w:rsid w:val="00631835"/>
    <w:rsid w:val="00632289"/>
    <w:rsid w:val="00632A5B"/>
    <w:rsid w:val="00633080"/>
    <w:rsid w:val="00634542"/>
    <w:rsid w:val="00635AB2"/>
    <w:rsid w:val="00636B93"/>
    <w:rsid w:val="00636FCA"/>
    <w:rsid w:val="00636FCD"/>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62EF"/>
    <w:rsid w:val="00656313"/>
    <w:rsid w:val="006565C0"/>
    <w:rsid w:val="00656EEF"/>
    <w:rsid w:val="0066014D"/>
    <w:rsid w:val="0066066A"/>
    <w:rsid w:val="00662BEF"/>
    <w:rsid w:val="00663AB9"/>
    <w:rsid w:val="0066465A"/>
    <w:rsid w:val="00664712"/>
    <w:rsid w:val="00664B28"/>
    <w:rsid w:val="00664FBA"/>
    <w:rsid w:val="00667003"/>
    <w:rsid w:val="006677A0"/>
    <w:rsid w:val="00667D3B"/>
    <w:rsid w:val="00671082"/>
    <w:rsid w:val="006715F6"/>
    <w:rsid w:val="0067266B"/>
    <w:rsid w:val="0067356A"/>
    <w:rsid w:val="006743A3"/>
    <w:rsid w:val="00675265"/>
    <w:rsid w:val="0067643C"/>
    <w:rsid w:val="00677324"/>
    <w:rsid w:val="006774A2"/>
    <w:rsid w:val="006776FE"/>
    <w:rsid w:val="00680618"/>
    <w:rsid w:val="00681AC8"/>
    <w:rsid w:val="006828D7"/>
    <w:rsid w:val="00682A9B"/>
    <w:rsid w:val="0068423D"/>
    <w:rsid w:val="006842DF"/>
    <w:rsid w:val="00684839"/>
    <w:rsid w:val="00684C89"/>
    <w:rsid w:val="00686ED7"/>
    <w:rsid w:val="00687479"/>
    <w:rsid w:val="006906A5"/>
    <w:rsid w:val="0069075A"/>
    <w:rsid w:val="006911E7"/>
    <w:rsid w:val="006916FF"/>
    <w:rsid w:val="00691C41"/>
    <w:rsid w:val="00692861"/>
    <w:rsid w:val="00692A9E"/>
    <w:rsid w:val="00692D92"/>
    <w:rsid w:val="0069332F"/>
    <w:rsid w:val="006947CC"/>
    <w:rsid w:val="00694FFA"/>
    <w:rsid w:val="00695316"/>
    <w:rsid w:val="00697509"/>
    <w:rsid w:val="006979A7"/>
    <w:rsid w:val="00697BC2"/>
    <w:rsid w:val="006A12F2"/>
    <w:rsid w:val="006A1CB6"/>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2D0D"/>
    <w:rsid w:val="006B2F7B"/>
    <w:rsid w:val="006B304C"/>
    <w:rsid w:val="006B31AC"/>
    <w:rsid w:val="006B34D7"/>
    <w:rsid w:val="006B4F46"/>
    <w:rsid w:val="006C16F1"/>
    <w:rsid w:val="006C1716"/>
    <w:rsid w:val="006C21E4"/>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2012"/>
    <w:rsid w:val="006F26FE"/>
    <w:rsid w:val="006F2AF3"/>
    <w:rsid w:val="006F2B00"/>
    <w:rsid w:val="006F2DD8"/>
    <w:rsid w:val="006F2E27"/>
    <w:rsid w:val="006F367A"/>
    <w:rsid w:val="006F37BF"/>
    <w:rsid w:val="006F4D52"/>
    <w:rsid w:val="006F573A"/>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302"/>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49B9"/>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61"/>
    <w:rsid w:val="00754EC0"/>
    <w:rsid w:val="00761D4D"/>
    <w:rsid w:val="00762D65"/>
    <w:rsid w:val="00762F42"/>
    <w:rsid w:val="0076577F"/>
    <w:rsid w:val="007659D6"/>
    <w:rsid w:val="00765E33"/>
    <w:rsid w:val="0077077D"/>
    <w:rsid w:val="007707E1"/>
    <w:rsid w:val="007712B4"/>
    <w:rsid w:val="00771741"/>
    <w:rsid w:val="00771C83"/>
    <w:rsid w:val="007722C8"/>
    <w:rsid w:val="00772A1B"/>
    <w:rsid w:val="00773315"/>
    <w:rsid w:val="00774319"/>
    <w:rsid w:val="00774400"/>
    <w:rsid w:val="00774B7F"/>
    <w:rsid w:val="00774D8E"/>
    <w:rsid w:val="00775C15"/>
    <w:rsid w:val="007767E9"/>
    <w:rsid w:val="00776E03"/>
    <w:rsid w:val="0077748F"/>
    <w:rsid w:val="00777852"/>
    <w:rsid w:val="00777DB3"/>
    <w:rsid w:val="0077C82D"/>
    <w:rsid w:val="0077DE80"/>
    <w:rsid w:val="00780745"/>
    <w:rsid w:val="007813F7"/>
    <w:rsid w:val="007814CA"/>
    <w:rsid w:val="00781838"/>
    <w:rsid w:val="00781CA4"/>
    <w:rsid w:val="007827CD"/>
    <w:rsid w:val="00782910"/>
    <w:rsid w:val="007832C6"/>
    <w:rsid w:val="00783449"/>
    <w:rsid w:val="007837BB"/>
    <w:rsid w:val="0078417B"/>
    <w:rsid w:val="007844A6"/>
    <w:rsid w:val="0078582E"/>
    <w:rsid w:val="00785A64"/>
    <w:rsid w:val="0078643F"/>
    <w:rsid w:val="00786BA0"/>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97C58"/>
    <w:rsid w:val="0079C142"/>
    <w:rsid w:val="007A053C"/>
    <w:rsid w:val="007A0C46"/>
    <w:rsid w:val="007A1358"/>
    <w:rsid w:val="007A171A"/>
    <w:rsid w:val="007A1905"/>
    <w:rsid w:val="007A2778"/>
    <w:rsid w:val="007A3A24"/>
    <w:rsid w:val="007A408D"/>
    <w:rsid w:val="007A447E"/>
    <w:rsid w:val="007A466C"/>
    <w:rsid w:val="007A4B81"/>
    <w:rsid w:val="007A54D5"/>
    <w:rsid w:val="007A7CF5"/>
    <w:rsid w:val="007B0A02"/>
    <w:rsid w:val="007B1A40"/>
    <w:rsid w:val="007B224E"/>
    <w:rsid w:val="007B29ED"/>
    <w:rsid w:val="007B2A55"/>
    <w:rsid w:val="007B3275"/>
    <w:rsid w:val="007B3F76"/>
    <w:rsid w:val="007B42CB"/>
    <w:rsid w:val="007B6371"/>
    <w:rsid w:val="007B651F"/>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48D"/>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9FD"/>
    <w:rsid w:val="008119CD"/>
    <w:rsid w:val="00812315"/>
    <w:rsid w:val="00813FA4"/>
    <w:rsid w:val="00814A25"/>
    <w:rsid w:val="00814C4D"/>
    <w:rsid w:val="008155C9"/>
    <w:rsid w:val="0081566A"/>
    <w:rsid w:val="008157AE"/>
    <w:rsid w:val="00815993"/>
    <w:rsid w:val="008174FF"/>
    <w:rsid w:val="00817A31"/>
    <w:rsid w:val="00817A67"/>
    <w:rsid w:val="0081E31C"/>
    <w:rsid w:val="00820507"/>
    <w:rsid w:val="00821456"/>
    <w:rsid w:val="008214BC"/>
    <w:rsid w:val="00821838"/>
    <w:rsid w:val="0082290C"/>
    <w:rsid w:val="00822F67"/>
    <w:rsid w:val="008231EF"/>
    <w:rsid w:val="00823EF1"/>
    <w:rsid w:val="00824014"/>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478AD"/>
    <w:rsid w:val="00850422"/>
    <w:rsid w:val="00852EAB"/>
    <w:rsid w:val="00853966"/>
    <w:rsid w:val="00853CF8"/>
    <w:rsid w:val="00853D17"/>
    <w:rsid w:val="008544DD"/>
    <w:rsid w:val="00855382"/>
    <w:rsid w:val="00856B92"/>
    <w:rsid w:val="00862B6A"/>
    <w:rsid w:val="00862C45"/>
    <w:rsid w:val="00862F75"/>
    <w:rsid w:val="0086328A"/>
    <w:rsid w:val="00863B70"/>
    <w:rsid w:val="00863F9E"/>
    <w:rsid w:val="00865B5E"/>
    <w:rsid w:val="00865E39"/>
    <w:rsid w:val="00866440"/>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0662"/>
    <w:rsid w:val="0088183E"/>
    <w:rsid w:val="00881931"/>
    <w:rsid w:val="00882A58"/>
    <w:rsid w:val="00882AC9"/>
    <w:rsid w:val="00882AD5"/>
    <w:rsid w:val="0088329C"/>
    <w:rsid w:val="00887EE2"/>
    <w:rsid w:val="00891705"/>
    <w:rsid w:val="0089314E"/>
    <w:rsid w:val="0089321A"/>
    <w:rsid w:val="00894C4B"/>
    <w:rsid w:val="008964B6"/>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31D9"/>
    <w:rsid w:val="008C5B82"/>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555"/>
    <w:rsid w:val="008F7D50"/>
    <w:rsid w:val="00901190"/>
    <w:rsid w:val="0090151A"/>
    <w:rsid w:val="0090283E"/>
    <w:rsid w:val="00902EF7"/>
    <w:rsid w:val="00903F94"/>
    <w:rsid w:val="0090543A"/>
    <w:rsid w:val="009054B7"/>
    <w:rsid w:val="00905E5F"/>
    <w:rsid w:val="00905ECF"/>
    <w:rsid w:val="0090648E"/>
    <w:rsid w:val="00907060"/>
    <w:rsid w:val="00910681"/>
    <w:rsid w:val="0091124D"/>
    <w:rsid w:val="00911972"/>
    <w:rsid w:val="00911AA8"/>
    <w:rsid w:val="009126C4"/>
    <w:rsid w:val="00914F56"/>
    <w:rsid w:val="00915308"/>
    <w:rsid w:val="0091685E"/>
    <w:rsid w:val="00916E7E"/>
    <w:rsid w:val="0091717B"/>
    <w:rsid w:val="00917185"/>
    <w:rsid w:val="0091753A"/>
    <w:rsid w:val="009177CD"/>
    <w:rsid w:val="00917FA2"/>
    <w:rsid w:val="009202C6"/>
    <w:rsid w:val="0092047E"/>
    <w:rsid w:val="0092105C"/>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27F7"/>
    <w:rsid w:val="009334E7"/>
    <w:rsid w:val="00933E21"/>
    <w:rsid w:val="00935B89"/>
    <w:rsid w:val="0093686B"/>
    <w:rsid w:val="0093768F"/>
    <w:rsid w:val="00937AAA"/>
    <w:rsid w:val="00940EFE"/>
    <w:rsid w:val="00942517"/>
    <w:rsid w:val="00942D19"/>
    <w:rsid w:val="00942DA8"/>
    <w:rsid w:val="00943030"/>
    <w:rsid w:val="009436C4"/>
    <w:rsid w:val="00944144"/>
    <w:rsid w:val="00944DAA"/>
    <w:rsid w:val="00946005"/>
    <w:rsid w:val="0094631C"/>
    <w:rsid w:val="00946B08"/>
    <w:rsid w:val="00946C2B"/>
    <w:rsid w:val="00946EFA"/>
    <w:rsid w:val="00947388"/>
    <w:rsid w:val="0094797D"/>
    <w:rsid w:val="0095014B"/>
    <w:rsid w:val="00950309"/>
    <w:rsid w:val="00950737"/>
    <w:rsid w:val="00950935"/>
    <w:rsid w:val="00950D41"/>
    <w:rsid w:val="009521D3"/>
    <w:rsid w:val="0095324F"/>
    <w:rsid w:val="009535CD"/>
    <w:rsid w:val="00953FB4"/>
    <w:rsid w:val="00954684"/>
    <w:rsid w:val="0095486C"/>
    <w:rsid w:val="00955250"/>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4AE"/>
    <w:rsid w:val="00974488"/>
    <w:rsid w:val="0097548A"/>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A89"/>
    <w:rsid w:val="009A1B70"/>
    <w:rsid w:val="009A304A"/>
    <w:rsid w:val="009A554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60A3"/>
    <w:rsid w:val="009C6288"/>
    <w:rsid w:val="009C728B"/>
    <w:rsid w:val="009C75B9"/>
    <w:rsid w:val="009CFF7F"/>
    <w:rsid w:val="009D0DA9"/>
    <w:rsid w:val="009D2A63"/>
    <w:rsid w:val="009D2AA2"/>
    <w:rsid w:val="009D3A91"/>
    <w:rsid w:val="009D4522"/>
    <w:rsid w:val="009D5691"/>
    <w:rsid w:val="009D6AFE"/>
    <w:rsid w:val="009D6C5A"/>
    <w:rsid w:val="009D704E"/>
    <w:rsid w:val="009D77C3"/>
    <w:rsid w:val="009D7AF7"/>
    <w:rsid w:val="009E0783"/>
    <w:rsid w:val="009E0F75"/>
    <w:rsid w:val="009E153F"/>
    <w:rsid w:val="009E304E"/>
    <w:rsid w:val="009E3341"/>
    <w:rsid w:val="009E44D9"/>
    <w:rsid w:val="009E6383"/>
    <w:rsid w:val="009E7274"/>
    <w:rsid w:val="009F0329"/>
    <w:rsid w:val="009F04E9"/>
    <w:rsid w:val="009F147A"/>
    <w:rsid w:val="009F204F"/>
    <w:rsid w:val="009F21D5"/>
    <w:rsid w:val="009F2E39"/>
    <w:rsid w:val="009F4F3D"/>
    <w:rsid w:val="009F6646"/>
    <w:rsid w:val="009F699A"/>
    <w:rsid w:val="009F6D58"/>
    <w:rsid w:val="009F7D10"/>
    <w:rsid w:val="00A014C9"/>
    <w:rsid w:val="00A01631"/>
    <w:rsid w:val="00A01907"/>
    <w:rsid w:val="00A020B4"/>
    <w:rsid w:val="00A0245C"/>
    <w:rsid w:val="00A0252F"/>
    <w:rsid w:val="00A02C63"/>
    <w:rsid w:val="00A0355A"/>
    <w:rsid w:val="00A03BCE"/>
    <w:rsid w:val="00A059E2"/>
    <w:rsid w:val="00A063EA"/>
    <w:rsid w:val="00A064B0"/>
    <w:rsid w:val="00A07157"/>
    <w:rsid w:val="00A075CA"/>
    <w:rsid w:val="00A12553"/>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787"/>
    <w:rsid w:val="00A36D98"/>
    <w:rsid w:val="00A379AC"/>
    <w:rsid w:val="00A40288"/>
    <w:rsid w:val="00A414F6"/>
    <w:rsid w:val="00A41E69"/>
    <w:rsid w:val="00A42C28"/>
    <w:rsid w:val="00A4407E"/>
    <w:rsid w:val="00A45754"/>
    <w:rsid w:val="00A457E0"/>
    <w:rsid w:val="00A45AAE"/>
    <w:rsid w:val="00A495C7"/>
    <w:rsid w:val="00A50824"/>
    <w:rsid w:val="00A51209"/>
    <w:rsid w:val="00A52844"/>
    <w:rsid w:val="00A530FA"/>
    <w:rsid w:val="00A536B8"/>
    <w:rsid w:val="00A54005"/>
    <w:rsid w:val="00A55479"/>
    <w:rsid w:val="00A55935"/>
    <w:rsid w:val="00A56A19"/>
    <w:rsid w:val="00A56E43"/>
    <w:rsid w:val="00A56FA4"/>
    <w:rsid w:val="00A57A57"/>
    <w:rsid w:val="00A57ABE"/>
    <w:rsid w:val="00A6026D"/>
    <w:rsid w:val="00A62149"/>
    <w:rsid w:val="00A629A3"/>
    <w:rsid w:val="00A63A04"/>
    <w:rsid w:val="00A63FDE"/>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227F"/>
    <w:rsid w:val="00A8301F"/>
    <w:rsid w:val="00A83A88"/>
    <w:rsid w:val="00A845A9"/>
    <w:rsid w:val="00A87089"/>
    <w:rsid w:val="00A8C0E0"/>
    <w:rsid w:val="00A905C6"/>
    <w:rsid w:val="00A90910"/>
    <w:rsid w:val="00A91639"/>
    <w:rsid w:val="00A91D65"/>
    <w:rsid w:val="00A92142"/>
    <w:rsid w:val="00A92212"/>
    <w:rsid w:val="00A93E70"/>
    <w:rsid w:val="00A9475F"/>
    <w:rsid w:val="00A9503F"/>
    <w:rsid w:val="00A97CC2"/>
    <w:rsid w:val="00AA1662"/>
    <w:rsid w:val="00AA2A43"/>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DCE"/>
    <w:rsid w:val="00AC1FC2"/>
    <w:rsid w:val="00AC25AA"/>
    <w:rsid w:val="00AC2B46"/>
    <w:rsid w:val="00AC354A"/>
    <w:rsid w:val="00AC3EE5"/>
    <w:rsid w:val="00AC4010"/>
    <w:rsid w:val="00AC4687"/>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2BB"/>
    <w:rsid w:val="00AD4340"/>
    <w:rsid w:val="00AD43A2"/>
    <w:rsid w:val="00AD4A01"/>
    <w:rsid w:val="00AD5C37"/>
    <w:rsid w:val="00AD6A13"/>
    <w:rsid w:val="00AD71B7"/>
    <w:rsid w:val="00AE072A"/>
    <w:rsid w:val="00AE0C88"/>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4CE2"/>
    <w:rsid w:val="00AF56C8"/>
    <w:rsid w:val="00AF68E3"/>
    <w:rsid w:val="00AF72BC"/>
    <w:rsid w:val="00AF73BF"/>
    <w:rsid w:val="00AF7BA1"/>
    <w:rsid w:val="00AF7BE2"/>
    <w:rsid w:val="00B000AD"/>
    <w:rsid w:val="00B0035B"/>
    <w:rsid w:val="00B00AC4"/>
    <w:rsid w:val="00B0161F"/>
    <w:rsid w:val="00B017C7"/>
    <w:rsid w:val="00B018D7"/>
    <w:rsid w:val="00B01E31"/>
    <w:rsid w:val="00B023D2"/>
    <w:rsid w:val="00B04511"/>
    <w:rsid w:val="00B04522"/>
    <w:rsid w:val="00B04DA9"/>
    <w:rsid w:val="00B054F2"/>
    <w:rsid w:val="00B05A3A"/>
    <w:rsid w:val="00B05B79"/>
    <w:rsid w:val="00B05E42"/>
    <w:rsid w:val="00B079A9"/>
    <w:rsid w:val="00B07E29"/>
    <w:rsid w:val="00B10603"/>
    <w:rsid w:val="00B10A2C"/>
    <w:rsid w:val="00B10EB2"/>
    <w:rsid w:val="00B119A9"/>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7700"/>
    <w:rsid w:val="00B37C8F"/>
    <w:rsid w:val="00B40351"/>
    <w:rsid w:val="00B40815"/>
    <w:rsid w:val="00B408AF"/>
    <w:rsid w:val="00B4174F"/>
    <w:rsid w:val="00B42AD4"/>
    <w:rsid w:val="00B437AD"/>
    <w:rsid w:val="00B43ACB"/>
    <w:rsid w:val="00B43C57"/>
    <w:rsid w:val="00B450FD"/>
    <w:rsid w:val="00B45D80"/>
    <w:rsid w:val="00B503B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CC"/>
    <w:rsid w:val="00B84C46"/>
    <w:rsid w:val="00B85981"/>
    <w:rsid w:val="00B86053"/>
    <w:rsid w:val="00B86660"/>
    <w:rsid w:val="00B871CC"/>
    <w:rsid w:val="00B87506"/>
    <w:rsid w:val="00B90E86"/>
    <w:rsid w:val="00B916DF"/>
    <w:rsid w:val="00B91F18"/>
    <w:rsid w:val="00B92148"/>
    <w:rsid w:val="00B92A5C"/>
    <w:rsid w:val="00B92F0E"/>
    <w:rsid w:val="00B93D49"/>
    <w:rsid w:val="00B94084"/>
    <w:rsid w:val="00B9528B"/>
    <w:rsid w:val="00B96E2A"/>
    <w:rsid w:val="00BA0348"/>
    <w:rsid w:val="00BA27DC"/>
    <w:rsid w:val="00BA5314"/>
    <w:rsid w:val="00BA5EB0"/>
    <w:rsid w:val="00BA6260"/>
    <w:rsid w:val="00BA6C31"/>
    <w:rsid w:val="00BA7BAF"/>
    <w:rsid w:val="00BB25CF"/>
    <w:rsid w:val="00BB291A"/>
    <w:rsid w:val="00BB40E9"/>
    <w:rsid w:val="00BB43C6"/>
    <w:rsid w:val="00BB4504"/>
    <w:rsid w:val="00BB5616"/>
    <w:rsid w:val="00BB597C"/>
    <w:rsid w:val="00BC02CE"/>
    <w:rsid w:val="00BC0961"/>
    <w:rsid w:val="00BC0D88"/>
    <w:rsid w:val="00BC11AA"/>
    <w:rsid w:val="00BC1D65"/>
    <w:rsid w:val="00BC23C3"/>
    <w:rsid w:val="00BC262D"/>
    <w:rsid w:val="00BC27CE"/>
    <w:rsid w:val="00BC3E51"/>
    <w:rsid w:val="00BC474F"/>
    <w:rsid w:val="00BC57AD"/>
    <w:rsid w:val="00BC5AB8"/>
    <w:rsid w:val="00BC5CDF"/>
    <w:rsid w:val="00BC63E2"/>
    <w:rsid w:val="00BD00DA"/>
    <w:rsid w:val="00BD15A9"/>
    <w:rsid w:val="00BD24E2"/>
    <w:rsid w:val="00BD4291"/>
    <w:rsid w:val="00BD439C"/>
    <w:rsid w:val="00BD4567"/>
    <w:rsid w:val="00BD52C0"/>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1829"/>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490D"/>
    <w:rsid w:val="00C07AED"/>
    <w:rsid w:val="00C1137B"/>
    <w:rsid w:val="00C12330"/>
    <w:rsid w:val="00C129B6"/>
    <w:rsid w:val="00C1337F"/>
    <w:rsid w:val="00C13F94"/>
    <w:rsid w:val="00C15D00"/>
    <w:rsid w:val="00C16400"/>
    <w:rsid w:val="00C16C63"/>
    <w:rsid w:val="00C16ED7"/>
    <w:rsid w:val="00C20121"/>
    <w:rsid w:val="00C20D5D"/>
    <w:rsid w:val="00C21636"/>
    <w:rsid w:val="00C21989"/>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966"/>
    <w:rsid w:val="00C37D39"/>
    <w:rsid w:val="00C402D2"/>
    <w:rsid w:val="00C4031C"/>
    <w:rsid w:val="00C40569"/>
    <w:rsid w:val="00C430E9"/>
    <w:rsid w:val="00C46F15"/>
    <w:rsid w:val="00C47DF8"/>
    <w:rsid w:val="00C50B75"/>
    <w:rsid w:val="00C50E03"/>
    <w:rsid w:val="00C511B1"/>
    <w:rsid w:val="00C511D5"/>
    <w:rsid w:val="00C52F42"/>
    <w:rsid w:val="00C53D23"/>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450D"/>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64F"/>
    <w:rsid w:val="00C9186C"/>
    <w:rsid w:val="00C9219E"/>
    <w:rsid w:val="00C94304"/>
    <w:rsid w:val="00C94B2A"/>
    <w:rsid w:val="00C95B97"/>
    <w:rsid w:val="00C95E70"/>
    <w:rsid w:val="00C96907"/>
    <w:rsid w:val="00C96C73"/>
    <w:rsid w:val="00C96ED2"/>
    <w:rsid w:val="00C96F57"/>
    <w:rsid w:val="00CA0087"/>
    <w:rsid w:val="00CA032B"/>
    <w:rsid w:val="00CA06E6"/>
    <w:rsid w:val="00CA097E"/>
    <w:rsid w:val="00CA0ECF"/>
    <w:rsid w:val="00CA139B"/>
    <w:rsid w:val="00CA38F0"/>
    <w:rsid w:val="00CA4138"/>
    <w:rsid w:val="00CA4373"/>
    <w:rsid w:val="00CA5DB8"/>
    <w:rsid w:val="00CA5F49"/>
    <w:rsid w:val="00CA657E"/>
    <w:rsid w:val="00CA6D3F"/>
    <w:rsid w:val="00CA6F03"/>
    <w:rsid w:val="00CA75B8"/>
    <w:rsid w:val="00CB2C65"/>
    <w:rsid w:val="00CB3142"/>
    <w:rsid w:val="00CB39F0"/>
    <w:rsid w:val="00CB4090"/>
    <w:rsid w:val="00CB4469"/>
    <w:rsid w:val="00CB462A"/>
    <w:rsid w:val="00CB4F37"/>
    <w:rsid w:val="00CB752D"/>
    <w:rsid w:val="00CB7B99"/>
    <w:rsid w:val="00CB7F15"/>
    <w:rsid w:val="00CB86B7"/>
    <w:rsid w:val="00CC100B"/>
    <w:rsid w:val="00CC10BC"/>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173"/>
    <w:rsid w:val="00CE58A1"/>
    <w:rsid w:val="00CE5AA1"/>
    <w:rsid w:val="00CE7B2A"/>
    <w:rsid w:val="00CF01A1"/>
    <w:rsid w:val="00CF4C07"/>
    <w:rsid w:val="00CF5702"/>
    <w:rsid w:val="00CF582A"/>
    <w:rsid w:val="00CF7155"/>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61E"/>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3AF9"/>
    <w:rsid w:val="00D74452"/>
    <w:rsid w:val="00D75FA6"/>
    <w:rsid w:val="00D770F8"/>
    <w:rsid w:val="00D7733A"/>
    <w:rsid w:val="00D77487"/>
    <w:rsid w:val="00D77E70"/>
    <w:rsid w:val="00D810D7"/>
    <w:rsid w:val="00D8150F"/>
    <w:rsid w:val="00D826FF"/>
    <w:rsid w:val="00D83846"/>
    <w:rsid w:val="00D83AD0"/>
    <w:rsid w:val="00D84A75"/>
    <w:rsid w:val="00D853FF"/>
    <w:rsid w:val="00D86571"/>
    <w:rsid w:val="00D8716C"/>
    <w:rsid w:val="00D90E08"/>
    <w:rsid w:val="00D91F14"/>
    <w:rsid w:val="00D93196"/>
    <w:rsid w:val="00D93A7C"/>
    <w:rsid w:val="00D97BBE"/>
    <w:rsid w:val="00DA2285"/>
    <w:rsid w:val="00DA255E"/>
    <w:rsid w:val="00DA3A96"/>
    <w:rsid w:val="00DA3CEC"/>
    <w:rsid w:val="00DA3DC4"/>
    <w:rsid w:val="00DA4DAF"/>
    <w:rsid w:val="00DA4F43"/>
    <w:rsid w:val="00DA5D31"/>
    <w:rsid w:val="00DA5EFF"/>
    <w:rsid w:val="00DA6643"/>
    <w:rsid w:val="00DA6A28"/>
    <w:rsid w:val="00DA70F3"/>
    <w:rsid w:val="00DA7910"/>
    <w:rsid w:val="00DB0B2B"/>
    <w:rsid w:val="00DB0CA5"/>
    <w:rsid w:val="00DB1609"/>
    <w:rsid w:val="00DB1BD1"/>
    <w:rsid w:val="00DB296B"/>
    <w:rsid w:val="00DB2D78"/>
    <w:rsid w:val="00DB3732"/>
    <w:rsid w:val="00DB3739"/>
    <w:rsid w:val="00DB37B4"/>
    <w:rsid w:val="00DB41B1"/>
    <w:rsid w:val="00DB4358"/>
    <w:rsid w:val="00DB4A75"/>
    <w:rsid w:val="00DB5C19"/>
    <w:rsid w:val="00DB5D0F"/>
    <w:rsid w:val="00DB600B"/>
    <w:rsid w:val="00DB662F"/>
    <w:rsid w:val="00DC0B41"/>
    <w:rsid w:val="00DC0CFE"/>
    <w:rsid w:val="00DC1F1B"/>
    <w:rsid w:val="00DC1FCE"/>
    <w:rsid w:val="00DC31F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5F7"/>
    <w:rsid w:val="00DE3C41"/>
    <w:rsid w:val="00DE3E3B"/>
    <w:rsid w:val="00DE47DA"/>
    <w:rsid w:val="00DE53C0"/>
    <w:rsid w:val="00DE5581"/>
    <w:rsid w:val="00DE5DCA"/>
    <w:rsid w:val="00DE5DF2"/>
    <w:rsid w:val="00DE6080"/>
    <w:rsid w:val="00DE61F4"/>
    <w:rsid w:val="00DE66C7"/>
    <w:rsid w:val="00DE6710"/>
    <w:rsid w:val="00DE6CA4"/>
    <w:rsid w:val="00DE76EA"/>
    <w:rsid w:val="00DF09E5"/>
    <w:rsid w:val="00DF1C4A"/>
    <w:rsid w:val="00DF280A"/>
    <w:rsid w:val="00DF3180"/>
    <w:rsid w:val="00DF3287"/>
    <w:rsid w:val="00DF4288"/>
    <w:rsid w:val="00DF4749"/>
    <w:rsid w:val="00DF51C5"/>
    <w:rsid w:val="00DF550C"/>
    <w:rsid w:val="00DF742F"/>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FB0"/>
    <w:rsid w:val="00E45FC3"/>
    <w:rsid w:val="00E46176"/>
    <w:rsid w:val="00E46B22"/>
    <w:rsid w:val="00E46BBF"/>
    <w:rsid w:val="00E473B0"/>
    <w:rsid w:val="00E47837"/>
    <w:rsid w:val="00E5147D"/>
    <w:rsid w:val="00E52065"/>
    <w:rsid w:val="00E53F93"/>
    <w:rsid w:val="00E544A0"/>
    <w:rsid w:val="00E5458F"/>
    <w:rsid w:val="00E54CDD"/>
    <w:rsid w:val="00E55DA5"/>
    <w:rsid w:val="00E565CD"/>
    <w:rsid w:val="00E56CED"/>
    <w:rsid w:val="00E576B6"/>
    <w:rsid w:val="00E57845"/>
    <w:rsid w:val="00E579D5"/>
    <w:rsid w:val="00E6053A"/>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12F"/>
    <w:rsid w:val="00E748D9"/>
    <w:rsid w:val="00E74A3F"/>
    <w:rsid w:val="00E74CF3"/>
    <w:rsid w:val="00E760C3"/>
    <w:rsid w:val="00E76C0E"/>
    <w:rsid w:val="00E778AE"/>
    <w:rsid w:val="00E77DD6"/>
    <w:rsid w:val="00E805C7"/>
    <w:rsid w:val="00E8093C"/>
    <w:rsid w:val="00E81147"/>
    <w:rsid w:val="00E817BE"/>
    <w:rsid w:val="00E8181C"/>
    <w:rsid w:val="00E82187"/>
    <w:rsid w:val="00E823F4"/>
    <w:rsid w:val="00E8241D"/>
    <w:rsid w:val="00E83205"/>
    <w:rsid w:val="00E8394F"/>
    <w:rsid w:val="00E84A10"/>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721"/>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5"/>
    <w:rsid w:val="00ED5018"/>
    <w:rsid w:val="00ED5507"/>
    <w:rsid w:val="00ED61F3"/>
    <w:rsid w:val="00ED68EA"/>
    <w:rsid w:val="00ED7164"/>
    <w:rsid w:val="00ED7167"/>
    <w:rsid w:val="00ED7618"/>
    <w:rsid w:val="00EE10D6"/>
    <w:rsid w:val="00EE2054"/>
    <w:rsid w:val="00EE490E"/>
    <w:rsid w:val="00EE49A8"/>
    <w:rsid w:val="00EE5711"/>
    <w:rsid w:val="00EE58A4"/>
    <w:rsid w:val="00EE7A82"/>
    <w:rsid w:val="00EEEC99"/>
    <w:rsid w:val="00EF163D"/>
    <w:rsid w:val="00EF17A1"/>
    <w:rsid w:val="00EF3276"/>
    <w:rsid w:val="00EF3A43"/>
    <w:rsid w:val="00EF4192"/>
    <w:rsid w:val="00EF4BDD"/>
    <w:rsid w:val="00EF5461"/>
    <w:rsid w:val="00EF5BC3"/>
    <w:rsid w:val="00EF5D9D"/>
    <w:rsid w:val="00EF5E2A"/>
    <w:rsid w:val="00EF6D47"/>
    <w:rsid w:val="00EF7079"/>
    <w:rsid w:val="00EF78FD"/>
    <w:rsid w:val="00EF7975"/>
    <w:rsid w:val="00EF7978"/>
    <w:rsid w:val="00F005EF"/>
    <w:rsid w:val="00F00610"/>
    <w:rsid w:val="00F0237E"/>
    <w:rsid w:val="00F032AA"/>
    <w:rsid w:val="00F04381"/>
    <w:rsid w:val="00F044B5"/>
    <w:rsid w:val="00F0512B"/>
    <w:rsid w:val="00F051A1"/>
    <w:rsid w:val="00F07C9E"/>
    <w:rsid w:val="00F102DF"/>
    <w:rsid w:val="00F11C4B"/>
    <w:rsid w:val="00F12441"/>
    <w:rsid w:val="00F125B6"/>
    <w:rsid w:val="00F1288E"/>
    <w:rsid w:val="00F13229"/>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112"/>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5FFE"/>
    <w:rsid w:val="00FB7750"/>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17C9"/>
    <w:rsid w:val="00FD208C"/>
    <w:rsid w:val="00FD21EA"/>
    <w:rsid w:val="00FD25B0"/>
    <w:rsid w:val="00FD2DBA"/>
    <w:rsid w:val="00FD47E0"/>
    <w:rsid w:val="00FD4B3A"/>
    <w:rsid w:val="00FD5783"/>
    <w:rsid w:val="00FD64FD"/>
    <w:rsid w:val="00FD67E5"/>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7A6"/>
    <w:rsid w:val="00FF68FC"/>
    <w:rsid w:val="00FF6944"/>
    <w:rsid w:val="00FF6AE7"/>
    <w:rsid w:val="00FF73B6"/>
    <w:rsid w:val="00FF7FBE"/>
    <w:rsid w:val="0103D7DB"/>
    <w:rsid w:val="010FE1EA"/>
    <w:rsid w:val="01127CDE"/>
    <w:rsid w:val="0113E72E"/>
    <w:rsid w:val="0125CCE8"/>
    <w:rsid w:val="0135953E"/>
    <w:rsid w:val="0135F807"/>
    <w:rsid w:val="013ED135"/>
    <w:rsid w:val="013F80E4"/>
    <w:rsid w:val="014673CF"/>
    <w:rsid w:val="014FE79C"/>
    <w:rsid w:val="015C2358"/>
    <w:rsid w:val="015E8F55"/>
    <w:rsid w:val="016916AA"/>
    <w:rsid w:val="017509C8"/>
    <w:rsid w:val="017519EE"/>
    <w:rsid w:val="0176E06B"/>
    <w:rsid w:val="0180F6F5"/>
    <w:rsid w:val="01891B69"/>
    <w:rsid w:val="019210E8"/>
    <w:rsid w:val="0199EFE3"/>
    <w:rsid w:val="019A4A2D"/>
    <w:rsid w:val="01BCA1D1"/>
    <w:rsid w:val="01BF980D"/>
    <w:rsid w:val="01C3A1E1"/>
    <w:rsid w:val="01D116CC"/>
    <w:rsid w:val="01D30890"/>
    <w:rsid w:val="01D379B6"/>
    <w:rsid w:val="01D6FEAE"/>
    <w:rsid w:val="01DFB5B4"/>
    <w:rsid w:val="01E33065"/>
    <w:rsid w:val="01EAED43"/>
    <w:rsid w:val="01F04CCE"/>
    <w:rsid w:val="01F06AFD"/>
    <w:rsid w:val="01F45E5D"/>
    <w:rsid w:val="01FB849F"/>
    <w:rsid w:val="020DBD18"/>
    <w:rsid w:val="0211D5A0"/>
    <w:rsid w:val="022181CB"/>
    <w:rsid w:val="0226391D"/>
    <w:rsid w:val="0234CD6B"/>
    <w:rsid w:val="023655EC"/>
    <w:rsid w:val="0239A384"/>
    <w:rsid w:val="023C2DCB"/>
    <w:rsid w:val="023E4351"/>
    <w:rsid w:val="0240B3D2"/>
    <w:rsid w:val="0242852C"/>
    <w:rsid w:val="0245589C"/>
    <w:rsid w:val="0248069E"/>
    <w:rsid w:val="024DC43E"/>
    <w:rsid w:val="024F538F"/>
    <w:rsid w:val="0250D4B3"/>
    <w:rsid w:val="02537B0B"/>
    <w:rsid w:val="0255BB89"/>
    <w:rsid w:val="026837E1"/>
    <w:rsid w:val="02745C57"/>
    <w:rsid w:val="02759A46"/>
    <w:rsid w:val="027A671D"/>
    <w:rsid w:val="027C9F58"/>
    <w:rsid w:val="027F7D7B"/>
    <w:rsid w:val="028A3A24"/>
    <w:rsid w:val="029C356A"/>
    <w:rsid w:val="02A70182"/>
    <w:rsid w:val="02AEF665"/>
    <w:rsid w:val="02AF14C1"/>
    <w:rsid w:val="02B0DC99"/>
    <w:rsid w:val="02CF8B43"/>
    <w:rsid w:val="02D6B6FF"/>
    <w:rsid w:val="02E94C28"/>
    <w:rsid w:val="02F5CE5C"/>
    <w:rsid w:val="02F9E4B7"/>
    <w:rsid w:val="02FA8908"/>
    <w:rsid w:val="030EF24F"/>
    <w:rsid w:val="03129052"/>
    <w:rsid w:val="031B16B3"/>
    <w:rsid w:val="03266327"/>
    <w:rsid w:val="0336DF19"/>
    <w:rsid w:val="03376BE3"/>
    <w:rsid w:val="033A44B5"/>
    <w:rsid w:val="033F7952"/>
    <w:rsid w:val="03456E83"/>
    <w:rsid w:val="0345B77A"/>
    <w:rsid w:val="0347D1E2"/>
    <w:rsid w:val="0351FFF6"/>
    <w:rsid w:val="03578729"/>
    <w:rsid w:val="035EBE8E"/>
    <w:rsid w:val="036D3E72"/>
    <w:rsid w:val="036E2A6E"/>
    <w:rsid w:val="03708F8F"/>
    <w:rsid w:val="03772FC0"/>
    <w:rsid w:val="03794B80"/>
    <w:rsid w:val="038AAE7B"/>
    <w:rsid w:val="039B9878"/>
    <w:rsid w:val="03AAC014"/>
    <w:rsid w:val="03AFB933"/>
    <w:rsid w:val="03B61530"/>
    <w:rsid w:val="03B7EB79"/>
    <w:rsid w:val="03BDFC4F"/>
    <w:rsid w:val="03DEBEBA"/>
    <w:rsid w:val="03DF7222"/>
    <w:rsid w:val="03E368D0"/>
    <w:rsid w:val="03E4ACCC"/>
    <w:rsid w:val="03E62238"/>
    <w:rsid w:val="03E857BA"/>
    <w:rsid w:val="03E9B122"/>
    <w:rsid w:val="03EEDE58"/>
    <w:rsid w:val="03F905EB"/>
    <w:rsid w:val="03FF6AED"/>
    <w:rsid w:val="040161C1"/>
    <w:rsid w:val="040A0152"/>
    <w:rsid w:val="0412F6CD"/>
    <w:rsid w:val="041DB51A"/>
    <w:rsid w:val="0424E4CA"/>
    <w:rsid w:val="0425436A"/>
    <w:rsid w:val="04276DC6"/>
    <w:rsid w:val="0437FE72"/>
    <w:rsid w:val="0445AAFC"/>
    <w:rsid w:val="0446B5D6"/>
    <w:rsid w:val="04480643"/>
    <w:rsid w:val="04497229"/>
    <w:rsid w:val="045DBB4F"/>
    <w:rsid w:val="045ED0DB"/>
    <w:rsid w:val="045F7AD7"/>
    <w:rsid w:val="046FB942"/>
    <w:rsid w:val="04768E05"/>
    <w:rsid w:val="047D8FF8"/>
    <w:rsid w:val="04818FDF"/>
    <w:rsid w:val="0488567C"/>
    <w:rsid w:val="048C538C"/>
    <w:rsid w:val="04927032"/>
    <w:rsid w:val="049E0BBC"/>
    <w:rsid w:val="04BBAD6E"/>
    <w:rsid w:val="04BFB2E3"/>
    <w:rsid w:val="04C083C4"/>
    <w:rsid w:val="04C2AFE1"/>
    <w:rsid w:val="04C3EACE"/>
    <w:rsid w:val="04D9CCDF"/>
    <w:rsid w:val="04DF3233"/>
    <w:rsid w:val="04E05138"/>
    <w:rsid w:val="04E5F477"/>
    <w:rsid w:val="04E7B8EC"/>
    <w:rsid w:val="04F0EBDA"/>
    <w:rsid w:val="0506C45D"/>
    <w:rsid w:val="05099936"/>
    <w:rsid w:val="050EDC5B"/>
    <w:rsid w:val="05116C4C"/>
    <w:rsid w:val="0512CFD0"/>
    <w:rsid w:val="0517214E"/>
    <w:rsid w:val="051BAC34"/>
    <w:rsid w:val="05206FFA"/>
    <w:rsid w:val="0527D03A"/>
    <w:rsid w:val="053105BE"/>
    <w:rsid w:val="0532FD13"/>
    <w:rsid w:val="0538F01B"/>
    <w:rsid w:val="05429D70"/>
    <w:rsid w:val="05435FF1"/>
    <w:rsid w:val="0544D6BC"/>
    <w:rsid w:val="0547FBA8"/>
    <w:rsid w:val="054D5506"/>
    <w:rsid w:val="05545CDF"/>
    <w:rsid w:val="0555C0BF"/>
    <w:rsid w:val="05565B4A"/>
    <w:rsid w:val="055FFADC"/>
    <w:rsid w:val="056BDBA5"/>
    <w:rsid w:val="0572D426"/>
    <w:rsid w:val="057BA33E"/>
    <w:rsid w:val="058D06C9"/>
    <w:rsid w:val="05A3E983"/>
    <w:rsid w:val="05AB0673"/>
    <w:rsid w:val="05AFF7B4"/>
    <w:rsid w:val="05B1DE4F"/>
    <w:rsid w:val="05BCD85D"/>
    <w:rsid w:val="05C4479E"/>
    <w:rsid w:val="05CE7564"/>
    <w:rsid w:val="05E3FE8C"/>
    <w:rsid w:val="05E4D214"/>
    <w:rsid w:val="05F01B47"/>
    <w:rsid w:val="05F41EFD"/>
    <w:rsid w:val="05FB0FEE"/>
    <w:rsid w:val="05FF5FFB"/>
    <w:rsid w:val="060367E6"/>
    <w:rsid w:val="06061805"/>
    <w:rsid w:val="0611CF42"/>
    <w:rsid w:val="061351A8"/>
    <w:rsid w:val="0614939F"/>
    <w:rsid w:val="061BE896"/>
    <w:rsid w:val="0625B450"/>
    <w:rsid w:val="0629315E"/>
    <w:rsid w:val="062DB1C0"/>
    <w:rsid w:val="0632059D"/>
    <w:rsid w:val="0638DA51"/>
    <w:rsid w:val="0639CA59"/>
    <w:rsid w:val="063D26BF"/>
    <w:rsid w:val="063FD395"/>
    <w:rsid w:val="06550145"/>
    <w:rsid w:val="065E4897"/>
    <w:rsid w:val="065F3064"/>
    <w:rsid w:val="066B4BDD"/>
    <w:rsid w:val="067A2E1B"/>
    <w:rsid w:val="06818E46"/>
    <w:rsid w:val="0681A6A4"/>
    <w:rsid w:val="0689B30E"/>
    <w:rsid w:val="06957588"/>
    <w:rsid w:val="069C53F0"/>
    <w:rsid w:val="06A02283"/>
    <w:rsid w:val="06A3B63C"/>
    <w:rsid w:val="06ABB779"/>
    <w:rsid w:val="06B2FD69"/>
    <w:rsid w:val="06B35424"/>
    <w:rsid w:val="06B8370A"/>
    <w:rsid w:val="06BCE8C0"/>
    <w:rsid w:val="06C0A2CD"/>
    <w:rsid w:val="06C5EC31"/>
    <w:rsid w:val="06D69123"/>
    <w:rsid w:val="06DC2430"/>
    <w:rsid w:val="06DCFBE3"/>
    <w:rsid w:val="06F7E236"/>
    <w:rsid w:val="070164E7"/>
    <w:rsid w:val="070DBE39"/>
    <w:rsid w:val="07148FC6"/>
    <w:rsid w:val="071533AA"/>
    <w:rsid w:val="071EED91"/>
    <w:rsid w:val="07271277"/>
    <w:rsid w:val="0727C110"/>
    <w:rsid w:val="072BD432"/>
    <w:rsid w:val="0733F139"/>
    <w:rsid w:val="0735BEF1"/>
    <w:rsid w:val="0738C8A9"/>
    <w:rsid w:val="073AECE8"/>
    <w:rsid w:val="074231CD"/>
    <w:rsid w:val="07483DE9"/>
    <w:rsid w:val="0748B941"/>
    <w:rsid w:val="074DD8F4"/>
    <w:rsid w:val="07517BDF"/>
    <w:rsid w:val="076D8741"/>
    <w:rsid w:val="0778D182"/>
    <w:rsid w:val="077EFBB1"/>
    <w:rsid w:val="078D3C4B"/>
    <w:rsid w:val="0794463C"/>
    <w:rsid w:val="07A12480"/>
    <w:rsid w:val="07C353D3"/>
    <w:rsid w:val="07C6912B"/>
    <w:rsid w:val="07D1FB49"/>
    <w:rsid w:val="07D6488E"/>
    <w:rsid w:val="07DC544B"/>
    <w:rsid w:val="07E0E11E"/>
    <w:rsid w:val="07E94746"/>
    <w:rsid w:val="07EB8017"/>
    <w:rsid w:val="07F0AF7B"/>
    <w:rsid w:val="07F13B96"/>
    <w:rsid w:val="07F3F541"/>
    <w:rsid w:val="080578FF"/>
    <w:rsid w:val="0809C54D"/>
    <w:rsid w:val="080EE954"/>
    <w:rsid w:val="0819A3E4"/>
    <w:rsid w:val="081E3959"/>
    <w:rsid w:val="0823E6CA"/>
    <w:rsid w:val="08335D33"/>
    <w:rsid w:val="083915C4"/>
    <w:rsid w:val="083B7E9D"/>
    <w:rsid w:val="083FFC96"/>
    <w:rsid w:val="08407BAF"/>
    <w:rsid w:val="086EDD8A"/>
    <w:rsid w:val="086F22E5"/>
    <w:rsid w:val="087E317F"/>
    <w:rsid w:val="08933310"/>
    <w:rsid w:val="08980F50"/>
    <w:rsid w:val="089916DB"/>
    <w:rsid w:val="089DD121"/>
    <w:rsid w:val="08A5C3E9"/>
    <w:rsid w:val="08AC4C26"/>
    <w:rsid w:val="08B71DB2"/>
    <w:rsid w:val="08BD4A91"/>
    <w:rsid w:val="08BF4205"/>
    <w:rsid w:val="08D0890E"/>
    <w:rsid w:val="08D5D6BC"/>
    <w:rsid w:val="08D9A354"/>
    <w:rsid w:val="08DAA941"/>
    <w:rsid w:val="08E79F90"/>
    <w:rsid w:val="08ECA684"/>
    <w:rsid w:val="08EE6172"/>
    <w:rsid w:val="08F17B45"/>
    <w:rsid w:val="08F6CA37"/>
    <w:rsid w:val="08F7DC8A"/>
    <w:rsid w:val="09031746"/>
    <w:rsid w:val="091678CE"/>
    <w:rsid w:val="091A7151"/>
    <w:rsid w:val="092153B7"/>
    <w:rsid w:val="092AFADF"/>
    <w:rsid w:val="0934D7A6"/>
    <w:rsid w:val="0939218A"/>
    <w:rsid w:val="093C13BF"/>
    <w:rsid w:val="09405F1E"/>
    <w:rsid w:val="09478332"/>
    <w:rsid w:val="0958C7CE"/>
    <w:rsid w:val="0964BDBC"/>
    <w:rsid w:val="09751A30"/>
    <w:rsid w:val="097AAC91"/>
    <w:rsid w:val="097D0A40"/>
    <w:rsid w:val="098A337B"/>
    <w:rsid w:val="09A0F7E8"/>
    <w:rsid w:val="09A4A68B"/>
    <w:rsid w:val="09A89943"/>
    <w:rsid w:val="09AD5D6F"/>
    <w:rsid w:val="09B6B1CB"/>
    <w:rsid w:val="09B7660C"/>
    <w:rsid w:val="09B9549A"/>
    <w:rsid w:val="09BC696C"/>
    <w:rsid w:val="09BCDFA0"/>
    <w:rsid w:val="09BD47F8"/>
    <w:rsid w:val="09C135CC"/>
    <w:rsid w:val="09C21E74"/>
    <w:rsid w:val="09C96C53"/>
    <w:rsid w:val="09CFE0BF"/>
    <w:rsid w:val="09E2B96D"/>
    <w:rsid w:val="09E8D36A"/>
    <w:rsid w:val="09F6F40E"/>
    <w:rsid w:val="0A0726E2"/>
    <w:rsid w:val="0A0CE648"/>
    <w:rsid w:val="0A0FE6B9"/>
    <w:rsid w:val="0A19FCC8"/>
    <w:rsid w:val="0A2BEFFB"/>
    <w:rsid w:val="0A3689DB"/>
    <w:rsid w:val="0A3BDE6E"/>
    <w:rsid w:val="0A426B84"/>
    <w:rsid w:val="0A44ADFA"/>
    <w:rsid w:val="0A5AE0BF"/>
    <w:rsid w:val="0A5BC3C8"/>
    <w:rsid w:val="0A5C5011"/>
    <w:rsid w:val="0A5E8F66"/>
    <w:rsid w:val="0A5EF87E"/>
    <w:rsid w:val="0A6A044E"/>
    <w:rsid w:val="0A6D818C"/>
    <w:rsid w:val="0A7E6E68"/>
    <w:rsid w:val="0A815C91"/>
    <w:rsid w:val="0A81BD75"/>
    <w:rsid w:val="0A85EE96"/>
    <w:rsid w:val="0A8D90BD"/>
    <w:rsid w:val="0A90ADC2"/>
    <w:rsid w:val="0A9B229E"/>
    <w:rsid w:val="0AAC86BB"/>
    <w:rsid w:val="0ACFA277"/>
    <w:rsid w:val="0AD0DC61"/>
    <w:rsid w:val="0AD7EF2D"/>
    <w:rsid w:val="0ADEE64D"/>
    <w:rsid w:val="0ADFE185"/>
    <w:rsid w:val="0AE2C0FC"/>
    <w:rsid w:val="0AE7239F"/>
    <w:rsid w:val="0AED3684"/>
    <w:rsid w:val="0AF15F48"/>
    <w:rsid w:val="0AF537FA"/>
    <w:rsid w:val="0B01C65C"/>
    <w:rsid w:val="0B0B3A64"/>
    <w:rsid w:val="0B129B77"/>
    <w:rsid w:val="0B156CD5"/>
    <w:rsid w:val="0B178E54"/>
    <w:rsid w:val="0B1952B3"/>
    <w:rsid w:val="0B1A51E2"/>
    <w:rsid w:val="0B1B5EAE"/>
    <w:rsid w:val="0B24B13A"/>
    <w:rsid w:val="0B283D93"/>
    <w:rsid w:val="0B2CDCB1"/>
    <w:rsid w:val="0B2D7CDC"/>
    <w:rsid w:val="0B3063A8"/>
    <w:rsid w:val="0B37B9FE"/>
    <w:rsid w:val="0B53AB1A"/>
    <w:rsid w:val="0B69F3BB"/>
    <w:rsid w:val="0B721BE9"/>
    <w:rsid w:val="0B7FDA62"/>
    <w:rsid w:val="0B85B519"/>
    <w:rsid w:val="0B86B016"/>
    <w:rsid w:val="0B8A01CA"/>
    <w:rsid w:val="0B8C3CC2"/>
    <w:rsid w:val="0B923C85"/>
    <w:rsid w:val="0B925782"/>
    <w:rsid w:val="0BA24368"/>
    <w:rsid w:val="0BA5C027"/>
    <w:rsid w:val="0BAAF3A0"/>
    <w:rsid w:val="0BAC030D"/>
    <w:rsid w:val="0BBFD96C"/>
    <w:rsid w:val="0BCD7D55"/>
    <w:rsid w:val="0BD265BA"/>
    <w:rsid w:val="0BD5E96D"/>
    <w:rsid w:val="0BD87574"/>
    <w:rsid w:val="0BD95C69"/>
    <w:rsid w:val="0BDD62C6"/>
    <w:rsid w:val="0BE2AA28"/>
    <w:rsid w:val="0BE6176B"/>
    <w:rsid w:val="0BE936A0"/>
    <w:rsid w:val="0BF25190"/>
    <w:rsid w:val="0C149AD0"/>
    <w:rsid w:val="0C24400F"/>
    <w:rsid w:val="0C2B8A15"/>
    <w:rsid w:val="0C2D9AAB"/>
    <w:rsid w:val="0C3EAF01"/>
    <w:rsid w:val="0C529F30"/>
    <w:rsid w:val="0C53BDC3"/>
    <w:rsid w:val="0C61F473"/>
    <w:rsid w:val="0C632E05"/>
    <w:rsid w:val="0C6927C4"/>
    <w:rsid w:val="0C6B6E2A"/>
    <w:rsid w:val="0C753293"/>
    <w:rsid w:val="0C76079E"/>
    <w:rsid w:val="0C7E817C"/>
    <w:rsid w:val="0C87F932"/>
    <w:rsid w:val="0C921770"/>
    <w:rsid w:val="0C9F397E"/>
    <w:rsid w:val="0CA4742C"/>
    <w:rsid w:val="0CA51F7B"/>
    <w:rsid w:val="0CAB35AD"/>
    <w:rsid w:val="0CAE1C9D"/>
    <w:rsid w:val="0CB0C9E4"/>
    <w:rsid w:val="0CB6A667"/>
    <w:rsid w:val="0CB8C454"/>
    <w:rsid w:val="0CC83C0C"/>
    <w:rsid w:val="0CC9A475"/>
    <w:rsid w:val="0CCA0A0B"/>
    <w:rsid w:val="0CCD686B"/>
    <w:rsid w:val="0CD55CD5"/>
    <w:rsid w:val="0CD69EAE"/>
    <w:rsid w:val="0CD74AB9"/>
    <w:rsid w:val="0CEC9B9E"/>
    <w:rsid w:val="0CEDFA4F"/>
    <w:rsid w:val="0CF01C69"/>
    <w:rsid w:val="0CF130E3"/>
    <w:rsid w:val="0CF243D2"/>
    <w:rsid w:val="0CF8773A"/>
    <w:rsid w:val="0CFAED76"/>
    <w:rsid w:val="0D045A8A"/>
    <w:rsid w:val="0D07BDD7"/>
    <w:rsid w:val="0D1E5ECE"/>
    <w:rsid w:val="0D291F24"/>
    <w:rsid w:val="0D37FF03"/>
    <w:rsid w:val="0D3933B5"/>
    <w:rsid w:val="0D3BCF7F"/>
    <w:rsid w:val="0D3D7951"/>
    <w:rsid w:val="0D3EEB53"/>
    <w:rsid w:val="0D3FA89D"/>
    <w:rsid w:val="0D404B8F"/>
    <w:rsid w:val="0D408243"/>
    <w:rsid w:val="0D44876A"/>
    <w:rsid w:val="0D4C0270"/>
    <w:rsid w:val="0D4F9A12"/>
    <w:rsid w:val="0D536E4B"/>
    <w:rsid w:val="0D5AA4DC"/>
    <w:rsid w:val="0D5F304C"/>
    <w:rsid w:val="0D642B51"/>
    <w:rsid w:val="0D7354D5"/>
    <w:rsid w:val="0D73DC19"/>
    <w:rsid w:val="0D7BB094"/>
    <w:rsid w:val="0D7E2E80"/>
    <w:rsid w:val="0D7F33A9"/>
    <w:rsid w:val="0D87041F"/>
    <w:rsid w:val="0D8B8138"/>
    <w:rsid w:val="0D91EEBC"/>
    <w:rsid w:val="0D93E40E"/>
    <w:rsid w:val="0D9A9A5C"/>
    <w:rsid w:val="0D9DA9EC"/>
    <w:rsid w:val="0DA004C1"/>
    <w:rsid w:val="0DA0BBD7"/>
    <w:rsid w:val="0DA7F57A"/>
    <w:rsid w:val="0DBA4379"/>
    <w:rsid w:val="0DC2E373"/>
    <w:rsid w:val="0DD2B76D"/>
    <w:rsid w:val="0DD2F7C2"/>
    <w:rsid w:val="0DD46F0A"/>
    <w:rsid w:val="0DD70FE7"/>
    <w:rsid w:val="0DDFBBD7"/>
    <w:rsid w:val="0DEAC531"/>
    <w:rsid w:val="0DEE7F9C"/>
    <w:rsid w:val="0DF55317"/>
    <w:rsid w:val="0DF96F78"/>
    <w:rsid w:val="0DFB6A67"/>
    <w:rsid w:val="0E015F01"/>
    <w:rsid w:val="0E07DBA0"/>
    <w:rsid w:val="0E0B391F"/>
    <w:rsid w:val="0E0F176F"/>
    <w:rsid w:val="0E28E2CB"/>
    <w:rsid w:val="0E4E8C65"/>
    <w:rsid w:val="0E507E23"/>
    <w:rsid w:val="0E545541"/>
    <w:rsid w:val="0E556AB5"/>
    <w:rsid w:val="0E55D4C9"/>
    <w:rsid w:val="0E661BE2"/>
    <w:rsid w:val="0E692828"/>
    <w:rsid w:val="0E6B510F"/>
    <w:rsid w:val="0E6E1C1F"/>
    <w:rsid w:val="0E767F9B"/>
    <w:rsid w:val="0E921261"/>
    <w:rsid w:val="0E931625"/>
    <w:rsid w:val="0E9AC11C"/>
    <w:rsid w:val="0E9F97AF"/>
    <w:rsid w:val="0EA2E952"/>
    <w:rsid w:val="0EA74E1E"/>
    <w:rsid w:val="0EB49056"/>
    <w:rsid w:val="0EB71DB5"/>
    <w:rsid w:val="0EBC2C4D"/>
    <w:rsid w:val="0EC3232D"/>
    <w:rsid w:val="0EC6B51C"/>
    <w:rsid w:val="0ED9E1FC"/>
    <w:rsid w:val="0EDE408E"/>
    <w:rsid w:val="0EE51D3C"/>
    <w:rsid w:val="0EEE7DE5"/>
    <w:rsid w:val="0EF48426"/>
    <w:rsid w:val="0EF7B321"/>
    <w:rsid w:val="0F073EEE"/>
    <w:rsid w:val="0F133A1B"/>
    <w:rsid w:val="0F15F862"/>
    <w:rsid w:val="0F180247"/>
    <w:rsid w:val="0F1B344E"/>
    <w:rsid w:val="0F225569"/>
    <w:rsid w:val="0F30CD78"/>
    <w:rsid w:val="0F391340"/>
    <w:rsid w:val="0F3A95FF"/>
    <w:rsid w:val="0F3F1C1B"/>
    <w:rsid w:val="0F45AA11"/>
    <w:rsid w:val="0F4C9793"/>
    <w:rsid w:val="0F4E2D89"/>
    <w:rsid w:val="0F52E245"/>
    <w:rsid w:val="0F56849B"/>
    <w:rsid w:val="0F58D005"/>
    <w:rsid w:val="0F69CF8B"/>
    <w:rsid w:val="0F6BF23D"/>
    <w:rsid w:val="0F764501"/>
    <w:rsid w:val="0F79D1C5"/>
    <w:rsid w:val="0F859167"/>
    <w:rsid w:val="0F874A21"/>
    <w:rsid w:val="0F877B29"/>
    <w:rsid w:val="0F87CAF3"/>
    <w:rsid w:val="0F998DD3"/>
    <w:rsid w:val="0F9C957A"/>
    <w:rsid w:val="0F9EA805"/>
    <w:rsid w:val="0F9EE206"/>
    <w:rsid w:val="0FA30DB7"/>
    <w:rsid w:val="0FAB64AE"/>
    <w:rsid w:val="0FAC73F5"/>
    <w:rsid w:val="0FAF9828"/>
    <w:rsid w:val="0FC2E349"/>
    <w:rsid w:val="0FC49E20"/>
    <w:rsid w:val="0FC888C9"/>
    <w:rsid w:val="0FD0C070"/>
    <w:rsid w:val="0FD11C2D"/>
    <w:rsid w:val="0FD1E361"/>
    <w:rsid w:val="0FE16812"/>
    <w:rsid w:val="0FE254CE"/>
    <w:rsid w:val="0FF6C356"/>
    <w:rsid w:val="0FF7F2C2"/>
    <w:rsid w:val="0FF7FFBA"/>
    <w:rsid w:val="0FF881B4"/>
    <w:rsid w:val="1001CC2D"/>
    <w:rsid w:val="1004F8FE"/>
    <w:rsid w:val="100580A1"/>
    <w:rsid w:val="10149DE8"/>
    <w:rsid w:val="101A107A"/>
    <w:rsid w:val="102F9146"/>
    <w:rsid w:val="10305CDD"/>
    <w:rsid w:val="1032FA08"/>
    <w:rsid w:val="103FE331"/>
    <w:rsid w:val="10460DD7"/>
    <w:rsid w:val="1047D323"/>
    <w:rsid w:val="104C77AD"/>
    <w:rsid w:val="104D795F"/>
    <w:rsid w:val="104D8498"/>
    <w:rsid w:val="104FF102"/>
    <w:rsid w:val="105A1545"/>
    <w:rsid w:val="105B3CAF"/>
    <w:rsid w:val="10628B44"/>
    <w:rsid w:val="1066A5DD"/>
    <w:rsid w:val="106799FB"/>
    <w:rsid w:val="106C1848"/>
    <w:rsid w:val="107F55B4"/>
    <w:rsid w:val="10812BBB"/>
    <w:rsid w:val="1089D21C"/>
    <w:rsid w:val="108E4B6B"/>
    <w:rsid w:val="10B43DA1"/>
    <w:rsid w:val="10B6DA30"/>
    <w:rsid w:val="10C4B04D"/>
    <w:rsid w:val="10C75B29"/>
    <w:rsid w:val="10C938AA"/>
    <w:rsid w:val="10CAA943"/>
    <w:rsid w:val="10CF8902"/>
    <w:rsid w:val="10D0A0A8"/>
    <w:rsid w:val="10D41582"/>
    <w:rsid w:val="10DFBD80"/>
    <w:rsid w:val="10E29F91"/>
    <w:rsid w:val="10E73D0F"/>
    <w:rsid w:val="10ED89FD"/>
    <w:rsid w:val="10EDC3ED"/>
    <w:rsid w:val="10FB24DA"/>
    <w:rsid w:val="10FE8391"/>
    <w:rsid w:val="110C1D2B"/>
    <w:rsid w:val="112298C7"/>
    <w:rsid w:val="112A9A70"/>
    <w:rsid w:val="112B6EFB"/>
    <w:rsid w:val="1133A043"/>
    <w:rsid w:val="11352BFC"/>
    <w:rsid w:val="11357007"/>
    <w:rsid w:val="1141160F"/>
    <w:rsid w:val="1141BBD4"/>
    <w:rsid w:val="114C6BF7"/>
    <w:rsid w:val="115660BE"/>
    <w:rsid w:val="1156F1DA"/>
    <w:rsid w:val="116188B3"/>
    <w:rsid w:val="1162604A"/>
    <w:rsid w:val="116492E1"/>
    <w:rsid w:val="1172CF25"/>
    <w:rsid w:val="117B106A"/>
    <w:rsid w:val="117B615A"/>
    <w:rsid w:val="117EEAFC"/>
    <w:rsid w:val="117FCCCA"/>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89316"/>
    <w:rsid w:val="11CDE237"/>
    <w:rsid w:val="11D5DA69"/>
    <w:rsid w:val="11D7126F"/>
    <w:rsid w:val="11DF31B9"/>
    <w:rsid w:val="11DFCF28"/>
    <w:rsid w:val="11E06F5D"/>
    <w:rsid w:val="11E4D505"/>
    <w:rsid w:val="11EC8631"/>
    <w:rsid w:val="11EF0023"/>
    <w:rsid w:val="11F5A44C"/>
    <w:rsid w:val="120005E5"/>
    <w:rsid w:val="12124FDD"/>
    <w:rsid w:val="121F7E5D"/>
    <w:rsid w:val="12201A15"/>
    <w:rsid w:val="1223BE32"/>
    <w:rsid w:val="1226A31A"/>
    <w:rsid w:val="122AED01"/>
    <w:rsid w:val="12445E5B"/>
    <w:rsid w:val="124C93EE"/>
    <w:rsid w:val="1262642D"/>
    <w:rsid w:val="1264F80D"/>
    <w:rsid w:val="1269A979"/>
    <w:rsid w:val="126E6B98"/>
    <w:rsid w:val="1277BE6E"/>
    <w:rsid w:val="127CCDD4"/>
    <w:rsid w:val="1285C679"/>
    <w:rsid w:val="128A4D93"/>
    <w:rsid w:val="12A42101"/>
    <w:rsid w:val="12A60608"/>
    <w:rsid w:val="12B00D55"/>
    <w:rsid w:val="12BF643F"/>
    <w:rsid w:val="12C7D120"/>
    <w:rsid w:val="12CC1D0E"/>
    <w:rsid w:val="12E06155"/>
    <w:rsid w:val="12EF360C"/>
    <w:rsid w:val="12EF58C0"/>
    <w:rsid w:val="12FFD6D3"/>
    <w:rsid w:val="13083A8B"/>
    <w:rsid w:val="130BC7A4"/>
    <w:rsid w:val="130DCDA8"/>
    <w:rsid w:val="131FED5C"/>
    <w:rsid w:val="1339606C"/>
    <w:rsid w:val="1349CD0C"/>
    <w:rsid w:val="134FF406"/>
    <w:rsid w:val="1355D2A8"/>
    <w:rsid w:val="1356DAB5"/>
    <w:rsid w:val="135AAB74"/>
    <w:rsid w:val="135DD1C3"/>
    <w:rsid w:val="1369B214"/>
    <w:rsid w:val="13746875"/>
    <w:rsid w:val="13750652"/>
    <w:rsid w:val="1378493A"/>
    <w:rsid w:val="13790E04"/>
    <w:rsid w:val="1379DEFF"/>
    <w:rsid w:val="137B9FD5"/>
    <w:rsid w:val="1380BE81"/>
    <w:rsid w:val="138636E5"/>
    <w:rsid w:val="1388BA3D"/>
    <w:rsid w:val="138D25DB"/>
    <w:rsid w:val="139641D4"/>
    <w:rsid w:val="139B4E56"/>
    <w:rsid w:val="139CE7FB"/>
    <w:rsid w:val="139E8790"/>
    <w:rsid w:val="13A2D84B"/>
    <w:rsid w:val="13A92CC0"/>
    <w:rsid w:val="13ABCF53"/>
    <w:rsid w:val="13B931A2"/>
    <w:rsid w:val="13BC48CB"/>
    <w:rsid w:val="13BFE270"/>
    <w:rsid w:val="13C0CC51"/>
    <w:rsid w:val="13C7E002"/>
    <w:rsid w:val="13C98AD5"/>
    <w:rsid w:val="13CC3608"/>
    <w:rsid w:val="13D113A9"/>
    <w:rsid w:val="13D5B8E4"/>
    <w:rsid w:val="13D917AE"/>
    <w:rsid w:val="13D9F077"/>
    <w:rsid w:val="13DA0075"/>
    <w:rsid w:val="13F8BB35"/>
    <w:rsid w:val="14076130"/>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6DA4FC"/>
    <w:rsid w:val="14756C56"/>
    <w:rsid w:val="14785889"/>
    <w:rsid w:val="147BEEA9"/>
    <w:rsid w:val="1488C939"/>
    <w:rsid w:val="148B6ECC"/>
    <w:rsid w:val="14A3346E"/>
    <w:rsid w:val="14A49ACB"/>
    <w:rsid w:val="14AB8A36"/>
    <w:rsid w:val="14AD835F"/>
    <w:rsid w:val="14BEE51A"/>
    <w:rsid w:val="14C06CC4"/>
    <w:rsid w:val="14C09935"/>
    <w:rsid w:val="14C54746"/>
    <w:rsid w:val="14CD2CBD"/>
    <w:rsid w:val="14D216AF"/>
    <w:rsid w:val="14D826FF"/>
    <w:rsid w:val="14EAFAFB"/>
    <w:rsid w:val="14FB0D40"/>
    <w:rsid w:val="1500FF76"/>
    <w:rsid w:val="1502A150"/>
    <w:rsid w:val="1509994C"/>
    <w:rsid w:val="1510E29F"/>
    <w:rsid w:val="151E1E1B"/>
    <w:rsid w:val="1530153B"/>
    <w:rsid w:val="1531E00A"/>
    <w:rsid w:val="153C0BF9"/>
    <w:rsid w:val="153D63B5"/>
    <w:rsid w:val="15427D28"/>
    <w:rsid w:val="1544E8D0"/>
    <w:rsid w:val="154F9EDB"/>
    <w:rsid w:val="155415BE"/>
    <w:rsid w:val="15546B03"/>
    <w:rsid w:val="155477D9"/>
    <w:rsid w:val="15652E3F"/>
    <w:rsid w:val="1567AAA8"/>
    <w:rsid w:val="157E3D4A"/>
    <w:rsid w:val="1584C7FE"/>
    <w:rsid w:val="1590401D"/>
    <w:rsid w:val="15916C4B"/>
    <w:rsid w:val="159200BC"/>
    <w:rsid w:val="1598B896"/>
    <w:rsid w:val="15992D04"/>
    <w:rsid w:val="159BED5F"/>
    <w:rsid w:val="159C2114"/>
    <w:rsid w:val="159CD62A"/>
    <w:rsid w:val="15A32FF5"/>
    <w:rsid w:val="15AB117E"/>
    <w:rsid w:val="15C73FAF"/>
    <w:rsid w:val="15C960BB"/>
    <w:rsid w:val="15C9B436"/>
    <w:rsid w:val="15CEE93B"/>
    <w:rsid w:val="15D16745"/>
    <w:rsid w:val="15D1C099"/>
    <w:rsid w:val="15D3FF3E"/>
    <w:rsid w:val="15D92465"/>
    <w:rsid w:val="15E0DDBE"/>
    <w:rsid w:val="15E37A5A"/>
    <w:rsid w:val="15E82964"/>
    <w:rsid w:val="15EA4E23"/>
    <w:rsid w:val="15F50212"/>
    <w:rsid w:val="16065BAF"/>
    <w:rsid w:val="1609CDE7"/>
    <w:rsid w:val="1619C1B1"/>
    <w:rsid w:val="16298DD0"/>
    <w:rsid w:val="163260F4"/>
    <w:rsid w:val="16334990"/>
    <w:rsid w:val="163ABFC0"/>
    <w:rsid w:val="163AE87B"/>
    <w:rsid w:val="16434218"/>
    <w:rsid w:val="1643ABC1"/>
    <w:rsid w:val="1651D716"/>
    <w:rsid w:val="16528F6E"/>
    <w:rsid w:val="165964DC"/>
    <w:rsid w:val="165971C1"/>
    <w:rsid w:val="1661D5BE"/>
    <w:rsid w:val="167D402A"/>
    <w:rsid w:val="1682EFA3"/>
    <w:rsid w:val="16831F5A"/>
    <w:rsid w:val="1685A4AB"/>
    <w:rsid w:val="16927450"/>
    <w:rsid w:val="169B3924"/>
    <w:rsid w:val="16A23179"/>
    <w:rsid w:val="16A665E4"/>
    <w:rsid w:val="16B06717"/>
    <w:rsid w:val="16B60241"/>
    <w:rsid w:val="16B713FB"/>
    <w:rsid w:val="16BB1977"/>
    <w:rsid w:val="16BCCBAC"/>
    <w:rsid w:val="16BE638E"/>
    <w:rsid w:val="16C0D8D9"/>
    <w:rsid w:val="16C280C9"/>
    <w:rsid w:val="16CEEA1E"/>
    <w:rsid w:val="16CFA8D9"/>
    <w:rsid w:val="16D342B6"/>
    <w:rsid w:val="16EAD059"/>
    <w:rsid w:val="16EF87A2"/>
    <w:rsid w:val="16F3EF65"/>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4160"/>
    <w:rsid w:val="1772C6FF"/>
    <w:rsid w:val="17772392"/>
    <w:rsid w:val="177C9856"/>
    <w:rsid w:val="17890B4C"/>
    <w:rsid w:val="17891410"/>
    <w:rsid w:val="17989797"/>
    <w:rsid w:val="17A39077"/>
    <w:rsid w:val="17AEAB03"/>
    <w:rsid w:val="17B217F1"/>
    <w:rsid w:val="17B2DE5D"/>
    <w:rsid w:val="17B543B7"/>
    <w:rsid w:val="17BD4171"/>
    <w:rsid w:val="17C3B99B"/>
    <w:rsid w:val="17C54A5F"/>
    <w:rsid w:val="17C9BB97"/>
    <w:rsid w:val="17CD3E71"/>
    <w:rsid w:val="17CE846E"/>
    <w:rsid w:val="17E2819F"/>
    <w:rsid w:val="17E91DEB"/>
    <w:rsid w:val="17F4E621"/>
    <w:rsid w:val="17F5A2E3"/>
    <w:rsid w:val="17FD5A3E"/>
    <w:rsid w:val="1803D5A9"/>
    <w:rsid w:val="1810F472"/>
    <w:rsid w:val="1812C67E"/>
    <w:rsid w:val="18167E91"/>
    <w:rsid w:val="181828EB"/>
    <w:rsid w:val="182AE871"/>
    <w:rsid w:val="1838CDC4"/>
    <w:rsid w:val="183C92E5"/>
    <w:rsid w:val="183F3ECC"/>
    <w:rsid w:val="1842B3F5"/>
    <w:rsid w:val="18530127"/>
    <w:rsid w:val="1858256C"/>
    <w:rsid w:val="1865D6C5"/>
    <w:rsid w:val="186FBD9A"/>
    <w:rsid w:val="1875EFEF"/>
    <w:rsid w:val="188623B1"/>
    <w:rsid w:val="18874E8C"/>
    <w:rsid w:val="18928655"/>
    <w:rsid w:val="18937DCE"/>
    <w:rsid w:val="189AB867"/>
    <w:rsid w:val="189B2696"/>
    <w:rsid w:val="18A76ED9"/>
    <w:rsid w:val="18AC4BD6"/>
    <w:rsid w:val="18B02A00"/>
    <w:rsid w:val="18B775FE"/>
    <w:rsid w:val="18B7FA86"/>
    <w:rsid w:val="18C4A08D"/>
    <w:rsid w:val="18CDBE71"/>
    <w:rsid w:val="18D43F5B"/>
    <w:rsid w:val="18DB7E10"/>
    <w:rsid w:val="18E0E40F"/>
    <w:rsid w:val="18E6CB52"/>
    <w:rsid w:val="18E9113A"/>
    <w:rsid w:val="18E912AC"/>
    <w:rsid w:val="18E9BF46"/>
    <w:rsid w:val="18F39AE1"/>
    <w:rsid w:val="1900CB98"/>
    <w:rsid w:val="19030E6B"/>
    <w:rsid w:val="1909A689"/>
    <w:rsid w:val="19160571"/>
    <w:rsid w:val="191BB616"/>
    <w:rsid w:val="191C497E"/>
    <w:rsid w:val="191DD2D2"/>
    <w:rsid w:val="19235601"/>
    <w:rsid w:val="1929DD1E"/>
    <w:rsid w:val="192D0F2A"/>
    <w:rsid w:val="192E863F"/>
    <w:rsid w:val="1932DBAC"/>
    <w:rsid w:val="1938C142"/>
    <w:rsid w:val="193BF55A"/>
    <w:rsid w:val="194520E0"/>
    <w:rsid w:val="194BFA76"/>
    <w:rsid w:val="194D65C5"/>
    <w:rsid w:val="194F5A5B"/>
    <w:rsid w:val="19555C0A"/>
    <w:rsid w:val="1956F6B7"/>
    <w:rsid w:val="195BCFC0"/>
    <w:rsid w:val="1966E7B6"/>
    <w:rsid w:val="196F270E"/>
    <w:rsid w:val="1977C5DB"/>
    <w:rsid w:val="197AC67F"/>
    <w:rsid w:val="198E338E"/>
    <w:rsid w:val="198E5FCB"/>
    <w:rsid w:val="199236F6"/>
    <w:rsid w:val="199427CA"/>
    <w:rsid w:val="1994E3AE"/>
    <w:rsid w:val="1995558B"/>
    <w:rsid w:val="199B2DAF"/>
    <w:rsid w:val="199D2C2B"/>
    <w:rsid w:val="19A6B52E"/>
    <w:rsid w:val="19A8D109"/>
    <w:rsid w:val="19B735B3"/>
    <w:rsid w:val="19C5E331"/>
    <w:rsid w:val="19C88511"/>
    <w:rsid w:val="19CB788D"/>
    <w:rsid w:val="19CE7F41"/>
    <w:rsid w:val="19DF20D0"/>
    <w:rsid w:val="19E03840"/>
    <w:rsid w:val="19EEEDF4"/>
    <w:rsid w:val="19EF6542"/>
    <w:rsid w:val="19F089A7"/>
    <w:rsid w:val="19F999B1"/>
    <w:rsid w:val="19FCB579"/>
    <w:rsid w:val="1A0154CA"/>
    <w:rsid w:val="1A08B05D"/>
    <w:rsid w:val="1A08E4A4"/>
    <w:rsid w:val="1A0A4146"/>
    <w:rsid w:val="1A0BF836"/>
    <w:rsid w:val="1A1180FB"/>
    <w:rsid w:val="1A13A059"/>
    <w:rsid w:val="1A1D7FA2"/>
    <w:rsid w:val="1A2182F5"/>
    <w:rsid w:val="1A255C94"/>
    <w:rsid w:val="1A2746DF"/>
    <w:rsid w:val="1A360376"/>
    <w:rsid w:val="1A4994D9"/>
    <w:rsid w:val="1A61DE2A"/>
    <w:rsid w:val="1A65D3E0"/>
    <w:rsid w:val="1A6FB30C"/>
    <w:rsid w:val="1A6FCEB9"/>
    <w:rsid w:val="1A72BD86"/>
    <w:rsid w:val="1A73D807"/>
    <w:rsid w:val="1A7BB550"/>
    <w:rsid w:val="1A7C4453"/>
    <w:rsid w:val="1A8815AC"/>
    <w:rsid w:val="1A8A1799"/>
    <w:rsid w:val="1A8D2454"/>
    <w:rsid w:val="1A8ECA3F"/>
    <w:rsid w:val="1A91493F"/>
    <w:rsid w:val="1A96263E"/>
    <w:rsid w:val="1A984FB1"/>
    <w:rsid w:val="1A9B9FE7"/>
    <w:rsid w:val="1AA1AEE1"/>
    <w:rsid w:val="1AAA219C"/>
    <w:rsid w:val="1AB8F4C5"/>
    <w:rsid w:val="1ABF1911"/>
    <w:rsid w:val="1AC1F51A"/>
    <w:rsid w:val="1AC266F1"/>
    <w:rsid w:val="1AC5B8BB"/>
    <w:rsid w:val="1AC90D5F"/>
    <w:rsid w:val="1ACEA8CD"/>
    <w:rsid w:val="1ACEE1B1"/>
    <w:rsid w:val="1AD17EFB"/>
    <w:rsid w:val="1AD3DCFA"/>
    <w:rsid w:val="1ADE9DCD"/>
    <w:rsid w:val="1AF8F4E5"/>
    <w:rsid w:val="1AFBF959"/>
    <w:rsid w:val="1AFC8305"/>
    <w:rsid w:val="1B0ABF80"/>
    <w:rsid w:val="1B148758"/>
    <w:rsid w:val="1B1BB822"/>
    <w:rsid w:val="1B2456CA"/>
    <w:rsid w:val="1B2964E9"/>
    <w:rsid w:val="1B2A3F77"/>
    <w:rsid w:val="1B3451AF"/>
    <w:rsid w:val="1B3C863A"/>
    <w:rsid w:val="1B4714DC"/>
    <w:rsid w:val="1B58A089"/>
    <w:rsid w:val="1B60BF9B"/>
    <w:rsid w:val="1B6A7F43"/>
    <w:rsid w:val="1B7FAFB8"/>
    <w:rsid w:val="1B863800"/>
    <w:rsid w:val="1B8D90C6"/>
    <w:rsid w:val="1B8FD09B"/>
    <w:rsid w:val="1B942047"/>
    <w:rsid w:val="1B993F87"/>
    <w:rsid w:val="1BA3F23B"/>
    <w:rsid w:val="1BA95A28"/>
    <w:rsid w:val="1BB18E17"/>
    <w:rsid w:val="1BB1AB78"/>
    <w:rsid w:val="1BB21B35"/>
    <w:rsid w:val="1BB70AE2"/>
    <w:rsid w:val="1BC0FD6B"/>
    <w:rsid w:val="1BC3A296"/>
    <w:rsid w:val="1BC3F77B"/>
    <w:rsid w:val="1BD033FD"/>
    <w:rsid w:val="1BD75715"/>
    <w:rsid w:val="1BDE3A61"/>
    <w:rsid w:val="1BE274B7"/>
    <w:rsid w:val="1BE2EA5C"/>
    <w:rsid w:val="1BEC4A02"/>
    <w:rsid w:val="1BEC5109"/>
    <w:rsid w:val="1BEE379D"/>
    <w:rsid w:val="1BF1254A"/>
    <w:rsid w:val="1C01B600"/>
    <w:rsid w:val="1C0BD68A"/>
    <w:rsid w:val="1C16BFA6"/>
    <w:rsid w:val="1C1D07D8"/>
    <w:rsid w:val="1C23FCE0"/>
    <w:rsid w:val="1C2938BF"/>
    <w:rsid w:val="1C407463"/>
    <w:rsid w:val="1C4AB5A4"/>
    <w:rsid w:val="1C515846"/>
    <w:rsid w:val="1C6313D2"/>
    <w:rsid w:val="1C65AA56"/>
    <w:rsid w:val="1C65FFAE"/>
    <w:rsid w:val="1C7009F5"/>
    <w:rsid w:val="1C7A0F05"/>
    <w:rsid w:val="1C835390"/>
    <w:rsid w:val="1C8404C9"/>
    <w:rsid w:val="1C8AFE08"/>
    <w:rsid w:val="1C8B64CE"/>
    <w:rsid w:val="1C8DE78B"/>
    <w:rsid w:val="1C953415"/>
    <w:rsid w:val="1CA00638"/>
    <w:rsid w:val="1CA2B6B7"/>
    <w:rsid w:val="1CAD0668"/>
    <w:rsid w:val="1CB13DF2"/>
    <w:rsid w:val="1CB46FCF"/>
    <w:rsid w:val="1CBCD4EA"/>
    <w:rsid w:val="1CC44C2D"/>
    <w:rsid w:val="1CC53661"/>
    <w:rsid w:val="1CC73097"/>
    <w:rsid w:val="1CC7EE93"/>
    <w:rsid w:val="1CCA0D36"/>
    <w:rsid w:val="1CD07C83"/>
    <w:rsid w:val="1CD1F53A"/>
    <w:rsid w:val="1CDDC40F"/>
    <w:rsid w:val="1CE0429A"/>
    <w:rsid w:val="1CEAFBE7"/>
    <w:rsid w:val="1CFBDEC3"/>
    <w:rsid w:val="1D01468F"/>
    <w:rsid w:val="1D094D04"/>
    <w:rsid w:val="1D0D871D"/>
    <w:rsid w:val="1D0DF3D2"/>
    <w:rsid w:val="1D13BA52"/>
    <w:rsid w:val="1D143AE3"/>
    <w:rsid w:val="1D1815D1"/>
    <w:rsid w:val="1D19F257"/>
    <w:rsid w:val="1D1F7D0E"/>
    <w:rsid w:val="1D3136E8"/>
    <w:rsid w:val="1D318E2E"/>
    <w:rsid w:val="1D31B902"/>
    <w:rsid w:val="1D32767C"/>
    <w:rsid w:val="1D372E1F"/>
    <w:rsid w:val="1D4AC395"/>
    <w:rsid w:val="1D527BB6"/>
    <w:rsid w:val="1D54301F"/>
    <w:rsid w:val="1D554791"/>
    <w:rsid w:val="1D555FC6"/>
    <w:rsid w:val="1D58E655"/>
    <w:rsid w:val="1D5BC755"/>
    <w:rsid w:val="1D5C0C5E"/>
    <w:rsid w:val="1D5FA5A6"/>
    <w:rsid w:val="1D677D86"/>
    <w:rsid w:val="1D706B7C"/>
    <w:rsid w:val="1D824328"/>
    <w:rsid w:val="1D833063"/>
    <w:rsid w:val="1D85B47A"/>
    <w:rsid w:val="1D9364D0"/>
    <w:rsid w:val="1D9A37F9"/>
    <w:rsid w:val="1D9DECBD"/>
    <w:rsid w:val="1D9E0FE5"/>
    <w:rsid w:val="1D9F3D8A"/>
    <w:rsid w:val="1DAA8349"/>
    <w:rsid w:val="1DAEB6CE"/>
    <w:rsid w:val="1DB62286"/>
    <w:rsid w:val="1DC24A13"/>
    <w:rsid w:val="1DC6D189"/>
    <w:rsid w:val="1DCB6CF9"/>
    <w:rsid w:val="1DD393A2"/>
    <w:rsid w:val="1DD8D5CE"/>
    <w:rsid w:val="1DDBFF4E"/>
    <w:rsid w:val="1DE84054"/>
    <w:rsid w:val="1DF130FB"/>
    <w:rsid w:val="1DFC87C9"/>
    <w:rsid w:val="1DFD2BEF"/>
    <w:rsid w:val="1DFDDF7A"/>
    <w:rsid w:val="1DFFD9A8"/>
    <w:rsid w:val="1E1E6EBF"/>
    <w:rsid w:val="1E29FE55"/>
    <w:rsid w:val="1E33F0EC"/>
    <w:rsid w:val="1E34B519"/>
    <w:rsid w:val="1E38E60A"/>
    <w:rsid w:val="1E424147"/>
    <w:rsid w:val="1E46892A"/>
    <w:rsid w:val="1E472D4B"/>
    <w:rsid w:val="1E47D610"/>
    <w:rsid w:val="1E4ABB72"/>
    <w:rsid w:val="1E4DAD77"/>
    <w:rsid w:val="1E4F2608"/>
    <w:rsid w:val="1E5C558F"/>
    <w:rsid w:val="1E5D1D07"/>
    <w:rsid w:val="1E5F58D3"/>
    <w:rsid w:val="1E6697C3"/>
    <w:rsid w:val="1E683C5F"/>
    <w:rsid w:val="1E6D9081"/>
    <w:rsid w:val="1E6F7ED4"/>
    <w:rsid w:val="1E7C51C8"/>
    <w:rsid w:val="1E7D005F"/>
    <w:rsid w:val="1E818190"/>
    <w:rsid w:val="1E84A5E1"/>
    <w:rsid w:val="1E895FA6"/>
    <w:rsid w:val="1E907475"/>
    <w:rsid w:val="1E970266"/>
    <w:rsid w:val="1E97B8C6"/>
    <w:rsid w:val="1EAA0142"/>
    <w:rsid w:val="1EB33287"/>
    <w:rsid w:val="1EB98DD5"/>
    <w:rsid w:val="1EBDC402"/>
    <w:rsid w:val="1ECC65B1"/>
    <w:rsid w:val="1ED21E5E"/>
    <w:rsid w:val="1ED63885"/>
    <w:rsid w:val="1ED7E329"/>
    <w:rsid w:val="1EDEFB73"/>
    <w:rsid w:val="1EDF6577"/>
    <w:rsid w:val="1EEE02FB"/>
    <w:rsid w:val="1EF35BB2"/>
    <w:rsid w:val="1EF487FB"/>
    <w:rsid w:val="1EF8DC86"/>
    <w:rsid w:val="1F0057A4"/>
    <w:rsid w:val="1F259229"/>
    <w:rsid w:val="1F286488"/>
    <w:rsid w:val="1F2F90DE"/>
    <w:rsid w:val="1F363FC0"/>
    <w:rsid w:val="1F3867ED"/>
    <w:rsid w:val="1F5E2D30"/>
    <w:rsid w:val="1F635221"/>
    <w:rsid w:val="1F684E99"/>
    <w:rsid w:val="1F6A6D1B"/>
    <w:rsid w:val="1F6D9E17"/>
    <w:rsid w:val="1F770043"/>
    <w:rsid w:val="1F7D1F7C"/>
    <w:rsid w:val="1F7D4FB1"/>
    <w:rsid w:val="1F7D8DA4"/>
    <w:rsid w:val="1F89B331"/>
    <w:rsid w:val="1F8ABC3A"/>
    <w:rsid w:val="1F93D35F"/>
    <w:rsid w:val="1FB16D55"/>
    <w:rsid w:val="1FB8EC7B"/>
    <w:rsid w:val="1FC3D9EA"/>
    <w:rsid w:val="1FC7DF71"/>
    <w:rsid w:val="1FD235AA"/>
    <w:rsid w:val="1FDDC58D"/>
    <w:rsid w:val="1FE0540B"/>
    <w:rsid w:val="1FE2E242"/>
    <w:rsid w:val="1FE35A7A"/>
    <w:rsid w:val="1FE8DC2C"/>
    <w:rsid w:val="1FEDE69F"/>
    <w:rsid w:val="1FFE9D7D"/>
    <w:rsid w:val="1FFF22A2"/>
    <w:rsid w:val="2001E751"/>
    <w:rsid w:val="20064ABC"/>
    <w:rsid w:val="2008681A"/>
    <w:rsid w:val="200AA404"/>
    <w:rsid w:val="201727AC"/>
    <w:rsid w:val="20207F7C"/>
    <w:rsid w:val="202D0DE0"/>
    <w:rsid w:val="202FAB57"/>
    <w:rsid w:val="203128BC"/>
    <w:rsid w:val="203399A5"/>
    <w:rsid w:val="2033C8FF"/>
    <w:rsid w:val="20395CDB"/>
    <w:rsid w:val="203A4225"/>
    <w:rsid w:val="203E51DC"/>
    <w:rsid w:val="204DCA16"/>
    <w:rsid w:val="2054537E"/>
    <w:rsid w:val="205E3B63"/>
    <w:rsid w:val="20619E89"/>
    <w:rsid w:val="20633681"/>
    <w:rsid w:val="2064F402"/>
    <w:rsid w:val="2069C044"/>
    <w:rsid w:val="207A7567"/>
    <w:rsid w:val="207ADFD0"/>
    <w:rsid w:val="2082549C"/>
    <w:rsid w:val="2084772A"/>
    <w:rsid w:val="20890F60"/>
    <w:rsid w:val="208CF869"/>
    <w:rsid w:val="2096A252"/>
    <w:rsid w:val="20970912"/>
    <w:rsid w:val="20A04982"/>
    <w:rsid w:val="20A389E9"/>
    <w:rsid w:val="20AAE9F9"/>
    <w:rsid w:val="20AEFFF7"/>
    <w:rsid w:val="20B4ACAA"/>
    <w:rsid w:val="20C2E458"/>
    <w:rsid w:val="20C5E423"/>
    <w:rsid w:val="20C8797C"/>
    <w:rsid w:val="20CDE267"/>
    <w:rsid w:val="20D78B85"/>
    <w:rsid w:val="20D87346"/>
    <w:rsid w:val="20DDA6A4"/>
    <w:rsid w:val="20E7F710"/>
    <w:rsid w:val="20EA1E16"/>
    <w:rsid w:val="20F422C3"/>
    <w:rsid w:val="20FE1CB4"/>
    <w:rsid w:val="210053F5"/>
    <w:rsid w:val="2102DE4C"/>
    <w:rsid w:val="2107269F"/>
    <w:rsid w:val="2108385E"/>
    <w:rsid w:val="211E15BB"/>
    <w:rsid w:val="212071FB"/>
    <w:rsid w:val="2122116D"/>
    <w:rsid w:val="2123DA5F"/>
    <w:rsid w:val="212996EE"/>
    <w:rsid w:val="213249F8"/>
    <w:rsid w:val="214285AC"/>
    <w:rsid w:val="2149CFD6"/>
    <w:rsid w:val="214D425C"/>
    <w:rsid w:val="215F7CC3"/>
    <w:rsid w:val="21675B58"/>
    <w:rsid w:val="216A408B"/>
    <w:rsid w:val="216DB91B"/>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27EA1"/>
    <w:rsid w:val="21D81986"/>
    <w:rsid w:val="21DA4954"/>
    <w:rsid w:val="21DF9223"/>
    <w:rsid w:val="21DFEF05"/>
    <w:rsid w:val="21E2A069"/>
    <w:rsid w:val="21E3B7DD"/>
    <w:rsid w:val="21E41FBA"/>
    <w:rsid w:val="21F02EED"/>
    <w:rsid w:val="2204E96F"/>
    <w:rsid w:val="220FDC24"/>
    <w:rsid w:val="221078FC"/>
    <w:rsid w:val="22159053"/>
    <w:rsid w:val="222DDAE7"/>
    <w:rsid w:val="22395A29"/>
    <w:rsid w:val="223FFFFA"/>
    <w:rsid w:val="2240E1DA"/>
    <w:rsid w:val="2243F9A7"/>
    <w:rsid w:val="2245E459"/>
    <w:rsid w:val="224B4BD8"/>
    <w:rsid w:val="224DC803"/>
    <w:rsid w:val="224EE1D4"/>
    <w:rsid w:val="2253AD6A"/>
    <w:rsid w:val="225B639A"/>
    <w:rsid w:val="225BDEC2"/>
    <w:rsid w:val="226A6C51"/>
    <w:rsid w:val="227A9ECA"/>
    <w:rsid w:val="227B6E7B"/>
    <w:rsid w:val="2284746A"/>
    <w:rsid w:val="2286BA7D"/>
    <w:rsid w:val="228801C6"/>
    <w:rsid w:val="228AEFC1"/>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0F9F4"/>
    <w:rsid w:val="22F1EC87"/>
    <w:rsid w:val="22F1F983"/>
    <w:rsid w:val="22F3236A"/>
    <w:rsid w:val="22F40D5E"/>
    <w:rsid w:val="230281B7"/>
    <w:rsid w:val="2302EAC9"/>
    <w:rsid w:val="2308AA57"/>
    <w:rsid w:val="23198897"/>
    <w:rsid w:val="2322FE9D"/>
    <w:rsid w:val="232AA729"/>
    <w:rsid w:val="2332917E"/>
    <w:rsid w:val="233536C7"/>
    <w:rsid w:val="2343F809"/>
    <w:rsid w:val="23488F76"/>
    <w:rsid w:val="23489E8B"/>
    <w:rsid w:val="23492952"/>
    <w:rsid w:val="234ECE69"/>
    <w:rsid w:val="234F2815"/>
    <w:rsid w:val="2354FC2D"/>
    <w:rsid w:val="235D3F58"/>
    <w:rsid w:val="23604E2D"/>
    <w:rsid w:val="23639A99"/>
    <w:rsid w:val="236925B5"/>
    <w:rsid w:val="236E9BAF"/>
    <w:rsid w:val="238B2EEF"/>
    <w:rsid w:val="238C8F71"/>
    <w:rsid w:val="23972570"/>
    <w:rsid w:val="239D4457"/>
    <w:rsid w:val="23A3A91C"/>
    <w:rsid w:val="23A54F09"/>
    <w:rsid w:val="23B2B743"/>
    <w:rsid w:val="23B386CB"/>
    <w:rsid w:val="23B934AE"/>
    <w:rsid w:val="23BA6EBE"/>
    <w:rsid w:val="23BC31E9"/>
    <w:rsid w:val="23C3BD7C"/>
    <w:rsid w:val="23C47C49"/>
    <w:rsid w:val="23CD79E2"/>
    <w:rsid w:val="23F03FF1"/>
    <w:rsid w:val="23F227DC"/>
    <w:rsid w:val="23F28796"/>
    <w:rsid w:val="23F99739"/>
    <w:rsid w:val="2407B8C0"/>
    <w:rsid w:val="240F0E22"/>
    <w:rsid w:val="2411CA4B"/>
    <w:rsid w:val="2417BA59"/>
    <w:rsid w:val="24209AFD"/>
    <w:rsid w:val="2426A7A1"/>
    <w:rsid w:val="24281936"/>
    <w:rsid w:val="242E50FF"/>
    <w:rsid w:val="243DB153"/>
    <w:rsid w:val="24444ED2"/>
    <w:rsid w:val="244676F0"/>
    <w:rsid w:val="244A4D81"/>
    <w:rsid w:val="245CB4A3"/>
    <w:rsid w:val="2463369E"/>
    <w:rsid w:val="246F5EB9"/>
    <w:rsid w:val="2470D30D"/>
    <w:rsid w:val="2473F4DF"/>
    <w:rsid w:val="2478EEB0"/>
    <w:rsid w:val="247C84D3"/>
    <w:rsid w:val="247C8B61"/>
    <w:rsid w:val="247ED47B"/>
    <w:rsid w:val="2487B264"/>
    <w:rsid w:val="2488F934"/>
    <w:rsid w:val="248B963B"/>
    <w:rsid w:val="248CC5DF"/>
    <w:rsid w:val="24983D92"/>
    <w:rsid w:val="249A7F8D"/>
    <w:rsid w:val="249CC290"/>
    <w:rsid w:val="24A468E8"/>
    <w:rsid w:val="24A6355D"/>
    <w:rsid w:val="24A674A1"/>
    <w:rsid w:val="24A94538"/>
    <w:rsid w:val="24A9DB25"/>
    <w:rsid w:val="24B72726"/>
    <w:rsid w:val="24C0ABC2"/>
    <w:rsid w:val="24C7AD39"/>
    <w:rsid w:val="24C9E13F"/>
    <w:rsid w:val="24CE8872"/>
    <w:rsid w:val="24D35610"/>
    <w:rsid w:val="24E4B62B"/>
    <w:rsid w:val="24E8FEA6"/>
    <w:rsid w:val="24F6F6E3"/>
    <w:rsid w:val="24FD71FA"/>
    <w:rsid w:val="250AA9FB"/>
    <w:rsid w:val="250D54A0"/>
    <w:rsid w:val="250F656D"/>
    <w:rsid w:val="2516614C"/>
    <w:rsid w:val="2530F1BA"/>
    <w:rsid w:val="253B2120"/>
    <w:rsid w:val="2543D7A4"/>
    <w:rsid w:val="2545D491"/>
    <w:rsid w:val="254F8DD3"/>
    <w:rsid w:val="255B4451"/>
    <w:rsid w:val="25608686"/>
    <w:rsid w:val="2563F6A3"/>
    <w:rsid w:val="25657508"/>
    <w:rsid w:val="25689A07"/>
    <w:rsid w:val="256AE746"/>
    <w:rsid w:val="25754330"/>
    <w:rsid w:val="2576EC83"/>
    <w:rsid w:val="25776CE1"/>
    <w:rsid w:val="257FE4E3"/>
    <w:rsid w:val="25829CC1"/>
    <w:rsid w:val="2583DE58"/>
    <w:rsid w:val="258406B6"/>
    <w:rsid w:val="25977B5F"/>
    <w:rsid w:val="2599468A"/>
    <w:rsid w:val="25A489A3"/>
    <w:rsid w:val="25AF6201"/>
    <w:rsid w:val="25AF6BFF"/>
    <w:rsid w:val="25CA51B8"/>
    <w:rsid w:val="25CEAE6D"/>
    <w:rsid w:val="25D38571"/>
    <w:rsid w:val="25D5EC85"/>
    <w:rsid w:val="25D679F5"/>
    <w:rsid w:val="25D7B32F"/>
    <w:rsid w:val="25DC0997"/>
    <w:rsid w:val="25E36EC2"/>
    <w:rsid w:val="25ECE117"/>
    <w:rsid w:val="25F53550"/>
    <w:rsid w:val="25F92837"/>
    <w:rsid w:val="25FA430F"/>
    <w:rsid w:val="261490DD"/>
    <w:rsid w:val="26165427"/>
    <w:rsid w:val="261BDB25"/>
    <w:rsid w:val="261EA64B"/>
    <w:rsid w:val="2631BE8A"/>
    <w:rsid w:val="26339C90"/>
    <w:rsid w:val="263468C9"/>
    <w:rsid w:val="263558D2"/>
    <w:rsid w:val="26396377"/>
    <w:rsid w:val="264A14CD"/>
    <w:rsid w:val="264B5C75"/>
    <w:rsid w:val="264F8740"/>
    <w:rsid w:val="2650EF40"/>
    <w:rsid w:val="26601F1F"/>
    <w:rsid w:val="2662F7C0"/>
    <w:rsid w:val="266611FB"/>
    <w:rsid w:val="266A50E7"/>
    <w:rsid w:val="2674A06A"/>
    <w:rsid w:val="2675AD05"/>
    <w:rsid w:val="267AFCD6"/>
    <w:rsid w:val="2680D31E"/>
    <w:rsid w:val="26821761"/>
    <w:rsid w:val="26923A84"/>
    <w:rsid w:val="2692622C"/>
    <w:rsid w:val="269A533C"/>
    <w:rsid w:val="26A84648"/>
    <w:rsid w:val="26A9983C"/>
    <w:rsid w:val="26B3B386"/>
    <w:rsid w:val="26BB80F2"/>
    <w:rsid w:val="26BC12C2"/>
    <w:rsid w:val="26C8B185"/>
    <w:rsid w:val="26D6591A"/>
    <w:rsid w:val="26DE6D8B"/>
    <w:rsid w:val="26E7246B"/>
    <w:rsid w:val="26EA9C67"/>
    <w:rsid w:val="26ED5B58"/>
    <w:rsid w:val="26FC666F"/>
    <w:rsid w:val="27016D5D"/>
    <w:rsid w:val="2702DD6E"/>
    <w:rsid w:val="270609CB"/>
    <w:rsid w:val="2707FC1A"/>
    <w:rsid w:val="27252AB7"/>
    <w:rsid w:val="272E9DAF"/>
    <w:rsid w:val="27308369"/>
    <w:rsid w:val="2731745B"/>
    <w:rsid w:val="273385FB"/>
    <w:rsid w:val="2733D804"/>
    <w:rsid w:val="27391071"/>
    <w:rsid w:val="273FE6AD"/>
    <w:rsid w:val="27425ACC"/>
    <w:rsid w:val="274676C2"/>
    <w:rsid w:val="274A9187"/>
    <w:rsid w:val="27657D32"/>
    <w:rsid w:val="27662E6D"/>
    <w:rsid w:val="2766D670"/>
    <w:rsid w:val="276BB9DC"/>
    <w:rsid w:val="276FE196"/>
    <w:rsid w:val="27700E88"/>
    <w:rsid w:val="27717D8C"/>
    <w:rsid w:val="27799254"/>
    <w:rsid w:val="277A4697"/>
    <w:rsid w:val="2786B17C"/>
    <w:rsid w:val="2789D741"/>
    <w:rsid w:val="278B550C"/>
    <w:rsid w:val="278BEBAC"/>
    <w:rsid w:val="2793C8D5"/>
    <w:rsid w:val="2796E16F"/>
    <w:rsid w:val="279B98BE"/>
    <w:rsid w:val="279D3032"/>
    <w:rsid w:val="27A43379"/>
    <w:rsid w:val="27A4416B"/>
    <w:rsid w:val="27AB344D"/>
    <w:rsid w:val="27BA9526"/>
    <w:rsid w:val="27BF6A75"/>
    <w:rsid w:val="27C17AC2"/>
    <w:rsid w:val="27C2352A"/>
    <w:rsid w:val="27C36B87"/>
    <w:rsid w:val="27CDC8FF"/>
    <w:rsid w:val="27D4E0C8"/>
    <w:rsid w:val="27D72729"/>
    <w:rsid w:val="27D84AC1"/>
    <w:rsid w:val="27D90483"/>
    <w:rsid w:val="27DD4C10"/>
    <w:rsid w:val="27ECE1E8"/>
    <w:rsid w:val="27FAFFCB"/>
    <w:rsid w:val="27FD62D9"/>
    <w:rsid w:val="2806651F"/>
    <w:rsid w:val="2816DFD9"/>
    <w:rsid w:val="281F93F6"/>
    <w:rsid w:val="2827CC15"/>
    <w:rsid w:val="28388CB4"/>
    <w:rsid w:val="283FF17F"/>
    <w:rsid w:val="2845963E"/>
    <w:rsid w:val="28474478"/>
    <w:rsid w:val="284B5EFA"/>
    <w:rsid w:val="28519BAA"/>
    <w:rsid w:val="285EB467"/>
    <w:rsid w:val="285FFDDD"/>
    <w:rsid w:val="286B1A07"/>
    <w:rsid w:val="2877BB34"/>
    <w:rsid w:val="287EEBB6"/>
    <w:rsid w:val="2881E054"/>
    <w:rsid w:val="2882ADB5"/>
    <w:rsid w:val="288A6B51"/>
    <w:rsid w:val="28965006"/>
    <w:rsid w:val="289BEED5"/>
    <w:rsid w:val="289F1F3C"/>
    <w:rsid w:val="289FCBF5"/>
    <w:rsid w:val="28A20716"/>
    <w:rsid w:val="28A64487"/>
    <w:rsid w:val="28AD9959"/>
    <w:rsid w:val="28AEF632"/>
    <w:rsid w:val="28C106CD"/>
    <w:rsid w:val="28CB07DA"/>
    <w:rsid w:val="28CECC27"/>
    <w:rsid w:val="28D1343B"/>
    <w:rsid w:val="28D84ED7"/>
    <w:rsid w:val="28EE5EAC"/>
    <w:rsid w:val="28F4CDF5"/>
    <w:rsid w:val="28FFD7EF"/>
    <w:rsid w:val="2911CFE3"/>
    <w:rsid w:val="29256028"/>
    <w:rsid w:val="2926F6C2"/>
    <w:rsid w:val="293BA795"/>
    <w:rsid w:val="294C04AF"/>
    <w:rsid w:val="295700AC"/>
    <w:rsid w:val="29577D83"/>
    <w:rsid w:val="2959FBF8"/>
    <w:rsid w:val="295CF141"/>
    <w:rsid w:val="29604F66"/>
    <w:rsid w:val="29659E56"/>
    <w:rsid w:val="296F07B4"/>
    <w:rsid w:val="29736EED"/>
    <w:rsid w:val="297CF57C"/>
    <w:rsid w:val="297FE6DE"/>
    <w:rsid w:val="29810592"/>
    <w:rsid w:val="29845E7A"/>
    <w:rsid w:val="29851DF7"/>
    <w:rsid w:val="298D3057"/>
    <w:rsid w:val="298D38D4"/>
    <w:rsid w:val="29968EC2"/>
    <w:rsid w:val="299FF44F"/>
    <w:rsid w:val="29A4C999"/>
    <w:rsid w:val="29ABA3ED"/>
    <w:rsid w:val="29B9A79C"/>
    <w:rsid w:val="29BF790B"/>
    <w:rsid w:val="29C156D4"/>
    <w:rsid w:val="29C697F0"/>
    <w:rsid w:val="29CC71C8"/>
    <w:rsid w:val="29DAB146"/>
    <w:rsid w:val="29DD9E1D"/>
    <w:rsid w:val="29E00C89"/>
    <w:rsid w:val="29E62066"/>
    <w:rsid w:val="29E65313"/>
    <w:rsid w:val="29ED5689"/>
    <w:rsid w:val="29F36CC2"/>
    <w:rsid w:val="29FB84B4"/>
    <w:rsid w:val="29FDA09F"/>
    <w:rsid w:val="2A16EF9A"/>
    <w:rsid w:val="2A263382"/>
    <w:rsid w:val="2A28E1C9"/>
    <w:rsid w:val="2A2C8544"/>
    <w:rsid w:val="2A2D1989"/>
    <w:rsid w:val="2A36C435"/>
    <w:rsid w:val="2A3BFBD3"/>
    <w:rsid w:val="2A3C9702"/>
    <w:rsid w:val="2A5220A0"/>
    <w:rsid w:val="2A522844"/>
    <w:rsid w:val="2A667F33"/>
    <w:rsid w:val="2A6F0FC5"/>
    <w:rsid w:val="2A7BCA38"/>
    <w:rsid w:val="2A86275E"/>
    <w:rsid w:val="2A8F3F95"/>
    <w:rsid w:val="2A9104F0"/>
    <w:rsid w:val="2A9C36BF"/>
    <w:rsid w:val="2A9C92E2"/>
    <w:rsid w:val="2A9D4BC0"/>
    <w:rsid w:val="2AADDA21"/>
    <w:rsid w:val="2AB498AE"/>
    <w:rsid w:val="2AC32EEA"/>
    <w:rsid w:val="2AD4BC6A"/>
    <w:rsid w:val="2ADC072E"/>
    <w:rsid w:val="2AE4B074"/>
    <w:rsid w:val="2AE60581"/>
    <w:rsid w:val="2AE75CD1"/>
    <w:rsid w:val="2AE784C5"/>
    <w:rsid w:val="2AF4984F"/>
    <w:rsid w:val="2AF92F5C"/>
    <w:rsid w:val="2AFC85DE"/>
    <w:rsid w:val="2AFE7182"/>
    <w:rsid w:val="2B034BF6"/>
    <w:rsid w:val="2B0976A6"/>
    <w:rsid w:val="2B0BE47B"/>
    <w:rsid w:val="2B1002B8"/>
    <w:rsid w:val="2B145F40"/>
    <w:rsid w:val="2B16DFBB"/>
    <w:rsid w:val="2B23A475"/>
    <w:rsid w:val="2B3F4517"/>
    <w:rsid w:val="2B5E7B35"/>
    <w:rsid w:val="2B5E8C98"/>
    <w:rsid w:val="2B675C23"/>
    <w:rsid w:val="2B6841CB"/>
    <w:rsid w:val="2B7AB5A5"/>
    <w:rsid w:val="2B7CF4F5"/>
    <w:rsid w:val="2B825446"/>
    <w:rsid w:val="2B8C9701"/>
    <w:rsid w:val="2B8E0877"/>
    <w:rsid w:val="2B99F657"/>
    <w:rsid w:val="2BA1B7F5"/>
    <w:rsid w:val="2BA33C0A"/>
    <w:rsid w:val="2BA59B9F"/>
    <w:rsid w:val="2BA88DB9"/>
    <w:rsid w:val="2BB3467E"/>
    <w:rsid w:val="2BB5F5C4"/>
    <w:rsid w:val="2BBB513F"/>
    <w:rsid w:val="2BBF5DA4"/>
    <w:rsid w:val="2BC0AAF9"/>
    <w:rsid w:val="2BC196E6"/>
    <w:rsid w:val="2BC3F28C"/>
    <w:rsid w:val="2BD73116"/>
    <w:rsid w:val="2BDC0B6D"/>
    <w:rsid w:val="2BEDA3DC"/>
    <w:rsid w:val="2C09B321"/>
    <w:rsid w:val="2C132BFF"/>
    <w:rsid w:val="2C1A5784"/>
    <w:rsid w:val="2C1F5544"/>
    <w:rsid w:val="2C2CF70A"/>
    <w:rsid w:val="2C36007C"/>
    <w:rsid w:val="2C39CF8B"/>
    <w:rsid w:val="2C43746A"/>
    <w:rsid w:val="2C48F876"/>
    <w:rsid w:val="2C4D2FF9"/>
    <w:rsid w:val="2C4F2F2B"/>
    <w:rsid w:val="2C5D3F73"/>
    <w:rsid w:val="2C62CD63"/>
    <w:rsid w:val="2C78364C"/>
    <w:rsid w:val="2C784BF9"/>
    <w:rsid w:val="2C79D5A4"/>
    <w:rsid w:val="2C811B91"/>
    <w:rsid w:val="2C93B5DE"/>
    <w:rsid w:val="2C9DFE9D"/>
    <w:rsid w:val="2CA31B63"/>
    <w:rsid w:val="2CA799A3"/>
    <w:rsid w:val="2CAF1124"/>
    <w:rsid w:val="2CAF540C"/>
    <w:rsid w:val="2CC07A22"/>
    <w:rsid w:val="2CC253AC"/>
    <w:rsid w:val="2CC921DF"/>
    <w:rsid w:val="2CCC0625"/>
    <w:rsid w:val="2CCE5AF7"/>
    <w:rsid w:val="2CD0A467"/>
    <w:rsid w:val="2CDC22C5"/>
    <w:rsid w:val="2CE7F95F"/>
    <w:rsid w:val="2CF3AA3F"/>
    <w:rsid w:val="2CFE1E74"/>
    <w:rsid w:val="2D047EA0"/>
    <w:rsid w:val="2D129771"/>
    <w:rsid w:val="2D19C616"/>
    <w:rsid w:val="2D19C92A"/>
    <w:rsid w:val="2D2EA86F"/>
    <w:rsid w:val="2D2F0A45"/>
    <w:rsid w:val="2D32D943"/>
    <w:rsid w:val="2D3693E4"/>
    <w:rsid w:val="2D3A8A0A"/>
    <w:rsid w:val="2D3D67B4"/>
    <w:rsid w:val="2D4124DB"/>
    <w:rsid w:val="2D46BCBF"/>
    <w:rsid w:val="2D502D75"/>
    <w:rsid w:val="2D548207"/>
    <w:rsid w:val="2D7BB6E2"/>
    <w:rsid w:val="2D7FCC25"/>
    <w:rsid w:val="2D881133"/>
    <w:rsid w:val="2D90BC7A"/>
    <w:rsid w:val="2D98D5AD"/>
    <w:rsid w:val="2DA07ADC"/>
    <w:rsid w:val="2DA5AF54"/>
    <w:rsid w:val="2DB0675A"/>
    <w:rsid w:val="2DB965C2"/>
    <w:rsid w:val="2DCF79C0"/>
    <w:rsid w:val="2DD395AB"/>
    <w:rsid w:val="2DDB68B1"/>
    <w:rsid w:val="2DE50846"/>
    <w:rsid w:val="2DE770A1"/>
    <w:rsid w:val="2DEC3121"/>
    <w:rsid w:val="2DF412AC"/>
    <w:rsid w:val="2DF459C4"/>
    <w:rsid w:val="2DF64256"/>
    <w:rsid w:val="2DF7F37A"/>
    <w:rsid w:val="2DF9F507"/>
    <w:rsid w:val="2DFA7A11"/>
    <w:rsid w:val="2E0156E1"/>
    <w:rsid w:val="2E06F8C7"/>
    <w:rsid w:val="2E0D4148"/>
    <w:rsid w:val="2E0D6374"/>
    <w:rsid w:val="2E0E2FD3"/>
    <w:rsid w:val="2E12354A"/>
    <w:rsid w:val="2E1B68BC"/>
    <w:rsid w:val="2E224483"/>
    <w:rsid w:val="2E2E95CE"/>
    <w:rsid w:val="2E2FD625"/>
    <w:rsid w:val="2E33FACE"/>
    <w:rsid w:val="2E39CE59"/>
    <w:rsid w:val="2E4E4212"/>
    <w:rsid w:val="2E5ACCBF"/>
    <w:rsid w:val="2E632124"/>
    <w:rsid w:val="2E72F8A6"/>
    <w:rsid w:val="2E8243BD"/>
    <w:rsid w:val="2E880F56"/>
    <w:rsid w:val="2E89BA12"/>
    <w:rsid w:val="2E8FF71E"/>
    <w:rsid w:val="2E9003E3"/>
    <w:rsid w:val="2E9AD35B"/>
    <w:rsid w:val="2EAA8A96"/>
    <w:rsid w:val="2EAF19B6"/>
    <w:rsid w:val="2EB3F787"/>
    <w:rsid w:val="2EB61FBC"/>
    <w:rsid w:val="2EC000B7"/>
    <w:rsid w:val="2ECE5736"/>
    <w:rsid w:val="2ED1CAC4"/>
    <w:rsid w:val="2ED71446"/>
    <w:rsid w:val="2ED75BD7"/>
    <w:rsid w:val="2EDAEB58"/>
    <w:rsid w:val="2EDEE9AD"/>
    <w:rsid w:val="2EE1E7E5"/>
    <w:rsid w:val="2EE290AD"/>
    <w:rsid w:val="2EE901D0"/>
    <w:rsid w:val="2F0012D9"/>
    <w:rsid w:val="2F0A81EA"/>
    <w:rsid w:val="2F129BAB"/>
    <w:rsid w:val="2F162D84"/>
    <w:rsid w:val="2F29AF59"/>
    <w:rsid w:val="2F2BB12E"/>
    <w:rsid w:val="2F333895"/>
    <w:rsid w:val="2F3D4478"/>
    <w:rsid w:val="2F4584A2"/>
    <w:rsid w:val="2F4838FA"/>
    <w:rsid w:val="2F49643A"/>
    <w:rsid w:val="2F4A5CA4"/>
    <w:rsid w:val="2F505795"/>
    <w:rsid w:val="2F5451F4"/>
    <w:rsid w:val="2F56CE9E"/>
    <w:rsid w:val="2F5707C2"/>
    <w:rsid w:val="2F580C83"/>
    <w:rsid w:val="2F601326"/>
    <w:rsid w:val="2F6CE44A"/>
    <w:rsid w:val="2F7AB275"/>
    <w:rsid w:val="2F85782A"/>
    <w:rsid w:val="2F8626CE"/>
    <w:rsid w:val="2F8C4F04"/>
    <w:rsid w:val="2F8CBCAB"/>
    <w:rsid w:val="2F9160E0"/>
    <w:rsid w:val="2F958891"/>
    <w:rsid w:val="2FA1F4BD"/>
    <w:rsid w:val="2FA81621"/>
    <w:rsid w:val="2FB6759E"/>
    <w:rsid w:val="2FB72313"/>
    <w:rsid w:val="2FB82A67"/>
    <w:rsid w:val="2FC5B3D4"/>
    <w:rsid w:val="2FC79765"/>
    <w:rsid w:val="2FD17B4A"/>
    <w:rsid w:val="2FD8EF9C"/>
    <w:rsid w:val="2FD9A043"/>
    <w:rsid w:val="2FDA73AC"/>
    <w:rsid w:val="2FE7AC68"/>
    <w:rsid w:val="2FFB9AA9"/>
    <w:rsid w:val="30022E2E"/>
    <w:rsid w:val="30028772"/>
    <w:rsid w:val="3009717C"/>
    <w:rsid w:val="300B3966"/>
    <w:rsid w:val="300F4CED"/>
    <w:rsid w:val="3014CAC7"/>
    <w:rsid w:val="301A7101"/>
    <w:rsid w:val="301F2B6A"/>
    <w:rsid w:val="303351B2"/>
    <w:rsid w:val="30494A2C"/>
    <w:rsid w:val="304BF916"/>
    <w:rsid w:val="304DE1BF"/>
    <w:rsid w:val="3054C4D4"/>
    <w:rsid w:val="305B4A2F"/>
    <w:rsid w:val="305BF094"/>
    <w:rsid w:val="305F4870"/>
    <w:rsid w:val="306622C6"/>
    <w:rsid w:val="306A23E3"/>
    <w:rsid w:val="3074A60B"/>
    <w:rsid w:val="3079EA2A"/>
    <w:rsid w:val="30838522"/>
    <w:rsid w:val="308500CD"/>
    <w:rsid w:val="3089D246"/>
    <w:rsid w:val="308D48FD"/>
    <w:rsid w:val="308E0C18"/>
    <w:rsid w:val="308F8D3A"/>
    <w:rsid w:val="309128AF"/>
    <w:rsid w:val="30967727"/>
    <w:rsid w:val="30A0AD5D"/>
    <w:rsid w:val="30A3325A"/>
    <w:rsid w:val="30A3A0CB"/>
    <w:rsid w:val="30A843BC"/>
    <w:rsid w:val="30AF342C"/>
    <w:rsid w:val="30B125EE"/>
    <w:rsid w:val="30B4BBAD"/>
    <w:rsid w:val="30BE1E92"/>
    <w:rsid w:val="30C100FF"/>
    <w:rsid w:val="30C1092B"/>
    <w:rsid w:val="30C1485B"/>
    <w:rsid w:val="30C19C78"/>
    <w:rsid w:val="30D15617"/>
    <w:rsid w:val="30D3138E"/>
    <w:rsid w:val="30D3ABFA"/>
    <w:rsid w:val="30DBDA01"/>
    <w:rsid w:val="30DC75EB"/>
    <w:rsid w:val="30DE0C9A"/>
    <w:rsid w:val="30E0CBBA"/>
    <w:rsid w:val="30E192E8"/>
    <w:rsid w:val="30E41D94"/>
    <w:rsid w:val="30EAF506"/>
    <w:rsid w:val="30F4494D"/>
    <w:rsid w:val="30F63D2D"/>
    <w:rsid w:val="3102438B"/>
    <w:rsid w:val="310BC4D1"/>
    <w:rsid w:val="31196888"/>
    <w:rsid w:val="3137C0A8"/>
    <w:rsid w:val="314E1C85"/>
    <w:rsid w:val="3150D147"/>
    <w:rsid w:val="31526473"/>
    <w:rsid w:val="3155A773"/>
    <w:rsid w:val="315F37F6"/>
    <w:rsid w:val="31676794"/>
    <w:rsid w:val="31680723"/>
    <w:rsid w:val="3168B1DB"/>
    <w:rsid w:val="317DB3B5"/>
    <w:rsid w:val="3183389D"/>
    <w:rsid w:val="3183440D"/>
    <w:rsid w:val="318904E3"/>
    <w:rsid w:val="31902EEE"/>
    <w:rsid w:val="31961560"/>
    <w:rsid w:val="3198AE9E"/>
    <w:rsid w:val="31A6FBBF"/>
    <w:rsid w:val="31A98F6D"/>
    <w:rsid w:val="31AC7EE2"/>
    <w:rsid w:val="31B272F1"/>
    <w:rsid w:val="31C37D7F"/>
    <w:rsid w:val="31D4181A"/>
    <w:rsid w:val="31D5E310"/>
    <w:rsid w:val="31DD8061"/>
    <w:rsid w:val="31EBE357"/>
    <w:rsid w:val="31F2421C"/>
    <w:rsid w:val="31F434C7"/>
    <w:rsid w:val="31F8D38F"/>
    <w:rsid w:val="31F93D03"/>
    <w:rsid w:val="31FC9A4E"/>
    <w:rsid w:val="32133CA0"/>
    <w:rsid w:val="3214C3F7"/>
    <w:rsid w:val="321512D0"/>
    <w:rsid w:val="32239CF7"/>
    <w:rsid w:val="3232AFC7"/>
    <w:rsid w:val="32350F5F"/>
    <w:rsid w:val="3237AF4A"/>
    <w:rsid w:val="3239B523"/>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9F7394"/>
    <w:rsid w:val="32A04A87"/>
    <w:rsid w:val="32AD8D1F"/>
    <w:rsid w:val="32C1BD6A"/>
    <w:rsid w:val="32C29C2D"/>
    <w:rsid w:val="32C6FAD5"/>
    <w:rsid w:val="32C97A15"/>
    <w:rsid w:val="32CEC669"/>
    <w:rsid w:val="32E80D56"/>
    <w:rsid w:val="32E8504F"/>
    <w:rsid w:val="32EC6BF3"/>
    <w:rsid w:val="32F5C4F0"/>
    <w:rsid w:val="32FA1C8D"/>
    <w:rsid w:val="3308E7CD"/>
    <w:rsid w:val="330E0580"/>
    <w:rsid w:val="3317A1FB"/>
    <w:rsid w:val="332A4C76"/>
    <w:rsid w:val="332BA73F"/>
    <w:rsid w:val="333522B4"/>
    <w:rsid w:val="333767B8"/>
    <w:rsid w:val="3338A348"/>
    <w:rsid w:val="334226E4"/>
    <w:rsid w:val="33536C2D"/>
    <w:rsid w:val="3354A89A"/>
    <w:rsid w:val="335A5A31"/>
    <w:rsid w:val="3363BF33"/>
    <w:rsid w:val="3363FAFC"/>
    <w:rsid w:val="33812735"/>
    <w:rsid w:val="3384D98A"/>
    <w:rsid w:val="3389D780"/>
    <w:rsid w:val="33A1496F"/>
    <w:rsid w:val="33A51878"/>
    <w:rsid w:val="33A91BCA"/>
    <w:rsid w:val="33B47D9F"/>
    <w:rsid w:val="33C6691D"/>
    <w:rsid w:val="33C9F49F"/>
    <w:rsid w:val="33CC2CA2"/>
    <w:rsid w:val="33CD0E0D"/>
    <w:rsid w:val="33D3045F"/>
    <w:rsid w:val="33D409AB"/>
    <w:rsid w:val="33DB7D92"/>
    <w:rsid w:val="33DF1870"/>
    <w:rsid w:val="33E2A5BC"/>
    <w:rsid w:val="33E884C7"/>
    <w:rsid w:val="33E9A5DA"/>
    <w:rsid w:val="33F522C6"/>
    <w:rsid w:val="33F621E9"/>
    <w:rsid w:val="3405D2A3"/>
    <w:rsid w:val="3413DED6"/>
    <w:rsid w:val="3416D233"/>
    <w:rsid w:val="3418B5D7"/>
    <w:rsid w:val="341CE03A"/>
    <w:rsid w:val="342C8B5E"/>
    <w:rsid w:val="3430FAE0"/>
    <w:rsid w:val="3435642E"/>
    <w:rsid w:val="343C0909"/>
    <w:rsid w:val="34422C91"/>
    <w:rsid w:val="3449A633"/>
    <w:rsid w:val="3454BBEA"/>
    <w:rsid w:val="345894FB"/>
    <w:rsid w:val="34593B4E"/>
    <w:rsid w:val="34619DF6"/>
    <w:rsid w:val="346429CE"/>
    <w:rsid w:val="3466635B"/>
    <w:rsid w:val="3469B9C4"/>
    <w:rsid w:val="346A7C62"/>
    <w:rsid w:val="34773CBC"/>
    <w:rsid w:val="3477A539"/>
    <w:rsid w:val="347D336F"/>
    <w:rsid w:val="347F320E"/>
    <w:rsid w:val="34927447"/>
    <w:rsid w:val="3492DF3B"/>
    <w:rsid w:val="34A109CE"/>
    <w:rsid w:val="34AAFD41"/>
    <w:rsid w:val="34AC7529"/>
    <w:rsid w:val="34AD0692"/>
    <w:rsid w:val="34AD7B52"/>
    <w:rsid w:val="34AEDD51"/>
    <w:rsid w:val="34B3140E"/>
    <w:rsid w:val="34C4B992"/>
    <w:rsid w:val="34C76595"/>
    <w:rsid w:val="34CB02E6"/>
    <w:rsid w:val="34D51C8D"/>
    <w:rsid w:val="34D64D13"/>
    <w:rsid w:val="34DAEDE8"/>
    <w:rsid w:val="34E0F4E4"/>
    <w:rsid w:val="34E6855E"/>
    <w:rsid w:val="34E7385D"/>
    <w:rsid w:val="34E9E491"/>
    <w:rsid w:val="34FD06A7"/>
    <w:rsid w:val="34FDE8F8"/>
    <w:rsid w:val="35029318"/>
    <w:rsid w:val="35036ABF"/>
    <w:rsid w:val="35043E96"/>
    <w:rsid w:val="35063D8C"/>
    <w:rsid w:val="3508A78C"/>
    <w:rsid w:val="351AD8DC"/>
    <w:rsid w:val="351C5FEF"/>
    <w:rsid w:val="351C9365"/>
    <w:rsid w:val="351D1A92"/>
    <w:rsid w:val="3520A0B6"/>
    <w:rsid w:val="3529ADCF"/>
    <w:rsid w:val="352E63CA"/>
    <w:rsid w:val="35313080"/>
    <w:rsid w:val="353183AE"/>
    <w:rsid w:val="3532AB25"/>
    <w:rsid w:val="353698DD"/>
    <w:rsid w:val="3536F7DF"/>
    <w:rsid w:val="353F528A"/>
    <w:rsid w:val="354411F6"/>
    <w:rsid w:val="35472F7A"/>
    <w:rsid w:val="35488D7E"/>
    <w:rsid w:val="3549467B"/>
    <w:rsid w:val="355195F5"/>
    <w:rsid w:val="3555C562"/>
    <w:rsid w:val="35562EF6"/>
    <w:rsid w:val="3557FB0A"/>
    <w:rsid w:val="3559C2C4"/>
    <w:rsid w:val="3559CE83"/>
    <w:rsid w:val="35623245"/>
    <w:rsid w:val="35666298"/>
    <w:rsid w:val="356F3691"/>
    <w:rsid w:val="3575B3FC"/>
    <w:rsid w:val="359026ED"/>
    <w:rsid w:val="35A33CFB"/>
    <w:rsid w:val="35AA59C8"/>
    <w:rsid w:val="35BEA4B0"/>
    <w:rsid w:val="35C3DDC9"/>
    <w:rsid w:val="35C763AD"/>
    <w:rsid w:val="35CA4271"/>
    <w:rsid w:val="35D274A8"/>
    <w:rsid w:val="35D749A8"/>
    <w:rsid w:val="35DAEC9E"/>
    <w:rsid w:val="35DC8D34"/>
    <w:rsid w:val="35E034ED"/>
    <w:rsid w:val="35E5DAA4"/>
    <w:rsid w:val="35EEF07A"/>
    <w:rsid w:val="35F47A49"/>
    <w:rsid w:val="35F6F4D3"/>
    <w:rsid w:val="360DD672"/>
    <w:rsid w:val="360F7204"/>
    <w:rsid w:val="36156E93"/>
    <w:rsid w:val="361A39EC"/>
    <w:rsid w:val="363E7B0E"/>
    <w:rsid w:val="36610849"/>
    <w:rsid w:val="3661B99F"/>
    <w:rsid w:val="3662C707"/>
    <w:rsid w:val="366B07DD"/>
    <w:rsid w:val="3671551C"/>
    <w:rsid w:val="3676CADE"/>
    <w:rsid w:val="3682D7C0"/>
    <w:rsid w:val="368BA7DB"/>
    <w:rsid w:val="368E4E45"/>
    <w:rsid w:val="36925418"/>
    <w:rsid w:val="36B3A65B"/>
    <w:rsid w:val="36BE570F"/>
    <w:rsid w:val="36C469B6"/>
    <w:rsid w:val="36CDCCFF"/>
    <w:rsid w:val="36DAF62B"/>
    <w:rsid w:val="3700B72D"/>
    <w:rsid w:val="3705374A"/>
    <w:rsid w:val="3713B07F"/>
    <w:rsid w:val="37156080"/>
    <w:rsid w:val="37193565"/>
    <w:rsid w:val="371B2B07"/>
    <w:rsid w:val="372A7770"/>
    <w:rsid w:val="3731E476"/>
    <w:rsid w:val="37325F42"/>
    <w:rsid w:val="37373382"/>
    <w:rsid w:val="374182E5"/>
    <w:rsid w:val="374F428D"/>
    <w:rsid w:val="3751F992"/>
    <w:rsid w:val="375204E7"/>
    <w:rsid w:val="376005BF"/>
    <w:rsid w:val="37673CF6"/>
    <w:rsid w:val="3768016D"/>
    <w:rsid w:val="376E0FFF"/>
    <w:rsid w:val="376FCFF0"/>
    <w:rsid w:val="37769A9C"/>
    <w:rsid w:val="37776E86"/>
    <w:rsid w:val="37837C55"/>
    <w:rsid w:val="378CADCE"/>
    <w:rsid w:val="378F6282"/>
    <w:rsid w:val="378FEC3C"/>
    <w:rsid w:val="3794DE07"/>
    <w:rsid w:val="37955961"/>
    <w:rsid w:val="37956276"/>
    <w:rsid w:val="3799CA25"/>
    <w:rsid w:val="37A265D5"/>
    <w:rsid w:val="37A4FD54"/>
    <w:rsid w:val="37A59BCE"/>
    <w:rsid w:val="37A72E8B"/>
    <w:rsid w:val="37AB3ECF"/>
    <w:rsid w:val="37AFB7F7"/>
    <w:rsid w:val="37B8E6B3"/>
    <w:rsid w:val="37BB0919"/>
    <w:rsid w:val="37BC9313"/>
    <w:rsid w:val="37CB2810"/>
    <w:rsid w:val="37CF1389"/>
    <w:rsid w:val="37DF6D15"/>
    <w:rsid w:val="37E00C2E"/>
    <w:rsid w:val="37EDED8C"/>
    <w:rsid w:val="37F0EACE"/>
    <w:rsid w:val="37F3C8A1"/>
    <w:rsid w:val="37F93D8C"/>
    <w:rsid w:val="38037BF2"/>
    <w:rsid w:val="38110558"/>
    <w:rsid w:val="3812303F"/>
    <w:rsid w:val="381E6A86"/>
    <w:rsid w:val="38255663"/>
    <w:rsid w:val="3829B336"/>
    <w:rsid w:val="382C28BF"/>
    <w:rsid w:val="3832B614"/>
    <w:rsid w:val="38417201"/>
    <w:rsid w:val="384E4F90"/>
    <w:rsid w:val="38530DBE"/>
    <w:rsid w:val="38534359"/>
    <w:rsid w:val="385B4C0E"/>
    <w:rsid w:val="3873F129"/>
    <w:rsid w:val="387462B6"/>
    <w:rsid w:val="3882C272"/>
    <w:rsid w:val="38834B4B"/>
    <w:rsid w:val="388EA7F5"/>
    <w:rsid w:val="38AB1FE1"/>
    <w:rsid w:val="38ADA94C"/>
    <w:rsid w:val="38BA21CE"/>
    <w:rsid w:val="38D2F378"/>
    <w:rsid w:val="38D59333"/>
    <w:rsid w:val="38DFC57B"/>
    <w:rsid w:val="38F33C08"/>
    <w:rsid w:val="38F5FAB0"/>
    <w:rsid w:val="38FB67A2"/>
    <w:rsid w:val="390FC1B8"/>
    <w:rsid w:val="391378EC"/>
    <w:rsid w:val="3919BC87"/>
    <w:rsid w:val="391E2604"/>
    <w:rsid w:val="39293348"/>
    <w:rsid w:val="392B0CB5"/>
    <w:rsid w:val="392C05CC"/>
    <w:rsid w:val="392EFD86"/>
    <w:rsid w:val="3931B61E"/>
    <w:rsid w:val="3931B7AB"/>
    <w:rsid w:val="393B6774"/>
    <w:rsid w:val="393C5E43"/>
    <w:rsid w:val="393D9FA9"/>
    <w:rsid w:val="393F310F"/>
    <w:rsid w:val="3940AC5F"/>
    <w:rsid w:val="39426531"/>
    <w:rsid w:val="3942D2DF"/>
    <w:rsid w:val="3945E8B0"/>
    <w:rsid w:val="394B61EB"/>
    <w:rsid w:val="3953AC8B"/>
    <w:rsid w:val="39632A1A"/>
    <w:rsid w:val="3965DC67"/>
    <w:rsid w:val="39687244"/>
    <w:rsid w:val="39691D13"/>
    <w:rsid w:val="39710D57"/>
    <w:rsid w:val="3984038B"/>
    <w:rsid w:val="398C462D"/>
    <w:rsid w:val="3995BA85"/>
    <w:rsid w:val="399C4A9A"/>
    <w:rsid w:val="39A30077"/>
    <w:rsid w:val="39A93EE1"/>
    <w:rsid w:val="39AFC4E8"/>
    <w:rsid w:val="39B016E8"/>
    <w:rsid w:val="39B0978C"/>
    <w:rsid w:val="39B1B824"/>
    <w:rsid w:val="39B927CD"/>
    <w:rsid w:val="39B9626B"/>
    <w:rsid w:val="39C283A5"/>
    <w:rsid w:val="39C56FBF"/>
    <w:rsid w:val="39D2AFE1"/>
    <w:rsid w:val="39D607AD"/>
    <w:rsid w:val="39E38EF7"/>
    <w:rsid w:val="39E5CFA2"/>
    <w:rsid w:val="39E8F1D4"/>
    <w:rsid w:val="39E92FD9"/>
    <w:rsid w:val="39EE56B0"/>
    <w:rsid w:val="39F05B22"/>
    <w:rsid w:val="39F2AF22"/>
    <w:rsid w:val="39F8CDAE"/>
    <w:rsid w:val="39FA770B"/>
    <w:rsid w:val="3A1229FF"/>
    <w:rsid w:val="3A12F40E"/>
    <w:rsid w:val="3A1C0263"/>
    <w:rsid w:val="3A1EFA57"/>
    <w:rsid w:val="3A21078B"/>
    <w:rsid w:val="3A26B007"/>
    <w:rsid w:val="3A290461"/>
    <w:rsid w:val="3A42F6FA"/>
    <w:rsid w:val="3A442D62"/>
    <w:rsid w:val="3A481082"/>
    <w:rsid w:val="3A4FBED6"/>
    <w:rsid w:val="3A4FF4C1"/>
    <w:rsid w:val="3A58B822"/>
    <w:rsid w:val="3A599177"/>
    <w:rsid w:val="3A6A5A9A"/>
    <w:rsid w:val="3A6ACB5F"/>
    <w:rsid w:val="3A7016EA"/>
    <w:rsid w:val="3A727CC0"/>
    <w:rsid w:val="3A781E85"/>
    <w:rsid w:val="3A81F574"/>
    <w:rsid w:val="3A8CAD5D"/>
    <w:rsid w:val="3A8F0B7A"/>
    <w:rsid w:val="3A954117"/>
    <w:rsid w:val="3A973D5D"/>
    <w:rsid w:val="3A974405"/>
    <w:rsid w:val="3A987CB6"/>
    <w:rsid w:val="3A99F730"/>
    <w:rsid w:val="3AAEB73D"/>
    <w:rsid w:val="3AB10FDA"/>
    <w:rsid w:val="3AB2E7C2"/>
    <w:rsid w:val="3AB5EB8B"/>
    <w:rsid w:val="3AB83480"/>
    <w:rsid w:val="3ABFE78F"/>
    <w:rsid w:val="3AC1F2F1"/>
    <w:rsid w:val="3AC55E92"/>
    <w:rsid w:val="3AD4759B"/>
    <w:rsid w:val="3AD5DC9F"/>
    <w:rsid w:val="3ADD01E2"/>
    <w:rsid w:val="3ADDA7FC"/>
    <w:rsid w:val="3AE686AD"/>
    <w:rsid w:val="3AEB8A46"/>
    <w:rsid w:val="3AF0099A"/>
    <w:rsid w:val="3AF40E8D"/>
    <w:rsid w:val="3AF53BA7"/>
    <w:rsid w:val="3AF69240"/>
    <w:rsid w:val="3B140798"/>
    <w:rsid w:val="3B15507A"/>
    <w:rsid w:val="3B1EF5F6"/>
    <w:rsid w:val="3B2A573B"/>
    <w:rsid w:val="3B317407"/>
    <w:rsid w:val="3B392199"/>
    <w:rsid w:val="3B396680"/>
    <w:rsid w:val="3B4239FA"/>
    <w:rsid w:val="3B4CFE93"/>
    <w:rsid w:val="3B58AD57"/>
    <w:rsid w:val="3B602794"/>
    <w:rsid w:val="3B64DE0C"/>
    <w:rsid w:val="3B65D733"/>
    <w:rsid w:val="3B6A41DA"/>
    <w:rsid w:val="3B6B1510"/>
    <w:rsid w:val="3B6FDAAC"/>
    <w:rsid w:val="3B715331"/>
    <w:rsid w:val="3B7308A9"/>
    <w:rsid w:val="3B7E3AFC"/>
    <w:rsid w:val="3B7E76ED"/>
    <w:rsid w:val="3B9B5068"/>
    <w:rsid w:val="3BA10913"/>
    <w:rsid w:val="3BB064CC"/>
    <w:rsid w:val="3BB33193"/>
    <w:rsid w:val="3BB4BFA9"/>
    <w:rsid w:val="3BBA8A28"/>
    <w:rsid w:val="3BBBA727"/>
    <w:rsid w:val="3BBC2A58"/>
    <w:rsid w:val="3BC31756"/>
    <w:rsid w:val="3BCBC8DE"/>
    <w:rsid w:val="3BCBE8D0"/>
    <w:rsid w:val="3BDB8951"/>
    <w:rsid w:val="3BDCD5DD"/>
    <w:rsid w:val="3BE7EE5E"/>
    <w:rsid w:val="3BEBECFB"/>
    <w:rsid w:val="3BEE7301"/>
    <w:rsid w:val="3C0167DC"/>
    <w:rsid w:val="3C02BBF9"/>
    <w:rsid w:val="3C05DD53"/>
    <w:rsid w:val="3C083F09"/>
    <w:rsid w:val="3C08B6C7"/>
    <w:rsid w:val="3C20B9A0"/>
    <w:rsid w:val="3C26FF69"/>
    <w:rsid w:val="3C2AD3D0"/>
    <w:rsid w:val="3C37018F"/>
    <w:rsid w:val="3C39472A"/>
    <w:rsid w:val="3C482152"/>
    <w:rsid w:val="3C4AB478"/>
    <w:rsid w:val="3C506EA6"/>
    <w:rsid w:val="3C528EA7"/>
    <w:rsid w:val="3C5951E4"/>
    <w:rsid w:val="3C657F62"/>
    <w:rsid w:val="3C6BA899"/>
    <w:rsid w:val="3C6E32E0"/>
    <w:rsid w:val="3C787DA7"/>
    <w:rsid w:val="3C7A2B4F"/>
    <w:rsid w:val="3C8643B6"/>
    <w:rsid w:val="3C8D3064"/>
    <w:rsid w:val="3C8E2620"/>
    <w:rsid w:val="3C94727E"/>
    <w:rsid w:val="3C9A27F4"/>
    <w:rsid w:val="3CA18EF2"/>
    <w:rsid w:val="3CA81BBE"/>
    <w:rsid w:val="3CAB93B7"/>
    <w:rsid w:val="3CAC8F9D"/>
    <w:rsid w:val="3CAEF7BF"/>
    <w:rsid w:val="3CAFC5B1"/>
    <w:rsid w:val="3CB269A1"/>
    <w:rsid w:val="3CB27D57"/>
    <w:rsid w:val="3CBA3E90"/>
    <w:rsid w:val="3CC0CD13"/>
    <w:rsid w:val="3CC13167"/>
    <w:rsid w:val="3CC5034E"/>
    <w:rsid w:val="3CCE4DC9"/>
    <w:rsid w:val="3CD5425B"/>
    <w:rsid w:val="3CD8DE6A"/>
    <w:rsid w:val="3CEFC149"/>
    <w:rsid w:val="3CF400DB"/>
    <w:rsid w:val="3CF401CE"/>
    <w:rsid w:val="3CF575E6"/>
    <w:rsid w:val="3CFAA688"/>
    <w:rsid w:val="3D09C194"/>
    <w:rsid w:val="3D1FD208"/>
    <w:rsid w:val="3D2328ED"/>
    <w:rsid w:val="3D2681BE"/>
    <w:rsid w:val="3D2728AE"/>
    <w:rsid w:val="3D2E5A5B"/>
    <w:rsid w:val="3D344FD8"/>
    <w:rsid w:val="3D3D7892"/>
    <w:rsid w:val="3D3F1E31"/>
    <w:rsid w:val="3D3F3FDC"/>
    <w:rsid w:val="3D4009EB"/>
    <w:rsid w:val="3D49D9F7"/>
    <w:rsid w:val="3D5513FE"/>
    <w:rsid w:val="3D5795E5"/>
    <w:rsid w:val="3D70BEF8"/>
    <w:rsid w:val="3D7C0BCA"/>
    <w:rsid w:val="3D97D203"/>
    <w:rsid w:val="3D9B8FF4"/>
    <w:rsid w:val="3D9F1EED"/>
    <w:rsid w:val="3DAE92E7"/>
    <w:rsid w:val="3DAF305B"/>
    <w:rsid w:val="3DB446CB"/>
    <w:rsid w:val="3DB4C501"/>
    <w:rsid w:val="3DB833B0"/>
    <w:rsid w:val="3DBAF117"/>
    <w:rsid w:val="3DC10BA8"/>
    <w:rsid w:val="3DC3B714"/>
    <w:rsid w:val="3DC9714F"/>
    <w:rsid w:val="3DCB5062"/>
    <w:rsid w:val="3DD1F96B"/>
    <w:rsid w:val="3DE2C118"/>
    <w:rsid w:val="3DEBD601"/>
    <w:rsid w:val="3DED9F49"/>
    <w:rsid w:val="3DF20F02"/>
    <w:rsid w:val="3DF23C7B"/>
    <w:rsid w:val="3DF3C0D0"/>
    <w:rsid w:val="3E01471E"/>
    <w:rsid w:val="3E04E672"/>
    <w:rsid w:val="3E0DA3F7"/>
    <w:rsid w:val="3E1217F2"/>
    <w:rsid w:val="3E204E25"/>
    <w:rsid w:val="3E36E94D"/>
    <w:rsid w:val="3E402271"/>
    <w:rsid w:val="3E4EAF96"/>
    <w:rsid w:val="3E516F3A"/>
    <w:rsid w:val="3E58F15A"/>
    <w:rsid w:val="3E5A4941"/>
    <w:rsid w:val="3E5F5E19"/>
    <w:rsid w:val="3E605A76"/>
    <w:rsid w:val="3E63B37F"/>
    <w:rsid w:val="3E6711C8"/>
    <w:rsid w:val="3E6FCADC"/>
    <w:rsid w:val="3E6FD2A6"/>
    <w:rsid w:val="3E7586D9"/>
    <w:rsid w:val="3E78CF33"/>
    <w:rsid w:val="3E7938AD"/>
    <w:rsid w:val="3E79CEA9"/>
    <w:rsid w:val="3E8FF14B"/>
    <w:rsid w:val="3E93F36E"/>
    <w:rsid w:val="3EABF711"/>
    <w:rsid w:val="3EAE059F"/>
    <w:rsid w:val="3EB7610D"/>
    <w:rsid w:val="3EC5A960"/>
    <w:rsid w:val="3EDB94D0"/>
    <w:rsid w:val="3EE45411"/>
    <w:rsid w:val="3EE5B4DB"/>
    <w:rsid w:val="3EFE8D8F"/>
    <w:rsid w:val="3F0EEC8F"/>
    <w:rsid w:val="3F0FD12F"/>
    <w:rsid w:val="3F107E62"/>
    <w:rsid w:val="3F111C63"/>
    <w:rsid w:val="3F12BEA8"/>
    <w:rsid w:val="3F148F29"/>
    <w:rsid w:val="3F25B0A3"/>
    <w:rsid w:val="3F27EA71"/>
    <w:rsid w:val="3F3C0F23"/>
    <w:rsid w:val="3F41403F"/>
    <w:rsid w:val="3F41FA29"/>
    <w:rsid w:val="3F45CA0D"/>
    <w:rsid w:val="3F4D5A1F"/>
    <w:rsid w:val="3F4E5182"/>
    <w:rsid w:val="3F527A69"/>
    <w:rsid w:val="3F5B15FD"/>
    <w:rsid w:val="3F607D29"/>
    <w:rsid w:val="3F6DDC1D"/>
    <w:rsid w:val="3F78A84C"/>
    <w:rsid w:val="3F7A6927"/>
    <w:rsid w:val="3F7F8A08"/>
    <w:rsid w:val="3F82F53D"/>
    <w:rsid w:val="3F8E21AE"/>
    <w:rsid w:val="3F92B730"/>
    <w:rsid w:val="3F9B7022"/>
    <w:rsid w:val="3F9C68C7"/>
    <w:rsid w:val="3F9FBDA4"/>
    <w:rsid w:val="3FA0B371"/>
    <w:rsid w:val="3FA1C50B"/>
    <w:rsid w:val="3FAA03A4"/>
    <w:rsid w:val="3FB442EC"/>
    <w:rsid w:val="3FB6D80A"/>
    <w:rsid w:val="3FBA88C2"/>
    <w:rsid w:val="3FBE0BE2"/>
    <w:rsid w:val="3FC38679"/>
    <w:rsid w:val="3FC53589"/>
    <w:rsid w:val="3FCDF8A2"/>
    <w:rsid w:val="3FCE0CEE"/>
    <w:rsid w:val="3FD4F6A7"/>
    <w:rsid w:val="3FD83D5F"/>
    <w:rsid w:val="3FDCB245"/>
    <w:rsid w:val="3FDDD167"/>
    <w:rsid w:val="3FE0CB04"/>
    <w:rsid w:val="3FEDA453"/>
    <w:rsid w:val="3FF59347"/>
    <w:rsid w:val="3FFE5E5D"/>
    <w:rsid w:val="40068A41"/>
    <w:rsid w:val="40085A2A"/>
    <w:rsid w:val="400905CA"/>
    <w:rsid w:val="400CDB61"/>
    <w:rsid w:val="400E82E4"/>
    <w:rsid w:val="400EDB31"/>
    <w:rsid w:val="400F40A7"/>
    <w:rsid w:val="401D069C"/>
    <w:rsid w:val="40259054"/>
    <w:rsid w:val="402664CA"/>
    <w:rsid w:val="4028AE71"/>
    <w:rsid w:val="40343E51"/>
    <w:rsid w:val="4040764D"/>
    <w:rsid w:val="404AF6DF"/>
    <w:rsid w:val="405AD072"/>
    <w:rsid w:val="405C7503"/>
    <w:rsid w:val="405C84A3"/>
    <w:rsid w:val="40600749"/>
    <w:rsid w:val="40676A45"/>
    <w:rsid w:val="406E599E"/>
    <w:rsid w:val="406F12DE"/>
    <w:rsid w:val="40765705"/>
    <w:rsid w:val="407E6F4B"/>
    <w:rsid w:val="4085D31E"/>
    <w:rsid w:val="408A8FA5"/>
    <w:rsid w:val="4091F0A7"/>
    <w:rsid w:val="4092879A"/>
    <w:rsid w:val="40959A5C"/>
    <w:rsid w:val="40975FA0"/>
    <w:rsid w:val="40A42787"/>
    <w:rsid w:val="40AB9767"/>
    <w:rsid w:val="40AC705A"/>
    <w:rsid w:val="40B28C64"/>
    <w:rsid w:val="40BFCA2A"/>
    <w:rsid w:val="40C98720"/>
    <w:rsid w:val="40CE6F22"/>
    <w:rsid w:val="40D01D87"/>
    <w:rsid w:val="40DB65EF"/>
    <w:rsid w:val="40E01936"/>
    <w:rsid w:val="40E52CA2"/>
    <w:rsid w:val="40EE5708"/>
    <w:rsid w:val="40F26374"/>
    <w:rsid w:val="40F353AD"/>
    <w:rsid w:val="40FE393D"/>
    <w:rsid w:val="41039AB4"/>
    <w:rsid w:val="41072326"/>
    <w:rsid w:val="4108C5CA"/>
    <w:rsid w:val="4109609F"/>
    <w:rsid w:val="4110223A"/>
    <w:rsid w:val="4117172C"/>
    <w:rsid w:val="411BD21C"/>
    <w:rsid w:val="411D96A2"/>
    <w:rsid w:val="411EC2F1"/>
    <w:rsid w:val="412323EE"/>
    <w:rsid w:val="4139E0D3"/>
    <w:rsid w:val="41471202"/>
    <w:rsid w:val="415443B9"/>
    <w:rsid w:val="41547009"/>
    <w:rsid w:val="415782D2"/>
    <w:rsid w:val="415AB5EC"/>
    <w:rsid w:val="416ED1F7"/>
    <w:rsid w:val="41722F4B"/>
    <w:rsid w:val="41895436"/>
    <w:rsid w:val="4192D2F2"/>
    <w:rsid w:val="41966189"/>
    <w:rsid w:val="41981A36"/>
    <w:rsid w:val="41A36657"/>
    <w:rsid w:val="41ABEAFE"/>
    <w:rsid w:val="41ADF45E"/>
    <w:rsid w:val="41B78546"/>
    <w:rsid w:val="41B9273C"/>
    <w:rsid w:val="41BE0BA1"/>
    <w:rsid w:val="41C517FA"/>
    <w:rsid w:val="41C8CCD1"/>
    <w:rsid w:val="41CED697"/>
    <w:rsid w:val="41CFBB67"/>
    <w:rsid w:val="41D00705"/>
    <w:rsid w:val="41D702EB"/>
    <w:rsid w:val="41D79F84"/>
    <w:rsid w:val="41DCFA66"/>
    <w:rsid w:val="41F029C5"/>
    <w:rsid w:val="41F18D54"/>
    <w:rsid w:val="41F30C67"/>
    <w:rsid w:val="41F93455"/>
    <w:rsid w:val="4200ABA0"/>
    <w:rsid w:val="420EEC1C"/>
    <w:rsid w:val="4210FC44"/>
    <w:rsid w:val="42139565"/>
    <w:rsid w:val="42154840"/>
    <w:rsid w:val="42242808"/>
    <w:rsid w:val="4226B0C7"/>
    <w:rsid w:val="42325E8D"/>
    <w:rsid w:val="4237A688"/>
    <w:rsid w:val="423AF00D"/>
    <w:rsid w:val="4249B7D5"/>
    <w:rsid w:val="424AF8B3"/>
    <w:rsid w:val="424D9891"/>
    <w:rsid w:val="4256EB47"/>
    <w:rsid w:val="425F9F2C"/>
    <w:rsid w:val="4275575D"/>
    <w:rsid w:val="4277F025"/>
    <w:rsid w:val="4281485F"/>
    <w:rsid w:val="4284840F"/>
    <w:rsid w:val="4288E3C5"/>
    <w:rsid w:val="428C089D"/>
    <w:rsid w:val="429132A3"/>
    <w:rsid w:val="4297636A"/>
    <w:rsid w:val="42A297FB"/>
    <w:rsid w:val="42A8A988"/>
    <w:rsid w:val="42A8DFAE"/>
    <w:rsid w:val="42B1C494"/>
    <w:rsid w:val="42B2889B"/>
    <w:rsid w:val="42B68E6A"/>
    <w:rsid w:val="42BA8839"/>
    <w:rsid w:val="42BB482C"/>
    <w:rsid w:val="42C10EB3"/>
    <w:rsid w:val="42C49886"/>
    <w:rsid w:val="42C4FC6B"/>
    <w:rsid w:val="42C9B64C"/>
    <w:rsid w:val="42D0B6F7"/>
    <w:rsid w:val="42DCACCD"/>
    <w:rsid w:val="42DF469F"/>
    <w:rsid w:val="42E216CB"/>
    <w:rsid w:val="42E26F20"/>
    <w:rsid w:val="42E3E50F"/>
    <w:rsid w:val="42EF3D1F"/>
    <w:rsid w:val="42FB1BC8"/>
    <w:rsid w:val="42FC644D"/>
    <w:rsid w:val="430657FC"/>
    <w:rsid w:val="430C73DE"/>
    <w:rsid w:val="430EE6F4"/>
    <w:rsid w:val="431AC9FD"/>
    <w:rsid w:val="43331898"/>
    <w:rsid w:val="4334985B"/>
    <w:rsid w:val="433858AE"/>
    <w:rsid w:val="4342FA7A"/>
    <w:rsid w:val="43482EFC"/>
    <w:rsid w:val="434FEC30"/>
    <w:rsid w:val="43506A64"/>
    <w:rsid w:val="43517521"/>
    <w:rsid w:val="43603C08"/>
    <w:rsid w:val="43615ECD"/>
    <w:rsid w:val="4369FFA4"/>
    <w:rsid w:val="436FCEDB"/>
    <w:rsid w:val="43740C0E"/>
    <w:rsid w:val="438A4F46"/>
    <w:rsid w:val="438B7E3A"/>
    <w:rsid w:val="439E7686"/>
    <w:rsid w:val="439E82C3"/>
    <w:rsid w:val="43A984A8"/>
    <w:rsid w:val="43AC6467"/>
    <w:rsid w:val="43B79221"/>
    <w:rsid w:val="43C08C4E"/>
    <w:rsid w:val="43C09336"/>
    <w:rsid w:val="43C11B51"/>
    <w:rsid w:val="43C4E237"/>
    <w:rsid w:val="43CBEDAD"/>
    <w:rsid w:val="43CDA939"/>
    <w:rsid w:val="43CF5BCF"/>
    <w:rsid w:val="43D1CC25"/>
    <w:rsid w:val="43E1CE40"/>
    <w:rsid w:val="43ED7A33"/>
    <w:rsid w:val="43ED920C"/>
    <w:rsid w:val="43F1E303"/>
    <w:rsid w:val="43F96EAB"/>
    <w:rsid w:val="43FD66C3"/>
    <w:rsid w:val="440194EE"/>
    <w:rsid w:val="440FA2C0"/>
    <w:rsid w:val="441778DF"/>
    <w:rsid w:val="44193FD8"/>
    <w:rsid w:val="441BB787"/>
    <w:rsid w:val="4423A35A"/>
    <w:rsid w:val="4429937F"/>
    <w:rsid w:val="442ED1A0"/>
    <w:rsid w:val="4430C413"/>
    <w:rsid w:val="4446C959"/>
    <w:rsid w:val="4447FF94"/>
    <w:rsid w:val="44563B94"/>
    <w:rsid w:val="44569748"/>
    <w:rsid w:val="44651F59"/>
    <w:rsid w:val="44719D3E"/>
    <w:rsid w:val="447341FC"/>
    <w:rsid w:val="4478565A"/>
    <w:rsid w:val="447F61E4"/>
    <w:rsid w:val="4484B3D2"/>
    <w:rsid w:val="448D021C"/>
    <w:rsid w:val="448EF486"/>
    <w:rsid w:val="44929123"/>
    <w:rsid w:val="44986937"/>
    <w:rsid w:val="4499FCB7"/>
    <w:rsid w:val="449B3BDB"/>
    <w:rsid w:val="449C2B92"/>
    <w:rsid w:val="449F85C5"/>
    <w:rsid w:val="44A0DB7A"/>
    <w:rsid w:val="44A41D67"/>
    <w:rsid w:val="44A4AC4E"/>
    <w:rsid w:val="44ADEF57"/>
    <w:rsid w:val="44AE3AEC"/>
    <w:rsid w:val="44AF846A"/>
    <w:rsid w:val="44B4EDD6"/>
    <w:rsid w:val="44BB1024"/>
    <w:rsid w:val="44BED091"/>
    <w:rsid w:val="44BF2402"/>
    <w:rsid w:val="44C04294"/>
    <w:rsid w:val="44CBE21A"/>
    <w:rsid w:val="44DB81E6"/>
    <w:rsid w:val="44EBD94C"/>
    <w:rsid w:val="44EDDBCD"/>
    <w:rsid w:val="44F181FB"/>
    <w:rsid w:val="44F2FC42"/>
    <w:rsid w:val="44F6B45D"/>
    <w:rsid w:val="45038C6A"/>
    <w:rsid w:val="45042298"/>
    <w:rsid w:val="4504A516"/>
    <w:rsid w:val="4507BE97"/>
    <w:rsid w:val="451342B9"/>
    <w:rsid w:val="451CB044"/>
    <w:rsid w:val="45222BC2"/>
    <w:rsid w:val="453212B6"/>
    <w:rsid w:val="454CEFD4"/>
    <w:rsid w:val="455533F5"/>
    <w:rsid w:val="45557207"/>
    <w:rsid w:val="455AA397"/>
    <w:rsid w:val="455C0BFE"/>
    <w:rsid w:val="455D206D"/>
    <w:rsid w:val="45670A9A"/>
    <w:rsid w:val="456AD75F"/>
    <w:rsid w:val="4579D3C3"/>
    <w:rsid w:val="457ED81A"/>
    <w:rsid w:val="457F1F9D"/>
    <w:rsid w:val="458AF30E"/>
    <w:rsid w:val="458DF5CB"/>
    <w:rsid w:val="459272D4"/>
    <w:rsid w:val="45B165AC"/>
    <w:rsid w:val="45B2BE8D"/>
    <w:rsid w:val="45C07B40"/>
    <w:rsid w:val="45C1E2AD"/>
    <w:rsid w:val="45C4B952"/>
    <w:rsid w:val="45D8FB00"/>
    <w:rsid w:val="45D90B9E"/>
    <w:rsid w:val="45E73613"/>
    <w:rsid w:val="45E9C7BB"/>
    <w:rsid w:val="45EBD767"/>
    <w:rsid w:val="45ED7DFF"/>
    <w:rsid w:val="45EE3B55"/>
    <w:rsid w:val="45F4D1F0"/>
    <w:rsid w:val="45FBA64D"/>
    <w:rsid w:val="45FC2D4E"/>
    <w:rsid w:val="45FE6FBB"/>
    <w:rsid w:val="4602A77E"/>
    <w:rsid w:val="46068837"/>
    <w:rsid w:val="4607D926"/>
    <w:rsid w:val="46115C74"/>
    <w:rsid w:val="46122F34"/>
    <w:rsid w:val="46184D3F"/>
    <w:rsid w:val="4618EE92"/>
    <w:rsid w:val="4624CC75"/>
    <w:rsid w:val="46310C79"/>
    <w:rsid w:val="4631EBEB"/>
    <w:rsid w:val="46414E41"/>
    <w:rsid w:val="46443777"/>
    <w:rsid w:val="464FCAFE"/>
    <w:rsid w:val="46507481"/>
    <w:rsid w:val="46558DD4"/>
    <w:rsid w:val="46593E33"/>
    <w:rsid w:val="4665D087"/>
    <w:rsid w:val="46667E3D"/>
    <w:rsid w:val="46763AA6"/>
    <w:rsid w:val="468081B4"/>
    <w:rsid w:val="46833941"/>
    <w:rsid w:val="46909CC4"/>
    <w:rsid w:val="4691F5A4"/>
    <w:rsid w:val="4697111E"/>
    <w:rsid w:val="46A4C04A"/>
    <w:rsid w:val="46B4B105"/>
    <w:rsid w:val="46BBD671"/>
    <w:rsid w:val="46DB38B7"/>
    <w:rsid w:val="46E00B4C"/>
    <w:rsid w:val="46EBD776"/>
    <w:rsid w:val="46F01D8E"/>
    <w:rsid w:val="46F3C689"/>
    <w:rsid w:val="4703D275"/>
    <w:rsid w:val="470A29D8"/>
    <w:rsid w:val="470BC150"/>
    <w:rsid w:val="4710D417"/>
    <w:rsid w:val="47189564"/>
    <w:rsid w:val="47191F44"/>
    <w:rsid w:val="471978C1"/>
    <w:rsid w:val="471A489D"/>
    <w:rsid w:val="471EB074"/>
    <w:rsid w:val="47201056"/>
    <w:rsid w:val="4724E4E0"/>
    <w:rsid w:val="4725F4B4"/>
    <w:rsid w:val="4751805A"/>
    <w:rsid w:val="47525043"/>
    <w:rsid w:val="4757EB0A"/>
    <w:rsid w:val="47585647"/>
    <w:rsid w:val="475D4F27"/>
    <w:rsid w:val="475FF547"/>
    <w:rsid w:val="4765F597"/>
    <w:rsid w:val="47668021"/>
    <w:rsid w:val="476DE3A9"/>
    <w:rsid w:val="477900FF"/>
    <w:rsid w:val="477C4E07"/>
    <w:rsid w:val="4785585B"/>
    <w:rsid w:val="47905988"/>
    <w:rsid w:val="47911E68"/>
    <w:rsid w:val="47933101"/>
    <w:rsid w:val="4798C4E7"/>
    <w:rsid w:val="479B7179"/>
    <w:rsid w:val="479BDD1C"/>
    <w:rsid w:val="479D52F4"/>
    <w:rsid w:val="47A14D01"/>
    <w:rsid w:val="47A43641"/>
    <w:rsid w:val="47B0F75D"/>
    <w:rsid w:val="47B4F0D6"/>
    <w:rsid w:val="47B81155"/>
    <w:rsid w:val="47D29972"/>
    <w:rsid w:val="47D7EDCB"/>
    <w:rsid w:val="47D91898"/>
    <w:rsid w:val="47DE456D"/>
    <w:rsid w:val="47FBEA87"/>
    <w:rsid w:val="48017674"/>
    <w:rsid w:val="480B531E"/>
    <w:rsid w:val="4810A05A"/>
    <w:rsid w:val="48152939"/>
    <w:rsid w:val="481F1561"/>
    <w:rsid w:val="4822B277"/>
    <w:rsid w:val="482C7CE1"/>
    <w:rsid w:val="483296AB"/>
    <w:rsid w:val="483F53C8"/>
    <w:rsid w:val="4842CC16"/>
    <w:rsid w:val="4859354E"/>
    <w:rsid w:val="485D612D"/>
    <w:rsid w:val="485E0678"/>
    <w:rsid w:val="485F5A0F"/>
    <w:rsid w:val="485F6ECB"/>
    <w:rsid w:val="486A6365"/>
    <w:rsid w:val="486EA33F"/>
    <w:rsid w:val="4871FB86"/>
    <w:rsid w:val="487B1B70"/>
    <w:rsid w:val="4886A2B3"/>
    <w:rsid w:val="48875F29"/>
    <w:rsid w:val="48880B39"/>
    <w:rsid w:val="4889EE39"/>
    <w:rsid w:val="488D402E"/>
    <w:rsid w:val="4895262A"/>
    <w:rsid w:val="489C4292"/>
    <w:rsid w:val="48A44496"/>
    <w:rsid w:val="48A5EB9F"/>
    <w:rsid w:val="48A841A7"/>
    <w:rsid w:val="48AF37DC"/>
    <w:rsid w:val="48B412FE"/>
    <w:rsid w:val="48C7B58C"/>
    <w:rsid w:val="48CB694C"/>
    <w:rsid w:val="48CC1A65"/>
    <w:rsid w:val="48CEB0CA"/>
    <w:rsid w:val="48CF227B"/>
    <w:rsid w:val="48CF517A"/>
    <w:rsid w:val="48D28651"/>
    <w:rsid w:val="48DE2CBE"/>
    <w:rsid w:val="48EB5077"/>
    <w:rsid w:val="48F16D43"/>
    <w:rsid w:val="48F7DA73"/>
    <w:rsid w:val="48F8804F"/>
    <w:rsid w:val="48F9A9B7"/>
    <w:rsid w:val="48FBA617"/>
    <w:rsid w:val="48FEE656"/>
    <w:rsid w:val="490522B9"/>
    <w:rsid w:val="491F15FF"/>
    <w:rsid w:val="492484A7"/>
    <w:rsid w:val="49253228"/>
    <w:rsid w:val="492643EE"/>
    <w:rsid w:val="4934E9E7"/>
    <w:rsid w:val="4940CAB5"/>
    <w:rsid w:val="4951D281"/>
    <w:rsid w:val="49661243"/>
    <w:rsid w:val="496927CE"/>
    <w:rsid w:val="496FDBA9"/>
    <w:rsid w:val="4974CEE7"/>
    <w:rsid w:val="497A65B4"/>
    <w:rsid w:val="497C0BF9"/>
    <w:rsid w:val="49844E2F"/>
    <w:rsid w:val="4988B858"/>
    <w:rsid w:val="498E6D3E"/>
    <w:rsid w:val="49959CD4"/>
    <w:rsid w:val="49A79A53"/>
    <w:rsid w:val="49AEE4E7"/>
    <w:rsid w:val="49BA7BB1"/>
    <w:rsid w:val="49BAD811"/>
    <w:rsid w:val="49BD82BB"/>
    <w:rsid w:val="49C6FBAB"/>
    <w:rsid w:val="49D0FC4D"/>
    <w:rsid w:val="49DC0B82"/>
    <w:rsid w:val="49DCE0CD"/>
    <w:rsid w:val="49E69C9B"/>
    <w:rsid w:val="49EA1246"/>
    <w:rsid w:val="49EF1620"/>
    <w:rsid w:val="4A018E21"/>
    <w:rsid w:val="4A036B2D"/>
    <w:rsid w:val="4A0DC1A9"/>
    <w:rsid w:val="4A136067"/>
    <w:rsid w:val="4A13AA90"/>
    <w:rsid w:val="4A1812BA"/>
    <w:rsid w:val="4A256C3F"/>
    <w:rsid w:val="4A27BB26"/>
    <w:rsid w:val="4A2A218E"/>
    <w:rsid w:val="4A2D3419"/>
    <w:rsid w:val="4A320421"/>
    <w:rsid w:val="4A3708CC"/>
    <w:rsid w:val="4A44D00A"/>
    <w:rsid w:val="4A456243"/>
    <w:rsid w:val="4A55384E"/>
    <w:rsid w:val="4A59FFC0"/>
    <w:rsid w:val="4A5AC5AF"/>
    <w:rsid w:val="4A60A9C0"/>
    <w:rsid w:val="4A6767FF"/>
    <w:rsid w:val="4A6793A5"/>
    <w:rsid w:val="4A6E3977"/>
    <w:rsid w:val="4A738646"/>
    <w:rsid w:val="4A76CB2A"/>
    <w:rsid w:val="4A7DDB33"/>
    <w:rsid w:val="4A7F2BD6"/>
    <w:rsid w:val="4A8882DA"/>
    <w:rsid w:val="4A922533"/>
    <w:rsid w:val="4A9C59EC"/>
    <w:rsid w:val="4A9E5FD0"/>
    <w:rsid w:val="4A9E81F0"/>
    <w:rsid w:val="4A9ED7C2"/>
    <w:rsid w:val="4AABF6E0"/>
    <w:rsid w:val="4AAEF6DD"/>
    <w:rsid w:val="4ABDC4B2"/>
    <w:rsid w:val="4AC19CE5"/>
    <w:rsid w:val="4AC9A95A"/>
    <w:rsid w:val="4ACA77C2"/>
    <w:rsid w:val="4AD87710"/>
    <w:rsid w:val="4AD9FD64"/>
    <w:rsid w:val="4ADE64AF"/>
    <w:rsid w:val="4AF028B5"/>
    <w:rsid w:val="4AF616CA"/>
    <w:rsid w:val="4AFA2478"/>
    <w:rsid w:val="4B0FA8BE"/>
    <w:rsid w:val="4B17791D"/>
    <w:rsid w:val="4B1DC3C4"/>
    <w:rsid w:val="4B235C23"/>
    <w:rsid w:val="4B242927"/>
    <w:rsid w:val="4B246776"/>
    <w:rsid w:val="4B36CA82"/>
    <w:rsid w:val="4B443DDB"/>
    <w:rsid w:val="4B4A1EBD"/>
    <w:rsid w:val="4B5418FA"/>
    <w:rsid w:val="4B5F7B4C"/>
    <w:rsid w:val="4B622601"/>
    <w:rsid w:val="4B7278F2"/>
    <w:rsid w:val="4B7D7241"/>
    <w:rsid w:val="4B7EA0E4"/>
    <w:rsid w:val="4B7F0E6B"/>
    <w:rsid w:val="4B82002B"/>
    <w:rsid w:val="4B88204F"/>
    <w:rsid w:val="4B91F35A"/>
    <w:rsid w:val="4B92DD90"/>
    <w:rsid w:val="4B9F81FD"/>
    <w:rsid w:val="4BA62A01"/>
    <w:rsid w:val="4BAAC9C0"/>
    <w:rsid w:val="4BAB5235"/>
    <w:rsid w:val="4BAB633D"/>
    <w:rsid w:val="4BB50EB5"/>
    <w:rsid w:val="4BB5FE32"/>
    <w:rsid w:val="4BB86D50"/>
    <w:rsid w:val="4BC2B803"/>
    <w:rsid w:val="4BC2B996"/>
    <w:rsid w:val="4BC97C79"/>
    <w:rsid w:val="4BCCECF0"/>
    <w:rsid w:val="4BD0F364"/>
    <w:rsid w:val="4BDEBD63"/>
    <w:rsid w:val="4BE06F55"/>
    <w:rsid w:val="4BE46B8E"/>
    <w:rsid w:val="4BEC9785"/>
    <w:rsid w:val="4BF6B912"/>
    <w:rsid w:val="4BF6D4FE"/>
    <w:rsid w:val="4BFC1E89"/>
    <w:rsid w:val="4C014A4C"/>
    <w:rsid w:val="4C02A7B1"/>
    <w:rsid w:val="4C09D97C"/>
    <w:rsid w:val="4C0CC738"/>
    <w:rsid w:val="4C17C42F"/>
    <w:rsid w:val="4C1A1A40"/>
    <w:rsid w:val="4C1C713B"/>
    <w:rsid w:val="4C1EC611"/>
    <w:rsid w:val="4C1F3DF8"/>
    <w:rsid w:val="4C219D5F"/>
    <w:rsid w:val="4C30EFBD"/>
    <w:rsid w:val="4C3A7E9F"/>
    <w:rsid w:val="4C3FE716"/>
    <w:rsid w:val="4C41D898"/>
    <w:rsid w:val="4C450911"/>
    <w:rsid w:val="4C53974C"/>
    <w:rsid w:val="4C5C5BEF"/>
    <w:rsid w:val="4C6F7CB3"/>
    <w:rsid w:val="4C751AEE"/>
    <w:rsid w:val="4C80F35B"/>
    <w:rsid w:val="4C87E10D"/>
    <w:rsid w:val="4C8C510B"/>
    <w:rsid w:val="4C949AA1"/>
    <w:rsid w:val="4C96C554"/>
    <w:rsid w:val="4C982CCD"/>
    <w:rsid w:val="4C9B83BA"/>
    <w:rsid w:val="4CABC4E7"/>
    <w:rsid w:val="4CB1159C"/>
    <w:rsid w:val="4CB81CCE"/>
    <w:rsid w:val="4CB8B62D"/>
    <w:rsid w:val="4CB8F3F7"/>
    <w:rsid w:val="4CBA7F1B"/>
    <w:rsid w:val="4CBB7950"/>
    <w:rsid w:val="4CC031D1"/>
    <w:rsid w:val="4CC32DFA"/>
    <w:rsid w:val="4CCA4A82"/>
    <w:rsid w:val="4CDC64EE"/>
    <w:rsid w:val="4CE4A3E4"/>
    <w:rsid w:val="4CEE66B2"/>
    <w:rsid w:val="4CEFBDEF"/>
    <w:rsid w:val="4CF164CA"/>
    <w:rsid w:val="4CF36B85"/>
    <w:rsid w:val="4CF88F46"/>
    <w:rsid w:val="4CFA5833"/>
    <w:rsid w:val="4CFFAC73"/>
    <w:rsid w:val="4D06C2A9"/>
    <w:rsid w:val="4D1B2362"/>
    <w:rsid w:val="4D2D5A85"/>
    <w:rsid w:val="4D2EDB85"/>
    <w:rsid w:val="4D311311"/>
    <w:rsid w:val="4D41BF5F"/>
    <w:rsid w:val="4D4282E7"/>
    <w:rsid w:val="4D47CEFC"/>
    <w:rsid w:val="4D5C4997"/>
    <w:rsid w:val="4D63B87E"/>
    <w:rsid w:val="4D775798"/>
    <w:rsid w:val="4D7848EB"/>
    <w:rsid w:val="4D7BDD45"/>
    <w:rsid w:val="4D80399E"/>
    <w:rsid w:val="4D809E77"/>
    <w:rsid w:val="4D81A6B0"/>
    <w:rsid w:val="4D859E5E"/>
    <w:rsid w:val="4D8ED2F6"/>
    <w:rsid w:val="4D9A085E"/>
    <w:rsid w:val="4D9BDFE4"/>
    <w:rsid w:val="4DA77546"/>
    <w:rsid w:val="4DAB8FEB"/>
    <w:rsid w:val="4DB2601B"/>
    <w:rsid w:val="4DBC1131"/>
    <w:rsid w:val="4DBFBC57"/>
    <w:rsid w:val="4DC3753B"/>
    <w:rsid w:val="4DCF8C20"/>
    <w:rsid w:val="4DD0DA21"/>
    <w:rsid w:val="4DDCC7F4"/>
    <w:rsid w:val="4DE8AE87"/>
    <w:rsid w:val="4DECE3F2"/>
    <w:rsid w:val="4DF3D4B4"/>
    <w:rsid w:val="4DF829CB"/>
    <w:rsid w:val="4E05BA9D"/>
    <w:rsid w:val="4E0629A7"/>
    <w:rsid w:val="4E0816FC"/>
    <w:rsid w:val="4E143748"/>
    <w:rsid w:val="4E15DFB5"/>
    <w:rsid w:val="4E162117"/>
    <w:rsid w:val="4E1E20CC"/>
    <w:rsid w:val="4E22403B"/>
    <w:rsid w:val="4E286AF6"/>
    <w:rsid w:val="4E2BCE79"/>
    <w:rsid w:val="4E323BD3"/>
    <w:rsid w:val="4E3DC37C"/>
    <w:rsid w:val="4E3EEA6D"/>
    <w:rsid w:val="4E4875CF"/>
    <w:rsid w:val="4E597FAA"/>
    <w:rsid w:val="4E598829"/>
    <w:rsid w:val="4E5DA824"/>
    <w:rsid w:val="4E615FD1"/>
    <w:rsid w:val="4E65C112"/>
    <w:rsid w:val="4E6FD2AF"/>
    <w:rsid w:val="4E711664"/>
    <w:rsid w:val="4E7FC1B0"/>
    <w:rsid w:val="4E817A97"/>
    <w:rsid w:val="4E833961"/>
    <w:rsid w:val="4E874750"/>
    <w:rsid w:val="4E8D3BB9"/>
    <w:rsid w:val="4E8D87C1"/>
    <w:rsid w:val="4E973230"/>
    <w:rsid w:val="4E97E9C4"/>
    <w:rsid w:val="4E999DC0"/>
    <w:rsid w:val="4E9C2FDB"/>
    <w:rsid w:val="4EA7983E"/>
    <w:rsid w:val="4EB3110E"/>
    <w:rsid w:val="4EB66747"/>
    <w:rsid w:val="4EBC6F12"/>
    <w:rsid w:val="4EBE9590"/>
    <w:rsid w:val="4EC63AC1"/>
    <w:rsid w:val="4ECA98F0"/>
    <w:rsid w:val="4ECD966D"/>
    <w:rsid w:val="4ECFC8F1"/>
    <w:rsid w:val="4EE2B1FB"/>
    <w:rsid w:val="4EF0AC4F"/>
    <w:rsid w:val="4F01C9D5"/>
    <w:rsid w:val="4F0327D5"/>
    <w:rsid w:val="4F0A3FED"/>
    <w:rsid w:val="4F0D1687"/>
    <w:rsid w:val="4F26F5B9"/>
    <w:rsid w:val="4F2E243C"/>
    <w:rsid w:val="4F2ED21C"/>
    <w:rsid w:val="4F37D5AD"/>
    <w:rsid w:val="4F384085"/>
    <w:rsid w:val="4F38D943"/>
    <w:rsid w:val="4F3A292E"/>
    <w:rsid w:val="4F3F8877"/>
    <w:rsid w:val="4F57F30A"/>
    <w:rsid w:val="4F60AE31"/>
    <w:rsid w:val="4F6AFE8E"/>
    <w:rsid w:val="4F6DB6E4"/>
    <w:rsid w:val="4F77C7D6"/>
    <w:rsid w:val="4F799CDD"/>
    <w:rsid w:val="4F7AF321"/>
    <w:rsid w:val="4F902711"/>
    <w:rsid w:val="4F934D1E"/>
    <w:rsid w:val="4F949295"/>
    <w:rsid w:val="4F99FD84"/>
    <w:rsid w:val="4F9FBE78"/>
    <w:rsid w:val="4FA8219F"/>
    <w:rsid w:val="4FABA206"/>
    <w:rsid w:val="4FB23ABD"/>
    <w:rsid w:val="4FBCC9D3"/>
    <w:rsid w:val="4FC43532"/>
    <w:rsid w:val="4FC43C61"/>
    <w:rsid w:val="4FC7C7FC"/>
    <w:rsid w:val="4FDD5B91"/>
    <w:rsid w:val="4FE27870"/>
    <w:rsid w:val="4FE311AA"/>
    <w:rsid w:val="4FE33823"/>
    <w:rsid w:val="4FF8F2DA"/>
    <w:rsid w:val="4FFFFB10"/>
    <w:rsid w:val="500014C5"/>
    <w:rsid w:val="50052530"/>
    <w:rsid w:val="50055D26"/>
    <w:rsid w:val="5006F413"/>
    <w:rsid w:val="500E253E"/>
    <w:rsid w:val="50114A19"/>
    <w:rsid w:val="5013C5AC"/>
    <w:rsid w:val="502133DC"/>
    <w:rsid w:val="5021C829"/>
    <w:rsid w:val="5023794E"/>
    <w:rsid w:val="5028042A"/>
    <w:rsid w:val="5028F0E7"/>
    <w:rsid w:val="502949EE"/>
    <w:rsid w:val="502AD659"/>
    <w:rsid w:val="502CA5A2"/>
    <w:rsid w:val="502D2524"/>
    <w:rsid w:val="502DC26F"/>
    <w:rsid w:val="50379457"/>
    <w:rsid w:val="50396DEB"/>
    <w:rsid w:val="50416BBF"/>
    <w:rsid w:val="50455BE1"/>
    <w:rsid w:val="50472F5D"/>
    <w:rsid w:val="5048C585"/>
    <w:rsid w:val="5048CBCC"/>
    <w:rsid w:val="50539876"/>
    <w:rsid w:val="5055228C"/>
    <w:rsid w:val="5057D847"/>
    <w:rsid w:val="505D7505"/>
    <w:rsid w:val="506B58ED"/>
    <w:rsid w:val="5074C5CA"/>
    <w:rsid w:val="507AA2DC"/>
    <w:rsid w:val="507AE15C"/>
    <w:rsid w:val="507FFA84"/>
    <w:rsid w:val="5085875B"/>
    <w:rsid w:val="5087E0D1"/>
    <w:rsid w:val="5088FFFC"/>
    <w:rsid w:val="509AE4A3"/>
    <w:rsid w:val="509CBDAE"/>
    <w:rsid w:val="50B27BB1"/>
    <w:rsid w:val="50B53543"/>
    <w:rsid w:val="50BBA04A"/>
    <w:rsid w:val="50BC41B1"/>
    <w:rsid w:val="50BCBF47"/>
    <w:rsid w:val="50BE61EB"/>
    <w:rsid w:val="50CA4490"/>
    <w:rsid w:val="50CD46CA"/>
    <w:rsid w:val="50D07700"/>
    <w:rsid w:val="50DACAEE"/>
    <w:rsid w:val="50DC1578"/>
    <w:rsid w:val="50E49F6A"/>
    <w:rsid w:val="50EBE9AF"/>
    <w:rsid w:val="50F258E1"/>
    <w:rsid w:val="50F617AC"/>
    <w:rsid w:val="50F6CCF0"/>
    <w:rsid w:val="50FF8766"/>
    <w:rsid w:val="5107A84B"/>
    <w:rsid w:val="5107C7CD"/>
    <w:rsid w:val="510FC6A2"/>
    <w:rsid w:val="511104C7"/>
    <w:rsid w:val="511808AD"/>
    <w:rsid w:val="51193D1C"/>
    <w:rsid w:val="51197A33"/>
    <w:rsid w:val="511F69CB"/>
    <w:rsid w:val="5131DCDC"/>
    <w:rsid w:val="51381B59"/>
    <w:rsid w:val="51473DF7"/>
    <w:rsid w:val="514E6C9C"/>
    <w:rsid w:val="51532732"/>
    <w:rsid w:val="515579AB"/>
    <w:rsid w:val="5156313F"/>
    <w:rsid w:val="51633CB2"/>
    <w:rsid w:val="516A4450"/>
    <w:rsid w:val="51771B19"/>
    <w:rsid w:val="51771BC7"/>
    <w:rsid w:val="517A3137"/>
    <w:rsid w:val="51818100"/>
    <w:rsid w:val="51892814"/>
    <w:rsid w:val="518AB861"/>
    <w:rsid w:val="518F0E58"/>
    <w:rsid w:val="5194A911"/>
    <w:rsid w:val="519DA177"/>
    <w:rsid w:val="51A522C0"/>
    <w:rsid w:val="51A64715"/>
    <w:rsid w:val="51A7A873"/>
    <w:rsid w:val="51A8B09A"/>
    <w:rsid w:val="51B21F3F"/>
    <w:rsid w:val="51BF6833"/>
    <w:rsid w:val="51C7E52B"/>
    <w:rsid w:val="51CD0A55"/>
    <w:rsid w:val="51CD9618"/>
    <w:rsid w:val="51CE67ED"/>
    <w:rsid w:val="51D0929B"/>
    <w:rsid w:val="51DEB58C"/>
    <w:rsid w:val="51E16A48"/>
    <w:rsid w:val="51E9E43A"/>
    <w:rsid w:val="51ED396C"/>
    <w:rsid w:val="51F46CE6"/>
    <w:rsid w:val="520BE96F"/>
    <w:rsid w:val="5210F77C"/>
    <w:rsid w:val="52173262"/>
    <w:rsid w:val="521C985E"/>
    <w:rsid w:val="521E3E1C"/>
    <w:rsid w:val="522DB949"/>
    <w:rsid w:val="522F32AA"/>
    <w:rsid w:val="52404652"/>
    <w:rsid w:val="5243E0A4"/>
    <w:rsid w:val="5245FD47"/>
    <w:rsid w:val="5249EDC8"/>
    <w:rsid w:val="524BAD1E"/>
    <w:rsid w:val="5250CC18"/>
    <w:rsid w:val="52537EA6"/>
    <w:rsid w:val="52544514"/>
    <w:rsid w:val="5255D509"/>
    <w:rsid w:val="525835A9"/>
    <w:rsid w:val="525A11E1"/>
    <w:rsid w:val="5268E8DD"/>
    <w:rsid w:val="526AC13E"/>
    <w:rsid w:val="5279B01F"/>
    <w:rsid w:val="527A09F1"/>
    <w:rsid w:val="527A38B1"/>
    <w:rsid w:val="527B8B38"/>
    <w:rsid w:val="527E9FF4"/>
    <w:rsid w:val="5284B5E8"/>
    <w:rsid w:val="528BBCD0"/>
    <w:rsid w:val="528C3C8F"/>
    <w:rsid w:val="52AF5DF1"/>
    <w:rsid w:val="52AF9EC6"/>
    <w:rsid w:val="52B6643A"/>
    <w:rsid w:val="52B66751"/>
    <w:rsid w:val="52B6D26B"/>
    <w:rsid w:val="52C31A45"/>
    <w:rsid w:val="52C5CE38"/>
    <w:rsid w:val="52D4F5AE"/>
    <w:rsid w:val="52DD979A"/>
    <w:rsid w:val="52E4697B"/>
    <w:rsid w:val="52E546A0"/>
    <w:rsid w:val="52E73160"/>
    <w:rsid w:val="52EAFD1D"/>
    <w:rsid w:val="52EFA9FF"/>
    <w:rsid w:val="52FC967B"/>
    <w:rsid w:val="530BCCBA"/>
    <w:rsid w:val="530E4FB8"/>
    <w:rsid w:val="530E678F"/>
    <w:rsid w:val="53298C87"/>
    <w:rsid w:val="532ED7FF"/>
    <w:rsid w:val="533693CB"/>
    <w:rsid w:val="53373C4C"/>
    <w:rsid w:val="5337DE2C"/>
    <w:rsid w:val="53456E5D"/>
    <w:rsid w:val="534648FB"/>
    <w:rsid w:val="534BDE90"/>
    <w:rsid w:val="534C04A5"/>
    <w:rsid w:val="535370D3"/>
    <w:rsid w:val="535845BD"/>
    <w:rsid w:val="535A18DE"/>
    <w:rsid w:val="5360476A"/>
    <w:rsid w:val="536F75DA"/>
    <w:rsid w:val="5382EB7F"/>
    <w:rsid w:val="5385C66B"/>
    <w:rsid w:val="538B3D8F"/>
    <w:rsid w:val="538E396C"/>
    <w:rsid w:val="538E8EE3"/>
    <w:rsid w:val="538F0C88"/>
    <w:rsid w:val="538FBBAA"/>
    <w:rsid w:val="5396E3D3"/>
    <w:rsid w:val="53989637"/>
    <w:rsid w:val="539AE1D4"/>
    <w:rsid w:val="53A486F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069318"/>
    <w:rsid w:val="54163A25"/>
    <w:rsid w:val="54226306"/>
    <w:rsid w:val="5423DEFB"/>
    <w:rsid w:val="5428B17D"/>
    <w:rsid w:val="543A2951"/>
    <w:rsid w:val="5440D1C8"/>
    <w:rsid w:val="544C894A"/>
    <w:rsid w:val="5452DD28"/>
    <w:rsid w:val="54616477"/>
    <w:rsid w:val="546AB576"/>
    <w:rsid w:val="5474DD1D"/>
    <w:rsid w:val="5474EFBD"/>
    <w:rsid w:val="54765B49"/>
    <w:rsid w:val="547BAFAC"/>
    <w:rsid w:val="548037D1"/>
    <w:rsid w:val="548314D3"/>
    <w:rsid w:val="5484AA55"/>
    <w:rsid w:val="5484FB2E"/>
    <w:rsid w:val="5491ED4D"/>
    <w:rsid w:val="54923A74"/>
    <w:rsid w:val="549AD50A"/>
    <w:rsid w:val="549F2DB8"/>
    <w:rsid w:val="54AA8F01"/>
    <w:rsid w:val="54C4695C"/>
    <w:rsid w:val="54C6B147"/>
    <w:rsid w:val="54CCACAC"/>
    <w:rsid w:val="54D437B9"/>
    <w:rsid w:val="54D4D24B"/>
    <w:rsid w:val="54F442EE"/>
    <w:rsid w:val="54F93212"/>
    <w:rsid w:val="54FB2989"/>
    <w:rsid w:val="54FB4571"/>
    <w:rsid w:val="550340C9"/>
    <w:rsid w:val="55046094"/>
    <w:rsid w:val="5506D89A"/>
    <w:rsid w:val="55071879"/>
    <w:rsid w:val="5509D85F"/>
    <w:rsid w:val="5518CD4F"/>
    <w:rsid w:val="5518EB99"/>
    <w:rsid w:val="5524452F"/>
    <w:rsid w:val="552AAEF4"/>
    <w:rsid w:val="552DDCF8"/>
    <w:rsid w:val="5536F11E"/>
    <w:rsid w:val="5536F1F4"/>
    <w:rsid w:val="5541F0E2"/>
    <w:rsid w:val="55498B1B"/>
    <w:rsid w:val="554A4432"/>
    <w:rsid w:val="554B1E13"/>
    <w:rsid w:val="5554E634"/>
    <w:rsid w:val="555BE1E6"/>
    <w:rsid w:val="555CAA65"/>
    <w:rsid w:val="5560D59E"/>
    <w:rsid w:val="55630E57"/>
    <w:rsid w:val="5565F5B5"/>
    <w:rsid w:val="5569AFB2"/>
    <w:rsid w:val="556A049F"/>
    <w:rsid w:val="556C3001"/>
    <w:rsid w:val="557A1BE4"/>
    <w:rsid w:val="557B2665"/>
    <w:rsid w:val="557C4D3A"/>
    <w:rsid w:val="558C7710"/>
    <w:rsid w:val="55A2E6FD"/>
    <w:rsid w:val="55A310B6"/>
    <w:rsid w:val="55B27692"/>
    <w:rsid w:val="55BD3137"/>
    <w:rsid w:val="55BDD42A"/>
    <w:rsid w:val="55CAC35B"/>
    <w:rsid w:val="55CD209D"/>
    <w:rsid w:val="55D3D079"/>
    <w:rsid w:val="55D3DA92"/>
    <w:rsid w:val="55D483A5"/>
    <w:rsid w:val="55DEA72E"/>
    <w:rsid w:val="55E7DB9E"/>
    <w:rsid w:val="55EB7FEF"/>
    <w:rsid w:val="55EC0274"/>
    <w:rsid w:val="55F0BF00"/>
    <w:rsid w:val="55F20989"/>
    <w:rsid w:val="55FB2A82"/>
    <w:rsid w:val="560090A6"/>
    <w:rsid w:val="56044CDA"/>
    <w:rsid w:val="56075D09"/>
    <w:rsid w:val="560970EB"/>
    <w:rsid w:val="560D933F"/>
    <w:rsid w:val="560F3C01"/>
    <w:rsid w:val="5614066E"/>
    <w:rsid w:val="5624BDE9"/>
    <w:rsid w:val="562B7A2F"/>
    <w:rsid w:val="56399F19"/>
    <w:rsid w:val="564A3CE2"/>
    <w:rsid w:val="564EA607"/>
    <w:rsid w:val="56517104"/>
    <w:rsid w:val="5656947D"/>
    <w:rsid w:val="565DC18B"/>
    <w:rsid w:val="5662E7C0"/>
    <w:rsid w:val="5666634A"/>
    <w:rsid w:val="566ED57A"/>
    <w:rsid w:val="5670AC78"/>
    <w:rsid w:val="56882B2E"/>
    <w:rsid w:val="56930B3A"/>
    <w:rsid w:val="56939A87"/>
    <w:rsid w:val="5693D99F"/>
    <w:rsid w:val="56A70E62"/>
    <w:rsid w:val="56A914F9"/>
    <w:rsid w:val="56A9C979"/>
    <w:rsid w:val="56AADDC9"/>
    <w:rsid w:val="56B6F057"/>
    <w:rsid w:val="56B8BC27"/>
    <w:rsid w:val="56BAB62D"/>
    <w:rsid w:val="56BABCB0"/>
    <w:rsid w:val="56CD5E7D"/>
    <w:rsid w:val="56D1DEE9"/>
    <w:rsid w:val="56D42E1A"/>
    <w:rsid w:val="56DA0225"/>
    <w:rsid w:val="56F37D8B"/>
    <w:rsid w:val="56FADD93"/>
    <w:rsid w:val="56FCCFCB"/>
    <w:rsid w:val="5706F954"/>
    <w:rsid w:val="570D6525"/>
    <w:rsid w:val="570F49E1"/>
    <w:rsid w:val="571E74C8"/>
    <w:rsid w:val="571FBF93"/>
    <w:rsid w:val="57261880"/>
    <w:rsid w:val="573A96F7"/>
    <w:rsid w:val="573C8B73"/>
    <w:rsid w:val="573E2CCF"/>
    <w:rsid w:val="57427082"/>
    <w:rsid w:val="5758DF0C"/>
    <w:rsid w:val="57615957"/>
    <w:rsid w:val="5766A491"/>
    <w:rsid w:val="5773C066"/>
    <w:rsid w:val="5779B7B8"/>
    <w:rsid w:val="577F86B8"/>
    <w:rsid w:val="578543DE"/>
    <w:rsid w:val="57875FC4"/>
    <w:rsid w:val="5793970A"/>
    <w:rsid w:val="579AA881"/>
    <w:rsid w:val="579CEBB3"/>
    <w:rsid w:val="57BBC9E4"/>
    <w:rsid w:val="57BE28C8"/>
    <w:rsid w:val="57C1125F"/>
    <w:rsid w:val="57C59840"/>
    <w:rsid w:val="57CA75CE"/>
    <w:rsid w:val="57D09F73"/>
    <w:rsid w:val="57D21F9C"/>
    <w:rsid w:val="57D438D0"/>
    <w:rsid w:val="57D7B8EC"/>
    <w:rsid w:val="57DCD737"/>
    <w:rsid w:val="57E1F417"/>
    <w:rsid w:val="57E5714D"/>
    <w:rsid w:val="57E63690"/>
    <w:rsid w:val="57E78AA7"/>
    <w:rsid w:val="57ED5B32"/>
    <w:rsid w:val="57FE48BA"/>
    <w:rsid w:val="5800A65E"/>
    <w:rsid w:val="58054848"/>
    <w:rsid w:val="5813EBFE"/>
    <w:rsid w:val="58150D4A"/>
    <w:rsid w:val="5826C7B0"/>
    <w:rsid w:val="5830F510"/>
    <w:rsid w:val="5835E281"/>
    <w:rsid w:val="583AEC2D"/>
    <w:rsid w:val="5846FEBE"/>
    <w:rsid w:val="5848A2CF"/>
    <w:rsid w:val="584D14D4"/>
    <w:rsid w:val="584FD173"/>
    <w:rsid w:val="58529B6C"/>
    <w:rsid w:val="58535C61"/>
    <w:rsid w:val="585D287F"/>
    <w:rsid w:val="58664D45"/>
    <w:rsid w:val="5867BF9F"/>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1E9EF7"/>
    <w:rsid w:val="592585A5"/>
    <w:rsid w:val="592BCC45"/>
    <w:rsid w:val="592C445F"/>
    <w:rsid w:val="592EB950"/>
    <w:rsid w:val="5939B977"/>
    <w:rsid w:val="593C12BB"/>
    <w:rsid w:val="5942CF1F"/>
    <w:rsid w:val="594E3B2C"/>
    <w:rsid w:val="59523C26"/>
    <w:rsid w:val="5953E560"/>
    <w:rsid w:val="595AF1B0"/>
    <w:rsid w:val="595EDADE"/>
    <w:rsid w:val="595F2E25"/>
    <w:rsid w:val="59660974"/>
    <w:rsid w:val="59669BCB"/>
    <w:rsid w:val="596D74F9"/>
    <w:rsid w:val="596E3DB3"/>
    <w:rsid w:val="597C826E"/>
    <w:rsid w:val="597D5A17"/>
    <w:rsid w:val="598B44AE"/>
    <w:rsid w:val="598E3675"/>
    <w:rsid w:val="598F9120"/>
    <w:rsid w:val="59A5C907"/>
    <w:rsid w:val="59B35912"/>
    <w:rsid w:val="59B8D5ED"/>
    <w:rsid w:val="59C94612"/>
    <w:rsid w:val="59CD0CA8"/>
    <w:rsid w:val="59D3986D"/>
    <w:rsid w:val="59D6EEC7"/>
    <w:rsid w:val="59DD1246"/>
    <w:rsid w:val="59E64F2A"/>
    <w:rsid w:val="59E8E1DE"/>
    <w:rsid w:val="59EFE7B8"/>
    <w:rsid w:val="59FB149A"/>
    <w:rsid w:val="59FB30D2"/>
    <w:rsid w:val="59FEC4EA"/>
    <w:rsid w:val="5A08E76B"/>
    <w:rsid w:val="5A0A00A0"/>
    <w:rsid w:val="5A11E9E7"/>
    <w:rsid w:val="5A11F1C5"/>
    <w:rsid w:val="5A26CF1E"/>
    <w:rsid w:val="5A27A8A3"/>
    <w:rsid w:val="5A2B821C"/>
    <w:rsid w:val="5A335D1A"/>
    <w:rsid w:val="5A3468E7"/>
    <w:rsid w:val="5A36F1BA"/>
    <w:rsid w:val="5A36FB58"/>
    <w:rsid w:val="5A3A50AB"/>
    <w:rsid w:val="5A3B6C9C"/>
    <w:rsid w:val="5A45524D"/>
    <w:rsid w:val="5A459C2F"/>
    <w:rsid w:val="5A50223D"/>
    <w:rsid w:val="5A50AFCC"/>
    <w:rsid w:val="5A59AAFF"/>
    <w:rsid w:val="5A60691B"/>
    <w:rsid w:val="5A69C147"/>
    <w:rsid w:val="5A6CAC5C"/>
    <w:rsid w:val="5A729242"/>
    <w:rsid w:val="5A7B2CCC"/>
    <w:rsid w:val="5A7D532F"/>
    <w:rsid w:val="5A83A01C"/>
    <w:rsid w:val="5A853EEF"/>
    <w:rsid w:val="5A8732C8"/>
    <w:rsid w:val="5A93F54A"/>
    <w:rsid w:val="5A94F50D"/>
    <w:rsid w:val="5A96F319"/>
    <w:rsid w:val="5AA44582"/>
    <w:rsid w:val="5AA84B70"/>
    <w:rsid w:val="5AB08111"/>
    <w:rsid w:val="5ABAB739"/>
    <w:rsid w:val="5AC4B551"/>
    <w:rsid w:val="5AC81B38"/>
    <w:rsid w:val="5ACECDEF"/>
    <w:rsid w:val="5AD68D60"/>
    <w:rsid w:val="5AD6AE0A"/>
    <w:rsid w:val="5AE491D0"/>
    <w:rsid w:val="5AE867BF"/>
    <w:rsid w:val="5AFE6AEB"/>
    <w:rsid w:val="5B097C49"/>
    <w:rsid w:val="5B0B7537"/>
    <w:rsid w:val="5B1CE322"/>
    <w:rsid w:val="5B214991"/>
    <w:rsid w:val="5B23E59E"/>
    <w:rsid w:val="5B246FA1"/>
    <w:rsid w:val="5B2B4DEE"/>
    <w:rsid w:val="5B2E9811"/>
    <w:rsid w:val="5B3832AD"/>
    <w:rsid w:val="5B428509"/>
    <w:rsid w:val="5B4313D2"/>
    <w:rsid w:val="5B463509"/>
    <w:rsid w:val="5B535358"/>
    <w:rsid w:val="5B57380F"/>
    <w:rsid w:val="5B600432"/>
    <w:rsid w:val="5B63B47D"/>
    <w:rsid w:val="5B6549E1"/>
    <w:rsid w:val="5B6690CC"/>
    <w:rsid w:val="5B6818C1"/>
    <w:rsid w:val="5B6A3151"/>
    <w:rsid w:val="5B6ECC52"/>
    <w:rsid w:val="5B771206"/>
    <w:rsid w:val="5B81E610"/>
    <w:rsid w:val="5B8447D9"/>
    <w:rsid w:val="5B93FA84"/>
    <w:rsid w:val="5B9568D1"/>
    <w:rsid w:val="5B9A1547"/>
    <w:rsid w:val="5BA30A56"/>
    <w:rsid w:val="5BA6B9EC"/>
    <w:rsid w:val="5BB060F1"/>
    <w:rsid w:val="5BC0D406"/>
    <w:rsid w:val="5BD28751"/>
    <w:rsid w:val="5BD2C205"/>
    <w:rsid w:val="5BE764BB"/>
    <w:rsid w:val="5BEF9547"/>
    <w:rsid w:val="5BF4B072"/>
    <w:rsid w:val="5BF6A2BD"/>
    <w:rsid w:val="5BF720AD"/>
    <w:rsid w:val="5BFA577F"/>
    <w:rsid w:val="5BFD4D90"/>
    <w:rsid w:val="5C04673D"/>
    <w:rsid w:val="5C119217"/>
    <w:rsid w:val="5C18C725"/>
    <w:rsid w:val="5C2994CE"/>
    <w:rsid w:val="5C355BC6"/>
    <w:rsid w:val="5C3C3556"/>
    <w:rsid w:val="5C3F4A78"/>
    <w:rsid w:val="5C4A4DC0"/>
    <w:rsid w:val="5C52EBFE"/>
    <w:rsid w:val="5C5612D3"/>
    <w:rsid w:val="5C596B97"/>
    <w:rsid w:val="5C63452A"/>
    <w:rsid w:val="5C642EC6"/>
    <w:rsid w:val="5C6F1807"/>
    <w:rsid w:val="5C769284"/>
    <w:rsid w:val="5C76A53A"/>
    <w:rsid w:val="5C7A4B8D"/>
    <w:rsid w:val="5C7AACEF"/>
    <w:rsid w:val="5C80506A"/>
    <w:rsid w:val="5C840F04"/>
    <w:rsid w:val="5C8988E9"/>
    <w:rsid w:val="5C8E8EE8"/>
    <w:rsid w:val="5C965C67"/>
    <w:rsid w:val="5C9FA8B2"/>
    <w:rsid w:val="5CA1C8ED"/>
    <w:rsid w:val="5CB57787"/>
    <w:rsid w:val="5CBDB865"/>
    <w:rsid w:val="5CBDD6C4"/>
    <w:rsid w:val="5CC22AE2"/>
    <w:rsid w:val="5CC4660C"/>
    <w:rsid w:val="5CC4C585"/>
    <w:rsid w:val="5CD657C7"/>
    <w:rsid w:val="5CE265A5"/>
    <w:rsid w:val="5CF199C3"/>
    <w:rsid w:val="5CF2926E"/>
    <w:rsid w:val="5CF5BBDB"/>
    <w:rsid w:val="5CF68FE8"/>
    <w:rsid w:val="5D061E37"/>
    <w:rsid w:val="5D07C3B0"/>
    <w:rsid w:val="5D08F090"/>
    <w:rsid w:val="5D0EA018"/>
    <w:rsid w:val="5D0EB1C1"/>
    <w:rsid w:val="5D1419BB"/>
    <w:rsid w:val="5D148A31"/>
    <w:rsid w:val="5D185AA1"/>
    <w:rsid w:val="5D1B9A59"/>
    <w:rsid w:val="5D22F1ED"/>
    <w:rsid w:val="5D258670"/>
    <w:rsid w:val="5D270E5E"/>
    <w:rsid w:val="5D2E3C1B"/>
    <w:rsid w:val="5D3E2CB5"/>
    <w:rsid w:val="5D42AE35"/>
    <w:rsid w:val="5D4A568B"/>
    <w:rsid w:val="5D53D1CD"/>
    <w:rsid w:val="5D5500EC"/>
    <w:rsid w:val="5D57C28E"/>
    <w:rsid w:val="5D5A375C"/>
    <w:rsid w:val="5D5C1EB6"/>
    <w:rsid w:val="5D5F54E4"/>
    <w:rsid w:val="5D7121EC"/>
    <w:rsid w:val="5D722299"/>
    <w:rsid w:val="5D765E1B"/>
    <w:rsid w:val="5D76B265"/>
    <w:rsid w:val="5D805683"/>
    <w:rsid w:val="5D83AE51"/>
    <w:rsid w:val="5D86E800"/>
    <w:rsid w:val="5D877921"/>
    <w:rsid w:val="5D8C707D"/>
    <w:rsid w:val="5D8DC6B6"/>
    <w:rsid w:val="5D8EF266"/>
    <w:rsid w:val="5D970F73"/>
    <w:rsid w:val="5D99184B"/>
    <w:rsid w:val="5D995979"/>
    <w:rsid w:val="5D9AC4D0"/>
    <w:rsid w:val="5D9FFD6D"/>
    <w:rsid w:val="5DA0777C"/>
    <w:rsid w:val="5DA0B6C1"/>
    <w:rsid w:val="5DA336D7"/>
    <w:rsid w:val="5DAC9D0F"/>
    <w:rsid w:val="5DB03A31"/>
    <w:rsid w:val="5DB4C923"/>
    <w:rsid w:val="5DB56B08"/>
    <w:rsid w:val="5DC69011"/>
    <w:rsid w:val="5DC77E26"/>
    <w:rsid w:val="5DE6EF0B"/>
    <w:rsid w:val="5DEC0D75"/>
    <w:rsid w:val="5DF50F7A"/>
    <w:rsid w:val="5DF9CFAD"/>
    <w:rsid w:val="5E024A1E"/>
    <w:rsid w:val="5E053399"/>
    <w:rsid w:val="5E14D4F9"/>
    <w:rsid w:val="5E19CC5A"/>
    <w:rsid w:val="5E23CBF0"/>
    <w:rsid w:val="5E297AB9"/>
    <w:rsid w:val="5E31DBBA"/>
    <w:rsid w:val="5E393A23"/>
    <w:rsid w:val="5E4415EC"/>
    <w:rsid w:val="5E4636DE"/>
    <w:rsid w:val="5E54BBC2"/>
    <w:rsid w:val="5E58FA97"/>
    <w:rsid w:val="5E5983D1"/>
    <w:rsid w:val="5E5B13C3"/>
    <w:rsid w:val="5E5D6678"/>
    <w:rsid w:val="5E5E54E9"/>
    <w:rsid w:val="5E63B60F"/>
    <w:rsid w:val="5E68DCA8"/>
    <w:rsid w:val="5E73063C"/>
    <w:rsid w:val="5E73E5EA"/>
    <w:rsid w:val="5E762A2B"/>
    <w:rsid w:val="5E82D2AD"/>
    <w:rsid w:val="5E83204A"/>
    <w:rsid w:val="5E8F2FCD"/>
    <w:rsid w:val="5E92C4E7"/>
    <w:rsid w:val="5E949199"/>
    <w:rsid w:val="5E985902"/>
    <w:rsid w:val="5EA03E0E"/>
    <w:rsid w:val="5EA0D037"/>
    <w:rsid w:val="5EA3573E"/>
    <w:rsid w:val="5EABFB07"/>
    <w:rsid w:val="5EAD79E2"/>
    <w:rsid w:val="5EB35E74"/>
    <w:rsid w:val="5EB768E5"/>
    <w:rsid w:val="5EBA9340"/>
    <w:rsid w:val="5EBB5A1A"/>
    <w:rsid w:val="5EBC4FEB"/>
    <w:rsid w:val="5EE0B8F4"/>
    <w:rsid w:val="5EE1CCD2"/>
    <w:rsid w:val="5EE394B9"/>
    <w:rsid w:val="5EE75BDD"/>
    <w:rsid w:val="5EF0A052"/>
    <w:rsid w:val="5EF13EC7"/>
    <w:rsid w:val="5F0645C9"/>
    <w:rsid w:val="5F098C0B"/>
    <w:rsid w:val="5F0CB85E"/>
    <w:rsid w:val="5F28E66A"/>
    <w:rsid w:val="5F30B46B"/>
    <w:rsid w:val="5F46937D"/>
    <w:rsid w:val="5F4D668A"/>
    <w:rsid w:val="5F509402"/>
    <w:rsid w:val="5F562E4E"/>
    <w:rsid w:val="5F58701D"/>
    <w:rsid w:val="5F5B5546"/>
    <w:rsid w:val="5F62A147"/>
    <w:rsid w:val="5F68FD3D"/>
    <w:rsid w:val="5F6C5802"/>
    <w:rsid w:val="5F6EADA8"/>
    <w:rsid w:val="5F706B63"/>
    <w:rsid w:val="5F733A0B"/>
    <w:rsid w:val="5F7BE91C"/>
    <w:rsid w:val="5F865B32"/>
    <w:rsid w:val="5F88015E"/>
    <w:rsid w:val="5F995A44"/>
    <w:rsid w:val="5FA0B260"/>
    <w:rsid w:val="5FAED915"/>
    <w:rsid w:val="5FAF2405"/>
    <w:rsid w:val="5FB25AD0"/>
    <w:rsid w:val="5FB38DD9"/>
    <w:rsid w:val="5FBA32C8"/>
    <w:rsid w:val="5FC2DAAB"/>
    <w:rsid w:val="5FCA3514"/>
    <w:rsid w:val="5FCA623F"/>
    <w:rsid w:val="5FCB96B4"/>
    <w:rsid w:val="5FCE7756"/>
    <w:rsid w:val="5FE4770B"/>
    <w:rsid w:val="5FE76C10"/>
    <w:rsid w:val="5FE80021"/>
    <w:rsid w:val="5FEB1716"/>
    <w:rsid w:val="5FF84EEA"/>
    <w:rsid w:val="600566F7"/>
    <w:rsid w:val="6019B6A0"/>
    <w:rsid w:val="601C3A86"/>
    <w:rsid w:val="602207B4"/>
    <w:rsid w:val="602BDA57"/>
    <w:rsid w:val="60358F29"/>
    <w:rsid w:val="60374519"/>
    <w:rsid w:val="603C7B5C"/>
    <w:rsid w:val="603F2D04"/>
    <w:rsid w:val="6043A756"/>
    <w:rsid w:val="604EC67A"/>
    <w:rsid w:val="60551849"/>
    <w:rsid w:val="6068C149"/>
    <w:rsid w:val="6079EF0C"/>
    <w:rsid w:val="608162A1"/>
    <w:rsid w:val="60872939"/>
    <w:rsid w:val="608A9D8F"/>
    <w:rsid w:val="608F45C0"/>
    <w:rsid w:val="6097BDB9"/>
    <w:rsid w:val="60987A59"/>
    <w:rsid w:val="609F9F86"/>
    <w:rsid w:val="60AEF25B"/>
    <w:rsid w:val="60BD9954"/>
    <w:rsid w:val="60C0CB68"/>
    <w:rsid w:val="60C697D4"/>
    <w:rsid w:val="60CACDE3"/>
    <w:rsid w:val="60CD2583"/>
    <w:rsid w:val="60D08A71"/>
    <w:rsid w:val="60E30539"/>
    <w:rsid w:val="60EB001C"/>
    <w:rsid w:val="60F30117"/>
    <w:rsid w:val="60F448E1"/>
    <w:rsid w:val="60F90E26"/>
    <w:rsid w:val="60FE2C61"/>
    <w:rsid w:val="6100AF81"/>
    <w:rsid w:val="6105495F"/>
    <w:rsid w:val="6105E7B3"/>
    <w:rsid w:val="61063847"/>
    <w:rsid w:val="6107F441"/>
    <w:rsid w:val="610BD4DC"/>
    <w:rsid w:val="6111FC87"/>
    <w:rsid w:val="61167E7B"/>
    <w:rsid w:val="6117FA61"/>
    <w:rsid w:val="611E620F"/>
    <w:rsid w:val="6126ABC3"/>
    <w:rsid w:val="6131D5FA"/>
    <w:rsid w:val="6142D2B4"/>
    <w:rsid w:val="6147232A"/>
    <w:rsid w:val="6152BF80"/>
    <w:rsid w:val="61558600"/>
    <w:rsid w:val="6163FBCA"/>
    <w:rsid w:val="617E21C6"/>
    <w:rsid w:val="617FD7B8"/>
    <w:rsid w:val="6183D6AE"/>
    <w:rsid w:val="618BB398"/>
    <w:rsid w:val="6191F4BC"/>
    <w:rsid w:val="619B48B8"/>
    <w:rsid w:val="619C05FD"/>
    <w:rsid w:val="61A6647A"/>
    <w:rsid w:val="61AC98FA"/>
    <w:rsid w:val="61B47096"/>
    <w:rsid w:val="61B51F22"/>
    <w:rsid w:val="61B79B94"/>
    <w:rsid w:val="61B86D8D"/>
    <w:rsid w:val="61B89AE7"/>
    <w:rsid w:val="61BA0B8A"/>
    <w:rsid w:val="61BCF3A0"/>
    <w:rsid w:val="61C48C10"/>
    <w:rsid w:val="61C93D8D"/>
    <w:rsid w:val="61CB8E86"/>
    <w:rsid w:val="61CE0F0F"/>
    <w:rsid w:val="61D82EF1"/>
    <w:rsid w:val="61D9D50D"/>
    <w:rsid w:val="61ED67C6"/>
    <w:rsid w:val="61EF7FA1"/>
    <w:rsid w:val="61F52C2F"/>
    <w:rsid w:val="61F70F43"/>
    <w:rsid w:val="61F7349E"/>
    <w:rsid w:val="61F9277B"/>
    <w:rsid w:val="620514CB"/>
    <w:rsid w:val="6209BF2E"/>
    <w:rsid w:val="620D55D4"/>
    <w:rsid w:val="62183B22"/>
    <w:rsid w:val="6221A991"/>
    <w:rsid w:val="6226CED4"/>
    <w:rsid w:val="622DF7AA"/>
    <w:rsid w:val="622E776F"/>
    <w:rsid w:val="622F63D8"/>
    <w:rsid w:val="622F88A2"/>
    <w:rsid w:val="623C2C3B"/>
    <w:rsid w:val="623F5E60"/>
    <w:rsid w:val="62471068"/>
    <w:rsid w:val="624D1A7B"/>
    <w:rsid w:val="6254C8C3"/>
    <w:rsid w:val="626596FF"/>
    <w:rsid w:val="6269BBB1"/>
    <w:rsid w:val="626A218D"/>
    <w:rsid w:val="626FB732"/>
    <w:rsid w:val="6274C3B9"/>
    <w:rsid w:val="62799263"/>
    <w:rsid w:val="6287FB3B"/>
    <w:rsid w:val="628A6867"/>
    <w:rsid w:val="628B83FE"/>
    <w:rsid w:val="628D1082"/>
    <w:rsid w:val="628D4EF0"/>
    <w:rsid w:val="629670AF"/>
    <w:rsid w:val="62982781"/>
    <w:rsid w:val="62A1B833"/>
    <w:rsid w:val="62AA3363"/>
    <w:rsid w:val="62AACB6D"/>
    <w:rsid w:val="62AE8C82"/>
    <w:rsid w:val="62AF44D9"/>
    <w:rsid w:val="62B43035"/>
    <w:rsid w:val="62C10A59"/>
    <w:rsid w:val="62C5601E"/>
    <w:rsid w:val="62C7D719"/>
    <w:rsid w:val="62C8B184"/>
    <w:rsid w:val="62D152AD"/>
    <w:rsid w:val="62D6EF27"/>
    <w:rsid w:val="62E02DD9"/>
    <w:rsid w:val="62E9EBF1"/>
    <w:rsid w:val="62ECF73A"/>
    <w:rsid w:val="62EF8D7C"/>
    <w:rsid w:val="62F01D3A"/>
    <w:rsid w:val="62FDD3D6"/>
    <w:rsid w:val="6306FC19"/>
    <w:rsid w:val="630998EC"/>
    <w:rsid w:val="630CC363"/>
    <w:rsid w:val="6312ACFC"/>
    <w:rsid w:val="631B0E3A"/>
    <w:rsid w:val="632C825B"/>
    <w:rsid w:val="63597B3F"/>
    <w:rsid w:val="635D7E06"/>
    <w:rsid w:val="636AAF64"/>
    <w:rsid w:val="636B8A41"/>
    <w:rsid w:val="63736DE8"/>
    <w:rsid w:val="6373E5FD"/>
    <w:rsid w:val="637C68FB"/>
    <w:rsid w:val="637DE83A"/>
    <w:rsid w:val="63812CDE"/>
    <w:rsid w:val="63852A71"/>
    <w:rsid w:val="638CD507"/>
    <w:rsid w:val="638F5113"/>
    <w:rsid w:val="639BCBD9"/>
    <w:rsid w:val="639E6592"/>
    <w:rsid w:val="63A17F1D"/>
    <w:rsid w:val="63A3648C"/>
    <w:rsid w:val="63A3C22C"/>
    <w:rsid w:val="63B6E186"/>
    <w:rsid w:val="63B95465"/>
    <w:rsid w:val="63BF0847"/>
    <w:rsid w:val="63C0AA36"/>
    <w:rsid w:val="63D4E95A"/>
    <w:rsid w:val="63DA7F2F"/>
    <w:rsid w:val="63DD8748"/>
    <w:rsid w:val="63F200CF"/>
    <w:rsid w:val="63F5A472"/>
    <w:rsid w:val="63FA326C"/>
    <w:rsid w:val="63FAF1C3"/>
    <w:rsid w:val="63FF51A8"/>
    <w:rsid w:val="6400ADB9"/>
    <w:rsid w:val="64080D4C"/>
    <w:rsid w:val="64082B43"/>
    <w:rsid w:val="641746CF"/>
    <w:rsid w:val="641C9B5D"/>
    <w:rsid w:val="6426E367"/>
    <w:rsid w:val="642EB703"/>
    <w:rsid w:val="64365930"/>
    <w:rsid w:val="64389E52"/>
    <w:rsid w:val="643B2C0E"/>
    <w:rsid w:val="643D42DF"/>
    <w:rsid w:val="643DD022"/>
    <w:rsid w:val="645477A3"/>
    <w:rsid w:val="645CEA52"/>
    <w:rsid w:val="645F6E77"/>
    <w:rsid w:val="64638C5A"/>
    <w:rsid w:val="6467A7C0"/>
    <w:rsid w:val="64696094"/>
    <w:rsid w:val="64786980"/>
    <w:rsid w:val="6479FB48"/>
    <w:rsid w:val="647E15B1"/>
    <w:rsid w:val="64825802"/>
    <w:rsid w:val="64838B8D"/>
    <w:rsid w:val="648710D5"/>
    <w:rsid w:val="648A1B6F"/>
    <w:rsid w:val="6490F7AD"/>
    <w:rsid w:val="64933489"/>
    <w:rsid w:val="6494892F"/>
    <w:rsid w:val="64A470A3"/>
    <w:rsid w:val="64A4BACC"/>
    <w:rsid w:val="64A7395A"/>
    <w:rsid w:val="64B61A6F"/>
    <w:rsid w:val="64BBDC99"/>
    <w:rsid w:val="64C1C119"/>
    <w:rsid w:val="64D47705"/>
    <w:rsid w:val="64D69F88"/>
    <w:rsid w:val="64E71B67"/>
    <w:rsid w:val="64F574D2"/>
    <w:rsid w:val="64FF64BE"/>
    <w:rsid w:val="65024247"/>
    <w:rsid w:val="651FAD89"/>
    <w:rsid w:val="6527903C"/>
    <w:rsid w:val="652801E5"/>
    <w:rsid w:val="654753AE"/>
    <w:rsid w:val="655208D6"/>
    <w:rsid w:val="655E0FC6"/>
    <w:rsid w:val="6561216F"/>
    <w:rsid w:val="6565AF1F"/>
    <w:rsid w:val="656698D6"/>
    <w:rsid w:val="65746358"/>
    <w:rsid w:val="657D3CBB"/>
    <w:rsid w:val="6589D4F6"/>
    <w:rsid w:val="658A3996"/>
    <w:rsid w:val="658F0233"/>
    <w:rsid w:val="659D77C4"/>
    <w:rsid w:val="65A6EFE7"/>
    <w:rsid w:val="65AD7448"/>
    <w:rsid w:val="65B6E391"/>
    <w:rsid w:val="65B8A1E0"/>
    <w:rsid w:val="65BA9034"/>
    <w:rsid w:val="65BA9464"/>
    <w:rsid w:val="65C81709"/>
    <w:rsid w:val="65CC7A6A"/>
    <w:rsid w:val="65CD8152"/>
    <w:rsid w:val="65D33AEB"/>
    <w:rsid w:val="65DD6A2D"/>
    <w:rsid w:val="65E08F97"/>
    <w:rsid w:val="65E2AE00"/>
    <w:rsid w:val="65FEEE31"/>
    <w:rsid w:val="6606FA18"/>
    <w:rsid w:val="6609C1D5"/>
    <w:rsid w:val="66101FD7"/>
    <w:rsid w:val="6611F45E"/>
    <w:rsid w:val="661789B6"/>
    <w:rsid w:val="661919FC"/>
    <w:rsid w:val="662007A4"/>
    <w:rsid w:val="66240A8D"/>
    <w:rsid w:val="662761CD"/>
    <w:rsid w:val="662CC06F"/>
    <w:rsid w:val="662CE676"/>
    <w:rsid w:val="662D7EAD"/>
    <w:rsid w:val="66302C1C"/>
    <w:rsid w:val="663D1E63"/>
    <w:rsid w:val="664C2C9F"/>
    <w:rsid w:val="664F4276"/>
    <w:rsid w:val="6652BFA4"/>
    <w:rsid w:val="6656F6EC"/>
    <w:rsid w:val="665B9121"/>
    <w:rsid w:val="666161D2"/>
    <w:rsid w:val="6674549A"/>
    <w:rsid w:val="667E4788"/>
    <w:rsid w:val="668A7277"/>
    <w:rsid w:val="668BF2ED"/>
    <w:rsid w:val="6697F459"/>
    <w:rsid w:val="669B14D9"/>
    <w:rsid w:val="669B849A"/>
    <w:rsid w:val="66B23EDE"/>
    <w:rsid w:val="66BA88E5"/>
    <w:rsid w:val="66C052AB"/>
    <w:rsid w:val="66C0E527"/>
    <w:rsid w:val="66CC9EF6"/>
    <w:rsid w:val="66D28CD5"/>
    <w:rsid w:val="66D58BB1"/>
    <w:rsid w:val="66D76F52"/>
    <w:rsid w:val="66E0EE18"/>
    <w:rsid w:val="66FC7C3B"/>
    <w:rsid w:val="670CB688"/>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8AC01"/>
    <w:rsid w:val="678A3B33"/>
    <w:rsid w:val="678ACB9D"/>
    <w:rsid w:val="679AC714"/>
    <w:rsid w:val="679BAECC"/>
    <w:rsid w:val="679F47FB"/>
    <w:rsid w:val="67A0CCE8"/>
    <w:rsid w:val="67A7ACEF"/>
    <w:rsid w:val="67A7D836"/>
    <w:rsid w:val="67A8E3CC"/>
    <w:rsid w:val="67AA5C8F"/>
    <w:rsid w:val="67B436B1"/>
    <w:rsid w:val="67BCE42F"/>
    <w:rsid w:val="67BDBD42"/>
    <w:rsid w:val="67C08CD6"/>
    <w:rsid w:val="67CE7B7D"/>
    <w:rsid w:val="67CEB729"/>
    <w:rsid w:val="67E48E91"/>
    <w:rsid w:val="67EA6E9B"/>
    <w:rsid w:val="67ED1B8F"/>
    <w:rsid w:val="67ED1EBD"/>
    <w:rsid w:val="67F2B97B"/>
    <w:rsid w:val="67F619DE"/>
    <w:rsid w:val="67FF7BF0"/>
    <w:rsid w:val="6808647E"/>
    <w:rsid w:val="680A2C09"/>
    <w:rsid w:val="680BBA2B"/>
    <w:rsid w:val="68249FC3"/>
    <w:rsid w:val="6827507C"/>
    <w:rsid w:val="682BF23F"/>
    <w:rsid w:val="6831CECB"/>
    <w:rsid w:val="68362DCA"/>
    <w:rsid w:val="68378819"/>
    <w:rsid w:val="683B890A"/>
    <w:rsid w:val="68441491"/>
    <w:rsid w:val="6852D9D6"/>
    <w:rsid w:val="68545DE0"/>
    <w:rsid w:val="6859DC77"/>
    <w:rsid w:val="68641D0D"/>
    <w:rsid w:val="68704B9C"/>
    <w:rsid w:val="68721905"/>
    <w:rsid w:val="687DBC5D"/>
    <w:rsid w:val="68836D4D"/>
    <w:rsid w:val="6885A47E"/>
    <w:rsid w:val="68872F63"/>
    <w:rsid w:val="68930E36"/>
    <w:rsid w:val="68966D2A"/>
    <w:rsid w:val="68973F2C"/>
    <w:rsid w:val="689C734B"/>
    <w:rsid w:val="68A41687"/>
    <w:rsid w:val="68A5AE2B"/>
    <w:rsid w:val="68A7A84F"/>
    <w:rsid w:val="68A81910"/>
    <w:rsid w:val="68B313D8"/>
    <w:rsid w:val="68BECDA7"/>
    <w:rsid w:val="68C34B9D"/>
    <w:rsid w:val="68D784FD"/>
    <w:rsid w:val="68DACA89"/>
    <w:rsid w:val="68DC33D9"/>
    <w:rsid w:val="68E433A3"/>
    <w:rsid w:val="68ED50AF"/>
    <w:rsid w:val="68F4CF2C"/>
    <w:rsid w:val="68F71948"/>
    <w:rsid w:val="68FE893C"/>
    <w:rsid w:val="69025196"/>
    <w:rsid w:val="690BBD4F"/>
    <w:rsid w:val="6913173B"/>
    <w:rsid w:val="6913E03B"/>
    <w:rsid w:val="692AE7BF"/>
    <w:rsid w:val="692B4F99"/>
    <w:rsid w:val="692B9BCF"/>
    <w:rsid w:val="692C2AEE"/>
    <w:rsid w:val="692D3CA6"/>
    <w:rsid w:val="693CCE72"/>
    <w:rsid w:val="693E9B64"/>
    <w:rsid w:val="6949802A"/>
    <w:rsid w:val="69503FC4"/>
    <w:rsid w:val="6961D4D2"/>
    <w:rsid w:val="69621B61"/>
    <w:rsid w:val="6963EF6C"/>
    <w:rsid w:val="696A94D2"/>
    <w:rsid w:val="696C8BC2"/>
    <w:rsid w:val="696D2B2A"/>
    <w:rsid w:val="696D478F"/>
    <w:rsid w:val="69709E87"/>
    <w:rsid w:val="69777B67"/>
    <w:rsid w:val="6979CC17"/>
    <w:rsid w:val="69819594"/>
    <w:rsid w:val="6983B262"/>
    <w:rsid w:val="6984AF0E"/>
    <w:rsid w:val="69852905"/>
    <w:rsid w:val="698E5045"/>
    <w:rsid w:val="6993CC91"/>
    <w:rsid w:val="6995C094"/>
    <w:rsid w:val="6997CFAA"/>
    <w:rsid w:val="699F5AA8"/>
    <w:rsid w:val="69B23D87"/>
    <w:rsid w:val="69B41398"/>
    <w:rsid w:val="69B62890"/>
    <w:rsid w:val="69B673AE"/>
    <w:rsid w:val="69BC4E25"/>
    <w:rsid w:val="69CB32B5"/>
    <w:rsid w:val="69CEBAA6"/>
    <w:rsid w:val="69CEBABB"/>
    <w:rsid w:val="69D116EB"/>
    <w:rsid w:val="69D2814E"/>
    <w:rsid w:val="69D6DFC3"/>
    <w:rsid w:val="69D8E0D3"/>
    <w:rsid w:val="69E8ED7E"/>
    <w:rsid w:val="69E9343C"/>
    <w:rsid w:val="69EB06BF"/>
    <w:rsid w:val="69EEBD0F"/>
    <w:rsid w:val="69F3B2F0"/>
    <w:rsid w:val="69F671D1"/>
    <w:rsid w:val="69F7BE97"/>
    <w:rsid w:val="6A068D99"/>
    <w:rsid w:val="6A191DE9"/>
    <w:rsid w:val="6A1B2ECF"/>
    <w:rsid w:val="6A1C73CD"/>
    <w:rsid w:val="6A20851C"/>
    <w:rsid w:val="6A22D600"/>
    <w:rsid w:val="6A27E462"/>
    <w:rsid w:val="6A496C07"/>
    <w:rsid w:val="6A4BD687"/>
    <w:rsid w:val="6A4FBA18"/>
    <w:rsid w:val="6A51AE9B"/>
    <w:rsid w:val="6A52FB13"/>
    <w:rsid w:val="6A53FD3A"/>
    <w:rsid w:val="6A58CF21"/>
    <w:rsid w:val="6A62780A"/>
    <w:rsid w:val="6A692D91"/>
    <w:rsid w:val="6A765E53"/>
    <w:rsid w:val="6A7964A9"/>
    <w:rsid w:val="6A806598"/>
    <w:rsid w:val="6A876E65"/>
    <w:rsid w:val="6A8CE1D2"/>
    <w:rsid w:val="6A92A8CF"/>
    <w:rsid w:val="6A993D32"/>
    <w:rsid w:val="6A993D6C"/>
    <w:rsid w:val="6AA97DAA"/>
    <w:rsid w:val="6AAAC931"/>
    <w:rsid w:val="6AAD4C3E"/>
    <w:rsid w:val="6AB3CDA0"/>
    <w:rsid w:val="6AB9B9EA"/>
    <w:rsid w:val="6ABAAD14"/>
    <w:rsid w:val="6ACA26CA"/>
    <w:rsid w:val="6AD9F496"/>
    <w:rsid w:val="6AE7EFC9"/>
    <w:rsid w:val="6AEC4485"/>
    <w:rsid w:val="6AF879B0"/>
    <w:rsid w:val="6B07D706"/>
    <w:rsid w:val="6B09CBDC"/>
    <w:rsid w:val="6B0CCA78"/>
    <w:rsid w:val="6B0EBDFD"/>
    <w:rsid w:val="6B161BC6"/>
    <w:rsid w:val="6B307137"/>
    <w:rsid w:val="6B326A44"/>
    <w:rsid w:val="6B444927"/>
    <w:rsid w:val="6B51AB4D"/>
    <w:rsid w:val="6B53696B"/>
    <w:rsid w:val="6B5F62D2"/>
    <w:rsid w:val="6B621BA1"/>
    <w:rsid w:val="6B6705DC"/>
    <w:rsid w:val="6B679E35"/>
    <w:rsid w:val="6B681622"/>
    <w:rsid w:val="6B682151"/>
    <w:rsid w:val="6B71A4B6"/>
    <w:rsid w:val="6B89DBD3"/>
    <w:rsid w:val="6B8A6D14"/>
    <w:rsid w:val="6B8B2162"/>
    <w:rsid w:val="6B8C303A"/>
    <w:rsid w:val="6BADF199"/>
    <w:rsid w:val="6BAF177D"/>
    <w:rsid w:val="6BB89688"/>
    <w:rsid w:val="6BC45FEA"/>
    <w:rsid w:val="6BCBD54F"/>
    <w:rsid w:val="6BD04599"/>
    <w:rsid w:val="6BE0B8EF"/>
    <w:rsid w:val="6BE2E2AF"/>
    <w:rsid w:val="6BE3231F"/>
    <w:rsid w:val="6C0B43DB"/>
    <w:rsid w:val="6C0D0973"/>
    <w:rsid w:val="6C1240C7"/>
    <w:rsid w:val="6C20B9F8"/>
    <w:rsid w:val="6C2F0F38"/>
    <w:rsid w:val="6C31C641"/>
    <w:rsid w:val="6C327790"/>
    <w:rsid w:val="6C3BBF54"/>
    <w:rsid w:val="6C40DE05"/>
    <w:rsid w:val="6C4981DC"/>
    <w:rsid w:val="6C50145F"/>
    <w:rsid w:val="6C522E0D"/>
    <w:rsid w:val="6C5CB345"/>
    <w:rsid w:val="6C63E21E"/>
    <w:rsid w:val="6C6431DE"/>
    <w:rsid w:val="6C67169C"/>
    <w:rsid w:val="6C6DEDFD"/>
    <w:rsid w:val="6C8303DD"/>
    <w:rsid w:val="6C867379"/>
    <w:rsid w:val="6C870382"/>
    <w:rsid w:val="6C875153"/>
    <w:rsid w:val="6C8D4E66"/>
    <w:rsid w:val="6C950404"/>
    <w:rsid w:val="6C9768C4"/>
    <w:rsid w:val="6CA70A86"/>
    <w:rsid w:val="6CA91014"/>
    <w:rsid w:val="6CADBEFB"/>
    <w:rsid w:val="6CBC987B"/>
    <w:rsid w:val="6CBDEB25"/>
    <w:rsid w:val="6CD7C849"/>
    <w:rsid w:val="6CD86E29"/>
    <w:rsid w:val="6CD9148D"/>
    <w:rsid w:val="6CDA97DE"/>
    <w:rsid w:val="6CDEF1F9"/>
    <w:rsid w:val="6CE1533B"/>
    <w:rsid w:val="6CE3D5B7"/>
    <w:rsid w:val="6CFFDB77"/>
    <w:rsid w:val="6D0CD5FA"/>
    <w:rsid w:val="6D0D5C61"/>
    <w:rsid w:val="6D19ECF6"/>
    <w:rsid w:val="6D1A6051"/>
    <w:rsid w:val="6D245D6D"/>
    <w:rsid w:val="6D2B3DE7"/>
    <w:rsid w:val="6D2CEBA7"/>
    <w:rsid w:val="6D2FB18E"/>
    <w:rsid w:val="6D31377D"/>
    <w:rsid w:val="6D357EB4"/>
    <w:rsid w:val="6D364EBF"/>
    <w:rsid w:val="6D390CC8"/>
    <w:rsid w:val="6D3BA66A"/>
    <w:rsid w:val="6D40D39F"/>
    <w:rsid w:val="6D46A064"/>
    <w:rsid w:val="6D482F5A"/>
    <w:rsid w:val="6D4AF90B"/>
    <w:rsid w:val="6D5003D3"/>
    <w:rsid w:val="6D5E2239"/>
    <w:rsid w:val="6D610412"/>
    <w:rsid w:val="6D82BF4E"/>
    <w:rsid w:val="6D8569E9"/>
    <w:rsid w:val="6D9D3279"/>
    <w:rsid w:val="6DA10A96"/>
    <w:rsid w:val="6DA2BC2B"/>
    <w:rsid w:val="6DA7D10D"/>
    <w:rsid w:val="6DB3A344"/>
    <w:rsid w:val="6DB7A56C"/>
    <w:rsid w:val="6DC44072"/>
    <w:rsid w:val="6DD3BB10"/>
    <w:rsid w:val="6DD68D75"/>
    <w:rsid w:val="6DD78273"/>
    <w:rsid w:val="6DD7A837"/>
    <w:rsid w:val="6DDA3295"/>
    <w:rsid w:val="6DE1FB45"/>
    <w:rsid w:val="6DF27CD5"/>
    <w:rsid w:val="6DF62973"/>
    <w:rsid w:val="6DFB3662"/>
    <w:rsid w:val="6DFD13AB"/>
    <w:rsid w:val="6E0BAB83"/>
    <w:rsid w:val="6E11164A"/>
    <w:rsid w:val="6E1155DA"/>
    <w:rsid w:val="6E1D161C"/>
    <w:rsid w:val="6E2B7E16"/>
    <w:rsid w:val="6E307E0B"/>
    <w:rsid w:val="6E317F9E"/>
    <w:rsid w:val="6E33A46C"/>
    <w:rsid w:val="6E389298"/>
    <w:rsid w:val="6E39ACAE"/>
    <w:rsid w:val="6E3CACAA"/>
    <w:rsid w:val="6E4062A4"/>
    <w:rsid w:val="6E411E2F"/>
    <w:rsid w:val="6E49A252"/>
    <w:rsid w:val="6E4DB749"/>
    <w:rsid w:val="6E4E0348"/>
    <w:rsid w:val="6E5A423C"/>
    <w:rsid w:val="6E63B219"/>
    <w:rsid w:val="6E6877F0"/>
    <w:rsid w:val="6E692EBA"/>
    <w:rsid w:val="6E6A43A4"/>
    <w:rsid w:val="6E6C8E6D"/>
    <w:rsid w:val="6E740B20"/>
    <w:rsid w:val="6E8A7930"/>
    <w:rsid w:val="6E8AFDE0"/>
    <w:rsid w:val="6E92C3BD"/>
    <w:rsid w:val="6E9A238B"/>
    <w:rsid w:val="6EB5FF6D"/>
    <w:rsid w:val="6EB63CA4"/>
    <w:rsid w:val="6EB761B3"/>
    <w:rsid w:val="6EC0E0F4"/>
    <w:rsid w:val="6EC22271"/>
    <w:rsid w:val="6EC606FC"/>
    <w:rsid w:val="6EC7C599"/>
    <w:rsid w:val="6EC7F76F"/>
    <w:rsid w:val="6ECB5A64"/>
    <w:rsid w:val="6ED02DF2"/>
    <w:rsid w:val="6ED18FAE"/>
    <w:rsid w:val="6ED688C3"/>
    <w:rsid w:val="6EE66422"/>
    <w:rsid w:val="6EE83F61"/>
    <w:rsid w:val="6EEA0995"/>
    <w:rsid w:val="6EF7D476"/>
    <w:rsid w:val="6F06165D"/>
    <w:rsid w:val="6F160579"/>
    <w:rsid w:val="6F17C49B"/>
    <w:rsid w:val="6F18416D"/>
    <w:rsid w:val="6F203F99"/>
    <w:rsid w:val="6F2AFACB"/>
    <w:rsid w:val="6F2EF93E"/>
    <w:rsid w:val="6F373E6E"/>
    <w:rsid w:val="6F3BDC15"/>
    <w:rsid w:val="6F3FE8D3"/>
    <w:rsid w:val="6F4074EF"/>
    <w:rsid w:val="6F434DE9"/>
    <w:rsid w:val="6F44CE68"/>
    <w:rsid w:val="6F54D578"/>
    <w:rsid w:val="6F5B581F"/>
    <w:rsid w:val="6F5C2597"/>
    <w:rsid w:val="6F628570"/>
    <w:rsid w:val="6F73C050"/>
    <w:rsid w:val="6F73F0F0"/>
    <w:rsid w:val="6F7BD1F3"/>
    <w:rsid w:val="6F7C5DEB"/>
    <w:rsid w:val="6F801314"/>
    <w:rsid w:val="6F81FCE8"/>
    <w:rsid w:val="6F8455D6"/>
    <w:rsid w:val="6F847389"/>
    <w:rsid w:val="6F8BDF43"/>
    <w:rsid w:val="6F9871C1"/>
    <w:rsid w:val="6F9A549B"/>
    <w:rsid w:val="6FB127DD"/>
    <w:rsid w:val="6FBA31FE"/>
    <w:rsid w:val="6FC387D5"/>
    <w:rsid w:val="6FC65EC3"/>
    <w:rsid w:val="6FCA57AC"/>
    <w:rsid w:val="6FD9A19F"/>
    <w:rsid w:val="6FDDA972"/>
    <w:rsid w:val="6FE561E5"/>
    <w:rsid w:val="6FEAD018"/>
    <w:rsid w:val="6FF28D33"/>
    <w:rsid w:val="6FF42882"/>
    <w:rsid w:val="6FF71A49"/>
    <w:rsid w:val="6FF8FA86"/>
    <w:rsid w:val="6FFD21E2"/>
    <w:rsid w:val="7001CF9F"/>
    <w:rsid w:val="7002AE0B"/>
    <w:rsid w:val="7009962C"/>
    <w:rsid w:val="700AC6F7"/>
    <w:rsid w:val="701619BA"/>
    <w:rsid w:val="701DED9C"/>
    <w:rsid w:val="70289B52"/>
    <w:rsid w:val="7029BF00"/>
    <w:rsid w:val="702ADDF1"/>
    <w:rsid w:val="702FA896"/>
    <w:rsid w:val="7030E99B"/>
    <w:rsid w:val="703460DD"/>
    <w:rsid w:val="70359B87"/>
    <w:rsid w:val="7035D24C"/>
    <w:rsid w:val="704EA7EB"/>
    <w:rsid w:val="70531CD1"/>
    <w:rsid w:val="705CE930"/>
    <w:rsid w:val="7068075A"/>
    <w:rsid w:val="706C14C8"/>
    <w:rsid w:val="70704E20"/>
    <w:rsid w:val="7076CBDA"/>
    <w:rsid w:val="7079E46B"/>
    <w:rsid w:val="707FF035"/>
    <w:rsid w:val="7088FF0C"/>
    <w:rsid w:val="708F1D78"/>
    <w:rsid w:val="7093BB8A"/>
    <w:rsid w:val="7094FA93"/>
    <w:rsid w:val="709F20B6"/>
    <w:rsid w:val="70AE4AB1"/>
    <w:rsid w:val="70AF9516"/>
    <w:rsid w:val="70B47DD9"/>
    <w:rsid w:val="70B76BB9"/>
    <w:rsid w:val="70BDD86D"/>
    <w:rsid w:val="70C34446"/>
    <w:rsid w:val="70C89742"/>
    <w:rsid w:val="70CD227F"/>
    <w:rsid w:val="70D20DC8"/>
    <w:rsid w:val="70D71241"/>
    <w:rsid w:val="70E86818"/>
    <w:rsid w:val="70EB333F"/>
    <w:rsid w:val="70F1A196"/>
    <w:rsid w:val="70FA0598"/>
    <w:rsid w:val="710578D1"/>
    <w:rsid w:val="71145F35"/>
    <w:rsid w:val="71280BAB"/>
    <w:rsid w:val="712CCD33"/>
    <w:rsid w:val="7136239A"/>
    <w:rsid w:val="714513AF"/>
    <w:rsid w:val="714872B6"/>
    <w:rsid w:val="71493EB2"/>
    <w:rsid w:val="71502994"/>
    <w:rsid w:val="715458B6"/>
    <w:rsid w:val="7158264D"/>
    <w:rsid w:val="715A3A5E"/>
    <w:rsid w:val="716B06DF"/>
    <w:rsid w:val="716B72D5"/>
    <w:rsid w:val="71706C95"/>
    <w:rsid w:val="717160C5"/>
    <w:rsid w:val="7173B2C5"/>
    <w:rsid w:val="717FFD77"/>
    <w:rsid w:val="7181524D"/>
    <w:rsid w:val="71862BCC"/>
    <w:rsid w:val="7186858F"/>
    <w:rsid w:val="71870161"/>
    <w:rsid w:val="7188971F"/>
    <w:rsid w:val="7190CAC3"/>
    <w:rsid w:val="7199435B"/>
    <w:rsid w:val="71AD5A9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283375"/>
    <w:rsid w:val="7237E85B"/>
    <w:rsid w:val="724F293E"/>
    <w:rsid w:val="72534BBF"/>
    <w:rsid w:val="725A3585"/>
    <w:rsid w:val="725A6CB8"/>
    <w:rsid w:val="7260C6B4"/>
    <w:rsid w:val="7261D446"/>
    <w:rsid w:val="726D618D"/>
    <w:rsid w:val="7276C598"/>
    <w:rsid w:val="7276E6BC"/>
    <w:rsid w:val="727F67C4"/>
    <w:rsid w:val="728FD964"/>
    <w:rsid w:val="729A38FE"/>
    <w:rsid w:val="729B26E8"/>
    <w:rsid w:val="72AB5C77"/>
    <w:rsid w:val="72C17359"/>
    <w:rsid w:val="72DF85AA"/>
    <w:rsid w:val="72EBAF3C"/>
    <w:rsid w:val="72EC3F9A"/>
    <w:rsid w:val="72FAC8DB"/>
    <w:rsid w:val="73047B54"/>
    <w:rsid w:val="73107CFA"/>
    <w:rsid w:val="731507C0"/>
    <w:rsid w:val="731764AB"/>
    <w:rsid w:val="731C51D2"/>
    <w:rsid w:val="731F7C48"/>
    <w:rsid w:val="732393A5"/>
    <w:rsid w:val="7335B678"/>
    <w:rsid w:val="7347EA46"/>
    <w:rsid w:val="734C7A8A"/>
    <w:rsid w:val="735EEBA1"/>
    <w:rsid w:val="7360C8BE"/>
    <w:rsid w:val="7362D711"/>
    <w:rsid w:val="73632FB9"/>
    <w:rsid w:val="7374311E"/>
    <w:rsid w:val="7377CBBA"/>
    <w:rsid w:val="738519E8"/>
    <w:rsid w:val="7385CFF2"/>
    <w:rsid w:val="73864F60"/>
    <w:rsid w:val="73880A64"/>
    <w:rsid w:val="73887914"/>
    <w:rsid w:val="738C4906"/>
    <w:rsid w:val="738EEBF5"/>
    <w:rsid w:val="73964581"/>
    <w:rsid w:val="739B59CF"/>
    <w:rsid w:val="739E4A6C"/>
    <w:rsid w:val="73A901CA"/>
    <w:rsid w:val="73BA1997"/>
    <w:rsid w:val="73BDD396"/>
    <w:rsid w:val="73C192A1"/>
    <w:rsid w:val="73EE245E"/>
    <w:rsid w:val="74075C25"/>
    <w:rsid w:val="7409611B"/>
    <w:rsid w:val="740BB035"/>
    <w:rsid w:val="740DF0D1"/>
    <w:rsid w:val="7413EE11"/>
    <w:rsid w:val="7416DB13"/>
    <w:rsid w:val="742017E5"/>
    <w:rsid w:val="742ACA57"/>
    <w:rsid w:val="742BA431"/>
    <w:rsid w:val="743721E5"/>
    <w:rsid w:val="74476238"/>
    <w:rsid w:val="744B504B"/>
    <w:rsid w:val="744C8269"/>
    <w:rsid w:val="7450019F"/>
    <w:rsid w:val="74605CE5"/>
    <w:rsid w:val="74622974"/>
    <w:rsid w:val="74671D11"/>
    <w:rsid w:val="7467426E"/>
    <w:rsid w:val="746758C3"/>
    <w:rsid w:val="7476D303"/>
    <w:rsid w:val="747A18E7"/>
    <w:rsid w:val="747D5734"/>
    <w:rsid w:val="7493D1F6"/>
    <w:rsid w:val="74948916"/>
    <w:rsid w:val="74A35260"/>
    <w:rsid w:val="74AB5459"/>
    <w:rsid w:val="74B1C61B"/>
    <w:rsid w:val="74B47E42"/>
    <w:rsid w:val="74BDA2E6"/>
    <w:rsid w:val="74C3E739"/>
    <w:rsid w:val="74CD63BB"/>
    <w:rsid w:val="74D70E61"/>
    <w:rsid w:val="74D9A597"/>
    <w:rsid w:val="74E32D3C"/>
    <w:rsid w:val="74E627F9"/>
    <w:rsid w:val="7501BBCA"/>
    <w:rsid w:val="75031A58"/>
    <w:rsid w:val="750E8BC3"/>
    <w:rsid w:val="750F8D0A"/>
    <w:rsid w:val="751D571C"/>
    <w:rsid w:val="75221742"/>
    <w:rsid w:val="752451F5"/>
    <w:rsid w:val="752F3A51"/>
    <w:rsid w:val="7532C06D"/>
    <w:rsid w:val="75360E74"/>
    <w:rsid w:val="753A8CB2"/>
    <w:rsid w:val="753FC6A2"/>
    <w:rsid w:val="754D79A9"/>
    <w:rsid w:val="7554EE52"/>
    <w:rsid w:val="7554F38E"/>
    <w:rsid w:val="7557DFA7"/>
    <w:rsid w:val="755930BA"/>
    <w:rsid w:val="7559FFDB"/>
    <w:rsid w:val="755BF85B"/>
    <w:rsid w:val="755E8A01"/>
    <w:rsid w:val="756190EA"/>
    <w:rsid w:val="75649CA3"/>
    <w:rsid w:val="756B3E9B"/>
    <w:rsid w:val="7572C561"/>
    <w:rsid w:val="757A95A6"/>
    <w:rsid w:val="757DCD60"/>
    <w:rsid w:val="75860204"/>
    <w:rsid w:val="7586FD94"/>
    <w:rsid w:val="758F0692"/>
    <w:rsid w:val="7599D4B5"/>
    <w:rsid w:val="759D0569"/>
    <w:rsid w:val="75A12319"/>
    <w:rsid w:val="75A96B27"/>
    <w:rsid w:val="75A9E75D"/>
    <w:rsid w:val="75ABD8B3"/>
    <w:rsid w:val="75ADF1AD"/>
    <w:rsid w:val="75B2C34B"/>
    <w:rsid w:val="75C06F8E"/>
    <w:rsid w:val="75C2FB02"/>
    <w:rsid w:val="75C6BB52"/>
    <w:rsid w:val="75C78A9D"/>
    <w:rsid w:val="75D1314A"/>
    <w:rsid w:val="75D3F8BF"/>
    <w:rsid w:val="75D4BAFB"/>
    <w:rsid w:val="75D95392"/>
    <w:rsid w:val="75EEA57C"/>
    <w:rsid w:val="75EF4675"/>
    <w:rsid w:val="75F3DB81"/>
    <w:rsid w:val="760B21CE"/>
    <w:rsid w:val="760E7319"/>
    <w:rsid w:val="760FEE55"/>
    <w:rsid w:val="76145474"/>
    <w:rsid w:val="761AF2B7"/>
    <w:rsid w:val="761FF6CF"/>
    <w:rsid w:val="76210B44"/>
    <w:rsid w:val="76243CF5"/>
    <w:rsid w:val="762515FC"/>
    <w:rsid w:val="7625F5D7"/>
    <w:rsid w:val="762A9021"/>
    <w:rsid w:val="762EFB9D"/>
    <w:rsid w:val="7638952A"/>
    <w:rsid w:val="763A82C7"/>
    <w:rsid w:val="764D4E43"/>
    <w:rsid w:val="76594415"/>
    <w:rsid w:val="7661302A"/>
    <w:rsid w:val="766A67FC"/>
    <w:rsid w:val="766DC1B5"/>
    <w:rsid w:val="7671633F"/>
    <w:rsid w:val="7671DC15"/>
    <w:rsid w:val="7679203B"/>
    <w:rsid w:val="767985FE"/>
    <w:rsid w:val="767D9BBF"/>
    <w:rsid w:val="767E23F1"/>
    <w:rsid w:val="76970046"/>
    <w:rsid w:val="769AB166"/>
    <w:rsid w:val="76B82986"/>
    <w:rsid w:val="76C0E9F4"/>
    <w:rsid w:val="76C26FA8"/>
    <w:rsid w:val="76CB443E"/>
    <w:rsid w:val="76D83505"/>
    <w:rsid w:val="76D99316"/>
    <w:rsid w:val="76DE3BE1"/>
    <w:rsid w:val="76E23339"/>
    <w:rsid w:val="76F9AEFE"/>
    <w:rsid w:val="77015F1F"/>
    <w:rsid w:val="7704F46D"/>
    <w:rsid w:val="770C1C41"/>
    <w:rsid w:val="7721FE53"/>
    <w:rsid w:val="77265766"/>
    <w:rsid w:val="772F5B06"/>
    <w:rsid w:val="773A0CA0"/>
    <w:rsid w:val="773D51B2"/>
    <w:rsid w:val="773F7D3A"/>
    <w:rsid w:val="7744A94A"/>
    <w:rsid w:val="77457222"/>
    <w:rsid w:val="774C3477"/>
    <w:rsid w:val="775B4924"/>
    <w:rsid w:val="77601402"/>
    <w:rsid w:val="7760E06E"/>
    <w:rsid w:val="77642D89"/>
    <w:rsid w:val="77648D43"/>
    <w:rsid w:val="776891DF"/>
    <w:rsid w:val="776F1737"/>
    <w:rsid w:val="7777008C"/>
    <w:rsid w:val="77772FD4"/>
    <w:rsid w:val="77774AE5"/>
    <w:rsid w:val="779776A9"/>
    <w:rsid w:val="77A763DD"/>
    <w:rsid w:val="77B4BBD5"/>
    <w:rsid w:val="77BBB87C"/>
    <w:rsid w:val="77C7B24D"/>
    <w:rsid w:val="77CAFC3C"/>
    <w:rsid w:val="77CB64F9"/>
    <w:rsid w:val="77D2FA70"/>
    <w:rsid w:val="77D35E14"/>
    <w:rsid w:val="77D75077"/>
    <w:rsid w:val="77DF2A4B"/>
    <w:rsid w:val="77E762DB"/>
    <w:rsid w:val="77ED624C"/>
    <w:rsid w:val="77F2A0EA"/>
    <w:rsid w:val="77FA518E"/>
    <w:rsid w:val="77FC998F"/>
    <w:rsid w:val="77FD6BF8"/>
    <w:rsid w:val="77FF565B"/>
    <w:rsid w:val="7803FD61"/>
    <w:rsid w:val="780B4CBB"/>
    <w:rsid w:val="780C79A9"/>
    <w:rsid w:val="78111CBA"/>
    <w:rsid w:val="78173E12"/>
    <w:rsid w:val="78245618"/>
    <w:rsid w:val="7840EDD5"/>
    <w:rsid w:val="7848565F"/>
    <w:rsid w:val="785E0BAC"/>
    <w:rsid w:val="7876D90D"/>
    <w:rsid w:val="78789708"/>
    <w:rsid w:val="787B01BF"/>
    <w:rsid w:val="788388A8"/>
    <w:rsid w:val="788949A0"/>
    <w:rsid w:val="78901444"/>
    <w:rsid w:val="78934C87"/>
    <w:rsid w:val="78A0DA45"/>
    <w:rsid w:val="78A0E83A"/>
    <w:rsid w:val="78B4883F"/>
    <w:rsid w:val="78B8E6AE"/>
    <w:rsid w:val="78C2BBC7"/>
    <w:rsid w:val="78C4EA50"/>
    <w:rsid w:val="78C89B18"/>
    <w:rsid w:val="78E158DB"/>
    <w:rsid w:val="78E9AF9E"/>
    <w:rsid w:val="78EE3847"/>
    <w:rsid w:val="78F9FE24"/>
    <w:rsid w:val="7902CB4A"/>
    <w:rsid w:val="79032077"/>
    <w:rsid w:val="791093C9"/>
    <w:rsid w:val="7912FA25"/>
    <w:rsid w:val="791474AE"/>
    <w:rsid w:val="791A1228"/>
    <w:rsid w:val="791D042A"/>
    <w:rsid w:val="79205F06"/>
    <w:rsid w:val="79284EC9"/>
    <w:rsid w:val="7938BF4A"/>
    <w:rsid w:val="7957D836"/>
    <w:rsid w:val="796126DD"/>
    <w:rsid w:val="796990AC"/>
    <w:rsid w:val="796AA3E4"/>
    <w:rsid w:val="796C5BC4"/>
    <w:rsid w:val="7973F639"/>
    <w:rsid w:val="797A747D"/>
    <w:rsid w:val="797D4B59"/>
    <w:rsid w:val="79806A27"/>
    <w:rsid w:val="7988478A"/>
    <w:rsid w:val="798D7A6A"/>
    <w:rsid w:val="7997A577"/>
    <w:rsid w:val="79A6E42C"/>
    <w:rsid w:val="79ABE98D"/>
    <w:rsid w:val="79AD7B61"/>
    <w:rsid w:val="79D124DE"/>
    <w:rsid w:val="79D7418D"/>
    <w:rsid w:val="79D96237"/>
    <w:rsid w:val="79E2AD8D"/>
    <w:rsid w:val="79EE4DFB"/>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4533"/>
    <w:rsid w:val="7A516051"/>
    <w:rsid w:val="7A65FCE4"/>
    <w:rsid w:val="7A670E0B"/>
    <w:rsid w:val="7A70E2C6"/>
    <w:rsid w:val="7A75B9B1"/>
    <w:rsid w:val="7A772712"/>
    <w:rsid w:val="7A7C4C36"/>
    <w:rsid w:val="7A7E8A5A"/>
    <w:rsid w:val="7A7FB4C1"/>
    <w:rsid w:val="7A88270C"/>
    <w:rsid w:val="7A89D8CC"/>
    <w:rsid w:val="7A8A9063"/>
    <w:rsid w:val="7A908683"/>
    <w:rsid w:val="7A90AFAB"/>
    <w:rsid w:val="7A968C22"/>
    <w:rsid w:val="7A974150"/>
    <w:rsid w:val="7A9CCDF2"/>
    <w:rsid w:val="7AA74992"/>
    <w:rsid w:val="7AA7B631"/>
    <w:rsid w:val="7AACD373"/>
    <w:rsid w:val="7AB4967D"/>
    <w:rsid w:val="7ABCA3A6"/>
    <w:rsid w:val="7AC2F400"/>
    <w:rsid w:val="7AD4A6E2"/>
    <w:rsid w:val="7AD76453"/>
    <w:rsid w:val="7ADB55D5"/>
    <w:rsid w:val="7ADC3061"/>
    <w:rsid w:val="7ADDADBE"/>
    <w:rsid w:val="7AE4B458"/>
    <w:rsid w:val="7AE6972D"/>
    <w:rsid w:val="7AEE49EC"/>
    <w:rsid w:val="7AF11BA8"/>
    <w:rsid w:val="7AF7E4D7"/>
    <w:rsid w:val="7B003925"/>
    <w:rsid w:val="7B02F0F2"/>
    <w:rsid w:val="7B17E77C"/>
    <w:rsid w:val="7B1857A0"/>
    <w:rsid w:val="7B1C2827"/>
    <w:rsid w:val="7B305D15"/>
    <w:rsid w:val="7B30DF9E"/>
    <w:rsid w:val="7B39EBEF"/>
    <w:rsid w:val="7B42C2F4"/>
    <w:rsid w:val="7B489590"/>
    <w:rsid w:val="7B4F53D6"/>
    <w:rsid w:val="7B555281"/>
    <w:rsid w:val="7B639205"/>
    <w:rsid w:val="7B719FD0"/>
    <w:rsid w:val="7B71B765"/>
    <w:rsid w:val="7B71E302"/>
    <w:rsid w:val="7B798D52"/>
    <w:rsid w:val="7B7D7923"/>
    <w:rsid w:val="7B7E769F"/>
    <w:rsid w:val="7B8732AC"/>
    <w:rsid w:val="7BA49352"/>
    <w:rsid w:val="7BAD21E1"/>
    <w:rsid w:val="7BAEB6A9"/>
    <w:rsid w:val="7BB4433B"/>
    <w:rsid w:val="7BB8CDF2"/>
    <w:rsid w:val="7BB91AD9"/>
    <w:rsid w:val="7BC73D7E"/>
    <w:rsid w:val="7BC9E6FD"/>
    <w:rsid w:val="7BCA130E"/>
    <w:rsid w:val="7BCBEC9A"/>
    <w:rsid w:val="7BCE1716"/>
    <w:rsid w:val="7BD070E5"/>
    <w:rsid w:val="7BD88A1A"/>
    <w:rsid w:val="7BDEECA4"/>
    <w:rsid w:val="7BDF9379"/>
    <w:rsid w:val="7BE1DAE0"/>
    <w:rsid w:val="7BE42A1B"/>
    <w:rsid w:val="7BE5512F"/>
    <w:rsid w:val="7BE95BE7"/>
    <w:rsid w:val="7BECB05C"/>
    <w:rsid w:val="7BECD983"/>
    <w:rsid w:val="7BEE5EE4"/>
    <w:rsid w:val="7BF0F77B"/>
    <w:rsid w:val="7BF415C2"/>
    <w:rsid w:val="7C040F24"/>
    <w:rsid w:val="7C080DBE"/>
    <w:rsid w:val="7C09BE32"/>
    <w:rsid w:val="7C17096B"/>
    <w:rsid w:val="7C20DC4A"/>
    <w:rsid w:val="7C33EED6"/>
    <w:rsid w:val="7C35F652"/>
    <w:rsid w:val="7C40CE58"/>
    <w:rsid w:val="7C443777"/>
    <w:rsid w:val="7C464E8E"/>
    <w:rsid w:val="7C47740F"/>
    <w:rsid w:val="7C4F04DD"/>
    <w:rsid w:val="7C54F0A9"/>
    <w:rsid w:val="7C5B4766"/>
    <w:rsid w:val="7C5CA763"/>
    <w:rsid w:val="7C692F0C"/>
    <w:rsid w:val="7C6FD333"/>
    <w:rsid w:val="7C74E2EE"/>
    <w:rsid w:val="7C78DE50"/>
    <w:rsid w:val="7C7FA51A"/>
    <w:rsid w:val="7C85B3D6"/>
    <w:rsid w:val="7C8C9F49"/>
    <w:rsid w:val="7C926194"/>
    <w:rsid w:val="7CA7B934"/>
    <w:rsid w:val="7CA8B9EB"/>
    <w:rsid w:val="7CACEC7E"/>
    <w:rsid w:val="7CAEC9BD"/>
    <w:rsid w:val="7CBEF434"/>
    <w:rsid w:val="7CC24BD0"/>
    <w:rsid w:val="7CC8B638"/>
    <w:rsid w:val="7CC99243"/>
    <w:rsid w:val="7CDC38E8"/>
    <w:rsid w:val="7CDDD5D8"/>
    <w:rsid w:val="7CE1A8F1"/>
    <w:rsid w:val="7CEB5FC9"/>
    <w:rsid w:val="7CEB963E"/>
    <w:rsid w:val="7CEE6C42"/>
    <w:rsid w:val="7CF016B9"/>
    <w:rsid w:val="7CF1E0CD"/>
    <w:rsid w:val="7CF9E34F"/>
    <w:rsid w:val="7D0757DB"/>
    <w:rsid w:val="7D1889C9"/>
    <w:rsid w:val="7D1A2C33"/>
    <w:rsid w:val="7D1C5464"/>
    <w:rsid w:val="7D1EDD00"/>
    <w:rsid w:val="7D1EFB39"/>
    <w:rsid w:val="7D1FF2EC"/>
    <w:rsid w:val="7D2073D6"/>
    <w:rsid w:val="7D27A56F"/>
    <w:rsid w:val="7D3D08E8"/>
    <w:rsid w:val="7D3D2DB4"/>
    <w:rsid w:val="7D621A5D"/>
    <w:rsid w:val="7D662825"/>
    <w:rsid w:val="7D6ACDD6"/>
    <w:rsid w:val="7D727F76"/>
    <w:rsid w:val="7D8901ED"/>
    <w:rsid w:val="7D9C6DE3"/>
    <w:rsid w:val="7DA1F437"/>
    <w:rsid w:val="7DA5CBA0"/>
    <w:rsid w:val="7DAF6565"/>
    <w:rsid w:val="7DB76509"/>
    <w:rsid w:val="7DB7DD21"/>
    <w:rsid w:val="7DC531D5"/>
    <w:rsid w:val="7DC8E59B"/>
    <w:rsid w:val="7DCFC271"/>
    <w:rsid w:val="7DDA6105"/>
    <w:rsid w:val="7DE6B84A"/>
    <w:rsid w:val="7DE74A56"/>
    <w:rsid w:val="7DE7761E"/>
    <w:rsid w:val="7DED175C"/>
    <w:rsid w:val="7DEE9875"/>
    <w:rsid w:val="7DF086CF"/>
    <w:rsid w:val="7DF37067"/>
    <w:rsid w:val="7DF86D3C"/>
    <w:rsid w:val="7DFF699B"/>
    <w:rsid w:val="7E01F853"/>
    <w:rsid w:val="7E0223F2"/>
    <w:rsid w:val="7E0DC30A"/>
    <w:rsid w:val="7E1237C2"/>
    <w:rsid w:val="7E15DEDF"/>
    <w:rsid w:val="7E1614DD"/>
    <w:rsid w:val="7E1C4A0A"/>
    <w:rsid w:val="7E26508C"/>
    <w:rsid w:val="7E29B4D5"/>
    <w:rsid w:val="7E338673"/>
    <w:rsid w:val="7E37AFE5"/>
    <w:rsid w:val="7E3BC6C2"/>
    <w:rsid w:val="7E431CAF"/>
    <w:rsid w:val="7E48ACFA"/>
    <w:rsid w:val="7E4B3C20"/>
    <w:rsid w:val="7E56426F"/>
    <w:rsid w:val="7E5665F0"/>
    <w:rsid w:val="7E5B9855"/>
    <w:rsid w:val="7E5D4129"/>
    <w:rsid w:val="7E5DB19A"/>
    <w:rsid w:val="7E668EAB"/>
    <w:rsid w:val="7E7867C6"/>
    <w:rsid w:val="7E7EED36"/>
    <w:rsid w:val="7E830DB1"/>
    <w:rsid w:val="7E86A813"/>
    <w:rsid w:val="7E8F12D4"/>
    <w:rsid w:val="7E99DAEF"/>
    <w:rsid w:val="7E99EF6C"/>
    <w:rsid w:val="7E9D8E78"/>
    <w:rsid w:val="7EA68170"/>
    <w:rsid w:val="7EB7B403"/>
    <w:rsid w:val="7EBE09AA"/>
    <w:rsid w:val="7EC1FD3A"/>
    <w:rsid w:val="7EC3C13A"/>
    <w:rsid w:val="7EC777A2"/>
    <w:rsid w:val="7ECBE1BC"/>
    <w:rsid w:val="7ECFB61E"/>
    <w:rsid w:val="7ED6BBFF"/>
    <w:rsid w:val="7EE43830"/>
    <w:rsid w:val="7EEC5F1D"/>
    <w:rsid w:val="7EF4A724"/>
    <w:rsid w:val="7EF5B7F4"/>
    <w:rsid w:val="7F044750"/>
    <w:rsid w:val="7F06FB30"/>
    <w:rsid w:val="7F16F4AE"/>
    <w:rsid w:val="7F217018"/>
    <w:rsid w:val="7F27A24C"/>
    <w:rsid w:val="7F298620"/>
    <w:rsid w:val="7F421B59"/>
    <w:rsid w:val="7F42AE44"/>
    <w:rsid w:val="7F461F04"/>
    <w:rsid w:val="7F487935"/>
    <w:rsid w:val="7F51C02F"/>
    <w:rsid w:val="7F59AB51"/>
    <w:rsid w:val="7F602FE9"/>
    <w:rsid w:val="7F60B8D4"/>
    <w:rsid w:val="7F61AFB2"/>
    <w:rsid w:val="7F6678FE"/>
    <w:rsid w:val="7F7231B3"/>
    <w:rsid w:val="7F728CFB"/>
    <w:rsid w:val="7F753BB4"/>
    <w:rsid w:val="7F77CE8D"/>
    <w:rsid w:val="7F784374"/>
    <w:rsid w:val="7F8D5052"/>
    <w:rsid w:val="7F9F7546"/>
    <w:rsid w:val="7FA3A209"/>
    <w:rsid w:val="7FA3DEAF"/>
    <w:rsid w:val="7FA91274"/>
    <w:rsid w:val="7FABF848"/>
    <w:rsid w:val="7FB61BD9"/>
    <w:rsid w:val="7FB87B8A"/>
    <w:rsid w:val="7FB98615"/>
    <w:rsid w:val="7FBAA375"/>
    <w:rsid w:val="7FBC50C5"/>
    <w:rsid w:val="7FD2CE7F"/>
    <w:rsid w:val="7FE293BC"/>
    <w:rsid w:val="7FF115B5"/>
    <w:rsid w:val="7FF27F71"/>
    <w:rsid w:val="7FFAE7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1C2B2228-3C5A-456F-94DA-4343B1DDC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24"/>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5"/>
      </w:numPr>
    </w:pPr>
  </w:style>
  <w:style w:type="numbering" w:customStyle="1" w:styleId="ImportedStyle3">
    <w:name w:val="Imported Style 3"/>
    <w:pPr>
      <w:numPr>
        <w:numId w:val="26"/>
      </w:numPr>
    </w:pPr>
  </w:style>
  <w:style w:type="numbering" w:customStyle="1" w:styleId="ImportedStyle4">
    <w:name w:val="Imported Style 4"/>
    <w:pPr>
      <w:numPr>
        <w:numId w:val="27"/>
      </w:numPr>
    </w:pPr>
  </w:style>
  <w:style w:type="numbering" w:customStyle="1" w:styleId="ImportedStyle5">
    <w:name w:val="Imported Style 5"/>
    <w:pPr>
      <w:numPr>
        <w:numId w:val="28"/>
      </w:numPr>
    </w:pPr>
  </w:style>
  <w:style w:type="numbering" w:customStyle="1" w:styleId="ImportedStyle6">
    <w:name w:val="Imported Style 6"/>
    <w:pPr>
      <w:numPr>
        <w:numId w:val="29"/>
      </w:numPr>
    </w:pPr>
  </w:style>
  <w:style w:type="numbering" w:customStyle="1" w:styleId="List0">
    <w:name w:val="List 0"/>
    <w:basedOn w:val="ImportedStyle6"/>
    <w:pPr>
      <w:numPr>
        <w:numId w:val="30"/>
      </w:numPr>
    </w:pPr>
  </w:style>
  <w:style w:type="numbering" w:customStyle="1" w:styleId="List1">
    <w:name w:val="List 1"/>
    <w:basedOn w:val="NoList"/>
    <w:pPr>
      <w:numPr>
        <w:numId w:val="31"/>
      </w:numPr>
    </w:pPr>
  </w:style>
  <w:style w:type="numbering" w:customStyle="1" w:styleId="List21">
    <w:name w:val="List 21"/>
    <w:basedOn w:val="ImportedStyle6"/>
    <w:pPr>
      <w:numPr>
        <w:numId w:val="32"/>
      </w:numPr>
    </w:pPr>
  </w:style>
  <w:style w:type="numbering" w:customStyle="1" w:styleId="ImportedStyle8">
    <w:name w:val="Imported Style 8"/>
    <w:pPr>
      <w:numPr>
        <w:numId w:val="33"/>
      </w:numPr>
    </w:pPr>
  </w:style>
  <w:style w:type="numbering" w:customStyle="1" w:styleId="List31">
    <w:name w:val="List 31"/>
    <w:basedOn w:val="NoList"/>
    <w:pPr>
      <w:numPr>
        <w:numId w:val="34"/>
      </w:numPr>
    </w:pPr>
  </w:style>
  <w:style w:type="numbering" w:customStyle="1" w:styleId="ImportedStyle10">
    <w:name w:val="Imported Style 10"/>
    <w:pPr>
      <w:numPr>
        <w:numId w:val="35"/>
      </w:numPr>
    </w:pPr>
  </w:style>
  <w:style w:type="numbering" w:customStyle="1" w:styleId="ImportedStyle11">
    <w:name w:val="Imported Style 11"/>
    <w:pPr>
      <w:numPr>
        <w:numId w:val="36"/>
      </w:numPr>
    </w:pPr>
  </w:style>
  <w:style w:type="numbering" w:customStyle="1" w:styleId="ImportedStyle12">
    <w:name w:val="Imported Style 12"/>
    <w:pPr>
      <w:numPr>
        <w:numId w:val="37"/>
      </w:numPr>
    </w:pPr>
  </w:style>
  <w:style w:type="numbering" w:customStyle="1" w:styleId="ImportedStyle13">
    <w:name w:val="Imported Style 13"/>
    <w:pPr>
      <w:numPr>
        <w:numId w:val="38"/>
      </w:numPr>
    </w:pPr>
  </w:style>
  <w:style w:type="numbering" w:customStyle="1" w:styleId="ImportedStyle14">
    <w:name w:val="Imported Style 14"/>
    <w:pPr>
      <w:numPr>
        <w:numId w:val="39"/>
      </w:numPr>
    </w:pPr>
  </w:style>
  <w:style w:type="numbering" w:customStyle="1" w:styleId="ImportedStyle15">
    <w:name w:val="Imported Style 15"/>
    <w:pPr>
      <w:numPr>
        <w:numId w:val="40"/>
      </w:numPr>
    </w:pPr>
  </w:style>
  <w:style w:type="numbering" w:customStyle="1" w:styleId="ImportedStyle16">
    <w:name w:val="Imported Style 16"/>
    <w:pPr>
      <w:numPr>
        <w:numId w:val="57"/>
      </w:numPr>
    </w:pPr>
  </w:style>
  <w:style w:type="numbering" w:customStyle="1" w:styleId="ImportedStyle160">
    <w:name w:val="Imported Style 16.0"/>
    <w:pPr>
      <w:numPr>
        <w:numId w:val="41"/>
      </w:numPr>
    </w:pPr>
  </w:style>
  <w:style w:type="numbering" w:customStyle="1" w:styleId="ImportedStyle17">
    <w:name w:val="Imported Style 17"/>
    <w:pPr>
      <w:numPr>
        <w:numId w:val="43"/>
      </w:numPr>
    </w:pPr>
  </w:style>
  <w:style w:type="numbering" w:customStyle="1" w:styleId="List41">
    <w:name w:val="List 41"/>
    <w:basedOn w:val="NoList"/>
    <w:pPr>
      <w:numPr>
        <w:numId w:val="42"/>
      </w:numPr>
    </w:pPr>
  </w:style>
  <w:style w:type="numbering" w:customStyle="1" w:styleId="ImportedStyle19">
    <w:name w:val="Imported Style 19"/>
    <w:pPr>
      <w:numPr>
        <w:numId w:val="44"/>
      </w:numPr>
    </w:pPr>
  </w:style>
  <w:style w:type="numbering" w:customStyle="1" w:styleId="List51">
    <w:name w:val="List 51"/>
    <w:basedOn w:val="NoList"/>
    <w:pPr>
      <w:numPr>
        <w:numId w:val="45"/>
      </w:numPr>
    </w:pPr>
  </w:style>
  <w:style w:type="numbering" w:customStyle="1" w:styleId="ImportedStyle21">
    <w:name w:val="Imported Style 21"/>
    <w:pPr>
      <w:numPr>
        <w:numId w:val="46"/>
      </w:numPr>
    </w:pPr>
  </w:style>
  <w:style w:type="numbering" w:customStyle="1" w:styleId="List6">
    <w:name w:val="List 6"/>
    <w:basedOn w:val="NoList"/>
    <w:pPr>
      <w:numPr>
        <w:numId w:val="47"/>
      </w:numPr>
    </w:pPr>
  </w:style>
  <w:style w:type="numbering" w:customStyle="1" w:styleId="List7">
    <w:name w:val="List 7"/>
    <w:basedOn w:val="NoList"/>
    <w:pPr>
      <w:numPr>
        <w:numId w:val="48"/>
      </w:numPr>
    </w:pPr>
  </w:style>
  <w:style w:type="numbering" w:customStyle="1" w:styleId="ImportedStyle23">
    <w:name w:val="Imported Style 23"/>
    <w:pPr>
      <w:numPr>
        <w:numId w:val="49"/>
      </w:numPr>
    </w:pPr>
  </w:style>
  <w:style w:type="numbering" w:customStyle="1" w:styleId="List8">
    <w:name w:val="List 8"/>
    <w:basedOn w:val="NoList"/>
    <w:pPr>
      <w:numPr>
        <w:numId w:val="50"/>
      </w:numPr>
    </w:pPr>
  </w:style>
  <w:style w:type="numbering" w:customStyle="1" w:styleId="List9">
    <w:name w:val="List 9"/>
    <w:basedOn w:val="NoList"/>
    <w:pPr>
      <w:numPr>
        <w:numId w:val="51"/>
      </w:numPr>
    </w:pPr>
  </w:style>
  <w:style w:type="numbering" w:customStyle="1" w:styleId="List10">
    <w:name w:val="List 10"/>
    <w:basedOn w:val="NoList"/>
    <w:pPr>
      <w:numPr>
        <w:numId w:val="52"/>
      </w:numPr>
    </w:pPr>
  </w:style>
  <w:style w:type="numbering" w:customStyle="1" w:styleId="ImportedStyle27">
    <w:name w:val="Imported Style 27"/>
    <w:pPr>
      <w:numPr>
        <w:numId w:val="53"/>
      </w:numPr>
    </w:pPr>
  </w:style>
  <w:style w:type="numbering" w:customStyle="1" w:styleId="List11">
    <w:name w:val="List 11"/>
    <w:basedOn w:val="NoList"/>
    <w:pPr>
      <w:numPr>
        <w:numId w:val="54"/>
      </w:numPr>
    </w:pPr>
  </w:style>
  <w:style w:type="numbering" w:customStyle="1" w:styleId="ImportedStyle270">
    <w:name w:val="Imported Style 27.0"/>
    <w:pPr>
      <w:numPr>
        <w:numId w:val="55"/>
      </w:numPr>
    </w:pPr>
  </w:style>
  <w:style w:type="numbering" w:customStyle="1" w:styleId="List12">
    <w:name w:val="List 12"/>
    <w:basedOn w:val="NoList"/>
    <w:pPr>
      <w:numPr>
        <w:numId w:val="56"/>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2B9E4E3-E2A5-4126-9784-1D510E151B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32</Pages>
  <Words>7881</Words>
  <Characters>44927</Characters>
  <Application>Microsoft Office Word</Application>
  <DocSecurity>0</DocSecurity>
  <Lines>374</Lines>
  <Paragraphs>105</Paragraphs>
  <ScaleCrop>false</ScaleCrop>
  <Company>ABM LHB</Company>
  <LinksUpToDate>false</LinksUpToDate>
  <CharactersWithSpaces>52703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197</cp:revision>
  <cp:lastPrinted>2024-08-14T19:41:00Z</cp:lastPrinted>
  <dcterms:created xsi:type="dcterms:W3CDTF">2025-12-03T07:11:00Z</dcterms:created>
  <dcterms:modified xsi:type="dcterms:W3CDTF">2026-06-18T11:52:00Z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