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50FE4E8F" w:rsidR="00E543EE" w:rsidRPr="00224703" w:rsidRDefault="00E543EE" w:rsidP="10987249">
      <w:pPr>
        <w:spacing w:before="0" w:after="0"/>
        <w:jc w:val="center"/>
        <w:rPr>
          <w:rFonts w:ascii="Verdana" w:hAnsi="Verdana" w:cs="Arial"/>
          <w:b/>
          <w:bCs/>
          <w:sz w:val="24"/>
          <w:szCs w:val="24"/>
        </w:rPr>
      </w:pPr>
      <w:r w:rsidRPr="4C513AF8">
        <w:rPr>
          <w:rFonts w:ascii="Verdana" w:hAnsi="Verdana" w:cs="Arial"/>
          <w:b/>
          <w:bCs/>
          <w:sz w:val="24"/>
          <w:szCs w:val="24"/>
        </w:rPr>
        <w:t xml:space="preserve">held on </w:t>
      </w:r>
      <w:r w:rsidR="00CA7D50" w:rsidRPr="4C513AF8">
        <w:rPr>
          <w:rFonts w:ascii="Verdana" w:hAnsi="Verdana" w:cs="Arial"/>
          <w:b/>
          <w:bCs/>
          <w:sz w:val="24"/>
          <w:szCs w:val="24"/>
        </w:rPr>
        <w:t xml:space="preserve">Tuesday, </w:t>
      </w:r>
      <w:r w:rsidR="0014449A" w:rsidRPr="4C513AF8">
        <w:rPr>
          <w:rFonts w:ascii="Verdana" w:hAnsi="Verdana" w:cs="Arial"/>
          <w:b/>
          <w:bCs/>
          <w:sz w:val="24"/>
          <w:szCs w:val="24"/>
        </w:rPr>
        <w:t>2</w:t>
      </w:r>
      <w:r w:rsidR="2D6F8BD5" w:rsidRPr="4C513AF8">
        <w:rPr>
          <w:rFonts w:ascii="Verdana" w:hAnsi="Verdana" w:cs="Arial"/>
          <w:b/>
          <w:bCs/>
          <w:sz w:val="24"/>
          <w:szCs w:val="24"/>
        </w:rPr>
        <w:t>6 August</w:t>
      </w:r>
      <w:r w:rsidR="7673A05E" w:rsidRPr="4C513AF8">
        <w:rPr>
          <w:rFonts w:ascii="Verdana" w:hAnsi="Verdana" w:cs="Arial"/>
          <w:b/>
          <w:bCs/>
          <w:sz w:val="24"/>
          <w:szCs w:val="24"/>
        </w:rPr>
        <w:t xml:space="preserve"> </w:t>
      </w:r>
      <w:r w:rsidR="007C3186" w:rsidRPr="4C513AF8">
        <w:rPr>
          <w:rFonts w:ascii="Verdana" w:hAnsi="Verdana" w:cs="Arial"/>
          <w:b/>
          <w:bCs/>
          <w:sz w:val="24"/>
          <w:szCs w:val="24"/>
        </w:rPr>
        <w:t>202</w:t>
      </w:r>
      <w:r w:rsidR="00F63AC5" w:rsidRPr="4C513AF8">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1245"/>
        <w:gridCol w:w="5786"/>
      </w:tblGrid>
      <w:tr w:rsidR="00FA4B4D" w:rsidRPr="00ED203F" w14:paraId="5C30F27E" w14:textId="77777777" w:rsidTr="42F94DCA">
        <w:trPr>
          <w:jc w:val="center"/>
        </w:trPr>
        <w:tc>
          <w:tcPr>
            <w:tcW w:w="10076" w:type="dxa"/>
            <w:gridSpan w:val="3"/>
            <w:shd w:val="clear" w:color="auto" w:fill="auto"/>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42F94DCA">
        <w:trPr>
          <w:jc w:val="center"/>
        </w:trPr>
        <w:tc>
          <w:tcPr>
            <w:tcW w:w="3045" w:type="dxa"/>
            <w:shd w:val="clear" w:color="auto" w:fill="auto"/>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1245" w:type="dxa"/>
            <w:shd w:val="clear" w:color="auto" w:fill="auto"/>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5786" w:type="dxa"/>
            <w:shd w:val="clear" w:color="auto" w:fill="auto"/>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50FD24B2" w14:paraId="25A3E5DF" w14:textId="77777777" w:rsidTr="42F94DCA">
        <w:trPr>
          <w:trHeight w:val="300"/>
          <w:jc w:val="center"/>
        </w:trPr>
        <w:tc>
          <w:tcPr>
            <w:tcW w:w="3045" w:type="dxa"/>
            <w:shd w:val="clear" w:color="auto" w:fill="auto"/>
          </w:tcPr>
          <w:p w14:paraId="4B498DCF" w14:textId="747EC39F" w:rsidR="44B0C669" w:rsidRDefault="44B0C669" w:rsidP="50FD24B2">
            <w:pPr>
              <w:rPr>
                <w:rFonts w:ascii="Verdana" w:eastAsiaTheme="minorEastAsia" w:hAnsi="Verdana" w:cs="Arial"/>
                <w:sz w:val="24"/>
                <w:szCs w:val="24"/>
              </w:rPr>
            </w:pPr>
            <w:r w:rsidRPr="50FD24B2">
              <w:rPr>
                <w:rFonts w:ascii="Verdana" w:eastAsiaTheme="minorEastAsia" w:hAnsi="Verdana" w:cs="Arial"/>
                <w:sz w:val="24"/>
                <w:szCs w:val="24"/>
              </w:rPr>
              <w:t xml:space="preserve">Jean </w:t>
            </w:r>
            <w:proofErr w:type="spellStart"/>
            <w:r w:rsidRPr="50FD24B2">
              <w:rPr>
                <w:rFonts w:ascii="Verdana" w:eastAsiaTheme="minorEastAsia" w:hAnsi="Verdana" w:cs="Arial"/>
                <w:sz w:val="24"/>
                <w:szCs w:val="24"/>
              </w:rPr>
              <w:t>Chruch</w:t>
            </w:r>
            <w:proofErr w:type="spellEnd"/>
            <w:r w:rsidRPr="50FD24B2">
              <w:rPr>
                <w:rFonts w:ascii="Verdana" w:eastAsiaTheme="minorEastAsia" w:hAnsi="Verdana" w:cs="Arial"/>
                <w:sz w:val="24"/>
                <w:szCs w:val="24"/>
              </w:rPr>
              <w:t xml:space="preserve"> </w:t>
            </w:r>
          </w:p>
        </w:tc>
        <w:tc>
          <w:tcPr>
            <w:tcW w:w="1245" w:type="dxa"/>
            <w:shd w:val="clear" w:color="auto" w:fill="auto"/>
          </w:tcPr>
          <w:p w14:paraId="0240068F" w14:textId="2990DC7D" w:rsidR="44B0C669" w:rsidRDefault="44B0C669" w:rsidP="50FD24B2">
            <w:pPr>
              <w:jc w:val="center"/>
              <w:rPr>
                <w:rFonts w:ascii="Verdana" w:eastAsia="Calibri" w:hAnsi="Verdana" w:cs="Arial"/>
                <w:sz w:val="24"/>
                <w:szCs w:val="24"/>
              </w:rPr>
            </w:pPr>
            <w:r w:rsidRPr="50FD24B2">
              <w:rPr>
                <w:rFonts w:ascii="Verdana" w:eastAsia="Calibri" w:hAnsi="Verdana" w:cs="Arial"/>
                <w:sz w:val="24"/>
                <w:szCs w:val="24"/>
              </w:rPr>
              <w:t>(JC)</w:t>
            </w:r>
          </w:p>
        </w:tc>
        <w:tc>
          <w:tcPr>
            <w:tcW w:w="5786" w:type="dxa"/>
            <w:shd w:val="clear" w:color="auto" w:fill="auto"/>
          </w:tcPr>
          <w:p w14:paraId="585057EE" w14:textId="7B21BBE6" w:rsidR="44B0C669" w:rsidRDefault="44B0C669" w:rsidP="50FD24B2">
            <w:pPr>
              <w:pBdr>
                <w:bar w:val="none" w:sz="0" w:color="auto"/>
              </w:pBdr>
              <w:rPr>
                <w:rFonts w:ascii="Verdana" w:hAnsi="Verdana" w:cs="Arial"/>
                <w:sz w:val="24"/>
                <w:szCs w:val="24"/>
              </w:rPr>
            </w:pPr>
            <w:r w:rsidRPr="50FD24B2">
              <w:rPr>
                <w:rFonts w:ascii="Verdana" w:hAnsi="Verdana" w:cs="Arial"/>
                <w:sz w:val="24"/>
                <w:szCs w:val="24"/>
              </w:rPr>
              <w:t>Independent Member</w:t>
            </w:r>
          </w:p>
        </w:tc>
      </w:tr>
      <w:tr w:rsidR="39DFB91B" w14:paraId="64DA5691" w14:textId="77777777" w:rsidTr="42F94DCA">
        <w:trPr>
          <w:trHeight w:val="300"/>
          <w:jc w:val="center"/>
        </w:trPr>
        <w:tc>
          <w:tcPr>
            <w:tcW w:w="3045" w:type="dxa"/>
            <w:shd w:val="clear" w:color="auto" w:fill="auto"/>
          </w:tcPr>
          <w:p w14:paraId="5A411E1E" w14:textId="2379CE2A" w:rsidR="686DA622" w:rsidRDefault="686DA622" w:rsidP="39DFB91B">
            <w:pPr>
              <w:rPr>
                <w:rFonts w:ascii="Verdana" w:eastAsiaTheme="minorEastAsia" w:hAnsi="Verdana" w:cs="Arial"/>
                <w:sz w:val="24"/>
                <w:szCs w:val="24"/>
              </w:rPr>
            </w:pPr>
            <w:r w:rsidRPr="39DFB91B">
              <w:rPr>
                <w:rFonts w:ascii="Verdana" w:eastAsiaTheme="minorEastAsia" w:hAnsi="Verdana" w:cs="Arial"/>
                <w:sz w:val="24"/>
                <w:szCs w:val="24"/>
              </w:rPr>
              <w:t>Anne-Louise Ferguson</w:t>
            </w:r>
          </w:p>
        </w:tc>
        <w:tc>
          <w:tcPr>
            <w:tcW w:w="1245" w:type="dxa"/>
            <w:shd w:val="clear" w:color="auto" w:fill="auto"/>
          </w:tcPr>
          <w:p w14:paraId="6FFB1842" w14:textId="7AB1874A" w:rsidR="686DA622" w:rsidRDefault="686DA622" w:rsidP="39DFB91B">
            <w:pPr>
              <w:jc w:val="center"/>
              <w:rPr>
                <w:rFonts w:ascii="Verdana" w:eastAsia="Calibri" w:hAnsi="Verdana" w:cs="Arial"/>
                <w:sz w:val="24"/>
                <w:szCs w:val="24"/>
              </w:rPr>
            </w:pPr>
            <w:r w:rsidRPr="39DFB91B">
              <w:rPr>
                <w:rFonts w:ascii="Verdana" w:eastAsia="Calibri" w:hAnsi="Verdana" w:cs="Arial"/>
                <w:sz w:val="24"/>
                <w:szCs w:val="24"/>
              </w:rPr>
              <w:t>(ALF)</w:t>
            </w:r>
          </w:p>
        </w:tc>
        <w:tc>
          <w:tcPr>
            <w:tcW w:w="5786" w:type="dxa"/>
            <w:shd w:val="clear" w:color="auto" w:fill="auto"/>
          </w:tcPr>
          <w:p w14:paraId="1746BDB8" w14:textId="3A225800" w:rsidR="686DA622" w:rsidRDefault="686DA622"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14:paraId="2A357E10" w14:textId="77777777" w:rsidTr="42F94DCA">
        <w:trPr>
          <w:trHeight w:val="300"/>
          <w:jc w:val="center"/>
        </w:trPr>
        <w:tc>
          <w:tcPr>
            <w:tcW w:w="3045" w:type="dxa"/>
            <w:shd w:val="clear" w:color="auto" w:fill="auto"/>
          </w:tcPr>
          <w:p w14:paraId="429DBEF6" w14:textId="611B9E55" w:rsidR="2DE99DAC" w:rsidRDefault="2DE99DAC" w:rsidP="39DFB91B">
            <w:pPr>
              <w:rPr>
                <w:rFonts w:ascii="Verdana" w:eastAsiaTheme="minorEastAsia" w:hAnsi="Verdana" w:cs="Arial"/>
                <w:sz w:val="24"/>
                <w:szCs w:val="24"/>
              </w:rPr>
            </w:pPr>
            <w:r w:rsidRPr="39DFB91B">
              <w:rPr>
                <w:rFonts w:ascii="Verdana" w:eastAsiaTheme="minorEastAsia" w:hAnsi="Verdana" w:cs="Arial"/>
                <w:sz w:val="24"/>
                <w:szCs w:val="24"/>
              </w:rPr>
              <w:t>Reena Owen</w:t>
            </w:r>
          </w:p>
        </w:tc>
        <w:tc>
          <w:tcPr>
            <w:tcW w:w="1245" w:type="dxa"/>
            <w:shd w:val="clear" w:color="auto" w:fill="auto"/>
          </w:tcPr>
          <w:p w14:paraId="54396B9D" w14:textId="1D0BB3EA" w:rsidR="2DE99DAC" w:rsidRDefault="2DE99DAC" w:rsidP="39DFB91B">
            <w:pPr>
              <w:jc w:val="center"/>
              <w:rPr>
                <w:rFonts w:ascii="Verdana" w:eastAsia="Calibri" w:hAnsi="Verdana" w:cs="Arial"/>
                <w:sz w:val="24"/>
                <w:szCs w:val="24"/>
              </w:rPr>
            </w:pPr>
            <w:r w:rsidRPr="39DFB91B">
              <w:rPr>
                <w:rFonts w:ascii="Verdana" w:eastAsia="Calibri" w:hAnsi="Verdana" w:cs="Arial"/>
                <w:sz w:val="24"/>
                <w:szCs w:val="24"/>
              </w:rPr>
              <w:t>(RO)</w:t>
            </w:r>
          </w:p>
        </w:tc>
        <w:tc>
          <w:tcPr>
            <w:tcW w:w="5786" w:type="dxa"/>
            <w:shd w:val="clear" w:color="auto" w:fill="auto"/>
          </w:tcPr>
          <w:p w14:paraId="275430F6" w14:textId="53B21EAB" w:rsidR="2DE99DAC" w:rsidRDefault="2DE99DAC"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14:paraId="48D584F2" w14:textId="77777777" w:rsidTr="42F94DCA">
        <w:trPr>
          <w:trHeight w:val="300"/>
          <w:jc w:val="center"/>
        </w:trPr>
        <w:tc>
          <w:tcPr>
            <w:tcW w:w="3045" w:type="dxa"/>
            <w:shd w:val="clear" w:color="auto" w:fill="auto"/>
          </w:tcPr>
          <w:p w14:paraId="53B3E5B9" w14:textId="02A22759"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sz w:val="24"/>
                <w:szCs w:val="24"/>
              </w:rPr>
            </w:pPr>
            <w:r w:rsidRPr="39DFB91B">
              <w:rPr>
                <w:rFonts w:ascii="Verdana" w:eastAsiaTheme="minorEastAsia" w:hAnsi="Verdana" w:cs="Arial"/>
                <w:sz w:val="24"/>
                <w:szCs w:val="24"/>
              </w:rPr>
              <w:t>Patricia Price</w:t>
            </w:r>
          </w:p>
        </w:tc>
        <w:tc>
          <w:tcPr>
            <w:tcW w:w="1245" w:type="dxa"/>
            <w:shd w:val="clear" w:color="auto" w:fill="auto"/>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5786" w:type="dxa"/>
            <w:shd w:val="clear" w:color="auto" w:fill="auto"/>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00FA4B4D" w:rsidRPr="00ED203F" w14:paraId="1E955F25" w14:textId="77777777" w:rsidTr="42F94DCA">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9F455F2" w14:paraId="6BE3711F" w14:textId="77777777" w:rsidTr="42F94DCA">
        <w:trPr>
          <w:trHeight w:val="300"/>
          <w:jc w:val="center"/>
        </w:trPr>
        <w:tc>
          <w:tcPr>
            <w:tcW w:w="3045" w:type="dxa"/>
          </w:tcPr>
          <w:p w14:paraId="563F2184" w14:textId="571DD187" w:rsidR="53631514" w:rsidRDefault="53631514" w:rsidP="09F455F2">
            <w:pPr>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 xml:space="preserve">Delyth Brushett </w:t>
            </w:r>
          </w:p>
        </w:tc>
        <w:tc>
          <w:tcPr>
            <w:tcW w:w="1245" w:type="dxa"/>
          </w:tcPr>
          <w:p w14:paraId="61D2C4C2" w14:textId="25BB812B" w:rsidR="53631514" w:rsidRDefault="53631514" w:rsidP="09F455F2">
            <w:pPr>
              <w:jc w:val="center"/>
              <w:rPr>
                <w:rFonts w:ascii="Verdana" w:hAnsi="Verdana" w:cs="Arial"/>
                <w:sz w:val="24"/>
                <w:szCs w:val="24"/>
              </w:rPr>
            </w:pPr>
            <w:r w:rsidRPr="09F455F2">
              <w:rPr>
                <w:rFonts w:ascii="Verdana" w:hAnsi="Verdana" w:cs="Arial"/>
                <w:sz w:val="24"/>
                <w:szCs w:val="24"/>
              </w:rPr>
              <w:t>(DB)</w:t>
            </w:r>
          </w:p>
        </w:tc>
        <w:tc>
          <w:tcPr>
            <w:tcW w:w="5786" w:type="dxa"/>
          </w:tcPr>
          <w:p w14:paraId="24E12A9C" w14:textId="30D1E9C7" w:rsidR="53631514" w:rsidRDefault="53631514" w:rsidP="09F455F2">
            <w:pPr>
              <w:rPr>
                <w:rFonts w:ascii="Verdana" w:eastAsia="Verdana" w:hAnsi="Verdana" w:cs="Verdana"/>
                <w:sz w:val="24"/>
                <w:szCs w:val="24"/>
              </w:rPr>
            </w:pPr>
            <w:r w:rsidRPr="09F455F2">
              <w:rPr>
                <w:rFonts w:ascii="Verdana" w:eastAsia="Verdana" w:hAnsi="Verdana" w:cs="Verdana"/>
                <w:sz w:val="24"/>
                <w:szCs w:val="24"/>
              </w:rPr>
              <w:t>Audit Wales (Observing)</w:t>
            </w:r>
          </w:p>
        </w:tc>
      </w:tr>
      <w:tr w:rsidR="09F455F2" w14:paraId="1350C8FF" w14:textId="77777777" w:rsidTr="42F94DCA">
        <w:trPr>
          <w:trHeight w:val="300"/>
          <w:jc w:val="center"/>
        </w:trPr>
        <w:tc>
          <w:tcPr>
            <w:tcW w:w="3045" w:type="dxa"/>
          </w:tcPr>
          <w:p w14:paraId="7E359A58" w14:textId="18D6A79A" w:rsidR="09F455F2" w:rsidRDefault="09F455F2" w:rsidP="09F455F2">
            <w:pPr>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Amanda Davies</w:t>
            </w:r>
          </w:p>
        </w:tc>
        <w:tc>
          <w:tcPr>
            <w:tcW w:w="1245" w:type="dxa"/>
          </w:tcPr>
          <w:p w14:paraId="3E894C95" w14:textId="4C2E3318" w:rsidR="09F455F2" w:rsidRDefault="09F455F2" w:rsidP="09F455F2">
            <w:pPr>
              <w:jc w:val="center"/>
              <w:rPr>
                <w:rFonts w:ascii="Verdana" w:hAnsi="Verdana" w:cs="Arial"/>
                <w:sz w:val="24"/>
                <w:szCs w:val="24"/>
              </w:rPr>
            </w:pPr>
            <w:r w:rsidRPr="09F455F2">
              <w:rPr>
                <w:rFonts w:ascii="Verdana" w:hAnsi="Verdana" w:cs="Arial"/>
                <w:sz w:val="24"/>
                <w:szCs w:val="24"/>
              </w:rPr>
              <w:t>(AD)</w:t>
            </w:r>
          </w:p>
        </w:tc>
        <w:tc>
          <w:tcPr>
            <w:tcW w:w="5786" w:type="dxa"/>
          </w:tcPr>
          <w:p w14:paraId="62F0A32E" w14:textId="0E1788B1" w:rsidR="09F455F2" w:rsidRDefault="09F455F2" w:rsidP="09F455F2">
            <w:pPr>
              <w:rPr>
                <w:rFonts w:ascii="Verdana" w:eastAsia="Verdana" w:hAnsi="Verdana" w:cs="Verdana"/>
                <w:sz w:val="24"/>
                <w:szCs w:val="24"/>
              </w:rPr>
            </w:pPr>
            <w:r w:rsidRPr="09F455F2">
              <w:rPr>
                <w:rFonts w:ascii="Verdana" w:eastAsia="Verdana" w:hAnsi="Verdana" w:cs="Verdana"/>
                <w:sz w:val="24"/>
                <w:szCs w:val="24"/>
              </w:rPr>
              <w:t>Long Term Care Manager</w:t>
            </w:r>
          </w:p>
        </w:tc>
      </w:tr>
      <w:tr w:rsidR="09F455F2" w14:paraId="049B2D2F" w14:textId="77777777" w:rsidTr="42F94DCA">
        <w:trPr>
          <w:trHeight w:val="300"/>
          <w:jc w:val="center"/>
        </w:trPr>
        <w:tc>
          <w:tcPr>
            <w:tcW w:w="3045" w:type="dxa"/>
          </w:tcPr>
          <w:p w14:paraId="64A5A43B" w14:textId="0C6ACA7F" w:rsidR="09F455F2" w:rsidRDefault="09F455F2" w:rsidP="09F455F2">
            <w:pPr>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 xml:space="preserve">Marie Davies </w:t>
            </w:r>
          </w:p>
        </w:tc>
        <w:tc>
          <w:tcPr>
            <w:tcW w:w="1245" w:type="dxa"/>
          </w:tcPr>
          <w:p w14:paraId="11205939" w14:textId="0B41B973" w:rsidR="09F455F2" w:rsidRDefault="09F455F2" w:rsidP="09F455F2">
            <w:pPr>
              <w:jc w:val="center"/>
              <w:rPr>
                <w:rFonts w:ascii="Verdana" w:hAnsi="Verdana" w:cs="Arial"/>
                <w:sz w:val="24"/>
                <w:szCs w:val="24"/>
              </w:rPr>
            </w:pPr>
            <w:r w:rsidRPr="09F455F2">
              <w:rPr>
                <w:rFonts w:ascii="Verdana" w:hAnsi="Verdana" w:cs="Arial"/>
                <w:sz w:val="24"/>
                <w:szCs w:val="24"/>
              </w:rPr>
              <w:t>(MD)</w:t>
            </w:r>
          </w:p>
        </w:tc>
        <w:tc>
          <w:tcPr>
            <w:tcW w:w="5786" w:type="dxa"/>
          </w:tcPr>
          <w:p w14:paraId="3EDCD281" w14:textId="099F8061" w:rsidR="09F455F2" w:rsidRDefault="09F455F2" w:rsidP="09F455F2">
            <w:pPr>
              <w:rPr>
                <w:rFonts w:ascii="Verdana" w:eastAsia="Verdana" w:hAnsi="Verdana" w:cs="Verdana"/>
                <w:sz w:val="24"/>
                <w:szCs w:val="24"/>
              </w:rPr>
            </w:pPr>
            <w:r w:rsidRPr="09F455F2">
              <w:rPr>
                <w:rFonts w:ascii="Verdana" w:eastAsia="Verdana" w:hAnsi="Verdana" w:cs="Verdana"/>
                <w:sz w:val="24"/>
                <w:szCs w:val="24"/>
              </w:rPr>
              <w:t xml:space="preserve">Executive Director of Planning and Partnerships </w:t>
            </w:r>
          </w:p>
        </w:tc>
      </w:tr>
      <w:tr w:rsidR="50FD24B2" w14:paraId="767647A5" w14:textId="77777777" w:rsidTr="42F94DCA">
        <w:trPr>
          <w:trHeight w:val="300"/>
          <w:jc w:val="center"/>
        </w:trPr>
        <w:tc>
          <w:tcPr>
            <w:tcW w:w="3045" w:type="dxa"/>
          </w:tcPr>
          <w:p w14:paraId="32B000C9" w14:textId="4F8514B9" w:rsidR="24AC3EA8" w:rsidRDefault="24AC3EA8" w:rsidP="50FD24B2">
            <w:pPr>
              <w:rPr>
                <w:rFonts w:ascii="Verdana" w:eastAsia="Verdana" w:hAnsi="Verdana" w:cs="Verdana"/>
                <w:color w:val="000000" w:themeColor="text1"/>
                <w:sz w:val="24"/>
                <w:szCs w:val="24"/>
              </w:rPr>
            </w:pPr>
            <w:r w:rsidRPr="50FD24B2">
              <w:rPr>
                <w:rFonts w:ascii="Verdana" w:eastAsia="Verdana" w:hAnsi="Verdana" w:cs="Verdana"/>
                <w:color w:val="000000" w:themeColor="text1"/>
                <w:sz w:val="24"/>
                <w:szCs w:val="24"/>
              </w:rPr>
              <w:t>Richard Evans</w:t>
            </w:r>
          </w:p>
        </w:tc>
        <w:tc>
          <w:tcPr>
            <w:tcW w:w="1245" w:type="dxa"/>
          </w:tcPr>
          <w:p w14:paraId="071CD02D" w14:textId="1441AAB0" w:rsidR="24AC3EA8" w:rsidRDefault="24AC3EA8" w:rsidP="50FD24B2">
            <w:pPr>
              <w:jc w:val="center"/>
              <w:rPr>
                <w:rFonts w:ascii="Verdana" w:hAnsi="Verdana" w:cs="Arial"/>
                <w:sz w:val="24"/>
                <w:szCs w:val="24"/>
              </w:rPr>
            </w:pPr>
            <w:r w:rsidRPr="50FD24B2">
              <w:rPr>
                <w:rFonts w:ascii="Verdana" w:hAnsi="Verdana" w:cs="Arial"/>
                <w:sz w:val="24"/>
                <w:szCs w:val="24"/>
              </w:rPr>
              <w:t xml:space="preserve">(RE) </w:t>
            </w:r>
          </w:p>
        </w:tc>
        <w:tc>
          <w:tcPr>
            <w:tcW w:w="5786" w:type="dxa"/>
          </w:tcPr>
          <w:p w14:paraId="0F26B790" w14:textId="46D15894" w:rsidR="24AC3EA8" w:rsidRDefault="24AC3EA8" w:rsidP="50FD24B2">
            <w:pPr>
              <w:rPr>
                <w:rFonts w:ascii="Verdana" w:eastAsia="Verdana" w:hAnsi="Verdana" w:cs="Verdana"/>
                <w:sz w:val="24"/>
                <w:szCs w:val="24"/>
              </w:rPr>
            </w:pPr>
            <w:r w:rsidRPr="50FD24B2">
              <w:rPr>
                <w:rFonts w:ascii="Verdana" w:eastAsia="Verdana" w:hAnsi="Verdana" w:cs="Verdana"/>
                <w:sz w:val="24"/>
                <w:szCs w:val="24"/>
              </w:rPr>
              <w:t xml:space="preserve">Executive Medical Director </w:t>
            </w:r>
          </w:p>
        </w:tc>
      </w:tr>
      <w:tr w:rsidR="09F455F2" w14:paraId="4303CC5B" w14:textId="77777777" w:rsidTr="42F94DCA">
        <w:trPr>
          <w:trHeight w:val="300"/>
          <w:jc w:val="center"/>
        </w:trPr>
        <w:tc>
          <w:tcPr>
            <w:tcW w:w="3045" w:type="dxa"/>
          </w:tcPr>
          <w:p w14:paraId="73BD7B10" w14:textId="4FC23184" w:rsidR="04DE1305" w:rsidRDefault="04DE1305" w:rsidP="09F455F2">
            <w:pPr>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 xml:space="preserve">Ceri Gimblett </w:t>
            </w:r>
          </w:p>
        </w:tc>
        <w:tc>
          <w:tcPr>
            <w:tcW w:w="1245" w:type="dxa"/>
          </w:tcPr>
          <w:p w14:paraId="5A7C9A49" w14:textId="7B2A02F9" w:rsidR="04DE1305" w:rsidRDefault="04DE1305" w:rsidP="09F455F2">
            <w:pPr>
              <w:jc w:val="center"/>
              <w:rPr>
                <w:rFonts w:ascii="Verdana" w:hAnsi="Verdana" w:cs="Arial"/>
                <w:sz w:val="24"/>
                <w:szCs w:val="24"/>
              </w:rPr>
            </w:pPr>
            <w:r w:rsidRPr="09F455F2">
              <w:rPr>
                <w:rFonts w:ascii="Verdana" w:hAnsi="Verdana" w:cs="Arial"/>
                <w:sz w:val="24"/>
                <w:szCs w:val="24"/>
              </w:rPr>
              <w:t>(CG)</w:t>
            </w:r>
          </w:p>
        </w:tc>
        <w:tc>
          <w:tcPr>
            <w:tcW w:w="5786" w:type="dxa"/>
          </w:tcPr>
          <w:p w14:paraId="35A78EB9" w14:textId="1F330831" w:rsidR="04DE1305" w:rsidRDefault="04DE1305" w:rsidP="09F455F2">
            <w:pPr>
              <w:rPr>
                <w:rFonts w:ascii="Verdana" w:eastAsia="Verdana" w:hAnsi="Verdana" w:cs="Verdana"/>
                <w:sz w:val="24"/>
                <w:szCs w:val="24"/>
              </w:rPr>
            </w:pPr>
            <w:r w:rsidRPr="09F455F2">
              <w:rPr>
                <w:rFonts w:ascii="Verdana" w:eastAsia="Verdana" w:hAnsi="Verdana" w:cs="Verdana"/>
                <w:sz w:val="24"/>
                <w:szCs w:val="24"/>
              </w:rPr>
              <w:t>Service Group Director – Singleton and Neath Port Talbot Hospital</w:t>
            </w:r>
          </w:p>
        </w:tc>
      </w:tr>
      <w:tr w:rsidR="2C67F07F" w14:paraId="4F7E438B" w14:textId="77777777" w:rsidTr="42F94DCA">
        <w:trPr>
          <w:trHeight w:val="300"/>
          <w:jc w:val="center"/>
        </w:trPr>
        <w:tc>
          <w:tcPr>
            <w:tcW w:w="3045" w:type="dxa"/>
          </w:tcPr>
          <w:p w14:paraId="10747626" w14:textId="57B167CC" w:rsidR="2C67F07F" w:rsidRDefault="2C67F07F" w:rsidP="2C67F0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C67F07F">
              <w:rPr>
                <w:rFonts w:ascii="Verdana" w:hAnsi="Verdana" w:cs="Arial"/>
                <w:sz w:val="24"/>
                <w:szCs w:val="24"/>
              </w:rPr>
              <w:t xml:space="preserve">Darren Griffiths </w:t>
            </w:r>
          </w:p>
        </w:tc>
        <w:tc>
          <w:tcPr>
            <w:tcW w:w="1245" w:type="dxa"/>
          </w:tcPr>
          <w:p w14:paraId="33043B2E" w14:textId="4BE7E7CF" w:rsidR="2C67F07F" w:rsidRDefault="2C67F07F" w:rsidP="2C67F0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2C67F07F">
              <w:rPr>
                <w:rFonts w:ascii="Verdana" w:hAnsi="Verdana" w:cs="Arial"/>
                <w:sz w:val="24"/>
                <w:szCs w:val="24"/>
              </w:rPr>
              <w:t>(DG)</w:t>
            </w:r>
          </w:p>
        </w:tc>
        <w:tc>
          <w:tcPr>
            <w:tcW w:w="5786" w:type="dxa"/>
          </w:tcPr>
          <w:p w14:paraId="77D45687" w14:textId="1AB4BCDA" w:rsidR="2C67F07F" w:rsidRDefault="2C67F07F" w:rsidP="2C67F0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C67F07F">
              <w:rPr>
                <w:rFonts w:ascii="Verdana" w:hAnsi="Verdana" w:cs="Arial"/>
                <w:sz w:val="24"/>
                <w:szCs w:val="24"/>
              </w:rPr>
              <w:t xml:space="preserve">Director of Finance and Performance </w:t>
            </w:r>
          </w:p>
        </w:tc>
      </w:tr>
      <w:tr w:rsidR="4C513AF8" w14:paraId="2BA67FFD" w14:textId="77777777" w:rsidTr="42F94DCA">
        <w:trPr>
          <w:trHeight w:val="300"/>
          <w:jc w:val="center"/>
        </w:trPr>
        <w:tc>
          <w:tcPr>
            <w:tcW w:w="3045" w:type="dxa"/>
          </w:tcPr>
          <w:p w14:paraId="4F15EBA1" w14:textId="779BF881" w:rsidR="26863CEB" w:rsidRDefault="26863CEB" w:rsidP="4C513AF8">
            <w:pPr>
              <w:rPr>
                <w:rFonts w:ascii="Verdana" w:hAnsi="Verdana" w:cs="Arial"/>
                <w:sz w:val="24"/>
                <w:szCs w:val="24"/>
              </w:rPr>
            </w:pPr>
            <w:r w:rsidRPr="4C513AF8">
              <w:rPr>
                <w:rFonts w:ascii="Verdana" w:hAnsi="Verdana" w:cs="Arial"/>
                <w:sz w:val="24"/>
                <w:szCs w:val="24"/>
              </w:rPr>
              <w:t>Sophie Herbert</w:t>
            </w:r>
          </w:p>
        </w:tc>
        <w:tc>
          <w:tcPr>
            <w:tcW w:w="1245" w:type="dxa"/>
          </w:tcPr>
          <w:p w14:paraId="6D5B868C" w14:textId="455D0F34" w:rsidR="26863CEB" w:rsidRDefault="26863CEB" w:rsidP="4C513AF8">
            <w:pPr>
              <w:jc w:val="center"/>
              <w:rPr>
                <w:rFonts w:ascii="Verdana" w:hAnsi="Verdana" w:cs="Arial"/>
                <w:sz w:val="24"/>
                <w:szCs w:val="24"/>
              </w:rPr>
            </w:pPr>
            <w:r w:rsidRPr="4C513AF8">
              <w:rPr>
                <w:rFonts w:ascii="Verdana" w:hAnsi="Verdana" w:cs="Arial"/>
                <w:sz w:val="24"/>
                <w:szCs w:val="24"/>
              </w:rPr>
              <w:t>(SH)</w:t>
            </w:r>
          </w:p>
        </w:tc>
        <w:tc>
          <w:tcPr>
            <w:tcW w:w="5786" w:type="dxa"/>
          </w:tcPr>
          <w:p w14:paraId="20F8B6CB" w14:textId="2AD9D73E" w:rsidR="26863CEB" w:rsidRDefault="26863CEB" w:rsidP="42F94DCA">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42F94DCA">
              <w:rPr>
                <w:rFonts w:ascii="Verdana" w:hAnsi="Verdana" w:cs="Arial"/>
                <w:sz w:val="24"/>
                <w:szCs w:val="24"/>
              </w:rPr>
              <w:t xml:space="preserve">Corporate Governance Officer </w:t>
            </w:r>
            <w:r w:rsidRPr="42F94DCA">
              <w:rPr>
                <w:rFonts w:ascii="Verdana" w:hAnsi="Verdana" w:cs="Arial"/>
                <w:b/>
                <w:bCs/>
                <w:sz w:val="24"/>
                <w:szCs w:val="24"/>
              </w:rPr>
              <w:t>(Secretariat)</w:t>
            </w:r>
          </w:p>
        </w:tc>
      </w:tr>
      <w:tr w:rsidR="09F455F2" w14:paraId="6328D9FC" w14:textId="77777777" w:rsidTr="42F94DCA">
        <w:trPr>
          <w:trHeight w:val="300"/>
          <w:jc w:val="center"/>
        </w:trPr>
        <w:tc>
          <w:tcPr>
            <w:tcW w:w="3045" w:type="dxa"/>
          </w:tcPr>
          <w:p w14:paraId="7F883FC0" w14:textId="6483D5DA" w:rsidR="2DD36865" w:rsidRDefault="2DD36865" w:rsidP="09F455F2">
            <w:pPr>
              <w:rPr>
                <w:rFonts w:ascii="Verdana" w:hAnsi="Verdana" w:cs="Arial"/>
                <w:sz w:val="24"/>
                <w:szCs w:val="24"/>
              </w:rPr>
            </w:pPr>
            <w:r w:rsidRPr="09F455F2">
              <w:rPr>
                <w:rFonts w:ascii="Verdana" w:hAnsi="Verdana" w:cs="Arial"/>
                <w:sz w:val="24"/>
                <w:szCs w:val="24"/>
              </w:rPr>
              <w:t xml:space="preserve">Karen Jones </w:t>
            </w:r>
          </w:p>
        </w:tc>
        <w:tc>
          <w:tcPr>
            <w:tcW w:w="1245" w:type="dxa"/>
          </w:tcPr>
          <w:p w14:paraId="451FB78C" w14:textId="72452FCD" w:rsidR="2DD36865" w:rsidRDefault="2DD36865" w:rsidP="09F455F2">
            <w:pPr>
              <w:jc w:val="center"/>
              <w:rPr>
                <w:rFonts w:ascii="Verdana" w:hAnsi="Verdana" w:cs="Arial"/>
                <w:sz w:val="24"/>
                <w:szCs w:val="24"/>
              </w:rPr>
            </w:pPr>
            <w:r w:rsidRPr="09F455F2">
              <w:rPr>
                <w:rFonts w:ascii="Verdana" w:hAnsi="Verdana" w:cs="Arial"/>
                <w:sz w:val="24"/>
                <w:szCs w:val="24"/>
              </w:rPr>
              <w:t>(KJ)</w:t>
            </w:r>
          </w:p>
        </w:tc>
        <w:tc>
          <w:tcPr>
            <w:tcW w:w="5786" w:type="dxa"/>
          </w:tcPr>
          <w:p w14:paraId="499B9FDA" w14:textId="5CC3FD72" w:rsidR="2DD36865" w:rsidRDefault="2DD36865" w:rsidP="09F455F2">
            <w:pPr>
              <w:rPr>
                <w:rFonts w:ascii="Verdana" w:hAnsi="Verdana" w:cs="Arial"/>
                <w:sz w:val="24"/>
                <w:szCs w:val="24"/>
              </w:rPr>
            </w:pPr>
            <w:r w:rsidRPr="09F455F2">
              <w:rPr>
                <w:rFonts w:ascii="Verdana" w:hAnsi="Verdana" w:cs="Arial"/>
                <w:sz w:val="24"/>
                <w:szCs w:val="24"/>
              </w:rPr>
              <w:t xml:space="preserve">Head of Emergency Preparedness Resilience and Response </w:t>
            </w:r>
          </w:p>
        </w:tc>
      </w:tr>
      <w:tr w:rsidR="09F455F2" w14:paraId="1EAFFFFE" w14:textId="77777777" w:rsidTr="42F94DCA">
        <w:trPr>
          <w:trHeight w:val="300"/>
          <w:jc w:val="center"/>
        </w:trPr>
        <w:tc>
          <w:tcPr>
            <w:tcW w:w="3045" w:type="dxa"/>
          </w:tcPr>
          <w:p w14:paraId="43D20D48" w14:textId="18088F89" w:rsidR="68C15CB1" w:rsidRDefault="68C15CB1" w:rsidP="09F455F2">
            <w:pPr>
              <w:rPr>
                <w:rFonts w:ascii="Verdana" w:hAnsi="Verdana" w:cs="Arial"/>
                <w:sz w:val="24"/>
                <w:szCs w:val="24"/>
              </w:rPr>
            </w:pPr>
            <w:r w:rsidRPr="09F455F2">
              <w:rPr>
                <w:rFonts w:ascii="Verdana" w:hAnsi="Verdana" w:cs="Arial"/>
                <w:sz w:val="24"/>
                <w:szCs w:val="24"/>
              </w:rPr>
              <w:t xml:space="preserve">Sue </w:t>
            </w:r>
            <w:proofErr w:type="spellStart"/>
            <w:r w:rsidRPr="09F455F2">
              <w:rPr>
                <w:rFonts w:ascii="Verdana" w:hAnsi="Verdana" w:cs="Arial"/>
                <w:sz w:val="24"/>
                <w:szCs w:val="24"/>
              </w:rPr>
              <w:t>Kotrzuba</w:t>
            </w:r>
            <w:proofErr w:type="spellEnd"/>
            <w:r w:rsidRPr="09F455F2">
              <w:rPr>
                <w:rFonts w:ascii="Verdana" w:hAnsi="Verdana" w:cs="Arial"/>
                <w:sz w:val="24"/>
                <w:szCs w:val="24"/>
              </w:rPr>
              <w:t xml:space="preserve"> </w:t>
            </w:r>
          </w:p>
        </w:tc>
        <w:tc>
          <w:tcPr>
            <w:tcW w:w="1245" w:type="dxa"/>
          </w:tcPr>
          <w:p w14:paraId="594F90C2" w14:textId="33755864" w:rsidR="68C15CB1" w:rsidRDefault="68C15CB1" w:rsidP="09F455F2">
            <w:pPr>
              <w:jc w:val="center"/>
              <w:rPr>
                <w:rFonts w:ascii="Verdana" w:hAnsi="Verdana" w:cs="Arial"/>
                <w:sz w:val="24"/>
                <w:szCs w:val="24"/>
              </w:rPr>
            </w:pPr>
            <w:r w:rsidRPr="09F455F2">
              <w:rPr>
                <w:rFonts w:ascii="Verdana" w:hAnsi="Verdana" w:cs="Arial"/>
                <w:sz w:val="24"/>
                <w:szCs w:val="24"/>
              </w:rPr>
              <w:t>(SK)</w:t>
            </w:r>
          </w:p>
        </w:tc>
        <w:tc>
          <w:tcPr>
            <w:tcW w:w="5786" w:type="dxa"/>
          </w:tcPr>
          <w:p w14:paraId="67FFE3DC" w14:textId="1BEA7093" w:rsidR="05A255FC" w:rsidRDefault="05A255FC" w:rsidP="09F455F2">
            <w:pPr>
              <w:rPr>
                <w:rFonts w:ascii="Verdana" w:hAnsi="Verdana" w:cs="Arial"/>
                <w:sz w:val="24"/>
                <w:szCs w:val="24"/>
              </w:rPr>
            </w:pPr>
            <w:r w:rsidRPr="09F455F2">
              <w:rPr>
                <w:rFonts w:ascii="Verdana" w:hAnsi="Verdana" w:cs="Arial"/>
                <w:sz w:val="24"/>
                <w:szCs w:val="24"/>
              </w:rPr>
              <w:t xml:space="preserve">Directorate Manager – Children and Young People </w:t>
            </w:r>
          </w:p>
        </w:tc>
      </w:tr>
      <w:tr w:rsidR="00C20D28" w:rsidRPr="00ED203F" w14:paraId="7B7E3B74" w14:textId="77777777" w:rsidTr="42F94DCA">
        <w:trPr>
          <w:jc w:val="center"/>
        </w:trPr>
        <w:tc>
          <w:tcPr>
            <w:tcW w:w="3045"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1245"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5786"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14:paraId="67EAA452" w14:textId="77777777" w:rsidTr="42F94DCA">
        <w:trPr>
          <w:trHeight w:val="300"/>
          <w:jc w:val="center"/>
        </w:trPr>
        <w:tc>
          <w:tcPr>
            <w:tcW w:w="3045" w:type="dxa"/>
          </w:tcPr>
          <w:p w14:paraId="16CE4A4B" w14:textId="7C5E13ED" w:rsidR="2CD3C37A" w:rsidRDefault="2CD3C37A" w:rsidP="50FD24B2">
            <w:pPr>
              <w:rPr>
                <w:rFonts w:ascii="Verdana" w:hAnsi="Verdana" w:cs="Arial"/>
                <w:sz w:val="24"/>
                <w:szCs w:val="24"/>
              </w:rPr>
            </w:pPr>
            <w:r w:rsidRPr="50FD24B2">
              <w:rPr>
                <w:rFonts w:ascii="Verdana" w:hAnsi="Verdana" w:cs="Arial"/>
                <w:sz w:val="24"/>
                <w:szCs w:val="24"/>
              </w:rPr>
              <w:lastRenderedPageBreak/>
              <w:t xml:space="preserve">Hazel Lloyd </w:t>
            </w:r>
          </w:p>
        </w:tc>
        <w:tc>
          <w:tcPr>
            <w:tcW w:w="1245" w:type="dxa"/>
          </w:tcPr>
          <w:p w14:paraId="32997C28" w14:textId="22B944B4" w:rsidR="2CD3C37A" w:rsidRDefault="2CD3C37A" w:rsidP="50FD24B2">
            <w:pPr>
              <w:jc w:val="center"/>
              <w:rPr>
                <w:rFonts w:ascii="Verdana" w:hAnsi="Verdana" w:cs="Arial"/>
                <w:sz w:val="24"/>
                <w:szCs w:val="24"/>
              </w:rPr>
            </w:pPr>
            <w:r w:rsidRPr="50FD24B2">
              <w:rPr>
                <w:rFonts w:ascii="Verdana" w:hAnsi="Verdana" w:cs="Arial"/>
                <w:sz w:val="24"/>
                <w:szCs w:val="24"/>
              </w:rPr>
              <w:t>(HL)</w:t>
            </w:r>
          </w:p>
        </w:tc>
        <w:tc>
          <w:tcPr>
            <w:tcW w:w="5786" w:type="dxa"/>
          </w:tcPr>
          <w:p w14:paraId="61F11003" w14:textId="532A14CE" w:rsidR="2CD3C37A" w:rsidRDefault="2CD3C37A" w:rsidP="50FD24B2">
            <w:pPr>
              <w:rPr>
                <w:rFonts w:ascii="Verdana" w:hAnsi="Verdana" w:cs="Arial"/>
                <w:sz w:val="24"/>
                <w:szCs w:val="24"/>
              </w:rPr>
            </w:pPr>
            <w:r w:rsidRPr="50FD24B2">
              <w:rPr>
                <w:rFonts w:ascii="Verdana" w:hAnsi="Verdana" w:cs="Arial"/>
                <w:sz w:val="24"/>
                <w:szCs w:val="24"/>
              </w:rPr>
              <w:t xml:space="preserve">Director of Corporate Governance </w:t>
            </w:r>
          </w:p>
        </w:tc>
      </w:tr>
      <w:tr w:rsidR="00FA4B4D" w:rsidRPr="00ED203F" w14:paraId="75E63BAA" w14:textId="77777777" w:rsidTr="42F94DCA">
        <w:trPr>
          <w:jc w:val="center"/>
        </w:trPr>
        <w:tc>
          <w:tcPr>
            <w:tcW w:w="3045"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1245" w:type="dxa"/>
          </w:tcPr>
          <w:p w14:paraId="041C6226" w14:textId="59667428" w:rsidR="00FA4B4D" w:rsidRPr="00ED203F" w:rsidRDefault="00FA4B4D" w:rsidP="4C513AF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513AF8">
              <w:rPr>
                <w:rFonts w:ascii="Verdana" w:hAnsi="Verdana" w:cs="Arial"/>
                <w:sz w:val="24"/>
                <w:szCs w:val="24"/>
              </w:rPr>
              <w:t>(SM)</w:t>
            </w:r>
          </w:p>
        </w:tc>
        <w:tc>
          <w:tcPr>
            <w:tcW w:w="5786"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9F455F2" w14:paraId="3CD19E6D" w14:textId="77777777" w:rsidTr="42F94DCA">
        <w:trPr>
          <w:trHeight w:val="300"/>
          <w:jc w:val="center"/>
        </w:trPr>
        <w:tc>
          <w:tcPr>
            <w:tcW w:w="3045" w:type="dxa"/>
          </w:tcPr>
          <w:p w14:paraId="61B6152F" w14:textId="665EA678" w:rsidR="09F455F2" w:rsidRDefault="09F455F2" w:rsidP="09F455F2">
            <w:pPr>
              <w:rPr>
                <w:rFonts w:ascii="Verdana" w:hAnsi="Verdana" w:cs="Arial"/>
                <w:sz w:val="24"/>
                <w:szCs w:val="24"/>
              </w:rPr>
            </w:pPr>
            <w:r w:rsidRPr="09F455F2">
              <w:rPr>
                <w:rFonts w:ascii="Verdana" w:hAnsi="Verdana" w:cs="Arial"/>
                <w:sz w:val="24"/>
                <w:szCs w:val="24"/>
              </w:rPr>
              <w:t>Felicity Quance</w:t>
            </w:r>
          </w:p>
        </w:tc>
        <w:tc>
          <w:tcPr>
            <w:tcW w:w="1245" w:type="dxa"/>
          </w:tcPr>
          <w:p w14:paraId="525D9361" w14:textId="70E84F54" w:rsidR="09F455F2" w:rsidRDefault="09F455F2" w:rsidP="09F455F2">
            <w:pPr>
              <w:jc w:val="center"/>
              <w:rPr>
                <w:rFonts w:ascii="Verdana" w:hAnsi="Verdana" w:cs="Arial"/>
                <w:sz w:val="24"/>
                <w:szCs w:val="24"/>
              </w:rPr>
            </w:pPr>
            <w:r w:rsidRPr="09F455F2">
              <w:rPr>
                <w:rFonts w:ascii="Verdana" w:hAnsi="Verdana" w:cs="Arial"/>
                <w:sz w:val="24"/>
                <w:szCs w:val="24"/>
              </w:rPr>
              <w:t>(FQ)</w:t>
            </w:r>
          </w:p>
        </w:tc>
        <w:tc>
          <w:tcPr>
            <w:tcW w:w="5786" w:type="dxa"/>
          </w:tcPr>
          <w:p w14:paraId="3B10CA85" w14:textId="29AB3177" w:rsidR="09F455F2" w:rsidRDefault="09F455F2" w:rsidP="09F455F2">
            <w:pPr>
              <w:rPr>
                <w:rFonts w:ascii="Verdana" w:hAnsi="Verdana" w:cs="Arial"/>
                <w:sz w:val="24"/>
                <w:szCs w:val="24"/>
              </w:rPr>
            </w:pPr>
            <w:r w:rsidRPr="09F455F2">
              <w:rPr>
                <w:rFonts w:ascii="Verdana" w:hAnsi="Verdana" w:cs="Arial"/>
                <w:sz w:val="24"/>
                <w:szCs w:val="24"/>
              </w:rPr>
              <w:t>Audit and Assurance Services</w:t>
            </w:r>
          </w:p>
        </w:tc>
      </w:tr>
      <w:tr w:rsidR="09F455F2" w14:paraId="4D6F1F03" w14:textId="77777777" w:rsidTr="42F94DCA">
        <w:trPr>
          <w:trHeight w:val="300"/>
          <w:jc w:val="center"/>
        </w:trPr>
        <w:tc>
          <w:tcPr>
            <w:tcW w:w="3045" w:type="dxa"/>
          </w:tcPr>
          <w:p w14:paraId="503C0330" w14:textId="1DFE75D7" w:rsidR="28BACF7D" w:rsidRDefault="28BACF7D" w:rsidP="09F455F2">
            <w:pPr>
              <w:rPr>
                <w:rFonts w:ascii="Verdana" w:hAnsi="Verdana" w:cs="Arial"/>
                <w:sz w:val="24"/>
                <w:szCs w:val="24"/>
              </w:rPr>
            </w:pPr>
            <w:r w:rsidRPr="09F455F2">
              <w:rPr>
                <w:rFonts w:ascii="Verdana" w:hAnsi="Verdana" w:cs="Arial"/>
                <w:sz w:val="24"/>
                <w:szCs w:val="24"/>
              </w:rPr>
              <w:t xml:space="preserve">Karen Stapleton </w:t>
            </w:r>
          </w:p>
        </w:tc>
        <w:tc>
          <w:tcPr>
            <w:tcW w:w="1245" w:type="dxa"/>
          </w:tcPr>
          <w:p w14:paraId="23D49E2E" w14:textId="7BC09E80" w:rsidR="28BACF7D" w:rsidRDefault="28BACF7D" w:rsidP="09F455F2">
            <w:pPr>
              <w:jc w:val="center"/>
              <w:rPr>
                <w:rFonts w:ascii="Verdana" w:hAnsi="Verdana" w:cs="Arial"/>
                <w:sz w:val="24"/>
                <w:szCs w:val="24"/>
              </w:rPr>
            </w:pPr>
            <w:r w:rsidRPr="09F455F2">
              <w:rPr>
                <w:rFonts w:ascii="Verdana" w:hAnsi="Verdana" w:cs="Arial"/>
                <w:sz w:val="24"/>
                <w:szCs w:val="24"/>
              </w:rPr>
              <w:t>(KS)</w:t>
            </w:r>
          </w:p>
        </w:tc>
        <w:tc>
          <w:tcPr>
            <w:tcW w:w="5786" w:type="dxa"/>
          </w:tcPr>
          <w:p w14:paraId="5C015E6E" w14:textId="6F03AA0B" w:rsidR="28BACF7D" w:rsidRDefault="28BACF7D" w:rsidP="09F455F2">
            <w:pPr>
              <w:rPr>
                <w:rFonts w:ascii="Verdana" w:hAnsi="Verdana" w:cs="Arial"/>
                <w:sz w:val="24"/>
                <w:szCs w:val="24"/>
              </w:rPr>
            </w:pPr>
            <w:r w:rsidRPr="09F455F2">
              <w:rPr>
                <w:rFonts w:ascii="Verdana" w:hAnsi="Verdana" w:cs="Arial"/>
                <w:sz w:val="24"/>
                <w:szCs w:val="24"/>
              </w:rPr>
              <w:t xml:space="preserve">Deputy Director of Strategy </w:t>
            </w:r>
          </w:p>
        </w:tc>
      </w:tr>
      <w:tr w:rsidR="39DFB91B" w14:paraId="5F029807" w14:textId="77777777" w:rsidTr="42F94DCA">
        <w:trPr>
          <w:trHeight w:val="300"/>
          <w:jc w:val="center"/>
        </w:trPr>
        <w:tc>
          <w:tcPr>
            <w:tcW w:w="3045" w:type="dxa"/>
          </w:tcPr>
          <w:p w14:paraId="5A99506C" w14:textId="106CE58C" w:rsidR="155BFC91" w:rsidRDefault="7F930205" w:rsidP="09F455F2">
            <w:pPr>
              <w:rPr>
                <w:rFonts w:ascii="Verdana" w:hAnsi="Verdana" w:cs="Arial"/>
                <w:sz w:val="24"/>
                <w:szCs w:val="24"/>
              </w:rPr>
            </w:pPr>
            <w:r w:rsidRPr="09F455F2">
              <w:rPr>
                <w:rFonts w:ascii="Verdana" w:hAnsi="Verdana" w:cs="Arial"/>
                <w:sz w:val="24"/>
                <w:szCs w:val="24"/>
              </w:rPr>
              <w:t>Hannah Roan</w:t>
            </w:r>
          </w:p>
        </w:tc>
        <w:tc>
          <w:tcPr>
            <w:tcW w:w="1245" w:type="dxa"/>
          </w:tcPr>
          <w:p w14:paraId="0B6D4120" w14:textId="46C1BE7E" w:rsidR="155BFC91" w:rsidRDefault="23D06100" w:rsidP="09F455F2">
            <w:pPr>
              <w:jc w:val="center"/>
              <w:rPr>
                <w:rFonts w:ascii="Verdana" w:hAnsi="Verdana" w:cs="Arial"/>
                <w:sz w:val="24"/>
                <w:szCs w:val="24"/>
              </w:rPr>
            </w:pPr>
            <w:r w:rsidRPr="09F455F2">
              <w:rPr>
                <w:rFonts w:ascii="Verdana" w:hAnsi="Verdana" w:cs="Arial"/>
                <w:sz w:val="24"/>
                <w:szCs w:val="24"/>
              </w:rPr>
              <w:t>(</w:t>
            </w:r>
            <w:r w:rsidR="1834B4AF" w:rsidRPr="09F455F2">
              <w:rPr>
                <w:rFonts w:ascii="Verdana" w:hAnsi="Verdana" w:cs="Arial"/>
                <w:sz w:val="24"/>
                <w:szCs w:val="24"/>
              </w:rPr>
              <w:t>HR)</w:t>
            </w:r>
          </w:p>
        </w:tc>
        <w:tc>
          <w:tcPr>
            <w:tcW w:w="5786" w:type="dxa"/>
          </w:tcPr>
          <w:p w14:paraId="6E2D9E11" w14:textId="7648AC26" w:rsidR="155BFC91" w:rsidRDefault="1834B4AF" w:rsidP="09F455F2">
            <w:pPr>
              <w:rPr>
                <w:rFonts w:ascii="Verdana" w:eastAsia="Verdana" w:hAnsi="Verdana" w:cs="Verdana"/>
                <w:sz w:val="24"/>
                <w:szCs w:val="24"/>
              </w:rPr>
            </w:pPr>
            <w:r w:rsidRPr="09F455F2">
              <w:rPr>
                <w:rFonts w:ascii="Verdana" w:eastAsia="Verdana" w:hAnsi="Verdana" w:cs="Verdana"/>
                <w:sz w:val="24"/>
                <w:szCs w:val="24"/>
              </w:rPr>
              <w:t>Acting Assistant Director of Planning and Partnerships</w:t>
            </w:r>
          </w:p>
        </w:tc>
      </w:tr>
      <w:tr w:rsidR="00FA4B4D" w:rsidRPr="00ED203F" w14:paraId="497BFE84" w14:textId="77777777" w:rsidTr="42F94DCA">
        <w:trPr>
          <w:jc w:val="center"/>
        </w:trPr>
        <w:tc>
          <w:tcPr>
            <w:tcW w:w="3045" w:type="dxa"/>
          </w:tcPr>
          <w:p w14:paraId="7EE25E47" w14:textId="021F564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1245" w:type="dxa"/>
          </w:tcPr>
          <w:p w14:paraId="4D47C0B4" w14:textId="3A787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5786" w:type="dxa"/>
          </w:tcPr>
          <w:p w14:paraId="54B89D6B" w14:textId="3ECB8FA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FA4B4D" w:rsidRPr="00ED203F" w14:paraId="5E3CE14B" w14:textId="77777777" w:rsidTr="42F94DCA">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39DFB91B" w14:paraId="400876CB" w14:textId="77777777" w:rsidTr="42F94DCA">
        <w:trPr>
          <w:trHeight w:val="300"/>
          <w:jc w:val="center"/>
        </w:trPr>
        <w:tc>
          <w:tcPr>
            <w:tcW w:w="3045" w:type="dxa"/>
          </w:tcPr>
          <w:p w14:paraId="10028DBE" w14:textId="2DFCBB23" w:rsidR="6F0509C1" w:rsidRDefault="2B9D68C4" w:rsidP="39DFB91B">
            <w:pPr>
              <w:rPr>
                <w:rFonts w:ascii="Verdana" w:hAnsi="Verdana" w:cs="Arial"/>
                <w:sz w:val="24"/>
                <w:szCs w:val="24"/>
              </w:rPr>
            </w:pPr>
            <w:r w:rsidRPr="50FD24B2">
              <w:rPr>
                <w:rFonts w:ascii="Verdana" w:hAnsi="Verdana" w:cs="Arial"/>
                <w:sz w:val="24"/>
                <w:szCs w:val="24"/>
              </w:rPr>
              <w:t xml:space="preserve">Osian </w:t>
            </w:r>
            <w:r w:rsidR="0DCE0242" w:rsidRPr="50FD24B2">
              <w:rPr>
                <w:rFonts w:ascii="Verdana" w:hAnsi="Verdana" w:cs="Arial"/>
                <w:sz w:val="24"/>
                <w:szCs w:val="24"/>
              </w:rPr>
              <w:t xml:space="preserve">Lloyd </w:t>
            </w:r>
          </w:p>
        </w:tc>
        <w:tc>
          <w:tcPr>
            <w:tcW w:w="1245" w:type="dxa"/>
          </w:tcPr>
          <w:p w14:paraId="343819CB" w14:textId="057B044F" w:rsidR="6F0509C1" w:rsidRDefault="0DCE0242" w:rsidP="39DFB91B">
            <w:pPr>
              <w:jc w:val="center"/>
              <w:rPr>
                <w:rFonts w:ascii="Verdana" w:hAnsi="Verdana" w:cs="Arial"/>
                <w:sz w:val="24"/>
                <w:szCs w:val="24"/>
              </w:rPr>
            </w:pPr>
            <w:r w:rsidRPr="50FD24B2">
              <w:rPr>
                <w:rFonts w:ascii="Verdana" w:hAnsi="Verdana" w:cs="Arial"/>
                <w:sz w:val="24"/>
                <w:szCs w:val="24"/>
              </w:rPr>
              <w:t>(</w:t>
            </w:r>
            <w:r w:rsidR="6FB553FC" w:rsidRPr="50FD24B2">
              <w:rPr>
                <w:rFonts w:ascii="Verdana" w:hAnsi="Verdana" w:cs="Arial"/>
                <w:sz w:val="24"/>
                <w:szCs w:val="24"/>
              </w:rPr>
              <w:t>O</w:t>
            </w:r>
            <w:r w:rsidRPr="50FD24B2">
              <w:rPr>
                <w:rFonts w:ascii="Verdana" w:hAnsi="Verdana" w:cs="Arial"/>
                <w:sz w:val="24"/>
                <w:szCs w:val="24"/>
              </w:rPr>
              <w:t>L)</w:t>
            </w:r>
          </w:p>
        </w:tc>
        <w:tc>
          <w:tcPr>
            <w:tcW w:w="5786" w:type="dxa"/>
          </w:tcPr>
          <w:p w14:paraId="3A7F793A" w14:textId="544893AC" w:rsidR="6F0509C1" w:rsidRDefault="1057D643" w:rsidP="39DFB91B">
            <w:pPr>
              <w:rPr>
                <w:rFonts w:ascii="Verdana" w:hAnsi="Verdana" w:cs="Arial"/>
                <w:sz w:val="24"/>
                <w:szCs w:val="24"/>
              </w:rPr>
            </w:pPr>
            <w:r w:rsidRPr="50FD24B2">
              <w:rPr>
                <w:rFonts w:ascii="Verdana" w:hAnsi="Verdana" w:cs="Arial"/>
                <w:sz w:val="24"/>
                <w:szCs w:val="24"/>
              </w:rPr>
              <w:t xml:space="preserve">Head of Internal Audit </w:t>
            </w:r>
            <w:r w:rsidR="0DCE0242" w:rsidRPr="50FD24B2">
              <w:rPr>
                <w:rFonts w:ascii="Verdana" w:hAnsi="Verdana" w:cs="Arial"/>
                <w:sz w:val="24"/>
                <w:szCs w:val="24"/>
              </w:rPr>
              <w:t xml:space="preserve">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716B38" w:rsidR="003B0006" w:rsidRDefault="00460C68" w:rsidP="09F455F2">
      <w:pPr>
        <w:tabs>
          <w:tab w:val="left" w:pos="3960"/>
        </w:tabs>
        <w:spacing w:before="0" w:after="0"/>
        <w:jc w:val="center"/>
        <w:rPr>
          <w:rFonts w:ascii="Verdana" w:hAnsi="Verdana" w:cs="Arial"/>
          <w:i/>
          <w:iCs/>
          <w:sz w:val="24"/>
          <w:szCs w:val="24"/>
        </w:rPr>
      </w:pPr>
      <w:r w:rsidRPr="09F455F2">
        <w:rPr>
          <w:rFonts w:ascii="Verdana" w:hAnsi="Verdana" w:cs="Arial"/>
          <w:i/>
          <w:iCs/>
          <w:sz w:val="24"/>
          <w:szCs w:val="24"/>
        </w:rPr>
        <w:t xml:space="preserve">The meeting commenced at </w:t>
      </w:r>
      <w:r w:rsidR="56A2F1FA" w:rsidRPr="09F455F2">
        <w:rPr>
          <w:rFonts w:ascii="Verdana" w:hAnsi="Verdana" w:cs="Arial"/>
          <w:i/>
          <w:iCs/>
          <w:sz w:val="24"/>
          <w:szCs w:val="24"/>
        </w:rPr>
        <w:t>9.30am</w:t>
      </w:r>
    </w:p>
    <w:p w14:paraId="63D06375" w14:textId="7F4834CB" w:rsidR="0081716D" w:rsidRDefault="0081716D" w:rsidP="09F455F2">
      <w:pPr>
        <w:tabs>
          <w:tab w:val="left" w:pos="3960"/>
        </w:tabs>
        <w:spacing w:before="0" w:after="0"/>
        <w:jc w:val="center"/>
        <w:rPr>
          <w:rFonts w:ascii="Verdana" w:hAnsi="Verdana" w:cs="Arial"/>
          <w:i/>
          <w:iCs/>
          <w:sz w:val="24"/>
          <w:szCs w:val="24"/>
        </w:rPr>
      </w:pPr>
    </w:p>
    <w:p w14:paraId="3BA4917F" w14:textId="3939BE38" w:rsidR="05F45CBF" w:rsidRDefault="05F45CBF" w:rsidP="00A24C69">
      <w:pPr>
        <w:tabs>
          <w:tab w:val="left" w:pos="3960"/>
        </w:tabs>
        <w:spacing w:before="0" w:after="0"/>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42F94DCA">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42F94DCA">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42F94DCA">
        <w:trPr>
          <w:trHeight w:val="301"/>
        </w:trPr>
        <w:tc>
          <w:tcPr>
            <w:tcW w:w="1838" w:type="dxa"/>
            <w:tcBorders>
              <w:top w:val="nil"/>
            </w:tcBorders>
            <w:tcMar>
              <w:top w:w="80" w:type="dxa"/>
              <w:left w:w="80" w:type="dxa"/>
              <w:bottom w:w="80" w:type="dxa"/>
              <w:right w:w="80" w:type="dxa"/>
            </w:tcMar>
          </w:tcPr>
          <w:p w14:paraId="58C5008D" w14:textId="212B0CD3" w:rsidR="00A23850" w:rsidRPr="00ED203F" w:rsidRDefault="59F34390" w:rsidP="10987249">
            <w:pPr>
              <w:jc w:val="both"/>
              <w:rPr>
                <w:rFonts w:ascii="Verdana" w:hAnsi="Verdana" w:cs="Arial"/>
                <w:b/>
                <w:bCs/>
                <w:sz w:val="24"/>
                <w:szCs w:val="24"/>
              </w:rPr>
            </w:pPr>
            <w:r w:rsidRPr="4C513AF8">
              <w:rPr>
                <w:rFonts w:ascii="Verdana" w:hAnsi="Verdana" w:cs="Arial"/>
                <w:b/>
                <w:bCs/>
                <w:sz w:val="24"/>
                <w:szCs w:val="24"/>
              </w:rPr>
              <w:t>151/25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50FD24B2">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00A23850" w:rsidRPr="00ED203F" w14:paraId="457BF47D" w14:textId="6A0AEAF4" w:rsidTr="42F94DCA">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20B9F5BB" w:rsidP="008C1C16">
            <w:pPr>
              <w:rPr>
                <w:rFonts w:ascii="Verdana" w:hAnsi="Verdana" w:cs="Arial"/>
                <w:sz w:val="24"/>
                <w:szCs w:val="24"/>
              </w:rPr>
            </w:pPr>
            <w:r w:rsidRPr="4C513AF8">
              <w:rPr>
                <w:rFonts w:ascii="Verdana" w:hAnsi="Verdana" w:cs="Arial"/>
                <w:sz w:val="24"/>
                <w:szCs w:val="24"/>
              </w:rPr>
              <w:t>Apologies were received from</w:t>
            </w:r>
            <w:r w:rsidR="00FA4B4D" w:rsidRPr="4C513AF8">
              <w:rPr>
                <w:rFonts w:ascii="Verdana" w:hAnsi="Verdana" w:cs="Arial"/>
                <w:sz w:val="24"/>
                <w:szCs w:val="24"/>
              </w:rPr>
              <w:t>;</w:t>
            </w:r>
          </w:p>
          <w:p w14:paraId="0C4F85C2" w14:textId="4FBCCFDE" w:rsidR="00A23279" w:rsidRPr="00A23279" w:rsidRDefault="3313CDF5" w:rsidP="00DB6E40">
            <w:pPr>
              <w:pStyle w:val="ListParagraph"/>
              <w:numPr>
                <w:ilvl w:val="0"/>
                <w:numId w:val="20"/>
              </w:numPr>
              <w:rPr>
                <w:rFonts w:ascii="Verdana" w:hAnsi="Verdana" w:cs="Arial"/>
                <w:color w:val="000000" w:themeColor="text1"/>
              </w:rPr>
            </w:pPr>
            <w:r w:rsidRPr="4C513AF8">
              <w:rPr>
                <w:rFonts w:ascii="Verdana" w:hAnsi="Verdana" w:cs="Arial"/>
                <w:color w:val="000000" w:themeColor="text1"/>
              </w:rPr>
              <w:t>Osian Lloyd (OL)</w:t>
            </w:r>
            <w:r w:rsidR="33D50C19" w:rsidRPr="4C513AF8">
              <w:rPr>
                <w:rFonts w:ascii="Verdana" w:hAnsi="Verdana" w:cs="Arial"/>
                <w:color w:val="000000" w:themeColor="text1"/>
              </w:rPr>
              <w:t>,</w:t>
            </w:r>
            <w:r w:rsidRPr="4C513AF8">
              <w:rPr>
                <w:rFonts w:ascii="Verdana" w:hAnsi="Verdana" w:cs="Arial"/>
                <w:color w:val="000000" w:themeColor="text1"/>
              </w:rPr>
              <w:t xml:space="preserve"> Head of Internal Audit</w:t>
            </w:r>
            <w:r w:rsidR="31B31741" w:rsidRPr="4C513AF8">
              <w:rPr>
                <w:rFonts w:ascii="Verdana" w:hAnsi="Verdana" w:cs="Arial"/>
                <w:color w:val="000000" w:themeColor="text1"/>
              </w:rPr>
              <w:t>.</w:t>
            </w:r>
          </w:p>
        </w:tc>
      </w:tr>
      <w:tr w:rsidR="00A23850" w:rsidRPr="00ED203F" w14:paraId="7AC29F7D" w14:textId="3CFF4FDE" w:rsidTr="42F94DCA">
        <w:trPr>
          <w:trHeight w:val="301"/>
        </w:trPr>
        <w:tc>
          <w:tcPr>
            <w:tcW w:w="1838" w:type="dxa"/>
            <w:tcMar>
              <w:top w:w="80" w:type="dxa"/>
              <w:left w:w="80" w:type="dxa"/>
              <w:bottom w:w="80" w:type="dxa"/>
              <w:right w:w="80" w:type="dxa"/>
            </w:tcMar>
          </w:tcPr>
          <w:p w14:paraId="3F5F2F82" w14:textId="653CAF7E" w:rsidR="00A23850" w:rsidRPr="00ED203F" w:rsidRDefault="39A476AA" w:rsidP="10987249">
            <w:pPr>
              <w:jc w:val="both"/>
              <w:rPr>
                <w:rFonts w:ascii="Verdana" w:hAnsi="Verdana" w:cs="Arial"/>
                <w:b/>
                <w:bCs/>
                <w:sz w:val="24"/>
                <w:szCs w:val="24"/>
              </w:rPr>
            </w:pPr>
            <w:r w:rsidRPr="4C513AF8">
              <w:rPr>
                <w:rFonts w:ascii="Verdana" w:hAnsi="Verdana" w:cs="Arial"/>
                <w:b/>
                <w:bCs/>
                <w:sz w:val="24"/>
                <w:szCs w:val="24"/>
              </w:rPr>
              <w:t>152/25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42F94DCA">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42F94DCA">
        <w:trPr>
          <w:trHeight w:val="301"/>
        </w:trPr>
        <w:tc>
          <w:tcPr>
            <w:tcW w:w="1838" w:type="dxa"/>
            <w:tcMar>
              <w:top w:w="80" w:type="dxa"/>
              <w:left w:w="80" w:type="dxa"/>
              <w:bottom w:w="80" w:type="dxa"/>
              <w:right w:w="80" w:type="dxa"/>
            </w:tcMar>
          </w:tcPr>
          <w:p w14:paraId="64FF138A" w14:textId="018C408B" w:rsidR="00A23850" w:rsidRPr="00ED203F" w:rsidRDefault="38BC711E" w:rsidP="10987249">
            <w:pPr>
              <w:jc w:val="both"/>
              <w:rPr>
                <w:rFonts w:ascii="Verdana" w:hAnsi="Verdana" w:cs="Arial"/>
                <w:b/>
                <w:bCs/>
                <w:sz w:val="24"/>
                <w:szCs w:val="24"/>
              </w:rPr>
            </w:pPr>
            <w:r w:rsidRPr="4C513AF8">
              <w:rPr>
                <w:rFonts w:ascii="Verdana" w:hAnsi="Verdana" w:cs="Arial"/>
                <w:b/>
                <w:bCs/>
                <w:sz w:val="24"/>
                <w:szCs w:val="24"/>
              </w:rPr>
              <w:lastRenderedPageBreak/>
              <w:t>153/25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42F94DCA">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4C513AF8" w14:paraId="27A33EBC" w14:textId="77777777" w:rsidTr="42F94DCA">
        <w:trPr>
          <w:trHeight w:val="300"/>
        </w:trPr>
        <w:tc>
          <w:tcPr>
            <w:tcW w:w="1838" w:type="dxa"/>
            <w:tcMar>
              <w:top w:w="80" w:type="dxa"/>
              <w:left w:w="80" w:type="dxa"/>
              <w:bottom w:w="80" w:type="dxa"/>
              <w:right w:w="80" w:type="dxa"/>
            </w:tcMar>
          </w:tcPr>
          <w:p w14:paraId="0121626F" w14:textId="4A536F69" w:rsidR="3AF94AD5" w:rsidRDefault="3AF94AD5" w:rsidP="4C513AF8">
            <w:pPr>
              <w:rPr>
                <w:rFonts w:ascii="Verdana" w:hAnsi="Verdana" w:cs="Arial"/>
                <w:b/>
                <w:bCs/>
                <w:sz w:val="24"/>
                <w:szCs w:val="24"/>
              </w:rPr>
            </w:pPr>
            <w:r w:rsidRPr="4C513AF8">
              <w:rPr>
                <w:rFonts w:ascii="Verdana" w:hAnsi="Verdana" w:cs="Arial"/>
                <w:b/>
                <w:bCs/>
                <w:sz w:val="24"/>
                <w:szCs w:val="24"/>
              </w:rPr>
              <w:t>154/25</w:t>
            </w:r>
          </w:p>
        </w:tc>
        <w:tc>
          <w:tcPr>
            <w:tcW w:w="9072" w:type="dxa"/>
            <w:tcMar>
              <w:top w:w="80" w:type="dxa"/>
              <w:left w:w="80" w:type="dxa"/>
              <w:bottom w:w="80" w:type="dxa"/>
              <w:right w:w="80" w:type="dxa"/>
            </w:tcMar>
          </w:tcPr>
          <w:p w14:paraId="6B1D247A" w14:textId="101D947D" w:rsidR="2EE7B372" w:rsidRDefault="2EE7B372" w:rsidP="4C513AF8">
            <w:pPr>
              <w:rPr>
                <w:rFonts w:ascii="Verdana" w:hAnsi="Verdana" w:cs="Arial"/>
                <w:b/>
                <w:bCs/>
                <w:sz w:val="24"/>
                <w:szCs w:val="24"/>
              </w:rPr>
            </w:pPr>
            <w:r w:rsidRPr="4C513AF8">
              <w:rPr>
                <w:rFonts w:ascii="Verdana" w:hAnsi="Verdana" w:cs="Arial"/>
                <w:b/>
                <w:bCs/>
                <w:sz w:val="24"/>
                <w:szCs w:val="24"/>
              </w:rPr>
              <w:t xml:space="preserve">SERVICE GROUP FINANCIAL POSITION: NEATH PORT TALBOT &amp; SINGLETON HOSPITAL </w:t>
            </w:r>
          </w:p>
        </w:tc>
      </w:tr>
      <w:tr w:rsidR="4C513AF8" w14:paraId="42304FBE" w14:textId="77777777" w:rsidTr="42F94DCA">
        <w:trPr>
          <w:trHeight w:val="300"/>
        </w:trPr>
        <w:tc>
          <w:tcPr>
            <w:tcW w:w="1838" w:type="dxa"/>
            <w:tcMar>
              <w:top w:w="80" w:type="dxa"/>
              <w:left w:w="80" w:type="dxa"/>
              <w:bottom w:w="80" w:type="dxa"/>
              <w:right w:w="80" w:type="dxa"/>
            </w:tcMar>
          </w:tcPr>
          <w:p w14:paraId="5DA91BCA" w14:textId="79F41ECC"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526BE477" w14:textId="1EFD5897" w:rsidR="2EE7B372" w:rsidRDefault="2EE7B372" w:rsidP="4C513AF8">
            <w:pPr>
              <w:rPr>
                <w:rFonts w:ascii="Verdana" w:hAnsi="Verdana" w:cs="Arial"/>
                <w:sz w:val="24"/>
                <w:szCs w:val="24"/>
              </w:rPr>
            </w:pPr>
            <w:r w:rsidRPr="4C513AF8">
              <w:rPr>
                <w:rFonts w:ascii="Verdana" w:hAnsi="Verdana" w:cs="Arial"/>
                <w:sz w:val="24"/>
                <w:szCs w:val="24"/>
              </w:rPr>
              <w:t xml:space="preserve">The Committee </w:t>
            </w:r>
            <w:r w:rsidRPr="4C513AF8">
              <w:rPr>
                <w:rFonts w:ascii="Verdana" w:hAnsi="Verdana" w:cs="Arial"/>
                <w:b/>
                <w:bCs/>
                <w:sz w:val="24"/>
                <w:szCs w:val="24"/>
              </w:rPr>
              <w:t>RECEIVED</w:t>
            </w:r>
            <w:r w:rsidRPr="4C513AF8">
              <w:rPr>
                <w:rFonts w:ascii="Verdana" w:hAnsi="Verdana" w:cs="Arial"/>
                <w:sz w:val="24"/>
                <w:szCs w:val="24"/>
              </w:rPr>
              <w:t xml:space="preserve"> the Service Group Financial Position: Neath Port Talbot and Singleton Hospital. </w:t>
            </w:r>
          </w:p>
          <w:p w14:paraId="007BAAB2" w14:textId="215B7B5B" w:rsidR="2EE7B372" w:rsidRDefault="5EBF5448" w:rsidP="4C513AF8">
            <w:pPr>
              <w:rPr>
                <w:rFonts w:ascii="Verdana" w:hAnsi="Verdana" w:cs="Arial"/>
                <w:sz w:val="24"/>
                <w:szCs w:val="24"/>
              </w:rPr>
            </w:pPr>
            <w:r w:rsidRPr="09F455F2">
              <w:rPr>
                <w:rFonts w:ascii="Verdana" w:hAnsi="Verdana" w:cs="Arial"/>
                <w:sz w:val="24"/>
                <w:szCs w:val="24"/>
              </w:rPr>
              <w:t xml:space="preserve">CG </w:t>
            </w:r>
            <w:r w:rsidR="0F19E72A" w:rsidRPr="09F455F2">
              <w:rPr>
                <w:rFonts w:ascii="Verdana" w:hAnsi="Verdana" w:cs="Arial"/>
                <w:sz w:val="24"/>
                <w:szCs w:val="24"/>
              </w:rPr>
              <w:t>drew attention to the following points:</w:t>
            </w:r>
          </w:p>
          <w:p w14:paraId="2FDACA98" w14:textId="53819431" w:rsidR="4C513AF8" w:rsidRDefault="5D1CE4DF" w:rsidP="00DB6E40">
            <w:pPr>
              <w:pStyle w:val="ListParagraph"/>
              <w:numPr>
                <w:ilvl w:val="0"/>
                <w:numId w:val="9"/>
              </w:numPr>
              <w:rPr>
                <w:rFonts w:ascii="Verdana" w:eastAsia="Verdana" w:hAnsi="Verdana" w:cs="Verdana"/>
              </w:rPr>
            </w:pPr>
            <w:r w:rsidRPr="42F94DCA">
              <w:rPr>
                <w:rFonts w:ascii="Verdana" w:eastAsia="Verdana" w:hAnsi="Verdana" w:cs="Verdana"/>
              </w:rPr>
              <w:t xml:space="preserve">It was reported that a cumulative overspend of £2.266m; in-month figures </w:t>
            </w:r>
            <w:r w:rsidR="2BA55256" w:rsidRPr="42F94DCA">
              <w:rPr>
                <w:rFonts w:ascii="Verdana" w:eastAsia="Verdana" w:hAnsi="Verdana" w:cs="Verdana"/>
              </w:rPr>
              <w:t>had been affected</w:t>
            </w:r>
            <w:r w:rsidRPr="42F94DCA">
              <w:rPr>
                <w:rFonts w:ascii="Verdana" w:eastAsia="Verdana" w:hAnsi="Verdana" w:cs="Verdana"/>
              </w:rPr>
              <w:t xml:space="preserve"> </w:t>
            </w:r>
            <w:r w:rsidR="37B2E05E" w:rsidRPr="42F94DCA">
              <w:rPr>
                <w:rFonts w:ascii="Verdana" w:eastAsia="Verdana" w:hAnsi="Verdana" w:cs="Verdana"/>
              </w:rPr>
              <w:t xml:space="preserve">by </w:t>
            </w:r>
            <w:r w:rsidRPr="42F94DCA">
              <w:rPr>
                <w:rFonts w:ascii="Verdana" w:eastAsia="Verdana" w:hAnsi="Verdana" w:cs="Verdana"/>
              </w:rPr>
              <w:t>service transfers, with operational pressures better than expected.</w:t>
            </w:r>
          </w:p>
          <w:p w14:paraId="08B8E1CF" w14:textId="6928E239" w:rsidR="4C513AF8" w:rsidRDefault="5D1CE4DF" w:rsidP="00DB6E40">
            <w:pPr>
              <w:pStyle w:val="ListParagraph"/>
              <w:numPr>
                <w:ilvl w:val="0"/>
                <w:numId w:val="9"/>
              </w:numPr>
              <w:spacing w:before="240" w:after="240"/>
              <w:rPr>
                <w:rFonts w:ascii="Verdana" w:eastAsia="Verdana" w:hAnsi="Verdana" w:cs="Verdana"/>
                <w:color w:val="000000" w:themeColor="text1"/>
              </w:rPr>
            </w:pPr>
            <w:r w:rsidRPr="42F94DCA">
              <w:rPr>
                <w:rFonts w:ascii="Verdana" w:eastAsia="Verdana" w:hAnsi="Verdana" w:cs="Verdana"/>
              </w:rPr>
              <w:t xml:space="preserve">It was highlighted that </w:t>
            </w:r>
            <w:r w:rsidR="401F9A2F" w:rsidRPr="42F94DCA">
              <w:rPr>
                <w:rFonts w:ascii="Verdana" w:eastAsia="Verdana" w:hAnsi="Verdana" w:cs="Verdana"/>
              </w:rPr>
              <w:t xml:space="preserve">only </w:t>
            </w:r>
            <w:r w:rsidRPr="42F94DCA">
              <w:rPr>
                <w:rFonts w:ascii="Verdana" w:eastAsia="Verdana" w:hAnsi="Verdana" w:cs="Verdana"/>
              </w:rPr>
              <w:t xml:space="preserve">£3.8m </w:t>
            </w:r>
            <w:r w:rsidR="74A5EB00" w:rsidRPr="42F94DCA">
              <w:rPr>
                <w:rFonts w:ascii="Verdana" w:eastAsia="Verdana" w:hAnsi="Verdana" w:cs="Verdana"/>
              </w:rPr>
              <w:t xml:space="preserve">was forecast against the </w:t>
            </w:r>
            <w:r w:rsidRPr="42F94DCA">
              <w:rPr>
                <w:rFonts w:ascii="Verdana" w:eastAsia="Verdana" w:hAnsi="Verdana" w:cs="Verdana"/>
              </w:rPr>
              <w:t xml:space="preserve">£16.1m savings target; </w:t>
            </w:r>
            <w:r w:rsidR="008A11F6" w:rsidRPr="42F94DCA">
              <w:rPr>
                <w:rFonts w:ascii="Verdana" w:eastAsia="Verdana" w:hAnsi="Verdana" w:cs="Verdana"/>
              </w:rPr>
              <w:t xml:space="preserve">an </w:t>
            </w:r>
            <w:r w:rsidRPr="42F94DCA">
              <w:rPr>
                <w:rFonts w:ascii="Verdana" w:eastAsia="Verdana" w:hAnsi="Verdana" w:cs="Verdana"/>
              </w:rPr>
              <w:t xml:space="preserve">additional £1.4m </w:t>
            </w:r>
            <w:r w:rsidR="2512C399" w:rsidRPr="42F94DCA">
              <w:rPr>
                <w:rFonts w:ascii="Verdana" w:eastAsia="Verdana" w:hAnsi="Verdana" w:cs="Verdana"/>
              </w:rPr>
              <w:t xml:space="preserve">was </w:t>
            </w:r>
            <w:r w:rsidRPr="42F94DCA">
              <w:rPr>
                <w:rFonts w:ascii="Verdana" w:eastAsia="Verdana" w:hAnsi="Verdana" w:cs="Verdana"/>
              </w:rPr>
              <w:t>in early pipeline; significant gap acknowledged.</w:t>
            </w:r>
          </w:p>
          <w:p w14:paraId="5138A832" w14:textId="6F01FF85"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Reported that recent prescribing initiative may generate future savings, though figures not yet confirmed.</w:t>
            </w:r>
          </w:p>
          <w:p w14:paraId="62063C6F" w14:textId="036FD866" w:rsidR="4C513AF8" w:rsidRDefault="5D1CE4DF" w:rsidP="227D31DC">
            <w:pPr>
              <w:pStyle w:val="ListParagraph"/>
              <w:numPr>
                <w:ilvl w:val="0"/>
                <w:numId w:val="9"/>
              </w:numPr>
              <w:spacing w:before="240" w:after="240"/>
              <w:rPr>
                <w:color w:val="000000" w:themeColor="text1"/>
                <w:sz w:val="22"/>
                <w:szCs w:val="22"/>
              </w:rPr>
            </w:pPr>
            <w:r w:rsidRPr="42F94DCA">
              <w:rPr>
                <w:rFonts w:ascii="Verdana" w:eastAsia="Verdana" w:hAnsi="Verdana" w:cs="Verdana"/>
              </w:rPr>
              <w:t xml:space="preserve">It was noted that </w:t>
            </w:r>
            <w:r w:rsidR="407AC938" w:rsidRPr="42F94DCA">
              <w:rPr>
                <w:rFonts w:ascii="Verdana" w:eastAsia="Verdana" w:hAnsi="Verdana" w:cs="Verdana"/>
              </w:rPr>
              <w:t xml:space="preserve">whilst </w:t>
            </w:r>
            <w:r w:rsidRPr="42F94DCA">
              <w:rPr>
                <w:rFonts w:ascii="Verdana" w:eastAsia="Verdana" w:hAnsi="Verdana" w:cs="Verdana"/>
              </w:rPr>
              <w:t>long-term sickness rates</w:t>
            </w:r>
            <w:r w:rsidR="3F89E38D" w:rsidRPr="42F94DCA">
              <w:rPr>
                <w:rFonts w:ascii="Verdana" w:eastAsia="Verdana" w:hAnsi="Verdana" w:cs="Verdana"/>
              </w:rPr>
              <w:t xml:space="preserve"> had</w:t>
            </w:r>
            <w:r w:rsidR="205EC59F" w:rsidRPr="42F94DCA">
              <w:rPr>
                <w:rFonts w:ascii="Verdana" w:eastAsia="Verdana" w:hAnsi="Verdana" w:cs="Verdana"/>
              </w:rPr>
              <w:t xml:space="preserve"> </w:t>
            </w:r>
            <w:r w:rsidRPr="42F94DCA">
              <w:rPr>
                <w:rFonts w:ascii="Verdana" w:eastAsia="Verdana" w:hAnsi="Verdana" w:cs="Verdana"/>
              </w:rPr>
              <w:t>improved; short-term sickness remains high, particularly due to stress, anxiety, and depression</w:t>
            </w:r>
            <w:r>
              <w:t>.</w:t>
            </w:r>
          </w:p>
          <w:p w14:paraId="1BE707CC" w14:textId="09D92652"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There had been targeted interventions implemented in high-sickness areas; managers generally adhering to policy triggers, with audits ongoing.</w:t>
            </w:r>
          </w:p>
          <w:p w14:paraId="2B4DE800" w14:textId="560A32CD"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It was shown that postage and travel identified as main drivers of establishment expense overspends; further analysis planned.</w:t>
            </w:r>
          </w:p>
          <w:p w14:paraId="0733F9BC" w14:textId="3F450816"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Staff engagement remained challenging due to workforce controls and savings pressures, particularly in smaller teams.</w:t>
            </w:r>
          </w:p>
          <w:p w14:paraId="4BAD50BD" w14:textId="2A93450D"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Red-rated savings schemes were being removed from forecasts and placed in the pipeline.</w:t>
            </w:r>
          </w:p>
          <w:p w14:paraId="540BB31D" w14:textId="50C8C596" w:rsidR="4C513AF8" w:rsidRDefault="5D1CE4DF" w:rsidP="00DB6E40">
            <w:pPr>
              <w:pStyle w:val="ListParagraph"/>
              <w:numPr>
                <w:ilvl w:val="0"/>
                <w:numId w:val="9"/>
              </w:numPr>
              <w:spacing w:before="240" w:after="240"/>
              <w:rPr>
                <w:rFonts w:ascii="Verdana" w:eastAsia="Verdana" w:hAnsi="Verdana" w:cs="Verdana"/>
                <w:color w:val="000000" w:themeColor="text1"/>
              </w:rPr>
            </w:pPr>
            <w:r w:rsidRPr="42F94DCA">
              <w:rPr>
                <w:rFonts w:ascii="Verdana" w:eastAsia="Verdana" w:hAnsi="Verdana" w:cs="Verdana"/>
              </w:rPr>
              <w:lastRenderedPageBreak/>
              <w:t>Variable pay cap set at £447,000; actual spend significantly higher</w:t>
            </w:r>
            <w:r w:rsidR="3D98A139" w:rsidRPr="42F94DCA">
              <w:rPr>
                <w:rFonts w:ascii="Verdana" w:eastAsia="Verdana" w:hAnsi="Verdana" w:cs="Verdana"/>
              </w:rPr>
              <w:t xml:space="preserve">, £1.36m in month </w:t>
            </w:r>
            <w:r w:rsidR="27C741F1" w:rsidRPr="42F94DCA">
              <w:rPr>
                <w:rFonts w:ascii="Verdana" w:eastAsia="Verdana" w:hAnsi="Verdana" w:cs="Verdana"/>
              </w:rPr>
              <w:t>four</w:t>
            </w:r>
            <w:r w:rsidR="3D98A139" w:rsidRPr="42F94DCA">
              <w:rPr>
                <w:rFonts w:ascii="Verdana" w:eastAsia="Verdana" w:hAnsi="Verdana" w:cs="Verdana"/>
              </w:rPr>
              <w:t>,</w:t>
            </w:r>
            <w:r w:rsidRPr="42F94DCA">
              <w:rPr>
                <w:rFonts w:ascii="Verdana" w:eastAsia="Verdana" w:hAnsi="Verdana" w:cs="Verdana"/>
              </w:rPr>
              <w:t xml:space="preserve"> due to medical staffing gaps and service pressures.</w:t>
            </w:r>
          </w:p>
          <w:p w14:paraId="48F6B221" w14:textId="334F806E"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Escalation procedures introduced for authorising additional medical and nursing staffing.</w:t>
            </w:r>
          </w:p>
          <w:p w14:paraId="1D6C4A6C" w14:textId="2970A724"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No current line of sight to full delivery of the £16.1 million savings target; procurement reviews ongoing with Deloitte support.</w:t>
            </w:r>
          </w:p>
          <w:p w14:paraId="6E028190" w14:textId="55BF9FEB" w:rsidR="4C513AF8" w:rsidRDefault="5D1CE4DF" w:rsidP="00DB6E40">
            <w:pPr>
              <w:pStyle w:val="ListParagraph"/>
              <w:numPr>
                <w:ilvl w:val="0"/>
                <w:numId w:val="9"/>
              </w:numPr>
              <w:spacing w:before="240" w:after="240"/>
              <w:rPr>
                <w:rFonts w:ascii="Verdana" w:eastAsia="Verdana" w:hAnsi="Verdana" w:cs="Verdana"/>
                <w:color w:val="000000" w:themeColor="text1"/>
              </w:rPr>
            </w:pPr>
            <w:r w:rsidRPr="09F455F2">
              <w:rPr>
                <w:rFonts w:ascii="Verdana" w:eastAsia="Verdana" w:hAnsi="Verdana" w:cs="Verdana"/>
              </w:rPr>
              <w:t>Budget management training provided for managers; further sessions planned in response to high turnover.</w:t>
            </w:r>
          </w:p>
          <w:p w14:paraId="2CFE17C5" w14:textId="71F5AA73" w:rsidR="6BE3D2D1" w:rsidRDefault="6BE3D2D1" w:rsidP="09F455F2">
            <w:pPr>
              <w:rPr>
                <w:rFonts w:ascii="Verdana" w:hAnsi="Verdana" w:cs="Arial"/>
                <w:sz w:val="24"/>
                <w:szCs w:val="24"/>
              </w:rPr>
            </w:pPr>
            <w:r w:rsidRPr="09F455F2">
              <w:rPr>
                <w:rFonts w:ascii="Verdana" w:hAnsi="Verdana" w:cs="Arial"/>
                <w:sz w:val="24"/>
                <w:szCs w:val="24"/>
              </w:rPr>
              <w:t>PP thanked CG and welcomed questions.</w:t>
            </w:r>
          </w:p>
          <w:p w14:paraId="3E5F9EDB" w14:textId="715C4553" w:rsidR="042C0757" w:rsidRDefault="042C0757">
            <w:r w:rsidRPr="09F455F2">
              <w:rPr>
                <w:rFonts w:ascii="Verdana" w:eastAsia="Verdana" w:hAnsi="Verdana" w:cs="Verdana"/>
                <w:sz w:val="24"/>
                <w:szCs w:val="24"/>
              </w:rPr>
              <w:t>RO requested an update from CG on sickness rates within the Service Group (SG), highlighting ongoing concerns regarding limited progress in reducing sickness absence and its resulting impact on agency expenditure and variable pay. CG provided an overview of current sickness trends and outlined measures underway, including targeted reviews in areas with high absence and the introduction of escalation processes for Nursing and Midwifery staff.</w:t>
            </w:r>
          </w:p>
          <w:p w14:paraId="30681E86" w14:textId="5515823E" w:rsidR="7FFA7101" w:rsidRDefault="7FFA7101">
            <w:r w:rsidRPr="09F455F2">
              <w:rPr>
                <w:rFonts w:ascii="Verdana" w:eastAsia="Verdana" w:hAnsi="Verdana" w:cs="Verdana"/>
                <w:sz w:val="24"/>
                <w:szCs w:val="24"/>
              </w:rPr>
              <w:t>RO queried whether managers were appropriately implementing the sickness policy, specifically in relation to issuing warnings when absence triggers were met, and whether compliance was being audited. CG confirmed that recent validation indicated that managers were generally responding in line with policy requirements, with additional data awaited from specific departments.</w:t>
            </w:r>
          </w:p>
          <w:p w14:paraId="699D062F" w14:textId="7463400E" w:rsidR="0F44396D" w:rsidRDefault="0F44396D">
            <w:r w:rsidRPr="09F455F2">
              <w:rPr>
                <w:rFonts w:ascii="Verdana" w:eastAsia="Verdana" w:hAnsi="Verdana" w:cs="Verdana"/>
                <w:sz w:val="24"/>
                <w:szCs w:val="24"/>
              </w:rPr>
              <w:t>JC raised concerns regarding the overspend on expenses, particularly in relation to travel and postage, and inquired about managerial accountability. CG clarified that postage was the primary cost driver, while travel costs were attributed to the need to operate across two sites. A commitment was made to undertake a detailed review to identify underlying causes and implement appropriate</w:t>
            </w:r>
          </w:p>
          <w:p w14:paraId="0187802D" w14:textId="08A9CF71" w:rsidR="0F44396D" w:rsidRDefault="0F44396D">
            <w:r w:rsidRPr="09F455F2">
              <w:rPr>
                <w:rFonts w:ascii="Verdana" w:eastAsia="Verdana" w:hAnsi="Verdana" w:cs="Verdana"/>
                <w:sz w:val="24"/>
                <w:szCs w:val="24"/>
              </w:rPr>
              <w:t>She also stressed the importance of granular financial data to enable accountability for overspends. CG confirmed that work was ongoing to analyse and break down cost categories accordingly.</w:t>
            </w:r>
          </w:p>
          <w:p w14:paraId="1167FF7D" w14:textId="543BF533" w:rsidR="0F44396D" w:rsidRDefault="0F44396D" w:rsidP="09F455F2">
            <w:pPr>
              <w:rPr>
                <w:rFonts w:ascii="Verdana" w:eastAsia="Verdana" w:hAnsi="Verdana" w:cs="Verdana"/>
                <w:sz w:val="24"/>
                <w:szCs w:val="24"/>
              </w:rPr>
            </w:pPr>
            <w:r w:rsidRPr="09F455F2">
              <w:rPr>
                <w:rFonts w:ascii="Verdana" w:eastAsia="Verdana" w:hAnsi="Verdana" w:cs="Verdana"/>
                <w:sz w:val="24"/>
                <w:szCs w:val="24"/>
              </w:rPr>
              <w:t xml:space="preserve">JC requested clarification on a risk statement related to staff engagement and deliverability. CG explained that the statement referred to difficulties in engaging staff due to workforce controls and savings </w:t>
            </w:r>
            <w:r w:rsidRPr="09F455F2">
              <w:rPr>
                <w:rFonts w:ascii="Verdana" w:eastAsia="Verdana" w:hAnsi="Verdana" w:cs="Verdana"/>
                <w:sz w:val="24"/>
                <w:szCs w:val="24"/>
              </w:rPr>
              <w:lastRenderedPageBreak/>
              <w:t>targets, particularly in smaller teams. JC recommended that future reports provide clearer and more specific wording.</w:t>
            </w:r>
          </w:p>
          <w:p w14:paraId="08AA98D2" w14:textId="1555BAFE" w:rsidR="0F44396D" w:rsidRDefault="0F44396D">
            <w:r w:rsidRPr="42F94DCA">
              <w:rPr>
                <w:rFonts w:ascii="Verdana" w:eastAsia="Verdana" w:hAnsi="Verdana" w:cs="Verdana"/>
                <w:sz w:val="24"/>
                <w:szCs w:val="24"/>
              </w:rPr>
              <w:t xml:space="preserve">In response to JC’s concerns regarding postage costs, DL suggested a renewed emphasis on adopting a </w:t>
            </w:r>
            <w:r w:rsidR="09B9C5B4" w:rsidRPr="42F94DCA">
              <w:rPr>
                <w:rFonts w:ascii="Verdana" w:eastAsia="Verdana" w:hAnsi="Verdana" w:cs="Verdana"/>
                <w:sz w:val="24"/>
                <w:szCs w:val="24"/>
              </w:rPr>
              <w:t xml:space="preserve">Health Board wide </w:t>
            </w:r>
            <w:r w:rsidRPr="42F94DCA">
              <w:rPr>
                <w:rFonts w:ascii="Verdana" w:eastAsia="Verdana" w:hAnsi="Verdana" w:cs="Verdana"/>
                <w:sz w:val="24"/>
                <w:szCs w:val="24"/>
              </w:rPr>
              <w:t>paper-light strategy to help reduce expenditure.</w:t>
            </w:r>
          </w:p>
          <w:p w14:paraId="7B5196AD" w14:textId="11E61EF8" w:rsidR="0F44396D" w:rsidRDefault="0F44396D">
            <w:r w:rsidRPr="09F455F2">
              <w:rPr>
                <w:rFonts w:ascii="Verdana" w:eastAsia="Verdana" w:hAnsi="Verdana" w:cs="Verdana"/>
                <w:sz w:val="24"/>
                <w:szCs w:val="24"/>
              </w:rPr>
              <w:t>JC then questioned the inclusion of red-rated (unrealistic) savings schemes in financial forecasts. CG explained that this was due to the timing of slide preparation and confirmed that such schemes were being moved to the pipeline and removed from official forecasts.</w:t>
            </w:r>
          </w:p>
          <w:p w14:paraId="68EB75B2" w14:textId="762B408F" w:rsidR="3BC9017D" w:rsidRDefault="3BC9017D">
            <w:r w:rsidRPr="09F455F2">
              <w:rPr>
                <w:rFonts w:ascii="Verdana" w:eastAsia="Verdana" w:hAnsi="Verdana" w:cs="Verdana"/>
                <w:sz w:val="24"/>
                <w:szCs w:val="24"/>
              </w:rPr>
              <w:t xml:space="preserve">PP requested information regarding the variable pay cap for Neath Port Talbot Singleton, including current average spend, reasons for overspending, and authorisation processes. CG confirmed that the cap was set at £447k, with the average spend currently at approximately £1.3m. The overspend was attributed primarily to medical staffing pressures, particularly hard-to-recruit consultant roles, along with Nursing and </w:t>
            </w:r>
            <w:r w:rsidR="50A532BB" w:rsidRPr="09F455F2">
              <w:rPr>
                <w:rFonts w:ascii="Verdana" w:eastAsia="Verdana" w:hAnsi="Verdana" w:cs="Verdana"/>
                <w:sz w:val="24"/>
                <w:szCs w:val="24"/>
              </w:rPr>
              <w:t>M</w:t>
            </w:r>
            <w:r w:rsidRPr="09F455F2">
              <w:rPr>
                <w:rFonts w:ascii="Verdana" w:eastAsia="Verdana" w:hAnsi="Verdana" w:cs="Verdana"/>
                <w:sz w:val="24"/>
                <w:szCs w:val="24"/>
              </w:rPr>
              <w:t>idwifery shortages and general staff unavailability, rather than issues related to management or rostering.</w:t>
            </w:r>
          </w:p>
          <w:p w14:paraId="407F52B6" w14:textId="7DF07982" w:rsidR="104A7469" w:rsidRDefault="104A7469">
            <w:r w:rsidRPr="09F455F2">
              <w:rPr>
                <w:rFonts w:ascii="Verdana" w:eastAsia="Verdana" w:hAnsi="Verdana" w:cs="Verdana"/>
                <w:sz w:val="24"/>
                <w:szCs w:val="24"/>
              </w:rPr>
              <w:t>CG explained that medical variable pay requires approval from the Group Medical Director and Executive Medical Director, while Nursing and Health Care Support Worker (HCSW) bank/agency usage required higher-level sign-off.</w:t>
            </w:r>
          </w:p>
          <w:p w14:paraId="409A0795" w14:textId="6CCFA0C4" w:rsidR="2A205CF4" w:rsidRDefault="7BAF9840">
            <w:r w:rsidRPr="227D31DC">
              <w:rPr>
                <w:rFonts w:ascii="Verdana" w:eastAsia="Verdana" w:hAnsi="Verdana" w:cs="Verdana"/>
                <w:sz w:val="24"/>
                <w:szCs w:val="24"/>
              </w:rPr>
              <w:t>RO questioned the significant shortfall in the savings programme and sought clarity on actions being taken to identify additional savings, along with the level of confidence in achieving the annual target. CG confirmed that only £4.8m had been identified against the £16.1m target, with no current line of sight to bridging the full gap. Weekly Recovery and Sustainability (R&amp;S) meetings had been established to generate further savings opportunities, with procurement identified as a key focus area and Deloitte providing support to related workstreams. CG acknowledged the scale of the challenge and confirmed limited confidence in achieving the full savings target at that stage.</w:t>
            </w:r>
            <w:r w:rsidR="4BD5665B" w:rsidRPr="227D31DC">
              <w:rPr>
                <w:rFonts w:ascii="Verdana" w:eastAsia="Verdana" w:hAnsi="Verdana" w:cs="Verdana"/>
                <w:sz w:val="24"/>
                <w:szCs w:val="24"/>
              </w:rPr>
              <w:t xml:space="preserve"> </w:t>
            </w:r>
            <w:r w:rsidR="2A205CF4" w:rsidRPr="09F455F2">
              <w:rPr>
                <w:rFonts w:ascii="Verdana" w:eastAsia="Verdana" w:hAnsi="Verdana" w:cs="Verdana"/>
                <w:sz w:val="24"/>
                <w:szCs w:val="24"/>
              </w:rPr>
              <w:t>In a follow-up, RO requested a realistic figure that could be reported to the Board. CG advised that approximately 75% of the identified savings were recurrent, but the overall total remained significantly below the required target.</w:t>
            </w:r>
          </w:p>
          <w:p w14:paraId="2E984FA8" w14:textId="5006EBEF" w:rsidR="48263A8D" w:rsidRDefault="48263A8D">
            <w:r w:rsidRPr="09F455F2">
              <w:rPr>
                <w:rFonts w:ascii="Verdana" w:eastAsia="Verdana" w:hAnsi="Verdana" w:cs="Verdana"/>
                <w:sz w:val="24"/>
                <w:szCs w:val="24"/>
              </w:rPr>
              <w:t xml:space="preserve">JC sought clarification on the reported savings shortfall, specifically whether a £12m gap remained and if this was expected to change. CG confirmed that the gap stood at just under £12m. While some non-recurrent savings, such as those from primary care drug spend, were anticipated, the recurrent savings position was likely to remain at approximately £4.8m. CG further noted there was no current line of sight </w:t>
            </w:r>
            <w:r w:rsidRPr="09F455F2">
              <w:rPr>
                <w:rFonts w:ascii="Verdana" w:eastAsia="Verdana" w:hAnsi="Verdana" w:cs="Verdana"/>
                <w:sz w:val="24"/>
                <w:szCs w:val="24"/>
              </w:rPr>
              <w:lastRenderedPageBreak/>
              <w:t>to additional recurrent savings this year without adversely affecting performance.</w:t>
            </w:r>
          </w:p>
          <w:p w14:paraId="601864DC" w14:textId="4333E7DC" w:rsidR="6DE210D6" w:rsidRDefault="6DE210D6" w:rsidP="09F455F2">
            <w:pPr>
              <w:rPr>
                <w:rFonts w:ascii="Verdana" w:eastAsia="Verdana" w:hAnsi="Verdana" w:cs="Verdana"/>
                <w:sz w:val="24"/>
                <w:szCs w:val="24"/>
              </w:rPr>
            </w:pPr>
            <w:r w:rsidRPr="09F455F2">
              <w:rPr>
                <w:rFonts w:ascii="Verdana" w:eastAsia="Verdana" w:hAnsi="Verdana" w:cs="Verdana"/>
                <w:sz w:val="24"/>
                <w:szCs w:val="24"/>
              </w:rPr>
              <w:t>RO asked whether Deloitte had identified any new savings opportunities for the SG, either for the current financial year or as part of planning for the next. CG responded that Deloitte had only recently begun engaging with teams, and no specific opportunities had been identified at that point. DL noted that Deloitte was undertaking extensive groundwork, including meetings with service teams to gain a detailed understanding of operations. She clarified that Deloitte was engaged due to internal challenges in identifying sufficient savings and is expected to support the discovery of further opportunities by providing the capacity and expertise required for in-depth analysis.</w:t>
            </w:r>
          </w:p>
          <w:p w14:paraId="5B636890" w14:textId="21901C84" w:rsidR="2EE7B372" w:rsidRDefault="0F19E72A" w:rsidP="09F455F2">
            <w:pPr>
              <w:rPr>
                <w:rFonts w:ascii="Verdana" w:hAnsi="Verdana" w:cs="Arial"/>
                <w:b/>
                <w:bCs/>
                <w:sz w:val="24"/>
                <w:szCs w:val="24"/>
              </w:rPr>
            </w:pPr>
            <w:r w:rsidRPr="09F455F2">
              <w:rPr>
                <w:rFonts w:ascii="Verdana" w:hAnsi="Verdana" w:cs="Arial"/>
                <w:b/>
                <w:bCs/>
                <w:sz w:val="24"/>
                <w:szCs w:val="24"/>
              </w:rPr>
              <w:t>The Committee:</w:t>
            </w:r>
          </w:p>
          <w:p w14:paraId="096FB382" w14:textId="16C8C76B" w:rsidR="2EE7B372" w:rsidRDefault="7393102D" w:rsidP="00DB6E40">
            <w:pPr>
              <w:pStyle w:val="ListParagraph"/>
              <w:numPr>
                <w:ilvl w:val="0"/>
                <w:numId w:val="11"/>
              </w:numPr>
              <w:rPr>
                <w:rFonts w:ascii="Verdana" w:hAnsi="Verdana" w:cs="Arial"/>
              </w:rPr>
            </w:pPr>
            <w:r w:rsidRPr="42F94DCA">
              <w:rPr>
                <w:rFonts w:ascii="Verdana" w:hAnsi="Verdana" w:cs="Arial"/>
                <w:b/>
                <w:bCs/>
                <w:color w:val="000000" w:themeColor="text1"/>
              </w:rPr>
              <w:t xml:space="preserve">AGREED </w:t>
            </w:r>
            <w:r w:rsidRPr="42F94DCA">
              <w:rPr>
                <w:rFonts w:ascii="Verdana" w:hAnsi="Verdana" w:cs="Arial"/>
                <w:color w:val="000000" w:themeColor="text1"/>
              </w:rPr>
              <w:t xml:space="preserve">to </w:t>
            </w:r>
            <w:r w:rsidRPr="42F94DCA">
              <w:rPr>
                <w:rFonts w:ascii="Verdana" w:hAnsi="Verdana" w:cs="Arial"/>
                <w:b/>
                <w:bCs/>
                <w:color w:val="000000" w:themeColor="text1"/>
              </w:rPr>
              <w:t>ALERT</w:t>
            </w:r>
            <w:r w:rsidRPr="42F94DCA">
              <w:rPr>
                <w:rFonts w:ascii="Verdana" w:hAnsi="Verdana" w:cs="Arial"/>
                <w:color w:val="000000" w:themeColor="text1"/>
              </w:rPr>
              <w:t xml:space="preserve"> the Board and</w:t>
            </w:r>
            <w:r w:rsidRPr="42F94DCA">
              <w:rPr>
                <w:rFonts w:ascii="Verdana" w:hAnsi="Verdana" w:cs="Arial"/>
                <w:b/>
                <w:bCs/>
                <w:color w:val="000000" w:themeColor="text1"/>
              </w:rPr>
              <w:t xml:space="preserve"> </w:t>
            </w:r>
            <w:r w:rsidR="4FBCFAD0" w:rsidRPr="42F94DCA">
              <w:rPr>
                <w:rFonts w:ascii="Verdana" w:hAnsi="Verdana" w:cs="Arial"/>
                <w:b/>
                <w:bCs/>
                <w:color w:val="000000" w:themeColor="text1"/>
              </w:rPr>
              <w:t>TOOK SOME ASSURANCE</w:t>
            </w:r>
            <w:r w:rsidR="7B3F396F" w:rsidRPr="42F94DCA">
              <w:rPr>
                <w:rFonts w:ascii="Verdana" w:hAnsi="Verdana" w:cs="Arial"/>
                <w:b/>
                <w:bCs/>
                <w:color w:val="000000" w:themeColor="text1"/>
              </w:rPr>
              <w:t xml:space="preserve"> </w:t>
            </w:r>
            <w:r w:rsidR="7B3F396F" w:rsidRPr="42F94DCA">
              <w:rPr>
                <w:rFonts w:ascii="Verdana" w:hAnsi="Verdana" w:cs="Arial"/>
                <w:color w:val="000000" w:themeColor="text1"/>
              </w:rPr>
              <w:t xml:space="preserve">on the </w:t>
            </w:r>
            <w:r w:rsidR="5D63FB4F" w:rsidRPr="42F94DCA">
              <w:rPr>
                <w:rFonts w:ascii="Verdana" w:hAnsi="Verdana" w:cs="Arial"/>
                <w:color w:val="000000" w:themeColor="text1"/>
              </w:rPr>
              <w:t>SG</w:t>
            </w:r>
            <w:r w:rsidR="4FBCFAD0" w:rsidRPr="42F94DCA">
              <w:rPr>
                <w:rFonts w:ascii="Verdana" w:hAnsi="Verdana" w:cs="Arial"/>
              </w:rPr>
              <w:t xml:space="preserve"> Financial Position: Neath Port Talbot and Singleton Hospital.</w:t>
            </w:r>
            <w:r w:rsidR="5CCB6D9A" w:rsidRPr="42F94DCA">
              <w:rPr>
                <w:rFonts w:ascii="Verdana" w:hAnsi="Verdana" w:cs="Arial"/>
              </w:rPr>
              <w:t xml:space="preserve"> O</w:t>
            </w:r>
            <w:r w:rsidR="4FBFF3EB" w:rsidRPr="42F94DCA">
              <w:rPr>
                <w:rFonts w:ascii="Verdana" w:hAnsi="Verdana" w:cs="Arial"/>
              </w:rPr>
              <w:t xml:space="preserve">perational spend </w:t>
            </w:r>
            <w:r w:rsidR="58CA5233" w:rsidRPr="42F94DCA">
              <w:rPr>
                <w:rFonts w:ascii="Verdana" w:hAnsi="Verdana" w:cs="Arial"/>
              </w:rPr>
              <w:t xml:space="preserve">was </w:t>
            </w:r>
            <w:r w:rsidR="32044E7B" w:rsidRPr="42F94DCA">
              <w:rPr>
                <w:rFonts w:ascii="Verdana" w:hAnsi="Verdana" w:cs="Arial"/>
              </w:rPr>
              <w:t xml:space="preserve">generally </w:t>
            </w:r>
            <w:r w:rsidR="58CA5233" w:rsidRPr="42F94DCA">
              <w:rPr>
                <w:rFonts w:ascii="Verdana" w:hAnsi="Verdana" w:cs="Arial"/>
              </w:rPr>
              <w:t xml:space="preserve">being managed within budget due to the previous </w:t>
            </w:r>
            <w:r w:rsidR="3528522A" w:rsidRPr="42F94DCA">
              <w:rPr>
                <w:rFonts w:ascii="Verdana" w:hAnsi="Verdana" w:cs="Arial"/>
              </w:rPr>
              <w:t>year's</w:t>
            </w:r>
            <w:r w:rsidR="58CA5233" w:rsidRPr="42F94DCA">
              <w:rPr>
                <w:rFonts w:ascii="Verdana" w:hAnsi="Verdana" w:cs="Arial"/>
              </w:rPr>
              <w:t xml:space="preserve"> overspends </w:t>
            </w:r>
            <w:r w:rsidR="2ED81904" w:rsidRPr="42F94DCA">
              <w:rPr>
                <w:rFonts w:ascii="Verdana" w:hAnsi="Verdana" w:cs="Arial"/>
              </w:rPr>
              <w:t>being f</w:t>
            </w:r>
            <w:r w:rsidR="58CA5233" w:rsidRPr="42F94DCA">
              <w:rPr>
                <w:rFonts w:ascii="Verdana" w:hAnsi="Verdana" w:cs="Arial"/>
              </w:rPr>
              <w:t xml:space="preserve">unded </w:t>
            </w:r>
            <w:r w:rsidR="2FBDBD46" w:rsidRPr="42F94DCA">
              <w:rPr>
                <w:rFonts w:ascii="Verdana" w:hAnsi="Verdana" w:cs="Arial"/>
              </w:rPr>
              <w:t xml:space="preserve">in 2025-26 </w:t>
            </w:r>
            <w:r w:rsidR="58CA5233" w:rsidRPr="42F94DCA">
              <w:rPr>
                <w:rFonts w:ascii="Verdana" w:hAnsi="Verdana" w:cs="Arial"/>
              </w:rPr>
              <w:t>through the underlying deficit of £16</w:t>
            </w:r>
            <w:r w:rsidR="7E9099DC" w:rsidRPr="42F94DCA">
              <w:rPr>
                <w:rFonts w:ascii="Verdana" w:hAnsi="Verdana" w:cs="Arial"/>
              </w:rPr>
              <w:t>.4m</w:t>
            </w:r>
            <w:r w:rsidR="55585BE8" w:rsidRPr="42F94DCA">
              <w:rPr>
                <w:rFonts w:ascii="Verdana" w:hAnsi="Verdana" w:cs="Arial"/>
              </w:rPr>
              <w:t>.</w:t>
            </w:r>
            <w:r w:rsidR="610F2224" w:rsidRPr="42F94DCA">
              <w:rPr>
                <w:rFonts w:ascii="Verdana" w:hAnsi="Verdana" w:cs="Arial"/>
              </w:rPr>
              <w:t xml:space="preserve"> However, a significant shortfall of c.£12m remains against the savings target and there is </w:t>
            </w:r>
            <w:r w:rsidR="6D4AEB5C" w:rsidRPr="42F94DCA">
              <w:rPr>
                <w:rFonts w:ascii="Verdana" w:hAnsi="Verdana" w:cs="Arial"/>
              </w:rPr>
              <w:t>a lack of traction in relation to reduc</w:t>
            </w:r>
            <w:r w:rsidR="4E65F176" w:rsidRPr="42F94DCA">
              <w:rPr>
                <w:rFonts w:ascii="Verdana" w:hAnsi="Verdana" w:cs="Arial"/>
              </w:rPr>
              <w:t>ing</w:t>
            </w:r>
            <w:r w:rsidR="6D4AEB5C" w:rsidRPr="42F94DCA">
              <w:rPr>
                <w:rFonts w:ascii="Verdana" w:hAnsi="Verdana" w:cs="Arial"/>
              </w:rPr>
              <w:t xml:space="preserve"> variable pay down to the cap of £447k a month</w:t>
            </w:r>
            <w:r w:rsidR="27FE3F43" w:rsidRPr="42F94DCA">
              <w:rPr>
                <w:rFonts w:ascii="Verdana" w:hAnsi="Verdana" w:cs="Arial"/>
              </w:rPr>
              <w:t xml:space="preserve"> </w:t>
            </w:r>
            <w:r w:rsidR="6D4AEB5C" w:rsidRPr="42F94DCA">
              <w:rPr>
                <w:rFonts w:ascii="Verdana" w:hAnsi="Verdana" w:cs="Arial"/>
              </w:rPr>
              <w:t xml:space="preserve">with the average spend remaining in line with the </w:t>
            </w:r>
            <w:r w:rsidR="40AC0C25" w:rsidRPr="42F94DCA">
              <w:rPr>
                <w:rFonts w:ascii="Verdana" w:hAnsi="Verdana" w:cs="Arial"/>
              </w:rPr>
              <w:t>previous year at £1.3m a month.</w:t>
            </w:r>
          </w:p>
        </w:tc>
      </w:tr>
      <w:tr w:rsidR="50FD24B2" w14:paraId="7AA5EA7E" w14:textId="77777777" w:rsidTr="42F94DCA">
        <w:trPr>
          <w:trHeight w:val="300"/>
        </w:trPr>
        <w:tc>
          <w:tcPr>
            <w:tcW w:w="1838" w:type="dxa"/>
            <w:tcMar>
              <w:top w:w="80" w:type="dxa"/>
              <w:left w:w="80" w:type="dxa"/>
              <w:bottom w:w="80" w:type="dxa"/>
              <w:right w:w="80" w:type="dxa"/>
            </w:tcMar>
          </w:tcPr>
          <w:p w14:paraId="6D742566" w14:textId="4F2A9132" w:rsidR="0DD654B1" w:rsidRDefault="049C29E2" w:rsidP="50FD24B2">
            <w:pPr>
              <w:rPr>
                <w:rFonts w:ascii="Verdana" w:hAnsi="Verdana" w:cs="Arial"/>
                <w:b/>
                <w:bCs/>
                <w:sz w:val="24"/>
                <w:szCs w:val="24"/>
              </w:rPr>
            </w:pPr>
            <w:r w:rsidRPr="4C513AF8">
              <w:rPr>
                <w:rFonts w:ascii="Verdana" w:hAnsi="Verdana" w:cs="Arial"/>
                <w:b/>
                <w:bCs/>
                <w:sz w:val="24"/>
                <w:szCs w:val="24"/>
              </w:rPr>
              <w:lastRenderedPageBreak/>
              <w:t>155/25</w:t>
            </w:r>
          </w:p>
        </w:tc>
        <w:tc>
          <w:tcPr>
            <w:tcW w:w="9072" w:type="dxa"/>
            <w:tcMar>
              <w:top w:w="80" w:type="dxa"/>
              <w:left w:w="80" w:type="dxa"/>
              <w:bottom w:w="80" w:type="dxa"/>
              <w:right w:w="80" w:type="dxa"/>
            </w:tcMar>
          </w:tcPr>
          <w:p w14:paraId="620A1AD3" w14:textId="03D357C1" w:rsidR="7F373861" w:rsidRDefault="58E90FAF" w:rsidP="50FD24B2">
            <w:pPr>
              <w:rPr>
                <w:rFonts w:ascii="Verdana" w:hAnsi="Verdana" w:cs="Arial"/>
                <w:b/>
                <w:bCs/>
                <w:sz w:val="24"/>
                <w:szCs w:val="24"/>
              </w:rPr>
            </w:pPr>
            <w:r w:rsidRPr="09F455F2">
              <w:rPr>
                <w:rFonts w:ascii="Verdana" w:hAnsi="Verdana" w:cs="Arial"/>
                <w:b/>
                <w:bCs/>
                <w:sz w:val="24"/>
                <w:szCs w:val="24"/>
              </w:rPr>
              <w:t xml:space="preserve">MONTH </w:t>
            </w:r>
            <w:r w:rsidR="6E71E9FA" w:rsidRPr="09F455F2">
              <w:rPr>
                <w:rFonts w:ascii="Verdana" w:hAnsi="Verdana" w:cs="Arial"/>
                <w:b/>
                <w:bCs/>
                <w:sz w:val="24"/>
                <w:szCs w:val="24"/>
              </w:rPr>
              <w:t>FOUR</w:t>
            </w:r>
            <w:r w:rsidRPr="09F455F2">
              <w:rPr>
                <w:rFonts w:ascii="Verdana" w:hAnsi="Verdana" w:cs="Arial"/>
                <w:b/>
                <w:bCs/>
                <w:sz w:val="24"/>
                <w:szCs w:val="24"/>
              </w:rPr>
              <w:t xml:space="preserve"> FINANCIAL POSITION </w:t>
            </w:r>
            <w:r w:rsidR="37D6EB38" w:rsidRPr="09F455F2">
              <w:rPr>
                <w:rFonts w:ascii="Verdana" w:hAnsi="Verdana" w:cs="Arial"/>
                <w:b/>
                <w:bCs/>
                <w:sz w:val="24"/>
                <w:szCs w:val="24"/>
              </w:rPr>
              <w:t>&amp; RECOVERY AND SUSTAINABILITY UPDATE</w:t>
            </w:r>
          </w:p>
        </w:tc>
      </w:tr>
      <w:tr w:rsidR="50FD24B2" w14:paraId="32D2EEBA" w14:textId="77777777" w:rsidTr="42F94DCA">
        <w:trPr>
          <w:trHeight w:val="300"/>
        </w:trPr>
        <w:tc>
          <w:tcPr>
            <w:tcW w:w="1838" w:type="dxa"/>
            <w:tcMar>
              <w:top w:w="80" w:type="dxa"/>
              <w:left w:w="80" w:type="dxa"/>
              <w:bottom w:w="80" w:type="dxa"/>
              <w:right w:w="80" w:type="dxa"/>
            </w:tcMar>
          </w:tcPr>
          <w:p w14:paraId="2DE02125" w14:textId="4EDD84A4" w:rsidR="50FD24B2" w:rsidRDefault="50FD24B2" w:rsidP="50FD24B2">
            <w:pPr>
              <w:rPr>
                <w:rFonts w:ascii="Verdana" w:hAnsi="Verdana" w:cs="Arial"/>
                <w:b/>
                <w:bCs/>
                <w:sz w:val="24"/>
                <w:szCs w:val="24"/>
              </w:rPr>
            </w:pPr>
          </w:p>
        </w:tc>
        <w:tc>
          <w:tcPr>
            <w:tcW w:w="9072" w:type="dxa"/>
            <w:tcMar>
              <w:top w:w="80" w:type="dxa"/>
              <w:left w:w="80" w:type="dxa"/>
              <w:bottom w:w="80" w:type="dxa"/>
              <w:right w:w="80" w:type="dxa"/>
            </w:tcMar>
          </w:tcPr>
          <w:p w14:paraId="166434BC" w14:textId="6E75A533" w:rsidR="7F373861" w:rsidRDefault="19EBDEE4" w:rsidP="50FD24B2">
            <w:pPr>
              <w:jc w:val="both"/>
              <w:rPr>
                <w:rFonts w:ascii="Verdana" w:hAnsi="Verdana" w:cs="Arial"/>
                <w:sz w:val="24"/>
                <w:szCs w:val="24"/>
              </w:rPr>
            </w:pPr>
            <w:r w:rsidRPr="09F455F2">
              <w:rPr>
                <w:rFonts w:ascii="Verdana" w:hAnsi="Verdana" w:cs="Arial"/>
                <w:sz w:val="24"/>
                <w:szCs w:val="24"/>
              </w:rPr>
              <w:t xml:space="preserve">The Committee </w:t>
            </w:r>
            <w:r w:rsidR="36682D09" w:rsidRPr="09F455F2">
              <w:rPr>
                <w:rFonts w:ascii="Verdana" w:hAnsi="Verdana" w:cs="Arial"/>
                <w:b/>
                <w:bCs/>
                <w:sz w:val="24"/>
                <w:szCs w:val="24"/>
              </w:rPr>
              <w:t>RECEIVED</w:t>
            </w:r>
            <w:r w:rsidR="103A384D" w:rsidRPr="09F455F2">
              <w:rPr>
                <w:rFonts w:ascii="Verdana" w:hAnsi="Verdana" w:cs="Arial"/>
                <w:sz w:val="24"/>
                <w:szCs w:val="24"/>
              </w:rPr>
              <w:t xml:space="preserve"> the Month </w:t>
            </w:r>
            <w:r w:rsidR="4E201D07" w:rsidRPr="09F455F2">
              <w:rPr>
                <w:rFonts w:ascii="Verdana" w:hAnsi="Verdana" w:cs="Arial"/>
                <w:sz w:val="24"/>
                <w:szCs w:val="24"/>
              </w:rPr>
              <w:t>Four</w:t>
            </w:r>
            <w:r w:rsidR="103A384D" w:rsidRPr="09F455F2">
              <w:rPr>
                <w:rFonts w:ascii="Verdana" w:hAnsi="Verdana" w:cs="Arial"/>
                <w:sz w:val="24"/>
                <w:szCs w:val="24"/>
              </w:rPr>
              <w:t xml:space="preserve"> Financial position</w:t>
            </w:r>
            <w:r w:rsidR="35E8FABD" w:rsidRPr="09F455F2">
              <w:rPr>
                <w:rFonts w:ascii="Verdana" w:hAnsi="Verdana" w:cs="Arial"/>
                <w:sz w:val="24"/>
                <w:szCs w:val="24"/>
              </w:rPr>
              <w:t xml:space="preserve"> and Recovery and Sustainability update</w:t>
            </w:r>
            <w:r w:rsidRPr="09F455F2">
              <w:rPr>
                <w:rFonts w:ascii="Verdana" w:hAnsi="Verdana" w:cs="Arial"/>
                <w:sz w:val="24"/>
                <w:szCs w:val="24"/>
              </w:rPr>
              <w:t xml:space="preserve">. </w:t>
            </w:r>
          </w:p>
          <w:p w14:paraId="7FBB931B" w14:textId="5F161AD2" w:rsidR="7AD49BCF" w:rsidRDefault="7AD49BCF" w:rsidP="00DB6E40">
            <w:pPr>
              <w:pStyle w:val="ListParagraph"/>
              <w:numPr>
                <w:ilvl w:val="0"/>
                <w:numId w:val="10"/>
              </w:numPr>
              <w:jc w:val="both"/>
              <w:rPr>
                <w:rFonts w:ascii="Verdana" w:hAnsi="Verdana" w:cs="Arial"/>
                <w:b/>
                <w:bCs/>
                <w:color w:val="000000" w:themeColor="text1"/>
              </w:rPr>
            </w:pPr>
            <w:r w:rsidRPr="09F455F2">
              <w:rPr>
                <w:rFonts w:ascii="Verdana" w:hAnsi="Verdana" w:cs="Arial"/>
                <w:b/>
                <w:bCs/>
              </w:rPr>
              <w:t>Month Four Financial Position</w:t>
            </w:r>
          </w:p>
          <w:p w14:paraId="6074D62C" w14:textId="327C3604" w:rsidR="41E18F77" w:rsidRDefault="41E18F77" w:rsidP="09F455F2">
            <w:pPr>
              <w:jc w:val="both"/>
              <w:rPr>
                <w:rFonts w:ascii="Verdana" w:hAnsi="Verdana" w:cs="Arial"/>
                <w:sz w:val="24"/>
                <w:szCs w:val="24"/>
              </w:rPr>
            </w:pPr>
            <w:r w:rsidRPr="09F455F2">
              <w:rPr>
                <w:rFonts w:ascii="Verdana" w:hAnsi="Verdana" w:cs="Arial"/>
                <w:sz w:val="24"/>
                <w:szCs w:val="24"/>
              </w:rPr>
              <w:t>In introducing the report, SM drew attention to the following points:</w:t>
            </w:r>
          </w:p>
          <w:p w14:paraId="7B250333" w14:textId="09B91D40" w:rsidR="2A6E37D5" w:rsidRDefault="2A6E37D5" w:rsidP="00DB6E40">
            <w:pPr>
              <w:pStyle w:val="ListParagraph"/>
              <w:numPr>
                <w:ilvl w:val="0"/>
                <w:numId w:val="8"/>
              </w:numPr>
              <w:jc w:val="both"/>
              <w:rPr>
                <w:rFonts w:ascii="Verdana" w:eastAsia="Verdana" w:hAnsi="Verdana" w:cs="Verdana"/>
              </w:rPr>
            </w:pPr>
            <w:r w:rsidRPr="42F94DCA">
              <w:rPr>
                <w:rFonts w:ascii="Verdana" w:eastAsia="Verdana" w:hAnsi="Verdana" w:cs="Verdana"/>
              </w:rPr>
              <w:t>An in-month overspend of £7.6m was reported for Month Four, reflecting a deterioration of £0.5m compared to the previous month. This was primarily attributed to a shortfall in National Insurance (NI) funding and a national issue relating to financial losses.</w:t>
            </w:r>
            <w:r w:rsidR="6885F01D" w:rsidRPr="42F94DCA">
              <w:rPr>
                <w:rFonts w:ascii="Verdana" w:eastAsia="Verdana" w:hAnsi="Verdana" w:cs="Verdana"/>
              </w:rPr>
              <w:t xml:space="preserve"> This was a £2.72m overspend </w:t>
            </w:r>
            <w:r w:rsidR="07F58564" w:rsidRPr="42F94DCA">
              <w:rPr>
                <w:rFonts w:ascii="Verdana" w:eastAsia="Verdana" w:hAnsi="Verdana" w:cs="Verdana"/>
              </w:rPr>
              <w:t xml:space="preserve">in month </w:t>
            </w:r>
            <w:r w:rsidR="6885F01D" w:rsidRPr="42F94DCA">
              <w:rPr>
                <w:rFonts w:ascii="Verdana" w:eastAsia="Verdana" w:hAnsi="Verdana" w:cs="Verdana"/>
              </w:rPr>
              <w:t>against the HB’s plan to deliver a £58.7m deficit</w:t>
            </w:r>
            <w:r w:rsidR="4A7202DE" w:rsidRPr="42F94DCA">
              <w:rPr>
                <w:rFonts w:ascii="Verdana" w:eastAsia="Verdana" w:hAnsi="Verdana" w:cs="Verdana"/>
              </w:rPr>
              <w:t>, year to date overspend £12.2m.</w:t>
            </w:r>
          </w:p>
          <w:p w14:paraId="3709DF4D" w14:textId="4063771F" w:rsidR="2A6E37D5" w:rsidRDefault="2A6E37D5" w:rsidP="00DB6E40">
            <w:pPr>
              <w:pStyle w:val="ListParagraph"/>
              <w:numPr>
                <w:ilvl w:val="0"/>
                <w:numId w:val="8"/>
              </w:numPr>
              <w:spacing w:before="240" w:after="240"/>
              <w:rPr>
                <w:rFonts w:ascii="Verdana" w:eastAsia="Verdana" w:hAnsi="Verdana" w:cs="Verdana"/>
                <w:color w:val="000000" w:themeColor="text1"/>
              </w:rPr>
            </w:pPr>
            <w:r w:rsidRPr="42F94DCA">
              <w:rPr>
                <w:rFonts w:ascii="Verdana" w:eastAsia="Verdana" w:hAnsi="Verdana" w:cs="Verdana"/>
              </w:rPr>
              <w:t xml:space="preserve">Variable pay expenditure in Month Four </w:t>
            </w:r>
            <w:r w:rsidR="5FAF9FF2" w:rsidRPr="42F94DCA">
              <w:rPr>
                <w:rFonts w:ascii="Verdana" w:eastAsia="Verdana" w:hAnsi="Verdana" w:cs="Verdana"/>
              </w:rPr>
              <w:t>totaled</w:t>
            </w:r>
            <w:r w:rsidRPr="42F94DCA">
              <w:rPr>
                <w:rFonts w:ascii="Verdana" w:eastAsia="Verdana" w:hAnsi="Verdana" w:cs="Verdana"/>
              </w:rPr>
              <w:t xml:space="preserve"> £</w:t>
            </w:r>
            <w:r w:rsidR="31867106" w:rsidRPr="42F94DCA">
              <w:rPr>
                <w:rFonts w:ascii="Verdana" w:eastAsia="Verdana" w:hAnsi="Verdana" w:cs="Verdana"/>
              </w:rPr>
              <w:t>5.4m</w:t>
            </w:r>
            <w:r w:rsidRPr="42F94DCA">
              <w:rPr>
                <w:rFonts w:ascii="Verdana" w:eastAsia="Verdana" w:hAnsi="Verdana" w:cs="Verdana"/>
              </w:rPr>
              <w:t xml:space="preserve">, exceeding the Health Board’s (HB) cap of £1.8m </w:t>
            </w:r>
            <w:r w:rsidR="10322904" w:rsidRPr="42F94DCA">
              <w:rPr>
                <w:rFonts w:ascii="Verdana" w:eastAsia="Verdana" w:hAnsi="Verdana" w:cs="Verdana"/>
              </w:rPr>
              <w:t xml:space="preserve">a month </w:t>
            </w:r>
            <w:r w:rsidRPr="42F94DCA">
              <w:rPr>
                <w:rFonts w:ascii="Verdana" w:eastAsia="Verdana" w:hAnsi="Verdana" w:cs="Verdana"/>
              </w:rPr>
              <w:t xml:space="preserve">and showing a </w:t>
            </w:r>
            <w:r w:rsidRPr="42F94DCA">
              <w:rPr>
                <w:rFonts w:ascii="Verdana" w:eastAsia="Verdana" w:hAnsi="Verdana" w:cs="Verdana"/>
              </w:rPr>
              <w:lastRenderedPageBreak/>
              <w:t>slight increase from Month Three.</w:t>
            </w:r>
            <w:r w:rsidR="28124BA2" w:rsidRPr="42F94DCA">
              <w:rPr>
                <w:rFonts w:ascii="Verdana" w:eastAsia="Verdana" w:hAnsi="Verdana" w:cs="Verdana"/>
              </w:rPr>
              <w:t xml:space="preserve"> </w:t>
            </w:r>
            <w:r w:rsidR="7DDE8D98" w:rsidRPr="42F94DCA">
              <w:rPr>
                <w:rFonts w:ascii="Verdana" w:eastAsia="Verdana" w:hAnsi="Verdana" w:cs="Verdana"/>
              </w:rPr>
              <w:t xml:space="preserve">The </w:t>
            </w:r>
            <w:r w:rsidR="62FA94C6" w:rsidRPr="42F94DCA">
              <w:rPr>
                <w:rFonts w:ascii="Verdana" w:eastAsia="Verdana" w:hAnsi="Verdana" w:cs="Verdana"/>
              </w:rPr>
              <w:t>year-to-date</w:t>
            </w:r>
            <w:r w:rsidR="28124BA2" w:rsidRPr="42F94DCA">
              <w:rPr>
                <w:rFonts w:ascii="Verdana" w:eastAsia="Verdana" w:hAnsi="Verdana" w:cs="Verdana"/>
              </w:rPr>
              <w:t xml:space="preserve"> </w:t>
            </w:r>
            <w:r w:rsidR="52261AA2" w:rsidRPr="42F94DCA">
              <w:rPr>
                <w:rFonts w:ascii="Verdana" w:eastAsia="Verdana" w:hAnsi="Verdana" w:cs="Verdana"/>
              </w:rPr>
              <w:t>spending</w:t>
            </w:r>
            <w:r w:rsidR="28124BA2" w:rsidRPr="42F94DCA">
              <w:rPr>
                <w:rFonts w:ascii="Verdana" w:eastAsia="Verdana" w:hAnsi="Verdana" w:cs="Verdana"/>
              </w:rPr>
              <w:t xml:space="preserve"> was £20.9</w:t>
            </w:r>
            <w:r w:rsidR="7DAD61A8" w:rsidRPr="42F94DCA">
              <w:rPr>
                <w:rFonts w:ascii="Verdana" w:eastAsia="Verdana" w:hAnsi="Verdana" w:cs="Verdana"/>
              </w:rPr>
              <w:t>m, £</w:t>
            </w:r>
            <w:r w:rsidR="28124BA2" w:rsidRPr="42F94DCA">
              <w:rPr>
                <w:rFonts w:ascii="Verdana" w:eastAsia="Verdana" w:hAnsi="Verdana" w:cs="Verdana"/>
              </w:rPr>
              <w:t>13.7m over the cap.</w:t>
            </w:r>
            <w:r w:rsidR="253545A5" w:rsidRPr="42F94DCA">
              <w:rPr>
                <w:rFonts w:ascii="Verdana" w:eastAsia="Verdana" w:hAnsi="Verdana" w:cs="Verdana"/>
              </w:rPr>
              <w:t xml:space="preserve"> Note average </w:t>
            </w:r>
            <w:r w:rsidR="0CB4A323" w:rsidRPr="42F94DCA">
              <w:rPr>
                <w:rFonts w:ascii="Verdana" w:eastAsia="Verdana" w:hAnsi="Verdana" w:cs="Verdana"/>
              </w:rPr>
              <w:t>spending</w:t>
            </w:r>
            <w:r w:rsidR="253545A5" w:rsidRPr="42F94DCA">
              <w:rPr>
                <w:rFonts w:ascii="Verdana" w:eastAsia="Verdana" w:hAnsi="Verdana" w:cs="Verdana"/>
              </w:rPr>
              <w:t xml:space="preserve"> in 2024-25 was £5.45m.</w:t>
            </w:r>
          </w:p>
          <w:p w14:paraId="2A3A884F" w14:textId="11A5553B" w:rsidR="2A6E37D5" w:rsidRDefault="2A6E37D5" w:rsidP="42F94DCA">
            <w:pPr>
              <w:numPr>
                <w:ilvl w:val="0"/>
                <w:numId w:val="8"/>
              </w:numPr>
              <w:spacing w:before="240" w:after="240"/>
              <w:rPr>
                <w:rFonts w:ascii="Verdana" w:eastAsia="Verdana" w:hAnsi="Verdana" w:cs="Verdana"/>
                <w:color w:val="000000" w:themeColor="text1"/>
                <w:sz w:val="24"/>
                <w:szCs w:val="24"/>
              </w:rPr>
            </w:pPr>
            <w:r w:rsidRPr="42F94DCA">
              <w:rPr>
                <w:rFonts w:ascii="Verdana" w:eastAsia="Verdana" w:hAnsi="Verdana" w:cs="Verdana"/>
                <w:sz w:val="24"/>
                <w:szCs w:val="24"/>
              </w:rPr>
              <w:t>The primary driver of the adverse financial position was the under-delivery of savings, with only £4</w:t>
            </w:r>
            <w:r w:rsidR="5B814086" w:rsidRPr="42F94DCA">
              <w:rPr>
                <w:rFonts w:ascii="Verdana" w:eastAsia="Verdana" w:hAnsi="Verdana" w:cs="Verdana"/>
                <w:sz w:val="24"/>
                <w:szCs w:val="24"/>
              </w:rPr>
              <w:t>m</w:t>
            </w:r>
            <w:r w:rsidRPr="42F94DCA">
              <w:rPr>
                <w:rFonts w:ascii="Verdana" w:eastAsia="Verdana" w:hAnsi="Verdana" w:cs="Verdana"/>
                <w:sz w:val="24"/>
                <w:szCs w:val="24"/>
              </w:rPr>
              <w:t xml:space="preserve"> achieved against a year-to-date target of £18</w:t>
            </w:r>
            <w:r w:rsidR="1DDFF0DC" w:rsidRPr="42F94DCA">
              <w:rPr>
                <w:rFonts w:ascii="Verdana" w:eastAsia="Verdana" w:hAnsi="Verdana" w:cs="Verdana"/>
                <w:sz w:val="24"/>
                <w:szCs w:val="24"/>
              </w:rPr>
              <w:t>m</w:t>
            </w:r>
            <w:r w:rsidRPr="42F94DCA">
              <w:rPr>
                <w:rFonts w:ascii="Verdana" w:eastAsia="Verdana" w:hAnsi="Verdana" w:cs="Verdana"/>
                <w:sz w:val="24"/>
                <w:szCs w:val="24"/>
              </w:rPr>
              <w:t>, resulting in a gap of £14.5</w:t>
            </w:r>
            <w:r w:rsidR="0DBD852E" w:rsidRPr="42F94DCA">
              <w:rPr>
                <w:rFonts w:ascii="Verdana" w:eastAsia="Verdana" w:hAnsi="Verdana" w:cs="Verdana"/>
                <w:sz w:val="24"/>
                <w:szCs w:val="24"/>
              </w:rPr>
              <w:t>m</w:t>
            </w:r>
            <w:r w:rsidRPr="42F94DCA">
              <w:rPr>
                <w:rFonts w:ascii="Verdana" w:eastAsia="Verdana" w:hAnsi="Verdana" w:cs="Verdana"/>
                <w:sz w:val="24"/>
                <w:szCs w:val="24"/>
              </w:rPr>
              <w:t>.</w:t>
            </w:r>
          </w:p>
          <w:p w14:paraId="01C6B240" w14:textId="722BB54E" w:rsidR="2A6E37D5" w:rsidRDefault="2A6E37D5" w:rsidP="00DB6E40">
            <w:pPr>
              <w:pStyle w:val="ListParagraph"/>
              <w:numPr>
                <w:ilvl w:val="0"/>
                <w:numId w:val="8"/>
              </w:numPr>
              <w:spacing w:before="240" w:after="240"/>
              <w:rPr>
                <w:rFonts w:ascii="Verdana" w:eastAsia="Verdana" w:hAnsi="Verdana" w:cs="Verdana"/>
                <w:color w:val="000000" w:themeColor="text1"/>
              </w:rPr>
            </w:pPr>
            <w:r w:rsidRPr="42F94DCA">
              <w:rPr>
                <w:rFonts w:ascii="Verdana" w:eastAsia="Verdana" w:hAnsi="Verdana" w:cs="Verdana"/>
              </w:rPr>
              <w:t xml:space="preserve">As of Month </w:t>
            </w:r>
            <w:r w:rsidR="28D780F3" w:rsidRPr="42F94DCA">
              <w:rPr>
                <w:rFonts w:ascii="Verdana" w:eastAsia="Verdana" w:hAnsi="Verdana" w:cs="Verdana"/>
              </w:rPr>
              <w:t>Four</w:t>
            </w:r>
            <w:r w:rsidRPr="42F94DCA">
              <w:rPr>
                <w:rFonts w:ascii="Verdana" w:eastAsia="Verdana" w:hAnsi="Verdana" w:cs="Verdana"/>
              </w:rPr>
              <w:t>, the savings tracker reflected a total of £24.3</w:t>
            </w:r>
            <w:r w:rsidR="5FCDC198" w:rsidRPr="42F94DCA">
              <w:rPr>
                <w:rFonts w:ascii="Verdana" w:eastAsia="Verdana" w:hAnsi="Verdana" w:cs="Verdana"/>
              </w:rPr>
              <w:t>m</w:t>
            </w:r>
            <w:r w:rsidRPr="42F94DCA">
              <w:rPr>
                <w:rFonts w:ascii="Verdana" w:eastAsia="Verdana" w:hAnsi="Verdana" w:cs="Verdana"/>
              </w:rPr>
              <w:t xml:space="preserve"> in identified schemes, comprising £12.9</w:t>
            </w:r>
            <w:r w:rsidR="6804DA69" w:rsidRPr="42F94DCA">
              <w:rPr>
                <w:rFonts w:ascii="Verdana" w:eastAsia="Verdana" w:hAnsi="Verdana" w:cs="Verdana"/>
              </w:rPr>
              <w:t>m</w:t>
            </w:r>
            <w:r w:rsidRPr="42F94DCA">
              <w:rPr>
                <w:rFonts w:ascii="Verdana" w:eastAsia="Verdana" w:hAnsi="Verdana" w:cs="Verdana"/>
              </w:rPr>
              <w:t xml:space="preserve"> rated green, £2</w:t>
            </w:r>
            <w:r w:rsidR="7A394C0D" w:rsidRPr="42F94DCA">
              <w:rPr>
                <w:rFonts w:ascii="Verdana" w:eastAsia="Verdana" w:hAnsi="Verdana" w:cs="Verdana"/>
              </w:rPr>
              <w:t>m</w:t>
            </w:r>
            <w:r w:rsidRPr="42F94DCA">
              <w:rPr>
                <w:rFonts w:ascii="Verdana" w:eastAsia="Verdana" w:hAnsi="Verdana" w:cs="Verdana"/>
              </w:rPr>
              <w:t xml:space="preserve"> amber, and £9.4</w:t>
            </w:r>
            <w:r w:rsidR="09DB29ED" w:rsidRPr="42F94DCA">
              <w:rPr>
                <w:rFonts w:ascii="Verdana" w:eastAsia="Verdana" w:hAnsi="Verdana" w:cs="Verdana"/>
              </w:rPr>
              <w:t>m</w:t>
            </w:r>
            <w:r w:rsidRPr="42F94DCA">
              <w:rPr>
                <w:rFonts w:ascii="Verdana" w:eastAsia="Verdana" w:hAnsi="Verdana" w:cs="Verdana"/>
              </w:rPr>
              <w:t xml:space="preserve"> red. While this marked a £5</w:t>
            </w:r>
            <w:r w:rsidR="46B8093B" w:rsidRPr="42F94DCA">
              <w:rPr>
                <w:rFonts w:ascii="Verdana" w:eastAsia="Verdana" w:hAnsi="Verdana" w:cs="Verdana"/>
              </w:rPr>
              <w:t>m</w:t>
            </w:r>
            <w:r w:rsidRPr="42F94DCA">
              <w:rPr>
                <w:rFonts w:ascii="Verdana" w:eastAsia="Verdana" w:hAnsi="Verdana" w:cs="Verdana"/>
              </w:rPr>
              <w:t xml:space="preserve"> improvement since mid-July</w:t>
            </w:r>
            <w:r w:rsidR="36D0B264" w:rsidRPr="42F94DCA">
              <w:rPr>
                <w:rFonts w:ascii="Verdana" w:eastAsia="Verdana" w:hAnsi="Verdana" w:cs="Verdana"/>
              </w:rPr>
              <w:t xml:space="preserve"> 2025</w:t>
            </w:r>
            <w:r w:rsidRPr="42F94DCA">
              <w:rPr>
                <w:rFonts w:ascii="Verdana" w:eastAsia="Verdana" w:hAnsi="Verdana" w:cs="Verdana"/>
              </w:rPr>
              <w:t>, £3</w:t>
            </w:r>
            <w:r w:rsidR="64461310" w:rsidRPr="42F94DCA">
              <w:rPr>
                <w:rFonts w:ascii="Verdana" w:eastAsia="Verdana" w:hAnsi="Verdana" w:cs="Verdana"/>
              </w:rPr>
              <w:t>m</w:t>
            </w:r>
            <w:r w:rsidRPr="42F94DCA">
              <w:rPr>
                <w:rFonts w:ascii="Verdana" w:eastAsia="Verdana" w:hAnsi="Verdana" w:cs="Verdana"/>
              </w:rPr>
              <w:t xml:space="preserve"> of that figure was attributed to balance sheet releases rather than new, sustainable savings schemes.</w:t>
            </w:r>
            <w:r w:rsidR="022B4C2E" w:rsidRPr="42F94DCA">
              <w:rPr>
                <w:rFonts w:ascii="Verdana" w:eastAsia="Verdana" w:hAnsi="Verdana" w:cs="Verdana"/>
              </w:rPr>
              <w:t xml:space="preserve"> It was noted that the savings now required to hit the £58.7m deficit w</w:t>
            </w:r>
            <w:r w:rsidR="1D0E8E50" w:rsidRPr="42F94DCA">
              <w:rPr>
                <w:rFonts w:ascii="Verdana" w:eastAsia="Verdana" w:hAnsi="Verdana" w:cs="Verdana"/>
              </w:rPr>
              <w:t>ere</w:t>
            </w:r>
            <w:r w:rsidR="022B4C2E" w:rsidRPr="42F94DCA">
              <w:rPr>
                <w:rFonts w:ascii="Verdana" w:eastAsia="Verdana" w:hAnsi="Verdana" w:cs="Verdana"/>
              </w:rPr>
              <w:t xml:space="preserve"> £71.5m</w:t>
            </w:r>
            <w:r w:rsidR="1143FAB4" w:rsidRPr="42F94DCA">
              <w:rPr>
                <w:rFonts w:ascii="Verdana" w:eastAsia="Verdana" w:hAnsi="Verdana" w:cs="Verdana"/>
              </w:rPr>
              <w:t>. T</w:t>
            </w:r>
            <w:r w:rsidR="022B4C2E" w:rsidRPr="42F94DCA">
              <w:rPr>
                <w:rFonts w:ascii="Verdana" w:eastAsia="Verdana" w:hAnsi="Verdana" w:cs="Verdana"/>
              </w:rPr>
              <w:t xml:space="preserve">he increase was due to </w:t>
            </w:r>
            <w:r w:rsidR="0BEE5481" w:rsidRPr="42F94DCA">
              <w:rPr>
                <w:rFonts w:ascii="Verdana" w:eastAsia="Verdana" w:hAnsi="Verdana" w:cs="Verdana"/>
              </w:rPr>
              <w:t xml:space="preserve">unavoidable national costs increases such as NI and </w:t>
            </w:r>
            <w:r w:rsidR="1D08B978" w:rsidRPr="42F94DCA">
              <w:rPr>
                <w:rFonts w:ascii="Verdana" w:eastAsia="Verdana" w:hAnsi="Verdana" w:cs="Verdana"/>
              </w:rPr>
              <w:t xml:space="preserve">the necessary drive to improve </w:t>
            </w:r>
            <w:r w:rsidR="0BEE5481" w:rsidRPr="42F94DCA">
              <w:rPr>
                <w:rFonts w:ascii="Verdana" w:eastAsia="Verdana" w:hAnsi="Verdana" w:cs="Verdana"/>
              </w:rPr>
              <w:t xml:space="preserve">service </w:t>
            </w:r>
            <w:r w:rsidR="3D00A036" w:rsidRPr="42F94DCA">
              <w:rPr>
                <w:rFonts w:ascii="Verdana" w:eastAsia="Verdana" w:hAnsi="Verdana" w:cs="Verdana"/>
              </w:rPr>
              <w:t>quality</w:t>
            </w:r>
            <w:r w:rsidR="0BEE5481" w:rsidRPr="42F94DCA">
              <w:rPr>
                <w:rFonts w:ascii="Verdana" w:eastAsia="Verdana" w:hAnsi="Verdana" w:cs="Verdana"/>
              </w:rPr>
              <w:t xml:space="preserve"> in areas such as maternity and neonatal and mental health</w:t>
            </w:r>
            <w:r w:rsidR="0991717C" w:rsidRPr="42F94DCA">
              <w:rPr>
                <w:rFonts w:ascii="Verdana" w:eastAsia="Verdana" w:hAnsi="Verdana" w:cs="Verdana"/>
              </w:rPr>
              <w:t>. To reach the £42.5m deficit requ</w:t>
            </w:r>
            <w:r w:rsidR="4D515103" w:rsidRPr="42F94DCA">
              <w:rPr>
                <w:rFonts w:ascii="Verdana" w:eastAsia="Verdana" w:hAnsi="Verdana" w:cs="Verdana"/>
              </w:rPr>
              <w:t>ested</w:t>
            </w:r>
            <w:r w:rsidR="0991717C" w:rsidRPr="42F94DCA">
              <w:rPr>
                <w:rFonts w:ascii="Verdana" w:eastAsia="Verdana" w:hAnsi="Verdana" w:cs="Verdana"/>
              </w:rPr>
              <w:t xml:space="preserve"> by </w:t>
            </w:r>
            <w:r w:rsidR="56A15CE5" w:rsidRPr="42F94DCA">
              <w:rPr>
                <w:rFonts w:ascii="Verdana" w:eastAsia="Verdana" w:hAnsi="Verdana" w:cs="Verdana"/>
              </w:rPr>
              <w:t>the Welsh</w:t>
            </w:r>
            <w:r w:rsidR="0991717C" w:rsidRPr="42F94DCA">
              <w:rPr>
                <w:rFonts w:ascii="Verdana" w:eastAsia="Verdana" w:hAnsi="Verdana" w:cs="Verdana"/>
              </w:rPr>
              <w:t xml:space="preserve"> Government would require savings of £87.7m.</w:t>
            </w:r>
          </w:p>
          <w:p w14:paraId="0A0D4D8A" w14:textId="74EA352C" w:rsidR="2A6E37D5" w:rsidRDefault="2A6E37D5" w:rsidP="00DB6E40">
            <w:pPr>
              <w:pStyle w:val="ListParagraph"/>
              <w:numPr>
                <w:ilvl w:val="0"/>
                <w:numId w:val="8"/>
              </w:numPr>
              <w:spacing w:before="240" w:after="240"/>
              <w:rPr>
                <w:rFonts w:ascii="Verdana" w:eastAsia="Verdana" w:hAnsi="Verdana" w:cs="Verdana"/>
                <w:color w:val="000000" w:themeColor="text1"/>
              </w:rPr>
            </w:pPr>
            <w:r w:rsidRPr="09F455F2">
              <w:rPr>
                <w:rFonts w:ascii="Verdana" w:eastAsia="Verdana" w:hAnsi="Verdana" w:cs="Verdana"/>
              </w:rPr>
              <w:t>The savings gap was identified as the key risk to achieving financial recovery.</w:t>
            </w:r>
          </w:p>
          <w:p w14:paraId="708E3991" w14:textId="26450A84" w:rsidR="09F455F2" w:rsidRDefault="09F455F2" w:rsidP="09F455F2">
            <w:pPr>
              <w:pStyle w:val="ListParagraph"/>
              <w:spacing w:before="240" w:after="240"/>
              <w:rPr>
                <w:rFonts w:ascii="Verdana" w:eastAsia="Verdana" w:hAnsi="Verdana" w:cs="Verdana"/>
                <w:color w:val="000000" w:themeColor="text1"/>
              </w:rPr>
            </w:pPr>
          </w:p>
          <w:p w14:paraId="619AF9B8" w14:textId="186399BC" w:rsidR="41E18F77" w:rsidRDefault="41E18F77" w:rsidP="00DB6E40">
            <w:pPr>
              <w:pStyle w:val="ListParagraph"/>
              <w:numPr>
                <w:ilvl w:val="0"/>
                <w:numId w:val="10"/>
              </w:numPr>
              <w:jc w:val="both"/>
              <w:rPr>
                <w:rFonts w:ascii="Verdana" w:hAnsi="Verdana" w:cs="Arial"/>
                <w:b/>
                <w:bCs/>
                <w:color w:val="000000" w:themeColor="text1"/>
              </w:rPr>
            </w:pPr>
            <w:r w:rsidRPr="09F455F2">
              <w:rPr>
                <w:rFonts w:ascii="Verdana" w:hAnsi="Verdana" w:cs="Arial"/>
                <w:b/>
                <w:bCs/>
                <w:color w:val="000000" w:themeColor="text1"/>
              </w:rPr>
              <w:t>Recovery and Sustainability (R&amp;S) Update</w:t>
            </w:r>
          </w:p>
          <w:p w14:paraId="16872879" w14:textId="0C1341A9" w:rsidR="7A367A26" w:rsidRDefault="3918997F" w:rsidP="09F455F2">
            <w:pPr>
              <w:spacing w:before="240" w:after="240"/>
              <w:jc w:val="both"/>
              <w:rPr>
                <w:rFonts w:ascii="Verdana" w:eastAsia="Verdana" w:hAnsi="Verdana" w:cs="Verdana"/>
                <w:sz w:val="24"/>
                <w:szCs w:val="24"/>
              </w:rPr>
            </w:pPr>
            <w:r w:rsidRPr="09F455F2">
              <w:rPr>
                <w:rFonts w:ascii="Verdana" w:eastAsia="Verdana" w:hAnsi="Verdana" w:cs="Verdana"/>
                <w:sz w:val="24"/>
                <w:szCs w:val="24"/>
              </w:rPr>
              <w:t>SM drew attention to the following points:</w:t>
            </w:r>
          </w:p>
          <w:p w14:paraId="71FFAA4F" w14:textId="6A68E6DF" w:rsidR="7A367A26" w:rsidRDefault="56EF18F9" w:rsidP="00DB6E40">
            <w:pPr>
              <w:pStyle w:val="ListParagraph"/>
              <w:numPr>
                <w:ilvl w:val="0"/>
                <w:numId w:val="7"/>
              </w:numPr>
              <w:spacing w:before="240" w:after="240"/>
              <w:jc w:val="both"/>
              <w:rPr>
                <w:rFonts w:ascii="Verdana" w:eastAsia="Verdana" w:hAnsi="Verdana" w:cs="Verdana"/>
                <w:color w:val="000000" w:themeColor="text1"/>
              </w:rPr>
            </w:pPr>
            <w:r w:rsidRPr="42F94DCA">
              <w:rPr>
                <w:rFonts w:ascii="Verdana" w:eastAsia="Verdana" w:hAnsi="Verdana" w:cs="Verdana"/>
              </w:rPr>
              <w:t>A £7.6m overspend was reported for Month Four, with the deterioration mainly attributed to a shortfall in National Insurance (NI) funding and national-level financial losses.</w:t>
            </w:r>
            <w:r w:rsidR="205E63F2" w:rsidRPr="42F94DCA">
              <w:rPr>
                <w:rFonts w:ascii="Verdana" w:eastAsia="Verdana" w:hAnsi="Verdana" w:cs="Verdana"/>
              </w:rPr>
              <w:t xml:space="preserve"> This was £2.72m above the planned deficit in </w:t>
            </w:r>
            <w:r w:rsidR="745F8174" w:rsidRPr="42F94DCA">
              <w:rPr>
                <w:rFonts w:ascii="Verdana" w:eastAsia="Verdana" w:hAnsi="Verdana" w:cs="Verdana"/>
              </w:rPr>
              <w:t>the month</w:t>
            </w:r>
            <w:r w:rsidR="205E63F2" w:rsidRPr="42F94DCA">
              <w:rPr>
                <w:rFonts w:ascii="Verdana" w:eastAsia="Verdana" w:hAnsi="Verdana" w:cs="Verdana"/>
              </w:rPr>
              <w:t>, pushing the year-to-date above planned deficit position to £12.2m.</w:t>
            </w:r>
          </w:p>
          <w:p w14:paraId="09A37F7F" w14:textId="5CF04FF2" w:rsidR="7A367A26" w:rsidRDefault="67E9AECA" w:rsidP="42F94DCA">
            <w:pPr>
              <w:pStyle w:val="ListParagraph"/>
              <w:numPr>
                <w:ilvl w:val="0"/>
                <w:numId w:val="7"/>
              </w:numPr>
              <w:spacing w:before="240" w:after="240"/>
              <w:jc w:val="both"/>
              <w:rPr>
                <w:rFonts w:ascii="Verdana" w:eastAsia="Verdana" w:hAnsi="Verdana" w:cs="Verdana"/>
              </w:rPr>
            </w:pPr>
            <w:r w:rsidRPr="42F94DCA">
              <w:rPr>
                <w:rFonts w:ascii="Verdana" w:eastAsia="Verdana" w:hAnsi="Verdana" w:cs="Verdana"/>
              </w:rPr>
              <w:t>The v</w:t>
            </w:r>
            <w:r w:rsidR="56EF18F9" w:rsidRPr="42F94DCA">
              <w:rPr>
                <w:rFonts w:ascii="Verdana" w:eastAsia="Verdana" w:hAnsi="Verdana" w:cs="Verdana"/>
              </w:rPr>
              <w:t xml:space="preserve">ariable </w:t>
            </w:r>
            <w:r w:rsidR="02539501" w:rsidRPr="42F94DCA">
              <w:rPr>
                <w:rFonts w:ascii="Verdana" w:eastAsia="Verdana" w:hAnsi="Verdana" w:cs="Verdana"/>
              </w:rPr>
              <w:t>pays</w:t>
            </w:r>
            <w:r w:rsidR="56EF18F9" w:rsidRPr="42F94DCA">
              <w:rPr>
                <w:rFonts w:ascii="Verdana" w:eastAsia="Verdana" w:hAnsi="Verdana" w:cs="Verdana"/>
              </w:rPr>
              <w:t xml:space="preserve"> spending in Month Four reached £</w:t>
            </w:r>
            <w:r w:rsidR="2A0F16B0" w:rsidRPr="42F94DCA">
              <w:rPr>
                <w:rFonts w:ascii="Verdana" w:eastAsia="Verdana" w:hAnsi="Verdana" w:cs="Verdana"/>
              </w:rPr>
              <w:t>5.4m</w:t>
            </w:r>
            <w:r w:rsidR="56EF18F9" w:rsidRPr="42F94DCA">
              <w:rPr>
                <w:rFonts w:ascii="Verdana" w:eastAsia="Verdana" w:hAnsi="Verdana" w:cs="Verdana"/>
              </w:rPr>
              <w:t>, significantly exceeding HB’s cap of £1.8m. This represented a slight increase from the previous month. Year-to-date, variable pay was £</w:t>
            </w:r>
            <w:r w:rsidR="0232286C" w:rsidRPr="42F94DCA">
              <w:rPr>
                <w:rFonts w:ascii="Verdana" w:eastAsia="Verdana" w:hAnsi="Verdana" w:cs="Verdana"/>
              </w:rPr>
              <w:t xml:space="preserve">20.9m. </w:t>
            </w:r>
          </w:p>
          <w:p w14:paraId="58861801" w14:textId="07D2F220" w:rsidR="7A367A26" w:rsidRDefault="56EF18F9" w:rsidP="42F94DCA">
            <w:pPr>
              <w:pStyle w:val="ListParagraph"/>
              <w:numPr>
                <w:ilvl w:val="0"/>
                <w:numId w:val="7"/>
              </w:numPr>
              <w:spacing w:before="240" w:after="240"/>
              <w:jc w:val="both"/>
              <w:rPr>
                <w:rFonts w:ascii="Verdana" w:eastAsia="Verdana" w:hAnsi="Verdana" w:cs="Verdana"/>
              </w:rPr>
            </w:pPr>
            <w:r w:rsidRPr="42F94DCA">
              <w:rPr>
                <w:rFonts w:ascii="Verdana" w:eastAsia="Verdana" w:hAnsi="Verdana" w:cs="Verdana"/>
              </w:rPr>
              <w:t xml:space="preserve">By Month four, </w:t>
            </w:r>
            <w:r w:rsidR="350AB09F" w:rsidRPr="42F94DCA">
              <w:rPr>
                <w:rFonts w:ascii="Verdana" w:eastAsia="Verdana" w:hAnsi="Verdana" w:cs="Verdana"/>
              </w:rPr>
              <w:t xml:space="preserve">£24.3m savings identified however £9.4m of these were red, green and amber savings </w:t>
            </w:r>
            <w:r w:rsidR="23792D85" w:rsidRPr="42F94DCA">
              <w:rPr>
                <w:rFonts w:ascii="Verdana" w:eastAsia="Verdana" w:hAnsi="Verdana" w:cs="Verdana"/>
              </w:rPr>
              <w:t>were therefore £14.9m</w:t>
            </w:r>
            <w:r w:rsidR="3FF84B4D" w:rsidRPr="42F94DCA">
              <w:rPr>
                <w:rFonts w:ascii="Verdana" w:eastAsia="Verdana" w:hAnsi="Verdana" w:cs="Verdana"/>
              </w:rPr>
              <w:t>, much of the recent uplift was due to balance sheet releases rather than new, operational savings.</w:t>
            </w:r>
            <w:r w:rsidR="23792D85" w:rsidRPr="42F94DCA">
              <w:rPr>
                <w:rFonts w:ascii="Verdana" w:eastAsia="Verdana" w:hAnsi="Verdana" w:cs="Verdana"/>
              </w:rPr>
              <w:t xml:space="preserve"> </w:t>
            </w:r>
            <w:r w:rsidR="58B61689" w:rsidRPr="42F94DCA">
              <w:rPr>
                <w:rFonts w:ascii="Verdana" w:eastAsia="Verdana" w:hAnsi="Verdana" w:cs="Verdana"/>
              </w:rPr>
              <w:t xml:space="preserve">However, </w:t>
            </w:r>
            <w:r w:rsidRPr="42F94DCA">
              <w:rPr>
                <w:rFonts w:ascii="Verdana" w:eastAsia="Verdana" w:hAnsi="Verdana" w:cs="Verdana"/>
              </w:rPr>
              <w:t xml:space="preserve">only £4m in savings </w:t>
            </w:r>
            <w:r w:rsidR="71E9E278" w:rsidRPr="42F94DCA">
              <w:rPr>
                <w:rFonts w:ascii="Verdana" w:eastAsia="Verdana" w:hAnsi="Verdana" w:cs="Verdana"/>
              </w:rPr>
              <w:t>were</w:t>
            </w:r>
            <w:r w:rsidRPr="42F94DCA">
              <w:rPr>
                <w:rFonts w:ascii="Verdana" w:eastAsia="Verdana" w:hAnsi="Verdana" w:cs="Verdana"/>
              </w:rPr>
              <w:t xml:space="preserve"> </w:t>
            </w:r>
            <w:r w:rsidRPr="42F94DCA">
              <w:rPr>
                <w:rFonts w:ascii="Verdana" w:eastAsia="Verdana" w:hAnsi="Verdana" w:cs="Verdana"/>
              </w:rPr>
              <w:lastRenderedPageBreak/>
              <w:t xml:space="preserve">delivered against a target of £18m, resulting in a shortfall of £14.5m.  </w:t>
            </w:r>
          </w:p>
          <w:p w14:paraId="1E58FF69" w14:textId="44679A56" w:rsidR="7A367A26" w:rsidRDefault="56EF18F9" w:rsidP="00DB6E40">
            <w:pPr>
              <w:pStyle w:val="ListParagraph"/>
              <w:numPr>
                <w:ilvl w:val="0"/>
                <w:numId w:val="7"/>
              </w:numPr>
              <w:spacing w:before="240" w:after="240"/>
              <w:jc w:val="both"/>
              <w:rPr>
                <w:rFonts w:ascii="Verdana" w:eastAsia="Verdana" w:hAnsi="Verdana" w:cs="Verdana"/>
                <w:color w:val="000000" w:themeColor="text1"/>
                <w:sz w:val="22"/>
                <w:szCs w:val="22"/>
              </w:rPr>
            </w:pPr>
            <w:r w:rsidRPr="09F455F2">
              <w:rPr>
                <w:rFonts w:ascii="Verdana" w:eastAsia="Verdana" w:hAnsi="Verdana" w:cs="Verdana"/>
              </w:rPr>
              <w:t>The R&amp;S Board introduced six thematic programmes, with Planned Care added as a new area of focus. Board meetings were divided between thematic workstreams and local service group schemes, all monitored through consolidated savings trackers.</w:t>
            </w:r>
          </w:p>
          <w:p w14:paraId="16F3D45C" w14:textId="6C767E28" w:rsidR="7A367A26" w:rsidRDefault="5B1BF8D8" w:rsidP="00DB6E40">
            <w:pPr>
              <w:pStyle w:val="ListParagraph"/>
              <w:numPr>
                <w:ilvl w:val="0"/>
                <w:numId w:val="7"/>
              </w:numPr>
              <w:spacing w:before="240" w:after="240"/>
              <w:jc w:val="both"/>
              <w:rPr>
                <w:rFonts w:ascii="Verdana" w:eastAsia="Verdana" w:hAnsi="Verdana" w:cs="Verdana"/>
                <w:color w:val="000000" w:themeColor="text1"/>
              </w:rPr>
            </w:pPr>
            <w:r w:rsidRPr="09F455F2">
              <w:rPr>
                <w:rFonts w:ascii="Verdana" w:eastAsia="Verdana" w:hAnsi="Verdana" w:cs="Verdana"/>
              </w:rPr>
              <w:t xml:space="preserve">All </w:t>
            </w:r>
            <w:proofErr w:type="gramStart"/>
            <w:r w:rsidR="56EF18F9" w:rsidRPr="09F455F2">
              <w:rPr>
                <w:rFonts w:ascii="Verdana" w:eastAsia="Verdana" w:hAnsi="Verdana" w:cs="Verdana"/>
              </w:rPr>
              <w:t>SG’s</w:t>
            </w:r>
            <w:proofErr w:type="gramEnd"/>
            <w:r w:rsidR="56EF18F9" w:rsidRPr="09F455F2">
              <w:rPr>
                <w:rFonts w:ascii="Verdana" w:eastAsia="Verdana" w:hAnsi="Verdana" w:cs="Verdana"/>
              </w:rPr>
              <w:t xml:space="preserve"> were instructed to review and cleanse their trackers, moving amber-rated schemes to green where appropriate, and re-evaluating, red-rated schemes. Red schemes deemed undeliverable in the current year were transferred to a separate tracker for future consideration.</w:t>
            </w:r>
          </w:p>
          <w:p w14:paraId="6076D6F4" w14:textId="6A8D1883" w:rsidR="7A367A26" w:rsidRDefault="56EF18F9" w:rsidP="00DB6E40">
            <w:pPr>
              <w:pStyle w:val="ListParagraph"/>
              <w:numPr>
                <w:ilvl w:val="0"/>
                <w:numId w:val="7"/>
              </w:numPr>
              <w:spacing w:before="240" w:after="240"/>
              <w:jc w:val="both"/>
              <w:rPr>
                <w:rFonts w:ascii="Verdana" w:eastAsia="Verdana" w:hAnsi="Verdana" w:cs="Verdana"/>
                <w:color w:val="000000" w:themeColor="text1"/>
                <w:sz w:val="22"/>
                <w:szCs w:val="22"/>
              </w:rPr>
            </w:pPr>
            <w:r w:rsidRPr="09F455F2">
              <w:rPr>
                <w:rFonts w:ascii="Verdana" w:eastAsia="Verdana" w:hAnsi="Verdana" w:cs="Verdana"/>
              </w:rPr>
              <w:t>Following the tracker cleansing process, the combined savings position increased to £26.4m. Red-rated schemes were reduced to £4m (down from £9m), while green and amber ratings increased. However, the position remained significantly below the overall target of £55.4m.</w:t>
            </w:r>
          </w:p>
          <w:p w14:paraId="700E7E4A" w14:textId="2C277BB3" w:rsidR="7A367A26" w:rsidRDefault="52966EF6" w:rsidP="09F455F2">
            <w:pPr>
              <w:spacing w:before="240" w:after="240"/>
              <w:jc w:val="both"/>
              <w:rPr>
                <w:rFonts w:ascii="Verdana" w:eastAsia="Verdana" w:hAnsi="Verdana" w:cs="Verdana"/>
                <w:sz w:val="24"/>
                <w:szCs w:val="24"/>
              </w:rPr>
            </w:pPr>
            <w:r w:rsidRPr="42F94DCA">
              <w:rPr>
                <w:rFonts w:ascii="Verdana" w:eastAsia="Verdana" w:hAnsi="Verdana" w:cs="Verdana"/>
                <w:sz w:val="24"/>
                <w:szCs w:val="24"/>
              </w:rPr>
              <w:t xml:space="preserve">SM highlighted there was no significant change in nursing-related variable pay during Month Five, which continued to run at approximately 560 whole-time equivalents per week. The latest report was </w:t>
            </w:r>
            <w:r w:rsidR="3DAC9450" w:rsidRPr="42F94DCA">
              <w:rPr>
                <w:rFonts w:ascii="Verdana" w:eastAsia="Verdana" w:hAnsi="Verdana" w:cs="Verdana"/>
                <w:sz w:val="24"/>
                <w:szCs w:val="24"/>
              </w:rPr>
              <w:t>waited</w:t>
            </w:r>
            <w:r w:rsidRPr="42F94DCA">
              <w:rPr>
                <w:rFonts w:ascii="Verdana" w:eastAsia="Verdana" w:hAnsi="Verdana" w:cs="Verdana"/>
                <w:sz w:val="24"/>
                <w:szCs w:val="24"/>
              </w:rPr>
              <w:t xml:space="preserve"> for further detail.</w:t>
            </w:r>
            <w:r>
              <w:br/>
            </w:r>
          </w:p>
          <w:p w14:paraId="0D2F70AD" w14:textId="2A1277A8" w:rsidR="3C8DF7CD" w:rsidRDefault="3C8DF7CD" w:rsidP="09F455F2">
            <w:pPr>
              <w:spacing w:before="240" w:after="240"/>
              <w:jc w:val="both"/>
              <w:rPr>
                <w:rFonts w:ascii="Verdana" w:eastAsia="Verdana" w:hAnsi="Verdana" w:cs="Verdana"/>
                <w:sz w:val="28"/>
                <w:szCs w:val="28"/>
              </w:rPr>
            </w:pPr>
            <w:r w:rsidRPr="09F455F2">
              <w:rPr>
                <w:rFonts w:ascii="Verdana" w:eastAsia="Verdana" w:hAnsi="Verdana" w:cs="Verdana"/>
                <w:sz w:val="24"/>
                <w:szCs w:val="24"/>
              </w:rPr>
              <w:t>PP thanked SM and invited questions.</w:t>
            </w:r>
          </w:p>
          <w:p w14:paraId="176E59B0" w14:textId="78B3B878" w:rsidR="3C8DF7CD" w:rsidRDefault="3C8DF7CD" w:rsidP="09F455F2">
            <w:pPr>
              <w:spacing w:before="240" w:after="240"/>
              <w:jc w:val="both"/>
              <w:rPr>
                <w:rFonts w:ascii="Verdana" w:eastAsia="Verdana" w:hAnsi="Verdana" w:cs="Verdana"/>
                <w:sz w:val="24"/>
                <w:szCs w:val="24"/>
              </w:rPr>
            </w:pPr>
            <w:r w:rsidRPr="09F455F2">
              <w:rPr>
                <w:rFonts w:ascii="Verdana" w:eastAsia="Verdana" w:hAnsi="Verdana" w:cs="Verdana"/>
                <w:sz w:val="24"/>
                <w:szCs w:val="24"/>
              </w:rPr>
              <w:t>SS raised concerns about the effectiveness of the variable pay cap and suggested that stronger front-end controls be implemented, particularly with agencies and IT systems, to prevent unauthorised expenditure. SM and DG agreed to explore these options further and referenced external models that may offer suitable solutions.</w:t>
            </w:r>
          </w:p>
          <w:p w14:paraId="77C80813" w14:textId="6F8F6C1B" w:rsidR="3C8DF7CD" w:rsidRDefault="3C8DF7CD" w:rsidP="09F455F2">
            <w:pPr>
              <w:spacing w:before="240" w:after="240"/>
              <w:jc w:val="both"/>
            </w:pPr>
            <w:r w:rsidRPr="09F455F2">
              <w:rPr>
                <w:rFonts w:ascii="Verdana" w:eastAsia="Verdana" w:hAnsi="Verdana" w:cs="Verdana"/>
                <w:sz w:val="24"/>
                <w:szCs w:val="24"/>
              </w:rPr>
              <w:t>RO queried the specific targets and timelines associated with the thematic savings workstreams, expressing concern over the pace of delivery and requesting clearer assurance on when savings would materialise. DG and SM confirmed that detailed targets and timelines were being finalised and would be presented shortly.</w:t>
            </w:r>
          </w:p>
          <w:p w14:paraId="2B942C5E" w14:textId="7A6ACEAC" w:rsidR="3C8DF7CD" w:rsidRDefault="3C8DF7CD" w:rsidP="09F455F2">
            <w:pPr>
              <w:spacing w:before="240" w:after="240"/>
              <w:jc w:val="both"/>
            </w:pPr>
            <w:r w:rsidRPr="09F455F2">
              <w:rPr>
                <w:rFonts w:ascii="Verdana" w:eastAsia="Verdana" w:hAnsi="Verdana" w:cs="Verdana"/>
                <w:sz w:val="24"/>
                <w:szCs w:val="24"/>
              </w:rPr>
              <w:t xml:space="preserve">RO and JC welcomed the recent cleansing of the savings tracker, noting that more schemes were now classified as green or amber, and </w:t>
            </w:r>
            <w:r w:rsidRPr="09F455F2">
              <w:rPr>
                <w:rFonts w:ascii="Verdana" w:eastAsia="Verdana" w:hAnsi="Verdana" w:cs="Verdana"/>
                <w:sz w:val="24"/>
                <w:szCs w:val="24"/>
              </w:rPr>
              <w:lastRenderedPageBreak/>
              <w:t>undeliverable, red-rated schemes had been removed. However, they emphasised that the overall savings gap remained significant.</w:t>
            </w:r>
          </w:p>
          <w:p w14:paraId="252FA942" w14:textId="621FDE06" w:rsidR="3C8DF7CD" w:rsidRDefault="3C8DF7CD" w:rsidP="09F455F2">
            <w:pPr>
              <w:spacing w:before="240" w:after="240"/>
              <w:jc w:val="both"/>
              <w:rPr>
                <w:rFonts w:ascii="Verdana" w:eastAsia="Verdana" w:hAnsi="Verdana" w:cs="Verdana"/>
                <w:sz w:val="24"/>
                <w:szCs w:val="24"/>
              </w:rPr>
            </w:pPr>
            <w:r w:rsidRPr="42F94DCA">
              <w:rPr>
                <w:rFonts w:ascii="Verdana" w:eastAsia="Verdana" w:hAnsi="Verdana" w:cs="Verdana"/>
                <w:sz w:val="24"/>
                <w:szCs w:val="24"/>
              </w:rPr>
              <w:t xml:space="preserve">PP highlighted that the true financial requirement was higher than the headline gap due to additional pressures and risks, including </w:t>
            </w:r>
            <w:r w:rsidR="2540BAAB" w:rsidRPr="42F94DCA">
              <w:rPr>
                <w:rFonts w:ascii="Verdana" w:eastAsia="Verdana" w:hAnsi="Verdana" w:cs="Verdana"/>
                <w:sz w:val="24"/>
                <w:szCs w:val="24"/>
              </w:rPr>
              <w:t xml:space="preserve">NI, Welsh Risk Pool </w:t>
            </w:r>
            <w:r w:rsidRPr="42F94DCA">
              <w:rPr>
                <w:rFonts w:ascii="Verdana" w:eastAsia="Verdana" w:hAnsi="Verdana" w:cs="Verdana"/>
                <w:sz w:val="24"/>
                <w:szCs w:val="24"/>
              </w:rPr>
              <w:t>and Joint Clinical Committee (JCC) commissioning costs. She emphasised the importance of tracking progress against the full risk-adjusted requirement</w:t>
            </w:r>
            <w:r w:rsidR="63F06CB3" w:rsidRPr="42F94DCA">
              <w:rPr>
                <w:rFonts w:ascii="Verdana" w:eastAsia="Verdana" w:hAnsi="Verdana" w:cs="Verdana"/>
                <w:sz w:val="24"/>
                <w:szCs w:val="24"/>
              </w:rPr>
              <w:t xml:space="preserve"> of £71.5m to achieve the £58.7m deficit, given the current costing of issues and risks.</w:t>
            </w:r>
            <w:r w:rsidRPr="42F94DCA">
              <w:rPr>
                <w:rFonts w:ascii="Verdana" w:eastAsia="Verdana" w:hAnsi="Verdana" w:cs="Verdana"/>
                <w:sz w:val="24"/>
                <w:szCs w:val="24"/>
              </w:rPr>
              <w:t xml:space="preserve"> SM confirmed that these additional risks were being incorporated into the overall financial assessment.</w:t>
            </w:r>
          </w:p>
          <w:p w14:paraId="14811411" w14:textId="5C774CB6" w:rsidR="3C8DF7CD" w:rsidRDefault="3C8DF7CD" w:rsidP="09F455F2">
            <w:pPr>
              <w:spacing w:before="240" w:after="240"/>
              <w:jc w:val="both"/>
            </w:pPr>
            <w:r w:rsidRPr="227D31DC">
              <w:rPr>
                <w:rFonts w:ascii="Verdana" w:eastAsia="Verdana" w:hAnsi="Verdana" w:cs="Verdana"/>
                <w:sz w:val="24"/>
                <w:szCs w:val="24"/>
              </w:rPr>
              <w:t>PP and DL expressed concerns about ongoing staff unavailability and questioned the accuracy and robustness of sickness absence data. They requested improved reporting on policy trigger management and actions taken in response. SM and DG agreed to enhance the quality of reporting and to present improved data at the next meeting.</w:t>
            </w:r>
          </w:p>
          <w:p w14:paraId="6EB8289D" w14:textId="2A02648D" w:rsidR="785D0955" w:rsidRPr="002D12CE" w:rsidRDefault="785D0955" w:rsidP="227D31DC">
            <w:pPr>
              <w:spacing w:before="240" w:after="240"/>
              <w:jc w:val="both"/>
              <w:rPr>
                <w:rFonts w:ascii="Verdana" w:eastAsia="Verdana" w:hAnsi="Verdana" w:cs="Verdana"/>
                <w:b/>
                <w:bCs/>
                <w:sz w:val="24"/>
                <w:szCs w:val="24"/>
              </w:rPr>
            </w:pPr>
            <w:r w:rsidRPr="002D12CE">
              <w:rPr>
                <w:rFonts w:ascii="Verdana" w:eastAsia="Verdana" w:hAnsi="Verdana" w:cs="Verdana"/>
                <w:b/>
                <w:bCs/>
                <w:sz w:val="24"/>
                <w:szCs w:val="24"/>
              </w:rPr>
              <w:t>ACTION: SM AND DG</w:t>
            </w:r>
          </w:p>
          <w:p w14:paraId="4DF45207" w14:textId="67612AA4" w:rsidR="3C8DF7CD" w:rsidRDefault="3C8DF7CD" w:rsidP="09F455F2">
            <w:pPr>
              <w:spacing w:before="240" w:after="240"/>
              <w:jc w:val="both"/>
            </w:pPr>
            <w:r w:rsidRPr="09F455F2">
              <w:rPr>
                <w:rFonts w:ascii="Verdana" w:eastAsia="Verdana" w:hAnsi="Verdana" w:cs="Verdana"/>
                <w:sz w:val="24"/>
                <w:szCs w:val="24"/>
              </w:rPr>
              <w:t>The Committee sought greater assurance that the current actions would result in the necessary savings and performance improvements. They requested more granular, timely, and transparent reporting to support ongoing oversight.</w:t>
            </w:r>
          </w:p>
          <w:p w14:paraId="4016E9F8" w14:textId="685E2121" w:rsidR="7A367A26" w:rsidRDefault="660270CC" w:rsidP="4C513AF8">
            <w:pPr>
              <w:shd w:val="clear" w:color="auto" w:fill="FFFFFF" w:themeFill="background1"/>
              <w:spacing w:before="0" w:after="0"/>
              <w:jc w:val="both"/>
              <w:rPr>
                <w:rFonts w:ascii="Verdana" w:eastAsia="Verdana" w:hAnsi="Verdana" w:cs="Verdana"/>
                <w:b/>
                <w:bCs/>
                <w:color w:val="000000" w:themeColor="text1"/>
                <w:sz w:val="24"/>
                <w:szCs w:val="24"/>
              </w:rPr>
            </w:pPr>
            <w:r w:rsidRPr="4C513AF8">
              <w:rPr>
                <w:rFonts w:ascii="Verdana" w:eastAsia="Verdana" w:hAnsi="Verdana" w:cs="Verdana"/>
                <w:b/>
                <w:bCs/>
                <w:sz w:val="24"/>
                <w:szCs w:val="24"/>
              </w:rPr>
              <w:t>The Committee;</w:t>
            </w:r>
          </w:p>
          <w:p w14:paraId="152E5D3B" w14:textId="703E51A3" w:rsidR="7A367A26" w:rsidRDefault="1F99E522" w:rsidP="00DB6E40">
            <w:pPr>
              <w:pStyle w:val="ListParagraph"/>
              <w:numPr>
                <w:ilvl w:val="0"/>
                <w:numId w:val="17"/>
              </w:numPr>
              <w:spacing w:before="240" w:after="240"/>
              <w:rPr>
                <w:rFonts w:ascii="Verdana" w:hAnsi="Verdana" w:cs="Arial"/>
                <w:lang w:val="en-GB"/>
              </w:rPr>
            </w:pPr>
            <w:r w:rsidRPr="42F94DCA">
              <w:rPr>
                <w:rFonts w:ascii="Verdana" w:eastAsia="Verdana" w:hAnsi="Verdana" w:cs="Verdana"/>
                <w:b/>
                <w:bCs/>
                <w:color w:val="000000" w:themeColor="text1"/>
                <w:lang w:val="en-GB"/>
              </w:rPr>
              <w:t xml:space="preserve">AGREED </w:t>
            </w:r>
            <w:r w:rsidRPr="42F94DCA">
              <w:rPr>
                <w:rFonts w:ascii="Verdana" w:eastAsia="Verdana" w:hAnsi="Verdana" w:cs="Verdana"/>
                <w:color w:val="000000" w:themeColor="text1"/>
                <w:lang w:val="en-GB"/>
              </w:rPr>
              <w:t xml:space="preserve">to </w:t>
            </w:r>
            <w:r w:rsidRPr="42F94DCA">
              <w:rPr>
                <w:rFonts w:ascii="Verdana" w:eastAsia="Verdana" w:hAnsi="Verdana" w:cs="Verdana"/>
                <w:b/>
                <w:bCs/>
                <w:color w:val="000000" w:themeColor="text1"/>
                <w:lang w:val="en-GB"/>
              </w:rPr>
              <w:t>ALERT</w:t>
            </w:r>
            <w:r w:rsidRPr="42F94DCA">
              <w:rPr>
                <w:rFonts w:ascii="Verdana" w:eastAsia="Verdana" w:hAnsi="Verdana" w:cs="Verdana"/>
                <w:color w:val="000000" w:themeColor="text1"/>
                <w:lang w:val="en-GB"/>
              </w:rPr>
              <w:t xml:space="preserve"> the Board</w:t>
            </w:r>
            <w:r w:rsidR="6E3E8A0F" w:rsidRPr="42F94DCA">
              <w:rPr>
                <w:rFonts w:ascii="Verdana" w:eastAsia="Verdana" w:hAnsi="Verdana" w:cs="Verdana"/>
                <w:b/>
                <w:bCs/>
                <w:color w:val="000000" w:themeColor="text1"/>
                <w:lang w:val="en-GB"/>
              </w:rPr>
              <w:t xml:space="preserve"> </w:t>
            </w:r>
            <w:r w:rsidR="6E3E8A0F" w:rsidRPr="42F94DCA">
              <w:rPr>
                <w:rFonts w:ascii="Verdana" w:eastAsia="Verdana" w:hAnsi="Verdana" w:cs="Verdana"/>
                <w:color w:val="000000" w:themeColor="text1"/>
                <w:lang w:val="en-GB"/>
              </w:rPr>
              <w:t>in relation to the month four fi</w:t>
            </w:r>
            <w:r w:rsidR="697BD27D" w:rsidRPr="42F94DCA">
              <w:rPr>
                <w:rFonts w:ascii="Verdana" w:eastAsia="Verdana" w:hAnsi="Verdana" w:cs="Verdana"/>
                <w:color w:val="000000" w:themeColor="text1"/>
                <w:lang w:val="en-GB"/>
              </w:rPr>
              <w:t xml:space="preserve">nancial position and the Recovery and Sustainability update. </w:t>
            </w:r>
            <w:r w:rsidR="22F04DA3" w:rsidRPr="42F94DCA">
              <w:rPr>
                <w:rFonts w:ascii="Verdana" w:hAnsi="Verdana" w:cs="Arial"/>
              </w:rPr>
              <w:t xml:space="preserve"> The savings requirement to achieve the £58.7m deficit was now </w:t>
            </w:r>
            <w:r w:rsidR="4922E20E" w:rsidRPr="42F94DCA">
              <w:rPr>
                <w:rFonts w:ascii="Verdana" w:hAnsi="Verdana" w:cs="Arial"/>
              </w:rPr>
              <w:t>more than</w:t>
            </w:r>
            <w:r w:rsidR="22F04DA3" w:rsidRPr="42F94DCA">
              <w:rPr>
                <w:rFonts w:ascii="Verdana" w:hAnsi="Verdana" w:cs="Arial"/>
              </w:rPr>
              <w:t xml:space="preserve"> £70m due to the level of unavoidable</w:t>
            </w:r>
            <w:r w:rsidR="3DB8FD57" w:rsidRPr="42F94DCA">
              <w:rPr>
                <w:rFonts w:ascii="Verdana" w:hAnsi="Verdana" w:cs="Arial"/>
              </w:rPr>
              <w:t xml:space="preserve"> issues and risks facing the Health Board. Green and amber savings identified to date were only £22.4m and no </w:t>
            </w:r>
            <w:r w:rsidR="14BAFB3B" w:rsidRPr="42F94DCA">
              <w:rPr>
                <w:rFonts w:ascii="Verdana" w:hAnsi="Verdana" w:cs="Arial"/>
              </w:rPr>
              <w:t xml:space="preserve">evidence had shown to date of variable pay </w:t>
            </w:r>
            <w:r w:rsidR="7CF52BC4" w:rsidRPr="42F94DCA">
              <w:rPr>
                <w:rFonts w:ascii="Verdana" w:hAnsi="Verdana" w:cs="Arial"/>
              </w:rPr>
              <w:t>reduction</w:t>
            </w:r>
            <w:r w:rsidR="14BAFB3B" w:rsidRPr="42F94DCA">
              <w:rPr>
                <w:rFonts w:ascii="Verdana" w:hAnsi="Verdana" w:cs="Arial"/>
              </w:rPr>
              <w:t xml:space="preserve"> in response to the imposition of the cap and enhanced controls</w:t>
            </w:r>
            <w:r w:rsidR="314BC42F" w:rsidRPr="42F94DCA">
              <w:rPr>
                <w:rFonts w:ascii="Verdana" w:hAnsi="Verdana" w:cs="Arial"/>
              </w:rPr>
              <w:t>.</w:t>
            </w:r>
          </w:p>
        </w:tc>
      </w:tr>
      <w:tr w:rsidR="4C513AF8" w14:paraId="645BF4B2" w14:textId="77777777" w:rsidTr="42F94DCA">
        <w:trPr>
          <w:trHeight w:val="300"/>
        </w:trPr>
        <w:tc>
          <w:tcPr>
            <w:tcW w:w="1838" w:type="dxa"/>
            <w:tcMar>
              <w:top w:w="80" w:type="dxa"/>
              <w:left w:w="80" w:type="dxa"/>
              <w:bottom w:w="80" w:type="dxa"/>
              <w:right w:w="80" w:type="dxa"/>
            </w:tcMar>
          </w:tcPr>
          <w:p w14:paraId="1BCB1ABA" w14:textId="727528CA" w:rsidR="12AFEBCF" w:rsidRDefault="12A6F374" w:rsidP="4C513AF8">
            <w:pPr>
              <w:rPr>
                <w:rFonts w:ascii="Verdana" w:hAnsi="Verdana" w:cs="Arial"/>
                <w:b/>
                <w:bCs/>
                <w:sz w:val="24"/>
                <w:szCs w:val="24"/>
              </w:rPr>
            </w:pPr>
            <w:r w:rsidRPr="09F455F2">
              <w:rPr>
                <w:rFonts w:ascii="Verdana" w:hAnsi="Verdana" w:cs="Arial"/>
                <w:b/>
                <w:bCs/>
                <w:sz w:val="24"/>
                <w:szCs w:val="24"/>
              </w:rPr>
              <w:lastRenderedPageBreak/>
              <w:t>15</w:t>
            </w:r>
            <w:r w:rsidR="3FB67D55" w:rsidRPr="09F455F2">
              <w:rPr>
                <w:rFonts w:ascii="Verdana" w:hAnsi="Verdana" w:cs="Arial"/>
                <w:b/>
                <w:bCs/>
                <w:sz w:val="24"/>
                <w:szCs w:val="24"/>
              </w:rPr>
              <w:t>6</w:t>
            </w:r>
            <w:r w:rsidRPr="09F455F2">
              <w:rPr>
                <w:rFonts w:ascii="Verdana" w:hAnsi="Verdana" w:cs="Arial"/>
                <w:b/>
                <w:bCs/>
                <w:sz w:val="24"/>
                <w:szCs w:val="24"/>
              </w:rPr>
              <w:t>/25</w:t>
            </w:r>
          </w:p>
        </w:tc>
        <w:tc>
          <w:tcPr>
            <w:tcW w:w="9072" w:type="dxa"/>
            <w:tcMar>
              <w:top w:w="80" w:type="dxa"/>
              <w:left w:w="80" w:type="dxa"/>
              <w:bottom w:w="80" w:type="dxa"/>
              <w:right w:w="80" w:type="dxa"/>
            </w:tcMar>
          </w:tcPr>
          <w:p w14:paraId="09C11489" w14:textId="5201C03D" w:rsidR="00DE6DA9" w:rsidRDefault="78C1CFB7" w:rsidP="4C513AF8">
            <w:pPr>
              <w:jc w:val="both"/>
              <w:rPr>
                <w:rFonts w:ascii="Verdana" w:eastAsia="Verdana" w:hAnsi="Verdana" w:cs="Verdana"/>
                <w:b/>
                <w:bCs/>
                <w:color w:val="000000" w:themeColor="text1"/>
                <w:sz w:val="24"/>
                <w:szCs w:val="24"/>
              </w:rPr>
            </w:pPr>
            <w:r w:rsidRPr="09F455F2">
              <w:rPr>
                <w:rFonts w:ascii="Verdana" w:eastAsia="Verdana" w:hAnsi="Verdana" w:cs="Verdana"/>
                <w:b/>
                <w:bCs/>
                <w:color w:val="000000" w:themeColor="text1"/>
                <w:sz w:val="24"/>
                <w:szCs w:val="24"/>
              </w:rPr>
              <w:t>ESCALATION REPORT AND INTEGRATED PERFORMANCE FOR MONTH FOUR</w:t>
            </w:r>
          </w:p>
        </w:tc>
      </w:tr>
      <w:tr w:rsidR="4C513AF8" w14:paraId="14CE3802" w14:textId="77777777" w:rsidTr="42F94DCA">
        <w:trPr>
          <w:trHeight w:val="300"/>
        </w:trPr>
        <w:tc>
          <w:tcPr>
            <w:tcW w:w="1838" w:type="dxa"/>
            <w:tcMar>
              <w:top w:w="80" w:type="dxa"/>
              <w:left w:w="80" w:type="dxa"/>
              <w:bottom w:w="80" w:type="dxa"/>
              <w:right w:w="80" w:type="dxa"/>
            </w:tcMar>
          </w:tcPr>
          <w:p w14:paraId="5277408E" w14:textId="59FB843E"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6911D217" w14:textId="42C3C971" w:rsidR="00DE6DA9" w:rsidRDefault="78C1CFB7" w:rsidP="42F94DCA">
            <w:pPr>
              <w:jc w:val="both"/>
              <w:rPr>
                <w:rFonts w:ascii="Verdana" w:eastAsia="Verdana" w:hAnsi="Verdana" w:cs="Verdana"/>
                <w:color w:val="000000" w:themeColor="text1"/>
                <w:sz w:val="24"/>
                <w:szCs w:val="24"/>
              </w:rPr>
            </w:pPr>
            <w:r w:rsidRPr="42F94DCA">
              <w:rPr>
                <w:rFonts w:ascii="Verdana" w:eastAsia="Verdana" w:hAnsi="Verdana" w:cs="Verdana"/>
                <w:color w:val="000000" w:themeColor="text1"/>
                <w:sz w:val="24"/>
                <w:szCs w:val="24"/>
              </w:rPr>
              <w:t xml:space="preserve">The Committee </w:t>
            </w:r>
            <w:r w:rsidRPr="42F94DCA">
              <w:rPr>
                <w:rFonts w:ascii="Verdana" w:eastAsia="Verdana" w:hAnsi="Verdana" w:cs="Verdana"/>
                <w:b/>
                <w:bCs/>
                <w:color w:val="000000" w:themeColor="text1"/>
                <w:sz w:val="24"/>
                <w:szCs w:val="24"/>
              </w:rPr>
              <w:t>RECEIVED</w:t>
            </w:r>
            <w:r w:rsidRPr="42F94DCA">
              <w:rPr>
                <w:rFonts w:ascii="Verdana" w:eastAsia="Verdana" w:hAnsi="Verdana" w:cs="Verdana"/>
                <w:color w:val="000000" w:themeColor="text1"/>
                <w:sz w:val="24"/>
                <w:szCs w:val="24"/>
              </w:rPr>
              <w:t xml:space="preserve"> the Escalation Report and the Integrated Performance Report for month </w:t>
            </w:r>
            <w:r w:rsidR="72C42D19" w:rsidRPr="42F94DCA">
              <w:rPr>
                <w:rFonts w:ascii="Verdana" w:eastAsia="Verdana" w:hAnsi="Verdana" w:cs="Verdana"/>
                <w:color w:val="000000" w:themeColor="text1"/>
                <w:sz w:val="24"/>
                <w:szCs w:val="24"/>
              </w:rPr>
              <w:t>four</w:t>
            </w:r>
            <w:r w:rsidRPr="42F94DCA">
              <w:rPr>
                <w:rFonts w:ascii="Verdana" w:eastAsia="Verdana" w:hAnsi="Verdana" w:cs="Verdana"/>
                <w:color w:val="000000" w:themeColor="text1"/>
                <w:sz w:val="24"/>
                <w:szCs w:val="24"/>
              </w:rPr>
              <w:t xml:space="preserve">, to include Theatre Performance and the Neurodevelopment Service. </w:t>
            </w:r>
          </w:p>
          <w:p w14:paraId="32B602CD" w14:textId="24C81089" w:rsidR="00DE6DA9" w:rsidRDefault="3339F73B" w:rsidP="00DB6E40">
            <w:pPr>
              <w:pStyle w:val="ListParagraph"/>
              <w:numPr>
                <w:ilvl w:val="0"/>
                <w:numId w:val="6"/>
              </w:numPr>
              <w:jc w:val="both"/>
              <w:rPr>
                <w:rFonts w:ascii="Verdana" w:eastAsia="Verdana" w:hAnsi="Verdana" w:cs="Verdana"/>
                <w:b/>
                <w:bCs/>
                <w:color w:val="000000" w:themeColor="text1"/>
              </w:rPr>
            </w:pPr>
            <w:r w:rsidRPr="09F455F2">
              <w:rPr>
                <w:rFonts w:ascii="Verdana" w:eastAsia="Verdana" w:hAnsi="Verdana" w:cs="Verdana"/>
                <w:b/>
                <w:bCs/>
              </w:rPr>
              <w:lastRenderedPageBreak/>
              <w:t>Integrated Performance Report (IPR)</w:t>
            </w:r>
          </w:p>
          <w:p w14:paraId="5480D650" w14:textId="417F454D" w:rsidR="28671629" w:rsidRDefault="28671629" w:rsidP="09F455F2">
            <w:pPr>
              <w:jc w:val="both"/>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MP drew attention to the following points:</w:t>
            </w:r>
          </w:p>
          <w:p w14:paraId="3EDD570D" w14:textId="6A14563B" w:rsidR="20243821" w:rsidRDefault="20243821" w:rsidP="227D31DC">
            <w:pPr>
              <w:pStyle w:val="ListParagraph"/>
              <w:numPr>
                <w:ilvl w:val="0"/>
                <w:numId w:val="5"/>
              </w:numPr>
              <w:jc w:val="both"/>
              <w:rPr>
                <w:rFonts w:ascii="Verdana" w:eastAsia="Verdana" w:hAnsi="Verdana" w:cs="Verdana"/>
                <w:sz w:val="22"/>
                <w:szCs w:val="22"/>
              </w:rPr>
            </w:pPr>
            <w:r w:rsidRPr="227D31DC">
              <w:rPr>
                <w:rFonts w:ascii="Verdana" w:eastAsia="Verdana" w:hAnsi="Verdana" w:cs="Verdana"/>
                <w:b/>
                <w:bCs/>
              </w:rPr>
              <w:t xml:space="preserve">Maternity and </w:t>
            </w:r>
            <w:r w:rsidR="3363462A" w:rsidRPr="227D31DC">
              <w:rPr>
                <w:rFonts w:ascii="Verdana" w:eastAsia="Verdana" w:hAnsi="Verdana" w:cs="Verdana"/>
                <w:b/>
                <w:bCs/>
              </w:rPr>
              <w:t>Non-Emergency Patient Transport Service (</w:t>
            </w:r>
            <w:r w:rsidRPr="227D31DC">
              <w:rPr>
                <w:rFonts w:ascii="Verdana" w:eastAsia="Verdana" w:hAnsi="Verdana" w:cs="Verdana"/>
                <w:b/>
                <w:bCs/>
              </w:rPr>
              <w:t>NEPTS</w:t>
            </w:r>
            <w:r w:rsidR="43A5725A" w:rsidRPr="227D31DC">
              <w:rPr>
                <w:rFonts w:ascii="Verdana" w:eastAsia="Verdana" w:hAnsi="Verdana" w:cs="Verdana"/>
                <w:b/>
                <w:bCs/>
              </w:rPr>
              <w:t>)</w:t>
            </w:r>
            <w:r w:rsidRPr="227D31DC">
              <w:rPr>
                <w:rFonts w:ascii="Verdana" w:eastAsia="Verdana" w:hAnsi="Verdana" w:cs="Verdana"/>
                <w:b/>
                <w:bCs/>
              </w:rPr>
              <w:t xml:space="preserve">: </w:t>
            </w:r>
            <w:r w:rsidRPr="227D31DC">
              <w:rPr>
                <w:rFonts w:ascii="Verdana" w:eastAsia="Verdana" w:hAnsi="Verdana" w:cs="Verdana"/>
              </w:rPr>
              <w:t>Both services had moved into the targeted intervention section. Formal updates were to be provided through the Perinatal Group, chaired by the Director of Nursing. The organisation was awaiting formal de-escalation criteria from the Welsh Government.</w:t>
            </w:r>
          </w:p>
          <w:p w14:paraId="4EBB7CEF" w14:textId="22CA9BFA" w:rsidR="20243821" w:rsidRDefault="20243821" w:rsidP="00DB6E40">
            <w:pPr>
              <w:pStyle w:val="ListParagraph"/>
              <w:numPr>
                <w:ilvl w:val="0"/>
                <w:numId w:val="5"/>
              </w:numPr>
              <w:jc w:val="both"/>
              <w:rPr>
                <w:rFonts w:ascii="Verdana" w:eastAsia="Verdana" w:hAnsi="Verdana" w:cs="Verdana"/>
              </w:rPr>
            </w:pPr>
            <w:r w:rsidRPr="09F455F2">
              <w:rPr>
                <w:rFonts w:ascii="Verdana" w:eastAsia="Verdana" w:hAnsi="Verdana" w:cs="Verdana"/>
                <w:b/>
                <w:bCs/>
              </w:rPr>
              <w:t xml:space="preserve">Planned Care Performance: </w:t>
            </w:r>
            <w:r w:rsidRPr="09F455F2">
              <w:rPr>
                <w:rFonts w:ascii="Verdana" w:eastAsia="Verdana" w:hAnsi="Verdana" w:cs="Verdana"/>
              </w:rPr>
              <w:t>Performance was maintained against most de-escalation criteria. There were no patients waiting over 52 weeks for outpatient appointments or over 104 weeks across all pathways. Further improvements were noted in the number of patients waiting less than 26 weeks and in achieving zero patients waiting over 14 weeks for therapy services.</w:t>
            </w:r>
          </w:p>
          <w:p w14:paraId="7F7EDC3D" w14:textId="4853A3E6" w:rsidR="20243821" w:rsidRDefault="20243821" w:rsidP="00DB6E40">
            <w:pPr>
              <w:pStyle w:val="ListParagraph"/>
              <w:numPr>
                <w:ilvl w:val="0"/>
                <w:numId w:val="5"/>
              </w:numPr>
              <w:jc w:val="both"/>
              <w:rPr>
                <w:rFonts w:ascii="Verdana" w:eastAsia="Verdana" w:hAnsi="Verdana" w:cs="Verdana"/>
              </w:rPr>
            </w:pPr>
            <w:r w:rsidRPr="09F455F2">
              <w:rPr>
                <w:rFonts w:ascii="Verdana" w:eastAsia="Verdana" w:hAnsi="Verdana" w:cs="Verdana"/>
                <w:b/>
                <w:bCs/>
              </w:rPr>
              <w:t xml:space="preserve">Child and Adolescent Mental Health Services (CAMHS): </w:t>
            </w:r>
            <w:r w:rsidRPr="09F455F2">
              <w:rPr>
                <w:rFonts w:ascii="Verdana" w:eastAsia="Verdana" w:hAnsi="Verdana" w:cs="Verdana"/>
              </w:rPr>
              <w:t>An improvement was reported in July 2025 for both Part 1A and 1B measures. The prior decline in performance was attributed to a data recording error, which has since been rectified. The service gave assurance that full recovery was expected in the coming months.</w:t>
            </w:r>
          </w:p>
          <w:p w14:paraId="39539CD4" w14:textId="30380AAB" w:rsidR="20243821" w:rsidRDefault="20243821" w:rsidP="00DB6E40">
            <w:pPr>
              <w:pStyle w:val="ListParagraph"/>
              <w:numPr>
                <w:ilvl w:val="0"/>
                <w:numId w:val="5"/>
              </w:numPr>
              <w:jc w:val="both"/>
              <w:rPr>
                <w:rFonts w:ascii="Verdana" w:eastAsia="Verdana" w:hAnsi="Verdana" w:cs="Verdana"/>
              </w:rPr>
            </w:pPr>
            <w:r w:rsidRPr="09F455F2">
              <w:rPr>
                <w:rFonts w:ascii="Verdana" w:eastAsia="Verdana" w:hAnsi="Verdana" w:cs="Verdana"/>
                <w:b/>
                <w:bCs/>
              </w:rPr>
              <w:t xml:space="preserve">Cancer Performance: </w:t>
            </w:r>
            <w:r w:rsidRPr="09F455F2">
              <w:rPr>
                <w:rFonts w:ascii="Verdana" w:eastAsia="Verdana" w:hAnsi="Verdana" w:cs="Verdana"/>
              </w:rPr>
              <w:t>Performance was reported at 52% for June 2025. Draft figures for April and May 2025 were still pending final validation. An improvement was anticipated following a full quarterly data review.</w:t>
            </w:r>
          </w:p>
          <w:p w14:paraId="3E7DCEC4" w14:textId="17684EFC" w:rsidR="20243821" w:rsidRDefault="20243821" w:rsidP="00DB6E40">
            <w:pPr>
              <w:pStyle w:val="ListParagraph"/>
              <w:numPr>
                <w:ilvl w:val="0"/>
                <w:numId w:val="5"/>
              </w:numPr>
              <w:jc w:val="both"/>
              <w:rPr>
                <w:rFonts w:ascii="Verdana" w:eastAsia="Verdana" w:hAnsi="Verdana" w:cs="Verdana"/>
              </w:rPr>
            </w:pPr>
            <w:r w:rsidRPr="09F455F2">
              <w:rPr>
                <w:rFonts w:ascii="Verdana" w:eastAsia="Verdana" w:hAnsi="Verdana" w:cs="Verdana"/>
                <w:b/>
                <w:bCs/>
              </w:rPr>
              <w:t>Urgent and Emergency Care (UEC):</w:t>
            </w:r>
            <w:r w:rsidRPr="09F455F2">
              <w:rPr>
                <w:rFonts w:ascii="Verdana" w:eastAsia="Verdana" w:hAnsi="Verdana" w:cs="Verdana"/>
              </w:rPr>
              <w:t xml:space="preserve"> Continued improvements were observed, including a 42.2% reduction in ambulance handover delays in July 2025. There were also fewer patients waiting over 12 hours in A&amp;E and a decrease in delays across care pathways.</w:t>
            </w:r>
          </w:p>
          <w:p w14:paraId="012F5809" w14:textId="702C457C" w:rsidR="20243821" w:rsidRDefault="20243821" w:rsidP="00DB6E40">
            <w:pPr>
              <w:pStyle w:val="ListParagraph"/>
              <w:numPr>
                <w:ilvl w:val="0"/>
                <w:numId w:val="5"/>
              </w:numPr>
              <w:jc w:val="both"/>
              <w:rPr>
                <w:rFonts w:ascii="Verdana" w:eastAsia="Verdana" w:hAnsi="Verdana" w:cs="Verdana"/>
              </w:rPr>
            </w:pPr>
            <w:r w:rsidRPr="09F455F2">
              <w:rPr>
                <w:rFonts w:ascii="Verdana" w:eastAsia="Verdana" w:hAnsi="Verdana" w:cs="Verdana"/>
                <w:b/>
                <w:bCs/>
              </w:rPr>
              <w:t>Infection Prevention and Control:</w:t>
            </w:r>
            <w:r w:rsidRPr="09F455F2">
              <w:rPr>
                <w:rFonts w:ascii="Verdana" w:eastAsia="Verdana" w:hAnsi="Verdana" w:cs="Verdana"/>
              </w:rPr>
              <w:t xml:space="preserve"> Increases were noted in cases of C. difficile, E. coli, and cephalosporin-resistant infections. However, a small reduction in Klebsiella cases was recorded in July 2025.</w:t>
            </w:r>
          </w:p>
          <w:p w14:paraId="3A9A32BA" w14:textId="01F4D0F3" w:rsidR="7B40D396" w:rsidRDefault="7B40D396" w:rsidP="00DB6E40">
            <w:pPr>
              <w:pStyle w:val="ListParagraph"/>
              <w:numPr>
                <w:ilvl w:val="0"/>
                <w:numId w:val="5"/>
              </w:numPr>
              <w:jc w:val="both"/>
              <w:rPr>
                <w:rFonts w:ascii="Verdana" w:eastAsia="Verdana" w:hAnsi="Verdana" w:cs="Verdana"/>
              </w:rPr>
            </w:pPr>
            <w:r w:rsidRPr="09F455F2">
              <w:rPr>
                <w:rFonts w:ascii="Verdana" w:eastAsia="Verdana" w:hAnsi="Verdana" w:cs="Verdana"/>
              </w:rPr>
              <w:t>There was n</w:t>
            </w:r>
            <w:r w:rsidR="20243821" w:rsidRPr="09F455F2">
              <w:rPr>
                <w:rFonts w:ascii="Verdana" w:eastAsia="Verdana" w:hAnsi="Verdana" w:cs="Verdana"/>
              </w:rPr>
              <w:t>o further update provided under this item, as financial matters had already been covered earlier in the meeting.</w:t>
            </w:r>
          </w:p>
          <w:p w14:paraId="42D501A2" w14:textId="363CA99C" w:rsidR="110870EE" w:rsidRDefault="110870EE" w:rsidP="00DB6E40">
            <w:pPr>
              <w:pStyle w:val="ListParagraph"/>
              <w:numPr>
                <w:ilvl w:val="0"/>
                <w:numId w:val="5"/>
              </w:numPr>
              <w:jc w:val="both"/>
              <w:rPr>
                <w:rFonts w:ascii="Verdana" w:eastAsia="Verdana" w:hAnsi="Verdana" w:cs="Verdana"/>
              </w:rPr>
            </w:pPr>
            <w:r w:rsidRPr="227D31DC">
              <w:rPr>
                <w:rFonts w:ascii="Verdana" w:eastAsia="Verdana" w:hAnsi="Verdana" w:cs="Verdana"/>
              </w:rPr>
              <w:t>There were d</w:t>
            </w:r>
            <w:r w:rsidR="20243821" w:rsidRPr="227D31DC">
              <w:rPr>
                <w:rFonts w:ascii="Verdana" w:eastAsia="Verdana" w:hAnsi="Verdana" w:cs="Verdana"/>
              </w:rPr>
              <w:t xml:space="preserve">etailed </w:t>
            </w:r>
            <w:r w:rsidR="4C53D78C" w:rsidRPr="227D31DC">
              <w:rPr>
                <w:rFonts w:ascii="Verdana" w:eastAsia="Verdana" w:hAnsi="Verdana" w:cs="Verdana"/>
              </w:rPr>
              <w:t>Red, Amber and Gre</w:t>
            </w:r>
            <w:r w:rsidR="003B36B7" w:rsidRPr="227D31DC">
              <w:rPr>
                <w:rFonts w:ascii="Verdana" w:eastAsia="Verdana" w:hAnsi="Verdana" w:cs="Verdana"/>
              </w:rPr>
              <w:t>e</w:t>
            </w:r>
            <w:r w:rsidR="4C53D78C" w:rsidRPr="227D31DC">
              <w:rPr>
                <w:rFonts w:ascii="Verdana" w:eastAsia="Verdana" w:hAnsi="Verdana" w:cs="Verdana"/>
              </w:rPr>
              <w:t>n (</w:t>
            </w:r>
            <w:r w:rsidR="20243821" w:rsidRPr="227D31DC">
              <w:rPr>
                <w:rFonts w:ascii="Verdana" w:eastAsia="Verdana" w:hAnsi="Verdana" w:cs="Verdana"/>
              </w:rPr>
              <w:t>RAG</w:t>
            </w:r>
            <w:r w:rsidR="3B4F7E0C" w:rsidRPr="227D31DC">
              <w:rPr>
                <w:rFonts w:ascii="Verdana" w:eastAsia="Verdana" w:hAnsi="Verdana" w:cs="Verdana"/>
              </w:rPr>
              <w:t>)</w:t>
            </w:r>
            <w:r w:rsidR="20243821" w:rsidRPr="227D31DC">
              <w:rPr>
                <w:rFonts w:ascii="Verdana" w:eastAsia="Verdana" w:hAnsi="Verdana" w:cs="Verdana"/>
              </w:rPr>
              <w:t xml:space="preserve"> ratings and corresponding updates included in relation to the planning de-escalation criteria.</w:t>
            </w:r>
          </w:p>
          <w:p w14:paraId="43213578" w14:textId="0A8212EE" w:rsidR="09F455F2" w:rsidRDefault="09F455F2" w:rsidP="09F455F2">
            <w:pPr>
              <w:jc w:val="both"/>
              <w:rPr>
                <w:rFonts w:ascii="Verdana" w:eastAsia="Verdana" w:hAnsi="Verdana" w:cs="Verdana"/>
                <w:lang w:val="en-US"/>
              </w:rPr>
            </w:pPr>
          </w:p>
          <w:p w14:paraId="39BD4655" w14:textId="6246F769" w:rsidR="20243821" w:rsidRDefault="20243821" w:rsidP="09F455F2">
            <w:pPr>
              <w:jc w:val="both"/>
              <w:rPr>
                <w:rFonts w:ascii="Verdana" w:eastAsia="Verdana" w:hAnsi="Verdana" w:cs="Verdana"/>
                <w:sz w:val="28"/>
                <w:szCs w:val="28"/>
                <w:lang w:val="en-US"/>
              </w:rPr>
            </w:pPr>
            <w:r w:rsidRPr="09F455F2">
              <w:rPr>
                <w:rFonts w:ascii="Verdana" w:eastAsia="Verdana" w:hAnsi="Verdana" w:cs="Verdana"/>
                <w:sz w:val="24"/>
                <w:szCs w:val="24"/>
                <w:lang w:val="en-US"/>
              </w:rPr>
              <w:lastRenderedPageBreak/>
              <w:t>MP invited comments from the Executive Team prior to moving on to the Integrated Performance Report.</w:t>
            </w:r>
          </w:p>
          <w:p w14:paraId="4D54A141" w14:textId="4750ECEA" w:rsidR="09F455F2" w:rsidRDefault="09F455F2" w:rsidP="09F455F2">
            <w:pPr>
              <w:jc w:val="both"/>
              <w:rPr>
                <w:rFonts w:ascii="Verdana" w:eastAsia="Verdana" w:hAnsi="Verdana" w:cs="Verdana"/>
                <w:sz w:val="24"/>
                <w:szCs w:val="24"/>
                <w:lang w:val="en-US"/>
              </w:rPr>
            </w:pPr>
          </w:p>
          <w:p w14:paraId="6182012B" w14:textId="7DF8E6E4" w:rsidR="794DAA4D" w:rsidRDefault="794DAA4D" w:rsidP="09F455F2">
            <w:pPr>
              <w:jc w:val="both"/>
            </w:pPr>
            <w:r w:rsidRPr="09F455F2">
              <w:rPr>
                <w:rFonts w:ascii="Verdana" w:eastAsia="Verdana" w:hAnsi="Verdana" w:cs="Verdana"/>
                <w:sz w:val="24"/>
                <w:szCs w:val="24"/>
                <w:lang w:val="en-US"/>
              </w:rPr>
              <w:t xml:space="preserve">DL reported that the de-escalation criteria for Planned Care had changed, with the diagnostic target increasing from 80% (under Targeted Intervention) to 85% (under Enhanced Monitoring), and the therapies target rising to 95%. </w:t>
            </w:r>
            <w:r w:rsidR="0F53E53B" w:rsidRPr="09F455F2">
              <w:rPr>
                <w:rFonts w:ascii="Verdana" w:eastAsia="Verdana" w:hAnsi="Verdana" w:cs="Verdana"/>
                <w:sz w:val="24"/>
                <w:szCs w:val="24"/>
                <w:lang w:val="en-US"/>
              </w:rPr>
              <w:t>She noted that, although the HB had delivered over 80% in diagnostics for the month, the revised targets required further improvement. She clarified that these changes were linked to the escalation level set by the Welsh Government, and that the HB was now required to improve performance to meet the updated criteria.</w:t>
            </w:r>
          </w:p>
          <w:p w14:paraId="3AA47C43" w14:textId="2CFA140F" w:rsidR="277DEAB6" w:rsidRDefault="277DEAB6"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PP</w:t>
            </w:r>
            <w:r w:rsidR="0E481652" w:rsidRPr="09F455F2">
              <w:rPr>
                <w:rFonts w:ascii="Verdana" w:eastAsia="Verdana" w:hAnsi="Verdana" w:cs="Verdana"/>
                <w:sz w:val="24"/>
                <w:szCs w:val="24"/>
                <w:lang w:val="en-US"/>
              </w:rPr>
              <w:t xml:space="preserve"> inquired about the commencement date for the new Endoscopy service. DL advised that the start had been delayed due to the procurement approval process. Although the initial aim was early October 2025, a six-week lead time for the vehicle meant the start date was likely to be delayed. She noted that approval was expected imminently, after which the contract would be awarded, and mobilisation would begin. While October 2025 remained the target, it was unlikely to commence at the beginning of the month. DG confirmed that </w:t>
            </w:r>
            <w:r w:rsidR="461FB404" w:rsidRPr="09F455F2">
              <w:rPr>
                <w:rFonts w:ascii="Verdana" w:eastAsia="Verdana" w:hAnsi="Verdana" w:cs="Verdana"/>
                <w:sz w:val="24"/>
                <w:szCs w:val="24"/>
                <w:lang w:val="en-US"/>
              </w:rPr>
              <w:t xml:space="preserve">a </w:t>
            </w:r>
            <w:r w:rsidR="0E481652" w:rsidRPr="09F455F2">
              <w:rPr>
                <w:rFonts w:ascii="Verdana" w:eastAsia="Verdana" w:hAnsi="Verdana" w:cs="Verdana"/>
                <w:sz w:val="24"/>
                <w:szCs w:val="24"/>
                <w:lang w:val="en-US"/>
              </w:rPr>
              <w:t xml:space="preserve">Chair’s action for approval had been </w:t>
            </w:r>
            <w:r w:rsidR="63839831" w:rsidRPr="09F455F2">
              <w:rPr>
                <w:rFonts w:ascii="Verdana" w:eastAsia="Verdana" w:hAnsi="Verdana" w:cs="Verdana"/>
                <w:sz w:val="24"/>
                <w:szCs w:val="24"/>
                <w:lang w:val="en-US"/>
              </w:rPr>
              <w:t>completed,</w:t>
            </w:r>
            <w:r w:rsidR="0E481652" w:rsidRPr="09F455F2">
              <w:rPr>
                <w:rFonts w:ascii="Verdana" w:eastAsia="Verdana" w:hAnsi="Verdana" w:cs="Verdana"/>
                <w:sz w:val="24"/>
                <w:szCs w:val="24"/>
                <w:lang w:val="en-US"/>
              </w:rPr>
              <w:t xml:space="preserve"> and the contract would be awarded as soon as possible</w:t>
            </w:r>
          </w:p>
          <w:p w14:paraId="29DBBF65" w14:textId="5EEAB7FD" w:rsidR="09F455F2" w:rsidRDefault="09F455F2" w:rsidP="09F455F2">
            <w:pPr>
              <w:jc w:val="both"/>
              <w:rPr>
                <w:rFonts w:ascii="Verdana" w:eastAsia="Verdana" w:hAnsi="Verdana" w:cs="Verdana"/>
                <w:b/>
                <w:bCs/>
                <w:color w:val="000000" w:themeColor="text1"/>
                <w:sz w:val="24"/>
                <w:szCs w:val="24"/>
              </w:rPr>
            </w:pPr>
          </w:p>
          <w:p w14:paraId="6268ACD1" w14:textId="7A0F4FE6" w:rsidR="1A77D937" w:rsidRDefault="1A77D937" w:rsidP="00DB6E40">
            <w:pPr>
              <w:pStyle w:val="ListParagraph"/>
              <w:numPr>
                <w:ilvl w:val="0"/>
                <w:numId w:val="6"/>
              </w:numPr>
              <w:jc w:val="both"/>
              <w:rPr>
                <w:rFonts w:ascii="Verdana" w:eastAsia="Verdana" w:hAnsi="Verdana" w:cs="Verdana"/>
                <w:b/>
                <w:bCs/>
              </w:rPr>
            </w:pPr>
            <w:r w:rsidRPr="09F455F2">
              <w:rPr>
                <w:rFonts w:ascii="Verdana" w:eastAsia="Verdana" w:hAnsi="Verdana" w:cs="Verdana"/>
                <w:b/>
                <w:bCs/>
              </w:rPr>
              <w:t xml:space="preserve">Escalation Report </w:t>
            </w:r>
          </w:p>
          <w:p w14:paraId="5EB9ED3C" w14:textId="239F673B" w:rsidR="03EDAD81" w:rsidRDefault="03EDAD81" w:rsidP="09F455F2">
            <w:pPr>
              <w:jc w:val="both"/>
              <w:rPr>
                <w:rFonts w:ascii="Verdana" w:eastAsia="Verdana" w:hAnsi="Verdana" w:cs="Verdana"/>
                <w:b/>
                <w:bCs/>
                <w:color w:val="000000" w:themeColor="text1"/>
                <w:sz w:val="24"/>
                <w:szCs w:val="24"/>
              </w:rPr>
            </w:pPr>
            <w:r w:rsidRPr="09F455F2">
              <w:rPr>
                <w:rFonts w:ascii="Verdana" w:eastAsia="Verdana" w:hAnsi="Verdana" w:cs="Verdana"/>
                <w:color w:val="000000" w:themeColor="text1"/>
                <w:sz w:val="24"/>
                <w:szCs w:val="24"/>
              </w:rPr>
              <w:t>MP drew attention to the following points:</w:t>
            </w:r>
          </w:p>
          <w:p w14:paraId="38263BE5" w14:textId="6ACBF7CB" w:rsidR="7C5E290F" w:rsidRDefault="7C5E290F" w:rsidP="00DB6E40">
            <w:pPr>
              <w:pStyle w:val="ListParagraph"/>
              <w:numPr>
                <w:ilvl w:val="0"/>
                <w:numId w:val="2"/>
              </w:numPr>
              <w:jc w:val="both"/>
              <w:rPr>
                <w:rFonts w:ascii="Verdana" w:eastAsia="Verdana" w:hAnsi="Verdana" w:cs="Verdana"/>
                <w:b/>
                <w:bCs/>
                <w:color w:val="000000" w:themeColor="text1"/>
                <w:sz w:val="22"/>
                <w:szCs w:val="22"/>
              </w:rPr>
            </w:pPr>
            <w:r w:rsidRPr="09F455F2">
              <w:rPr>
                <w:rFonts w:ascii="Verdana" w:eastAsia="Verdana" w:hAnsi="Verdana" w:cs="Verdana"/>
                <w:color w:val="000000" w:themeColor="text1"/>
              </w:rPr>
              <w:t>An additional section (Section Three) was added to the report overview for service-specific updates.</w:t>
            </w:r>
          </w:p>
          <w:p w14:paraId="326B1A2A" w14:textId="01A3BB2A" w:rsidR="7C5E290F" w:rsidRDefault="7C5E290F" w:rsidP="00DB6E40">
            <w:pPr>
              <w:pStyle w:val="ListParagraph"/>
              <w:numPr>
                <w:ilvl w:val="0"/>
                <w:numId w:val="2"/>
              </w:numPr>
              <w:jc w:val="both"/>
              <w:rPr>
                <w:rFonts w:ascii="Verdana" w:eastAsia="Verdana" w:hAnsi="Verdana" w:cs="Verdana"/>
                <w:b/>
                <w:bCs/>
                <w:color w:val="000000" w:themeColor="text1"/>
                <w:sz w:val="22"/>
                <w:szCs w:val="22"/>
              </w:rPr>
            </w:pPr>
            <w:r w:rsidRPr="09F455F2">
              <w:rPr>
                <w:rFonts w:ascii="Verdana" w:eastAsia="Verdana" w:hAnsi="Verdana" w:cs="Verdana"/>
                <w:color w:val="000000" w:themeColor="text1"/>
              </w:rPr>
              <w:t xml:space="preserve">The new section </w:t>
            </w:r>
            <w:bookmarkStart w:id="0" w:name="_Int_7wI8m2Ax"/>
            <w:r w:rsidRPr="09F455F2">
              <w:rPr>
                <w:rFonts w:ascii="Verdana" w:eastAsia="Verdana" w:hAnsi="Verdana" w:cs="Verdana"/>
                <w:color w:val="000000" w:themeColor="text1"/>
              </w:rPr>
              <w:t>included</w:t>
            </w:r>
            <w:bookmarkEnd w:id="0"/>
            <w:r w:rsidRPr="09F455F2">
              <w:rPr>
                <w:rFonts w:ascii="Verdana" w:eastAsia="Verdana" w:hAnsi="Verdana" w:cs="Verdana"/>
                <w:color w:val="000000" w:themeColor="text1"/>
              </w:rPr>
              <w:t xml:space="preserve"> detailed updates from areas requested by the Committee work programme and allows leads to present their areas.</w:t>
            </w:r>
          </w:p>
          <w:p w14:paraId="1C72E319" w14:textId="4FD22323" w:rsidR="3C257A53" w:rsidRDefault="3C257A53" w:rsidP="00DB6E40">
            <w:pPr>
              <w:pStyle w:val="ListParagraph"/>
              <w:numPr>
                <w:ilvl w:val="0"/>
                <w:numId w:val="2"/>
              </w:numPr>
              <w:jc w:val="both"/>
              <w:rPr>
                <w:rFonts w:ascii="Verdana" w:eastAsia="Verdana" w:hAnsi="Verdana" w:cs="Verdana"/>
                <w:b/>
                <w:bCs/>
                <w:color w:val="000000" w:themeColor="text1"/>
                <w:sz w:val="22"/>
                <w:szCs w:val="22"/>
              </w:rPr>
            </w:pPr>
            <w:r w:rsidRPr="09F455F2">
              <w:rPr>
                <w:rFonts w:ascii="Verdana" w:eastAsia="Verdana" w:hAnsi="Verdana" w:cs="Verdana"/>
                <w:color w:val="000000" w:themeColor="text1"/>
              </w:rPr>
              <w:t>The aim was to provide more granular operational updates against strategic objectives and highlight key service developments.</w:t>
            </w:r>
          </w:p>
          <w:p w14:paraId="2A456636" w14:textId="2491B200" w:rsidR="507DE408" w:rsidRDefault="507DE408" w:rsidP="00DB6E40">
            <w:pPr>
              <w:pStyle w:val="ListParagraph"/>
              <w:numPr>
                <w:ilvl w:val="0"/>
                <w:numId w:val="2"/>
              </w:numPr>
              <w:jc w:val="both"/>
              <w:rPr>
                <w:rFonts w:ascii="Verdana" w:eastAsia="Verdana" w:hAnsi="Verdana" w:cs="Verdana"/>
                <w:b/>
                <w:bCs/>
                <w:color w:val="000000" w:themeColor="text1"/>
                <w:sz w:val="22"/>
                <w:szCs w:val="22"/>
              </w:rPr>
            </w:pPr>
            <w:r w:rsidRPr="09F455F2">
              <w:rPr>
                <w:rFonts w:ascii="Verdana" w:eastAsia="Verdana" w:hAnsi="Verdana" w:cs="Verdana"/>
                <w:color w:val="000000" w:themeColor="text1"/>
              </w:rPr>
              <w:t>There was now Stroke data included and up to date in the report, showing July 2025 figures.</w:t>
            </w:r>
          </w:p>
          <w:p w14:paraId="6D038312" w14:textId="56956486" w:rsidR="4F8E710F" w:rsidRDefault="4F8E710F" w:rsidP="00DB6E40">
            <w:pPr>
              <w:pStyle w:val="ListParagraph"/>
              <w:numPr>
                <w:ilvl w:val="0"/>
                <w:numId w:val="2"/>
              </w:numPr>
              <w:jc w:val="both"/>
              <w:rPr>
                <w:rFonts w:ascii="Verdana" w:eastAsia="Verdana" w:hAnsi="Verdana" w:cs="Verdana"/>
                <w:b/>
                <w:bCs/>
                <w:color w:val="000000" w:themeColor="text1"/>
              </w:rPr>
            </w:pPr>
            <w:r w:rsidRPr="09F455F2">
              <w:rPr>
                <w:rFonts w:ascii="Verdana" w:eastAsia="Verdana" w:hAnsi="Verdana" w:cs="Verdana"/>
                <w:color w:val="000000" w:themeColor="text1"/>
              </w:rPr>
              <w:t>There were i</w:t>
            </w:r>
            <w:r w:rsidR="513BAA99" w:rsidRPr="09F455F2">
              <w:rPr>
                <w:rFonts w:ascii="Verdana" w:eastAsia="Verdana" w:hAnsi="Verdana" w:cs="Verdana"/>
                <w:color w:val="000000" w:themeColor="text1"/>
              </w:rPr>
              <w:t xml:space="preserve">mprovements in performance due to updated </w:t>
            </w:r>
            <w:r w:rsidR="215A06C5" w:rsidRPr="09F455F2">
              <w:rPr>
                <w:rFonts w:ascii="Verdana" w:eastAsia="Verdana" w:hAnsi="Verdana" w:cs="Verdana"/>
                <w:color w:val="000000" w:themeColor="text1"/>
              </w:rPr>
              <w:t>T</w:t>
            </w:r>
            <w:r w:rsidR="513BAA99" w:rsidRPr="09F455F2">
              <w:rPr>
                <w:rFonts w:ascii="Verdana" w:eastAsia="Verdana" w:hAnsi="Verdana" w:cs="Verdana"/>
                <w:color w:val="000000" w:themeColor="text1"/>
              </w:rPr>
              <w:t>hrombectomy pathways and more patients being eligible within the required timeframe</w:t>
            </w:r>
            <w:r w:rsidR="76BB1AAC" w:rsidRPr="09F455F2">
              <w:rPr>
                <w:rFonts w:ascii="Verdana" w:eastAsia="Verdana" w:hAnsi="Verdana" w:cs="Verdana"/>
                <w:color w:val="000000" w:themeColor="text1"/>
              </w:rPr>
              <w:t>.</w:t>
            </w:r>
          </w:p>
          <w:p w14:paraId="607D3D70" w14:textId="6F855F50" w:rsidR="76BB1AAC" w:rsidRDefault="76BB1AAC" w:rsidP="00DB6E40">
            <w:pPr>
              <w:pStyle w:val="ListParagraph"/>
              <w:numPr>
                <w:ilvl w:val="0"/>
                <w:numId w:val="2"/>
              </w:numPr>
              <w:jc w:val="both"/>
              <w:rPr>
                <w:rFonts w:ascii="Verdana" w:eastAsia="Verdana" w:hAnsi="Verdana" w:cs="Verdana"/>
                <w:b/>
                <w:bCs/>
                <w:color w:val="000000" w:themeColor="text1"/>
              </w:rPr>
            </w:pPr>
            <w:r w:rsidRPr="09F455F2">
              <w:rPr>
                <w:rFonts w:ascii="Verdana" w:eastAsia="Verdana" w:hAnsi="Verdana" w:cs="Verdana"/>
                <w:color w:val="000000" w:themeColor="text1"/>
              </w:rPr>
              <w:lastRenderedPageBreak/>
              <w:t>The report aimed to provide ongoing updates on stroke performance.</w:t>
            </w:r>
          </w:p>
          <w:p w14:paraId="3FB1C1C6" w14:textId="030B6101" w:rsidR="23F8C078" w:rsidRDefault="23F8C078" w:rsidP="00DB6E40">
            <w:pPr>
              <w:pStyle w:val="ListParagraph"/>
              <w:numPr>
                <w:ilvl w:val="0"/>
                <w:numId w:val="2"/>
              </w:numPr>
              <w:jc w:val="both"/>
              <w:rPr>
                <w:rFonts w:ascii="Verdana" w:eastAsia="Verdana" w:hAnsi="Verdana" w:cs="Verdana"/>
                <w:b/>
                <w:bCs/>
                <w:color w:val="000000" w:themeColor="text1"/>
                <w:sz w:val="22"/>
                <w:szCs w:val="22"/>
              </w:rPr>
            </w:pPr>
            <w:r w:rsidRPr="09F455F2">
              <w:rPr>
                <w:rFonts w:ascii="Verdana" w:eastAsia="Verdana" w:hAnsi="Verdana" w:cs="Verdana"/>
                <w:color w:val="000000" w:themeColor="text1"/>
              </w:rPr>
              <w:t>A slight increase in sickness rates in July</w:t>
            </w:r>
            <w:r w:rsidR="436EE08A" w:rsidRPr="09F455F2">
              <w:rPr>
                <w:rFonts w:ascii="Verdana" w:eastAsia="Verdana" w:hAnsi="Verdana" w:cs="Verdana"/>
                <w:color w:val="000000" w:themeColor="text1"/>
              </w:rPr>
              <w:t xml:space="preserve"> 2025</w:t>
            </w:r>
            <w:r w:rsidRPr="09F455F2">
              <w:rPr>
                <w:rFonts w:ascii="Verdana" w:eastAsia="Verdana" w:hAnsi="Verdana" w:cs="Verdana"/>
                <w:color w:val="000000" w:themeColor="text1"/>
              </w:rPr>
              <w:t>, with 7.31% of staff off work due to illness</w:t>
            </w:r>
            <w:r w:rsidR="1B351040" w:rsidRPr="09F455F2">
              <w:rPr>
                <w:rFonts w:ascii="Verdana" w:eastAsia="Verdana" w:hAnsi="Verdana" w:cs="Verdana"/>
                <w:color w:val="000000" w:themeColor="text1"/>
              </w:rPr>
              <w:t>.</w:t>
            </w:r>
          </w:p>
          <w:p w14:paraId="0F030CD1" w14:textId="30EDEB1F" w:rsidR="09F455F2" w:rsidRDefault="09F455F2" w:rsidP="09F455F2">
            <w:pPr>
              <w:jc w:val="both"/>
              <w:rPr>
                <w:rFonts w:ascii="Verdana" w:eastAsia="Verdana" w:hAnsi="Verdana" w:cs="Verdana"/>
                <w:sz w:val="28"/>
                <w:szCs w:val="28"/>
                <w:lang w:val="en-US"/>
              </w:rPr>
            </w:pPr>
            <w:r>
              <w:br/>
            </w:r>
            <w:r w:rsidR="5CE4FFBA" w:rsidRPr="09F455F2">
              <w:rPr>
                <w:rFonts w:ascii="Verdana" w:eastAsia="Verdana" w:hAnsi="Verdana" w:cs="Verdana"/>
                <w:sz w:val="24"/>
                <w:szCs w:val="24"/>
                <w:lang w:val="en-US"/>
              </w:rPr>
              <w:t>MP invited comments from the Committee.</w:t>
            </w:r>
          </w:p>
          <w:p w14:paraId="64F2985E" w14:textId="076CB26D" w:rsidR="5CE4FFBA" w:rsidRDefault="5CE4FFBA"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 xml:space="preserve">JC </w:t>
            </w:r>
            <w:r w:rsidR="7348D84E" w:rsidRPr="09F455F2">
              <w:rPr>
                <w:rFonts w:ascii="Verdana" w:eastAsia="Verdana" w:hAnsi="Verdana" w:cs="Verdana"/>
                <w:sz w:val="24"/>
                <w:szCs w:val="24"/>
                <w:lang w:val="en-US"/>
              </w:rPr>
              <w:t>observed that several performance areas had been repeatedly discussed without significant improvement. She specifically referenced concerns regarding Endoscopy, ongoing deterioration in Cancer performance, particularly in relation to the Single Cancer Pathway, Mental Health Psychological Therapies, which had reported 43.9% performance against a 95% target, and Neurodevelopmental Disorders within CAMHS, which had also shown signs of deterioration.</w:t>
            </w:r>
            <w:r w:rsidR="015A56AF" w:rsidRPr="09F455F2">
              <w:rPr>
                <w:rFonts w:ascii="Verdana" w:eastAsia="Verdana" w:hAnsi="Verdana" w:cs="Verdana"/>
                <w:sz w:val="24"/>
                <w:szCs w:val="24"/>
                <w:lang w:val="en-US"/>
              </w:rPr>
              <w:t xml:space="preserve"> She further highlighted a concerning increase in sickness absence due to anxiety, stress, and depression, which had risen to 39%, compared to the previous range of 32–35%.</w:t>
            </w:r>
          </w:p>
          <w:p w14:paraId="441AD8EE" w14:textId="053D724A" w:rsidR="306EC0D6" w:rsidRDefault="306EC0D6" w:rsidP="09F455F2">
            <w:pPr>
              <w:jc w:val="both"/>
            </w:pPr>
            <w:r w:rsidRPr="09F455F2">
              <w:rPr>
                <w:rFonts w:ascii="Verdana" w:eastAsia="Verdana" w:hAnsi="Verdana" w:cs="Verdana"/>
                <w:sz w:val="24"/>
                <w:szCs w:val="24"/>
                <w:lang w:val="en-US"/>
              </w:rPr>
              <w:t>In response, DL acknowledged that Mental Health measures required a more detailed review. She noted that the escalation threshold for Cancer performance was set at 60%, which was expected to be met. Targeted improvements were underway, particularly in lower gastrointestinal and broader Cancer Pathways. She added that Stroke Services and sickness absence were being actively addressed, considering seasonal variation and operational pressures as contributing factors</w:t>
            </w:r>
            <w:r w:rsidR="47740C83" w:rsidRPr="09F455F2">
              <w:rPr>
                <w:rFonts w:ascii="Verdana" w:eastAsia="Verdana" w:hAnsi="Verdana" w:cs="Verdana"/>
                <w:sz w:val="24"/>
                <w:szCs w:val="24"/>
                <w:lang w:val="en-US"/>
              </w:rPr>
              <w:t>.</w:t>
            </w:r>
          </w:p>
          <w:p w14:paraId="4279E755" w14:textId="03F30B7F" w:rsidR="65F48AEB" w:rsidRDefault="65F48AEB" w:rsidP="09F455F2">
            <w:pPr>
              <w:jc w:val="both"/>
              <w:rPr>
                <w:rFonts w:ascii="Verdana" w:eastAsia="Verdana" w:hAnsi="Verdana" w:cs="Verdana"/>
                <w:lang w:val="en-US"/>
              </w:rPr>
            </w:pPr>
            <w:r w:rsidRPr="09F455F2">
              <w:rPr>
                <w:rFonts w:ascii="Verdana" w:eastAsia="Verdana" w:hAnsi="Verdana" w:cs="Verdana"/>
                <w:sz w:val="24"/>
                <w:szCs w:val="24"/>
                <w:lang w:val="en-US"/>
              </w:rPr>
              <w:t>RO inquired whether the recent improvements in UEC and Emergency Department performance had impacted the availability of stroke beds and access to CT scans within one hour. She expressed hope that these changes had produced a positive effect.</w:t>
            </w:r>
            <w:r w:rsidR="665C1AED" w:rsidRPr="09F455F2">
              <w:rPr>
                <w:rFonts w:ascii="Verdana" w:eastAsia="Verdana" w:hAnsi="Verdana" w:cs="Verdana"/>
                <w:sz w:val="24"/>
                <w:szCs w:val="24"/>
                <w:lang w:val="en-US"/>
              </w:rPr>
              <w:t xml:space="preserve"> DL confirmed that the impact had been positive. New pathways for managing stroke across Morriston and Port Talbot hospitals were operating more effectively, with improvements anticipated in stroke ward admissions and length of stay in the coming months.</w:t>
            </w:r>
          </w:p>
          <w:p w14:paraId="0D4F5766" w14:textId="61CFAD9E" w:rsidR="665C1AED" w:rsidRDefault="665C1AED" w:rsidP="09F455F2">
            <w:pPr>
              <w:spacing w:before="240" w:after="240"/>
              <w:jc w:val="both"/>
              <w:rPr>
                <w:rFonts w:ascii="Verdana" w:eastAsia="Verdana" w:hAnsi="Verdana" w:cs="Verdana"/>
                <w:color w:val="000000" w:themeColor="text1"/>
                <w:sz w:val="24"/>
                <w:szCs w:val="24"/>
                <w:lang w:val="en-US"/>
              </w:rPr>
            </w:pPr>
            <w:r w:rsidRPr="09F455F2">
              <w:rPr>
                <w:rFonts w:ascii="Verdana" w:eastAsia="Verdana" w:hAnsi="Verdana" w:cs="Verdana"/>
                <w:sz w:val="24"/>
                <w:szCs w:val="24"/>
                <w:lang w:val="en-US"/>
              </w:rPr>
              <w:t>She clarified that direct access to CT within one hour applied only to ambulance arrivals, which accounted for approximately 50% of stroke presentations. Self-presenting patients often missed the one-hour target due to non-specific symptoms and queuing delays. Plans were in place to isolate data for ambulance and non-ambulance cohorts and to work with Public Health on raising awareness to encourage earlier presentation.</w:t>
            </w:r>
          </w:p>
          <w:p w14:paraId="729F55BB" w14:textId="7C736071" w:rsidR="665C1AED" w:rsidRDefault="136955BB" w:rsidP="09F455F2">
            <w:pPr>
              <w:jc w:val="both"/>
              <w:rPr>
                <w:rFonts w:ascii="Verdana" w:eastAsia="Verdana" w:hAnsi="Verdana" w:cs="Verdana"/>
                <w:color w:val="000000" w:themeColor="text1"/>
                <w:sz w:val="24"/>
                <w:szCs w:val="24"/>
                <w:lang w:val="en-US"/>
              </w:rPr>
            </w:pPr>
            <w:r w:rsidRPr="42F94DCA">
              <w:rPr>
                <w:rFonts w:ascii="Verdana" w:eastAsia="Verdana" w:hAnsi="Verdana" w:cs="Verdana"/>
                <w:sz w:val="24"/>
                <w:szCs w:val="24"/>
                <w:lang w:val="en-US"/>
              </w:rPr>
              <w:lastRenderedPageBreak/>
              <w:t>PP highlighted</w:t>
            </w:r>
            <w:r w:rsidR="665C1AED" w:rsidRPr="42F94DCA">
              <w:rPr>
                <w:rFonts w:ascii="Verdana" w:eastAsia="Verdana" w:hAnsi="Verdana" w:cs="Verdana"/>
                <w:sz w:val="24"/>
                <w:szCs w:val="24"/>
                <w:lang w:val="en-US"/>
              </w:rPr>
              <w:t xml:space="preserve"> the importance of assessing value for money</w:t>
            </w:r>
            <w:r w:rsidR="294F4F85" w:rsidRPr="42F94DCA">
              <w:rPr>
                <w:rFonts w:ascii="Verdana" w:eastAsia="Verdana" w:hAnsi="Verdana" w:cs="Verdana"/>
                <w:sz w:val="24"/>
                <w:szCs w:val="24"/>
                <w:lang w:val="en-US"/>
              </w:rPr>
              <w:t xml:space="preserve"> in relation to the recent investment in UEC</w:t>
            </w:r>
            <w:r w:rsidR="665C1AED" w:rsidRPr="42F94DCA">
              <w:rPr>
                <w:rFonts w:ascii="Verdana" w:eastAsia="Verdana" w:hAnsi="Verdana" w:cs="Verdana"/>
                <w:sz w:val="24"/>
                <w:szCs w:val="24"/>
                <w:lang w:val="en-US"/>
              </w:rPr>
              <w:t>. DL confirmed that the cost of maintaining Anglesey Ward for the remainder of the financial year was £105k, with a review scheduled for October 2025. DG added that the review would assess both the effectiveness of the new model and the allocation of resources.</w:t>
            </w:r>
            <w:r w:rsidR="33FBB076" w:rsidRPr="42F94DCA">
              <w:rPr>
                <w:rFonts w:ascii="Verdana" w:eastAsia="Verdana" w:hAnsi="Verdana" w:cs="Verdana"/>
                <w:sz w:val="24"/>
                <w:szCs w:val="24"/>
                <w:lang w:val="en-US"/>
              </w:rPr>
              <w:t xml:space="preserve"> PP noted that this relatively small investment had resulted in very significant improvements across UEC performance.</w:t>
            </w:r>
          </w:p>
          <w:p w14:paraId="36D0E39E" w14:textId="25966916" w:rsidR="64098F41" w:rsidRDefault="64098F41" w:rsidP="09F455F2">
            <w:pPr>
              <w:jc w:val="both"/>
              <w:rPr>
                <w:rFonts w:ascii="Verdana" w:eastAsia="Verdana" w:hAnsi="Verdana" w:cs="Verdana"/>
                <w:sz w:val="24"/>
                <w:szCs w:val="24"/>
                <w:lang w:val="en-US"/>
              </w:rPr>
            </w:pPr>
            <w:r w:rsidRPr="42F94DCA">
              <w:rPr>
                <w:rFonts w:ascii="Verdana" w:eastAsia="Verdana" w:hAnsi="Verdana" w:cs="Verdana"/>
                <w:sz w:val="24"/>
                <w:szCs w:val="24"/>
                <w:lang w:val="en-US"/>
              </w:rPr>
              <w:t xml:space="preserve">PP noted a recent increase in the "Reasons in Bed" table </w:t>
            </w:r>
            <w:r w:rsidR="60BC440E" w:rsidRPr="42F94DCA">
              <w:rPr>
                <w:rFonts w:ascii="Verdana" w:eastAsia="Verdana" w:hAnsi="Verdana" w:cs="Verdana"/>
                <w:sz w:val="24"/>
                <w:szCs w:val="24"/>
                <w:lang w:val="en-US"/>
              </w:rPr>
              <w:t xml:space="preserve">in relation to clinically </w:t>
            </w:r>
            <w:proofErr w:type="spellStart"/>
            <w:r w:rsidR="60BC440E" w:rsidRPr="42F94DCA">
              <w:rPr>
                <w:rFonts w:ascii="Verdana" w:eastAsia="Verdana" w:hAnsi="Verdana" w:cs="Verdana"/>
                <w:sz w:val="24"/>
                <w:szCs w:val="24"/>
                <w:lang w:val="en-US"/>
              </w:rPr>
              <w:t>optimised</w:t>
            </w:r>
            <w:proofErr w:type="spellEnd"/>
            <w:r w:rsidR="60BC440E" w:rsidRPr="42F94DCA">
              <w:rPr>
                <w:rFonts w:ascii="Verdana" w:eastAsia="Verdana" w:hAnsi="Verdana" w:cs="Verdana"/>
                <w:sz w:val="24"/>
                <w:szCs w:val="24"/>
                <w:lang w:val="en-US"/>
              </w:rPr>
              <w:t xml:space="preserve"> patients </w:t>
            </w:r>
            <w:r w:rsidRPr="42F94DCA">
              <w:rPr>
                <w:rFonts w:ascii="Verdana" w:eastAsia="Verdana" w:hAnsi="Verdana" w:cs="Verdana"/>
                <w:sz w:val="24"/>
                <w:szCs w:val="24"/>
                <w:lang w:val="en-US"/>
              </w:rPr>
              <w:t>and queried whether this was attributable to holiday periods. DL confirmed that the increase was linked to staff availability, specifically a forecasted shortage of social workers during July and August</w:t>
            </w:r>
            <w:r w:rsidR="522852A2" w:rsidRPr="42F94DCA">
              <w:rPr>
                <w:rFonts w:ascii="Verdana" w:eastAsia="Verdana" w:hAnsi="Verdana" w:cs="Verdana"/>
                <w:sz w:val="24"/>
                <w:szCs w:val="24"/>
                <w:lang w:val="en-US"/>
              </w:rPr>
              <w:t xml:space="preserve"> 2025</w:t>
            </w:r>
            <w:r w:rsidRPr="42F94DCA">
              <w:rPr>
                <w:rFonts w:ascii="Verdana" w:eastAsia="Verdana" w:hAnsi="Verdana" w:cs="Verdana"/>
                <w:sz w:val="24"/>
                <w:szCs w:val="24"/>
                <w:lang w:val="en-US"/>
              </w:rPr>
              <w:t>. She added that further improvements were anticipated in September</w:t>
            </w:r>
            <w:r w:rsidR="48F2AE58" w:rsidRPr="42F94DCA">
              <w:rPr>
                <w:rFonts w:ascii="Verdana" w:eastAsia="Verdana" w:hAnsi="Verdana" w:cs="Verdana"/>
                <w:sz w:val="24"/>
                <w:szCs w:val="24"/>
                <w:lang w:val="en-US"/>
              </w:rPr>
              <w:t xml:space="preserve"> 2025</w:t>
            </w:r>
            <w:r w:rsidRPr="42F94DCA">
              <w:rPr>
                <w:rFonts w:ascii="Verdana" w:eastAsia="Verdana" w:hAnsi="Verdana" w:cs="Verdana"/>
                <w:sz w:val="24"/>
                <w:szCs w:val="24"/>
                <w:lang w:val="en-US"/>
              </w:rPr>
              <w:t>.</w:t>
            </w:r>
          </w:p>
          <w:p w14:paraId="5EF18C66" w14:textId="30E6A1D7" w:rsidR="47F231C0" w:rsidRDefault="47F231C0"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 xml:space="preserve">She also inquired about the effectiveness of the Theatre Operational Group, observing that despite the implementation of new governance and controls, there was limited visible progress in theatre efficiency. She questioned whether the group was still in its early stages. </w:t>
            </w:r>
            <w:r w:rsidR="28E84A57" w:rsidRPr="09F455F2">
              <w:rPr>
                <w:rFonts w:ascii="Verdana" w:eastAsia="Verdana" w:hAnsi="Verdana" w:cs="Verdana"/>
                <w:sz w:val="24"/>
                <w:szCs w:val="24"/>
                <w:lang w:val="en-US"/>
              </w:rPr>
              <w:t xml:space="preserve">DL </w:t>
            </w:r>
            <w:r w:rsidRPr="09F455F2">
              <w:rPr>
                <w:rFonts w:ascii="Verdana" w:eastAsia="Verdana" w:hAnsi="Verdana" w:cs="Verdana"/>
                <w:sz w:val="24"/>
                <w:szCs w:val="24"/>
                <w:lang w:val="en-US"/>
              </w:rPr>
              <w:t>responded that the group had been operational for approximately three months, with an initial focus on Neath Port Talbot Hospital. She confirmed that Deloitte had been commissioned to review theatre efficiency</w:t>
            </w:r>
            <w:r w:rsidR="518535BD" w:rsidRPr="09F455F2">
              <w:rPr>
                <w:rFonts w:ascii="Verdana" w:eastAsia="Verdana" w:hAnsi="Verdana" w:cs="Verdana"/>
                <w:sz w:val="24"/>
                <w:szCs w:val="24"/>
                <w:lang w:val="en-US"/>
              </w:rPr>
              <w:t xml:space="preserve">. </w:t>
            </w:r>
          </w:p>
          <w:p w14:paraId="023F842A" w14:textId="5D065C1C" w:rsidR="518535BD" w:rsidRDefault="518535BD"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DL noted that while the number of cases per list reflected good performance, there remained scope for further improvement. She highlighted that anesthetic workforce shortages continued to affect performance, although progress was particularly evident at Neath Port Talbot.</w:t>
            </w:r>
          </w:p>
          <w:p w14:paraId="7934A2C6" w14:textId="11DAA5EA" w:rsidR="3AEC7358" w:rsidRDefault="3AEC7358"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 xml:space="preserve">PP requested that the digital summaries of actions include a status indicator for each action (e.g., started, in progress, completed), noting that the current format presented as a long list made it difficult to track progress. She asked </w:t>
            </w:r>
            <w:bookmarkStart w:id="1" w:name="_Int_3svW8oty"/>
            <w:r w:rsidRPr="09F455F2">
              <w:rPr>
                <w:rFonts w:ascii="Verdana" w:eastAsia="Verdana" w:hAnsi="Verdana" w:cs="Verdana"/>
                <w:sz w:val="24"/>
                <w:szCs w:val="24"/>
                <w:lang w:val="en-US"/>
              </w:rPr>
              <w:t>MP</w:t>
            </w:r>
            <w:bookmarkEnd w:id="1"/>
            <w:r w:rsidRPr="09F455F2">
              <w:rPr>
                <w:rFonts w:ascii="Verdana" w:eastAsia="Verdana" w:hAnsi="Verdana" w:cs="Verdana"/>
                <w:sz w:val="24"/>
                <w:szCs w:val="24"/>
                <w:lang w:val="en-US"/>
              </w:rPr>
              <w:t xml:space="preserve"> to engage with the team to improve the quality and clarity of this information. MP </w:t>
            </w:r>
            <w:r w:rsidR="797F8569" w:rsidRPr="09F455F2">
              <w:rPr>
                <w:rFonts w:ascii="Verdana" w:eastAsia="Verdana" w:hAnsi="Verdana" w:cs="Verdana"/>
                <w:sz w:val="24"/>
                <w:szCs w:val="24"/>
                <w:lang w:val="en-US"/>
              </w:rPr>
              <w:t>agreed to relay this feedback to the team for further consideration.</w:t>
            </w:r>
          </w:p>
          <w:p w14:paraId="41018FBE" w14:textId="2DE84C9A" w:rsidR="797F8569" w:rsidRDefault="797F8569" w:rsidP="09F455F2">
            <w:pPr>
              <w:jc w:val="both"/>
              <w:rPr>
                <w:rFonts w:ascii="Verdana" w:eastAsia="Verdana" w:hAnsi="Verdana" w:cs="Verdana"/>
                <w:b/>
                <w:bCs/>
                <w:sz w:val="24"/>
                <w:szCs w:val="24"/>
                <w:lang w:val="en-US"/>
              </w:rPr>
            </w:pPr>
            <w:r w:rsidRPr="09F455F2">
              <w:rPr>
                <w:rFonts w:ascii="Verdana" w:eastAsia="Verdana" w:hAnsi="Verdana" w:cs="Verdana"/>
                <w:b/>
                <w:bCs/>
                <w:sz w:val="24"/>
                <w:szCs w:val="24"/>
                <w:lang w:val="en-US"/>
              </w:rPr>
              <w:t>ACTION: MP</w:t>
            </w:r>
          </w:p>
          <w:p w14:paraId="2D133E00" w14:textId="45D33C58" w:rsidR="302CF464" w:rsidRDefault="302CF464" w:rsidP="09F455F2">
            <w:pPr>
              <w:jc w:val="both"/>
            </w:pPr>
            <w:r w:rsidRPr="09F455F2">
              <w:rPr>
                <w:rFonts w:ascii="Verdana" w:eastAsia="Verdana" w:hAnsi="Verdana" w:cs="Verdana"/>
                <w:sz w:val="24"/>
                <w:szCs w:val="24"/>
                <w:lang w:val="en-US"/>
              </w:rPr>
              <w:t>PP queried the absence of Maternity and Neonatal metrics in the current reports and asked when these would be included.</w:t>
            </w:r>
            <w:r w:rsidR="18D94958" w:rsidRPr="09F455F2">
              <w:rPr>
                <w:rFonts w:ascii="Verdana" w:eastAsia="Verdana" w:hAnsi="Verdana" w:cs="Verdana"/>
                <w:sz w:val="24"/>
                <w:szCs w:val="24"/>
                <w:lang w:val="en-US"/>
              </w:rPr>
              <w:t xml:space="preserve"> DL responded that, as Maternity and Neonatal Services had now moved into the targeted intervention category, their metrics would be incorporated into the enhanced monitoring report. She noted that the team was awaiting formal criteria from the Welsh Government to ensure all reporting requirements were met. These metrics were expected to be included in the next report.</w:t>
            </w:r>
          </w:p>
          <w:p w14:paraId="3D68AECB" w14:textId="7BFC54D2" w:rsidR="18D94958" w:rsidRDefault="18D94958" w:rsidP="09F455F2">
            <w:pPr>
              <w:jc w:val="both"/>
              <w:rPr>
                <w:rFonts w:ascii="Verdana" w:eastAsia="Verdana" w:hAnsi="Verdana" w:cs="Verdana"/>
                <w:b/>
                <w:bCs/>
                <w:sz w:val="24"/>
                <w:szCs w:val="24"/>
                <w:lang w:val="en-US"/>
              </w:rPr>
            </w:pPr>
            <w:r w:rsidRPr="09F455F2">
              <w:rPr>
                <w:rFonts w:ascii="Verdana" w:eastAsia="Verdana" w:hAnsi="Verdana" w:cs="Verdana"/>
                <w:b/>
                <w:bCs/>
                <w:sz w:val="24"/>
                <w:szCs w:val="24"/>
                <w:lang w:val="en-US"/>
              </w:rPr>
              <w:lastRenderedPageBreak/>
              <w:t>ACTION: DL</w:t>
            </w:r>
          </w:p>
          <w:p w14:paraId="2A51884B" w14:textId="41D4EDCA" w:rsidR="09F455F2" w:rsidRDefault="09F455F2" w:rsidP="09F455F2">
            <w:pPr>
              <w:jc w:val="both"/>
              <w:rPr>
                <w:rFonts w:ascii="Verdana" w:eastAsia="Verdana" w:hAnsi="Verdana" w:cs="Verdana"/>
                <w:b/>
                <w:bCs/>
                <w:sz w:val="24"/>
                <w:szCs w:val="24"/>
                <w:lang w:val="en-US"/>
              </w:rPr>
            </w:pPr>
          </w:p>
          <w:p w14:paraId="4AB9CCD8" w14:textId="6E52C0D7" w:rsidR="4C513AF8" w:rsidRDefault="797F8569" w:rsidP="00DB6E40">
            <w:pPr>
              <w:pStyle w:val="ListParagraph"/>
              <w:numPr>
                <w:ilvl w:val="0"/>
                <w:numId w:val="6"/>
              </w:numPr>
              <w:spacing w:before="240" w:after="240"/>
              <w:jc w:val="both"/>
              <w:rPr>
                <w:rFonts w:ascii="Verdana" w:eastAsia="Verdana" w:hAnsi="Verdana" w:cs="Verdana"/>
                <w:b/>
                <w:bCs/>
                <w:color w:val="000000" w:themeColor="text1"/>
              </w:rPr>
            </w:pPr>
            <w:r w:rsidRPr="09F455F2">
              <w:rPr>
                <w:rFonts w:ascii="Verdana" w:eastAsia="Verdana" w:hAnsi="Verdana" w:cs="Verdana"/>
                <w:b/>
                <w:bCs/>
                <w:color w:val="000000" w:themeColor="text1"/>
              </w:rPr>
              <w:t xml:space="preserve">Neurodevelopment Update </w:t>
            </w:r>
          </w:p>
          <w:p w14:paraId="5B7FB2F7" w14:textId="2F36B337" w:rsidR="797F8569" w:rsidRDefault="797F8569" w:rsidP="09F455F2">
            <w:pPr>
              <w:jc w:val="both"/>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SK drew attention to the following points:</w:t>
            </w:r>
          </w:p>
          <w:p w14:paraId="1ACF347E" w14:textId="0E6EA168" w:rsidR="647F55ED" w:rsidRDefault="647F55ED" w:rsidP="09F455F2">
            <w:pPr>
              <w:pStyle w:val="ListParagraph"/>
              <w:numPr>
                <w:ilvl w:val="0"/>
                <w:numId w:val="1"/>
              </w:numPr>
              <w:jc w:val="both"/>
              <w:rPr>
                <w:rFonts w:ascii="Verdana" w:eastAsia="Verdana" w:hAnsi="Verdana" w:cs="Verdana"/>
              </w:rPr>
            </w:pPr>
            <w:r w:rsidRPr="09F455F2">
              <w:rPr>
                <w:rFonts w:ascii="Verdana" w:eastAsia="Verdana" w:hAnsi="Verdana" w:cs="Verdana"/>
              </w:rPr>
              <w:t>An update on Neurodevelopmental Services, reporting a steady decline in referral rates since 2023. This reduction was attributed to ongoing educational engagement with Local Education Authorities.</w:t>
            </w:r>
          </w:p>
          <w:p w14:paraId="77474C1B" w14:textId="1D0087E3" w:rsidR="647F55ED" w:rsidRDefault="647F55ED" w:rsidP="09F455F2">
            <w:pPr>
              <w:pStyle w:val="ListParagraph"/>
              <w:numPr>
                <w:ilvl w:val="0"/>
                <w:numId w:val="1"/>
              </w:numPr>
              <w:jc w:val="both"/>
              <w:rPr>
                <w:rFonts w:ascii="Verdana" w:eastAsia="Verdana" w:hAnsi="Verdana" w:cs="Verdana"/>
              </w:rPr>
            </w:pPr>
            <w:r w:rsidRPr="09F455F2">
              <w:rPr>
                <w:rFonts w:ascii="Verdana" w:eastAsia="Verdana" w:hAnsi="Verdana" w:cs="Verdana"/>
              </w:rPr>
              <w:t xml:space="preserve">Each patient typically requires around four assessments before a diagnosis </w:t>
            </w:r>
            <w:bookmarkStart w:id="2" w:name="_Int_WNMV7QfH"/>
            <w:r w:rsidRPr="09F455F2">
              <w:rPr>
                <w:rFonts w:ascii="Verdana" w:eastAsia="Verdana" w:hAnsi="Verdana" w:cs="Verdana"/>
              </w:rPr>
              <w:t>could</w:t>
            </w:r>
            <w:bookmarkEnd w:id="2"/>
            <w:r w:rsidRPr="09F455F2">
              <w:rPr>
                <w:rFonts w:ascii="Verdana" w:eastAsia="Verdana" w:hAnsi="Verdana" w:cs="Verdana"/>
              </w:rPr>
              <w:t xml:space="preserve"> be made. As of the end of July 2025, 1,145 patients were waiting for an initial assessment.</w:t>
            </w:r>
          </w:p>
          <w:p w14:paraId="3C3A9855" w14:textId="2C5F55DF" w:rsidR="647F55ED" w:rsidRDefault="647F55ED" w:rsidP="09F455F2">
            <w:pPr>
              <w:pStyle w:val="ListParagraph"/>
              <w:numPr>
                <w:ilvl w:val="0"/>
                <w:numId w:val="1"/>
              </w:numPr>
              <w:jc w:val="both"/>
              <w:rPr>
                <w:rFonts w:ascii="Verdana" w:eastAsia="Verdana" w:hAnsi="Verdana" w:cs="Verdana"/>
              </w:rPr>
            </w:pPr>
            <w:r w:rsidRPr="227D31DC">
              <w:rPr>
                <w:rFonts w:ascii="Verdana" w:eastAsia="Verdana" w:hAnsi="Verdana" w:cs="Verdana"/>
              </w:rPr>
              <w:t>In the previous year, additional Welsh Government funding had been used to clear patients waiting over three years through outsourced provision. For the current year, further funding had been allocated to address those waiting over 104 weeks, with plans to in-source the more complex cases.</w:t>
            </w:r>
          </w:p>
          <w:p w14:paraId="4F7072DE" w14:textId="4356E52F" w:rsidR="647F55ED" w:rsidRDefault="647F55ED" w:rsidP="09F455F2">
            <w:pPr>
              <w:pStyle w:val="ListParagraph"/>
              <w:numPr>
                <w:ilvl w:val="0"/>
                <w:numId w:val="1"/>
              </w:numPr>
              <w:jc w:val="both"/>
              <w:rPr>
                <w:rFonts w:ascii="Verdana" w:eastAsia="Verdana" w:hAnsi="Verdana" w:cs="Verdana"/>
              </w:rPr>
            </w:pPr>
            <w:r w:rsidRPr="09F455F2">
              <w:rPr>
                <w:rFonts w:ascii="Verdana" w:eastAsia="Verdana" w:hAnsi="Verdana" w:cs="Verdana"/>
              </w:rPr>
              <w:t>The service was actively reviewing follow-up processes and administrative workflows to meet a 30% efficiency target. This included collaboration with education partners and revisions to the referral form to reduce access barriers.</w:t>
            </w:r>
          </w:p>
          <w:p w14:paraId="12CEC41B" w14:textId="4B5C642F" w:rsidR="647F55ED" w:rsidRDefault="647F55ED" w:rsidP="09F455F2">
            <w:pPr>
              <w:pStyle w:val="ListParagraph"/>
              <w:numPr>
                <w:ilvl w:val="0"/>
                <w:numId w:val="1"/>
              </w:numPr>
              <w:jc w:val="both"/>
            </w:pPr>
            <w:r w:rsidRPr="09F455F2">
              <w:rPr>
                <w:rFonts w:ascii="Verdana" w:eastAsia="Verdana" w:hAnsi="Verdana" w:cs="Verdana"/>
              </w:rPr>
              <w:t>Workforce pressures were identified as a key risk, with recent staff losses and upcoming planned absences continuing to impact service delivery</w:t>
            </w:r>
            <w:r w:rsidRPr="09F455F2">
              <w:t>.</w:t>
            </w:r>
          </w:p>
          <w:p w14:paraId="51E661BB" w14:textId="6F2D29AA" w:rsidR="647F55ED" w:rsidRDefault="647F55ED" w:rsidP="09F455F2">
            <w:pPr>
              <w:jc w:val="both"/>
              <w:rPr>
                <w:rFonts w:ascii="Verdana" w:eastAsia="Verdana" w:hAnsi="Verdana" w:cs="Verdana"/>
                <w:sz w:val="28"/>
                <w:szCs w:val="28"/>
                <w:lang w:val="en-US"/>
              </w:rPr>
            </w:pPr>
            <w:r w:rsidRPr="09F455F2">
              <w:rPr>
                <w:rFonts w:ascii="Verdana" w:eastAsia="Verdana" w:hAnsi="Verdana" w:cs="Verdana"/>
                <w:sz w:val="24"/>
                <w:szCs w:val="24"/>
                <w:lang w:val="en-US"/>
              </w:rPr>
              <w:t>PP thanked SK and welcomed questions.</w:t>
            </w:r>
          </w:p>
          <w:p w14:paraId="0134EB18" w14:textId="60EBF4E8" w:rsidR="2256942E" w:rsidRDefault="2256942E" w:rsidP="09F455F2">
            <w:pPr>
              <w:jc w:val="both"/>
              <w:rPr>
                <w:rFonts w:ascii="Verdana" w:eastAsia="Verdana" w:hAnsi="Verdana" w:cs="Verdana"/>
                <w:sz w:val="28"/>
                <w:szCs w:val="28"/>
                <w:lang w:val="en-US"/>
              </w:rPr>
            </w:pPr>
            <w:r w:rsidRPr="09F455F2">
              <w:rPr>
                <w:rFonts w:ascii="Verdana" w:eastAsia="Verdana" w:hAnsi="Verdana" w:cs="Verdana"/>
                <w:sz w:val="24"/>
                <w:szCs w:val="24"/>
                <w:lang w:val="en-US"/>
              </w:rPr>
              <w:t>RO asked whether there were providers available to in-source or outsource Neurodevelopmental Services to mitigate the impact of staff absences, particularly on the administrative side. She also inquired whether the transfer of administrative resources from other parts of the organisation had been considered. In response, SK confirmed that process reviews were underway to improve administrative efficiency. She noted that some staff members were expected to return from sickness absence shortly and that providers for in-sourcing were available, with further clarity to follow upon completion of the tender exercise.</w:t>
            </w:r>
          </w:p>
          <w:p w14:paraId="0B01A11F" w14:textId="5486A95C" w:rsidR="2256942E" w:rsidRDefault="2256942E"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 xml:space="preserve">SK also highlighted the importance of diversifying the workforce and </w:t>
            </w:r>
            <w:proofErr w:type="spellStart"/>
            <w:r w:rsidRPr="09F455F2">
              <w:rPr>
                <w:rFonts w:ascii="Verdana" w:eastAsia="Verdana" w:hAnsi="Verdana" w:cs="Verdana"/>
                <w:sz w:val="24"/>
                <w:szCs w:val="24"/>
                <w:lang w:val="en-US"/>
              </w:rPr>
              <w:t>optimising</w:t>
            </w:r>
            <w:proofErr w:type="spellEnd"/>
            <w:r w:rsidRPr="09F455F2">
              <w:rPr>
                <w:rFonts w:ascii="Verdana" w:eastAsia="Verdana" w:hAnsi="Verdana" w:cs="Verdana"/>
                <w:sz w:val="24"/>
                <w:szCs w:val="24"/>
                <w:lang w:val="en-US"/>
              </w:rPr>
              <w:t xml:space="preserve"> the use of consultant roles by ensuring their time was focused on tasks requiring their expertise.</w:t>
            </w:r>
          </w:p>
          <w:p w14:paraId="6389484E" w14:textId="593B1F3E" w:rsidR="2256942E" w:rsidRDefault="2256942E"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lastRenderedPageBreak/>
              <w:t>PP raised concern regarding the length of neurodevelopmental waiting lists, noting the impact on children’s educational outcomes and the importance of families and schools being aware of the significant delays. She asked whether families were opting for private assessments as a result.</w:t>
            </w:r>
            <w:r w:rsidR="3DDCB1D6" w:rsidRPr="09F455F2">
              <w:rPr>
                <w:rFonts w:ascii="Verdana" w:eastAsia="Verdana" w:hAnsi="Verdana" w:cs="Verdana"/>
                <w:sz w:val="24"/>
                <w:szCs w:val="24"/>
                <w:lang w:val="en-US"/>
              </w:rPr>
              <w:t xml:space="preserve"> SK explained that some families did pursue private diagnoses; however, under the Additional Learning Needs (ALN) Act, a formal diagnosis was not required for children to access support. She confirmed that the service was working closely with education colleagues to ensure this message was effectively communicated. Additionally, the waiting list was being validated to identify families who had sought private assessments and to update records accordingly. </w:t>
            </w:r>
          </w:p>
          <w:p w14:paraId="40D068B5" w14:textId="5B117A1C" w:rsidR="3DDCB1D6" w:rsidRDefault="3DDCB1D6" w:rsidP="09F455F2">
            <w:pPr>
              <w:jc w:val="both"/>
              <w:rPr>
                <w:rFonts w:ascii="Verdana" w:eastAsia="Verdana" w:hAnsi="Verdana" w:cs="Verdana"/>
                <w:sz w:val="24"/>
                <w:szCs w:val="24"/>
                <w:lang w:val="en-US"/>
              </w:rPr>
            </w:pPr>
            <w:r w:rsidRPr="09F455F2">
              <w:rPr>
                <w:rFonts w:ascii="Verdana" w:eastAsia="Verdana" w:hAnsi="Verdana" w:cs="Verdana"/>
                <w:sz w:val="24"/>
                <w:szCs w:val="24"/>
                <w:lang w:val="en-US"/>
              </w:rPr>
              <w:t xml:space="preserve">PP inquired about the timing of the additional funding allocated to neurodevelopmental services and whether it could be </w:t>
            </w:r>
            <w:proofErr w:type="spellStart"/>
            <w:r w:rsidRPr="09F455F2">
              <w:rPr>
                <w:rFonts w:ascii="Verdana" w:eastAsia="Verdana" w:hAnsi="Verdana" w:cs="Verdana"/>
                <w:sz w:val="24"/>
                <w:szCs w:val="24"/>
                <w:lang w:val="en-US"/>
              </w:rPr>
              <w:t>utilised</w:t>
            </w:r>
            <w:proofErr w:type="spellEnd"/>
            <w:r w:rsidRPr="09F455F2">
              <w:rPr>
                <w:rFonts w:ascii="Verdana" w:eastAsia="Verdana" w:hAnsi="Verdana" w:cs="Verdana"/>
                <w:sz w:val="24"/>
                <w:szCs w:val="24"/>
                <w:lang w:val="en-US"/>
              </w:rPr>
              <w:t xml:space="preserve"> in a timely manner </w:t>
            </w:r>
            <w:r w:rsidR="2CF52823" w:rsidRPr="09F455F2">
              <w:rPr>
                <w:rFonts w:ascii="Verdana" w:eastAsia="Verdana" w:hAnsi="Verdana" w:cs="Verdana"/>
                <w:sz w:val="24"/>
                <w:szCs w:val="24"/>
                <w:lang w:val="en-US"/>
              </w:rPr>
              <w:t>for in-sourcing</w:t>
            </w:r>
            <w:r w:rsidRPr="09F455F2">
              <w:rPr>
                <w:rFonts w:ascii="Verdana" w:eastAsia="Verdana" w:hAnsi="Verdana" w:cs="Verdana"/>
                <w:sz w:val="24"/>
                <w:szCs w:val="24"/>
                <w:lang w:val="en-US"/>
              </w:rPr>
              <w:t xml:space="preserve"> or outsourcing arrangements. </w:t>
            </w:r>
            <w:r w:rsidR="5148B18E" w:rsidRPr="09F455F2">
              <w:rPr>
                <w:rFonts w:ascii="Verdana" w:eastAsia="Verdana" w:hAnsi="Verdana" w:cs="Verdana"/>
                <w:sz w:val="24"/>
                <w:szCs w:val="24"/>
                <w:lang w:val="en-US"/>
              </w:rPr>
              <w:t xml:space="preserve">SK </w:t>
            </w:r>
            <w:r w:rsidRPr="09F455F2">
              <w:rPr>
                <w:rFonts w:ascii="Verdana" w:eastAsia="Verdana" w:hAnsi="Verdana" w:cs="Verdana"/>
                <w:sz w:val="24"/>
                <w:szCs w:val="24"/>
                <w:lang w:val="en-US"/>
              </w:rPr>
              <w:t xml:space="preserve">confirmed that the funding was available for the current financial year, up to the end of March 2026. She clarified that the ongoing tender exercise would define the delivery timelines and requirements for providers. She also noted that the service had successfully </w:t>
            </w:r>
            <w:proofErr w:type="spellStart"/>
            <w:r w:rsidRPr="09F455F2">
              <w:rPr>
                <w:rFonts w:ascii="Verdana" w:eastAsia="Verdana" w:hAnsi="Verdana" w:cs="Verdana"/>
                <w:sz w:val="24"/>
                <w:szCs w:val="24"/>
                <w:lang w:val="en-US"/>
              </w:rPr>
              <w:t>utilised</w:t>
            </w:r>
            <w:proofErr w:type="spellEnd"/>
            <w:r w:rsidRPr="09F455F2">
              <w:rPr>
                <w:rFonts w:ascii="Verdana" w:eastAsia="Verdana" w:hAnsi="Verdana" w:cs="Verdana"/>
                <w:sz w:val="24"/>
                <w:szCs w:val="24"/>
                <w:lang w:val="en-US"/>
              </w:rPr>
              <w:t xml:space="preserve"> similar funding in the past.</w:t>
            </w:r>
          </w:p>
          <w:p w14:paraId="0B86BE8A" w14:textId="6CB9D896" w:rsidR="00DE6DA9" w:rsidRDefault="78C1CFB7" w:rsidP="4C513AF8">
            <w:pPr>
              <w:spacing w:before="240" w:after="240"/>
              <w:jc w:val="both"/>
              <w:rPr>
                <w:rFonts w:ascii="Verdana" w:eastAsia="Verdana" w:hAnsi="Verdana" w:cs="Verdana"/>
                <w:b/>
                <w:bCs/>
                <w:sz w:val="24"/>
                <w:szCs w:val="24"/>
              </w:rPr>
            </w:pPr>
            <w:r w:rsidRPr="09F455F2">
              <w:rPr>
                <w:rFonts w:ascii="Verdana" w:eastAsia="Verdana" w:hAnsi="Verdana" w:cs="Verdana"/>
                <w:b/>
                <w:bCs/>
                <w:sz w:val="24"/>
                <w:szCs w:val="24"/>
              </w:rPr>
              <w:t>The Committee:</w:t>
            </w:r>
          </w:p>
          <w:p w14:paraId="24EF5F1E" w14:textId="266EF487" w:rsidR="21D7CC86" w:rsidRDefault="21D7CC86" w:rsidP="00DB6E40">
            <w:pPr>
              <w:pStyle w:val="ListParagraph"/>
              <w:numPr>
                <w:ilvl w:val="0"/>
                <w:numId w:val="16"/>
              </w:numPr>
              <w:spacing w:before="240" w:after="240"/>
              <w:jc w:val="both"/>
              <w:rPr>
                <w:rFonts w:ascii="Verdana" w:eastAsia="Verdana" w:hAnsi="Verdana" w:cs="Verdana"/>
                <w:b/>
                <w:bCs/>
                <w:color w:val="000000" w:themeColor="text1"/>
              </w:rPr>
            </w:pPr>
            <w:r w:rsidRPr="42F94DCA">
              <w:rPr>
                <w:rFonts w:ascii="Verdana" w:eastAsia="Verdana" w:hAnsi="Verdana" w:cs="Verdana"/>
                <w:b/>
                <w:bCs/>
              </w:rPr>
              <w:t xml:space="preserve">TOOK ASSURANCE </w:t>
            </w:r>
            <w:r w:rsidRPr="42F94DCA">
              <w:rPr>
                <w:rFonts w:ascii="Verdana" w:eastAsia="Verdana" w:hAnsi="Verdana" w:cs="Verdana"/>
              </w:rPr>
              <w:t>from the Escalation Report.</w:t>
            </w:r>
          </w:p>
          <w:p w14:paraId="40D112E0" w14:textId="5186AA3C" w:rsidR="4C513AF8" w:rsidRDefault="21D7CC86" w:rsidP="00DB6E40">
            <w:pPr>
              <w:pStyle w:val="ListParagraph"/>
              <w:numPr>
                <w:ilvl w:val="0"/>
                <w:numId w:val="16"/>
              </w:numPr>
              <w:spacing w:before="240" w:after="240"/>
              <w:jc w:val="both"/>
              <w:rPr>
                <w:rFonts w:ascii="Verdana" w:eastAsia="Verdana" w:hAnsi="Verdana" w:cs="Verdana"/>
                <w:color w:val="000000" w:themeColor="text1"/>
              </w:rPr>
            </w:pPr>
            <w:r w:rsidRPr="42F94DCA">
              <w:rPr>
                <w:rFonts w:ascii="Verdana" w:eastAsia="Verdana" w:hAnsi="Verdana" w:cs="Verdana"/>
                <w:b/>
                <w:bCs/>
                <w:color w:val="000000" w:themeColor="text1"/>
              </w:rPr>
              <w:t>TOOK ASSURANCE</w:t>
            </w:r>
            <w:r w:rsidRPr="42F94DCA">
              <w:rPr>
                <w:rFonts w:ascii="Verdana" w:eastAsia="Verdana" w:hAnsi="Verdana" w:cs="Verdana"/>
                <w:color w:val="000000" w:themeColor="text1"/>
              </w:rPr>
              <w:t xml:space="preserve"> from the IPR Report.</w:t>
            </w:r>
          </w:p>
          <w:p w14:paraId="48B1D2B7" w14:textId="3BC7D3E8" w:rsidR="4C513AF8" w:rsidRDefault="7769D712" w:rsidP="00DB6E40">
            <w:pPr>
              <w:pStyle w:val="ListParagraph"/>
              <w:numPr>
                <w:ilvl w:val="0"/>
                <w:numId w:val="16"/>
              </w:numPr>
              <w:spacing w:before="240" w:after="240"/>
              <w:jc w:val="both"/>
              <w:rPr>
                <w:rFonts w:ascii="Verdana" w:eastAsia="Verdana" w:hAnsi="Verdana" w:cs="Verdana"/>
                <w:color w:val="000000" w:themeColor="text1"/>
              </w:rPr>
            </w:pPr>
            <w:r w:rsidRPr="227D31DC">
              <w:rPr>
                <w:rFonts w:ascii="Verdana" w:eastAsia="Verdana" w:hAnsi="Verdana" w:cs="Verdana"/>
                <w:b/>
                <w:bCs/>
                <w:color w:val="000000" w:themeColor="text1"/>
              </w:rPr>
              <w:t>TOOK ASSURANCE</w:t>
            </w:r>
            <w:r w:rsidRPr="227D31DC">
              <w:rPr>
                <w:rFonts w:ascii="Verdana" w:eastAsia="Verdana" w:hAnsi="Verdana" w:cs="Verdana"/>
                <w:color w:val="000000" w:themeColor="text1"/>
              </w:rPr>
              <w:t xml:space="preserve"> from the Neurodevelopment update.</w:t>
            </w:r>
          </w:p>
          <w:p w14:paraId="36FE20E6" w14:textId="3DC0BBF3" w:rsidR="4C513AF8" w:rsidRDefault="3DD2C29F" w:rsidP="00DB6E40">
            <w:pPr>
              <w:pStyle w:val="ListParagraph"/>
              <w:numPr>
                <w:ilvl w:val="0"/>
                <w:numId w:val="16"/>
              </w:numPr>
              <w:spacing w:before="240" w:after="240"/>
              <w:jc w:val="both"/>
              <w:rPr>
                <w:rFonts w:ascii="Verdana" w:eastAsia="Verdana" w:hAnsi="Verdana" w:cs="Verdana"/>
                <w:color w:val="000000" w:themeColor="text1"/>
              </w:rPr>
            </w:pPr>
            <w:r w:rsidRPr="42F94DCA">
              <w:rPr>
                <w:rFonts w:ascii="Verdana" w:eastAsia="Verdana" w:hAnsi="Verdana" w:cs="Verdana"/>
                <w:b/>
                <w:bCs/>
                <w:color w:val="000000" w:themeColor="text1"/>
              </w:rPr>
              <w:t>WELCOMED</w:t>
            </w:r>
            <w:r w:rsidRPr="42F94DCA">
              <w:rPr>
                <w:rFonts w:ascii="Verdana" w:eastAsia="Verdana" w:hAnsi="Verdana" w:cs="Verdana"/>
                <w:color w:val="000000" w:themeColor="text1"/>
              </w:rPr>
              <w:t xml:space="preserve"> </w:t>
            </w:r>
            <w:r w:rsidR="5D03ED86" w:rsidRPr="42F94DCA">
              <w:rPr>
                <w:rFonts w:ascii="Verdana" w:eastAsia="Verdana" w:hAnsi="Verdana" w:cs="Verdana"/>
                <w:color w:val="000000" w:themeColor="text1"/>
              </w:rPr>
              <w:t xml:space="preserve">the maintenance of strong performance </w:t>
            </w:r>
            <w:r w:rsidR="0516BF13" w:rsidRPr="42F94DCA">
              <w:rPr>
                <w:rFonts w:ascii="Verdana" w:eastAsia="Verdana" w:hAnsi="Verdana" w:cs="Verdana"/>
                <w:color w:val="000000" w:themeColor="text1"/>
              </w:rPr>
              <w:t xml:space="preserve">in </w:t>
            </w:r>
            <w:r w:rsidR="5D03ED86" w:rsidRPr="42F94DCA">
              <w:rPr>
                <w:rFonts w:ascii="Verdana" w:eastAsia="Verdana" w:hAnsi="Verdana" w:cs="Verdana"/>
                <w:color w:val="000000" w:themeColor="text1"/>
              </w:rPr>
              <w:t xml:space="preserve">planned care and the very </w:t>
            </w:r>
            <w:r w:rsidR="65C61F49" w:rsidRPr="42F94DCA">
              <w:rPr>
                <w:rFonts w:ascii="Verdana" w:eastAsia="Verdana" w:hAnsi="Verdana" w:cs="Verdana"/>
                <w:color w:val="000000" w:themeColor="text1"/>
              </w:rPr>
              <w:t>significant</w:t>
            </w:r>
            <w:r w:rsidR="5D03ED86" w:rsidRPr="42F94DCA">
              <w:rPr>
                <w:rFonts w:ascii="Verdana" w:eastAsia="Verdana" w:hAnsi="Verdana" w:cs="Verdana"/>
                <w:color w:val="000000" w:themeColor="text1"/>
              </w:rPr>
              <w:t xml:space="preserve"> improvement seen in UEC perfo</w:t>
            </w:r>
            <w:r w:rsidR="3A0D1CE3" w:rsidRPr="42F94DCA">
              <w:rPr>
                <w:rFonts w:ascii="Verdana" w:eastAsia="Verdana" w:hAnsi="Verdana" w:cs="Verdana"/>
                <w:color w:val="000000" w:themeColor="text1"/>
              </w:rPr>
              <w:t>rmance metrics</w:t>
            </w:r>
            <w:r w:rsidR="58CE2394" w:rsidRPr="42F94DCA">
              <w:rPr>
                <w:rFonts w:ascii="Verdana" w:eastAsia="Verdana" w:hAnsi="Verdana" w:cs="Verdana"/>
                <w:color w:val="000000" w:themeColor="text1"/>
              </w:rPr>
              <w:t xml:space="preserve"> </w:t>
            </w:r>
            <w:r w:rsidR="07F5DAF7" w:rsidRPr="42F94DCA">
              <w:rPr>
                <w:rFonts w:ascii="Verdana" w:eastAsia="Verdana" w:hAnsi="Verdana" w:cs="Verdana"/>
                <w:color w:val="000000" w:themeColor="text1"/>
              </w:rPr>
              <w:t>because of</w:t>
            </w:r>
            <w:r w:rsidR="58CE2394" w:rsidRPr="42F94DCA">
              <w:rPr>
                <w:rFonts w:ascii="Verdana" w:eastAsia="Verdana" w:hAnsi="Verdana" w:cs="Verdana"/>
                <w:color w:val="000000" w:themeColor="text1"/>
              </w:rPr>
              <w:t xml:space="preserve"> a relatively modest investment in the </w:t>
            </w:r>
            <w:proofErr w:type="spellStart"/>
            <w:r w:rsidR="58CE2394" w:rsidRPr="42F94DCA">
              <w:rPr>
                <w:rFonts w:ascii="Verdana" w:eastAsia="Verdana" w:hAnsi="Verdana" w:cs="Verdana"/>
                <w:color w:val="000000" w:themeColor="text1"/>
              </w:rPr>
              <w:t>Angelsey</w:t>
            </w:r>
            <w:proofErr w:type="spellEnd"/>
            <w:r w:rsidR="58CE2394" w:rsidRPr="42F94DCA">
              <w:rPr>
                <w:rFonts w:ascii="Verdana" w:eastAsia="Verdana" w:hAnsi="Verdana" w:cs="Verdana"/>
                <w:color w:val="000000" w:themeColor="text1"/>
              </w:rPr>
              <w:t xml:space="preserve"> Ward</w:t>
            </w:r>
            <w:r w:rsidR="62B8A078" w:rsidRPr="42F94DCA">
              <w:rPr>
                <w:rFonts w:ascii="Verdana" w:eastAsia="Verdana" w:hAnsi="Verdana" w:cs="Verdana"/>
                <w:color w:val="000000" w:themeColor="text1"/>
              </w:rPr>
              <w:t xml:space="preserve"> test of change </w:t>
            </w:r>
            <w:r w:rsidR="65AC8E8A" w:rsidRPr="42F94DCA">
              <w:rPr>
                <w:rFonts w:ascii="Verdana" w:eastAsia="Verdana" w:hAnsi="Verdana" w:cs="Verdana"/>
                <w:color w:val="000000" w:themeColor="text1"/>
              </w:rPr>
              <w:t>and other actions.</w:t>
            </w:r>
            <w:r w:rsidR="58CE2394" w:rsidRPr="42F94DCA">
              <w:rPr>
                <w:rFonts w:ascii="Verdana" w:eastAsia="Verdana" w:hAnsi="Verdana" w:cs="Verdana"/>
                <w:color w:val="000000" w:themeColor="text1"/>
              </w:rPr>
              <w:t xml:space="preserve"> </w:t>
            </w:r>
            <w:r w:rsidR="5B402290" w:rsidRPr="42F94DCA">
              <w:rPr>
                <w:rFonts w:ascii="Verdana" w:eastAsia="Verdana" w:hAnsi="Verdana" w:cs="Verdana"/>
                <w:color w:val="000000" w:themeColor="text1"/>
              </w:rPr>
              <w:t xml:space="preserve">However, concern was expressed about the ongoing lack of improvement across a range of performance metrics including </w:t>
            </w:r>
            <w:r w:rsidR="76FE9115" w:rsidRPr="42F94DCA">
              <w:rPr>
                <w:rFonts w:ascii="Verdana" w:eastAsia="Verdana" w:hAnsi="Verdana" w:cs="Verdana"/>
                <w:color w:val="000000" w:themeColor="text1"/>
              </w:rPr>
              <w:t>E</w:t>
            </w:r>
            <w:r w:rsidR="2BAE85B2" w:rsidRPr="42F94DCA">
              <w:rPr>
                <w:rFonts w:ascii="Verdana" w:eastAsia="Verdana" w:hAnsi="Verdana" w:cs="Verdana"/>
                <w:color w:val="000000" w:themeColor="text1"/>
              </w:rPr>
              <w:t xml:space="preserve">ndoscopy, waits for </w:t>
            </w:r>
            <w:r w:rsidR="128C1B85" w:rsidRPr="42F94DCA">
              <w:rPr>
                <w:rFonts w:ascii="Verdana" w:eastAsia="Verdana" w:hAnsi="Verdana" w:cs="Verdana"/>
                <w:color w:val="000000" w:themeColor="text1"/>
              </w:rPr>
              <w:t>A</w:t>
            </w:r>
            <w:r w:rsidR="2BAE85B2" w:rsidRPr="42F94DCA">
              <w:rPr>
                <w:rFonts w:ascii="Verdana" w:eastAsia="Verdana" w:hAnsi="Verdana" w:cs="Verdana"/>
                <w:color w:val="000000" w:themeColor="text1"/>
              </w:rPr>
              <w:t xml:space="preserve">dult </w:t>
            </w:r>
            <w:r w:rsidR="681E47D5" w:rsidRPr="42F94DCA">
              <w:rPr>
                <w:rFonts w:ascii="Verdana" w:eastAsia="Verdana" w:hAnsi="Verdana" w:cs="Verdana"/>
                <w:color w:val="000000" w:themeColor="text1"/>
              </w:rPr>
              <w:t>M</w:t>
            </w:r>
            <w:r w:rsidR="2BAE85B2" w:rsidRPr="42F94DCA">
              <w:rPr>
                <w:rFonts w:ascii="Verdana" w:eastAsia="Verdana" w:hAnsi="Verdana" w:cs="Verdana"/>
                <w:color w:val="000000" w:themeColor="text1"/>
              </w:rPr>
              <w:t xml:space="preserve">ental </w:t>
            </w:r>
            <w:r w:rsidR="10D9B60A" w:rsidRPr="42F94DCA">
              <w:rPr>
                <w:rFonts w:ascii="Verdana" w:eastAsia="Verdana" w:hAnsi="Verdana" w:cs="Verdana"/>
                <w:color w:val="000000" w:themeColor="text1"/>
              </w:rPr>
              <w:t>H</w:t>
            </w:r>
            <w:r w:rsidR="2BAE85B2" w:rsidRPr="42F94DCA">
              <w:rPr>
                <w:rFonts w:ascii="Verdana" w:eastAsia="Verdana" w:hAnsi="Verdana" w:cs="Verdana"/>
                <w:color w:val="000000" w:themeColor="text1"/>
              </w:rPr>
              <w:t xml:space="preserve">ealth </w:t>
            </w:r>
            <w:r w:rsidR="753AD109" w:rsidRPr="42F94DCA">
              <w:rPr>
                <w:rFonts w:ascii="Verdana" w:eastAsia="Verdana" w:hAnsi="Verdana" w:cs="Verdana"/>
                <w:color w:val="000000" w:themeColor="text1"/>
              </w:rPr>
              <w:t>P</w:t>
            </w:r>
            <w:r w:rsidR="2BAE85B2" w:rsidRPr="42F94DCA">
              <w:rPr>
                <w:rFonts w:ascii="Verdana" w:eastAsia="Verdana" w:hAnsi="Verdana" w:cs="Verdana"/>
                <w:color w:val="000000" w:themeColor="text1"/>
              </w:rPr>
              <w:t xml:space="preserve">sychological </w:t>
            </w:r>
            <w:r w:rsidR="753BE4F9" w:rsidRPr="42F94DCA">
              <w:rPr>
                <w:rFonts w:ascii="Verdana" w:eastAsia="Verdana" w:hAnsi="Verdana" w:cs="Verdana"/>
                <w:color w:val="000000" w:themeColor="text1"/>
              </w:rPr>
              <w:t>T</w:t>
            </w:r>
            <w:r w:rsidR="2BAE85B2" w:rsidRPr="42F94DCA">
              <w:rPr>
                <w:rFonts w:ascii="Verdana" w:eastAsia="Verdana" w:hAnsi="Verdana" w:cs="Verdana"/>
                <w:color w:val="000000" w:themeColor="text1"/>
              </w:rPr>
              <w:t xml:space="preserve">herapy, </w:t>
            </w:r>
            <w:r w:rsidR="44653544" w:rsidRPr="42F94DCA">
              <w:rPr>
                <w:rFonts w:ascii="Verdana" w:eastAsia="Verdana" w:hAnsi="Verdana" w:cs="Verdana"/>
                <w:color w:val="000000" w:themeColor="text1"/>
              </w:rPr>
              <w:t xml:space="preserve">and </w:t>
            </w:r>
            <w:r w:rsidR="2BAE85B2" w:rsidRPr="42F94DCA">
              <w:rPr>
                <w:rFonts w:ascii="Verdana" w:eastAsia="Verdana" w:hAnsi="Verdana" w:cs="Verdana"/>
                <w:color w:val="000000" w:themeColor="text1"/>
              </w:rPr>
              <w:t>wait times for NDD assessments</w:t>
            </w:r>
            <w:r w:rsidR="1CE858E3" w:rsidRPr="42F94DCA">
              <w:rPr>
                <w:rFonts w:ascii="Verdana" w:eastAsia="Verdana" w:hAnsi="Verdana" w:cs="Verdana"/>
                <w:color w:val="000000" w:themeColor="text1"/>
              </w:rPr>
              <w:t>.</w:t>
            </w:r>
          </w:p>
        </w:tc>
      </w:tr>
      <w:tr w:rsidR="74AE601B" w14:paraId="570CDE8E" w14:textId="77777777" w:rsidTr="42F94DCA">
        <w:trPr>
          <w:trHeight w:val="300"/>
        </w:trPr>
        <w:tc>
          <w:tcPr>
            <w:tcW w:w="1838" w:type="dxa"/>
            <w:shd w:val="clear" w:color="auto" w:fill="auto"/>
            <w:tcMar>
              <w:top w:w="80" w:type="dxa"/>
              <w:left w:w="80" w:type="dxa"/>
              <w:bottom w:w="80" w:type="dxa"/>
              <w:right w:w="80" w:type="dxa"/>
            </w:tcMar>
          </w:tcPr>
          <w:p w14:paraId="2B13F1C3" w14:textId="5610D9EC" w:rsidR="74AE601B" w:rsidRDefault="43AF9F09" w:rsidP="74AE601B">
            <w:pPr>
              <w:rPr>
                <w:rFonts w:ascii="Verdana" w:hAnsi="Verdana" w:cs="Arial"/>
                <w:b/>
                <w:bCs/>
                <w:sz w:val="24"/>
                <w:szCs w:val="24"/>
              </w:rPr>
            </w:pPr>
            <w:bookmarkStart w:id="3" w:name="_Hlk118376192"/>
            <w:r w:rsidRPr="09F455F2">
              <w:rPr>
                <w:rFonts w:ascii="Verdana" w:hAnsi="Verdana" w:cs="Arial"/>
                <w:b/>
                <w:bCs/>
                <w:sz w:val="24"/>
                <w:szCs w:val="24"/>
              </w:rPr>
              <w:lastRenderedPageBreak/>
              <w:t>15</w:t>
            </w:r>
            <w:r w:rsidR="697A698B" w:rsidRPr="09F455F2">
              <w:rPr>
                <w:rFonts w:ascii="Verdana" w:hAnsi="Verdana" w:cs="Arial"/>
                <w:b/>
                <w:bCs/>
                <w:sz w:val="24"/>
                <w:szCs w:val="24"/>
              </w:rPr>
              <w:t>7</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0482DFA9" w14:textId="6A09C632" w:rsidR="0A5797A0" w:rsidRDefault="3B38FEDA" w:rsidP="74AE601B">
            <w:pPr>
              <w:jc w:val="both"/>
              <w:rPr>
                <w:rFonts w:ascii="Verdana" w:eastAsia="Verdana" w:hAnsi="Verdana" w:cs="Verdana"/>
                <w:b/>
                <w:bCs/>
                <w:color w:val="000000" w:themeColor="text1"/>
                <w:sz w:val="24"/>
                <w:szCs w:val="24"/>
              </w:rPr>
            </w:pPr>
            <w:r w:rsidRPr="4C513AF8">
              <w:rPr>
                <w:rFonts w:ascii="Verdana" w:eastAsia="Verdana" w:hAnsi="Verdana" w:cs="Verdana"/>
                <w:b/>
                <w:bCs/>
                <w:color w:val="000000" w:themeColor="text1"/>
                <w:sz w:val="24"/>
                <w:szCs w:val="24"/>
              </w:rPr>
              <w:t>QUARTER ONE CONTINUING HEALTHCARE PERFORMANCE</w:t>
            </w:r>
          </w:p>
        </w:tc>
      </w:tr>
      <w:tr w:rsidR="74AE601B" w14:paraId="27B4D536" w14:textId="77777777" w:rsidTr="42F94DCA">
        <w:trPr>
          <w:trHeight w:val="300"/>
        </w:trPr>
        <w:tc>
          <w:tcPr>
            <w:tcW w:w="1838" w:type="dxa"/>
            <w:shd w:val="clear" w:color="auto" w:fill="auto"/>
            <w:tcMar>
              <w:top w:w="80" w:type="dxa"/>
              <w:left w:w="80" w:type="dxa"/>
              <w:bottom w:w="80" w:type="dxa"/>
              <w:right w:w="80" w:type="dxa"/>
            </w:tcMar>
          </w:tcPr>
          <w:p w14:paraId="7BFB5D0B" w14:textId="77CF9657" w:rsidR="74AE601B" w:rsidRDefault="74AE601B" w:rsidP="74AE601B">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249D3979" w14:textId="41EBE29F" w:rsidR="74AE601B" w:rsidRDefault="58865E16" w:rsidP="4C513AF8">
            <w:pPr>
              <w:rPr>
                <w:rFonts w:ascii="Verdana" w:eastAsia="Verdana" w:hAnsi="Verdana" w:cs="Verdana"/>
                <w:sz w:val="24"/>
                <w:szCs w:val="24"/>
              </w:rPr>
            </w:pPr>
            <w:r w:rsidRPr="09F455F2">
              <w:rPr>
                <w:rFonts w:ascii="Verdana" w:eastAsia="Verdana" w:hAnsi="Verdana" w:cs="Verdana"/>
                <w:color w:val="000000" w:themeColor="text1"/>
                <w:sz w:val="24"/>
                <w:szCs w:val="24"/>
              </w:rPr>
              <w:t xml:space="preserve">The Committee </w:t>
            </w:r>
            <w:r w:rsidR="67001F5B" w:rsidRPr="09F455F2">
              <w:rPr>
                <w:rFonts w:ascii="Verdana" w:eastAsia="Verdana" w:hAnsi="Verdana" w:cs="Verdana"/>
                <w:b/>
                <w:bCs/>
                <w:color w:val="000000" w:themeColor="text1"/>
                <w:sz w:val="24"/>
                <w:szCs w:val="24"/>
              </w:rPr>
              <w:t>RECEIVED</w:t>
            </w:r>
            <w:r w:rsidR="67001F5B" w:rsidRPr="09F455F2">
              <w:rPr>
                <w:rFonts w:ascii="Verdana" w:eastAsia="Verdana" w:hAnsi="Verdana" w:cs="Verdana"/>
                <w:color w:val="000000" w:themeColor="text1"/>
                <w:sz w:val="24"/>
                <w:szCs w:val="24"/>
              </w:rPr>
              <w:t xml:space="preserve"> </w:t>
            </w:r>
            <w:r w:rsidRPr="09F455F2">
              <w:rPr>
                <w:rFonts w:ascii="Verdana" w:eastAsia="Verdana" w:hAnsi="Verdana" w:cs="Verdana"/>
                <w:color w:val="000000" w:themeColor="text1"/>
                <w:sz w:val="24"/>
                <w:szCs w:val="24"/>
              </w:rPr>
              <w:t xml:space="preserve">the </w:t>
            </w:r>
            <w:r w:rsidR="02C29E93" w:rsidRPr="09F455F2">
              <w:rPr>
                <w:rFonts w:ascii="Verdana" w:eastAsia="Verdana" w:hAnsi="Verdana" w:cs="Verdana"/>
                <w:sz w:val="24"/>
                <w:szCs w:val="24"/>
              </w:rPr>
              <w:t>Quarter One Continuing Healthcare</w:t>
            </w:r>
            <w:r w:rsidR="6FEA1EC5" w:rsidRPr="09F455F2">
              <w:rPr>
                <w:rFonts w:ascii="Verdana" w:eastAsia="Verdana" w:hAnsi="Verdana" w:cs="Verdana"/>
                <w:sz w:val="24"/>
                <w:szCs w:val="24"/>
              </w:rPr>
              <w:t xml:space="preserve"> (CHC)</w:t>
            </w:r>
            <w:r w:rsidR="02C29E93" w:rsidRPr="09F455F2">
              <w:rPr>
                <w:rFonts w:ascii="Verdana" w:eastAsia="Verdana" w:hAnsi="Verdana" w:cs="Verdana"/>
                <w:sz w:val="24"/>
                <w:szCs w:val="24"/>
              </w:rPr>
              <w:t xml:space="preserve"> Performance Report.</w:t>
            </w:r>
          </w:p>
          <w:p w14:paraId="6A09EE9A" w14:textId="591096A2" w:rsidR="0A5797A0" w:rsidRDefault="58865E16" w:rsidP="74AE601B">
            <w:pPr>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 xml:space="preserve">In introducing the report, </w:t>
            </w:r>
            <w:r w:rsidR="1A8EA77B" w:rsidRPr="09F455F2">
              <w:rPr>
                <w:rFonts w:ascii="Verdana" w:eastAsia="Verdana" w:hAnsi="Verdana" w:cs="Verdana"/>
                <w:color w:val="000000" w:themeColor="text1"/>
                <w:sz w:val="24"/>
                <w:szCs w:val="24"/>
              </w:rPr>
              <w:t xml:space="preserve">MD </w:t>
            </w:r>
            <w:r w:rsidRPr="09F455F2">
              <w:rPr>
                <w:rFonts w:ascii="Verdana" w:eastAsia="Verdana" w:hAnsi="Verdana" w:cs="Verdana"/>
                <w:color w:val="000000" w:themeColor="text1"/>
                <w:sz w:val="24"/>
                <w:szCs w:val="24"/>
              </w:rPr>
              <w:t>drew attention to the following points:</w:t>
            </w:r>
          </w:p>
          <w:p w14:paraId="10E3C038" w14:textId="0EC7D61A" w:rsidR="439C5ADF" w:rsidRDefault="3DCD7395" w:rsidP="00DB6E40">
            <w:pPr>
              <w:pStyle w:val="ListParagraph"/>
              <w:numPr>
                <w:ilvl w:val="0"/>
                <w:numId w:val="20"/>
              </w:numPr>
              <w:spacing w:before="240" w:after="240"/>
              <w:rPr>
                <w:rFonts w:ascii="Verdana" w:eastAsia="Verdana" w:hAnsi="Verdana" w:cs="Verdana"/>
                <w:lang w:val="en-GB"/>
              </w:rPr>
            </w:pPr>
            <w:r w:rsidRPr="42F94DCA">
              <w:rPr>
                <w:rFonts w:ascii="Verdana" w:eastAsia="Verdana" w:hAnsi="Verdana" w:cs="Verdana"/>
                <w:lang w:val="en-GB"/>
              </w:rPr>
              <w:lastRenderedPageBreak/>
              <w:t xml:space="preserve">MD explained that the CHC report had transitioned to an integrated format, combining quality, safety, and financial performance. Previously overseen by the Director of Nursing, it was now under her </w:t>
            </w:r>
            <w:r w:rsidR="0C2B658B" w:rsidRPr="42F94DCA">
              <w:rPr>
                <w:rFonts w:ascii="Verdana" w:eastAsia="Verdana" w:hAnsi="Verdana" w:cs="Verdana"/>
                <w:lang w:val="en-GB"/>
              </w:rPr>
              <w:t>E</w:t>
            </w:r>
            <w:r w:rsidRPr="42F94DCA">
              <w:rPr>
                <w:rFonts w:ascii="Verdana" w:eastAsia="Verdana" w:hAnsi="Verdana" w:cs="Verdana"/>
                <w:lang w:val="en-GB"/>
              </w:rPr>
              <w:t xml:space="preserve">xecutive responsibility due to the </w:t>
            </w:r>
            <w:r w:rsidR="51B28CF3" w:rsidRPr="42F94DCA">
              <w:rPr>
                <w:rFonts w:ascii="Verdana" w:eastAsia="Verdana" w:hAnsi="Verdana" w:cs="Verdana"/>
                <w:lang w:val="en-GB"/>
              </w:rPr>
              <w:t xml:space="preserve">planned </w:t>
            </w:r>
            <w:r w:rsidRPr="42F94DCA">
              <w:rPr>
                <w:rFonts w:ascii="Verdana" w:eastAsia="Verdana" w:hAnsi="Verdana" w:cs="Verdana"/>
                <w:lang w:val="en-GB"/>
              </w:rPr>
              <w:t>centralisation of CHC commissioning</w:t>
            </w:r>
            <w:r w:rsidR="57557885" w:rsidRPr="42F94DCA">
              <w:rPr>
                <w:rFonts w:ascii="Verdana" w:eastAsia="Verdana" w:hAnsi="Verdana" w:cs="Verdana"/>
                <w:lang w:val="en-GB"/>
              </w:rPr>
              <w:t xml:space="preserve"> and would be managed in collaboration with the Director of Nursing.</w:t>
            </w:r>
          </w:p>
          <w:p w14:paraId="2800C04B" w14:textId="7176145B" w:rsidR="3A8BB661" w:rsidRDefault="3A8BB661" w:rsidP="00DB6E40">
            <w:pPr>
              <w:pStyle w:val="ListParagraph"/>
              <w:numPr>
                <w:ilvl w:val="0"/>
                <w:numId w:val="20"/>
              </w:numPr>
              <w:spacing w:before="240" w:after="240"/>
              <w:rPr>
                <w:rFonts w:ascii="Verdana" w:eastAsia="Verdana" w:hAnsi="Verdana" w:cs="Verdana"/>
                <w:lang w:val="en-GB"/>
              </w:rPr>
            </w:pPr>
            <w:r w:rsidRPr="42F94DCA">
              <w:rPr>
                <w:rFonts w:ascii="Verdana" w:eastAsia="Verdana" w:hAnsi="Verdana" w:cs="Verdana"/>
                <w:lang w:val="en-GB"/>
              </w:rPr>
              <w:t xml:space="preserve">It was noted that CHC commissioning </w:t>
            </w:r>
            <w:r w:rsidR="6AD5CF34" w:rsidRPr="42F94DCA">
              <w:rPr>
                <w:rFonts w:ascii="Verdana" w:eastAsia="Verdana" w:hAnsi="Verdana" w:cs="Verdana"/>
                <w:lang w:val="en-GB"/>
              </w:rPr>
              <w:t xml:space="preserve">is being </w:t>
            </w:r>
            <w:r w:rsidRPr="42F94DCA">
              <w:rPr>
                <w:rFonts w:ascii="Verdana" w:eastAsia="Verdana" w:hAnsi="Verdana" w:cs="Verdana"/>
                <w:lang w:val="en-GB"/>
              </w:rPr>
              <w:t>centralised within MD’s team to provide a unified perspective on both commissioning activity and associated costs.</w:t>
            </w:r>
          </w:p>
          <w:p w14:paraId="315F30B6" w14:textId="5380B851" w:rsidR="3A8BB661" w:rsidRDefault="3A8BB661" w:rsidP="00DB6E40">
            <w:pPr>
              <w:pStyle w:val="ListParagraph"/>
              <w:numPr>
                <w:ilvl w:val="0"/>
                <w:numId w:val="20"/>
              </w:numPr>
              <w:spacing w:before="240" w:after="240"/>
              <w:rPr>
                <w:rFonts w:ascii="Verdana" w:eastAsia="Verdana" w:hAnsi="Verdana" w:cs="Verdana"/>
                <w:lang w:val="en-GB"/>
              </w:rPr>
            </w:pPr>
            <w:r w:rsidRPr="09F455F2">
              <w:rPr>
                <w:rFonts w:ascii="Verdana" w:eastAsia="Verdana" w:hAnsi="Verdana" w:cs="Verdana"/>
                <w:lang w:val="en-GB"/>
              </w:rPr>
              <w:t>A new dashboard had been introduced, developed with support from HR and AD, to consolidate CHC data and offer a clearer, system-wide view of commissioning and case management across the three SG’s.</w:t>
            </w:r>
          </w:p>
          <w:p w14:paraId="59DDAE3F" w14:textId="4381675F" w:rsidR="3A8BB661" w:rsidRDefault="3A8BB661" w:rsidP="00DB6E40">
            <w:pPr>
              <w:pStyle w:val="ListParagraph"/>
              <w:numPr>
                <w:ilvl w:val="0"/>
                <w:numId w:val="20"/>
              </w:numPr>
              <w:spacing w:before="240" w:after="240"/>
              <w:rPr>
                <w:rFonts w:ascii="Verdana" w:eastAsia="Verdana" w:hAnsi="Verdana" w:cs="Verdana"/>
                <w:lang w:val="en-GB"/>
              </w:rPr>
            </w:pPr>
            <w:r w:rsidRPr="09F455F2">
              <w:rPr>
                <w:rFonts w:ascii="Verdana" w:eastAsia="Verdana" w:hAnsi="Verdana" w:cs="Verdana"/>
                <w:lang w:val="en-GB"/>
              </w:rPr>
              <w:t>It was highlighted that the current report included mixed financial classifications, particularly within the mental health section. An increase in private inpatient commissioning, driven by local capacity constraints, was being reported under CHC, despite not technically falling within the CHC remit.</w:t>
            </w:r>
          </w:p>
          <w:p w14:paraId="36E7BC5E" w14:textId="612B3B67" w:rsidR="3A8BB661" w:rsidRDefault="3A8BB661" w:rsidP="00DB6E40">
            <w:pPr>
              <w:pStyle w:val="ListParagraph"/>
              <w:numPr>
                <w:ilvl w:val="0"/>
                <w:numId w:val="20"/>
              </w:numPr>
              <w:spacing w:before="240" w:after="240"/>
              <w:rPr>
                <w:rFonts w:ascii="Verdana" w:eastAsia="Verdana" w:hAnsi="Verdana" w:cs="Verdana"/>
                <w:lang w:val="en-GB"/>
              </w:rPr>
            </w:pPr>
            <w:r w:rsidRPr="09F455F2">
              <w:rPr>
                <w:rFonts w:ascii="Verdana" w:eastAsia="Verdana" w:hAnsi="Verdana" w:cs="Verdana"/>
                <w:lang w:val="en-GB"/>
              </w:rPr>
              <w:t>MD emphasised the importance of maintaining an integrated view to ensure both financial and quality/case management dimensions were adequately reflected. A commitment was made to refine the report further in response to feedback.</w:t>
            </w:r>
          </w:p>
          <w:p w14:paraId="276B1069" w14:textId="02D5BB89" w:rsidR="3A8BB661" w:rsidRDefault="3A8BB661" w:rsidP="00DB6E40">
            <w:pPr>
              <w:pStyle w:val="ListParagraph"/>
              <w:numPr>
                <w:ilvl w:val="0"/>
                <w:numId w:val="20"/>
              </w:numPr>
              <w:spacing w:before="240" w:after="240"/>
              <w:rPr>
                <w:rFonts w:ascii="Verdana" w:eastAsia="Verdana" w:hAnsi="Verdana" w:cs="Verdana"/>
                <w:lang w:val="en-GB"/>
              </w:rPr>
            </w:pPr>
            <w:r w:rsidRPr="09F455F2">
              <w:rPr>
                <w:rFonts w:ascii="Verdana" w:eastAsia="Verdana" w:hAnsi="Verdana" w:cs="Verdana"/>
                <w:lang w:val="en-GB"/>
              </w:rPr>
              <w:t>I</w:t>
            </w:r>
            <w:r w:rsidR="1F95E9FC" w:rsidRPr="09F455F2">
              <w:rPr>
                <w:rFonts w:ascii="Verdana" w:eastAsia="Verdana" w:hAnsi="Verdana" w:cs="Verdana"/>
                <w:lang w:val="en-GB"/>
              </w:rPr>
              <w:t>t was noted that I</w:t>
            </w:r>
            <w:r w:rsidRPr="09F455F2">
              <w:rPr>
                <w:rFonts w:ascii="Verdana" w:eastAsia="Verdana" w:hAnsi="Verdana" w:cs="Verdana"/>
                <w:lang w:val="en-GB"/>
              </w:rPr>
              <w:t xml:space="preserve">ndependent </w:t>
            </w:r>
            <w:r w:rsidR="1CF2F1BF" w:rsidRPr="09F455F2">
              <w:rPr>
                <w:rFonts w:ascii="Verdana" w:eastAsia="Verdana" w:hAnsi="Verdana" w:cs="Verdana"/>
                <w:lang w:val="en-GB"/>
              </w:rPr>
              <w:t>M</w:t>
            </w:r>
            <w:r w:rsidRPr="09F455F2">
              <w:rPr>
                <w:rFonts w:ascii="Verdana" w:eastAsia="Verdana" w:hAnsi="Verdana" w:cs="Verdana"/>
                <w:lang w:val="en-GB"/>
              </w:rPr>
              <w:t>embers and Executive colleagues were invited to provide feedback on the new integrated reporting approach.</w:t>
            </w:r>
          </w:p>
          <w:p w14:paraId="7A5B3439" w14:textId="386FE3DB" w:rsidR="3A8BB661" w:rsidRDefault="3A8BB661" w:rsidP="09F455F2">
            <w:pPr>
              <w:spacing w:before="240" w:after="240"/>
              <w:rPr>
                <w:rFonts w:ascii="Verdana" w:eastAsia="Verdana" w:hAnsi="Verdana" w:cs="Verdana"/>
                <w:sz w:val="28"/>
                <w:szCs w:val="28"/>
              </w:rPr>
            </w:pPr>
            <w:r w:rsidRPr="09F455F2">
              <w:rPr>
                <w:rFonts w:ascii="Verdana" w:eastAsia="Verdana" w:hAnsi="Verdana" w:cs="Verdana"/>
                <w:sz w:val="24"/>
                <w:szCs w:val="24"/>
              </w:rPr>
              <w:t>PP thanked MD and welcomed questions.</w:t>
            </w:r>
          </w:p>
          <w:p w14:paraId="28CE6E3F" w14:textId="1768C1A1" w:rsidR="3A8BB661" w:rsidRDefault="3A8BB661" w:rsidP="09F455F2">
            <w:pPr>
              <w:rPr>
                <w:rFonts w:ascii="Verdana" w:eastAsia="Verdana" w:hAnsi="Verdana" w:cs="Verdana"/>
                <w:sz w:val="24"/>
                <w:szCs w:val="24"/>
              </w:rPr>
            </w:pPr>
            <w:r w:rsidRPr="09F455F2">
              <w:rPr>
                <w:rFonts w:ascii="Verdana" w:eastAsia="Verdana" w:hAnsi="Verdana" w:cs="Verdana"/>
                <w:sz w:val="24"/>
                <w:szCs w:val="24"/>
              </w:rPr>
              <w:t xml:space="preserve">PP stated the dashboard was much improved and provided better insight into main issues and challenges. She suggested the dashboard should also map future demand, not just existing or past demand, to anticipate increasing needs. She recommended including projections such as children coming through the system. </w:t>
            </w:r>
          </w:p>
          <w:p w14:paraId="65B4C8A9" w14:textId="2F74B59C" w:rsidR="3A8BB661" w:rsidRDefault="3A8BB661" w:rsidP="09F455F2">
            <w:pPr>
              <w:spacing w:before="0" w:after="0"/>
              <w:rPr>
                <w:rFonts w:ascii="Verdana" w:eastAsia="Verdana" w:hAnsi="Verdana" w:cs="Verdana"/>
                <w:sz w:val="24"/>
                <w:szCs w:val="24"/>
              </w:rPr>
            </w:pPr>
            <w:r w:rsidRPr="09F455F2">
              <w:rPr>
                <w:rFonts w:ascii="Verdana" w:eastAsia="Verdana" w:hAnsi="Verdana" w:cs="Verdana"/>
                <w:sz w:val="24"/>
                <w:szCs w:val="24"/>
              </w:rPr>
              <w:t xml:space="preserve">PP requested adding cost per package data, highlighting that a small group often accounts for a disproportionate share of costs, and suggested tracking in-county versus out-of-county placements for more focused reporting. </w:t>
            </w:r>
          </w:p>
          <w:p w14:paraId="29E77C66" w14:textId="019198E4" w:rsidR="1714BEA2" w:rsidRDefault="1714BEA2" w:rsidP="09F455F2">
            <w:pPr>
              <w:spacing w:before="240" w:after="240"/>
              <w:rPr>
                <w:rFonts w:ascii="Verdana" w:eastAsia="Verdana" w:hAnsi="Verdana" w:cs="Verdana"/>
                <w:sz w:val="28"/>
                <w:szCs w:val="28"/>
              </w:rPr>
            </w:pPr>
            <w:r w:rsidRPr="227D31DC">
              <w:rPr>
                <w:rFonts w:ascii="Verdana" w:eastAsia="Verdana" w:hAnsi="Verdana" w:cs="Verdana"/>
                <w:sz w:val="24"/>
                <w:szCs w:val="24"/>
              </w:rPr>
              <w:lastRenderedPageBreak/>
              <w:t>SS highlighted that private placements for Mental Health, although not technically classified as CHC, represented a significant unbudgeted financial pressure. He noted that previous surge capacity, such as the T</w:t>
            </w:r>
            <w:r w:rsidR="63B1BA44" w:rsidRPr="227D31DC">
              <w:rPr>
                <w:rFonts w:ascii="Verdana" w:eastAsia="Verdana" w:hAnsi="Verdana" w:cs="Verdana"/>
                <w:sz w:val="24"/>
                <w:szCs w:val="24"/>
              </w:rPr>
              <w:t xml:space="preserve">AWE </w:t>
            </w:r>
            <w:r w:rsidRPr="227D31DC">
              <w:rPr>
                <w:rFonts w:ascii="Verdana" w:eastAsia="Verdana" w:hAnsi="Verdana" w:cs="Verdana"/>
                <w:sz w:val="24"/>
                <w:szCs w:val="24"/>
              </w:rPr>
              <w:t xml:space="preserve">Clinic, was no longer available, and current private placement arrangements were likely a more costly alternative. He suggested that this issue should be viewed within the context of the wider Mental Health service redesign. He raised the question of whether additional bed capacity was required or if a new care model should be explored. </w:t>
            </w:r>
          </w:p>
          <w:p w14:paraId="5ECFE2CB" w14:textId="10F0DAD9" w:rsidR="5E137E7B" w:rsidRDefault="5E137E7B" w:rsidP="09F455F2">
            <w:pPr>
              <w:spacing w:before="240" w:after="240"/>
              <w:rPr>
                <w:rFonts w:ascii="Verdana" w:eastAsia="Verdana" w:hAnsi="Verdana" w:cs="Verdana"/>
                <w:sz w:val="24"/>
                <w:szCs w:val="24"/>
              </w:rPr>
            </w:pPr>
            <w:r w:rsidRPr="42F94DCA">
              <w:rPr>
                <w:rFonts w:ascii="Verdana" w:eastAsia="Verdana" w:hAnsi="Verdana" w:cs="Verdana"/>
                <w:sz w:val="24"/>
                <w:szCs w:val="24"/>
              </w:rPr>
              <w:t>In response, MD highlighted that the Mental Health transformation programme had already recognised this challenge and was actively working with the Local Authorities to better understand demand patterns. She explained that the aim was to improve alignment between capacity and demand and acknowledged that extended lengths of stay and a risk-averse approach to discharge were contributing to current pressures.</w:t>
            </w:r>
            <w:r w:rsidR="011B9BBC" w:rsidRPr="42F94DCA">
              <w:rPr>
                <w:rFonts w:ascii="Verdana" w:eastAsia="Verdana" w:hAnsi="Verdana" w:cs="Verdana"/>
                <w:sz w:val="24"/>
                <w:szCs w:val="24"/>
              </w:rPr>
              <w:t xml:space="preserve"> DL noted that Somerset had managed to remove the need for out-of-county placements by introducing a </w:t>
            </w:r>
            <w:r w:rsidR="5C1F60BF" w:rsidRPr="42F94DCA">
              <w:rPr>
                <w:rFonts w:ascii="Verdana" w:eastAsia="Verdana" w:hAnsi="Verdana" w:cs="Verdana"/>
                <w:sz w:val="24"/>
                <w:szCs w:val="24"/>
              </w:rPr>
              <w:t>‘</w:t>
            </w:r>
            <w:r w:rsidR="011B9BBC" w:rsidRPr="42F94DCA">
              <w:rPr>
                <w:rFonts w:ascii="Verdana" w:eastAsia="Verdana" w:hAnsi="Verdana" w:cs="Verdana"/>
                <w:sz w:val="24"/>
                <w:szCs w:val="24"/>
              </w:rPr>
              <w:t xml:space="preserve">your next patient </w:t>
            </w:r>
            <w:r w:rsidR="56D20960" w:rsidRPr="42F94DCA">
              <w:rPr>
                <w:rFonts w:ascii="Verdana" w:eastAsia="Verdana" w:hAnsi="Verdana" w:cs="Verdana"/>
                <w:sz w:val="24"/>
                <w:szCs w:val="24"/>
              </w:rPr>
              <w:t>model</w:t>
            </w:r>
            <w:r w:rsidR="4CFB166E" w:rsidRPr="42F94DCA">
              <w:rPr>
                <w:rFonts w:ascii="Verdana" w:eastAsia="Verdana" w:hAnsi="Verdana" w:cs="Verdana"/>
                <w:sz w:val="24"/>
                <w:szCs w:val="24"/>
              </w:rPr>
              <w:t>’</w:t>
            </w:r>
            <w:r w:rsidR="56D20960" w:rsidRPr="42F94DCA">
              <w:rPr>
                <w:rFonts w:ascii="Verdana" w:eastAsia="Verdana" w:hAnsi="Verdana" w:cs="Verdana"/>
                <w:sz w:val="24"/>
                <w:szCs w:val="24"/>
              </w:rPr>
              <w:t xml:space="preserve"> where </w:t>
            </w:r>
            <w:r w:rsidR="22A86F79" w:rsidRPr="42F94DCA">
              <w:rPr>
                <w:rFonts w:ascii="Verdana" w:eastAsia="Verdana" w:hAnsi="Verdana" w:cs="Verdana"/>
                <w:sz w:val="24"/>
                <w:szCs w:val="24"/>
              </w:rPr>
              <w:t>required capacity was found by the patient with the least need being discharged into community support.</w:t>
            </w:r>
          </w:p>
          <w:p w14:paraId="6322945F" w14:textId="07BA99F7" w:rsidR="07587CBC" w:rsidRDefault="07587CBC" w:rsidP="09F455F2">
            <w:pPr>
              <w:spacing w:before="240" w:after="240"/>
              <w:rPr>
                <w:rFonts w:ascii="Verdana" w:eastAsia="Verdana" w:hAnsi="Verdana" w:cs="Verdana"/>
                <w:sz w:val="24"/>
                <w:szCs w:val="24"/>
              </w:rPr>
            </w:pPr>
            <w:r w:rsidRPr="09F455F2">
              <w:rPr>
                <w:rFonts w:ascii="Verdana" w:eastAsia="Verdana" w:hAnsi="Verdana" w:cs="Verdana"/>
                <w:sz w:val="24"/>
                <w:szCs w:val="24"/>
              </w:rPr>
              <w:t xml:space="preserve">RO welcomed the improvements made to the CHC report, stating it was now clearer and more accessible. However, she questioned why pooled budgets had not yet been implemented, despite several years of discussion. She asked whether any examples of best practice existed, particularly within Wales, that could be used to inform local progress and improve collaborative working. MD responded that no HB in Wales had successfully implemented fully pooled budgets to date. She noted that Swansea Bay University Health Board </w:t>
            </w:r>
            <w:r w:rsidR="6E43A5B1" w:rsidRPr="09F455F2">
              <w:rPr>
                <w:rFonts w:ascii="Verdana" w:eastAsia="Verdana" w:hAnsi="Verdana" w:cs="Verdana"/>
                <w:sz w:val="24"/>
                <w:szCs w:val="24"/>
              </w:rPr>
              <w:t xml:space="preserve">(SBUHB) </w:t>
            </w:r>
            <w:r w:rsidRPr="09F455F2">
              <w:rPr>
                <w:rFonts w:ascii="Verdana" w:eastAsia="Verdana" w:hAnsi="Verdana" w:cs="Verdana"/>
                <w:sz w:val="24"/>
                <w:szCs w:val="24"/>
              </w:rPr>
              <w:t xml:space="preserve">was relatively advanced by comparison, simply by having sustained discussions on the topic. She explained that national workstreams on pooled budgeting were facing significant technical and leadership barriers. At the local level, she confirmed that efforts to build stronger relationships and foster transparency with </w:t>
            </w:r>
            <w:r w:rsidR="266A7EF0" w:rsidRPr="09F455F2">
              <w:rPr>
                <w:rFonts w:ascii="Verdana" w:eastAsia="Verdana" w:hAnsi="Verdana" w:cs="Verdana"/>
                <w:sz w:val="24"/>
                <w:szCs w:val="24"/>
              </w:rPr>
              <w:t>the L</w:t>
            </w:r>
            <w:r w:rsidRPr="09F455F2">
              <w:rPr>
                <w:rFonts w:ascii="Verdana" w:eastAsia="Verdana" w:hAnsi="Verdana" w:cs="Verdana"/>
                <w:sz w:val="24"/>
                <w:szCs w:val="24"/>
              </w:rPr>
              <w:t xml:space="preserve">ocal </w:t>
            </w:r>
            <w:r w:rsidR="190C52AE" w:rsidRPr="09F455F2">
              <w:rPr>
                <w:rFonts w:ascii="Verdana" w:eastAsia="Verdana" w:hAnsi="Verdana" w:cs="Verdana"/>
                <w:sz w:val="24"/>
                <w:szCs w:val="24"/>
              </w:rPr>
              <w:t>A</w:t>
            </w:r>
            <w:r w:rsidRPr="09F455F2">
              <w:rPr>
                <w:rFonts w:ascii="Verdana" w:eastAsia="Verdana" w:hAnsi="Verdana" w:cs="Verdana"/>
                <w:sz w:val="24"/>
                <w:szCs w:val="24"/>
              </w:rPr>
              <w:t>uthorities were ongoing, but acknowledged the process remained complex and challenging.</w:t>
            </w:r>
          </w:p>
          <w:p w14:paraId="5179251E" w14:textId="27CD23FC" w:rsidR="696A2230" w:rsidRDefault="696A2230" w:rsidP="09F455F2">
            <w:pPr>
              <w:spacing w:before="240" w:after="240"/>
              <w:rPr>
                <w:rFonts w:ascii="Verdana" w:eastAsia="Verdana" w:hAnsi="Verdana" w:cs="Verdana"/>
                <w:sz w:val="24"/>
                <w:szCs w:val="24"/>
              </w:rPr>
            </w:pPr>
            <w:r w:rsidRPr="09F455F2">
              <w:rPr>
                <w:rFonts w:ascii="Verdana" w:eastAsia="Verdana" w:hAnsi="Verdana" w:cs="Verdana"/>
                <w:sz w:val="24"/>
                <w:szCs w:val="24"/>
              </w:rPr>
              <w:t xml:space="preserve">JC commented on the complexity of the CHC report and requested a simplified dashboard showing the number of cases, locations, and associated costs. She also asked for updates on the performance management review for </w:t>
            </w:r>
            <w:proofErr w:type="spellStart"/>
            <w:r w:rsidRPr="09F455F2">
              <w:rPr>
                <w:rFonts w:ascii="Verdana" w:eastAsia="Verdana" w:hAnsi="Verdana" w:cs="Verdana"/>
                <w:sz w:val="24"/>
                <w:szCs w:val="24"/>
              </w:rPr>
              <w:t>Tŷ</w:t>
            </w:r>
            <w:proofErr w:type="spellEnd"/>
            <w:r w:rsidRPr="09F455F2">
              <w:rPr>
                <w:rFonts w:ascii="Verdana" w:eastAsia="Verdana" w:hAnsi="Verdana" w:cs="Verdana"/>
                <w:sz w:val="24"/>
                <w:szCs w:val="24"/>
              </w:rPr>
              <w:t xml:space="preserve"> Nant, the status of the legal challenge on fees, and the savings plan for Mental Health and Learning Disability services. MD and HR confirmed that a dashboard was in place but agreed </w:t>
            </w:r>
            <w:r w:rsidRPr="09F455F2">
              <w:rPr>
                <w:rFonts w:ascii="Verdana" w:eastAsia="Verdana" w:hAnsi="Verdana" w:cs="Verdana"/>
                <w:sz w:val="24"/>
                <w:szCs w:val="24"/>
              </w:rPr>
              <w:lastRenderedPageBreak/>
              <w:t>it could be improved for clarity. HR offered to work directly with JC to refine it.</w:t>
            </w:r>
          </w:p>
          <w:p w14:paraId="4B2A3504" w14:textId="7B4A5CFD" w:rsidR="696A2230" w:rsidRDefault="696A2230" w:rsidP="09F455F2">
            <w:pPr>
              <w:spacing w:before="240" w:after="240"/>
              <w:rPr>
                <w:rFonts w:ascii="Verdana" w:eastAsia="Verdana" w:hAnsi="Verdana" w:cs="Verdana"/>
                <w:b/>
                <w:bCs/>
                <w:sz w:val="24"/>
                <w:szCs w:val="24"/>
              </w:rPr>
            </w:pPr>
            <w:r w:rsidRPr="09F455F2">
              <w:rPr>
                <w:rFonts w:ascii="Verdana" w:eastAsia="Verdana" w:hAnsi="Verdana" w:cs="Verdana"/>
                <w:b/>
                <w:bCs/>
                <w:sz w:val="24"/>
                <w:szCs w:val="24"/>
              </w:rPr>
              <w:t>ACTION: HR</w:t>
            </w:r>
          </w:p>
          <w:p w14:paraId="1FBBD21B" w14:textId="40A11FAE" w:rsidR="696A2230" w:rsidRDefault="696A2230" w:rsidP="09F455F2">
            <w:pPr>
              <w:spacing w:before="240" w:after="240"/>
            </w:pPr>
            <w:r w:rsidRPr="09F455F2">
              <w:rPr>
                <w:rFonts w:ascii="Verdana" w:eastAsia="Verdana" w:hAnsi="Verdana" w:cs="Verdana"/>
                <w:sz w:val="24"/>
                <w:szCs w:val="24"/>
              </w:rPr>
              <w:t xml:space="preserve">AD reported that there was no update yet on the </w:t>
            </w:r>
            <w:proofErr w:type="spellStart"/>
            <w:r w:rsidRPr="09F455F2">
              <w:rPr>
                <w:rFonts w:ascii="Verdana" w:eastAsia="Verdana" w:hAnsi="Verdana" w:cs="Verdana"/>
                <w:sz w:val="24"/>
                <w:szCs w:val="24"/>
              </w:rPr>
              <w:t>Tŷ</w:t>
            </w:r>
            <w:proofErr w:type="spellEnd"/>
            <w:r w:rsidRPr="09F455F2">
              <w:rPr>
                <w:rFonts w:ascii="Verdana" w:eastAsia="Verdana" w:hAnsi="Verdana" w:cs="Verdana"/>
                <w:sz w:val="24"/>
                <w:szCs w:val="24"/>
              </w:rPr>
              <w:t xml:space="preserve"> Nant performance management review or the legal challenge on fees. She clarified that these were Local Authority-led matters with no direct financial impact on the HB.</w:t>
            </w:r>
          </w:p>
          <w:p w14:paraId="045AAC15" w14:textId="67E669C8" w:rsidR="696A2230" w:rsidRDefault="696A2230" w:rsidP="09F455F2">
            <w:pPr>
              <w:spacing w:before="240" w:after="240"/>
            </w:pPr>
            <w:r w:rsidRPr="09F455F2">
              <w:rPr>
                <w:rFonts w:ascii="Verdana" w:eastAsia="Verdana" w:hAnsi="Verdana" w:cs="Verdana"/>
                <w:sz w:val="24"/>
                <w:szCs w:val="24"/>
              </w:rPr>
              <w:t>DG noted that Deloitte would be providing CHC-specific expertise to support the delivery of savings plans.</w:t>
            </w:r>
          </w:p>
          <w:p w14:paraId="17CCD2B3" w14:textId="6258E1D1" w:rsidR="696A2230" w:rsidRDefault="696A2230" w:rsidP="09F455F2">
            <w:pPr>
              <w:spacing w:before="240" w:after="240"/>
              <w:rPr>
                <w:rFonts w:ascii="Verdana" w:eastAsia="Verdana" w:hAnsi="Verdana" w:cs="Verdana"/>
                <w:sz w:val="24"/>
                <w:szCs w:val="24"/>
              </w:rPr>
            </w:pPr>
            <w:r w:rsidRPr="09F455F2">
              <w:rPr>
                <w:rFonts w:ascii="Verdana" w:eastAsia="Verdana" w:hAnsi="Verdana" w:cs="Verdana"/>
                <w:sz w:val="24"/>
                <w:szCs w:val="24"/>
              </w:rPr>
              <w:t>PP raised concerns regarding missed packages of care for children and young people due to staff shortages and sickness. She requested updates on mitigation plans and recruitment efforts. DL confirmed she would follow up with AD and her team to gather further information and provide updates.</w:t>
            </w:r>
          </w:p>
          <w:p w14:paraId="21925BC9" w14:textId="5498001F" w:rsidR="696A2230" w:rsidRDefault="696A2230" w:rsidP="09F455F2">
            <w:pPr>
              <w:spacing w:before="240" w:after="240"/>
              <w:rPr>
                <w:rFonts w:ascii="Verdana" w:eastAsia="Verdana" w:hAnsi="Verdana" w:cs="Verdana"/>
                <w:b/>
                <w:bCs/>
                <w:sz w:val="24"/>
                <w:szCs w:val="24"/>
              </w:rPr>
            </w:pPr>
            <w:r w:rsidRPr="09F455F2">
              <w:rPr>
                <w:rFonts w:ascii="Verdana" w:eastAsia="Verdana" w:hAnsi="Verdana" w:cs="Verdana"/>
                <w:b/>
                <w:bCs/>
                <w:sz w:val="24"/>
                <w:szCs w:val="24"/>
              </w:rPr>
              <w:t>ACTION: DL/AD</w:t>
            </w:r>
          </w:p>
          <w:p w14:paraId="58C36429" w14:textId="5E914830" w:rsidR="6DCDC070" w:rsidRDefault="47DC0B0F" w:rsidP="74AE601B">
            <w:pPr>
              <w:spacing w:before="240" w:after="240"/>
              <w:rPr>
                <w:rFonts w:ascii="Verdana" w:eastAsia="Verdana" w:hAnsi="Verdana" w:cs="Verdana"/>
                <w:b/>
                <w:bCs/>
                <w:sz w:val="24"/>
                <w:szCs w:val="24"/>
              </w:rPr>
            </w:pPr>
            <w:r w:rsidRPr="4C513AF8">
              <w:rPr>
                <w:rFonts w:ascii="Verdana" w:eastAsia="Verdana" w:hAnsi="Verdana" w:cs="Verdana"/>
                <w:b/>
                <w:bCs/>
                <w:sz w:val="24"/>
                <w:szCs w:val="24"/>
              </w:rPr>
              <w:t>The Committee</w:t>
            </w:r>
            <w:r w:rsidR="47809723" w:rsidRPr="4C513AF8">
              <w:rPr>
                <w:rFonts w:ascii="Verdana" w:eastAsia="Verdana" w:hAnsi="Verdana" w:cs="Verdana"/>
                <w:b/>
                <w:bCs/>
                <w:sz w:val="24"/>
                <w:szCs w:val="24"/>
              </w:rPr>
              <w:t>:</w:t>
            </w:r>
          </w:p>
          <w:p w14:paraId="5A21A952" w14:textId="70F15546" w:rsidR="74AE601B" w:rsidRDefault="68F5654F" w:rsidP="00DB6E40">
            <w:pPr>
              <w:pStyle w:val="ListParagraph"/>
              <w:numPr>
                <w:ilvl w:val="0"/>
                <w:numId w:val="19"/>
              </w:numPr>
              <w:spacing w:before="240" w:after="240"/>
              <w:rPr>
                <w:rFonts w:ascii="Verdana" w:eastAsia="Verdana" w:hAnsi="Verdana" w:cs="Verdana"/>
                <w:lang w:val="en-GB"/>
              </w:rPr>
            </w:pPr>
            <w:r w:rsidRPr="42F94DCA">
              <w:rPr>
                <w:rFonts w:ascii="Verdana" w:eastAsia="Verdana" w:hAnsi="Verdana" w:cs="Verdana"/>
                <w:b/>
                <w:bCs/>
                <w:color w:val="auto"/>
                <w:lang w:val="en-GB"/>
              </w:rPr>
              <w:t>TOOK ASSURANCE</w:t>
            </w:r>
            <w:r w:rsidRPr="42F94DCA">
              <w:rPr>
                <w:rFonts w:ascii="Verdana" w:eastAsia="Verdana" w:hAnsi="Verdana" w:cs="Verdana"/>
                <w:color w:val="auto"/>
                <w:lang w:val="en-GB"/>
              </w:rPr>
              <w:t xml:space="preserve"> from the Quarter One CHC Performance Report.</w:t>
            </w:r>
          </w:p>
        </w:tc>
      </w:tr>
      <w:tr w:rsidR="05F45CBF" w14:paraId="531779B1" w14:textId="77777777" w:rsidTr="42F94DCA">
        <w:trPr>
          <w:trHeight w:val="300"/>
        </w:trPr>
        <w:tc>
          <w:tcPr>
            <w:tcW w:w="1838" w:type="dxa"/>
            <w:shd w:val="clear" w:color="auto" w:fill="auto"/>
            <w:tcMar>
              <w:top w:w="80" w:type="dxa"/>
              <w:left w:w="80" w:type="dxa"/>
              <w:bottom w:w="80" w:type="dxa"/>
              <w:right w:w="80" w:type="dxa"/>
            </w:tcMar>
          </w:tcPr>
          <w:p w14:paraId="35BBA3B9" w14:textId="35728485" w:rsidR="38E9EB0C" w:rsidRDefault="41255DD4" w:rsidP="05F45CBF">
            <w:pPr>
              <w:rPr>
                <w:rFonts w:ascii="Verdana" w:hAnsi="Verdana" w:cs="Arial"/>
                <w:b/>
                <w:bCs/>
                <w:sz w:val="24"/>
                <w:szCs w:val="24"/>
              </w:rPr>
            </w:pPr>
            <w:r w:rsidRPr="09F455F2">
              <w:rPr>
                <w:rFonts w:ascii="Verdana" w:hAnsi="Verdana" w:cs="Arial"/>
                <w:b/>
                <w:bCs/>
                <w:sz w:val="24"/>
                <w:szCs w:val="24"/>
              </w:rPr>
              <w:lastRenderedPageBreak/>
              <w:t>1</w:t>
            </w:r>
            <w:r w:rsidR="25AA150C" w:rsidRPr="09F455F2">
              <w:rPr>
                <w:rFonts w:ascii="Verdana" w:hAnsi="Verdana" w:cs="Arial"/>
                <w:b/>
                <w:bCs/>
                <w:sz w:val="24"/>
                <w:szCs w:val="24"/>
              </w:rPr>
              <w:t>58</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4D933CC7" w14:textId="253C739A" w:rsidR="38E9EB0C" w:rsidRDefault="4E6656BE" w:rsidP="05F45CBF">
            <w:pPr>
              <w:spacing w:line="276" w:lineRule="auto"/>
              <w:rPr>
                <w:rFonts w:ascii="Verdana" w:eastAsia="Verdana" w:hAnsi="Verdana" w:cs="Verdana"/>
                <w:b/>
                <w:bCs/>
                <w:color w:val="000000" w:themeColor="text1"/>
                <w:sz w:val="24"/>
                <w:szCs w:val="24"/>
              </w:rPr>
            </w:pPr>
            <w:r w:rsidRPr="4C513AF8">
              <w:rPr>
                <w:rFonts w:ascii="Verdana" w:eastAsia="Verdana" w:hAnsi="Verdana" w:cs="Verdana"/>
                <w:b/>
                <w:bCs/>
                <w:color w:val="000000" w:themeColor="text1"/>
                <w:sz w:val="24"/>
                <w:szCs w:val="24"/>
              </w:rPr>
              <w:t xml:space="preserve">ACUTE MEDICAL SERVICES REDESIGN (AMSR) </w:t>
            </w:r>
          </w:p>
        </w:tc>
      </w:tr>
      <w:tr w:rsidR="05F45CBF" w14:paraId="60111015" w14:textId="77777777" w:rsidTr="42F94DCA">
        <w:trPr>
          <w:trHeight w:val="300"/>
        </w:trPr>
        <w:tc>
          <w:tcPr>
            <w:tcW w:w="1838" w:type="dxa"/>
            <w:shd w:val="clear" w:color="auto" w:fill="auto"/>
            <w:tcMar>
              <w:top w:w="80" w:type="dxa"/>
              <w:left w:w="80" w:type="dxa"/>
              <w:bottom w:w="80" w:type="dxa"/>
              <w:right w:w="80" w:type="dxa"/>
            </w:tcMar>
          </w:tcPr>
          <w:p w14:paraId="5624DA7D" w14:textId="692E96BE" w:rsidR="05F45CBF" w:rsidRDefault="05F45CBF" w:rsidP="05F45CBF">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33C8C85D" w14:textId="3AF63D32" w:rsidR="38E9EB0C" w:rsidRDefault="33A58C76" w:rsidP="4C513AF8">
            <w:pPr>
              <w:spacing w:line="276" w:lineRule="auto"/>
              <w:rPr>
                <w:rFonts w:ascii="Verdana" w:eastAsia="Verdana" w:hAnsi="Verdana" w:cs="Verdana"/>
                <w:sz w:val="24"/>
                <w:szCs w:val="24"/>
              </w:rPr>
            </w:pPr>
            <w:r w:rsidRPr="09F455F2">
              <w:rPr>
                <w:rFonts w:ascii="Verdana" w:eastAsia="Verdana" w:hAnsi="Verdana" w:cs="Verdana"/>
                <w:color w:val="000000" w:themeColor="text1"/>
                <w:sz w:val="24"/>
                <w:szCs w:val="24"/>
              </w:rPr>
              <w:t xml:space="preserve">The Committee </w:t>
            </w:r>
            <w:r w:rsidR="51139A52" w:rsidRPr="09F455F2">
              <w:rPr>
                <w:rFonts w:ascii="Verdana" w:eastAsia="Verdana" w:hAnsi="Verdana" w:cs="Verdana"/>
                <w:b/>
                <w:bCs/>
                <w:color w:val="000000" w:themeColor="text1"/>
                <w:sz w:val="24"/>
                <w:szCs w:val="24"/>
              </w:rPr>
              <w:t>RECEIVED</w:t>
            </w:r>
            <w:r w:rsidR="51139A52" w:rsidRPr="09F455F2">
              <w:rPr>
                <w:rFonts w:ascii="Verdana" w:eastAsia="Verdana" w:hAnsi="Verdana" w:cs="Verdana"/>
                <w:color w:val="000000" w:themeColor="text1"/>
                <w:sz w:val="24"/>
                <w:szCs w:val="24"/>
              </w:rPr>
              <w:t xml:space="preserve"> </w:t>
            </w:r>
            <w:r w:rsidRPr="09F455F2">
              <w:rPr>
                <w:rFonts w:ascii="Verdana" w:eastAsia="Verdana" w:hAnsi="Verdana" w:cs="Verdana"/>
                <w:color w:val="000000" w:themeColor="text1"/>
                <w:sz w:val="24"/>
                <w:szCs w:val="24"/>
              </w:rPr>
              <w:t xml:space="preserve">the </w:t>
            </w:r>
            <w:r w:rsidR="6CE9D623" w:rsidRPr="09F455F2">
              <w:rPr>
                <w:rFonts w:ascii="Verdana" w:eastAsia="Verdana" w:hAnsi="Verdana" w:cs="Verdana"/>
                <w:sz w:val="24"/>
                <w:szCs w:val="24"/>
              </w:rPr>
              <w:t>Acute Medical Services Redesign (AMSR) report – for oversight on benefits realisation and strategic alignment.</w:t>
            </w:r>
          </w:p>
          <w:p w14:paraId="0A854952" w14:textId="0F8C6C8E" w:rsidR="4C513AF8" w:rsidRDefault="1D45CD50" w:rsidP="4C513AF8">
            <w:pPr>
              <w:spacing w:line="276" w:lineRule="auto"/>
            </w:pPr>
            <w:r w:rsidRPr="09F455F2">
              <w:rPr>
                <w:rFonts w:ascii="Verdana" w:eastAsia="Verdana" w:hAnsi="Verdana" w:cs="Verdana"/>
                <w:sz w:val="24"/>
                <w:szCs w:val="24"/>
              </w:rPr>
              <w:t xml:space="preserve">It was noted that the AMSR programme did not have a clearly defined benefits realisation framework at its inception. A draft framework was in development and would be integrated into the HB’s investment review process. This would involve the replacement of </w:t>
            </w:r>
            <w:r w:rsidR="0FFB02AE" w:rsidRPr="09F455F2">
              <w:rPr>
                <w:rFonts w:ascii="Verdana" w:eastAsia="Verdana" w:hAnsi="Verdana" w:cs="Verdana"/>
                <w:sz w:val="24"/>
                <w:szCs w:val="24"/>
              </w:rPr>
              <w:t xml:space="preserve">the </w:t>
            </w:r>
            <w:r w:rsidR="0FFB02AE" w:rsidRPr="09F455F2">
              <w:rPr>
                <w:rFonts w:ascii="Verdana" w:eastAsia="Verdana" w:hAnsi="Verdana" w:cs="Verdana"/>
                <w:color w:val="000000" w:themeColor="text1"/>
                <w:sz w:val="24"/>
                <w:szCs w:val="24"/>
              </w:rPr>
              <w:t>Business Case Assurance Group (</w:t>
            </w:r>
            <w:r w:rsidRPr="09F455F2">
              <w:rPr>
                <w:rFonts w:ascii="Verdana" w:eastAsia="Verdana" w:hAnsi="Verdana" w:cs="Verdana"/>
                <w:color w:val="000000" w:themeColor="text1"/>
                <w:sz w:val="24"/>
                <w:szCs w:val="24"/>
              </w:rPr>
              <w:t>BCAG</w:t>
            </w:r>
            <w:r w:rsidR="528CEF13" w:rsidRPr="09F455F2">
              <w:rPr>
                <w:rFonts w:ascii="Verdana" w:eastAsia="Verdana" w:hAnsi="Verdana" w:cs="Verdana"/>
                <w:color w:val="000000" w:themeColor="text1"/>
                <w:sz w:val="24"/>
                <w:szCs w:val="24"/>
              </w:rPr>
              <w:t>)</w:t>
            </w:r>
            <w:r w:rsidRPr="09F455F2">
              <w:rPr>
                <w:rFonts w:ascii="Verdana" w:eastAsia="Verdana" w:hAnsi="Verdana" w:cs="Verdana"/>
                <w:sz w:val="24"/>
                <w:szCs w:val="24"/>
              </w:rPr>
              <w:t xml:space="preserve"> with "BCAG Plus" to ensure that future investment decisions include formal benefits evaluation.</w:t>
            </w:r>
          </w:p>
          <w:p w14:paraId="32A8416A" w14:textId="72FF5363" w:rsidR="4C513AF8" w:rsidRDefault="1D45CD50" w:rsidP="4C513AF8">
            <w:pPr>
              <w:spacing w:line="276" w:lineRule="auto"/>
            </w:pPr>
            <w:r w:rsidRPr="09F455F2">
              <w:rPr>
                <w:rFonts w:ascii="Verdana" w:eastAsia="Verdana" w:hAnsi="Verdana" w:cs="Verdana"/>
                <w:sz w:val="24"/>
                <w:szCs w:val="24"/>
              </w:rPr>
              <w:t xml:space="preserve">Some key actions under AMSR, such as the implementation of seven-day working, had not been fully delivered. These outstanding actions had </w:t>
            </w:r>
            <w:r w:rsidRPr="09F455F2">
              <w:rPr>
                <w:rFonts w:ascii="Verdana" w:eastAsia="Verdana" w:hAnsi="Verdana" w:cs="Verdana"/>
                <w:sz w:val="24"/>
                <w:szCs w:val="24"/>
              </w:rPr>
              <w:lastRenderedPageBreak/>
              <w:t>now been incorporated into the UEC Improvement Board and the Six Goals Programme for continued oversight.</w:t>
            </w:r>
          </w:p>
          <w:p w14:paraId="4386B90C" w14:textId="6CEC8BF4" w:rsidR="1D45CD50" w:rsidRDefault="1D45CD50" w:rsidP="09F455F2">
            <w:pPr>
              <w:spacing w:line="276" w:lineRule="auto"/>
            </w:pPr>
            <w:r w:rsidRPr="09F455F2">
              <w:rPr>
                <w:rFonts w:ascii="Verdana" w:eastAsia="Verdana" w:hAnsi="Verdana" w:cs="Verdana"/>
                <w:sz w:val="24"/>
                <w:szCs w:val="24"/>
              </w:rPr>
              <w:t>A full financial review and evaluation of AMSR had not yet been completed, primarily because only around one-third of the original programme had been delivered. The financial review linked to the UEC programme would also cover AMSR investments and assess their associated benefits.</w:t>
            </w:r>
          </w:p>
          <w:p w14:paraId="10DB7F7F" w14:textId="3D782B8B" w:rsidR="1D45CD50" w:rsidRDefault="1D45CD50" w:rsidP="09F455F2">
            <w:pPr>
              <w:spacing w:line="276" w:lineRule="auto"/>
            </w:pPr>
            <w:r w:rsidRPr="09F455F2">
              <w:rPr>
                <w:rFonts w:ascii="Verdana" w:eastAsia="Verdana" w:hAnsi="Verdana" w:cs="Verdana"/>
                <w:sz w:val="24"/>
                <w:szCs w:val="24"/>
              </w:rPr>
              <w:t>It was recognised that the absence of structured programme management and benefits realisation frameworks had impacted multiple improvement programmes across the organisation. This highlighted the need for strengthened strategic oversight and increased programme management capacity.</w:t>
            </w:r>
          </w:p>
          <w:p w14:paraId="5B0D6627" w14:textId="0C807F7E" w:rsidR="1D45CD50" w:rsidRDefault="1D45CD50" w:rsidP="09F455F2">
            <w:pPr>
              <w:spacing w:line="276" w:lineRule="auto"/>
            </w:pPr>
            <w:r w:rsidRPr="09F455F2">
              <w:rPr>
                <w:rFonts w:ascii="Verdana" w:eastAsia="Verdana" w:hAnsi="Verdana" w:cs="Verdana"/>
                <w:sz w:val="24"/>
                <w:szCs w:val="24"/>
              </w:rPr>
              <w:t>Following review by the Audit Committee, the report and its recommendations had been strengthened. Additional actions had been included to enhance assurance and support improved delivery and accountability.</w:t>
            </w:r>
          </w:p>
          <w:p w14:paraId="579E3BFA" w14:textId="5F717128" w:rsidR="15172985" w:rsidRDefault="6860F86E" w:rsidP="05F45CBF">
            <w:pPr>
              <w:spacing w:line="276" w:lineRule="auto"/>
              <w:rPr>
                <w:rFonts w:ascii="Verdana" w:eastAsia="Verdana" w:hAnsi="Verdana" w:cs="Verdana"/>
                <w:b/>
                <w:bCs/>
                <w:color w:val="000000" w:themeColor="text1"/>
                <w:sz w:val="24"/>
                <w:szCs w:val="24"/>
              </w:rPr>
            </w:pPr>
            <w:r w:rsidRPr="4C513AF8">
              <w:rPr>
                <w:rFonts w:ascii="Verdana" w:eastAsia="Verdana" w:hAnsi="Verdana" w:cs="Verdana"/>
                <w:b/>
                <w:bCs/>
                <w:color w:val="000000" w:themeColor="text1"/>
                <w:sz w:val="24"/>
                <w:szCs w:val="24"/>
              </w:rPr>
              <w:t>The Committee</w:t>
            </w:r>
            <w:r w:rsidR="082CA584" w:rsidRPr="4C513AF8">
              <w:rPr>
                <w:rFonts w:ascii="Verdana" w:eastAsia="Verdana" w:hAnsi="Verdana" w:cs="Verdana"/>
                <w:b/>
                <w:bCs/>
                <w:color w:val="000000" w:themeColor="text1"/>
                <w:sz w:val="24"/>
                <w:szCs w:val="24"/>
              </w:rPr>
              <w:t>:</w:t>
            </w:r>
          </w:p>
          <w:p w14:paraId="3411D12A" w14:textId="70BE6C39" w:rsidR="15172985" w:rsidRDefault="298EFDDE" w:rsidP="42F94DCA">
            <w:pPr>
              <w:pStyle w:val="ListParagraph"/>
              <w:numPr>
                <w:ilvl w:val="0"/>
                <w:numId w:val="18"/>
              </w:numPr>
              <w:spacing w:line="276" w:lineRule="auto"/>
              <w:rPr>
                <w:rFonts w:ascii="Verdana" w:eastAsia="Verdana" w:hAnsi="Verdana" w:cs="Verdana"/>
                <w:color w:val="auto"/>
                <w:lang w:val="en-GB"/>
              </w:rPr>
            </w:pPr>
            <w:r w:rsidRPr="42F94DCA">
              <w:rPr>
                <w:rFonts w:ascii="Verdana" w:eastAsia="Verdana" w:hAnsi="Verdana" w:cs="Verdana"/>
                <w:b/>
                <w:bCs/>
                <w:color w:val="000000" w:themeColor="text1"/>
                <w:lang w:val="en-GB"/>
              </w:rPr>
              <w:t xml:space="preserve">TOOK ASSURANCE </w:t>
            </w:r>
            <w:r w:rsidRPr="42F94DCA">
              <w:rPr>
                <w:rFonts w:ascii="Verdana" w:eastAsia="Verdana" w:hAnsi="Verdana" w:cs="Verdana"/>
                <w:color w:val="000000" w:themeColor="text1"/>
                <w:lang w:val="en-GB"/>
              </w:rPr>
              <w:t xml:space="preserve">from the </w:t>
            </w:r>
            <w:r w:rsidRPr="42F94DCA">
              <w:rPr>
                <w:rFonts w:ascii="Verdana" w:eastAsia="Verdana" w:hAnsi="Verdana" w:cs="Verdana"/>
                <w:color w:val="auto"/>
                <w:lang w:val="en-GB"/>
              </w:rPr>
              <w:t xml:space="preserve">AMSR report </w:t>
            </w:r>
            <w:r w:rsidR="408A52AE" w:rsidRPr="42F94DCA">
              <w:rPr>
                <w:rFonts w:ascii="Verdana" w:eastAsia="Verdana" w:hAnsi="Verdana" w:cs="Verdana"/>
                <w:color w:val="auto"/>
                <w:lang w:val="en-GB"/>
              </w:rPr>
              <w:t xml:space="preserve">and </w:t>
            </w:r>
            <w:r w:rsidR="7B7E8518" w:rsidRPr="42F94DCA">
              <w:rPr>
                <w:rFonts w:ascii="Verdana" w:eastAsia="Verdana" w:hAnsi="Verdana" w:cs="Verdana"/>
                <w:b/>
                <w:bCs/>
                <w:color w:val="auto"/>
                <w:lang w:val="en-GB"/>
              </w:rPr>
              <w:t>WELCOMED</w:t>
            </w:r>
            <w:r w:rsidR="408A52AE" w:rsidRPr="42F94DCA">
              <w:rPr>
                <w:rFonts w:ascii="Verdana" w:eastAsia="Verdana" w:hAnsi="Verdana" w:cs="Verdana"/>
                <w:color w:val="auto"/>
                <w:lang w:val="en-GB"/>
              </w:rPr>
              <w:t xml:space="preserve"> the planned addition of a benefits realisation framework into the </w:t>
            </w:r>
            <w:r w:rsidR="7841520F" w:rsidRPr="42F94DCA">
              <w:rPr>
                <w:rFonts w:ascii="Verdana" w:eastAsia="Verdana" w:hAnsi="Verdana" w:cs="Verdana"/>
                <w:color w:val="auto"/>
                <w:lang w:val="en-GB"/>
              </w:rPr>
              <w:t>HB’</w:t>
            </w:r>
            <w:r w:rsidR="1DAD55FB" w:rsidRPr="42F94DCA">
              <w:rPr>
                <w:rFonts w:ascii="Verdana" w:eastAsia="Verdana" w:hAnsi="Verdana" w:cs="Verdana"/>
                <w:color w:val="auto"/>
                <w:lang w:val="en-GB"/>
              </w:rPr>
              <w:t xml:space="preserve">s investment review process. </w:t>
            </w:r>
          </w:p>
        </w:tc>
      </w:tr>
      <w:tr w:rsidR="05F45CBF" w14:paraId="18C5347E" w14:textId="77777777" w:rsidTr="42F94DCA">
        <w:trPr>
          <w:trHeight w:val="300"/>
        </w:trPr>
        <w:tc>
          <w:tcPr>
            <w:tcW w:w="1838" w:type="dxa"/>
            <w:shd w:val="clear" w:color="auto" w:fill="auto"/>
            <w:tcMar>
              <w:top w:w="80" w:type="dxa"/>
              <w:left w:w="80" w:type="dxa"/>
              <w:bottom w:w="80" w:type="dxa"/>
              <w:right w:w="80" w:type="dxa"/>
            </w:tcMar>
          </w:tcPr>
          <w:p w14:paraId="5477492C" w14:textId="446E50DA" w:rsidR="15172985" w:rsidRDefault="4EDB8996" w:rsidP="05F45CBF">
            <w:pPr>
              <w:rPr>
                <w:rFonts w:ascii="Verdana" w:hAnsi="Verdana" w:cs="Arial"/>
                <w:b/>
                <w:bCs/>
                <w:sz w:val="24"/>
                <w:szCs w:val="24"/>
              </w:rPr>
            </w:pPr>
            <w:r w:rsidRPr="09F455F2">
              <w:rPr>
                <w:rFonts w:ascii="Verdana" w:hAnsi="Verdana" w:cs="Arial"/>
                <w:b/>
                <w:bCs/>
                <w:sz w:val="24"/>
                <w:szCs w:val="24"/>
              </w:rPr>
              <w:lastRenderedPageBreak/>
              <w:t>1</w:t>
            </w:r>
            <w:r w:rsidR="3093AD13" w:rsidRPr="09F455F2">
              <w:rPr>
                <w:rFonts w:ascii="Verdana" w:hAnsi="Verdana" w:cs="Arial"/>
                <w:b/>
                <w:bCs/>
                <w:sz w:val="24"/>
                <w:szCs w:val="24"/>
              </w:rPr>
              <w:t>59</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61382721" w14:textId="148E66A4" w:rsidR="15172985" w:rsidRDefault="1F93CD3F" w:rsidP="4C513AF8">
            <w:pPr>
              <w:spacing w:line="276" w:lineRule="auto"/>
              <w:rPr>
                <w:rFonts w:ascii="Verdana" w:eastAsia="Verdana" w:hAnsi="Verdana" w:cs="Verdana"/>
                <w:b/>
                <w:bCs/>
                <w:color w:val="000000" w:themeColor="text1"/>
                <w:sz w:val="24"/>
                <w:szCs w:val="24"/>
              </w:rPr>
            </w:pPr>
            <w:r w:rsidRPr="09F455F2">
              <w:rPr>
                <w:rFonts w:ascii="Verdana" w:eastAsia="Verdana" w:hAnsi="Verdana" w:cs="Verdana"/>
                <w:b/>
                <w:bCs/>
                <w:color w:val="000000" w:themeColor="text1"/>
                <w:sz w:val="24"/>
                <w:szCs w:val="24"/>
              </w:rPr>
              <w:t xml:space="preserve">BUSINESS CONTINUITY </w:t>
            </w:r>
            <w:r w:rsidR="6B7BE372" w:rsidRPr="09F455F2">
              <w:rPr>
                <w:rFonts w:ascii="Verdana" w:eastAsia="Verdana" w:hAnsi="Verdana" w:cs="Verdana"/>
                <w:b/>
                <w:bCs/>
                <w:color w:val="000000" w:themeColor="text1"/>
                <w:sz w:val="24"/>
                <w:szCs w:val="24"/>
              </w:rPr>
              <w:t>LIMITED ASSURANCE REPORT</w:t>
            </w:r>
          </w:p>
        </w:tc>
      </w:tr>
      <w:tr w:rsidR="05F45CBF" w14:paraId="71B86426" w14:textId="77777777" w:rsidTr="42F94DCA">
        <w:trPr>
          <w:trHeight w:val="300"/>
        </w:trPr>
        <w:tc>
          <w:tcPr>
            <w:tcW w:w="1838" w:type="dxa"/>
            <w:shd w:val="clear" w:color="auto" w:fill="auto"/>
            <w:tcMar>
              <w:top w:w="80" w:type="dxa"/>
              <w:left w:w="80" w:type="dxa"/>
              <w:bottom w:w="80" w:type="dxa"/>
              <w:right w:w="80" w:type="dxa"/>
            </w:tcMar>
          </w:tcPr>
          <w:p w14:paraId="1889EEBB" w14:textId="3FE79BAE" w:rsidR="05F45CBF" w:rsidRDefault="05F45CBF" w:rsidP="4C513AF8">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0EC73EBF" w14:textId="676E6ABE" w:rsidR="15172985" w:rsidRDefault="1F93CD3F" w:rsidP="4C513AF8">
            <w:pPr>
              <w:spacing w:line="276" w:lineRule="auto"/>
              <w:rPr>
                <w:rFonts w:ascii="Verdana" w:eastAsia="Verdana" w:hAnsi="Verdana" w:cs="Verdana"/>
                <w:sz w:val="24"/>
                <w:szCs w:val="24"/>
              </w:rPr>
            </w:pPr>
            <w:r w:rsidRPr="09F455F2">
              <w:rPr>
                <w:rFonts w:ascii="Verdana" w:eastAsia="Verdana" w:hAnsi="Verdana" w:cs="Verdana"/>
                <w:sz w:val="24"/>
                <w:szCs w:val="24"/>
              </w:rPr>
              <w:t xml:space="preserve">The Committee </w:t>
            </w:r>
            <w:r w:rsidRPr="09F455F2">
              <w:rPr>
                <w:rFonts w:ascii="Verdana" w:eastAsia="Verdana" w:hAnsi="Verdana" w:cs="Verdana"/>
                <w:b/>
                <w:bCs/>
                <w:sz w:val="24"/>
                <w:szCs w:val="24"/>
              </w:rPr>
              <w:t>RECIEVED</w:t>
            </w:r>
            <w:r w:rsidRPr="09F455F2">
              <w:rPr>
                <w:rFonts w:ascii="Verdana" w:eastAsia="Verdana" w:hAnsi="Verdana" w:cs="Verdana"/>
                <w:sz w:val="24"/>
                <w:szCs w:val="24"/>
              </w:rPr>
              <w:t xml:space="preserve"> the limited assurance report on business continuity.</w:t>
            </w:r>
          </w:p>
          <w:p w14:paraId="326A5705" w14:textId="2405F6DE" w:rsidR="15172985" w:rsidRDefault="1529AB62" w:rsidP="4C513AF8">
            <w:pPr>
              <w:spacing w:line="276" w:lineRule="auto"/>
            </w:pPr>
            <w:r w:rsidRPr="09F455F2">
              <w:rPr>
                <w:rFonts w:ascii="Verdana" w:eastAsia="Verdana" w:hAnsi="Verdana" w:cs="Verdana"/>
                <w:sz w:val="24"/>
                <w:szCs w:val="24"/>
              </w:rPr>
              <w:t xml:space="preserve">The </w:t>
            </w:r>
            <w:r w:rsidR="5699EB01" w:rsidRPr="09F455F2">
              <w:rPr>
                <w:rFonts w:ascii="Verdana" w:eastAsia="Verdana" w:hAnsi="Verdana" w:cs="Verdana"/>
                <w:sz w:val="24"/>
                <w:szCs w:val="24"/>
              </w:rPr>
              <w:t>I</w:t>
            </w:r>
            <w:r w:rsidRPr="09F455F2">
              <w:rPr>
                <w:rFonts w:ascii="Verdana" w:eastAsia="Verdana" w:hAnsi="Verdana" w:cs="Verdana"/>
                <w:sz w:val="24"/>
                <w:szCs w:val="24"/>
              </w:rPr>
              <w:t xml:space="preserve">nternal </w:t>
            </w:r>
            <w:r w:rsidR="0850ABB9" w:rsidRPr="09F455F2">
              <w:rPr>
                <w:rFonts w:ascii="Verdana" w:eastAsia="Verdana" w:hAnsi="Verdana" w:cs="Verdana"/>
                <w:sz w:val="24"/>
                <w:szCs w:val="24"/>
              </w:rPr>
              <w:t>A</w:t>
            </w:r>
            <w:r w:rsidRPr="09F455F2">
              <w:rPr>
                <w:rFonts w:ascii="Verdana" w:eastAsia="Verdana" w:hAnsi="Verdana" w:cs="Verdana"/>
                <w:sz w:val="24"/>
                <w:szCs w:val="24"/>
              </w:rPr>
              <w:t>udit report provided limited assurance and identified key gaps in the definition of roles and responsibilities for business continuity, as well as low levels of training attendance. These areas were deemed critical to maintaining essential business functions during periods of disruption.</w:t>
            </w:r>
          </w:p>
          <w:p w14:paraId="42E39181" w14:textId="68AE931E" w:rsidR="1529AB62" w:rsidRDefault="1529AB62" w:rsidP="09F455F2">
            <w:pPr>
              <w:spacing w:line="276" w:lineRule="auto"/>
            </w:pPr>
            <w:r w:rsidRPr="09F455F2">
              <w:rPr>
                <w:rFonts w:ascii="Verdana" w:eastAsia="Verdana" w:hAnsi="Verdana" w:cs="Verdana"/>
                <w:sz w:val="24"/>
                <w:szCs w:val="24"/>
              </w:rPr>
              <w:t xml:space="preserve">Of the 21 management actions originally identified, four remained open. These included one high-priority action (the completion of a tabletop exercise) and three medium-priority actions related to risk management and communication processes. The remaining actions were either </w:t>
            </w:r>
            <w:r w:rsidRPr="09F455F2">
              <w:rPr>
                <w:rFonts w:ascii="Verdana" w:eastAsia="Verdana" w:hAnsi="Verdana" w:cs="Verdana"/>
                <w:sz w:val="24"/>
                <w:szCs w:val="24"/>
              </w:rPr>
              <w:lastRenderedPageBreak/>
              <w:t>completed or in progress, with significant effort focused on improving staff training and organisational awareness.</w:t>
            </w:r>
          </w:p>
          <w:p w14:paraId="5A1DC88F" w14:textId="056FFE27" w:rsidR="1529AB62" w:rsidRDefault="1529AB62" w:rsidP="09F455F2">
            <w:pPr>
              <w:spacing w:line="276" w:lineRule="auto"/>
            </w:pPr>
            <w:r w:rsidRPr="09F455F2">
              <w:rPr>
                <w:rFonts w:ascii="Verdana" w:eastAsia="Verdana" w:hAnsi="Verdana" w:cs="Verdana"/>
                <w:sz w:val="24"/>
                <w:szCs w:val="24"/>
              </w:rPr>
              <w:t>Business continuity principles had been embedded within Silver and Gold Command training programmes. Regular tabletop exercises and scenario-based training sessions had been implemented, with the final planned tabletop exercise scheduled for early October 2025.</w:t>
            </w:r>
          </w:p>
          <w:p w14:paraId="4B884BD7" w14:textId="4DFFE537" w:rsidR="3C2CC0F9" w:rsidRDefault="3C2CC0F9" w:rsidP="09F455F2">
            <w:pPr>
              <w:spacing w:line="276" w:lineRule="auto"/>
            </w:pPr>
            <w:r w:rsidRPr="42F94DCA">
              <w:rPr>
                <w:rFonts w:ascii="Verdana" w:eastAsia="Verdana" w:hAnsi="Verdana" w:cs="Verdana"/>
                <w:sz w:val="24"/>
                <w:szCs w:val="24"/>
              </w:rPr>
              <w:t>A specific emphasis had been placed on ensuring preparedness for digital system failures. This included the development of manual fallback processes and the alignment of digital risks with the corporate risk register.</w:t>
            </w:r>
            <w:r w:rsidR="55E36B23" w:rsidRPr="42F94DCA">
              <w:rPr>
                <w:rFonts w:ascii="Verdana" w:eastAsia="Verdana" w:hAnsi="Verdana" w:cs="Verdana"/>
                <w:sz w:val="24"/>
                <w:szCs w:val="24"/>
              </w:rPr>
              <w:t xml:space="preserve"> </w:t>
            </w:r>
            <w:r w:rsidR="55E36B23" w:rsidRPr="002D12CE">
              <w:rPr>
                <w:rFonts w:ascii="Verdana" w:eastAsia="Verdana" w:hAnsi="Verdana" w:cs="Verdana"/>
                <w:color w:val="000000" w:themeColor="text1"/>
                <w:sz w:val="24"/>
                <w:szCs w:val="24"/>
              </w:rPr>
              <w:t xml:space="preserve">Note refer digital issues and risks </w:t>
            </w:r>
            <w:r w:rsidR="3CF962A4" w:rsidRPr="002D12CE">
              <w:rPr>
                <w:rFonts w:ascii="Verdana" w:eastAsia="Verdana" w:hAnsi="Verdana" w:cs="Verdana"/>
                <w:color w:val="000000" w:themeColor="text1"/>
                <w:sz w:val="24"/>
                <w:szCs w:val="24"/>
              </w:rPr>
              <w:t>to the DDRI committe</w:t>
            </w:r>
            <w:r w:rsidR="3CF962A4" w:rsidRPr="42F94DCA">
              <w:rPr>
                <w:rFonts w:ascii="Verdana" w:eastAsia="Verdana" w:hAnsi="Verdana" w:cs="Verdana"/>
                <w:color w:val="000000" w:themeColor="text1"/>
                <w:sz w:val="24"/>
                <w:szCs w:val="24"/>
              </w:rPr>
              <w:t>e</w:t>
            </w:r>
          </w:p>
          <w:p w14:paraId="2DE36B81" w14:textId="6502418F" w:rsidR="3C2CC0F9" w:rsidRDefault="3C2CC0F9" w:rsidP="09F455F2">
            <w:pPr>
              <w:spacing w:line="276" w:lineRule="auto"/>
            </w:pPr>
            <w:r w:rsidRPr="09F455F2">
              <w:rPr>
                <w:rFonts w:ascii="Verdana" w:eastAsia="Verdana" w:hAnsi="Verdana" w:cs="Verdana"/>
                <w:sz w:val="24"/>
                <w:szCs w:val="24"/>
              </w:rPr>
              <w:t>Ongoing work was underway to embed business continuity planning as a routine component of operational practice. This included proactive engagement across departments and regular updates to both management and the Audit Committee.</w:t>
            </w:r>
          </w:p>
          <w:p w14:paraId="5BDCC51F" w14:textId="219217A5" w:rsidR="15172985" w:rsidRDefault="082CA584" w:rsidP="4C513AF8">
            <w:pPr>
              <w:spacing w:line="276" w:lineRule="auto"/>
              <w:rPr>
                <w:rFonts w:ascii="Verdana" w:eastAsia="Verdana" w:hAnsi="Verdana" w:cs="Verdana"/>
                <w:b/>
                <w:bCs/>
                <w:sz w:val="24"/>
                <w:szCs w:val="24"/>
              </w:rPr>
            </w:pPr>
            <w:r w:rsidRPr="4C513AF8">
              <w:rPr>
                <w:rFonts w:ascii="Verdana" w:eastAsia="Verdana" w:hAnsi="Verdana" w:cs="Verdana"/>
                <w:b/>
                <w:bCs/>
                <w:sz w:val="24"/>
                <w:szCs w:val="24"/>
              </w:rPr>
              <w:t>The Committee:</w:t>
            </w:r>
          </w:p>
          <w:p w14:paraId="26C8201E" w14:textId="0A72D45C" w:rsidR="15172985" w:rsidRDefault="36EA3FBF" w:rsidP="00DB6E40">
            <w:pPr>
              <w:pStyle w:val="ListParagraph"/>
              <w:numPr>
                <w:ilvl w:val="0"/>
                <w:numId w:val="15"/>
              </w:numPr>
              <w:spacing w:line="276" w:lineRule="auto"/>
              <w:rPr>
                <w:rFonts w:ascii="Verdana" w:eastAsia="Verdana" w:hAnsi="Verdana" w:cs="Verdana"/>
                <w:color w:val="000000" w:themeColor="text1"/>
              </w:rPr>
            </w:pPr>
            <w:r w:rsidRPr="42F94DCA">
              <w:rPr>
                <w:rFonts w:ascii="Verdana" w:eastAsia="Verdana" w:hAnsi="Verdana" w:cs="Verdana"/>
                <w:b/>
                <w:bCs/>
                <w:color w:val="000000" w:themeColor="text1"/>
              </w:rPr>
              <w:t>TOOK ASSURANCE</w:t>
            </w:r>
            <w:r w:rsidRPr="42F94DCA">
              <w:rPr>
                <w:rFonts w:ascii="Verdana" w:eastAsia="Verdana" w:hAnsi="Verdana" w:cs="Verdana"/>
                <w:color w:val="000000" w:themeColor="text1"/>
              </w:rPr>
              <w:t xml:space="preserve"> </w:t>
            </w:r>
            <w:r w:rsidR="1D21559A" w:rsidRPr="42F94DCA">
              <w:rPr>
                <w:rFonts w:ascii="Verdana" w:eastAsia="Verdana" w:hAnsi="Verdana" w:cs="Verdana"/>
                <w:color w:val="000000" w:themeColor="text1"/>
              </w:rPr>
              <w:t>of</w:t>
            </w:r>
            <w:r w:rsidRPr="42F94DCA">
              <w:rPr>
                <w:rFonts w:ascii="Verdana" w:eastAsia="Verdana" w:hAnsi="Verdana" w:cs="Verdana"/>
                <w:color w:val="000000" w:themeColor="text1"/>
              </w:rPr>
              <w:t xml:space="preserve"> the</w:t>
            </w:r>
            <w:r w:rsidRPr="42F94DCA">
              <w:rPr>
                <w:rFonts w:ascii="Verdana" w:eastAsia="Verdana" w:hAnsi="Verdana" w:cs="Verdana"/>
                <w:color w:val="auto"/>
              </w:rPr>
              <w:t xml:space="preserve"> limited assurance report on business continuity.</w:t>
            </w:r>
          </w:p>
        </w:tc>
      </w:tr>
      <w:tr w:rsidR="4C513AF8" w14:paraId="61FDED28" w14:textId="77777777" w:rsidTr="42F94DCA">
        <w:trPr>
          <w:trHeight w:val="300"/>
        </w:trPr>
        <w:tc>
          <w:tcPr>
            <w:tcW w:w="1838" w:type="dxa"/>
            <w:shd w:val="clear" w:color="auto" w:fill="auto"/>
            <w:tcMar>
              <w:top w:w="80" w:type="dxa"/>
              <w:left w:w="80" w:type="dxa"/>
              <w:bottom w:w="80" w:type="dxa"/>
              <w:right w:w="80" w:type="dxa"/>
            </w:tcMar>
          </w:tcPr>
          <w:p w14:paraId="55F44D55" w14:textId="4E3B80B0" w:rsidR="01DA2393" w:rsidRDefault="59204C54" w:rsidP="4C513AF8">
            <w:pPr>
              <w:rPr>
                <w:rFonts w:ascii="Verdana" w:hAnsi="Verdana" w:cs="Arial"/>
                <w:b/>
                <w:bCs/>
                <w:sz w:val="24"/>
                <w:szCs w:val="24"/>
              </w:rPr>
            </w:pPr>
            <w:r w:rsidRPr="09F455F2">
              <w:rPr>
                <w:rFonts w:ascii="Verdana" w:hAnsi="Verdana" w:cs="Arial"/>
                <w:b/>
                <w:bCs/>
                <w:sz w:val="24"/>
                <w:szCs w:val="24"/>
              </w:rPr>
              <w:lastRenderedPageBreak/>
              <w:t>16</w:t>
            </w:r>
            <w:r w:rsidR="5954C655" w:rsidRPr="09F455F2">
              <w:rPr>
                <w:rFonts w:ascii="Verdana" w:hAnsi="Verdana" w:cs="Arial"/>
                <w:b/>
                <w:bCs/>
                <w:sz w:val="24"/>
                <w:szCs w:val="24"/>
              </w:rPr>
              <w:t>0</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0A2D056B" w14:textId="480A686F" w:rsidR="0BA5E3E5" w:rsidRDefault="0BA5E3E5" w:rsidP="4C513AF8">
            <w:pPr>
              <w:spacing w:line="276" w:lineRule="auto"/>
              <w:rPr>
                <w:rFonts w:ascii="Verdana" w:eastAsia="Verdana" w:hAnsi="Verdana" w:cs="Verdana"/>
                <w:b/>
                <w:bCs/>
                <w:sz w:val="24"/>
                <w:szCs w:val="24"/>
              </w:rPr>
            </w:pPr>
            <w:r w:rsidRPr="4C513AF8">
              <w:rPr>
                <w:rFonts w:ascii="Verdana" w:eastAsia="Verdana" w:hAnsi="Verdana" w:cs="Verdana"/>
                <w:b/>
                <w:bCs/>
                <w:sz w:val="24"/>
                <w:szCs w:val="24"/>
              </w:rPr>
              <w:t xml:space="preserve">NEATH PORT TALBOT PFI REPORT </w:t>
            </w:r>
          </w:p>
        </w:tc>
      </w:tr>
      <w:tr w:rsidR="4C513AF8" w14:paraId="7F74AAD2" w14:textId="77777777" w:rsidTr="42F94DCA">
        <w:trPr>
          <w:trHeight w:val="300"/>
        </w:trPr>
        <w:tc>
          <w:tcPr>
            <w:tcW w:w="1838" w:type="dxa"/>
            <w:shd w:val="clear" w:color="auto" w:fill="auto"/>
            <w:tcMar>
              <w:top w:w="80" w:type="dxa"/>
              <w:left w:w="80" w:type="dxa"/>
              <w:bottom w:w="80" w:type="dxa"/>
              <w:right w:w="80" w:type="dxa"/>
            </w:tcMar>
          </w:tcPr>
          <w:p w14:paraId="749C6E31" w14:textId="60A53ECB" w:rsidR="4C513AF8" w:rsidRDefault="4C513AF8" w:rsidP="4C513AF8">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06A2E012" w14:textId="57546EFB" w:rsidR="0BA5E3E5" w:rsidRDefault="0BA5E3E5" w:rsidP="4C513AF8">
            <w:pPr>
              <w:spacing w:line="276" w:lineRule="auto"/>
              <w:rPr>
                <w:rFonts w:ascii="Verdana" w:eastAsia="Verdana" w:hAnsi="Verdana" w:cs="Verdana"/>
                <w:sz w:val="24"/>
                <w:szCs w:val="24"/>
              </w:rPr>
            </w:pPr>
            <w:r w:rsidRPr="4C513AF8">
              <w:rPr>
                <w:rFonts w:ascii="Verdana" w:eastAsia="Verdana" w:hAnsi="Verdana" w:cs="Verdana"/>
                <w:sz w:val="24"/>
                <w:szCs w:val="24"/>
              </w:rPr>
              <w:t xml:space="preserve">The Committee </w:t>
            </w:r>
            <w:r w:rsidRPr="4C513AF8">
              <w:rPr>
                <w:rFonts w:ascii="Verdana" w:eastAsia="Verdana" w:hAnsi="Verdana" w:cs="Verdana"/>
                <w:b/>
                <w:bCs/>
                <w:sz w:val="24"/>
                <w:szCs w:val="24"/>
              </w:rPr>
              <w:t>RECIEVED</w:t>
            </w:r>
            <w:r w:rsidRPr="4C513AF8">
              <w:rPr>
                <w:rFonts w:ascii="Verdana" w:eastAsia="Verdana" w:hAnsi="Verdana" w:cs="Verdana"/>
                <w:sz w:val="24"/>
                <w:szCs w:val="24"/>
              </w:rPr>
              <w:t xml:space="preserve"> the Neath Port Talbot PFI (NPTPFI) report.</w:t>
            </w:r>
          </w:p>
          <w:p w14:paraId="188AFFDC" w14:textId="052CFAC8" w:rsidR="4C513AF8" w:rsidRDefault="76B446E1" w:rsidP="4C513AF8">
            <w:pPr>
              <w:spacing w:line="276" w:lineRule="auto"/>
              <w:rPr>
                <w:rFonts w:ascii="Verdana" w:eastAsia="Verdana" w:hAnsi="Verdana" w:cs="Verdana"/>
                <w:sz w:val="24"/>
                <w:szCs w:val="24"/>
              </w:rPr>
            </w:pPr>
            <w:r w:rsidRPr="227D31DC">
              <w:rPr>
                <w:rFonts w:ascii="Verdana" w:eastAsia="Verdana" w:hAnsi="Verdana" w:cs="Verdana"/>
                <w:sz w:val="24"/>
                <w:szCs w:val="24"/>
              </w:rPr>
              <w:t xml:space="preserve">DG </w:t>
            </w:r>
            <w:r w:rsidR="7E6C09F1" w:rsidRPr="227D31DC">
              <w:rPr>
                <w:rFonts w:ascii="Verdana" w:eastAsia="Verdana" w:hAnsi="Verdana" w:cs="Verdana"/>
                <w:sz w:val="24"/>
                <w:szCs w:val="24"/>
              </w:rPr>
              <w:t>confirmed that the NPTPFI remained a key area of focus for the Board, with five years remaining until the scheduled hospital hand</w:t>
            </w:r>
            <w:r w:rsidR="00826161" w:rsidRPr="227D31DC">
              <w:rPr>
                <w:rFonts w:ascii="Verdana" w:eastAsia="Verdana" w:hAnsi="Verdana" w:cs="Verdana"/>
                <w:sz w:val="24"/>
                <w:szCs w:val="24"/>
              </w:rPr>
              <w:t>-</w:t>
            </w:r>
            <w:r w:rsidR="7E6C09F1" w:rsidRPr="227D31DC">
              <w:rPr>
                <w:rFonts w:ascii="Verdana" w:eastAsia="Verdana" w:hAnsi="Verdana" w:cs="Verdana"/>
                <w:sz w:val="24"/>
                <w:szCs w:val="24"/>
              </w:rPr>
              <w:t>back. A dedicated team had been established, comprising capital and estates representatives, and the approach was being informed by a UK Government infrastructure review.</w:t>
            </w:r>
          </w:p>
          <w:p w14:paraId="0A63E91B" w14:textId="288617BD" w:rsidR="7E6C09F1" w:rsidRDefault="7E6C09F1" w:rsidP="09F455F2">
            <w:pPr>
              <w:spacing w:line="276" w:lineRule="auto"/>
            </w:pPr>
            <w:r w:rsidRPr="09F455F2">
              <w:rPr>
                <w:rFonts w:ascii="Verdana" w:eastAsia="Verdana" w:hAnsi="Verdana" w:cs="Verdana"/>
                <w:sz w:val="24"/>
                <w:szCs w:val="24"/>
              </w:rPr>
              <w:t xml:space="preserve">The </w:t>
            </w:r>
            <w:r w:rsidR="40D0961C" w:rsidRPr="09F455F2">
              <w:rPr>
                <w:rFonts w:ascii="Verdana" w:eastAsia="Verdana" w:hAnsi="Verdana" w:cs="Verdana"/>
                <w:sz w:val="24"/>
                <w:szCs w:val="24"/>
              </w:rPr>
              <w:t>I</w:t>
            </w:r>
            <w:r w:rsidRPr="09F455F2">
              <w:rPr>
                <w:rFonts w:ascii="Verdana" w:eastAsia="Verdana" w:hAnsi="Verdana" w:cs="Verdana"/>
                <w:sz w:val="24"/>
                <w:szCs w:val="24"/>
              </w:rPr>
              <w:t xml:space="preserve">nternal </w:t>
            </w:r>
            <w:r w:rsidR="23B6941B" w:rsidRPr="09F455F2">
              <w:rPr>
                <w:rFonts w:ascii="Verdana" w:eastAsia="Verdana" w:hAnsi="Verdana" w:cs="Verdana"/>
                <w:sz w:val="24"/>
                <w:szCs w:val="24"/>
              </w:rPr>
              <w:t>A</w:t>
            </w:r>
            <w:r w:rsidRPr="09F455F2">
              <w:rPr>
                <w:rFonts w:ascii="Verdana" w:eastAsia="Verdana" w:hAnsi="Verdana" w:cs="Verdana"/>
                <w:sz w:val="24"/>
                <w:szCs w:val="24"/>
              </w:rPr>
              <w:t>udit process had resulted in significant improvements. Assurance ratings had progressed from ‘limited’ to ‘reasonable’ in relation to the action plan, and to ‘substantial’ for governance and contract compliance.</w:t>
            </w:r>
          </w:p>
          <w:p w14:paraId="2E501404" w14:textId="7634714C" w:rsidR="7E6C09F1" w:rsidRDefault="7E6C09F1" w:rsidP="09F455F2">
            <w:pPr>
              <w:spacing w:line="276" w:lineRule="auto"/>
            </w:pPr>
            <w:r w:rsidRPr="09F455F2">
              <w:rPr>
                <w:rFonts w:ascii="Verdana" w:eastAsia="Verdana" w:hAnsi="Verdana" w:cs="Verdana"/>
                <w:sz w:val="24"/>
                <w:szCs w:val="24"/>
              </w:rPr>
              <w:t xml:space="preserve">A centre of best practice review had been commissioned, expected to take approximately 14 months. The review would assess the work </w:t>
            </w:r>
            <w:r w:rsidRPr="09F455F2">
              <w:rPr>
                <w:rFonts w:ascii="Verdana" w:eastAsia="Verdana" w:hAnsi="Verdana" w:cs="Verdana"/>
                <w:sz w:val="24"/>
                <w:szCs w:val="24"/>
              </w:rPr>
              <w:lastRenderedPageBreak/>
              <w:t>required to ensure the hospital is returned in the necessary estates condition at the end of the contract.</w:t>
            </w:r>
          </w:p>
          <w:p w14:paraId="7E2FAC9D" w14:textId="7F3F57BA" w:rsidR="7E6C09F1" w:rsidRDefault="7E6C09F1" w:rsidP="09F455F2">
            <w:pPr>
              <w:spacing w:line="276" w:lineRule="auto"/>
              <w:rPr>
                <w:rFonts w:ascii="Verdana" w:eastAsia="Verdana" w:hAnsi="Verdana" w:cs="Verdana"/>
                <w:sz w:val="24"/>
                <w:szCs w:val="24"/>
              </w:rPr>
            </w:pPr>
            <w:r w:rsidRPr="227D31DC">
              <w:rPr>
                <w:rFonts w:ascii="Verdana" w:eastAsia="Verdana" w:hAnsi="Verdana" w:cs="Verdana"/>
                <w:sz w:val="24"/>
                <w:szCs w:val="24"/>
              </w:rPr>
              <w:t>DG highlighted the complexity of the hand</w:t>
            </w:r>
            <w:r w:rsidR="00A81638" w:rsidRPr="227D31DC">
              <w:rPr>
                <w:rFonts w:ascii="Verdana" w:eastAsia="Verdana" w:hAnsi="Verdana" w:cs="Verdana"/>
                <w:sz w:val="24"/>
                <w:szCs w:val="24"/>
              </w:rPr>
              <w:t>-</w:t>
            </w:r>
            <w:r w:rsidRPr="227D31DC">
              <w:rPr>
                <w:rFonts w:ascii="Verdana" w:eastAsia="Verdana" w:hAnsi="Verdana" w:cs="Verdana"/>
                <w:sz w:val="24"/>
                <w:szCs w:val="24"/>
              </w:rPr>
              <w:t>back process and acknowledged the scale of learning required. He noted the importance of continued Board briefings and updates as the hand</w:t>
            </w:r>
            <w:r w:rsidR="00A81638" w:rsidRPr="227D31DC">
              <w:rPr>
                <w:rFonts w:ascii="Verdana" w:eastAsia="Verdana" w:hAnsi="Verdana" w:cs="Verdana"/>
                <w:sz w:val="24"/>
                <w:szCs w:val="24"/>
              </w:rPr>
              <w:t>-</w:t>
            </w:r>
            <w:r w:rsidRPr="227D31DC">
              <w:rPr>
                <w:rFonts w:ascii="Verdana" w:eastAsia="Verdana" w:hAnsi="Verdana" w:cs="Verdana"/>
                <w:sz w:val="24"/>
                <w:szCs w:val="24"/>
              </w:rPr>
              <w:t>back date approached.</w:t>
            </w:r>
          </w:p>
          <w:p w14:paraId="38D026CF" w14:textId="75607C3A" w:rsidR="7E6C09F1" w:rsidRDefault="7E6C09F1" w:rsidP="09F455F2">
            <w:pPr>
              <w:spacing w:line="276" w:lineRule="auto"/>
            </w:pPr>
            <w:r w:rsidRPr="09F455F2">
              <w:rPr>
                <w:rFonts w:ascii="Verdana" w:eastAsia="Verdana" w:hAnsi="Verdana" w:cs="Verdana"/>
                <w:sz w:val="24"/>
                <w:szCs w:val="24"/>
              </w:rPr>
              <w:t>It was noted that the ongoing Mental Health Service redesign may necessitate modifications to certain areas within the PFI facility. While contractual mechanisms existed to enable such changes, DG emphasised that these were often complex, time-consuming, and required collaboration with the PFI partner.</w:t>
            </w:r>
          </w:p>
          <w:p w14:paraId="6B6F348D" w14:textId="7768EC47" w:rsidR="7E6C09F1" w:rsidRDefault="7E6C09F1" w:rsidP="09F455F2">
            <w:pPr>
              <w:spacing w:line="276" w:lineRule="auto"/>
            </w:pPr>
            <w:r w:rsidRPr="09F455F2">
              <w:rPr>
                <w:rFonts w:ascii="Verdana" w:eastAsia="Verdana" w:hAnsi="Verdana" w:cs="Verdana"/>
                <w:sz w:val="24"/>
                <w:szCs w:val="24"/>
              </w:rPr>
              <w:t>In response to a concern raised by JC, DG agreed to review and improve any sections of the report that lacked clarity.</w:t>
            </w:r>
          </w:p>
          <w:p w14:paraId="3BD65106" w14:textId="4D1A7613" w:rsidR="0BA5E3E5" w:rsidRDefault="0BA5E3E5" w:rsidP="4C513AF8">
            <w:pPr>
              <w:spacing w:line="276" w:lineRule="auto"/>
              <w:rPr>
                <w:rFonts w:ascii="Verdana" w:eastAsia="Verdana" w:hAnsi="Verdana" w:cs="Verdana"/>
                <w:b/>
                <w:bCs/>
                <w:sz w:val="24"/>
                <w:szCs w:val="24"/>
              </w:rPr>
            </w:pPr>
            <w:r w:rsidRPr="4C513AF8">
              <w:rPr>
                <w:rFonts w:ascii="Verdana" w:eastAsia="Verdana" w:hAnsi="Verdana" w:cs="Verdana"/>
                <w:b/>
                <w:bCs/>
                <w:sz w:val="24"/>
                <w:szCs w:val="24"/>
              </w:rPr>
              <w:t>The Committee:</w:t>
            </w:r>
          </w:p>
          <w:p w14:paraId="682967B6" w14:textId="413E217B" w:rsidR="4C513AF8" w:rsidRDefault="2B024CD5" w:rsidP="00DB6E40">
            <w:pPr>
              <w:pStyle w:val="ListParagraph"/>
              <w:numPr>
                <w:ilvl w:val="0"/>
                <w:numId w:val="14"/>
              </w:numPr>
              <w:spacing w:line="276" w:lineRule="auto"/>
              <w:rPr>
                <w:rFonts w:ascii="Verdana" w:eastAsia="Verdana" w:hAnsi="Verdana" w:cs="Verdana"/>
                <w:color w:val="000000" w:themeColor="text1"/>
                <w:lang w:val="en-GB"/>
              </w:rPr>
            </w:pPr>
            <w:r w:rsidRPr="42F94DCA">
              <w:rPr>
                <w:rFonts w:ascii="Verdana" w:eastAsia="Verdana" w:hAnsi="Verdana" w:cs="Verdana"/>
                <w:b/>
                <w:bCs/>
                <w:color w:val="000000" w:themeColor="text1"/>
                <w:lang w:val="en-GB"/>
              </w:rPr>
              <w:t>TOOK ASSURANCE</w:t>
            </w:r>
            <w:r w:rsidRPr="42F94DCA">
              <w:rPr>
                <w:rFonts w:ascii="Verdana" w:eastAsia="Verdana" w:hAnsi="Verdana" w:cs="Verdana"/>
                <w:color w:val="000000" w:themeColor="text1"/>
                <w:lang w:val="en-GB"/>
              </w:rPr>
              <w:t xml:space="preserve"> from the </w:t>
            </w:r>
            <w:r w:rsidRPr="42F94DCA">
              <w:rPr>
                <w:rFonts w:ascii="Verdana" w:eastAsia="Verdana" w:hAnsi="Verdana" w:cs="Verdana"/>
                <w:color w:val="auto"/>
                <w:lang w:val="en-GB"/>
              </w:rPr>
              <w:t>Neath Port Talbot PFI (NPTPFI) report.</w:t>
            </w:r>
          </w:p>
        </w:tc>
      </w:tr>
      <w:tr w:rsidR="4C513AF8" w14:paraId="2AFDC9B0" w14:textId="77777777" w:rsidTr="42F94DCA">
        <w:trPr>
          <w:trHeight w:val="300"/>
        </w:trPr>
        <w:tc>
          <w:tcPr>
            <w:tcW w:w="1838" w:type="dxa"/>
            <w:shd w:val="clear" w:color="auto" w:fill="auto"/>
            <w:tcMar>
              <w:top w:w="80" w:type="dxa"/>
              <w:left w:w="80" w:type="dxa"/>
              <w:bottom w:w="80" w:type="dxa"/>
              <w:right w:w="80" w:type="dxa"/>
            </w:tcMar>
          </w:tcPr>
          <w:p w14:paraId="52F8CAE8" w14:textId="515183AB" w:rsidR="1FD9C6DC" w:rsidRDefault="4E8E8CA6" w:rsidP="4C513AF8">
            <w:pPr>
              <w:rPr>
                <w:rFonts w:ascii="Verdana" w:hAnsi="Verdana" w:cs="Arial"/>
                <w:b/>
                <w:bCs/>
                <w:sz w:val="24"/>
                <w:szCs w:val="24"/>
              </w:rPr>
            </w:pPr>
            <w:r w:rsidRPr="09F455F2">
              <w:rPr>
                <w:rFonts w:ascii="Verdana" w:hAnsi="Verdana" w:cs="Arial"/>
                <w:b/>
                <w:bCs/>
                <w:sz w:val="24"/>
                <w:szCs w:val="24"/>
              </w:rPr>
              <w:lastRenderedPageBreak/>
              <w:t>16</w:t>
            </w:r>
            <w:r w:rsidR="34CBCD41" w:rsidRPr="09F455F2">
              <w:rPr>
                <w:rFonts w:ascii="Verdana" w:hAnsi="Verdana" w:cs="Arial"/>
                <w:b/>
                <w:bCs/>
                <w:sz w:val="24"/>
                <w:szCs w:val="24"/>
              </w:rPr>
              <w:t>1</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7C52E954" w14:textId="35E1869A" w:rsidR="0BA5E3E5" w:rsidRDefault="0BA5E3E5" w:rsidP="4C513AF8">
            <w:pPr>
              <w:spacing w:line="276" w:lineRule="auto"/>
              <w:rPr>
                <w:rFonts w:ascii="Verdana" w:eastAsia="Verdana" w:hAnsi="Verdana" w:cs="Verdana"/>
                <w:b/>
                <w:bCs/>
                <w:sz w:val="24"/>
                <w:szCs w:val="24"/>
              </w:rPr>
            </w:pPr>
            <w:r w:rsidRPr="4C513AF8">
              <w:rPr>
                <w:rFonts w:ascii="Verdana" w:eastAsia="Verdana" w:hAnsi="Verdana" w:cs="Verdana"/>
                <w:b/>
                <w:bCs/>
                <w:sz w:val="24"/>
                <w:szCs w:val="24"/>
              </w:rPr>
              <w:t>CONTRACT MANAGEMENT REPORT</w:t>
            </w:r>
          </w:p>
        </w:tc>
      </w:tr>
      <w:tr w:rsidR="4C513AF8" w14:paraId="70B88D5C" w14:textId="77777777" w:rsidTr="42F94DCA">
        <w:trPr>
          <w:trHeight w:val="300"/>
        </w:trPr>
        <w:tc>
          <w:tcPr>
            <w:tcW w:w="1838" w:type="dxa"/>
            <w:shd w:val="clear" w:color="auto" w:fill="auto"/>
            <w:tcMar>
              <w:top w:w="80" w:type="dxa"/>
              <w:left w:w="80" w:type="dxa"/>
              <w:bottom w:w="80" w:type="dxa"/>
              <w:right w:w="80" w:type="dxa"/>
            </w:tcMar>
          </w:tcPr>
          <w:p w14:paraId="5BA54C06" w14:textId="0A798843" w:rsidR="4C513AF8" w:rsidRDefault="4C513AF8" w:rsidP="4C513AF8">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2FBF42F5" w14:textId="5F3045BB" w:rsidR="4C513AF8" w:rsidRDefault="5C730CD8" w:rsidP="09F455F2">
            <w:pPr>
              <w:spacing w:line="276" w:lineRule="auto"/>
              <w:rPr>
                <w:rFonts w:ascii="Verdana" w:eastAsia="Verdana" w:hAnsi="Verdana" w:cs="Verdana"/>
                <w:sz w:val="24"/>
                <w:szCs w:val="24"/>
              </w:rPr>
            </w:pPr>
            <w:r w:rsidRPr="09F455F2">
              <w:rPr>
                <w:rFonts w:ascii="Verdana" w:eastAsia="Verdana" w:hAnsi="Verdana" w:cs="Verdana"/>
                <w:sz w:val="24"/>
                <w:szCs w:val="24"/>
              </w:rPr>
              <w:t xml:space="preserve">The Committee </w:t>
            </w:r>
            <w:r w:rsidRPr="09F455F2">
              <w:rPr>
                <w:rFonts w:ascii="Verdana" w:eastAsia="Verdana" w:hAnsi="Verdana" w:cs="Verdana"/>
                <w:b/>
                <w:bCs/>
                <w:sz w:val="24"/>
                <w:szCs w:val="24"/>
              </w:rPr>
              <w:t>RECIEVED</w:t>
            </w:r>
            <w:r w:rsidRPr="09F455F2">
              <w:rPr>
                <w:rFonts w:ascii="Verdana" w:eastAsia="Verdana" w:hAnsi="Verdana" w:cs="Verdana"/>
                <w:sz w:val="24"/>
                <w:szCs w:val="24"/>
              </w:rPr>
              <w:t xml:space="preserve"> the Contract Management report.</w:t>
            </w:r>
          </w:p>
          <w:p w14:paraId="1EF3D81B" w14:textId="51F34316" w:rsidR="4C513AF8" w:rsidRDefault="24867F65" w:rsidP="09F455F2">
            <w:pPr>
              <w:spacing w:line="276" w:lineRule="auto"/>
              <w:rPr>
                <w:rFonts w:ascii="Verdana" w:eastAsia="Verdana" w:hAnsi="Verdana" w:cs="Verdana"/>
                <w:sz w:val="28"/>
                <w:szCs w:val="28"/>
              </w:rPr>
            </w:pPr>
            <w:r w:rsidRPr="09F455F2">
              <w:rPr>
                <w:rFonts w:ascii="Verdana" w:eastAsia="Verdana" w:hAnsi="Verdana" w:cs="Verdana"/>
                <w:sz w:val="24"/>
                <w:szCs w:val="24"/>
              </w:rPr>
              <w:t>DG drew attention to the following points:</w:t>
            </w:r>
          </w:p>
          <w:p w14:paraId="586A77F6" w14:textId="48BB0E8D" w:rsidR="4C513AF8" w:rsidRDefault="24867F65" w:rsidP="00DB6E40">
            <w:pPr>
              <w:pStyle w:val="ListParagraph"/>
              <w:numPr>
                <w:ilvl w:val="0"/>
                <w:numId w:val="4"/>
              </w:numPr>
              <w:spacing w:before="0" w:after="0" w:line="276" w:lineRule="auto"/>
              <w:rPr>
                <w:rFonts w:ascii="Verdana" w:eastAsia="Verdana" w:hAnsi="Verdana" w:cs="Verdana"/>
                <w:lang w:val="en-GB"/>
              </w:rPr>
            </w:pPr>
            <w:r w:rsidRPr="09F455F2">
              <w:rPr>
                <w:rFonts w:ascii="Verdana" w:eastAsia="Verdana" w:hAnsi="Verdana" w:cs="Verdana"/>
                <w:lang w:val="en-GB"/>
              </w:rPr>
              <w:t>The report was presented as an advisory piece, reflecting common issues across multiple organisations, not just SBUHB.</w:t>
            </w:r>
          </w:p>
          <w:p w14:paraId="37AB2C52" w14:textId="1C234458" w:rsidR="4C513AF8" w:rsidRDefault="24867F65" w:rsidP="00DB6E40">
            <w:pPr>
              <w:pStyle w:val="ListParagraph"/>
              <w:numPr>
                <w:ilvl w:val="0"/>
                <w:numId w:val="4"/>
              </w:numPr>
              <w:spacing w:before="0" w:after="0" w:line="276" w:lineRule="auto"/>
              <w:rPr>
                <w:rFonts w:ascii="Verdana" w:eastAsia="Verdana" w:hAnsi="Verdana" w:cs="Verdana"/>
                <w:lang w:val="en-GB"/>
              </w:rPr>
            </w:pPr>
            <w:r w:rsidRPr="09F455F2">
              <w:rPr>
                <w:rFonts w:ascii="Verdana" w:eastAsia="Verdana" w:hAnsi="Verdana" w:cs="Verdana"/>
                <w:lang w:val="en-GB"/>
              </w:rPr>
              <w:t xml:space="preserve">There were no specific concerns were identified for SBUHB; most findings are shared issues to be addressed at the Directors of Finance forums. </w:t>
            </w:r>
          </w:p>
          <w:p w14:paraId="7C326A28" w14:textId="0843C381" w:rsidR="4C513AF8" w:rsidRDefault="24867F65" w:rsidP="00DB6E40">
            <w:pPr>
              <w:pStyle w:val="ListParagraph"/>
              <w:numPr>
                <w:ilvl w:val="0"/>
                <w:numId w:val="4"/>
              </w:numPr>
              <w:spacing w:before="0" w:after="0" w:line="276" w:lineRule="auto"/>
              <w:rPr>
                <w:rFonts w:ascii="Verdana" w:eastAsia="Verdana" w:hAnsi="Verdana" w:cs="Verdana"/>
                <w:lang w:val="en-GB"/>
              </w:rPr>
            </w:pPr>
            <w:r w:rsidRPr="09F455F2">
              <w:rPr>
                <w:rFonts w:ascii="Verdana" w:eastAsia="Verdana" w:hAnsi="Verdana" w:cs="Verdana"/>
                <w:lang w:val="en-GB"/>
              </w:rPr>
              <w:t>The August Directors of Finance meeting was cancelled; updates are expected at the next meeting.</w:t>
            </w:r>
          </w:p>
          <w:p w14:paraId="22D3EEFF" w14:textId="7E1CED06" w:rsidR="4C513AF8" w:rsidRDefault="4C513AF8" w:rsidP="09F455F2">
            <w:pPr>
              <w:spacing w:before="0" w:after="0" w:line="276" w:lineRule="auto"/>
              <w:rPr>
                <w:rFonts w:ascii="Verdana" w:eastAsia="Verdana" w:hAnsi="Verdana" w:cs="Verdana"/>
                <w:sz w:val="24"/>
                <w:szCs w:val="24"/>
              </w:rPr>
            </w:pPr>
          </w:p>
          <w:p w14:paraId="0922E625" w14:textId="4AB75031" w:rsidR="4C513AF8" w:rsidRDefault="24867F65" w:rsidP="09F455F2">
            <w:pPr>
              <w:spacing w:before="0" w:after="0" w:line="276" w:lineRule="auto"/>
              <w:rPr>
                <w:rFonts w:ascii="Verdana" w:eastAsia="Verdana" w:hAnsi="Verdana" w:cs="Verdana"/>
                <w:sz w:val="24"/>
                <w:szCs w:val="24"/>
              </w:rPr>
            </w:pPr>
            <w:r w:rsidRPr="09F455F2">
              <w:rPr>
                <w:rFonts w:ascii="Verdana" w:eastAsia="Verdana" w:hAnsi="Verdana" w:cs="Verdana"/>
                <w:sz w:val="24"/>
                <w:szCs w:val="24"/>
              </w:rPr>
              <w:t xml:space="preserve">DG welcomed the report, emphasising the need for a more proactive, digitally enabled contract register to prevent contract lapses and support timely procurement. </w:t>
            </w:r>
          </w:p>
          <w:p w14:paraId="1AC365DC" w14:textId="51B60A0F" w:rsidR="4C513AF8" w:rsidRDefault="4C513AF8" w:rsidP="09F455F2">
            <w:pPr>
              <w:spacing w:before="0" w:after="0" w:line="276" w:lineRule="auto"/>
              <w:rPr>
                <w:rFonts w:ascii="Verdana" w:eastAsia="Verdana" w:hAnsi="Verdana" w:cs="Verdana"/>
                <w:sz w:val="24"/>
                <w:szCs w:val="24"/>
              </w:rPr>
            </w:pPr>
          </w:p>
          <w:p w14:paraId="3BEE26BB" w14:textId="1B08CA86" w:rsidR="4C513AF8" w:rsidRDefault="24867F65" w:rsidP="09F455F2">
            <w:pPr>
              <w:spacing w:before="0" w:after="0" w:line="276" w:lineRule="auto"/>
              <w:rPr>
                <w:rFonts w:ascii="Verdana" w:eastAsia="Verdana" w:hAnsi="Verdana" w:cs="Verdana"/>
                <w:sz w:val="24"/>
                <w:szCs w:val="24"/>
              </w:rPr>
            </w:pPr>
            <w:r w:rsidRPr="09F455F2">
              <w:rPr>
                <w:rFonts w:ascii="Verdana" w:eastAsia="Verdana" w:hAnsi="Verdana" w:cs="Verdana"/>
                <w:sz w:val="24"/>
                <w:szCs w:val="24"/>
              </w:rPr>
              <w:lastRenderedPageBreak/>
              <w:t xml:space="preserve">RO expressed concern about past contract expiries and the importance of a register with clear review dates to enable better planning and potential efficiencies. </w:t>
            </w:r>
          </w:p>
          <w:p w14:paraId="608B93C7" w14:textId="53051716" w:rsidR="09F455F2" w:rsidRDefault="09F455F2" w:rsidP="09F455F2">
            <w:pPr>
              <w:spacing w:before="0" w:after="0"/>
              <w:rPr>
                <w:rFonts w:ascii="Verdana" w:eastAsia="Verdana" w:hAnsi="Verdana" w:cs="Verdana"/>
                <w:sz w:val="24"/>
                <w:szCs w:val="24"/>
              </w:rPr>
            </w:pPr>
          </w:p>
          <w:p w14:paraId="1036B875" w14:textId="019288D7" w:rsidR="0BA5E3E5" w:rsidRDefault="0BA5E3E5" w:rsidP="4C513AF8">
            <w:pPr>
              <w:spacing w:line="276" w:lineRule="auto"/>
              <w:rPr>
                <w:rFonts w:ascii="Verdana" w:eastAsia="Verdana" w:hAnsi="Verdana" w:cs="Verdana"/>
                <w:b/>
                <w:bCs/>
                <w:sz w:val="24"/>
                <w:szCs w:val="24"/>
              </w:rPr>
            </w:pPr>
            <w:r w:rsidRPr="4C513AF8">
              <w:rPr>
                <w:rFonts w:ascii="Verdana" w:eastAsia="Verdana" w:hAnsi="Verdana" w:cs="Verdana"/>
                <w:b/>
                <w:bCs/>
                <w:sz w:val="24"/>
                <w:szCs w:val="24"/>
              </w:rPr>
              <w:t>The Committee:</w:t>
            </w:r>
          </w:p>
          <w:p w14:paraId="7D1A10FA" w14:textId="30275B59" w:rsidR="4C513AF8" w:rsidRDefault="34257AAF" w:rsidP="00DB6E40">
            <w:pPr>
              <w:pStyle w:val="ListParagraph"/>
              <w:numPr>
                <w:ilvl w:val="0"/>
                <w:numId w:val="13"/>
              </w:numPr>
              <w:spacing w:line="276" w:lineRule="auto"/>
              <w:rPr>
                <w:rFonts w:ascii="Verdana" w:eastAsia="Verdana" w:hAnsi="Verdana" w:cs="Verdana"/>
                <w:color w:val="auto"/>
                <w:lang w:val="en-GB"/>
              </w:rPr>
            </w:pPr>
            <w:r w:rsidRPr="42F94DCA">
              <w:rPr>
                <w:rFonts w:ascii="Verdana" w:eastAsia="Verdana" w:hAnsi="Verdana" w:cs="Verdana"/>
                <w:b/>
                <w:bCs/>
                <w:color w:val="auto"/>
                <w:lang w:val="en-GB"/>
              </w:rPr>
              <w:t>TOOK ASSURANCE</w:t>
            </w:r>
            <w:r w:rsidRPr="42F94DCA">
              <w:rPr>
                <w:rFonts w:ascii="Verdana" w:eastAsia="Verdana" w:hAnsi="Verdana" w:cs="Verdana"/>
                <w:color w:val="auto"/>
                <w:lang w:val="en-GB"/>
              </w:rPr>
              <w:t xml:space="preserve"> from the Contract Management report.</w:t>
            </w:r>
          </w:p>
        </w:tc>
      </w:tr>
      <w:tr w:rsidR="4C513AF8" w14:paraId="4B9ED8EA" w14:textId="77777777" w:rsidTr="42F94DCA">
        <w:trPr>
          <w:trHeight w:val="300"/>
        </w:trPr>
        <w:tc>
          <w:tcPr>
            <w:tcW w:w="1838" w:type="dxa"/>
            <w:shd w:val="clear" w:color="auto" w:fill="auto"/>
            <w:tcMar>
              <w:top w:w="80" w:type="dxa"/>
              <w:left w:w="80" w:type="dxa"/>
              <w:bottom w:w="80" w:type="dxa"/>
              <w:right w:w="80" w:type="dxa"/>
            </w:tcMar>
          </w:tcPr>
          <w:p w14:paraId="368AF716" w14:textId="5BF8277A" w:rsidR="589498C9" w:rsidRDefault="0C556DE2" w:rsidP="4C513AF8">
            <w:pPr>
              <w:rPr>
                <w:rFonts w:ascii="Verdana" w:hAnsi="Verdana" w:cs="Arial"/>
                <w:b/>
                <w:bCs/>
                <w:sz w:val="24"/>
                <w:szCs w:val="24"/>
              </w:rPr>
            </w:pPr>
            <w:r w:rsidRPr="09F455F2">
              <w:rPr>
                <w:rFonts w:ascii="Verdana" w:hAnsi="Verdana" w:cs="Arial"/>
                <w:b/>
                <w:bCs/>
                <w:sz w:val="24"/>
                <w:szCs w:val="24"/>
              </w:rPr>
              <w:lastRenderedPageBreak/>
              <w:t>16</w:t>
            </w:r>
            <w:r w:rsidR="7E80FC29" w:rsidRPr="09F455F2">
              <w:rPr>
                <w:rFonts w:ascii="Verdana" w:hAnsi="Verdana" w:cs="Arial"/>
                <w:b/>
                <w:bCs/>
                <w:sz w:val="24"/>
                <w:szCs w:val="24"/>
              </w:rPr>
              <w:t>2</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4C4B55C6" w14:textId="76F4CDE3" w:rsidR="3DD4D648" w:rsidRDefault="3DD4D648" w:rsidP="4C513AF8">
            <w:pPr>
              <w:spacing w:line="276" w:lineRule="auto"/>
              <w:rPr>
                <w:rFonts w:ascii="Verdana" w:eastAsia="Verdana" w:hAnsi="Verdana" w:cs="Verdana"/>
                <w:sz w:val="24"/>
                <w:szCs w:val="24"/>
              </w:rPr>
            </w:pPr>
            <w:r w:rsidRPr="4C513AF8">
              <w:rPr>
                <w:rFonts w:ascii="Verdana" w:eastAsia="Verdana" w:hAnsi="Verdana" w:cs="Verdana"/>
                <w:b/>
                <w:bCs/>
                <w:sz w:val="24"/>
                <w:szCs w:val="24"/>
              </w:rPr>
              <w:t>PLANNED CARE AUDIT WALES REPORT</w:t>
            </w:r>
            <w:r w:rsidRPr="4C513AF8">
              <w:rPr>
                <w:rFonts w:ascii="Verdana" w:eastAsia="Verdana" w:hAnsi="Verdana" w:cs="Verdana"/>
                <w:sz w:val="24"/>
                <w:szCs w:val="24"/>
              </w:rPr>
              <w:t xml:space="preserve"> </w:t>
            </w:r>
          </w:p>
        </w:tc>
      </w:tr>
      <w:tr w:rsidR="4C513AF8" w14:paraId="0BF234AE" w14:textId="77777777" w:rsidTr="42F94DCA">
        <w:trPr>
          <w:trHeight w:val="300"/>
        </w:trPr>
        <w:tc>
          <w:tcPr>
            <w:tcW w:w="1838" w:type="dxa"/>
            <w:shd w:val="clear" w:color="auto" w:fill="auto"/>
            <w:tcMar>
              <w:top w:w="80" w:type="dxa"/>
              <w:left w:w="80" w:type="dxa"/>
              <w:bottom w:w="80" w:type="dxa"/>
              <w:right w:w="80" w:type="dxa"/>
            </w:tcMar>
          </w:tcPr>
          <w:p w14:paraId="2F004A92" w14:textId="0017A34A" w:rsidR="4C513AF8" w:rsidRDefault="4C513AF8" w:rsidP="4C513AF8">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3B8BD11D" w14:textId="655F689B" w:rsidR="3DD4D648" w:rsidRDefault="58733C35" w:rsidP="4C513AF8">
            <w:pPr>
              <w:spacing w:line="276" w:lineRule="auto"/>
              <w:rPr>
                <w:rFonts w:ascii="Verdana" w:eastAsia="Verdana" w:hAnsi="Verdana" w:cs="Verdana"/>
                <w:sz w:val="24"/>
                <w:szCs w:val="24"/>
              </w:rPr>
            </w:pPr>
            <w:r w:rsidRPr="09F455F2">
              <w:rPr>
                <w:rFonts w:ascii="Verdana" w:eastAsia="Verdana" w:hAnsi="Verdana" w:cs="Verdana"/>
                <w:sz w:val="24"/>
                <w:szCs w:val="24"/>
              </w:rPr>
              <w:t xml:space="preserve">The Committee </w:t>
            </w:r>
            <w:r w:rsidRPr="09F455F2">
              <w:rPr>
                <w:rFonts w:ascii="Verdana" w:eastAsia="Verdana" w:hAnsi="Verdana" w:cs="Verdana"/>
                <w:b/>
                <w:bCs/>
                <w:sz w:val="24"/>
                <w:szCs w:val="24"/>
              </w:rPr>
              <w:t>RECIEVED</w:t>
            </w:r>
            <w:r w:rsidRPr="09F455F2">
              <w:rPr>
                <w:rFonts w:ascii="Verdana" w:eastAsia="Verdana" w:hAnsi="Verdana" w:cs="Verdana"/>
                <w:sz w:val="24"/>
                <w:szCs w:val="24"/>
              </w:rPr>
              <w:t xml:space="preserve"> the Audit Wales Report on Planned Care and organisational Response to Audit recommendations.</w:t>
            </w:r>
          </w:p>
          <w:p w14:paraId="7E79CDDA" w14:textId="15E24BEE" w:rsidR="4C513AF8" w:rsidRDefault="03C1EA57" w:rsidP="4C513AF8">
            <w:pPr>
              <w:spacing w:line="276" w:lineRule="auto"/>
            </w:pPr>
            <w:r w:rsidRPr="09F455F2">
              <w:rPr>
                <w:rFonts w:ascii="Verdana" w:eastAsia="Verdana" w:hAnsi="Verdana" w:cs="Verdana"/>
                <w:sz w:val="24"/>
                <w:szCs w:val="24"/>
              </w:rPr>
              <w:t>The Audit Wales report on planned care was considered. DL advised that the version of the management response included in the meeting pack may not have reflected the most up-to-date iteration. A strengthened response had been prepared following further review by the Audit Committee.</w:t>
            </w:r>
          </w:p>
          <w:p w14:paraId="6CD8D7D9" w14:textId="33865D3A" w:rsidR="03C1EA57" w:rsidRDefault="03C1EA57" w:rsidP="09F455F2">
            <w:pPr>
              <w:spacing w:before="240" w:after="240"/>
              <w:rPr>
                <w:rFonts w:ascii="Verdana" w:eastAsia="Verdana" w:hAnsi="Verdana" w:cs="Verdana"/>
                <w:sz w:val="24"/>
                <w:szCs w:val="24"/>
              </w:rPr>
            </w:pPr>
            <w:r w:rsidRPr="09F455F2">
              <w:rPr>
                <w:rFonts w:ascii="Verdana" w:eastAsia="Verdana" w:hAnsi="Verdana" w:cs="Verdana"/>
                <w:sz w:val="24"/>
                <w:szCs w:val="24"/>
              </w:rPr>
              <w:t>The report identified key areas for improvement, including the need to strengthen the transformation team, enhance demand and capacity planning, and improve the management of follow-up waiting lists.</w:t>
            </w:r>
          </w:p>
          <w:p w14:paraId="206C5AA0" w14:textId="15879E18" w:rsidR="03C1EA57" w:rsidRDefault="03C1EA57" w:rsidP="09F455F2">
            <w:pPr>
              <w:spacing w:before="240" w:after="240"/>
              <w:rPr>
                <w:rFonts w:ascii="Verdana" w:eastAsia="Verdana" w:hAnsi="Verdana" w:cs="Verdana"/>
                <w:sz w:val="24"/>
                <w:szCs w:val="24"/>
              </w:rPr>
            </w:pPr>
            <w:r w:rsidRPr="09F455F2">
              <w:rPr>
                <w:rFonts w:ascii="Verdana" w:eastAsia="Verdana" w:hAnsi="Verdana" w:cs="Verdana"/>
                <w:sz w:val="24"/>
                <w:szCs w:val="24"/>
              </w:rPr>
              <w:t>It was noted that the report emphasised the importance of long-term planning beyond the achievement of short-term targets. A better understanding of core service capacity and long-term sustainability was required.</w:t>
            </w:r>
          </w:p>
          <w:p w14:paraId="5016A9A1" w14:textId="1283AF20" w:rsidR="03C1EA57" w:rsidRDefault="03C1EA57" w:rsidP="09F455F2">
            <w:pPr>
              <w:spacing w:line="276" w:lineRule="auto"/>
            </w:pPr>
            <w:r w:rsidRPr="09F455F2">
              <w:rPr>
                <w:rFonts w:ascii="Verdana" w:eastAsia="Verdana" w:hAnsi="Verdana" w:cs="Verdana"/>
                <w:sz w:val="24"/>
                <w:szCs w:val="24"/>
              </w:rPr>
              <w:t>Members were informed that the current delivery of planned care continued to rely heavily on insourcing and outsourcing arrangements, due to limited internal capacity. This issue was compounded by the allocation of funding on a quarterly basis, which created barriers to sustainable service planning.</w:t>
            </w:r>
          </w:p>
          <w:p w14:paraId="49C76388" w14:textId="53220BE5" w:rsidR="03C1EA57" w:rsidRDefault="03C1EA57" w:rsidP="09F455F2">
            <w:pPr>
              <w:spacing w:line="276" w:lineRule="auto"/>
            </w:pPr>
            <w:r w:rsidRPr="09F455F2">
              <w:rPr>
                <w:rFonts w:ascii="Verdana" w:eastAsia="Verdana" w:hAnsi="Verdana" w:cs="Verdana"/>
                <w:sz w:val="24"/>
                <w:szCs w:val="24"/>
              </w:rPr>
              <w:t>Ongoing challenges included theatre efficiency and workforce availability. A significant number of clinical staff remained unavailable, and a high number of surgical cancellations had been recorded.</w:t>
            </w:r>
          </w:p>
          <w:p w14:paraId="2441281F" w14:textId="636D832D" w:rsidR="03C1EA57" w:rsidRDefault="03C1EA57" w:rsidP="09F455F2">
            <w:pPr>
              <w:spacing w:line="276" w:lineRule="auto"/>
            </w:pPr>
            <w:r w:rsidRPr="09F455F2">
              <w:rPr>
                <w:rFonts w:ascii="Verdana" w:eastAsia="Verdana" w:hAnsi="Verdana" w:cs="Verdana"/>
                <w:sz w:val="24"/>
                <w:szCs w:val="24"/>
              </w:rPr>
              <w:t xml:space="preserve">DL clarified that the cancellation data could present an overstated view of unused capacity, as many cancelled procedures were later rebooked. </w:t>
            </w:r>
            <w:r w:rsidRPr="09F455F2">
              <w:rPr>
                <w:rFonts w:ascii="Verdana" w:eastAsia="Verdana" w:hAnsi="Verdana" w:cs="Verdana"/>
                <w:sz w:val="24"/>
                <w:szCs w:val="24"/>
              </w:rPr>
              <w:lastRenderedPageBreak/>
              <w:t>She also highlighted that SBUHB was ahead of other HB’s in developing robust demand and capacity planning models, including alignment with job planning processes.</w:t>
            </w:r>
          </w:p>
          <w:p w14:paraId="41CB80AE" w14:textId="550EFA00" w:rsidR="03C1EA57" w:rsidRDefault="03C1EA57" w:rsidP="09F455F2">
            <w:pPr>
              <w:spacing w:line="276" w:lineRule="auto"/>
            </w:pPr>
            <w:r w:rsidRPr="09F455F2">
              <w:rPr>
                <w:rFonts w:ascii="Verdana" w:eastAsia="Verdana" w:hAnsi="Verdana" w:cs="Verdana"/>
                <w:sz w:val="24"/>
                <w:szCs w:val="24"/>
              </w:rPr>
              <w:t>The report further noted that SBUHB did not have a day surgery unit directly attached to an acute hospital site. This limited the volume of day case procedures undertaken. Plans to address this gap through regional collaboration were in development.</w:t>
            </w:r>
          </w:p>
          <w:p w14:paraId="0AB0B109" w14:textId="582AF424" w:rsidR="03C1EA57" w:rsidRDefault="03C1EA57" w:rsidP="09F455F2">
            <w:pPr>
              <w:spacing w:line="276" w:lineRule="auto"/>
              <w:rPr>
                <w:rFonts w:ascii="Verdana" w:eastAsia="Verdana" w:hAnsi="Verdana" w:cs="Verdana"/>
              </w:rPr>
            </w:pPr>
            <w:r w:rsidRPr="09F455F2">
              <w:rPr>
                <w:rFonts w:ascii="Verdana" w:eastAsia="Verdana" w:hAnsi="Verdana" w:cs="Verdana"/>
                <w:sz w:val="24"/>
                <w:szCs w:val="24"/>
              </w:rPr>
              <w:t>RO suggested that Audit Wales could consider reporting to the Welsh Government on the limitations posed by quarterly funding, as it significantly impacted the ability to plan effectively.</w:t>
            </w:r>
          </w:p>
          <w:p w14:paraId="5B533726" w14:textId="7911EAFA" w:rsidR="09F455F2" w:rsidRDefault="09F455F2" w:rsidP="09F455F2">
            <w:pPr>
              <w:spacing w:line="276" w:lineRule="auto"/>
              <w:rPr>
                <w:rFonts w:ascii="Verdana" w:eastAsia="Verdana" w:hAnsi="Verdana" w:cs="Verdana"/>
                <w:sz w:val="24"/>
                <w:szCs w:val="24"/>
              </w:rPr>
            </w:pPr>
          </w:p>
          <w:p w14:paraId="7D2C3DA0" w14:textId="1C162E5C" w:rsidR="3DD4D648" w:rsidRDefault="3DD4D648" w:rsidP="4C513AF8">
            <w:pPr>
              <w:spacing w:line="276" w:lineRule="auto"/>
              <w:rPr>
                <w:rFonts w:ascii="Verdana" w:eastAsia="Verdana" w:hAnsi="Verdana" w:cs="Verdana"/>
                <w:b/>
                <w:bCs/>
                <w:sz w:val="24"/>
                <w:szCs w:val="24"/>
              </w:rPr>
            </w:pPr>
            <w:r w:rsidRPr="4C513AF8">
              <w:rPr>
                <w:rFonts w:ascii="Verdana" w:eastAsia="Verdana" w:hAnsi="Verdana" w:cs="Verdana"/>
                <w:b/>
                <w:bCs/>
                <w:sz w:val="24"/>
                <w:szCs w:val="24"/>
              </w:rPr>
              <w:t>The Committee:</w:t>
            </w:r>
          </w:p>
          <w:p w14:paraId="60CB0C73" w14:textId="1EB221FE" w:rsidR="4C513AF8" w:rsidRDefault="7D0AF8CD" w:rsidP="00DB6E40">
            <w:pPr>
              <w:pStyle w:val="ListParagraph"/>
              <w:numPr>
                <w:ilvl w:val="0"/>
                <w:numId w:val="12"/>
              </w:numPr>
              <w:spacing w:line="276" w:lineRule="auto"/>
              <w:rPr>
                <w:rFonts w:ascii="Verdana" w:eastAsia="Verdana" w:hAnsi="Verdana" w:cs="Verdana"/>
                <w:lang w:val="en-GB"/>
              </w:rPr>
            </w:pPr>
            <w:r w:rsidRPr="42F94DCA">
              <w:rPr>
                <w:rFonts w:ascii="Verdana" w:eastAsia="Verdana" w:hAnsi="Verdana" w:cs="Verdana"/>
                <w:b/>
                <w:bCs/>
                <w:color w:val="000000" w:themeColor="text1"/>
                <w:lang w:val="en-GB"/>
              </w:rPr>
              <w:t>TOOK ASSURANCE</w:t>
            </w:r>
            <w:r w:rsidRPr="42F94DCA">
              <w:rPr>
                <w:rFonts w:ascii="Verdana" w:eastAsia="Verdana" w:hAnsi="Verdana" w:cs="Verdana"/>
                <w:color w:val="000000" w:themeColor="text1"/>
                <w:lang w:val="en-GB"/>
              </w:rPr>
              <w:t xml:space="preserve"> from the </w:t>
            </w:r>
            <w:r w:rsidRPr="42F94DCA">
              <w:rPr>
                <w:rFonts w:ascii="Verdana" w:eastAsia="Verdana" w:hAnsi="Verdana" w:cs="Verdana"/>
                <w:color w:val="auto"/>
                <w:lang w:val="en-GB"/>
              </w:rPr>
              <w:t>Audit Wales Report on Planned Care and organisational Response to Audit recommendations</w:t>
            </w:r>
            <w:r w:rsidRPr="42F94DCA">
              <w:rPr>
                <w:rFonts w:ascii="Verdana" w:eastAsia="Verdana" w:hAnsi="Verdana" w:cs="Verdana"/>
                <w:lang w:val="en-GB"/>
              </w:rPr>
              <w:t>.</w:t>
            </w:r>
            <w:r w:rsidR="03EE7197" w:rsidRPr="42F94DCA">
              <w:rPr>
                <w:rFonts w:ascii="Verdana" w:eastAsia="Verdana" w:hAnsi="Verdana" w:cs="Verdana"/>
                <w:lang w:val="en-GB"/>
              </w:rPr>
              <w:t xml:space="preserve"> Members noted the impact of quarterly funding from </w:t>
            </w:r>
            <w:r w:rsidR="47684C24" w:rsidRPr="42F94DCA">
              <w:rPr>
                <w:rFonts w:ascii="Verdana" w:eastAsia="Verdana" w:hAnsi="Verdana" w:cs="Verdana"/>
                <w:lang w:val="en-GB"/>
              </w:rPr>
              <w:t xml:space="preserve">the </w:t>
            </w:r>
            <w:r w:rsidR="03EE7197" w:rsidRPr="42F94DCA">
              <w:rPr>
                <w:rFonts w:ascii="Verdana" w:eastAsia="Verdana" w:hAnsi="Verdana" w:cs="Verdana"/>
                <w:lang w:val="en-GB"/>
              </w:rPr>
              <w:t xml:space="preserve">Welsh Government on the Health Boards ability to plan for </w:t>
            </w:r>
            <w:r w:rsidR="3495E85E" w:rsidRPr="42F94DCA">
              <w:rPr>
                <w:rFonts w:ascii="Verdana" w:eastAsia="Verdana" w:hAnsi="Verdana" w:cs="Verdana"/>
                <w:lang w:val="en-GB"/>
              </w:rPr>
              <w:t>a long term sustainable planned care service.</w:t>
            </w:r>
          </w:p>
        </w:tc>
      </w:tr>
      <w:bookmarkEnd w:id="3"/>
      <w:tr w:rsidR="00A4287E" w:rsidRPr="00ED203F" w14:paraId="5EEC28A4" w14:textId="77777777" w:rsidTr="42F94DCA">
        <w:trPr>
          <w:trHeight w:val="519"/>
        </w:trPr>
        <w:tc>
          <w:tcPr>
            <w:tcW w:w="1838" w:type="dxa"/>
            <w:shd w:val="clear" w:color="auto" w:fill="auto"/>
            <w:tcMar>
              <w:top w:w="80" w:type="dxa"/>
              <w:left w:w="80" w:type="dxa"/>
              <w:bottom w:w="80" w:type="dxa"/>
              <w:right w:w="80" w:type="dxa"/>
            </w:tcMar>
          </w:tcPr>
          <w:p w14:paraId="65FD3C8F" w14:textId="72EB7B98" w:rsidR="00A4287E" w:rsidRPr="00ED203F" w:rsidRDefault="7B5425E2" w:rsidP="3F706992">
            <w:pPr>
              <w:rPr>
                <w:rFonts w:ascii="Verdana" w:hAnsi="Verdana" w:cs="Arial"/>
                <w:b/>
                <w:bCs/>
                <w:sz w:val="24"/>
                <w:szCs w:val="24"/>
              </w:rPr>
            </w:pPr>
            <w:r w:rsidRPr="09F455F2">
              <w:rPr>
                <w:rFonts w:ascii="Verdana" w:hAnsi="Verdana" w:cs="Arial"/>
                <w:b/>
                <w:bCs/>
                <w:sz w:val="24"/>
                <w:szCs w:val="24"/>
              </w:rPr>
              <w:lastRenderedPageBreak/>
              <w:t>16</w:t>
            </w:r>
            <w:r w:rsidR="13985CE4" w:rsidRPr="09F455F2">
              <w:rPr>
                <w:rFonts w:ascii="Verdana" w:hAnsi="Verdana" w:cs="Arial"/>
                <w:b/>
                <w:bCs/>
                <w:sz w:val="24"/>
                <w:szCs w:val="24"/>
              </w:rPr>
              <w:t>3</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42F94DCA">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65D95E5F" w:rsidR="00A4287E" w:rsidRPr="00ED203F" w:rsidRDefault="205CA6D2" w:rsidP="00185BE6">
            <w:pPr>
              <w:jc w:val="both"/>
              <w:rPr>
                <w:rFonts w:ascii="Verdana" w:hAnsi="Verdana" w:cs="Arial"/>
                <w:sz w:val="24"/>
                <w:szCs w:val="24"/>
              </w:rPr>
            </w:pPr>
            <w:r w:rsidRPr="4C513AF8">
              <w:rPr>
                <w:rFonts w:ascii="Verdana" w:hAnsi="Verdana" w:cs="Arial"/>
                <w:sz w:val="24"/>
                <w:szCs w:val="24"/>
              </w:rPr>
              <w:t xml:space="preserve">The minutes of the meeting held on </w:t>
            </w:r>
            <w:r w:rsidR="53856B5D" w:rsidRPr="4C513AF8">
              <w:rPr>
                <w:rFonts w:ascii="Verdana" w:hAnsi="Verdana" w:cs="Arial"/>
                <w:sz w:val="24"/>
                <w:szCs w:val="24"/>
              </w:rPr>
              <w:t>29</w:t>
            </w:r>
            <w:r w:rsidR="7A3E9D4D" w:rsidRPr="4C513AF8">
              <w:rPr>
                <w:rFonts w:ascii="Verdana" w:hAnsi="Verdana" w:cs="Arial"/>
                <w:sz w:val="24"/>
                <w:szCs w:val="24"/>
              </w:rPr>
              <w:t xml:space="preserve"> of </w:t>
            </w:r>
            <w:r w:rsidR="090952F2" w:rsidRPr="4C513AF8">
              <w:rPr>
                <w:rFonts w:ascii="Verdana" w:hAnsi="Verdana" w:cs="Arial"/>
                <w:sz w:val="24"/>
                <w:szCs w:val="24"/>
              </w:rPr>
              <w:t>Ju</w:t>
            </w:r>
            <w:r w:rsidR="346FF202" w:rsidRPr="4C513AF8">
              <w:rPr>
                <w:rFonts w:ascii="Verdana" w:hAnsi="Verdana" w:cs="Arial"/>
                <w:sz w:val="24"/>
                <w:szCs w:val="24"/>
              </w:rPr>
              <w:t>ly</w:t>
            </w:r>
            <w:r w:rsidR="7A3E9D4D" w:rsidRPr="4C513AF8">
              <w:rPr>
                <w:rFonts w:ascii="Verdana" w:hAnsi="Verdana" w:cs="Arial"/>
                <w:sz w:val="24"/>
                <w:szCs w:val="24"/>
              </w:rPr>
              <w:t xml:space="preserve"> </w:t>
            </w:r>
            <w:r w:rsidR="5790F54A" w:rsidRPr="4C513AF8">
              <w:rPr>
                <w:rFonts w:ascii="Verdana" w:hAnsi="Verdana" w:cs="Arial"/>
                <w:sz w:val="24"/>
                <w:szCs w:val="24"/>
              </w:rPr>
              <w:t xml:space="preserve">2025 </w:t>
            </w:r>
            <w:r w:rsidRPr="4C513AF8">
              <w:rPr>
                <w:rFonts w:ascii="Verdana" w:hAnsi="Verdana" w:cs="Arial"/>
                <w:sz w:val="24"/>
                <w:szCs w:val="24"/>
              </w:rPr>
              <w:t xml:space="preserve">were </w:t>
            </w:r>
            <w:r w:rsidR="0E7B29C7" w:rsidRPr="4C513AF8">
              <w:rPr>
                <w:rFonts w:ascii="Verdana" w:hAnsi="Verdana" w:cs="Arial"/>
                <w:b/>
                <w:bCs/>
                <w:sz w:val="24"/>
                <w:szCs w:val="24"/>
              </w:rPr>
              <w:t>RECEIVED</w:t>
            </w:r>
            <w:r w:rsidR="0E7B29C7" w:rsidRPr="4C513AF8">
              <w:rPr>
                <w:rFonts w:ascii="Verdana" w:hAnsi="Verdana" w:cs="Arial"/>
                <w:sz w:val="24"/>
                <w:szCs w:val="24"/>
              </w:rPr>
              <w:t xml:space="preserve"> </w:t>
            </w:r>
            <w:r w:rsidRPr="4C513AF8">
              <w:rPr>
                <w:rFonts w:ascii="Verdana" w:hAnsi="Verdana" w:cs="Arial"/>
                <w:sz w:val="24"/>
                <w:szCs w:val="24"/>
              </w:rPr>
              <w:t>as a true and accurate record</w:t>
            </w:r>
            <w:r w:rsidR="0D98E339" w:rsidRPr="4C513AF8">
              <w:rPr>
                <w:rFonts w:ascii="Verdana" w:hAnsi="Verdana" w:cs="Arial"/>
                <w:sz w:val="24"/>
                <w:szCs w:val="24"/>
              </w:rPr>
              <w:t xml:space="preserve"> and</w:t>
            </w:r>
            <w:r w:rsidR="0D98E339" w:rsidRPr="4C513AF8">
              <w:rPr>
                <w:rFonts w:ascii="Verdana" w:hAnsi="Verdana" w:cs="Arial"/>
                <w:b/>
                <w:bCs/>
                <w:sz w:val="24"/>
                <w:szCs w:val="24"/>
              </w:rPr>
              <w:t xml:space="preserve"> APPROVED</w:t>
            </w:r>
            <w:r w:rsidR="0D98E339" w:rsidRPr="4C513AF8">
              <w:rPr>
                <w:rFonts w:ascii="Verdana" w:hAnsi="Verdana" w:cs="Arial"/>
                <w:sz w:val="24"/>
                <w:szCs w:val="24"/>
              </w:rPr>
              <w:t>.</w:t>
            </w:r>
          </w:p>
        </w:tc>
      </w:tr>
      <w:tr w:rsidR="00A4287E" w:rsidRPr="00ED203F" w14:paraId="7B19FB08" w14:textId="77777777" w:rsidTr="42F94DCA">
        <w:trPr>
          <w:trHeight w:val="519"/>
        </w:trPr>
        <w:tc>
          <w:tcPr>
            <w:tcW w:w="1838" w:type="dxa"/>
            <w:shd w:val="clear" w:color="auto" w:fill="auto"/>
            <w:tcMar>
              <w:top w:w="80" w:type="dxa"/>
              <w:left w:w="80" w:type="dxa"/>
              <w:bottom w:w="80" w:type="dxa"/>
              <w:right w:w="80" w:type="dxa"/>
            </w:tcMar>
          </w:tcPr>
          <w:p w14:paraId="675D7561" w14:textId="47074929" w:rsidR="00A4287E" w:rsidRPr="00ED203F" w:rsidRDefault="0E9CF3EC" w:rsidP="3F706992">
            <w:pPr>
              <w:rPr>
                <w:rFonts w:ascii="Verdana" w:hAnsi="Verdana" w:cs="Arial"/>
                <w:b/>
                <w:bCs/>
                <w:sz w:val="24"/>
                <w:szCs w:val="24"/>
              </w:rPr>
            </w:pPr>
            <w:r w:rsidRPr="09F455F2">
              <w:rPr>
                <w:rFonts w:ascii="Verdana" w:hAnsi="Verdana" w:cs="Arial"/>
                <w:b/>
                <w:bCs/>
                <w:sz w:val="24"/>
                <w:szCs w:val="24"/>
              </w:rPr>
              <w:t>16</w:t>
            </w:r>
            <w:r w:rsidR="7A9F0613" w:rsidRPr="09F455F2">
              <w:rPr>
                <w:rFonts w:ascii="Verdana" w:hAnsi="Verdana" w:cs="Arial"/>
                <w:b/>
                <w:bCs/>
                <w:sz w:val="24"/>
                <w:szCs w:val="24"/>
              </w:rPr>
              <w:t>4</w:t>
            </w:r>
            <w:r w:rsidRPr="09F455F2">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42F94DCA">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38C8A86" w:rsidR="00A4287E" w:rsidRPr="00ED203F" w:rsidRDefault="00A4287E" w:rsidP="00185BE6">
            <w:pPr>
              <w:jc w:val="both"/>
              <w:rPr>
                <w:rFonts w:ascii="Verdana" w:hAnsi="Verdana" w:cs="Arial"/>
                <w:sz w:val="24"/>
                <w:szCs w:val="24"/>
              </w:rPr>
            </w:pPr>
            <w:r w:rsidRPr="3C8D3561">
              <w:rPr>
                <w:rFonts w:ascii="Verdana" w:hAnsi="Verdana" w:cs="Arial"/>
                <w:sz w:val="24"/>
                <w:szCs w:val="24"/>
              </w:rPr>
              <w:t xml:space="preserve">The </w:t>
            </w:r>
            <w:r w:rsidR="00E0447B" w:rsidRPr="3C8D3561">
              <w:rPr>
                <w:rFonts w:ascii="Verdana" w:hAnsi="Verdana" w:cs="Arial"/>
                <w:sz w:val="24"/>
                <w:szCs w:val="24"/>
              </w:rPr>
              <w:t>A</w:t>
            </w:r>
            <w:r w:rsidRPr="3C8D3561">
              <w:rPr>
                <w:rFonts w:ascii="Verdana" w:hAnsi="Verdana" w:cs="Arial"/>
                <w:sz w:val="24"/>
                <w:szCs w:val="24"/>
              </w:rPr>
              <w:t xml:space="preserve">ction </w:t>
            </w:r>
            <w:r w:rsidR="00E0447B" w:rsidRPr="3C8D3561">
              <w:rPr>
                <w:rFonts w:ascii="Verdana" w:hAnsi="Verdana" w:cs="Arial"/>
                <w:sz w:val="24"/>
                <w:szCs w:val="24"/>
              </w:rPr>
              <w:t>L</w:t>
            </w:r>
            <w:r w:rsidRPr="3C8D3561">
              <w:rPr>
                <w:rFonts w:ascii="Verdana" w:hAnsi="Verdana" w:cs="Arial"/>
                <w:sz w:val="24"/>
                <w:szCs w:val="24"/>
              </w:rPr>
              <w:t xml:space="preserve">og was </w:t>
            </w:r>
            <w:r w:rsidR="00E0447B" w:rsidRPr="3C8D3561">
              <w:rPr>
                <w:rFonts w:ascii="Verdana" w:hAnsi="Verdana" w:cs="Arial"/>
                <w:b/>
                <w:bCs/>
                <w:sz w:val="24"/>
                <w:szCs w:val="24"/>
              </w:rPr>
              <w:t>RECEIVED</w:t>
            </w:r>
            <w:r w:rsidR="00E0447B" w:rsidRPr="3C8D3561">
              <w:rPr>
                <w:rFonts w:ascii="Verdana" w:hAnsi="Verdana" w:cs="Arial"/>
                <w:sz w:val="24"/>
                <w:szCs w:val="24"/>
              </w:rPr>
              <w:t xml:space="preserve"> </w:t>
            </w:r>
            <w:r w:rsidRPr="3C8D3561">
              <w:rPr>
                <w:rFonts w:ascii="Verdana" w:hAnsi="Verdana" w:cs="Arial"/>
                <w:sz w:val="24"/>
                <w:szCs w:val="24"/>
              </w:rPr>
              <w:t xml:space="preserve">and </w:t>
            </w:r>
            <w:r w:rsidR="00E0447B" w:rsidRPr="3C8D3561">
              <w:rPr>
                <w:rFonts w:ascii="Verdana" w:hAnsi="Verdana" w:cs="Arial"/>
                <w:b/>
                <w:bCs/>
                <w:sz w:val="24"/>
                <w:szCs w:val="24"/>
              </w:rPr>
              <w:t>NOTED</w:t>
            </w:r>
            <w:r w:rsidRPr="3C8D3561">
              <w:rPr>
                <w:rFonts w:ascii="Verdana" w:hAnsi="Verdana" w:cs="Arial"/>
                <w:b/>
                <w:bCs/>
                <w:sz w:val="24"/>
                <w:szCs w:val="24"/>
              </w:rPr>
              <w:t>.</w:t>
            </w:r>
          </w:p>
        </w:tc>
      </w:tr>
      <w:tr w:rsidR="3F706992" w14:paraId="32C9BB13" w14:textId="77777777" w:rsidTr="42F94DCA">
        <w:trPr>
          <w:trHeight w:val="300"/>
        </w:trPr>
        <w:tc>
          <w:tcPr>
            <w:tcW w:w="1838" w:type="dxa"/>
            <w:shd w:val="clear" w:color="auto" w:fill="auto"/>
            <w:tcMar>
              <w:top w:w="80" w:type="dxa"/>
              <w:left w:w="80" w:type="dxa"/>
              <w:bottom w:w="80" w:type="dxa"/>
              <w:right w:w="80" w:type="dxa"/>
            </w:tcMar>
          </w:tcPr>
          <w:p w14:paraId="6027A281" w14:textId="1981528E" w:rsidR="08BC8889" w:rsidRDefault="006C2C07" w:rsidP="3F706992">
            <w:pPr>
              <w:rPr>
                <w:rFonts w:ascii="Verdana" w:hAnsi="Verdana" w:cs="Arial"/>
                <w:b/>
                <w:bCs/>
                <w:sz w:val="24"/>
                <w:szCs w:val="24"/>
              </w:rPr>
            </w:pPr>
            <w:r w:rsidRPr="227D31DC">
              <w:rPr>
                <w:rFonts w:ascii="Verdana" w:hAnsi="Verdana" w:cs="Arial"/>
                <w:b/>
                <w:bCs/>
                <w:sz w:val="24"/>
                <w:szCs w:val="24"/>
              </w:rPr>
              <w:t>165/25</w:t>
            </w:r>
          </w:p>
        </w:tc>
        <w:tc>
          <w:tcPr>
            <w:tcW w:w="9072" w:type="dxa"/>
            <w:shd w:val="clear" w:color="auto" w:fill="auto"/>
            <w:tcMar>
              <w:top w:w="80" w:type="dxa"/>
              <w:left w:w="80" w:type="dxa"/>
              <w:bottom w:w="80" w:type="dxa"/>
              <w:right w:w="80" w:type="dxa"/>
            </w:tcMar>
          </w:tcPr>
          <w:p w14:paraId="01E32AF6" w14:textId="76A8DF3E" w:rsidR="08BC8889" w:rsidRDefault="2D76F843" w:rsidP="3F706992">
            <w:pPr>
              <w:jc w:val="both"/>
              <w:rPr>
                <w:rFonts w:ascii="Verdana" w:hAnsi="Verdana" w:cs="Arial"/>
                <w:b/>
                <w:bCs/>
                <w:sz w:val="24"/>
                <w:szCs w:val="24"/>
              </w:rPr>
            </w:pPr>
            <w:r w:rsidRPr="4C513AF8">
              <w:rPr>
                <w:rFonts w:ascii="Verdana" w:hAnsi="Verdana" w:cs="Arial"/>
                <w:b/>
                <w:bCs/>
                <w:sz w:val="24"/>
                <w:szCs w:val="24"/>
              </w:rPr>
              <w:t xml:space="preserve">MONTH </w:t>
            </w:r>
            <w:r w:rsidR="5A928A0D" w:rsidRPr="4C513AF8">
              <w:rPr>
                <w:rFonts w:ascii="Verdana" w:hAnsi="Verdana" w:cs="Arial"/>
                <w:b/>
                <w:bCs/>
                <w:sz w:val="24"/>
                <w:szCs w:val="24"/>
              </w:rPr>
              <w:t>FOUR</w:t>
            </w:r>
            <w:r w:rsidRPr="4C513AF8">
              <w:rPr>
                <w:rFonts w:ascii="Verdana" w:hAnsi="Verdana" w:cs="Arial"/>
                <w:b/>
                <w:bCs/>
                <w:sz w:val="24"/>
                <w:szCs w:val="24"/>
              </w:rPr>
              <w:t xml:space="preserve"> FINANCIAL MONITORING RETURN </w:t>
            </w:r>
          </w:p>
        </w:tc>
      </w:tr>
      <w:tr w:rsidR="3F706992" w14:paraId="678D04F1" w14:textId="77777777" w:rsidTr="42F94DCA">
        <w:trPr>
          <w:trHeight w:val="300"/>
        </w:trPr>
        <w:tc>
          <w:tcPr>
            <w:tcW w:w="1838" w:type="dxa"/>
            <w:shd w:val="clear" w:color="auto" w:fill="auto"/>
            <w:tcMar>
              <w:top w:w="80" w:type="dxa"/>
              <w:left w:w="80" w:type="dxa"/>
              <w:bottom w:w="80" w:type="dxa"/>
              <w:right w:w="80" w:type="dxa"/>
            </w:tcMar>
          </w:tcPr>
          <w:p w14:paraId="3B48EB7A" w14:textId="56D5AD7B" w:rsidR="3F706992" w:rsidRDefault="3F706992" w:rsidP="3F706992">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0A1F6620" w14:textId="371805E6" w:rsidR="08BC8889" w:rsidRDefault="2D76F843" w:rsidP="74AE601B">
            <w:pPr>
              <w:jc w:val="both"/>
              <w:rPr>
                <w:rFonts w:ascii="Verdana" w:eastAsia="Verdana" w:hAnsi="Verdana" w:cs="Verdana"/>
                <w:color w:val="000000" w:themeColor="text1"/>
                <w:sz w:val="24"/>
                <w:szCs w:val="24"/>
              </w:rPr>
            </w:pPr>
            <w:r w:rsidRPr="4C513AF8">
              <w:rPr>
                <w:rFonts w:ascii="Verdana" w:eastAsia="Verdana" w:hAnsi="Verdana" w:cs="Verdana"/>
                <w:color w:val="000000" w:themeColor="text1"/>
                <w:sz w:val="24"/>
                <w:szCs w:val="24"/>
              </w:rPr>
              <w:t xml:space="preserve">The Committee </w:t>
            </w:r>
            <w:r w:rsidR="6E3E9724" w:rsidRPr="4C513AF8">
              <w:rPr>
                <w:rFonts w:ascii="Verdana" w:eastAsia="Verdana" w:hAnsi="Verdana" w:cs="Verdana"/>
                <w:b/>
                <w:bCs/>
                <w:color w:val="000000" w:themeColor="text1"/>
                <w:sz w:val="24"/>
                <w:szCs w:val="24"/>
              </w:rPr>
              <w:t>NOTED</w:t>
            </w:r>
            <w:r w:rsidR="6E3E9724" w:rsidRPr="4C513AF8">
              <w:rPr>
                <w:rFonts w:ascii="Verdana" w:eastAsia="Verdana" w:hAnsi="Verdana" w:cs="Verdana"/>
                <w:color w:val="000000" w:themeColor="text1"/>
                <w:sz w:val="24"/>
                <w:szCs w:val="24"/>
              </w:rPr>
              <w:t xml:space="preserve"> </w:t>
            </w:r>
            <w:r w:rsidRPr="4C513AF8">
              <w:rPr>
                <w:rFonts w:ascii="Verdana" w:eastAsia="Verdana" w:hAnsi="Verdana" w:cs="Verdana"/>
                <w:color w:val="000000" w:themeColor="text1"/>
                <w:sz w:val="24"/>
                <w:szCs w:val="24"/>
              </w:rPr>
              <w:t xml:space="preserve">the Month </w:t>
            </w:r>
            <w:r w:rsidR="013ED39E" w:rsidRPr="4C513AF8">
              <w:rPr>
                <w:rFonts w:ascii="Verdana" w:eastAsia="Verdana" w:hAnsi="Verdana" w:cs="Verdana"/>
                <w:color w:val="000000" w:themeColor="text1"/>
                <w:sz w:val="24"/>
                <w:szCs w:val="24"/>
              </w:rPr>
              <w:t>Four</w:t>
            </w:r>
            <w:r w:rsidRPr="4C513AF8">
              <w:rPr>
                <w:rFonts w:ascii="Verdana" w:eastAsia="Verdana" w:hAnsi="Verdana" w:cs="Verdana"/>
                <w:color w:val="000000" w:themeColor="text1"/>
                <w:sz w:val="24"/>
                <w:szCs w:val="24"/>
              </w:rPr>
              <w:t xml:space="preserve"> Financial Monitoring Return. </w:t>
            </w:r>
          </w:p>
        </w:tc>
      </w:tr>
      <w:tr w:rsidR="00A23850" w:rsidRPr="00ED203F" w14:paraId="4AD228D2" w14:textId="77777777" w:rsidTr="42F94DCA">
        <w:trPr>
          <w:trHeight w:val="205"/>
        </w:trPr>
        <w:tc>
          <w:tcPr>
            <w:tcW w:w="1838" w:type="dxa"/>
            <w:shd w:val="clear" w:color="auto" w:fill="auto"/>
            <w:tcMar>
              <w:top w:w="80" w:type="dxa"/>
              <w:left w:w="80" w:type="dxa"/>
              <w:bottom w:w="80" w:type="dxa"/>
              <w:right w:w="80" w:type="dxa"/>
            </w:tcMar>
          </w:tcPr>
          <w:p w14:paraId="26A4C3E8" w14:textId="48F90F70" w:rsidR="00A23850" w:rsidRPr="00ED203F" w:rsidRDefault="006C2C07" w:rsidP="00A3050E">
            <w:pPr>
              <w:rPr>
                <w:rFonts w:ascii="Verdana" w:hAnsi="Verdana" w:cs="Arial"/>
                <w:b/>
                <w:bCs/>
                <w:sz w:val="24"/>
                <w:szCs w:val="24"/>
              </w:rPr>
            </w:pPr>
            <w:r w:rsidRPr="227D31DC">
              <w:rPr>
                <w:rFonts w:ascii="Verdana" w:hAnsi="Verdana" w:cs="Arial"/>
                <w:b/>
                <w:bCs/>
                <w:sz w:val="24"/>
                <w:szCs w:val="24"/>
              </w:rPr>
              <w:t>166/25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42F94DCA">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537F02A5" w14:textId="3074064F" w:rsidR="009030E0" w:rsidRPr="001D730C" w:rsidRDefault="7772E42E" w:rsidP="00DB6E40">
            <w:pPr>
              <w:pStyle w:val="ListParagraph"/>
              <w:numPr>
                <w:ilvl w:val="0"/>
                <w:numId w:val="3"/>
              </w:numPr>
              <w:spacing w:line="276" w:lineRule="auto"/>
              <w:rPr>
                <w:rFonts w:ascii="Verdana" w:eastAsia="Verdana" w:hAnsi="Verdana" w:cs="Verdana"/>
                <w:color w:val="auto"/>
                <w:lang w:val="en-GB"/>
              </w:rPr>
            </w:pPr>
            <w:r w:rsidRPr="42F94DCA">
              <w:rPr>
                <w:rFonts w:ascii="Verdana" w:eastAsia="Verdana" w:hAnsi="Verdana" w:cs="Verdana"/>
                <w:color w:val="auto"/>
                <w:lang w:val="en-GB"/>
              </w:rPr>
              <w:t xml:space="preserve">Limited assurance report on Business Continuity; To be referred to the Digital, Data, Research </w:t>
            </w:r>
            <w:r w:rsidR="1D0EA884" w:rsidRPr="42F94DCA">
              <w:rPr>
                <w:rFonts w:ascii="Verdana" w:eastAsia="Verdana" w:hAnsi="Verdana" w:cs="Verdana"/>
                <w:color w:val="auto"/>
                <w:lang w:val="en-GB"/>
              </w:rPr>
              <w:t>and Innovation Committee.</w:t>
            </w:r>
          </w:p>
          <w:p w14:paraId="6F8CC613" w14:textId="14044C12" w:rsidR="009030E0" w:rsidRPr="001D730C" w:rsidRDefault="1D0EA884" w:rsidP="00DB6E40">
            <w:pPr>
              <w:pStyle w:val="ListParagraph"/>
              <w:numPr>
                <w:ilvl w:val="0"/>
                <w:numId w:val="3"/>
              </w:numPr>
              <w:spacing w:line="276" w:lineRule="auto"/>
              <w:rPr>
                <w:rFonts w:ascii="Verdana" w:eastAsia="Verdana" w:hAnsi="Verdana" w:cs="Verdana"/>
                <w:color w:val="auto"/>
                <w:lang w:val="en-GB"/>
              </w:rPr>
            </w:pPr>
            <w:r w:rsidRPr="42F94DCA">
              <w:rPr>
                <w:rFonts w:ascii="Verdana" w:eastAsia="Verdana" w:hAnsi="Verdana" w:cs="Verdana"/>
                <w:color w:val="auto"/>
                <w:lang w:val="en-GB"/>
              </w:rPr>
              <w:t xml:space="preserve">Vaccine Equity Plan report; To be referred to the Population Health Committee. </w:t>
            </w:r>
          </w:p>
        </w:tc>
      </w:tr>
      <w:tr w:rsidR="00A23850" w:rsidRPr="00ED203F" w14:paraId="5D0CE467" w14:textId="56DC9246" w:rsidTr="42F94DCA">
        <w:trPr>
          <w:trHeight w:val="627"/>
        </w:trPr>
        <w:tc>
          <w:tcPr>
            <w:tcW w:w="1838" w:type="dxa"/>
            <w:shd w:val="clear" w:color="auto" w:fill="auto"/>
            <w:tcMar>
              <w:top w:w="80" w:type="dxa"/>
              <w:left w:w="80" w:type="dxa"/>
              <w:bottom w:w="80" w:type="dxa"/>
              <w:right w:w="80" w:type="dxa"/>
            </w:tcMar>
          </w:tcPr>
          <w:p w14:paraId="1578EFD4" w14:textId="48B9C370" w:rsidR="00A23850" w:rsidRPr="00ED203F" w:rsidRDefault="48FF7068" w:rsidP="3F706992">
            <w:pPr>
              <w:rPr>
                <w:rFonts w:ascii="Verdana" w:hAnsi="Verdana" w:cs="Arial"/>
                <w:b/>
                <w:bCs/>
                <w:sz w:val="24"/>
                <w:szCs w:val="24"/>
              </w:rPr>
            </w:pPr>
            <w:r w:rsidRPr="227D31DC">
              <w:rPr>
                <w:rFonts w:ascii="Verdana" w:hAnsi="Verdana" w:cs="Arial"/>
                <w:b/>
                <w:bCs/>
                <w:sz w:val="24"/>
                <w:szCs w:val="24"/>
              </w:rPr>
              <w:t>16</w:t>
            </w:r>
            <w:r w:rsidR="006C2C07" w:rsidRPr="227D31DC">
              <w:rPr>
                <w:rFonts w:ascii="Verdana" w:hAnsi="Verdana" w:cs="Arial"/>
                <w:b/>
                <w:bCs/>
                <w:sz w:val="24"/>
                <w:szCs w:val="24"/>
              </w:rPr>
              <w:t>7</w:t>
            </w:r>
            <w:r w:rsidRPr="227D31DC">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42F94DCA">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794D3EA" w14:textId="5CF59240" w:rsidR="005C43B5" w:rsidRPr="005C43B5" w:rsidRDefault="00A50097" w:rsidP="00A56628">
            <w:pPr>
              <w:rPr>
                <w:rFonts w:ascii="Verdana" w:hAnsi="Verdana" w:cs="Arial"/>
                <w:b/>
                <w:bCs/>
                <w:sz w:val="24"/>
                <w:szCs w:val="24"/>
              </w:rPr>
            </w:pPr>
            <w:r w:rsidRPr="3C8D3561">
              <w:rPr>
                <w:rFonts w:ascii="Verdana" w:hAnsi="Verdana" w:cs="Arial"/>
                <w:sz w:val="24"/>
                <w:szCs w:val="24"/>
              </w:rPr>
              <w:t>There was</w:t>
            </w:r>
            <w:r w:rsidR="00812DC9" w:rsidRPr="3C8D3561">
              <w:rPr>
                <w:rFonts w:ascii="Verdana" w:hAnsi="Verdana" w:cs="Arial"/>
                <w:sz w:val="24"/>
                <w:szCs w:val="24"/>
              </w:rPr>
              <w:t xml:space="preserve"> no </w:t>
            </w:r>
            <w:r w:rsidRPr="3C8D3561">
              <w:rPr>
                <w:rFonts w:ascii="Verdana" w:hAnsi="Verdana" w:cs="Arial"/>
                <w:sz w:val="24"/>
                <w:szCs w:val="24"/>
              </w:rPr>
              <w:t>other business</w:t>
            </w:r>
            <w:r w:rsidR="00812DC9" w:rsidRPr="3C8D3561">
              <w:rPr>
                <w:rFonts w:ascii="Verdana" w:hAnsi="Verdana" w:cs="Arial"/>
                <w:sz w:val="24"/>
                <w:szCs w:val="24"/>
              </w:rPr>
              <w:t xml:space="preserve"> raised.</w:t>
            </w:r>
            <w:r w:rsidRPr="3C8D3561">
              <w:rPr>
                <w:rFonts w:ascii="Verdana" w:hAnsi="Verdana" w:cs="Arial"/>
                <w:b/>
                <w:bCs/>
                <w:sz w:val="24"/>
                <w:szCs w:val="24"/>
              </w:rPr>
              <w:t xml:space="preserve"> </w:t>
            </w:r>
          </w:p>
        </w:tc>
      </w:tr>
      <w:tr w:rsidR="00A23850" w:rsidRPr="00ED203F" w14:paraId="006E0271" w14:textId="381A699E" w:rsidTr="42F94DCA">
        <w:trPr>
          <w:trHeight w:val="200"/>
        </w:trPr>
        <w:tc>
          <w:tcPr>
            <w:tcW w:w="1838" w:type="dxa"/>
            <w:shd w:val="clear" w:color="auto" w:fill="auto"/>
            <w:tcMar>
              <w:top w:w="80" w:type="dxa"/>
              <w:left w:w="80" w:type="dxa"/>
              <w:bottom w:w="80" w:type="dxa"/>
              <w:right w:w="80" w:type="dxa"/>
            </w:tcMar>
          </w:tcPr>
          <w:p w14:paraId="57AA9335" w14:textId="7CA5C42C" w:rsidR="00A23850" w:rsidRPr="00ED203F" w:rsidRDefault="623C37A6" w:rsidP="3F706992">
            <w:pPr>
              <w:rPr>
                <w:rFonts w:ascii="Verdana" w:hAnsi="Verdana" w:cs="Arial"/>
                <w:b/>
                <w:bCs/>
                <w:sz w:val="24"/>
                <w:szCs w:val="24"/>
              </w:rPr>
            </w:pPr>
            <w:r w:rsidRPr="227D31DC">
              <w:rPr>
                <w:rFonts w:ascii="Verdana" w:hAnsi="Verdana" w:cs="Arial"/>
                <w:b/>
                <w:bCs/>
                <w:sz w:val="24"/>
                <w:szCs w:val="24"/>
              </w:rPr>
              <w:t>16</w:t>
            </w:r>
            <w:r w:rsidR="006C2C07" w:rsidRPr="227D31DC">
              <w:rPr>
                <w:rFonts w:ascii="Verdana" w:hAnsi="Verdana" w:cs="Arial"/>
                <w:b/>
                <w:bCs/>
                <w:sz w:val="24"/>
                <w:szCs w:val="24"/>
              </w:rPr>
              <w:t>8</w:t>
            </w:r>
            <w:r w:rsidRPr="227D31DC">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42F94DCA">
        <w:trPr>
          <w:trHeight w:val="200"/>
        </w:trPr>
        <w:tc>
          <w:tcPr>
            <w:tcW w:w="10910" w:type="dxa"/>
            <w:gridSpan w:val="2"/>
            <w:shd w:val="clear" w:color="auto" w:fill="auto"/>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455952B7" w:rsidR="00A17EAD" w:rsidRPr="00ED203F" w:rsidRDefault="55E03C68" w:rsidP="10987249">
            <w:pPr>
              <w:jc w:val="center"/>
              <w:rPr>
                <w:rFonts w:ascii="Verdana" w:hAnsi="Verdana" w:cs="Arial"/>
                <w:b/>
                <w:bCs/>
                <w:sz w:val="24"/>
                <w:szCs w:val="24"/>
                <w:vertAlign w:val="superscript"/>
              </w:rPr>
            </w:pPr>
            <w:r w:rsidRPr="4C513AF8">
              <w:rPr>
                <w:rFonts w:ascii="Verdana" w:hAnsi="Verdana" w:cs="Arial"/>
                <w:b/>
                <w:bCs/>
                <w:sz w:val="24"/>
                <w:szCs w:val="24"/>
              </w:rPr>
              <w:t xml:space="preserve">Tuesday, </w:t>
            </w:r>
            <w:r w:rsidR="292573AB" w:rsidRPr="4C513AF8">
              <w:rPr>
                <w:rFonts w:ascii="Verdana" w:hAnsi="Verdana" w:cs="Arial"/>
                <w:b/>
                <w:bCs/>
                <w:sz w:val="24"/>
                <w:szCs w:val="24"/>
              </w:rPr>
              <w:t xml:space="preserve">23 September </w:t>
            </w:r>
            <w:r w:rsidRPr="4C513AF8">
              <w:rPr>
                <w:rFonts w:ascii="Verdana" w:hAnsi="Verdana" w:cs="Arial"/>
                <w:b/>
                <w:bCs/>
                <w:sz w:val="24"/>
                <w:szCs w:val="24"/>
              </w:rPr>
              <w:t>2025</w:t>
            </w:r>
            <w:r w:rsidRPr="4C513AF8">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C418625" w:rsidR="00A17EAD" w:rsidRPr="0074119E" w:rsidRDefault="00A17EAD" w:rsidP="74AE601B">
      <w:pPr>
        <w:jc w:val="center"/>
        <w:rPr>
          <w:rFonts w:ascii="Verdana" w:hAnsi="Verdana" w:cs="Arial"/>
          <w:i/>
          <w:iCs/>
          <w:sz w:val="24"/>
          <w:szCs w:val="24"/>
          <w:lang w:eastAsia="en-GB"/>
        </w:rPr>
      </w:pPr>
    </w:p>
    <w:sectPr w:rsidR="00A17EAD" w:rsidRPr="0074119E" w:rsidSect="00AA73D8">
      <w:headerReference w:type="default" r:id="rId11"/>
      <w:footerReference w:type="default" r:id="rId12"/>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0DE60E" w14:textId="77777777" w:rsidR="00072318" w:rsidRDefault="00072318" w:rsidP="00DE2CEF">
      <w:r>
        <w:separator/>
      </w:r>
    </w:p>
  </w:endnote>
  <w:endnote w:type="continuationSeparator" w:id="0">
    <w:p w14:paraId="51054CFA" w14:textId="77777777" w:rsidR="00072318" w:rsidRDefault="00072318" w:rsidP="00DE2CEF">
      <w:r>
        <w:continuationSeparator/>
      </w:r>
    </w:p>
  </w:endnote>
  <w:endnote w:type="continuationNotice" w:id="1">
    <w:p w14:paraId="2CC03605" w14:textId="77777777" w:rsidR="00072318" w:rsidRDefault="0007231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3C048C" w14:textId="77777777" w:rsidR="00072318" w:rsidRDefault="00072318" w:rsidP="00DE2CEF">
      <w:r>
        <w:separator/>
      </w:r>
    </w:p>
  </w:footnote>
  <w:footnote w:type="continuationSeparator" w:id="0">
    <w:p w14:paraId="38175993" w14:textId="77777777" w:rsidR="00072318" w:rsidRDefault="00072318" w:rsidP="00DE2CEF">
      <w:r>
        <w:continuationSeparator/>
      </w:r>
    </w:p>
  </w:footnote>
  <w:footnote w:type="continuationNotice" w:id="1">
    <w:p w14:paraId="53B5C8BC" w14:textId="77777777" w:rsidR="00072318" w:rsidRDefault="0007231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0D122A9A" w:rsidR="00BA5AEC" w:rsidRDefault="00072318"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wfbqdpFEBpIDfn" int2:id="8MY2BDA4">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bookmark int2:bookmarkName="_Int_WNMV7QfH" int2:invalidationBookmarkName="" int2:hashCode="4w3o/b0/JQLB0/" int2:id="4XJy11Rm">
      <int2:state int2:type="gram" int2:value="Rejected"/>
    </int2:bookmark>
    <int2:bookmark int2:bookmarkName="_Int_3svW8oty" int2:invalidationBookmarkName="" int2:hashCode="NwTx+drpRh22yR" int2:id="w76TcaAy">
      <int2:state int2:type="gram" int2:value="Rejected"/>
    </int2:bookmark>
    <int2:bookmark int2:bookmarkName="_Int_7wI8m2Ax" int2:invalidationBookmarkName="" int2:hashCode="APVU1njyYRKq2d" int2:id="uxAAp0CF">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2B343"/>
    <w:multiLevelType w:val="hybridMultilevel"/>
    <w:tmpl w:val="D444C6F8"/>
    <w:lvl w:ilvl="0" w:tplc="9C24B3EE">
      <w:start w:val="1"/>
      <w:numFmt w:val="bullet"/>
      <w:lvlText w:val="-"/>
      <w:lvlJc w:val="left"/>
      <w:pPr>
        <w:ind w:left="720" w:hanging="360"/>
      </w:pPr>
      <w:rPr>
        <w:rFonts w:ascii="Aptos" w:hAnsi="Aptos" w:hint="default"/>
      </w:rPr>
    </w:lvl>
    <w:lvl w:ilvl="1" w:tplc="40A439F2">
      <w:start w:val="1"/>
      <w:numFmt w:val="bullet"/>
      <w:lvlText w:val="o"/>
      <w:lvlJc w:val="left"/>
      <w:pPr>
        <w:ind w:left="1440" w:hanging="360"/>
      </w:pPr>
      <w:rPr>
        <w:rFonts w:ascii="Courier New" w:hAnsi="Courier New" w:hint="default"/>
      </w:rPr>
    </w:lvl>
    <w:lvl w:ilvl="2" w:tplc="66E6F79E">
      <w:start w:val="1"/>
      <w:numFmt w:val="bullet"/>
      <w:lvlText w:val=""/>
      <w:lvlJc w:val="left"/>
      <w:pPr>
        <w:ind w:left="2160" w:hanging="360"/>
      </w:pPr>
      <w:rPr>
        <w:rFonts w:ascii="Wingdings" w:hAnsi="Wingdings" w:hint="default"/>
      </w:rPr>
    </w:lvl>
    <w:lvl w:ilvl="3" w:tplc="E8DE268A">
      <w:start w:val="1"/>
      <w:numFmt w:val="bullet"/>
      <w:lvlText w:val=""/>
      <w:lvlJc w:val="left"/>
      <w:pPr>
        <w:ind w:left="2880" w:hanging="360"/>
      </w:pPr>
      <w:rPr>
        <w:rFonts w:ascii="Symbol" w:hAnsi="Symbol" w:hint="default"/>
      </w:rPr>
    </w:lvl>
    <w:lvl w:ilvl="4" w:tplc="0812FA5E">
      <w:start w:val="1"/>
      <w:numFmt w:val="bullet"/>
      <w:lvlText w:val="o"/>
      <w:lvlJc w:val="left"/>
      <w:pPr>
        <w:ind w:left="3600" w:hanging="360"/>
      </w:pPr>
      <w:rPr>
        <w:rFonts w:ascii="Courier New" w:hAnsi="Courier New" w:hint="default"/>
      </w:rPr>
    </w:lvl>
    <w:lvl w:ilvl="5" w:tplc="9DDEE978">
      <w:start w:val="1"/>
      <w:numFmt w:val="bullet"/>
      <w:lvlText w:val=""/>
      <w:lvlJc w:val="left"/>
      <w:pPr>
        <w:ind w:left="4320" w:hanging="360"/>
      </w:pPr>
      <w:rPr>
        <w:rFonts w:ascii="Wingdings" w:hAnsi="Wingdings" w:hint="default"/>
      </w:rPr>
    </w:lvl>
    <w:lvl w:ilvl="6" w:tplc="4546E476">
      <w:start w:val="1"/>
      <w:numFmt w:val="bullet"/>
      <w:lvlText w:val=""/>
      <w:lvlJc w:val="left"/>
      <w:pPr>
        <w:ind w:left="5040" w:hanging="360"/>
      </w:pPr>
      <w:rPr>
        <w:rFonts w:ascii="Symbol" w:hAnsi="Symbol" w:hint="default"/>
      </w:rPr>
    </w:lvl>
    <w:lvl w:ilvl="7" w:tplc="2E7C9A30">
      <w:start w:val="1"/>
      <w:numFmt w:val="bullet"/>
      <w:lvlText w:val="o"/>
      <w:lvlJc w:val="left"/>
      <w:pPr>
        <w:ind w:left="5760" w:hanging="360"/>
      </w:pPr>
      <w:rPr>
        <w:rFonts w:ascii="Courier New" w:hAnsi="Courier New" w:hint="default"/>
      </w:rPr>
    </w:lvl>
    <w:lvl w:ilvl="8" w:tplc="93583FF2">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77C17E8"/>
    <w:multiLevelType w:val="hybridMultilevel"/>
    <w:tmpl w:val="0B32BB74"/>
    <w:lvl w:ilvl="0" w:tplc="0666E952">
      <w:start w:val="1"/>
      <w:numFmt w:val="bullet"/>
      <w:lvlText w:val=""/>
      <w:lvlJc w:val="left"/>
      <w:pPr>
        <w:ind w:left="720" w:hanging="360"/>
      </w:pPr>
      <w:rPr>
        <w:rFonts w:ascii="Symbol" w:hAnsi="Symbol" w:hint="default"/>
      </w:rPr>
    </w:lvl>
    <w:lvl w:ilvl="1" w:tplc="6E82DC66">
      <w:start w:val="1"/>
      <w:numFmt w:val="bullet"/>
      <w:lvlText w:val="o"/>
      <w:lvlJc w:val="left"/>
      <w:pPr>
        <w:ind w:left="1440" w:hanging="360"/>
      </w:pPr>
      <w:rPr>
        <w:rFonts w:ascii="Courier New" w:hAnsi="Courier New" w:hint="default"/>
      </w:rPr>
    </w:lvl>
    <w:lvl w:ilvl="2" w:tplc="C7988950">
      <w:start w:val="1"/>
      <w:numFmt w:val="bullet"/>
      <w:lvlText w:val=""/>
      <w:lvlJc w:val="left"/>
      <w:pPr>
        <w:ind w:left="2160" w:hanging="360"/>
      </w:pPr>
      <w:rPr>
        <w:rFonts w:ascii="Wingdings" w:hAnsi="Wingdings" w:hint="default"/>
      </w:rPr>
    </w:lvl>
    <w:lvl w:ilvl="3" w:tplc="35849964">
      <w:start w:val="1"/>
      <w:numFmt w:val="bullet"/>
      <w:lvlText w:val=""/>
      <w:lvlJc w:val="left"/>
      <w:pPr>
        <w:ind w:left="2880" w:hanging="360"/>
      </w:pPr>
      <w:rPr>
        <w:rFonts w:ascii="Symbol" w:hAnsi="Symbol" w:hint="default"/>
      </w:rPr>
    </w:lvl>
    <w:lvl w:ilvl="4" w:tplc="37C60F08">
      <w:start w:val="1"/>
      <w:numFmt w:val="bullet"/>
      <w:lvlText w:val="o"/>
      <w:lvlJc w:val="left"/>
      <w:pPr>
        <w:ind w:left="3600" w:hanging="360"/>
      </w:pPr>
      <w:rPr>
        <w:rFonts w:ascii="Courier New" w:hAnsi="Courier New" w:hint="default"/>
      </w:rPr>
    </w:lvl>
    <w:lvl w:ilvl="5" w:tplc="063C785E">
      <w:start w:val="1"/>
      <w:numFmt w:val="bullet"/>
      <w:lvlText w:val=""/>
      <w:lvlJc w:val="left"/>
      <w:pPr>
        <w:ind w:left="4320" w:hanging="360"/>
      </w:pPr>
      <w:rPr>
        <w:rFonts w:ascii="Wingdings" w:hAnsi="Wingdings" w:hint="default"/>
      </w:rPr>
    </w:lvl>
    <w:lvl w:ilvl="6" w:tplc="1C146C72">
      <w:start w:val="1"/>
      <w:numFmt w:val="bullet"/>
      <w:lvlText w:val=""/>
      <w:lvlJc w:val="left"/>
      <w:pPr>
        <w:ind w:left="5040" w:hanging="360"/>
      </w:pPr>
      <w:rPr>
        <w:rFonts w:ascii="Symbol" w:hAnsi="Symbol" w:hint="default"/>
      </w:rPr>
    </w:lvl>
    <w:lvl w:ilvl="7" w:tplc="C9F0BB02">
      <w:start w:val="1"/>
      <w:numFmt w:val="bullet"/>
      <w:lvlText w:val="o"/>
      <w:lvlJc w:val="left"/>
      <w:pPr>
        <w:ind w:left="5760" w:hanging="360"/>
      </w:pPr>
      <w:rPr>
        <w:rFonts w:ascii="Courier New" w:hAnsi="Courier New" w:hint="default"/>
      </w:rPr>
    </w:lvl>
    <w:lvl w:ilvl="8" w:tplc="DB501DFC">
      <w:start w:val="1"/>
      <w:numFmt w:val="bullet"/>
      <w:lvlText w:val=""/>
      <w:lvlJc w:val="left"/>
      <w:pPr>
        <w:ind w:left="6480" w:hanging="360"/>
      </w:pPr>
      <w:rPr>
        <w:rFonts w:ascii="Wingdings" w:hAnsi="Wingdings" w:hint="default"/>
      </w:rPr>
    </w:lvl>
  </w:abstractNum>
  <w:abstractNum w:abstractNumId="6" w15:restartNumberingAfterBreak="0">
    <w:nsid w:val="18A69D3E"/>
    <w:multiLevelType w:val="hybridMultilevel"/>
    <w:tmpl w:val="82E03D1A"/>
    <w:lvl w:ilvl="0" w:tplc="74427718">
      <w:start w:val="1"/>
      <w:numFmt w:val="bullet"/>
      <w:lvlText w:val=""/>
      <w:lvlJc w:val="left"/>
      <w:pPr>
        <w:ind w:left="720" w:hanging="360"/>
      </w:pPr>
      <w:rPr>
        <w:rFonts w:ascii="Symbol" w:hAnsi="Symbol" w:hint="default"/>
      </w:rPr>
    </w:lvl>
    <w:lvl w:ilvl="1" w:tplc="6DB06C98">
      <w:start w:val="1"/>
      <w:numFmt w:val="bullet"/>
      <w:lvlText w:val="o"/>
      <w:lvlJc w:val="left"/>
      <w:pPr>
        <w:ind w:left="1440" w:hanging="360"/>
      </w:pPr>
      <w:rPr>
        <w:rFonts w:ascii="Courier New" w:hAnsi="Courier New" w:hint="default"/>
      </w:rPr>
    </w:lvl>
    <w:lvl w:ilvl="2" w:tplc="95C2AFDE">
      <w:start w:val="1"/>
      <w:numFmt w:val="bullet"/>
      <w:lvlText w:val=""/>
      <w:lvlJc w:val="left"/>
      <w:pPr>
        <w:ind w:left="2160" w:hanging="360"/>
      </w:pPr>
      <w:rPr>
        <w:rFonts w:ascii="Wingdings" w:hAnsi="Wingdings" w:hint="default"/>
      </w:rPr>
    </w:lvl>
    <w:lvl w:ilvl="3" w:tplc="6846CBD0">
      <w:start w:val="1"/>
      <w:numFmt w:val="bullet"/>
      <w:lvlText w:val=""/>
      <w:lvlJc w:val="left"/>
      <w:pPr>
        <w:ind w:left="2880" w:hanging="360"/>
      </w:pPr>
      <w:rPr>
        <w:rFonts w:ascii="Symbol" w:hAnsi="Symbol" w:hint="default"/>
      </w:rPr>
    </w:lvl>
    <w:lvl w:ilvl="4" w:tplc="996A25F2">
      <w:start w:val="1"/>
      <w:numFmt w:val="bullet"/>
      <w:lvlText w:val="o"/>
      <w:lvlJc w:val="left"/>
      <w:pPr>
        <w:ind w:left="3600" w:hanging="360"/>
      </w:pPr>
      <w:rPr>
        <w:rFonts w:ascii="Courier New" w:hAnsi="Courier New" w:hint="default"/>
      </w:rPr>
    </w:lvl>
    <w:lvl w:ilvl="5" w:tplc="14FED062">
      <w:start w:val="1"/>
      <w:numFmt w:val="bullet"/>
      <w:lvlText w:val=""/>
      <w:lvlJc w:val="left"/>
      <w:pPr>
        <w:ind w:left="4320" w:hanging="360"/>
      </w:pPr>
      <w:rPr>
        <w:rFonts w:ascii="Wingdings" w:hAnsi="Wingdings" w:hint="default"/>
      </w:rPr>
    </w:lvl>
    <w:lvl w:ilvl="6" w:tplc="F384C2C0">
      <w:start w:val="1"/>
      <w:numFmt w:val="bullet"/>
      <w:lvlText w:val=""/>
      <w:lvlJc w:val="left"/>
      <w:pPr>
        <w:ind w:left="5040" w:hanging="360"/>
      </w:pPr>
      <w:rPr>
        <w:rFonts w:ascii="Symbol" w:hAnsi="Symbol" w:hint="default"/>
      </w:rPr>
    </w:lvl>
    <w:lvl w:ilvl="7" w:tplc="E78223F0">
      <w:start w:val="1"/>
      <w:numFmt w:val="bullet"/>
      <w:lvlText w:val="o"/>
      <w:lvlJc w:val="left"/>
      <w:pPr>
        <w:ind w:left="5760" w:hanging="360"/>
      </w:pPr>
      <w:rPr>
        <w:rFonts w:ascii="Courier New" w:hAnsi="Courier New" w:hint="default"/>
      </w:rPr>
    </w:lvl>
    <w:lvl w:ilvl="8" w:tplc="0D221A0C">
      <w:start w:val="1"/>
      <w:numFmt w:val="bullet"/>
      <w:lvlText w:val=""/>
      <w:lvlJc w:val="left"/>
      <w:pPr>
        <w:ind w:left="6480" w:hanging="360"/>
      </w:pPr>
      <w:rPr>
        <w:rFonts w:ascii="Wingdings" w:hAnsi="Wingdings" w:hint="default"/>
      </w:rPr>
    </w:lvl>
  </w:abstractNum>
  <w:abstractNum w:abstractNumId="7" w15:restartNumberingAfterBreak="0">
    <w:nsid w:val="19D3F102"/>
    <w:multiLevelType w:val="hybridMultilevel"/>
    <w:tmpl w:val="0026F9F0"/>
    <w:lvl w:ilvl="0" w:tplc="10F4C8B2">
      <w:start w:val="1"/>
      <w:numFmt w:val="bullet"/>
      <w:lvlText w:val="-"/>
      <w:lvlJc w:val="left"/>
      <w:pPr>
        <w:ind w:left="1080" w:hanging="360"/>
      </w:pPr>
      <w:rPr>
        <w:rFonts w:ascii="Aptos" w:hAnsi="Aptos" w:hint="default"/>
      </w:rPr>
    </w:lvl>
    <w:lvl w:ilvl="1" w:tplc="DCC407E0">
      <w:start w:val="1"/>
      <w:numFmt w:val="bullet"/>
      <w:lvlText w:val="o"/>
      <w:lvlJc w:val="left"/>
      <w:pPr>
        <w:ind w:left="1800" w:hanging="360"/>
      </w:pPr>
      <w:rPr>
        <w:rFonts w:ascii="Courier New" w:hAnsi="Courier New" w:hint="default"/>
      </w:rPr>
    </w:lvl>
    <w:lvl w:ilvl="2" w:tplc="5F0A76F6">
      <w:start w:val="1"/>
      <w:numFmt w:val="bullet"/>
      <w:lvlText w:val=""/>
      <w:lvlJc w:val="left"/>
      <w:pPr>
        <w:ind w:left="2520" w:hanging="360"/>
      </w:pPr>
      <w:rPr>
        <w:rFonts w:ascii="Wingdings" w:hAnsi="Wingdings" w:hint="default"/>
      </w:rPr>
    </w:lvl>
    <w:lvl w:ilvl="3" w:tplc="42FAFB6C">
      <w:start w:val="1"/>
      <w:numFmt w:val="bullet"/>
      <w:lvlText w:val=""/>
      <w:lvlJc w:val="left"/>
      <w:pPr>
        <w:ind w:left="3240" w:hanging="360"/>
      </w:pPr>
      <w:rPr>
        <w:rFonts w:ascii="Symbol" w:hAnsi="Symbol" w:hint="default"/>
      </w:rPr>
    </w:lvl>
    <w:lvl w:ilvl="4" w:tplc="FFF28C62">
      <w:start w:val="1"/>
      <w:numFmt w:val="bullet"/>
      <w:lvlText w:val="o"/>
      <w:lvlJc w:val="left"/>
      <w:pPr>
        <w:ind w:left="3960" w:hanging="360"/>
      </w:pPr>
      <w:rPr>
        <w:rFonts w:ascii="Courier New" w:hAnsi="Courier New" w:hint="default"/>
      </w:rPr>
    </w:lvl>
    <w:lvl w:ilvl="5" w:tplc="0E4CB59A">
      <w:start w:val="1"/>
      <w:numFmt w:val="bullet"/>
      <w:lvlText w:val=""/>
      <w:lvlJc w:val="left"/>
      <w:pPr>
        <w:ind w:left="4680" w:hanging="360"/>
      </w:pPr>
      <w:rPr>
        <w:rFonts w:ascii="Wingdings" w:hAnsi="Wingdings" w:hint="default"/>
      </w:rPr>
    </w:lvl>
    <w:lvl w:ilvl="6" w:tplc="83A83D32">
      <w:start w:val="1"/>
      <w:numFmt w:val="bullet"/>
      <w:lvlText w:val=""/>
      <w:lvlJc w:val="left"/>
      <w:pPr>
        <w:ind w:left="5400" w:hanging="360"/>
      </w:pPr>
      <w:rPr>
        <w:rFonts w:ascii="Symbol" w:hAnsi="Symbol" w:hint="default"/>
      </w:rPr>
    </w:lvl>
    <w:lvl w:ilvl="7" w:tplc="12163A92">
      <w:start w:val="1"/>
      <w:numFmt w:val="bullet"/>
      <w:lvlText w:val="o"/>
      <w:lvlJc w:val="left"/>
      <w:pPr>
        <w:ind w:left="6120" w:hanging="360"/>
      </w:pPr>
      <w:rPr>
        <w:rFonts w:ascii="Courier New" w:hAnsi="Courier New" w:hint="default"/>
      </w:rPr>
    </w:lvl>
    <w:lvl w:ilvl="8" w:tplc="44FCF3DC">
      <w:start w:val="1"/>
      <w:numFmt w:val="bullet"/>
      <w:lvlText w:val=""/>
      <w:lvlJc w:val="left"/>
      <w:pPr>
        <w:ind w:left="684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700C1E"/>
    <w:multiLevelType w:val="hybridMultilevel"/>
    <w:tmpl w:val="29FAB7EE"/>
    <w:lvl w:ilvl="0" w:tplc="DD6C02AC">
      <w:start w:val="1"/>
      <w:numFmt w:val="bullet"/>
      <w:lvlText w:val="-"/>
      <w:lvlJc w:val="left"/>
      <w:pPr>
        <w:ind w:left="720" w:hanging="360"/>
      </w:pPr>
      <w:rPr>
        <w:rFonts w:ascii="Aptos" w:hAnsi="Aptos" w:hint="default"/>
      </w:rPr>
    </w:lvl>
    <w:lvl w:ilvl="1" w:tplc="EDEE62F6">
      <w:start w:val="1"/>
      <w:numFmt w:val="bullet"/>
      <w:lvlText w:val="o"/>
      <w:lvlJc w:val="left"/>
      <w:pPr>
        <w:ind w:left="1440" w:hanging="360"/>
      </w:pPr>
      <w:rPr>
        <w:rFonts w:ascii="Courier New" w:hAnsi="Courier New" w:hint="default"/>
      </w:rPr>
    </w:lvl>
    <w:lvl w:ilvl="2" w:tplc="1082B35A">
      <w:start w:val="1"/>
      <w:numFmt w:val="bullet"/>
      <w:lvlText w:val=""/>
      <w:lvlJc w:val="left"/>
      <w:pPr>
        <w:ind w:left="2160" w:hanging="360"/>
      </w:pPr>
      <w:rPr>
        <w:rFonts w:ascii="Wingdings" w:hAnsi="Wingdings" w:hint="default"/>
      </w:rPr>
    </w:lvl>
    <w:lvl w:ilvl="3" w:tplc="3050CB56">
      <w:start w:val="1"/>
      <w:numFmt w:val="bullet"/>
      <w:lvlText w:val=""/>
      <w:lvlJc w:val="left"/>
      <w:pPr>
        <w:ind w:left="2880" w:hanging="360"/>
      </w:pPr>
      <w:rPr>
        <w:rFonts w:ascii="Symbol" w:hAnsi="Symbol" w:hint="default"/>
      </w:rPr>
    </w:lvl>
    <w:lvl w:ilvl="4" w:tplc="53DED2EE">
      <w:start w:val="1"/>
      <w:numFmt w:val="bullet"/>
      <w:lvlText w:val="o"/>
      <w:lvlJc w:val="left"/>
      <w:pPr>
        <w:ind w:left="3600" w:hanging="360"/>
      </w:pPr>
      <w:rPr>
        <w:rFonts w:ascii="Courier New" w:hAnsi="Courier New" w:hint="default"/>
      </w:rPr>
    </w:lvl>
    <w:lvl w:ilvl="5" w:tplc="B43A97EC">
      <w:start w:val="1"/>
      <w:numFmt w:val="bullet"/>
      <w:lvlText w:val=""/>
      <w:lvlJc w:val="left"/>
      <w:pPr>
        <w:ind w:left="4320" w:hanging="360"/>
      </w:pPr>
      <w:rPr>
        <w:rFonts w:ascii="Wingdings" w:hAnsi="Wingdings" w:hint="default"/>
      </w:rPr>
    </w:lvl>
    <w:lvl w:ilvl="6" w:tplc="B1CA2C7E">
      <w:start w:val="1"/>
      <w:numFmt w:val="bullet"/>
      <w:lvlText w:val=""/>
      <w:lvlJc w:val="left"/>
      <w:pPr>
        <w:ind w:left="5040" w:hanging="360"/>
      </w:pPr>
      <w:rPr>
        <w:rFonts w:ascii="Symbol" w:hAnsi="Symbol" w:hint="default"/>
      </w:rPr>
    </w:lvl>
    <w:lvl w:ilvl="7" w:tplc="66FAD9C8">
      <w:start w:val="1"/>
      <w:numFmt w:val="bullet"/>
      <w:lvlText w:val="o"/>
      <w:lvlJc w:val="left"/>
      <w:pPr>
        <w:ind w:left="5760" w:hanging="360"/>
      </w:pPr>
      <w:rPr>
        <w:rFonts w:ascii="Courier New" w:hAnsi="Courier New" w:hint="default"/>
      </w:rPr>
    </w:lvl>
    <w:lvl w:ilvl="8" w:tplc="8A80C212">
      <w:start w:val="1"/>
      <w:numFmt w:val="bullet"/>
      <w:lvlText w:val=""/>
      <w:lvlJc w:val="left"/>
      <w:pPr>
        <w:ind w:left="6480" w:hanging="360"/>
      </w:pPr>
      <w:rPr>
        <w:rFonts w:ascii="Wingdings" w:hAnsi="Wingdings" w:hint="default"/>
      </w:rPr>
    </w:lvl>
  </w:abstractNum>
  <w:abstractNum w:abstractNumId="10" w15:restartNumberingAfterBreak="0">
    <w:nsid w:val="23564A75"/>
    <w:multiLevelType w:val="hybridMultilevel"/>
    <w:tmpl w:val="9418E252"/>
    <w:lvl w:ilvl="0" w:tplc="0464C254">
      <w:start w:val="1"/>
      <w:numFmt w:val="bullet"/>
      <w:lvlText w:val=""/>
      <w:lvlJc w:val="left"/>
      <w:pPr>
        <w:ind w:left="720" w:hanging="360"/>
      </w:pPr>
      <w:rPr>
        <w:rFonts w:ascii="Symbol" w:hAnsi="Symbol" w:hint="default"/>
      </w:rPr>
    </w:lvl>
    <w:lvl w:ilvl="1" w:tplc="A4003BDC">
      <w:start w:val="1"/>
      <w:numFmt w:val="bullet"/>
      <w:lvlText w:val="o"/>
      <w:lvlJc w:val="left"/>
      <w:pPr>
        <w:ind w:left="1440" w:hanging="360"/>
      </w:pPr>
      <w:rPr>
        <w:rFonts w:ascii="Courier New" w:hAnsi="Courier New" w:hint="default"/>
      </w:rPr>
    </w:lvl>
    <w:lvl w:ilvl="2" w:tplc="BF48D646">
      <w:start w:val="1"/>
      <w:numFmt w:val="bullet"/>
      <w:lvlText w:val=""/>
      <w:lvlJc w:val="left"/>
      <w:pPr>
        <w:ind w:left="2160" w:hanging="360"/>
      </w:pPr>
      <w:rPr>
        <w:rFonts w:ascii="Wingdings" w:hAnsi="Wingdings" w:hint="default"/>
      </w:rPr>
    </w:lvl>
    <w:lvl w:ilvl="3" w:tplc="E75C5C60">
      <w:start w:val="1"/>
      <w:numFmt w:val="bullet"/>
      <w:lvlText w:val=""/>
      <w:lvlJc w:val="left"/>
      <w:pPr>
        <w:ind w:left="2880" w:hanging="360"/>
      </w:pPr>
      <w:rPr>
        <w:rFonts w:ascii="Symbol" w:hAnsi="Symbol" w:hint="default"/>
      </w:rPr>
    </w:lvl>
    <w:lvl w:ilvl="4" w:tplc="6BD2BCF0">
      <w:start w:val="1"/>
      <w:numFmt w:val="bullet"/>
      <w:lvlText w:val="o"/>
      <w:lvlJc w:val="left"/>
      <w:pPr>
        <w:ind w:left="3600" w:hanging="360"/>
      </w:pPr>
      <w:rPr>
        <w:rFonts w:ascii="Courier New" w:hAnsi="Courier New" w:hint="default"/>
      </w:rPr>
    </w:lvl>
    <w:lvl w:ilvl="5" w:tplc="DC5086F0">
      <w:start w:val="1"/>
      <w:numFmt w:val="bullet"/>
      <w:lvlText w:val=""/>
      <w:lvlJc w:val="left"/>
      <w:pPr>
        <w:ind w:left="4320" w:hanging="360"/>
      </w:pPr>
      <w:rPr>
        <w:rFonts w:ascii="Wingdings" w:hAnsi="Wingdings" w:hint="default"/>
      </w:rPr>
    </w:lvl>
    <w:lvl w:ilvl="6" w:tplc="17B86F5E">
      <w:start w:val="1"/>
      <w:numFmt w:val="bullet"/>
      <w:lvlText w:val=""/>
      <w:lvlJc w:val="left"/>
      <w:pPr>
        <w:ind w:left="5040" w:hanging="360"/>
      </w:pPr>
      <w:rPr>
        <w:rFonts w:ascii="Symbol" w:hAnsi="Symbol" w:hint="default"/>
      </w:rPr>
    </w:lvl>
    <w:lvl w:ilvl="7" w:tplc="063C6E5A">
      <w:start w:val="1"/>
      <w:numFmt w:val="bullet"/>
      <w:lvlText w:val="o"/>
      <w:lvlJc w:val="left"/>
      <w:pPr>
        <w:ind w:left="5760" w:hanging="360"/>
      </w:pPr>
      <w:rPr>
        <w:rFonts w:ascii="Courier New" w:hAnsi="Courier New" w:hint="default"/>
      </w:rPr>
    </w:lvl>
    <w:lvl w:ilvl="8" w:tplc="F6769000">
      <w:start w:val="1"/>
      <w:numFmt w:val="bullet"/>
      <w:lvlText w:val=""/>
      <w:lvlJc w:val="left"/>
      <w:pPr>
        <w:ind w:left="6480" w:hanging="360"/>
      </w:pPr>
      <w:rPr>
        <w:rFonts w:ascii="Wingdings" w:hAnsi="Wingdings" w:hint="default"/>
      </w:rPr>
    </w:lvl>
  </w:abstractNum>
  <w:abstractNum w:abstractNumId="11" w15:restartNumberingAfterBreak="0">
    <w:nsid w:val="2558D60C"/>
    <w:multiLevelType w:val="hybridMultilevel"/>
    <w:tmpl w:val="E38E3B02"/>
    <w:lvl w:ilvl="0" w:tplc="29B8CE50">
      <w:start w:val="1"/>
      <w:numFmt w:val="bullet"/>
      <w:lvlText w:val="-"/>
      <w:lvlJc w:val="left"/>
      <w:pPr>
        <w:ind w:left="720" w:hanging="360"/>
      </w:pPr>
      <w:rPr>
        <w:rFonts w:ascii="Aptos" w:hAnsi="Aptos" w:hint="default"/>
      </w:rPr>
    </w:lvl>
    <w:lvl w:ilvl="1" w:tplc="71D0D514">
      <w:start w:val="1"/>
      <w:numFmt w:val="bullet"/>
      <w:lvlText w:val="o"/>
      <w:lvlJc w:val="left"/>
      <w:pPr>
        <w:ind w:left="1440" w:hanging="360"/>
      </w:pPr>
      <w:rPr>
        <w:rFonts w:ascii="Courier New" w:hAnsi="Courier New" w:hint="default"/>
      </w:rPr>
    </w:lvl>
    <w:lvl w:ilvl="2" w:tplc="113ECC64">
      <w:start w:val="1"/>
      <w:numFmt w:val="bullet"/>
      <w:lvlText w:val=""/>
      <w:lvlJc w:val="left"/>
      <w:pPr>
        <w:ind w:left="2160" w:hanging="360"/>
      </w:pPr>
      <w:rPr>
        <w:rFonts w:ascii="Wingdings" w:hAnsi="Wingdings" w:hint="default"/>
      </w:rPr>
    </w:lvl>
    <w:lvl w:ilvl="3" w:tplc="ABBE14A4">
      <w:start w:val="1"/>
      <w:numFmt w:val="bullet"/>
      <w:lvlText w:val=""/>
      <w:lvlJc w:val="left"/>
      <w:pPr>
        <w:ind w:left="2880" w:hanging="360"/>
      </w:pPr>
      <w:rPr>
        <w:rFonts w:ascii="Symbol" w:hAnsi="Symbol" w:hint="default"/>
      </w:rPr>
    </w:lvl>
    <w:lvl w:ilvl="4" w:tplc="1FFA15B4">
      <w:start w:val="1"/>
      <w:numFmt w:val="bullet"/>
      <w:lvlText w:val="o"/>
      <w:lvlJc w:val="left"/>
      <w:pPr>
        <w:ind w:left="3600" w:hanging="360"/>
      </w:pPr>
      <w:rPr>
        <w:rFonts w:ascii="Courier New" w:hAnsi="Courier New" w:hint="default"/>
      </w:rPr>
    </w:lvl>
    <w:lvl w:ilvl="5" w:tplc="08A4C990">
      <w:start w:val="1"/>
      <w:numFmt w:val="bullet"/>
      <w:lvlText w:val=""/>
      <w:lvlJc w:val="left"/>
      <w:pPr>
        <w:ind w:left="4320" w:hanging="360"/>
      </w:pPr>
      <w:rPr>
        <w:rFonts w:ascii="Wingdings" w:hAnsi="Wingdings" w:hint="default"/>
      </w:rPr>
    </w:lvl>
    <w:lvl w:ilvl="6" w:tplc="36C45D20">
      <w:start w:val="1"/>
      <w:numFmt w:val="bullet"/>
      <w:lvlText w:val=""/>
      <w:lvlJc w:val="left"/>
      <w:pPr>
        <w:ind w:left="5040" w:hanging="360"/>
      </w:pPr>
      <w:rPr>
        <w:rFonts w:ascii="Symbol" w:hAnsi="Symbol" w:hint="default"/>
      </w:rPr>
    </w:lvl>
    <w:lvl w:ilvl="7" w:tplc="2916960E">
      <w:start w:val="1"/>
      <w:numFmt w:val="bullet"/>
      <w:lvlText w:val="o"/>
      <w:lvlJc w:val="left"/>
      <w:pPr>
        <w:ind w:left="5760" w:hanging="360"/>
      </w:pPr>
      <w:rPr>
        <w:rFonts w:ascii="Courier New" w:hAnsi="Courier New" w:hint="default"/>
      </w:rPr>
    </w:lvl>
    <w:lvl w:ilvl="8" w:tplc="3F1A5BF0">
      <w:start w:val="1"/>
      <w:numFmt w:val="bullet"/>
      <w:lvlText w:val=""/>
      <w:lvlJc w:val="left"/>
      <w:pPr>
        <w:ind w:left="648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14"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15" w15:restartNumberingAfterBreak="0">
    <w:nsid w:val="2908A53D"/>
    <w:multiLevelType w:val="hybridMultilevel"/>
    <w:tmpl w:val="EF32E5F4"/>
    <w:lvl w:ilvl="0" w:tplc="8420308A">
      <w:start w:val="1"/>
      <w:numFmt w:val="bullet"/>
      <w:lvlText w:val="-"/>
      <w:lvlJc w:val="left"/>
      <w:pPr>
        <w:ind w:left="720" w:hanging="360"/>
      </w:pPr>
      <w:rPr>
        <w:rFonts w:ascii="Aptos" w:hAnsi="Aptos" w:hint="default"/>
      </w:rPr>
    </w:lvl>
    <w:lvl w:ilvl="1" w:tplc="71680BD0">
      <w:start w:val="1"/>
      <w:numFmt w:val="bullet"/>
      <w:lvlText w:val="o"/>
      <w:lvlJc w:val="left"/>
      <w:pPr>
        <w:ind w:left="1440" w:hanging="360"/>
      </w:pPr>
      <w:rPr>
        <w:rFonts w:ascii="Courier New" w:hAnsi="Courier New" w:hint="default"/>
      </w:rPr>
    </w:lvl>
    <w:lvl w:ilvl="2" w:tplc="71F8CA06">
      <w:start w:val="1"/>
      <w:numFmt w:val="bullet"/>
      <w:lvlText w:val=""/>
      <w:lvlJc w:val="left"/>
      <w:pPr>
        <w:ind w:left="2160" w:hanging="360"/>
      </w:pPr>
      <w:rPr>
        <w:rFonts w:ascii="Wingdings" w:hAnsi="Wingdings" w:hint="default"/>
      </w:rPr>
    </w:lvl>
    <w:lvl w:ilvl="3" w:tplc="BD2E30DE">
      <w:start w:val="1"/>
      <w:numFmt w:val="bullet"/>
      <w:lvlText w:val=""/>
      <w:lvlJc w:val="left"/>
      <w:pPr>
        <w:ind w:left="2880" w:hanging="360"/>
      </w:pPr>
      <w:rPr>
        <w:rFonts w:ascii="Symbol" w:hAnsi="Symbol" w:hint="default"/>
      </w:rPr>
    </w:lvl>
    <w:lvl w:ilvl="4" w:tplc="017C362C">
      <w:start w:val="1"/>
      <w:numFmt w:val="bullet"/>
      <w:lvlText w:val="o"/>
      <w:lvlJc w:val="left"/>
      <w:pPr>
        <w:ind w:left="3600" w:hanging="360"/>
      </w:pPr>
      <w:rPr>
        <w:rFonts w:ascii="Courier New" w:hAnsi="Courier New" w:hint="default"/>
      </w:rPr>
    </w:lvl>
    <w:lvl w:ilvl="5" w:tplc="946EEC7A">
      <w:start w:val="1"/>
      <w:numFmt w:val="bullet"/>
      <w:lvlText w:val=""/>
      <w:lvlJc w:val="left"/>
      <w:pPr>
        <w:ind w:left="4320" w:hanging="360"/>
      </w:pPr>
      <w:rPr>
        <w:rFonts w:ascii="Wingdings" w:hAnsi="Wingdings" w:hint="default"/>
      </w:rPr>
    </w:lvl>
    <w:lvl w:ilvl="6" w:tplc="B3902126">
      <w:start w:val="1"/>
      <w:numFmt w:val="bullet"/>
      <w:lvlText w:val=""/>
      <w:lvlJc w:val="left"/>
      <w:pPr>
        <w:ind w:left="5040" w:hanging="360"/>
      </w:pPr>
      <w:rPr>
        <w:rFonts w:ascii="Symbol" w:hAnsi="Symbol" w:hint="default"/>
      </w:rPr>
    </w:lvl>
    <w:lvl w:ilvl="7" w:tplc="046CF7AE">
      <w:start w:val="1"/>
      <w:numFmt w:val="bullet"/>
      <w:lvlText w:val="o"/>
      <w:lvlJc w:val="left"/>
      <w:pPr>
        <w:ind w:left="5760" w:hanging="360"/>
      </w:pPr>
      <w:rPr>
        <w:rFonts w:ascii="Courier New" w:hAnsi="Courier New" w:hint="default"/>
      </w:rPr>
    </w:lvl>
    <w:lvl w:ilvl="8" w:tplc="954E6DE0">
      <w:start w:val="1"/>
      <w:numFmt w:val="bullet"/>
      <w:lvlText w:val=""/>
      <w:lvlJc w:val="left"/>
      <w:pPr>
        <w:ind w:left="6480" w:hanging="360"/>
      </w:pPr>
      <w:rPr>
        <w:rFonts w:ascii="Wingdings" w:hAnsi="Wingdings" w:hint="default"/>
      </w:rPr>
    </w:lvl>
  </w:abstractNum>
  <w:abstractNum w:abstractNumId="16" w15:restartNumberingAfterBreak="0">
    <w:nsid w:val="2A416DAF"/>
    <w:multiLevelType w:val="hybridMultilevel"/>
    <w:tmpl w:val="FA30B95C"/>
    <w:lvl w:ilvl="0" w:tplc="905A48D0">
      <w:start w:val="1"/>
      <w:numFmt w:val="bullet"/>
      <w:lvlText w:val="-"/>
      <w:lvlJc w:val="left"/>
      <w:pPr>
        <w:ind w:left="720" w:hanging="360"/>
      </w:pPr>
      <w:rPr>
        <w:rFonts w:ascii="Aptos" w:hAnsi="Aptos" w:hint="default"/>
      </w:rPr>
    </w:lvl>
    <w:lvl w:ilvl="1" w:tplc="E4DC6700">
      <w:start w:val="1"/>
      <w:numFmt w:val="bullet"/>
      <w:lvlText w:val="o"/>
      <w:lvlJc w:val="left"/>
      <w:pPr>
        <w:ind w:left="1440" w:hanging="360"/>
      </w:pPr>
      <w:rPr>
        <w:rFonts w:ascii="Courier New" w:hAnsi="Courier New" w:hint="default"/>
      </w:rPr>
    </w:lvl>
    <w:lvl w:ilvl="2" w:tplc="F17E002A">
      <w:start w:val="1"/>
      <w:numFmt w:val="bullet"/>
      <w:lvlText w:val=""/>
      <w:lvlJc w:val="left"/>
      <w:pPr>
        <w:ind w:left="2160" w:hanging="360"/>
      </w:pPr>
      <w:rPr>
        <w:rFonts w:ascii="Wingdings" w:hAnsi="Wingdings" w:hint="default"/>
      </w:rPr>
    </w:lvl>
    <w:lvl w:ilvl="3" w:tplc="86888800">
      <w:start w:val="1"/>
      <w:numFmt w:val="bullet"/>
      <w:lvlText w:val=""/>
      <w:lvlJc w:val="left"/>
      <w:pPr>
        <w:ind w:left="2880" w:hanging="360"/>
      </w:pPr>
      <w:rPr>
        <w:rFonts w:ascii="Symbol" w:hAnsi="Symbol" w:hint="default"/>
      </w:rPr>
    </w:lvl>
    <w:lvl w:ilvl="4" w:tplc="EB70B292">
      <w:start w:val="1"/>
      <w:numFmt w:val="bullet"/>
      <w:lvlText w:val="o"/>
      <w:lvlJc w:val="left"/>
      <w:pPr>
        <w:ind w:left="3600" w:hanging="360"/>
      </w:pPr>
      <w:rPr>
        <w:rFonts w:ascii="Courier New" w:hAnsi="Courier New" w:hint="default"/>
      </w:rPr>
    </w:lvl>
    <w:lvl w:ilvl="5" w:tplc="3A32EDB2">
      <w:start w:val="1"/>
      <w:numFmt w:val="bullet"/>
      <w:lvlText w:val=""/>
      <w:lvlJc w:val="left"/>
      <w:pPr>
        <w:ind w:left="4320" w:hanging="360"/>
      </w:pPr>
      <w:rPr>
        <w:rFonts w:ascii="Wingdings" w:hAnsi="Wingdings" w:hint="default"/>
      </w:rPr>
    </w:lvl>
    <w:lvl w:ilvl="6" w:tplc="6958BECE">
      <w:start w:val="1"/>
      <w:numFmt w:val="bullet"/>
      <w:lvlText w:val=""/>
      <w:lvlJc w:val="left"/>
      <w:pPr>
        <w:ind w:left="5040" w:hanging="360"/>
      </w:pPr>
      <w:rPr>
        <w:rFonts w:ascii="Symbol" w:hAnsi="Symbol" w:hint="default"/>
      </w:rPr>
    </w:lvl>
    <w:lvl w:ilvl="7" w:tplc="857EAFD2">
      <w:start w:val="1"/>
      <w:numFmt w:val="bullet"/>
      <w:lvlText w:val="o"/>
      <w:lvlJc w:val="left"/>
      <w:pPr>
        <w:ind w:left="5760" w:hanging="360"/>
      </w:pPr>
      <w:rPr>
        <w:rFonts w:ascii="Courier New" w:hAnsi="Courier New" w:hint="default"/>
      </w:rPr>
    </w:lvl>
    <w:lvl w:ilvl="8" w:tplc="914EE41C">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F105173"/>
    <w:multiLevelType w:val="hybridMultilevel"/>
    <w:tmpl w:val="3BDCE896"/>
    <w:lvl w:ilvl="0" w:tplc="5716761E">
      <w:start w:val="1"/>
      <w:numFmt w:val="bullet"/>
      <w:lvlText w:val="-"/>
      <w:lvlJc w:val="left"/>
      <w:pPr>
        <w:ind w:left="720" w:hanging="360"/>
      </w:pPr>
      <w:rPr>
        <w:rFonts w:ascii="Aptos" w:hAnsi="Aptos" w:hint="default"/>
      </w:rPr>
    </w:lvl>
    <w:lvl w:ilvl="1" w:tplc="D2163D68">
      <w:start w:val="1"/>
      <w:numFmt w:val="bullet"/>
      <w:lvlText w:val="o"/>
      <w:lvlJc w:val="left"/>
      <w:pPr>
        <w:ind w:left="1440" w:hanging="360"/>
      </w:pPr>
      <w:rPr>
        <w:rFonts w:ascii="Courier New" w:hAnsi="Courier New" w:hint="default"/>
      </w:rPr>
    </w:lvl>
    <w:lvl w:ilvl="2" w:tplc="0A1C0E0E">
      <w:start w:val="1"/>
      <w:numFmt w:val="bullet"/>
      <w:lvlText w:val=""/>
      <w:lvlJc w:val="left"/>
      <w:pPr>
        <w:ind w:left="2160" w:hanging="360"/>
      </w:pPr>
      <w:rPr>
        <w:rFonts w:ascii="Wingdings" w:hAnsi="Wingdings" w:hint="default"/>
      </w:rPr>
    </w:lvl>
    <w:lvl w:ilvl="3" w:tplc="81D67834">
      <w:start w:val="1"/>
      <w:numFmt w:val="bullet"/>
      <w:lvlText w:val=""/>
      <w:lvlJc w:val="left"/>
      <w:pPr>
        <w:ind w:left="2880" w:hanging="360"/>
      </w:pPr>
      <w:rPr>
        <w:rFonts w:ascii="Symbol" w:hAnsi="Symbol" w:hint="default"/>
      </w:rPr>
    </w:lvl>
    <w:lvl w:ilvl="4" w:tplc="C9EAB6EA">
      <w:start w:val="1"/>
      <w:numFmt w:val="bullet"/>
      <w:lvlText w:val="o"/>
      <w:lvlJc w:val="left"/>
      <w:pPr>
        <w:ind w:left="3600" w:hanging="360"/>
      </w:pPr>
      <w:rPr>
        <w:rFonts w:ascii="Courier New" w:hAnsi="Courier New" w:hint="default"/>
      </w:rPr>
    </w:lvl>
    <w:lvl w:ilvl="5" w:tplc="AA5872BE">
      <w:start w:val="1"/>
      <w:numFmt w:val="bullet"/>
      <w:lvlText w:val=""/>
      <w:lvlJc w:val="left"/>
      <w:pPr>
        <w:ind w:left="4320" w:hanging="360"/>
      </w:pPr>
      <w:rPr>
        <w:rFonts w:ascii="Wingdings" w:hAnsi="Wingdings" w:hint="default"/>
      </w:rPr>
    </w:lvl>
    <w:lvl w:ilvl="6" w:tplc="558A0D64">
      <w:start w:val="1"/>
      <w:numFmt w:val="bullet"/>
      <w:lvlText w:val=""/>
      <w:lvlJc w:val="left"/>
      <w:pPr>
        <w:ind w:left="5040" w:hanging="360"/>
      </w:pPr>
      <w:rPr>
        <w:rFonts w:ascii="Symbol" w:hAnsi="Symbol" w:hint="default"/>
      </w:rPr>
    </w:lvl>
    <w:lvl w:ilvl="7" w:tplc="FE0E00AC">
      <w:start w:val="1"/>
      <w:numFmt w:val="bullet"/>
      <w:lvlText w:val="o"/>
      <w:lvlJc w:val="left"/>
      <w:pPr>
        <w:ind w:left="5760" w:hanging="360"/>
      </w:pPr>
      <w:rPr>
        <w:rFonts w:ascii="Courier New" w:hAnsi="Courier New" w:hint="default"/>
      </w:rPr>
    </w:lvl>
    <w:lvl w:ilvl="8" w:tplc="268E7F80">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026D037"/>
    <w:multiLevelType w:val="hybridMultilevel"/>
    <w:tmpl w:val="CABC4804"/>
    <w:lvl w:ilvl="0" w:tplc="201EA9F0">
      <w:start w:val="1"/>
      <w:numFmt w:val="bullet"/>
      <w:lvlText w:val="-"/>
      <w:lvlJc w:val="left"/>
      <w:pPr>
        <w:ind w:left="720" w:hanging="360"/>
      </w:pPr>
      <w:rPr>
        <w:rFonts w:ascii="Aptos" w:hAnsi="Aptos" w:hint="default"/>
      </w:rPr>
    </w:lvl>
    <w:lvl w:ilvl="1" w:tplc="EF10E258">
      <w:start w:val="1"/>
      <w:numFmt w:val="bullet"/>
      <w:lvlText w:val="o"/>
      <w:lvlJc w:val="left"/>
      <w:pPr>
        <w:ind w:left="1440" w:hanging="360"/>
      </w:pPr>
      <w:rPr>
        <w:rFonts w:ascii="Courier New" w:hAnsi="Courier New" w:hint="default"/>
      </w:rPr>
    </w:lvl>
    <w:lvl w:ilvl="2" w:tplc="EF0E84D0">
      <w:start w:val="1"/>
      <w:numFmt w:val="bullet"/>
      <w:lvlText w:val=""/>
      <w:lvlJc w:val="left"/>
      <w:pPr>
        <w:ind w:left="2160" w:hanging="360"/>
      </w:pPr>
      <w:rPr>
        <w:rFonts w:ascii="Wingdings" w:hAnsi="Wingdings" w:hint="default"/>
      </w:rPr>
    </w:lvl>
    <w:lvl w:ilvl="3" w:tplc="AE440898">
      <w:start w:val="1"/>
      <w:numFmt w:val="bullet"/>
      <w:lvlText w:val=""/>
      <w:lvlJc w:val="left"/>
      <w:pPr>
        <w:ind w:left="2880" w:hanging="360"/>
      </w:pPr>
      <w:rPr>
        <w:rFonts w:ascii="Symbol" w:hAnsi="Symbol" w:hint="default"/>
      </w:rPr>
    </w:lvl>
    <w:lvl w:ilvl="4" w:tplc="2C4CAF50">
      <w:start w:val="1"/>
      <w:numFmt w:val="bullet"/>
      <w:lvlText w:val="o"/>
      <w:lvlJc w:val="left"/>
      <w:pPr>
        <w:ind w:left="3600" w:hanging="360"/>
      </w:pPr>
      <w:rPr>
        <w:rFonts w:ascii="Courier New" w:hAnsi="Courier New" w:hint="default"/>
      </w:rPr>
    </w:lvl>
    <w:lvl w:ilvl="5" w:tplc="2F38E9E2">
      <w:start w:val="1"/>
      <w:numFmt w:val="bullet"/>
      <w:lvlText w:val=""/>
      <w:lvlJc w:val="left"/>
      <w:pPr>
        <w:ind w:left="4320" w:hanging="360"/>
      </w:pPr>
      <w:rPr>
        <w:rFonts w:ascii="Wingdings" w:hAnsi="Wingdings" w:hint="default"/>
      </w:rPr>
    </w:lvl>
    <w:lvl w:ilvl="6" w:tplc="2FAA115C">
      <w:start w:val="1"/>
      <w:numFmt w:val="bullet"/>
      <w:lvlText w:val=""/>
      <w:lvlJc w:val="left"/>
      <w:pPr>
        <w:ind w:left="5040" w:hanging="360"/>
      </w:pPr>
      <w:rPr>
        <w:rFonts w:ascii="Symbol" w:hAnsi="Symbol" w:hint="default"/>
      </w:rPr>
    </w:lvl>
    <w:lvl w:ilvl="7" w:tplc="32AEA6F8">
      <w:start w:val="1"/>
      <w:numFmt w:val="bullet"/>
      <w:lvlText w:val="o"/>
      <w:lvlJc w:val="left"/>
      <w:pPr>
        <w:ind w:left="5760" w:hanging="360"/>
      </w:pPr>
      <w:rPr>
        <w:rFonts w:ascii="Courier New" w:hAnsi="Courier New" w:hint="default"/>
      </w:rPr>
    </w:lvl>
    <w:lvl w:ilvl="8" w:tplc="FA400886">
      <w:start w:val="1"/>
      <w:numFmt w:val="bullet"/>
      <w:lvlText w:val=""/>
      <w:lvlJc w:val="left"/>
      <w:pPr>
        <w:ind w:left="6480" w:hanging="360"/>
      </w:pPr>
      <w:rPr>
        <w:rFonts w:ascii="Wingdings" w:hAnsi="Wingdings" w:hint="default"/>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39F9622"/>
    <w:multiLevelType w:val="hybridMultilevel"/>
    <w:tmpl w:val="C5AC148E"/>
    <w:lvl w:ilvl="0" w:tplc="0E263EF0">
      <w:start w:val="1"/>
      <w:numFmt w:val="bullet"/>
      <w:lvlText w:val="-"/>
      <w:lvlJc w:val="left"/>
      <w:pPr>
        <w:ind w:left="720" w:hanging="360"/>
      </w:pPr>
      <w:rPr>
        <w:rFonts w:ascii="Aptos" w:hAnsi="Aptos" w:hint="default"/>
      </w:rPr>
    </w:lvl>
    <w:lvl w:ilvl="1" w:tplc="E9A8648E">
      <w:start w:val="1"/>
      <w:numFmt w:val="bullet"/>
      <w:lvlText w:val="o"/>
      <w:lvlJc w:val="left"/>
      <w:pPr>
        <w:ind w:left="1440" w:hanging="360"/>
      </w:pPr>
      <w:rPr>
        <w:rFonts w:ascii="Courier New" w:hAnsi="Courier New" w:hint="default"/>
      </w:rPr>
    </w:lvl>
    <w:lvl w:ilvl="2" w:tplc="1B222BC0">
      <w:start w:val="1"/>
      <w:numFmt w:val="bullet"/>
      <w:lvlText w:val=""/>
      <w:lvlJc w:val="left"/>
      <w:pPr>
        <w:ind w:left="2160" w:hanging="360"/>
      </w:pPr>
      <w:rPr>
        <w:rFonts w:ascii="Wingdings" w:hAnsi="Wingdings" w:hint="default"/>
      </w:rPr>
    </w:lvl>
    <w:lvl w:ilvl="3" w:tplc="BE149196">
      <w:start w:val="1"/>
      <w:numFmt w:val="bullet"/>
      <w:lvlText w:val=""/>
      <w:lvlJc w:val="left"/>
      <w:pPr>
        <w:ind w:left="2880" w:hanging="360"/>
      </w:pPr>
      <w:rPr>
        <w:rFonts w:ascii="Symbol" w:hAnsi="Symbol" w:hint="default"/>
      </w:rPr>
    </w:lvl>
    <w:lvl w:ilvl="4" w:tplc="B69C0D14">
      <w:start w:val="1"/>
      <w:numFmt w:val="bullet"/>
      <w:lvlText w:val="o"/>
      <w:lvlJc w:val="left"/>
      <w:pPr>
        <w:ind w:left="3600" w:hanging="360"/>
      </w:pPr>
      <w:rPr>
        <w:rFonts w:ascii="Courier New" w:hAnsi="Courier New" w:hint="default"/>
      </w:rPr>
    </w:lvl>
    <w:lvl w:ilvl="5" w:tplc="0BF630EE">
      <w:start w:val="1"/>
      <w:numFmt w:val="bullet"/>
      <w:lvlText w:val=""/>
      <w:lvlJc w:val="left"/>
      <w:pPr>
        <w:ind w:left="4320" w:hanging="360"/>
      </w:pPr>
      <w:rPr>
        <w:rFonts w:ascii="Wingdings" w:hAnsi="Wingdings" w:hint="default"/>
      </w:rPr>
    </w:lvl>
    <w:lvl w:ilvl="6" w:tplc="6BFAAF9E">
      <w:start w:val="1"/>
      <w:numFmt w:val="bullet"/>
      <w:lvlText w:val=""/>
      <w:lvlJc w:val="left"/>
      <w:pPr>
        <w:ind w:left="5040" w:hanging="360"/>
      </w:pPr>
      <w:rPr>
        <w:rFonts w:ascii="Symbol" w:hAnsi="Symbol" w:hint="default"/>
      </w:rPr>
    </w:lvl>
    <w:lvl w:ilvl="7" w:tplc="ECCE577C">
      <w:start w:val="1"/>
      <w:numFmt w:val="bullet"/>
      <w:lvlText w:val="o"/>
      <w:lvlJc w:val="left"/>
      <w:pPr>
        <w:ind w:left="5760" w:hanging="360"/>
      </w:pPr>
      <w:rPr>
        <w:rFonts w:ascii="Courier New" w:hAnsi="Courier New" w:hint="default"/>
      </w:rPr>
    </w:lvl>
    <w:lvl w:ilvl="8" w:tplc="A68481AE">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7956827"/>
    <w:multiLevelType w:val="hybridMultilevel"/>
    <w:tmpl w:val="C0AC3EFA"/>
    <w:lvl w:ilvl="0" w:tplc="6C44F61C">
      <w:start w:val="1"/>
      <w:numFmt w:val="bullet"/>
      <w:lvlText w:val="-"/>
      <w:lvlJc w:val="left"/>
      <w:pPr>
        <w:ind w:left="720" w:hanging="360"/>
      </w:pPr>
      <w:rPr>
        <w:rFonts w:ascii="Aptos" w:hAnsi="Aptos" w:hint="default"/>
      </w:rPr>
    </w:lvl>
    <w:lvl w:ilvl="1" w:tplc="47668724">
      <w:start w:val="1"/>
      <w:numFmt w:val="bullet"/>
      <w:lvlText w:val="o"/>
      <w:lvlJc w:val="left"/>
      <w:pPr>
        <w:ind w:left="1440" w:hanging="360"/>
      </w:pPr>
      <w:rPr>
        <w:rFonts w:ascii="Courier New" w:hAnsi="Courier New" w:hint="default"/>
      </w:rPr>
    </w:lvl>
    <w:lvl w:ilvl="2" w:tplc="18889628">
      <w:start w:val="1"/>
      <w:numFmt w:val="bullet"/>
      <w:lvlText w:val=""/>
      <w:lvlJc w:val="left"/>
      <w:pPr>
        <w:ind w:left="2160" w:hanging="360"/>
      </w:pPr>
      <w:rPr>
        <w:rFonts w:ascii="Wingdings" w:hAnsi="Wingdings" w:hint="default"/>
      </w:rPr>
    </w:lvl>
    <w:lvl w:ilvl="3" w:tplc="12EA1F74">
      <w:start w:val="1"/>
      <w:numFmt w:val="bullet"/>
      <w:lvlText w:val=""/>
      <w:lvlJc w:val="left"/>
      <w:pPr>
        <w:ind w:left="2880" w:hanging="360"/>
      </w:pPr>
      <w:rPr>
        <w:rFonts w:ascii="Symbol" w:hAnsi="Symbol" w:hint="default"/>
      </w:rPr>
    </w:lvl>
    <w:lvl w:ilvl="4" w:tplc="2C7E60E6">
      <w:start w:val="1"/>
      <w:numFmt w:val="bullet"/>
      <w:lvlText w:val="o"/>
      <w:lvlJc w:val="left"/>
      <w:pPr>
        <w:ind w:left="3600" w:hanging="360"/>
      </w:pPr>
      <w:rPr>
        <w:rFonts w:ascii="Courier New" w:hAnsi="Courier New" w:hint="default"/>
      </w:rPr>
    </w:lvl>
    <w:lvl w:ilvl="5" w:tplc="BFD01CA2">
      <w:start w:val="1"/>
      <w:numFmt w:val="bullet"/>
      <w:lvlText w:val=""/>
      <w:lvlJc w:val="left"/>
      <w:pPr>
        <w:ind w:left="4320" w:hanging="360"/>
      </w:pPr>
      <w:rPr>
        <w:rFonts w:ascii="Wingdings" w:hAnsi="Wingdings" w:hint="default"/>
      </w:rPr>
    </w:lvl>
    <w:lvl w:ilvl="6" w:tplc="D86EB706">
      <w:start w:val="1"/>
      <w:numFmt w:val="bullet"/>
      <w:lvlText w:val=""/>
      <w:lvlJc w:val="left"/>
      <w:pPr>
        <w:ind w:left="5040" w:hanging="360"/>
      </w:pPr>
      <w:rPr>
        <w:rFonts w:ascii="Symbol" w:hAnsi="Symbol" w:hint="default"/>
      </w:rPr>
    </w:lvl>
    <w:lvl w:ilvl="7" w:tplc="F2D2F22C">
      <w:start w:val="1"/>
      <w:numFmt w:val="bullet"/>
      <w:lvlText w:val="o"/>
      <w:lvlJc w:val="left"/>
      <w:pPr>
        <w:ind w:left="5760" w:hanging="360"/>
      </w:pPr>
      <w:rPr>
        <w:rFonts w:ascii="Courier New" w:hAnsi="Courier New" w:hint="default"/>
      </w:rPr>
    </w:lvl>
    <w:lvl w:ilvl="8" w:tplc="201C55B8">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976FB5E"/>
    <w:multiLevelType w:val="hybridMultilevel"/>
    <w:tmpl w:val="3732E244"/>
    <w:lvl w:ilvl="0" w:tplc="E2DA8060">
      <w:start w:val="1"/>
      <w:numFmt w:val="bullet"/>
      <w:lvlText w:val="-"/>
      <w:lvlJc w:val="left"/>
      <w:pPr>
        <w:ind w:left="720" w:hanging="360"/>
      </w:pPr>
      <w:rPr>
        <w:rFonts w:ascii="Aptos" w:hAnsi="Aptos" w:hint="default"/>
      </w:rPr>
    </w:lvl>
    <w:lvl w:ilvl="1" w:tplc="6F86026E">
      <w:start w:val="1"/>
      <w:numFmt w:val="bullet"/>
      <w:lvlText w:val="o"/>
      <w:lvlJc w:val="left"/>
      <w:pPr>
        <w:ind w:left="1440" w:hanging="360"/>
      </w:pPr>
      <w:rPr>
        <w:rFonts w:ascii="Courier New" w:hAnsi="Courier New" w:hint="default"/>
      </w:rPr>
    </w:lvl>
    <w:lvl w:ilvl="2" w:tplc="9426FF66">
      <w:start w:val="1"/>
      <w:numFmt w:val="bullet"/>
      <w:lvlText w:val=""/>
      <w:lvlJc w:val="left"/>
      <w:pPr>
        <w:ind w:left="2160" w:hanging="360"/>
      </w:pPr>
      <w:rPr>
        <w:rFonts w:ascii="Wingdings" w:hAnsi="Wingdings" w:hint="default"/>
      </w:rPr>
    </w:lvl>
    <w:lvl w:ilvl="3" w:tplc="7A9408D8">
      <w:start w:val="1"/>
      <w:numFmt w:val="bullet"/>
      <w:lvlText w:val=""/>
      <w:lvlJc w:val="left"/>
      <w:pPr>
        <w:ind w:left="2880" w:hanging="360"/>
      </w:pPr>
      <w:rPr>
        <w:rFonts w:ascii="Symbol" w:hAnsi="Symbol" w:hint="default"/>
      </w:rPr>
    </w:lvl>
    <w:lvl w:ilvl="4" w:tplc="80EE97AE">
      <w:start w:val="1"/>
      <w:numFmt w:val="bullet"/>
      <w:lvlText w:val="o"/>
      <w:lvlJc w:val="left"/>
      <w:pPr>
        <w:ind w:left="3600" w:hanging="360"/>
      </w:pPr>
      <w:rPr>
        <w:rFonts w:ascii="Courier New" w:hAnsi="Courier New" w:hint="default"/>
      </w:rPr>
    </w:lvl>
    <w:lvl w:ilvl="5" w:tplc="68C83DC4">
      <w:start w:val="1"/>
      <w:numFmt w:val="bullet"/>
      <w:lvlText w:val=""/>
      <w:lvlJc w:val="left"/>
      <w:pPr>
        <w:ind w:left="4320" w:hanging="360"/>
      </w:pPr>
      <w:rPr>
        <w:rFonts w:ascii="Wingdings" w:hAnsi="Wingdings" w:hint="default"/>
      </w:rPr>
    </w:lvl>
    <w:lvl w:ilvl="6" w:tplc="F92EED2A">
      <w:start w:val="1"/>
      <w:numFmt w:val="bullet"/>
      <w:lvlText w:val=""/>
      <w:lvlJc w:val="left"/>
      <w:pPr>
        <w:ind w:left="5040" w:hanging="360"/>
      </w:pPr>
      <w:rPr>
        <w:rFonts w:ascii="Symbol" w:hAnsi="Symbol" w:hint="default"/>
      </w:rPr>
    </w:lvl>
    <w:lvl w:ilvl="7" w:tplc="1048E6AE">
      <w:start w:val="1"/>
      <w:numFmt w:val="bullet"/>
      <w:lvlText w:val="o"/>
      <w:lvlJc w:val="left"/>
      <w:pPr>
        <w:ind w:left="5760" w:hanging="360"/>
      </w:pPr>
      <w:rPr>
        <w:rFonts w:ascii="Courier New" w:hAnsi="Courier New" w:hint="default"/>
      </w:rPr>
    </w:lvl>
    <w:lvl w:ilvl="8" w:tplc="589CA972">
      <w:start w:val="1"/>
      <w:numFmt w:val="bullet"/>
      <w:lvlText w:val=""/>
      <w:lvlJc w:val="left"/>
      <w:pPr>
        <w:ind w:left="648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D3409BD"/>
    <w:multiLevelType w:val="hybridMultilevel"/>
    <w:tmpl w:val="E22AE5DC"/>
    <w:lvl w:ilvl="0" w:tplc="FFFFFFFF">
      <w:start w:val="1"/>
      <w:numFmt w:val="bullet"/>
      <w:lvlText w:val="-"/>
      <w:lvlJc w:val="left"/>
      <w:pPr>
        <w:ind w:left="720" w:hanging="360"/>
      </w:pPr>
      <w:rPr>
        <w:rFonts w:ascii="Aptos" w:hAnsi="Aptos" w:hint="default"/>
      </w:rPr>
    </w:lvl>
    <w:lvl w:ilvl="1" w:tplc="CB0E5732">
      <w:start w:val="1"/>
      <w:numFmt w:val="bullet"/>
      <w:lvlText w:val="o"/>
      <w:lvlJc w:val="left"/>
      <w:pPr>
        <w:ind w:left="1440" w:hanging="360"/>
      </w:pPr>
      <w:rPr>
        <w:rFonts w:ascii="Courier New" w:hAnsi="Courier New" w:hint="default"/>
      </w:rPr>
    </w:lvl>
    <w:lvl w:ilvl="2" w:tplc="8C88B184">
      <w:start w:val="1"/>
      <w:numFmt w:val="bullet"/>
      <w:lvlText w:val=""/>
      <w:lvlJc w:val="left"/>
      <w:pPr>
        <w:ind w:left="2160" w:hanging="360"/>
      </w:pPr>
      <w:rPr>
        <w:rFonts w:ascii="Wingdings" w:hAnsi="Wingdings" w:hint="default"/>
      </w:rPr>
    </w:lvl>
    <w:lvl w:ilvl="3" w:tplc="C4D833D6">
      <w:start w:val="1"/>
      <w:numFmt w:val="bullet"/>
      <w:lvlText w:val=""/>
      <w:lvlJc w:val="left"/>
      <w:pPr>
        <w:ind w:left="2880" w:hanging="360"/>
      </w:pPr>
      <w:rPr>
        <w:rFonts w:ascii="Symbol" w:hAnsi="Symbol" w:hint="default"/>
      </w:rPr>
    </w:lvl>
    <w:lvl w:ilvl="4" w:tplc="1E283A50">
      <w:start w:val="1"/>
      <w:numFmt w:val="bullet"/>
      <w:lvlText w:val="o"/>
      <w:lvlJc w:val="left"/>
      <w:pPr>
        <w:ind w:left="3600" w:hanging="360"/>
      </w:pPr>
      <w:rPr>
        <w:rFonts w:ascii="Courier New" w:hAnsi="Courier New" w:hint="default"/>
      </w:rPr>
    </w:lvl>
    <w:lvl w:ilvl="5" w:tplc="7C74DA8E">
      <w:start w:val="1"/>
      <w:numFmt w:val="bullet"/>
      <w:lvlText w:val=""/>
      <w:lvlJc w:val="left"/>
      <w:pPr>
        <w:ind w:left="4320" w:hanging="360"/>
      </w:pPr>
      <w:rPr>
        <w:rFonts w:ascii="Wingdings" w:hAnsi="Wingdings" w:hint="default"/>
      </w:rPr>
    </w:lvl>
    <w:lvl w:ilvl="6" w:tplc="1ADE3FC8">
      <w:start w:val="1"/>
      <w:numFmt w:val="bullet"/>
      <w:lvlText w:val=""/>
      <w:lvlJc w:val="left"/>
      <w:pPr>
        <w:ind w:left="5040" w:hanging="360"/>
      </w:pPr>
      <w:rPr>
        <w:rFonts w:ascii="Symbol" w:hAnsi="Symbol" w:hint="default"/>
      </w:rPr>
    </w:lvl>
    <w:lvl w:ilvl="7" w:tplc="33940F38">
      <w:start w:val="1"/>
      <w:numFmt w:val="bullet"/>
      <w:lvlText w:val="o"/>
      <w:lvlJc w:val="left"/>
      <w:pPr>
        <w:ind w:left="5760" w:hanging="360"/>
      </w:pPr>
      <w:rPr>
        <w:rFonts w:ascii="Courier New" w:hAnsi="Courier New" w:hint="default"/>
      </w:rPr>
    </w:lvl>
    <w:lvl w:ilvl="8" w:tplc="14125F16">
      <w:start w:val="1"/>
      <w:numFmt w:val="bullet"/>
      <w:lvlText w:val=""/>
      <w:lvlJc w:val="left"/>
      <w:pPr>
        <w:ind w:left="6480" w:hanging="360"/>
      </w:pPr>
      <w:rPr>
        <w:rFonts w:ascii="Wingdings" w:hAnsi="Wingdings" w:hint="default"/>
      </w:rPr>
    </w:lvl>
  </w:abstractNum>
  <w:abstractNum w:abstractNumId="30" w15:restartNumberingAfterBreak="0">
    <w:nsid w:val="5FF6D870"/>
    <w:multiLevelType w:val="hybridMultilevel"/>
    <w:tmpl w:val="AAD2E966"/>
    <w:lvl w:ilvl="0" w:tplc="76E00A04">
      <w:start w:val="1"/>
      <w:numFmt w:val="bullet"/>
      <w:lvlText w:val="-"/>
      <w:lvlJc w:val="left"/>
      <w:pPr>
        <w:ind w:left="720" w:hanging="360"/>
      </w:pPr>
      <w:rPr>
        <w:rFonts w:ascii="Aptos" w:hAnsi="Aptos" w:hint="default"/>
      </w:rPr>
    </w:lvl>
    <w:lvl w:ilvl="1" w:tplc="A28658C2">
      <w:start w:val="1"/>
      <w:numFmt w:val="bullet"/>
      <w:lvlText w:val="o"/>
      <w:lvlJc w:val="left"/>
      <w:pPr>
        <w:ind w:left="1440" w:hanging="360"/>
      </w:pPr>
      <w:rPr>
        <w:rFonts w:ascii="Courier New" w:hAnsi="Courier New" w:hint="default"/>
      </w:rPr>
    </w:lvl>
    <w:lvl w:ilvl="2" w:tplc="693A77B0">
      <w:start w:val="1"/>
      <w:numFmt w:val="bullet"/>
      <w:lvlText w:val=""/>
      <w:lvlJc w:val="left"/>
      <w:pPr>
        <w:ind w:left="2160" w:hanging="360"/>
      </w:pPr>
      <w:rPr>
        <w:rFonts w:ascii="Wingdings" w:hAnsi="Wingdings" w:hint="default"/>
      </w:rPr>
    </w:lvl>
    <w:lvl w:ilvl="3" w:tplc="2E4A458A">
      <w:start w:val="1"/>
      <w:numFmt w:val="bullet"/>
      <w:lvlText w:val=""/>
      <w:lvlJc w:val="left"/>
      <w:pPr>
        <w:ind w:left="2880" w:hanging="360"/>
      </w:pPr>
      <w:rPr>
        <w:rFonts w:ascii="Symbol" w:hAnsi="Symbol" w:hint="default"/>
      </w:rPr>
    </w:lvl>
    <w:lvl w:ilvl="4" w:tplc="2F94B3F2">
      <w:start w:val="1"/>
      <w:numFmt w:val="bullet"/>
      <w:lvlText w:val="o"/>
      <w:lvlJc w:val="left"/>
      <w:pPr>
        <w:ind w:left="3600" w:hanging="360"/>
      </w:pPr>
      <w:rPr>
        <w:rFonts w:ascii="Courier New" w:hAnsi="Courier New" w:hint="default"/>
      </w:rPr>
    </w:lvl>
    <w:lvl w:ilvl="5" w:tplc="EAF09A96">
      <w:start w:val="1"/>
      <w:numFmt w:val="bullet"/>
      <w:lvlText w:val=""/>
      <w:lvlJc w:val="left"/>
      <w:pPr>
        <w:ind w:left="4320" w:hanging="360"/>
      </w:pPr>
      <w:rPr>
        <w:rFonts w:ascii="Wingdings" w:hAnsi="Wingdings" w:hint="default"/>
      </w:rPr>
    </w:lvl>
    <w:lvl w:ilvl="6" w:tplc="DE668110">
      <w:start w:val="1"/>
      <w:numFmt w:val="bullet"/>
      <w:lvlText w:val=""/>
      <w:lvlJc w:val="left"/>
      <w:pPr>
        <w:ind w:left="5040" w:hanging="360"/>
      </w:pPr>
      <w:rPr>
        <w:rFonts w:ascii="Symbol" w:hAnsi="Symbol" w:hint="default"/>
      </w:rPr>
    </w:lvl>
    <w:lvl w:ilvl="7" w:tplc="DCBA7EFC">
      <w:start w:val="1"/>
      <w:numFmt w:val="bullet"/>
      <w:lvlText w:val="o"/>
      <w:lvlJc w:val="left"/>
      <w:pPr>
        <w:ind w:left="5760" w:hanging="360"/>
      </w:pPr>
      <w:rPr>
        <w:rFonts w:ascii="Courier New" w:hAnsi="Courier New" w:hint="default"/>
      </w:rPr>
    </w:lvl>
    <w:lvl w:ilvl="8" w:tplc="31028754">
      <w:start w:val="1"/>
      <w:numFmt w:val="bullet"/>
      <w:lvlText w:val=""/>
      <w:lvlJc w:val="left"/>
      <w:pPr>
        <w:ind w:left="6480" w:hanging="360"/>
      </w:pPr>
      <w:rPr>
        <w:rFonts w:ascii="Wingdings" w:hAnsi="Wingdings" w:hint="default"/>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852F37F"/>
    <w:multiLevelType w:val="hybridMultilevel"/>
    <w:tmpl w:val="BC6E733E"/>
    <w:lvl w:ilvl="0" w:tplc="A408331E">
      <w:start w:val="1"/>
      <w:numFmt w:val="bullet"/>
      <w:lvlText w:val="-"/>
      <w:lvlJc w:val="left"/>
      <w:pPr>
        <w:ind w:left="720" w:hanging="360"/>
      </w:pPr>
      <w:rPr>
        <w:rFonts w:ascii="Aptos" w:hAnsi="Aptos" w:hint="default"/>
      </w:rPr>
    </w:lvl>
    <w:lvl w:ilvl="1" w:tplc="7B224FD8">
      <w:start w:val="1"/>
      <w:numFmt w:val="bullet"/>
      <w:lvlText w:val="o"/>
      <w:lvlJc w:val="left"/>
      <w:pPr>
        <w:ind w:left="1440" w:hanging="360"/>
      </w:pPr>
      <w:rPr>
        <w:rFonts w:ascii="Courier New" w:hAnsi="Courier New" w:hint="default"/>
      </w:rPr>
    </w:lvl>
    <w:lvl w:ilvl="2" w:tplc="A6CA1624">
      <w:start w:val="1"/>
      <w:numFmt w:val="bullet"/>
      <w:lvlText w:val=""/>
      <w:lvlJc w:val="left"/>
      <w:pPr>
        <w:ind w:left="2160" w:hanging="360"/>
      </w:pPr>
      <w:rPr>
        <w:rFonts w:ascii="Wingdings" w:hAnsi="Wingdings" w:hint="default"/>
      </w:rPr>
    </w:lvl>
    <w:lvl w:ilvl="3" w:tplc="BC464AE4">
      <w:start w:val="1"/>
      <w:numFmt w:val="bullet"/>
      <w:lvlText w:val=""/>
      <w:lvlJc w:val="left"/>
      <w:pPr>
        <w:ind w:left="2880" w:hanging="360"/>
      </w:pPr>
      <w:rPr>
        <w:rFonts w:ascii="Symbol" w:hAnsi="Symbol" w:hint="default"/>
      </w:rPr>
    </w:lvl>
    <w:lvl w:ilvl="4" w:tplc="69069BCE">
      <w:start w:val="1"/>
      <w:numFmt w:val="bullet"/>
      <w:lvlText w:val="o"/>
      <w:lvlJc w:val="left"/>
      <w:pPr>
        <w:ind w:left="3600" w:hanging="360"/>
      </w:pPr>
      <w:rPr>
        <w:rFonts w:ascii="Courier New" w:hAnsi="Courier New" w:hint="default"/>
      </w:rPr>
    </w:lvl>
    <w:lvl w:ilvl="5" w:tplc="BA1A2F54">
      <w:start w:val="1"/>
      <w:numFmt w:val="bullet"/>
      <w:lvlText w:val=""/>
      <w:lvlJc w:val="left"/>
      <w:pPr>
        <w:ind w:left="4320" w:hanging="360"/>
      </w:pPr>
      <w:rPr>
        <w:rFonts w:ascii="Wingdings" w:hAnsi="Wingdings" w:hint="default"/>
      </w:rPr>
    </w:lvl>
    <w:lvl w:ilvl="6" w:tplc="27CE703E">
      <w:start w:val="1"/>
      <w:numFmt w:val="bullet"/>
      <w:lvlText w:val=""/>
      <w:lvlJc w:val="left"/>
      <w:pPr>
        <w:ind w:left="5040" w:hanging="360"/>
      </w:pPr>
      <w:rPr>
        <w:rFonts w:ascii="Symbol" w:hAnsi="Symbol" w:hint="default"/>
      </w:rPr>
    </w:lvl>
    <w:lvl w:ilvl="7" w:tplc="969C6A46">
      <w:start w:val="1"/>
      <w:numFmt w:val="bullet"/>
      <w:lvlText w:val="o"/>
      <w:lvlJc w:val="left"/>
      <w:pPr>
        <w:ind w:left="5760" w:hanging="360"/>
      </w:pPr>
      <w:rPr>
        <w:rFonts w:ascii="Courier New" w:hAnsi="Courier New" w:hint="default"/>
      </w:rPr>
    </w:lvl>
    <w:lvl w:ilvl="8" w:tplc="98FEEE32">
      <w:start w:val="1"/>
      <w:numFmt w:val="bullet"/>
      <w:lvlText w:val=""/>
      <w:lvlJc w:val="left"/>
      <w:pPr>
        <w:ind w:left="6480" w:hanging="360"/>
      </w:pPr>
      <w:rPr>
        <w:rFonts w:ascii="Wingdings" w:hAnsi="Wingdings" w:hint="default"/>
      </w:rPr>
    </w:lvl>
  </w:abstractNum>
  <w:abstractNum w:abstractNumId="33"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EAB47A5"/>
    <w:multiLevelType w:val="hybridMultilevel"/>
    <w:tmpl w:val="09541F16"/>
    <w:lvl w:ilvl="0" w:tplc="FF3C6BA4">
      <w:start w:val="1"/>
      <w:numFmt w:val="bullet"/>
      <w:lvlText w:val="-"/>
      <w:lvlJc w:val="left"/>
      <w:pPr>
        <w:ind w:left="720" w:hanging="360"/>
      </w:pPr>
      <w:rPr>
        <w:rFonts w:ascii="Aptos" w:hAnsi="Aptos" w:hint="default"/>
      </w:rPr>
    </w:lvl>
    <w:lvl w:ilvl="1" w:tplc="0B3C400A">
      <w:start w:val="1"/>
      <w:numFmt w:val="bullet"/>
      <w:lvlText w:val="o"/>
      <w:lvlJc w:val="left"/>
      <w:pPr>
        <w:ind w:left="1440" w:hanging="360"/>
      </w:pPr>
      <w:rPr>
        <w:rFonts w:ascii="Courier New" w:hAnsi="Courier New" w:hint="default"/>
      </w:rPr>
    </w:lvl>
    <w:lvl w:ilvl="2" w:tplc="135E7BE8">
      <w:start w:val="1"/>
      <w:numFmt w:val="bullet"/>
      <w:lvlText w:val=""/>
      <w:lvlJc w:val="left"/>
      <w:pPr>
        <w:ind w:left="2160" w:hanging="360"/>
      </w:pPr>
      <w:rPr>
        <w:rFonts w:ascii="Wingdings" w:hAnsi="Wingdings" w:hint="default"/>
      </w:rPr>
    </w:lvl>
    <w:lvl w:ilvl="3" w:tplc="D1E4D98E">
      <w:start w:val="1"/>
      <w:numFmt w:val="bullet"/>
      <w:lvlText w:val=""/>
      <w:lvlJc w:val="left"/>
      <w:pPr>
        <w:ind w:left="2880" w:hanging="360"/>
      </w:pPr>
      <w:rPr>
        <w:rFonts w:ascii="Symbol" w:hAnsi="Symbol" w:hint="default"/>
      </w:rPr>
    </w:lvl>
    <w:lvl w:ilvl="4" w:tplc="ADAE7E92">
      <w:start w:val="1"/>
      <w:numFmt w:val="bullet"/>
      <w:lvlText w:val="o"/>
      <w:lvlJc w:val="left"/>
      <w:pPr>
        <w:ind w:left="3600" w:hanging="360"/>
      </w:pPr>
      <w:rPr>
        <w:rFonts w:ascii="Courier New" w:hAnsi="Courier New" w:hint="default"/>
      </w:rPr>
    </w:lvl>
    <w:lvl w:ilvl="5" w:tplc="0CBA9912">
      <w:start w:val="1"/>
      <w:numFmt w:val="bullet"/>
      <w:lvlText w:val=""/>
      <w:lvlJc w:val="left"/>
      <w:pPr>
        <w:ind w:left="4320" w:hanging="360"/>
      </w:pPr>
      <w:rPr>
        <w:rFonts w:ascii="Wingdings" w:hAnsi="Wingdings" w:hint="default"/>
      </w:rPr>
    </w:lvl>
    <w:lvl w:ilvl="6" w:tplc="F59E6868">
      <w:start w:val="1"/>
      <w:numFmt w:val="bullet"/>
      <w:lvlText w:val=""/>
      <w:lvlJc w:val="left"/>
      <w:pPr>
        <w:ind w:left="5040" w:hanging="360"/>
      </w:pPr>
      <w:rPr>
        <w:rFonts w:ascii="Symbol" w:hAnsi="Symbol" w:hint="default"/>
      </w:rPr>
    </w:lvl>
    <w:lvl w:ilvl="7" w:tplc="ECE6E8AC">
      <w:start w:val="1"/>
      <w:numFmt w:val="bullet"/>
      <w:lvlText w:val="o"/>
      <w:lvlJc w:val="left"/>
      <w:pPr>
        <w:ind w:left="5760" w:hanging="360"/>
      </w:pPr>
      <w:rPr>
        <w:rFonts w:ascii="Courier New" w:hAnsi="Courier New" w:hint="default"/>
      </w:rPr>
    </w:lvl>
    <w:lvl w:ilvl="8" w:tplc="92707C36">
      <w:start w:val="1"/>
      <w:numFmt w:val="bullet"/>
      <w:lvlText w:val=""/>
      <w:lvlJc w:val="left"/>
      <w:pPr>
        <w:ind w:left="6480" w:hanging="360"/>
      </w:pPr>
      <w:rPr>
        <w:rFonts w:ascii="Wingdings" w:hAnsi="Wingdings" w:hint="default"/>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5"/>
  </w:num>
  <w:num w:numId="2">
    <w:abstractNumId w:val="22"/>
  </w:num>
  <w:num w:numId="3">
    <w:abstractNumId w:val="10"/>
  </w:num>
  <w:num w:numId="4">
    <w:abstractNumId w:val="6"/>
  </w:num>
  <w:num w:numId="5">
    <w:abstractNumId w:val="9"/>
  </w:num>
  <w:num w:numId="6">
    <w:abstractNumId w:val="13"/>
  </w:num>
  <w:num w:numId="7">
    <w:abstractNumId w:val="0"/>
  </w:num>
  <w:num w:numId="8">
    <w:abstractNumId w:val="30"/>
  </w:num>
  <w:num w:numId="9">
    <w:abstractNumId w:val="5"/>
  </w:num>
  <w:num w:numId="10">
    <w:abstractNumId w:val="14"/>
  </w:num>
  <w:num w:numId="11">
    <w:abstractNumId w:val="24"/>
  </w:num>
  <w:num w:numId="12">
    <w:abstractNumId w:val="34"/>
  </w:num>
  <w:num w:numId="13">
    <w:abstractNumId w:val="20"/>
  </w:num>
  <w:num w:numId="14">
    <w:abstractNumId w:val="27"/>
  </w:num>
  <w:num w:numId="15">
    <w:abstractNumId w:val="11"/>
  </w:num>
  <w:num w:numId="16">
    <w:abstractNumId w:val="16"/>
  </w:num>
  <w:num w:numId="17">
    <w:abstractNumId w:val="7"/>
  </w:num>
  <w:num w:numId="18">
    <w:abstractNumId w:val="32"/>
  </w:num>
  <w:num w:numId="19">
    <w:abstractNumId w:val="18"/>
  </w:num>
  <w:num w:numId="20">
    <w:abstractNumId w:val="29"/>
  </w:num>
  <w:num w:numId="21">
    <w:abstractNumId w:val="19"/>
  </w:num>
  <w:num w:numId="22">
    <w:abstractNumId w:val="33"/>
  </w:num>
  <w:num w:numId="23">
    <w:abstractNumId w:val="1"/>
  </w:num>
  <w:num w:numId="24">
    <w:abstractNumId w:val="26"/>
  </w:num>
  <w:num w:numId="25">
    <w:abstractNumId w:val="17"/>
  </w:num>
  <w:num w:numId="26">
    <w:abstractNumId w:val="31"/>
  </w:num>
  <w:num w:numId="27">
    <w:abstractNumId w:val="28"/>
  </w:num>
  <w:num w:numId="28">
    <w:abstractNumId w:val="25"/>
  </w:num>
  <w:num w:numId="29">
    <w:abstractNumId w:val="3"/>
  </w:num>
  <w:num w:numId="30">
    <w:abstractNumId w:val="8"/>
  </w:num>
  <w:num w:numId="31">
    <w:abstractNumId w:val="4"/>
  </w:num>
  <w:num w:numId="32">
    <w:abstractNumId w:val="37"/>
  </w:num>
  <w:num w:numId="33">
    <w:abstractNumId w:val="36"/>
  </w:num>
  <w:num w:numId="34">
    <w:abstractNumId w:val="38"/>
  </w:num>
  <w:num w:numId="35">
    <w:abstractNumId w:val="21"/>
  </w:num>
  <w:num w:numId="36">
    <w:abstractNumId w:val="12"/>
  </w:num>
  <w:num w:numId="37">
    <w:abstractNumId w:val="23"/>
  </w:num>
  <w:num w:numId="38">
    <w:abstractNumId w:val="2"/>
  </w:num>
  <w:num w:numId="39">
    <w:abstractNumId w:val="3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18"/>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2CE"/>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1B9BBC"/>
    <w:rsid w:val="01279842"/>
    <w:rsid w:val="013ED39E"/>
    <w:rsid w:val="015A56AF"/>
    <w:rsid w:val="015CEE86"/>
    <w:rsid w:val="016323B1"/>
    <w:rsid w:val="01722676"/>
    <w:rsid w:val="01910F55"/>
    <w:rsid w:val="019370F0"/>
    <w:rsid w:val="01A99C9A"/>
    <w:rsid w:val="01BD9C10"/>
    <w:rsid w:val="01C22625"/>
    <w:rsid w:val="01C35C39"/>
    <w:rsid w:val="01C6939F"/>
    <w:rsid w:val="01CFB55A"/>
    <w:rsid w:val="01D61AAB"/>
    <w:rsid w:val="01DA2393"/>
    <w:rsid w:val="01F02F7F"/>
    <w:rsid w:val="0202E032"/>
    <w:rsid w:val="02112167"/>
    <w:rsid w:val="0223BB6E"/>
    <w:rsid w:val="022B4C2E"/>
    <w:rsid w:val="0232286C"/>
    <w:rsid w:val="023B388A"/>
    <w:rsid w:val="02539501"/>
    <w:rsid w:val="02561EB2"/>
    <w:rsid w:val="0266EAB0"/>
    <w:rsid w:val="02730A14"/>
    <w:rsid w:val="02ADD34F"/>
    <w:rsid w:val="02B04392"/>
    <w:rsid w:val="02BB8843"/>
    <w:rsid w:val="02BBD718"/>
    <w:rsid w:val="02C29E93"/>
    <w:rsid w:val="02C45F8F"/>
    <w:rsid w:val="02D677C7"/>
    <w:rsid w:val="02F6E928"/>
    <w:rsid w:val="02FE7058"/>
    <w:rsid w:val="03133E4D"/>
    <w:rsid w:val="032344EF"/>
    <w:rsid w:val="033EFB04"/>
    <w:rsid w:val="0352507A"/>
    <w:rsid w:val="0359457A"/>
    <w:rsid w:val="0372F374"/>
    <w:rsid w:val="0373A078"/>
    <w:rsid w:val="0383F820"/>
    <w:rsid w:val="0385208D"/>
    <w:rsid w:val="03873572"/>
    <w:rsid w:val="03BA47C0"/>
    <w:rsid w:val="03BEBF7F"/>
    <w:rsid w:val="03C1EA57"/>
    <w:rsid w:val="03C3367F"/>
    <w:rsid w:val="03C47F9B"/>
    <w:rsid w:val="03CFC697"/>
    <w:rsid w:val="03E7E20F"/>
    <w:rsid w:val="03EDAD81"/>
    <w:rsid w:val="03EE7197"/>
    <w:rsid w:val="040E8F89"/>
    <w:rsid w:val="04101000"/>
    <w:rsid w:val="042C0757"/>
    <w:rsid w:val="04478A33"/>
    <w:rsid w:val="04491F5E"/>
    <w:rsid w:val="044DF16E"/>
    <w:rsid w:val="044F646C"/>
    <w:rsid w:val="047019BD"/>
    <w:rsid w:val="0478525F"/>
    <w:rsid w:val="0492A3EB"/>
    <w:rsid w:val="049C29E2"/>
    <w:rsid w:val="04ADC0AE"/>
    <w:rsid w:val="04D5621D"/>
    <w:rsid w:val="04DE1305"/>
    <w:rsid w:val="0507667F"/>
    <w:rsid w:val="0516BF13"/>
    <w:rsid w:val="0518E549"/>
    <w:rsid w:val="051F2F62"/>
    <w:rsid w:val="05203AED"/>
    <w:rsid w:val="0522D45B"/>
    <w:rsid w:val="052CEAB6"/>
    <w:rsid w:val="053BDEC9"/>
    <w:rsid w:val="055E4F5A"/>
    <w:rsid w:val="0565C467"/>
    <w:rsid w:val="0570293E"/>
    <w:rsid w:val="05768134"/>
    <w:rsid w:val="0576DFFA"/>
    <w:rsid w:val="05811BA4"/>
    <w:rsid w:val="0592F9B6"/>
    <w:rsid w:val="0599819A"/>
    <w:rsid w:val="059EB040"/>
    <w:rsid w:val="05A255FC"/>
    <w:rsid w:val="05A297DD"/>
    <w:rsid w:val="05ACDF6B"/>
    <w:rsid w:val="05C29521"/>
    <w:rsid w:val="05D7456F"/>
    <w:rsid w:val="05D898C9"/>
    <w:rsid w:val="05ED73B7"/>
    <w:rsid w:val="05F45CBF"/>
    <w:rsid w:val="05F6DB93"/>
    <w:rsid w:val="0669AA24"/>
    <w:rsid w:val="068E2A45"/>
    <w:rsid w:val="068F48FC"/>
    <w:rsid w:val="06C84E6C"/>
    <w:rsid w:val="06D00472"/>
    <w:rsid w:val="06D8554E"/>
    <w:rsid w:val="06F41C22"/>
    <w:rsid w:val="06F6B2ED"/>
    <w:rsid w:val="06FC5715"/>
    <w:rsid w:val="07076385"/>
    <w:rsid w:val="07085A8E"/>
    <w:rsid w:val="071972C7"/>
    <w:rsid w:val="0744FFFE"/>
    <w:rsid w:val="07587CBC"/>
    <w:rsid w:val="0769922D"/>
    <w:rsid w:val="07847370"/>
    <w:rsid w:val="07C30EC1"/>
    <w:rsid w:val="07CDC837"/>
    <w:rsid w:val="07D8570B"/>
    <w:rsid w:val="07E2292C"/>
    <w:rsid w:val="07ED02CA"/>
    <w:rsid w:val="07F45228"/>
    <w:rsid w:val="07F58564"/>
    <w:rsid w:val="07F5DAF7"/>
    <w:rsid w:val="07FA7ADE"/>
    <w:rsid w:val="07FC3CB5"/>
    <w:rsid w:val="081340D1"/>
    <w:rsid w:val="08234FB2"/>
    <w:rsid w:val="082CA584"/>
    <w:rsid w:val="083A979C"/>
    <w:rsid w:val="0843A4AA"/>
    <w:rsid w:val="0850ABB9"/>
    <w:rsid w:val="0897FA74"/>
    <w:rsid w:val="08996F03"/>
    <w:rsid w:val="08A7AD84"/>
    <w:rsid w:val="08BC8889"/>
    <w:rsid w:val="08CA983F"/>
    <w:rsid w:val="08D07D38"/>
    <w:rsid w:val="08E3C569"/>
    <w:rsid w:val="08E4284E"/>
    <w:rsid w:val="090952F2"/>
    <w:rsid w:val="0909A566"/>
    <w:rsid w:val="0914F0CE"/>
    <w:rsid w:val="093CC47C"/>
    <w:rsid w:val="09800E08"/>
    <w:rsid w:val="098D5983"/>
    <w:rsid w:val="0991717C"/>
    <w:rsid w:val="09A35CF7"/>
    <w:rsid w:val="09A90706"/>
    <w:rsid w:val="09ACB76D"/>
    <w:rsid w:val="09AD6559"/>
    <w:rsid w:val="09B9C5B4"/>
    <w:rsid w:val="09BEE161"/>
    <w:rsid w:val="09DB29ED"/>
    <w:rsid w:val="09DEA5AD"/>
    <w:rsid w:val="09EEF691"/>
    <w:rsid w:val="09F455F2"/>
    <w:rsid w:val="0A02D2CD"/>
    <w:rsid w:val="0A114008"/>
    <w:rsid w:val="0A47CA1C"/>
    <w:rsid w:val="0A5797A0"/>
    <w:rsid w:val="0A641BB1"/>
    <w:rsid w:val="0A65BA52"/>
    <w:rsid w:val="0A685AB2"/>
    <w:rsid w:val="0A7D0E79"/>
    <w:rsid w:val="0A90C353"/>
    <w:rsid w:val="0AABA41E"/>
    <w:rsid w:val="0AC152F5"/>
    <w:rsid w:val="0AEE4D09"/>
    <w:rsid w:val="0B0D61AB"/>
    <w:rsid w:val="0B11E923"/>
    <w:rsid w:val="0B2D0C4B"/>
    <w:rsid w:val="0B3BC128"/>
    <w:rsid w:val="0B414999"/>
    <w:rsid w:val="0B5A88B9"/>
    <w:rsid w:val="0B5C4384"/>
    <w:rsid w:val="0B5D9529"/>
    <w:rsid w:val="0B5EA8CB"/>
    <w:rsid w:val="0B6D2773"/>
    <w:rsid w:val="0B6E4064"/>
    <w:rsid w:val="0B74A8CE"/>
    <w:rsid w:val="0B8005CA"/>
    <w:rsid w:val="0B8BAE6A"/>
    <w:rsid w:val="0B9A20EE"/>
    <w:rsid w:val="0BA5E3E5"/>
    <w:rsid w:val="0BA89C41"/>
    <w:rsid w:val="0BABC319"/>
    <w:rsid w:val="0BABE13F"/>
    <w:rsid w:val="0BAF7FC5"/>
    <w:rsid w:val="0BBBC830"/>
    <w:rsid w:val="0BD079BA"/>
    <w:rsid w:val="0BE7F1C8"/>
    <w:rsid w:val="0BEE5481"/>
    <w:rsid w:val="0BEF8ECA"/>
    <w:rsid w:val="0C046782"/>
    <w:rsid w:val="0C070F2B"/>
    <w:rsid w:val="0C241CDA"/>
    <w:rsid w:val="0C2B658B"/>
    <w:rsid w:val="0C2F3E2D"/>
    <w:rsid w:val="0C399E10"/>
    <w:rsid w:val="0C540C35"/>
    <w:rsid w:val="0C556DE2"/>
    <w:rsid w:val="0C6D82C3"/>
    <w:rsid w:val="0C846D88"/>
    <w:rsid w:val="0C8F6E0C"/>
    <w:rsid w:val="0C93B3C4"/>
    <w:rsid w:val="0C9B16C2"/>
    <w:rsid w:val="0CA573FC"/>
    <w:rsid w:val="0CB4A323"/>
    <w:rsid w:val="0CB54228"/>
    <w:rsid w:val="0CBAC54B"/>
    <w:rsid w:val="0CCAA4F4"/>
    <w:rsid w:val="0CCAE1C5"/>
    <w:rsid w:val="0CF7ABB4"/>
    <w:rsid w:val="0CF8303C"/>
    <w:rsid w:val="0CFAA657"/>
    <w:rsid w:val="0CFEE7DF"/>
    <w:rsid w:val="0D025605"/>
    <w:rsid w:val="0D02BA06"/>
    <w:rsid w:val="0D063EA8"/>
    <w:rsid w:val="0D0F0D2C"/>
    <w:rsid w:val="0D0FCA68"/>
    <w:rsid w:val="0D123431"/>
    <w:rsid w:val="0D173804"/>
    <w:rsid w:val="0D29E157"/>
    <w:rsid w:val="0D3A084B"/>
    <w:rsid w:val="0D3A69C0"/>
    <w:rsid w:val="0D450CA1"/>
    <w:rsid w:val="0D4F8A90"/>
    <w:rsid w:val="0D58C2E7"/>
    <w:rsid w:val="0D5C2F48"/>
    <w:rsid w:val="0D5FA9ED"/>
    <w:rsid w:val="0D60D967"/>
    <w:rsid w:val="0D7BC3F8"/>
    <w:rsid w:val="0D7BDF1B"/>
    <w:rsid w:val="0D7BE368"/>
    <w:rsid w:val="0D98E339"/>
    <w:rsid w:val="0DAB2B69"/>
    <w:rsid w:val="0DBD852E"/>
    <w:rsid w:val="0DCE0242"/>
    <w:rsid w:val="0DD14581"/>
    <w:rsid w:val="0DD654B1"/>
    <w:rsid w:val="0DE80C27"/>
    <w:rsid w:val="0DEA91C6"/>
    <w:rsid w:val="0DFC5785"/>
    <w:rsid w:val="0E1412BF"/>
    <w:rsid w:val="0E160A0F"/>
    <w:rsid w:val="0E16DBAB"/>
    <w:rsid w:val="0E37DFB1"/>
    <w:rsid w:val="0E481652"/>
    <w:rsid w:val="0E4E7B55"/>
    <w:rsid w:val="0E5BE4DD"/>
    <w:rsid w:val="0E6F207B"/>
    <w:rsid w:val="0E7B29C7"/>
    <w:rsid w:val="0E8C8207"/>
    <w:rsid w:val="0E9CF3EC"/>
    <w:rsid w:val="0ED430F6"/>
    <w:rsid w:val="0EEA8BF1"/>
    <w:rsid w:val="0EFE6675"/>
    <w:rsid w:val="0F16C238"/>
    <w:rsid w:val="0F19E72A"/>
    <w:rsid w:val="0F1C19C8"/>
    <w:rsid w:val="0F1FE9F2"/>
    <w:rsid w:val="0F44396D"/>
    <w:rsid w:val="0F53E53B"/>
    <w:rsid w:val="0F5B8BCE"/>
    <w:rsid w:val="0F77AB25"/>
    <w:rsid w:val="0F8B7740"/>
    <w:rsid w:val="0F9B0557"/>
    <w:rsid w:val="0F9C62C4"/>
    <w:rsid w:val="0FA1845A"/>
    <w:rsid w:val="0FA7361E"/>
    <w:rsid w:val="0FBF3BB8"/>
    <w:rsid w:val="0FC92764"/>
    <w:rsid w:val="0FD62DC2"/>
    <w:rsid w:val="0FF053F7"/>
    <w:rsid w:val="0FFB02AE"/>
    <w:rsid w:val="100B0F40"/>
    <w:rsid w:val="1014EFB5"/>
    <w:rsid w:val="10322904"/>
    <w:rsid w:val="103A384D"/>
    <w:rsid w:val="10440185"/>
    <w:rsid w:val="104A7469"/>
    <w:rsid w:val="1057D643"/>
    <w:rsid w:val="10987249"/>
    <w:rsid w:val="10A42BB4"/>
    <w:rsid w:val="10D177D9"/>
    <w:rsid w:val="10D76004"/>
    <w:rsid w:val="10D9B60A"/>
    <w:rsid w:val="10F112F7"/>
    <w:rsid w:val="110870EE"/>
    <w:rsid w:val="110C0C82"/>
    <w:rsid w:val="11196CC8"/>
    <w:rsid w:val="1129C954"/>
    <w:rsid w:val="1143FAB4"/>
    <w:rsid w:val="1147A2B7"/>
    <w:rsid w:val="115D960F"/>
    <w:rsid w:val="1170C88A"/>
    <w:rsid w:val="118AF954"/>
    <w:rsid w:val="11A99FE2"/>
    <w:rsid w:val="11BB13E2"/>
    <w:rsid w:val="11BFE7DC"/>
    <w:rsid w:val="11C39C08"/>
    <w:rsid w:val="11C3C96A"/>
    <w:rsid w:val="11DA1DD1"/>
    <w:rsid w:val="11F962DA"/>
    <w:rsid w:val="11FAA66F"/>
    <w:rsid w:val="12129C3E"/>
    <w:rsid w:val="1227034F"/>
    <w:rsid w:val="122DFCBE"/>
    <w:rsid w:val="122FD156"/>
    <w:rsid w:val="12374236"/>
    <w:rsid w:val="1240D7D4"/>
    <w:rsid w:val="124532D5"/>
    <w:rsid w:val="1246009E"/>
    <w:rsid w:val="12481081"/>
    <w:rsid w:val="125C2DEC"/>
    <w:rsid w:val="1260D271"/>
    <w:rsid w:val="126E8AE1"/>
    <w:rsid w:val="128C1B85"/>
    <w:rsid w:val="12A056F0"/>
    <w:rsid w:val="12A6F374"/>
    <w:rsid w:val="12AFEBCF"/>
    <w:rsid w:val="12B5CCB1"/>
    <w:rsid w:val="12BCAB1B"/>
    <w:rsid w:val="12BEB711"/>
    <w:rsid w:val="12C1A9A0"/>
    <w:rsid w:val="12E8DBF1"/>
    <w:rsid w:val="12FEB934"/>
    <w:rsid w:val="130C8299"/>
    <w:rsid w:val="13228018"/>
    <w:rsid w:val="1324EE28"/>
    <w:rsid w:val="1326FB4C"/>
    <w:rsid w:val="13361C20"/>
    <w:rsid w:val="1345A271"/>
    <w:rsid w:val="135527AE"/>
    <w:rsid w:val="136955BB"/>
    <w:rsid w:val="136E122E"/>
    <w:rsid w:val="137BBE49"/>
    <w:rsid w:val="137FEA19"/>
    <w:rsid w:val="13985CE4"/>
    <w:rsid w:val="139F8DC0"/>
    <w:rsid w:val="13A742E7"/>
    <w:rsid w:val="13AC295B"/>
    <w:rsid w:val="13AD6FE9"/>
    <w:rsid w:val="13ADF60C"/>
    <w:rsid w:val="13EBFE3C"/>
    <w:rsid w:val="13F79D0D"/>
    <w:rsid w:val="13FA22F1"/>
    <w:rsid w:val="13FB6F11"/>
    <w:rsid w:val="13FF06D3"/>
    <w:rsid w:val="1414C7B6"/>
    <w:rsid w:val="142685D0"/>
    <w:rsid w:val="14657E62"/>
    <w:rsid w:val="14664C8E"/>
    <w:rsid w:val="1474D150"/>
    <w:rsid w:val="148565A5"/>
    <w:rsid w:val="149B6BD3"/>
    <w:rsid w:val="14A8E8AD"/>
    <w:rsid w:val="14BAFB3B"/>
    <w:rsid w:val="14D6B4F9"/>
    <w:rsid w:val="14F73200"/>
    <w:rsid w:val="15172985"/>
    <w:rsid w:val="1529AB62"/>
    <w:rsid w:val="1536B557"/>
    <w:rsid w:val="154A9F3F"/>
    <w:rsid w:val="155BFC91"/>
    <w:rsid w:val="15636CE7"/>
    <w:rsid w:val="15BAB54B"/>
    <w:rsid w:val="15C49407"/>
    <w:rsid w:val="15CEFFA8"/>
    <w:rsid w:val="15DB2388"/>
    <w:rsid w:val="15E8A3F5"/>
    <w:rsid w:val="162DCA5E"/>
    <w:rsid w:val="163541C4"/>
    <w:rsid w:val="164B7164"/>
    <w:rsid w:val="165861A8"/>
    <w:rsid w:val="167364DF"/>
    <w:rsid w:val="1680E443"/>
    <w:rsid w:val="169A15A9"/>
    <w:rsid w:val="169CD707"/>
    <w:rsid w:val="16A2480E"/>
    <w:rsid w:val="16B86FF5"/>
    <w:rsid w:val="16BABC9A"/>
    <w:rsid w:val="16C53BEB"/>
    <w:rsid w:val="16DE79EF"/>
    <w:rsid w:val="16EF253A"/>
    <w:rsid w:val="16FAB7EE"/>
    <w:rsid w:val="1714BEA2"/>
    <w:rsid w:val="17285E7F"/>
    <w:rsid w:val="17292835"/>
    <w:rsid w:val="174B4B30"/>
    <w:rsid w:val="1753D05B"/>
    <w:rsid w:val="175F0499"/>
    <w:rsid w:val="17677D8B"/>
    <w:rsid w:val="176F0727"/>
    <w:rsid w:val="17766070"/>
    <w:rsid w:val="1778EBD0"/>
    <w:rsid w:val="17810A2C"/>
    <w:rsid w:val="17A686EF"/>
    <w:rsid w:val="17AED771"/>
    <w:rsid w:val="17BA755B"/>
    <w:rsid w:val="17DB7A54"/>
    <w:rsid w:val="17DE6E38"/>
    <w:rsid w:val="17E1514C"/>
    <w:rsid w:val="18122F0E"/>
    <w:rsid w:val="18240424"/>
    <w:rsid w:val="1834B4AF"/>
    <w:rsid w:val="184D7B48"/>
    <w:rsid w:val="184DD656"/>
    <w:rsid w:val="185629C5"/>
    <w:rsid w:val="1866B68D"/>
    <w:rsid w:val="186785DC"/>
    <w:rsid w:val="1868FF4B"/>
    <w:rsid w:val="186F6296"/>
    <w:rsid w:val="188C4785"/>
    <w:rsid w:val="188E8462"/>
    <w:rsid w:val="1896D60E"/>
    <w:rsid w:val="18A61D65"/>
    <w:rsid w:val="18A86094"/>
    <w:rsid w:val="18BAE16F"/>
    <w:rsid w:val="18CF8D1A"/>
    <w:rsid w:val="18D61A5A"/>
    <w:rsid w:val="18D6E754"/>
    <w:rsid w:val="18D72A0F"/>
    <w:rsid w:val="18D94958"/>
    <w:rsid w:val="18DEE27D"/>
    <w:rsid w:val="18F24246"/>
    <w:rsid w:val="190C52AE"/>
    <w:rsid w:val="191100C8"/>
    <w:rsid w:val="19230C9C"/>
    <w:rsid w:val="192D314B"/>
    <w:rsid w:val="192DB98D"/>
    <w:rsid w:val="19394582"/>
    <w:rsid w:val="193CAAEB"/>
    <w:rsid w:val="193EAFDA"/>
    <w:rsid w:val="195EED22"/>
    <w:rsid w:val="197FDA6F"/>
    <w:rsid w:val="1983CC6F"/>
    <w:rsid w:val="19CD728B"/>
    <w:rsid w:val="19EBDEE4"/>
    <w:rsid w:val="19F29412"/>
    <w:rsid w:val="19F3ED24"/>
    <w:rsid w:val="19F9AE54"/>
    <w:rsid w:val="19FA86F3"/>
    <w:rsid w:val="1A1F515F"/>
    <w:rsid w:val="1A25ECC5"/>
    <w:rsid w:val="1A6563F8"/>
    <w:rsid w:val="1A66389B"/>
    <w:rsid w:val="1A66CA6C"/>
    <w:rsid w:val="1A77D937"/>
    <w:rsid w:val="1A7C0D66"/>
    <w:rsid w:val="1A8EA77B"/>
    <w:rsid w:val="1A9EDAD0"/>
    <w:rsid w:val="1AC5BE6D"/>
    <w:rsid w:val="1AD1E70F"/>
    <w:rsid w:val="1AE8CCA7"/>
    <w:rsid w:val="1AEB067E"/>
    <w:rsid w:val="1B0EDE02"/>
    <w:rsid w:val="1B0F87AC"/>
    <w:rsid w:val="1B2158F6"/>
    <w:rsid w:val="1B351040"/>
    <w:rsid w:val="1B3CD751"/>
    <w:rsid w:val="1B4BFC6E"/>
    <w:rsid w:val="1B6B3A9B"/>
    <w:rsid w:val="1B6BE117"/>
    <w:rsid w:val="1B8C6E8C"/>
    <w:rsid w:val="1B99A0B5"/>
    <w:rsid w:val="1BB920C5"/>
    <w:rsid w:val="1BB9C70F"/>
    <w:rsid w:val="1BBB827C"/>
    <w:rsid w:val="1BC7638D"/>
    <w:rsid w:val="1BCBCA6D"/>
    <w:rsid w:val="1BE343E4"/>
    <w:rsid w:val="1BEDA1B6"/>
    <w:rsid w:val="1BF05DF4"/>
    <w:rsid w:val="1BFAF086"/>
    <w:rsid w:val="1C0BD9EF"/>
    <w:rsid w:val="1C23DA06"/>
    <w:rsid w:val="1C5631E9"/>
    <w:rsid w:val="1C59E910"/>
    <w:rsid w:val="1C8073BB"/>
    <w:rsid w:val="1C8C8A0B"/>
    <w:rsid w:val="1CA04EE5"/>
    <w:rsid w:val="1CB05204"/>
    <w:rsid w:val="1CB6494A"/>
    <w:rsid w:val="1CE56FD5"/>
    <w:rsid w:val="1CE76A43"/>
    <w:rsid w:val="1CE858E3"/>
    <w:rsid w:val="1CECDA7A"/>
    <w:rsid w:val="1CF2F1BF"/>
    <w:rsid w:val="1D03E125"/>
    <w:rsid w:val="1D08B978"/>
    <w:rsid w:val="1D0E8E50"/>
    <w:rsid w:val="1D0EA884"/>
    <w:rsid w:val="1D1728A4"/>
    <w:rsid w:val="1D1769EF"/>
    <w:rsid w:val="1D1D0C6E"/>
    <w:rsid w:val="1D21559A"/>
    <w:rsid w:val="1D245681"/>
    <w:rsid w:val="1D43DCAA"/>
    <w:rsid w:val="1D453DD2"/>
    <w:rsid w:val="1D45CD50"/>
    <w:rsid w:val="1D614F0B"/>
    <w:rsid w:val="1D6A4859"/>
    <w:rsid w:val="1D6B7B7E"/>
    <w:rsid w:val="1D878CA0"/>
    <w:rsid w:val="1DAD55FB"/>
    <w:rsid w:val="1DDD6A34"/>
    <w:rsid w:val="1DDFF0DC"/>
    <w:rsid w:val="1DF89F25"/>
    <w:rsid w:val="1DFE00A8"/>
    <w:rsid w:val="1E076D66"/>
    <w:rsid w:val="1E0D5EBE"/>
    <w:rsid w:val="1E0FC115"/>
    <w:rsid w:val="1E1C4171"/>
    <w:rsid w:val="1E1FA1F8"/>
    <w:rsid w:val="1E3D1D8B"/>
    <w:rsid w:val="1E3D4D2A"/>
    <w:rsid w:val="1E5ADA3D"/>
    <w:rsid w:val="1E5E3DCF"/>
    <w:rsid w:val="1E7D2B3F"/>
    <w:rsid w:val="1E9236E0"/>
    <w:rsid w:val="1E9A1C6A"/>
    <w:rsid w:val="1EA2D0D1"/>
    <w:rsid w:val="1EBA9BF8"/>
    <w:rsid w:val="1EC898CE"/>
    <w:rsid w:val="1ED2B5A2"/>
    <w:rsid w:val="1EE83916"/>
    <w:rsid w:val="1EEEBBB6"/>
    <w:rsid w:val="1EFDABFB"/>
    <w:rsid w:val="1F180C90"/>
    <w:rsid w:val="1F33344B"/>
    <w:rsid w:val="1F5D7437"/>
    <w:rsid w:val="1F7E0255"/>
    <w:rsid w:val="1F870E95"/>
    <w:rsid w:val="1F93CD3F"/>
    <w:rsid w:val="1F95E9FC"/>
    <w:rsid w:val="1F99E522"/>
    <w:rsid w:val="1FAA375A"/>
    <w:rsid w:val="1FB544C0"/>
    <w:rsid w:val="1FB64AB1"/>
    <w:rsid w:val="1FBE8112"/>
    <w:rsid w:val="1FC08857"/>
    <w:rsid w:val="1FC1C221"/>
    <w:rsid w:val="1FC32CF5"/>
    <w:rsid w:val="1FC7A0FB"/>
    <w:rsid w:val="1FCDA8C0"/>
    <w:rsid w:val="1FD52496"/>
    <w:rsid w:val="1FD5C71C"/>
    <w:rsid w:val="1FD9C6DC"/>
    <w:rsid w:val="1FDDBBFB"/>
    <w:rsid w:val="1FE4A2AB"/>
    <w:rsid w:val="200CD93E"/>
    <w:rsid w:val="20243821"/>
    <w:rsid w:val="2039BD20"/>
    <w:rsid w:val="2039CF4D"/>
    <w:rsid w:val="2052CB44"/>
    <w:rsid w:val="2055BD2E"/>
    <w:rsid w:val="205717E2"/>
    <w:rsid w:val="205CA6D2"/>
    <w:rsid w:val="205E63F2"/>
    <w:rsid w:val="205EC59F"/>
    <w:rsid w:val="206B1641"/>
    <w:rsid w:val="206CFDC4"/>
    <w:rsid w:val="20794A47"/>
    <w:rsid w:val="207E7B5B"/>
    <w:rsid w:val="20A32A75"/>
    <w:rsid w:val="20B9F5BB"/>
    <w:rsid w:val="20BCA5F7"/>
    <w:rsid w:val="20C6CC33"/>
    <w:rsid w:val="210384F2"/>
    <w:rsid w:val="211E4C39"/>
    <w:rsid w:val="21276435"/>
    <w:rsid w:val="213D7B5E"/>
    <w:rsid w:val="21480EF0"/>
    <w:rsid w:val="215A06C5"/>
    <w:rsid w:val="216FE525"/>
    <w:rsid w:val="2170E7CB"/>
    <w:rsid w:val="218A6303"/>
    <w:rsid w:val="21D7CC86"/>
    <w:rsid w:val="21D891E1"/>
    <w:rsid w:val="21F094AB"/>
    <w:rsid w:val="21FD5E25"/>
    <w:rsid w:val="22141331"/>
    <w:rsid w:val="22164467"/>
    <w:rsid w:val="223BDAF1"/>
    <w:rsid w:val="223D0402"/>
    <w:rsid w:val="2256942E"/>
    <w:rsid w:val="226335DB"/>
    <w:rsid w:val="2265D1FF"/>
    <w:rsid w:val="227D31DC"/>
    <w:rsid w:val="229D5160"/>
    <w:rsid w:val="229EA2EE"/>
    <w:rsid w:val="22A7505C"/>
    <w:rsid w:val="22A86F79"/>
    <w:rsid w:val="22C7316B"/>
    <w:rsid w:val="22D01D46"/>
    <w:rsid w:val="22D4574E"/>
    <w:rsid w:val="22D6F61B"/>
    <w:rsid w:val="22F04DA3"/>
    <w:rsid w:val="22F3611A"/>
    <w:rsid w:val="22F37480"/>
    <w:rsid w:val="22F4BF4E"/>
    <w:rsid w:val="22F774A0"/>
    <w:rsid w:val="2309C695"/>
    <w:rsid w:val="231A1B44"/>
    <w:rsid w:val="233DB638"/>
    <w:rsid w:val="233E5222"/>
    <w:rsid w:val="23440BD0"/>
    <w:rsid w:val="234B8A61"/>
    <w:rsid w:val="23513C0A"/>
    <w:rsid w:val="23531000"/>
    <w:rsid w:val="23571DFE"/>
    <w:rsid w:val="235A81CA"/>
    <w:rsid w:val="236F04AD"/>
    <w:rsid w:val="23792D85"/>
    <w:rsid w:val="237D443E"/>
    <w:rsid w:val="23922BE9"/>
    <w:rsid w:val="23996419"/>
    <w:rsid w:val="23A4444A"/>
    <w:rsid w:val="23A5A78A"/>
    <w:rsid w:val="23B6941B"/>
    <w:rsid w:val="23CDA3E0"/>
    <w:rsid w:val="23D06100"/>
    <w:rsid w:val="23F80B6E"/>
    <w:rsid w:val="23F8C078"/>
    <w:rsid w:val="23FC64A8"/>
    <w:rsid w:val="242A57E2"/>
    <w:rsid w:val="2468FB88"/>
    <w:rsid w:val="2469960B"/>
    <w:rsid w:val="2469E8F1"/>
    <w:rsid w:val="24867F65"/>
    <w:rsid w:val="2491A0DC"/>
    <w:rsid w:val="24AC3EA8"/>
    <w:rsid w:val="24C7A6F5"/>
    <w:rsid w:val="24EA06FA"/>
    <w:rsid w:val="24F5D9FA"/>
    <w:rsid w:val="2512C399"/>
    <w:rsid w:val="25161ACE"/>
    <w:rsid w:val="25162692"/>
    <w:rsid w:val="2518C8FE"/>
    <w:rsid w:val="251A0BFD"/>
    <w:rsid w:val="251BF742"/>
    <w:rsid w:val="2520C7CD"/>
    <w:rsid w:val="25281242"/>
    <w:rsid w:val="253545A5"/>
    <w:rsid w:val="2540BAAB"/>
    <w:rsid w:val="2547BA42"/>
    <w:rsid w:val="2549581F"/>
    <w:rsid w:val="2574701F"/>
    <w:rsid w:val="257E1761"/>
    <w:rsid w:val="2586375F"/>
    <w:rsid w:val="2597F143"/>
    <w:rsid w:val="25AA150C"/>
    <w:rsid w:val="25B78A99"/>
    <w:rsid w:val="25BD98E3"/>
    <w:rsid w:val="25D63904"/>
    <w:rsid w:val="25D8CF44"/>
    <w:rsid w:val="25ED926E"/>
    <w:rsid w:val="260AFEB2"/>
    <w:rsid w:val="26130719"/>
    <w:rsid w:val="261C14B9"/>
    <w:rsid w:val="261F5CF1"/>
    <w:rsid w:val="2625E68B"/>
    <w:rsid w:val="263948FE"/>
    <w:rsid w:val="263B4825"/>
    <w:rsid w:val="2651D317"/>
    <w:rsid w:val="26526ED4"/>
    <w:rsid w:val="266A7EF0"/>
    <w:rsid w:val="266AC56C"/>
    <w:rsid w:val="266C3327"/>
    <w:rsid w:val="2678D78A"/>
    <w:rsid w:val="267E226E"/>
    <w:rsid w:val="26863CEB"/>
    <w:rsid w:val="269E944B"/>
    <w:rsid w:val="26A9BE8B"/>
    <w:rsid w:val="26D13011"/>
    <w:rsid w:val="26D903F7"/>
    <w:rsid w:val="26DA164E"/>
    <w:rsid w:val="26E46655"/>
    <w:rsid w:val="2701763C"/>
    <w:rsid w:val="2747EE51"/>
    <w:rsid w:val="2751C280"/>
    <w:rsid w:val="2763A698"/>
    <w:rsid w:val="276B31FF"/>
    <w:rsid w:val="276DFF23"/>
    <w:rsid w:val="276F432B"/>
    <w:rsid w:val="27736D71"/>
    <w:rsid w:val="2775A321"/>
    <w:rsid w:val="2775CFCE"/>
    <w:rsid w:val="277AFF9C"/>
    <w:rsid w:val="277DEAB6"/>
    <w:rsid w:val="2784875F"/>
    <w:rsid w:val="27866D9B"/>
    <w:rsid w:val="2799F6D4"/>
    <w:rsid w:val="27A95353"/>
    <w:rsid w:val="27B815CF"/>
    <w:rsid w:val="27C741F1"/>
    <w:rsid w:val="27CACF4E"/>
    <w:rsid w:val="27D00D8F"/>
    <w:rsid w:val="27DEE092"/>
    <w:rsid w:val="27E4347C"/>
    <w:rsid w:val="27FE3F43"/>
    <w:rsid w:val="280686F2"/>
    <w:rsid w:val="28088B3E"/>
    <w:rsid w:val="28124BA2"/>
    <w:rsid w:val="2829C761"/>
    <w:rsid w:val="28350B9F"/>
    <w:rsid w:val="2851FB21"/>
    <w:rsid w:val="285DAF5D"/>
    <w:rsid w:val="286339F3"/>
    <w:rsid w:val="28671629"/>
    <w:rsid w:val="28672F4A"/>
    <w:rsid w:val="2868B0AA"/>
    <w:rsid w:val="2891C502"/>
    <w:rsid w:val="289D2757"/>
    <w:rsid w:val="28A2DD90"/>
    <w:rsid w:val="28A33098"/>
    <w:rsid w:val="28A80BFD"/>
    <w:rsid w:val="28BACF7D"/>
    <w:rsid w:val="28C4E46A"/>
    <w:rsid w:val="28C79880"/>
    <w:rsid w:val="28C8BFC8"/>
    <w:rsid w:val="28CC6D27"/>
    <w:rsid w:val="28CF8258"/>
    <w:rsid w:val="28D20B22"/>
    <w:rsid w:val="28D780F3"/>
    <w:rsid w:val="28DBD7F4"/>
    <w:rsid w:val="28E84A57"/>
    <w:rsid w:val="28FBD11A"/>
    <w:rsid w:val="291396B4"/>
    <w:rsid w:val="291F6555"/>
    <w:rsid w:val="292573AB"/>
    <w:rsid w:val="292E4F5B"/>
    <w:rsid w:val="294F4F85"/>
    <w:rsid w:val="29558062"/>
    <w:rsid w:val="295D878D"/>
    <w:rsid w:val="29640B31"/>
    <w:rsid w:val="29776A8D"/>
    <w:rsid w:val="29875A89"/>
    <w:rsid w:val="298EFDDE"/>
    <w:rsid w:val="2993CC0C"/>
    <w:rsid w:val="29A92739"/>
    <w:rsid w:val="29C5D6FA"/>
    <w:rsid w:val="29DC6859"/>
    <w:rsid w:val="2A0F16B0"/>
    <w:rsid w:val="2A1E1DFA"/>
    <w:rsid w:val="2A205CF4"/>
    <w:rsid w:val="2A255881"/>
    <w:rsid w:val="2A3D2E49"/>
    <w:rsid w:val="2A4832A4"/>
    <w:rsid w:val="2A483D9B"/>
    <w:rsid w:val="2A4EAB3E"/>
    <w:rsid w:val="2A519253"/>
    <w:rsid w:val="2A52233B"/>
    <w:rsid w:val="2A5876CE"/>
    <w:rsid w:val="2A593332"/>
    <w:rsid w:val="2A6E37D5"/>
    <w:rsid w:val="2A7547D0"/>
    <w:rsid w:val="2A80B18F"/>
    <w:rsid w:val="2AC3AC9C"/>
    <w:rsid w:val="2AE1A9EE"/>
    <w:rsid w:val="2AE67F13"/>
    <w:rsid w:val="2AF33286"/>
    <w:rsid w:val="2AFD01DC"/>
    <w:rsid w:val="2B024CD5"/>
    <w:rsid w:val="2B16C025"/>
    <w:rsid w:val="2B248A27"/>
    <w:rsid w:val="2B625F30"/>
    <w:rsid w:val="2B65D1EB"/>
    <w:rsid w:val="2B74B9C8"/>
    <w:rsid w:val="2B75F47A"/>
    <w:rsid w:val="2B7C4F97"/>
    <w:rsid w:val="2B96A84A"/>
    <w:rsid w:val="2B9D68C4"/>
    <w:rsid w:val="2BA55256"/>
    <w:rsid w:val="2BAD3CA8"/>
    <w:rsid w:val="2BAE85B2"/>
    <w:rsid w:val="2BB994B2"/>
    <w:rsid w:val="2BD75C2D"/>
    <w:rsid w:val="2C026BBD"/>
    <w:rsid w:val="2C0598B7"/>
    <w:rsid w:val="2C2F6002"/>
    <w:rsid w:val="2C4306A4"/>
    <w:rsid w:val="2C598A54"/>
    <w:rsid w:val="2C67F07F"/>
    <w:rsid w:val="2C6C0984"/>
    <w:rsid w:val="2C81DAA5"/>
    <w:rsid w:val="2C94D5E0"/>
    <w:rsid w:val="2C99CC86"/>
    <w:rsid w:val="2CBC0998"/>
    <w:rsid w:val="2CBE8200"/>
    <w:rsid w:val="2CCB8A66"/>
    <w:rsid w:val="2CD3C37A"/>
    <w:rsid w:val="2CD9120F"/>
    <w:rsid w:val="2CE55414"/>
    <w:rsid w:val="2CEC1678"/>
    <w:rsid w:val="2CF52823"/>
    <w:rsid w:val="2D058B76"/>
    <w:rsid w:val="2D0A96F1"/>
    <w:rsid w:val="2D132D8B"/>
    <w:rsid w:val="2D17E501"/>
    <w:rsid w:val="2D1B843C"/>
    <w:rsid w:val="2D1C83FC"/>
    <w:rsid w:val="2D288EFF"/>
    <w:rsid w:val="2D289913"/>
    <w:rsid w:val="2D6E6547"/>
    <w:rsid w:val="2D6EEAB7"/>
    <w:rsid w:val="2D6F8BD5"/>
    <w:rsid w:val="2D76F843"/>
    <w:rsid w:val="2D7AB481"/>
    <w:rsid w:val="2D906C77"/>
    <w:rsid w:val="2DB78F26"/>
    <w:rsid w:val="2DC26A5C"/>
    <w:rsid w:val="2DC6BD58"/>
    <w:rsid w:val="2DD36865"/>
    <w:rsid w:val="2DD4154B"/>
    <w:rsid w:val="2DD5B320"/>
    <w:rsid w:val="2DE517DE"/>
    <w:rsid w:val="2DE9961A"/>
    <w:rsid w:val="2DE99DAC"/>
    <w:rsid w:val="2DEA00AC"/>
    <w:rsid w:val="2DEF7B86"/>
    <w:rsid w:val="2DF2E67B"/>
    <w:rsid w:val="2DF3BADA"/>
    <w:rsid w:val="2E35F32C"/>
    <w:rsid w:val="2E42BCE3"/>
    <w:rsid w:val="2E6F1C03"/>
    <w:rsid w:val="2E9415F8"/>
    <w:rsid w:val="2EB6C3C9"/>
    <w:rsid w:val="2EBEC9E2"/>
    <w:rsid w:val="2ECD001D"/>
    <w:rsid w:val="2ECFDF66"/>
    <w:rsid w:val="2ED81904"/>
    <w:rsid w:val="2ED89FB7"/>
    <w:rsid w:val="2EE7B372"/>
    <w:rsid w:val="2EF1B117"/>
    <w:rsid w:val="2F0546E2"/>
    <w:rsid w:val="2F12652C"/>
    <w:rsid w:val="2F28D90C"/>
    <w:rsid w:val="2F2EC55E"/>
    <w:rsid w:val="2F402784"/>
    <w:rsid w:val="2F494ED7"/>
    <w:rsid w:val="2F571106"/>
    <w:rsid w:val="2F61E26B"/>
    <w:rsid w:val="2F6491B6"/>
    <w:rsid w:val="2F6803C8"/>
    <w:rsid w:val="2F7789E5"/>
    <w:rsid w:val="2F77B228"/>
    <w:rsid w:val="2F828CBD"/>
    <w:rsid w:val="2F8D6497"/>
    <w:rsid w:val="2FA13F9D"/>
    <w:rsid w:val="2FBDBD46"/>
    <w:rsid w:val="2FC23956"/>
    <w:rsid w:val="2FD5A634"/>
    <w:rsid w:val="2FE134D9"/>
    <w:rsid w:val="2FE1786B"/>
    <w:rsid w:val="2FEC233E"/>
    <w:rsid w:val="300B2228"/>
    <w:rsid w:val="3027D6AD"/>
    <w:rsid w:val="302CF464"/>
    <w:rsid w:val="3049DEC9"/>
    <w:rsid w:val="306EC0D6"/>
    <w:rsid w:val="307E5BB7"/>
    <w:rsid w:val="3082BBE8"/>
    <w:rsid w:val="308397AB"/>
    <w:rsid w:val="3093AD13"/>
    <w:rsid w:val="309E0A0F"/>
    <w:rsid w:val="309E15C4"/>
    <w:rsid w:val="30A1DD89"/>
    <w:rsid w:val="30A3C397"/>
    <w:rsid w:val="30A459A1"/>
    <w:rsid w:val="30A68E0C"/>
    <w:rsid w:val="30A80292"/>
    <w:rsid w:val="30B1321C"/>
    <w:rsid w:val="30B5DDD1"/>
    <w:rsid w:val="30C1AE17"/>
    <w:rsid w:val="30D96C3B"/>
    <w:rsid w:val="30F6DB5A"/>
    <w:rsid w:val="30F94E2F"/>
    <w:rsid w:val="314BC42F"/>
    <w:rsid w:val="314C1C70"/>
    <w:rsid w:val="3159E2D3"/>
    <w:rsid w:val="315D69AA"/>
    <w:rsid w:val="3162CE9B"/>
    <w:rsid w:val="316A8A0D"/>
    <w:rsid w:val="31768109"/>
    <w:rsid w:val="318327F1"/>
    <w:rsid w:val="31867106"/>
    <w:rsid w:val="31997815"/>
    <w:rsid w:val="319A7D05"/>
    <w:rsid w:val="31ABEFF6"/>
    <w:rsid w:val="31B31741"/>
    <w:rsid w:val="31BFCAEC"/>
    <w:rsid w:val="31C7D4F0"/>
    <w:rsid w:val="31CFDC02"/>
    <w:rsid w:val="31DA5887"/>
    <w:rsid w:val="31E5C421"/>
    <w:rsid w:val="31F39E2C"/>
    <w:rsid w:val="32044E7B"/>
    <w:rsid w:val="323F5F1E"/>
    <w:rsid w:val="324A2046"/>
    <w:rsid w:val="325275DB"/>
    <w:rsid w:val="325D83E5"/>
    <w:rsid w:val="3270F1D9"/>
    <w:rsid w:val="327BC501"/>
    <w:rsid w:val="327E0DA1"/>
    <w:rsid w:val="328A0D8A"/>
    <w:rsid w:val="328CC20C"/>
    <w:rsid w:val="3294D48E"/>
    <w:rsid w:val="3295E8DC"/>
    <w:rsid w:val="329DB6F3"/>
    <w:rsid w:val="32B44026"/>
    <w:rsid w:val="32B9F05B"/>
    <w:rsid w:val="32D0901D"/>
    <w:rsid w:val="32D66E15"/>
    <w:rsid w:val="32D80F39"/>
    <w:rsid w:val="32E43B1D"/>
    <w:rsid w:val="32EB6EA6"/>
    <w:rsid w:val="32F63942"/>
    <w:rsid w:val="3308DA15"/>
    <w:rsid w:val="3312446C"/>
    <w:rsid w:val="3313CDF5"/>
    <w:rsid w:val="332076D7"/>
    <w:rsid w:val="332A3CDE"/>
    <w:rsid w:val="332D433C"/>
    <w:rsid w:val="333883DD"/>
    <w:rsid w:val="3339F73B"/>
    <w:rsid w:val="334843D6"/>
    <w:rsid w:val="335568F4"/>
    <w:rsid w:val="33582286"/>
    <w:rsid w:val="3363462A"/>
    <w:rsid w:val="3368D98A"/>
    <w:rsid w:val="337591B9"/>
    <w:rsid w:val="3378830E"/>
    <w:rsid w:val="33817BB3"/>
    <w:rsid w:val="3387C5B7"/>
    <w:rsid w:val="338B8CCC"/>
    <w:rsid w:val="33921076"/>
    <w:rsid w:val="339DCDD4"/>
    <w:rsid w:val="33A51D0A"/>
    <w:rsid w:val="33A58C76"/>
    <w:rsid w:val="33D50C19"/>
    <w:rsid w:val="33DA835C"/>
    <w:rsid w:val="33F4462E"/>
    <w:rsid w:val="33F96B63"/>
    <w:rsid w:val="33FBB076"/>
    <w:rsid w:val="340A5714"/>
    <w:rsid w:val="34156592"/>
    <w:rsid w:val="34243CEA"/>
    <w:rsid w:val="34257AAF"/>
    <w:rsid w:val="342FF009"/>
    <w:rsid w:val="343261BE"/>
    <w:rsid w:val="3438863A"/>
    <w:rsid w:val="3452BEE3"/>
    <w:rsid w:val="345388B7"/>
    <w:rsid w:val="346FF202"/>
    <w:rsid w:val="348D4319"/>
    <w:rsid w:val="3495E85E"/>
    <w:rsid w:val="349E0525"/>
    <w:rsid w:val="34A96253"/>
    <w:rsid w:val="34CBCD41"/>
    <w:rsid w:val="34CBE756"/>
    <w:rsid w:val="34E58D16"/>
    <w:rsid w:val="34E6E56E"/>
    <w:rsid w:val="350AB09F"/>
    <w:rsid w:val="35110C04"/>
    <w:rsid w:val="351503EF"/>
    <w:rsid w:val="3524DDAE"/>
    <w:rsid w:val="3528522A"/>
    <w:rsid w:val="3532245D"/>
    <w:rsid w:val="3547E24A"/>
    <w:rsid w:val="35501ED9"/>
    <w:rsid w:val="355DAE7E"/>
    <w:rsid w:val="35749379"/>
    <w:rsid w:val="3581AF2C"/>
    <w:rsid w:val="35935600"/>
    <w:rsid w:val="3594C990"/>
    <w:rsid w:val="3598083F"/>
    <w:rsid w:val="359A59D0"/>
    <w:rsid w:val="359B50BF"/>
    <w:rsid w:val="35A7A83A"/>
    <w:rsid w:val="35AB38BE"/>
    <w:rsid w:val="35AF8104"/>
    <w:rsid w:val="35B275C5"/>
    <w:rsid w:val="35BC3A3A"/>
    <w:rsid w:val="35BE5034"/>
    <w:rsid w:val="35DC2380"/>
    <w:rsid w:val="35E8FABD"/>
    <w:rsid w:val="35F602D4"/>
    <w:rsid w:val="3606EA98"/>
    <w:rsid w:val="3615068B"/>
    <w:rsid w:val="3616DF91"/>
    <w:rsid w:val="3618931A"/>
    <w:rsid w:val="361E9EB9"/>
    <w:rsid w:val="364212F1"/>
    <w:rsid w:val="3664347B"/>
    <w:rsid w:val="36682D09"/>
    <w:rsid w:val="366B30D9"/>
    <w:rsid w:val="36803D82"/>
    <w:rsid w:val="3682D1FB"/>
    <w:rsid w:val="36A3F5B7"/>
    <w:rsid w:val="36A6A46C"/>
    <w:rsid w:val="36AAFE03"/>
    <w:rsid w:val="36B5A916"/>
    <w:rsid w:val="36B90135"/>
    <w:rsid w:val="36BD2E66"/>
    <w:rsid w:val="36D0B264"/>
    <w:rsid w:val="36D403F5"/>
    <w:rsid w:val="36EA3FBF"/>
    <w:rsid w:val="36EB091B"/>
    <w:rsid w:val="37122F39"/>
    <w:rsid w:val="3712908A"/>
    <w:rsid w:val="371FFD3B"/>
    <w:rsid w:val="3722F7A1"/>
    <w:rsid w:val="372F52CF"/>
    <w:rsid w:val="3731812C"/>
    <w:rsid w:val="375B5BA0"/>
    <w:rsid w:val="375D176E"/>
    <w:rsid w:val="378BC15F"/>
    <w:rsid w:val="37948641"/>
    <w:rsid w:val="37B2E05E"/>
    <w:rsid w:val="37C43CB4"/>
    <w:rsid w:val="37D0CB1C"/>
    <w:rsid w:val="37D28616"/>
    <w:rsid w:val="37D6EB38"/>
    <w:rsid w:val="37DDAE40"/>
    <w:rsid w:val="37E1FBDC"/>
    <w:rsid w:val="3806562E"/>
    <w:rsid w:val="380861DC"/>
    <w:rsid w:val="387CA19A"/>
    <w:rsid w:val="387DE88A"/>
    <w:rsid w:val="38904034"/>
    <w:rsid w:val="389E00E3"/>
    <w:rsid w:val="38B0C744"/>
    <w:rsid w:val="38BC711E"/>
    <w:rsid w:val="38BD1379"/>
    <w:rsid w:val="38E9EB0C"/>
    <w:rsid w:val="38F3969D"/>
    <w:rsid w:val="38F94630"/>
    <w:rsid w:val="390279F6"/>
    <w:rsid w:val="3910E3B8"/>
    <w:rsid w:val="3918997F"/>
    <w:rsid w:val="391B708D"/>
    <w:rsid w:val="39528C51"/>
    <w:rsid w:val="395505E1"/>
    <w:rsid w:val="395CC491"/>
    <w:rsid w:val="39866FF9"/>
    <w:rsid w:val="399B6F78"/>
    <w:rsid w:val="399F88AB"/>
    <w:rsid w:val="39A42DF8"/>
    <w:rsid w:val="39A476AA"/>
    <w:rsid w:val="39B00D80"/>
    <w:rsid w:val="39C12FE3"/>
    <w:rsid w:val="39C35C95"/>
    <w:rsid w:val="39DFB91B"/>
    <w:rsid w:val="39E0472C"/>
    <w:rsid w:val="39F02A7D"/>
    <w:rsid w:val="39F7796C"/>
    <w:rsid w:val="3A0D1CE3"/>
    <w:rsid w:val="3A1028FD"/>
    <w:rsid w:val="3A142592"/>
    <w:rsid w:val="3A2A671D"/>
    <w:rsid w:val="3A37E1B9"/>
    <w:rsid w:val="3A4D8669"/>
    <w:rsid w:val="3A5A04F1"/>
    <w:rsid w:val="3A5BA2BC"/>
    <w:rsid w:val="3A5C4FC9"/>
    <w:rsid w:val="3A804EB5"/>
    <w:rsid w:val="3A8BB661"/>
    <w:rsid w:val="3A8E351A"/>
    <w:rsid w:val="3AB9DE71"/>
    <w:rsid w:val="3AC3467F"/>
    <w:rsid w:val="3ADFEC27"/>
    <w:rsid w:val="3AE12650"/>
    <w:rsid w:val="3AEC7358"/>
    <w:rsid w:val="3AF94AD5"/>
    <w:rsid w:val="3AF9B313"/>
    <w:rsid w:val="3B214043"/>
    <w:rsid w:val="3B38FEDA"/>
    <w:rsid w:val="3B4F7E0C"/>
    <w:rsid w:val="3B515031"/>
    <w:rsid w:val="3B6C4285"/>
    <w:rsid w:val="3BA1DA6E"/>
    <w:rsid w:val="3BADA8AA"/>
    <w:rsid w:val="3BB41ABE"/>
    <w:rsid w:val="3BBA65F0"/>
    <w:rsid w:val="3BBB35D5"/>
    <w:rsid w:val="3BC9017D"/>
    <w:rsid w:val="3BCBC546"/>
    <w:rsid w:val="3BCCCCEB"/>
    <w:rsid w:val="3BFF9064"/>
    <w:rsid w:val="3C052A92"/>
    <w:rsid w:val="3C1305E9"/>
    <w:rsid w:val="3C257A53"/>
    <w:rsid w:val="3C2CC0F9"/>
    <w:rsid w:val="3C2DC8B7"/>
    <w:rsid w:val="3C381BD1"/>
    <w:rsid w:val="3C5CF19C"/>
    <w:rsid w:val="3C626DEC"/>
    <w:rsid w:val="3C8D3561"/>
    <w:rsid w:val="3C8DF7CD"/>
    <w:rsid w:val="3C96162B"/>
    <w:rsid w:val="3C98663B"/>
    <w:rsid w:val="3C9B3E1B"/>
    <w:rsid w:val="3CA3C26D"/>
    <w:rsid w:val="3CB11B7C"/>
    <w:rsid w:val="3CB8AEFD"/>
    <w:rsid w:val="3CCEEEDC"/>
    <w:rsid w:val="3CE4D415"/>
    <w:rsid w:val="3CF962A4"/>
    <w:rsid w:val="3CF9F707"/>
    <w:rsid w:val="3CFF5ADA"/>
    <w:rsid w:val="3D00A036"/>
    <w:rsid w:val="3D14FA19"/>
    <w:rsid w:val="3D1D79C1"/>
    <w:rsid w:val="3D3C818D"/>
    <w:rsid w:val="3D4A6AAA"/>
    <w:rsid w:val="3D4C67EF"/>
    <w:rsid w:val="3D613708"/>
    <w:rsid w:val="3D7C995F"/>
    <w:rsid w:val="3D98A139"/>
    <w:rsid w:val="3DA4A966"/>
    <w:rsid w:val="3DAC9450"/>
    <w:rsid w:val="3DB8FD57"/>
    <w:rsid w:val="3DCD7395"/>
    <w:rsid w:val="3DD2C29F"/>
    <w:rsid w:val="3DD4D648"/>
    <w:rsid w:val="3DD903CC"/>
    <w:rsid w:val="3DDCB1D6"/>
    <w:rsid w:val="3DE8BECD"/>
    <w:rsid w:val="3DEA40D9"/>
    <w:rsid w:val="3DEAC2F2"/>
    <w:rsid w:val="3DEE0969"/>
    <w:rsid w:val="3DF8AF6B"/>
    <w:rsid w:val="3DFAA1BB"/>
    <w:rsid w:val="3E0AB7AD"/>
    <w:rsid w:val="3E2CF0A0"/>
    <w:rsid w:val="3E335FFB"/>
    <w:rsid w:val="3E7AEB35"/>
    <w:rsid w:val="3E8D93FF"/>
    <w:rsid w:val="3E983901"/>
    <w:rsid w:val="3ED8F571"/>
    <w:rsid w:val="3EE453C4"/>
    <w:rsid w:val="3EE99959"/>
    <w:rsid w:val="3EF96BEF"/>
    <w:rsid w:val="3EFB76DA"/>
    <w:rsid w:val="3F151DCE"/>
    <w:rsid w:val="3F17C9F2"/>
    <w:rsid w:val="3F18F786"/>
    <w:rsid w:val="3F1CA4A0"/>
    <w:rsid w:val="3F1CAB7C"/>
    <w:rsid w:val="3F1F4292"/>
    <w:rsid w:val="3F347973"/>
    <w:rsid w:val="3F3A92DE"/>
    <w:rsid w:val="3F706992"/>
    <w:rsid w:val="3F89E38D"/>
    <w:rsid w:val="3F8A7484"/>
    <w:rsid w:val="3F946CB4"/>
    <w:rsid w:val="3F959AC8"/>
    <w:rsid w:val="3F9E58E3"/>
    <w:rsid w:val="3FB67D55"/>
    <w:rsid w:val="3FBC45A3"/>
    <w:rsid w:val="3FBE87E4"/>
    <w:rsid w:val="3FC1CE77"/>
    <w:rsid w:val="3FCB0FDB"/>
    <w:rsid w:val="3FD12C03"/>
    <w:rsid w:val="3FD4FDC5"/>
    <w:rsid w:val="3FD68D48"/>
    <w:rsid w:val="3FDAAB38"/>
    <w:rsid w:val="3FF001C0"/>
    <w:rsid w:val="3FF84B4D"/>
    <w:rsid w:val="3FF9DCDD"/>
    <w:rsid w:val="40030C66"/>
    <w:rsid w:val="401A258E"/>
    <w:rsid w:val="401CABF8"/>
    <w:rsid w:val="401F9A2F"/>
    <w:rsid w:val="4023F5CB"/>
    <w:rsid w:val="40652C3E"/>
    <w:rsid w:val="4068B429"/>
    <w:rsid w:val="4072A217"/>
    <w:rsid w:val="407AC938"/>
    <w:rsid w:val="4081FED5"/>
    <w:rsid w:val="408A52AE"/>
    <w:rsid w:val="409E5C5B"/>
    <w:rsid w:val="40A7E486"/>
    <w:rsid w:val="40A99066"/>
    <w:rsid w:val="40AC0C25"/>
    <w:rsid w:val="40CB9823"/>
    <w:rsid w:val="40D0961C"/>
    <w:rsid w:val="40F860F0"/>
    <w:rsid w:val="40FC0EBE"/>
    <w:rsid w:val="412482CF"/>
    <w:rsid w:val="41255DD4"/>
    <w:rsid w:val="4129332C"/>
    <w:rsid w:val="413BDBB0"/>
    <w:rsid w:val="417FF698"/>
    <w:rsid w:val="41829935"/>
    <w:rsid w:val="41926DF6"/>
    <w:rsid w:val="41A838AF"/>
    <w:rsid w:val="41BFE94B"/>
    <w:rsid w:val="41C0F969"/>
    <w:rsid w:val="41C57DA5"/>
    <w:rsid w:val="41E18F77"/>
    <w:rsid w:val="41EA6CDE"/>
    <w:rsid w:val="41F18F73"/>
    <w:rsid w:val="421CBC2A"/>
    <w:rsid w:val="421D04F7"/>
    <w:rsid w:val="4221D203"/>
    <w:rsid w:val="4254BBFD"/>
    <w:rsid w:val="42979E19"/>
    <w:rsid w:val="42A1FAA0"/>
    <w:rsid w:val="42A2F8A3"/>
    <w:rsid w:val="42C4E4AA"/>
    <w:rsid w:val="42C5E1C2"/>
    <w:rsid w:val="42F19BCC"/>
    <w:rsid w:val="42F94DCA"/>
    <w:rsid w:val="42FA4DD2"/>
    <w:rsid w:val="43213812"/>
    <w:rsid w:val="432385DE"/>
    <w:rsid w:val="435F73A4"/>
    <w:rsid w:val="436EE08A"/>
    <w:rsid w:val="437A3419"/>
    <w:rsid w:val="439C5ADF"/>
    <w:rsid w:val="43A5725A"/>
    <w:rsid w:val="43AF9F09"/>
    <w:rsid w:val="43CC5B82"/>
    <w:rsid w:val="43CE67E5"/>
    <w:rsid w:val="43F44588"/>
    <w:rsid w:val="43F64549"/>
    <w:rsid w:val="43FB3D44"/>
    <w:rsid w:val="440B006B"/>
    <w:rsid w:val="443921B2"/>
    <w:rsid w:val="443D5B62"/>
    <w:rsid w:val="444563B5"/>
    <w:rsid w:val="445BF325"/>
    <w:rsid w:val="44653544"/>
    <w:rsid w:val="4466E4DB"/>
    <w:rsid w:val="446EFD27"/>
    <w:rsid w:val="446F1558"/>
    <w:rsid w:val="44753D39"/>
    <w:rsid w:val="4476DB81"/>
    <w:rsid w:val="447DCC6E"/>
    <w:rsid w:val="44B0B512"/>
    <w:rsid w:val="44B0C669"/>
    <w:rsid w:val="44B27C05"/>
    <w:rsid w:val="44BD896F"/>
    <w:rsid w:val="44BE5117"/>
    <w:rsid w:val="44BEC489"/>
    <w:rsid w:val="44C34145"/>
    <w:rsid w:val="44CE2C98"/>
    <w:rsid w:val="44D2A93B"/>
    <w:rsid w:val="44D5F030"/>
    <w:rsid w:val="44EB98E5"/>
    <w:rsid w:val="44F95857"/>
    <w:rsid w:val="4503AC45"/>
    <w:rsid w:val="45086705"/>
    <w:rsid w:val="451055E5"/>
    <w:rsid w:val="4523A202"/>
    <w:rsid w:val="45265B3D"/>
    <w:rsid w:val="4535A503"/>
    <w:rsid w:val="4536DEC7"/>
    <w:rsid w:val="4539CE80"/>
    <w:rsid w:val="4547A826"/>
    <w:rsid w:val="454F5E5C"/>
    <w:rsid w:val="45510E76"/>
    <w:rsid w:val="4554E9CF"/>
    <w:rsid w:val="458A133D"/>
    <w:rsid w:val="45AC5985"/>
    <w:rsid w:val="45CA5B9D"/>
    <w:rsid w:val="45CF0E14"/>
    <w:rsid w:val="45D26510"/>
    <w:rsid w:val="45DB5693"/>
    <w:rsid w:val="45E67646"/>
    <w:rsid w:val="46014161"/>
    <w:rsid w:val="460AC668"/>
    <w:rsid w:val="461E0392"/>
    <w:rsid w:val="461FB404"/>
    <w:rsid w:val="462C0FB3"/>
    <w:rsid w:val="462F6D39"/>
    <w:rsid w:val="46379F78"/>
    <w:rsid w:val="464E4FB7"/>
    <w:rsid w:val="466AF3B6"/>
    <w:rsid w:val="4670A635"/>
    <w:rsid w:val="4671056B"/>
    <w:rsid w:val="467BB58C"/>
    <w:rsid w:val="468CDF1F"/>
    <w:rsid w:val="46B8093B"/>
    <w:rsid w:val="46B9F0AC"/>
    <w:rsid w:val="46BDD9FD"/>
    <w:rsid w:val="46C9DC43"/>
    <w:rsid w:val="46CD7A56"/>
    <w:rsid w:val="46D1DB9D"/>
    <w:rsid w:val="46DC2D73"/>
    <w:rsid w:val="46EE12F3"/>
    <w:rsid w:val="46FA1091"/>
    <w:rsid w:val="46FDB7CA"/>
    <w:rsid w:val="46FEBB95"/>
    <w:rsid w:val="46FF98B4"/>
    <w:rsid w:val="4700F824"/>
    <w:rsid w:val="4707EF6E"/>
    <w:rsid w:val="470F2C10"/>
    <w:rsid w:val="471FB410"/>
    <w:rsid w:val="472E9E86"/>
    <w:rsid w:val="47374B36"/>
    <w:rsid w:val="475640D4"/>
    <w:rsid w:val="475A6966"/>
    <w:rsid w:val="475F2FC2"/>
    <w:rsid w:val="47684C24"/>
    <w:rsid w:val="47740C83"/>
    <w:rsid w:val="47749BB5"/>
    <w:rsid w:val="47767638"/>
    <w:rsid w:val="47801877"/>
    <w:rsid w:val="47809723"/>
    <w:rsid w:val="4789E40B"/>
    <w:rsid w:val="4794B213"/>
    <w:rsid w:val="47B3529A"/>
    <w:rsid w:val="47B5D17D"/>
    <w:rsid w:val="47CAEA12"/>
    <w:rsid w:val="47CBD14E"/>
    <w:rsid w:val="47D59A28"/>
    <w:rsid w:val="47D73C7D"/>
    <w:rsid w:val="47DC0B0F"/>
    <w:rsid w:val="47E2E1FD"/>
    <w:rsid w:val="47F0B647"/>
    <w:rsid w:val="47F231C0"/>
    <w:rsid w:val="481955AB"/>
    <w:rsid w:val="48263A8D"/>
    <w:rsid w:val="483A2D9A"/>
    <w:rsid w:val="483FD0FA"/>
    <w:rsid w:val="48445C52"/>
    <w:rsid w:val="4858F7FB"/>
    <w:rsid w:val="4862DC8A"/>
    <w:rsid w:val="4864E8ED"/>
    <w:rsid w:val="48690385"/>
    <w:rsid w:val="486AF0ED"/>
    <w:rsid w:val="48754B81"/>
    <w:rsid w:val="4890F543"/>
    <w:rsid w:val="4895E15C"/>
    <w:rsid w:val="489954F0"/>
    <w:rsid w:val="48AA5E72"/>
    <w:rsid w:val="48C561A2"/>
    <w:rsid w:val="48DDD982"/>
    <w:rsid w:val="48F2AE58"/>
    <w:rsid w:val="48F2EAA0"/>
    <w:rsid w:val="48FF7068"/>
    <w:rsid w:val="4922E20E"/>
    <w:rsid w:val="4925B3DF"/>
    <w:rsid w:val="493863C8"/>
    <w:rsid w:val="496A3432"/>
    <w:rsid w:val="498FC246"/>
    <w:rsid w:val="49B20C65"/>
    <w:rsid w:val="49B48AD4"/>
    <w:rsid w:val="49C0D390"/>
    <w:rsid w:val="49D82EA8"/>
    <w:rsid w:val="49E4FCB8"/>
    <w:rsid w:val="4A033279"/>
    <w:rsid w:val="4A0758EF"/>
    <w:rsid w:val="4A11A64E"/>
    <w:rsid w:val="4A257591"/>
    <w:rsid w:val="4A26A7B8"/>
    <w:rsid w:val="4A297E83"/>
    <w:rsid w:val="4A30EBBA"/>
    <w:rsid w:val="4A48E73D"/>
    <w:rsid w:val="4A583C30"/>
    <w:rsid w:val="4A7202DE"/>
    <w:rsid w:val="4A740550"/>
    <w:rsid w:val="4A7D0D53"/>
    <w:rsid w:val="4A7DDC98"/>
    <w:rsid w:val="4A843A26"/>
    <w:rsid w:val="4A90EA40"/>
    <w:rsid w:val="4A90F8BD"/>
    <w:rsid w:val="4A995FE0"/>
    <w:rsid w:val="4A9D209B"/>
    <w:rsid w:val="4AA4B3F4"/>
    <w:rsid w:val="4AB7554C"/>
    <w:rsid w:val="4AB7A6C0"/>
    <w:rsid w:val="4ABC080C"/>
    <w:rsid w:val="4ABD14B5"/>
    <w:rsid w:val="4ACCEAD3"/>
    <w:rsid w:val="4AE56698"/>
    <w:rsid w:val="4AEC36A7"/>
    <w:rsid w:val="4AEEBC52"/>
    <w:rsid w:val="4AF50F8C"/>
    <w:rsid w:val="4AF836D0"/>
    <w:rsid w:val="4B030C78"/>
    <w:rsid w:val="4B04F872"/>
    <w:rsid w:val="4B099822"/>
    <w:rsid w:val="4B182AD9"/>
    <w:rsid w:val="4B246FDD"/>
    <w:rsid w:val="4B5C1C90"/>
    <w:rsid w:val="4B6D7D62"/>
    <w:rsid w:val="4B8F08AA"/>
    <w:rsid w:val="4B9D9E6B"/>
    <w:rsid w:val="4BBC044E"/>
    <w:rsid w:val="4BBC2E97"/>
    <w:rsid w:val="4BC6EEAC"/>
    <w:rsid w:val="4BCB8F9D"/>
    <w:rsid w:val="4BD25716"/>
    <w:rsid w:val="4BD5665B"/>
    <w:rsid w:val="4BFA5A3D"/>
    <w:rsid w:val="4C199732"/>
    <w:rsid w:val="4C267BD7"/>
    <w:rsid w:val="4C29900B"/>
    <w:rsid w:val="4C3F5ECE"/>
    <w:rsid w:val="4C488179"/>
    <w:rsid w:val="4C513AF8"/>
    <w:rsid w:val="4C53D78C"/>
    <w:rsid w:val="4C62F127"/>
    <w:rsid w:val="4C680FB0"/>
    <w:rsid w:val="4C69B087"/>
    <w:rsid w:val="4C80D1E8"/>
    <w:rsid w:val="4C8186D6"/>
    <w:rsid w:val="4CABAF46"/>
    <w:rsid w:val="4CC4E15A"/>
    <w:rsid w:val="4CC88713"/>
    <w:rsid w:val="4CD08635"/>
    <w:rsid w:val="4CD3E2B7"/>
    <w:rsid w:val="4CD6D6A1"/>
    <w:rsid w:val="4CD83E05"/>
    <w:rsid w:val="4CD9E8D5"/>
    <w:rsid w:val="4CEC41FD"/>
    <w:rsid w:val="4CEEF560"/>
    <w:rsid w:val="4CF2BDD9"/>
    <w:rsid w:val="4CFB166E"/>
    <w:rsid w:val="4D24DA1C"/>
    <w:rsid w:val="4D312CCC"/>
    <w:rsid w:val="4D33C363"/>
    <w:rsid w:val="4D38CAEF"/>
    <w:rsid w:val="4D515103"/>
    <w:rsid w:val="4D6673FF"/>
    <w:rsid w:val="4D6B9BA5"/>
    <w:rsid w:val="4D74BF26"/>
    <w:rsid w:val="4D7941C1"/>
    <w:rsid w:val="4D8ED7DF"/>
    <w:rsid w:val="4DC898DC"/>
    <w:rsid w:val="4DD289BC"/>
    <w:rsid w:val="4DD55179"/>
    <w:rsid w:val="4DE06B57"/>
    <w:rsid w:val="4DEC642F"/>
    <w:rsid w:val="4DF600EB"/>
    <w:rsid w:val="4E06229B"/>
    <w:rsid w:val="4E1C0B29"/>
    <w:rsid w:val="4E1D79A9"/>
    <w:rsid w:val="4E201D07"/>
    <w:rsid w:val="4E2C9316"/>
    <w:rsid w:val="4E2D96AD"/>
    <w:rsid w:val="4E51C666"/>
    <w:rsid w:val="4E5F0145"/>
    <w:rsid w:val="4E65F176"/>
    <w:rsid w:val="4E6656BE"/>
    <w:rsid w:val="4E7AB242"/>
    <w:rsid w:val="4E8728FB"/>
    <w:rsid w:val="4E89F1B7"/>
    <w:rsid w:val="4E8E8CA6"/>
    <w:rsid w:val="4E9BE9BB"/>
    <w:rsid w:val="4EA5D748"/>
    <w:rsid w:val="4EAB30BB"/>
    <w:rsid w:val="4EC4DBD6"/>
    <w:rsid w:val="4EC75B81"/>
    <w:rsid w:val="4ED37B80"/>
    <w:rsid w:val="4EDB8996"/>
    <w:rsid w:val="4EF54F06"/>
    <w:rsid w:val="4F071B2B"/>
    <w:rsid w:val="4F0ABA98"/>
    <w:rsid w:val="4F0C80FB"/>
    <w:rsid w:val="4F1315E5"/>
    <w:rsid w:val="4F144B0E"/>
    <w:rsid w:val="4F2170C5"/>
    <w:rsid w:val="4F378AC2"/>
    <w:rsid w:val="4F4A9388"/>
    <w:rsid w:val="4F4AAA19"/>
    <w:rsid w:val="4F5BE0FA"/>
    <w:rsid w:val="4F65CC07"/>
    <w:rsid w:val="4F8C5D61"/>
    <w:rsid w:val="4F8E710F"/>
    <w:rsid w:val="4FAA0F6F"/>
    <w:rsid w:val="4FBB7E60"/>
    <w:rsid w:val="4FBCFAD0"/>
    <w:rsid w:val="4FBFF3EB"/>
    <w:rsid w:val="4FC50675"/>
    <w:rsid w:val="4FD70EA1"/>
    <w:rsid w:val="4FE14CF8"/>
    <w:rsid w:val="4FF475D9"/>
    <w:rsid w:val="50037601"/>
    <w:rsid w:val="5003ECB7"/>
    <w:rsid w:val="502ADAE6"/>
    <w:rsid w:val="505B663A"/>
    <w:rsid w:val="506789FF"/>
    <w:rsid w:val="507DE408"/>
    <w:rsid w:val="508E7DCC"/>
    <w:rsid w:val="508E9B4C"/>
    <w:rsid w:val="5090FB1B"/>
    <w:rsid w:val="50A532BB"/>
    <w:rsid w:val="50ABE253"/>
    <w:rsid w:val="50C5BF03"/>
    <w:rsid w:val="50CC4C39"/>
    <w:rsid w:val="50CD7CFA"/>
    <w:rsid w:val="50D27DC5"/>
    <w:rsid w:val="50F4F085"/>
    <w:rsid w:val="50F7C9A6"/>
    <w:rsid w:val="50FD24B2"/>
    <w:rsid w:val="51139A52"/>
    <w:rsid w:val="512B51C1"/>
    <w:rsid w:val="5136546A"/>
    <w:rsid w:val="513BAA99"/>
    <w:rsid w:val="5148B18E"/>
    <w:rsid w:val="51630691"/>
    <w:rsid w:val="517AFAD5"/>
    <w:rsid w:val="517F0C93"/>
    <w:rsid w:val="518535BD"/>
    <w:rsid w:val="519C588F"/>
    <w:rsid w:val="51A961FC"/>
    <w:rsid w:val="51B28CF3"/>
    <w:rsid w:val="51C14DFC"/>
    <w:rsid w:val="51C868A5"/>
    <w:rsid w:val="51CF0E97"/>
    <w:rsid w:val="51D4B152"/>
    <w:rsid w:val="51D4C627"/>
    <w:rsid w:val="51EBA1A2"/>
    <w:rsid w:val="51EDCD4A"/>
    <w:rsid w:val="52004F46"/>
    <w:rsid w:val="52261AA2"/>
    <w:rsid w:val="5226F402"/>
    <w:rsid w:val="522852A2"/>
    <w:rsid w:val="522B559A"/>
    <w:rsid w:val="5230BBBB"/>
    <w:rsid w:val="5232F11D"/>
    <w:rsid w:val="5233CF23"/>
    <w:rsid w:val="525278F5"/>
    <w:rsid w:val="525422FE"/>
    <w:rsid w:val="5270A7A3"/>
    <w:rsid w:val="528AE882"/>
    <w:rsid w:val="528CEF13"/>
    <w:rsid w:val="52966EF6"/>
    <w:rsid w:val="52AE5B93"/>
    <w:rsid w:val="52C65892"/>
    <w:rsid w:val="52D409D0"/>
    <w:rsid w:val="53046DD1"/>
    <w:rsid w:val="531379FA"/>
    <w:rsid w:val="53194AF2"/>
    <w:rsid w:val="53231F1F"/>
    <w:rsid w:val="532A3B2D"/>
    <w:rsid w:val="532AFF96"/>
    <w:rsid w:val="53362CF9"/>
    <w:rsid w:val="5345C56D"/>
    <w:rsid w:val="53491979"/>
    <w:rsid w:val="535E6E13"/>
    <w:rsid w:val="53631514"/>
    <w:rsid w:val="536CF4DF"/>
    <w:rsid w:val="53833CBC"/>
    <w:rsid w:val="53856B5D"/>
    <w:rsid w:val="539D6D42"/>
    <w:rsid w:val="53AF7AA2"/>
    <w:rsid w:val="53B5E87A"/>
    <w:rsid w:val="53EC0D1B"/>
    <w:rsid w:val="53ED55D0"/>
    <w:rsid w:val="53F8273F"/>
    <w:rsid w:val="53FBD5D7"/>
    <w:rsid w:val="53FDF6C0"/>
    <w:rsid w:val="54028ED8"/>
    <w:rsid w:val="54089C3A"/>
    <w:rsid w:val="54202D83"/>
    <w:rsid w:val="5420557F"/>
    <w:rsid w:val="54224165"/>
    <w:rsid w:val="54234EFD"/>
    <w:rsid w:val="546D05A5"/>
    <w:rsid w:val="546D7177"/>
    <w:rsid w:val="546F0A63"/>
    <w:rsid w:val="5471A6F8"/>
    <w:rsid w:val="548A5670"/>
    <w:rsid w:val="549C1700"/>
    <w:rsid w:val="54AF7702"/>
    <w:rsid w:val="54B3C8E6"/>
    <w:rsid w:val="54D29342"/>
    <w:rsid w:val="54D98F66"/>
    <w:rsid w:val="54E35CD0"/>
    <w:rsid w:val="54FCB5A9"/>
    <w:rsid w:val="55072F65"/>
    <w:rsid w:val="550BEFE5"/>
    <w:rsid w:val="55114C7D"/>
    <w:rsid w:val="55141C16"/>
    <w:rsid w:val="55280787"/>
    <w:rsid w:val="552DA848"/>
    <w:rsid w:val="553DE288"/>
    <w:rsid w:val="554BE2E3"/>
    <w:rsid w:val="55585BE8"/>
    <w:rsid w:val="55665F74"/>
    <w:rsid w:val="5570ABB8"/>
    <w:rsid w:val="55816306"/>
    <w:rsid w:val="558E95B4"/>
    <w:rsid w:val="55939ABA"/>
    <w:rsid w:val="55B5796F"/>
    <w:rsid w:val="55C2D855"/>
    <w:rsid w:val="55C47C08"/>
    <w:rsid w:val="55DED12D"/>
    <w:rsid w:val="55E03C68"/>
    <w:rsid w:val="55E36B23"/>
    <w:rsid w:val="55E98C72"/>
    <w:rsid w:val="55ED5F4A"/>
    <w:rsid w:val="55F537CC"/>
    <w:rsid w:val="55F85253"/>
    <w:rsid w:val="560467A9"/>
    <w:rsid w:val="56102704"/>
    <w:rsid w:val="5615EFFB"/>
    <w:rsid w:val="56338A3D"/>
    <w:rsid w:val="563957FA"/>
    <w:rsid w:val="56432EB8"/>
    <w:rsid w:val="5659EC3E"/>
    <w:rsid w:val="56889DE1"/>
    <w:rsid w:val="569659A1"/>
    <w:rsid w:val="5699EB01"/>
    <w:rsid w:val="56A13D1A"/>
    <w:rsid w:val="56A15CE5"/>
    <w:rsid w:val="56A2F1FA"/>
    <w:rsid w:val="56A6AADC"/>
    <w:rsid w:val="56AC1DC3"/>
    <w:rsid w:val="56AEAB32"/>
    <w:rsid w:val="56C039A4"/>
    <w:rsid w:val="56C11A11"/>
    <w:rsid w:val="56D20960"/>
    <w:rsid w:val="56DDDFD9"/>
    <w:rsid w:val="56EF18F9"/>
    <w:rsid w:val="56F8CEF8"/>
    <w:rsid w:val="56FB53CE"/>
    <w:rsid w:val="5708E7D1"/>
    <w:rsid w:val="570E2973"/>
    <w:rsid w:val="57155A6B"/>
    <w:rsid w:val="5735B145"/>
    <w:rsid w:val="574B8E7D"/>
    <w:rsid w:val="57510A1F"/>
    <w:rsid w:val="57523C61"/>
    <w:rsid w:val="57557885"/>
    <w:rsid w:val="57744CBA"/>
    <w:rsid w:val="577787E8"/>
    <w:rsid w:val="57798347"/>
    <w:rsid w:val="5780D234"/>
    <w:rsid w:val="57815330"/>
    <w:rsid w:val="578334AE"/>
    <w:rsid w:val="5789A425"/>
    <w:rsid w:val="5790F54A"/>
    <w:rsid w:val="57960904"/>
    <w:rsid w:val="579BEBA2"/>
    <w:rsid w:val="579C6322"/>
    <w:rsid w:val="57A878A5"/>
    <w:rsid w:val="57B0ED96"/>
    <w:rsid w:val="57B9E9BE"/>
    <w:rsid w:val="57BCE5C5"/>
    <w:rsid w:val="57C01C3E"/>
    <w:rsid w:val="57C6C160"/>
    <w:rsid w:val="57D015B9"/>
    <w:rsid w:val="57DB0647"/>
    <w:rsid w:val="57DCC6DA"/>
    <w:rsid w:val="57EA8B89"/>
    <w:rsid w:val="57F34CB7"/>
    <w:rsid w:val="57FEFEAC"/>
    <w:rsid w:val="5801CF68"/>
    <w:rsid w:val="58139059"/>
    <w:rsid w:val="581F872D"/>
    <w:rsid w:val="58453BDE"/>
    <w:rsid w:val="5848F1EF"/>
    <w:rsid w:val="586C5F8F"/>
    <w:rsid w:val="58733C35"/>
    <w:rsid w:val="58865E16"/>
    <w:rsid w:val="588F18A3"/>
    <w:rsid w:val="589498C9"/>
    <w:rsid w:val="5898A55D"/>
    <w:rsid w:val="58AFD785"/>
    <w:rsid w:val="58B61689"/>
    <w:rsid w:val="58B71272"/>
    <w:rsid w:val="58B8FA8D"/>
    <w:rsid w:val="58CA5233"/>
    <w:rsid w:val="58CE2394"/>
    <w:rsid w:val="58E4B211"/>
    <w:rsid w:val="58E90FAF"/>
    <w:rsid w:val="58EE3E56"/>
    <w:rsid w:val="58F18D56"/>
    <w:rsid w:val="58F99EF9"/>
    <w:rsid w:val="5901DFE9"/>
    <w:rsid w:val="5902B0DE"/>
    <w:rsid w:val="59037D41"/>
    <w:rsid w:val="59095F10"/>
    <w:rsid w:val="590A43B1"/>
    <w:rsid w:val="590F006B"/>
    <w:rsid w:val="59117BAB"/>
    <w:rsid w:val="591FB717"/>
    <w:rsid w:val="59204C54"/>
    <w:rsid w:val="59237342"/>
    <w:rsid w:val="5923D1D5"/>
    <w:rsid w:val="592DA412"/>
    <w:rsid w:val="593687DF"/>
    <w:rsid w:val="593ADF40"/>
    <w:rsid w:val="5954C655"/>
    <w:rsid w:val="5958361F"/>
    <w:rsid w:val="59730658"/>
    <w:rsid w:val="598936FC"/>
    <w:rsid w:val="598A274A"/>
    <w:rsid w:val="59A3D0C5"/>
    <w:rsid w:val="59AC3A22"/>
    <w:rsid w:val="59AFE797"/>
    <w:rsid w:val="59B05430"/>
    <w:rsid w:val="59C0CA36"/>
    <w:rsid w:val="59D6DB7D"/>
    <w:rsid w:val="59DE6947"/>
    <w:rsid w:val="59E294B4"/>
    <w:rsid w:val="59EAF99C"/>
    <w:rsid w:val="59F34390"/>
    <w:rsid w:val="5A04C221"/>
    <w:rsid w:val="5A15F7E9"/>
    <w:rsid w:val="5A32B813"/>
    <w:rsid w:val="5A58E8E3"/>
    <w:rsid w:val="5A5EF1AC"/>
    <w:rsid w:val="5A7A1EEC"/>
    <w:rsid w:val="5A87CF90"/>
    <w:rsid w:val="5A928A0D"/>
    <w:rsid w:val="5AB61F08"/>
    <w:rsid w:val="5AC39CEF"/>
    <w:rsid w:val="5ACE9172"/>
    <w:rsid w:val="5ADC9B5A"/>
    <w:rsid w:val="5AE36A80"/>
    <w:rsid w:val="5AE9229C"/>
    <w:rsid w:val="5B038AFC"/>
    <w:rsid w:val="5B12A042"/>
    <w:rsid w:val="5B1BF8D8"/>
    <w:rsid w:val="5B1EBB78"/>
    <w:rsid w:val="5B2A45C9"/>
    <w:rsid w:val="5B402290"/>
    <w:rsid w:val="5B40C3F1"/>
    <w:rsid w:val="5B450BE0"/>
    <w:rsid w:val="5B4F071F"/>
    <w:rsid w:val="5B6C946D"/>
    <w:rsid w:val="5B814086"/>
    <w:rsid w:val="5B9DC550"/>
    <w:rsid w:val="5BA9FB3C"/>
    <w:rsid w:val="5BAD2B3F"/>
    <w:rsid w:val="5BC40858"/>
    <w:rsid w:val="5C0500A7"/>
    <w:rsid w:val="5C103DCC"/>
    <w:rsid w:val="5C1D86B6"/>
    <w:rsid w:val="5C1F60BF"/>
    <w:rsid w:val="5C3EFE36"/>
    <w:rsid w:val="5C4F16CC"/>
    <w:rsid w:val="5C64837A"/>
    <w:rsid w:val="5C730CD8"/>
    <w:rsid w:val="5C855CE0"/>
    <w:rsid w:val="5C9A5CC9"/>
    <w:rsid w:val="5CCB6D9A"/>
    <w:rsid w:val="5CD0F987"/>
    <w:rsid w:val="5CD1062C"/>
    <w:rsid w:val="5CDA9836"/>
    <w:rsid w:val="5CE02EE2"/>
    <w:rsid w:val="5CE4FFBA"/>
    <w:rsid w:val="5CF8FC4B"/>
    <w:rsid w:val="5D03ED86"/>
    <w:rsid w:val="5D06AB5A"/>
    <w:rsid w:val="5D11FBCC"/>
    <w:rsid w:val="5D1B7337"/>
    <w:rsid w:val="5D1CE4DF"/>
    <w:rsid w:val="5D2423A8"/>
    <w:rsid w:val="5D2B4CF4"/>
    <w:rsid w:val="5D3F53AB"/>
    <w:rsid w:val="5D4D8D1E"/>
    <w:rsid w:val="5D63FB4F"/>
    <w:rsid w:val="5D65518D"/>
    <w:rsid w:val="5D71D3C9"/>
    <w:rsid w:val="5D75F300"/>
    <w:rsid w:val="5D853755"/>
    <w:rsid w:val="5DAC3C5C"/>
    <w:rsid w:val="5DAE590A"/>
    <w:rsid w:val="5DB5CFFF"/>
    <w:rsid w:val="5DBCBC95"/>
    <w:rsid w:val="5DBF42CA"/>
    <w:rsid w:val="5DD45158"/>
    <w:rsid w:val="5DE14100"/>
    <w:rsid w:val="5DE727C5"/>
    <w:rsid w:val="5DF16041"/>
    <w:rsid w:val="5E137E7B"/>
    <w:rsid w:val="5E25C12E"/>
    <w:rsid w:val="5E35F232"/>
    <w:rsid w:val="5E366448"/>
    <w:rsid w:val="5E423F35"/>
    <w:rsid w:val="5E443E72"/>
    <w:rsid w:val="5E5A2DB1"/>
    <w:rsid w:val="5E5B8EA3"/>
    <w:rsid w:val="5E76CAE4"/>
    <w:rsid w:val="5E84C060"/>
    <w:rsid w:val="5EADB72F"/>
    <w:rsid w:val="5EBF5448"/>
    <w:rsid w:val="5ED0C4ED"/>
    <w:rsid w:val="5ED826C5"/>
    <w:rsid w:val="5EEA1A8B"/>
    <w:rsid w:val="5EED9220"/>
    <w:rsid w:val="5F184A89"/>
    <w:rsid w:val="5F209640"/>
    <w:rsid w:val="5F4B1303"/>
    <w:rsid w:val="5F5714F7"/>
    <w:rsid w:val="5F7385FF"/>
    <w:rsid w:val="5F9421F5"/>
    <w:rsid w:val="5F9F11D5"/>
    <w:rsid w:val="5FA76CB4"/>
    <w:rsid w:val="5FAF9FF2"/>
    <w:rsid w:val="5FCDC198"/>
    <w:rsid w:val="5FD3A88E"/>
    <w:rsid w:val="5FD4017C"/>
    <w:rsid w:val="5FDA4A84"/>
    <w:rsid w:val="5FE9CF08"/>
    <w:rsid w:val="5FEBA24C"/>
    <w:rsid w:val="5FFC36C6"/>
    <w:rsid w:val="603511ED"/>
    <w:rsid w:val="603B62EA"/>
    <w:rsid w:val="605AC50A"/>
    <w:rsid w:val="6066B0C8"/>
    <w:rsid w:val="606967D0"/>
    <w:rsid w:val="60767826"/>
    <w:rsid w:val="607F17F9"/>
    <w:rsid w:val="608223F2"/>
    <w:rsid w:val="60913B02"/>
    <w:rsid w:val="60974ACA"/>
    <w:rsid w:val="609CE0A3"/>
    <w:rsid w:val="60A20ECC"/>
    <w:rsid w:val="60A70A08"/>
    <w:rsid w:val="60B42993"/>
    <w:rsid w:val="60BC440E"/>
    <w:rsid w:val="60D7A423"/>
    <w:rsid w:val="60DD91EA"/>
    <w:rsid w:val="60E11F99"/>
    <w:rsid w:val="60F02359"/>
    <w:rsid w:val="60FC1C43"/>
    <w:rsid w:val="6107B4B1"/>
    <w:rsid w:val="610F2224"/>
    <w:rsid w:val="611AEB13"/>
    <w:rsid w:val="612C10EE"/>
    <w:rsid w:val="615053FD"/>
    <w:rsid w:val="6165C486"/>
    <w:rsid w:val="61768CE8"/>
    <w:rsid w:val="618EAD05"/>
    <w:rsid w:val="619C8CD2"/>
    <w:rsid w:val="619D5A7B"/>
    <w:rsid w:val="61B23B41"/>
    <w:rsid w:val="61BD63F0"/>
    <w:rsid w:val="61D081A4"/>
    <w:rsid w:val="6206D61D"/>
    <w:rsid w:val="6218A873"/>
    <w:rsid w:val="6218D4E9"/>
    <w:rsid w:val="622A1090"/>
    <w:rsid w:val="622C1F9D"/>
    <w:rsid w:val="623C37A6"/>
    <w:rsid w:val="625A66A8"/>
    <w:rsid w:val="626C65AC"/>
    <w:rsid w:val="6277740E"/>
    <w:rsid w:val="6278E3B6"/>
    <w:rsid w:val="627ACD55"/>
    <w:rsid w:val="628FC1BC"/>
    <w:rsid w:val="62956554"/>
    <w:rsid w:val="6297194B"/>
    <w:rsid w:val="62A2BB38"/>
    <w:rsid w:val="62B8A078"/>
    <w:rsid w:val="62EEB408"/>
    <w:rsid w:val="62F7BB6A"/>
    <w:rsid w:val="62FA94C6"/>
    <w:rsid w:val="62FD645A"/>
    <w:rsid w:val="63063EF1"/>
    <w:rsid w:val="631B5C73"/>
    <w:rsid w:val="6347CDCC"/>
    <w:rsid w:val="634D1284"/>
    <w:rsid w:val="63646CBA"/>
    <w:rsid w:val="63662CDF"/>
    <w:rsid w:val="63680A97"/>
    <w:rsid w:val="63806449"/>
    <w:rsid w:val="63839831"/>
    <w:rsid w:val="6396F13F"/>
    <w:rsid w:val="63B1BA44"/>
    <w:rsid w:val="63C925A2"/>
    <w:rsid w:val="63D18DC7"/>
    <w:rsid w:val="63D201CC"/>
    <w:rsid w:val="63EADDB8"/>
    <w:rsid w:val="63F06CB3"/>
    <w:rsid w:val="63F150E3"/>
    <w:rsid w:val="64098F41"/>
    <w:rsid w:val="640C19ED"/>
    <w:rsid w:val="64123849"/>
    <w:rsid w:val="64237046"/>
    <w:rsid w:val="643E25BF"/>
    <w:rsid w:val="64461310"/>
    <w:rsid w:val="644C47A4"/>
    <w:rsid w:val="644FFC07"/>
    <w:rsid w:val="6457690E"/>
    <w:rsid w:val="64701305"/>
    <w:rsid w:val="6479250E"/>
    <w:rsid w:val="647F55ED"/>
    <w:rsid w:val="6483B125"/>
    <w:rsid w:val="64855394"/>
    <w:rsid w:val="649E938D"/>
    <w:rsid w:val="64BC6655"/>
    <w:rsid w:val="64BD8F2A"/>
    <w:rsid w:val="64CAC54F"/>
    <w:rsid w:val="64CB93B6"/>
    <w:rsid w:val="64CF02B8"/>
    <w:rsid w:val="64EECCB3"/>
    <w:rsid w:val="64FCDE2E"/>
    <w:rsid w:val="64FEB7D5"/>
    <w:rsid w:val="65086835"/>
    <w:rsid w:val="650CB8A7"/>
    <w:rsid w:val="651C1978"/>
    <w:rsid w:val="65362BA1"/>
    <w:rsid w:val="65458058"/>
    <w:rsid w:val="654A8504"/>
    <w:rsid w:val="6565B7FF"/>
    <w:rsid w:val="656C2289"/>
    <w:rsid w:val="657BEC9E"/>
    <w:rsid w:val="6582C220"/>
    <w:rsid w:val="65AC8E8A"/>
    <w:rsid w:val="65B3FBB2"/>
    <w:rsid w:val="65B746DB"/>
    <w:rsid w:val="65B99F9A"/>
    <w:rsid w:val="65C05070"/>
    <w:rsid w:val="65C61F49"/>
    <w:rsid w:val="65D72299"/>
    <w:rsid w:val="65DC0142"/>
    <w:rsid w:val="65F48AEB"/>
    <w:rsid w:val="660270CC"/>
    <w:rsid w:val="660FF578"/>
    <w:rsid w:val="661A76D1"/>
    <w:rsid w:val="66268EF8"/>
    <w:rsid w:val="662A5F4D"/>
    <w:rsid w:val="664E7DBA"/>
    <w:rsid w:val="6653508E"/>
    <w:rsid w:val="66547E09"/>
    <w:rsid w:val="665C1AED"/>
    <w:rsid w:val="6682ED97"/>
    <w:rsid w:val="66971B18"/>
    <w:rsid w:val="669819A3"/>
    <w:rsid w:val="66A3FA56"/>
    <w:rsid w:val="66ACB523"/>
    <w:rsid w:val="66B97DC4"/>
    <w:rsid w:val="66BACF0D"/>
    <w:rsid w:val="66C47CF5"/>
    <w:rsid w:val="66D08BE5"/>
    <w:rsid w:val="66DBDD1D"/>
    <w:rsid w:val="66E79E96"/>
    <w:rsid w:val="66F2209F"/>
    <w:rsid w:val="66F3427B"/>
    <w:rsid w:val="66FECBBB"/>
    <w:rsid w:val="67001F5B"/>
    <w:rsid w:val="6715A8EF"/>
    <w:rsid w:val="6720AE5A"/>
    <w:rsid w:val="6733C00F"/>
    <w:rsid w:val="674AB032"/>
    <w:rsid w:val="674F4893"/>
    <w:rsid w:val="67650403"/>
    <w:rsid w:val="676F7020"/>
    <w:rsid w:val="677D6019"/>
    <w:rsid w:val="677EB784"/>
    <w:rsid w:val="678B9C18"/>
    <w:rsid w:val="67A9F5A0"/>
    <w:rsid w:val="67BA41E1"/>
    <w:rsid w:val="67C00BEB"/>
    <w:rsid w:val="67E9AECA"/>
    <w:rsid w:val="67EDAC8A"/>
    <w:rsid w:val="67F76CAE"/>
    <w:rsid w:val="67FF7752"/>
    <w:rsid w:val="6804DA69"/>
    <w:rsid w:val="681E47D5"/>
    <w:rsid w:val="682A20CE"/>
    <w:rsid w:val="68346D10"/>
    <w:rsid w:val="684A9EE7"/>
    <w:rsid w:val="68520EA8"/>
    <w:rsid w:val="685F9C7E"/>
    <w:rsid w:val="6860F86E"/>
    <w:rsid w:val="6869CC6C"/>
    <w:rsid w:val="686DA622"/>
    <w:rsid w:val="6885F01D"/>
    <w:rsid w:val="6887FC6B"/>
    <w:rsid w:val="688CAAA2"/>
    <w:rsid w:val="6890EC0F"/>
    <w:rsid w:val="689CACDA"/>
    <w:rsid w:val="68A40670"/>
    <w:rsid w:val="68A99967"/>
    <w:rsid w:val="68B0C12C"/>
    <w:rsid w:val="68C15CB1"/>
    <w:rsid w:val="68DED141"/>
    <w:rsid w:val="68F36651"/>
    <w:rsid w:val="68F5654F"/>
    <w:rsid w:val="6908A966"/>
    <w:rsid w:val="690C7BB6"/>
    <w:rsid w:val="6924BEA5"/>
    <w:rsid w:val="6927057D"/>
    <w:rsid w:val="692B2A03"/>
    <w:rsid w:val="6931484E"/>
    <w:rsid w:val="6933FBD9"/>
    <w:rsid w:val="6933FCEF"/>
    <w:rsid w:val="69385CDF"/>
    <w:rsid w:val="69406FF5"/>
    <w:rsid w:val="694EA70D"/>
    <w:rsid w:val="694EF060"/>
    <w:rsid w:val="6953DE2B"/>
    <w:rsid w:val="69576132"/>
    <w:rsid w:val="69594E18"/>
    <w:rsid w:val="696A2230"/>
    <w:rsid w:val="696EF093"/>
    <w:rsid w:val="697755DD"/>
    <w:rsid w:val="697A698B"/>
    <w:rsid w:val="697BD27D"/>
    <w:rsid w:val="697D624A"/>
    <w:rsid w:val="69A5A369"/>
    <w:rsid w:val="69AD82AA"/>
    <w:rsid w:val="69B2D116"/>
    <w:rsid w:val="69D89AA1"/>
    <w:rsid w:val="69E53985"/>
    <w:rsid w:val="69F943F5"/>
    <w:rsid w:val="69FCDE98"/>
    <w:rsid w:val="69FDAB0C"/>
    <w:rsid w:val="6A120ACD"/>
    <w:rsid w:val="6A29F2BF"/>
    <w:rsid w:val="6A2CA9D7"/>
    <w:rsid w:val="6A345FCB"/>
    <w:rsid w:val="6A706D54"/>
    <w:rsid w:val="6A86CF6E"/>
    <w:rsid w:val="6A942B24"/>
    <w:rsid w:val="6A96D694"/>
    <w:rsid w:val="6AA23904"/>
    <w:rsid w:val="6AAE56C2"/>
    <w:rsid w:val="6AD5CF34"/>
    <w:rsid w:val="6AD80455"/>
    <w:rsid w:val="6ADC7792"/>
    <w:rsid w:val="6AF1024B"/>
    <w:rsid w:val="6B16238F"/>
    <w:rsid w:val="6B218718"/>
    <w:rsid w:val="6B26108F"/>
    <w:rsid w:val="6B2B11B4"/>
    <w:rsid w:val="6B34618B"/>
    <w:rsid w:val="6B362F41"/>
    <w:rsid w:val="6B3D5425"/>
    <w:rsid w:val="6B3F9D6D"/>
    <w:rsid w:val="6B41D9F3"/>
    <w:rsid w:val="6B65345D"/>
    <w:rsid w:val="6B6AB343"/>
    <w:rsid w:val="6B75A1E1"/>
    <w:rsid w:val="6B77C035"/>
    <w:rsid w:val="6B7BE372"/>
    <w:rsid w:val="6BA02617"/>
    <w:rsid w:val="6BA91E67"/>
    <w:rsid w:val="6BBF7A19"/>
    <w:rsid w:val="6BCA6134"/>
    <w:rsid w:val="6BD27E0F"/>
    <w:rsid w:val="6BD89E7D"/>
    <w:rsid w:val="6BDB754D"/>
    <w:rsid w:val="6BE3D2D1"/>
    <w:rsid w:val="6C0037BA"/>
    <w:rsid w:val="6C039431"/>
    <w:rsid w:val="6C0D97CC"/>
    <w:rsid w:val="6C1FB4AA"/>
    <w:rsid w:val="6C4C0580"/>
    <w:rsid w:val="6C5BC16C"/>
    <w:rsid w:val="6C61E1AA"/>
    <w:rsid w:val="6C6BDC45"/>
    <w:rsid w:val="6C7CE4B4"/>
    <w:rsid w:val="6C85AC92"/>
    <w:rsid w:val="6CB5E3A0"/>
    <w:rsid w:val="6CB6EAEE"/>
    <w:rsid w:val="6CDC68E1"/>
    <w:rsid w:val="6CE9D623"/>
    <w:rsid w:val="6CEAA035"/>
    <w:rsid w:val="6CFE6117"/>
    <w:rsid w:val="6D04A889"/>
    <w:rsid w:val="6D0CBCD1"/>
    <w:rsid w:val="6D1182A1"/>
    <w:rsid w:val="6D2455A4"/>
    <w:rsid w:val="6D35C466"/>
    <w:rsid w:val="6D378F55"/>
    <w:rsid w:val="6D37E116"/>
    <w:rsid w:val="6D3C1FD9"/>
    <w:rsid w:val="6D415963"/>
    <w:rsid w:val="6D4AEB5C"/>
    <w:rsid w:val="6D7B412F"/>
    <w:rsid w:val="6D921511"/>
    <w:rsid w:val="6DB3E2AF"/>
    <w:rsid w:val="6DB84BDD"/>
    <w:rsid w:val="6DCDC070"/>
    <w:rsid w:val="6DCDCC7B"/>
    <w:rsid w:val="6DCF3DC4"/>
    <w:rsid w:val="6DE210D6"/>
    <w:rsid w:val="6DE2254C"/>
    <w:rsid w:val="6E1FE243"/>
    <w:rsid w:val="6E364C3D"/>
    <w:rsid w:val="6E3651D6"/>
    <w:rsid w:val="6E3950CD"/>
    <w:rsid w:val="6E3E8A0F"/>
    <w:rsid w:val="6E3E9724"/>
    <w:rsid w:val="6E43A5B1"/>
    <w:rsid w:val="6E504E79"/>
    <w:rsid w:val="6E5C2152"/>
    <w:rsid w:val="6E5CD72C"/>
    <w:rsid w:val="6E5E1875"/>
    <w:rsid w:val="6E663353"/>
    <w:rsid w:val="6E71E9FA"/>
    <w:rsid w:val="6E8C03FD"/>
    <w:rsid w:val="6E94D7B6"/>
    <w:rsid w:val="6EA0D420"/>
    <w:rsid w:val="6EBF99E8"/>
    <w:rsid w:val="6EC19CDA"/>
    <w:rsid w:val="6EC743D7"/>
    <w:rsid w:val="6EE3AEA9"/>
    <w:rsid w:val="6F0509C1"/>
    <w:rsid w:val="6F05C16E"/>
    <w:rsid w:val="6F136C4B"/>
    <w:rsid w:val="6F186D2B"/>
    <w:rsid w:val="6F2BD878"/>
    <w:rsid w:val="6F398D14"/>
    <w:rsid w:val="6F404068"/>
    <w:rsid w:val="6F4323D8"/>
    <w:rsid w:val="6F537DAB"/>
    <w:rsid w:val="6F54C9F8"/>
    <w:rsid w:val="6F58FC5E"/>
    <w:rsid w:val="6F7B23A2"/>
    <w:rsid w:val="6FB553FC"/>
    <w:rsid w:val="6FEA1EC5"/>
    <w:rsid w:val="700ACDE2"/>
    <w:rsid w:val="70132F37"/>
    <w:rsid w:val="7032F7CF"/>
    <w:rsid w:val="703D754E"/>
    <w:rsid w:val="703D75D3"/>
    <w:rsid w:val="70692304"/>
    <w:rsid w:val="707EAA9C"/>
    <w:rsid w:val="708EB554"/>
    <w:rsid w:val="7093B911"/>
    <w:rsid w:val="70A2AA76"/>
    <w:rsid w:val="70AD9436"/>
    <w:rsid w:val="70B8F7E0"/>
    <w:rsid w:val="70DA9176"/>
    <w:rsid w:val="70ED9C17"/>
    <w:rsid w:val="70F85D86"/>
    <w:rsid w:val="712F0C9D"/>
    <w:rsid w:val="712F1F44"/>
    <w:rsid w:val="71304777"/>
    <w:rsid w:val="7139FA03"/>
    <w:rsid w:val="7150436B"/>
    <w:rsid w:val="716578F7"/>
    <w:rsid w:val="7165CEAD"/>
    <w:rsid w:val="71775E9A"/>
    <w:rsid w:val="717E1C52"/>
    <w:rsid w:val="718D9400"/>
    <w:rsid w:val="71A01EBB"/>
    <w:rsid w:val="71A422D7"/>
    <w:rsid w:val="71C64190"/>
    <w:rsid w:val="71D02B37"/>
    <w:rsid w:val="71E9E278"/>
    <w:rsid w:val="71EE3291"/>
    <w:rsid w:val="71FC311A"/>
    <w:rsid w:val="72188A85"/>
    <w:rsid w:val="721EEC97"/>
    <w:rsid w:val="7220D806"/>
    <w:rsid w:val="7234E3D3"/>
    <w:rsid w:val="723951E5"/>
    <w:rsid w:val="725A878B"/>
    <w:rsid w:val="727997BF"/>
    <w:rsid w:val="7289BAA2"/>
    <w:rsid w:val="729E7D23"/>
    <w:rsid w:val="72A81C05"/>
    <w:rsid w:val="72A82AE0"/>
    <w:rsid w:val="72AE26A3"/>
    <w:rsid w:val="72C42D19"/>
    <w:rsid w:val="72C5A035"/>
    <w:rsid w:val="72DBC5C2"/>
    <w:rsid w:val="72DC4A5B"/>
    <w:rsid w:val="73180FAF"/>
    <w:rsid w:val="7348D84E"/>
    <w:rsid w:val="737CE52A"/>
    <w:rsid w:val="738E59D2"/>
    <w:rsid w:val="73927A68"/>
    <w:rsid w:val="7393102D"/>
    <w:rsid w:val="73961E64"/>
    <w:rsid w:val="73A23A52"/>
    <w:rsid w:val="73AEC398"/>
    <w:rsid w:val="73BADC5E"/>
    <w:rsid w:val="73BF4716"/>
    <w:rsid w:val="73C47A84"/>
    <w:rsid w:val="73DA00A8"/>
    <w:rsid w:val="73DE9468"/>
    <w:rsid w:val="73E8121C"/>
    <w:rsid w:val="73E8B2A1"/>
    <w:rsid w:val="73F7512F"/>
    <w:rsid w:val="74278CBD"/>
    <w:rsid w:val="745F629E"/>
    <w:rsid w:val="745F8174"/>
    <w:rsid w:val="746E98C0"/>
    <w:rsid w:val="748B4CDE"/>
    <w:rsid w:val="748BF0FE"/>
    <w:rsid w:val="749775ED"/>
    <w:rsid w:val="74A055C4"/>
    <w:rsid w:val="74A5EB00"/>
    <w:rsid w:val="74AB0D14"/>
    <w:rsid w:val="74AE601B"/>
    <w:rsid w:val="74B24C4D"/>
    <w:rsid w:val="74C1D4DD"/>
    <w:rsid w:val="74C2B403"/>
    <w:rsid w:val="74D62E76"/>
    <w:rsid w:val="74D752E1"/>
    <w:rsid w:val="74E4FB19"/>
    <w:rsid w:val="74E64731"/>
    <w:rsid w:val="74EB969E"/>
    <w:rsid w:val="74EC6933"/>
    <w:rsid w:val="74ECB7E5"/>
    <w:rsid w:val="74F7A311"/>
    <w:rsid w:val="74FA09AA"/>
    <w:rsid w:val="7500217B"/>
    <w:rsid w:val="750AB2D0"/>
    <w:rsid w:val="752FC1D1"/>
    <w:rsid w:val="753AD109"/>
    <w:rsid w:val="753BE4F9"/>
    <w:rsid w:val="75567B48"/>
    <w:rsid w:val="7564B4F8"/>
    <w:rsid w:val="7578C58E"/>
    <w:rsid w:val="75AB27EC"/>
    <w:rsid w:val="75CFDF07"/>
    <w:rsid w:val="75D380E7"/>
    <w:rsid w:val="75E462DA"/>
    <w:rsid w:val="75E6D158"/>
    <w:rsid w:val="75E973CA"/>
    <w:rsid w:val="76104225"/>
    <w:rsid w:val="7664444E"/>
    <w:rsid w:val="766485F4"/>
    <w:rsid w:val="766560A5"/>
    <w:rsid w:val="7673A05E"/>
    <w:rsid w:val="7680019A"/>
    <w:rsid w:val="768D3E74"/>
    <w:rsid w:val="76928610"/>
    <w:rsid w:val="76AAC3C1"/>
    <w:rsid w:val="76B05F7F"/>
    <w:rsid w:val="76B446E1"/>
    <w:rsid w:val="76B6F767"/>
    <w:rsid w:val="76B729A8"/>
    <w:rsid w:val="76BB1AAC"/>
    <w:rsid w:val="76D9035E"/>
    <w:rsid w:val="76E4EEAC"/>
    <w:rsid w:val="76F25827"/>
    <w:rsid w:val="76FE9115"/>
    <w:rsid w:val="77012933"/>
    <w:rsid w:val="770A73F5"/>
    <w:rsid w:val="7712D158"/>
    <w:rsid w:val="772139D4"/>
    <w:rsid w:val="7731C4E4"/>
    <w:rsid w:val="77418991"/>
    <w:rsid w:val="774CCE58"/>
    <w:rsid w:val="775B9900"/>
    <w:rsid w:val="7769D712"/>
    <w:rsid w:val="776FE370"/>
    <w:rsid w:val="7772E42E"/>
    <w:rsid w:val="77762FDB"/>
    <w:rsid w:val="77A8CE54"/>
    <w:rsid w:val="77BFEDC9"/>
    <w:rsid w:val="77CCE17B"/>
    <w:rsid w:val="77F0B542"/>
    <w:rsid w:val="77F8B9AD"/>
    <w:rsid w:val="77FC6F97"/>
    <w:rsid w:val="77FFAA37"/>
    <w:rsid w:val="78144418"/>
    <w:rsid w:val="7814CA79"/>
    <w:rsid w:val="78273550"/>
    <w:rsid w:val="7828A777"/>
    <w:rsid w:val="7841520F"/>
    <w:rsid w:val="785D0955"/>
    <w:rsid w:val="787971E1"/>
    <w:rsid w:val="788AE34C"/>
    <w:rsid w:val="789279DE"/>
    <w:rsid w:val="78A23C81"/>
    <w:rsid w:val="78B74938"/>
    <w:rsid w:val="78B9155E"/>
    <w:rsid w:val="78C1CFB7"/>
    <w:rsid w:val="78D457BE"/>
    <w:rsid w:val="78D65A38"/>
    <w:rsid w:val="78F26789"/>
    <w:rsid w:val="78F70437"/>
    <w:rsid w:val="791812A9"/>
    <w:rsid w:val="791B211F"/>
    <w:rsid w:val="792E1B12"/>
    <w:rsid w:val="7937A366"/>
    <w:rsid w:val="793945F8"/>
    <w:rsid w:val="7942B868"/>
    <w:rsid w:val="79441B1D"/>
    <w:rsid w:val="794DAA4D"/>
    <w:rsid w:val="794FB401"/>
    <w:rsid w:val="7954B5FC"/>
    <w:rsid w:val="796E60CC"/>
    <w:rsid w:val="796F64F3"/>
    <w:rsid w:val="797F8569"/>
    <w:rsid w:val="79B3856F"/>
    <w:rsid w:val="79B806A1"/>
    <w:rsid w:val="79C9BB6D"/>
    <w:rsid w:val="79E8BCB5"/>
    <w:rsid w:val="79FB310D"/>
    <w:rsid w:val="7A01CD45"/>
    <w:rsid w:val="7A03739B"/>
    <w:rsid w:val="7A20C79B"/>
    <w:rsid w:val="7A367A26"/>
    <w:rsid w:val="7A394C0D"/>
    <w:rsid w:val="7A3E9D4D"/>
    <w:rsid w:val="7A51C94B"/>
    <w:rsid w:val="7A530099"/>
    <w:rsid w:val="7A701662"/>
    <w:rsid w:val="7A7C8242"/>
    <w:rsid w:val="7A867A68"/>
    <w:rsid w:val="7A8B4CA1"/>
    <w:rsid w:val="7A9F0613"/>
    <w:rsid w:val="7AB96AB7"/>
    <w:rsid w:val="7ABBD8EB"/>
    <w:rsid w:val="7AC37E90"/>
    <w:rsid w:val="7AD49BCF"/>
    <w:rsid w:val="7AE17B12"/>
    <w:rsid w:val="7AEBE814"/>
    <w:rsid w:val="7AF30F4A"/>
    <w:rsid w:val="7AFAC8C2"/>
    <w:rsid w:val="7B0FA410"/>
    <w:rsid w:val="7B3322A6"/>
    <w:rsid w:val="7B349460"/>
    <w:rsid w:val="7B3F396F"/>
    <w:rsid w:val="7B40D396"/>
    <w:rsid w:val="7B43DF74"/>
    <w:rsid w:val="7B44B0A4"/>
    <w:rsid w:val="7B4635C9"/>
    <w:rsid w:val="7B4D09E7"/>
    <w:rsid w:val="7B5425E2"/>
    <w:rsid w:val="7B59C122"/>
    <w:rsid w:val="7B6F489B"/>
    <w:rsid w:val="7B7E8518"/>
    <w:rsid w:val="7BAF9840"/>
    <w:rsid w:val="7BD8B379"/>
    <w:rsid w:val="7BDA8A33"/>
    <w:rsid w:val="7BE6AE1A"/>
    <w:rsid w:val="7BEB3CD3"/>
    <w:rsid w:val="7BEB6086"/>
    <w:rsid w:val="7BF423AB"/>
    <w:rsid w:val="7BFEE56B"/>
    <w:rsid w:val="7C0062BC"/>
    <w:rsid w:val="7C04587C"/>
    <w:rsid w:val="7C0BC2EC"/>
    <w:rsid w:val="7C1209EB"/>
    <w:rsid w:val="7C197D6F"/>
    <w:rsid w:val="7C1B7F8B"/>
    <w:rsid w:val="7C1C0CCB"/>
    <w:rsid w:val="7C1F90D4"/>
    <w:rsid w:val="7C3A00B8"/>
    <w:rsid w:val="7C3F6120"/>
    <w:rsid w:val="7C5E290F"/>
    <w:rsid w:val="7C60AF72"/>
    <w:rsid w:val="7C627728"/>
    <w:rsid w:val="7C71F586"/>
    <w:rsid w:val="7C73066F"/>
    <w:rsid w:val="7C753A34"/>
    <w:rsid w:val="7C851872"/>
    <w:rsid w:val="7C90C64A"/>
    <w:rsid w:val="7C96325A"/>
    <w:rsid w:val="7CA37C24"/>
    <w:rsid w:val="7CB87F1E"/>
    <w:rsid w:val="7CD9B2BF"/>
    <w:rsid w:val="7CE21454"/>
    <w:rsid w:val="7CEBEF4D"/>
    <w:rsid w:val="7CF52BC4"/>
    <w:rsid w:val="7CF72F0F"/>
    <w:rsid w:val="7D0721C6"/>
    <w:rsid w:val="7D0AF8CD"/>
    <w:rsid w:val="7D115266"/>
    <w:rsid w:val="7D18FD85"/>
    <w:rsid w:val="7D1A0C3E"/>
    <w:rsid w:val="7D2664CA"/>
    <w:rsid w:val="7D5D8EAD"/>
    <w:rsid w:val="7D5F283D"/>
    <w:rsid w:val="7D6BB161"/>
    <w:rsid w:val="7D77CDA4"/>
    <w:rsid w:val="7D913B03"/>
    <w:rsid w:val="7DAD61A8"/>
    <w:rsid w:val="7DAEEA62"/>
    <w:rsid w:val="7DBB8306"/>
    <w:rsid w:val="7DC92377"/>
    <w:rsid w:val="7DDE8D98"/>
    <w:rsid w:val="7DED42D0"/>
    <w:rsid w:val="7DF5CA87"/>
    <w:rsid w:val="7E044427"/>
    <w:rsid w:val="7E086308"/>
    <w:rsid w:val="7E185B42"/>
    <w:rsid w:val="7E1AA1E6"/>
    <w:rsid w:val="7E1D2333"/>
    <w:rsid w:val="7E23561D"/>
    <w:rsid w:val="7E5007AA"/>
    <w:rsid w:val="7E632D78"/>
    <w:rsid w:val="7E6C09F1"/>
    <w:rsid w:val="7E6EA992"/>
    <w:rsid w:val="7E808696"/>
    <w:rsid w:val="7E80FC29"/>
    <w:rsid w:val="7E9099DC"/>
    <w:rsid w:val="7E9745F3"/>
    <w:rsid w:val="7EB80508"/>
    <w:rsid w:val="7EBBBEA8"/>
    <w:rsid w:val="7EBF86DD"/>
    <w:rsid w:val="7ED88C82"/>
    <w:rsid w:val="7EE077A1"/>
    <w:rsid w:val="7EE8C022"/>
    <w:rsid w:val="7EF9936D"/>
    <w:rsid w:val="7F23DCF1"/>
    <w:rsid w:val="7F33E0FB"/>
    <w:rsid w:val="7F373861"/>
    <w:rsid w:val="7F3A987D"/>
    <w:rsid w:val="7F462775"/>
    <w:rsid w:val="7F4E6D0E"/>
    <w:rsid w:val="7F5C7796"/>
    <w:rsid w:val="7F611A16"/>
    <w:rsid w:val="7F6157FF"/>
    <w:rsid w:val="7F847A5E"/>
    <w:rsid w:val="7F87AABF"/>
    <w:rsid w:val="7F91251A"/>
    <w:rsid w:val="7F930205"/>
    <w:rsid w:val="7F9E9828"/>
    <w:rsid w:val="7FAE4849"/>
    <w:rsid w:val="7FBF7658"/>
    <w:rsid w:val="7FC41A8D"/>
    <w:rsid w:val="7FD051F2"/>
    <w:rsid w:val="7FD57886"/>
    <w:rsid w:val="7FDB58CE"/>
    <w:rsid w:val="7FE2BCC0"/>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Theme="majorEastAsia"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21"/>
      </w:numPr>
    </w:pPr>
  </w:style>
  <w:style w:type="numbering" w:customStyle="1" w:styleId="ImportedStyle2">
    <w:name w:val="Imported Style 2"/>
    <w:rsid w:val="00DE2CEF"/>
    <w:pPr>
      <w:numPr>
        <w:numId w:val="22"/>
      </w:numPr>
    </w:pPr>
  </w:style>
  <w:style w:type="numbering" w:customStyle="1" w:styleId="List0">
    <w:name w:val="List 0"/>
    <w:basedOn w:val="ImportedStyle3"/>
    <w:rsid w:val="00DE2CEF"/>
    <w:pPr>
      <w:numPr>
        <w:numId w:val="23"/>
      </w:numPr>
    </w:pPr>
  </w:style>
  <w:style w:type="numbering" w:customStyle="1" w:styleId="ImportedStyle3">
    <w:name w:val="Imported Style 3"/>
    <w:rsid w:val="00DE2CEF"/>
  </w:style>
  <w:style w:type="numbering" w:customStyle="1" w:styleId="List1">
    <w:name w:val="List 1"/>
    <w:basedOn w:val="ImportedStyle3"/>
    <w:rsid w:val="00DE2CEF"/>
    <w:pPr>
      <w:numPr>
        <w:numId w:val="24"/>
      </w:numPr>
    </w:pPr>
  </w:style>
  <w:style w:type="numbering" w:customStyle="1" w:styleId="ImportedStyle4">
    <w:name w:val="Imported Style 4"/>
    <w:rsid w:val="00DE2CEF"/>
    <w:pPr>
      <w:numPr>
        <w:numId w:val="25"/>
      </w:numPr>
    </w:pPr>
  </w:style>
  <w:style w:type="numbering" w:customStyle="1" w:styleId="ImportedStyle5">
    <w:name w:val="Imported Style 5"/>
    <w:rsid w:val="00DE2CEF"/>
    <w:pPr>
      <w:numPr>
        <w:numId w:val="26"/>
      </w:numPr>
    </w:pPr>
  </w:style>
  <w:style w:type="numbering" w:customStyle="1" w:styleId="ImportedStyle6">
    <w:name w:val="Imported Style 6"/>
    <w:rsid w:val="00DE2CEF"/>
    <w:pPr>
      <w:numPr>
        <w:numId w:val="27"/>
      </w:numPr>
    </w:pPr>
  </w:style>
  <w:style w:type="numbering" w:customStyle="1" w:styleId="List21">
    <w:name w:val="List 21"/>
    <w:basedOn w:val="ImportedStyle6"/>
    <w:rsid w:val="00DE2CEF"/>
    <w:pPr>
      <w:numPr>
        <w:numId w:val="28"/>
      </w:numPr>
    </w:pPr>
  </w:style>
  <w:style w:type="numbering" w:customStyle="1" w:styleId="List31">
    <w:name w:val="List 31"/>
    <w:basedOn w:val="ImportedStyle6"/>
    <w:rsid w:val="00DE2CEF"/>
    <w:pPr>
      <w:numPr>
        <w:numId w:val="29"/>
      </w:numPr>
    </w:pPr>
  </w:style>
  <w:style w:type="numbering" w:customStyle="1" w:styleId="List41">
    <w:name w:val="List 41"/>
    <w:basedOn w:val="ImportedStyle6"/>
    <w:rsid w:val="00DE2CEF"/>
    <w:pPr>
      <w:numPr>
        <w:numId w:val="30"/>
      </w:numPr>
    </w:pPr>
  </w:style>
  <w:style w:type="numbering" w:customStyle="1" w:styleId="ImportedStyle7">
    <w:name w:val="Imported Style 7"/>
    <w:rsid w:val="00DE2CEF"/>
    <w:pPr>
      <w:numPr>
        <w:numId w:val="31"/>
      </w:numPr>
    </w:pPr>
  </w:style>
  <w:style w:type="numbering" w:customStyle="1" w:styleId="ImportedStyle8">
    <w:name w:val="Imported Style 8"/>
    <w:rsid w:val="00DE2CEF"/>
    <w:pPr>
      <w:numPr>
        <w:numId w:val="32"/>
      </w:numPr>
    </w:pPr>
  </w:style>
  <w:style w:type="numbering" w:customStyle="1" w:styleId="ImportedStyle9">
    <w:name w:val="Imported Style 9"/>
    <w:rsid w:val="00DE2CEF"/>
    <w:pPr>
      <w:numPr>
        <w:numId w:val="33"/>
      </w:numPr>
    </w:pPr>
  </w:style>
  <w:style w:type="numbering" w:customStyle="1" w:styleId="List51">
    <w:name w:val="List 51"/>
    <w:basedOn w:val="ImportedStyle10"/>
    <w:rsid w:val="00DE2CEF"/>
    <w:pPr>
      <w:numPr>
        <w:numId w:val="34"/>
      </w:numPr>
    </w:pPr>
  </w:style>
  <w:style w:type="numbering" w:customStyle="1" w:styleId="ImportedStyle10">
    <w:name w:val="Imported Style 10"/>
    <w:rsid w:val="00DE2CEF"/>
  </w:style>
  <w:style w:type="numbering" w:customStyle="1" w:styleId="List6">
    <w:name w:val="List 6"/>
    <w:basedOn w:val="ImportedStyle10"/>
    <w:rsid w:val="00DE2CEF"/>
    <w:pPr>
      <w:numPr>
        <w:numId w:val="3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36"/>
      </w:numPr>
    </w:pPr>
  </w:style>
  <w:style w:type="numbering" w:customStyle="1" w:styleId="ImportedStyle12">
    <w:name w:val="Imported Style 12"/>
    <w:rsid w:val="00DE2CEF"/>
    <w:pPr>
      <w:numPr>
        <w:numId w:val="37"/>
      </w:numPr>
    </w:pPr>
  </w:style>
  <w:style w:type="numbering" w:customStyle="1" w:styleId="ImportedStyle13">
    <w:name w:val="Imported Style 13"/>
    <w:rsid w:val="00DE2CEF"/>
    <w:pPr>
      <w:numPr>
        <w:numId w:val="38"/>
      </w:numPr>
    </w:pPr>
  </w:style>
  <w:style w:type="numbering" w:customStyle="1" w:styleId="ImportedStyle130">
    <w:name w:val="Imported Style 13.0"/>
    <w:rsid w:val="00DE2CEF"/>
    <w:pPr>
      <w:numPr>
        <w:numId w:val="3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3.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F430D088-C9D4-4535-862B-33E639560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6377</Words>
  <Characters>36352</Characters>
  <Application>Microsoft Office Word</Application>
  <DocSecurity>0</DocSecurity>
  <Lines>302</Lines>
  <Paragraphs>85</Paragraphs>
  <ScaleCrop>false</ScaleCrop>
  <Company>ABMU NHS Trust</Company>
  <LinksUpToDate>false</LinksUpToDate>
  <CharactersWithSpaces>42644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Claire Mulcahy (Swansea Bay UHB - Corporate Governance )</cp:lastModifiedBy>
  <cp:revision>208</cp:revision>
  <cp:lastPrinted>2022-12-12T15:20:00Z</cp:lastPrinted>
  <dcterms:created xsi:type="dcterms:W3CDTF">2025-06-13T09:39:00Z</dcterms:created>
  <dcterms:modified xsi:type="dcterms:W3CDTF">2025-09-17T07:40:00Z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ies>
</file>