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B75E" w14:textId="77777777" w:rsidR="00DC2371" w:rsidRPr="00ED17AA" w:rsidRDefault="00DC2371" w:rsidP="00F6377F">
      <w:pPr>
        <w:pStyle w:val="Body"/>
        <w:ind w:right="540"/>
        <w:jc w:val="center"/>
        <w:outlineLvl w:val="0"/>
        <w:rPr>
          <w:rFonts w:ascii="Verdana" w:hAnsi="Verdana"/>
          <w:b/>
          <w:bCs/>
          <w:color w:val="auto"/>
          <w:sz w:val="24"/>
          <w:szCs w:val="24"/>
          <w:lang w:val="en-GB"/>
        </w:rPr>
      </w:pPr>
    </w:p>
    <w:p w14:paraId="6251ED37" w14:textId="4028AA4A" w:rsidR="004A037B" w:rsidRPr="00AD17F1" w:rsidRDefault="00F244D5" w:rsidP="00BC5CBE">
      <w:pPr>
        <w:pStyle w:val="Body"/>
        <w:ind w:right="2"/>
        <w:jc w:val="center"/>
        <w:outlineLvl w:val="0"/>
        <w:rPr>
          <w:rFonts w:ascii="Verdana" w:eastAsia="Arial Bold" w:hAnsi="Verdana" w:cs="Arial Bold"/>
          <w:b/>
          <w:bCs/>
          <w:color w:val="auto"/>
          <w:sz w:val="28"/>
          <w:szCs w:val="28"/>
          <w:lang w:val="en-GB"/>
        </w:rPr>
      </w:pPr>
      <w:r w:rsidRPr="00AD17F1">
        <w:rPr>
          <w:rFonts w:ascii="Verdana" w:hAnsi="Verdana"/>
          <w:b/>
          <w:bCs/>
          <w:color w:val="auto"/>
          <w:sz w:val="28"/>
          <w:szCs w:val="28"/>
          <w:lang w:val="en-GB"/>
        </w:rPr>
        <w:t>S</w:t>
      </w:r>
      <w:r w:rsidR="004A037B" w:rsidRPr="00AD17F1">
        <w:rPr>
          <w:rFonts w:ascii="Verdana" w:hAnsi="Verdana"/>
          <w:b/>
          <w:bCs/>
          <w:color w:val="auto"/>
          <w:sz w:val="28"/>
          <w:szCs w:val="28"/>
          <w:lang w:val="en-GB"/>
        </w:rPr>
        <w:t xml:space="preserve">wansea Bay University Health Board </w:t>
      </w:r>
      <w:r w:rsidR="00452D02" w:rsidRPr="00AD17F1">
        <w:rPr>
          <w:rFonts w:ascii="Verdana" w:hAnsi="Verdana"/>
          <w:b/>
          <w:bCs/>
          <w:color w:val="auto"/>
          <w:sz w:val="28"/>
          <w:szCs w:val="28"/>
          <w:lang w:val="en-GB"/>
        </w:rPr>
        <w:t>(SBUHB)</w:t>
      </w:r>
    </w:p>
    <w:p w14:paraId="23F7AAA4" w14:textId="671C4DD1" w:rsidR="001044F6" w:rsidRPr="00AD17F1" w:rsidRDefault="004A037B" w:rsidP="55B4F2F4">
      <w:pPr>
        <w:pStyle w:val="Body"/>
        <w:jc w:val="center"/>
        <w:rPr>
          <w:rFonts w:ascii="Verdana" w:hAnsi="Verdana"/>
          <w:b/>
          <w:bCs/>
          <w:color w:val="auto"/>
          <w:sz w:val="28"/>
          <w:szCs w:val="28"/>
          <w:lang w:val="en-GB"/>
        </w:rPr>
      </w:pPr>
      <w:r w:rsidRPr="55B4F2F4">
        <w:rPr>
          <w:rFonts w:ascii="Verdana" w:hAnsi="Verdana"/>
          <w:b/>
          <w:bCs/>
          <w:color w:val="auto"/>
          <w:sz w:val="28"/>
          <w:szCs w:val="28"/>
          <w:lang w:val="en-GB"/>
        </w:rPr>
        <w:t xml:space="preserve">Minutes of </w:t>
      </w:r>
      <w:r w:rsidR="00DF6946" w:rsidRPr="55B4F2F4">
        <w:rPr>
          <w:rFonts w:ascii="Verdana" w:hAnsi="Verdana"/>
          <w:b/>
          <w:bCs/>
          <w:color w:val="auto"/>
          <w:sz w:val="28"/>
          <w:szCs w:val="28"/>
          <w:lang w:val="en-GB"/>
        </w:rPr>
        <w:t>the</w:t>
      </w:r>
      <w:r w:rsidR="63E15BB3" w:rsidRPr="55B4F2F4">
        <w:rPr>
          <w:rFonts w:ascii="Verdana" w:hAnsi="Verdana"/>
          <w:b/>
          <w:bCs/>
          <w:color w:val="auto"/>
          <w:sz w:val="28"/>
          <w:szCs w:val="28"/>
          <w:lang w:val="en-GB"/>
        </w:rPr>
        <w:t xml:space="preserve"> </w:t>
      </w:r>
      <w:r w:rsidR="51CB5E06" w:rsidRPr="55B4F2F4">
        <w:rPr>
          <w:rFonts w:ascii="Verdana" w:hAnsi="Verdana"/>
          <w:b/>
          <w:bCs/>
          <w:color w:val="auto"/>
          <w:sz w:val="28"/>
          <w:szCs w:val="28"/>
          <w:lang w:val="en-GB"/>
        </w:rPr>
        <w:t xml:space="preserve">Mental Health Legislation Committee </w:t>
      </w:r>
      <w:r w:rsidRPr="55B4F2F4">
        <w:rPr>
          <w:rFonts w:ascii="Verdana" w:hAnsi="Verdana"/>
          <w:b/>
          <w:bCs/>
          <w:color w:val="auto"/>
          <w:sz w:val="28"/>
          <w:szCs w:val="28"/>
          <w:lang w:val="en-GB"/>
        </w:rPr>
        <w:t>held on</w:t>
      </w:r>
    </w:p>
    <w:p w14:paraId="1812515B" w14:textId="0C1B98EE" w:rsidR="004A037B" w:rsidRDefault="0105795B" w:rsidP="7D398AC7">
      <w:pPr>
        <w:pStyle w:val="Body"/>
        <w:jc w:val="center"/>
        <w:rPr>
          <w:rFonts w:ascii="Verdana" w:hAnsi="Verdana"/>
          <w:b/>
          <w:bCs/>
          <w:color w:val="auto"/>
          <w:sz w:val="28"/>
          <w:szCs w:val="28"/>
          <w:lang w:val="en-GB"/>
        </w:rPr>
      </w:pPr>
      <w:r w:rsidRPr="55B4F2F4">
        <w:rPr>
          <w:rFonts w:ascii="Verdana" w:hAnsi="Verdana"/>
          <w:b/>
          <w:bCs/>
          <w:color w:val="auto"/>
          <w:sz w:val="28"/>
          <w:szCs w:val="28"/>
          <w:lang w:val="en-GB"/>
        </w:rPr>
        <w:t>5 Ma</w:t>
      </w:r>
      <w:r w:rsidR="00EE0597" w:rsidRPr="55B4F2F4">
        <w:rPr>
          <w:rFonts w:ascii="Verdana" w:hAnsi="Verdana"/>
          <w:b/>
          <w:bCs/>
          <w:color w:val="auto"/>
          <w:sz w:val="28"/>
          <w:szCs w:val="28"/>
          <w:lang w:val="en-GB"/>
        </w:rPr>
        <w:t>y</w:t>
      </w:r>
      <w:r w:rsidR="0015768C" w:rsidRPr="55B4F2F4">
        <w:rPr>
          <w:rFonts w:ascii="Verdana" w:hAnsi="Verdana"/>
          <w:b/>
          <w:bCs/>
          <w:color w:val="auto"/>
          <w:sz w:val="28"/>
          <w:szCs w:val="28"/>
          <w:lang w:val="en-GB"/>
        </w:rPr>
        <w:t xml:space="preserve"> 202</w:t>
      </w:r>
      <w:r w:rsidR="00EE0597" w:rsidRPr="55B4F2F4">
        <w:rPr>
          <w:rFonts w:ascii="Verdana" w:hAnsi="Verdana"/>
          <w:b/>
          <w:bCs/>
          <w:color w:val="auto"/>
          <w:sz w:val="28"/>
          <w:szCs w:val="28"/>
          <w:lang w:val="en-GB"/>
        </w:rPr>
        <w:t>6</w:t>
      </w:r>
      <w:r w:rsidR="0015768C" w:rsidRPr="55B4F2F4">
        <w:rPr>
          <w:rFonts w:ascii="Verdana" w:hAnsi="Verdana"/>
          <w:b/>
          <w:bCs/>
          <w:color w:val="auto"/>
          <w:sz w:val="28"/>
          <w:szCs w:val="28"/>
          <w:lang w:val="en-GB"/>
        </w:rPr>
        <w:t xml:space="preserve"> at </w:t>
      </w:r>
      <w:r w:rsidR="7A677B21" w:rsidRPr="55B4F2F4">
        <w:rPr>
          <w:rFonts w:ascii="Verdana" w:hAnsi="Verdana"/>
          <w:b/>
          <w:bCs/>
          <w:color w:val="auto"/>
          <w:sz w:val="28"/>
          <w:szCs w:val="28"/>
          <w:lang w:val="en-GB"/>
        </w:rPr>
        <w:t>9:30a</w:t>
      </w:r>
      <w:r w:rsidR="00E7004B" w:rsidRPr="55B4F2F4">
        <w:rPr>
          <w:rFonts w:ascii="Verdana" w:hAnsi="Verdana"/>
          <w:b/>
          <w:bCs/>
          <w:color w:val="auto"/>
          <w:sz w:val="28"/>
          <w:szCs w:val="28"/>
          <w:lang w:val="en-GB"/>
        </w:rPr>
        <w:t>m</w:t>
      </w:r>
    </w:p>
    <w:p w14:paraId="617E298B" w14:textId="12E5D6F5" w:rsidR="003942CC" w:rsidRPr="003942CC" w:rsidRDefault="003942CC" w:rsidP="7D398AC7">
      <w:pPr>
        <w:pStyle w:val="Body"/>
        <w:jc w:val="center"/>
        <w:rPr>
          <w:rFonts w:ascii="Verdana" w:hAnsi="Verdana"/>
          <w:b/>
          <w:bCs/>
          <w:color w:val="FF0000"/>
          <w:sz w:val="28"/>
          <w:szCs w:val="28"/>
          <w:lang w:val="en-GB"/>
        </w:rPr>
      </w:pPr>
      <w:r w:rsidRPr="003942CC">
        <w:rPr>
          <w:rFonts w:ascii="Verdana" w:hAnsi="Verdana"/>
          <w:b/>
          <w:bCs/>
          <w:color w:val="FF0000"/>
          <w:sz w:val="28"/>
          <w:szCs w:val="28"/>
          <w:lang w:val="en-GB"/>
        </w:rPr>
        <w:t>CONFIRMED</w:t>
      </w:r>
    </w:p>
    <w:p w14:paraId="143D73BD" w14:textId="77777777" w:rsidR="00BF5777" w:rsidRPr="00ED17AA" w:rsidRDefault="00BF5777" w:rsidP="00F6377F">
      <w:pPr>
        <w:pStyle w:val="Body"/>
        <w:jc w:val="center"/>
        <w:rPr>
          <w:rFonts w:ascii="Verdana" w:hAnsi="Verdana"/>
          <w:b/>
          <w:color w:val="auto"/>
          <w:sz w:val="24"/>
          <w:szCs w:val="24"/>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016"/>
        <w:gridCol w:w="6576"/>
      </w:tblGrid>
      <w:tr w:rsidR="00BF5777" w:rsidRPr="00ED17AA" w14:paraId="3D9FBC95" w14:textId="77777777" w:rsidTr="55B4F2F4">
        <w:trPr>
          <w:jc w:val="center"/>
        </w:trPr>
        <w:tc>
          <w:tcPr>
            <w:tcW w:w="10632" w:type="dxa"/>
            <w:gridSpan w:val="3"/>
            <w:shd w:val="clear" w:color="auto" w:fill="163E64"/>
          </w:tcPr>
          <w:p w14:paraId="4F9FB997" w14:textId="77777777" w:rsidR="00BF5777" w:rsidRPr="00ED17A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Present:</w:t>
            </w:r>
          </w:p>
        </w:tc>
      </w:tr>
      <w:tr w:rsidR="00BF5777" w:rsidRPr="00ED17AA" w14:paraId="59065091" w14:textId="77777777" w:rsidTr="55B4F2F4">
        <w:trPr>
          <w:jc w:val="center"/>
        </w:trPr>
        <w:tc>
          <w:tcPr>
            <w:tcW w:w="3040" w:type="dxa"/>
          </w:tcPr>
          <w:p w14:paraId="13AFA968" w14:textId="77777777" w:rsidR="00BF5777" w:rsidRPr="0051165E" w:rsidRDefault="4E1AD1FB"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5B4F2F4">
              <w:rPr>
                <w:rFonts w:ascii="Verdana" w:hAnsi="Verdana" w:cs="Arial"/>
                <w:color w:val="000000" w:themeColor="text1"/>
              </w:rPr>
              <w:t xml:space="preserve">Anne-Louise Ferguson </w:t>
            </w:r>
          </w:p>
        </w:tc>
        <w:tc>
          <w:tcPr>
            <w:tcW w:w="1016" w:type="dxa"/>
          </w:tcPr>
          <w:p w14:paraId="5502A8DC" w14:textId="77777777" w:rsidR="00BF5777" w:rsidRPr="0051165E" w:rsidRDefault="4E1AD1FB"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55B4F2F4">
              <w:rPr>
                <w:rFonts w:ascii="Verdana" w:eastAsia="Calibri" w:hAnsi="Verdana" w:cs="Arial"/>
                <w:color w:val="000000" w:themeColor="text1"/>
                <w:bdr w:val="none" w:sz="0" w:space="0" w:color="auto"/>
              </w:rPr>
              <w:t>(ALF)</w:t>
            </w:r>
          </w:p>
        </w:tc>
        <w:tc>
          <w:tcPr>
            <w:tcW w:w="6576" w:type="dxa"/>
          </w:tcPr>
          <w:p w14:paraId="6214F4F5" w14:textId="7C9A31AB" w:rsidR="00BF5777" w:rsidRPr="0051165E" w:rsidRDefault="4E1AD1FB"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55B4F2F4">
              <w:rPr>
                <w:rFonts w:ascii="Verdana" w:eastAsia="Calibri" w:hAnsi="Verdana" w:cs="Arial"/>
                <w:color w:val="000000" w:themeColor="text1"/>
                <w:bdr w:val="none" w:sz="0" w:space="0" w:color="auto"/>
              </w:rPr>
              <w:t>Independent Member</w:t>
            </w:r>
            <w:r w:rsidR="49171972" w:rsidRPr="55B4F2F4">
              <w:rPr>
                <w:rFonts w:ascii="Verdana" w:eastAsia="Calibri" w:hAnsi="Verdana" w:cs="Arial"/>
                <w:color w:val="000000" w:themeColor="text1"/>
                <w:bdr w:val="none" w:sz="0" w:space="0" w:color="auto"/>
              </w:rPr>
              <w:t xml:space="preserve"> (Chair)</w:t>
            </w:r>
          </w:p>
        </w:tc>
      </w:tr>
      <w:tr w:rsidR="00BE437E" w:rsidRPr="00ED17AA" w14:paraId="242F8F33" w14:textId="77777777" w:rsidTr="55B4F2F4">
        <w:trPr>
          <w:jc w:val="center"/>
        </w:trPr>
        <w:tc>
          <w:tcPr>
            <w:tcW w:w="3040" w:type="dxa"/>
          </w:tcPr>
          <w:p w14:paraId="212E62F3" w14:textId="0150032D" w:rsidR="00BE437E" w:rsidRPr="0051165E" w:rsidRDefault="6F9FE87E"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5B4F2F4">
              <w:rPr>
                <w:rFonts w:ascii="Verdana" w:eastAsia="Calibri" w:hAnsi="Verdana" w:cs="Arial"/>
                <w:color w:val="000000" w:themeColor="text1"/>
                <w:bdr w:val="none" w:sz="0" w:space="0" w:color="auto"/>
              </w:rPr>
              <w:t xml:space="preserve">Deb Lewis </w:t>
            </w:r>
          </w:p>
        </w:tc>
        <w:tc>
          <w:tcPr>
            <w:tcW w:w="1016" w:type="dxa"/>
          </w:tcPr>
          <w:p w14:paraId="0B96C64B" w14:textId="7596756A" w:rsidR="00BE437E" w:rsidRPr="0051165E" w:rsidRDefault="6F9FE87E"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5B4F2F4">
              <w:rPr>
                <w:rFonts w:ascii="Verdana" w:eastAsia="Calibri" w:hAnsi="Verdana" w:cs="Arial"/>
                <w:color w:val="000000" w:themeColor="text1"/>
                <w:bdr w:val="none" w:sz="0" w:space="0" w:color="auto"/>
              </w:rPr>
              <w:t xml:space="preserve">(DL) </w:t>
            </w:r>
          </w:p>
        </w:tc>
        <w:tc>
          <w:tcPr>
            <w:tcW w:w="6576" w:type="dxa"/>
          </w:tcPr>
          <w:p w14:paraId="3241DFB2" w14:textId="1D21E984" w:rsidR="00BE437E" w:rsidRPr="0051165E" w:rsidRDefault="6F9FE87E"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5B4F2F4">
              <w:rPr>
                <w:rFonts w:ascii="Verdana" w:eastAsia="Verdana" w:hAnsi="Verdana" w:cs="Arial"/>
                <w:color w:val="000000" w:themeColor="text1"/>
                <w:bdr w:val="none" w:sz="0" w:space="0" w:color="auto"/>
              </w:rPr>
              <w:t>Chief Operating Officer/</w:t>
            </w:r>
            <w:r w:rsidR="03627D24" w:rsidRPr="55B4F2F4">
              <w:rPr>
                <w:rFonts w:ascii="Verdana" w:eastAsia="Verdana" w:hAnsi="Verdana" w:cs="Arial"/>
                <w:color w:val="000000" w:themeColor="text1"/>
                <w:bdr w:val="none" w:sz="0" w:space="0" w:color="auto"/>
              </w:rPr>
              <w:t xml:space="preserve"> Interim </w:t>
            </w:r>
            <w:r w:rsidRPr="55B4F2F4">
              <w:rPr>
                <w:rFonts w:ascii="Verdana" w:eastAsia="Verdana" w:hAnsi="Verdana" w:cs="Arial"/>
                <w:color w:val="000000" w:themeColor="text1"/>
                <w:bdr w:val="none" w:sz="0" w:space="0" w:color="auto"/>
              </w:rPr>
              <w:t>Executive Director of Primary Care &amp; Community and Mental Health &amp; Learning Disabilities</w:t>
            </w:r>
          </w:p>
        </w:tc>
      </w:tr>
      <w:tr w:rsidR="55B4F2F4" w14:paraId="1470AC92" w14:textId="77777777" w:rsidTr="55B4F2F4">
        <w:trPr>
          <w:trHeight w:val="315"/>
          <w:jc w:val="center"/>
        </w:trPr>
        <w:tc>
          <w:tcPr>
            <w:tcW w:w="3040" w:type="dxa"/>
          </w:tcPr>
          <w:p w14:paraId="7F176B46" w14:textId="0C495D52" w:rsidR="32BD0347" w:rsidRDefault="32BD0347" w:rsidP="55B4F2F4">
            <w:pPr>
              <w:rPr>
                <w:rFonts w:ascii="Verdana" w:eastAsia="Calibri" w:hAnsi="Verdana" w:cs="Arial"/>
                <w:color w:val="000000" w:themeColor="text1"/>
              </w:rPr>
            </w:pPr>
            <w:r w:rsidRPr="55B4F2F4">
              <w:rPr>
                <w:rFonts w:ascii="Verdana" w:eastAsia="Calibri" w:hAnsi="Verdana" w:cs="Arial"/>
                <w:color w:val="000000" w:themeColor="text1"/>
              </w:rPr>
              <w:t>David Martin Lloyd</w:t>
            </w:r>
          </w:p>
        </w:tc>
        <w:tc>
          <w:tcPr>
            <w:tcW w:w="1016" w:type="dxa"/>
          </w:tcPr>
          <w:p w14:paraId="264B7C1C" w14:textId="6B7A8F35" w:rsidR="32BD0347" w:rsidRDefault="32BD0347" w:rsidP="55B4F2F4">
            <w:pPr>
              <w:rPr>
                <w:rFonts w:ascii="Verdana" w:eastAsia="Calibri" w:hAnsi="Verdana" w:cs="Arial"/>
                <w:color w:val="000000" w:themeColor="text1"/>
              </w:rPr>
            </w:pPr>
            <w:r w:rsidRPr="55B4F2F4">
              <w:rPr>
                <w:rFonts w:ascii="Verdana" w:eastAsia="Calibri" w:hAnsi="Verdana" w:cs="Arial"/>
                <w:color w:val="000000" w:themeColor="text1"/>
              </w:rPr>
              <w:t>(DML</w:t>
            </w:r>
          </w:p>
        </w:tc>
        <w:tc>
          <w:tcPr>
            <w:tcW w:w="6576" w:type="dxa"/>
          </w:tcPr>
          <w:p w14:paraId="0054A5DC" w14:textId="3EE02AC9" w:rsidR="32BD0347" w:rsidRDefault="32BD0347"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5B4F2F4">
              <w:rPr>
                <w:rFonts w:ascii="Verdana" w:hAnsi="Verdana" w:cs="Arial"/>
                <w:color w:val="000000" w:themeColor="text1"/>
              </w:rPr>
              <w:t>Independent Member</w:t>
            </w:r>
          </w:p>
        </w:tc>
      </w:tr>
      <w:tr w:rsidR="00643FAF" w:rsidRPr="00ED17AA" w14:paraId="0EF8EB8F" w14:textId="77777777" w:rsidTr="55B4F2F4">
        <w:trPr>
          <w:trHeight w:val="300"/>
          <w:jc w:val="center"/>
        </w:trPr>
        <w:tc>
          <w:tcPr>
            <w:tcW w:w="3040" w:type="dxa"/>
          </w:tcPr>
          <w:p w14:paraId="36D5B9AD" w14:textId="0582ED73" w:rsidR="00643FAF" w:rsidRPr="0051165E" w:rsidRDefault="13B6711B"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5B4F2F4">
              <w:rPr>
                <w:rFonts w:ascii="Verdana" w:hAnsi="Verdana" w:cs="Arial"/>
                <w:color w:val="000000" w:themeColor="text1"/>
              </w:rPr>
              <w:t xml:space="preserve">Patricia Price </w:t>
            </w:r>
          </w:p>
        </w:tc>
        <w:tc>
          <w:tcPr>
            <w:tcW w:w="1016" w:type="dxa"/>
          </w:tcPr>
          <w:p w14:paraId="4040EFB3" w14:textId="0ADC19DD" w:rsidR="00643FAF" w:rsidRPr="0051165E" w:rsidRDefault="13B6711B"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5B4F2F4">
              <w:rPr>
                <w:rFonts w:ascii="Verdana" w:hAnsi="Verdana" w:cs="Arial"/>
                <w:color w:val="000000" w:themeColor="text1"/>
              </w:rPr>
              <w:t>(PP)</w:t>
            </w:r>
          </w:p>
        </w:tc>
        <w:tc>
          <w:tcPr>
            <w:tcW w:w="6576" w:type="dxa"/>
          </w:tcPr>
          <w:p w14:paraId="1638754E" w14:textId="38D8F8E5" w:rsidR="00643FAF" w:rsidRPr="0051165E" w:rsidRDefault="13B6711B"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5B4F2F4">
              <w:rPr>
                <w:rFonts w:ascii="Verdana" w:hAnsi="Verdana" w:cs="Arial"/>
                <w:color w:val="000000" w:themeColor="text1"/>
              </w:rPr>
              <w:t xml:space="preserve">Independent Member </w:t>
            </w:r>
          </w:p>
        </w:tc>
      </w:tr>
    </w:tbl>
    <w:p w14:paraId="1A882AE6" w14:textId="5E3427B1" w:rsidR="00F6377F" w:rsidRPr="00ED17AA" w:rsidRDefault="00F6377F" w:rsidP="00F6377F">
      <w:pPr>
        <w:pStyle w:val="Body"/>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1016"/>
        <w:gridCol w:w="6575"/>
      </w:tblGrid>
      <w:tr w:rsidR="00A14EB1" w:rsidRPr="00ED17AA" w14:paraId="1F5A739B" w14:textId="77777777" w:rsidTr="1D4C6445">
        <w:trPr>
          <w:trHeight w:val="310"/>
          <w:jc w:val="center"/>
        </w:trPr>
        <w:tc>
          <w:tcPr>
            <w:tcW w:w="10632" w:type="dxa"/>
            <w:gridSpan w:val="3"/>
            <w:shd w:val="clear" w:color="auto" w:fill="163E64"/>
          </w:tcPr>
          <w:p w14:paraId="2CE9C5EA" w14:textId="77777777" w:rsidR="00A14EB1" w:rsidRPr="00ED17AA" w:rsidRDefault="00A14EB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In Attendance:</w:t>
            </w:r>
          </w:p>
        </w:tc>
      </w:tr>
      <w:tr w:rsidR="55B4F2F4" w14:paraId="58470879" w14:textId="77777777" w:rsidTr="1D4C6445">
        <w:trPr>
          <w:trHeight w:val="375"/>
          <w:jc w:val="center"/>
        </w:trPr>
        <w:tc>
          <w:tcPr>
            <w:tcW w:w="3041" w:type="dxa"/>
          </w:tcPr>
          <w:p w14:paraId="5A3D0B4C" w14:textId="2A16ACF0" w:rsidR="55B4F2F4" w:rsidRDefault="55B4F2F4" w:rsidP="55B4F2F4">
            <w:pPr>
              <w:rPr>
                <w:rFonts w:ascii="Verdana" w:eastAsia="Calibri" w:hAnsi="Verdana" w:cs="Arial"/>
                <w:color w:val="000000" w:themeColor="text1"/>
              </w:rPr>
            </w:pPr>
            <w:r w:rsidRPr="55B4F2F4">
              <w:rPr>
                <w:rFonts w:ascii="Verdana" w:eastAsia="Calibri" w:hAnsi="Verdana" w:cs="Arial"/>
                <w:color w:val="000000" w:themeColor="text1"/>
              </w:rPr>
              <w:t>Amelia Cole</w:t>
            </w:r>
          </w:p>
        </w:tc>
        <w:tc>
          <w:tcPr>
            <w:tcW w:w="1016" w:type="dxa"/>
          </w:tcPr>
          <w:p w14:paraId="2145C9BB" w14:textId="05823CF4" w:rsidR="55B4F2F4" w:rsidRDefault="55B4F2F4" w:rsidP="55B4F2F4">
            <w:pPr>
              <w:jc w:val="center"/>
              <w:rPr>
                <w:rFonts w:ascii="Verdana" w:eastAsia="Calibri" w:hAnsi="Verdana" w:cs="Arial"/>
                <w:color w:val="000000" w:themeColor="text1"/>
              </w:rPr>
            </w:pPr>
            <w:r w:rsidRPr="55B4F2F4">
              <w:rPr>
                <w:rFonts w:ascii="Verdana" w:eastAsia="Calibri" w:hAnsi="Verdana" w:cs="Arial"/>
                <w:color w:val="000000" w:themeColor="text1"/>
              </w:rPr>
              <w:t>(AC)</w:t>
            </w:r>
          </w:p>
        </w:tc>
        <w:tc>
          <w:tcPr>
            <w:tcW w:w="6575" w:type="dxa"/>
          </w:tcPr>
          <w:p w14:paraId="5248E4E0" w14:textId="71FF4BE6" w:rsidR="55B4F2F4" w:rsidRDefault="55B4F2F4" w:rsidP="55B4F2F4">
            <w:pPr>
              <w:rPr>
                <w:rFonts w:ascii="Verdana" w:eastAsia="Calibri" w:hAnsi="Verdana" w:cs="Arial"/>
                <w:color w:val="000000" w:themeColor="text1"/>
              </w:rPr>
            </w:pPr>
            <w:r w:rsidRPr="55B4F2F4">
              <w:rPr>
                <w:rFonts w:ascii="Verdana" w:eastAsia="Calibri" w:hAnsi="Verdana" w:cs="Arial"/>
                <w:color w:val="000000" w:themeColor="text1"/>
              </w:rPr>
              <w:t>Corporate Governance Officer (Note taker)</w:t>
            </w:r>
          </w:p>
        </w:tc>
      </w:tr>
      <w:tr w:rsidR="55B4F2F4" w14:paraId="58A7EC78" w14:textId="77777777" w:rsidTr="1D4C6445">
        <w:trPr>
          <w:trHeight w:val="375"/>
          <w:jc w:val="center"/>
        </w:trPr>
        <w:tc>
          <w:tcPr>
            <w:tcW w:w="3041" w:type="dxa"/>
          </w:tcPr>
          <w:p w14:paraId="334C59C3" w14:textId="49EC2035" w:rsidR="5CF03090" w:rsidRDefault="5CF03090" w:rsidP="55B4F2F4">
            <w:pPr>
              <w:rPr>
                <w:rFonts w:ascii="Verdana" w:eastAsia="Calibri" w:hAnsi="Verdana" w:cs="Arial"/>
                <w:color w:val="000000" w:themeColor="text1"/>
              </w:rPr>
            </w:pPr>
            <w:r w:rsidRPr="55B4F2F4">
              <w:rPr>
                <w:rFonts w:ascii="Verdana" w:eastAsia="Calibri" w:hAnsi="Verdana" w:cs="Arial"/>
                <w:color w:val="000000" w:themeColor="text1"/>
              </w:rPr>
              <w:t>Penny Cram</w:t>
            </w:r>
          </w:p>
        </w:tc>
        <w:tc>
          <w:tcPr>
            <w:tcW w:w="1016" w:type="dxa"/>
          </w:tcPr>
          <w:p w14:paraId="6462163E" w14:textId="4BAA5435" w:rsidR="5CF03090" w:rsidRDefault="5CF03090" w:rsidP="55B4F2F4">
            <w:pPr>
              <w:jc w:val="center"/>
              <w:rPr>
                <w:rFonts w:ascii="Verdana" w:eastAsia="Calibri" w:hAnsi="Verdana" w:cs="Arial"/>
                <w:color w:val="000000" w:themeColor="text1"/>
              </w:rPr>
            </w:pPr>
            <w:r w:rsidRPr="55B4F2F4">
              <w:rPr>
                <w:rFonts w:ascii="Verdana" w:eastAsia="Calibri" w:hAnsi="Verdana" w:cs="Arial"/>
                <w:color w:val="000000" w:themeColor="text1"/>
              </w:rPr>
              <w:t>(PC)</w:t>
            </w:r>
          </w:p>
        </w:tc>
        <w:tc>
          <w:tcPr>
            <w:tcW w:w="6575" w:type="dxa"/>
          </w:tcPr>
          <w:p w14:paraId="0FFD9AFA" w14:textId="5364575C" w:rsidR="5CF03090" w:rsidRDefault="5CF03090" w:rsidP="55B4F2F4">
            <w:pPr>
              <w:rPr>
                <w:rFonts w:ascii="Verdana" w:eastAsia="Calibri" w:hAnsi="Verdana" w:cs="Arial"/>
                <w:color w:val="000000" w:themeColor="text1"/>
              </w:rPr>
            </w:pPr>
            <w:r w:rsidRPr="55B4F2F4">
              <w:rPr>
                <w:rFonts w:ascii="Verdana" w:eastAsia="Calibri" w:hAnsi="Verdana" w:cs="Arial"/>
                <w:color w:val="000000" w:themeColor="text1"/>
              </w:rPr>
              <w:t xml:space="preserve">Mental Health Act Service Manager </w:t>
            </w:r>
            <w:r w:rsidRPr="55B4F2F4">
              <w:rPr>
                <w:rFonts w:ascii="Verdana" w:eastAsia="Calibri" w:hAnsi="Verdana" w:cs="Arial"/>
                <w:b/>
                <w:bCs/>
                <w:color w:val="000000" w:themeColor="text1"/>
              </w:rPr>
              <w:t>(For items 22/26, 23/26)</w:t>
            </w:r>
          </w:p>
        </w:tc>
      </w:tr>
      <w:tr w:rsidR="000B4622" w:rsidRPr="00ED17AA" w14:paraId="67AE38A1" w14:textId="77777777" w:rsidTr="1D4C6445">
        <w:trPr>
          <w:trHeight w:val="304"/>
          <w:jc w:val="center"/>
        </w:trPr>
        <w:tc>
          <w:tcPr>
            <w:tcW w:w="3041" w:type="dxa"/>
          </w:tcPr>
          <w:p w14:paraId="2FC1E3DD" w14:textId="7C9FB026" w:rsidR="55B4F2F4" w:rsidRDefault="55B4F2F4" w:rsidP="55B4F2F4">
            <w:pPr>
              <w:rPr>
                <w:rFonts w:ascii="Verdana" w:eastAsia="Calibri" w:hAnsi="Verdana" w:cs="Arial"/>
                <w:color w:val="000000" w:themeColor="text1"/>
              </w:rPr>
            </w:pPr>
            <w:r w:rsidRPr="55B4F2F4">
              <w:rPr>
                <w:rFonts w:ascii="Verdana" w:eastAsia="Calibri" w:hAnsi="Verdana" w:cs="Arial"/>
                <w:color w:val="000000" w:themeColor="text1"/>
              </w:rPr>
              <w:t xml:space="preserve">Amanda Davies </w:t>
            </w:r>
          </w:p>
        </w:tc>
        <w:tc>
          <w:tcPr>
            <w:tcW w:w="1016" w:type="dxa"/>
          </w:tcPr>
          <w:p w14:paraId="6ED829F0" w14:textId="040163EA" w:rsidR="55B4F2F4" w:rsidRDefault="55B4F2F4" w:rsidP="55B4F2F4">
            <w:pPr>
              <w:jc w:val="center"/>
              <w:rPr>
                <w:rFonts w:ascii="Verdana" w:eastAsia="Calibri" w:hAnsi="Verdana" w:cs="Arial"/>
                <w:color w:val="000000" w:themeColor="text1"/>
              </w:rPr>
            </w:pPr>
            <w:r w:rsidRPr="55B4F2F4">
              <w:rPr>
                <w:rFonts w:ascii="Verdana" w:eastAsia="Calibri" w:hAnsi="Verdana" w:cs="Arial"/>
                <w:color w:val="000000" w:themeColor="text1"/>
              </w:rPr>
              <w:t>(AD)</w:t>
            </w:r>
          </w:p>
        </w:tc>
        <w:tc>
          <w:tcPr>
            <w:tcW w:w="6575" w:type="dxa"/>
          </w:tcPr>
          <w:p w14:paraId="0A9F2FC1" w14:textId="2BA8C055" w:rsidR="55B4F2F4" w:rsidRDefault="55B4F2F4" w:rsidP="55B4F2F4">
            <w:pPr>
              <w:rPr>
                <w:rFonts w:ascii="Verdana" w:eastAsia="Calibri" w:hAnsi="Verdana" w:cs="Arial"/>
                <w:color w:val="000000" w:themeColor="text1"/>
              </w:rPr>
            </w:pPr>
            <w:r w:rsidRPr="55B4F2F4">
              <w:rPr>
                <w:rFonts w:ascii="Verdana" w:eastAsia="Calibri" w:hAnsi="Verdana" w:cs="Arial"/>
                <w:color w:val="000000" w:themeColor="text1"/>
              </w:rPr>
              <w:t xml:space="preserve">Manager Long Term Care </w:t>
            </w:r>
            <w:r w:rsidR="23C13D86" w:rsidRPr="55B4F2F4">
              <w:rPr>
                <w:rFonts w:ascii="Verdana" w:eastAsia="Calibri" w:hAnsi="Verdana" w:cs="Arial"/>
                <w:b/>
                <w:bCs/>
                <w:color w:val="000000" w:themeColor="text1"/>
              </w:rPr>
              <w:t>(For item 25/26)</w:t>
            </w:r>
          </w:p>
        </w:tc>
      </w:tr>
      <w:tr w:rsidR="55B4F2F4" w14:paraId="5498704A" w14:textId="77777777" w:rsidTr="1D4C6445">
        <w:trPr>
          <w:trHeight w:val="304"/>
          <w:jc w:val="center"/>
        </w:trPr>
        <w:tc>
          <w:tcPr>
            <w:tcW w:w="3041" w:type="dxa"/>
          </w:tcPr>
          <w:p w14:paraId="125FFAB5" w14:textId="158CDC94" w:rsidR="55B4F2F4" w:rsidRDefault="55B4F2F4" w:rsidP="55B4F2F4">
            <w:pPr>
              <w:rPr>
                <w:rFonts w:ascii="Verdana" w:eastAsia="Calibri" w:hAnsi="Verdana" w:cs="Arial"/>
                <w:color w:val="000000" w:themeColor="text1"/>
              </w:rPr>
            </w:pPr>
            <w:r w:rsidRPr="55B4F2F4">
              <w:rPr>
                <w:rFonts w:ascii="Verdana" w:eastAsia="Calibri" w:hAnsi="Verdana" w:cs="Arial"/>
                <w:color w:val="000000" w:themeColor="text1"/>
              </w:rPr>
              <w:t>Karen Gronert</w:t>
            </w:r>
          </w:p>
        </w:tc>
        <w:tc>
          <w:tcPr>
            <w:tcW w:w="1016" w:type="dxa"/>
          </w:tcPr>
          <w:p w14:paraId="13F40797" w14:textId="65949F88" w:rsidR="55B4F2F4" w:rsidRDefault="55B4F2F4" w:rsidP="55B4F2F4">
            <w:pPr>
              <w:jc w:val="center"/>
              <w:rPr>
                <w:rFonts w:ascii="Verdana" w:eastAsia="Calibri" w:hAnsi="Verdana" w:cs="Arial"/>
                <w:color w:val="000000" w:themeColor="text1"/>
              </w:rPr>
            </w:pPr>
            <w:r w:rsidRPr="55B4F2F4">
              <w:rPr>
                <w:rFonts w:ascii="Verdana" w:eastAsia="Calibri" w:hAnsi="Verdana" w:cs="Arial"/>
                <w:color w:val="000000" w:themeColor="text1"/>
              </w:rPr>
              <w:t>(KG)</w:t>
            </w:r>
          </w:p>
        </w:tc>
        <w:tc>
          <w:tcPr>
            <w:tcW w:w="6575" w:type="dxa"/>
          </w:tcPr>
          <w:p w14:paraId="34FD77F5" w14:textId="30944A7F" w:rsidR="55B4F2F4" w:rsidRDefault="55B4F2F4" w:rsidP="55B4F2F4">
            <w:pPr>
              <w:rPr>
                <w:rFonts w:ascii="Verdana" w:eastAsia="Calibri" w:hAnsi="Verdana" w:cs="Arial"/>
                <w:color w:val="000000" w:themeColor="text1"/>
              </w:rPr>
            </w:pPr>
            <w:r w:rsidRPr="55B4F2F4">
              <w:rPr>
                <w:rFonts w:ascii="Verdana" w:eastAsia="Calibri" w:hAnsi="Verdana" w:cs="Arial"/>
                <w:color w:val="000000" w:themeColor="text1"/>
              </w:rPr>
              <w:t>Head of Nursing</w:t>
            </w:r>
          </w:p>
        </w:tc>
      </w:tr>
      <w:tr w:rsidR="55B4F2F4" w14:paraId="6DE79C2E" w14:textId="77777777" w:rsidTr="1D4C6445">
        <w:trPr>
          <w:trHeight w:val="304"/>
          <w:jc w:val="center"/>
        </w:trPr>
        <w:tc>
          <w:tcPr>
            <w:tcW w:w="3041" w:type="dxa"/>
          </w:tcPr>
          <w:p w14:paraId="70980495" w14:textId="512EA239" w:rsidR="55B4F2F4" w:rsidRDefault="55B4F2F4" w:rsidP="55B4F2F4">
            <w:pPr>
              <w:rPr>
                <w:rFonts w:ascii="Verdana" w:eastAsia="Calibri" w:hAnsi="Verdana" w:cs="Arial"/>
                <w:color w:val="000000" w:themeColor="text1"/>
              </w:rPr>
            </w:pPr>
            <w:r w:rsidRPr="55B4F2F4">
              <w:rPr>
                <w:rFonts w:ascii="Verdana" w:eastAsia="Calibri" w:hAnsi="Verdana" w:cs="Arial"/>
                <w:color w:val="000000" w:themeColor="text1"/>
              </w:rPr>
              <w:t>Hazel Lloyd</w:t>
            </w:r>
          </w:p>
        </w:tc>
        <w:tc>
          <w:tcPr>
            <w:tcW w:w="1016" w:type="dxa"/>
          </w:tcPr>
          <w:p w14:paraId="7D5E9255" w14:textId="1E6BCCBD" w:rsidR="55B4F2F4" w:rsidRDefault="55B4F2F4" w:rsidP="55B4F2F4">
            <w:pPr>
              <w:jc w:val="center"/>
              <w:rPr>
                <w:rFonts w:ascii="Verdana" w:eastAsia="Calibri" w:hAnsi="Verdana" w:cs="Arial"/>
                <w:color w:val="000000" w:themeColor="text1"/>
              </w:rPr>
            </w:pPr>
            <w:r w:rsidRPr="55B4F2F4">
              <w:rPr>
                <w:rFonts w:ascii="Verdana" w:eastAsia="Calibri" w:hAnsi="Verdana" w:cs="Arial"/>
                <w:color w:val="000000" w:themeColor="text1"/>
              </w:rPr>
              <w:t>(HL)</w:t>
            </w:r>
          </w:p>
        </w:tc>
        <w:tc>
          <w:tcPr>
            <w:tcW w:w="6575" w:type="dxa"/>
          </w:tcPr>
          <w:p w14:paraId="1E3B1D92" w14:textId="4FEFAE05" w:rsidR="55B4F2F4" w:rsidRDefault="55B4F2F4" w:rsidP="55B4F2F4">
            <w:pPr>
              <w:rPr>
                <w:rFonts w:ascii="Verdana" w:eastAsia="Calibri" w:hAnsi="Verdana" w:cs="Arial"/>
                <w:color w:val="000000" w:themeColor="text1"/>
              </w:rPr>
            </w:pPr>
            <w:r w:rsidRPr="55B4F2F4">
              <w:rPr>
                <w:rFonts w:ascii="Verdana" w:eastAsia="Calibri" w:hAnsi="Verdana" w:cs="Arial"/>
                <w:color w:val="000000" w:themeColor="text1"/>
              </w:rPr>
              <w:t xml:space="preserve">Director of Corporate Governance </w:t>
            </w:r>
          </w:p>
        </w:tc>
      </w:tr>
      <w:tr w:rsidR="55B4F2F4" w14:paraId="1FE1773E" w14:textId="77777777" w:rsidTr="1D4C6445">
        <w:trPr>
          <w:trHeight w:val="304"/>
          <w:jc w:val="center"/>
        </w:trPr>
        <w:tc>
          <w:tcPr>
            <w:tcW w:w="3041" w:type="dxa"/>
          </w:tcPr>
          <w:p w14:paraId="208B4395" w14:textId="2539B96D" w:rsidR="55B4F2F4" w:rsidRDefault="55B4F2F4" w:rsidP="55B4F2F4">
            <w:pPr>
              <w:rPr>
                <w:rFonts w:ascii="Verdana" w:eastAsia="Calibri" w:hAnsi="Verdana" w:cs="Arial"/>
                <w:color w:val="000000" w:themeColor="text1"/>
              </w:rPr>
            </w:pPr>
            <w:r w:rsidRPr="55B4F2F4">
              <w:rPr>
                <w:rFonts w:ascii="Verdana" w:eastAsia="Calibri" w:hAnsi="Verdana" w:cs="Arial"/>
                <w:color w:val="000000" w:themeColor="text1"/>
              </w:rPr>
              <w:t>Osian Lloyd</w:t>
            </w:r>
          </w:p>
        </w:tc>
        <w:tc>
          <w:tcPr>
            <w:tcW w:w="1016" w:type="dxa"/>
          </w:tcPr>
          <w:p w14:paraId="49F2751C" w14:textId="646CE1B4" w:rsidR="55B4F2F4" w:rsidRDefault="55B4F2F4" w:rsidP="55B4F2F4">
            <w:pPr>
              <w:jc w:val="center"/>
              <w:rPr>
                <w:rFonts w:ascii="Verdana" w:eastAsia="Calibri" w:hAnsi="Verdana" w:cs="Arial"/>
                <w:color w:val="000000" w:themeColor="text1"/>
              </w:rPr>
            </w:pPr>
            <w:r w:rsidRPr="55B4F2F4">
              <w:rPr>
                <w:rFonts w:ascii="Verdana" w:eastAsia="Calibri" w:hAnsi="Verdana" w:cs="Arial"/>
                <w:color w:val="000000" w:themeColor="text1"/>
              </w:rPr>
              <w:t>(OL)</w:t>
            </w:r>
          </w:p>
        </w:tc>
        <w:tc>
          <w:tcPr>
            <w:tcW w:w="6575" w:type="dxa"/>
          </w:tcPr>
          <w:p w14:paraId="3F5164CB" w14:textId="2A4E3BDF" w:rsidR="55B4F2F4" w:rsidRDefault="55B4F2F4" w:rsidP="55B4F2F4">
            <w:pPr>
              <w:rPr>
                <w:rFonts w:ascii="Verdana" w:eastAsia="Calibri" w:hAnsi="Verdana" w:cs="Arial"/>
                <w:color w:val="000000" w:themeColor="text1"/>
              </w:rPr>
            </w:pPr>
            <w:r w:rsidRPr="55B4F2F4">
              <w:rPr>
                <w:rFonts w:ascii="Verdana" w:eastAsia="Calibri" w:hAnsi="Verdana" w:cs="Arial"/>
                <w:color w:val="000000" w:themeColor="text1"/>
              </w:rPr>
              <w:t xml:space="preserve">Head of Audit </w:t>
            </w:r>
          </w:p>
        </w:tc>
      </w:tr>
      <w:tr w:rsidR="55B4F2F4" w14:paraId="5B644857" w14:textId="77777777" w:rsidTr="1D4C6445">
        <w:trPr>
          <w:trHeight w:val="304"/>
          <w:jc w:val="center"/>
        </w:trPr>
        <w:tc>
          <w:tcPr>
            <w:tcW w:w="3041" w:type="dxa"/>
          </w:tcPr>
          <w:p w14:paraId="46B789BA" w14:textId="7264817E" w:rsidR="55B4F2F4" w:rsidRDefault="55B4F2F4" w:rsidP="55B4F2F4">
            <w:pPr>
              <w:rPr>
                <w:rFonts w:ascii="Verdana" w:eastAsia="Calibri" w:hAnsi="Verdana" w:cs="Arial"/>
                <w:color w:val="000000" w:themeColor="text1"/>
              </w:rPr>
            </w:pPr>
            <w:r w:rsidRPr="55B4F2F4">
              <w:rPr>
                <w:rFonts w:ascii="Verdana" w:eastAsia="Calibri" w:hAnsi="Verdana" w:cs="Arial"/>
                <w:color w:val="000000" w:themeColor="text1"/>
              </w:rPr>
              <w:t>Dermot Nolan</w:t>
            </w:r>
          </w:p>
        </w:tc>
        <w:tc>
          <w:tcPr>
            <w:tcW w:w="1016" w:type="dxa"/>
          </w:tcPr>
          <w:p w14:paraId="62D3BFB0" w14:textId="7627D10B" w:rsidR="55B4F2F4" w:rsidRDefault="55B4F2F4" w:rsidP="55B4F2F4">
            <w:pPr>
              <w:jc w:val="center"/>
              <w:rPr>
                <w:rFonts w:ascii="Verdana" w:eastAsia="Calibri" w:hAnsi="Verdana" w:cs="Arial"/>
                <w:color w:val="000000" w:themeColor="text1"/>
              </w:rPr>
            </w:pPr>
            <w:r w:rsidRPr="55B4F2F4">
              <w:rPr>
                <w:rFonts w:ascii="Verdana" w:eastAsia="Calibri" w:hAnsi="Verdana" w:cs="Arial"/>
                <w:color w:val="000000" w:themeColor="text1"/>
              </w:rPr>
              <w:t>(DN)</w:t>
            </w:r>
          </w:p>
        </w:tc>
        <w:tc>
          <w:tcPr>
            <w:tcW w:w="6575" w:type="dxa"/>
          </w:tcPr>
          <w:p w14:paraId="09C604D9" w14:textId="79AB301C" w:rsidR="55B4F2F4" w:rsidRDefault="55B4F2F4" w:rsidP="55B4F2F4">
            <w:pPr>
              <w:rPr>
                <w:rFonts w:ascii="Verdana" w:eastAsia="Calibri" w:hAnsi="Verdana" w:cs="Arial"/>
                <w:color w:val="000000" w:themeColor="text1"/>
              </w:rPr>
            </w:pPr>
            <w:r w:rsidRPr="55B4F2F4">
              <w:rPr>
                <w:rFonts w:ascii="Verdana" w:eastAsia="Calibri" w:hAnsi="Verdana" w:cs="Arial"/>
                <w:color w:val="000000" w:themeColor="text1"/>
              </w:rPr>
              <w:t xml:space="preserve">Joint Service Group Director for MH and LD </w:t>
            </w:r>
            <w:r w:rsidR="4DAD17F1" w:rsidRPr="55B4F2F4">
              <w:rPr>
                <w:rFonts w:ascii="Verdana" w:eastAsia="Calibri" w:hAnsi="Verdana" w:cs="Arial"/>
                <w:b/>
                <w:bCs/>
                <w:color w:val="000000" w:themeColor="text1"/>
              </w:rPr>
              <w:t>(For items 24/26, 26/26)</w:t>
            </w:r>
          </w:p>
        </w:tc>
      </w:tr>
    </w:tbl>
    <w:p w14:paraId="48F641A7" w14:textId="77777777" w:rsidR="00856DA6" w:rsidRPr="00ED17AA" w:rsidRDefault="00856DA6" w:rsidP="00F6377F">
      <w:pPr>
        <w:rPr>
          <w:rFonts w:ascii="Verdana" w:hAnsi="Verdana" w:cs="Arial"/>
          <w:u w:color="000000"/>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1016"/>
        <w:gridCol w:w="6574"/>
      </w:tblGrid>
      <w:tr w:rsidR="0098657E" w:rsidRPr="00ED17AA" w14:paraId="48505599" w14:textId="77777777" w:rsidTr="55B4F2F4">
        <w:trPr>
          <w:trHeight w:val="304"/>
          <w:jc w:val="center"/>
        </w:trPr>
        <w:tc>
          <w:tcPr>
            <w:tcW w:w="10632" w:type="dxa"/>
            <w:gridSpan w:val="3"/>
            <w:shd w:val="clear" w:color="auto" w:fill="163E64"/>
          </w:tcPr>
          <w:p w14:paraId="6344251B" w14:textId="77777777" w:rsidR="0098657E" w:rsidRPr="00ED17AA" w:rsidRDefault="009865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Apologies:</w:t>
            </w:r>
          </w:p>
        </w:tc>
      </w:tr>
      <w:tr w:rsidR="00A967C2" w:rsidRPr="00ED17AA" w14:paraId="4D50477A" w14:textId="77777777" w:rsidTr="55B4F2F4">
        <w:trPr>
          <w:trHeight w:val="304"/>
          <w:jc w:val="center"/>
        </w:trPr>
        <w:tc>
          <w:tcPr>
            <w:tcW w:w="3042" w:type="dxa"/>
          </w:tcPr>
          <w:p w14:paraId="52939DC8" w14:textId="7E399B98" w:rsidR="55B4F2F4" w:rsidRDefault="55B4F2F4" w:rsidP="55B4F2F4">
            <w:pPr>
              <w:rPr>
                <w:rFonts w:ascii="Verdana" w:eastAsia="Verdana" w:hAnsi="Verdana" w:cs="Verdana"/>
                <w:color w:val="000000" w:themeColor="text1"/>
              </w:rPr>
            </w:pPr>
            <w:r w:rsidRPr="55B4F2F4">
              <w:rPr>
                <w:rFonts w:ascii="Verdana" w:eastAsia="Verdana" w:hAnsi="Verdana" w:cs="Verdana"/>
                <w:color w:val="000000" w:themeColor="text1"/>
              </w:rPr>
              <w:t>Nicola Edwards</w:t>
            </w:r>
          </w:p>
        </w:tc>
        <w:tc>
          <w:tcPr>
            <w:tcW w:w="1016" w:type="dxa"/>
          </w:tcPr>
          <w:p w14:paraId="54031EBE" w14:textId="20630E4E" w:rsidR="55B4F2F4" w:rsidRDefault="55B4F2F4" w:rsidP="55B4F2F4">
            <w:pPr>
              <w:jc w:val="center"/>
              <w:rPr>
                <w:rFonts w:ascii="Verdana" w:eastAsia="Verdana" w:hAnsi="Verdana" w:cs="Verdana"/>
                <w:color w:val="000000" w:themeColor="text1"/>
              </w:rPr>
            </w:pPr>
            <w:r w:rsidRPr="55B4F2F4">
              <w:rPr>
                <w:rFonts w:ascii="Verdana" w:eastAsia="Verdana" w:hAnsi="Verdana" w:cs="Verdana"/>
                <w:color w:val="000000" w:themeColor="text1"/>
              </w:rPr>
              <w:t>(NE)</w:t>
            </w:r>
          </w:p>
        </w:tc>
        <w:tc>
          <w:tcPr>
            <w:tcW w:w="6574" w:type="dxa"/>
          </w:tcPr>
          <w:p w14:paraId="2FD3E601" w14:textId="730E0DFB" w:rsidR="55B4F2F4" w:rsidRDefault="55B4F2F4" w:rsidP="55B4F2F4">
            <w:pPr>
              <w:rPr>
                <w:rFonts w:ascii="Verdana" w:eastAsia="Verdana" w:hAnsi="Verdana" w:cs="Verdana"/>
                <w:color w:val="000000" w:themeColor="text1"/>
              </w:rPr>
            </w:pPr>
            <w:r w:rsidRPr="55B4F2F4">
              <w:rPr>
                <w:rFonts w:ascii="Verdana" w:eastAsia="Verdana" w:hAnsi="Verdana" w:cs="Verdana"/>
                <w:color w:val="000000" w:themeColor="text1"/>
              </w:rPr>
              <w:t>Independent Member</w:t>
            </w:r>
          </w:p>
        </w:tc>
      </w:tr>
      <w:tr w:rsidR="00A967C2" w:rsidRPr="00ED17AA" w14:paraId="164EC1A8" w14:textId="77777777" w:rsidTr="55B4F2F4">
        <w:trPr>
          <w:trHeight w:val="304"/>
          <w:jc w:val="center"/>
        </w:trPr>
        <w:tc>
          <w:tcPr>
            <w:tcW w:w="3042" w:type="dxa"/>
          </w:tcPr>
          <w:p w14:paraId="120453B4" w14:textId="5B572D49" w:rsidR="55B4F2F4" w:rsidRDefault="55B4F2F4" w:rsidP="55B4F2F4">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color w:val="000000" w:themeColor="text1"/>
              </w:rPr>
            </w:pPr>
            <w:r w:rsidRPr="55B4F2F4">
              <w:rPr>
                <w:rFonts w:ascii="Verdana" w:eastAsia="Verdana" w:hAnsi="Verdana" w:cs="Verdana"/>
                <w:color w:val="000000" w:themeColor="text1"/>
              </w:rPr>
              <w:t>Steve Spill</w:t>
            </w:r>
          </w:p>
        </w:tc>
        <w:tc>
          <w:tcPr>
            <w:tcW w:w="1016" w:type="dxa"/>
          </w:tcPr>
          <w:p w14:paraId="6FEF6984" w14:textId="1E935D0C" w:rsidR="55B4F2F4" w:rsidRDefault="55B4F2F4" w:rsidP="55B4F2F4">
            <w:pPr>
              <w:pBdr>
                <w:top w:val="none" w:sz="0" w:space="0" w:color="000000"/>
                <w:left w:val="none" w:sz="0" w:space="0" w:color="000000"/>
                <w:bottom w:val="none" w:sz="0" w:space="0" w:color="000000"/>
                <w:right w:val="none" w:sz="0" w:space="0" w:color="000000"/>
                <w:between w:val="none" w:sz="0" w:space="0" w:color="000000"/>
              </w:pBdr>
              <w:jc w:val="center"/>
              <w:rPr>
                <w:rFonts w:ascii="Verdana" w:eastAsia="Verdana" w:hAnsi="Verdana" w:cs="Verdana"/>
                <w:color w:val="000000" w:themeColor="text1"/>
              </w:rPr>
            </w:pPr>
            <w:r w:rsidRPr="55B4F2F4">
              <w:rPr>
                <w:rFonts w:ascii="Verdana" w:eastAsia="Verdana" w:hAnsi="Verdana" w:cs="Verdana"/>
                <w:color w:val="000000" w:themeColor="text1"/>
              </w:rPr>
              <w:t>(SS)</w:t>
            </w:r>
          </w:p>
        </w:tc>
        <w:tc>
          <w:tcPr>
            <w:tcW w:w="6574" w:type="dxa"/>
          </w:tcPr>
          <w:p w14:paraId="6DA98449" w14:textId="78D8C797" w:rsidR="55B4F2F4" w:rsidRDefault="55B4F2F4" w:rsidP="55B4F2F4">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color w:val="000000" w:themeColor="text1"/>
              </w:rPr>
            </w:pPr>
            <w:r w:rsidRPr="55B4F2F4">
              <w:rPr>
                <w:rFonts w:ascii="Verdana" w:eastAsia="Verdana" w:hAnsi="Verdana" w:cs="Verdana"/>
                <w:color w:val="000000" w:themeColor="text1"/>
              </w:rPr>
              <w:t>Independent Member</w:t>
            </w:r>
          </w:p>
        </w:tc>
      </w:tr>
    </w:tbl>
    <w:p w14:paraId="7A7B8380" w14:textId="3D1C04B2" w:rsidR="00BE437E" w:rsidRPr="00ED17AA" w:rsidRDefault="00BE437E" w:rsidP="55B4F2F4"/>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4050"/>
        <w:gridCol w:w="1398"/>
        <w:gridCol w:w="3914"/>
      </w:tblGrid>
      <w:tr w:rsidR="00BE437E" w:rsidRPr="00ED17AA" w14:paraId="0208DE01" w14:textId="77777777" w:rsidTr="5E9AF3CA">
        <w:trPr>
          <w:trHeight w:val="304"/>
          <w:jc w:val="center"/>
        </w:trPr>
        <w:tc>
          <w:tcPr>
            <w:tcW w:w="10632" w:type="dxa"/>
            <w:gridSpan w:val="4"/>
            <w:shd w:val="clear" w:color="auto" w:fill="163E64"/>
          </w:tcPr>
          <w:p w14:paraId="59ADF7D0" w14:textId="77777777" w:rsidR="00BE437E" w:rsidRPr="00ED17AA" w:rsidRDefault="00BE43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Acronyms</w:t>
            </w:r>
          </w:p>
        </w:tc>
      </w:tr>
      <w:tr w:rsidR="000F1C16" w:rsidRPr="00ED17AA" w14:paraId="0DFDF0D7" w14:textId="77777777" w:rsidTr="5E9AF3CA">
        <w:trPr>
          <w:trHeight w:val="304"/>
          <w:jc w:val="center"/>
        </w:trPr>
        <w:tc>
          <w:tcPr>
            <w:tcW w:w="1270" w:type="dxa"/>
          </w:tcPr>
          <w:p w14:paraId="29396E02" w14:textId="0BCEBA0A" w:rsidR="000F1C16" w:rsidRPr="00ED17AA" w:rsidRDefault="52D36F33"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5B4F2F4">
              <w:rPr>
                <w:rFonts w:ascii="Verdana" w:eastAsia="Verdana" w:hAnsi="Verdana" w:cs="Arial"/>
                <w:color w:val="000000" w:themeColor="text1"/>
                <w:bdr w:val="none" w:sz="0" w:space="0" w:color="auto"/>
              </w:rPr>
              <w:t>SBUHB</w:t>
            </w:r>
          </w:p>
        </w:tc>
        <w:tc>
          <w:tcPr>
            <w:tcW w:w="4050" w:type="dxa"/>
          </w:tcPr>
          <w:p w14:paraId="1B3E0B90" w14:textId="14C3B66D" w:rsidR="000F1C16" w:rsidRPr="00ED17AA" w:rsidRDefault="52D36F33"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5B4F2F4">
              <w:rPr>
                <w:rFonts w:ascii="Verdana" w:eastAsia="Verdana" w:hAnsi="Verdana" w:cs="Arial"/>
                <w:color w:val="000000" w:themeColor="text1"/>
                <w:bdr w:val="none" w:sz="0" w:space="0" w:color="auto"/>
              </w:rPr>
              <w:t>Swansea Bay Health Board</w:t>
            </w:r>
          </w:p>
        </w:tc>
        <w:tc>
          <w:tcPr>
            <w:tcW w:w="1398" w:type="dxa"/>
          </w:tcPr>
          <w:p w14:paraId="364E4CB5" w14:textId="1BF29812" w:rsidR="000F1C16" w:rsidRPr="00ED17AA" w:rsidRDefault="44FD9A4B" w:rsidP="55B4F2F4">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bdr w:val="none" w:sz="0" w:space="0" w:color="auto"/>
              </w:rPr>
            </w:pPr>
            <w:r w:rsidRPr="55B4F2F4">
              <w:rPr>
                <w:rFonts w:ascii="Verdana" w:eastAsia="Verdana" w:hAnsi="Verdana" w:cs="Verdana"/>
              </w:rPr>
              <w:t>PCG</w:t>
            </w:r>
          </w:p>
        </w:tc>
        <w:tc>
          <w:tcPr>
            <w:tcW w:w="3914" w:type="dxa"/>
          </w:tcPr>
          <w:p w14:paraId="74E19AD6" w14:textId="0DE2E4AE" w:rsidR="000F1C16" w:rsidRPr="00ED17AA" w:rsidRDefault="44FD9A4B" w:rsidP="1D4C6445">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bdr w:val="none" w:sz="0" w:space="0" w:color="auto"/>
              </w:rPr>
            </w:pPr>
            <w:r w:rsidRPr="1D4C6445">
              <w:rPr>
                <w:rFonts w:ascii="Verdana" w:eastAsia="Verdana" w:hAnsi="Verdana" w:cs="Verdana"/>
              </w:rPr>
              <w:t xml:space="preserve">Primary Care Group </w:t>
            </w:r>
          </w:p>
        </w:tc>
      </w:tr>
      <w:tr w:rsidR="000F1C16" w:rsidRPr="00ED17AA" w14:paraId="011BF69B" w14:textId="77777777" w:rsidTr="5E9AF3CA">
        <w:trPr>
          <w:trHeight w:val="304"/>
          <w:jc w:val="center"/>
        </w:trPr>
        <w:tc>
          <w:tcPr>
            <w:tcW w:w="1270" w:type="dxa"/>
          </w:tcPr>
          <w:p w14:paraId="37E4A37E" w14:textId="15C32692" w:rsidR="000F1C16" w:rsidRPr="00ED17AA" w:rsidRDefault="7BC08E6B"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5B4F2F4">
              <w:rPr>
                <w:rFonts w:ascii="Verdana" w:eastAsia="Verdana" w:hAnsi="Verdana" w:cs="Arial"/>
                <w:color w:val="000000" w:themeColor="text1"/>
              </w:rPr>
              <w:t>CPD</w:t>
            </w:r>
          </w:p>
        </w:tc>
        <w:tc>
          <w:tcPr>
            <w:tcW w:w="4050" w:type="dxa"/>
          </w:tcPr>
          <w:p w14:paraId="5960EEDD" w14:textId="4AD7F236" w:rsidR="000F1C16" w:rsidRPr="00ED17AA" w:rsidRDefault="2CBC5ED5" w:rsidP="55B4F2F4">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bdr w:val="none" w:sz="0" w:space="0" w:color="auto"/>
              </w:rPr>
            </w:pPr>
            <w:r w:rsidRPr="55B4F2F4">
              <w:rPr>
                <w:rFonts w:ascii="Verdana" w:eastAsia="Verdana" w:hAnsi="Verdana" w:cs="Verdana"/>
              </w:rPr>
              <w:t>C</w:t>
            </w:r>
            <w:r w:rsidR="7BC08E6B" w:rsidRPr="55B4F2F4">
              <w:rPr>
                <w:rFonts w:ascii="Verdana" w:eastAsia="Verdana" w:hAnsi="Verdana" w:cs="Verdana"/>
              </w:rPr>
              <w:t xml:space="preserve">ontinuing </w:t>
            </w:r>
            <w:r w:rsidR="51F887C6" w:rsidRPr="55B4F2F4">
              <w:rPr>
                <w:rFonts w:ascii="Verdana" w:eastAsia="Verdana" w:hAnsi="Verdana" w:cs="Verdana"/>
              </w:rPr>
              <w:t>P</w:t>
            </w:r>
            <w:r w:rsidR="7BC08E6B" w:rsidRPr="55B4F2F4">
              <w:rPr>
                <w:rFonts w:ascii="Verdana" w:eastAsia="Verdana" w:hAnsi="Verdana" w:cs="Verdana"/>
              </w:rPr>
              <w:t xml:space="preserve">rofessional </w:t>
            </w:r>
            <w:r w:rsidR="46B9B9FE" w:rsidRPr="55B4F2F4">
              <w:rPr>
                <w:rFonts w:ascii="Verdana" w:eastAsia="Verdana" w:hAnsi="Verdana" w:cs="Verdana"/>
              </w:rPr>
              <w:t>D</w:t>
            </w:r>
            <w:r w:rsidR="7BC08E6B" w:rsidRPr="55B4F2F4">
              <w:rPr>
                <w:rFonts w:ascii="Verdana" w:eastAsia="Verdana" w:hAnsi="Verdana" w:cs="Verdana"/>
              </w:rPr>
              <w:t xml:space="preserve">evelopment </w:t>
            </w:r>
          </w:p>
        </w:tc>
        <w:tc>
          <w:tcPr>
            <w:tcW w:w="1398" w:type="dxa"/>
          </w:tcPr>
          <w:p w14:paraId="76B8892C" w14:textId="66517FEE" w:rsidR="000F1C16" w:rsidRPr="00ED17AA" w:rsidRDefault="393CD38E" w:rsidP="55B4F2F4">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bdr w:val="none" w:sz="0" w:space="0" w:color="auto"/>
              </w:rPr>
            </w:pPr>
            <w:r w:rsidRPr="55B4F2F4">
              <w:rPr>
                <w:rFonts w:ascii="Verdana" w:eastAsia="Verdana" w:hAnsi="Verdana" w:cs="Verdana"/>
              </w:rPr>
              <w:t>BIAs</w:t>
            </w:r>
          </w:p>
        </w:tc>
        <w:tc>
          <w:tcPr>
            <w:tcW w:w="3914" w:type="dxa"/>
          </w:tcPr>
          <w:p w14:paraId="2073449D" w14:textId="0DEF61F8" w:rsidR="000F1C16" w:rsidRPr="00ED17AA" w:rsidRDefault="393CD38E" w:rsidP="1D4C6445">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bdr w:val="none" w:sz="0" w:space="0" w:color="auto"/>
              </w:rPr>
            </w:pPr>
            <w:r w:rsidRPr="1D4C6445">
              <w:rPr>
                <w:rFonts w:ascii="Verdana" w:eastAsia="Verdana" w:hAnsi="Verdana" w:cs="Verdana"/>
              </w:rPr>
              <w:t xml:space="preserve">Best Interest Assessors </w:t>
            </w:r>
          </w:p>
        </w:tc>
      </w:tr>
      <w:tr w:rsidR="000F1C16" w:rsidRPr="00ED17AA" w14:paraId="2F38FB6C" w14:textId="77777777" w:rsidTr="5E9AF3CA">
        <w:trPr>
          <w:trHeight w:val="304"/>
          <w:jc w:val="center"/>
        </w:trPr>
        <w:tc>
          <w:tcPr>
            <w:tcW w:w="1270" w:type="dxa"/>
          </w:tcPr>
          <w:p w14:paraId="3746B5FA" w14:textId="366019E3" w:rsidR="000F1C16" w:rsidRPr="00ED17AA" w:rsidRDefault="3FAE48D8" w:rsidP="55B4F2F4">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bdr w:val="none" w:sz="0" w:space="0" w:color="auto"/>
              </w:rPr>
            </w:pPr>
            <w:r w:rsidRPr="55B4F2F4">
              <w:rPr>
                <w:rFonts w:ascii="Verdana" w:eastAsia="Verdana" w:hAnsi="Verdana" w:cs="Verdana"/>
              </w:rPr>
              <w:t>IMHA</w:t>
            </w:r>
          </w:p>
        </w:tc>
        <w:tc>
          <w:tcPr>
            <w:tcW w:w="4050" w:type="dxa"/>
          </w:tcPr>
          <w:p w14:paraId="2EBFF9D5" w14:textId="16CBCB38" w:rsidR="000F1C16" w:rsidRPr="00ED17AA" w:rsidRDefault="3FAE48D8" w:rsidP="55B4F2F4">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bdr w:val="none" w:sz="0" w:space="0" w:color="auto"/>
              </w:rPr>
            </w:pPr>
            <w:r w:rsidRPr="55B4F2F4">
              <w:rPr>
                <w:rFonts w:ascii="Verdana" w:eastAsia="Verdana" w:hAnsi="Verdana" w:cs="Verdana"/>
              </w:rPr>
              <w:t xml:space="preserve">Independent Mental Health Advocate </w:t>
            </w:r>
          </w:p>
        </w:tc>
        <w:tc>
          <w:tcPr>
            <w:tcW w:w="1398" w:type="dxa"/>
          </w:tcPr>
          <w:p w14:paraId="15E03B32" w14:textId="2D3E5C82" w:rsidR="000F1C16" w:rsidRPr="00ED17AA" w:rsidRDefault="35846DF2" w:rsidP="5E9AF3CA">
            <w:pPr>
              <w:pBdr>
                <w:top w:val="none" w:sz="0" w:space="0" w:color="auto"/>
                <w:left w:val="none" w:sz="0" w:space="0" w:color="auto"/>
                <w:bottom w:val="none" w:sz="0" w:space="0" w:color="auto"/>
                <w:right w:val="none" w:sz="0" w:space="0" w:color="auto"/>
                <w:between w:val="none" w:sz="0" w:space="0" w:color="auto"/>
              </w:pBdr>
              <w:rPr>
                <w:rFonts w:ascii="Verdana" w:hAnsi="Verdana" w:cs="Arial"/>
                <w:bdr w:val="none" w:sz="0" w:space="0" w:color="auto"/>
              </w:rPr>
            </w:pPr>
            <w:r w:rsidRPr="5E9AF3CA">
              <w:rPr>
                <w:rFonts w:ascii="Verdana" w:hAnsi="Verdana" w:cs="Arial"/>
              </w:rPr>
              <w:t>HDUHB</w:t>
            </w:r>
          </w:p>
        </w:tc>
        <w:tc>
          <w:tcPr>
            <w:tcW w:w="3914" w:type="dxa"/>
          </w:tcPr>
          <w:p w14:paraId="564BA655" w14:textId="0E9EEB36" w:rsidR="000F1C16" w:rsidRPr="00ED17AA" w:rsidRDefault="35846DF2" w:rsidP="5E9AF3CA">
            <w:pPr>
              <w:pBdr>
                <w:top w:val="none" w:sz="0" w:space="0" w:color="auto"/>
                <w:left w:val="none" w:sz="0" w:space="0" w:color="auto"/>
                <w:bottom w:val="none" w:sz="0" w:space="0" w:color="auto"/>
                <w:right w:val="none" w:sz="0" w:space="0" w:color="auto"/>
                <w:between w:val="none" w:sz="0" w:space="0" w:color="auto"/>
              </w:pBdr>
              <w:rPr>
                <w:rFonts w:ascii="Verdana" w:hAnsi="Verdana" w:cs="Arial"/>
                <w:bdr w:val="none" w:sz="0" w:space="0" w:color="auto"/>
              </w:rPr>
            </w:pPr>
            <w:r w:rsidRPr="5E9AF3CA">
              <w:rPr>
                <w:rFonts w:ascii="Verdana" w:hAnsi="Verdana" w:cs="Arial"/>
              </w:rPr>
              <w:t xml:space="preserve">Hywel Dda University Health Board </w:t>
            </w:r>
          </w:p>
        </w:tc>
      </w:tr>
      <w:tr w:rsidR="000F1C16" w:rsidRPr="00ED17AA" w14:paraId="771FDAE8" w14:textId="77777777" w:rsidTr="5E9AF3CA">
        <w:trPr>
          <w:trHeight w:val="304"/>
          <w:jc w:val="center"/>
        </w:trPr>
        <w:tc>
          <w:tcPr>
            <w:tcW w:w="1270" w:type="dxa"/>
          </w:tcPr>
          <w:p w14:paraId="0484AF43" w14:textId="47A30273" w:rsidR="000F1C16" w:rsidRPr="00ED17AA" w:rsidRDefault="22B99B23" w:rsidP="55B4F2F4">
            <w:pPr>
              <w:spacing w:line="300" w:lineRule="auto"/>
              <w:rPr>
                <w:rFonts w:ascii="Verdana" w:eastAsia="Verdana" w:hAnsi="Verdana" w:cs="Verdana"/>
              </w:rPr>
            </w:pPr>
            <w:r w:rsidRPr="55B4F2F4">
              <w:rPr>
                <w:rFonts w:ascii="Verdana" w:eastAsia="Verdana" w:hAnsi="Verdana" w:cs="Verdana"/>
              </w:rPr>
              <w:t>CAMHS</w:t>
            </w:r>
          </w:p>
          <w:p w14:paraId="235E4D04" w14:textId="24587CA6" w:rsidR="000F1C16" w:rsidRPr="00ED17AA" w:rsidRDefault="000F1C16"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c>
          <w:tcPr>
            <w:tcW w:w="4050" w:type="dxa"/>
          </w:tcPr>
          <w:p w14:paraId="73BD6432" w14:textId="6BB330BF" w:rsidR="000F1C16" w:rsidRPr="00ED17AA" w:rsidRDefault="22B99B23" w:rsidP="55B4F2F4">
            <w:pPr>
              <w:pBdr>
                <w:top w:val="none" w:sz="0" w:space="0" w:color="auto"/>
                <w:left w:val="none" w:sz="0" w:space="0" w:color="auto"/>
                <w:bottom w:val="none" w:sz="0" w:space="0" w:color="auto"/>
                <w:right w:val="none" w:sz="0" w:space="0" w:color="auto"/>
                <w:between w:val="none" w:sz="0" w:space="0" w:color="auto"/>
              </w:pBdr>
              <w:rPr>
                <w:rFonts w:ascii="Verdana" w:hAnsi="Verdana" w:cs="Arial"/>
              </w:rPr>
            </w:pPr>
            <w:r w:rsidRPr="55B4F2F4">
              <w:rPr>
                <w:rFonts w:ascii="Verdana" w:hAnsi="Verdana" w:cs="Arial"/>
              </w:rPr>
              <w:t>Child and Adolescent Mental Health Services</w:t>
            </w:r>
          </w:p>
        </w:tc>
        <w:tc>
          <w:tcPr>
            <w:tcW w:w="1398" w:type="dxa"/>
          </w:tcPr>
          <w:p w14:paraId="43B9D8E3" w14:textId="2662D477" w:rsidR="000F1C16" w:rsidRPr="00ED17AA" w:rsidRDefault="15285130" w:rsidP="5E9AF3CA">
            <w:pPr>
              <w:pBdr>
                <w:top w:val="none" w:sz="0" w:space="0" w:color="auto"/>
                <w:left w:val="none" w:sz="0" w:space="0" w:color="auto"/>
                <w:bottom w:val="none" w:sz="0" w:space="0" w:color="auto"/>
                <w:right w:val="none" w:sz="0" w:space="0" w:color="auto"/>
                <w:between w:val="none" w:sz="0" w:space="0" w:color="auto"/>
              </w:pBdr>
              <w:rPr>
                <w:rFonts w:ascii="Verdana" w:hAnsi="Verdana" w:cs="Arial"/>
                <w:bdr w:val="none" w:sz="0" w:space="0" w:color="auto"/>
              </w:rPr>
            </w:pPr>
            <w:r w:rsidRPr="5E9AF3CA">
              <w:rPr>
                <w:rFonts w:ascii="Verdana" w:hAnsi="Verdana" w:cs="Arial"/>
              </w:rPr>
              <w:t>CTMUHB</w:t>
            </w:r>
          </w:p>
        </w:tc>
        <w:tc>
          <w:tcPr>
            <w:tcW w:w="3914" w:type="dxa"/>
          </w:tcPr>
          <w:p w14:paraId="4BC246B8" w14:textId="42EA8A9C" w:rsidR="000F1C16" w:rsidRPr="00ED17AA" w:rsidRDefault="15285130" w:rsidP="5E9AF3CA">
            <w:pPr>
              <w:pBdr>
                <w:top w:val="none" w:sz="0" w:space="0" w:color="auto"/>
                <w:left w:val="none" w:sz="0" w:space="0" w:color="auto"/>
                <w:bottom w:val="none" w:sz="0" w:space="0" w:color="auto"/>
                <w:right w:val="none" w:sz="0" w:space="0" w:color="auto"/>
                <w:between w:val="none" w:sz="0" w:space="0" w:color="auto"/>
              </w:pBdr>
              <w:rPr>
                <w:rFonts w:ascii="Verdana" w:hAnsi="Verdana" w:cs="Arial"/>
              </w:rPr>
            </w:pPr>
            <w:r w:rsidRPr="5E9AF3CA">
              <w:rPr>
                <w:rFonts w:ascii="Verdana" w:hAnsi="Verdana" w:cs="Arial"/>
              </w:rPr>
              <w:t>Cwm Taf Morgannwg University Health Board</w:t>
            </w:r>
          </w:p>
        </w:tc>
      </w:tr>
      <w:tr w:rsidR="000F1C16" w:rsidRPr="00ED17AA" w14:paraId="0621F79F" w14:textId="77777777" w:rsidTr="5E9AF3CA">
        <w:trPr>
          <w:trHeight w:val="304"/>
          <w:jc w:val="center"/>
        </w:trPr>
        <w:tc>
          <w:tcPr>
            <w:tcW w:w="1270" w:type="dxa"/>
          </w:tcPr>
          <w:p w14:paraId="4E46E172" w14:textId="2DAE4DFB" w:rsidR="000F1C16" w:rsidRPr="00ED17AA" w:rsidRDefault="22B99B23" w:rsidP="55B4F2F4">
            <w:pPr>
              <w:pBdr>
                <w:top w:val="none" w:sz="0" w:space="0" w:color="auto"/>
                <w:left w:val="none" w:sz="0" w:space="0" w:color="auto"/>
                <w:bottom w:val="none" w:sz="0" w:space="0" w:color="auto"/>
                <w:right w:val="none" w:sz="0" w:space="0" w:color="auto"/>
                <w:between w:val="none" w:sz="0" w:space="0" w:color="auto"/>
              </w:pBdr>
              <w:rPr>
                <w:rFonts w:ascii="Verdana" w:hAnsi="Verdana"/>
              </w:rPr>
            </w:pPr>
            <w:r w:rsidRPr="55B4F2F4">
              <w:rPr>
                <w:rFonts w:ascii="Verdana" w:hAnsi="Verdana"/>
              </w:rPr>
              <w:t>CTPs</w:t>
            </w:r>
          </w:p>
        </w:tc>
        <w:tc>
          <w:tcPr>
            <w:tcW w:w="4050" w:type="dxa"/>
          </w:tcPr>
          <w:p w14:paraId="1043C07D" w14:textId="3543E41C" w:rsidR="000F1C16" w:rsidRPr="00ED17AA" w:rsidRDefault="22B99B23" w:rsidP="55B4F2F4">
            <w:pPr>
              <w:pBdr>
                <w:top w:val="none" w:sz="0" w:space="0" w:color="auto"/>
                <w:left w:val="none" w:sz="0" w:space="0" w:color="auto"/>
                <w:bottom w:val="none" w:sz="0" w:space="0" w:color="auto"/>
                <w:right w:val="none" w:sz="0" w:space="0" w:color="auto"/>
                <w:between w:val="none" w:sz="0" w:space="0" w:color="auto"/>
              </w:pBdr>
              <w:rPr>
                <w:rFonts w:ascii="Verdana" w:hAnsi="Verdana"/>
              </w:rPr>
            </w:pPr>
            <w:r w:rsidRPr="55B4F2F4">
              <w:rPr>
                <w:rFonts w:ascii="Verdana" w:hAnsi="Verdana"/>
              </w:rPr>
              <w:t>Care and Treatment Plans CTPs</w:t>
            </w:r>
          </w:p>
        </w:tc>
        <w:tc>
          <w:tcPr>
            <w:tcW w:w="1398" w:type="dxa"/>
          </w:tcPr>
          <w:p w14:paraId="123C285F"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28E57764"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r w:rsidR="000F1C16" w:rsidRPr="00ED17AA" w14:paraId="49177A9F" w14:textId="77777777" w:rsidTr="5E9AF3CA">
        <w:trPr>
          <w:trHeight w:val="304"/>
          <w:jc w:val="center"/>
        </w:trPr>
        <w:tc>
          <w:tcPr>
            <w:tcW w:w="1270" w:type="dxa"/>
          </w:tcPr>
          <w:p w14:paraId="650B729E" w14:textId="39E3F2E5" w:rsidR="000F1C16" w:rsidRPr="00ED17AA" w:rsidRDefault="1AD4AAA4" w:rsidP="55B4F2F4">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rPr>
            </w:pPr>
            <w:r w:rsidRPr="55B4F2F4">
              <w:rPr>
                <w:rFonts w:ascii="Verdana" w:eastAsia="Verdana" w:hAnsi="Verdana" w:cs="Verdana"/>
              </w:rPr>
              <w:t>CMHT</w:t>
            </w:r>
          </w:p>
        </w:tc>
        <w:tc>
          <w:tcPr>
            <w:tcW w:w="4050" w:type="dxa"/>
          </w:tcPr>
          <w:p w14:paraId="0339126F" w14:textId="29B37F90" w:rsidR="000F1C16" w:rsidRPr="00ED17AA" w:rsidRDefault="1AD4AAA4" w:rsidP="55B4F2F4">
            <w:pPr>
              <w:spacing w:line="300" w:lineRule="auto"/>
              <w:rPr>
                <w:rFonts w:ascii="Verdana" w:eastAsia="Verdana" w:hAnsi="Verdana" w:cs="Verdana"/>
              </w:rPr>
            </w:pPr>
            <w:r w:rsidRPr="55B4F2F4">
              <w:rPr>
                <w:rFonts w:ascii="Verdana" w:eastAsia="Verdana" w:hAnsi="Verdana" w:cs="Verdana"/>
              </w:rPr>
              <w:t>Community Mental Health Team</w:t>
            </w:r>
          </w:p>
        </w:tc>
        <w:tc>
          <w:tcPr>
            <w:tcW w:w="1398" w:type="dxa"/>
          </w:tcPr>
          <w:p w14:paraId="3F84E98A"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69003C55"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r w:rsidR="000F1C16" w:rsidRPr="00ED17AA" w14:paraId="2FF29454" w14:textId="77777777" w:rsidTr="5E9AF3CA">
        <w:trPr>
          <w:trHeight w:val="304"/>
          <w:jc w:val="center"/>
        </w:trPr>
        <w:tc>
          <w:tcPr>
            <w:tcW w:w="1270" w:type="dxa"/>
          </w:tcPr>
          <w:p w14:paraId="3CFED881" w14:textId="0A2FA8B3" w:rsidR="000F1C16" w:rsidRPr="00ED17AA" w:rsidRDefault="699193F6" w:rsidP="55B4F2F4">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rPr>
            </w:pPr>
            <w:r w:rsidRPr="55B4F2F4">
              <w:rPr>
                <w:rFonts w:ascii="Verdana" w:eastAsia="Verdana" w:hAnsi="Verdana" w:cs="Verdana"/>
              </w:rPr>
              <w:lastRenderedPageBreak/>
              <w:t>ESR</w:t>
            </w:r>
          </w:p>
        </w:tc>
        <w:tc>
          <w:tcPr>
            <w:tcW w:w="4050" w:type="dxa"/>
          </w:tcPr>
          <w:p w14:paraId="1D8EF4CB" w14:textId="28517690" w:rsidR="000F1C16" w:rsidRPr="00ED17AA" w:rsidRDefault="699193F6" w:rsidP="55B4F2F4">
            <w:pPr>
              <w:spacing w:line="300" w:lineRule="auto"/>
              <w:rPr>
                <w:rFonts w:ascii="Verdana" w:eastAsia="Verdana" w:hAnsi="Verdana" w:cs="Verdana"/>
              </w:rPr>
            </w:pPr>
            <w:r w:rsidRPr="55B4F2F4">
              <w:rPr>
                <w:rFonts w:ascii="Verdana" w:eastAsia="Verdana" w:hAnsi="Verdana" w:cs="Verdana"/>
              </w:rPr>
              <w:t>Electronic Staff Record</w:t>
            </w:r>
          </w:p>
          <w:p w14:paraId="17C49D7D" w14:textId="0527BB73" w:rsidR="000F1C16" w:rsidRPr="00ED17AA" w:rsidRDefault="000F1C16"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rPr>
            </w:pPr>
          </w:p>
        </w:tc>
        <w:tc>
          <w:tcPr>
            <w:tcW w:w="1398" w:type="dxa"/>
          </w:tcPr>
          <w:p w14:paraId="6CDA88F8"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16C573A7"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r w:rsidR="000F1C16" w:rsidRPr="00ED17AA" w14:paraId="1558D573" w14:textId="77777777" w:rsidTr="5E9AF3CA">
        <w:trPr>
          <w:trHeight w:val="304"/>
          <w:jc w:val="center"/>
        </w:trPr>
        <w:tc>
          <w:tcPr>
            <w:tcW w:w="1270" w:type="dxa"/>
          </w:tcPr>
          <w:p w14:paraId="6A1D984E" w14:textId="2EB2612E" w:rsidR="000F1C16" w:rsidRPr="00ED17AA" w:rsidRDefault="26EB9E31"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r w:rsidRPr="55B4F2F4">
              <w:rPr>
                <w:rFonts w:ascii="Verdana" w:hAnsi="Verdana"/>
              </w:rPr>
              <w:t>MCA</w:t>
            </w:r>
          </w:p>
        </w:tc>
        <w:tc>
          <w:tcPr>
            <w:tcW w:w="4050" w:type="dxa"/>
          </w:tcPr>
          <w:p w14:paraId="0C68DC67" w14:textId="073934B3" w:rsidR="000F1C16" w:rsidRPr="00ED17AA" w:rsidRDefault="26EB9E31" w:rsidP="55B4F2F4">
            <w:pPr>
              <w:spacing w:line="300" w:lineRule="auto"/>
              <w:rPr>
                <w:rFonts w:ascii="Verdana" w:eastAsia="Verdana" w:hAnsi="Verdana" w:cs="Verdana"/>
              </w:rPr>
            </w:pPr>
            <w:r w:rsidRPr="55B4F2F4">
              <w:rPr>
                <w:rFonts w:ascii="Verdana" w:eastAsia="Verdana" w:hAnsi="Verdana" w:cs="Verdana"/>
              </w:rPr>
              <w:t>Mental Capacity Act</w:t>
            </w:r>
          </w:p>
        </w:tc>
        <w:tc>
          <w:tcPr>
            <w:tcW w:w="1398" w:type="dxa"/>
          </w:tcPr>
          <w:p w14:paraId="2DDC1CC2"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704800EF"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bl>
    <w:p w14:paraId="547CFACA" w14:textId="77777777" w:rsidR="00BE437E" w:rsidRPr="00ED17AA" w:rsidRDefault="00BE437E" w:rsidP="00F6377F">
      <w:pPr>
        <w:rPr>
          <w:rFonts w:ascii="Verdana" w:hAnsi="Verdana" w:cs="Arial"/>
          <w:u w:color="000000"/>
          <w:lang w:eastAsia="en-GB"/>
        </w:rPr>
      </w:pPr>
    </w:p>
    <w:p w14:paraId="23A08EAE" w14:textId="121FB562" w:rsidR="00E43083" w:rsidRPr="00D9242E" w:rsidRDefault="00E129C5" w:rsidP="55B4F2F4">
      <w:pPr>
        <w:jc w:val="center"/>
        <w:rPr>
          <w:rFonts w:ascii="Verdana" w:hAnsi="Verdana" w:cs="Arial"/>
          <w:i/>
          <w:iCs/>
          <w:highlight w:val="cyan"/>
        </w:rPr>
      </w:pPr>
      <w:r w:rsidRPr="55B4F2F4">
        <w:rPr>
          <w:rFonts w:ascii="Verdana" w:hAnsi="Verdana" w:cs="Arial"/>
          <w:i/>
          <w:iCs/>
        </w:rPr>
        <w:t>The meeting be</w:t>
      </w:r>
      <w:r w:rsidR="007A32E9" w:rsidRPr="55B4F2F4">
        <w:rPr>
          <w:rFonts w:ascii="Verdana" w:hAnsi="Verdana" w:cs="Arial"/>
          <w:i/>
          <w:iCs/>
        </w:rPr>
        <w:t>gan</w:t>
      </w:r>
      <w:r w:rsidRPr="55B4F2F4">
        <w:rPr>
          <w:rFonts w:ascii="Verdana" w:hAnsi="Verdana" w:cs="Arial"/>
          <w:i/>
          <w:iCs/>
        </w:rPr>
        <w:t xml:space="preserve"> at</w:t>
      </w:r>
      <w:r w:rsidR="00C95812" w:rsidRPr="55B4F2F4">
        <w:rPr>
          <w:rFonts w:ascii="Verdana" w:hAnsi="Verdana" w:cs="Arial"/>
          <w:i/>
          <w:iCs/>
        </w:rPr>
        <w:t xml:space="preserve"> </w:t>
      </w:r>
      <w:r w:rsidR="2AFA1765" w:rsidRPr="55B4F2F4">
        <w:rPr>
          <w:rFonts w:ascii="Verdana" w:hAnsi="Verdana" w:cs="Arial"/>
          <w:i/>
          <w:iCs/>
        </w:rPr>
        <w:t>9:30am.</w:t>
      </w:r>
    </w:p>
    <w:p w14:paraId="58F168EC" w14:textId="3E9CF272" w:rsidR="000A1EAC" w:rsidRPr="00ED17AA" w:rsidRDefault="00D25BB8" w:rsidP="00F6377F">
      <w:pPr>
        <w:rPr>
          <w:rFonts w:ascii="Verdana" w:hAnsi="Verdana" w:cs="Arial"/>
          <w:u w:color="000000"/>
          <w:lang w:eastAsia="en-GB"/>
        </w:rPr>
      </w:pPr>
      <w:r w:rsidRPr="00ED17AA">
        <w:rPr>
          <w:rFonts w:ascii="Verdana" w:hAnsi="Verdana" w:cs="Arial"/>
          <w:i/>
          <w:iCs/>
          <w:u w:color="000000"/>
          <w:lang w:eastAsia="en-GB"/>
        </w:rPr>
        <w:t xml:space="preserve">  </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789"/>
      </w:tblGrid>
      <w:tr w:rsidR="00D33174" w:rsidRPr="000C2EBE" w14:paraId="46ED2533" w14:textId="77777777" w:rsidTr="648FDC10">
        <w:trPr>
          <w:trHeight w:val="352"/>
        </w:trPr>
        <w:tc>
          <w:tcPr>
            <w:tcW w:w="1843" w:type="dxa"/>
            <w:shd w:val="clear" w:color="auto" w:fill="C1A775"/>
            <w:tcMar>
              <w:top w:w="80" w:type="dxa"/>
              <w:left w:w="80" w:type="dxa"/>
              <w:bottom w:w="80" w:type="dxa"/>
              <w:right w:w="80" w:type="dxa"/>
            </w:tcMar>
          </w:tcPr>
          <w:p w14:paraId="2C41079A" w14:textId="1DCFC3B3" w:rsidR="00D33174" w:rsidRPr="000C2EBE" w:rsidRDefault="00D33174" w:rsidP="00F6377F">
            <w:pPr>
              <w:spacing w:before="120" w:after="120"/>
              <w:rPr>
                <w:rFonts w:ascii="Verdana" w:eastAsia="Calibri" w:hAnsi="Verdana" w:cs="Arial"/>
                <w:b/>
                <w:bdr w:val="none" w:sz="0" w:space="0" w:color="auto"/>
              </w:rPr>
            </w:pPr>
            <w:r w:rsidRPr="000C2EBE">
              <w:rPr>
                <w:rFonts w:ascii="Verdana" w:hAnsi="Verdana" w:cs="Arial"/>
                <w:b/>
              </w:rPr>
              <w:t>Minute Ref:</w:t>
            </w:r>
          </w:p>
        </w:tc>
        <w:tc>
          <w:tcPr>
            <w:tcW w:w="8789" w:type="dxa"/>
            <w:shd w:val="clear" w:color="auto" w:fill="C1A775"/>
            <w:tcMar>
              <w:top w:w="80" w:type="dxa"/>
              <w:left w:w="80" w:type="dxa"/>
              <w:bottom w:w="80" w:type="dxa"/>
              <w:right w:w="80" w:type="dxa"/>
            </w:tcMar>
          </w:tcPr>
          <w:p w14:paraId="55CD7ACE" w14:textId="4AE8894D" w:rsidR="00D33174" w:rsidRPr="000C2EBE" w:rsidRDefault="00F6377F" w:rsidP="00F6377F">
            <w:pPr>
              <w:spacing w:before="120" w:after="120"/>
              <w:rPr>
                <w:rFonts w:ascii="Verdana" w:eastAsia="Calibri" w:hAnsi="Verdana" w:cs="Arial"/>
                <w:b/>
                <w:bdr w:val="none" w:sz="0" w:space="0" w:color="auto"/>
              </w:rPr>
            </w:pPr>
            <w:r w:rsidRPr="000C2EBE">
              <w:rPr>
                <w:rFonts w:ascii="Verdana" w:eastAsia="Calibri" w:hAnsi="Verdana" w:cs="Arial"/>
                <w:b/>
                <w:bdr w:val="none" w:sz="0" w:space="0" w:color="auto"/>
              </w:rPr>
              <w:t xml:space="preserve">Agenda </w:t>
            </w:r>
            <w:r w:rsidR="00D33174" w:rsidRPr="000C2EBE">
              <w:rPr>
                <w:rFonts w:ascii="Verdana" w:eastAsia="Calibri" w:hAnsi="Verdana" w:cs="Arial"/>
                <w:b/>
                <w:bdr w:val="none" w:sz="0" w:space="0" w:color="auto"/>
              </w:rPr>
              <w:t>Item</w:t>
            </w:r>
          </w:p>
        </w:tc>
      </w:tr>
      <w:tr w:rsidR="00F07A23" w:rsidRPr="000C2EBE" w14:paraId="594300F3" w14:textId="77777777" w:rsidTr="648FDC10">
        <w:trPr>
          <w:trHeight w:val="352"/>
        </w:trPr>
        <w:tc>
          <w:tcPr>
            <w:tcW w:w="10632" w:type="dxa"/>
            <w:gridSpan w:val="2"/>
            <w:shd w:val="clear" w:color="auto" w:fill="163E64"/>
            <w:tcMar>
              <w:top w:w="80" w:type="dxa"/>
              <w:left w:w="80" w:type="dxa"/>
              <w:bottom w:w="80" w:type="dxa"/>
              <w:right w:w="80" w:type="dxa"/>
            </w:tcMar>
          </w:tcPr>
          <w:p w14:paraId="170C987F" w14:textId="6D8938F5" w:rsidR="00F07A23" w:rsidRPr="000C2EBE" w:rsidRDefault="00F07A23" w:rsidP="00F6377F">
            <w:pPr>
              <w:pStyle w:val="Body"/>
              <w:spacing w:before="120" w:after="120"/>
              <w:rPr>
                <w:rFonts w:ascii="Verdana" w:hAnsi="Verdana" w:cs="Arial"/>
                <w:b/>
                <w:color w:val="FFFFFF" w:themeColor="background1"/>
                <w:sz w:val="24"/>
                <w:szCs w:val="24"/>
                <w:lang w:val="en-GB"/>
              </w:rPr>
            </w:pPr>
            <w:r w:rsidRPr="000C2EBE">
              <w:rPr>
                <w:rFonts w:ascii="Verdana" w:hAnsi="Verdana" w:cs="Arial"/>
                <w:b/>
                <w:color w:val="FFFFFF" w:themeColor="background1"/>
                <w:sz w:val="24"/>
                <w:szCs w:val="24"/>
                <w:lang w:val="en-GB"/>
              </w:rPr>
              <w:t>PART 1</w:t>
            </w:r>
            <w:r w:rsidR="00BA0B4B" w:rsidRPr="000C2EBE">
              <w:rPr>
                <w:rFonts w:ascii="Verdana" w:hAnsi="Verdana" w:cs="Arial"/>
                <w:b/>
                <w:color w:val="FFFFFF" w:themeColor="background1"/>
                <w:sz w:val="24"/>
                <w:szCs w:val="24"/>
                <w:lang w:val="en-GB"/>
              </w:rPr>
              <w:t>.</w:t>
            </w:r>
            <w:r w:rsidRPr="000C2EBE">
              <w:rPr>
                <w:rFonts w:ascii="Verdana" w:hAnsi="Verdana" w:cs="Arial"/>
                <w:b/>
                <w:color w:val="FFFFFF" w:themeColor="background1"/>
                <w:sz w:val="24"/>
                <w:szCs w:val="24"/>
                <w:lang w:val="en-GB"/>
              </w:rPr>
              <w:t xml:space="preserve"> PRELIMINARY MATTERS</w:t>
            </w:r>
          </w:p>
        </w:tc>
      </w:tr>
      <w:tr w:rsidR="006B2009" w:rsidRPr="000C2EBE" w14:paraId="614380C2" w14:textId="77777777" w:rsidTr="648FDC10">
        <w:trPr>
          <w:trHeight w:val="362"/>
        </w:trPr>
        <w:tc>
          <w:tcPr>
            <w:tcW w:w="10632" w:type="dxa"/>
            <w:gridSpan w:val="2"/>
            <w:tcMar>
              <w:top w:w="80" w:type="dxa"/>
              <w:left w:w="80" w:type="dxa"/>
              <w:bottom w:w="80" w:type="dxa"/>
              <w:right w:w="80" w:type="dxa"/>
            </w:tcMar>
          </w:tcPr>
          <w:p w14:paraId="5C451500" w14:textId="4E7420E8" w:rsidR="006B2009" w:rsidRPr="000C2EBE" w:rsidRDefault="006B2009" w:rsidP="00F6377F">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1.1 </w:t>
            </w:r>
            <w:r w:rsidR="004F5707" w:rsidRPr="000C2EBE">
              <w:rPr>
                <w:rFonts w:ascii="Verdana" w:hAnsi="Verdana" w:cs="Arial"/>
                <w:b/>
                <w:color w:val="auto"/>
                <w:sz w:val="24"/>
                <w:szCs w:val="24"/>
                <w:lang w:val="en-GB"/>
              </w:rPr>
              <w:t>Welcome and Apologies</w:t>
            </w:r>
          </w:p>
        </w:tc>
      </w:tr>
      <w:tr w:rsidR="0064247B" w:rsidRPr="000C2EBE" w14:paraId="28DA8F61" w14:textId="77777777" w:rsidTr="648FDC10">
        <w:trPr>
          <w:trHeight w:val="311"/>
        </w:trPr>
        <w:tc>
          <w:tcPr>
            <w:tcW w:w="1843" w:type="dxa"/>
            <w:tcMar>
              <w:top w:w="80" w:type="dxa"/>
              <w:left w:w="80" w:type="dxa"/>
              <w:bottom w:w="80" w:type="dxa"/>
              <w:right w:w="80" w:type="dxa"/>
            </w:tcMar>
          </w:tcPr>
          <w:p w14:paraId="75AF718F" w14:textId="1E0A015A" w:rsidR="0064247B" w:rsidRPr="000C2EBE" w:rsidRDefault="26475457" w:rsidP="55B4F2F4">
            <w:pPr>
              <w:spacing w:before="120" w:after="120" w:line="259" w:lineRule="auto"/>
            </w:pPr>
            <w:r w:rsidRPr="55B4F2F4">
              <w:rPr>
                <w:rFonts w:ascii="Verdana" w:hAnsi="Verdana" w:cs="Arial"/>
                <w:lang w:val="en-US"/>
              </w:rPr>
              <w:t>16/26</w:t>
            </w:r>
          </w:p>
        </w:tc>
        <w:tc>
          <w:tcPr>
            <w:tcW w:w="8789" w:type="dxa"/>
            <w:tcMar>
              <w:top w:w="80" w:type="dxa"/>
              <w:left w:w="80" w:type="dxa"/>
              <w:bottom w:w="80" w:type="dxa"/>
              <w:right w:w="80" w:type="dxa"/>
            </w:tcMar>
          </w:tcPr>
          <w:p w14:paraId="4CDD8045" w14:textId="58163C02" w:rsidR="0064247B" w:rsidRPr="000C2EBE" w:rsidRDefault="26475457" w:rsidP="55B4F2F4">
            <w:pPr>
              <w:pStyle w:val="Body"/>
              <w:spacing w:before="120" w:after="120"/>
              <w:contextualSpacing/>
              <w:rPr>
                <w:rFonts w:ascii="Verdana" w:eastAsia="Verdana" w:hAnsi="Verdana" w:cs="Verdana"/>
                <w:color w:val="000000" w:themeColor="text1"/>
                <w:sz w:val="24"/>
                <w:szCs w:val="24"/>
                <w:lang w:val="en-GB"/>
              </w:rPr>
            </w:pPr>
            <w:r w:rsidRPr="55B4F2F4">
              <w:rPr>
                <w:rFonts w:ascii="Verdana" w:eastAsia="Verdana" w:hAnsi="Verdana" w:cs="Verdana"/>
                <w:color w:val="000000" w:themeColor="text1"/>
                <w:sz w:val="24"/>
                <w:szCs w:val="24"/>
              </w:rPr>
              <w:t>The Chair opened the meeting and welcomed all present.</w:t>
            </w:r>
          </w:p>
          <w:p w14:paraId="4C3859D1" w14:textId="3B5200AA" w:rsidR="0064247B" w:rsidRPr="000C2EBE" w:rsidRDefault="26475457" w:rsidP="55B4F2F4">
            <w:pPr>
              <w:spacing w:before="120" w:after="120"/>
              <w:contextualSpacing/>
              <w:rPr>
                <w:rFonts w:ascii="Verdana" w:eastAsia="Verdana" w:hAnsi="Verdana" w:cs="Verdana"/>
                <w:color w:val="000000" w:themeColor="text1"/>
              </w:rPr>
            </w:pPr>
            <w:r w:rsidRPr="55B4F2F4">
              <w:rPr>
                <w:rFonts w:ascii="Verdana" w:eastAsia="Verdana" w:hAnsi="Verdana" w:cs="Verdana"/>
                <w:color w:val="000000" w:themeColor="text1"/>
                <w:lang w:val="en-US"/>
              </w:rPr>
              <w:t>The committee noted the apologies above.</w:t>
            </w:r>
          </w:p>
        </w:tc>
      </w:tr>
      <w:tr w:rsidR="00A864BA" w:rsidRPr="000C2EBE" w14:paraId="2A22D8C8" w14:textId="77777777" w:rsidTr="648FDC10">
        <w:trPr>
          <w:trHeight w:val="311"/>
        </w:trPr>
        <w:tc>
          <w:tcPr>
            <w:tcW w:w="10632" w:type="dxa"/>
            <w:gridSpan w:val="2"/>
            <w:tcMar>
              <w:top w:w="80" w:type="dxa"/>
              <w:left w:w="80" w:type="dxa"/>
              <w:bottom w:w="80" w:type="dxa"/>
              <w:right w:w="80" w:type="dxa"/>
            </w:tcMar>
          </w:tcPr>
          <w:p w14:paraId="7A7308BB" w14:textId="02650DB8" w:rsidR="00A864BA" w:rsidRPr="000C2EBE" w:rsidRDefault="00A864BA" w:rsidP="00A864BA">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1.2 </w:t>
            </w:r>
            <w:r w:rsidR="004F5707" w:rsidRPr="000C2EBE">
              <w:rPr>
                <w:rFonts w:ascii="Verdana" w:hAnsi="Verdana" w:cs="Arial"/>
                <w:b/>
                <w:color w:val="auto"/>
                <w:sz w:val="24"/>
                <w:szCs w:val="24"/>
                <w:lang w:val="en-GB"/>
              </w:rPr>
              <w:t>Declaration of Interests</w:t>
            </w:r>
          </w:p>
        </w:tc>
      </w:tr>
      <w:tr w:rsidR="0064247B" w:rsidRPr="000C2EBE" w14:paraId="38C751CF" w14:textId="77777777" w:rsidTr="648FDC10">
        <w:trPr>
          <w:trHeight w:val="311"/>
        </w:trPr>
        <w:tc>
          <w:tcPr>
            <w:tcW w:w="1843" w:type="dxa"/>
            <w:tcMar>
              <w:top w:w="80" w:type="dxa"/>
              <w:left w:w="80" w:type="dxa"/>
              <w:bottom w:w="80" w:type="dxa"/>
              <w:right w:w="80" w:type="dxa"/>
            </w:tcMar>
          </w:tcPr>
          <w:p w14:paraId="0E57C448" w14:textId="44CAD649" w:rsidR="0064247B" w:rsidRPr="000C2EBE" w:rsidRDefault="105239D6" w:rsidP="55B4F2F4">
            <w:pPr>
              <w:spacing w:before="120" w:after="120" w:line="259" w:lineRule="auto"/>
            </w:pPr>
            <w:r w:rsidRPr="55B4F2F4">
              <w:rPr>
                <w:rFonts w:ascii="Verdana" w:hAnsi="Verdana" w:cs="Arial"/>
                <w:lang w:val="en-US"/>
              </w:rPr>
              <w:t>17/26</w:t>
            </w:r>
          </w:p>
        </w:tc>
        <w:tc>
          <w:tcPr>
            <w:tcW w:w="8789" w:type="dxa"/>
            <w:tcMar>
              <w:top w:w="80" w:type="dxa"/>
              <w:left w:w="80" w:type="dxa"/>
              <w:bottom w:w="80" w:type="dxa"/>
              <w:right w:w="80" w:type="dxa"/>
            </w:tcMar>
          </w:tcPr>
          <w:p w14:paraId="5811AA83" w14:textId="380BD902" w:rsidR="0064247B" w:rsidRPr="000C2EBE" w:rsidRDefault="105239D6" w:rsidP="55B4F2F4">
            <w:pPr>
              <w:pStyle w:val="Body"/>
              <w:spacing w:before="120" w:after="120"/>
              <w:contextualSpacing/>
              <w:rPr>
                <w:rFonts w:ascii="Verdana" w:eastAsia="Verdana" w:hAnsi="Verdana" w:cs="Verdana"/>
                <w:sz w:val="24"/>
                <w:szCs w:val="24"/>
                <w:lang w:val="en-GB"/>
              </w:rPr>
            </w:pPr>
            <w:r w:rsidRPr="55B4F2F4">
              <w:rPr>
                <w:rFonts w:ascii="Verdana" w:eastAsia="Verdana" w:hAnsi="Verdana" w:cs="Verdana"/>
                <w:sz w:val="24"/>
                <w:szCs w:val="24"/>
              </w:rPr>
              <w:t>There were no declarations of interest.</w:t>
            </w:r>
          </w:p>
        </w:tc>
      </w:tr>
      <w:tr w:rsidR="0064247B" w:rsidRPr="000C2EBE" w14:paraId="2BB7F6F8" w14:textId="77777777" w:rsidTr="648FDC10">
        <w:trPr>
          <w:trHeight w:val="311"/>
        </w:trPr>
        <w:tc>
          <w:tcPr>
            <w:tcW w:w="10632" w:type="dxa"/>
            <w:gridSpan w:val="2"/>
            <w:tcMar>
              <w:top w:w="80" w:type="dxa"/>
              <w:left w:w="80" w:type="dxa"/>
              <w:bottom w:w="80" w:type="dxa"/>
              <w:right w:w="80" w:type="dxa"/>
            </w:tcMar>
          </w:tcPr>
          <w:p w14:paraId="20530372" w14:textId="6CE6E65E" w:rsidR="0064247B" w:rsidRPr="000C2EBE" w:rsidRDefault="335C51DC" w:rsidP="0064247B">
            <w:pPr>
              <w:pStyle w:val="Body"/>
              <w:spacing w:before="120" w:after="120"/>
              <w:rPr>
                <w:rFonts w:ascii="Verdana" w:hAnsi="Verdana" w:cs="Arial"/>
                <w:color w:val="000000" w:themeColor="text1"/>
                <w:sz w:val="24"/>
                <w:szCs w:val="24"/>
                <w:lang w:val="en-GB"/>
              </w:rPr>
            </w:pPr>
            <w:r w:rsidRPr="55B4F2F4">
              <w:rPr>
                <w:rFonts w:ascii="Verdana" w:hAnsi="Verdana" w:cs="Arial"/>
                <w:b/>
                <w:bCs/>
                <w:color w:val="auto"/>
                <w:sz w:val="24"/>
                <w:szCs w:val="24"/>
                <w:lang w:val="en-GB"/>
              </w:rPr>
              <w:t xml:space="preserve">1.3 </w:t>
            </w:r>
            <w:r w:rsidR="18ECBBD8" w:rsidRPr="55B4F2F4">
              <w:rPr>
                <w:rFonts w:ascii="Verdana" w:hAnsi="Verdana" w:cs="Arial"/>
                <w:b/>
                <w:bCs/>
                <w:color w:val="auto"/>
                <w:sz w:val="24"/>
                <w:szCs w:val="24"/>
                <w:lang w:val="en-GB"/>
              </w:rPr>
              <w:t>Matters Arising</w:t>
            </w:r>
          </w:p>
        </w:tc>
      </w:tr>
      <w:tr w:rsidR="0064247B" w:rsidRPr="000C2EBE" w14:paraId="086B3982" w14:textId="77777777" w:rsidTr="648FDC10">
        <w:trPr>
          <w:trHeight w:val="311"/>
        </w:trPr>
        <w:tc>
          <w:tcPr>
            <w:tcW w:w="1843" w:type="dxa"/>
            <w:tcMar>
              <w:top w:w="80" w:type="dxa"/>
              <w:left w:w="80" w:type="dxa"/>
              <w:bottom w:w="80" w:type="dxa"/>
              <w:right w:w="80" w:type="dxa"/>
            </w:tcMar>
          </w:tcPr>
          <w:p w14:paraId="4B8A57AB" w14:textId="3A6FFE23" w:rsidR="0064247B" w:rsidRPr="000C2EBE" w:rsidRDefault="18ECBBD8" w:rsidP="55B4F2F4">
            <w:pPr>
              <w:spacing w:before="120" w:after="120"/>
              <w:rPr>
                <w:rFonts w:ascii="Verdana" w:hAnsi="Verdana" w:cs="Arial"/>
              </w:rPr>
            </w:pPr>
            <w:r w:rsidRPr="55B4F2F4">
              <w:rPr>
                <w:rFonts w:ascii="Verdana" w:hAnsi="Verdana" w:cs="Arial"/>
                <w:lang w:val="en-US"/>
              </w:rPr>
              <w:t>18/26</w:t>
            </w:r>
            <w:r w:rsidR="335C51DC" w:rsidRPr="55B4F2F4">
              <w:rPr>
                <w:rFonts w:ascii="Verdana" w:hAnsi="Verdana" w:cs="Arial"/>
              </w:rPr>
              <w:t> </w:t>
            </w:r>
          </w:p>
        </w:tc>
        <w:tc>
          <w:tcPr>
            <w:tcW w:w="8789" w:type="dxa"/>
            <w:tcMar>
              <w:top w:w="80" w:type="dxa"/>
              <w:left w:w="80" w:type="dxa"/>
              <w:bottom w:w="80" w:type="dxa"/>
              <w:right w:w="80" w:type="dxa"/>
            </w:tcMar>
          </w:tcPr>
          <w:p w14:paraId="15521137" w14:textId="19B10E32" w:rsidR="0064247B" w:rsidRPr="000C2EBE" w:rsidRDefault="0F92D81F" w:rsidP="55B4F2F4">
            <w:pPr>
              <w:pStyle w:val="Body"/>
              <w:rPr>
                <w:rFonts w:ascii="Verdana" w:eastAsia="Verdana" w:hAnsi="Verdana" w:cs="Verdana"/>
                <w:sz w:val="24"/>
                <w:szCs w:val="24"/>
                <w:lang w:val="en-GB"/>
              </w:rPr>
            </w:pPr>
            <w:r w:rsidRPr="55B4F2F4">
              <w:rPr>
                <w:rFonts w:ascii="Verdana" w:eastAsia="Verdana" w:hAnsi="Verdana" w:cs="Verdana"/>
                <w:sz w:val="24"/>
                <w:szCs w:val="24"/>
              </w:rPr>
              <w:t>There were no Matters Arising.</w:t>
            </w:r>
          </w:p>
        </w:tc>
      </w:tr>
      <w:tr w:rsidR="55B4F2F4" w14:paraId="16C68E68" w14:textId="77777777" w:rsidTr="648FDC10">
        <w:trPr>
          <w:trHeight w:val="311"/>
        </w:trPr>
        <w:tc>
          <w:tcPr>
            <w:tcW w:w="10632" w:type="dxa"/>
            <w:gridSpan w:val="2"/>
            <w:tcMar>
              <w:top w:w="80" w:type="dxa"/>
              <w:left w:w="80" w:type="dxa"/>
              <w:bottom w:w="80" w:type="dxa"/>
              <w:right w:w="80" w:type="dxa"/>
            </w:tcMar>
          </w:tcPr>
          <w:p w14:paraId="0A90B3E9" w14:textId="369EABEF" w:rsidR="0F92D81F" w:rsidRDefault="0F92D81F" w:rsidP="55B4F2F4">
            <w:pPr>
              <w:rPr>
                <w:rFonts w:ascii="Verdana" w:hAnsi="Verdana" w:cs="Arial"/>
                <w:b/>
                <w:bCs/>
                <w:lang w:val="en-US"/>
              </w:rPr>
            </w:pPr>
            <w:r w:rsidRPr="55B4F2F4">
              <w:rPr>
                <w:rFonts w:ascii="Verdana" w:hAnsi="Verdana" w:cs="Arial"/>
                <w:b/>
                <w:bCs/>
                <w:lang w:val="en-US"/>
              </w:rPr>
              <w:t>1.4 Minutes</w:t>
            </w:r>
          </w:p>
        </w:tc>
      </w:tr>
      <w:tr w:rsidR="55B4F2F4" w14:paraId="588131CE" w14:textId="77777777" w:rsidTr="648FDC10">
        <w:trPr>
          <w:trHeight w:val="311"/>
        </w:trPr>
        <w:tc>
          <w:tcPr>
            <w:tcW w:w="1843" w:type="dxa"/>
            <w:tcMar>
              <w:top w:w="80" w:type="dxa"/>
              <w:left w:w="80" w:type="dxa"/>
              <w:bottom w:w="80" w:type="dxa"/>
              <w:right w:w="80" w:type="dxa"/>
            </w:tcMar>
          </w:tcPr>
          <w:p w14:paraId="40B82902" w14:textId="32CD1CEF" w:rsidR="0F92D81F" w:rsidRDefault="0F92D81F" w:rsidP="55B4F2F4">
            <w:pPr>
              <w:rPr>
                <w:rFonts w:ascii="Verdana" w:hAnsi="Verdana" w:cs="Arial"/>
                <w:lang w:val="en-US"/>
              </w:rPr>
            </w:pPr>
            <w:r w:rsidRPr="55B4F2F4">
              <w:rPr>
                <w:rFonts w:ascii="Verdana" w:hAnsi="Verdana" w:cs="Arial"/>
                <w:lang w:val="en-US"/>
              </w:rPr>
              <w:t>19/26</w:t>
            </w:r>
          </w:p>
        </w:tc>
        <w:tc>
          <w:tcPr>
            <w:tcW w:w="8789" w:type="dxa"/>
            <w:tcMar>
              <w:top w:w="80" w:type="dxa"/>
              <w:left w:w="80" w:type="dxa"/>
              <w:bottom w:w="80" w:type="dxa"/>
              <w:right w:w="80" w:type="dxa"/>
            </w:tcMar>
          </w:tcPr>
          <w:p w14:paraId="63043E67" w14:textId="05C49E10" w:rsidR="0F92D81F" w:rsidRDefault="0F92D81F" w:rsidP="55B4F2F4">
            <w:pPr>
              <w:pStyle w:val="Body"/>
            </w:pPr>
            <w:r w:rsidRPr="55B4F2F4">
              <w:rPr>
                <w:rFonts w:ascii="Verdana" w:eastAsia="Verdana" w:hAnsi="Verdana" w:cs="Verdana"/>
                <w:color w:val="000000" w:themeColor="text1"/>
                <w:sz w:val="24"/>
                <w:szCs w:val="24"/>
              </w:rPr>
              <w:t xml:space="preserve">The minutes of the meeting held on 3 February 2026 were </w:t>
            </w:r>
            <w:r w:rsidRPr="55B4F2F4">
              <w:rPr>
                <w:rFonts w:ascii="Verdana" w:eastAsia="Verdana" w:hAnsi="Verdana" w:cs="Verdana"/>
                <w:b/>
                <w:bCs/>
                <w:color w:val="000000" w:themeColor="text1"/>
                <w:sz w:val="24"/>
                <w:szCs w:val="24"/>
              </w:rPr>
              <w:t>received</w:t>
            </w:r>
            <w:r w:rsidRPr="55B4F2F4">
              <w:rPr>
                <w:rFonts w:ascii="Verdana" w:eastAsia="Verdana" w:hAnsi="Verdana" w:cs="Verdana"/>
                <w:color w:val="000000" w:themeColor="text1"/>
                <w:sz w:val="24"/>
                <w:szCs w:val="24"/>
              </w:rPr>
              <w:t xml:space="preserve"> and </w:t>
            </w:r>
            <w:r w:rsidRPr="55B4F2F4">
              <w:rPr>
                <w:rFonts w:ascii="Verdana" w:eastAsia="Verdana" w:hAnsi="Verdana" w:cs="Verdana"/>
                <w:b/>
                <w:bCs/>
                <w:color w:val="000000" w:themeColor="text1"/>
                <w:sz w:val="24"/>
                <w:szCs w:val="24"/>
              </w:rPr>
              <w:t>confirmed</w:t>
            </w:r>
            <w:r w:rsidRPr="55B4F2F4">
              <w:rPr>
                <w:rFonts w:ascii="Verdana" w:eastAsia="Verdana" w:hAnsi="Verdana" w:cs="Verdana"/>
                <w:color w:val="000000" w:themeColor="text1"/>
                <w:sz w:val="24"/>
                <w:szCs w:val="24"/>
              </w:rPr>
              <w:t xml:space="preserve"> as a true and accurate record.</w:t>
            </w:r>
          </w:p>
        </w:tc>
      </w:tr>
      <w:tr w:rsidR="55B4F2F4" w14:paraId="03FF2952" w14:textId="77777777" w:rsidTr="648FDC10">
        <w:trPr>
          <w:trHeight w:val="311"/>
        </w:trPr>
        <w:tc>
          <w:tcPr>
            <w:tcW w:w="10632" w:type="dxa"/>
            <w:gridSpan w:val="2"/>
            <w:tcMar>
              <w:top w:w="80" w:type="dxa"/>
              <w:left w:w="80" w:type="dxa"/>
              <w:bottom w:w="80" w:type="dxa"/>
              <w:right w:w="80" w:type="dxa"/>
            </w:tcMar>
          </w:tcPr>
          <w:p w14:paraId="52C1884C" w14:textId="3244DF35" w:rsidR="0F92D81F" w:rsidRDefault="0F92D81F" w:rsidP="55B4F2F4">
            <w:pPr>
              <w:rPr>
                <w:rFonts w:ascii="Verdana" w:hAnsi="Verdana" w:cs="Arial"/>
                <w:b/>
                <w:bCs/>
                <w:lang w:val="en-US"/>
              </w:rPr>
            </w:pPr>
            <w:r w:rsidRPr="55B4F2F4">
              <w:rPr>
                <w:rFonts w:ascii="Verdana" w:hAnsi="Verdana" w:cs="Arial"/>
                <w:b/>
                <w:bCs/>
                <w:lang w:val="en-US"/>
              </w:rPr>
              <w:t>1.5 Committee Log</w:t>
            </w:r>
          </w:p>
        </w:tc>
      </w:tr>
      <w:tr w:rsidR="55B4F2F4" w14:paraId="130FB626" w14:textId="77777777" w:rsidTr="648FDC10">
        <w:trPr>
          <w:trHeight w:val="311"/>
        </w:trPr>
        <w:tc>
          <w:tcPr>
            <w:tcW w:w="1843" w:type="dxa"/>
            <w:tcMar>
              <w:top w:w="80" w:type="dxa"/>
              <w:left w:w="80" w:type="dxa"/>
              <w:bottom w:w="80" w:type="dxa"/>
              <w:right w:w="80" w:type="dxa"/>
            </w:tcMar>
          </w:tcPr>
          <w:p w14:paraId="35C1C0D2" w14:textId="0F0C6A56" w:rsidR="0F92D81F" w:rsidRDefault="0F92D81F" w:rsidP="55B4F2F4">
            <w:pPr>
              <w:rPr>
                <w:rFonts w:ascii="Verdana" w:hAnsi="Verdana" w:cs="Arial"/>
                <w:lang w:val="en-US"/>
              </w:rPr>
            </w:pPr>
            <w:r w:rsidRPr="55B4F2F4">
              <w:rPr>
                <w:rFonts w:ascii="Verdana" w:hAnsi="Verdana" w:cs="Arial"/>
                <w:lang w:val="en-US"/>
              </w:rPr>
              <w:t>20/26</w:t>
            </w:r>
          </w:p>
        </w:tc>
        <w:tc>
          <w:tcPr>
            <w:tcW w:w="8789" w:type="dxa"/>
            <w:tcMar>
              <w:top w:w="80" w:type="dxa"/>
              <w:left w:w="80" w:type="dxa"/>
              <w:bottom w:w="80" w:type="dxa"/>
              <w:right w:w="80" w:type="dxa"/>
            </w:tcMar>
          </w:tcPr>
          <w:p w14:paraId="0348124E" w14:textId="2A85F1EC" w:rsidR="0F92D81F" w:rsidRDefault="0F92D81F" w:rsidP="55B4F2F4">
            <w:pPr>
              <w:pStyle w:val="BodyA"/>
              <w:jc w:val="both"/>
            </w:pPr>
            <w:r w:rsidRPr="55B4F2F4">
              <w:rPr>
                <w:rFonts w:ascii="Verdana" w:eastAsia="Verdana" w:hAnsi="Verdana" w:cs="Verdana"/>
                <w:color w:val="000000" w:themeColor="text1"/>
              </w:rPr>
              <w:t xml:space="preserve">The Committee Log was </w:t>
            </w:r>
            <w:r w:rsidRPr="55B4F2F4">
              <w:rPr>
                <w:rFonts w:ascii="Verdana" w:eastAsia="Verdana" w:hAnsi="Verdana" w:cs="Verdana"/>
                <w:b/>
                <w:bCs/>
                <w:color w:val="000000" w:themeColor="text1"/>
              </w:rPr>
              <w:t xml:space="preserve">received </w:t>
            </w:r>
            <w:r w:rsidRPr="55B4F2F4">
              <w:rPr>
                <w:rFonts w:ascii="Verdana" w:eastAsia="Verdana" w:hAnsi="Verdana" w:cs="Verdana"/>
                <w:color w:val="000000" w:themeColor="text1"/>
              </w:rPr>
              <w:t>and</w:t>
            </w:r>
            <w:r w:rsidRPr="55B4F2F4">
              <w:rPr>
                <w:rFonts w:ascii="Verdana" w:eastAsia="Verdana" w:hAnsi="Verdana" w:cs="Verdana"/>
                <w:b/>
                <w:bCs/>
                <w:color w:val="000000" w:themeColor="text1"/>
              </w:rPr>
              <w:t xml:space="preserve"> noted.</w:t>
            </w:r>
          </w:p>
        </w:tc>
      </w:tr>
      <w:tr w:rsidR="55B4F2F4" w14:paraId="2DE3215F" w14:textId="77777777" w:rsidTr="648FDC10">
        <w:trPr>
          <w:trHeight w:val="311"/>
        </w:trPr>
        <w:tc>
          <w:tcPr>
            <w:tcW w:w="10632" w:type="dxa"/>
            <w:gridSpan w:val="2"/>
            <w:tcMar>
              <w:top w:w="80" w:type="dxa"/>
              <w:left w:w="80" w:type="dxa"/>
              <w:bottom w:w="80" w:type="dxa"/>
              <w:right w:w="80" w:type="dxa"/>
            </w:tcMar>
          </w:tcPr>
          <w:p w14:paraId="3B40292B" w14:textId="5B86AE2D" w:rsidR="0F92D81F" w:rsidRDefault="0F92D81F" w:rsidP="55B4F2F4">
            <w:pPr>
              <w:rPr>
                <w:rFonts w:ascii="Verdana" w:hAnsi="Verdana" w:cs="Arial"/>
                <w:lang w:val="en-US"/>
              </w:rPr>
            </w:pPr>
            <w:r w:rsidRPr="55B4F2F4">
              <w:rPr>
                <w:rFonts w:ascii="Verdana" w:hAnsi="Verdana" w:cs="Arial"/>
                <w:b/>
                <w:bCs/>
                <w:lang w:val="en-US"/>
              </w:rPr>
              <w:t xml:space="preserve">1.6 </w:t>
            </w:r>
            <w:r w:rsidRPr="55B4F2F4">
              <w:rPr>
                <w:rFonts w:ascii="Verdana" w:eastAsia="Verdana" w:hAnsi="Verdana" w:cs="Verdana"/>
                <w:b/>
                <w:bCs/>
                <w:color w:val="000000" w:themeColor="text1"/>
              </w:rPr>
              <w:t xml:space="preserve">2026-27 Committee Cycle of Business </w:t>
            </w:r>
            <w:r w:rsidRPr="55B4F2F4">
              <w:rPr>
                <w:rFonts w:ascii="Verdana" w:eastAsia="Verdana" w:hAnsi="Verdana" w:cs="Verdana"/>
                <w:lang w:val="en-US"/>
              </w:rPr>
              <w:t xml:space="preserve"> </w:t>
            </w:r>
          </w:p>
        </w:tc>
      </w:tr>
      <w:tr w:rsidR="55B4F2F4" w14:paraId="79DA35B8" w14:textId="77777777" w:rsidTr="648FDC10">
        <w:trPr>
          <w:trHeight w:val="311"/>
        </w:trPr>
        <w:tc>
          <w:tcPr>
            <w:tcW w:w="1843" w:type="dxa"/>
            <w:tcMar>
              <w:top w:w="80" w:type="dxa"/>
              <w:left w:w="80" w:type="dxa"/>
              <w:bottom w:w="80" w:type="dxa"/>
              <w:right w:w="80" w:type="dxa"/>
            </w:tcMar>
          </w:tcPr>
          <w:p w14:paraId="0D497B3B" w14:textId="5BC6B8B6" w:rsidR="0F92D81F" w:rsidRDefault="0F92D81F" w:rsidP="55B4F2F4">
            <w:pPr>
              <w:rPr>
                <w:rFonts w:ascii="Verdana" w:hAnsi="Verdana" w:cs="Arial"/>
                <w:lang w:val="en-US"/>
              </w:rPr>
            </w:pPr>
            <w:r w:rsidRPr="55B4F2F4">
              <w:rPr>
                <w:rFonts w:ascii="Verdana" w:hAnsi="Verdana" w:cs="Arial"/>
                <w:lang w:val="en-US"/>
              </w:rPr>
              <w:t>21/26</w:t>
            </w:r>
          </w:p>
        </w:tc>
        <w:tc>
          <w:tcPr>
            <w:tcW w:w="8789" w:type="dxa"/>
            <w:tcMar>
              <w:top w:w="80" w:type="dxa"/>
              <w:left w:w="80" w:type="dxa"/>
              <w:bottom w:w="80" w:type="dxa"/>
              <w:right w:w="80" w:type="dxa"/>
            </w:tcMar>
          </w:tcPr>
          <w:p w14:paraId="291DB117" w14:textId="5ECBD4E2" w:rsidR="0F92D81F" w:rsidRDefault="0F92D81F" w:rsidP="55B4F2F4">
            <w:pPr>
              <w:pStyle w:val="BodyA"/>
              <w:jc w:val="both"/>
            </w:pPr>
            <w:r w:rsidRPr="55B4F2F4">
              <w:rPr>
                <w:rFonts w:ascii="Verdana" w:eastAsia="Verdana" w:hAnsi="Verdana" w:cs="Verdana"/>
                <w:color w:val="000000" w:themeColor="text1"/>
              </w:rPr>
              <w:t xml:space="preserve">Was </w:t>
            </w:r>
            <w:r w:rsidRPr="55B4F2F4">
              <w:rPr>
                <w:rFonts w:ascii="Verdana" w:eastAsia="Verdana" w:hAnsi="Verdana" w:cs="Verdana"/>
                <w:b/>
                <w:bCs/>
                <w:color w:val="000000" w:themeColor="text1"/>
              </w:rPr>
              <w:t>received</w:t>
            </w:r>
            <w:r w:rsidRPr="55B4F2F4">
              <w:rPr>
                <w:rFonts w:ascii="Verdana" w:eastAsia="Verdana" w:hAnsi="Verdana" w:cs="Verdana"/>
                <w:color w:val="000000" w:themeColor="text1"/>
              </w:rPr>
              <w:t xml:space="preserve"> and </w:t>
            </w:r>
            <w:r w:rsidRPr="55B4F2F4">
              <w:rPr>
                <w:rFonts w:ascii="Verdana" w:eastAsia="Verdana" w:hAnsi="Verdana" w:cs="Verdana"/>
                <w:b/>
                <w:bCs/>
                <w:color w:val="000000" w:themeColor="text1"/>
              </w:rPr>
              <w:t>noted.</w:t>
            </w:r>
            <w:r w:rsidRPr="55B4F2F4">
              <w:rPr>
                <w:rFonts w:ascii="Verdana" w:eastAsia="Verdana" w:hAnsi="Verdana" w:cs="Verdana"/>
                <w:color w:val="000000" w:themeColor="text1"/>
              </w:rPr>
              <w:t xml:space="preserve"> </w:t>
            </w:r>
            <w:r w:rsidRPr="55B4F2F4">
              <w:t xml:space="preserve"> </w:t>
            </w:r>
          </w:p>
        </w:tc>
      </w:tr>
      <w:tr w:rsidR="0064247B" w:rsidRPr="000C2EBE" w14:paraId="42B465FB" w14:textId="77777777" w:rsidTr="648FDC10">
        <w:trPr>
          <w:trHeight w:val="374"/>
        </w:trPr>
        <w:tc>
          <w:tcPr>
            <w:tcW w:w="10632" w:type="dxa"/>
            <w:gridSpan w:val="2"/>
            <w:shd w:val="clear" w:color="auto" w:fill="163E64"/>
            <w:tcMar>
              <w:top w:w="80" w:type="dxa"/>
              <w:left w:w="80" w:type="dxa"/>
              <w:bottom w:w="80" w:type="dxa"/>
              <w:right w:w="80" w:type="dxa"/>
            </w:tcMar>
          </w:tcPr>
          <w:p w14:paraId="513A3FF4" w14:textId="1EED79F3" w:rsidR="0064247B" w:rsidRPr="000C2EBE" w:rsidRDefault="335C51DC" w:rsidP="55B4F2F4">
            <w:pPr>
              <w:pStyle w:val="Body"/>
              <w:spacing w:before="120" w:after="120"/>
              <w:rPr>
                <w:lang w:val="en-GB"/>
              </w:rPr>
            </w:pPr>
            <w:r w:rsidRPr="55B4F2F4">
              <w:rPr>
                <w:rFonts w:ascii="Verdana" w:hAnsi="Verdana" w:cs="Arial"/>
                <w:b/>
                <w:bCs/>
                <w:color w:val="FFFFFF" w:themeColor="background1"/>
                <w:sz w:val="24"/>
                <w:szCs w:val="24"/>
                <w:lang w:val="en-GB"/>
              </w:rPr>
              <w:t xml:space="preserve">PART 2. </w:t>
            </w:r>
            <w:r w:rsidR="24A56AF7" w:rsidRPr="55B4F2F4">
              <w:rPr>
                <w:rFonts w:ascii="Verdana" w:eastAsia="Verdana" w:hAnsi="Verdana" w:cs="Verdana"/>
                <w:b/>
                <w:bCs/>
                <w:color w:val="F5F5F5"/>
                <w:sz w:val="24"/>
                <w:szCs w:val="24"/>
                <w:lang w:val="en-GB"/>
              </w:rPr>
              <w:t>GOVERNANCE, RISK AND INTERNAL CONTROLS</w:t>
            </w:r>
          </w:p>
        </w:tc>
      </w:tr>
      <w:tr w:rsidR="0064247B" w:rsidRPr="000C2EBE" w14:paraId="6D1C5515" w14:textId="77777777" w:rsidTr="648FDC10">
        <w:trPr>
          <w:trHeight w:val="374"/>
        </w:trPr>
        <w:tc>
          <w:tcPr>
            <w:tcW w:w="10632" w:type="dxa"/>
            <w:gridSpan w:val="2"/>
            <w:tcMar>
              <w:top w:w="80" w:type="dxa"/>
              <w:left w:w="80" w:type="dxa"/>
              <w:bottom w:w="80" w:type="dxa"/>
              <w:right w:w="80" w:type="dxa"/>
            </w:tcMar>
          </w:tcPr>
          <w:p w14:paraId="0B022A45" w14:textId="44886EB1" w:rsidR="0064247B" w:rsidRPr="000C2EBE" w:rsidRDefault="335C51DC" w:rsidP="55B4F2F4">
            <w:pPr>
              <w:pStyle w:val="Body"/>
              <w:spacing w:before="60" w:after="60"/>
              <w:rPr>
                <w:lang w:val="en-GB"/>
              </w:rPr>
            </w:pPr>
            <w:r w:rsidRPr="55B4F2F4">
              <w:rPr>
                <w:rFonts w:ascii="Verdana" w:hAnsi="Verdana" w:cs="Arial"/>
                <w:b/>
                <w:bCs/>
                <w:color w:val="auto"/>
                <w:sz w:val="24"/>
                <w:szCs w:val="24"/>
                <w:lang w:val="en-GB"/>
              </w:rPr>
              <w:t xml:space="preserve">2.1 </w:t>
            </w:r>
            <w:r w:rsidR="3D4E87B3" w:rsidRPr="55B4F2F4">
              <w:rPr>
                <w:rFonts w:ascii="Verdana" w:eastAsia="Verdana" w:hAnsi="Verdana" w:cs="Verdana"/>
                <w:b/>
                <w:bCs/>
                <w:color w:val="000000" w:themeColor="text1"/>
                <w:sz w:val="24"/>
                <w:szCs w:val="24"/>
                <w:lang w:val="en-GB"/>
              </w:rPr>
              <w:t>Powers of Discharge Committee Annual Report</w:t>
            </w:r>
          </w:p>
        </w:tc>
      </w:tr>
      <w:tr w:rsidR="0064247B" w:rsidRPr="000C2EBE" w14:paraId="6598964C" w14:textId="77777777" w:rsidTr="648FDC10">
        <w:trPr>
          <w:trHeight w:val="374"/>
        </w:trPr>
        <w:tc>
          <w:tcPr>
            <w:tcW w:w="1843" w:type="dxa"/>
            <w:tcMar>
              <w:top w:w="80" w:type="dxa"/>
              <w:left w:w="80" w:type="dxa"/>
              <w:bottom w:w="80" w:type="dxa"/>
              <w:right w:w="80" w:type="dxa"/>
            </w:tcMar>
          </w:tcPr>
          <w:p w14:paraId="476BF490" w14:textId="3A0E9529" w:rsidR="0064247B" w:rsidRPr="000C2EBE" w:rsidRDefault="3D4E87B3" w:rsidP="55B4F2F4">
            <w:pPr>
              <w:spacing w:before="120" w:after="120" w:line="259" w:lineRule="auto"/>
            </w:pPr>
            <w:r w:rsidRPr="55B4F2F4">
              <w:rPr>
                <w:rFonts w:ascii="Verdana" w:hAnsi="Verdana" w:cs="Arial"/>
                <w:lang w:val="en-US"/>
              </w:rPr>
              <w:lastRenderedPageBreak/>
              <w:t>22/26</w:t>
            </w:r>
          </w:p>
        </w:tc>
        <w:tc>
          <w:tcPr>
            <w:tcW w:w="8789" w:type="dxa"/>
            <w:tcMar>
              <w:top w:w="80" w:type="dxa"/>
              <w:left w:w="80" w:type="dxa"/>
              <w:bottom w:w="80" w:type="dxa"/>
              <w:right w:w="80" w:type="dxa"/>
            </w:tcMar>
          </w:tcPr>
          <w:p w14:paraId="4E81B795" w14:textId="66BD51E6" w:rsidR="0064247B" w:rsidRPr="000C2EBE" w:rsidRDefault="53AFE4FF" w:rsidP="55B4F2F4">
            <w:pPr>
              <w:contextualSpacing/>
              <w:jc w:val="both"/>
            </w:pPr>
            <w:r w:rsidRPr="55B4F2F4">
              <w:rPr>
                <w:rFonts w:ascii="Verdana" w:eastAsia="Verdana" w:hAnsi="Verdana" w:cs="Verdana"/>
                <w:color w:val="000000" w:themeColor="text1"/>
              </w:rPr>
              <w:t>PC presented the Powers of Discharge Committee Annual Report, highlighting the following;</w:t>
            </w:r>
            <w:r w:rsidRPr="55B4F2F4">
              <w:rPr>
                <w:rFonts w:eastAsia="Times New Roman"/>
                <w:color w:val="000000" w:themeColor="text1"/>
                <w:lang w:val="en-US"/>
              </w:rPr>
              <w:t xml:space="preserve"> </w:t>
            </w:r>
            <w:r w:rsidRPr="55B4F2F4">
              <w:rPr>
                <w:rFonts w:ascii="Verdana" w:eastAsia="Verdana" w:hAnsi="Verdana" w:cs="Verdana"/>
              </w:rPr>
              <w:t xml:space="preserve"> </w:t>
            </w:r>
          </w:p>
          <w:p w14:paraId="0145B826" w14:textId="461E5B02" w:rsidR="0064247B" w:rsidRPr="000C2EBE" w:rsidRDefault="75647220" w:rsidP="5E9AF3CA">
            <w:pPr>
              <w:pStyle w:val="ListParagraph"/>
              <w:numPr>
                <w:ilvl w:val="0"/>
                <w:numId w:val="6"/>
              </w:numPr>
              <w:spacing w:before="0" w:after="0"/>
              <w:ind w:left="714" w:hanging="357"/>
              <w:contextualSpacing/>
              <w:rPr>
                <w:rFonts w:ascii="Verdana" w:eastAsia="Verdana" w:hAnsi="Verdana" w:cs="Verdana"/>
                <w:lang w:val="en-GB"/>
              </w:rPr>
            </w:pPr>
            <w:r w:rsidRPr="5E9AF3CA">
              <w:rPr>
                <w:rFonts w:ascii="Verdana" w:eastAsia="Verdana" w:hAnsi="Verdana" w:cs="Verdana"/>
                <w:lang w:val="en-GB"/>
              </w:rPr>
              <w:t>The report gave a summary of activity relating to Associate Hospital Managers over the past 12 months, providing assurance that the Health Board continued to discharge its statutory duties under the Mental Health Act;</w:t>
            </w:r>
          </w:p>
          <w:p w14:paraId="420C0068" w14:textId="199852EE" w:rsidR="0064247B" w:rsidRPr="000C2EBE" w:rsidRDefault="75647220" w:rsidP="5E9AF3CA">
            <w:pPr>
              <w:pStyle w:val="ListParagraph"/>
              <w:numPr>
                <w:ilvl w:val="0"/>
                <w:numId w:val="6"/>
              </w:numPr>
              <w:spacing w:before="0" w:after="0"/>
              <w:ind w:left="714" w:hanging="357"/>
              <w:contextualSpacing/>
              <w:rPr>
                <w:rFonts w:ascii="Verdana" w:eastAsia="Verdana" w:hAnsi="Verdana" w:cs="Verdana"/>
                <w:lang w:val="en-GB"/>
              </w:rPr>
            </w:pPr>
            <w:r w:rsidRPr="5E9AF3CA">
              <w:rPr>
                <w:rFonts w:ascii="Verdana" w:eastAsia="Verdana" w:hAnsi="Verdana" w:cs="Verdana"/>
                <w:lang w:val="en-GB"/>
              </w:rPr>
              <w:t xml:space="preserve">The Power of Discharge Committee was a </w:t>
            </w:r>
            <w:proofErr w:type="spellStart"/>
            <w:r w:rsidRPr="5E9AF3CA">
              <w:rPr>
                <w:rFonts w:ascii="Verdana" w:eastAsia="Verdana" w:hAnsi="Verdana" w:cs="Verdana"/>
                <w:lang w:val="en-GB"/>
              </w:rPr>
              <w:t>sub</w:t>
            </w:r>
            <w:r w:rsidR="53AFE4FF">
              <w:noBreakHyphen/>
            </w:r>
            <w:r w:rsidRPr="5E9AF3CA">
              <w:rPr>
                <w:rFonts w:ascii="Verdana" w:eastAsia="Verdana" w:hAnsi="Verdana" w:cs="Verdana"/>
                <w:lang w:val="en-GB"/>
              </w:rPr>
              <w:t>committee</w:t>
            </w:r>
            <w:proofErr w:type="spellEnd"/>
            <w:r w:rsidRPr="5E9AF3CA">
              <w:rPr>
                <w:rFonts w:ascii="Verdana" w:eastAsia="Verdana" w:hAnsi="Verdana" w:cs="Verdana"/>
                <w:lang w:val="en-GB"/>
              </w:rPr>
              <w:t xml:space="preserve"> of the parent Committee and that the update reflected activity over the last year;</w:t>
            </w:r>
          </w:p>
          <w:p w14:paraId="3D35DA7C" w14:textId="6F8BDD16" w:rsidR="0064247B" w:rsidRPr="000C2EBE" w:rsidRDefault="75647220" w:rsidP="5E9AF3CA">
            <w:pPr>
              <w:pStyle w:val="ListParagraph"/>
              <w:numPr>
                <w:ilvl w:val="0"/>
                <w:numId w:val="6"/>
              </w:numPr>
              <w:spacing w:before="0" w:after="0"/>
              <w:ind w:left="714" w:hanging="357"/>
              <w:contextualSpacing/>
              <w:rPr>
                <w:rFonts w:ascii="Verdana" w:eastAsia="Verdana" w:hAnsi="Verdana" w:cs="Verdana"/>
                <w:lang w:val="en-GB"/>
              </w:rPr>
            </w:pPr>
            <w:r w:rsidRPr="5E9AF3CA">
              <w:rPr>
                <w:rFonts w:ascii="Verdana" w:eastAsia="Verdana" w:hAnsi="Verdana" w:cs="Verdana"/>
                <w:lang w:val="en-GB"/>
              </w:rPr>
              <w:t xml:space="preserve">Members were informed that the Committee had not met during the previous year due to a period of instability, following the resignation of Jackie Davies as Chair in August and the retirement of Janet Williams, the </w:t>
            </w:r>
            <w:proofErr w:type="spellStart"/>
            <w:r w:rsidRPr="5E9AF3CA">
              <w:rPr>
                <w:rFonts w:ascii="Verdana" w:eastAsia="Verdana" w:hAnsi="Verdana" w:cs="Verdana"/>
                <w:lang w:val="en-GB"/>
              </w:rPr>
              <w:t>Co</w:t>
            </w:r>
            <w:r w:rsidR="53AFE4FF">
              <w:noBreakHyphen/>
            </w:r>
            <w:r w:rsidRPr="5E9AF3CA">
              <w:rPr>
                <w:rFonts w:ascii="Verdana" w:eastAsia="Verdana" w:hAnsi="Verdana" w:cs="Verdana"/>
                <w:lang w:val="en-GB"/>
              </w:rPr>
              <w:t>Chair</w:t>
            </w:r>
            <w:proofErr w:type="spellEnd"/>
            <w:r w:rsidRPr="5E9AF3CA">
              <w:rPr>
                <w:rFonts w:ascii="Verdana" w:eastAsia="Verdana" w:hAnsi="Verdana" w:cs="Verdana"/>
                <w:lang w:val="en-GB"/>
              </w:rPr>
              <w:t>, resulting in a delay in appointing successors</w:t>
            </w:r>
            <w:r w:rsidR="060E240D" w:rsidRPr="5E9AF3CA">
              <w:rPr>
                <w:rFonts w:ascii="Verdana" w:eastAsia="Verdana" w:hAnsi="Verdana" w:cs="Verdana"/>
                <w:lang w:val="en-GB"/>
              </w:rPr>
              <w:t>;</w:t>
            </w:r>
          </w:p>
          <w:p w14:paraId="13A32926" w14:textId="2EA62EF5" w:rsidR="0064247B" w:rsidRPr="000C2EBE" w:rsidRDefault="75647220" w:rsidP="5E9AF3CA">
            <w:pPr>
              <w:pStyle w:val="ListParagraph"/>
              <w:numPr>
                <w:ilvl w:val="0"/>
                <w:numId w:val="6"/>
              </w:numPr>
              <w:spacing w:before="0" w:after="0"/>
              <w:ind w:left="714" w:hanging="357"/>
              <w:contextualSpacing/>
              <w:rPr>
                <w:rFonts w:ascii="Verdana" w:eastAsia="Verdana" w:hAnsi="Verdana" w:cs="Verdana"/>
                <w:lang w:val="en-GB"/>
              </w:rPr>
            </w:pPr>
            <w:r w:rsidRPr="5E9AF3CA">
              <w:rPr>
                <w:rFonts w:ascii="Verdana" w:eastAsia="Verdana" w:hAnsi="Verdana" w:cs="Verdana"/>
                <w:lang w:val="en-GB"/>
              </w:rPr>
              <w:t xml:space="preserve">Despite the hiatus, two </w:t>
            </w:r>
            <w:r w:rsidR="55B6091E" w:rsidRPr="5E9AF3CA">
              <w:rPr>
                <w:rFonts w:ascii="Verdana" w:eastAsia="Verdana" w:hAnsi="Verdana" w:cs="Verdana"/>
                <w:lang w:val="en-GB"/>
              </w:rPr>
              <w:t>C</w:t>
            </w:r>
            <w:r w:rsidRPr="5E9AF3CA">
              <w:rPr>
                <w:rFonts w:ascii="Verdana" w:eastAsia="Verdana" w:hAnsi="Verdana" w:cs="Verdana"/>
                <w:lang w:val="en-GB"/>
              </w:rPr>
              <w:t xml:space="preserve">ontinuing </w:t>
            </w:r>
            <w:r w:rsidR="78F315E0" w:rsidRPr="5E9AF3CA">
              <w:rPr>
                <w:rFonts w:ascii="Verdana" w:eastAsia="Verdana" w:hAnsi="Verdana" w:cs="Verdana"/>
                <w:lang w:val="en-GB"/>
              </w:rPr>
              <w:t>P</w:t>
            </w:r>
            <w:r w:rsidRPr="5E9AF3CA">
              <w:rPr>
                <w:rFonts w:ascii="Verdana" w:eastAsia="Verdana" w:hAnsi="Verdana" w:cs="Verdana"/>
                <w:lang w:val="en-GB"/>
              </w:rPr>
              <w:t xml:space="preserve">rofessional </w:t>
            </w:r>
            <w:r w:rsidR="1B889BFF" w:rsidRPr="5E9AF3CA">
              <w:rPr>
                <w:rFonts w:ascii="Verdana" w:eastAsia="Verdana" w:hAnsi="Verdana" w:cs="Verdana"/>
                <w:lang w:val="en-GB"/>
              </w:rPr>
              <w:t>D</w:t>
            </w:r>
            <w:r w:rsidRPr="5E9AF3CA">
              <w:rPr>
                <w:rFonts w:ascii="Verdana" w:eastAsia="Verdana" w:hAnsi="Verdana" w:cs="Verdana"/>
                <w:lang w:val="en-GB"/>
              </w:rPr>
              <w:t>evelopment (CPD) events had been held to bring Hospital Managers together and provide legislative updates</w:t>
            </w:r>
            <w:r w:rsidR="521D4BF5" w:rsidRPr="5E9AF3CA">
              <w:rPr>
                <w:rFonts w:ascii="Verdana" w:eastAsia="Verdana" w:hAnsi="Verdana" w:cs="Verdana"/>
                <w:lang w:val="en-GB"/>
              </w:rPr>
              <w:t>;</w:t>
            </w:r>
          </w:p>
          <w:p w14:paraId="730321A3" w14:textId="5A35F8B4" w:rsidR="0064247B" w:rsidRPr="000C2EBE" w:rsidRDefault="521D4BF5" w:rsidP="5E9AF3CA">
            <w:pPr>
              <w:pStyle w:val="ListParagraph"/>
              <w:numPr>
                <w:ilvl w:val="0"/>
                <w:numId w:val="6"/>
              </w:numPr>
              <w:spacing w:before="0" w:after="0"/>
              <w:ind w:left="714" w:hanging="357"/>
              <w:contextualSpacing/>
              <w:rPr>
                <w:rFonts w:ascii="Verdana" w:eastAsia="Verdana" w:hAnsi="Verdana" w:cs="Verdana"/>
                <w:lang w:val="en-GB"/>
              </w:rPr>
            </w:pPr>
            <w:r w:rsidRPr="5E9AF3CA">
              <w:rPr>
                <w:rFonts w:ascii="Verdana" w:eastAsia="Verdana" w:hAnsi="Verdana" w:cs="Verdana"/>
                <w:lang w:val="en-GB"/>
              </w:rPr>
              <w:t>A</w:t>
            </w:r>
            <w:r w:rsidR="75647220" w:rsidRPr="5E9AF3CA">
              <w:rPr>
                <w:rFonts w:ascii="Verdana" w:eastAsia="Verdana" w:hAnsi="Verdana" w:cs="Verdana"/>
                <w:lang w:val="en-GB"/>
              </w:rPr>
              <w:t xml:space="preserve"> CPD event covered topics requested by Hospital Managers, including Right Care, Right Person, Part </w:t>
            </w:r>
            <w:r w:rsidR="1D76A1B2" w:rsidRPr="5E9AF3CA">
              <w:rPr>
                <w:rFonts w:ascii="Verdana" w:eastAsia="Verdana" w:hAnsi="Verdana" w:cs="Verdana"/>
                <w:lang w:val="en-GB"/>
              </w:rPr>
              <w:t xml:space="preserve">three </w:t>
            </w:r>
            <w:r w:rsidR="75647220" w:rsidRPr="5E9AF3CA">
              <w:rPr>
                <w:rFonts w:ascii="Verdana" w:eastAsia="Verdana" w:hAnsi="Verdana" w:cs="Verdana"/>
                <w:lang w:val="en-GB"/>
              </w:rPr>
              <w:t>of the Mental Health Act (forensic patients), the role of the Independent Mental Health Advocate (IMHA), and the role of women in the Criminal Justice System, with a focus on resettlement and rehabilitation. The event was reported to be well received</w:t>
            </w:r>
            <w:r w:rsidR="7CC2C5BC" w:rsidRPr="5E9AF3CA">
              <w:rPr>
                <w:rFonts w:ascii="Verdana" w:eastAsia="Verdana" w:hAnsi="Verdana" w:cs="Verdana"/>
                <w:lang w:val="en-GB"/>
              </w:rPr>
              <w:t>;</w:t>
            </w:r>
          </w:p>
          <w:p w14:paraId="1AB029C9" w14:textId="691AC970" w:rsidR="0064247B" w:rsidRPr="000C2EBE" w:rsidRDefault="7CC2C5BC" w:rsidP="5E9AF3CA">
            <w:pPr>
              <w:pStyle w:val="ListParagraph"/>
              <w:numPr>
                <w:ilvl w:val="0"/>
                <w:numId w:val="6"/>
              </w:numPr>
              <w:spacing w:before="0" w:after="0"/>
              <w:ind w:left="714" w:hanging="357"/>
              <w:contextualSpacing/>
              <w:jc w:val="both"/>
              <w:rPr>
                <w:rFonts w:ascii="Verdana" w:eastAsia="Verdana" w:hAnsi="Verdana" w:cs="Verdana"/>
                <w:lang w:val="en-GB"/>
              </w:rPr>
            </w:pPr>
            <w:r w:rsidRPr="5E9AF3CA">
              <w:rPr>
                <w:rFonts w:ascii="Verdana" w:eastAsia="Verdana" w:hAnsi="Verdana" w:cs="Verdana"/>
                <w:lang w:val="en-GB"/>
              </w:rPr>
              <w:t>The</w:t>
            </w:r>
            <w:r w:rsidR="75647220" w:rsidRPr="5E9AF3CA">
              <w:rPr>
                <w:rFonts w:ascii="Verdana" w:eastAsia="Verdana" w:hAnsi="Verdana" w:cs="Verdana"/>
                <w:lang w:val="en-GB"/>
              </w:rPr>
              <w:t xml:space="preserve"> significant progress</w:t>
            </w:r>
            <w:r w:rsidR="64DE82A7" w:rsidRPr="5E9AF3CA">
              <w:rPr>
                <w:rFonts w:ascii="Verdana" w:eastAsia="Verdana" w:hAnsi="Verdana" w:cs="Verdana"/>
                <w:lang w:val="en-GB"/>
              </w:rPr>
              <w:t xml:space="preserve"> was </w:t>
            </w:r>
            <w:r w:rsidR="405E0ABA" w:rsidRPr="5E9AF3CA">
              <w:rPr>
                <w:rFonts w:ascii="Verdana" w:eastAsia="Verdana" w:hAnsi="Verdana" w:cs="Verdana"/>
                <w:lang w:val="en-GB"/>
              </w:rPr>
              <w:t>highlighted</w:t>
            </w:r>
            <w:r w:rsidR="75647220" w:rsidRPr="5E9AF3CA">
              <w:rPr>
                <w:rFonts w:ascii="Verdana" w:eastAsia="Verdana" w:hAnsi="Verdana" w:cs="Verdana"/>
                <w:lang w:val="en-GB"/>
              </w:rPr>
              <w:t xml:space="preserve"> in recruitment and retention of Associate Hospital Managers. At the end of the COVID</w:t>
            </w:r>
            <w:r w:rsidR="27F7584A">
              <w:noBreakHyphen/>
            </w:r>
            <w:r w:rsidR="75647220" w:rsidRPr="5E9AF3CA">
              <w:rPr>
                <w:rFonts w:ascii="Verdana" w:eastAsia="Verdana" w:hAnsi="Verdana" w:cs="Verdana"/>
                <w:lang w:val="en-GB"/>
              </w:rPr>
              <w:t>19 period, numbers had reduced to five due to retirements, bereavement and individuals stepping down; this had since increased to 17 Associate Hospital Managers</w:t>
            </w:r>
            <w:r w:rsidR="56497FFA" w:rsidRPr="5E9AF3CA">
              <w:rPr>
                <w:rFonts w:ascii="Verdana" w:eastAsia="Verdana" w:hAnsi="Verdana" w:cs="Verdana"/>
                <w:lang w:val="en-GB"/>
              </w:rPr>
              <w:t>;</w:t>
            </w:r>
          </w:p>
          <w:p w14:paraId="27C4BA73" w14:textId="3712F4CD" w:rsidR="0064247B" w:rsidRPr="000C2EBE" w:rsidRDefault="75647220" w:rsidP="5E9AF3CA">
            <w:pPr>
              <w:pStyle w:val="ListParagraph"/>
              <w:numPr>
                <w:ilvl w:val="0"/>
                <w:numId w:val="6"/>
              </w:numPr>
              <w:spacing w:before="0" w:after="0"/>
              <w:ind w:left="714" w:hanging="357"/>
              <w:contextualSpacing/>
              <w:rPr>
                <w:rFonts w:ascii="Verdana" w:eastAsia="Verdana" w:hAnsi="Verdana" w:cs="Verdana"/>
                <w:lang w:val="en-GB"/>
              </w:rPr>
            </w:pPr>
            <w:r w:rsidRPr="5E9AF3CA">
              <w:rPr>
                <w:rFonts w:ascii="Verdana" w:eastAsia="Verdana" w:hAnsi="Verdana" w:cs="Verdana"/>
                <w:lang w:val="en-GB"/>
              </w:rPr>
              <w:t xml:space="preserve">Concern was raised that tenure of service had not been fully addressed during the recovery period. </w:t>
            </w:r>
            <w:r w:rsidR="4AB91B01" w:rsidRPr="5E9AF3CA">
              <w:rPr>
                <w:rFonts w:ascii="Verdana" w:eastAsia="Verdana" w:hAnsi="Verdana" w:cs="Verdana"/>
                <w:lang w:val="en-GB"/>
              </w:rPr>
              <w:t>It was</w:t>
            </w:r>
            <w:r w:rsidRPr="5E9AF3CA">
              <w:rPr>
                <w:rFonts w:ascii="Verdana" w:eastAsia="Verdana" w:hAnsi="Verdana" w:cs="Verdana"/>
                <w:lang w:val="en-GB"/>
              </w:rPr>
              <w:t xml:space="preserve"> advised that approximately five to six Associate Hospital Managers were currently serving beyond the standard tenure of two four</w:t>
            </w:r>
            <w:r w:rsidR="53AFE4FF">
              <w:noBreakHyphen/>
            </w:r>
            <w:r w:rsidRPr="5E9AF3CA">
              <w:rPr>
                <w:rFonts w:ascii="Verdana" w:eastAsia="Verdana" w:hAnsi="Verdana" w:cs="Verdana"/>
                <w:lang w:val="en-GB"/>
              </w:rPr>
              <w:t>year terms</w:t>
            </w:r>
            <w:r w:rsidR="25B0C82D" w:rsidRPr="5E9AF3CA">
              <w:rPr>
                <w:rFonts w:ascii="Verdana" w:eastAsia="Verdana" w:hAnsi="Verdana" w:cs="Verdana"/>
                <w:lang w:val="en-GB"/>
              </w:rPr>
              <w:t>;</w:t>
            </w:r>
          </w:p>
          <w:p w14:paraId="4663CF62" w14:textId="7A60DDFC" w:rsidR="0064247B" w:rsidRPr="000C2EBE" w:rsidRDefault="75647220" w:rsidP="5E9AF3CA">
            <w:pPr>
              <w:pStyle w:val="ListParagraph"/>
              <w:numPr>
                <w:ilvl w:val="0"/>
                <w:numId w:val="6"/>
              </w:numPr>
              <w:spacing w:before="0" w:after="0"/>
              <w:ind w:left="714" w:hanging="357"/>
              <w:contextualSpacing/>
              <w:rPr>
                <w:rFonts w:ascii="Verdana" w:eastAsia="Verdana" w:hAnsi="Verdana" w:cs="Verdana"/>
                <w:lang w:val="en-GB"/>
              </w:rPr>
            </w:pPr>
            <w:r w:rsidRPr="5E9AF3CA">
              <w:rPr>
                <w:rFonts w:ascii="Verdana" w:eastAsia="Verdana" w:hAnsi="Verdana" w:cs="Verdana"/>
                <w:lang w:val="en-GB"/>
              </w:rPr>
              <w:t>While extended tenure had supported service continuity during COVID</w:t>
            </w:r>
            <w:r w:rsidR="53AFE4FF">
              <w:noBreakHyphen/>
            </w:r>
            <w:r w:rsidRPr="5E9AF3CA">
              <w:rPr>
                <w:rFonts w:ascii="Verdana" w:eastAsia="Verdana" w:hAnsi="Verdana" w:cs="Verdana"/>
                <w:lang w:val="en-GB"/>
              </w:rPr>
              <w:t xml:space="preserve">19 and recruitment, </w:t>
            </w:r>
            <w:r w:rsidR="1883D9D1" w:rsidRPr="5E9AF3CA">
              <w:rPr>
                <w:rFonts w:ascii="Verdana" w:eastAsia="Verdana" w:hAnsi="Verdana" w:cs="Verdana"/>
                <w:lang w:val="en-GB"/>
              </w:rPr>
              <w:t xml:space="preserve">it was </w:t>
            </w:r>
            <w:r w:rsidRPr="5E9AF3CA">
              <w:rPr>
                <w:rFonts w:ascii="Verdana" w:eastAsia="Verdana" w:hAnsi="Verdana" w:cs="Verdana"/>
                <w:lang w:val="en-GB"/>
              </w:rPr>
              <w:t>advised that this now required formal consideration and a Board</w:t>
            </w:r>
            <w:r w:rsidR="53AFE4FF">
              <w:noBreakHyphen/>
            </w:r>
            <w:r w:rsidRPr="5E9AF3CA">
              <w:rPr>
                <w:rFonts w:ascii="Verdana" w:eastAsia="Verdana" w:hAnsi="Verdana" w:cs="Verdana"/>
                <w:lang w:val="en-GB"/>
              </w:rPr>
              <w:t>level decision, as Hospital Managers were seeking clarity on whether they were required to step down.</w:t>
            </w:r>
          </w:p>
          <w:p w14:paraId="1797296D" w14:textId="45035406" w:rsidR="0064247B" w:rsidRPr="000C2EBE" w:rsidRDefault="617C3A0E" w:rsidP="3D706919">
            <w:pPr>
              <w:contextualSpacing/>
              <w:jc w:val="both"/>
              <w:rPr>
                <w:rFonts w:ascii="Verdana" w:hAnsi="Verdana" w:cs="Arial"/>
              </w:rPr>
            </w:pPr>
            <w:r w:rsidRPr="3D706919">
              <w:rPr>
                <w:rFonts w:ascii="Verdana" w:hAnsi="Verdana" w:cs="Arial"/>
              </w:rPr>
              <w:t>DML sought clarification on whose decision</w:t>
            </w:r>
            <w:r w:rsidR="6F9BA156">
              <w:noBreakHyphen/>
            </w:r>
            <w:r w:rsidRPr="3D706919">
              <w:rPr>
                <w:rFonts w:ascii="Verdana" w:hAnsi="Verdana" w:cs="Arial"/>
              </w:rPr>
              <w:t>making responsibility this would fall under</w:t>
            </w:r>
            <w:r w:rsidR="094EB94B" w:rsidRPr="3D706919">
              <w:rPr>
                <w:rFonts w:ascii="Verdana" w:hAnsi="Verdana" w:cs="Arial"/>
              </w:rPr>
              <w:t>.</w:t>
            </w:r>
          </w:p>
          <w:p w14:paraId="345197C4" w14:textId="4FAEB752" w:rsidR="0064247B" w:rsidRPr="000C2EBE" w:rsidRDefault="13A12151" w:rsidP="5E9AF3CA">
            <w:pPr>
              <w:contextualSpacing/>
              <w:jc w:val="both"/>
              <w:rPr>
                <w:rFonts w:ascii="Verdana" w:hAnsi="Verdana" w:cs="Arial"/>
              </w:rPr>
            </w:pPr>
            <w:r w:rsidRPr="3D706919">
              <w:rPr>
                <w:rFonts w:ascii="Verdana" w:hAnsi="Verdana" w:cs="Arial"/>
              </w:rPr>
              <w:t>PC confirmed that she did not have clarity on where responsibility lay.</w:t>
            </w:r>
          </w:p>
          <w:p w14:paraId="5581FC4A" w14:textId="444DD45D" w:rsidR="0064247B" w:rsidRDefault="13A12151" w:rsidP="3D706919">
            <w:pPr>
              <w:contextualSpacing/>
              <w:jc w:val="both"/>
              <w:rPr>
                <w:rFonts w:ascii="Verdana" w:hAnsi="Verdana" w:cs="Arial"/>
              </w:rPr>
            </w:pPr>
            <w:r w:rsidRPr="3D706919">
              <w:rPr>
                <w:rFonts w:ascii="Verdana" w:hAnsi="Verdana" w:cs="Arial"/>
              </w:rPr>
              <w:t xml:space="preserve">PC explained that she had undertaken scoping work across Wales with colleagues in Mental Health Act departments, which demonstrated a </w:t>
            </w:r>
            <w:r w:rsidRPr="3D706919">
              <w:rPr>
                <w:rFonts w:ascii="Verdana" w:hAnsi="Verdana" w:cs="Arial"/>
              </w:rPr>
              <w:lastRenderedPageBreak/>
              <w:t xml:space="preserve">mixed approach to tenure for Associate Hospital Managers. She noted that some Health Boards, such as </w:t>
            </w:r>
            <w:r w:rsidR="47CC3201" w:rsidRPr="3D706919">
              <w:rPr>
                <w:rFonts w:ascii="Verdana" w:hAnsi="Verdana" w:cs="Arial"/>
              </w:rPr>
              <w:t>Hywel Dda University Health Board (HDUHB) Cwm Taf Morgannwg University Health Board (CTMUHB)</w:t>
            </w:r>
            <w:r w:rsidRPr="3D706919">
              <w:rPr>
                <w:rFonts w:ascii="Verdana" w:hAnsi="Verdana" w:cs="Arial"/>
              </w:rPr>
              <w:t>, do not operate tenure arrangements and instead rely on standard appraisal systems, while others, including Cardiff and Vale and Betsi Cadwaladr, do have tenure systems in place. She confirmed that tenure is not mandated and that decisions are at the discretion of individual Health Boards.</w:t>
            </w:r>
          </w:p>
          <w:p w14:paraId="7D4F4DAB" w14:textId="77777777" w:rsidR="00C451E5" w:rsidRPr="000C2EBE" w:rsidRDefault="00C451E5" w:rsidP="55B4F2F4">
            <w:pPr>
              <w:contextualSpacing/>
              <w:jc w:val="both"/>
              <w:rPr>
                <w:rFonts w:ascii="Verdana" w:hAnsi="Verdana" w:cs="Arial"/>
              </w:rPr>
            </w:pPr>
          </w:p>
          <w:p w14:paraId="283AB957" w14:textId="0069A9FA" w:rsidR="0064247B" w:rsidRDefault="13A12151" w:rsidP="5E9AF3CA">
            <w:pPr>
              <w:contextualSpacing/>
              <w:jc w:val="both"/>
              <w:rPr>
                <w:rFonts w:ascii="Verdana" w:hAnsi="Verdana" w:cs="Arial"/>
              </w:rPr>
            </w:pPr>
            <w:r w:rsidRPr="5E9AF3CA">
              <w:rPr>
                <w:rFonts w:ascii="Verdana" w:hAnsi="Verdana" w:cs="Arial"/>
              </w:rPr>
              <w:t>DL commented that the approach should take account of how attractive the role was and the Board’s ability to recruit and retain individuals. She noted that, where there was no legal requirement to limit tenure, provided appropriate appraisal processes were in place, this would be acceptable and could be kept under review for assurance.</w:t>
            </w:r>
          </w:p>
          <w:p w14:paraId="094B41A0" w14:textId="77777777" w:rsidR="00A1672E" w:rsidRPr="000C2EBE" w:rsidRDefault="00A1672E" w:rsidP="55B4F2F4">
            <w:pPr>
              <w:contextualSpacing/>
              <w:jc w:val="both"/>
              <w:rPr>
                <w:rFonts w:ascii="Verdana" w:hAnsi="Verdana" w:cs="Arial"/>
              </w:rPr>
            </w:pPr>
          </w:p>
          <w:p w14:paraId="178DD1A4" w14:textId="5E4547A2" w:rsidR="0064247B" w:rsidRDefault="13A12151" w:rsidP="5E9AF3CA">
            <w:pPr>
              <w:contextualSpacing/>
              <w:jc w:val="both"/>
              <w:rPr>
                <w:rFonts w:ascii="Verdana" w:hAnsi="Verdana" w:cs="Arial"/>
              </w:rPr>
            </w:pPr>
            <w:r w:rsidRPr="5E9AF3CA">
              <w:rPr>
                <w:rFonts w:ascii="Verdana" w:hAnsi="Verdana" w:cs="Arial"/>
              </w:rPr>
              <w:t>The Committee also received an update from P</w:t>
            </w:r>
            <w:r w:rsidR="089FC0CC" w:rsidRPr="5E9AF3CA">
              <w:rPr>
                <w:rFonts w:ascii="Verdana" w:hAnsi="Verdana" w:cs="Arial"/>
              </w:rPr>
              <w:t xml:space="preserve">C </w:t>
            </w:r>
            <w:r w:rsidRPr="5E9AF3CA">
              <w:rPr>
                <w:rFonts w:ascii="Verdana" w:hAnsi="Verdana" w:cs="Arial"/>
              </w:rPr>
              <w:t>on the Mental Health Act reforms. She advised that, while the Act ha</w:t>
            </w:r>
            <w:r w:rsidR="4E10A1D2" w:rsidRPr="5E9AF3CA">
              <w:rPr>
                <w:rFonts w:ascii="Verdana" w:hAnsi="Verdana" w:cs="Arial"/>
              </w:rPr>
              <w:t>d</w:t>
            </w:r>
            <w:r w:rsidRPr="5E9AF3CA">
              <w:rPr>
                <w:rFonts w:ascii="Verdana" w:hAnsi="Verdana" w:cs="Arial"/>
              </w:rPr>
              <w:t xml:space="preserve"> not yet been fully enacted, one element ha</w:t>
            </w:r>
            <w:r w:rsidR="71001411" w:rsidRPr="5E9AF3CA">
              <w:rPr>
                <w:rFonts w:ascii="Verdana" w:hAnsi="Verdana" w:cs="Arial"/>
              </w:rPr>
              <w:t xml:space="preserve">c </w:t>
            </w:r>
            <w:r w:rsidRPr="5E9AF3CA">
              <w:rPr>
                <w:rFonts w:ascii="Verdana" w:hAnsi="Verdana" w:cs="Arial"/>
              </w:rPr>
              <w:t xml:space="preserve">been implemented relating to the tribunal service’s ability to conditionally discharge patients where deprivation of liberty applies. She confirmed that the role of Hospital Managers </w:t>
            </w:r>
            <w:r w:rsidR="409632AC" w:rsidRPr="5E9AF3CA">
              <w:rPr>
                <w:rFonts w:ascii="Verdana" w:hAnsi="Verdana" w:cs="Arial"/>
              </w:rPr>
              <w:t>was</w:t>
            </w:r>
            <w:r w:rsidRPr="5E9AF3CA">
              <w:rPr>
                <w:rFonts w:ascii="Verdana" w:hAnsi="Verdana" w:cs="Arial"/>
              </w:rPr>
              <w:t xml:space="preserve"> expected to increase rather than reduce, particularly as detention periods are likely to lengthen under certain sections, resulting in more frequent Hospital Manager hearings.</w:t>
            </w:r>
          </w:p>
          <w:p w14:paraId="7F38CE58" w14:textId="77777777" w:rsidR="00A1672E" w:rsidRPr="000C2EBE" w:rsidRDefault="00A1672E" w:rsidP="55B4F2F4">
            <w:pPr>
              <w:contextualSpacing/>
              <w:jc w:val="both"/>
              <w:rPr>
                <w:rFonts w:ascii="Verdana" w:hAnsi="Verdana" w:cs="Arial"/>
              </w:rPr>
            </w:pPr>
          </w:p>
          <w:p w14:paraId="150BE55F" w14:textId="7A21554E" w:rsidR="0064247B" w:rsidRPr="000C2EBE" w:rsidRDefault="7331886E" w:rsidP="5E9AF3CA">
            <w:pPr>
              <w:jc w:val="both"/>
              <w:rPr>
                <w:rFonts w:ascii="Verdana" w:hAnsi="Verdana" w:cs="Arial"/>
              </w:rPr>
            </w:pPr>
            <w:r w:rsidRPr="5E9AF3CA">
              <w:rPr>
                <w:rFonts w:ascii="Verdana" w:hAnsi="Verdana" w:cs="Arial"/>
              </w:rPr>
              <w:t xml:space="preserve">PC </w:t>
            </w:r>
            <w:r w:rsidR="13A12151" w:rsidRPr="5E9AF3CA">
              <w:rPr>
                <w:rFonts w:ascii="Verdana" w:hAnsi="Verdana" w:cs="Arial"/>
              </w:rPr>
              <w:t xml:space="preserve">highlighted the need for sufficient capacity within Hospital Manager roles and advised that she is working with Cardiff and Vale colleagues to arrange an All-Wales Hospital Managers Conference later in the year. This </w:t>
            </w:r>
            <w:r w:rsidR="30F26485" w:rsidRPr="5E9AF3CA">
              <w:rPr>
                <w:rFonts w:ascii="Verdana" w:hAnsi="Verdana" w:cs="Arial"/>
              </w:rPr>
              <w:t>wa</w:t>
            </w:r>
            <w:r w:rsidR="13A12151" w:rsidRPr="5E9AF3CA">
              <w:rPr>
                <w:rFonts w:ascii="Verdana" w:hAnsi="Verdana" w:cs="Arial"/>
              </w:rPr>
              <w:t>s expected to include representation from Welsh Government and legal experts to help clarify implications of the new Act. She also noted that recent CPD events ha</w:t>
            </w:r>
            <w:r w:rsidR="1AEE5974" w:rsidRPr="5E9AF3CA">
              <w:rPr>
                <w:rFonts w:ascii="Verdana" w:hAnsi="Verdana" w:cs="Arial"/>
              </w:rPr>
              <w:t>d</w:t>
            </w:r>
            <w:r w:rsidR="13A12151" w:rsidRPr="5E9AF3CA">
              <w:rPr>
                <w:rFonts w:ascii="Verdana" w:hAnsi="Verdana" w:cs="Arial"/>
              </w:rPr>
              <w:t xml:space="preserve"> been held locally to ensure consistency and shared understanding as changes </w:t>
            </w:r>
            <w:r w:rsidR="63E610D7" w:rsidRPr="5E9AF3CA">
              <w:rPr>
                <w:rFonts w:ascii="Verdana" w:hAnsi="Verdana" w:cs="Arial"/>
              </w:rPr>
              <w:t>we</w:t>
            </w:r>
            <w:r w:rsidR="13A12151" w:rsidRPr="5E9AF3CA">
              <w:rPr>
                <w:rFonts w:ascii="Verdana" w:hAnsi="Verdana" w:cs="Arial"/>
              </w:rPr>
              <w:t>re progressed.</w:t>
            </w:r>
          </w:p>
          <w:p w14:paraId="599E5202" w14:textId="5414FB00" w:rsidR="0064247B" w:rsidRPr="000C2EBE" w:rsidRDefault="0064247B" w:rsidP="55B4F2F4">
            <w:pPr>
              <w:contextualSpacing/>
              <w:jc w:val="both"/>
              <w:rPr>
                <w:rFonts w:ascii="Verdana" w:hAnsi="Verdana" w:cs="Arial"/>
              </w:rPr>
            </w:pPr>
          </w:p>
          <w:p w14:paraId="342F3FDB" w14:textId="5FD370B5" w:rsidR="0064247B" w:rsidRPr="000C2EBE" w:rsidRDefault="20996DB6" w:rsidP="55B4F2F4">
            <w:pPr>
              <w:contextualSpacing/>
              <w:jc w:val="both"/>
              <w:rPr>
                <w:rFonts w:ascii="Verdana" w:hAnsi="Verdana" w:cs="Arial"/>
              </w:rPr>
            </w:pPr>
            <w:r w:rsidRPr="55B4F2F4">
              <w:rPr>
                <w:rFonts w:ascii="Verdana" w:hAnsi="Verdana" w:cs="Arial"/>
              </w:rPr>
              <w:t>The Committee:</w:t>
            </w:r>
          </w:p>
          <w:p w14:paraId="139210BB" w14:textId="69721E7B" w:rsidR="0064247B" w:rsidRPr="000C2EBE" w:rsidRDefault="20996DB6" w:rsidP="55B4F2F4">
            <w:pPr>
              <w:pStyle w:val="ListParagraph"/>
              <w:numPr>
                <w:ilvl w:val="0"/>
                <w:numId w:val="5"/>
              </w:numPr>
              <w:contextualSpacing/>
              <w:jc w:val="both"/>
              <w:rPr>
                <w:rFonts w:ascii="Verdana" w:hAnsi="Verdana" w:cs="Arial"/>
                <w:lang w:val="en-GB"/>
              </w:rPr>
            </w:pPr>
            <w:r w:rsidRPr="55B4F2F4">
              <w:rPr>
                <w:rFonts w:ascii="Verdana" w:hAnsi="Verdana" w:cs="Arial"/>
                <w:b/>
                <w:bCs/>
                <w:lang w:val="en-GB"/>
              </w:rPr>
              <w:t>WERE assured</w:t>
            </w:r>
            <w:r w:rsidRPr="55B4F2F4">
              <w:rPr>
                <w:rFonts w:ascii="Verdana" w:hAnsi="Verdana" w:cs="Arial"/>
                <w:lang w:val="en-GB"/>
              </w:rPr>
              <w:t xml:space="preserve"> by the Powers of Discharge Committee Annual Report.</w:t>
            </w:r>
          </w:p>
        </w:tc>
      </w:tr>
      <w:tr w:rsidR="0064247B" w:rsidRPr="000C2EBE" w14:paraId="2A30F264" w14:textId="77777777" w:rsidTr="648FDC10">
        <w:trPr>
          <w:trHeight w:val="374"/>
        </w:trPr>
        <w:tc>
          <w:tcPr>
            <w:tcW w:w="10632" w:type="dxa"/>
            <w:gridSpan w:val="2"/>
            <w:tcMar>
              <w:top w:w="80" w:type="dxa"/>
              <w:left w:w="80" w:type="dxa"/>
              <w:bottom w:w="80" w:type="dxa"/>
              <w:right w:w="80" w:type="dxa"/>
            </w:tcMar>
          </w:tcPr>
          <w:p w14:paraId="517C5761" w14:textId="15D0EEA8" w:rsidR="0064247B" w:rsidRPr="000C2EBE" w:rsidRDefault="335C51DC" w:rsidP="55B4F2F4">
            <w:pPr>
              <w:pStyle w:val="Body"/>
              <w:spacing w:before="120" w:after="120"/>
              <w:rPr>
                <w:b/>
                <w:bCs/>
                <w:lang w:val="en-GB"/>
              </w:rPr>
            </w:pPr>
            <w:r w:rsidRPr="55B4F2F4">
              <w:rPr>
                <w:rFonts w:ascii="Verdana" w:hAnsi="Verdana" w:cs="Arial"/>
                <w:b/>
                <w:bCs/>
                <w:color w:val="auto"/>
                <w:sz w:val="24"/>
                <w:szCs w:val="24"/>
                <w:lang w:val="en-GB"/>
              </w:rPr>
              <w:lastRenderedPageBreak/>
              <w:t xml:space="preserve">2.2 </w:t>
            </w:r>
            <w:r w:rsidR="5F49DB81" w:rsidRPr="55B4F2F4">
              <w:rPr>
                <w:rFonts w:ascii="Verdana" w:hAnsi="Verdana" w:cs="Arial"/>
                <w:b/>
                <w:bCs/>
                <w:color w:val="auto"/>
                <w:sz w:val="24"/>
                <w:szCs w:val="24"/>
                <w:lang w:val="en-GB"/>
              </w:rPr>
              <w:t>P</w:t>
            </w:r>
            <w:r w:rsidR="5F49DB81" w:rsidRPr="55B4F2F4">
              <w:rPr>
                <w:rFonts w:ascii="Verdana" w:eastAsia="Verdana" w:hAnsi="Verdana" w:cs="Verdana"/>
                <w:b/>
                <w:bCs/>
                <w:color w:val="000000" w:themeColor="text1"/>
                <w:sz w:val="24"/>
                <w:szCs w:val="24"/>
                <w:lang w:val="en-GB"/>
              </w:rPr>
              <w:t>owers of Discharge Committee Terms of Reference  </w:t>
            </w:r>
          </w:p>
        </w:tc>
      </w:tr>
      <w:tr w:rsidR="0064247B" w:rsidRPr="000C2EBE" w14:paraId="39975B5D" w14:textId="77777777" w:rsidTr="648FDC10">
        <w:trPr>
          <w:trHeight w:val="374"/>
        </w:trPr>
        <w:tc>
          <w:tcPr>
            <w:tcW w:w="1843" w:type="dxa"/>
            <w:tcMar>
              <w:top w:w="80" w:type="dxa"/>
              <w:left w:w="80" w:type="dxa"/>
              <w:bottom w:w="80" w:type="dxa"/>
              <w:right w:w="80" w:type="dxa"/>
            </w:tcMar>
          </w:tcPr>
          <w:p w14:paraId="72F8F36C" w14:textId="7E83F070" w:rsidR="0064247B" w:rsidRPr="000C2EBE" w:rsidRDefault="45F931BE" w:rsidP="55B4F2F4">
            <w:pPr>
              <w:spacing w:before="120" w:after="120" w:line="259" w:lineRule="auto"/>
            </w:pPr>
            <w:r w:rsidRPr="55B4F2F4">
              <w:rPr>
                <w:rFonts w:ascii="Verdana" w:hAnsi="Verdana" w:cs="Arial"/>
                <w:lang w:val="en-US"/>
              </w:rPr>
              <w:t>23/26</w:t>
            </w:r>
          </w:p>
        </w:tc>
        <w:tc>
          <w:tcPr>
            <w:tcW w:w="8789" w:type="dxa"/>
            <w:tcMar>
              <w:top w:w="80" w:type="dxa"/>
              <w:left w:w="80" w:type="dxa"/>
              <w:bottom w:w="80" w:type="dxa"/>
              <w:right w:w="80" w:type="dxa"/>
            </w:tcMar>
          </w:tcPr>
          <w:p w14:paraId="6BC1E7F3" w14:textId="44E0315A" w:rsidR="0064247B" w:rsidRPr="000C2EBE" w:rsidRDefault="3F3CCBC6" w:rsidP="5E9AF3CA">
            <w:pPr>
              <w:contextualSpacing/>
              <w:jc w:val="both"/>
            </w:pPr>
            <w:r w:rsidRPr="648FDC10">
              <w:rPr>
                <w:rFonts w:ascii="Verdana" w:eastAsia="Verdana" w:hAnsi="Verdana" w:cs="Verdana"/>
                <w:color w:val="000000" w:themeColor="text1"/>
              </w:rPr>
              <w:t xml:space="preserve">PC presented the </w:t>
            </w:r>
            <w:r w:rsidRPr="648FDC10">
              <w:rPr>
                <w:rFonts w:ascii="Verdana" w:hAnsi="Verdana" w:cs="Arial"/>
              </w:rPr>
              <w:t>P</w:t>
            </w:r>
            <w:r w:rsidRPr="648FDC10">
              <w:rPr>
                <w:rFonts w:ascii="Verdana" w:eastAsia="Verdana" w:hAnsi="Verdana" w:cs="Verdana"/>
                <w:color w:val="000000" w:themeColor="text1"/>
              </w:rPr>
              <w:t>owers of Discharge Committee Terms of Reference, highlighting the following;</w:t>
            </w:r>
            <w:r w:rsidRPr="648FDC10">
              <w:rPr>
                <w:rFonts w:eastAsia="Times New Roman"/>
                <w:color w:val="000000" w:themeColor="text1"/>
                <w:lang w:val="en-US"/>
              </w:rPr>
              <w:t xml:space="preserve"> </w:t>
            </w:r>
            <w:r w:rsidRPr="648FDC10">
              <w:rPr>
                <w:rFonts w:ascii="Verdana" w:eastAsia="Verdana" w:hAnsi="Verdana" w:cs="Verdana"/>
              </w:rPr>
              <w:t xml:space="preserve"> </w:t>
            </w:r>
          </w:p>
          <w:p w14:paraId="2A25EC9C" w14:textId="3F367DC7" w:rsidR="0064247B" w:rsidRPr="000C2EBE" w:rsidRDefault="0064247B" w:rsidP="55B4F2F4">
            <w:pPr>
              <w:contextualSpacing/>
              <w:jc w:val="both"/>
              <w:rPr>
                <w:rFonts w:ascii="Verdana" w:eastAsia="Verdana" w:hAnsi="Verdana" w:cs="Verdana"/>
              </w:rPr>
            </w:pPr>
          </w:p>
          <w:p w14:paraId="44EF7B71" w14:textId="375385AB" w:rsidR="0064247B" w:rsidRPr="000C2EBE" w:rsidRDefault="10AF668A" w:rsidP="55B4F2F4">
            <w:pPr>
              <w:numPr>
                <w:ilvl w:val="0"/>
                <w:numId w:val="6"/>
              </w:numPr>
              <w:contextualSpacing/>
              <w:jc w:val="both"/>
              <w:rPr>
                <w:rFonts w:ascii="Verdana" w:hAnsi="Verdana" w:cs="Arial"/>
              </w:rPr>
            </w:pPr>
            <w:r w:rsidRPr="55B4F2F4">
              <w:rPr>
                <w:rFonts w:ascii="Verdana" w:hAnsi="Verdana" w:cs="Arial"/>
              </w:rPr>
              <w:lastRenderedPageBreak/>
              <w:t>It was noted that the Terms of Reference remained unchanged, as there had been no recent changes to working arrangements or relevant legislation, and that they continued to accurately set out the composition of the group;</w:t>
            </w:r>
          </w:p>
          <w:p w14:paraId="17752E72" w14:textId="0A42C240" w:rsidR="0064247B" w:rsidRPr="000C2EBE" w:rsidRDefault="10AF668A" w:rsidP="55B4F2F4">
            <w:pPr>
              <w:numPr>
                <w:ilvl w:val="0"/>
                <w:numId w:val="6"/>
              </w:numPr>
              <w:contextualSpacing/>
              <w:jc w:val="both"/>
              <w:rPr>
                <w:rFonts w:ascii="Verdana" w:hAnsi="Verdana" w:cs="Arial"/>
              </w:rPr>
            </w:pPr>
            <w:r w:rsidRPr="55B4F2F4">
              <w:rPr>
                <w:rFonts w:ascii="Verdana" w:hAnsi="Verdana" w:cs="Arial"/>
              </w:rPr>
              <w:t>it was clarified that the All</w:t>
            </w:r>
            <w:r w:rsidR="0064247B">
              <w:noBreakHyphen/>
            </w:r>
            <w:r w:rsidRPr="55B4F2F4">
              <w:rPr>
                <w:rFonts w:ascii="Verdana" w:hAnsi="Verdana" w:cs="Arial"/>
              </w:rPr>
              <w:t>Wales Hospital Managers event would no longer be badged as a CPD event. While it was historically labelled as such, feedback from attendees indicated that it functions more as an awareness and shared learning forum, including expert input and peer discussion, rather than formal CPD;</w:t>
            </w:r>
          </w:p>
          <w:p w14:paraId="54F17E73" w14:textId="1AE0AB2D" w:rsidR="0064247B" w:rsidRPr="000C2EBE" w:rsidRDefault="10AF668A" w:rsidP="55B4F2F4">
            <w:pPr>
              <w:numPr>
                <w:ilvl w:val="0"/>
                <w:numId w:val="6"/>
              </w:numPr>
              <w:contextualSpacing/>
              <w:jc w:val="both"/>
              <w:rPr>
                <w:rFonts w:ascii="Verdana" w:hAnsi="Verdana" w:cs="Arial"/>
              </w:rPr>
            </w:pPr>
            <w:r w:rsidRPr="55B4F2F4">
              <w:rPr>
                <w:rFonts w:ascii="Verdana" w:hAnsi="Verdana" w:cs="Arial"/>
              </w:rPr>
              <w:t>It was confirmed that the event would continue as an All</w:t>
            </w:r>
            <w:r w:rsidR="0064247B">
              <w:noBreakHyphen/>
            </w:r>
            <w:r w:rsidRPr="55B4F2F4">
              <w:rPr>
                <w:rFonts w:ascii="Verdana" w:hAnsi="Verdana" w:cs="Arial"/>
              </w:rPr>
              <w:t>Wales gathering, providing valuable learning opportunities, but without CPD accreditation;</w:t>
            </w:r>
          </w:p>
          <w:p w14:paraId="7F6E15D6" w14:textId="382B4061" w:rsidR="0064247B" w:rsidRPr="000C2EBE" w:rsidRDefault="10AF668A" w:rsidP="55B4F2F4">
            <w:pPr>
              <w:numPr>
                <w:ilvl w:val="0"/>
                <w:numId w:val="6"/>
              </w:numPr>
              <w:contextualSpacing/>
              <w:jc w:val="both"/>
              <w:rPr>
                <w:rFonts w:ascii="Verdana" w:hAnsi="Verdana" w:cs="Arial"/>
              </w:rPr>
            </w:pPr>
            <w:r w:rsidRPr="55B4F2F4">
              <w:rPr>
                <w:rFonts w:ascii="Verdana" w:hAnsi="Verdana" w:cs="Arial"/>
              </w:rPr>
              <w:t>It was advised that within SBUHB, the approach was to hold two six</w:t>
            </w:r>
            <w:r w:rsidR="0064247B">
              <w:noBreakHyphen/>
            </w:r>
            <w:r w:rsidRPr="55B4F2F4">
              <w:rPr>
                <w:rFonts w:ascii="Verdana" w:hAnsi="Verdana" w:cs="Arial"/>
              </w:rPr>
              <w:t>monthly Powers of Discharge Committee meetings alongside two CPD training events per year, which continue to run as normal.</w:t>
            </w:r>
          </w:p>
          <w:p w14:paraId="6936C74A" w14:textId="2647C63B" w:rsidR="0064247B" w:rsidRPr="000C2EBE" w:rsidRDefault="0064247B" w:rsidP="55B4F2F4">
            <w:pPr>
              <w:contextualSpacing/>
              <w:jc w:val="both"/>
              <w:rPr>
                <w:rFonts w:ascii="Verdana" w:hAnsi="Verdana" w:cs="Arial"/>
              </w:rPr>
            </w:pPr>
          </w:p>
          <w:p w14:paraId="25D29968" w14:textId="443A483D" w:rsidR="0064247B" w:rsidRPr="000C2EBE" w:rsidRDefault="61839665" w:rsidP="55B4F2F4">
            <w:pPr>
              <w:contextualSpacing/>
              <w:jc w:val="both"/>
              <w:rPr>
                <w:rFonts w:ascii="Verdana" w:hAnsi="Verdana" w:cs="Arial"/>
              </w:rPr>
            </w:pPr>
            <w:r w:rsidRPr="55B4F2F4">
              <w:rPr>
                <w:rFonts w:ascii="Verdana" w:hAnsi="Verdana" w:cs="Arial"/>
              </w:rPr>
              <w:t>ALF confirmed that she would speak to HL regarding the tenure issue, alongside progressing the appraisal arrangements.</w:t>
            </w:r>
          </w:p>
          <w:p w14:paraId="5B33D7DA" w14:textId="544D2A81" w:rsidR="0064247B" w:rsidRPr="000C2EBE" w:rsidRDefault="0064247B" w:rsidP="55B4F2F4">
            <w:pPr>
              <w:contextualSpacing/>
              <w:jc w:val="both"/>
              <w:rPr>
                <w:rFonts w:ascii="Verdana" w:hAnsi="Verdana" w:cs="Arial"/>
              </w:rPr>
            </w:pPr>
          </w:p>
          <w:p w14:paraId="77FB8720" w14:textId="2209F5B2" w:rsidR="0064247B" w:rsidRPr="000C2EBE" w:rsidRDefault="61839665" w:rsidP="55B4F2F4">
            <w:pPr>
              <w:contextualSpacing/>
              <w:jc w:val="both"/>
              <w:rPr>
                <w:rFonts w:ascii="Verdana" w:hAnsi="Verdana" w:cs="Arial"/>
              </w:rPr>
            </w:pPr>
            <w:r w:rsidRPr="55B4F2F4">
              <w:rPr>
                <w:rFonts w:ascii="Verdana" w:hAnsi="Verdana" w:cs="Arial"/>
              </w:rPr>
              <w:t>The Committee:</w:t>
            </w:r>
          </w:p>
          <w:p w14:paraId="7D47766E" w14:textId="65659F8E" w:rsidR="0064247B" w:rsidRPr="000C2EBE" w:rsidRDefault="61839665" w:rsidP="53C178F9">
            <w:pPr>
              <w:pStyle w:val="ListParagraph"/>
              <w:numPr>
                <w:ilvl w:val="0"/>
                <w:numId w:val="4"/>
              </w:numPr>
              <w:contextualSpacing/>
              <w:jc w:val="both"/>
              <w:rPr>
                <w:rFonts w:ascii="Verdana" w:hAnsi="Verdana" w:cs="Arial"/>
              </w:rPr>
            </w:pPr>
            <w:r w:rsidRPr="53C178F9">
              <w:rPr>
                <w:rFonts w:ascii="Verdana" w:hAnsi="Verdana" w:cs="Arial"/>
                <w:b/>
                <w:bCs/>
              </w:rPr>
              <w:t>WERE assured</w:t>
            </w:r>
            <w:r w:rsidRPr="53C178F9">
              <w:rPr>
                <w:rFonts w:ascii="Verdana" w:hAnsi="Verdana" w:cs="Arial"/>
              </w:rPr>
              <w:t xml:space="preserve"> by the Powers of Discharge Committee Terms of Reference.</w:t>
            </w:r>
          </w:p>
        </w:tc>
      </w:tr>
      <w:tr w:rsidR="0064247B" w:rsidRPr="000C2EBE" w14:paraId="37840C79" w14:textId="77777777" w:rsidTr="648FDC10">
        <w:trPr>
          <w:trHeight w:val="374"/>
        </w:trPr>
        <w:tc>
          <w:tcPr>
            <w:tcW w:w="10632" w:type="dxa"/>
            <w:gridSpan w:val="2"/>
            <w:shd w:val="clear" w:color="auto" w:fill="163E64"/>
            <w:tcMar>
              <w:top w:w="80" w:type="dxa"/>
              <w:left w:w="80" w:type="dxa"/>
              <w:bottom w:w="80" w:type="dxa"/>
              <w:right w:w="80" w:type="dxa"/>
            </w:tcMar>
          </w:tcPr>
          <w:p w14:paraId="3801C8E0" w14:textId="25E23CB2" w:rsidR="0064247B" w:rsidRPr="000C2EBE" w:rsidRDefault="335C51DC" w:rsidP="55B4F2F4">
            <w:pPr>
              <w:pStyle w:val="Body"/>
              <w:spacing w:before="120" w:after="120"/>
              <w:rPr>
                <w:lang w:val="en-GB"/>
              </w:rPr>
            </w:pPr>
            <w:r w:rsidRPr="55B4F2F4">
              <w:rPr>
                <w:rFonts w:ascii="Verdana" w:hAnsi="Verdana" w:cs="Arial"/>
                <w:b/>
                <w:bCs/>
                <w:color w:val="FFFFFF" w:themeColor="background1"/>
                <w:sz w:val="24"/>
                <w:szCs w:val="24"/>
                <w:lang w:val="en-GB"/>
              </w:rPr>
              <w:lastRenderedPageBreak/>
              <w:t xml:space="preserve">PART 3. </w:t>
            </w:r>
            <w:r w:rsidR="3B62034E" w:rsidRPr="55B4F2F4">
              <w:rPr>
                <w:rFonts w:ascii="Verdana" w:eastAsia="Verdana" w:hAnsi="Verdana" w:cs="Verdana"/>
                <w:b/>
                <w:bCs/>
                <w:caps/>
                <w:color w:val="F5F5F5"/>
                <w:sz w:val="24"/>
                <w:szCs w:val="24"/>
                <w:lang w:val="en-GB"/>
              </w:rPr>
              <w:t>MENTAL HEALTH ACT MONITORING REPORT  </w:t>
            </w:r>
          </w:p>
        </w:tc>
      </w:tr>
      <w:tr w:rsidR="0064247B" w:rsidRPr="000C2EBE" w14:paraId="203C3BB5" w14:textId="77777777" w:rsidTr="648FDC10">
        <w:trPr>
          <w:trHeight w:val="523"/>
        </w:trPr>
        <w:tc>
          <w:tcPr>
            <w:tcW w:w="10632" w:type="dxa"/>
            <w:gridSpan w:val="2"/>
            <w:tcMar>
              <w:top w:w="80" w:type="dxa"/>
              <w:left w:w="80" w:type="dxa"/>
              <w:bottom w:w="80" w:type="dxa"/>
              <w:right w:w="80" w:type="dxa"/>
            </w:tcMar>
          </w:tcPr>
          <w:p w14:paraId="46FAD7F9" w14:textId="1596E197" w:rsidR="0064247B" w:rsidRPr="000C2EBE" w:rsidRDefault="335C51DC" w:rsidP="55B4F2F4">
            <w:pPr>
              <w:spacing w:before="60" w:after="60"/>
              <w:rPr>
                <w:rFonts w:ascii="Verdana" w:hAnsi="Verdana" w:cs="Arial"/>
                <w:b/>
                <w:bCs/>
              </w:rPr>
            </w:pPr>
            <w:r w:rsidRPr="55B4F2F4">
              <w:rPr>
                <w:rFonts w:ascii="Verdana" w:hAnsi="Verdana" w:cs="Arial"/>
                <w:b/>
                <w:bCs/>
              </w:rPr>
              <w:t xml:space="preserve">3.1 </w:t>
            </w:r>
            <w:r w:rsidR="78DFB68E" w:rsidRPr="55B4F2F4">
              <w:rPr>
                <w:rFonts w:ascii="Verdana" w:eastAsia="Verdana" w:hAnsi="Verdana" w:cs="Verdana"/>
                <w:b/>
                <w:bCs/>
                <w:color w:val="000000" w:themeColor="text1"/>
              </w:rPr>
              <w:t>Mental Health Act Monitoring Report </w:t>
            </w:r>
            <w:r w:rsidR="78DFB68E" w:rsidRPr="55B4F2F4">
              <w:rPr>
                <w:rFonts w:ascii="Verdana" w:eastAsia="Verdana" w:hAnsi="Verdana" w:cs="Verdana"/>
                <w:color w:val="000000" w:themeColor="text1"/>
              </w:rPr>
              <w:t xml:space="preserve">  </w:t>
            </w:r>
            <w:r w:rsidR="78DFB68E" w:rsidRPr="55B4F2F4">
              <w:rPr>
                <w:rFonts w:ascii="Verdana" w:eastAsia="Verdana" w:hAnsi="Verdana" w:cs="Verdana"/>
              </w:rPr>
              <w:t xml:space="preserve"> </w:t>
            </w:r>
          </w:p>
        </w:tc>
      </w:tr>
      <w:tr w:rsidR="0064247B" w:rsidRPr="000C2EBE" w14:paraId="699B7DC5" w14:textId="77777777" w:rsidTr="648FDC10">
        <w:trPr>
          <w:trHeight w:val="523"/>
        </w:trPr>
        <w:tc>
          <w:tcPr>
            <w:tcW w:w="1843" w:type="dxa"/>
            <w:tcMar>
              <w:top w:w="80" w:type="dxa"/>
              <w:left w:w="80" w:type="dxa"/>
              <w:bottom w:w="80" w:type="dxa"/>
              <w:right w:w="80" w:type="dxa"/>
            </w:tcMar>
          </w:tcPr>
          <w:p w14:paraId="65EA7C29" w14:textId="196B8062" w:rsidR="0064247B" w:rsidRPr="000C2EBE" w:rsidRDefault="4F33D67F" w:rsidP="55B4F2F4">
            <w:pPr>
              <w:spacing w:before="120" w:after="120" w:line="259" w:lineRule="auto"/>
            </w:pPr>
            <w:r w:rsidRPr="55B4F2F4">
              <w:rPr>
                <w:rFonts w:ascii="Verdana" w:hAnsi="Verdana" w:cs="Arial"/>
                <w:lang w:val="en-US"/>
              </w:rPr>
              <w:t>24/26</w:t>
            </w:r>
          </w:p>
        </w:tc>
        <w:tc>
          <w:tcPr>
            <w:tcW w:w="8789" w:type="dxa"/>
            <w:tcMar>
              <w:top w:w="80" w:type="dxa"/>
              <w:left w:w="85" w:type="dxa"/>
              <w:bottom w:w="80" w:type="dxa"/>
              <w:right w:w="80" w:type="dxa"/>
            </w:tcMar>
          </w:tcPr>
          <w:p w14:paraId="3F245DCA" w14:textId="5FA92368" w:rsidR="0064247B" w:rsidRPr="000C2EBE" w:rsidRDefault="2BC3C46E" w:rsidP="5E9AF3CA">
            <w:pPr>
              <w:contextualSpacing/>
              <w:jc w:val="both"/>
              <w:rPr>
                <w:rFonts w:eastAsia="Times New Roman"/>
                <w:color w:val="000000" w:themeColor="text1"/>
                <w:lang w:val="en-US"/>
              </w:rPr>
            </w:pPr>
            <w:r w:rsidRPr="5E9AF3CA">
              <w:rPr>
                <w:rFonts w:ascii="Verdana" w:hAnsi="Verdana"/>
              </w:rPr>
              <w:t xml:space="preserve">DN </w:t>
            </w:r>
            <w:r w:rsidRPr="5E9AF3CA">
              <w:rPr>
                <w:rFonts w:ascii="Verdana" w:eastAsia="Verdana" w:hAnsi="Verdana" w:cs="Verdana"/>
                <w:color w:val="000000" w:themeColor="text1"/>
              </w:rPr>
              <w:t>presented the Mental Health Act Monitoring Report, highlighting the following;</w:t>
            </w:r>
          </w:p>
          <w:p w14:paraId="6B0DE824" w14:textId="55517A7A" w:rsidR="0064247B" w:rsidRPr="000C2EBE" w:rsidRDefault="0064247B" w:rsidP="55B4F2F4">
            <w:pPr>
              <w:contextualSpacing/>
              <w:jc w:val="both"/>
              <w:rPr>
                <w:rFonts w:ascii="Verdana" w:eastAsia="Verdana" w:hAnsi="Verdana" w:cs="Verdana"/>
                <w:color w:val="000000" w:themeColor="text1"/>
              </w:rPr>
            </w:pPr>
          </w:p>
          <w:p w14:paraId="19230663" w14:textId="379D2C7B"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t>It was advised that no Section 54 powers were used during the reporting period (January–March);</w:t>
            </w:r>
          </w:p>
          <w:p w14:paraId="1A4F9E5C" w14:textId="23A3E0D3"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t>Section 52 activity was highlighted;</w:t>
            </w:r>
          </w:p>
          <w:p w14:paraId="122BBBAC" w14:textId="1EC08C73"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t>Ongoing monitoring focused on how many Section 52 assessments convert to other sections of the Mental Health Act;</w:t>
            </w:r>
          </w:p>
          <w:p w14:paraId="31AC70D9" w14:textId="089E493B"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t>Approximately 52% of Section 52 assessments resulted in detention;</w:t>
            </w:r>
          </w:p>
          <w:p w14:paraId="6ED46178" w14:textId="56E7C116"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t>Continued emphasis on the appropriate use of Section 52, recognising it as an emergency power;</w:t>
            </w:r>
          </w:p>
          <w:p w14:paraId="4D57CEB1" w14:textId="1D7F98D5"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lastRenderedPageBreak/>
              <w:t>No issues were identified in relation to Section 2 activity or outcomes;</w:t>
            </w:r>
          </w:p>
          <w:p w14:paraId="54F8139D" w14:textId="2EFB0CCF"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t>Section 3 activity remained consistent, with trends illustrated in the report graphs;</w:t>
            </w:r>
          </w:p>
          <w:p w14:paraId="7CB1D012" w14:textId="1AF13DBC"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t>Table 6 included new data, noting this information has not been reported for a significant period previously and would now be reported going forward;</w:t>
            </w:r>
          </w:p>
          <w:p w14:paraId="51CF44BB" w14:textId="40297F78"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t>Police powers under the Mental Health Act were summarised:</w:t>
            </w:r>
          </w:p>
          <w:p w14:paraId="426AF447" w14:textId="635BCDF4"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One Section 135 detention recorded.</w:t>
            </w:r>
          </w:p>
          <w:p w14:paraId="75628E87" w14:textId="668164E8"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40 detentions under Section 136.</w:t>
            </w:r>
          </w:p>
          <w:p w14:paraId="4A466A4F" w14:textId="6D74EFF8"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Table 16 provides a detailed breakdown of Section 136 outcomes.</w:t>
            </w:r>
          </w:p>
          <w:p w14:paraId="5FDC8CCA" w14:textId="772C2A7D"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t>Of the 40 Section 136 detentions:</w:t>
            </w:r>
          </w:p>
          <w:p w14:paraId="6E114DE8" w14:textId="3C16BC0F"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22 individuals were discharged with no follow</w:t>
            </w:r>
            <w:r w:rsidR="0064247B">
              <w:noBreakHyphen/>
            </w:r>
            <w:r w:rsidRPr="55B4F2F4">
              <w:rPr>
                <w:rFonts w:ascii="Verdana" w:eastAsia="Verdana" w:hAnsi="Verdana" w:cs="Verdana"/>
              </w:rPr>
              <w:t>up, representing a high proportion.</w:t>
            </w:r>
          </w:p>
          <w:p w14:paraId="24846620" w14:textId="6ACEF30D"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10 individuals were detained under the Mental Health Act.</w:t>
            </w:r>
          </w:p>
          <w:p w14:paraId="14F71850" w14:textId="17CA4000"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One individual was admitted informally.</w:t>
            </w:r>
          </w:p>
          <w:p w14:paraId="173D7BD4" w14:textId="36923FA1"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In total, 11 individuals resulted in a hospital admission (formal or informal).</w:t>
            </w:r>
          </w:p>
          <w:p w14:paraId="77B41237" w14:textId="05D64560"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t>Following previous discussions at the Mental Health Legislation Committee, outcomes were further analysed to distinguish:</w:t>
            </w:r>
          </w:p>
          <w:p w14:paraId="4B4D2992" w14:textId="2518017A"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Discharge with NHS community follow</w:t>
            </w:r>
            <w:r w:rsidR="0064247B">
              <w:noBreakHyphen/>
            </w:r>
            <w:r w:rsidRPr="55B4F2F4">
              <w:rPr>
                <w:rFonts w:ascii="Verdana" w:eastAsia="Verdana" w:hAnsi="Verdana" w:cs="Verdana"/>
              </w:rPr>
              <w:t>up,</w:t>
            </w:r>
          </w:p>
          <w:p w14:paraId="297B9645" w14:textId="2EB9D351"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Discharge with local authority follow</w:t>
            </w:r>
            <w:r w:rsidR="0064247B">
              <w:noBreakHyphen/>
            </w:r>
            <w:r w:rsidRPr="55B4F2F4">
              <w:rPr>
                <w:rFonts w:ascii="Verdana" w:eastAsia="Verdana" w:hAnsi="Verdana" w:cs="Verdana"/>
              </w:rPr>
              <w:t>up,</w:t>
            </w:r>
          </w:p>
          <w:p w14:paraId="12250305" w14:textId="2411BC06"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Discharge with no follow</w:t>
            </w:r>
            <w:r w:rsidR="0064247B">
              <w:noBreakHyphen/>
            </w:r>
            <w:r w:rsidRPr="55B4F2F4">
              <w:rPr>
                <w:rFonts w:ascii="Verdana" w:eastAsia="Verdana" w:hAnsi="Verdana" w:cs="Verdana"/>
              </w:rPr>
              <w:t>up.</w:t>
            </w:r>
          </w:p>
          <w:p w14:paraId="1F6D09A8" w14:textId="70D68BDF"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 xml:space="preserve">Only </w:t>
            </w:r>
            <w:r w:rsidR="5252365F" w:rsidRPr="55B4F2F4">
              <w:rPr>
                <w:rFonts w:ascii="Verdana" w:eastAsia="Verdana" w:hAnsi="Verdana" w:cs="Verdana"/>
              </w:rPr>
              <w:t>seven</w:t>
            </w:r>
            <w:r w:rsidRPr="55B4F2F4">
              <w:rPr>
                <w:rFonts w:ascii="Verdana" w:eastAsia="Verdana" w:hAnsi="Verdana" w:cs="Verdana"/>
              </w:rPr>
              <w:t xml:space="preserve"> of the 40 individuals had NHS or local authority follow</w:t>
            </w:r>
            <w:r w:rsidR="0064247B">
              <w:noBreakHyphen/>
            </w:r>
            <w:r w:rsidRPr="55B4F2F4">
              <w:rPr>
                <w:rFonts w:ascii="Verdana" w:eastAsia="Verdana" w:hAnsi="Verdana" w:cs="Verdana"/>
              </w:rPr>
              <w:t>up recorded.</w:t>
            </w:r>
          </w:p>
          <w:p w14:paraId="75F5B75B" w14:textId="31D05EF8" w:rsidR="0064247B" w:rsidRPr="000C2EBE" w:rsidRDefault="7B249B67" w:rsidP="5E9AF3CA">
            <w:pPr>
              <w:numPr>
                <w:ilvl w:val="0"/>
                <w:numId w:val="6"/>
              </w:numPr>
              <w:contextualSpacing/>
              <w:jc w:val="both"/>
              <w:rPr>
                <w:rFonts w:ascii="Verdana" w:eastAsia="Verdana" w:hAnsi="Verdana" w:cs="Verdana"/>
              </w:rPr>
            </w:pPr>
            <w:r w:rsidRPr="5E9AF3CA">
              <w:rPr>
                <w:rFonts w:ascii="Verdana" w:eastAsia="Verdana" w:hAnsi="Verdana" w:cs="Verdana"/>
              </w:rPr>
              <w:t>Ongoing engagement continue</w:t>
            </w:r>
            <w:r w:rsidR="738AC197" w:rsidRPr="5E9AF3CA">
              <w:rPr>
                <w:rFonts w:ascii="Verdana" w:eastAsia="Verdana" w:hAnsi="Verdana" w:cs="Verdana"/>
              </w:rPr>
              <w:t>d</w:t>
            </w:r>
            <w:r w:rsidRPr="5E9AF3CA">
              <w:rPr>
                <w:rFonts w:ascii="Verdana" w:eastAsia="Verdana" w:hAnsi="Verdana" w:cs="Verdana"/>
              </w:rPr>
              <w:t xml:space="preserve"> with police colleagues, including through the Mental Health Legislation Committee, to monitor and address Section 136 outcomes.</w:t>
            </w:r>
          </w:p>
          <w:p w14:paraId="086ECADF" w14:textId="472FF65D"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t>Quality assurance checks:</w:t>
            </w:r>
          </w:p>
          <w:p w14:paraId="06584FB8" w14:textId="4754E9B4"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Three reviews undertaken during the quarter</w:t>
            </w:r>
            <w:r w:rsidR="74BDCFEF" w:rsidRPr="55B4F2F4">
              <w:rPr>
                <w:rFonts w:ascii="Verdana" w:eastAsia="Verdana" w:hAnsi="Verdana" w:cs="Verdana"/>
              </w:rPr>
              <w:t>.</w:t>
            </w:r>
          </w:p>
          <w:p w14:paraId="3391A98F" w14:textId="7F295060"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Reviews were conducted by the Director of Nursing for the Service Group.</w:t>
            </w:r>
          </w:p>
          <w:p w14:paraId="5CDABC64" w14:textId="193B2886"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No mental health compliance issues were identified.</w:t>
            </w:r>
          </w:p>
          <w:p w14:paraId="5728656F" w14:textId="7B6D1720"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P</w:t>
            </w:r>
            <w:r w:rsidR="6CA0C322" w:rsidRPr="55B4F2F4">
              <w:rPr>
                <w:rFonts w:ascii="Verdana" w:eastAsia="Verdana" w:hAnsi="Verdana" w:cs="Verdana"/>
              </w:rPr>
              <w:t>C</w:t>
            </w:r>
            <w:r w:rsidRPr="55B4F2F4">
              <w:rPr>
                <w:rFonts w:ascii="Verdana" w:eastAsia="Verdana" w:hAnsi="Verdana" w:cs="Verdana"/>
              </w:rPr>
              <w:t xml:space="preserve"> attend</w:t>
            </w:r>
            <w:r w:rsidR="05D3410E" w:rsidRPr="55B4F2F4">
              <w:rPr>
                <w:rFonts w:ascii="Verdana" w:eastAsia="Verdana" w:hAnsi="Verdana" w:cs="Verdana"/>
              </w:rPr>
              <w:t>ed</w:t>
            </w:r>
            <w:r w:rsidRPr="55B4F2F4">
              <w:rPr>
                <w:rFonts w:ascii="Verdana" w:eastAsia="Verdana" w:hAnsi="Verdana" w:cs="Verdana"/>
              </w:rPr>
              <w:t xml:space="preserve"> the quality assurance reviews.</w:t>
            </w:r>
          </w:p>
          <w:p w14:paraId="1D9B1574" w14:textId="280B0F32" w:rsidR="0064247B" w:rsidRPr="000C2EBE" w:rsidRDefault="65F54040" w:rsidP="55B4F2F4">
            <w:pPr>
              <w:numPr>
                <w:ilvl w:val="0"/>
                <w:numId w:val="6"/>
              </w:numPr>
              <w:contextualSpacing/>
              <w:jc w:val="both"/>
              <w:rPr>
                <w:rFonts w:ascii="Verdana" w:eastAsia="Verdana" w:hAnsi="Verdana" w:cs="Verdana"/>
              </w:rPr>
            </w:pPr>
            <w:r w:rsidRPr="55B4F2F4">
              <w:rPr>
                <w:rFonts w:ascii="Verdana" w:eastAsia="Verdana" w:hAnsi="Verdana" w:cs="Verdana"/>
              </w:rPr>
              <w:t>Documentation scrutiny (page 20):</w:t>
            </w:r>
          </w:p>
          <w:p w14:paraId="3F8A54A4" w14:textId="59CD33F8"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Rectifiable and non</w:t>
            </w:r>
            <w:r w:rsidR="0064247B">
              <w:noBreakHyphen/>
            </w:r>
            <w:r w:rsidRPr="55B4F2F4">
              <w:rPr>
                <w:rFonts w:ascii="Verdana" w:eastAsia="Verdana" w:hAnsi="Verdana" w:cs="Verdana"/>
              </w:rPr>
              <w:t>rectifiable errors continue to be monitored.</w:t>
            </w:r>
          </w:p>
          <w:p w14:paraId="26891697" w14:textId="12977EB7"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Overall error numbers have decreased.</w:t>
            </w:r>
          </w:p>
          <w:p w14:paraId="2FB1EA39" w14:textId="078FF0C5"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t>A shift was noted from errors made by doctors to errors made by nurses.</w:t>
            </w:r>
          </w:p>
          <w:p w14:paraId="6B6FD804" w14:textId="5F93F26F" w:rsidR="0064247B" w:rsidRPr="000C2EBE" w:rsidRDefault="65F54040" w:rsidP="55B4F2F4">
            <w:pPr>
              <w:numPr>
                <w:ilvl w:val="1"/>
                <w:numId w:val="6"/>
              </w:numPr>
              <w:contextualSpacing/>
              <w:jc w:val="both"/>
              <w:rPr>
                <w:rFonts w:ascii="Verdana" w:eastAsia="Verdana" w:hAnsi="Verdana" w:cs="Verdana"/>
              </w:rPr>
            </w:pPr>
            <w:r w:rsidRPr="55B4F2F4">
              <w:rPr>
                <w:rFonts w:ascii="Verdana" w:eastAsia="Verdana" w:hAnsi="Verdana" w:cs="Verdana"/>
              </w:rPr>
              <w:lastRenderedPageBreak/>
              <w:t>The Head of Nursing for Adult Mental Health is reviewing trends to identify any recurring issues and training requirements.</w:t>
            </w:r>
          </w:p>
          <w:p w14:paraId="37F7BC39" w14:textId="6C5C18F7" w:rsidR="0064247B" w:rsidRDefault="2594E7ED" w:rsidP="5E9AF3CA">
            <w:pPr>
              <w:contextualSpacing/>
              <w:jc w:val="both"/>
              <w:rPr>
                <w:rFonts w:ascii="Verdana" w:eastAsia="Verdana" w:hAnsi="Verdana" w:cs="Verdana"/>
              </w:rPr>
            </w:pPr>
            <w:r w:rsidRPr="5E9AF3CA">
              <w:rPr>
                <w:rFonts w:ascii="Verdana" w:eastAsia="Verdana" w:hAnsi="Verdana" w:cs="Verdana"/>
              </w:rPr>
              <w:t>PP queried the balance between inpatient admissions and community</w:t>
            </w:r>
            <w:r w:rsidR="60891ACB">
              <w:noBreakHyphen/>
            </w:r>
            <w:r w:rsidRPr="5E9AF3CA">
              <w:rPr>
                <w:rFonts w:ascii="Verdana" w:eastAsia="Verdana" w:hAnsi="Verdana" w:cs="Verdana"/>
              </w:rPr>
              <w:t>based treatment. She asked how SBUHB’s admission levels compared with other Health Boards in Wales and whether higher admissions reflected a risk</w:t>
            </w:r>
            <w:r w:rsidR="60891ACB">
              <w:noBreakHyphen/>
            </w:r>
            <w:r w:rsidRPr="5E9AF3CA">
              <w:rPr>
                <w:rFonts w:ascii="Verdana" w:eastAsia="Verdana" w:hAnsi="Verdana" w:cs="Verdana"/>
              </w:rPr>
              <w:t>averse approach or limitations in community services, noting the current numbers in private sector placements.</w:t>
            </w:r>
          </w:p>
          <w:p w14:paraId="4C825881" w14:textId="77777777" w:rsidR="0019264E" w:rsidRPr="000C2EBE" w:rsidRDefault="0019264E" w:rsidP="55B4F2F4">
            <w:pPr>
              <w:contextualSpacing/>
              <w:jc w:val="both"/>
              <w:rPr>
                <w:rFonts w:ascii="Verdana" w:eastAsia="Verdana" w:hAnsi="Verdana" w:cs="Verdana"/>
              </w:rPr>
            </w:pPr>
          </w:p>
          <w:p w14:paraId="3232C6EE" w14:textId="0A40AC48" w:rsidR="0064247B" w:rsidRDefault="2594E7ED" w:rsidP="5E9AF3CA">
            <w:pPr>
              <w:contextualSpacing/>
              <w:jc w:val="both"/>
              <w:rPr>
                <w:rFonts w:ascii="Verdana" w:eastAsia="Verdana" w:hAnsi="Verdana" w:cs="Verdana"/>
              </w:rPr>
            </w:pPr>
            <w:r w:rsidRPr="5E9AF3CA">
              <w:rPr>
                <w:rFonts w:ascii="Verdana" w:eastAsia="Verdana" w:hAnsi="Verdana" w:cs="Verdana"/>
              </w:rPr>
              <w:t xml:space="preserve">DN advised that multiple factors contribute. He confirmed that SBUHB now </w:t>
            </w:r>
            <w:r w:rsidR="48E2BCE4" w:rsidRPr="5E9AF3CA">
              <w:rPr>
                <w:rFonts w:ascii="Verdana" w:eastAsia="Verdana" w:hAnsi="Verdana" w:cs="Verdana"/>
              </w:rPr>
              <w:t>submitted</w:t>
            </w:r>
            <w:r w:rsidRPr="5E9AF3CA">
              <w:rPr>
                <w:rFonts w:ascii="Verdana" w:eastAsia="Verdana" w:hAnsi="Verdana" w:cs="Verdana"/>
              </w:rPr>
              <w:t xml:space="preserve"> a daily return to Welsh Government on mental health occupancy, enabling consistent comparison across Wales for the first time. The data covers adult and older adult inpatient beds, home treatment numbers, and delayed pathways of care, but reports percentages only and continues to evolve. Monthly discussions take place with Welsh Government and NHS Wales. Current data does not indicate that SBUHB was an outlier in overall demand, with similar pressures across Wales, although capacity varies between Health Boards.</w:t>
            </w:r>
          </w:p>
          <w:p w14:paraId="2E0A0C8E" w14:textId="77777777" w:rsidR="0019264E" w:rsidRPr="000C2EBE" w:rsidRDefault="0019264E" w:rsidP="0019264E">
            <w:pPr>
              <w:contextualSpacing/>
              <w:jc w:val="both"/>
              <w:rPr>
                <w:rFonts w:ascii="Verdana" w:eastAsia="Verdana" w:hAnsi="Verdana" w:cs="Verdana"/>
              </w:rPr>
            </w:pPr>
          </w:p>
          <w:p w14:paraId="3E47AA98" w14:textId="560944B2" w:rsidR="0064247B" w:rsidRDefault="2594E7ED" w:rsidP="0019264E">
            <w:pPr>
              <w:jc w:val="both"/>
              <w:rPr>
                <w:rFonts w:ascii="Verdana" w:eastAsia="Verdana" w:hAnsi="Verdana" w:cs="Verdana"/>
              </w:rPr>
            </w:pPr>
            <w:r w:rsidRPr="5E9AF3CA">
              <w:rPr>
                <w:rFonts w:ascii="Verdana" w:eastAsia="Verdana" w:hAnsi="Verdana" w:cs="Verdana"/>
              </w:rPr>
              <w:t>In relation to Community Treatment Orders, DN confirmed that a Wales</w:t>
            </w:r>
            <w:r w:rsidR="60891ACB">
              <w:noBreakHyphen/>
            </w:r>
            <w:r w:rsidRPr="5E9AF3CA">
              <w:rPr>
                <w:rFonts w:ascii="Verdana" w:eastAsia="Verdana" w:hAnsi="Verdana" w:cs="Verdana"/>
              </w:rPr>
              <w:t>wide benchmark was not currently available but would be explored. He noted that patients may be admitted and later discharged on a Community Treatment Order or recalled under those powers</w:t>
            </w:r>
            <w:r w:rsidR="50DEA671" w:rsidRPr="5E9AF3CA">
              <w:rPr>
                <w:rFonts w:ascii="Verdana" w:eastAsia="Verdana" w:hAnsi="Verdana" w:cs="Verdana"/>
              </w:rPr>
              <w:t xml:space="preserve"> </w:t>
            </w:r>
            <w:r w:rsidRPr="5E9AF3CA">
              <w:rPr>
                <w:rFonts w:ascii="Verdana" w:eastAsia="Verdana" w:hAnsi="Verdana" w:cs="Verdana"/>
              </w:rPr>
              <w:t>and reiterated that national data shows consistent pressure on adult inpatient services across Wales.</w:t>
            </w:r>
          </w:p>
          <w:p w14:paraId="23C312B5" w14:textId="77777777" w:rsidR="0019264E" w:rsidRPr="000C2EBE" w:rsidRDefault="0019264E" w:rsidP="5E9AF3CA">
            <w:pPr>
              <w:jc w:val="both"/>
              <w:rPr>
                <w:rFonts w:ascii="Verdana" w:eastAsia="Verdana" w:hAnsi="Verdana" w:cs="Verdana"/>
              </w:rPr>
            </w:pPr>
          </w:p>
          <w:p w14:paraId="244DC044" w14:textId="4ECB9CC0" w:rsidR="0064247B" w:rsidRDefault="2594E7ED" w:rsidP="5E9AF3CA">
            <w:pPr>
              <w:contextualSpacing/>
              <w:jc w:val="both"/>
              <w:rPr>
                <w:rFonts w:ascii="Verdana" w:eastAsia="Verdana" w:hAnsi="Verdana" w:cs="Verdana"/>
              </w:rPr>
            </w:pPr>
            <w:r w:rsidRPr="5E9AF3CA">
              <w:rPr>
                <w:rFonts w:ascii="Verdana" w:eastAsia="Verdana" w:hAnsi="Verdana" w:cs="Verdana"/>
              </w:rPr>
              <w:t>A</w:t>
            </w:r>
            <w:r w:rsidR="2E024B9E" w:rsidRPr="5E9AF3CA">
              <w:rPr>
                <w:rFonts w:ascii="Verdana" w:eastAsia="Verdana" w:hAnsi="Verdana" w:cs="Verdana"/>
              </w:rPr>
              <w:t xml:space="preserve">LF </w:t>
            </w:r>
            <w:r w:rsidRPr="5E9AF3CA">
              <w:rPr>
                <w:rFonts w:ascii="Verdana" w:eastAsia="Verdana" w:hAnsi="Verdana" w:cs="Verdana"/>
              </w:rPr>
              <w:t>reflected that the data suggested S</w:t>
            </w:r>
            <w:r w:rsidR="20DE01CE" w:rsidRPr="5E9AF3CA">
              <w:rPr>
                <w:rFonts w:ascii="Verdana" w:eastAsia="Verdana" w:hAnsi="Verdana" w:cs="Verdana"/>
              </w:rPr>
              <w:t>BUHB</w:t>
            </w:r>
            <w:r w:rsidRPr="5E9AF3CA">
              <w:rPr>
                <w:rFonts w:ascii="Verdana" w:eastAsia="Verdana" w:hAnsi="Verdana" w:cs="Verdana"/>
              </w:rPr>
              <w:t xml:space="preserve"> may be an outlier in the opposite direction, rather than having higher admission rates.</w:t>
            </w:r>
          </w:p>
          <w:p w14:paraId="280647EF" w14:textId="77777777" w:rsidR="0019264E" w:rsidRPr="000C2EBE" w:rsidRDefault="0019264E" w:rsidP="55B4F2F4">
            <w:pPr>
              <w:contextualSpacing/>
              <w:jc w:val="both"/>
              <w:rPr>
                <w:rFonts w:ascii="Verdana" w:eastAsia="Verdana" w:hAnsi="Verdana" w:cs="Verdana"/>
              </w:rPr>
            </w:pPr>
          </w:p>
          <w:p w14:paraId="690CEFD3" w14:textId="021F4AAA" w:rsidR="0064247B" w:rsidRPr="000C2EBE" w:rsidRDefault="60891ACB" w:rsidP="55B4F2F4">
            <w:pPr>
              <w:contextualSpacing/>
              <w:jc w:val="both"/>
              <w:rPr>
                <w:rFonts w:ascii="Verdana" w:eastAsia="Verdana" w:hAnsi="Verdana" w:cs="Verdana"/>
              </w:rPr>
            </w:pPr>
            <w:r w:rsidRPr="55B4F2F4">
              <w:rPr>
                <w:rFonts w:ascii="Verdana" w:eastAsia="Verdana" w:hAnsi="Verdana" w:cs="Verdana"/>
              </w:rPr>
              <w:t>D</w:t>
            </w:r>
            <w:r w:rsidR="793F6634" w:rsidRPr="55B4F2F4">
              <w:rPr>
                <w:rFonts w:ascii="Verdana" w:eastAsia="Verdana" w:hAnsi="Verdana" w:cs="Verdana"/>
              </w:rPr>
              <w:t>N</w:t>
            </w:r>
            <w:r w:rsidRPr="55B4F2F4">
              <w:rPr>
                <w:rFonts w:ascii="Verdana" w:eastAsia="Verdana" w:hAnsi="Verdana" w:cs="Verdana"/>
              </w:rPr>
              <w:t xml:space="preserve"> confirmed that South Wales Police data show</w:t>
            </w:r>
            <w:r w:rsidR="54A08A07" w:rsidRPr="55B4F2F4">
              <w:rPr>
                <w:rFonts w:ascii="Verdana" w:eastAsia="Verdana" w:hAnsi="Verdana" w:cs="Verdana"/>
              </w:rPr>
              <w:t>ed</w:t>
            </w:r>
            <w:r w:rsidRPr="55B4F2F4">
              <w:rPr>
                <w:rFonts w:ascii="Verdana" w:eastAsia="Verdana" w:hAnsi="Verdana" w:cs="Verdana"/>
              </w:rPr>
              <w:t xml:space="preserve"> S</w:t>
            </w:r>
            <w:r w:rsidR="60705D13" w:rsidRPr="55B4F2F4">
              <w:rPr>
                <w:rFonts w:ascii="Verdana" w:eastAsia="Verdana" w:hAnsi="Verdana" w:cs="Verdana"/>
              </w:rPr>
              <w:t>BUHB</w:t>
            </w:r>
            <w:r w:rsidRPr="55B4F2F4">
              <w:rPr>
                <w:rFonts w:ascii="Verdana" w:eastAsia="Verdana" w:hAnsi="Verdana" w:cs="Verdana"/>
              </w:rPr>
              <w:t xml:space="preserve"> ha</w:t>
            </w:r>
            <w:r w:rsidR="5BE317AE" w:rsidRPr="55B4F2F4">
              <w:rPr>
                <w:rFonts w:ascii="Verdana" w:eastAsia="Verdana" w:hAnsi="Verdana" w:cs="Verdana"/>
              </w:rPr>
              <w:t>d</w:t>
            </w:r>
            <w:r w:rsidRPr="55B4F2F4">
              <w:rPr>
                <w:rFonts w:ascii="Verdana" w:eastAsia="Verdana" w:hAnsi="Verdana" w:cs="Verdana"/>
              </w:rPr>
              <w:t xml:space="preserve"> lower use of emergency powers compared to other Health Boards. He attributed this to proactive joint working, including early contact with crisis teams and the 111 Single Point of Access prior to detention, which is actively encouraged to reduce unnecessary use of detention powers.</w:t>
            </w:r>
          </w:p>
          <w:p w14:paraId="3285F9EE" w14:textId="37ADBD5C" w:rsidR="0064247B" w:rsidRPr="000C2EBE" w:rsidRDefault="60891ACB" w:rsidP="55B4F2F4">
            <w:pPr>
              <w:contextualSpacing/>
              <w:jc w:val="both"/>
              <w:rPr>
                <w:rFonts w:ascii="Verdana" w:eastAsia="Verdana" w:hAnsi="Verdana" w:cs="Verdana"/>
              </w:rPr>
            </w:pPr>
            <w:r w:rsidRPr="55B4F2F4">
              <w:rPr>
                <w:rFonts w:ascii="Verdana" w:eastAsia="Verdana" w:hAnsi="Verdana" w:cs="Verdana"/>
              </w:rPr>
              <w:t>A</w:t>
            </w:r>
            <w:r w:rsidR="517C0734" w:rsidRPr="55B4F2F4">
              <w:rPr>
                <w:rFonts w:ascii="Verdana" w:eastAsia="Verdana" w:hAnsi="Verdana" w:cs="Verdana"/>
              </w:rPr>
              <w:t>LF</w:t>
            </w:r>
            <w:r w:rsidRPr="55B4F2F4">
              <w:rPr>
                <w:rFonts w:ascii="Verdana" w:eastAsia="Verdana" w:hAnsi="Verdana" w:cs="Verdana"/>
              </w:rPr>
              <w:t xml:space="preserve"> noted the improvement in rectifiable errors. While acknowledging a shift from medical to nursing</w:t>
            </w:r>
            <w:r w:rsidR="0064247B">
              <w:noBreakHyphen/>
            </w:r>
            <w:r w:rsidRPr="55B4F2F4">
              <w:rPr>
                <w:rFonts w:ascii="Verdana" w:eastAsia="Verdana" w:hAnsi="Verdana" w:cs="Verdana"/>
              </w:rPr>
              <w:t>related errors, she recognised overall improvement</w:t>
            </w:r>
            <w:r w:rsidR="61791A0B" w:rsidRPr="55B4F2F4">
              <w:rPr>
                <w:rFonts w:ascii="Verdana" w:eastAsia="Verdana" w:hAnsi="Verdana" w:cs="Verdana"/>
              </w:rPr>
              <w:t>.</w:t>
            </w:r>
          </w:p>
          <w:p w14:paraId="0267757E" w14:textId="3EAA97D2" w:rsidR="0064247B" w:rsidRPr="000C2EBE" w:rsidRDefault="0064247B" w:rsidP="55B4F2F4">
            <w:pPr>
              <w:contextualSpacing/>
              <w:jc w:val="both"/>
              <w:rPr>
                <w:rFonts w:ascii="Verdana" w:eastAsia="Verdana" w:hAnsi="Verdana" w:cs="Verdana"/>
                <w:color w:val="000000" w:themeColor="text1"/>
              </w:rPr>
            </w:pPr>
          </w:p>
          <w:p w14:paraId="46129770" w14:textId="40DC6C1B" w:rsidR="0064247B" w:rsidRPr="000C2EBE" w:rsidRDefault="17E0BE8F" w:rsidP="55B4F2F4">
            <w:pPr>
              <w:contextualSpacing/>
              <w:jc w:val="both"/>
              <w:rPr>
                <w:rFonts w:ascii="Verdana" w:eastAsia="Verdana" w:hAnsi="Verdana" w:cs="Verdana"/>
                <w:color w:val="000000" w:themeColor="text1"/>
              </w:rPr>
            </w:pPr>
            <w:r w:rsidRPr="55B4F2F4">
              <w:rPr>
                <w:rFonts w:ascii="Verdana" w:eastAsia="Verdana" w:hAnsi="Verdana" w:cs="Verdana"/>
                <w:color w:val="000000" w:themeColor="text1"/>
              </w:rPr>
              <w:t>The Committee:</w:t>
            </w:r>
          </w:p>
          <w:p w14:paraId="6FAA0C01" w14:textId="664433E9" w:rsidR="0064247B" w:rsidRPr="000C2EBE" w:rsidRDefault="17E0BE8F" w:rsidP="55B4F2F4">
            <w:pPr>
              <w:pStyle w:val="ListParagraph"/>
              <w:numPr>
                <w:ilvl w:val="0"/>
                <w:numId w:val="3"/>
              </w:numPr>
              <w:contextualSpacing/>
              <w:jc w:val="both"/>
              <w:rPr>
                <w:rFonts w:ascii="Verdana" w:eastAsia="Verdana" w:hAnsi="Verdana" w:cs="Verdana"/>
                <w:lang w:val="en-GB"/>
              </w:rPr>
            </w:pPr>
            <w:r w:rsidRPr="55B4F2F4">
              <w:rPr>
                <w:rFonts w:ascii="Verdana" w:eastAsia="Verdana" w:hAnsi="Verdana" w:cs="Verdana"/>
                <w:b/>
                <w:bCs/>
                <w:lang w:val="en-GB"/>
              </w:rPr>
              <w:t xml:space="preserve">TOOK assurance </w:t>
            </w:r>
            <w:r w:rsidRPr="55B4F2F4">
              <w:rPr>
                <w:rFonts w:ascii="Verdana" w:eastAsia="Verdana" w:hAnsi="Verdana" w:cs="Verdana"/>
                <w:lang w:val="en-GB"/>
              </w:rPr>
              <w:t>from the Mental Health Act Monitoring Report.</w:t>
            </w:r>
          </w:p>
        </w:tc>
      </w:tr>
      <w:tr w:rsidR="55B4F2F4" w14:paraId="1A238EF5" w14:textId="77777777" w:rsidTr="648FDC10">
        <w:trPr>
          <w:trHeight w:val="523"/>
        </w:trPr>
        <w:tc>
          <w:tcPr>
            <w:tcW w:w="10632" w:type="dxa"/>
            <w:gridSpan w:val="2"/>
            <w:shd w:val="clear" w:color="auto" w:fill="1F4E79" w:themeFill="accent1" w:themeFillShade="80"/>
            <w:tcMar>
              <w:top w:w="80" w:type="dxa"/>
              <w:left w:w="80" w:type="dxa"/>
              <w:bottom w:w="80" w:type="dxa"/>
              <w:right w:w="80" w:type="dxa"/>
            </w:tcMar>
          </w:tcPr>
          <w:p w14:paraId="0A45E06A" w14:textId="06FC1C6E" w:rsidR="79EFB6C8" w:rsidRDefault="79EFB6C8" w:rsidP="55B4F2F4">
            <w:pPr>
              <w:pStyle w:val="Body"/>
              <w:rPr>
                <w:rFonts w:ascii="Verdana" w:eastAsia="Arial Unicode MS" w:hAnsi="Verdana" w:cs="Arial"/>
                <w:b/>
                <w:bCs/>
                <w:color w:val="FFFFFF" w:themeColor="background1"/>
                <w:sz w:val="24"/>
                <w:szCs w:val="24"/>
                <w:lang w:val="en-GB"/>
              </w:rPr>
            </w:pPr>
            <w:r w:rsidRPr="55B4F2F4">
              <w:rPr>
                <w:rFonts w:ascii="Verdana" w:eastAsia="Arial Unicode MS" w:hAnsi="Verdana" w:cs="Arial"/>
                <w:b/>
                <w:bCs/>
                <w:color w:val="FFFFFF" w:themeColor="background1"/>
                <w:sz w:val="24"/>
                <w:szCs w:val="24"/>
                <w:lang w:val="en-GB"/>
              </w:rPr>
              <w:lastRenderedPageBreak/>
              <w:t>PART 4. MENTAL CAPACITY ACT 2005</w:t>
            </w:r>
          </w:p>
        </w:tc>
      </w:tr>
      <w:tr w:rsidR="55B4F2F4" w14:paraId="37D9E5C9" w14:textId="77777777" w:rsidTr="648FDC10">
        <w:trPr>
          <w:trHeight w:val="523"/>
        </w:trPr>
        <w:tc>
          <w:tcPr>
            <w:tcW w:w="10632" w:type="dxa"/>
            <w:gridSpan w:val="2"/>
            <w:tcMar>
              <w:top w:w="80" w:type="dxa"/>
              <w:left w:w="80" w:type="dxa"/>
              <w:bottom w:w="80" w:type="dxa"/>
              <w:right w:w="80" w:type="dxa"/>
            </w:tcMar>
          </w:tcPr>
          <w:p w14:paraId="234CEA43" w14:textId="7E534381" w:rsidR="55B4F2F4" w:rsidRDefault="55B4F2F4" w:rsidP="55B4F2F4">
            <w:pPr>
              <w:pStyle w:val="Body"/>
              <w:spacing w:before="60" w:after="60"/>
              <w:rPr>
                <w:rFonts w:ascii="Verdana" w:eastAsia="Arial Unicode MS" w:hAnsi="Verdana" w:cs="Arial"/>
                <w:b/>
                <w:bCs/>
                <w:color w:val="000000" w:themeColor="text1"/>
                <w:sz w:val="24"/>
                <w:szCs w:val="24"/>
                <w:lang w:val="en-GB"/>
              </w:rPr>
            </w:pPr>
            <w:r w:rsidRPr="55B4F2F4">
              <w:rPr>
                <w:rFonts w:ascii="Verdana" w:eastAsia="Arial Unicode MS" w:hAnsi="Verdana" w:cs="Arial"/>
                <w:b/>
                <w:bCs/>
                <w:sz w:val="24"/>
                <w:szCs w:val="24"/>
              </w:rPr>
              <w:t xml:space="preserve">4.1 </w:t>
            </w:r>
            <w:r w:rsidRPr="55B4F2F4">
              <w:rPr>
                <w:rFonts w:ascii="Verdana" w:eastAsia="Arial Unicode MS" w:hAnsi="Verdana" w:cs="Arial"/>
                <w:b/>
                <w:bCs/>
                <w:color w:val="000000" w:themeColor="text1"/>
                <w:sz w:val="24"/>
                <w:szCs w:val="24"/>
                <w:lang w:val="en-GB"/>
              </w:rPr>
              <w:t>Mental Capacity Act and Deprivation of Liberty Safeguards Monitoring   Report</w:t>
            </w:r>
          </w:p>
        </w:tc>
      </w:tr>
      <w:tr w:rsidR="55B4F2F4" w14:paraId="3E7697C5" w14:textId="77777777" w:rsidTr="648FDC10">
        <w:trPr>
          <w:trHeight w:val="523"/>
        </w:trPr>
        <w:tc>
          <w:tcPr>
            <w:tcW w:w="1843" w:type="dxa"/>
            <w:tcMar>
              <w:top w:w="80" w:type="dxa"/>
              <w:left w:w="80" w:type="dxa"/>
              <w:bottom w:w="80" w:type="dxa"/>
              <w:right w:w="80" w:type="dxa"/>
            </w:tcMar>
          </w:tcPr>
          <w:p w14:paraId="02690A9D" w14:textId="189B69DF" w:rsidR="55B4F2F4" w:rsidRDefault="55B4F2F4" w:rsidP="55B4F2F4">
            <w:pPr>
              <w:pStyle w:val="Body"/>
              <w:spacing w:before="60" w:after="60"/>
              <w:rPr>
                <w:rFonts w:ascii="Verdana" w:eastAsia="Arial Unicode MS" w:hAnsi="Verdana" w:cs="Arial"/>
                <w:sz w:val="24"/>
                <w:szCs w:val="24"/>
              </w:rPr>
            </w:pPr>
            <w:r w:rsidRPr="55B4F2F4">
              <w:rPr>
                <w:rFonts w:ascii="Verdana" w:eastAsia="Arial Unicode MS" w:hAnsi="Verdana" w:cs="Arial"/>
                <w:sz w:val="24"/>
                <w:szCs w:val="24"/>
              </w:rPr>
              <w:t>2</w:t>
            </w:r>
            <w:r w:rsidR="5040639E" w:rsidRPr="55B4F2F4">
              <w:rPr>
                <w:rFonts w:ascii="Verdana" w:eastAsia="Arial Unicode MS" w:hAnsi="Verdana" w:cs="Arial"/>
                <w:sz w:val="24"/>
                <w:szCs w:val="24"/>
              </w:rPr>
              <w:t>5</w:t>
            </w:r>
            <w:r w:rsidRPr="55B4F2F4">
              <w:rPr>
                <w:rFonts w:ascii="Verdana" w:eastAsia="Arial Unicode MS" w:hAnsi="Verdana" w:cs="Arial"/>
                <w:sz w:val="24"/>
                <w:szCs w:val="24"/>
              </w:rPr>
              <w:t>/26</w:t>
            </w:r>
          </w:p>
        </w:tc>
        <w:tc>
          <w:tcPr>
            <w:tcW w:w="8789" w:type="dxa"/>
            <w:tcMar>
              <w:top w:w="80" w:type="dxa"/>
              <w:left w:w="85" w:type="dxa"/>
              <w:bottom w:w="80" w:type="dxa"/>
              <w:right w:w="80" w:type="dxa"/>
            </w:tcMar>
          </w:tcPr>
          <w:p w14:paraId="72E95B5A" w14:textId="0C74B2E8" w:rsidR="5287CF16" w:rsidRDefault="5287CF16" w:rsidP="55B4F2F4">
            <w:pPr>
              <w:pStyle w:val="Body"/>
              <w:spacing w:before="60" w:after="60"/>
              <w:jc w:val="both"/>
              <w:rPr>
                <w:rFonts w:ascii="Verdana" w:eastAsia="Arial Unicode MS" w:hAnsi="Verdana" w:cs="Arial"/>
                <w:i/>
                <w:iCs/>
                <w:sz w:val="24"/>
                <w:szCs w:val="24"/>
              </w:rPr>
            </w:pPr>
            <w:r w:rsidRPr="55B4F2F4">
              <w:rPr>
                <w:rFonts w:ascii="Verdana" w:eastAsia="Arial Unicode MS" w:hAnsi="Verdana" w:cs="Arial"/>
                <w:i/>
                <w:iCs/>
                <w:sz w:val="24"/>
                <w:szCs w:val="24"/>
              </w:rPr>
              <w:t>Item 4.1 was considered after Item 5.1 during the meeting.</w:t>
            </w:r>
          </w:p>
          <w:p w14:paraId="77E4DED8" w14:textId="56D51EA9" w:rsidR="55B4F2F4" w:rsidRDefault="55B4F2F4" w:rsidP="55B4F2F4">
            <w:pPr>
              <w:pStyle w:val="Body"/>
              <w:spacing w:before="60" w:after="60"/>
              <w:jc w:val="both"/>
              <w:rPr>
                <w:rFonts w:ascii="Verdana" w:eastAsia="Arial Unicode MS" w:hAnsi="Verdana" w:cs="Arial"/>
                <w:sz w:val="24"/>
                <w:szCs w:val="24"/>
              </w:rPr>
            </w:pPr>
          </w:p>
          <w:p w14:paraId="4A4588B4" w14:textId="1797BEA6" w:rsidR="4DA10372" w:rsidRDefault="7FD14492" w:rsidP="55B4F2F4">
            <w:pPr>
              <w:pStyle w:val="Body"/>
              <w:spacing w:before="60" w:after="60"/>
              <w:jc w:val="both"/>
              <w:rPr>
                <w:rFonts w:ascii="Verdana" w:eastAsia="Arial Unicode MS" w:hAnsi="Verdana" w:cs="Arial"/>
                <w:color w:val="000000" w:themeColor="text1"/>
                <w:sz w:val="24"/>
                <w:szCs w:val="24"/>
              </w:rPr>
            </w:pPr>
            <w:r w:rsidRPr="5E9AF3CA">
              <w:rPr>
                <w:rFonts w:ascii="Verdana" w:eastAsia="Arial Unicode MS" w:hAnsi="Verdana" w:cs="Arial"/>
                <w:sz w:val="24"/>
                <w:szCs w:val="24"/>
              </w:rPr>
              <w:t>AD</w:t>
            </w:r>
            <w:r w:rsidR="128DB996" w:rsidRPr="5E9AF3CA">
              <w:rPr>
                <w:rFonts w:ascii="Verdana" w:eastAsia="Arial Unicode MS" w:hAnsi="Verdana" w:cs="Arial"/>
                <w:sz w:val="24"/>
                <w:szCs w:val="24"/>
              </w:rPr>
              <w:t xml:space="preserve"> </w:t>
            </w:r>
            <w:r w:rsidR="128DB996" w:rsidRPr="5E9AF3CA">
              <w:rPr>
                <w:rFonts w:ascii="Verdana" w:eastAsia="Arial Unicode MS" w:hAnsi="Verdana" w:cs="Arial"/>
                <w:color w:val="000000" w:themeColor="text1"/>
                <w:sz w:val="24"/>
                <w:szCs w:val="24"/>
                <w:lang w:val="en-GB"/>
              </w:rPr>
              <w:t xml:space="preserve">presented the Mental </w:t>
            </w:r>
            <w:r w:rsidR="09A8DD6D" w:rsidRPr="5E9AF3CA">
              <w:rPr>
                <w:rFonts w:ascii="Verdana" w:eastAsia="Arial Unicode MS" w:hAnsi="Verdana" w:cs="Arial"/>
                <w:color w:val="000000" w:themeColor="text1"/>
                <w:sz w:val="24"/>
                <w:szCs w:val="24"/>
                <w:lang w:val="en-GB"/>
              </w:rPr>
              <w:t>Capacity Act and Deprivation of Liberty Safeguards</w:t>
            </w:r>
            <w:r w:rsidR="128DB996" w:rsidRPr="5E9AF3CA">
              <w:rPr>
                <w:rFonts w:ascii="Verdana" w:eastAsia="Arial Unicode MS" w:hAnsi="Verdana" w:cs="Arial"/>
                <w:color w:val="000000" w:themeColor="text1"/>
                <w:sz w:val="24"/>
                <w:szCs w:val="24"/>
                <w:lang w:val="en-GB"/>
              </w:rPr>
              <w:t xml:space="preserve"> highlighting the following;</w:t>
            </w:r>
          </w:p>
          <w:p w14:paraId="462169A7" w14:textId="72CDDB42"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The Quarter 4 report and outlined the main themes.</w:t>
            </w:r>
          </w:p>
          <w:p w14:paraId="6ABB1045" w14:textId="18CE8501"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Training:</w:t>
            </w:r>
          </w:p>
          <w:p w14:paraId="5B0FCF85" w14:textId="42CE7CFD"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 xml:space="preserve">Attendance reduced in Quarter 4 compared to Quarter 3: </w:t>
            </w:r>
          </w:p>
          <w:p w14:paraId="68681176" w14:textId="77EFEB81" w:rsidR="55B4F2F4" w:rsidRDefault="55B4F2F4" w:rsidP="55B4F2F4">
            <w:pPr>
              <w:pStyle w:val="Body"/>
              <w:numPr>
                <w:ilvl w:val="1"/>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Level 1 training reduced by 44%</w:t>
            </w:r>
          </w:p>
          <w:p w14:paraId="1E69575C" w14:textId="656EB0C2" w:rsidR="55B4F2F4" w:rsidRDefault="55B4F2F4" w:rsidP="55B4F2F4">
            <w:pPr>
              <w:pStyle w:val="Body"/>
              <w:numPr>
                <w:ilvl w:val="1"/>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Level 2 training reduced by 33.3%</w:t>
            </w:r>
          </w:p>
          <w:p w14:paraId="62EB2BDF" w14:textId="1097105C" w:rsidR="55B4F2F4" w:rsidRDefault="55B4F2F4" w:rsidP="55B4F2F4">
            <w:pPr>
              <w:pStyle w:val="Body"/>
              <w:numPr>
                <w:ilvl w:val="1"/>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Level 3 training reduced by 19.8%</w:t>
            </w:r>
          </w:p>
          <w:p w14:paraId="3A257AA9" w14:textId="2EF810DF"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242 staff completed Level 3 training (face</w:t>
            </w:r>
            <w:r>
              <w:noBreakHyphen/>
            </w:r>
            <w:r w:rsidRPr="55B4F2F4">
              <w:rPr>
                <w:rFonts w:ascii="Verdana" w:eastAsia="Arial Unicode MS" w:hAnsi="Verdana" w:cs="Arial"/>
                <w:sz w:val="24"/>
                <w:szCs w:val="24"/>
                <w:lang w:val="en-GB"/>
              </w:rPr>
              <w:t>to</w:t>
            </w:r>
            <w:r>
              <w:noBreakHyphen/>
            </w:r>
            <w:r w:rsidRPr="55B4F2F4">
              <w:rPr>
                <w:rFonts w:ascii="Verdana" w:eastAsia="Arial Unicode MS" w:hAnsi="Verdana" w:cs="Arial"/>
                <w:sz w:val="24"/>
                <w:szCs w:val="24"/>
                <w:lang w:val="en-GB"/>
              </w:rPr>
              <w:t>face and via MS Teams) in Quarter 4;</w:t>
            </w:r>
          </w:p>
          <w:p w14:paraId="3CFF0AE8" w14:textId="5264F70E"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Since bringing Level 3 training in</w:t>
            </w:r>
            <w:r>
              <w:noBreakHyphen/>
            </w:r>
            <w:r w:rsidRPr="55B4F2F4">
              <w:rPr>
                <w:rFonts w:ascii="Verdana" w:eastAsia="Arial Unicode MS" w:hAnsi="Verdana" w:cs="Arial"/>
                <w:sz w:val="24"/>
                <w:szCs w:val="24"/>
                <w:lang w:val="en-GB"/>
              </w:rPr>
              <w:t>house in May 2024, 1,877 Health Board staff have been trained;</w:t>
            </w:r>
          </w:p>
          <w:p w14:paraId="015B3E31" w14:textId="5CBD490D"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Overall, 40% of registrants were currently compliant;</w:t>
            </w:r>
          </w:p>
          <w:p w14:paraId="542D07A0" w14:textId="4C896B38"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 xml:space="preserve">Reduced attendance was attributed to: </w:t>
            </w:r>
          </w:p>
          <w:p w14:paraId="1050D156" w14:textId="00D7DEEC" w:rsidR="55B4F2F4" w:rsidRDefault="55B4F2F4" w:rsidP="55B4F2F4">
            <w:pPr>
              <w:pStyle w:val="Body"/>
              <w:numPr>
                <w:ilvl w:val="1"/>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83 staff non</w:t>
            </w:r>
            <w:r>
              <w:noBreakHyphen/>
            </w:r>
            <w:r w:rsidRPr="55B4F2F4">
              <w:rPr>
                <w:rFonts w:ascii="Verdana" w:eastAsia="Arial Unicode MS" w:hAnsi="Verdana" w:cs="Arial"/>
                <w:sz w:val="24"/>
                <w:szCs w:val="24"/>
                <w:lang w:val="en-GB"/>
              </w:rPr>
              <w:t>attendances</w:t>
            </w:r>
          </w:p>
          <w:p w14:paraId="3283C0E8" w14:textId="0D68F316" w:rsidR="55B4F2F4" w:rsidRDefault="55B4F2F4" w:rsidP="55B4F2F4">
            <w:pPr>
              <w:pStyle w:val="Body"/>
              <w:numPr>
                <w:ilvl w:val="1"/>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52 withdrawals</w:t>
            </w:r>
          </w:p>
          <w:p w14:paraId="0CCB5B2F" w14:textId="51356EE0" w:rsidR="55B4F2F4" w:rsidRDefault="55B4F2F4" w:rsidP="55B4F2F4">
            <w:pPr>
              <w:pStyle w:val="Body"/>
              <w:numPr>
                <w:ilvl w:val="1"/>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Ongoing workforce pressures</w:t>
            </w:r>
          </w:p>
          <w:p w14:paraId="1B63BE2C" w14:textId="05562CDD"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 xml:space="preserve">Communications had been issued to staff and line managers regarding </w:t>
            </w:r>
            <w:proofErr w:type="spellStart"/>
            <w:r w:rsidRPr="55B4F2F4">
              <w:rPr>
                <w:rFonts w:ascii="Verdana" w:eastAsia="Arial Unicode MS" w:hAnsi="Verdana" w:cs="Arial"/>
                <w:sz w:val="24"/>
                <w:szCs w:val="24"/>
                <w:lang w:val="en-GB"/>
              </w:rPr>
              <w:t>non</w:t>
            </w:r>
            <w:r>
              <w:noBreakHyphen/>
            </w:r>
            <w:r w:rsidRPr="55B4F2F4">
              <w:rPr>
                <w:rFonts w:ascii="Verdana" w:eastAsia="Arial Unicode MS" w:hAnsi="Verdana" w:cs="Arial"/>
                <w:sz w:val="24"/>
                <w:szCs w:val="24"/>
                <w:lang w:val="en-GB"/>
              </w:rPr>
              <w:t>attendance</w:t>
            </w:r>
            <w:proofErr w:type="spellEnd"/>
            <w:r w:rsidRPr="55B4F2F4">
              <w:rPr>
                <w:rFonts w:ascii="Verdana" w:eastAsia="Arial Unicode MS" w:hAnsi="Verdana" w:cs="Arial"/>
                <w:sz w:val="24"/>
                <w:szCs w:val="24"/>
                <w:lang w:val="en-GB"/>
              </w:rPr>
              <w:t xml:space="preserve"> and compliance;</w:t>
            </w:r>
          </w:p>
          <w:p w14:paraId="280A6B81" w14:textId="267490F9"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Accurate reporting of compliance via Electronic Staff Record (ESR) remained challenging, as not all staff were required to complete Levels 2 and 3 training;</w:t>
            </w:r>
          </w:p>
          <w:p w14:paraId="3643DE40" w14:textId="1AF05D47"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Mental Capacity Act (MCA) Deprivation of Liberty Safeguards (</w:t>
            </w:r>
            <w:proofErr w:type="spellStart"/>
            <w:r w:rsidRPr="55B4F2F4">
              <w:rPr>
                <w:rFonts w:ascii="Verdana" w:eastAsia="Arial Unicode MS" w:hAnsi="Verdana" w:cs="Arial"/>
                <w:sz w:val="24"/>
                <w:szCs w:val="24"/>
                <w:lang w:val="en-GB"/>
              </w:rPr>
              <w:t>DoLS</w:t>
            </w:r>
            <w:proofErr w:type="spellEnd"/>
            <w:r w:rsidRPr="55B4F2F4">
              <w:rPr>
                <w:rFonts w:ascii="Verdana" w:eastAsia="Arial Unicode MS" w:hAnsi="Verdana" w:cs="Arial"/>
                <w:sz w:val="24"/>
                <w:szCs w:val="24"/>
                <w:lang w:val="en-GB"/>
              </w:rPr>
              <w:t>) activity and compliance:</w:t>
            </w:r>
          </w:p>
          <w:p w14:paraId="078A67B4" w14:textId="0EE92221"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proofErr w:type="spellStart"/>
            <w:r w:rsidRPr="55B4F2F4">
              <w:rPr>
                <w:rFonts w:ascii="Verdana" w:eastAsia="Arial Unicode MS" w:hAnsi="Verdana" w:cs="Arial"/>
                <w:sz w:val="24"/>
                <w:szCs w:val="24"/>
                <w:lang w:val="en-GB"/>
              </w:rPr>
              <w:t>DoLS</w:t>
            </w:r>
            <w:proofErr w:type="spellEnd"/>
            <w:r w:rsidRPr="55B4F2F4">
              <w:rPr>
                <w:rFonts w:ascii="Verdana" w:eastAsia="Arial Unicode MS" w:hAnsi="Verdana" w:cs="Arial"/>
                <w:sz w:val="24"/>
                <w:szCs w:val="24"/>
                <w:lang w:val="en-GB"/>
              </w:rPr>
              <w:t xml:space="preserve"> referrals increased by 20.9% in Quarter 4 compared to previous quarters.</w:t>
            </w:r>
          </w:p>
          <w:p w14:paraId="73BD09D4" w14:textId="5307EED4"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Breach numbers remained consistent, with 9 breaches reported in Quarter 4;</w:t>
            </w:r>
          </w:p>
          <w:p w14:paraId="1578032F" w14:textId="017FFC74"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A consistent approach to breach reporting continues;</w:t>
            </w:r>
          </w:p>
          <w:p w14:paraId="3FC3F2F7" w14:textId="6448A4D5"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lastRenderedPageBreak/>
              <w:t>Review of the signatory process has had a positive impact on reducing reported breaches;</w:t>
            </w:r>
          </w:p>
          <w:p w14:paraId="172F8B16" w14:textId="1248E728"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Risk position:</w:t>
            </w:r>
          </w:p>
          <w:p w14:paraId="579C3825" w14:textId="779672A3"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 xml:space="preserve">The MCA </w:t>
            </w:r>
            <w:proofErr w:type="spellStart"/>
            <w:r w:rsidRPr="55B4F2F4">
              <w:rPr>
                <w:rFonts w:ascii="Verdana" w:eastAsia="Arial Unicode MS" w:hAnsi="Verdana" w:cs="Arial"/>
                <w:sz w:val="24"/>
                <w:szCs w:val="24"/>
                <w:lang w:val="en-GB"/>
              </w:rPr>
              <w:t>DoLS</w:t>
            </w:r>
            <w:proofErr w:type="spellEnd"/>
            <w:r w:rsidRPr="55B4F2F4">
              <w:rPr>
                <w:rFonts w:ascii="Verdana" w:eastAsia="Arial Unicode MS" w:hAnsi="Verdana" w:cs="Arial"/>
                <w:sz w:val="24"/>
                <w:szCs w:val="24"/>
                <w:lang w:val="en-GB"/>
              </w:rPr>
              <w:t xml:space="preserve"> risk score was reduced from 16 to 12 due to low breach numbers.</w:t>
            </w:r>
          </w:p>
          <w:p w14:paraId="5A5D46C6" w14:textId="4C1D1181"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The risk has been removed from the Health Board Risk Register, but remains on the Primary Care Group (PCG) risk register at a score of 12;</w:t>
            </w:r>
          </w:p>
          <w:p w14:paraId="3F9E74C5" w14:textId="43D6D81F"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 xml:space="preserve">Key ongoing risks include: </w:t>
            </w:r>
          </w:p>
          <w:p w14:paraId="7701E86A" w14:textId="313C5754" w:rsidR="55B4F2F4" w:rsidRDefault="55B4F2F4" w:rsidP="55B4F2F4">
            <w:pPr>
              <w:pStyle w:val="Body"/>
              <w:numPr>
                <w:ilvl w:val="1"/>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Reliance on external Best Interest Assessors (BIAs)</w:t>
            </w:r>
          </w:p>
          <w:p w14:paraId="215938C7" w14:textId="471B2070" w:rsidR="55B4F2F4" w:rsidRDefault="55B4F2F4" w:rsidP="55B4F2F4">
            <w:pPr>
              <w:pStyle w:val="Body"/>
              <w:numPr>
                <w:ilvl w:val="1"/>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Continued small numbers of breaches, particularly for urgent referrals</w:t>
            </w:r>
          </w:p>
          <w:p w14:paraId="23E37BAD" w14:textId="18864171" w:rsidR="55B4F2F4" w:rsidRDefault="55B4F2F4" w:rsidP="55B4F2F4">
            <w:pPr>
              <w:pStyle w:val="Body"/>
              <w:numPr>
                <w:ilvl w:val="1"/>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Availability constraints of external staff</w:t>
            </w:r>
          </w:p>
          <w:p w14:paraId="742EAB52" w14:textId="6D924C45"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Workforce pressures:</w:t>
            </w:r>
          </w:p>
          <w:p w14:paraId="0C3A6552" w14:textId="5CFE81F5"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 xml:space="preserve">Band 7 vacancies remained in place for much of the </w:t>
            </w:r>
            <w:proofErr w:type="gramStart"/>
            <w:r w:rsidRPr="55B4F2F4">
              <w:rPr>
                <w:rFonts w:ascii="Verdana" w:eastAsia="Arial Unicode MS" w:hAnsi="Verdana" w:cs="Arial"/>
                <w:sz w:val="24"/>
                <w:szCs w:val="24"/>
                <w:lang w:val="en-GB"/>
              </w:rPr>
              <w:t>period</w:t>
            </w:r>
            <w:proofErr w:type="gramEnd"/>
            <w:r w:rsidRPr="55B4F2F4">
              <w:rPr>
                <w:rFonts w:ascii="Verdana" w:eastAsia="Arial Unicode MS" w:hAnsi="Verdana" w:cs="Arial"/>
                <w:sz w:val="24"/>
                <w:szCs w:val="24"/>
                <w:lang w:val="en-GB"/>
              </w:rPr>
              <w:t xml:space="preserve"> but posts commenced at the end of January 2026;</w:t>
            </w:r>
          </w:p>
          <w:p w14:paraId="54C65637" w14:textId="01985B89"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 xml:space="preserve">The </w:t>
            </w:r>
            <w:proofErr w:type="spellStart"/>
            <w:r w:rsidRPr="55B4F2F4">
              <w:rPr>
                <w:rFonts w:ascii="Verdana" w:eastAsia="Arial Unicode MS" w:hAnsi="Verdana" w:cs="Arial"/>
                <w:sz w:val="24"/>
                <w:szCs w:val="24"/>
                <w:lang w:val="en-GB"/>
              </w:rPr>
              <w:t>DoLS</w:t>
            </w:r>
            <w:proofErr w:type="spellEnd"/>
            <w:r w:rsidRPr="55B4F2F4">
              <w:rPr>
                <w:rFonts w:ascii="Verdana" w:eastAsia="Arial Unicode MS" w:hAnsi="Verdana" w:cs="Arial"/>
                <w:sz w:val="24"/>
                <w:szCs w:val="24"/>
                <w:lang w:val="en-GB"/>
              </w:rPr>
              <w:t xml:space="preserve"> Lead was on long</w:t>
            </w:r>
            <w:r>
              <w:noBreakHyphen/>
            </w:r>
            <w:r w:rsidRPr="55B4F2F4">
              <w:rPr>
                <w:rFonts w:ascii="Verdana" w:eastAsia="Arial Unicode MS" w:hAnsi="Verdana" w:cs="Arial"/>
                <w:sz w:val="24"/>
                <w:szCs w:val="24"/>
                <w:lang w:val="en-GB"/>
              </w:rPr>
              <w:t>term sick leave during Quarter 4 but has since returned to work;</w:t>
            </w:r>
          </w:p>
          <w:p w14:paraId="5AB9E5A2" w14:textId="28212EDA"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Reduced availability of external Section 12 assessors early in Quarter 4 increased service pressure; all have now returned;</w:t>
            </w:r>
          </w:p>
          <w:p w14:paraId="691FE045" w14:textId="1FF37326"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Further external assessors were being sought to mitigate future risk, although this remains challenging;</w:t>
            </w:r>
          </w:p>
          <w:p w14:paraId="4E669F73" w14:textId="0E6D8317"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Form 1 pilot:</w:t>
            </w:r>
          </w:p>
          <w:p w14:paraId="518119CC" w14:textId="65B651D6"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Results for Quarter 4 were not available at the time of reporting;</w:t>
            </w:r>
          </w:p>
          <w:p w14:paraId="3ABCA9E9" w14:textId="0379E4CC"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The pilot concluded on 1 November 2025;</w:t>
            </w:r>
          </w:p>
          <w:p w14:paraId="1B73929E" w14:textId="2FC42F70"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Data was expected to be available in Quarter 1;</w:t>
            </w:r>
          </w:p>
          <w:p w14:paraId="7BB1E5D3" w14:textId="146B3BF7"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Finance:</w:t>
            </w:r>
          </w:p>
          <w:p w14:paraId="40034A76" w14:textId="2D26F48D"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 xml:space="preserve">Welsh Government confirmed recurring funding for MCA </w:t>
            </w:r>
            <w:proofErr w:type="spellStart"/>
            <w:r w:rsidRPr="55B4F2F4">
              <w:rPr>
                <w:rFonts w:ascii="Verdana" w:eastAsia="Arial Unicode MS" w:hAnsi="Verdana" w:cs="Arial"/>
                <w:sz w:val="24"/>
                <w:szCs w:val="24"/>
                <w:lang w:val="en-GB"/>
              </w:rPr>
              <w:t>DoLS</w:t>
            </w:r>
            <w:proofErr w:type="spellEnd"/>
            <w:r w:rsidRPr="55B4F2F4">
              <w:rPr>
                <w:rFonts w:ascii="Verdana" w:eastAsia="Arial Unicode MS" w:hAnsi="Verdana" w:cs="Arial"/>
                <w:sz w:val="24"/>
                <w:szCs w:val="24"/>
                <w:lang w:val="en-GB"/>
              </w:rPr>
              <w:t xml:space="preserve"> and advocacy.</w:t>
            </w:r>
          </w:p>
          <w:p w14:paraId="13830A57" w14:textId="6111C3B1"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 xml:space="preserve">Funding did not fully reflect increasing demand for MCA </w:t>
            </w:r>
            <w:proofErr w:type="spellStart"/>
            <w:r w:rsidRPr="55B4F2F4">
              <w:rPr>
                <w:rFonts w:ascii="Verdana" w:eastAsia="Arial Unicode MS" w:hAnsi="Verdana" w:cs="Arial"/>
                <w:sz w:val="24"/>
                <w:szCs w:val="24"/>
                <w:lang w:val="en-GB"/>
              </w:rPr>
              <w:t>DoLS</w:t>
            </w:r>
            <w:proofErr w:type="spellEnd"/>
            <w:r w:rsidRPr="55B4F2F4">
              <w:rPr>
                <w:rFonts w:ascii="Verdana" w:eastAsia="Arial Unicode MS" w:hAnsi="Verdana" w:cs="Arial"/>
                <w:sz w:val="24"/>
                <w:szCs w:val="24"/>
                <w:lang w:val="en-GB"/>
              </w:rPr>
              <w:t xml:space="preserve"> and Court of Protection cases;</w:t>
            </w:r>
          </w:p>
          <w:p w14:paraId="49A84CFA" w14:textId="479EC4B5" w:rsidR="55B4F2F4" w:rsidRDefault="55B4F2F4" w:rsidP="55B4F2F4">
            <w:pPr>
              <w:pStyle w:val="Body"/>
              <w:numPr>
                <w:ilvl w:val="0"/>
                <w:numId w:val="6"/>
              </w:numPr>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 xml:space="preserve">MCA </w:t>
            </w:r>
            <w:proofErr w:type="spellStart"/>
            <w:r w:rsidRPr="55B4F2F4">
              <w:rPr>
                <w:rFonts w:ascii="Verdana" w:eastAsia="Arial Unicode MS" w:hAnsi="Verdana" w:cs="Arial"/>
                <w:sz w:val="24"/>
                <w:szCs w:val="24"/>
                <w:lang w:val="en-GB"/>
              </w:rPr>
              <w:t>DoLS</w:t>
            </w:r>
            <w:proofErr w:type="spellEnd"/>
            <w:r w:rsidRPr="55B4F2F4">
              <w:rPr>
                <w:rFonts w:ascii="Verdana" w:eastAsia="Arial Unicode MS" w:hAnsi="Verdana" w:cs="Arial"/>
                <w:sz w:val="24"/>
                <w:szCs w:val="24"/>
                <w:lang w:val="en-GB"/>
              </w:rPr>
              <w:t xml:space="preserve"> ended Quarter 4 with a £1,000 overspend.</w:t>
            </w:r>
          </w:p>
          <w:p w14:paraId="6DE0E4E1" w14:textId="2649EEEF" w:rsidR="55B4F2F4" w:rsidRDefault="55B4F2F4" w:rsidP="55B4F2F4">
            <w:pPr>
              <w:pStyle w:val="Body"/>
              <w:spacing w:before="60" w:after="60"/>
              <w:jc w:val="both"/>
              <w:rPr>
                <w:rFonts w:ascii="Verdana" w:eastAsia="Arial Unicode MS" w:hAnsi="Verdana" w:cs="Arial"/>
                <w:color w:val="000000" w:themeColor="text1"/>
                <w:sz w:val="24"/>
                <w:szCs w:val="24"/>
                <w:lang w:val="en-GB"/>
              </w:rPr>
            </w:pPr>
          </w:p>
          <w:p w14:paraId="4D910BFB" w14:textId="668035AD" w:rsidR="55B4F2F4" w:rsidRDefault="55B4F2F4" w:rsidP="55B4F2F4">
            <w:pPr>
              <w:pStyle w:val="Body"/>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 xml:space="preserve">KG summarised that the increase in demand for MCA assessments and </w:t>
            </w:r>
            <w:proofErr w:type="spellStart"/>
            <w:r w:rsidRPr="55B4F2F4">
              <w:rPr>
                <w:rFonts w:ascii="Verdana" w:eastAsia="Arial Unicode MS" w:hAnsi="Verdana" w:cs="Arial"/>
                <w:sz w:val="24"/>
                <w:szCs w:val="24"/>
                <w:lang w:val="en-GB"/>
              </w:rPr>
              <w:t>DoLS</w:t>
            </w:r>
            <w:proofErr w:type="spellEnd"/>
            <w:r w:rsidRPr="55B4F2F4">
              <w:rPr>
                <w:rFonts w:ascii="Verdana" w:eastAsia="Arial Unicode MS" w:hAnsi="Verdana" w:cs="Arial"/>
                <w:sz w:val="24"/>
                <w:szCs w:val="24"/>
                <w:lang w:val="en-GB"/>
              </w:rPr>
              <w:t xml:space="preserve"> was closely linked to growing demand from frail older people with cognitive impairment presenting through acute services. She noted </w:t>
            </w:r>
            <w:proofErr w:type="gramStart"/>
            <w:r w:rsidRPr="55B4F2F4">
              <w:rPr>
                <w:rFonts w:ascii="Verdana" w:eastAsia="Arial Unicode MS" w:hAnsi="Verdana" w:cs="Arial"/>
                <w:sz w:val="24"/>
                <w:szCs w:val="24"/>
                <w:lang w:val="en-GB"/>
              </w:rPr>
              <w:t>particular challenges</w:t>
            </w:r>
            <w:proofErr w:type="gramEnd"/>
            <w:r w:rsidRPr="55B4F2F4">
              <w:rPr>
                <w:rFonts w:ascii="Verdana" w:eastAsia="Arial Unicode MS" w:hAnsi="Verdana" w:cs="Arial"/>
                <w:sz w:val="24"/>
                <w:szCs w:val="24"/>
                <w:lang w:val="en-GB"/>
              </w:rPr>
              <w:t xml:space="preserve"> in securing sufficient Section 12 doctors, as two medical assessments are required to authorise a </w:t>
            </w:r>
            <w:proofErr w:type="spellStart"/>
            <w:r w:rsidRPr="55B4F2F4">
              <w:rPr>
                <w:rFonts w:ascii="Verdana" w:eastAsia="Arial Unicode MS" w:hAnsi="Verdana" w:cs="Arial"/>
                <w:sz w:val="24"/>
                <w:szCs w:val="24"/>
                <w:lang w:val="en-GB"/>
              </w:rPr>
              <w:t>DoLS</w:t>
            </w:r>
            <w:proofErr w:type="spellEnd"/>
            <w:r w:rsidRPr="55B4F2F4">
              <w:rPr>
                <w:rFonts w:ascii="Verdana" w:eastAsia="Arial Unicode MS" w:hAnsi="Verdana" w:cs="Arial"/>
                <w:sz w:val="24"/>
                <w:szCs w:val="24"/>
                <w:lang w:val="en-GB"/>
              </w:rPr>
              <w:t xml:space="preserve">, and confirmed </w:t>
            </w:r>
            <w:r w:rsidRPr="55B4F2F4">
              <w:rPr>
                <w:rFonts w:ascii="Verdana" w:eastAsia="Arial Unicode MS" w:hAnsi="Verdana" w:cs="Arial"/>
                <w:sz w:val="24"/>
                <w:szCs w:val="24"/>
                <w:lang w:val="en-GB"/>
              </w:rPr>
              <w:lastRenderedPageBreak/>
              <w:t xml:space="preserve">that a range of actions had been taken to try to recruit additional medical capacity. </w:t>
            </w:r>
          </w:p>
          <w:p w14:paraId="250EB03C" w14:textId="44CC8F25" w:rsidR="55B4F2F4" w:rsidRDefault="55B4F2F4" w:rsidP="55B4F2F4">
            <w:pPr>
              <w:pStyle w:val="Body"/>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DL commented that this continued to be a difficult balance, acknowledging the work undertaken by AD, KG, and their teams to manage demand as efficiently as possible. She noted that pressures were expected to continue and that the situation was unlikely to become easier.</w:t>
            </w:r>
          </w:p>
          <w:p w14:paraId="1153A85E" w14:textId="21AD48AE" w:rsidR="55B4F2F4" w:rsidRDefault="55B4F2F4" w:rsidP="55B4F2F4">
            <w:pPr>
              <w:pStyle w:val="Body"/>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 xml:space="preserve">ALF agreed and highlighted the importance of increasing uptake of Level 3 training, so staff were appropriately skilled to identify issues and </w:t>
            </w:r>
            <w:proofErr w:type="gramStart"/>
            <w:r w:rsidRPr="55B4F2F4">
              <w:rPr>
                <w:rFonts w:ascii="Verdana" w:eastAsia="Arial Unicode MS" w:hAnsi="Verdana" w:cs="Arial"/>
                <w:sz w:val="24"/>
                <w:szCs w:val="24"/>
                <w:lang w:val="en-GB"/>
              </w:rPr>
              <w:t>take action</w:t>
            </w:r>
            <w:proofErr w:type="gramEnd"/>
            <w:r w:rsidRPr="55B4F2F4">
              <w:rPr>
                <w:rFonts w:ascii="Verdana" w:eastAsia="Arial Unicode MS" w:hAnsi="Verdana" w:cs="Arial"/>
                <w:sz w:val="24"/>
                <w:szCs w:val="24"/>
                <w:lang w:val="en-GB"/>
              </w:rPr>
              <w:t xml:space="preserve"> at an earlier stage.</w:t>
            </w:r>
          </w:p>
          <w:p w14:paraId="1BF0CD60" w14:textId="0B48BB64" w:rsidR="55B4F2F4" w:rsidRDefault="55B4F2F4" w:rsidP="55B4F2F4">
            <w:pPr>
              <w:pStyle w:val="Body"/>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OL raised the issue of limitations within the ESR system, noting ongoing difficulties in accurately mapping which staff were required to complete training. He advised that this may distort compliance figures where reporting included all staff rather than those for whom training was mandatory and queried whether this continued to affect the reported data.</w:t>
            </w:r>
          </w:p>
          <w:p w14:paraId="0A5DD261" w14:textId="205FE280" w:rsidR="55B4F2F4" w:rsidRDefault="55B4F2F4" w:rsidP="55B4F2F4">
            <w:pPr>
              <w:pStyle w:val="Body"/>
              <w:spacing w:before="60" w:after="60"/>
              <w:jc w:val="both"/>
              <w:rPr>
                <w:rFonts w:ascii="Verdana" w:eastAsia="Arial Unicode MS" w:hAnsi="Verdana" w:cs="Arial"/>
                <w:sz w:val="24"/>
                <w:szCs w:val="24"/>
                <w:lang w:val="en-GB"/>
              </w:rPr>
            </w:pPr>
            <w:r w:rsidRPr="55B4F2F4">
              <w:rPr>
                <w:rFonts w:ascii="Verdana" w:eastAsia="Arial Unicode MS" w:hAnsi="Verdana" w:cs="Arial"/>
                <w:sz w:val="24"/>
                <w:szCs w:val="24"/>
                <w:lang w:val="en-GB"/>
              </w:rPr>
              <w:t>DL acknowledged the challenges within ESR, noting difficulties in clearly defining training requirements across different staff groups and senior roles. She confirmed that, while barriers remained, the issue was recognised and would continue to be reviewed.</w:t>
            </w:r>
          </w:p>
          <w:p w14:paraId="6B9BF4E2" w14:textId="6369997D" w:rsidR="55B4F2F4" w:rsidRDefault="55B4F2F4" w:rsidP="1D4C6445">
            <w:pPr>
              <w:pStyle w:val="Body"/>
              <w:spacing w:before="60" w:after="60"/>
              <w:jc w:val="both"/>
              <w:rPr>
                <w:rFonts w:ascii="Verdana" w:eastAsia="Arial Unicode MS" w:hAnsi="Verdana" w:cs="Arial"/>
                <w:sz w:val="24"/>
                <w:szCs w:val="24"/>
                <w:lang w:val="en-GB"/>
              </w:rPr>
            </w:pPr>
            <w:r w:rsidRPr="1D4C6445">
              <w:rPr>
                <w:rFonts w:ascii="Verdana" w:eastAsia="Arial Unicode MS" w:hAnsi="Verdana" w:cs="Arial"/>
                <w:sz w:val="24"/>
                <w:szCs w:val="24"/>
                <w:lang w:val="en-GB"/>
              </w:rPr>
              <w:t>ALF added that the current reporting nonetheless provided reasonable assurance on training uptake across different levels. She noted that further improvement would be welcome.</w:t>
            </w:r>
          </w:p>
          <w:p w14:paraId="76E7293B" w14:textId="2121D313" w:rsidR="55B4F2F4" w:rsidRDefault="55B4F2F4" w:rsidP="1D4C6445">
            <w:pPr>
              <w:pStyle w:val="Body"/>
              <w:spacing w:before="60" w:after="60"/>
              <w:jc w:val="both"/>
              <w:rPr>
                <w:rFonts w:ascii="Verdana" w:eastAsia="Arial Unicode MS" w:hAnsi="Verdana" w:cs="Arial"/>
                <w:sz w:val="24"/>
                <w:szCs w:val="24"/>
                <w:lang w:val="en-GB"/>
              </w:rPr>
            </w:pPr>
          </w:p>
          <w:p w14:paraId="4E8C5E7B" w14:textId="6B49EB82" w:rsidR="55B4F2F4" w:rsidRDefault="20B017D6" w:rsidP="1D4C6445">
            <w:pPr>
              <w:pStyle w:val="Body"/>
              <w:spacing w:before="60" w:after="60"/>
              <w:jc w:val="both"/>
              <w:rPr>
                <w:rFonts w:ascii="Verdana" w:eastAsia="Arial Unicode MS" w:hAnsi="Verdana" w:cs="Arial"/>
                <w:sz w:val="24"/>
                <w:szCs w:val="24"/>
                <w:lang w:val="en-GB"/>
              </w:rPr>
            </w:pPr>
            <w:r w:rsidRPr="1D4C6445">
              <w:rPr>
                <w:rFonts w:ascii="Verdana" w:eastAsia="Arial Unicode MS" w:hAnsi="Verdana" w:cs="Arial"/>
                <w:sz w:val="24"/>
                <w:szCs w:val="24"/>
                <w:lang w:val="en-GB"/>
              </w:rPr>
              <w:t xml:space="preserve">The Committee: </w:t>
            </w:r>
          </w:p>
          <w:p w14:paraId="291026DC" w14:textId="0B449115" w:rsidR="55B4F2F4" w:rsidRDefault="20B017D6" w:rsidP="1D4C6445">
            <w:pPr>
              <w:pStyle w:val="Body"/>
              <w:numPr>
                <w:ilvl w:val="0"/>
                <w:numId w:val="1"/>
              </w:numPr>
              <w:spacing w:before="60" w:after="60"/>
              <w:jc w:val="both"/>
              <w:rPr>
                <w:rFonts w:ascii="Verdana" w:eastAsia="Arial Unicode MS" w:hAnsi="Verdana" w:cs="Arial"/>
                <w:sz w:val="24"/>
                <w:szCs w:val="24"/>
                <w:lang w:val="en-GB"/>
              </w:rPr>
            </w:pPr>
            <w:r w:rsidRPr="1D4C6445">
              <w:rPr>
                <w:rFonts w:ascii="Verdana" w:eastAsia="Arial Unicode MS" w:hAnsi="Verdana" w:cs="Arial"/>
                <w:b/>
                <w:bCs/>
                <w:sz w:val="24"/>
                <w:szCs w:val="24"/>
                <w:lang w:val="en-GB"/>
              </w:rPr>
              <w:t>WERE assured</w:t>
            </w:r>
            <w:r w:rsidRPr="1D4C6445">
              <w:rPr>
                <w:rFonts w:ascii="Verdana" w:eastAsia="Arial Unicode MS" w:hAnsi="Verdana" w:cs="Arial"/>
                <w:sz w:val="24"/>
                <w:szCs w:val="24"/>
                <w:lang w:val="en-GB"/>
              </w:rPr>
              <w:t xml:space="preserve"> by the Mental Capacity Act and Deprivation of Liberty Safeguards Monitoring Report.</w:t>
            </w:r>
          </w:p>
        </w:tc>
      </w:tr>
      <w:tr w:rsidR="55B4F2F4" w14:paraId="7A96F541" w14:textId="77777777" w:rsidTr="648FDC10">
        <w:trPr>
          <w:trHeight w:val="615"/>
        </w:trPr>
        <w:tc>
          <w:tcPr>
            <w:tcW w:w="10632" w:type="dxa"/>
            <w:gridSpan w:val="2"/>
            <w:shd w:val="clear" w:color="auto" w:fill="1F4E79" w:themeFill="accent1" w:themeFillShade="80"/>
            <w:tcMar>
              <w:top w:w="80" w:type="dxa"/>
              <w:left w:w="80" w:type="dxa"/>
              <w:bottom w:w="80" w:type="dxa"/>
              <w:right w:w="80" w:type="dxa"/>
            </w:tcMar>
          </w:tcPr>
          <w:p w14:paraId="6C371299" w14:textId="4DE3E6C5" w:rsidR="3ABB3CD6" w:rsidRDefault="3ABB3CD6" w:rsidP="55B4F2F4">
            <w:pPr>
              <w:jc w:val="both"/>
              <w:rPr>
                <w:rFonts w:ascii="Verdana" w:hAnsi="Verdana" w:cs="Arial"/>
                <w:b/>
                <w:bCs/>
              </w:rPr>
            </w:pPr>
            <w:r w:rsidRPr="003942CC">
              <w:rPr>
                <w:rFonts w:ascii="Verdana" w:hAnsi="Verdana" w:cs="Arial"/>
                <w:b/>
                <w:bCs/>
                <w:color w:val="FFFFFF" w:themeColor="background1"/>
              </w:rPr>
              <w:lastRenderedPageBreak/>
              <w:t>PART 5. MENTAL HEALTH (WALES) MEASURE 2010</w:t>
            </w:r>
          </w:p>
        </w:tc>
      </w:tr>
      <w:tr w:rsidR="0064247B" w:rsidRPr="000C2EBE" w14:paraId="1349008B" w14:textId="77777777" w:rsidTr="648FDC10">
        <w:trPr>
          <w:trHeight w:val="523"/>
        </w:trPr>
        <w:tc>
          <w:tcPr>
            <w:tcW w:w="10632" w:type="dxa"/>
            <w:gridSpan w:val="2"/>
            <w:tcMar>
              <w:top w:w="80" w:type="dxa"/>
              <w:left w:w="80" w:type="dxa"/>
              <w:bottom w:w="80" w:type="dxa"/>
              <w:right w:w="80" w:type="dxa"/>
            </w:tcMar>
          </w:tcPr>
          <w:p w14:paraId="3C794496" w14:textId="31953336" w:rsidR="0064247B" w:rsidRPr="000C2EBE" w:rsidRDefault="3ABB3CD6" w:rsidP="55B4F2F4">
            <w:pPr>
              <w:spacing w:before="60" w:after="60"/>
              <w:jc w:val="both"/>
              <w:rPr>
                <w:rFonts w:ascii="Verdana" w:eastAsia="Verdana" w:hAnsi="Verdana" w:cs="Verdana"/>
                <w:b/>
                <w:bCs/>
              </w:rPr>
            </w:pPr>
            <w:r w:rsidRPr="55B4F2F4">
              <w:rPr>
                <w:rFonts w:ascii="Verdana" w:hAnsi="Verdana" w:cs="Arial"/>
                <w:b/>
                <w:bCs/>
              </w:rPr>
              <w:t>5</w:t>
            </w:r>
            <w:r w:rsidR="335C51DC" w:rsidRPr="55B4F2F4">
              <w:rPr>
                <w:rFonts w:ascii="Verdana" w:hAnsi="Verdana" w:cs="Arial"/>
                <w:b/>
                <w:bCs/>
              </w:rPr>
              <w:t xml:space="preserve">.2 </w:t>
            </w:r>
            <w:r w:rsidR="14A80754" w:rsidRPr="55B4F2F4">
              <w:rPr>
                <w:rFonts w:ascii="Verdana" w:eastAsia="Verdana" w:hAnsi="Verdana" w:cs="Verdana"/>
                <w:b/>
                <w:bCs/>
                <w:color w:val="000000" w:themeColor="text1"/>
              </w:rPr>
              <w:t>Mental Health Measure Monitoring Report</w:t>
            </w:r>
          </w:p>
        </w:tc>
      </w:tr>
      <w:tr w:rsidR="0064247B" w:rsidRPr="000C2EBE" w14:paraId="6804D591" w14:textId="77777777" w:rsidTr="648FDC10">
        <w:trPr>
          <w:trHeight w:val="540"/>
        </w:trPr>
        <w:tc>
          <w:tcPr>
            <w:tcW w:w="1843" w:type="dxa"/>
            <w:tcMar>
              <w:top w:w="80" w:type="dxa"/>
              <w:left w:w="80" w:type="dxa"/>
              <w:bottom w:w="80" w:type="dxa"/>
              <w:right w:w="80" w:type="dxa"/>
            </w:tcMar>
          </w:tcPr>
          <w:p w14:paraId="73A4D71D" w14:textId="1586269B" w:rsidR="0064247B" w:rsidRPr="000C2EBE" w:rsidRDefault="537974B8" w:rsidP="55B4F2F4">
            <w:pPr>
              <w:spacing w:before="120" w:after="120"/>
              <w:rPr>
                <w:rFonts w:ascii="Verdana" w:hAnsi="Verdana" w:cs="Arial"/>
              </w:rPr>
            </w:pPr>
            <w:r w:rsidRPr="55B4F2F4">
              <w:rPr>
                <w:rFonts w:ascii="Verdana" w:hAnsi="Verdana" w:cs="Arial"/>
                <w:lang w:val="en-US"/>
              </w:rPr>
              <w:t>2</w:t>
            </w:r>
            <w:r w:rsidR="7449C08E" w:rsidRPr="55B4F2F4">
              <w:rPr>
                <w:rFonts w:ascii="Verdana" w:hAnsi="Verdana" w:cs="Arial"/>
                <w:lang w:val="en-US"/>
              </w:rPr>
              <w:t>6</w:t>
            </w:r>
            <w:r w:rsidRPr="55B4F2F4">
              <w:rPr>
                <w:rFonts w:ascii="Verdana" w:hAnsi="Verdana" w:cs="Arial"/>
                <w:lang w:val="en-US"/>
              </w:rPr>
              <w:t>/26</w:t>
            </w:r>
            <w:r w:rsidR="335C51DC" w:rsidRPr="55B4F2F4">
              <w:rPr>
                <w:rFonts w:ascii="Verdana" w:hAnsi="Verdana" w:cs="Arial"/>
              </w:rPr>
              <w:t> </w:t>
            </w:r>
          </w:p>
        </w:tc>
        <w:tc>
          <w:tcPr>
            <w:tcW w:w="8789" w:type="dxa"/>
            <w:tcMar>
              <w:top w:w="80" w:type="dxa"/>
              <w:left w:w="85" w:type="dxa"/>
              <w:bottom w:w="80" w:type="dxa"/>
              <w:right w:w="80" w:type="dxa"/>
            </w:tcMar>
          </w:tcPr>
          <w:p w14:paraId="7B4E9B35" w14:textId="1E616944" w:rsidR="0064247B" w:rsidRPr="000C2EBE" w:rsidRDefault="65B1BA91" w:rsidP="55B4F2F4">
            <w:pPr>
              <w:spacing w:after="160"/>
              <w:contextualSpacing/>
              <w:jc w:val="both"/>
              <w:rPr>
                <w:rFonts w:eastAsia="Times New Roman"/>
                <w:color w:val="000000" w:themeColor="text1"/>
                <w:lang w:val="en-US"/>
              </w:rPr>
            </w:pPr>
            <w:r w:rsidRPr="55B4F2F4">
              <w:rPr>
                <w:rFonts w:ascii="Verdana" w:hAnsi="Verdana"/>
              </w:rPr>
              <w:t>DN</w:t>
            </w:r>
            <w:r w:rsidR="052E28F9" w:rsidRPr="55B4F2F4">
              <w:rPr>
                <w:rFonts w:ascii="Verdana" w:hAnsi="Verdana"/>
              </w:rPr>
              <w:t xml:space="preserve"> </w:t>
            </w:r>
            <w:r w:rsidR="052E28F9" w:rsidRPr="55B4F2F4">
              <w:rPr>
                <w:rFonts w:ascii="Verdana" w:eastAsia="Verdana" w:hAnsi="Verdana" w:cs="Verdana"/>
                <w:color w:val="000000" w:themeColor="text1"/>
              </w:rPr>
              <w:t>presented the Mental Health Measure Monitoring Report, highlighting the following;</w:t>
            </w:r>
          </w:p>
          <w:p w14:paraId="3421DBD9" w14:textId="55517A7A" w:rsidR="0064247B" w:rsidRPr="000C2EBE" w:rsidRDefault="0064247B" w:rsidP="55B4F2F4">
            <w:pPr>
              <w:spacing w:after="160"/>
              <w:contextualSpacing/>
              <w:jc w:val="both"/>
              <w:rPr>
                <w:rFonts w:ascii="Verdana" w:eastAsia="Verdana" w:hAnsi="Verdana" w:cs="Verdana"/>
                <w:color w:val="000000" w:themeColor="text1"/>
              </w:rPr>
            </w:pPr>
          </w:p>
          <w:p w14:paraId="6D24310F" w14:textId="39BFCEE5"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Part 1A – Assessments:</w:t>
            </w:r>
          </w:p>
          <w:p w14:paraId="13BB3FCA" w14:textId="33040BBB"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All</w:t>
            </w:r>
            <w:r w:rsidR="0064247B">
              <w:noBreakHyphen/>
            </w:r>
            <w:r w:rsidRPr="55B4F2F4">
              <w:rPr>
                <w:rFonts w:ascii="Verdana" w:hAnsi="Verdana"/>
              </w:rPr>
              <w:t>Wales target: 80%.</w:t>
            </w:r>
          </w:p>
          <w:p w14:paraId="2ECDDB85" w14:textId="3AEA0E72"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All</w:t>
            </w:r>
            <w:r w:rsidR="0064247B">
              <w:noBreakHyphen/>
            </w:r>
            <w:r w:rsidRPr="55B4F2F4">
              <w:rPr>
                <w:rFonts w:ascii="Verdana" w:hAnsi="Verdana"/>
              </w:rPr>
              <w:t>Wales performance ranged from 88% to 100%.</w:t>
            </w:r>
          </w:p>
          <w:p w14:paraId="6C0A0124" w14:textId="7BA15D1C"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 xml:space="preserve">Swansea Bay achieved: </w:t>
            </w:r>
          </w:p>
          <w:p w14:paraId="210CB8AE" w14:textId="513A6954" w:rsidR="0064247B" w:rsidRPr="000C2EBE" w:rsidRDefault="7377F840" w:rsidP="55B4F2F4">
            <w:pPr>
              <w:numPr>
                <w:ilvl w:val="1"/>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93% for under</w:t>
            </w:r>
            <w:r w:rsidR="0064247B">
              <w:noBreakHyphen/>
            </w:r>
            <w:r w:rsidRPr="55B4F2F4">
              <w:rPr>
                <w:rFonts w:ascii="Verdana" w:hAnsi="Verdana"/>
              </w:rPr>
              <w:t>18s</w:t>
            </w:r>
          </w:p>
          <w:p w14:paraId="37B2773F" w14:textId="6BEB89E1" w:rsidR="0064247B" w:rsidRPr="000C2EBE" w:rsidRDefault="7377F840" w:rsidP="55B4F2F4">
            <w:pPr>
              <w:numPr>
                <w:ilvl w:val="1"/>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lastRenderedPageBreak/>
              <w:t>98% for over</w:t>
            </w:r>
            <w:r w:rsidR="0064247B">
              <w:noBreakHyphen/>
            </w:r>
            <w:r w:rsidRPr="55B4F2F4">
              <w:rPr>
                <w:rFonts w:ascii="Verdana" w:hAnsi="Verdana"/>
              </w:rPr>
              <w:t>18s</w:t>
            </w:r>
          </w:p>
          <w:p w14:paraId="58A7A1DB" w14:textId="136CF0E7"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Performance exceeded the national average for both age groups;</w:t>
            </w:r>
          </w:p>
          <w:p w14:paraId="6B95D97B" w14:textId="45A48776"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Part 1B – Interventions following assessment:</w:t>
            </w:r>
          </w:p>
          <w:p w14:paraId="7A6A80B3" w14:textId="2CE98369"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All</w:t>
            </w:r>
            <w:r w:rsidR="0064247B">
              <w:noBreakHyphen/>
            </w:r>
            <w:r w:rsidRPr="55B4F2F4">
              <w:rPr>
                <w:rFonts w:ascii="Verdana" w:hAnsi="Verdana"/>
              </w:rPr>
              <w:t>Wales target: 80%.</w:t>
            </w:r>
          </w:p>
          <w:p w14:paraId="76950B98" w14:textId="7E8B9A20"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Under</w:t>
            </w:r>
            <w:r w:rsidR="0064247B">
              <w:noBreakHyphen/>
            </w:r>
            <w:r w:rsidRPr="55B4F2F4">
              <w:rPr>
                <w:rFonts w:ascii="Verdana" w:hAnsi="Verdana"/>
              </w:rPr>
              <w:t xml:space="preserve">18s: </w:t>
            </w:r>
          </w:p>
          <w:p w14:paraId="4B6E4227" w14:textId="583CFBA0" w:rsidR="0064247B" w:rsidRPr="000C2EBE" w:rsidRDefault="7377F840" w:rsidP="55B4F2F4">
            <w:pPr>
              <w:numPr>
                <w:ilvl w:val="1"/>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Wales performance ranged from 52% to 100%.</w:t>
            </w:r>
          </w:p>
          <w:p w14:paraId="36FB525E" w14:textId="0D4287C4" w:rsidR="0064247B" w:rsidRPr="000C2EBE" w:rsidRDefault="7377F840" w:rsidP="55B4F2F4">
            <w:pPr>
              <w:numPr>
                <w:ilvl w:val="1"/>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S</w:t>
            </w:r>
            <w:r w:rsidR="6B5E5F9B" w:rsidRPr="55B4F2F4">
              <w:rPr>
                <w:rFonts w:ascii="Verdana" w:hAnsi="Verdana"/>
              </w:rPr>
              <w:t xml:space="preserve">BUHB </w:t>
            </w:r>
            <w:r w:rsidRPr="55B4F2F4">
              <w:rPr>
                <w:rFonts w:ascii="Verdana" w:hAnsi="Verdana"/>
              </w:rPr>
              <w:t>achieved 75% in February.</w:t>
            </w:r>
          </w:p>
          <w:p w14:paraId="6D6FF45C" w14:textId="064908D1" w:rsidR="0064247B" w:rsidRPr="000C2EBE" w:rsidRDefault="7377F840" w:rsidP="55B4F2F4">
            <w:pPr>
              <w:numPr>
                <w:ilvl w:val="1"/>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Performance returned to target at 81% in March for CAMHS, showing steady month</w:t>
            </w:r>
            <w:r w:rsidR="0064247B">
              <w:noBreakHyphen/>
            </w:r>
            <w:r w:rsidRPr="55B4F2F4">
              <w:rPr>
                <w:rFonts w:ascii="Verdana" w:hAnsi="Verdana"/>
              </w:rPr>
              <w:t>on</w:t>
            </w:r>
            <w:r w:rsidR="0064247B">
              <w:noBreakHyphen/>
            </w:r>
            <w:r w:rsidRPr="55B4F2F4">
              <w:rPr>
                <w:rFonts w:ascii="Verdana" w:hAnsi="Verdana"/>
              </w:rPr>
              <w:t>month improvement in line with the agreed trajectory.</w:t>
            </w:r>
          </w:p>
          <w:p w14:paraId="075D85ED" w14:textId="073D25AA"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Over</w:t>
            </w:r>
            <w:r w:rsidR="0064247B">
              <w:noBreakHyphen/>
            </w:r>
            <w:r w:rsidRPr="55B4F2F4">
              <w:rPr>
                <w:rFonts w:ascii="Verdana" w:hAnsi="Verdana"/>
              </w:rPr>
              <w:t xml:space="preserve">18s: </w:t>
            </w:r>
          </w:p>
          <w:p w14:paraId="6874455D" w14:textId="3076356A" w:rsidR="0064247B" w:rsidRPr="000C2EBE" w:rsidRDefault="7377F840" w:rsidP="55B4F2F4">
            <w:pPr>
              <w:numPr>
                <w:ilvl w:val="1"/>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All</w:t>
            </w:r>
            <w:r w:rsidR="0064247B">
              <w:noBreakHyphen/>
            </w:r>
            <w:r w:rsidRPr="55B4F2F4">
              <w:rPr>
                <w:rFonts w:ascii="Verdana" w:hAnsi="Verdana"/>
              </w:rPr>
              <w:t>Wales performance ranged from 84% to 100%.</w:t>
            </w:r>
          </w:p>
          <w:p w14:paraId="44AC7280" w14:textId="61FBCF26" w:rsidR="0064247B" w:rsidRPr="000C2EBE" w:rsidRDefault="7377F840" w:rsidP="55B4F2F4">
            <w:pPr>
              <w:numPr>
                <w:ilvl w:val="1"/>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Swansea Bay achieved 84%, meeting the national target.</w:t>
            </w:r>
          </w:p>
          <w:p w14:paraId="7C32E968" w14:textId="714F37B7"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Part 2 – Care and Treatment Plans (CTPs):</w:t>
            </w:r>
          </w:p>
          <w:p w14:paraId="710B3331" w14:textId="36D15A2F"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Under</w:t>
            </w:r>
            <w:r w:rsidR="0064247B">
              <w:noBreakHyphen/>
            </w:r>
            <w:r w:rsidRPr="55B4F2F4">
              <w:rPr>
                <w:rFonts w:ascii="Verdana" w:hAnsi="Verdana"/>
              </w:rPr>
              <w:t xml:space="preserve">18s: </w:t>
            </w:r>
          </w:p>
          <w:p w14:paraId="0F150FFC" w14:textId="03014BC7" w:rsidR="0064247B" w:rsidRPr="000C2EBE" w:rsidRDefault="7377F840" w:rsidP="55B4F2F4">
            <w:pPr>
              <w:numPr>
                <w:ilvl w:val="1"/>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All</w:t>
            </w:r>
            <w:r w:rsidR="0064247B">
              <w:noBreakHyphen/>
            </w:r>
            <w:r w:rsidRPr="55B4F2F4">
              <w:rPr>
                <w:rFonts w:ascii="Verdana" w:hAnsi="Verdana"/>
              </w:rPr>
              <w:t>Wales performance ranged from 90% to 97%.</w:t>
            </w:r>
          </w:p>
          <w:p w14:paraId="1D63D986" w14:textId="3EAB7F8D" w:rsidR="0064247B" w:rsidRPr="000C2EBE" w:rsidRDefault="7377F840" w:rsidP="55B4F2F4">
            <w:pPr>
              <w:numPr>
                <w:ilvl w:val="1"/>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S</w:t>
            </w:r>
            <w:r w:rsidR="2A2B64D8" w:rsidRPr="55B4F2F4">
              <w:rPr>
                <w:rFonts w:ascii="Verdana" w:hAnsi="Verdana"/>
              </w:rPr>
              <w:t>BUHB</w:t>
            </w:r>
            <w:r w:rsidRPr="55B4F2F4">
              <w:rPr>
                <w:rFonts w:ascii="Verdana" w:hAnsi="Verdana"/>
              </w:rPr>
              <w:t xml:space="preserve"> achieved 95%.</w:t>
            </w:r>
          </w:p>
          <w:p w14:paraId="7CCD77C4" w14:textId="27FA3087"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Over</w:t>
            </w:r>
            <w:r w:rsidR="0064247B">
              <w:noBreakHyphen/>
            </w:r>
            <w:r w:rsidRPr="55B4F2F4">
              <w:rPr>
                <w:rFonts w:ascii="Verdana" w:hAnsi="Verdana"/>
              </w:rPr>
              <w:t xml:space="preserve">18s: </w:t>
            </w:r>
          </w:p>
          <w:p w14:paraId="16A4444C" w14:textId="4A40FA28" w:rsidR="0064247B" w:rsidRPr="000C2EBE" w:rsidRDefault="7377F840" w:rsidP="55B4F2F4">
            <w:pPr>
              <w:numPr>
                <w:ilvl w:val="1"/>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All</w:t>
            </w:r>
            <w:r w:rsidR="0064247B">
              <w:noBreakHyphen/>
            </w:r>
            <w:r w:rsidRPr="55B4F2F4">
              <w:rPr>
                <w:rFonts w:ascii="Verdana" w:hAnsi="Verdana"/>
              </w:rPr>
              <w:t>Wales performance ranged from 62% to 96%.</w:t>
            </w:r>
          </w:p>
          <w:p w14:paraId="1C8AC049" w14:textId="12E7C809" w:rsidR="0064247B" w:rsidRPr="000C2EBE" w:rsidRDefault="7377F840" w:rsidP="55B4F2F4">
            <w:pPr>
              <w:numPr>
                <w:ilvl w:val="1"/>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S</w:t>
            </w:r>
            <w:r w:rsidR="0BC5B20F" w:rsidRPr="55B4F2F4">
              <w:rPr>
                <w:rFonts w:ascii="Verdana" w:hAnsi="Verdana"/>
              </w:rPr>
              <w:t>BUHB</w:t>
            </w:r>
            <w:r w:rsidRPr="55B4F2F4">
              <w:rPr>
                <w:rFonts w:ascii="Verdana" w:hAnsi="Verdana"/>
              </w:rPr>
              <w:t xml:space="preserve"> achieved 92%.</w:t>
            </w:r>
          </w:p>
          <w:p w14:paraId="19F5B21D" w14:textId="50B82331"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Part 3 – Re</w:t>
            </w:r>
            <w:r w:rsidR="0064247B">
              <w:noBreakHyphen/>
            </w:r>
            <w:r w:rsidRPr="55B4F2F4">
              <w:rPr>
                <w:rFonts w:ascii="Verdana" w:hAnsi="Verdana"/>
              </w:rPr>
              <w:t>referral and access:</w:t>
            </w:r>
          </w:p>
          <w:p w14:paraId="515E5B03" w14:textId="45446A4C"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Noted that Part 3 is largely less relevant due to open access arrangements across Wales.</w:t>
            </w:r>
          </w:p>
          <w:p w14:paraId="1BD42636" w14:textId="0ACE80C0"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 xml:space="preserve">Assurance </w:t>
            </w:r>
            <w:proofErr w:type="gramStart"/>
            <w:r w:rsidRPr="55B4F2F4">
              <w:rPr>
                <w:rFonts w:ascii="Verdana" w:hAnsi="Verdana"/>
              </w:rPr>
              <w:t>provided that</w:t>
            </w:r>
            <w:proofErr w:type="gramEnd"/>
            <w:r w:rsidRPr="55B4F2F4">
              <w:rPr>
                <w:rFonts w:ascii="Verdana" w:hAnsi="Verdana"/>
              </w:rPr>
              <w:t xml:space="preserve"> individuals discharged from secondary care are still informed of their entitlement to Part 3 re</w:t>
            </w:r>
            <w:r w:rsidR="0064247B">
              <w:noBreakHyphen/>
            </w:r>
            <w:r w:rsidRPr="55B4F2F4">
              <w:rPr>
                <w:rFonts w:ascii="Verdana" w:hAnsi="Verdana"/>
              </w:rPr>
              <w:t>assessment, although most now re</w:t>
            </w:r>
            <w:r w:rsidR="0064247B">
              <w:noBreakHyphen/>
            </w:r>
            <w:r w:rsidRPr="55B4F2F4">
              <w:rPr>
                <w:rFonts w:ascii="Verdana" w:hAnsi="Verdana"/>
              </w:rPr>
              <w:t>access services via the Single Point of Access.</w:t>
            </w:r>
          </w:p>
          <w:p w14:paraId="4BF9B326" w14:textId="5039DE4B"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Part 4 – Advocacy:</w:t>
            </w:r>
          </w:p>
          <w:p w14:paraId="1A92946F" w14:textId="6EB05ED6"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Reporting has reverted to an annual report.</w:t>
            </w:r>
          </w:p>
          <w:p w14:paraId="7B8FEAC1" w14:textId="7BC5E546"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Quarterly reports from Mental Health Advocacy Cymru continue to be shared with the Mental Health Legislation Committee as required</w:t>
            </w:r>
            <w:r w:rsidR="5B77E74B" w:rsidRPr="55B4F2F4">
              <w:rPr>
                <w:rFonts w:ascii="Verdana" w:hAnsi="Verdana"/>
              </w:rPr>
              <w:t>;</w:t>
            </w:r>
          </w:p>
          <w:p w14:paraId="7803DB02" w14:textId="03C861DD"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Key risks and mitigations:</w:t>
            </w:r>
          </w:p>
          <w:p w14:paraId="1A4BCC45" w14:textId="7AC0D740"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Adult mental health CTP compliance remains close to the 90% threshold</w:t>
            </w:r>
            <w:r w:rsidR="26CBEFAE" w:rsidRPr="55B4F2F4">
              <w:rPr>
                <w:rFonts w:ascii="Verdana" w:hAnsi="Verdana"/>
              </w:rPr>
              <w:t>;</w:t>
            </w:r>
          </w:p>
          <w:p w14:paraId="34DB1523" w14:textId="245FA6BC"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Challenges identified due to vacancies and sickness within Neath Port Talbot social work services, including reduced staffing in the Forward Centre CMHT</w:t>
            </w:r>
            <w:r w:rsidR="468B43F7" w:rsidRPr="55B4F2F4">
              <w:rPr>
                <w:rFonts w:ascii="Verdana" w:hAnsi="Verdana"/>
              </w:rPr>
              <w:t>;</w:t>
            </w:r>
          </w:p>
          <w:p w14:paraId="62198620" w14:textId="465CAB45"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D</w:t>
            </w:r>
            <w:r w:rsidR="751611A4" w:rsidRPr="55B4F2F4">
              <w:rPr>
                <w:rFonts w:ascii="Verdana" w:hAnsi="Verdana"/>
              </w:rPr>
              <w:t xml:space="preserve">N </w:t>
            </w:r>
            <w:r w:rsidRPr="55B4F2F4">
              <w:rPr>
                <w:rFonts w:ascii="Verdana" w:hAnsi="Verdana"/>
              </w:rPr>
              <w:t>confirmed correspondence had been sent to the Head of Service and discussions were ongoing regarding continuity arrangements.</w:t>
            </w:r>
          </w:p>
          <w:p w14:paraId="16EC821D" w14:textId="23C72393"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 xml:space="preserve">Assurance </w:t>
            </w:r>
            <w:proofErr w:type="gramStart"/>
            <w:r w:rsidRPr="55B4F2F4">
              <w:rPr>
                <w:rFonts w:ascii="Verdana" w:hAnsi="Verdana"/>
              </w:rPr>
              <w:t>provided that</w:t>
            </w:r>
            <w:proofErr w:type="gramEnd"/>
            <w:r w:rsidRPr="55B4F2F4">
              <w:rPr>
                <w:rFonts w:ascii="Verdana" w:hAnsi="Verdana"/>
              </w:rPr>
              <w:t xml:space="preserve"> Community Mental Health Nurses </w:t>
            </w:r>
            <w:r w:rsidR="16296B01" w:rsidRPr="55B4F2F4">
              <w:rPr>
                <w:rFonts w:ascii="Verdana" w:hAnsi="Verdana"/>
              </w:rPr>
              <w:t>we</w:t>
            </w:r>
            <w:r w:rsidRPr="55B4F2F4">
              <w:rPr>
                <w:rFonts w:ascii="Verdana" w:hAnsi="Verdana"/>
              </w:rPr>
              <w:t>re covering gaps, with continued monitoring in place</w:t>
            </w:r>
            <w:r w:rsidR="73997461" w:rsidRPr="55B4F2F4">
              <w:rPr>
                <w:rFonts w:ascii="Verdana" w:hAnsi="Verdana"/>
              </w:rPr>
              <w:t>;</w:t>
            </w:r>
          </w:p>
          <w:p w14:paraId="2D12428F" w14:textId="687B3F9D"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lastRenderedPageBreak/>
              <w:t>CAMHS assurance:</w:t>
            </w:r>
          </w:p>
          <w:p w14:paraId="27BBDF85" w14:textId="0A453212"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Part 1B performance returned to target in March (81%)</w:t>
            </w:r>
            <w:r w:rsidR="49805FCC" w:rsidRPr="55B4F2F4">
              <w:rPr>
                <w:rFonts w:ascii="Verdana" w:hAnsi="Verdana"/>
              </w:rPr>
              <w:t>;</w:t>
            </w:r>
          </w:p>
          <w:p w14:paraId="124B3D1F" w14:textId="085469E2"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Sickness levels in administrative and clerical staff had impacted booking processes</w:t>
            </w:r>
            <w:r w:rsidR="0A11D8F8" w:rsidRPr="55B4F2F4">
              <w:rPr>
                <w:rFonts w:ascii="Verdana" w:hAnsi="Verdana"/>
              </w:rPr>
              <w:t>;</w:t>
            </w:r>
          </w:p>
          <w:p w14:paraId="04287C44" w14:textId="7EA47487"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 xml:space="preserve">Close working </w:t>
            </w:r>
            <w:r w:rsidR="03250551" w:rsidRPr="55B4F2F4">
              <w:rPr>
                <w:rFonts w:ascii="Verdana" w:hAnsi="Verdana"/>
              </w:rPr>
              <w:t>was</w:t>
            </w:r>
            <w:r w:rsidRPr="55B4F2F4">
              <w:rPr>
                <w:rFonts w:ascii="Verdana" w:hAnsi="Verdana"/>
              </w:rPr>
              <w:t xml:space="preserve"> ongoing with the CAMHS Directorate, including use of bank and agency cover, to sustain performance</w:t>
            </w:r>
            <w:r w:rsidR="6E7C22FA" w:rsidRPr="55B4F2F4">
              <w:rPr>
                <w:rFonts w:ascii="Verdana" w:hAnsi="Verdana"/>
              </w:rPr>
              <w:t>;</w:t>
            </w:r>
          </w:p>
          <w:p w14:paraId="43C50CD0" w14:textId="09019702"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Overall assurance:</w:t>
            </w:r>
          </w:p>
          <w:p w14:paraId="47D38B73" w14:textId="4CBD4817"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Improvement noted in CAMHS performance.</w:t>
            </w:r>
          </w:p>
          <w:p w14:paraId="01745E69" w14:textId="18ACA236" w:rsidR="0064247B" w:rsidRPr="000C2EBE" w:rsidRDefault="7377F840" w:rsidP="55B4F2F4">
            <w:pPr>
              <w:numPr>
                <w:ilvl w:val="0"/>
                <w:numId w:val="6"/>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D</w:t>
            </w:r>
            <w:r w:rsidR="47DB1637" w:rsidRPr="55B4F2F4">
              <w:rPr>
                <w:rFonts w:ascii="Verdana" w:hAnsi="Verdana"/>
              </w:rPr>
              <w:t>N</w:t>
            </w:r>
            <w:r w:rsidRPr="55B4F2F4">
              <w:rPr>
                <w:rFonts w:ascii="Verdana" w:hAnsi="Verdana"/>
              </w:rPr>
              <w:t xml:space="preserve"> confirmed systems were in place to continue monitoring and maintain compliance</w:t>
            </w:r>
            <w:r w:rsidR="62E5730A" w:rsidRPr="55B4F2F4">
              <w:rPr>
                <w:rFonts w:ascii="Verdana" w:hAnsi="Verdana"/>
              </w:rPr>
              <w:t>.</w:t>
            </w:r>
          </w:p>
          <w:p w14:paraId="713FFD0D" w14:textId="637D8E54" w:rsidR="0064247B" w:rsidRDefault="13F5ABDB" w:rsidP="5E9AF3CA">
            <w:pPr>
              <w:pBdr>
                <w:top w:val="none" w:sz="0" w:space="0" w:color="auto"/>
                <w:left w:val="none" w:sz="0" w:space="0" w:color="auto"/>
                <w:bottom w:val="none" w:sz="0" w:space="0" w:color="auto"/>
                <w:right w:val="none" w:sz="0" w:space="0" w:color="auto"/>
                <w:between w:val="none" w:sz="0" w:space="0" w:color="auto"/>
              </w:pBdr>
              <w:contextualSpacing/>
              <w:jc w:val="both"/>
              <w:rPr>
                <w:rFonts w:ascii="Verdana" w:hAnsi="Verdana"/>
              </w:rPr>
            </w:pPr>
            <w:r w:rsidRPr="5E9AF3CA">
              <w:rPr>
                <w:rFonts w:ascii="Verdana" w:hAnsi="Verdana"/>
              </w:rPr>
              <w:t>PP noted that care and treatment plans were compliant in terms of percentage completion and asked how the quality of plans was assessed, rather than compliance alone.</w:t>
            </w:r>
          </w:p>
          <w:p w14:paraId="24FF1206" w14:textId="77777777" w:rsidR="00016F15" w:rsidRPr="000C2EBE" w:rsidRDefault="00016F15" w:rsidP="5E9AF3CA">
            <w:pPr>
              <w:pBdr>
                <w:top w:val="none" w:sz="0" w:space="0" w:color="auto"/>
                <w:left w:val="none" w:sz="0" w:space="0" w:color="auto"/>
                <w:bottom w:val="none" w:sz="0" w:space="0" w:color="auto"/>
                <w:right w:val="none" w:sz="0" w:space="0" w:color="auto"/>
                <w:between w:val="none" w:sz="0" w:space="0" w:color="auto"/>
              </w:pBdr>
              <w:contextualSpacing/>
              <w:jc w:val="both"/>
              <w:rPr>
                <w:rFonts w:ascii="Verdana" w:hAnsi="Verdana"/>
              </w:rPr>
            </w:pPr>
          </w:p>
          <w:p w14:paraId="779562EB" w14:textId="245D60F4" w:rsidR="0064247B" w:rsidRDefault="13F5ABDB" w:rsidP="5E9AF3CA">
            <w:pPr>
              <w:pBdr>
                <w:top w:val="none" w:sz="0" w:space="0" w:color="auto"/>
                <w:left w:val="none" w:sz="0" w:space="0" w:color="auto"/>
                <w:bottom w:val="none" w:sz="0" w:space="0" w:color="auto"/>
                <w:right w:val="none" w:sz="0" w:space="0" w:color="auto"/>
                <w:between w:val="none" w:sz="0" w:space="0" w:color="auto"/>
              </w:pBdr>
              <w:contextualSpacing/>
              <w:jc w:val="both"/>
              <w:rPr>
                <w:rFonts w:ascii="Verdana" w:hAnsi="Verdana"/>
              </w:rPr>
            </w:pPr>
            <w:r w:rsidRPr="5E9AF3CA">
              <w:rPr>
                <w:rFonts w:ascii="Verdana" w:hAnsi="Verdana"/>
              </w:rPr>
              <w:t>DN advised that quality was monitored jointly through peer</w:t>
            </w:r>
            <w:r w:rsidR="4C530415">
              <w:noBreakHyphen/>
            </w:r>
            <w:r w:rsidRPr="5E9AF3CA">
              <w:rPr>
                <w:rFonts w:ascii="Verdana" w:hAnsi="Verdana"/>
              </w:rPr>
              <w:t>review arrangements involving Local Authority Team Leads and CMHT Leads. CMHT leads review samples of care and treatment plans from other teams, typically reviewing ten cases at a time, using a standardised quality template. This process assesse</w:t>
            </w:r>
            <w:r w:rsidR="01877961" w:rsidRPr="5E9AF3CA">
              <w:rPr>
                <w:rFonts w:ascii="Verdana" w:hAnsi="Verdana"/>
              </w:rPr>
              <w:t>d</w:t>
            </w:r>
            <w:r w:rsidRPr="5E9AF3CA">
              <w:rPr>
                <w:rFonts w:ascii="Verdana" w:hAnsi="Verdana"/>
              </w:rPr>
              <w:t xml:space="preserve"> patient engagement, whether risks </w:t>
            </w:r>
            <w:r w:rsidR="24073F35" w:rsidRPr="5E9AF3CA">
              <w:rPr>
                <w:rFonts w:ascii="Verdana" w:hAnsi="Verdana"/>
              </w:rPr>
              <w:t>we</w:t>
            </w:r>
            <w:r w:rsidRPr="5E9AF3CA">
              <w:rPr>
                <w:rFonts w:ascii="Verdana" w:hAnsi="Verdana"/>
              </w:rPr>
              <w:t xml:space="preserve">re appropriately reflected, whether plans </w:t>
            </w:r>
            <w:r w:rsidR="34AF1C27" w:rsidRPr="5E9AF3CA">
              <w:rPr>
                <w:rFonts w:ascii="Verdana" w:hAnsi="Verdana"/>
              </w:rPr>
              <w:t>we</w:t>
            </w:r>
            <w:r w:rsidRPr="5E9AF3CA">
              <w:rPr>
                <w:rFonts w:ascii="Verdana" w:hAnsi="Verdana"/>
              </w:rPr>
              <w:t>re jointly compiled, and whether family involvement ha</w:t>
            </w:r>
            <w:r w:rsidR="1EA3E853" w:rsidRPr="5E9AF3CA">
              <w:rPr>
                <w:rFonts w:ascii="Verdana" w:hAnsi="Verdana"/>
              </w:rPr>
              <w:t>d</w:t>
            </w:r>
            <w:r w:rsidRPr="5E9AF3CA">
              <w:rPr>
                <w:rFonts w:ascii="Verdana" w:hAnsi="Verdana"/>
              </w:rPr>
              <w:t xml:space="preserve"> taken place where consent ha</w:t>
            </w:r>
            <w:r w:rsidR="593AEFC4" w:rsidRPr="5E9AF3CA">
              <w:rPr>
                <w:rFonts w:ascii="Verdana" w:hAnsi="Verdana"/>
              </w:rPr>
              <w:t>d</w:t>
            </w:r>
            <w:r w:rsidRPr="5E9AF3CA">
              <w:rPr>
                <w:rFonts w:ascii="Verdana" w:hAnsi="Verdana"/>
              </w:rPr>
              <w:t xml:space="preserve"> been given. He emphasised that assurance </w:t>
            </w:r>
            <w:r w:rsidR="071EB337" w:rsidRPr="5E9AF3CA">
              <w:rPr>
                <w:rFonts w:ascii="Verdana" w:hAnsi="Verdana"/>
              </w:rPr>
              <w:t>wa</w:t>
            </w:r>
            <w:r w:rsidRPr="5E9AF3CA">
              <w:rPr>
                <w:rFonts w:ascii="Verdana" w:hAnsi="Verdana"/>
              </w:rPr>
              <w:t>s not based solely on percentage compliance but on the quality of the plans.</w:t>
            </w:r>
          </w:p>
          <w:p w14:paraId="619696BE" w14:textId="77777777" w:rsidR="00016F15" w:rsidRPr="000C2EBE" w:rsidRDefault="00016F15" w:rsidP="5E9AF3CA">
            <w:pPr>
              <w:pBdr>
                <w:top w:val="none" w:sz="0" w:space="0" w:color="auto"/>
                <w:left w:val="none" w:sz="0" w:space="0" w:color="auto"/>
                <w:bottom w:val="none" w:sz="0" w:space="0" w:color="auto"/>
                <w:right w:val="none" w:sz="0" w:space="0" w:color="auto"/>
                <w:between w:val="none" w:sz="0" w:space="0" w:color="auto"/>
              </w:pBdr>
              <w:contextualSpacing/>
              <w:jc w:val="both"/>
              <w:rPr>
                <w:rFonts w:ascii="Verdana" w:hAnsi="Verdana"/>
              </w:rPr>
            </w:pPr>
          </w:p>
          <w:p w14:paraId="1816954C" w14:textId="2BB707CD" w:rsidR="0064247B" w:rsidRDefault="13F5ABDB" w:rsidP="5E9AF3CA">
            <w:pPr>
              <w:pBdr>
                <w:top w:val="none" w:sz="0" w:space="0" w:color="auto"/>
                <w:left w:val="none" w:sz="0" w:space="0" w:color="auto"/>
                <w:bottom w:val="none" w:sz="0" w:space="0" w:color="auto"/>
                <w:right w:val="none" w:sz="0" w:space="0" w:color="auto"/>
                <w:between w:val="none" w:sz="0" w:space="0" w:color="auto"/>
              </w:pBdr>
              <w:contextualSpacing/>
              <w:jc w:val="both"/>
              <w:rPr>
                <w:rFonts w:ascii="Verdana" w:hAnsi="Verdana"/>
              </w:rPr>
            </w:pPr>
            <w:r w:rsidRPr="5E9AF3CA">
              <w:rPr>
                <w:rFonts w:ascii="Verdana" w:hAnsi="Verdana"/>
              </w:rPr>
              <w:t>A</w:t>
            </w:r>
            <w:r w:rsidR="04CCA9B6" w:rsidRPr="5E9AF3CA">
              <w:rPr>
                <w:rFonts w:ascii="Verdana" w:hAnsi="Verdana"/>
              </w:rPr>
              <w:t xml:space="preserve">LF </w:t>
            </w:r>
            <w:r w:rsidRPr="5E9AF3CA">
              <w:rPr>
                <w:rFonts w:ascii="Verdana" w:hAnsi="Verdana"/>
              </w:rPr>
              <w:t>welcomed the level of assurance provided and commented positively on the overall performance, noting the strong position indicated by the level of compliance achieved.</w:t>
            </w:r>
          </w:p>
          <w:p w14:paraId="36283FDA" w14:textId="77777777" w:rsidR="00016F15" w:rsidRPr="000C2EBE" w:rsidRDefault="00016F15" w:rsidP="5E9AF3CA">
            <w:pPr>
              <w:pBdr>
                <w:top w:val="none" w:sz="0" w:space="0" w:color="auto"/>
                <w:left w:val="none" w:sz="0" w:space="0" w:color="auto"/>
                <w:bottom w:val="none" w:sz="0" w:space="0" w:color="auto"/>
                <w:right w:val="none" w:sz="0" w:space="0" w:color="auto"/>
                <w:between w:val="none" w:sz="0" w:space="0" w:color="auto"/>
              </w:pBdr>
              <w:contextualSpacing/>
              <w:jc w:val="both"/>
              <w:rPr>
                <w:rFonts w:ascii="Verdana" w:hAnsi="Verdana"/>
              </w:rPr>
            </w:pPr>
          </w:p>
          <w:p w14:paraId="78EFDE6A" w14:textId="523D5C81" w:rsidR="0064247B" w:rsidRDefault="13F5ABDB" w:rsidP="5E9AF3CA">
            <w:pPr>
              <w:pBdr>
                <w:top w:val="none" w:sz="0" w:space="0" w:color="auto"/>
                <w:left w:val="none" w:sz="0" w:space="0" w:color="auto"/>
                <w:bottom w:val="none" w:sz="0" w:space="0" w:color="auto"/>
                <w:right w:val="none" w:sz="0" w:space="0" w:color="auto"/>
                <w:between w:val="none" w:sz="0" w:space="0" w:color="auto"/>
              </w:pBdr>
              <w:contextualSpacing/>
              <w:jc w:val="both"/>
              <w:rPr>
                <w:rFonts w:ascii="Verdana" w:hAnsi="Verdana"/>
              </w:rPr>
            </w:pPr>
            <w:r w:rsidRPr="5E9AF3CA">
              <w:rPr>
                <w:rFonts w:ascii="Verdana" w:hAnsi="Verdana"/>
              </w:rPr>
              <w:t>H</w:t>
            </w:r>
            <w:r w:rsidR="46ADA731" w:rsidRPr="5E9AF3CA">
              <w:rPr>
                <w:rFonts w:ascii="Verdana" w:hAnsi="Verdana"/>
              </w:rPr>
              <w:t xml:space="preserve">L </w:t>
            </w:r>
            <w:r w:rsidRPr="5E9AF3CA">
              <w:rPr>
                <w:rFonts w:ascii="Verdana" w:hAnsi="Verdana"/>
              </w:rPr>
              <w:t xml:space="preserve">raised a request from the Executive Board regarding a potential reduction in the CAMHS risk score on the corporate risk register. She asked whether this would be supported </w:t>
            </w:r>
            <w:proofErr w:type="gramStart"/>
            <w:r w:rsidRPr="5E9AF3CA">
              <w:rPr>
                <w:rFonts w:ascii="Verdana" w:hAnsi="Verdana"/>
              </w:rPr>
              <w:t>in light of</w:t>
            </w:r>
            <w:proofErr w:type="gramEnd"/>
            <w:r w:rsidRPr="5E9AF3CA">
              <w:rPr>
                <w:rFonts w:ascii="Verdana" w:hAnsi="Verdana"/>
              </w:rPr>
              <w:t xml:space="preserve"> improved performance and suggested that future reports include a section within the Governance commentary linking performance information to relevant risk register entries.</w:t>
            </w:r>
          </w:p>
          <w:p w14:paraId="7DECC488" w14:textId="77777777" w:rsidR="00016F15" w:rsidRPr="000C2EBE" w:rsidRDefault="00016F15" w:rsidP="5E9AF3CA">
            <w:pPr>
              <w:pBdr>
                <w:top w:val="none" w:sz="0" w:space="0" w:color="auto"/>
                <w:left w:val="none" w:sz="0" w:space="0" w:color="auto"/>
                <w:bottom w:val="none" w:sz="0" w:space="0" w:color="auto"/>
                <w:right w:val="none" w:sz="0" w:space="0" w:color="auto"/>
                <w:between w:val="none" w:sz="0" w:space="0" w:color="auto"/>
              </w:pBdr>
              <w:contextualSpacing/>
              <w:jc w:val="both"/>
              <w:rPr>
                <w:rFonts w:ascii="Verdana" w:hAnsi="Verdana"/>
              </w:rPr>
            </w:pPr>
          </w:p>
          <w:p w14:paraId="6BC3A2BC" w14:textId="77777777" w:rsidR="00016F15" w:rsidRDefault="13F5ABDB" w:rsidP="5E9AF3CA">
            <w:pPr>
              <w:pBdr>
                <w:top w:val="none" w:sz="0" w:space="0" w:color="auto"/>
                <w:left w:val="none" w:sz="0" w:space="0" w:color="auto"/>
                <w:bottom w:val="none" w:sz="0" w:space="0" w:color="auto"/>
                <w:right w:val="none" w:sz="0" w:space="0" w:color="auto"/>
                <w:between w:val="none" w:sz="0" w:space="0" w:color="auto"/>
              </w:pBdr>
              <w:jc w:val="both"/>
              <w:rPr>
                <w:rFonts w:ascii="Verdana" w:hAnsi="Verdana"/>
              </w:rPr>
            </w:pPr>
            <w:r w:rsidRPr="5E9AF3CA">
              <w:rPr>
                <w:rFonts w:ascii="Verdana" w:hAnsi="Verdana"/>
              </w:rPr>
              <w:t>D</w:t>
            </w:r>
            <w:r w:rsidR="42843C98" w:rsidRPr="5E9AF3CA">
              <w:rPr>
                <w:rFonts w:ascii="Verdana" w:hAnsi="Verdana"/>
              </w:rPr>
              <w:t xml:space="preserve">N </w:t>
            </w:r>
            <w:r w:rsidRPr="5E9AF3CA">
              <w:rPr>
                <w:rFonts w:ascii="Verdana" w:hAnsi="Verdana"/>
              </w:rPr>
              <w:t>advised that there were two primary CAMHS</w:t>
            </w:r>
            <w:r w:rsidR="4C530415">
              <w:noBreakHyphen/>
            </w:r>
            <w:r w:rsidRPr="5E9AF3CA">
              <w:rPr>
                <w:rFonts w:ascii="Verdana" w:hAnsi="Verdana"/>
              </w:rPr>
              <w:t>related risks currently recorded. The first related to admissions of under</w:t>
            </w:r>
            <w:r w:rsidR="4C530415">
              <w:noBreakHyphen/>
            </w:r>
            <w:r w:rsidRPr="5E9AF3CA">
              <w:rPr>
                <w:rFonts w:ascii="Verdana" w:hAnsi="Verdana"/>
              </w:rPr>
              <w:t>18s to adult beds, which had remained extremely low over the previous 12–15 months, resulting in a reduction in the associated risk score. The second related to maintaining performance against Part 1B of the Measure, which had now returned to target.</w:t>
            </w:r>
          </w:p>
          <w:p w14:paraId="51B9B82A" w14:textId="1AB6A423" w:rsidR="0064247B" w:rsidRPr="000C2EBE" w:rsidRDefault="13F5ABDB" w:rsidP="5E9AF3CA">
            <w:pPr>
              <w:pBdr>
                <w:top w:val="none" w:sz="0" w:space="0" w:color="auto"/>
                <w:left w:val="none" w:sz="0" w:space="0" w:color="auto"/>
                <w:bottom w:val="none" w:sz="0" w:space="0" w:color="auto"/>
                <w:right w:val="none" w:sz="0" w:space="0" w:color="auto"/>
                <w:between w:val="none" w:sz="0" w:space="0" w:color="auto"/>
              </w:pBdr>
              <w:jc w:val="both"/>
              <w:rPr>
                <w:rFonts w:ascii="Verdana" w:hAnsi="Verdana"/>
              </w:rPr>
            </w:pPr>
            <w:r w:rsidRPr="5E9AF3CA">
              <w:rPr>
                <w:rFonts w:ascii="Verdana" w:hAnsi="Verdana"/>
              </w:rPr>
              <w:t xml:space="preserve"> </w:t>
            </w:r>
          </w:p>
          <w:p w14:paraId="3764390A" w14:textId="1AA3F1EC" w:rsidR="0064247B" w:rsidRDefault="13F5ABDB" w:rsidP="5E9AF3CA">
            <w:p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E9AF3CA">
              <w:rPr>
                <w:rFonts w:ascii="Verdana" w:hAnsi="Verdana"/>
              </w:rPr>
              <w:lastRenderedPageBreak/>
              <w:t>A</w:t>
            </w:r>
            <w:r w:rsidR="52C7C472" w:rsidRPr="5E9AF3CA">
              <w:rPr>
                <w:rFonts w:ascii="Verdana" w:hAnsi="Verdana"/>
              </w:rPr>
              <w:t>LF</w:t>
            </w:r>
            <w:r w:rsidRPr="5E9AF3CA">
              <w:rPr>
                <w:rFonts w:ascii="Verdana" w:hAnsi="Verdana"/>
              </w:rPr>
              <w:t xml:space="preserve"> agreed that while the improvement was welcome</w:t>
            </w:r>
            <w:r w:rsidR="1B2EBF7E" w:rsidRPr="5E9AF3CA">
              <w:rPr>
                <w:rFonts w:ascii="Verdana" w:hAnsi="Verdana"/>
              </w:rPr>
              <w:t>d</w:t>
            </w:r>
            <w:r w:rsidRPr="5E9AF3CA">
              <w:rPr>
                <w:rFonts w:ascii="Verdana" w:hAnsi="Verdana"/>
              </w:rPr>
              <w:t>, performance would need to be closely monitored to prevent any deterioration. She supported reviewing the risk score to reflect current performance, subject to ongoing oversight.</w:t>
            </w:r>
          </w:p>
          <w:p w14:paraId="56553372" w14:textId="77777777" w:rsidR="00016F15" w:rsidRPr="000C2EBE" w:rsidRDefault="00016F15" w:rsidP="55B4F2F4">
            <w:p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p>
          <w:p w14:paraId="3DC7176F" w14:textId="1CBF6626" w:rsidR="0064247B" w:rsidRPr="000C2EBE" w:rsidRDefault="4C530415" w:rsidP="55B4F2F4">
            <w:p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55B4F2F4">
              <w:rPr>
                <w:rFonts w:ascii="Verdana" w:hAnsi="Verdana"/>
              </w:rPr>
              <w:t>D</w:t>
            </w:r>
            <w:r w:rsidR="6CD7D179" w:rsidRPr="55B4F2F4">
              <w:rPr>
                <w:rFonts w:ascii="Verdana" w:hAnsi="Verdana"/>
              </w:rPr>
              <w:t>L</w:t>
            </w:r>
            <w:r w:rsidRPr="55B4F2F4">
              <w:rPr>
                <w:rFonts w:ascii="Verdana" w:hAnsi="Verdana"/>
              </w:rPr>
              <w:t xml:space="preserve"> agreed that the CAMHS risk score should be reduced to reflect current performance but emphasised the importance of continued monitoring to ensure performance </w:t>
            </w:r>
            <w:r w:rsidR="3100384D" w:rsidRPr="55B4F2F4">
              <w:rPr>
                <w:rFonts w:ascii="Verdana" w:hAnsi="Verdana"/>
              </w:rPr>
              <w:t>wa</w:t>
            </w:r>
            <w:r w:rsidRPr="55B4F2F4">
              <w:rPr>
                <w:rFonts w:ascii="Verdana" w:hAnsi="Verdana"/>
              </w:rPr>
              <w:t>s sustained. She confirmed she was supportive of the proposed approach.</w:t>
            </w:r>
          </w:p>
          <w:p w14:paraId="5C51E1A6" w14:textId="7E918E37" w:rsidR="0064247B" w:rsidRPr="000C2EBE" w:rsidRDefault="0064247B" w:rsidP="55B4F2F4">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Verdana" w:hAnsi="Verdana"/>
              </w:rPr>
            </w:pPr>
          </w:p>
          <w:p w14:paraId="3C2DC70C" w14:textId="38F0F157" w:rsidR="0064247B" w:rsidRPr="000C2EBE" w:rsidRDefault="03DC795C" w:rsidP="55B4F2F4">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Verdana" w:hAnsi="Verdana"/>
              </w:rPr>
            </w:pPr>
            <w:r w:rsidRPr="55B4F2F4">
              <w:rPr>
                <w:rFonts w:ascii="Verdana" w:hAnsi="Verdana"/>
              </w:rPr>
              <w:t xml:space="preserve">The Committee: </w:t>
            </w:r>
          </w:p>
          <w:p w14:paraId="15DD5B50" w14:textId="759F12D7" w:rsidR="0064247B" w:rsidRPr="000C2EBE" w:rsidRDefault="03DC795C" w:rsidP="55B4F2F4">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Verdana" w:hAnsi="Verdana"/>
              </w:rPr>
            </w:pPr>
            <w:r w:rsidRPr="55B4F2F4">
              <w:rPr>
                <w:rFonts w:ascii="Verdana" w:hAnsi="Verdana"/>
                <w:b/>
                <w:bCs/>
              </w:rPr>
              <w:t xml:space="preserve">TOOK </w:t>
            </w:r>
            <w:r w:rsidRPr="55B4F2F4">
              <w:rPr>
                <w:rFonts w:ascii="Verdana" w:hAnsi="Verdana"/>
              </w:rPr>
              <w:t>assurance from the Mental Health Measure Monitoring Report.</w:t>
            </w:r>
          </w:p>
        </w:tc>
      </w:tr>
      <w:tr w:rsidR="0064247B" w:rsidRPr="000C2EBE" w14:paraId="73109688" w14:textId="77777777" w:rsidTr="648FDC10">
        <w:trPr>
          <w:trHeight w:val="523"/>
        </w:trPr>
        <w:tc>
          <w:tcPr>
            <w:tcW w:w="10632" w:type="dxa"/>
            <w:gridSpan w:val="2"/>
            <w:shd w:val="clear" w:color="auto" w:fill="163E64"/>
            <w:tcMar>
              <w:top w:w="80" w:type="dxa"/>
              <w:left w:w="80" w:type="dxa"/>
              <w:bottom w:w="80" w:type="dxa"/>
              <w:right w:w="80" w:type="dxa"/>
            </w:tcMar>
          </w:tcPr>
          <w:p w14:paraId="24307BF8" w14:textId="083D989E" w:rsidR="0064247B" w:rsidRPr="000C2EBE" w:rsidRDefault="335C51DC" w:rsidP="55B4F2F4">
            <w:pPr>
              <w:pStyle w:val="Body"/>
              <w:spacing w:before="120" w:after="120"/>
              <w:rPr>
                <w:lang w:val="en-GB"/>
              </w:rPr>
            </w:pPr>
            <w:r w:rsidRPr="55B4F2F4">
              <w:rPr>
                <w:rFonts w:ascii="Verdana" w:hAnsi="Verdana" w:cs="Arial"/>
                <w:b/>
                <w:bCs/>
                <w:color w:val="FFFFFF" w:themeColor="background1"/>
                <w:sz w:val="24"/>
                <w:szCs w:val="24"/>
                <w:lang w:val="en-GB"/>
              </w:rPr>
              <w:lastRenderedPageBreak/>
              <w:t xml:space="preserve">PART </w:t>
            </w:r>
            <w:r w:rsidR="44831C29" w:rsidRPr="55B4F2F4">
              <w:rPr>
                <w:rFonts w:ascii="Verdana" w:hAnsi="Verdana" w:cs="Arial"/>
                <w:b/>
                <w:bCs/>
                <w:color w:val="FFFFFF" w:themeColor="background1"/>
                <w:sz w:val="24"/>
                <w:szCs w:val="24"/>
                <w:lang w:val="en-GB"/>
              </w:rPr>
              <w:t>6</w:t>
            </w:r>
            <w:r w:rsidRPr="55B4F2F4">
              <w:rPr>
                <w:rFonts w:ascii="Verdana" w:hAnsi="Verdana" w:cs="Arial"/>
                <w:b/>
                <w:bCs/>
                <w:color w:val="FFFFFF" w:themeColor="background1"/>
                <w:sz w:val="24"/>
                <w:szCs w:val="24"/>
                <w:lang w:val="en-GB"/>
              </w:rPr>
              <w:t xml:space="preserve">. </w:t>
            </w:r>
            <w:r w:rsidR="5A04A14F" w:rsidRPr="55B4F2F4">
              <w:rPr>
                <w:rFonts w:ascii="Verdana" w:eastAsia="Verdana" w:hAnsi="Verdana" w:cs="Verdana"/>
                <w:b/>
                <w:bCs/>
                <w:color w:val="F5F5F5"/>
                <w:sz w:val="24"/>
                <w:szCs w:val="24"/>
                <w:lang w:val="en-GB"/>
              </w:rPr>
              <w:t>ANY OTHER BUSINESS</w:t>
            </w:r>
          </w:p>
        </w:tc>
      </w:tr>
      <w:tr w:rsidR="0064247B" w:rsidRPr="000C2EBE" w14:paraId="6B1DB90A" w14:textId="77777777" w:rsidTr="648FDC10">
        <w:trPr>
          <w:trHeight w:val="523"/>
        </w:trPr>
        <w:tc>
          <w:tcPr>
            <w:tcW w:w="10632" w:type="dxa"/>
            <w:gridSpan w:val="2"/>
            <w:tcMar>
              <w:top w:w="80" w:type="dxa"/>
              <w:left w:w="80" w:type="dxa"/>
              <w:bottom w:w="80" w:type="dxa"/>
              <w:right w:w="80" w:type="dxa"/>
            </w:tcMar>
          </w:tcPr>
          <w:p w14:paraId="5E6BDD82" w14:textId="75FD520C" w:rsidR="0064247B" w:rsidRPr="000C2EBE" w:rsidRDefault="482804DF" w:rsidP="55B4F2F4">
            <w:pPr>
              <w:pStyle w:val="Body"/>
              <w:spacing w:before="60" w:after="60"/>
            </w:pPr>
            <w:r w:rsidRPr="1D4C6445">
              <w:rPr>
                <w:rFonts w:ascii="Verdana" w:hAnsi="Verdana" w:cs="Arial"/>
                <w:b/>
                <w:bCs/>
                <w:sz w:val="24"/>
                <w:szCs w:val="24"/>
              </w:rPr>
              <w:t>6</w:t>
            </w:r>
            <w:r w:rsidR="5B54C06D" w:rsidRPr="1D4C6445">
              <w:rPr>
                <w:rFonts w:ascii="Verdana" w:hAnsi="Verdana" w:cs="Arial"/>
                <w:b/>
                <w:bCs/>
                <w:sz w:val="24"/>
                <w:szCs w:val="24"/>
              </w:rPr>
              <w:t xml:space="preserve">.1 </w:t>
            </w:r>
            <w:r w:rsidR="7FED5115" w:rsidRPr="1D4C6445">
              <w:rPr>
                <w:rFonts w:ascii="Verdana" w:eastAsia="Verdana" w:hAnsi="Verdana" w:cs="Verdana"/>
                <w:b/>
                <w:bCs/>
                <w:color w:val="000000" w:themeColor="text1"/>
                <w:sz w:val="24"/>
                <w:szCs w:val="24"/>
                <w:lang w:val="en-GB"/>
              </w:rPr>
              <w:t>Items to refer to other committees</w:t>
            </w:r>
          </w:p>
        </w:tc>
      </w:tr>
      <w:tr w:rsidR="0064247B" w:rsidRPr="000C2EBE" w14:paraId="377C4E9C" w14:textId="77777777" w:rsidTr="648FDC10">
        <w:trPr>
          <w:trHeight w:val="523"/>
        </w:trPr>
        <w:tc>
          <w:tcPr>
            <w:tcW w:w="1843" w:type="dxa"/>
            <w:tcMar>
              <w:top w:w="80" w:type="dxa"/>
              <w:left w:w="80" w:type="dxa"/>
              <w:bottom w:w="80" w:type="dxa"/>
              <w:right w:w="80" w:type="dxa"/>
            </w:tcMar>
          </w:tcPr>
          <w:p w14:paraId="6CDC1FF3" w14:textId="5D5B8507" w:rsidR="0064247B" w:rsidRPr="000C2EBE" w:rsidRDefault="7AF325A3" w:rsidP="55B4F2F4">
            <w:pPr>
              <w:spacing w:before="120" w:after="120" w:line="259" w:lineRule="auto"/>
            </w:pPr>
            <w:r w:rsidRPr="55B4F2F4">
              <w:rPr>
                <w:rFonts w:ascii="Verdana" w:hAnsi="Verdana" w:cs="Arial"/>
                <w:lang w:val="en-US"/>
              </w:rPr>
              <w:t>27/26</w:t>
            </w:r>
          </w:p>
        </w:tc>
        <w:tc>
          <w:tcPr>
            <w:tcW w:w="8789" w:type="dxa"/>
            <w:tcMar>
              <w:top w:w="80" w:type="dxa"/>
              <w:left w:w="85" w:type="dxa"/>
              <w:bottom w:w="80" w:type="dxa"/>
              <w:right w:w="80" w:type="dxa"/>
            </w:tcMar>
          </w:tcPr>
          <w:p w14:paraId="43232CD9" w14:textId="11EFF6C7" w:rsidR="0064247B" w:rsidRPr="000C2EBE" w:rsidRDefault="7AF325A3" w:rsidP="55B4F2F4">
            <w:pPr>
              <w:contextualSpacing/>
              <w:jc w:val="both"/>
              <w:rPr>
                <w:rFonts w:ascii="Verdana" w:hAnsi="Verdana"/>
              </w:rPr>
            </w:pPr>
            <w:r w:rsidRPr="55B4F2F4">
              <w:rPr>
                <w:rFonts w:ascii="Verdana" w:hAnsi="Verdana"/>
              </w:rPr>
              <w:t xml:space="preserve">None. </w:t>
            </w:r>
          </w:p>
        </w:tc>
      </w:tr>
      <w:tr w:rsidR="0064247B" w:rsidRPr="000C2EBE" w14:paraId="35E784B5" w14:textId="77777777" w:rsidTr="648FDC10">
        <w:trPr>
          <w:trHeight w:val="523"/>
        </w:trPr>
        <w:tc>
          <w:tcPr>
            <w:tcW w:w="10632" w:type="dxa"/>
            <w:gridSpan w:val="2"/>
            <w:tcMar>
              <w:top w:w="80" w:type="dxa"/>
              <w:left w:w="80" w:type="dxa"/>
              <w:bottom w:w="80" w:type="dxa"/>
              <w:right w:w="80" w:type="dxa"/>
            </w:tcMar>
          </w:tcPr>
          <w:p w14:paraId="59A8A5A5" w14:textId="621ACAEB" w:rsidR="0064247B" w:rsidRPr="000C2EBE" w:rsidRDefault="68B90E1B" w:rsidP="55B4F2F4">
            <w:pPr>
              <w:pStyle w:val="Body"/>
              <w:spacing w:before="60" w:after="60"/>
            </w:pPr>
            <w:r w:rsidRPr="1D4C6445">
              <w:rPr>
                <w:rFonts w:ascii="Verdana" w:hAnsi="Verdana" w:cs="Arial"/>
                <w:b/>
                <w:bCs/>
                <w:sz w:val="24"/>
                <w:szCs w:val="24"/>
              </w:rPr>
              <w:t>6</w:t>
            </w:r>
            <w:r w:rsidR="5B54C06D" w:rsidRPr="1D4C6445">
              <w:rPr>
                <w:rFonts w:ascii="Verdana" w:hAnsi="Verdana" w:cs="Arial"/>
                <w:b/>
                <w:bCs/>
                <w:sz w:val="24"/>
                <w:szCs w:val="24"/>
              </w:rPr>
              <w:t xml:space="preserve">.2 </w:t>
            </w:r>
            <w:r w:rsidR="6B03E96D" w:rsidRPr="1D4C6445">
              <w:rPr>
                <w:rFonts w:ascii="Verdana" w:eastAsia="Verdana" w:hAnsi="Verdana" w:cs="Verdana"/>
                <w:b/>
                <w:bCs/>
                <w:color w:val="000000" w:themeColor="text1"/>
                <w:sz w:val="24"/>
                <w:szCs w:val="24"/>
                <w:lang w:val="en-GB"/>
              </w:rPr>
              <w:t>Any other business</w:t>
            </w:r>
          </w:p>
        </w:tc>
      </w:tr>
      <w:tr w:rsidR="0064247B" w:rsidRPr="000C2EBE" w14:paraId="0D027ACB" w14:textId="77777777" w:rsidTr="648FDC10">
        <w:trPr>
          <w:trHeight w:val="523"/>
        </w:trPr>
        <w:tc>
          <w:tcPr>
            <w:tcW w:w="1843" w:type="dxa"/>
            <w:tcMar>
              <w:top w:w="80" w:type="dxa"/>
              <w:left w:w="80" w:type="dxa"/>
              <w:bottom w:w="80" w:type="dxa"/>
              <w:right w:w="80" w:type="dxa"/>
            </w:tcMar>
          </w:tcPr>
          <w:p w14:paraId="63BED389" w14:textId="1CC6BF83" w:rsidR="0064247B" w:rsidRPr="000C2EBE" w:rsidRDefault="5621242B" w:rsidP="55B4F2F4">
            <w:pPr>
              <w:spacing w:before="120" w:after="120" w:line="259" w:lineRule="auto"/>
            </w:pPr>
            <w:r w:rsidRPr="55B4F2F4">
              <w:rPr>
                <w:rFonts w:ascii="Verdana" w:hAnsi="Verdana" w:cs="Arial"/>
                <w:lang w:val="en-US"/>
              </w:rPr>
              <w:t>28/26</w:t>
            </w:r>
          </w:p>
        </w:tc>
        <w:tc>
          <w:tcPr>
            <w:tcW w:w="8789" w:type="dxa"/>
            <w:tcMar>
              <w:top w:w="80" w:type="dxa"/>
              <w:left w:w="85" w:type="dxa"/>
              <w:bottom w:w="80" w:type="dxa"/>
              <w:right w:w="80" w:type="dxa"/>
            </w:tcMar>
          </w:tcPr>
          <w:p w14:paraId="2AC61AE5" w14:textId="3BE0EFB0" w:rsidR="0064247B" w:rsidRPr="000C2EBE" w:rsidRDefault="5621242B" w:rsidP="55B4F2F4">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Verdana" w:hAnsi="Verdana"/>
              </w:rPr>
            </w:pPr>
            <w:r w:rsidRPr="55B4F2F4">
              <w:rPr>
                <w:rFonts w:ascii="Verdana" w:hAnsi="Verdana"/>
              </w:rPr>
              <w:t xml:space="preserve">None. </w:t>
            </w:r>
          </w:p>
        </w:tc>
      </w:tr>
      <w:tr w:rsidR="0064247B" w:rsidRPr="000C2EBE" w14:paraId="2CEA1E43" w14:textId="77777777" w:rsidTr="648FDC10">
        <w:trPr>
          <w:trHeight w:val="523"/>
        </w:trPr>
        <w:tc>
          <w:tcPr>
            <w:tcW w:w="10632" w:type="dxa"/>
            <w:gridSpan w:val="2"/>
            <w:shd w:val="clear" w:color="auto" w:fill="C1A775"/>
            <w:tcMar>
              <w:top w:w="80" w:type="dxa"/>
              <w:left w:w="80" w:type="dxa"/>
              <w:bottom w:w="80" w:type="dxa"/>
              <w:right w:w="80" w:type="dxa"/>
            </w:tcMar>
          </w:tcPr>
          <w:p w14:paraId="1988B73B" w14:textId="5F71881D" w:rsidR="0064247B" w:rsidRPr="000C2EBE" w:rsidRDefault="335C51DC" w:rsidP="55B4F2F4">
            <w:pPr>
              <w:pStyle w:val="Body"/>
              <w:spacing w:before="120" w:after="120"/>
              <w:jc w:val="center"/>
              <w:rPr>
                <w:rFonts w:ascii="Verdana" w:hAnsi="Verdana" w:cs="Arial"/>
                <w:b/>
                <w:bCs/>
                <w:color w:val="auto"/>
                <w:sz w:val="24"/>
                <w:szCs w:val="24"/>
                <w:highlight w:val="cyan"/>
                <w:lang w:val="en-GB"/>
              </w:rPr>
            </w:pPr>
            <w:r w:rsidRPr="53C178F9">
              <w:rPr>
                <w:rFonts w:ascii="Verdana" w:hAnsi="Verdana" w:cs="Arial"/>
                <w:b/>
                <w:bCs/>
                <w:color w:val="auto"/>
                <w:sz w:val="24"/>
                <w:szCs w:val="24"/>
                <w:lang w:val="en-GB"/>
              </w:rPr>
              <w:t xml:space="preserve">Next </w:t>
            </w:r>
            <w:r w:rsidR="0A38BEEB" w:rsidRPr="53C178F9">
              <w:rPr>
                <w:rFonts w:ascii="Verdana" w:hAnsi="Verdana" w:cs="Arial"/>
                <w:b/>
                <w:bCs/>
                <w:color w:val="auto"/>
                <w:sz w:val="24"/>
                <w:szCs w:val="24"/>
                <w:lang w:val="en-GB"/>
              </w:rPr>
              <w:t>Mental</w:t>
            </w:r>
            <w:r w:rsidRPr="53C178F9">
              <w:rPr>
                <w:rFonts w:ascii="Verdana" w:hAnsi="Verdana" w:cs="Arial"/>
                <w:b/>
                <w:bCs/>
                <w:color w:val="auto"/>
                <w:sz w:val="24"/>
                <w:szCs w:val="24"/>
                <w:lang w:val="en-GB"/>
              </w:rPr>
              <w:t xml:space="preserve"> </w:t>
            </w:r>
            <w:r w:rsidR="6D5BDC1C" w:rsidRPr="53C178F9">
              <w:rPr>
                <w:rFonts w:ascii="Verdana" w:hAnsi="Verdana" w:cs="Arial"/>
                <w:b/>
                <w:bCs/>
                <w:color w:val="auto"/>
                <w:sz w:val="24"/>
                <w:szCs w:val="24"/>
                <w:lang w:val="en-GB"/>
              </w:rPr>
              <w:t>Health</w:t>
            </w:r>
            <w:r w:rsidR="0A38BEEB" w:rsidRPr="53C178F9">
              <w:rPr>
                <w:rFonts w:ascii="Verdana" w:hAnsi="Verdana" w:cs="Arial"/>
                <w:b/>
                <w:bCs/>
                <w:color w:val="auto"/>
                <w:sz w:val="24"/>
                <w:szCs w:val="24"/>
                <w:lang w:val="en-GB"/>
              </w:rPr>
              <w:t xml:space="preserve"> Legislation Committee</w:t>
            </w:r>
            <w:r w:rsidRPr="53C178F9">
              <w:rPr>
                <w:rFonts w:ascii="Verdana" w:hAnsi="Verdana" w:cs="Arial"/>
                <w:b/>
                <w:bCs/>
                <w:color w:val="auto"/>
                <w:sz w:val="24"/>
                <w:szCs w:val="24"/>
                <w:lang w:val="en-GB"/>
              </w:rPr>
              <w:t xml:space="preserve"> Meeting: </w:t>
            </w:r>
            <w:r w:rsidR="7035C833" w:rsidRPr="53C178F9">
              <w:rPr>
                <w:rFonts w:ascii="Verdana" w:hAnsi="Verdana" w:cs="Arial"/>
                <w:b/>
                <w:bCs/>
                <w:color w:val="auto"/>
                <w:sz w:val="24"/>
                <w:szCs w:val="24"/>
                <w:lang w:val="en-GB"/>
              </w:rPr>
              <w:t xml:space="preserve">Tuesday, </w:t>
            </w:r>
            <w:r w:rsidR="003942CC">
              <w:rPr>
                <w:rFonts w:ascii="Verdana" w:hAnsi="Verdana" w:cs="Arial"/>
                <w:b/>
                <w:bCs/>
                <w:color w:val="auto"/>
                <w:sz w:val="24"/>
                <w:szCs w:val="24"/>
                <w:lang w:val="en-GB"/>
              </w:rPr>
              <w:t xml:space="preserve">30 </w:t>
            </w:r>
            <w:proofErr w:type="gramStart"/>
            <w:r w:rsidR="003942CC">
              <w:rPr>
                <w:rFonts w:ascii="Verdana" w:hAnsi="Verdana" w:cs="Arial"/>
                <w:b/>
                <w:bCs/>
                <w:color w:val="auto"/>
                <w:sz w:val="24"/>
                <w:szCs w:val="24"/>
                <w:lang w:val="en-GB"/>
              </w:rPr>
              <w:t xml:space="preserve">September </w:t>
            </w:r>
            <w:r w:rsidR="7035C833" w:rsidRPr="53C178F9">
              <w:rPr>
                <w:rFonts w:ascii="Verdana" w:hAnsi="Verdana" w:cs="Arial"/>
                <w:b/>
                <w:bCs/>
                <w:color w:val="auto"/>
                <w:sz w:val="24"/>
                <w:szCs w:val="24"/>
                <w:lang w:val="en-GB"/>
              </w:rPr>
              <w:t xml:space="preserve"> 2026</w:t>
            </w:r>
            <w:proofErr w:type="gramEnd"/>
          </w:p>
        </w:tc>
      </w:tr>
    </w:tbl>
    <w:p w14:paraId="0FBE62C4" w14:textId="4DF96F30" w:rsidR="00B72085" w:rsidRPr="00ED17AA" w:rsidRDefault="00B72085" w:rsidP="00E70037">
      <w:pPr>
        <w:jc w:val="center"/>
        <w:rPr>
          <w:rFonts w:ascii="Verdana" w:hAnsi="Verdana" w:cs="Arial"/>
          <w:u w:color="000000"/>
          <w:lang w:eastAsia="en-GB"/>
        </w:rPr>
      </w:pPr>
    </w:p>
    <w:p w14:paraId="414186C7" w14:textId="0A56EFC3" w:rsidR="00E129C5" w:rsidRPr="00ED17AA" w:rsidRDefault="00E129C5" w:rsidP="55B4F2F4">
      <w:pPr>
        <w:jc w:val="center"/>
        <w:rPr>
          <w:rFonts w:ascii="Verdana" w:hAnsi="Verdana" w:cs="Arial"/>
          <w:i/>
          <w:iCs/>
          <w:highlight w:val="cyan"/>
          <w:lang w:eastAsia="en-GB"/>
        </w:rPr>
      </w:pPr>
      <w:r w:rsidRPr="55B4F2F4">
        <w:rPr>
          <w:rFonts w:ascii="Verdana" w:hAnsi="Verdana" w:cs="Arial"/>
          <w:i/>
          <w:iCs/>
        </w:rPr>
        <w:t xml:space="preserve">The meeting concluded at </w:t>
      </w:r>
      <w:r w:rsidR="00C95812" w:rsidRPr="55B4F2F4">
        <w:rPr>
          <w:rFonts w:ascii="Verdana" w:hAnsi="Verdana" w:cs="Arial"/>
          <w:i/>
          <w:iCs/>
        </w:rPr>
        <w:t>1</w:t>
      </w:r>
      <w:r w:rsidR="7712AC3F" w:rsidRPr="55B4F2F4">
        <w:rPr>
          <w:rFonts w:ascii="Verdana" w:hAnsi="Verdana" w:cs="Arial"/>
          <w:i/>
          <w:iCs/>
        </w:rPr>
        <w:t>0:40am</w:t>
      </w:r>
    </w:p>
    <w:p w14:paraId="0019F20B" w14:textId="77777777" w:rsidR="008F7E8D" w:rsidRPr="008F7E8D" w:rsidRDefault="008F7E8D" w:rsidP="008F7E8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Verdana" w:eastAsia="Calibri" w:hAnsi="Verdana" w:cs="Arial"/>
          <w:bdr w:val="none" w:sz="0" w:space="0" w:color="auto"/>
        </w:rPr>
      </w:pPr>
    </w:p>
    <w:p w14:paraId="1B658C93" w14:textId="77777777" w:rsidR="008F7E8D" w:rsidRPr="00ED17AA" w:rsidRDefault="008F7E8D">
      <w:pPr>
        <w:jc w:val="center"/>
        <w:rPr>
          <w:rFonts w:ascii="Verdana" w:hAnsi="Verdana" w:cs="Arial"/>
          <w:u w:color="000000"/>
          <w:lang w:eastAsia="en-GB"/>
        </w:rPr>
      </w:pPr>
    </w:p>
    <w:sectPr w:rsidR="008F7E8D" w:rsidRPr="00ED17AA" w:rsidSect="005151F7">
      <w:headerReference w:type="even" r:id="rId11"/>
      <w:headerReference w:type="default" r:id="rId12"/>
      <w:footerReference w:type="default" r:id="rId13"/>
      <w:headerReference w:type="first" r:id="rId14"/>
      <w:pgSz w:w="12240" w:h="15840"/>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46B63" w14:textId="77777777" w:rsidR="007E20A0" w:rsidRDefault="007E20A0">
      <w:r>
        <w:separator/>
      </w:r>
    </w:p>
  </w:endnote>
  <w:endnote w:type="continuationSeparator" w:id="0">
    <w:p w14:paraId="0E19EA82" w14:textId="77777777" w:rsidR="007E20A0" w:rsidRDefault="007E20A0">
      <w:r>
        <w:continuationSeparator/>
      </w:r>
    </w:p>
  </w:endnote>
  <w:endnote w:type="continuationNotice" w:id="1">
    <w:p w14:paraId="04F886E4" w14:textId="77777777" w:rsidR="007E20A0" w:rsidRDefault="007E20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735462"/>
      <w:docPartObj>
        <w:docPartGallery w:val="Page Numbers (Bottom of Page)"/>
        <w:docPartUnique/>
      </w:docPartObj>
    </w:sdtPr>
    <w:sdtContent>
      <w:p w14:paraId="6CAC5345" w14:textId="77777777" w:rsidR="00B539F6" w:rsidRDefault="00B539F6" w:rsidP="00B539F6">
        <w:pPr>
          <w:pStyle w:val="Footer"/>
          <w:spacing w:before="0" w:after="0"/>
          <w:jc w:val="right"/>
          <w:rPr>
            <w:rFonts w:ascii="Verdana" w:hAnsi="Verdana"/>
            <w:sz w:val="20"/>
            <w:szCs w:val="20"/>
          </w:rPr>
        </w:pPr>
        <w:r w:rsidRPr="004C7750">
          <w:rPr>
            <w:noProof/>
          </w:rPr>
          <w:drawing>
            <wp:anchor distT="0" distB="0" distL="114300" distR="114300" simplePos="0" relativeHeight="251660292"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14:paraId="4AB00E70" w14:textId="47A351A1" w:rsidR="00D33174" w:rsidRDefault="00B539F6" w:rsidP="005151F7">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14:paraId="38CA9F16" w14:textId="596CCA41" w:rsidR="0064631D" w:rsidRPr="004612A3" w:rsidRDefault="0064631D" w:rsidP="00D3317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0ACF3" w14:textId="77777777" w:rsidR="007E20A0" w:rsidRDefault="007E20A0">
      <w:r>
        <w:separator/>
      </w:r>
    </w:p>
  </w:footnote>
  <w:footnote w:type="continuationSeparator" w:id="0">
    <w:p w14:paraId="6E88C911" w14:textId="77777777" w:rsidR="007E20A0" w:rsidRDefault="007E20A0">
      <w:r>
        <w:continuationSeparator/>
      </w:r>
    </w:p>
  </w:footnote>
  <w:footnote w:type="continuationNotice" w:id="1">
    <w:p w14:paraId="79EF9805" w14:textId="77777777" w:rsidR="007E20A0" w:rsidRDefault="007E20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803A" w14:textId="7C64AF88" w:rsidR="00A16F72" w:rsidRDefault="00A16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B6FF" w14:textId="3DAEF881" w:rsidR="0064631D" w:rsidRPr="00682A9B" w:rsidRDefault="00980D71" w:rsidP="00682A9B">
    <w:pPr>
      <w:pStyle w:val="Header"/>
      <w:jc w:val="center"/>
    </w:pPr>
    <w:r>
      <w:rPr>
        <w:noProof/>
        <w:lang w:val="en-GB"/>
      </w:rPr>
      <w:drawing>
        <wp:anchor distT="0" distB="0" distL="114300" distR="114300" simplePos="0" relativeHeight="251658240" behindDoc="1" locked="0" layoutInCell="1" allowOverlap="1" wp14:anchorId="4FD98731" wp14:editId="491D8D05">
          <wp:simplePos x="0" y="0"/>
          <wp:positionH relativeFrom="page">
            <wp:posOffset>2360930</wp:posOffset>
          </wp:positionH>
          <wp:positionV relativeFrom="paragraph">
            <wp:posOffset>-296707</wp:posOffset>
          </wp:positionV>
          <wp:extent cx="3295650" cy="793750"/>
          <wp:effectExtent l="0" t="0" r="0" b="6350"/>
          <wp:wrapTight wrapText="bothSides">
            <wp:wrapPolygon edited="0">
              <wp:start x="0" y="0"/>
              <wp:lineTo x="0" y="21254"/>
              <wp:lineTo x="21475" y="21254"/>
              <wp:lineTo x="21475" y="0"/>
              <wp:lineTo x="0" y="0"/>
            </wp:wrapPolygon>
          </wp:wrapTight>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A454" w14:textId="7E32C2B6" w:rsidR="00A16F72" w:rsidRDefault="00A16F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1EB393E"/>
    <w:multiLevelType w:val="hybridMultilevel"/>
    <w:tmpl w:val="6FAC9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F7B28"/>
    <w:multiLevelType w:val="hybridMultilevel"/>
    <w:tmpl w:val="E6F4E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 w15:restartNumberingAfterBreak="0">
    <w:nsid w:val="0832D334"/>
    <w:multiLevelType w:val="hybridMultilevel"/>
    <w:tmpl w:val="CA7482B2"/>
    <w:lvl w:ilvl="0" w:tplc="74D6A718">
      <w:start w:val="1"/>
      <w:numFmt w:val="bullet"/>
      <w:lvlText w:val="-"/>
      <w:lvlJc w:val="left"/>
      <w:pPr>
        <w:ind w:left="720" w:hanging="360"/>
      </w:pPr>
      <w:rPr>
        <w:rFonts w:ascii="Aptos" w:hAnsi="Aptos" w:hint="default"/>
      </w:rPr>
    </w:lvl>
    <w:lvl w:ilvl="1" w:tplc="F73AEC72">
      <w:start w:val="1"/>
      <w:numFmt w:val="bullet"/>
      <w:lvlText w:val="o"/>
      <w:lvlJc w:val="left"/>
      <w:pPr>
        <w:ind w:left="1440" w:hanging="360"/>
      </w:pPr>
      <w:rPr>
        <w:rFonts w:ascii="Courier New" w:hAnsi="Courier New" w:hint="default"/>
      </w:rPr>
    </w:lvl>
    <w:lvl w:ilvl="2" w:tplc="7BC0EAF2">
      <w:start w:val="1"/>
      <w:numFmt w:val="bullet"/>
      <w:lvlText w:val=""/>
      <w:lvlJc w:val="left"/>
      <w:pPr>
        <w:ind w:left="2160" w:hanging="360"/>
      </w:pPr>
      <w:rPr>
        <w:rFonts w:ascii="Wingdings" w:hAnsi="Wingdings" w:hint="default"/>
      </w:rPr>
    </w:lvl>
    <w:lvl w:ilvl="3" w:tplc="0718A04A">
      <w:start w:val="1"/>
      <w:numFmt w:val="bullet"/>
      <w:lvlText w:val=""/>
      <w:lvlJc w:val="left"/>
      <w:pPr>
        <w:ind w:left="2880" w:hanging="360"/>
      </w:pPr>
      <w:rPr>
        <w:rFonts w:ascii="Symbol" w:hAnsi="Symbol" w:hint="default"/>
      </w:rPr>
    </w:lvl>
    <w:lvl w:ilvl="4" w:tplc="B882F77E">
      <w:start w:val="1"/>
      <w:numFmt w:val="bullet"/>
      <w:lvlText w:val="o"/>
      <w:lvlJc w:val="left"/>
      <w:pPr>
        <w:ind w:left="3600" w:hanging="360"/>
      </w:pPr>
      <w:rPr>
        <w:rFonts w:ascii="Courier New" w:hAnsi="Courier New" w:hint="default"/>
      </w:rPr>
    </w:lvl>
    <w:lvl w:ilvl="5" w:tplc="4AC6E326">
      <w:start w:val="1"/>
      <w:numFmt w:val="bullet"/>
      <w:lvlText w:val=""/>
      <w:lvlJc w:val="left"/>
      <w:pPr>
        <w:ind w:left="4320" w:hanging="360"/>
      </w:pPr>
      <w:rPr>
        <w:rFonts w:ascii="Wingdings" w:hAnsi="Wingdings" w:hint="default"/>
      </w:rPr>
    </w:lvl>
    <w:lvl w:ilvl="6" w:tplc="CD327966">
      <w:start w:val="1"/>
      <w:numFmt w:val="bullet"/>
      <w:lvlText w:val=""/>
      <w:lvlJc w:val="left"/>
      <w:pPr>
        <w:ind w:left="5040" w:hanging="360"/>
      </w:pPr>
      <w:rPr>
        <w:rFonts w:ascii="Symbol" w:hAnsi="Symbol" w:hint="default"/>
      </w:rPr>
    </w:lvl>
    <w:lvl w:ilvl="7" w:tplc="CC5EA5EE">
      <w:start w:val="1"/>
      <w:numFmt w:val="bullet"/>
      <w:lvlText w:val="o"/>
      <w:lvlJc w:val="left"/>
      <w:pPr>
        <w:ind w:left="5760" w:hanging="360"/>
      </w:pPr>
      <w:rPr>
        <w:rFonts w:ascii="Courier New" w:hAnsi="Courier New" w:hint="default"/>
      </w:rPr>
    </w:lvl>
    <w:lvl w:ilvl="8" w:tplc="4F28255A">
      <w:start w:val="1"/>
      <w:numFmt w:val="bullet"/>
      <w:lvlText w:val=""/>
      <w:lvlJc w:val="left"/>
      <w:pPr>
        <w:ind w:left="6480" w:hanging="360"/>
      </w:pPr>
      <w:rPr>
        <w:rFonts w:ascii="Wingdings" w:hAnsi="Wingdings" w:hint="default"/>
      </w:rPr>
    </w:lvl>
  </w:abstractNum>
  <w:abstractNum w:abstractNumId="7"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09C92482"/>
    <w:multiLevelType w:val="hybridMultilevel"/>
    <w:tmpl w:val="23165588"/>
    <w:lvl w:ilvl="0" w:tplc="08090001">
      <w:start w:val="1"/>
      <w:numFmt w:val="bullet"/>
      <w:lvlText w:val=""/>
      <w:lvlJc w:val="left"/>
      <w:pPr>
        <w:ind w:left="720" w:hanging="360"/>
      </w:pPr>
      <w:rPr>
        <w:rFonts w:ascii="Symbol" w:hAnsi="Symbol" w:hint="default"/>
      </w:rPr>
    </w:lvl>
    <w:lvl w:ilvl="1" w:tplc="9C1EB232">
      <w:numFmt w:val="bullet"/>
      <w:lvlText w:val="·"/>
      <w:lvlJc w:val="left"/>
      <w:pPr>
        <w:ind w:left="1440" w:hanging="360"/>
      </w:pPr>
      <w:rPr>
        <w:rFonts w:ascii="Verdana" w:eastAsia="Times New Roman" w:hAnsi="Verdana"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A969F7"/>
    <w:multiLevelType w:val="hybridMultilevel"/>
    <w:tmpl w:val="DE8AE834"/>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0F160103"/>
    <w:multiLevelType w:val="multilevel"/>
    <w:tmpl w:val="1CA6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220B4C"/>
    <w:multiLevelType w:val="hybridMultilevel"/>
    <w:tmpl w:val="49F21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4F42B8"/>
    <w:multiLevelType w:val="multilevel"/>
    <w:tmpl w:val="97AE7C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062F5C"/>
    <w:multiLevelType w:val="hybridMultilevel"/>
    <w:tmpl w:val="32007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4C1255"/>
    <w:multiLevelType w:val="hybridMultilevel"/>
    <w:tmpl w:val="F3CC8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6" w15:restartNumberingAfterBreak="0">
    <w:nsid w:val="12A573C0"/>
    <w:multiLevelType w:val="hybridMultilevel"/>
    <w:tmpl w:val="1D464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2FF05E0"/>
    <w:multiLevelType w:val="hybridMultilevel"/>
    <w:tmpl w:val="3284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6B72E1A"/>
    <w:multiLevelType w:val="multilevel"/>
    <w:tmpl w:val="8A5EC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AD780A"/>
    <w:multiLevelType w:val="multilevel"/>
    <w:tmpl w:val="DAC68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3F28D2"/>
    <w:multiLevelType w:val="hybridMultilevel"/>
    <w:tmpl w:val="F5904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606F7D"/>
    <w:multiLevelType w:val="hybridMultilevel"/>
    <w:tmpl w:val="C396F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25696598"/>
    <w:multiLevelType w:val="hybridMultilevel"/>
    <w:tmpl w:val="95E265C4"/>
    <w:lvl w:ilvl="0" w:tplc="928A1D1C">
      <w:start w:val="1"/>
      <w:numFmt w:val="bullet"/>
      <w:lvlText w:val=""/>
      <w:lvlJc w:val="left"/>
      <w:pPr>
        <w:ind w:left="720" w:hanging="360"/>
      </w:pPr>
      <w:rPr>
        <w:rFonts w:ascii="Symbol" w:hAnsi="Symbol" w:hint="default"/>
      </w:rPr>
    </w:lvl>
    <w:lvl w:ilvl="1" w:tplc="11949D76">
      <w:start w:val="1"/>
      <w:numFmt w:val="bullet"/>
      <w:lvlText w:val="o"/>
      <w:lvlJc w:val="left"/>
      <w:pPr>
        <w:ind w:left="1440" w:hanging="360"/>
      </w:pPr>
      <w:rPr>
        <w:rFonts w:ascii="Courier New" w:hAnsi="Courier New" w:hint="default"/>
      </w:rPr>
    </w:lvl>
    <w:lvl w:ilvl="2" w:tplc="4B161E32">
      <w:start w:val="1"/>
      <w:numFmt w:val="bullet"/>
      <w:lvlText w:val=""/>
      <w:lvlJc w:val="left"/>
      <w:pPr>
        <w:ind w:left="2160" w:hanging="360"/>
      </w:pPr>
      <w:rPr>
        <w:rFonts w:ascii="Wingdings" w:hAnsi="Wingdings" w:hint="default"/>
      </w:rPr>
    </w:lvl>
    <w:lvl w:ilvl="3" w:tplc="E76218F4">
      <w:start w:val="1"/>
      <w:numFmt w:val="bullet"/>
      <w:lvlText w:val=""/>
      <w:lvlJc w:val="left"/>
      <w:pPr>
        <w:ind w:left="2880" w:hanging="360"/>
      </w:pPr>
      <w:rPr>
        <w:rFonts w:ascii="Symbol" w:hAnsi="Symbol" w:hint="default"/>
      </w:rPr>
    </w:lvl>
    <w:lvl w:ilvl="4" w:tplc="D0445894">
      <w:start w:val="1"/>
      <w:numFmt w:val="bullet"/>
      <w:lvlText w:val="o"/>
      <w:lvlJc w:val="left"/>
      <w:pPr>
        <w:ind w:left="3600" w:hanging="360"/>
      </w:pPr>
      <w:rPr>
        <w:rFonts w:ascii="Courier New" w:hAnsi="Courier New" w:hint="default"/>
      </w:rPr>
    </w:lvl>
    <w:lvl w:ilvl="5" w:tplc="8DE648EC">
      <w:start w:val="1"/>
      <w:numFmt w:val="bullet"/>
      <w:lvlText w:val=""/>
      <w:lvlJc w:val="left"/>
      <w:pPr>
        <w:ind w:left="4320" w:hanging="360"/>
      </w:pPr>
      <w:rPr>
        <w:rFonts w:ascii="Wingdings" w:hAnsi="Wingdings" w:hint="default"/>
      </w:rPr>
    </w:lvl>
    <w:lvl w:ilvl="6" w:tplc="FF343600">
      <w:start w:val="1"/>
      <w:numFmt w:val="bullet"/>
      <w:lvlText w:val=""/>
      <w:lvlJc w:val="left"/>
      <w:pPr>
        <w:ind w:left="5040" w:hanging="360"/>
      </w:pPr>
      <w:rPr>
        <w:rFonts w:ascii="Symbol" w:hAnsi="Symbol" w:hint="default"/>
      </w:rPr>
    </w:lvl>
    <w:lvl w:ilvl="7" w:tplc="FFE0E74E">
      <w:start w:val="1"/>
      <w:numFmt w:val="bullet"/>
      <w:lvlText w:val="o"/>
      <w:lvlJc w:val="left"/>
      <w:pPr>
        <w:ind w:left="5760" w:hanging="360"/>
      </w:pPr>
      <w:rPr>
        <w:rFonts w:ascii="Courier New" w:hAnsi="Courier New" w:hint="default"/>
      </w:rPr>
    </w:lvl>
    <w:lvl w:ilvl="8" w:tplc="2238185A">
      <w:start w:val="1"/>
      <w:numFmt w:val="bullet"/>
      <w:lvlText w:val=""/>
      <w:lvlJc w:val="left"/>
      <w:pPr>
        <w:ind w:left="6480" w:hanging="360"/>
      </w:pPr>
      <w:rPr>
        <w:rFonts w:ascii="Wingdings" w:hAnsi="Wingdings" w:hint="default"/>
      </w:rPr>
    </w:lvl>
  </w:abstractNum>
  <w:abstractNum w:abstractNumId="24" w15:restartNumberingAfterBreak="0">
    <w:nsid w:val="26333683"/>
    <w:multiLevelType w:val="hybridMultilevel"/>
    <w:tmpl w:val="1180B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26" w15:restartNumberingAfterBreak="0">
    <w:nsid w:val="285E62ED"/>
    <w:multiLevelType w:val="hybridMultilevel"/>
    <w:tmpl w:val="CEAC1BAE"/>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27" w15:restartNumberingAfterBreak="0">
    <w:nsid w:val="28DC49B6"/>
    <w:multiLevelType w:val="hybridMultilevel"/>
    <w:tmpl w:val="2BF22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308233AD"/>
    <w:multiLevelType w:val="hybridMultilevel"/>
    <w:tmpl w:val="2B6ACEA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32E54087"/>
    <w:multiLevelType w:val="hybridMultilevel"/>
    <w:tmpl w:val="F71A4CBE"/>
    <w:lvl w:ilvl="0" w:tplc="64E06E04">
      <w:start w:val="1"/>
      <w:numFmt w:val="bullet"/>
      <w:lvlText w:val="-"/>
      <w:lvlJc w:val="left"/>
      <w:pPr>
        <w:ind w:left="720" w:hanging="360"/>
      </w:pPr>
      <w:rPr>
        <w:rFonts w:ascii="Aptos" w:hAnsi="Aptos" w:hint="default"/>
      </w:rPr>
    </w:lvl>
    <w:lvl w:ilvl="1" w:tplc="2F145984">
      <w:start w:val="1"/>
      <w:numFmt w:val="bullet"/>
      <w:lvlText w:val="o"/>
      <w:lvlJc w:val="left"/>
      <w:pPr>
        <w:ind w:left="1440" w:hanging="360"/>
      </w:pPr>
      <w:rPr>
        <w:rFonts w:ascii="Courier New" w:hAnsi="Courier New" w:hint="default"/>
      </w:rPr>
    </w:lvl>
    <w:lvl w:ilvl="2" w:tplc="763682F6">
      <w:start w:val="1"/>
      <w:numFmt w:val="bullet"/>
      <w:lvlText w:val=""/>
      <w:lvlJc w:val="left"/>
      <w:pPr>
        <w:ind w:left="2160" w:hanging="360"/>
      </w:pPr>
      <w:rPr>
        <w:rFonts w:ascii="Wingdings" w:hAnsi="Wingdings" w:hint="default"/>
      </w:rPr>
    </w:lvl>
    <w:lvl w:ilvl="3" w:tplc="80F82470">
      <w:start w:val="1"/>
      <w:numFmt w:val="bullet"/>
      <w:lvlText w:val=""/>
      <w:lvlJc w:val="left"/>
      <w:pPr>
        <w:ind w:left="2880" w:hanging="360"/>
      </w:pPr>
      <w:rPr>
        <w:rFonts w:ascii="Symbol" w:hAnsi="Symbol" w:hint="default"/>
      </w:rPr>
    </w:lvl>
    <w:lvl w:ilvl="4" w:tplc="649C1720">
      <w:start w:val="1"/>
      <w:numFmt w:val="bullet"/>
      <w:lvlText w:val="o"/>
      <w:lvlJc w:val="left"/>
      <w:pPr>
        <w:ind w:left="3600" w:hanging="360"/>
      </w:pPr>
      <w:rPr>
        <w:rFonts w:ascii="Courier New" w:hAnsi="Courier New" w:hint="default"/>
      </w:rPr>
    </w:lvl>
    <w:lvl w:ilvl="5" w:tplc="978087BC">
      <w:start w:val="1"/>
      <w:numFmt w:val="bullet"/>
      <w:lvlText w:val=""/>
      <w:lvlJc w:val="left"/>
      <w:pPr>
        <w:ind w:left="4320" w:hanging="360"/>
      </w:pPr>
      <w:rPr>
        <w:rFonts w:ascii="Wingdings" w:hAnsi="Wingdings" w:hint="default"/>
      </w:rPr>
    </w:lvl>
    <w:lvl w:ilvl="6" w:tplc="99B094A6">
      <w:start w:val="1"/>
      <w:numFmt w:val="bullet"/>
      <w:lvlText w:val=""/>
      <w:lvlJc w:val="left"/>
      <w:pPr>
        <w:ind w:left="5040" w:hanging="360"/>
      </w:pPr>
      <w:rPr>
        <w:rFonts w:ascii="Symbol" w:hAnsi="Symbol" w:hint="default"/>
      </w:rPr>
    </w:lvl>
    <w:lvl w:ilvl="7" w:tplc="52D2A09E">
      <w:start w:val="1"/>
      <w:numFmt w:val="bullet"/>
      <w:lvlText w:val="o"/>
      <w:lvlJc w:val="left"/>
      <w:pPr>
        <w:ind w:left="5760" w:hanging="360"/>
      </w:pPr>
      <w:rPr>
        <w:rFonts w:ascii="Courier New" w:hAnsi="Courier New" w:hint="default"/>
      </w:rPr>
    </w:lvl>
    <w:lvl w:ilvl="8" w:tplc="389886B0">
      <w:start w:val="1"/>
      <w:numFmt w:val="bullet"/>
      <w:lvlText w:val=""/>
      <w:lvlJc w:val="left"/>
      <w:pPr>
        <w:ind w:left="6480" w:hanging="360"/>
      </w:pPr>
      <w:rPr>
        <w:rFonts w:ascii="Wingdings" w:hAnsi="Wingdings" w:hint="default"/>
      </w:rPr>
    </w:lvl>
  </w:abstractNum>
  <w:abstractNum w:abstractNumId="32"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35217DA9"/>
    <w:multiLevelType w:val="hybridMultilevel"/>
    <w:tmpl w:val="45E85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677E6C1"/>
    <w:multiLevelType w:val="hybridMultilevel"/>
    <w:tmpl w:val="49FA8FE4"/>
    <w:lvl w:ilvl="0" w:tplc="838C0C9E">
      <w:start w:val="1"/>
      <w:numFmt w:val="bullet"/>
      <w:lvlText w:val="-"/>
      <w:lvlJc w:val="left"/>
      <w:pPr>
        <w:ind w:left="720" w:hanging="360"/>
      </w:pPr>
      <w:rPr>
        <w:rFonts w:ascii="Aptos" w:hAnsi="Aptos" w:hint="default"/>
      </w:rPr>
    </w:lvl>
    <w:lvl w:ilvl="1" w:tplc="82C43CD6">
      <w:start w:val="1"/>
      <w:numFmt w:val="bullet"/>
      <w:lvlText w:val="o"/>
      <w:lvlJc w:val="left"/>
      <w:pPr>
        <w:ind w:left="1440" w:hanging="360"/>
      </w:pPr>
      <w:rPr>
        <w:rFonts w:ascii="Courier New" w:hAnsi="Courier New" w:hint="default"/>
      </w:rPr>
    </w:lvl>
    <w:lvl w:ilvl="2" w:tplc="537400A6">
      <w:start w:val="1"/>
      <w:numFmt w:val="bullet"/>
      <w:lvlText w:val=""/>
      <w:lvlJc w:val="left"/>
      <w:pPr>
        <w:ind w:left="2160" w:hanging="360"/>
      </w:pPr>
      <w:rPr>
        <w:rFonts w:ascii="Wingdings" w:hAnsi="Wingdings" w:hint="default"/>
      </w:rPr>
    </w:lvl>
    <w:lvl w:ilvl="3" w:tplc="304E995C">
      <w:start w:val="1"/>
      <w:numFmt w:val="bullet"/>
      <w:lvlText w:val=""/>
      <w:lvlJc w:val="left"/>
      <w:pPr>
        <w:ind w:left="2880" w:hanging="360"/>
      </w:pPr>
      <w:rPr>
        <w:rFonts w:ascii="Symbol" w:hAnsi="Symbol" w:hint="default"/>
      </w:rPr>
    </w:lvl>
    <w:lvl w:ilvl="4" w:tplc="02724E08">
      <w:start w:val="1"/>
      <w:numFmt w:val="bullet"/>
      <w:lvlText w:val="o"/>
      <w:lvlJc w:val="left"/>
      <w:pPr>
        <w:ind w:left="3600" w:hanging="360"/>
      </w:pPr>
      <w:rPr>
        <w:rFonts w:ascii="Courier New" w:hAnsi="Courier New" w:hint="default"/>
      </w:rPr>
    </w:lvl>
    <w:lvl w:ilvl="5" w:tplc="1F92A702">
      <w:start w:val="1"/>
      <w:numFmt w:val="bullet"/>
      <w:lvlText w:val=""/>
      <w:lvlJc w:val="left"/>
      <w:pPr>
        <w:ind w:left="4320" w:hanging="360"/>
      </w:pPr>
      <w:rPr>
        <w:rFonts w:ascii="Wingdings" w:hAnsi="Wingdings" w:hint="default"/>
      </w:rPr>
    </w:lvl>
    <w:lvl w:ilvl="6" w:tplc="A10260FA">
      <w:start w:val="1"/>
      <w:numFmt w:val="bullet"/>
      <w:lvlText w:val=""/>
      <w:lvlJc w:val="left"/>
      <w:pPr>
        <w:ind w:left="5040" w:hanging="360"/>
      </w:pPr>
      <w:rPr>
        <w:rFonts w:ascii="Symbol" w:hAnsi="Symbol" w:hint="default"/>
      </w:rPr>
    </w:lvl>
    <w:lvl w:ilvl="7" w:tplc="C7AA7A8E">
      <w:start w:val="1"/>
      <w:numFmt w:val="bullet"/>
      <w:lvlText w:val="o"/>
      <w:lvlJc w:val="left"/>
      <w:pPr>
        <w:ind w:left="5760" w:hanging="360"/>
      </w:pPr>
      <w:rPr>
        <w:rFonts w:ascii="Courier New" w:hAnsi="Courier New" w:hint="default"/>
      </w:rPr>
    </w:lvl>
    <w:lvl w:ilvl="8" w:tplc="2E2834FC">
      <w:start w:val="1"/>
      <w:numFmt w:val="bullet"/>
      <w:lvlText w:val=""/>
      <w:lvlJc w:val="left"/>
      <w:pPr>
        <w:ind w:left="6480" w:hanging="360"/>
      </w:pPr>
      <w:rPr>
        <w:rFonts w:ascii="Wingdings" w:hAnsi="Wingdings" w:hint="default"/>
      </w:rPr>
    </w:lvl>
  </w:abstractNum>
  <w:abstractNum w:abstractNumId="36"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391B0F98"/>
    <w:multiLevelType w:val="hybridMultilevel"/>
    <w:tmpl w:val="BE88F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0"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2"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3"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4" w15:restartNumberingAfterBreak="0">
    <w:nsid w:val="450F2353"/>
    <w:multiLevelType w:val="hybridMultilevel"/>
    <w:tmpl w:val="A1C0D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6" w15:restartNumberingAfterBreak="0">
    <w:nsid w:val="4C093553"/>
    <w:multiLevelType w:val="hybridMultilevel"/>
    <w:tmpl w:val="526686DE"/>
    <w:lvl w:ilvl="0" w:tplc="DDF6DB1C">
      <w:numFmt w:val="bullet"/>
      <w:lvlText w:val="-"/>
      <w:lvlJc w:val="left"/>
      <w:pPr>
        <w:ind w:left="1080" w:hanging="360"/>
      </w:pPr>
      <w:rPr>
        <w:rFonts w:ascii="Verdana" w:eastAsia="Times New Roman"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8"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9" w15:restartNumberingAfterBreak="0">
    <w:nsid w:val="4F430D16"/>
    <w:multiLevelType w:val="hybridMultilevel"/>
    <w:tmpl w:val="8EE2D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2" w15:restartNumberingAfterBreak="0">
    <w:nsid w:val="52A1386F"/>
    <w:multiLevelType w:val="hybridMultilevel"/>
    <w:tmpl w:val="5F26C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44333FD"/>
    <w:multiLevelType w:val="hybridMultilevel"/>
    <w:tmpl w:val="4D341DA0"/>
    <w:lvl w:ilvl="0" w:tplc="FFD42522">
      <w:start w:val="1"/>
      <w:numFmt w:val="bullet"/>
      <w:lvlText w:val="-"/>
      <w:lvlJc w:val="left"/>
      <w:pPr>
        <w:ind w:left="720" w:hanging="360"/>
      </w:pPr>
      <w:rPr>
        <w:rFonts w:ascii="Aptos" w:hAnsi="Aptos" w:hint="default"/>
      </w:rPr>
    </w:lvl>
    <w:lvl w:ilvl="1" w:tplc="DCAC3980">
      <w:start w:val="1"/>
      <w:numFmt w:val="bullet"/>
      <w:lvlText w:val="o"/>
      <w:lvlJc w:val="left"/>
      <w:pPr>
        <w:ind w:left="1440" w:hanging="360"/>
      </w:pPr>
      <w:rPr>
        <w:rFonts w:ascii="Courier New" w:hAnsi="Courier New" w:hint="default"/>
      </w:rPr>
    </w:lvl>
    <w:lvl w:ilvl="2" w:tplc="58843E18">
      <w:start w:val="1"/>
      <w:numFmt w:val="bullet"/>
      <w:lvlText w:val=""/>
      <w:lvlJc w:val="left"/>
      <w:pPr>
        <w:ind w:left="2160" w:hanging="360"/>
      </w:pPr>
      <w:rPr>
        <w:rFonts w:ascii="Wingdings" w:hAnsi="Wingdings" w:hint="default"/>
      </w:rPr>
    </w:lvl>
    <w:lvl w:ilvl="3" w:tplc="7F2AE80E">
      <w:start w:val="1"/>
      <w:numFmt w:val="bullet"/>
      <w:lvlText w:val=""/>
      <w:lvlJc w:val="left"/>
      <w:pPr>
        <w:ind w:left="2880" w:hanging="360"/>
      </w:pPr>
      <w:rPr>
        <w:rFonts w:ascii="Symbol" w:hAnsi="Symbol" w:hint="default"/>
      </w:rPr>
    </w:lvl>
    <w:lvl w:ilvl="4" w:tplc="DFB4ADC6">
      <w:start w:val="1"/>
      <w:numFmt w:val="bullet"/>
      <w:lvlText w:val="o"/>
      <w:lvlJc w:val="left"/>
      <w:pPr>
        <w:ind w:left="3600" w:hanging="360"/>
      </w:pPr>
      <w:rPr>
        <w:rFonts w:ascii="Courier New" w:hAnsi="Courier New" w:hint="default"/>
      </w:rPr>
    </w:lvl>
    <w:lvl w:ilvl="5" w:tplc="39B65BF8">
      <w:start w:val="1"/>
      <w:numFmt w:val="bullet"/>
      <w:lvlText w:val=""/>
      <w:lvlJc w:val="left"/>
      <w:pPr>
        <w:ind w:left="4320" w:hanging="360"/>
      </w:pPr>
      <w:rPr>
        <w:rFonts w:ascii="Wingdings" w:hAnsi="Wingdings" w:hint="default"/>
      </w:rPr>
    </w:lvl>
    <w:lvl w:ilvl="6" w:tplc="C66CA9F6">
      <w:start w:val="1"/>
      <w:numFmt w:val="bullet"/>
      <w:lvlText w:val=""/>
      <w:lvlJc w:val="left"/>
      <w:pPr>
        <w:ind w:left="5040" w:hanging="360"/>
      </w:pPr>
      <w:rPr>
        <w:rFonts w:ascii="Symbol" w:hAnsi="Symbol" w:hint="default"/>
      </w:rPr>
    </w:lvl>
    <w:lvl w:ilvl="7" w:tplc="D2B642A0">
      <w:start w:val="1"/>
      <w:numFmt w:val="bullet"/>
      <w:lvlText w:val="o"/>
      <w:lvlJc w:val="left"/>
      <w:pPr>
        <w:ind w:left="5760" w:hanging="360"/>
      </w:pPr>
      <w:rPr>
        <w:rFonts w:ascii="Courier New" w:hAnsi="Courier New" w:hint="default"/>
      </w:rPr>
    </w:lvl>
    <w:lvl w:ilvl="8" w:tplc="6AD865F4">
      <w:start w:val="1"/>
      <w:numFmt w:val="bullet"/>
      <w:lvlText w:val=""/>
      <w:lvlJc w:val="left"/>
      <w:pPr>
        <w:ind w:left="6480" w:hanging="360"/>
      </w:pPr>
      <w:rPr>
        <w:rFonts w:ascii="Wingdings" w:hAnsi="Wingdings" w:hint="default"/>
      </w:rPr>
    </w:lvl>
  </w:abstractNum>
  <w:abstractNum w:abstractNumId="54"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5" w15:restartNumberingAfterBreak="0">
    <w:nsid w:val="57BAB09E"/>
    <w:multiLevelType w:val="hybridMultilevel"/>
    <w:tmpl w:val="A718BE2A"/>
    <w:lvl w:ilvl="0" w:tplc="E00CE79C">
      <w:start w:val="1"/>
      <w:numFmt w:val="bullet"/>
      <w:lvlText w:val=""/>
      <w:lvlJc w:val="left"/>
      <w:pPr>
        <w:ind w:left="720" w:hanging="360"/>
      </w:pPr>
      <w:rPr>
        <w:rFonts w:ascii="Symbol" w:hAnsi="Symbol" w:hint="default"/>
      </w:rPr>
    </w:lvl>
    <w:lvl w:ilvl="1" w:tplc="EAC62FCC">
      <w:start w:val="1"/>
      <w:numFmt w:val="bullet"/>
      <w:lvlText w:val="o"/>
      <w:lvlJc w:val="left"/>
      <w:pPr>
        <w:ind w:left="1440" w:hanging="360"/>
      </w:pPr>
      <w:rPr>
        <w:rFonts w:ascii="Courier New" w:hAnsi="Courier New" w:hint="default"/>
      </w:rPr>
    </w:lvl>
    <w:lvl w:ilvl="2" w:tplc="0400CFEA">
      <w:start w:val="1"/>
      <w:numFmt w:val="bullet"/>
      <w:lvlText w:val=""/>
      <w:lvlJc w:val="left"/>
      <w:pPr>
        <w:ind w:left="2160" w:hanging="360"/>
      </w:pPr>
      <w:rPr>
        <w:rFonts w:ascii="Wingdings" w:hAnsi="Wingdings" w:hint="default"/>
      </w:rPr>
    </w:lvl>
    <w:lvl w:ilvl="3" w:tplc="E0F47BAA">
      <w:start w:val="1"/>
      <w:numFmt w:val="bullet"/>
      <w:lvlText w:val=""/>
      <w:lvlJc w:val="left"/>
      <w:pPr>
        <w:ind w:left="2880" w:hanging="360"/>
      </w:pPr>
      <w:rPr>
        <w:rFonts w:ascii="Symbol" w:hAnsi="Symbol" w:hint="default"/>
      </w:rPr>
    </w:lvl>
    <w:lvl w:ilvl="4" w:tplc="8848BD94">
      <w:start w:val="1"/>
      <w:numFmt w:val="bullet"/>
      <w:lvlText w:val="o"/>
      <w:lvlJc w:val="left"/>
      <w:pPr>
        <w:ind w:left="3600" w:hanging="360"/>
      </w:pPr>
      <w:rPr>
        <w:rFonts w:ascii="Courier New" w:hAnsi="Courier New" w:hint="default"/>
      </w:rPr>
    </w:lvl>
    <w:lvl w:ilvl="5" w:tplc="5700F590">
      <w:start w:val="1"/>
      <w:numFmt w:val="bullet"/>
      <w:lvlText w:val=""/>
      <w:lvlJc w:val="left"/>
      <w:pPr>
        <w:ind w:left="4320" w:hanging="360"/>
      </w:pPr>
      <w:rPr>
        <w:rFonts w:ascii="Wingdings" w:hAnsi="Wingdings" w:hint="default"/>
      </w:rPr>
    </w:lvl>
    <w:lvl w:ilvl="6" w:tplc="1DBC0B4E">
      <w:start w:val="1"/>
      <w:numFmt w:val="bullet"/>
      <w:lvlText w:val=""/>
      <w:lvlJc w:val="left"/>
      <w:pPr>
        <w:ind w:left="5040" w:hanging="360"/>
      </w:pPr>
      <w:rPr>
        <w:rFonts w:ascii="Symbol" w:hAnsi="Symbol" w:hint="default"/>
      </w:rPr>
    </w:lvl>
    <w:lvl w:ilvl="7" w:tplc="EBC8DADE">
      <w:start w:val="1"/>
      <w:numFmt w:val="bullet"/>
      <w:lvlText w:val="o"/>
      <w:lvlJc w:val="left"/>
      <w:pPr>
        <w:ind w:left="5760" w:hanging="360"/>
      </w:pPr>
      <w:rPr>
        <w:rFonts w:ascii="Courier New" w:hAnsi="Courier New" w:hint="default"/>
      </w:rPr>
    </w:lvl>
    <w:lvl w:ilvl="8" w:tplc="1F707836">
      <w:start w:val="1"/>
      <w:numFmt w:val="bullet"/>
      <w:lvlText w:val=""/>
      <w:lvlJc w:val="left"/>
      <w:pPr>
        <w:ind w:left="6480" w:hanging="360"/>
      </w:pPr>
      <w:rPr>
        <w:rFonts w:ascii="Wingdings" w:hAnsi="Wingdings" w:hint="default"/>
      </w:rPr>
    </w:lvl>
  </w:abstractNum>
  <w:abstractNum w:abstractNumId="56"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7"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8" w15:restartNumberingAfterBreak="0">
    <w:nsid w:val="5D4865BB"/>
    <w:multiLevelType w:val="hybridMultilevel"/>
    <w:tmpl w:val="1CB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EFF36B3"/>
    <w:multiLevelType w:val="multilevel"/>
    <w:tmpl w:val="707C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6C7FEE"/>
    <w:multiLevelType w:val="hybridMultilevel"/>
    <w:tmpl w:val="2B6ACEA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1" w15:restartNumberingAfterBreak="0">
    <w:nsid w:val="60A85A62"/>
    <w:multiLevelType w:val="hybridMultilevel"/>
    <w:tmpl w:val="EB7EE948"/>
    <w:lvl w:ilvl="0" w:tplc="08090001">
      <w:start w:val="1"/>
      <w:numFmt w:val="bullet"/>
      <w:lvlText w:val=""/>
      <w:lvlJc w:val="left"/>
      <w:pPr>
        <w:ind w:left="1080" w:hanging="360"/>
      </w:pPr>
      <w:rPr>
        <w:rFonts w:ascii="Symbol" w:hAnsi="Symbo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61F8361C"/>
    <w:multiLevelType w:val="hybridMultilevel"/>
    <w:tmpl w:val="14569F94"/>
    <w:lvl w:ilvl="0" w:tplc="74008B26">
      <w:start w:val="1"/>
      <w:numFmt w:val="bullet"/>
      <w:lvlText w:val="-"/>
      <w:lvlJc w:val="left"/>
      <w:pPr>
        <w:ind w:left="720" w:hanging="360"/>
      </w:pPr>
      <w:rPr>
        <w:rFonts w:ascii="Aptos" w:hAnsi="Aptos" w:hint="default"/>
      </w:rPr>
    </w:lvl>
    <w:lvl w:ilvl="1" w:tplc="BDCCD982">
      <w:start w:val="1"/>
      <w:numFmt w:val="bullet"/>
      <w:lvlText w:val="o"/>
      <w:lvlJc w:val="left"/>
      <w:pPr>
        <w:ind w:left="1440" w:hanging="360"/>
      </w:pPr>
      <w:rPr>
        <w:rFonts w:ascii="Courier New" w:hAnsi="Courier New" w:hint="default"/>
      </w:rPr>
    </w:lvl>
    <w:lvl w:ilvl="2" w:tplc="C9321E9E">
      <w:start w:val="1"/>
      <w:numFmt w:val="bullet"/>
      <w:lvlText w:val=""/>
      <w:lvlJc w:val="left"/>
      <w:pPr>
        <w:ind w:left="2160" w:hanging="360"/>
      </w:pPr>
      <w:rPr>
        <w:rFonts w:ascii="Wingdings" w:hAnsi="Wingdings" w:hint="default"/>
      </w:rPr>
    </w:lvl>
    <w:lvl w:ilvl="3" w:tplc="E940EA20">
      <w:start w:val="1"/>
      <w:numFmt w:val="bullet"/>
      <w:lvlText w:val=""/>
      <w:lvlJc w:val="left"/>
      <w:pPr>
        <w:ind w:left="2880" w:hanging="360"/>
      </w:pPr>
      <w:rPr>
        <w:rFonts w:ascii="Symbol" w:hAnsi="Symbol" w:hint="default"/>
      </w:rPr>
    </w:lvl>
    <w:lvl w:ilvl="4" w:tplc="57FE3FFC">
      <w:start w:val="1"/>
      <w:numFmt w:val="bullet"/>
      <w:lvlText w:val="o"/>
      <w:lvlJc w:val="left"/>
      <w:pPr>
        <w:ind w:left="3600" w:hanging="360"/>
      </w:pPr>
      <w:rPr>
        <w:rFonts w:ascii="Courier New" w:hAnsi="Courier New" w:hint="default"/>
      </w:rPr>
    </w:lvl>
    <w:lvl w:ilvl="5" w:tplc="34D2BE94">
      <w:start w:val="1"/>
      <w:numFmt w:val="bullet"/>
      <w:lvlText w:val=""/>
      <w:lvlJc w:val="left"/>
      <w:pPr>
        <w:ind w:left="4320" w:hanging="360"/>
      </w:pPr>
      <w:rPr>
        <w:rFonts w:ascii="Wingdings" w:hAnsi="Wingdings" w:hint="default"/>
      </w:rPr>
    </w:lvl>
    <w:lvl w:ilvl="6" w:tplc="D6146288">
      <w:start w:val="1"/>
      <w:numFmt w:val="bullet"/>
      <w:lvlText w:val=""/>
      <w:lvlJc w:val="left"/>
      <w:pPr>
        <w:ind w:left="5040" w:hanging="360"/>
      </w:pPr>
      <w:rPr>
        <w:rFonts w:ascii="Symbol" w:hAnsi="Symbol" w:hint="default"/>
      </w:rPr>
    </w:lvl>
    <w:lvl w:ilvl="7" w:tplc="56069BD0">
      <w:start w:val="1"/>
      <w:numFmt w:val="bullet"/>
      <w:lvlText w:val="o"/>
      <w:lvlJc w:val="left"/>
      <w:pPr>
        <w:ind w:left="5760" w:hanging="360"/>
      </w:pPr>
      <w:rPr>
        <w:rFonts w:ascii="Courier New" w:hAnsi="Courier New" w:hint="default"/>
      </w:rPr>
    </w:lvl>
    <w:lvl w:ilvl="8" w:tplc="2A600918">
      <w:start w:val="1"/>
      <w:numFmt w:val="bullet"/>
      <w:lvlText w:val=""/>
      <w:lvlJc w:val="left"/>
      <w:pPr>
        <w:ind w:left="6480" w:hanging="360"/>
      </w:pPr>
      <w:rPr>
        <w:rFonts w:ascii="Wingdings" w:hAnsi="Wingdings" w:hint="default"/>
      </w:rPr>
    </w:lvl>
  </w:abstractNum>
  <w:abstractNum w:abstractNumId="63"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4" w15:restartNumberingAfterBreak="0">
    <w:nsid w:val="6BB012BC"/>
    <w:multiLevelType w:val="hybridMultilevel"/>
    <w:tmpl w:val="0D585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6"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7"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8"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9" w15:restartNumberingAfterBreak="0">
    <w:nsid w:val="791B53A6"/>
    <w:multiLevelType w:val="hybridMultilevel"/>
    <w:tmpl w:val="15E0B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1"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num w:numId="1" w16cid:durableId="2038460645">
    <w:abstractNumId w:val="6"/>
  </w:num>
  <w:num w:numId="2" w16cid:durableId="1947687711">
    <w:abstractNumId w:val="53"/>
  </w:num>
  <w:num w:numId="3" w16cid:durableId="1543860203">
    <w:abstractNumId w:val="62"/>
  </w:num>
  <w:num w:numId="4" w16cid:durableId="1575357252">
    <w:abstractNumId w:val="31"/>
  </w:num>
  <w:num w:numId="5" w16cid:durableId="1501575717">
    <w:abstractNumId w:val="35"/>
  </w:num>
  <w:num w:numId="6" w16cid:durableId="1821917785">
    <w:abstractNumId w:val="55"/>
  </w:num>
  <w:num w:numId="7" w16cid:durableId="754740445">
    <w:abstractNumId w:val="23"/>
  </w:num>
  <w:num w:numId="8" w16cid:durableId="2033648616">
    <w:abstractNumId w:val="67"/>
  </w:num>
  <w:num w:numId="9" w16cid:durableId="1584336581">
    <w:abstractNumId w:val="0"/>
  </w:num>
  <w:num w:numId="10" w16cid:durableId="1081633459">
    <w:abstractNumId w:val="54"/>
  </w:num>
  <w:num w:numId="11" w16cid:durableId="1247108591">
    <w:abstractNumId w:val="15"/>
  </w:num>
  <w:num w:numId="12" w16cid:durableId="91367503">
    <w:abstractNumId w:val="32"/>
  </w:num>
  <w:num w:numId="13" w16cid:durableId="1374649366">
    <w:abstractNumId w:val="22"/>
  </w:num>
  <w:num w:numId="14" w16cid:durableId="1875118508">
    <w:abstractNumId w:val="7"/>
  </w:num>
  <w:num w:numId="15" w16cid:durableId="1707831445">
    <w:abstractNumId w:val="28"/>
  </w:num>
  <w:num w:numId="16" w16cid:durableId="1877350204">
    <w:abstractNumId w:val="36"/>
  </w:num>
  <w:num w:numId="17" w16cid:durableId="1243759956">
    <w:abstractNumId w:val="4"/>
  </w:num>
  <w:num w:numId="18" w16cid:durableId="960307684">
    <w:abstractNumId w:val="30"/>
  </w:num>
  <w:num w:numId="19" w16cid:durableId="825829217">
    <w:abstractNumId w:val="56"/>
  </w:num>
  <w:num w:numId="20" w16cid:durableId="1857959157">
    <w:abstractNumId w:val="42"/>
  </w:num>
  <w:num w:numId="21" w16cid:durableId="759722218">
    <w:abstractNumId w:val="3"/>
  </w:num>
  <w:num w:numId="22" w16cid:durableId="190731967">
    <w:abstractNumId w:val="39"/>
  </w:num>
  <w:num w:numId="23" w16cid:durableId="1642270794">
    <w:abstractNumId w:val="70"/>
  </w:num>
  <w:num w:numId="24" w16cid:durableId="42751848">
    <w:abstractNumId w:val="68"/>
  </w:num>
  <w:num w:numId="25" w16cid:durableId="1112943436">
    <w:abstractNumId w:val="71"/>
  </w:num>
  <w:num w:numId="26" w16cid:durableId="648361462">
    <w:abstractNumId w:val="25"/>
  </w:num>
  <w:num w:numId="27" w16cid:durableId="1950622277">
    <w:abstractNumId w:val="5"/>
  </w:num>
  <w:num w:numId="28" w16cid:durableId="987324067">
    <w:abstractNumId w:val="66"/>
  </w:num>
  <w:num w:numId="29" w16cid:durableId="505445194">
    <w:abstractNumId w:val="43"/>
  </w:num>
  <w:num w:numId="30" w16cid:durableId="1081217284">
    <w:abstractNumId w:val="50"/>
  </w:num>
  <w:num w:numId="31" w16cid:durableId="636380505">
    <w:abstractNumId w:val="51"/>
  </w:num>
  <w:num w:numId="32" w16cid:durableId="756830516">
    <w:abstractNumId w:val="40"/>
  </w:num>
  <w:num w:numId="33" w16cid:durableId="266079327">
    <w:abstractNumId w:val="33"/>
  </w:num>
  <w:num w:numId="34" w16cid:durableId="1982805783">
    <w:abstractNumId w:val="47"/>
  </w:num>
  <w:num w:numId="35" w16cid:durableId="106312229">
    <w:abstractNumId w:val="41"/>
  </w:num>
  <w:num w:numId="36" w16cid:durableId="1246958394">
    <w:abstractNumId w:val="38"/>
  </w:num>
  <w:num w:numId="37" w16cid:durableId="1294747034">
    <w:abstractNumId w:val="65"/>
  </w:num>
  <w:num w:numId="38" w16cid:durableId="1756778933">
    <w:abstractNumId w:val="45"/>
  </w:num>
  <w:num w:numId="39" w16cid:durableId="1117214443">
    <w:abstractNumId w:val="57"/>
  </w:num>
  <w:num w:numId="40" w16cid:durableId="1041445075">
    <w:abstractNumId w:val="48"/>
  </w:num>
  <w:num w:numId="41" w16cid:durableId="2008290423">
    <w:abstractNumId w:val="63"/>
  </w:num>
  <w:num w:numId="42" w16cid:durableId="413818712">
    <w:abstractNumId w:val="9"/>
  </w:num>
  <w:num w:numId="43" w16cid:durableId="852383595">
    <w:abstractNumId w:val="60"/>
  </w:num>
  <w:num w:numId="44" w16cid:durableId="528417265">
    <w:abstractNumId w:val="29"/>
  </w:num>
  <w:num w:numId="45" w16cid:durableId="550925583">
    <w:abstractNumId w:val="21"/>
  </w:num>
  <w:num w:numId="46" w16cid:durableId="315766314">
    <w:abstractNumId w:val="24"/>
  </w:num>
  <w:num w:numId="47" w16cid:durableId="34431345">
    <w:abstractNumId w:val="17"/>
  </w:num>
  <w:num w:numId="48" w16cid:durableId="2128506166">
    <w:abstractNumId w:val="16"/>
  </w:num>
  <w:num w:numId="49" w16cid:durableId="2028829570">
    <w:abstractNumId w:val="1"/>
  </w:num>
  <w:num w:numId="50" w16cid:durableId="255285618">
    <w:abstractNumId w:val="26"/>
  </w:num>
  <w:num w:numId="51" w16cid:durableId="605382780">
    <w:abstractNumId w:val="20"/>
  </w:num>
  <w:num w:numId="52" w16cid:durableId="831142152">
    <w:abstractNumId w:val="2"/>
  </w:num>
  <w:num w:numId="53" w16cid:durableId="2017225639">
    <w:abstractNumId w:val="61"/>
  </w:num>
  <w:num w:numId="54" w16cid:durableId="1827698635">
    <w:abstractNumId w:val="8"/>
  </w:num>
  <w:num w:numId="55" w16cid:durableId="220485281">
    <w:abstractNumId w:val="13"/>
  </w:num>
  <w:num w:numId="56" w16cid:durableId="550149">
    <w:abstractNumId w:val="27"/>
  </w:num>
  <w:num w:numId="57" w16cid:durableId="1180391276">
    <w:abstractNumId w:val="58"/>
  </w:num>
  <w:num w:numId="58" w16cid:durableId="2002153184">
    <w:abstractNumId w:val="10"/>
  </w:num>
  <w:num w:numId="59" w16cid:durableId="1841310139">
    <w:abstractNumId w:val="34"/>
  </w:num>
  <w:num w:numId="60" w16cid:durableId="1514220640">
    <w:abstractNumId w:val="14"/>
  </w:num>
  <w:num w:numId="61" w16cid:durableId="796920184">
    <w:abstractNumId w:val="18"/>
  </w:num>
  <w:num w:numId="62" w16cid:durableId="577789596">
    <w:abstractNumId w:val="19"/>
  </w:num>
  <w:num w:numId="63" w16cid:durableId="1264462610">
    <w:abstractNumId w:val="59"/>
  </w:num>
  <w:num w:numId="64" w16cid:durableId="920990565">
    <w:abstractNumId w:val="12"/>
  </w:num>
  <w:num w:numId="65" w16cid:durableId="736518073">
    <w:abstractNumId w:val="37"/>
  </w:num>
  <w:num w:numId="66" w16cid:durableId="65954782">
    <w:abstractNumId w:val="52"/>
  </w:num>
  <w:num w:numId="67" w16cid:durableId="2145077564">
    <w:abstractNumId w:val="49"/>
  </w:num>
  <w:num w:numId="68" w16cid:durableId="1895189544">
    <w:abstractNumId w:val="46"/>
  </w:num>
  <w:num w:numId="69" w16cid:durableId="1645116085">
    <w:abstractNumId w:val="11"/>
  </w:num>
  <w:num w:numId="70" w16cid:durableId="347607724">
    <w:abstractNumId w:val="64"/>
  </w:num>
  <w:num w:numId="71" w16cid:durableId="1663852868">
    <w:abstractNumId w:val="69"/>
  </w:num>
  <w:num w:numId="72" w16cid:durableId="355694156">
    <w:abstractNumId w:val="4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7C0"/>
    <w:rsid w:val="0001012A"/>
    <w:rsid w:val="00010680"/>
    <w:rsid w:val="000109B1"/>
    <w:rsid w:val="000112F4"/>
    <w:rsid w:val="00011E91"/>
    <w:rsid w:val="00012757"/>
    <w:rsid w:val="00012B90"/>
    <w:rsid w:val="00012E12"/>
    <w:rsid w:val="00013233"/>
    <w:rsid w:val="0001419A"/>
    <w:rsid w:val="000149E2"/>
    <w:rsid w:val="00015159"/>
    <w:rsid w:val="000155F8"/>
    <w:rsid w:val="00016389"/>
    <w:rsid w:val="000164C2"/>
    <w:rsid w:val="00016569"/>
    <w:rsid w:val="00016640"/>
    <w:rsid w:val="000167B2"/>
    <w:rsid w:val="00016A15"/>
    <w:rsid w:val="00016BC7"/>
    <w:rsid w:val="00016F15"/>
    <w:rsid w:val="000173D9"/>
    <w:rsid w:val="00017D72"/>
    <w:rsid w:val="000200F6"/>
    <w:rsid w:val="00020DD2"/>
    <w:rsid w:val="00021017"/>
    <w:rsid w:val="000211E6"/>
    <w:rsid w:val="000222E6"/>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6343"/>
    <w:rsid w:val="00076671"/>
    <w:rsid w:val="00076F92"/>
    <w:rsid w:val="000773CE"/>
    <w:rsid w:val="0008019F"/>
    <w:rsid w:val="00080660"/>
    <w:rsid w:val="000810F9"/>
    <w:rsid w:val="0008197F"/>
    <w:rsid w:val="0008229F"/>
    <w:rsid w:val="00082620"/>
    <w:rsid w:val="0008274F"/>
    <w:rsid w:val="0008334A"/>
    <w:rsid w:val="000835BF"/>
    <w:rsid w:val="00083D94"/>
    <w:rsid w:val="00084FCC"/>
    <w:rsid w:val="00085671"/>
    <w:rsid w:val="00085A83"/>
    <w:rsid w:val="00086493"/>
    <w:rsid w:val="00086AAE"/>
    <w:rsid w:val="00086BF5"/>
    <w:rsid w:val="000871F5"/>
    <w:rsid w:val="00090397"/>
    <w:rsid w:val="00091B11"/>
    <w:rsid w:val="000922E7"/>
    <w:rsid w:val="000923BC"/>
    <w:rsid w:val="00092867"/>
    <w:rsid w:val="00093206"/>
    <w:rsid w:val="00093334"/>
    <w:rsid w:val="000944EC"/>
    <w:rsid w:val="00094618"/>
    <w:rsid w:val="00095CFC"/>
    <w:rsid w:val="00095F61"/>
    <w:rsid w:val="0009601F"/>
    <w:rsid w:val="00097C25"/>
    <w:rsid w:val="000A01AA"/>
    <w:rsid w:val="000A06E4"/>
    <w:rsid w:val="000A0920"/>
    <w:rsid w:val="000A15F7"/>
    <w:rsid w:val="000A1EAC"/>
    <w:rsid w:val="000A219D"/>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8DF"/>
    <w:rsid w:val="000B7256"/>
    <w:rsid w:val="000B7703"/>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D18"/>
    <w:rsid w:val="000D44C2"/>
    <w:rsid w:val="000D535F"/>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52E1"/>
    <w:rsid w:val="0010565A"/>
    <w:rsid w:val="00105B79"/>
    <w:rsid w:val="00106D9F"/>
    <w:rsid w:val="00107030"/>
    <w:rsid w:val="001072C6"/>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6179"/>
    <w:rsid w:val="00116B2F"/>
    <w:rsid w:val="00116BEB"/>
    <w:rsid w:val="0011752E"/>
    <w:rsid w:val="00117637"/>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80548"/>
    <w:rsid w:val="001809DC"/>
    <w:rsid w:val="00180B3A"/>
    <w:rsid w:val="001813AB"/>
    <w:rsid w:val="0018221A"/>
    <w:rsid w:val="0018347C"/>
    <w:rsid w:val="00183571"/>
    <w:rsid w:val="00183692"/>
    <w:rsid w:val="001842F7"/>
    <w:rsid w:val="00184AFD"/>
    <w:rsid w:val="00185915"/>
    <w:rsid w:val="0018696B"/>
    <w:rsid w:val="00187645"/>
    <w:rsid w:val="00187BED"/>
    <w:rsid w:val="00190015"/>
    <w:rsid w:val="001906F4"/>
    <w:rsid w:val="001908AB"/>
    <w:rsid w:val="00190A29"/>
    <w:rsid w:val="00190A71"/>
    <w:rsid w:val="00190E84"/>
    <w:rsid w:val="00191379"/>
    <w:rsid w:val="0019264E"/>
    <w:rsid w:val="001931A4"/>
    <w:rsid w:val="00193A4C"/>
    <w:rsid w:val="00193B28"/>
    <w:rsid w:val="00193D09"/>
    <w:rsid w:val="001946EB"/>
    <w:rsid w:val="00196108"/>
    <w:rsid w:val="00196292"/>
    <w:rsid w:val="00196B98"/>
    <w:rsid w:val="00196DA6"/>
    <w:rsid w:val="0019764F"/>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4CFE"/>
    <w:rsid w:val="001D57ED"/>
    <w:rsid w:val="001D62CA"/>
    <w:rsid w:val="001D6A11"/>
    <w:rsid w:val="001D6B17"/>
    <w:rsid w:val="001D7CF2"/>
    <w:rsid w:val="001E01E5"/>
    <w:rsid w:val="001E0353"/>
    <w:rsid w:val="001E0A4B"/>
    <w:rsid w:val="001E0C43"/>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293B"/>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737"/>
    <w:rsid w:val="002161B0"/>
    <w:rsid w:val="0021637D"/>
    <w:rsid w:val="00216545"/>
    <w:rsid w:val="002165B6"/>
    <w:rsid w:val="002170E1"/>
    <w:rsid w:val="00220144"/>
    <w:rsid w:val="0022093F"/>
    <w:rsid w:val="0022122B"/>
    <w:rsid w:val="002212EE"/>
    <w:rsid w:val="00221691"/>
    <w:rsid w:val="00221E26"/>
    <w:rsid w:val="00222067"/>
    <w:rsid w:val="00222093"/>
    <w:rsid w:val="002220D2"/>
    <w:rsid w:val="0022343C"/>
    <w:rsid w:val="00223579"/>
    <w:rsid w:val="002242AB"/>
    <w:rsid w:val="00224AA6"/>
    <w:rsid w:val="0022509D"/>
    <w:rsid w:val="00225829"/>
    <w:rsid w:val="00225B0D"/>
    <w:rsid w:val="0022633E"/>
    <w:rsid w:val="00226B6F"/>
    <w:rsid w:val="002270A0"/>
    <w:rsid w:val="002273D1"/>
    <w:rsid w:val="00230AAC"/>
    <w:rsid w:val="00230FDE"/>
    <w:rsid w:val="002311D1"/>
    <w:rsid w:val="002313E1"/>
    <w:rsid w:val="002317FD"/>
    <w:rsid w:val="00233652"/>
    <w:rsid w:val="002337BC"/>
    <w:rsid w:val="002339D2"/>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3CB4"/>
    <w:rsid w:val="00253ECE"/>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334A"/>
    <w:rsid w:val="00263455"/>
    <w:rsid w:val="00263600"/>
    <w:rsid w:val="00263CD8"/>
    <w:rsid w:val="00263EFD"/>
    <w:rsid w:val="002640B1"/>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75E"/>
    <w:rsid w:val="00295ADF"/>
    <w:rsid w:val="002971ED"/>
    <w:rsid w:val="00297548"/>
    <w:rsid w:val="00297618"/>
    <w:rsid w:val="002978F5"/>
    <w:rsid w:val="00297D49"/>
    <w:rsid w:val="002A01A4"/>
    <w:rsid w:val="002A1B23"/>
    <w:rsid w:val="002A2763"/>
    <w:rsid w:val="002A33E0"/>
    <w:rsid w:val="002A3CAA"/>
    <w:rsid w:val="002A40DA"/>
    <w:rsid w:val="002A429F"/>
    <w:rsid w:val="002A45A2"/>
    <w:rsid w:val="002A47B6"/>
    <w:rsid w:val="002A4BF1"/>
    <w:rsid w:val="002A5548"/>
    <w:rsid w:val="002A6203"/>
    <w:rsid w:val="002A7224"/>
    <w:rsid w:val="002A74BD"/>
    <w:rsid w:val="002A7861"/>
    <w:rsid w:val="002A7BB5"/>
    <w:rsid w:val="002B0057"/>
    <w:rsid w:val="002B1109"/>
    <w:rsid w:val="002B119D"/>
    <w:rsid w:val="002B1595"/>
    <w:rsid w:val="002B17C7"/>
    <w:rsid w:val="002B1CD0"/>
    <w:rsid w:val="002B2279"/>
    <w:rsid w:val="002B368D"/>
    <w:rsid w:val="002B36F8"/>
    <w:rsid w:val="002B3A88"/>
    <w:rsid w:val="002B3E2E"/>
    <w:rsid w:val="002B4475"/>
    <w:rsid w:val="002B4827"/>
    <w:rsid w:val="002B53C7"/>
    <w:rsid w:val="002B544C"/>
    <w:rsid w:val="002B547D"/>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53D9"/>
    <w:rsid w:val="00375A20"/>
    <w:rsid w:val="00375CC4"/>
    <w:rsid w:val="00376623"/>
    <w:rsid w:val="00377BB5"/>
    <w:rsid w:val="0038011A"/>
    <w:rsid w:val="00380EF3"/>
    <w:rsid w:val="00381D37"/>
    <w:rsid w:val="00381E19"/>
    <w:rsid w:val="003821AC"/>
    <w:rsid w:val="00382F34"/>
    <w:rsid w:val="00382FE5"/>
    <w:rsid w:val="003836BF"/>
    <w:rsid w:val="003845D8"/>
    <w:rsid w:val="00384EF4"/>
    <w:rsid w:val="00384F93"/>
    <w:rsid w:val="003857D7"/>
    <w:rsid w:val="003859EB"/>
    <w:rsid w:val="00385AB7"/>
    <w:rsid w:val="00386B8C"/>
    <w:rsid w:val="00387005"/>
    <w:rsid w:val="0038719A"/>
    <w:rsid w:val="003872D4"/>
    <w:rsid w:val="00387605"/>
    <w:rsid w:val="00387A14"/>
    <w:rsid w:val="00387C0F"/>
    <w:rsid w:val="00387F63"/>
    <w:rsid w:val="00390211"/>
    <w:rsid w:val="0039030A"/>
    <w:rsid w:val="00391255"/>
    <w:rsid w:val="00392EE6"/>
    <w:rsid w:val="0039334C"/>
    <w:rsid w:val="0039341C"/>
    <w:rsid w:val="0039378B"/>
    <w:rsid w:val="003939A9"/>
    <w:rsid w:val="00394210"/>
    <w:rsid w:val="003942CC"/>
    <w:rsid w:val="003947D4"/>
    <w:rsid w:val="00394BF2"/>
    <w:rsid w:val="00394EC0"/>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43EC"/>
    <w:rsid w:val="003A4852"/>
    <w:rsid w:val="003A48F2"/>
    <w:rsid w:val="003A5D3A"/>
    <w:rsid w:val="003A5F5A"/>
    <w:rsid w:val="003A6638"/>
    <w:rsid w:val="003A66F9"/>
    <w:rsid w:val="003A7B78"/>
    <w:rsid w:val="003A7D69"/>
    <w:rsid w:val="003A7E03"/>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326A"/>
    <w:rsid w:val="003D32C4"/>
    <w:rsid w:val="003D3CC7"/>
    <w:rsid w:val="003D40E7"/>
    <w:rsid w:val="003D4240"/>
    <w:rsid w:val="003D487F"/>
    <w:rsid w:val="003D4BBB"/>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820"/>
    <w:rsid w:val="003F7EF0"/>
    <w:rsid w:val="0040002F"/>
    <w:rsid w:val="00400319"/>
    <w:rsid w:val="00400889"/>
    <w:rsid w:val="004008A6"/>
    <w:rsid w:val="004011DA"/>
    <w:rsid w:val="004012EF"/>
    <w:rsid w:val="004019CB"/>
    <w:rsid w:val="00402DA8"/>
    <w:rsid w:val="00403C5F"/>
    <w:rsid w:val="00403E1D"/>
    <w:rsid w:val="0040404A"/>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924"/>
    <w:rsid w:val="00431EC8"/>
    <w:rsid w:val="00431F14"/>
    <w:rsid w:val="0043218C"/>
    <w:rsid w:val="00432248"/>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D0B"/>
    <w:rsid w:val="00442562"/>
    <w:rsid w:val="00442C8A"/>
    <w:rsid w:val="00444471"/>
    <w:rsid w:val="00445055"/>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40A"/>
    <w:rsid w:val="00486969"/>
    <w:rsid w:val="00486BEE"/>
    <w:rsid w:val="004876D6"/>
    <w:rsid w:val="0049004D"/>
    <w:rsid w:val="0049029E"/>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40283"/>
    <w:rsid w:val="00540963"/>
    <w:rsid w:val="0054108E"/>
    <w:rsid w:val="0054128D"/>
    <w:rsid w:val="00541695"/>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70219"/>
    <w:rsid w:val="00570AB6"/>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303C"/>
    <w:rsid w:val="005A3AFF"/>
    <w:rsid w:val="005A3C38"/>
    <w:rsid w:val="005A4A5D"/>
    <w:rsid w:val="005A4DD8"/>
    <w:rsid w:val="005A5818"/>
    <w:rsid w:val="005A58E0"/>
    <w:rsid w:val="005A5D8D"/>
    <w:rsid w:val="005A5FB4"/>
    <w:rsid w:val="005A694B"/>
    <w:rsid w:val="005A695E"/>
    <w:rsid w:val="005A7166"/>
    <w:rsid w:val="005A77A0"/>
    <w:rsid w:val="005A7AB4"/>
    <w:rsid w:val="005A7CC2"/>
    <w:rsid w:val="005B00F1"/>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70244"/>
    <w:rsid w:val="00671371"/>
    <w:rsid w:val="006715F6"/>
    <w:rsid w:val="00671CED"/>
    <w:rsid w:val="00671E50"/>
    <w:rsid w:val="0067234C"/>
    <w:rsid w:val="00672CD3"/>
    <w:rsid w:val="00672E58"/>
    <w:rsid w:val="0067356A"/>
    <w:rsid w:val="00673F23"/>
    <w:rsid w:val="006747B9"/>
    <w:rsid w:val="00674998"/>
    <w:rsid w:val="006749D6"/>
    <w:rsid w:val="00676385"/>
    <w:rsid w:val="00676A18"/>
    <w:rsid w:val="00676DFC"/>
    <w:rsid w:val="00676EEF"/>
    <w:rsid w:val="00677519"/>
    <w:rsid w:val="0067774E"/>
    <w:rsid w:val="00677B0F"/>
    <w:rsid w:val="006807BB"/>
    <w:rsid w:val="00680823"/>
    <w:rsid w:val="006808B6"/>
    <w:rsid w:val="00681AC8"/>
    <w:rsid w:val="00681FF1"/>
    <w:rsid w:val="00682A9B"/>
    <w:rsid w:val="00682F97"/>
    <w:rsid w:val="00683C5D"/>
    <w:rsid w:val="00684075"/>
    <w:rsid w:val="00684916"/>
    <w:rsid w:val="00686EF0"/>
    <w:rsid w:val="00687386"/>
    <w:rsid w:val="00687479"/>
    <w:rsid w:val="00690169"/>
    <w:rsid w:val="0069075A"/>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29E"/>
    <w:rsid w:val="00697509"/>
    <w:rsid w:val="0069771A"/>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D0A1E"/>
    <w:rsid w:val="006D194D"/>
    <w:rsid w:val="006D23C6"/>
    <w:rsid w:val="006D264D"/>
    <w:rsid w:val="006D2AEB"/>
    <w:rsid w:val="006D2F58"/>
    <w:rsid w:val="006D4757"/>
    <w:rsid w:val="006D4851"/>
    <w:rsid w:val="006D4AE8"/>
    <w:rsid w:val="006D55A0"/>
    <w:rsid w:val="006D5980"/>
    <w:rsid w:val="006D59B0"/>
    <w:rsid w:val="006D5CF4"/>
    <w:rsid w:val="006D62FC"/>
    <w:rsid w:val="006D6770"/>
    <w:rsid w:val="006D694A"/>
    <w:rsid w:val="006D6E2F"/>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955"/>
    <w:rsid w:val="00700AAE"/>
    <w:rsid w:val="00700C5B"/>
    <w:rsid w:val="00700EB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E9C"/>
    <w:rsid w:val="007160FE"/>
    <w:rsid w:val="00716FE6"/>
    <w:rsid w:val="007175BF"/>
    <w:rsid w:val="00717BDB"/>
    <w:rsid w:val="0072084C"/>
    <w:rsid w:val="00721189"/>
    <w:rsid w:val="00722583"/>
    <w:rsid w:val="00722F79"/>
    <w:rsid w:val="00723374"/>
    <w:rsid w:val="0072480E"/>
    <w:rsid w:val="00724B02"/>
    <w:rsid w:val="00724E3A"/>
    <w:rsid w:val="007250DB"/>
    <w:rsid w:val="0072526E"/>
    <w:rsid w:val="00726661"/>
    <w:rsid w:val="00726AE6"/>
    <w:rsid w:val="00726D5C"/>
    <w:rsid w:val="007276C7"/>
    <w:rsid w:val="00727934"/>
    <w:rsid w:val="00727CE3"/>
    <w:rsid w:val="0073068D"/>
    <w:rsid w:val="007307A4"/>
    <w:rsid w:val="007318B1"/>
    <w:rsid w:val="00731B23"/>
    <w:rsid w:val="00731C06"/>
    <w:rsid w:val="0073224E"/>
    <w:rsid w:val="007330AA"/>
    <w:rsid w:val="007336AF"/>
    <w:rsid w:val="0073458A"/>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B"/>
    <w:rsid w:val="00741469"/>
    <w:rsid w:val="00741CB3"/>
    <w:rsid w:val="00741F30"/>
    <w:rsid w:val="00742283"/>
    <w:rsid w:val="00742314"/>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A03E9"/>
    <w:rsid w:val="007A0C46"/>
    <w:rsid w:val="007A12A2"/>
    <w:rsid w:val="007A13FB"/>
    <w:rsid w:val="007A171A"/>
    <w:rsid w:val="007A1914"/>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D10"/>
    <w:rsid w:val="007C70DA"/>
    <w:rsid w:val="007C72A2"/>
    <w:rsid w:val="007C72E9"/>
    <w:rsid w:val="007C780E"/>
    <w:rsid w:val="007C7929"/>
    <w:rsid w:val="007C7FAA"/>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705A"/>
    <w:rsid w:val="007D75F2"/>
    <w:rsid w:val="007D7D3D"/>
    <w:rsid w:val="007E060F"/>
    <w:rsid w:val="007E10D4"/>
    <w:rsid w:val="007E20A0"/>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273D"/>
    <w:rsid w:val="007F2AFA"/>
    <w:rsid w:val="007F3095"/>
    <w:rsid w:val="007F4155"/>
    <w:rsid w:val="007F4708"/>
    <w:rsid w:val="007F478D"/>
    <w:rsid w:val="007F55D9"/>
    <w:rsid w:val="007F6835"/>
    <w:rsid w:val="007F6A69"/>
    <w:rsid w:val="007F70EE"/>
    <w:rsid w:val="00800006"/>
    <w:rsid w:val="00800669"/>
    <w:rsid w:val="008008DF"/>
    <w:rsid w:val="00800CF3"/>
    <w:rsid w:val="0080140A"/>
    <w:rsid w:val="00801B46"/>
    <w:rsid w:val="00801B64"/>
    <w:rsid w:val="00801C6B"/>
    <w:rsid w:val="00802AF2"/>
    <w:rsid w:val="00803108"/>
    <w:rsid w:val="008034D7"/>
    <w:rsid w:val="00804087"/>
    <w:rsid w:val="00804C1B"/>
    <w:rsid w:val="008059CC"/>
    <w:rsid w:val="00805CA8"/>
    <w:rsid w:val="00806051"/>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F61"/>
    <w:rsid w:val="00861583"/>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6327"/>
    <w:rsid w:val="008664B4"/>
    <w:rsid w:val="008673BA"/>
    <w:rsid w:val="00867823"/>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ED3"/>
    <w:rsid w:val="00892030"/>
    <w:rsid w:val="00892E25"/>
    <w:rsid w:val="0089314E"/>
    <w:rsid w:val="00893D12"/>
    <w:rsid w:val="00893EEB"/>
    <w:rsid w:val="00894825"/>
    <w:rsid w:val="00894C4B"/>
    <w:rsid w:val="00895DE8"/>
    <w:rsid w:val="008961C9"/>
    <w:rsid w:val="0089713D"/>
    <w:rsid w:val="008977F4"/>
    <w:rsid w:val="008A0668"/>
    <w:rsid w:val="008A07B5"/>
    <w:rsid w:val="008A0931"/>
    <w:rsid w:val="008A0DD6"/>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133F"/>
    <w:rsid w:val="008B13A7"/>
    <w:rsid w:val="008B152C"/>
    <w:rsid w:val="008B1B74"/>
    <w:rsid w:val="008B2FD7"/>
    <w:rsid w:val="008B3616"/>
    <w:rsid w:val="008B3823"/>
    <w:rsid w:val="008B45F4"/>
    <w:rsid w:val="008B5133"/>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E015D"/>
    <w:rsid w:val="008E0CD8"/>
    <w:rsid w:val="008E0E15"/>
    <w:rsid w:val="008E1451"/>
    <w:rsid w:val="008E14F6"/>
    <w:rsid w:val="008E2425"/>
    <w:rsid w:val="008E246C"/>
    <w:rsid w:val="008E3407"/>
    <w:rsid w:val="008E3418"/>
    <w:rsid w:val="008E4130"/>
    <w:rsid w:val="008E503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4DD"/>
    <w:rsid w:val="00932FCE"/>
    <w:rsid w:val="0093332D"/>
    <w:rsid w:val="00933553"/>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3030"/>
    <w:rsid w:val="009430C6"/>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75B"/>
    <w:rsid w:val="00950D1E"/>
    <w:rsid w:val="009510F9"/>
    <w:rsid w:val="0095257F"/>
    <w:rsid w:val="00952D53"/>
    <w:rsid w:val="00953259"/>
    <w:rsid w:val="00953DE9"/>
    <w:rsid w:val="00954327"/>
    <w:rsid w:val="00954B34"/>
    <w:rsid w:val="0095503F"/>
    <w:rsid w:val="0095709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910E0"/>
    <w:rsid w:val="00991425"/>
    <w:rsid w:val="00991466"/>
    <w:rsid w:val="0099178E"/>
    <w:rsid w:val="00991B35"/>
    <w:rsid w:val="00991B65"/>
    <w:rsid w:val="00992045"/>
    <w:rsid w:val="0099260C"/>
    <w:rsid w:val="0099291A"/>
    <w:rsid w:val="0099306E"/>
    <w:rsid w:val="009932A7"/>
    <w:rsid w:val="00993434"/>
    <w:rsid w:val="009941B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3C72"/>
    <w:rsid w:val="009D4005"/>
    <w:rsid w:val="009D408E"/>
    <w:rsid w:val="009D453C"/>
    <w:rsid w:val="009D533D"/>
    <w:rsid w:val="009D5392"/>
    <w:rsid w:val="009D5691"/>
    <w:rsid w:val="009D6115"/>
    <w:rsid w:val="009D6AFE"/>
    <w:rsid w:val="009D77C3"/>
    <w:rsid w:val="009D7E8E"/>
    <w:rsid w:val="009E02FA"/>
    <w:rsid w:val="009E09A9"/>
    <w:rsid w:val="009E0B8C"/>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3E61"/>
    <w:rsid w:val="00A044D2"/>
    <w:rsid w:val="00A0508B"/>
    <w:rsid w:val="00A05805"/>
    <w:rsid w:val="00A063EA"/>
    <w:rsid w:val="00A064B0"/>
    <w:rsid w:val="00A075CA"/>
    <w:rsid w:val="00A07E6C"/>
    <w:rsid w:val="00A10180"/>
    <w:rsid w:val="00A1286E"/>
    <w:rsid w:val="00A13551"/>
    <w:rsid w:val="00A135D7"/>
    <w:rsid w:val="00A137AA"/>
    <w:rsid w:val="00A13CD4"/>
    <w:rsid w:val="00A13DA3"/>
    <w:rsid w:val="00A14805"/>
    <w:rsid w:val="00A14962"/>
    <w:rsid w:val="00A14EB1"/>
    <w:rsid w:val="00A1585E"/>
    <w:rsid w:val="00A15A09"/>
    <w:rsid w:val="00A15F42"/>
    <w:rsid w:val="00A1672E"/>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E3"/>
    <w:rsid w:val="00AA60B5"/>
    <w:rsid w:val="00AA6CCA"/>
    <w:rsid w:val="00AA7B9C"/>
    <w:rsid w:val="00AB2225"/>
    <w:rsid w:val="00AB25D2"/>
    <w:rsid w:val="00AB2790"/>
    <w:rsid w:val="00AB316B"/>
    <w:rsid w:val="00AB3DAB"/>
    <w:rsid w:val="00AB3F4F"/>
    <w:rsid w:val="00AB3FC3"/>
    <w:rsid w:val="00AB4BB2"/>
    <w:rsid w:val="00AB4CE0"/>
    <w:rsid w:val="00AB4EE2"/>
    <w:rsid w:val="00AB5A03"/>
    <w:rsid w:val="00AB6464"/>
    <w:rsid w:val="00AB6C3E"/>
    <w:rsid w:val="00AB71EC"/>
    <w:rsid w:val="00AB79B0"/>
    <w:rsid w:val="00AB7E85"/>
    <w:rsid w:val="00AB7EB6"/>
    <w:rsid w:val="00AB7F0F"/>
    <w:rsid w:val="00AC011E"/>
    <w:rsid w:val="00AC07B6"/>
    <w:rsid w:val="00AC0D8D"/>
    <w:rsid w:val="00AC21F6"/>
    <w:rsid w:val="00AC2B08"/>
    <w:rsid w:val="00AC3194"/>
    <w:rsid w:val="00AC31B7"/>
    <w:rsid w:val="00AC332D"/>
    <w:rsid w:val="00AC354A"/>
    <w:rsid w:val="00AC3EE5"/>
    <w:rsid w:val="00AC437B"/>
    <w:rsid w:val="00AC463B"/>
    <w:rsid w:val="00AC4816"/>
    <w:rsid w:val="00AC4E77"/>
    <w:rsid w:val="00AC566D"/>
    <w:rsid w:val="00AC599B"/>
    <w:rsid w:val="00AC6115"/>
    <w:rsid w:val="00AC6BC3"/>
    <w:rsid w:val="00AC74EC"/>
    <w:rsid w:val="00AD0D9E"/>
    <w:rsid w:val="00AD0ECD"/>
    <w:rsid w:val="00AD17F1"/>
    <w:rsid w:val="00AD1AC9"/>
    <w:rsid w:val="00AD2605"/>
    <w:rsid w:val="00AD2A2F"/>
    <w:rsid w:val="00AD2DD7"/>
    <w:rsid w:val="00AD32A6"/>
    <w:rsid w:val="00AD3EA2"/>
    <w:rsid w:val="00AD4399"/>
    <w:rsid w:val="00AD439F"/>
    <w:rsid w:val="00AD43A2"/>
    <w:rsid w:val="00AD6B96"/>
    <w:rsid w:val="00AD71B7"/>
    <w:rsid w:val="00AD7D1E"/>
    <w:rsid w:val="00AE00B1"/>
    <w:rsid w:val="00AE03BD"/>
    <w:rsid w:val="00AE0AAE"/>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E63"/>
    <w:rsid w:val="00B653D5"/>
    <w:rsid w:val="00B65FFA"/>
    <w:rsid w:val="00B66F32"/>
    <w:rsid w:val="00B6706C"/>
    <w:rsid w:val="00B673AE"/>
    <w:rsid w:val="00B67465"/>
    <w:rsid w:val="00B6767B"/>
    <w:rsid w:val="00B67EA4"/>
    <w:rsid w:val="00B67F79"/>
    <w:rsid w:val="00B70050"/>
    <w:rsid w:val="00B70424"/>
    <w:rsid w:val="00B70B63"/>
    <w:rsid w:val="00B711C3"/>
    <w:rsid w:val="00B71703"/>
    <w:rsid w:val="00B71D64"/>
    <w:rsid w:val="00B72085"/>
    <w:rsid w:val="00B72549"/>
    <w:rsid w:val="00B7276C"/>
    <w:rsid w:val="00B72AB1"/>
    <w:rsid w:val="00B73439"/>
    <w:rsid w:val="00B74DB2"/>
    <w:rsid w:val="00B75219"/>
    <w:rsid w:val="00B752F1"/>
    <w:rsid w:val="00B75675"/>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A0348"/>
    <w:rsid w:val="00BA0B4B"/>
    <w:rsid w:val="00BA4603"/>
    <w:rsid w:val="00BA4D1A"/>
    <w:rsid w:val="00BA5EB0"/>
    <w:rsid w:val="00BA6139"/>
    <w:rsid w:val="00BA64CA"/>
    <w:rsid w:val="00BA7098"/>
    <w:rsid w:val="00BA7A93"/>
    <w:rsid w:val="00BA7B97"/>
    <w:rsid w:val="00BB06D4"/>
    <w:rsid w:val="00BB0A2E"/>
    <w:rsid w:val="00BB145F"/>
    <w:rsid w:val="00BB1CD5"/>
    <w:rsid w:val="00BB1EC2"/>
    <w:rsid w:val="00BB25CF"/>
    <w:rsid w:val="00BB3212"/>
    <w:rsid w:val="00BB32ED"/>
    <w:rsid w:val="00BB3618"/>
    <w:rsid w:val="00BB3BDB"/>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5512"/>
    <w:rsid w:val="00BC5555"/>
    <w:rsid w:val="00BC591A"/>
    <w:rsid w:val="00BC5CBE"/>
    <w:rsid w:val="00BC6223"/>
    <w:rsid w:val="00BC65BC"/>
    <w:rsid w:val="00BC6EC4"/>
    <w:rsid w:val="00BD00DA"/>
    <w:rsid w:val="00BD0A13"/>
    <w:rsid w:val="00BD1250"/>
    <w:rsid w:val="00BD25D4"/>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B78"/>
    <w:rsid w:val="00BE437E"/>
    <w:rsid w:val="00BE480D"/>
    <w:rsid w:val="00BE4CE3"/>
    <w:rsid w:val="00BE5113"/>
    <w:rsid w:val="00BE52DC"/>
    <w:rsid w:val="00BE60BB"/>
    <w:rsid w:val="00BE6543"/>
    <w:rsid w:val="00BE73A2"/>
    <w:rsid w:val="00BE7A99"/>
    <w:rsid w:val="00BE7BF2"/>
    <w:rsid w:val="00BF0557"/>
    <w:rsid w:val="00BF05D0"/>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4F4"/>
    <w:rsid w:val="00C02439"/>
    <w:rsid w:val="00C02BA9"/>
    <w:rsid w:val="00C03CF3"/>
    <w:rsid w:val="00C04632"/>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306F6"/>
    <w:rsid w:val="00C31133"/>
    <w:rsid w:val="00C311C9"/>
    <w:rsid w:val="00C31339"/>
    <w:rsid w:val="00C318B0"/>
    <w:rsid w:val="00C31B10"/>
    <w:rsid w:val="00C31C85"/>
    <w:rsid w:val="00C32202"/>
    <w:rsid w:val="00C32379"/>
    <w:rsid w:val="00C32EAA"/>
    <w:rsid w:val="00C32F18"/>
    <w:rsid w:val="00C33328"/>
    <w:rsid w:val="00C33533"/>
    <w:rsid w:val="00C356DF"/>
    <w:rsid w:val="00C35E73"/>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1E5"/>
    <w:rsid w:val="00C45AD4"/>
    <w:rsid w:val="00C45D1B"/>
    <w:rsid w:val="00C46155"/>
    <w:rsid w:val="00C46948"/>
    <w:rsid w:val="00C46F15"/>
    <w:rsid w:val="00C47164"/>
    <w:rsid w:val="00C47CB6"/>
    <w:rsid w:val="00C504DC"/>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3047"/>
    <w:rsid w:val="00C6305F"/>
    <w:rsid w:val="00C63DCB"/>
    <w:rsid w:val="00C6429B"/>
    <w:rsid w:val="00C64F2F"/>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32CC"/>
    <w:rsid w:val="00C73973"/>
    <w:rsid w:val="00C73E79"/>
    <w:rsid w:val="00C7529E"/>
    <w:rsid w:val="00C7548D"/>
    <w:rsid w:val="00C762B3"/>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EEC"/>
    <w:rsid w:val="00C8643E"/>
    <w:rsid w:val="00C87770"/>
    <w:rsid w:val="00C87BF7"/>
    <w:rsid w:val="00C90065"/>
    <w:rsid w:val="00C90C26"/>
    <w:rsid w:val="00C90EAA"/>
    <w:rsid w:val="00C911E2"/>
    <w:rsid w:val="00C9160B"/>
    <w:rsid w:val="00C9164F"/>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E0112"/>
    <w:rsid w:val="00CE1014"/>
    <w:rsid w:val="00CE1BB3"/>
    <w:rsid w:val="00CE262E"/>
    <w:rsid w:val="00CE27BC"/>
    <w:rsid w:val="00CE2A88"/>
    <w:rsid w:val="00CE2CA8"/>
    <w:rsid w:val="00CE2F02"/>
    <w:rsid w:val="00CE3880"/>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ED1"/>
    <w:rsid w:val="00D0222F"/>
    <w:rsid w:val="00D02ED6"/>
    <w:rsid w:val="00D03C67"/>
    <w:rsid w:val="00D04112"/>
    <w:rsid w:val="00D0420D"/>
    <w:rsid w:val="00D045C3"/>
    <w:rsid w:val="00D04CD7"/>
    <w:rsid w:val="00D057F5"/>
    <w:rsid w:val="00D05D1A"/>
    <w:rsid w:val="00D0629E"/>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99"/>
    <w:rsid w:val="00D26DBE"/>
    <w:rsid w:val="00D270AD"/>
    <w:rsid w:val="00D271AC"/>
    <w:rsid w:val="00D27929"/>
    <w:rsid w:val="00D27C15"/>
    <w:rsid w:val="00D27F66"/>
    <w:rsid w:val="00D302ED"/>
    <w:rsid w:val="00D30487"/>
    <w:rsid w:val="00D30DBC"/>
    <w:rsid w:val="00D32BCA"/>
    <w:rsid w:val="00D33174"/>
    <w:rsid w:val="00D339AF"/>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83D"/>
    <w:rsid w:val="00D52EF5"/>
    <w:rsid w:val="00D53A10"/>
    <w:rsid w:val="00D53D27"/>
    <w:rsid w:val="00D54BBB"/>
    <w:rsid w:val="00D54CE1"/>
    <w:rsid w:val="00D55367"/>
    <w:rsid w:val="00D55897"/>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597"/>
    <w:rsid w:val="00D7388D"/>
    <w:rsid w:val="00D73C39"/>
    <w:rsid w:val="00D748F8"/>
    <w:rsid w:val="00D74FF9"/>
    <w:rsid w:val="00D75A33"/>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B2B"/>
    <w:rsid w:val="00DB0DBD"/>
    <w:rsid w:val="00DB10A7"/>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951"/>
    <w:rsid w:val="00DC5AA1"/>
    <w:rsid w:val="00DC6810"/>
    <w:rsid w:val="00DC71DB"/>
    <w:rsid w:val="00DC79E2"/>
    <w:rsid w:val="00DC7A22"/>
    <w:rsid w:val="00DD01DB"/>
    <w:rsid w:val="00DD027D"/>
    <w:rsid w:val="00DD08E3"/>
    <w:rsid w:val="00DD0912"/>
    <w:rsid w:val="00DD0F58"/>
    <w:rsid w:val="00DD12B4"/>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B19"/>
    <w:rsid w:val="00DF1C4A"/>
    <w:rsid w:val="00DF22DB"/>
    <w:rsid w:val="00DF2E82"/>
    <w:rsid w:val="00DF3A36"/>
    <w:rsid w:val="00DF47C3"/>
    <w:rsid w:val="00DF50EF"/>
    <w:rsid w:val="00DF51C5"/>
    <w:rsid w:val="00DF59A6"/>
    <w:rsid w:val="00DF6474"/>
    <w:rsid w:val="00DF6946"/>
    <w:rsid w:val="00E00352"/>
    <w:rsid w:val="00E00C0C"/>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CE2"/>
    <w:rsid w:val="00E140E1"/>
    <w:rsid w:val="00E146C6"/>
    <w:rsid w:val="00E14F51"/>
    <w:rsid w:val="00E15058"/>
    <w:rsid w:val="00E15797"/>
    <w:rsid w:val="00E16611"/>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AFB"/>
    <w:rsid w:val="00E44CE6"/>
    <w:rsid w:val="00E44CFB"/>
    <w:rsid w:val="00E4578D"/>
    <w:rsid w:val="00E45892"/>
    <w:rsid w:val="00E458EF"/>
    <w:rsid w:val="00E45905"/>
    <w:rsid w:val="00E45FC3"/>
    <w:rsid w:val="00E46176"/>
    <w:rsid w:val="00E46370"/>
    <w:rsid w:val="00E4678C"/>
    <w:rsid w:val="00E473B0"/>
    <w:rsid w:val="00E50136"/>
    <w:rsid w:val="00E504D5"/>
    <w:rsid w:val="00E508E4"/>
    <w:rsid w:val="00E509C2"/>
    <w:rsid w:val="00E51316"/>
    <w:rsid w:val="00E52421"/>
    <w:rsid w:val="00E536A5"/>
    <w:rsid w:val="00E536CA"/>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8D6"/>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A05"/>
    <w:rsid w:val="00EE1D13"/>
    <w:rsid w:val="00EE20E1"/>
    <w:rsid w:val="00EE243B"/>
    <w:rsid w:val="00EE3319"/>
    <w:rsid w:val="00EE342D"/>
    <w:rsid w:val="00EE356F"/>
    <w:rsid w:val="00EE3584"/>
    <w:rsid w:val="00EE39A1"/>
    <w:rsid w:val="00EE39A7"/>
    <w:rsid w:val="00EE3DC5"/>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B20"/>
    <w:rsid w:val="00F244B2"/>
    <w:rsid w:val="00F244D5"/>
    <w:rsid w:val="00F24DBF"/>
    <w:rsid w:val="00F2537C"/>
    <w:rsid w:val="00F25EA7"/>
    <w:rsid w:val="00F2623F"/>
    <w:rsid w:val="00F262D6"/>
    <w:rsid w:val="00F27796"/>
    <w:rsid w:val="00F27B3E"/>
    <w:rsid w:val="00F27F9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D14"/>
    <w:rsid w:val="00F4285C"/>
    <w:rsid w:val="00F42B27"/>
    <w:rsid w:val="00F42C63"/>
    <w:rsid w:val="00F42D2D"/>
    <w:rsid w:val="00F43519"/>
    <w:rsid w:val="00F445FE"/>
    <w:rsid w:val="00F4589B"/>
    <w:rsid w:val="00F4595E"/>
    <w:rsid w:val="00F4653C"/>
    <w:rsid w:val="00F4707A"/>
    <w:rsid w:val="00F474AE"/>
    <w:rsid w:val="00F47EDE"/>
    <w:rsid w:val="00F50528"/>
    <w:rsid w:val="00F50750"/>
    <w:rsid w:val="00F51007"/>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A7"/>
    <w:rsid w:val="00F80334"/>
    <w:rsid w:val="00F80D9D"/>
    <w:rsid w:val="00F816AE"/>
    <w:rsid w:val="00F816C2"/>
    <w:rsid w:val="00F81B1F"/>
    <w:rsid w:val="00F829FE"/>
    <w:rsid w:val="00F82ACE"/>
    <w:rsid w:val="00F835E6"/>
    <w:rsid w:val="00F83809"/>
    <w:rsid w:val="00F84054"/>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1CC8"/>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CD5"/>
    <w:rsid w:val="00FB4FF0"/>
    <w:rsid w:val="00FB53BE"/>
    <w:rsid w:val="00FB54E0"/>
    <w:rsid w:val="00FB5D0C"/>
    <w:rsid w:val="00FB67CC"/>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05795B"/>
    <w:rsid w:val="013915CE"/>
    <w:rsid w:val="01877961"/>
    <w:rsid w:val="01A60602"/>
    <w:rsid w:val="0292C97C"/>
    <w:rsid w:val="02E8B2F6"/>
    <w:rsid w:val="032422B3"/>
    <w:rsid w:val="03250551"/>
    <w:rsid w:val="03627D24"/>
    <w:rsid w:val="03922554"/>
    <w:rsid w:val="039B49F9"/>
    <w:rsid w:val="03DC795C"/>
    <w:rsid w:val="0428E2D2"/>
    <w:rsid w:val="047E2B62"/>
    <w:rsid w:val="04CCA9B6"/>
    <w:rsid w:val="04D77B42"/>
    <w:rsid w:val="052E28F9"/>
    <w:rsid w:val="053877A6"/>
    <w:rsid w:val="05D3410E"/>
    <w:rsid w:val="05FB3B88"/>
    <w:rsid w:val="060E240D"/>
    <w:rsid w:val="061933D7"/>
    <w:rsid w:val="0620DC1A"/>
    <w:rsid w:val="071EB337"/>
    <w:rsid w:val="072E4608"/>
    <w:rsid w:val="07FEF8C7"/>
    <w:rsid w:val="089FC0CC"/>
    <w:rsid w:val="09232BB7"/>
    <w:rsid w:val="094EB94B"/>
    <w:rsid w:val="09A8DD6D"/>
    <w:rsid w:val="09D0E27B"/>
    <w:rsid w:val="09FF9105"/>
    <w:rsid w:val="0A11D8F8"/>
    <w:rsid w:val="0A38BEEB"/>
    <w:rsid w:val="0B064DB0"/>
    <w:rsid w:val="0BC5B20F"/>
    <w:rsid w:val="0C7083E8"/>
    <w:rsid w:val="0D8FF945"/>
    <w:rsid w:val="0DAD0B58"/>
    <w:rsid w:val="0E40B456"/>
    <w:rsid w:val="0F63288F"/>
    <w:rsid w:val="0F92D81F"/>
    <w:rsid w:val="105239D6"/>
    <w:rsid w:val="10AF668A"/>
    <w:rsid w:val="10BCE9B0"/>
    <w:rsid w:val="1109CD72"/>
    <w:rsid w:val="11393EAC"/>
    <w:rsid w:val="1150A6CE"/>
    <w:rsid w:val="1215124F"/>
    <w:rsid w:val="122C005C"/>
    <w:rsid w:val="124C52EE"/>
    <w:rsid w:val="128DB996"/>
    <w:rsid w:val="12A23A9F"/>
    <w:rsid w:val="12B3E433"/>
    <w:rsid w:val="12BFCCC1"/>
    <w:rsid w:val="13A12151"/>
    <w:rsid w:val="13B6711B"/>
    <w:rsid w:val="13F5ABDB"/>
    <w:rsid w:val="14144503"/>
    <w:rsid w:val="14A47807"/>
    <w:rsid w:val="14A80754"/>
    <w:rsid w:val="15285130"/>
    <w:rsid w:val="16296B01"/>
    <w:rsid w:val="17E0BE8F"/>
    <w:rsid w:val="1883D9D1"/>
    <w:rsid w:val="188ED464"/>
    <w:rsid w:val="18ECBBD8"/>
    <w:rsid w:val="197A8185"/>
    <w:rsid w:val="19F29057"/>
    <w:rsid w:val="1AD4AAA4"/>
    <w:rsid w:val="1AEE5974"/>
    <w:rsid w:val="1B2867FC"/>
    <w:rsid w:val="1B2EBF7E"/>
    <w:rsid w:val="1B6A521A"/>
    <w:rsid w:val="1B889BFF"/>
    <w:rsid w:val="1BE13136"/>
    <w:rsid w:val="1C36D40A"/>
    <w:rsid w:val="1C400090"/>
    <w:rsid w:val="1C482744"/>
    <w:rsid w:val="1D354567"/>
    <w:rsid w:val="1D4C6445"/>
    <w:rsid w:val="1D76A1B2"/>
    <w:rsid w:val="1DA8E222"/>
    <w:rsid w:val="1EA3E853"/>
    <w:rsid w:val="1F6C7CCF"/>
    <w:rsid w:val="1F769725"/>
    <w:rsid w:val="20996DB6"/>
    <w:rsid w:val="20B017D6"/>
    <w:rsid w:val="20DE01CE"/>
    <w:rsid w:val="2204DDE7"/>
    <w:rsid w:val="22B99B23"/>
    <w:rsid w:val="22BA5F7A"/>
    <w:rsid w:val="22D3DDCC"/>
    <w:rsid w:val="2363388D"/>
    <w:rsid w:val="23C13D86"/>
    <w:rsid w:val="24073F35"/>
    <w:rsid w:val="24A56AF7"/>
    <w:rsid w:val="2594E7ED"/>
    <w:rsid w:val="25B0C82D"/>
    <w:rsid w:val="261C748C"/>
    <w:rsid w:val="26475457"/>
    <w:rsid w:val="26CBEFAE"/>
    <w:rsid w:val="26EB9E31"/>
    <w:rsid w:val="27F7584A"/>
    <w:rsid w:val="287EA9C6"/>
    <w:rsid w:val="2A2A897F"/>
    <w:rsid w:val="2A2B64D8"/>
    <w:rsid w:val="2AA52FD0"/>
    <w:rsid w:val="2AFA1765"/>
    <w:rsid w:val="2B692EEB"/>
    <w:rsid w:val="2B9696CA"/>
    <w:rsid w:val="2BC3C46E"/>
    <w:rsid w:val="2C496E01"/>
    <w:rsid w:val="2CA28BF0"/>
    <w:rsid w:val="2CBC5ED5"/>
    <w:rsid w:val="2CD1E884"/>
    <w:rsid w:val="2D866FB8"/>
    <w:rsid w:val="2DEA39A4"/>
    <w:rsid w:val="2DF27DAE"/>
    <w:rsid w:val="2E024B9E"/>
    <w:rsid w:val="2EDFC629"/>
    <w:rsid w:val="2F35164A"/>
    <w:rsid w:val="3044B5B7"/>
    <w:rsid w:val="30F26485"/>
    <w:rsid w:val="3100384D"/>
    <w:rsid w:val="31C70249"/>
    <w:rsid w:val="31EE943A"/>
    <w:rsid w:val="323B9644"/>
    <w:rsid w:val="32BD0347"/>
    <w:rsid w:val="3308819B"/>
    <w:rsid w:val="335C51DC"/>
    <w:rsid w:val="33EC1857"/>
    <w:rsid w:val="344D9C72"/>
    <w:rsid w:val="34AF1C27"/>
    <w:rsid w:val="34F4FF6F"/>
    <w:rsid w:val="35846DF2"/>
    <w:rsid w:val="35E751EB"/>
    <w:rsid w:val="360C4124"/>
    <w:rsid w:val="37AD29AC"/>
    <w:rsid w:val="38F444E7"/>
    <w:rsid w:val="393CD38E"/>
    <w:rsid w:val="399B0BD1"/>
    <w:rsid w:val="3A539877"/>
    <w:rsid w:val="3ABB3CD6"/>
    <w:rsid w:val="3B62034E"/>
    <w:rsid w:val="3C7777D7"/>
    <w:rsid w:val="3D4E87B3"/>
    <w:rsid w:val="3D706919"/>
    <w:rsid w:val="3DEAE127"/>
    <w:rsid w:val="3E3A0E90"/>
    <w:rsid w:val="3F3CCBC6"/>
    <w:rsid w:val="3F82E355"/>
    <w:rsid w:val="3FAE48D8"/>
    <w:rsid w:val="400240A3"/>
    <w:rsid w:val="405E0ABA"/>
    <w:rsid w:val="4091F6A9"/>
    <w:rsid w:val="409632AC"/>
    <w:rsid w:val="4214160A"/>
    <w:rsid w:val="4237C654"/>
    <w:rsid w:val="42843C98"/>
    <w:rsid w:val="42A6B520"/>
    <w:rsid w:val="42D0999B"/>
    <w:rsid w:val="4393C5F0"/>
    <w:rsid w:val="43F357DA"/>
    <w:rsid w:val="44831C29"/>
    <w:rsid w:val="44B55E3D"/>
    <w:rsid w:val="44FD9A4B"/>
    <w:rsid w:val="456EA04F"/>
    <w:rsid w:val="457E91B4"/>
    <w:rsid w:val="45E867E7"/>
    <w:rsid w:val="45F931BE"/>
    <w:rsid w:val="467F0160"/>
    <w:rsid w:val="468B43F7"/>
    <w:rsid w:val="46ADA731"/>
    <w:rsid w:val="46B9B9FE"/>
    <w:rsid w:val="47CC3201"/>
    <w:rsid w:val="47DB1637"/>
    <w:rsid w:val="4813A974"/>
    <w:rsid w:val="482804DF"/>
    <w:rsid w:val="48E2BCE4"/>
    <w:rsid w:val="49171972"/>
    <w:rsid w:val="49805FCC"/>
    <w:rsid w:val="4AB91B01"/>
    <w:rsid w:val="4BC3C761"/>
    <w:rsid w:val="4BEAA1D7"/>
    <w:rsid w:val="4BFF8417"/>
    <w:rsid w:val="4C38C5DB"/>
    <w:rsid w:val="4C530415"/>
    <w:rsid w:val="4DA10372"/>
    <w:rsid w:val="4DAD17F1"/>
    <w:rsid w:val="4E10A1D2"/>
    <w:rsid w:val="4E1AD1FB"/>
    <w:rsid w:val="4ECB0F00"/>
    <w:rsid w:val="4EF9418A"/>
    <w:rsid w:val="4F33D67F"/>
    <w:rsid w:val="4FC5FBD3"/>
    <w:rsid w:val="4FF10DB2"/>
    <w:rsid w:val="50121B1F"/>
    <w:rsid w:val="50159ECB"/>
    <w:rsid w:val="5040639E"/>
    <w:rsid w:val="50DEA671"/>
    <w:rsid w:val="50F62945"/>
    <w:rsid w:val="5151A8E8"/>
    <w:rsid w:val="517C0734"/>
    <w:rsid w:val="51BE81B1"/>
    <w:rsid w:val="51CB5E06"/>
    <w:rsid w:val="51F887C6"/>
    <w:rsid w:val="521D4BF5"/>
    <w:rsid w:val="5252365F"/>
    <w:rsid w:val="5287CF16"/>
    <w:rsid w:val="52C7C472"/>
    <w:rsid w:val="52D36F33"/>
    <w:rsid w:val="5309F42C"/>
    <w:rsid w:val="537974B8"/>
    <w:rsid w:val="539C3B30"/>
    <w:rsid w:val="53AFE4FF"/>
    <w:rsid w:val="53C178F9"/>
    <w:rsid w:val="543252CB"/>
    <w:rsid w:val="54A08A07"/>
    <w:rsid w:val="55560B91"/>
    <w:rsid w:val="55AE55E0"/>
    <w:rsid w:val="55AE6969"/>
    <w:rsid w:val="55B4F2F4"/>
    <w:rsid w:val="55B6091E"/>
    <w:rsid w:val="5621242B"/>
    <w:rsid w:val="56497FFA"/>
    <w:rsid w:val="5787463D"/>
    <w:rsid w:val="57D9DBCF"/>
    <w:rsid w:val="593AEFC4"/>
    <w:rsid w:val="5A04A14F"/>
    <w:rsid w:val="5A90C2F8"/>
    <w:rsid w:val="5AB4C2B8"/>
    <w:rsid w:val="5AE3ABE2"/>
    <w:rsid w:val="5B54C06D"/>
    <w:rsid w:val="5B77E74B"/>
    <w:rsid w:val="5B7A18D7"/>
    <w:rsid w:val="5BE317AE"/>
    <w:rsid w:val="5BFB2F11"/>
    <w:rsid w:val="5CC20941"/>
    <w:rsid w:val="5CF03090"/>
    <w:rsid w:val="5DB2E9F6"/>
    <w:rsid w:val="5E9AF3CA"/>
    <w:rsid w:val="5F49DB81"/>
    <w:rsid w:val="60705D13"/>
    <w:rsid w:val="60891ACB"/>
    <w:rsid w:val="60ACD5BE"/>
    <w:rsid w:val="61791A0B"/>
    <w:rsid w:val="617C3A0E"/>
    <w:rsid w:val="61839665"/>
    <w:rsid w:val="618ED228"/>
    <w:rsid w:val="61CD3354"/>
    <w:rsid w:val="624E1983"/>
    <w:rsid w:val="6252E3B5"/>
    <w:rsid w:val="62E5730A"/>
    <w:rsid w:val="63023454"/>
    <w:rsid w:val="6327A57C"/>
    <w:rsid w:val="632BFD66"/>
    <w:rsid w:val="6377CD76"/>
    <w:rsid w:val="6379F3E2"/>
    <w:rsid w:val="63AFFE67"/>
    <w:rsid w:val="63E15BB3"/>
    <w:rsid w:val="63E610D7"/>
    <w:rsid w:val="648FDC10"/>
    <w:rsid w:val="64A96F45"/>
    <w:rsid w:val="64DE82A7"/>
    <w:rsid w:val="652622E2"/>
    <w:rsid w:val="65B1BA91"/>
    <w:rsid w:val="65F54040"/>
    <w:rsid w:val="66143525"/>
    <w:rsid w:val="689D8E90"/>
    <w:rsid w:val="68B90E1B"/>
    <w:rsid w:val="69088465"/>
    <w:rsid w:val="694943E2"/>
    <w:rsid w:val="699193F6"/>
    <w:rsid w:val="6A5E9F52"/>
    <w:rsid w:val="6B03E96D"/>
    <w:rsid w:val="6B5E5F9B"/>
    <w:rsid w:val="6BDFA974"/>
    <w:rsid w:val="6C58839B"/>
    <w:rsid w:val="6CA0C322"/>
    <w:rsid w:val="6CD7D179"/>
    <w:rsid w:val="6D5BDC1C"/>
    <w:rsid w:val="6D8417D5"/>
    <w:rsid w:val="6D875992"/>
    <w:rsid w:val="6D9F2CB9"/>
    <w:rsid w:val="6DD972CA"/>
    <w:rsid w:val="6E0DF37B"/>
    <w:rsid w:val="6E7C22FA"/>
    <w:rsid w:val="6EB770CA"/>
    <w:rsid w:val="6F0632E5"/>
    <w:rsid w:val="6F091091"/>
    <w:rsid w:val="6F9BA156"/>
    <w:rsid w:val="6F9FE87E"/>
    <w:rsid w:val="6FEF74D1"/>
    <w:rsid w:val="7035C833"/>
    <w:rsid w:val="70690E5C"/>
    <w:rsid w:val="7069F984"/>
    <w:rsid w:val="7096AF80"/>
    <w:rsid w:val="71001411"/>
    <w:rsid w:val="710BB2C5"/>
    <w:rsid w:val="71BDAF99"/>
    <w:rsid w:val="731B69F5"/>
    <w:rsid w:val="7331886E"/>
    <w:rsid w:val="7377F840"/>
    <w:rsid w:val="738AC197"/>
    <w:rsid w:val="73997461"/>
    <w:rsid w:val="7449C08E"/>
    <w:rsid w:val="74BDCFEF"/>
    <w:rsid w:val="751611A4"/>
    <w:rsid w:val="751B1D4F"/>
    <w:rsid w:val="75647220"/>
    <w:rsid w:val="75964026"/>
    <w:rsid w:val="7712AC3F"/>
    <w:rsid w:val="779C0070"/>
    <w:rsid w:val="78ACE29F"/>
    <w:rsid w:val="78DFB68E"/>
    <w:rsid w:val="78F315E0"/>
    <w:rsid w:val="7914F786"/>
    <w:rsid w:val="791D7695"/>
    <w:rsid w:val="793F6634"/>
    <w:rsid w:val="79EFB6C8"/>
    <w:rsid w:val="7A38E201"/>
    <w:rsid w:val="7A677B21"/>
    <w:rsid w:val="7A6CA168"/>
    <w:rsid w:val="7ADAB9A2"/>
    <w:rsid w:val="7AF325A3"/>
    <w:rsid w:val="7B249B67"/>
    <w:rsid w:val="7B4DAF3B"/>
    <w:rsid w:val="7BABF98E"/>
    <w:rsid w:val="7BC08E6B"/>
    <w:rsid w:val="7BE27D52"/>
    <w:rsid w:val="7CA6FED1"/>
    <w:rsid w:val="7CC2C5BC"/>
    <w:rsid w:val="7D1BD17A"/>
    <w:rsid w:val="7D398AC7"/>
    <w:rsid w:val="7D46E8A2"/>
    <w:rsid w:val="7DD117EF"/>
    <w:rsid w:val="7E1CC542"/>
    <w:rsid w:val="7E65F7EC"/>
    <w:rsid w:val="7F5FF960"/>
    <w:rsid w:val="7FD14492"/>
    <w:rsid w:val="7FED51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D78A0FD3-0B5A-418C-8128-32DDC2EA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8"/>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9"/>
      </w:numPr>
    </w:pPr>
  </w:style>
  <w:style w:type="numbering" w:customStyle="1" w:styleId="ImportedStyle3">
    <w:name w:val="Imported Style 3"/>
    <w:pPr>
      <w:numPr>
        <w:numId w:val="10"/>
      </w:numPr>
    </w:pPr>
  </w:style>
  <w:style w:type="numbering" w:customStyle="1" w:styleId="ImportedStyle4">
    <w:name w:val="Imported Style 4"/>
    <w:pPr>
      <w:numPr>
        <w:numId w:val="11"/>
      </w:numPr>
    </w:pPr>
  </w:style>
  <w:style w:type="numbering" w:customStyle="1" w:styleId="ImportedStyle5">
    <w:name w:val="Imported Style 5"/>
    <w:pPr>
      <w:numPr>
        <w:numId w:val="12"/>
      </w:numPr>
    </w:pPr>
  </w:style>
  <w:style w:type="numbering" w:customStyle="1" w:styleId="ImportedStyle6">
    <w:name w:val="Imported Style 6"/>
    <w:pPr>
      <w:numPr>
        <w:numId w:val="13"/>
      </w:numPr>
    </w:pPr>
  </w:style>
  <w:style w:type="numbering" w:customStyle="1" w:styleId="List0">
    <w:name w:val="List 0"/>
    <w:basedOn w:val="ImportedStyle6"/>
    <w:pPr>
      <w:numPr>
        <w:numId w:val="14"/>
      </w:numPr>
    </w:pPr>
  </w:style>
  <w:style w:type="numbering" w:customStyle="1" w:styleId="List1">
    <w:name w:val="List 1"/>
    <w:basedOn w:val="ImportedStyle7"/>
    <w:pPr>
      <w:numPr>
        <w:numId w:val="15"/>
      </w:numPr>
    </w:pPr>
  </w:style>
  <w:style w:type="numbering" w:customStyle="1" w:styleId="ImportedStyle7">
    <w:name w:val="Imported Style 7"/>
  </w:style>
  <w:style w:type="numbering" w:customStyle="1" w:styleId="List21">
    <w:name w:val="List 21"/>
    <w:basedOn w:val="ImportedStyle6"/>
    <w:pPr>
      <w:numPr>
        <w:numId w:val="16"/>
      </w:numPr>
    </w:pPr>
  </w:style>
  <w:style w:type="numbering" w:customStyle="1" w:styleId="ImportedStyle8">
    <w:name w:val="Imported Style 8"/>
    <w:pPr>
      <w:numPr>
        <w:numId w:val="17"/>
      </w:numPr>
    </w:pPr>
  </w:style>
  <w:style w:type="numbering" w:customStyle="1" w:styleId="List31">
    <w:name w:val="List 31"/>
    <w:basedOn w:val="ImportedStyle9"/>
    <w:pPr>
      <w:numPr>
        <w:numId w:val="18"/>
      </w:numPr>
    </w:pPr>
  </w:style>
  <w:style w:type="numbering" w:customStyle="1" w:styleId="ImportedStyle9">
    <w:name w:val="Imported Style 9"/>
  </w:style>
  <w:style w:type="numbering" w:customStyle="1" w:styleId="ImportedStyle10">
    <w:name w:val="Imported Style 10"/>
    <w:pPr>
      <w:numPr>
        <w:numId w:val="19"/>
      </w:numPr>
    </w:pPr>
  </w:style>
  <w:style w:type="numbering" w:customStyle="1" w:styleId="ImportedStyle11">
    <w:name w:val="Imported Style 11"/>
    <w:pPr>
      <w:numPr>
        <w:numId w:val="20"/>
      </w:numPr>
    </w:pPr>
  </w:style>
  <w:style w:type="numbering" w:customStyle="1" w:styleId="ImportedStyle12">
    <w:name w:val="Imported Style 12"/>
    <w:pPr>
      <w:numPr>
        <w:numId w:val="21"/>
      </w:numPr>
    </w:pPr>
  </w:style>
  <w:style w:type="numbering" w:customStyle="1" w:styleId="ImportedStyle13">
    <w:name w:val="Imported Style 13"/>
    <w:pPr>
      <w:numPr>
        <w:numId w:val="22"/>
      </w:numPr>
    </w:pPr>
  </w:style>
  <w:style w:type="numbering" w:customStyle="1" w:styleId="ImportedStyle14">
    <w:name w:val="Imported Style 14"/>
    <w:pPr>
      <w:numPr>
        <w:numId w:val="23"/>
      </w:numPr>
    </w:pPr>
  </w:style>
  <w:style w:type="numbering" w:customStyle="1" w:styleId="ImportedStyle15">
    <w:name w:val="Imported Style 15"/>
    <w:pPr>
      <w:numPr>
        <w:numId w:val="24"/>
      </w:numPr>
    </w:pPr>
  </w:style>
  <w:style w:type="numbering" w:customStyle="1" w:styleId="ImportedStyle16">
    <w:name w:val="Imported Style 16"/>
    <w:pPr>
      <w:numPr>
        <w:numId w:val="41"/>
      </w:numPr>
    </w:pPr>
  </w:style>
  <w:style w:type="numbering" w:customStyle="1" w:styleId="ImportedStyle160">
    <w:name w:val="Imported Style 16.0"/>
    <w:pPr>
      <w:numPr>
        <w:numId w:val="25"/>
      </w:numPr>
    </w:pPr>
  </w:style>
  <w:style w:type="numbering" w:customStyle="1" w:styleId="ImportedStyle17">
    <w:name w:val="Imported Style 17"/>
    <w:pPr>
      <w:numPr>
        <w:numId w:val="27"/>
      </w:numPr>
    </w:pPr>
  </w:style>
  <w:style w:type="numbering" w:customStyle="1" w:styleId="List41">
    <w:name w:val="List 41"/>
    <w:basedOn w:val="ImportedStyle18"/>
    <w:pPr>
      <w:numPr>
        <w:numId w:val="26"/>
      </w:numPr>
    </w:pPr>
  </w:style>
  <w:style w:type="numbering" w:customStyle="1" w:styleId="ImportedStyle18">
    <w:name w:val="Imported Style 18"/>
  </w:style>
  <w:style w:type="numbering" w:customStyle="1" w:styleId="ImportedStyle19">
    <w:name w:val="Imported Style 19"/>
    <w:pPr>
      <w:numPr>
        <w:numId w:val="28"/>
      </w:numPr>
    </w:pPr>
  </w:style>
  <w:style w:type="numbering" w:customStyle="1" w:styleId="List51">
    <w:name w:val="List 51"/>
    <w:basedOn w:val="ImportedStyle20"/>
    <w:pPr>
      <w:numPr>
        <w:numId w:val="29"/>
      </w:numPr>
    </w:pPr>
  </w:style>
  <w:style w:type="numbering" w:customStyle="1" w:styleId="ImportedStyle20">
    <w:name w:val="Imported Style 20"/>
  </w:style>
  <w:style w:type="numbering" w:customStyle="1" w:styleId="ImportedStyle21">
    <w:name w:val="Imported Style 21"/>
    <w:pPr>
      <w:numPr>
        <w:numId w:val="30"/>
      </w:numPr>
    </w:pPr>
  </w:style>
  <w:style w:type="numbering" w:customStyle="1" w:styleId="List6">
    <w:name w:val="List 6"/>
    <w:basedOn w:val="ImportedStyle22"/>
    <w:pPr>
      <w:numPr>
        <w:numId w:val="31"/>
      </w:numPr>
    </w:pPr>
  </w:style>
  <w:style w:type="numbering" w:customStyle="1" w:styleId="ImportedStyle22">
    <w:name w:val="Imported Style 22"/>
  </w:style>
  <w:style w:type="numbering" w:customStyle="1" w:styleId="List7">
    <w:name w:val="List 7"/>
    <w:basedOn w:val="ImportedStyle22"/>
    <w:pPr>
      <w:numPr>
        <w:numId w:val="32"/>
      </w:numPr>
    </w:pPr>
  </w:style>
  <w:style w:type="numbering" w:customStyle="1" w:styleId="ImportedStyle23">
    <w:name w:val="Imported Style 23"/>
    <w:pPr>
      <w:numPr>
        <w:numId w:val="33"/>
      </w:numPr>
    </w:pPr>
  </w:style>
  <w:style w:type="numbering" w:customStyle="1" w:styleId="List8">
    <w:name w:val="List 8"/>
    <w:basedOn w:val="ImportedStyle24"/>
    <w:pPr>
      <w:numPr>
        <w:numId w:val="34"/>
      </w:numPr>
    </w:pPr>
  </w:style>
  <w:style w:type="numbering" w:customStyle="1" w:styleId="ImportedStyle24">
    <w:name w:val="Imported Style 24"/>
  </w:style>
  <w:style w:type="numbering" w:customStyle="1" w:styleId="List9">
    <w:name w:val="List 9"/>
    <w:basedOn w:val="ImportedStyle25"/>
    <w:pPr>
      <w:numPr>
        <w:numId w:val="35"/>
      </w:numPr>
    </w:pPr>
  </w:style>
  <w:style w:type="numbering" w:customStyle="1" w:styleId="ImportedStyle25">
    <w:name w:val="Imported Style 25"/>
  </w:style>
  <w:style w:type="numbering" w:customStyle="1" w:styleId="List10">
    <w:name w:val="List 10"/>
    <w:basedOn w:val="ImportedStyle26"/>
    <w:pPr>
      <w:numPr>
        <w:numId w:val="36"/>
      </w:numPr>
    </w:pPr>
  </w:style>
  <w:style w:type="numbering" w:customStyle="1" w:styleId="ImportedStyle26">
    <w:name w:val="Imported Style 26"/>
  </w:style>
  <w:style w:type="numbering" w:customStyle="1" w:styleId="ImportedStyle27">
    <w:name w:val="Imported Style 27"/>
    <w:pPr>
      <w:numPr>
        <w:numId w:val="37"/>
      </w:numPr>
    </w:pPr>
  </w:style>
  <w:style w:type="numbering" w:customStyle="1" w:styleId="List11">
    <w:name w:val="List 11"/>
    <w:basedOn w:val="ImportedStyle28"/>
    <w:pPr>
      <w:numPr>
        <w:numId w:val="38"/>
      </w:numPr>
    </w:pPr>
  </w:style>
  <w:style w:type="numbering" w:customStyle="1" w:styleId="ImportedStyle28">
    <w:name w:val="Imported Style 28"/>
  </w:style>
  <w:style w:type="numbering" w:customStyle="1" w:styleId="ImportedStyle270">
    <w:name w:val="Imported Style 27.0"/>
    <w:pPr>
      <w:numPr>
        <w:numId w:val="39"/>
      </w:numPr>
    </w:pPr>
  </w:style>
  <w:style w:type="numbering" w:customStyle="1" w:styleId="List12">
    <w:name w:val="List 12"/>
    <w:basedOn w:val="ImportedStyle29"/>
    <w:pPr>
      <w:numPr>
        <w:numId w:val="40"/>
      </w:numPr>
    </w:pPr>
  </w:style>
  <w:style w:type="numbering" w:customStyle="1" w:styleId="ImportedStyle29">
    <w:name w:val="Imported Style 29"/>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FB3E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E855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Heading2Char">
    <w:name w:val="Heading 2 Char"/>
    <w:basedOn w:val="DefaultParagraphFont"/>
    <w:link w:val="Heading2"/>
    <w:uiPriority w:val="9"/>
    <w:rsid w:val="00EE503D"/>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uiPriority w:val="9"/>
    <w:semiHidden/>
    <w:rsid w:val="00D77C96"/>
    <w:rPr>
      <w:rFonts w:asciiTheme="majorHAnsi" w:eastAsiaTheme="majorEastAsia" w:hAnsiTheme="majorHAnsi" w:cstheme="majorBidi"/>
      <w:i/>
      <w:iCs/>
      <w:color w:val="2E74B5" w:themeColor="accent1" w:themeShade="BF"/>
      <w:sz w:val="24"/>
      <w:szCs w:val="24"/>
      <w:lang w:eastAsia="en-US"/>
    </w:rPr>
  </w:style>
  <w:style w:type="paragraph" w:customStyle="1" w:styleId="xelementtoproof">
    <w:name w:val="x_elementtoproof"/>
    <w:basedOn w:val="Normal"/>
    <w:uiPriority w:val="99"/>
    <w:semiHidden/>
    <w:rsid w:val="00E166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3.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33C319E3-D844-4861-AE6F-62DC39A8A8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3323</Words>
  <Characters>18111</Characters>
  <Application>Microsoft Office Word</Application>
  <DocSecurity>0</DocSecurity>
  <Lines>548</Lines>
  <Paragraphs>334</Paragraphs>
  <ScaleCrop>false</ScaleCrop>
  <Company>ABM LHB</Company>
  <LinksUpToDate>false</LinksUpToDate>
  <CharactersWithSpaces>21100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Amelia Cole (Swansea Bay UHB - Corporate)</cp:lastModifiedBy>
  <cp:revision>42</cp:revision>
  <cp:lastPrinted>2025-08-06T19:02:00Z</cp:lastPrinted>
  <dcterms:created xsi:type="dcterms:W3CDTF">2026-02-24T15:57:00Z</dcterms:created>
  <dcterms:modified xsi:type="dcterms:W3CDTF">2026-10-01T14:15:00Z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