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2E4C0D" w14:textId="75CEBEAF" w:rsidR="00C835E5" w:rsidRDefault="00EE6813" w:rsidP="00EE6813">
      <w:pPr>
        <w:jc w:val="right"/>
        <w:rPr>
          <w:rFonts w:cs="Arial"/>
          <w:b/>
          <w:color w:val="156082" w:themeColor="accent1"/>
          <w:sz w:val="24"/>
          <w:szCs w:val="24"/>
        </w:rPr>
      </w:pPr>
      <w:r>
        <w:rPr>
          <w:rFonts w:cs="Arial"/>
          <w:b/>
          <w:color w:val="156082" w:themeColor="accent1"/>
          <w:sz w:val="24"/>
          <w:szCs w:val="24"/>
        </w:rPr>
        <w:t>Appendix 1</w:t>
      </w:r>
    </w:p>
    <w:p w14:paraId="0FF8FD12" w14:textId="7303EB40" w:rsidR="008C6288" w:rsidRDefault="008C6288" w:rsidP="003D03E4">
      <w:pPr>
        <w:jc w:val="center"/>
        <w:rPr>
          <w:rFonts w:cs="Arial"/>
          <w:b/>
          <w:color w:val="156082" w:themeColor="accent1"/>
          <w:sz w:val="24"/>
          <w:szCs w:val="24"/>
        </w:rPr>
      </w:pPr>
      <w:r>
        <w:rPr>
          <w:rFonts w:cs="Arial"/>
          <w:b/>
          <w:color w:val="156082" w:themeColor="accent1"/>
          <w:sz w:val="24"/>
          <w:szCs w:val="24"/>
        </w:rPr>
        <w:t>P</w:t>
      </w:r>
      <w:r w:rsidR="00B80F3A">
        <w:rPr>
          <w:rFonts w:cs="Arial"/>
          <w:b/>
          <w:color w:val="156082" w:themeColor="accent1"/>
          <w:sz w:val="24"/>
          <w:szCs w:val="24"/>
        </w:rPr>
        <w:t>rimary Care Service</w:t>
      </w:r>
      <w:r w:rsidR="003D03E4">
        <w:rPr>
          <w:rFonts w:cs="Arial"/>
          <w:b/>
          <w:color w:val="156082" w:themeColor="accent1"/>
          <w:sz w:val="24"/>
          <w:szCs w:val="24"/>
        </w:rPr>
        <w:t>s</w:t>
      </w:r>
      <w:r w:rsidR="00B80F3A">
        <w:rPr>
          <w:rFonts w:cs="Arial"/>
          <w:b/>
          <w:color w:val="156082" w:themeColor="accent1"/>
          <w:sz w:val="24"/>
          <w:szCs w:val="24"/>
        </w:rPr>
        <w:br/>
      </w:r>
      <w:r>
        <w:rPr>
          <w:rFonts w:cs="Arial"/>
          <w:b/>
          <w:color w:val="156082" w:themeColor="accent1"/>
          <w:sz w:val="24"/>
          <w:szCs w:val="24"/>
        </w:rPr>
        <w:t>P</w:t>
      </w:r>
      <w:r w:rsidR="00B80F3A">
        <w:rPr>
          <w:rFonts w:cs="Arial"/>
          <w:b/>
          <w:color w:val="156082" w:themeColor="accent1"/>
          <w:sz w:val="24"/>
          <w:szCs w:val="24"/>
        </w:rPr>
        <w:t xml:space="preserve">ost Payment </w:t>
      </w:r>
      <w:r>
        <w:rPr>
          <w:rFonts w:cs="Arial"/>
          <w:b/>
          <w:color w:val="156082" w:themeColor="accent1"/>
          <w:sz w:val="24"/>
          <w:szCs w:val="24"/>
        </w:rPr>
        <w:t>V</w:t>
      </w:r>
      <w:r w:rsidR="00B80F3A">
        <w:rPr>
          <w:rFonts w:cs="Arial"/>
          <w:b/>
          <w:color w:val="156082" w:themeColor="accent1"/>
          <w:sz w:val="24"/>
          <w:szCs w:val="24"/>
        </w:rPr>
        <w:t>erification</w:t>
      </w:r>
      <w:r w:rsidR="00B80F3A">
        <w:rPr>
          <w:rFonts w:cs="Arial"/>
          <w:b/>
          <w:color w:val="156082" w:themeColor="accent1"/>
          <w:sz w:val="24"/>
          <w:szCs w:val="24"/>
        </w:rPr>
        <w:br/>
      </w:r>
      <w:r w:rsidR="00B80F3A" w:rsidRPr="003D03E4">
        <w:rPr>
          <w:rFonts w:cs="Arial"/>
          <w:b/>
          <w:color w:val="156082" w:themeColor="accent1"/>
        </w:rPr>
        <w:t>April</w:t>
      </w:r>
      <w:r w:rsidR="003D03E4" w:rsidRPr="003D03E4">
        <w:rPr>
          <w:rFonts w:cs="Arial"/>
          <w:b/>
          <w:color w:val="156082" w:themeColor="accent1"/>
        </w:rPr>
        <w:t xml:space="preserve"> 2025</w:t>
      </w:r>
    </w:p>
    <w:p w14:paraId="0BD4B9F0" w14:textId="7EFCF9AF" w:rsidR="009B11CD" w:rsidRPr="009B11CD" w:rsidRDefault="009B11CD" w:rsidP="009B11CD">
      <w:pPr>
        <w:jc w:val="both"/>
        <w:rPr>
          <w:rFonts w:cs="Arial"/>
          <w:b/>
          <w:color w:val="002060"/>
          <w:sz w:val="24"/>
          <w:szCs w:val="24"/>
        </w:rPr>
      </w:pPr>
      <w:r w:rsidRPr="009B11CD">
        <w:rPr>
          <w:rFonts w:cs="Arial"/>
          <w:b/>
          <w:color w:val="156082" w:themeColor="accent1"/>
          <w:sz w:val="24"/>
          <w:szCs w:val="24"/>
        </w:rPr>
        <w:t>Situation</w:t>
      </w:r>
      <w:r>
        <w:rPr>
          <w:rFonts w:cs="Arial"/>
          <w:b/>
          <w:color w:val="156082" w:themeColor="accent1"/>
          <w:sz w:val="24"/>
          <w:szCs w:val="24"/>
        </w:rPr>
        <w:br/>
      </w:r>
      <w:r w:rsidRPr="009B11CD">
        <w:rPr>
          <w:rFonts w:cs="Arial"/>
          <w:b/>
          <w:color w:val="002060"/>
          <w:sz w:val="24"/>
          <w:szCs w:val="24"/>
        </w:rPr>
        <w:br/>
      </w:r>
      <w:r w:rsidRPr="009B11CD">
        <w:rPr>
          <w:rFonts w:cs="Arial"/>
          <w:sz w:val="24"/>
          <w:szCs w:val="24"/>
        </w:rPr>
        <w:t>Between 2020-2023 Post Payment Verification (PPV) faced significant challenges associated with the COVID-19 pandemic and a new General Medical Services (GMS) Family Practitioner Payment System (FPPS).</w:t>
      </w:r>
    </w:p>
    <w:p w14:paraId="7AEDD6F8" w14:textId="77777777" w:rsidR="009B11CD" w:rsidRPr="009B11CD" w:rsidRDefault="009B11CD" w:rsidP="009B11CD">
      <w:pPr>
        <w:jc w:val="both"/>
        <w:rPr>
          <w:rFonts w:cs="Arial"/>
          <w:sz w:val="24"/>
          <w:szCs w:val="24"/>
        </w:rPr>
      </w:pPr>
      <w:r w:rsidRPr="009B11CD">
        <w:rPr>
          <w:rFonts w:cs="Arial"/>
          <w:sz w:val="24"/>
          <w:szCs w:val="24"/>
        </w:rPr>
        <w:t xml:space="preserve">The PPV service was initially reinstated towards the latter part of 2020 and through reinstatement at the end of 2020, to April 2022 we managed to complete a 3-year cycle of routine visits into a 2-year period. At this point, the revisits that were triggered in these periods were carried over </w:t>
      </w:r>
      <w:proofErr w:type="gramStart"/>
      <w:r w:rsidRPr="009B11CD">
        <w:rPr>
          <w:rFonts w:cs="Arial"/>
          <w:sz w:val="24"/>
          <w:szCs w:val="24"/>
        </w:rPr>
        <w:t>in an attempt to</w:t>
      </w:r>
      <w:proofErr w:type="gramEnd"/>
      <w:r w:rsidRPr="009B11CD">
        <w:rPr>
          <w:rFonts w:cs="Arial"/>
          <w:sz w:val="24"/>
          <w:szCs w:val="24"/>
        </w:rPr>
        <w:t xml:space="preserve"> complete them at the earliest opportunity.</w:t>
      </w:r>
    </w:p>
    <w:p w14:paraId="115CDD6F" w14:textId="77777777" w:rsidR="009B11CD" w:rsidRPr="009B11CD" w:rsidRDefault="009B11CD" w:rsidP="009B11CD">
      <w:pPr>
        <w:jc w:val="both"/>
        <w:rPr>
          <w:rFonts w:cs="Arial"/>
          <w:sz w:val="24"/>
          <w:szCs w:val="24"/>
        </w:rPr>
      </w:pPr>
      <w:r w:rsidRPr="009B11CD">
        <w:rPr>
          <w:rFonts w:cs="Arial"/>
          <w:sz w:val="24"/>
          <w:szCs w:val="24"/>
        </w:rPr>
        <w:t>As with all new systems there is a bedding in period, and with a new way for the contractors to submit evidence to support their claims posed more pressure for the PPV Team.</w:t>
      </w:r>
    </w:p>
    <w:p w14:paraId="32A7B02F" w14:textId="77777777" w:rsidR="009B11CD" w:rsidRPr="009B11CD" w:rsidRDefault="009B11CD" w:rsidP="009B11CD">
      <w:pPr>
        <w:jc w:val="both"/>
        <w:rPr>
          <w:rFonts w:cs="Arial"/>
          <w:sz w:val="24"/>
          <w:szCs w:val="24"/>
        </w:rPr>
      </w:pPr>
      <w:r w:rsidRPr="009B11CD">
        <w:rPr>
          <w:rFonts w:cs="Arial"/>
          <w:sz w:val="24"/>
          <w:szCs w:val="24"/>
        </w:rPr>
        <w:t>Moving forward into a new financial year, we have undertaken an analysis of the data to understand the position of our outstanding revisits remaining and to realign an achievable solution to provide the levels of assurance required.</w:t>
      </w:r>
    </w:p>
    <w:p w14:paraId="0A04884B" w14:textId="77777777" w:rsidR="009B11CD" w:rsidRPr="009B11CD" w:rsidRDefault="009B11CD" w:rsidP="009B11CD">
      <w:pPr>
        <w:jc w:val="both"/>
        <w:rPr>
          <w:rFonts w:cs="Arial"/>
          <w:sz w:val="24"/>
          <w:szCs w:val="24"/>
        </w:rPr>
      </w:pPr>
    </w:p>
    <w:p w14:paraId="661ED224" w14:textId="48B25191" w:rsidR="009B11CD" w:rsidRPr="009B11CD" w:rsidRDefault="009B11CD" w:rsidP="009B11CD">
      <w:pPr>
        <w:jc w:val="both"/>
        <w:rPr>
          <w:rFonts w:cs="Arial"/>
          <w:color w:val="156082" w:themeColor="accent1"/>
          <w:sz w:val="24"/>
          <w:szCs w:val="24"/>
        </w:rPr>
      </w:pPr>
      <w:r w:rsidRPr="009B11CD">
        <w:rPr>
          <w:rFonts w:cs="Arial"/>
          <w:b/>
          <w:color w:val="156082" w:themeColor="accent1"/>
          <w:sz w:val="24"/>
          <w:szCs w:val="24"/>
        </w:rPr>
        <w:t>Background</w:t>
      </w:r>
      <w:r>
        <w:rPr>
          <w:rFonts w:cs="Arial"/>
          <w:b/>
          <w:color w:val="156082" w:themeColor="accent1"/>
          <w:sz w:val="24"/>
          <w:szCs w:val="24"/>
        </w:rPr>
        <w:br/>
      </w:r>
    </w:p>
    <w:p w14:paraId="47708B77" w14:textId="77777777" w:rsidR="009B11CD" w:rsidRPr="009B11CD" w:rsidRDefault="009B11CD" w:rsidP="009B11CD">
      <w:pPr>
        <w:jc w:val="both"/>
        <w:rPr>
          <w:rFonts w:cs="Arial"/>
          <w:sz w:val="24"/>
          <w:szCs w:val="24"/>
        </w:rPr>
      </w:pPr>
      <w:r w:rsidRPr="009B11CD">
        <w:rPr>
          <w:rFonts w:cs="Arial"/>
          <w:sz w:val="24"/>
          <w:szCs w:val="24"/>
        </w:rPr>
        <w:object w:dxaOrig="1508" w:dyaOrig="983" w14:anchorId="7CFE0C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pt" o:ole="">
            <v:imagedata r:id="rId9" o:title=""/>
          </v:shape>
          <o:OLEObject Type="Embed" ProgID="AcroExch.Document.DC" ShapeID="_x0000_i1025" DrawAspect="Icon" ObjectID="_1813463894" r:id="rId10"/>
        </w:object>
      </w:r>
      <w:r w:rsidRPr="009B11CD">
        <w:rPr>
          <w:rFonts w:cs="Arial"/>
          <w:sz w:val="24"/>
          <w:szCs w:val="24"/>
        </w:rPr>
        <w:object w:dxaOrig="1508" w:dyaOrig="983" w14:anchorId="394370E6">
          <v:shape id="_x0000_i1026" type="#_x0000_t75" style="width:75.75pt;height:49.5pt" o:ole="">
            <v:imagedata r:id="rId11" o:title=""/>
          </v:shape>
          <o:OLEObject Type="Embed" ProgID="AcroExch.Document.DC" ShapeID="_x0000_i1026" DrawAspect="Icon" ObjectID="_1813463895" r:id="rId12"/>
        </w:object>
      </w:r>
      <w:r w:rsidRPr="009B11CD">
        <w:rPr>
          <w:rFonts w:cs="Arial"/>
          <w:sz w:val="24"/>
          <w:szCs w:val="24"/>
        </w:rPr>
        <w:object w:dxaOrig="1508" w:dyaOrig="983" w14:anchorId="6B4EF81A">
          <v:shape id="_x0000_i1027" type="#_x0000_t75" style="width:75.75pt;height:49.5pt" o:ole="">
            <v:imagedata r:id="rId13" o:title=""/>
          </v:shape>
          <o:OLEObject Type="Embed" ProgID="AcroExch.Document.DC" ShapeID="_x0000_i1027" DrawAspect="Icon" ObjectID="_1813463896" r:id="rId14"/>
        </w:object>
      </w:r>
    </w:p>
    <w:p w14:paraId="43A32CA5" w14:textId="77777777" w:rsidR="009B11CD" w:rsidRPr="009B11CD" w:rsidRDefault="009B11CD" w:rsidP="009B11CD">
      <w:pPr>
        <w:jc w:val="both"/>
        <w:rPr>
          <w:rFonts w:cs="Arial"/>
          <w:sz w:val="24"/>
          <w:szCs w:val="24"/>
        </w:rPr>
      </w:pPr>
      <w:r w:rsidRPr="009B11CD">
        <w:rPr>
          <w:rFonts w:cs="Arial"/>
          <w:sz w:val="24"/>
          <w:szCs w:val="24"/>
        </w:rPr>
        <w:t>In 22-23 there were 261 visits on our GMS visit plan.</w:t>
      </w:r>
    </w:p>
    <w:p w14:paraId="65F49CAB" w14:textId="77777777" w:rsidR="009B11CD" w:rsidRPr="009B11CD" w:rsidRDefault="009B11CD" w:rsidP="009B11CD">
      <w:pPr>
        <w:jc w:val="both"/>
        <w:rPr>
          <w:rFonts w:cs="Arial"/>
          <w:bCs/>
          <w:sz w:val="24"/>
          <w:szCs w:val="24"/>
        </w:rPr>
      </w:pPr>
      <w:r w:rsidRPr="009B11CD">
        <w:rPr>
          <w:rFonts w:cs="Arial"/>
          <w:bCs/>
          <w:sz w:val="24"/>
          <w:szCs w:val="24"/>
        </w:rPr>
        <w:t>In 23-24 there were 297 visits on our GMS visit plan.</w:t>
      </w:r>
    </w:p>
    <w:p w14:paraId="742B2715" w14:textId="5C163590" w:rsidR="009B11CD" w:rsidRPr="009B11CD" w:rsidRDefault="009B11CD" w:rsidP="009B11CD">
      <w:pPr>
        <w:jc w:val="both"/>
        <w:rPr>
          <w:rFonts w:cs="Arial"/>
          <w:bCs/>
          <w:sz w:val="24"/>
          <w:szCs w:val="24"/>
        </w:rPr>
      </w:pPr>
      <w:r w:rsidRPr="009B11CD">
        <w:rPr>
          <w:rFonts w:cs="Arial"/>
          <w:bCs/>
          <w:sz w:val="24"/>
          <w:szCs w:val="24"/>
        </w:rPr>
        <w:t>In 24-25 we had 393 GMS visits to undertake = 152 routine, and 241 revisits. On nearing the end of this financial year, we have 10</w:t>
      </w:r>
      <w:r w:rsidR="003B5238">
        <w:rPr>
          <w:rFonts w:cs="Arial"/>
          <w:bCs/>
          <w:sz w:val="24"/>
          <w:szCs w:val="24"/>
        </w:rPr>
        <w:t>6</w:t>
      </w:r>
      <w:r w:rsidRPr="009B11CD">
        <w:rPr>
          <w:rFonts w:cs="Arial"/>
          <w:bCs/>
          <w:sz w:val="24"/>
          <w:szCs w:val="24"/>
        </w:rPr>
        <w:t xml:space="preserve"> Routine visits, and </w:t>
      </w:r>
      <w:r w:rsidR="003B5238">
        <w:rPr>
          <w:rFonts w:cs="Arial"/>
          <w:bCs/>
          <w:sz w:val="24"/>
          <w:szCs w:val="24"/>
        </w:rPr>
        <w:t>88</w:t>
      </w:r>
      <w:r w:rsidRPr="009B11CD">
        <w:rPr>
          <w:rFonts w:cs="Arial"/>
          <w:bCs/>
          <w:sz w:val="24"/>
          <w:szCs w:val="24"/>
        </w:rPr>
        <w:t xml:space="preserve"> revisits finalised or in progress.</w:t>
      </w:r>
    </w:p>
    <w:p w14:paraId="36873E1A" w14:textId="77777777" w:rsidR="009B11CD" w:rsidRPr="009B11CD" w:rsidRDefault="009B11CD" w:rsidP="009B11CD">
      <w:pPr>
        <w:jc w:val="both"/>
        <w:rPr>
          <w:rFonts w:cs="Arial"/>
          <w:bCs/>
          <w:sz w:val="24"/>
          <w:szCs w:val="24"/>
        </w:rPr>
      </w:pPr>
      <w:r w:rsidRPr="009B11CD">
        <w:rPr>
          <w:rFonts w:cs="Arial"/>
          <w:bCs/>
          <w:sz w:val="24"/>
          <w:szCs w:val="24"/>
        </w:rPr>
        <w:t>In 22-23 and 23-24 we undertook our routine visits which were triggering a higher-than-average number of revisits than we have seen in previous years. On closer inspection, it was noted that the data submitted by practices through the payment system was limited, resulting in a smaller pool of information available for sample verification.</w:t>
      </w:r>
    </w:p>
    <w:p w14:paraId="1D3B3177" w14:textId="588C7BA6" w:rsidR="009B11CD" w:rsidRPr="00DD1B49" w:rsidRDefault="009B11CD" w:rsidP="009B11CD">
      <w:pPr>
        <w:jc w:val="both"/>
        <w:rPr>
          <w:rFonts w:cs="Arial"/>
          <w:bCs/>
          <w:sz w:val="24"/>
          <w:szCs w:val="24"/>
        </w:rPr>
      </w:pPr>
      <w:r w:rsidRPr="009B11CD">
        <w:rPr>
          <w:rFonts w:cs="Arial"/>
          <w:bCs/>
          <w:sz w:val="24"/>
          <w:szCs w:val="24"/>
        </w:rPr>
        <w:t xml:space="preserve">Our normal process in creating a sample for a routine visit is 10% or 22 of the claims out of all the submissions, whichever is the greater. E.g. 100 claims we would check 22 as this is more than 10 and 250 claims, we would check 25. </w:t>
      </w:r>
    </w:p>
    <w:p w14:paraId="51221669" w14:textId="77777777" w:rsidR="003D03E4" w:rsidRDefault="003D03E4" w:rsidP="009B11CD">
      <w:pPr>
        <w:jc w:val="both"/>
        <w:rPr>
          <w:rFonts w:cs="Arial"/>
          <w:b/>
          <w:color w:val="156082" w:themeColor="accent1"/>
          <w:sz w:val="24"/>
          <w:szCs w:val="24"/>
        </w:rPr>
      </w:pPr>
    </w:p>
    <w:p w14:paraId="7CF2E25A" w14:textId="77777777" w:rsidR="003D03E4" w:rsidRDefault="003D03E4" w:rsidP="009B11CD">
      <w:pPr>
        <w:jc w:val="both"/>
        <w:rPr>
          <w:rFonts w:cs="Arial"/>
          <w:b/>
          <w:color w:val="156082" w:themeColor="accent1"/>
          <w:sz w:val="24"/>
          <w:szCs w:val="24"/>
        </w:rPr>
      </w:pPr>
    </w:p>
    <w:p w14:paraId="1DACFD8C" w14:textId="23C2A2F9" w:rsidR="009B11CD" w:rsidRPr="009B11CD" w:rsidRDefault="009B11CD" w:rsidP="009B11CD">
      <w:pPr>
        <w:jc w:val="both"/>
        <w:rPr>
          <w:rFonts w:cs="Arial"/>
          <w:b/>
          <w:color w:val="501549" w:themeColor="accent5" w:themeShade="80"/>
          <w:sz w:val="24"/>
          <w:szCs w:val="24"/>
        </w:rPr>
      </w:pPr>
      <w:r w:rsidRPr="009B11CD">
        <w:rPr>
          <w:rFonts w:cs="Arial"/>
          <w:b/>
          <w:color w:val="156082" w:themeColor="accent1"/>
          <w:sz w:val="24"/>
          <w:szCs w:val="24"/>
        </w:rPr>
        <w:t xml:space="preserve">Assessment </w:t>
      </w:r>
      <w:r>
        <w:rPr>
          <w:rFonts w:cs="Arial"/>
          <w:b/>
          <w:color w:val="156082" w:themeColor="accent1"/>
          <w:sz w:val="24"/>
          <w:szCs w:val="24"/>
        </w:rPr>
        <w:br/>
      </w:r>
      <w:r w:rsidRPr="009B11CD">
        <w:rPr>
          <w:rFonts w:cs="Arial"/>
          <w:b/>
          <w:color w:val="501549" w:themeColor="accent5" w:themeShade="80"/>
          <w:sz w:val="24"/>
          <w:szCs w:val="24"/>
        </w:rPr>
        <w:br/>
      </w:r>
      <w:r w:rsidRPr="009B11CD">
        <w:rPr>
          <w:rFonts w:cs="Arial"/>
          <w:sz w:val="24"/>
          <w:szCs w:val="24"/>
        </w:rPr>
        <w:t xml:space="preserve">We have recently reviewed the prompts for revisits along with looking at a plan moving into the next financial year. Due to a lower volume of claims submitted through the payment system, and the reduction of available evidence, we can give assurance that </w:t>
      </w:r>
      <w:proofErr w:type="gramStart"/>
      <w:r w:rsidRPr="009B11CD">
        <w:rPr>
          <w:rFonts w:cs="Arial"/>
          <w:sz w:val="24"/>
          <w:szCs w:val="24"/>
        </w:rPr>
        <w:t>a large number of</w:t>
      </w:r>
      <w:proofErr w:type="gramEnd"/>
      <w:r w:rsidRPr="009B11CD">
        <w:rPr>
          <w:rFonts w:cs="Arial"/>
          <w:sz w:val="24"/>
          <w:szCs w:val="24"/>
        </w:rPr>
        <w:t xml:space="preserve"> outlined visits would not have prompted a revisit in traditional circumstances. </w:t>
      </w:r>
    </w:p>
    <w:p w14:paraId="1087B71C" w14:textId="77777777" w:rsidR="009B11CD" w:rsidRPr="009B11CD" w:rsidRDefault="009B11CD" w:rsidP="009B11CD">
      <w:pPr>
        <w:jc w:val="both"/>
        <w:rPr>
          <w:rFonts w:cs="Arial"/>
          <w:bCs/>
          <w:sz w:val="24"/>
          <w:szCs w:val="24"/>
        </w:rPr>
      </w:pPr>
      <w:r w:rsidRPr="009B11CD">
        <w:rPr>
          <w:rFonts w:cs="Arial"/>
          <w:bCs/>
          <w:sz w:val="24"/>
          <w:szCs w:val="24"/>
        </w:rPr>
        <w:t>There are approximately 40 routine visits to carry over into 25-26 which we will complete as a priority and then we will proceed with the new financial year’s routine visits.</w:t>
      </w:r>
    </w:p>
    <w:p w14:paraId="41885915" w14:textId="77777777" w:rsidR="009B11CD" w:rsidRPr="009B11CD" w:rsidRDefault="009B11CD" w:rsidP="009B11CD">
      <w:pPr>
        <w:jc w:val="both"/>
        <w:rPr>
          <w:rFonts w:cs="Arial"/>
          <w:bCs/>
          <w:sz w:val="24"/>
          <w:szCs w:val="24"/>
        </w:rPr>
      </w:pPr>
      <w:r w:rsidRPr="009B11CD">
        <w:rPr>
          <w:rFonts w:cs="Arial"/>
          <w:bCs/>
          <w:sz w:val="24"/>
          <w:szCs w:val="24"/>
        </w:rPr>
        <w:t>The revisits remaining that need to be undertaken, will be completed throughout the year and may include the routine visit as well. We refer to these as extended visits and has been an effective performance tool for us previously.</w:t>
      </w:r>
    </w:p>
    <w:p w14:paraId="26CE3F0A" w14:textId="77777777" w:rsidR="009B11CD" w:rsidRPr="009B11CD" w:rsidRDefault="009B11CD" w:rsidP="009B11CD">
      <w:pPr>
        <w:jc w:val="both"/>
        <w:rPr>
          <w:rFonts w:cs="Arial"/>
          <w:sz w:val="24"/>
          <w:szCs w:val="24"/>
        </w:rPr>
      </w:pPr>
      <w:r w:rsidRPr="009B11CD">
        <w:rPr>
          <w:rFonts w:cs="Arial"/>
          <w:sz w:val="24"/>
          <w:szCs w:val="24"/>
        </w:rPr>
        <w:t>Alongside this, we are currently experiencing unexpected absence in the team, and we aim to adopt a practical approach going forward, focusing on what is realistically achievable while continuing to uphold a high standard of assurance.</w:t>
      </w:r>
    </w:p>
    <w:p w14:paraId="51553641" w14:textId="77777777" w:rsidR="009B11CD" w:rsidRPr="009B11CD" w:rsidRDefault="009B11CD" w:rsidP="009B11CD">
      <w:pPr>
        <w:jc w:val="both"/>
        <w:rPr>
          <w:rFonts w:cs="Arial"/>
          <w:sz w:val="24"/>
          <w:szCs w:val="24"/>
        </w:rPr>
      </w:pPr>
    </w:p>
    <w:p w14:paraId="59D907F4" w14:textId="6FD36755" w:rsidR="009B11CD" w:rsidRPr="009B11CD" w:rsidRDefault="009B11CD" w:rsidP="009B11CD">
      <w:pPr>
        <w:jc w:val="both"/>
        <w:rPr>
          <w:rFonts w:cs="Arial"/>
          <w:b/>
          <w:color w:val="002060"/>
          <w:sz w:val="24"/>
          <w:szCs w:val="24"/>
        </w:rPr>
      </w:pPr>
      <w:r w:rsidRPr="009B11CD">
        <w:rPr>
          <w:rFonts w:cs="Arial"/>
          <w:b/>
          <w:color w:val="156082" w:themeColor="accent1"/>
          <w:sz w:val="24"/>
          <w:szCs w:val="24"/>
        </w:rPr>
        <w:t>Recommendation</w:t>
      </w:r>
      <w:r>
        <w:rPr>
          <w:rFonts w:cs="Arial"/>
          <w:b/>
          <w:color w:val="156082" w:themeColor="accent1"/>
          <w:sz w:val="24"/>
          <w:szCs w:val="24"/>
        </w:rPr>
        <w:br/>
      </w:r>
      <w:r w:rsidRPr="009B11CD">
        <w:rPr>
          <w:rFonts w:cs="Arial"/>
          <w:b/>
          <w:color w:val="002060"/>
          <w:sz w:val="24"/>
          <w:szCs w:val="24"/>
        </w:rPr>
        <w:br/>
      </w:r>
      <w:r w:rsidRPr="009B11CD">
        <w:rPr>
          <w:rFonts w:cs="Arial"/>
          <w:bCs/>
          <w:sz w:val="24"/>
          <w:szCs w:val="24"/>
        </w:rPr>
        <w:t>Following the review of our practices, those that prompted revisits under unusual circumstances, specifically for claims verified at 19 and under in the financial years of 22-23 and 23-24, where the claim data and evidence provided by the practices affected the standard data samples available for PPV to be able to validate, we will recommend remove the need to revisit those practices, given the assurance we have in place.</w:t>
      </w:r>
    </w:p>
    <w:p w14:paraId="7612F121" w14:textId="77777777" w:rsidR="009B11CD" w:rsidRPr="009B11CD" w:rsidRDefault="009B11CD" w:rsidP="009B11CD">
      <w:pPr>
        <w:jc w:val="both"/>
        <w:rPr>
          <w:rFonts w:cs="Arial"/>
          <w:sz w:val="24"/>
          <w:szCs w:val="24"/>
        </w:rPr>
      </w:pPr>
      <w:r w:rsidRPr="009B11CD">
        <w:rPr>
          <w:rFonts w:cs="Arial"/>
          <w:sz w:val="24"/>
          <w:szCs w:val="24"/>
        </w:rPr>
        <w:t>We have also analysed the history of these practices to ensure there is no patterns to take into consideration in this provision of assurance, and we can confirm that we find nothing to raise concern with moving forward with the outlined plan.</w:t>
      </w:r>
    </w:p>
    <w:p w14:paraId="4FB988DB" w14:textId="77777777" w:rsidR="009B11CD" w:rsidRPr="009B11CD" w:rsidRDefault="009B11CD" w:rsidP="009B11CD">
      <w:pPr>
        <w:jc w:val="both"/>
        <w:rPr>
          <w:rFonts w:cs="Arial"/>
          <w:b/>
          <w:color w:val="002060"/>
          <w:sz w:val="24"/>
          <w:szCs w:val="24"/>
        </w:rPr>
      </w:pPr>
      <w:r w:rsidRPr="009B11CD">
        <w:rPr>
          <w:rFonts w:cs="Arial"/>
          <w:sz w:val="24"/>
          <w:szCs w:val="24"/>
        </w:rPr>
        <w:t>Alongside this assurance, we have other trend data available to our team, and since October 2024, we have been verifying any duplicate claims in conjunction our visits, which is proving to be valuable in supporting assurance around practice claiming. We will continue to undertake this moving forward as additional assurance to our Health Boards, Committees and the service.</w:t>
      </w:r>
    </w:p>
    <w:p w14:paraId="09EDBE39" w14:textId="77777777" w:rsidR="00C25C5B" w:rsidRDefault="00C25C5B"/>
    <w:sectPr w:rsidR="00C25C5B" w:rsidSect="009B11CD">
      <w:headerReference w:type="default" r:id="rId15"/>
      <w:footerReference w:type="default" r:id="rId1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CC32DC" w14:textId="77777777" w:rsidR="00DE2DA9" w:rsidRDefault="00DE2DA9">
      <w:pPr>
        <w:spacing w:after="0" w:line="240" w:lineRule="auto"/>
      </w:pPr>
      <w:r>
        <w:separator/>
      </w:r>
    </w:p>
  </w:endnote>
  <w:endnote w:type="continuationSeparator" w:id="0">
    <w:p w14:paraId="4861B0E8" w14:textId="77777777" w:rsidR="00DE2DA9" w:rsidRDefault="00DE2DA9">
      <w:pPr>
        <w:spacing w:after="0" w:line="240" w:lineRule="auto"/>
      </w:pPr>
      <w:r>
        <w:continuationSeparator/>
      </w:r>
    </w:p>
  </w:endnote>
  <w:endnote w:type="continuationNotice" w:id="1">
    <w:p w14:paraId="4F4FDA20" w14:textId="77777777" w:rsidR="00DE2DA9" w:rsidRDefault="00DE2D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0867998"/>
      <w:docPartObj>
        <w:docPartGallery w:val="Page Numbers (Bottom of Page)"/>
        <w:docPartUnique/>
      </w:docPartObj>
    </w:sdtPr>
    <w:sdtEndPr>
      <w:rPr>
        <w:noProof/>
      </w:rPr>
    </w:sdtEndPr>
    <w:sdtContent>
      <w:p w14:paraId="1B0269B7" w14:textId="77777777" w:rsidR="00DD1B49" w:rsidRDefault="00DD1B49">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469E634D" w14:textId="77777777" w:rsidR="00DD1B49" w:rsidRDefault="00DD1B49" w:rsidP="003D03E4">
    <w:pPr>
      <w:pStyle w:val="Footer"/>
    </w:pPr>
    <w:r>
      <w:t>PPV 2025 Visits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49535C" w14:textId="77777777" w:rsidR="00DE2DA9" w:rsidRDefault="00DE2DA9">
      <w:pPr>
        <w:spacing w:after="0" w:line="240" w:lineRule="auto"/>
      </w:pPr>
      <w:r>
        <w:separator/>
      </w:r>
    </w:p>
  </w:footnote>
  <w:footnote w:type="continuationSeparator" w:id="0">
    <w:p w14:paraId="6E3B9FB2" w14:textId="77777777" w:rsidR="00DE2DA9" w:rsidRDefault="00DE2DA9">
      <w:pPr>
        <w:spacing w:after="0" w:line="240" w:lineRule="auto"/>
      </w:pPr>
      <w:r>
        <w:continuationSeparator/>
      </w:r>
    </w:p>
  </w:footnote>
  <w:footnote w:type="continuationNotice" w:id="1">
    <w:p w14:paraId="0B41ACC8" w14:textId="77777777" w:rsidR="00DE2DA9" w:rsidRDefault="00DE2D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185BD2B1" w14:paraId="2BAC3D54" w14:textId="77777777" w:rsidTr="185BD2B1">
      <w:trPr>
        <w:trHeight w:val="300"/>
      </w:trPr>
      <w:tc>
        <w:tcPr>
          <w:tcW w:w="3005" w:type="dxa"/>
        </w:tcPr>
        <w:p w14:paraId="15C63A94" w14:textId="020FC979" w:rsidR="185BD2B1" w:rsidRDefault="185BD2B1" w:rsidP="185BD2B1">
          <w:pPr>
            <w:pStyle w:val="Header"/>
            <w:ind w:left="-115"/>
          </w:pPr>
        </w:p>
      </w:tc>
      <w:tc>
        <w:tcPr>
          <w:tcW w:w="3005" w:type="dxa"/>
        </w:tcPr>
        <w:p w14:paraId="6AC72FFB" w14:textId="7F038901" w:rsidR="185BD2B1" w:rsidRDefault="185BD2B1" w:rsidP="185BD2B1">
          <w:pPr>
            <w:pStyle w:val="Header"/>
            <w:jc w:val="center"/>
          </w:pPr>
        </w:p>
      </w:tc>
      <w:tc>
        <w:tcPr>
          <w:tcW w:w="3005" w:type="dxa"/>
        </w:tcPr>
        <w:p w14:paraId="6ACFC9C6" w14:textId="545D7590" w:rsidR="185BD2B1" w:rsidRDefault="185BD2B1" w:rsidP="185BD2B1">
          <w:pPr>
            <w:pStyle w:val="Header"/>
            <w:ind w:right="-115"/>
            <w:jc w:val="right"/>
          </w:pPr>
        </w:p>
      </w:tc>
    </w:tr>
  </w:tbl>
  <w:p w14:paraId="0B3E1FB6" w14:textId="54433948" w:rsidR="00F7620F" w:rsidRDefault="008C6288">
    <w:pPr>
      <w:pStyle w:val="Header"/>
    </w:pPr>
    <w:r>
      <w:rPr>
        <w:rFonts w:ascii="Arial" w:hAnsi="Arial" w:cs="Arial"/>
        <w:b/>
        <w:noProof/>
        <w:sz w:val="32"/>
        <w:szCs w:val="32"/>
        <w:lang w:eastAsia="en-GB"/>
      </w:rPr>
      <w:drawing>
        <wp:anchor distT="0" distB="0" distL="114300" distR="114300" simplePos="0" relativeHeight="251658240" behindDoc="0" locked="0" layoutInCell="1" allowOverlap="1" wp14:anchorId="51E93974" wp14:editId="2B1623B3">
          <wp:simplePos x="0" y="0"/>
          <wp:positionH relativeFrom="page">
            <wp:posOffset>-19050</wp:posOffset>
          </wp:positionH>
          <wp:positionV relativeFrom="paragraph">
            <wp:posOffset>-538480</wp:posOffset>
          </wp:positionV>
          <wp:extent cx="7689850" cy="838200"/>
          <wp:effectExtent l="0" t="0" r="6350" b="0"/>
          <wp:wrapNone/>
          <wp:docPr id="1" name="Picture 1" descr="A blue and gold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gold objec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89850" cy="838200"/>
                  </a:xfrm>
                  <a:prstGeom prst="rect">
                    <a:avLst/>
                  </a:prstGeom>
                  <a:noFill/>
                  <a:ln>
                    <a:noFill/>
                  </a:ln>
                </pic:spPr>
              </pic:pic>
            </a:graphicData>
          </a:graphic>
          <wp14:sizeRelH relativeFrom="margin">
            <wp14:pctWidth>0</wp14:pctWidth>
          </wp14:sizeRelH>
        </wp:anchor>
      </w:drawing>
    </w:r>
    <w:r>
      <w:rPr>
        <w:noProof/>
      </w:rPr>
      <w:drawing>
        <wp:anchor distT="0" distB="0" distL="114300" distR="114300" simplePos="0" relativeHeight="251658241" behindDoc="0" locked="0" layoutInCell="1" allowOverlap="1" wp14:anchorId="352B58C3" wp14:editId="4DB8615E">
          <wp:simplePos x="0" y="0"/>
          <wp:positionH relativeFrom="column">
            <wp:posOffset>-247650</wp:posOffset>
          </wp:positionH>
          <wp:positionV relativeFrom="paragraph">
            <wp:posOffset>39370</wp:posOffset>
          </wp:positionV>
          <wp:extent cx="2362846" cy="642545"/>
          <wp:effectExtent l="0" t="0" r="0" b="5715"/>
          <wp:wrapNone/>
          <wp:docPr id="1224032470" name="Picture 2" descr="A black background with blue and yellow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032470" name="Picture 2" descr="A black background with blue and yellow text&#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362846" cy="642545"/>
                  </a:xfrm>
                  <a:prstGeom prst="rect">
                    <a:avLst/>
                  </a:prstGeom>
                  <a:noFill/>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1CD"/>
    <w:rsid w:val="000044FA"/>
    <w:rsid w:val="000B4F8E"/>
    <w:rsid w:val="001B4F1B"/>
    <w:rsid w:val="002145B9"/>
    <w:rsid w:val="002B02CF"/>
    <w:rsid w:val="002B0AF7"/>
    <w:rsid w:val="003B5238"/>
    <w:rsid w:val="003D03E4"/>
    <w:rsid w:val="004278EC"/>
    <w:rsid w:val="005A0E0E"/>
    <w:rsid w:val="00777019"/>
    <w:rsid w:val="007A301F"/>
    <w:rsid w:val="008C6288"/>
    <w:rsid w:val="00942A12"/>
    <w:rsid w:val="00962962"/>
    <w:rsid w:val="009B11CD"/>
    <w:rsid w:val="00B80F3A"/>
    <w:rsid w:val="00C25C5B"/>
    <w:rsid w:val="00C835E5"/>
    <w:rsid w:val="00DD1B49"/>
    <w:rsid w:val="00DE2DA9"/>
    <w:rsid w:val="00EE6813"/>
    <w:rsid w:val="00F71070"/>
    <w:rsid w:val="00F7620F"/>
    <w:rsid w:val="185BD2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9417E20"/>
  <w15:chartTrackingRefBased/>
  <w15:docId w15:val="{3C596541-1A33-4DFA-9BB0-14A83FE08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11CD"/>
    <w:rPr>
      <w:kern w:val="0"/>
      <w14:ligatures w14:val="none"/>
    </w:rPr>
  </w:style>
  <w:style w:type="paragraph" w:styleId="Heading1">
    <w:name w:val="heading 1"/>
    <w:basedOn w:val="Normal"/>
    <w:next w:val="Normal"/>
    <w:link w:val="Heading1Char"/>
    <w:uiPriority w:val="9"/>
    <w:qFormat/>
    <w:rsid w:val="009B11CD"/>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B11CD"/>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B11CD"/>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B11CD"/>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9B11CD"/>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9B11CD"/>
    <w:pPr>
      <w:keepNext/>
      <w:keepLines/>
      <w:spacing w:before="40" w:after="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9B11CD"/>
    <w:pPr>
      <w:keepNext/>
      <w:keepLines/>
      <w:spacing w:before="40" w:after="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9B11CD"/>
    <w:pPr>
      <w:keepNext/>
      <w:keepLines/>
      <w:spacing w:after="0"/>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9B11CD"/>
    <w:pPr>
      <w:keepNext/>
      <w:keepLines/>
      <w:spacing w:after="0"/>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1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B11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B11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B11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11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11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11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11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11CD"/>
    <w:rPr>
      <w:rFonts w:eastAsiaTheme="majorEastAsia" w:cstheme="majorBidi"/>
      <w:color w:val="272727" w:themeColor="text1" w:themeTint="D8"/>
    </w:rPr>
  </w:style>
  <w:style w:type="paragraph" w:styleId="Title">
    <w:name w:val="Title"/>
    <w:basedOn w:val="Normal"/>
    <w:next w:val="Normal"/>
    <w:link w:val="TitleChar"/>
    <w:uiPriority w:val="10"/>
    <w:qFormat/>
    <w:rsid w:val="009B11C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B11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11CD"/>
    <w:pPr>
      <w:numPr>
        <w:ilvl w:val="1"/>
      </w:numPr>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B11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11CD"/>
    <w:pPr>
      <w:spacing w:before="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9B11CD"/>
    <w:rPr>
      <w:i/>
      <w:iCs/>
      <w:color w:val="404040" w:themeColor="text1" w:themeTint="BF"/>
    </w:rPr>
  </w:style>
  <w:style w:type="paragraph" w:styleId="ListParagraph">
    <w:name w:val="List Paragraph"/>
    <w:basedOn w:val="Normal"/>
    <w:uiPriority w:val="34"/>
    <w:qFormat/>
    <w:rsid w:val="009B11CD"/>
    <w:pPr>
      <w:ind w:left="720"/>
      <w:contextualSpacing/>
    </w:pPr>
    <w:rPr>
      <w:kern w:val="2"/>
      <w14:ligatures w14:val="standardContextual"/>
    </w:rPr>
  </w:style>
  <w:style w:type="character" w:styleId="IntenseEmphasis">
    <w:name w:val="Intense Emphasis"/>
    <w:basedOn w:val="DefaultParagraphFont"/>
    <w:uiPriority w:val="21"/>
    <w:qFormat/>
    <w:rsid w:val="009B11CD"/>
    <w:rPr>
      <w:i/>
      <w:iCs/>
      <w:color w:val="0F4761" w:themeColor="accent1" w:themeShade="BF"/>
    </w:rPr>
  </w:style>
  <w:style w:type="paragraph" w:styleId="IntenseQuote">
    <w:name w:val="Intense Quote"/>
    <w:basedOn w:val="Normal"/>
    <w:next w:val="Normal"/>
    <w:link w:val="IntenseQuoteChar"/>
    <w:uiPriority w:val="30"/>
    <w:qFormat/>
    <w:rsid w:val="009B11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9B11CD"/>
    <w:rPr>
      <w:i/>
      <w:iCs/>
      <w:color w:val="0F4761" w:themeColor="accent1" w:themeShade="BF"/>
    </w:rPr>
  </w:style>
  <w:style w:type="character" w:styleId="IntenseReference">
    <w:name w:val="Intense Reference"/>
    <w:basedOn w:val="DefaultParagraphFont"/>
    <w:uiPriority w:val="32"/>
    <w:qFormat/>
    <w:rsid w:val="009B11CD"/>
    <w:rPr>
      <w:b/>
      <w:bCs/>
      <w:smallCaps/>
      <w:color w:val="0F4761" w:themeColor="accent1" w:themeShade="BF"/>
      <w:spacing w:val="5"/>
    </w:rPr>
  </w:style>
  <w:style w:type="paragraph" w:styleId="Footer">
    <w:name w:val="footer"/>
    <w:basedOn w:val="Normal"/>
    <w:link w:val="FooterChar"/>
    <w:uiPriority w:val="99"/>
    <w:unhideWhenUsed/>
    <w:rsid w:val="009B11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11CD"/>
    <w:rPr>
      <w:kern w:val="0"/>
      <w14:ligatures w14:val="none"/>
    </w:rPr>
  </w:style>
  <w:style w:type="table" w:styleId="TableGrid">
    <w:name w:val="Table Grid"/>
    <w:basedOn w:val="TableNormal"/>
    <w:uiPriority w:val="39"/>
    <w:rsid w:val="009B11CD"/>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B11CD"/>
    <w:rPr>
      <w:sz w:val="16"/>
      <w:szCs w:val="16"/>
    </w:rPr>
  </w:style>
  <w:style w:type="paragraph" w:styleId="CommentText">
    <w:name w:val="annotation text"/>
    <w:basedOn w:val="Normal"/>
    <w:link w:val="CommentTextChar"/>
    <w:uiPriority w:val="99"/>
    <w:unhideWhenUsed/>
    <w:rsid w:val="009B11CD"/>
    <w:pPr>
      <w:spacing w:line="240" w:lineRule="auto"/>
    </w:pPr>
    <w:rPr>
      <w:sz w:val="20"/>
      <w:szCs w:val="20"/>
    </w:rPr>
  </w:style>
  <w:style w:type="character" w:customStyle="1" w:styleId="CommentTextChar">
    <w:name w:val="Comment Text Char"/>
    <w:basedOn w:val="DefaultParagraphFont"/>
    <w:link w:val="CommentText"/>
    <w:uiPriority w:val="99"/>
    <w:rsid w:val="009B11CD"/>
    <w:rPr>
      <w:kern w:val="0"/>
      <w:sz w:val="20"/>
      <w:szCs w:val="20"/>
      <w14:ligatures w14:val="none"/>
    </w:rPr>
  </w:style>
  <w:style w:type="paragraph" w:styleId="Revision">
    <w:name w:val="Revision"/>
    <w:hidden/>
    <w:uiPriority w:val="99"/>
    <w:semiHidden/>
    <w:rsid w:val="009B11CD"/>
    <w:pPr>
      <w:spacing w:after="0" w:line="240" w:lineRule="auto"/>
    </w:pPr>
    <w:rPr>
      <w:kern w:val="0"/>
      <w14:ligatures w14:val="none"/>
    </w:rPr>
  </w:style>
  <w:style w:type="paragraph" w:styleId="Header">
    <w:name w:val="header"/>
    <w:basedOn w:val="Normal"/>
    <w:link w:val="HeaderChar"/>
    <w:uiPriority w:val="99"/>
    <w:semiHidden/>
    <w:unhideWhenUsed/>
    <w:rsid w:val="004278E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278EC"/>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oleObject" Target="embeddings/oleObject1.bin"/><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oleObject" Target="embeddings/oleObject3.bin"/></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717165E-B736-4EC3-A05E-CDDB5D30B91A}">
  <ds:schemaRefs>
    <ds:schemaRef ds:uri="http://schemas.microsoft.com/sharepoint/v3/contenttype/forms"/>
  </ds:schemaRefs>
</ds:datastoreItem>
</file>

<file path=customXml/itemProps2.xml><?xml version="1.0" encoding="utf-8"?>
<ds:datastoreItem xmlns:ds="http://schemas.openxmlformats.org/officeDocument/2006/customXml" ds:itemID="{26DE3E8B-DF74-4C10-B553-6080B9BC533B}">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customXml/itemProps3.xml><?xml version="1.0" encoding="utf-8"?>
<ds:datastoreItem xmlns:ds="http://schemas.openxmlformats.org/officeDocument/2006/customXml" ds:itemID="{4A7650AD-647B-452B-B3DD-4BB5BFBCB021}"/>
</file>

<file path=docProps/app.xml><?xml version="1.0" encoding="utf-8"?>
<Properties xmlns="http://schemas.openxmlformats.org/officeDocument/2006/extended-properties" xmlns:vt="http://schemas.openxmlformats.org/officeDocument/2006/docPropsVTypes">
  <Template>Normal</Template>
  <TotalTime>10</TotalTime>
  <Pages>2</Pages>
  <Words>612</Words>
  <Characters>3489</Characters>
  <Application>Microsoft Office Word</Application>
  <DocSecurity>0</DocSecurity>
  <Lines>29</Lines>
  <Paragraphs>8</Paragraphs>
  <ScaleCrop>false</ScaleCrop>
  <Company/>
  <LinksUpToDate>false</LinksUpToDate>
  <CharactersWithSpaces>4093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Phillips (NWSSP)</dc:creator>
  <cp:keywords/>
  <dc:description/>
  <cp:lastModifiedBy>Darren Griffiths (Swansea Bay UHB - Finance)</cp:lastModifiedBy>
  <cp:revision>10</cp:revision>
  <dcterms:created xsi:type="dcterms:W3CDTF">2025-04-11T00:34:00Z</dcterms:created>
  <dcterms:modified xsi:type="dcterms:W3CDTF">2025-07-08T06:12:00Z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