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00083FC0" w:rsidRPr="00F8567E" w14:paraId="6D2903E2" w14:textId="77777777" w:rsidTr="6FC5F940">
        <w:tc>
          <w:tcPr>
            <w:tcW w:w="2977" w:type="dxa"/>
            <w:shd w:val="clear" w:color="auto" w:fill="163E64"/>
          </w:tcPr>
          <w:p w14:paraId="6D2903DE" w14:textId="77777777" w:rsidR="00F5082D" w:rsidRPr="00F8567E" w:rsidRDefault="00F5082D" w:rsidP="00FA0C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7-16T00:00:00Z">
              <w:dateFormat w:val="dd MMMM yyyy"/>
              <w:lid w:val="en-GB"/>
              <w:storeMappedDataAs w:val="dateTime"/>
              <w:calendar w:val="gregorian"/>
            </w:date>
          </w:sdtPr>
          <w:sdtEndPr>
            <w:rPr>
              <w:rStyle w:val="DefaultParagraphFont"/>
            </w:rPr>
          </w:sdtEndPr>
          <w:sdtContent>
            <w:tc>
              <w:tcPr>
                <w:tcW w:w="2835" w:type="dxa"/>
              </w:tcPr>
              <w:p w14:paraId="6D2903DF" w14:textId="2261AEA5" w:rsidR="00F5082D" w:rsidRPr="00B105BD" w:rsidRDefault="00F5208F" w:rsidP="00FA0CA9">
                <w:pPr>
                  <w:rPr>
                    <w:b/>
                    <w:bCs/>
                  </w:rPr>
                </w:pPr>
                <w:r>
                  <w:rPr>
                    <w:rStyle w:val="Style1"/>
                    <w:b/>
                    <w:bCs/>
                  </w:rPr>
                  <w:t>16 July 2026</w:t>
                </w:r>
              </w:p>
            </w:tc>
          </w:sdtContent>
        </w:sdt>
        <w:tc>
          <w:tcPr>
            <w:tcW w:w="2368" w:type="dxa"/>
            <w:shd w:val="clear" w:color="auto" w:fill="163E64"/>
          </w:tcPr>
          <w:p w14:paraId="6D2903E0" w14:textId="77777777" w:rsidR="00F5082D" w:rsidRPr="00F8567E" w:rsidRDefault="00F5082D" w:rsidP="00FA0CA9">
            <w:pPr>
              <w:rPr>
                <w:b/>
              </w:rPr>
            </w:pPr>
            <w:r w:rsidRPr="00F8567E">
              <w:rPr>
                <w:b/>
              </w:rPr>
              <w:t>Agenda Item</w:t>
            </w:r>
          </w:p>
        </w:tc>
        <w:tc>
          <w:tcPr>
            <w:tcW w:w="841" w:type="dxa"/>
          </w:tcPr>
          <w:p w14:paraId="6D2903E1" w14:textId="17CCF1E3" w:rsidR="00F5082D" w:rsidRPr="00F8567E" w:rsidRDefault="00796A64" w:rsidP="00FA0CA9">
            <w:pPr>
              <w:rPr>
                <w:b/>
              </w:rPr>
            </w:pPr>
            <w:r>
              <w:rPr>
                <w:b/>
              </w:rPr>
              <w:t>2.4</w:t>
            </w:r>
          </w:p>
        </w:tc>
      </w:tr>
      <w:tr w:rsidR="00B0479E" w:rsidRPr="00F8567E" w14:paraId="1EEB45B2" w14:textId="77777777" w:rsidTr="6FC5F940">
        <w:tc>
          <w:tcPr>
            <w:tcW w:w="2977" w:type="dxa"/>
            <w:shd w:val="clear" w:color="auto" w:fill="163E64"/>
          </w:tcPr>
          <w:p w14:paraId="4A48663E" w14:textId="6879CA0B"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rPr>
          </w:sdtEndPr>
          <w:sdtContent>
            <w:tc>
              <w:tcPr>
                <w:tcW w:w="6044" w:type="dxa"/>
                <w:gridSpan w:val="3"/>
              </w:tcPr>
              <w:p w14:paraId="5687483E" w14:textId="792B53B2" w:rsidR="00B0479E" w:rsidRPr="00EC7151" w:rsidRDefault="00807572" w:rsidP="00FA0CA9">
                <w:pPr>
                  <w:rPr>
                    <w:b/>
                    <w:bCs/>
                  </w:rPr>
                </w:pPr>
                <w:r>
                  <w:rPr>
                    <w:rStyle w:val="CorporateFont"/>
                    <w:b/>
                    <w:bCs/>
                  </w:rPr>
                  <w:t>Audit Committee</w:t>
                </w:r>
              </w:p>
            </w:tc>
          </w:sdtContent>
        </w:sdt>
      </w:tr>
      <w:tr w:rsidR="00083FC0" w:rsidRPr="00F8567E" w14:paraId="6D2903E5" w14:textId="77777777" w:rsidTr="6FC5F940">
        <w:tc>
          <w:tcPr>
            <w:tcW w:w="2977" w:type="dxa"/>
            <w:shd w:val="clear" w:color="auto" w:fill="163E64"/>
          </w:tcPr>
          <w:p w14:paraId="6D2903E3" w14:textId="77777777" w:rsidR="00034194" w:rsidRPr="00F8567E" w:rsidRDefault="00034194" w:rsidP="00FA0CA9">
            <w:pPr>
              <w:rPr>
                <w:b/>
              </w:rPr>
            </w:pPr>
            <w:r w:rsidRPr="00F8567E">
              <w:rPr>
                <w:b/>
              </w:rPr>
              <w:t>Report Title</w:t>
            </w:r>
          </w:p>
        </w:tc>
        <w:tc>
          <w:tcPr>
            <w:tcW w:w="6044" w:type="dxa"/>
            <w:gridSpan w:val="3"/>
          </w:tcPr>
          <w:p w14:paraId="6D2903E4" w14:textId="64D34EB9" w:rsidR="00034194" w:rsidRPr="00EC7151" w:rsidRDefault="00DD1FE7" w:rsidP="00FA0CA9">
            <w:pPr>
              <w:rPr>
                <w:b/>
                <w:bCs/>
              </w:rPr>
            </w:pPr>
            <w:r>
              <w:rPr>
                <w:b/>
                <w:bCs/>
              </w:rPr>
              <w:t>Audit Committee Referral Review 2025-26</w:t>
            </w:r>
          </w:p>
        </w:tc>
      </w:tr>
      <w:tr w:rsidR="00083FC0" w:rsidRPr="00F8567E" w14:paraId="6D2903E8" w14:textId="77777777" w:rsidTr="6FC5F940">
        <w:tc>
          <w:tcPr>
            <w:tcW w:w="2977" w:type="dxa"/>
            <w:shd w:val="clear" w:color="auto" w:fill="163E64"/>
          </w:tcPr>
          <w:p w14:paraId="6D2903E6" w14:textId="77777777" w:rsidR="00034194" w:rsidRPr="00F8567E" w:rsidRDefault="00034194" w:rsidP="00FA0CA9">
            <w:pPr>
              <w:rPr>
                <w:b/>
              </w:rPr>
            </w:pPr>
            <w:r w:rsidRPr="00F8567E">
              <w:rPr>
                <w:b/>
              </w:rPr>
              <w:t>Report Author</w:t>
            </w:r>
          </w:p>
        </w:tc>
        <w:tc>
          <w:tcPr>
            <w:tcW w:w="6044" w:type="dxa"/>
            <w:gridSpan w:val="3"/>
          </w:tcPr>
          <w:p w14:paraId="6D2903E7" w14:textId="731CB784" w:rsidR="00034194" w:rsidRPr="00F8567E" w:rsidRDefault="00DD1FE7" w:rsidP="00FA0CA9">
            <w:r>
              <w:t xml:space="preserve">Claire Mulcahy, Corporate Governance Manager </w:t>
            </w:r>
          </w:p>
        </w:tc>
      </w:tr>
      <w:tr w:rsidR="00762BBE" w:rsidRPr="00F8567E" w14:paraId="6D2903EB" w14:textId="77777777" w:rsidTr="6FC5F940">
        <w:tc>
          <w:tcPr>
            <w:tcW w:w="2977" w:type="dxa"/>
            <w:shd w:val="clear" w:color="auto" w:fill="163E64"/>
          </w:tcPr>
          <w:p w14:paraId="6D2903E9" w14:textId="77777777" w:rsidR="00762BBE" w:rsidRPr="00F8567E" w:rsidRDefault="00762BBE" w:rsidP="00762BBE">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Pr>
              <w:p w14:paraId="6D2903EA" w14:textId="18E4093E" w:rsidR="00762BBE" w:rsidRPr="00F8567E" w:rsidRDefault="00DD1FE7" w:rsidP="00762BBE">
                <w:r>
                  <w:rPr>
                    <w:rStyle w:val="Style1"/>
                  </w:rPr>
                  <w:t>Director of Corporate Governance</w:t>
                </w:r>
              </w:p>
            </w:tc>
          </w:sdtContent>
        </w:sdt>
      </w:tr>
      <w:tr w:rsidR="00762BBE" w:rsidRPr="00F8567E" w14:paraId="6D2903EE" w14:textId="77777777" w:rsidTr="6FC5F940">
        <w:tc>
          <w:tcPr>
            <w:tcW w:w="2977" w:type="dxa"/>
            <w:shd w:val="clear" w:color="auto" w:fill="163E64"/>
          </w:tcPr>
          <w:p w14:paraId="6D2903EC" w14:textId="77777777" w:rsidR="00762BBE" w:rsidRPr="00F8567E" w:rsidRDefault="00762BBE" w:rsidP="00762BBE">
            <w:pPr>
              <w:rPr>
                <w:b/>
              </w:rPr>
            </w:pPr>
            <w:r w:rsidRPr="00F8567E">
              <w:rPr>
                <w:b/>
              </w:rPr>
              <w:t>Presented by</w:t>
            </w:r>
          </w:p>
        </w:tc>
        <w:tc>
          <w:tcPr>
            <w:tcW w:w="6044" w:type="dxa"/>
            <w:gridSpan w:val="3"/>
          </w:tcPr>
          <w:p w14:paraId="6D2903ED" w14:textId="12D33151" w:rsidR="00762BBE" w:rsidRPr="00F8567E" w:rsidRDefault="00F5208F" w:rsidP="00762BBE">
            <w:r>
              <w:t xml:space="preserve">Hazel Lloyd, Director of Corporate Governance </w:t>
            </w:r>
          </w:p>
        </w:tc>
      </w:tr>
      <w:tr w:rsidR="00653AEC" w:rsidRPr="00F8567E" w14:paraId="6D2903F1" w14:textId="77777777" w:rsidTr="6FC5F940">
        <w:tc>
          <w:tcPr>
            <w:tcW w:w="2977" w:type="dxa"/>
            <w:shd w:val="clear" w:color="auto" w:fill="C1A775"/>
          </w:tcPr>
          <w:p w14:paraId="6D2903EF" w14:textId="5CD60EB8" w:rsidR="00653AEC" w:rsidRPr="00F8567E" w:rsidRDefault="00653AEC" w:rsidP="6FC5F940">
            <w:pPr>
              <w:rPr>
                <w:b/>
                <w:bCs/>
              </w:rPr>
            </w:pPr>
            <w:r w:rsidRPr="6FC5F940">
              <w:rPr>
                <w:b/>
                <w:bCs/>
              </w:rPr>
              <w:t>Freedom of Information</w:t>
            </w:r>
          </w:p>
        </w:tc>
        <w:tc>
          <w:tcPr>
            <w:tcW w:w="6044"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635F78F4" w:rsidR="00850C29" w:rsidRPr="00F618CD" w:rsidRDefault="00F5208F" w:rsidP="004222DD">
                <w:r>
                  <w:rPr>
                    <w:rStyle w:val="Style1"/>
                  </w:rPr>
                  <w:t>Open</w:t>
                </w:r>
              </w:p>
            </w:sdtContent>
          </w:sdt>
        </w:tc>
      </w:tr>
      <w:tr w:rsidR="00041CF6" w:rsidRPr="00F8567E" w14:paraId="3533518D" w14:textId="77777777" w:rsidTr="6FC5F940">
        <w:tc>
          <w:tcPr>
            <w:tcW w:w="2977" w:type="dxa"/>
            <w:shd w:val="clear" w:color="auto" w:fill="C1A775"/>
          </w:tcPr>
          <w:p w14:paraId="388BDD7E" w14:textId="6876BB65" w:rsidR="00041CF6" w:rsidRPr="00F8567E" w:rsidRDefault="00041CF6" w:rsidP="00653AEC">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Pr>
              <w:p w14:paraId="68BCFC98" w14:textId="74614C13" w:rsidR="00041CF6" w:rsidRPr="000A0751" w:rsidRDefault="00EC231A" w:rsidP="00653AEC">
                <w:pPr>
                  <w:rPr>
                    <w:rStyle w:val="Style1"/>
                  </w:rPr>
                </w:pPr>
                <w:r>
                  <w:rPr>
                    <w:rStyle w:val="Style1"/>
                  </w:rPr>
                  <w:t>If closed, choose detail</w:t>
                </w:r>
              </w:p>
            </w:tc>
          </w:sdtContent>
        </w:sdt>
      </w:tr>
      <w:tr w:rsidR="008F442A" w:rsidRPr="00F8567E" w14:paraId="56774493" w14:textId="77777777" w:rsidTr="6FC5F940">
        <w:tc>
          <w:tcPr>
            <w:tcW w:w="5812" w:type="dxa"/>
            <w:gridSpan w:val="2"/>
            <w:shd w:val="clear" w:color="auto" w:fill="C1A775"/>
          </w:tcPr>
          <w:p w14:paraId="50DAF23B" w14:textId="77777777" w:rsidR="008F442A" w:rsidRPr="00F8567E" w:rsidRDefault="008F442A" w:rsidP="00110100">
            <w:pPr>
              <w:rPr>
                <w:b/>
              </w:rPr>
            </w:pPr>
            <w:r>
              <w:rPr>
                <w:b/>
              </w:rPr>
              <w:t>Impact Assessment Summary Outcome</w:t>
            </w:r>
          </w:p>
        </w:tc>
        <w:tc>
          <w:tcPr>
            <w:tcW w:w="3209" w:type="dxa"/>
            <w:gridSpan w:val="2"/>
            <w:shd w:val="clear" w:color="auto" w:fill="C1A775"/>
          </w:tcPr>
          <w:p w14:paraId="1FF00833" w14:textId="403A5B42" w:rsidR="008F442A" w:rsidRPr="00F8567E" w:rsidRDefault="00FA5DEC" w:rsidP="00110100">
            <w:pPr>
              <w:rPr>
                <w:b/>
              </w:rPr>
            </w:pPr>
            <w:r>
              <w:rPr>
                <w:b/>
              </w:rPr>
              <w:t>IA Completion date</w:t>
            </w:r>
          </w:p>
        </w:tc>
      </w:tr>
      <w:tr w:rsidR="00860674" w:rsidRPr="00F8567E" w14:paraId="44E771AC" w14:textId="77777777" w:rsidTr="6FC5F940">
        <w:tc>
          <w:tcPr>
            <w:tcW w:w="5812" w:type="dxa"/>
            <w:gridSpan w:val="2"/>
          </w:tcPr>
          <w:p w14:paraId="5E84E502" w14:textId="5ABD28DC" w:rsidR="00A35122" w:rsidRPr="00737883" w:rsidRDefault="00E97711" w:rsidP="00110100">
            <w:pPr>
              <w:rPr>
                <w:b/>
                <w:color w:val="FF0000"/>
              </w:rPr>
            </w:pPr>
            <w:r w:rsidRPr="00E97711">
              <w:rPr>
                <w:color w:val="000000" w:themeColor="text1"/>
              </w:rPr>
              <w:t xml:space="preserve">No decision or service change is proposed through this report. </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2"/>
              </w:tcPr>
              <w:p w14:paraId="6CF9C42A" w14:textId="06AA5658" w:rsidR="00860674" w:rsidRPr="000203BD" w:rsidRDefault="00B105BD" w:rsidP="00110100">
                <w:pPr>
                  <w:rPr>
                    <w:bCs/>
                  </w:rPr>
                </w:pPr>
                <w:r w:rsidRPr="00B105BD">
                  <w:rPr>
                    <w:rStyle w:val="PlaceholderText"/>
                    <w:color w:val="auto"/>
                  </w:rPr>
                  <w:t>Click or tap to enter a date.</w:t>
                </w:r>
              </w:p>
            </w:tc>
          </w:sdtContent>
        </w:sdt>
      </w:tr>
      <w:tr w:rsidR="00EA4667" w:rsidRPr="005F4E71" w14:paraId="2BABD8F1" w14:textId="77777777" w:rsidTr="6FC5F940">
        <w:tc>
          <w:tcPr>
            <w:tcW w:w="2977" w:type="dxa"/>
            <w:shd w:val="clear" w:color="auto" w:fill="C1A775"/>
          </w:tcPr>
          <w:p w14:paraId="4CAAEA69" w14:textId="77777777" w:rsidR="00EA4667" w:rsidRPr="00F8567E" w:rsidRDefault="00EA4667" w:rsidP="00072664">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Pr>
              <w:p w14:paraId="53EFA578" w14:textId="06BC57A8" w:rsidR="00EA4667" w:rsidRPr="005F4E71" w:rsidRDefault="00754241" w:rsidP="00072664">
                <w:pPr>
                  <w:ind w:right="96"/>
                </w:pPr>
                <w:r>
                  <w:rPr>
                    <w:rStyle w:val="Style1"/>
                  </w:rPr>
                  <w:t>For Assurance</w:t>
                </w:r>
              </w:p>
            </w:tc>
          </w:sdtContent>
        </w:sdt>
      </w:tr>
      <w:tr w:rsidR="00110100" w:rsidRPr="00F8567E" w14:paraId="2607A37D" w14:textId="77777777" w:rsidTr="6FC5F940">
        <w:tc>
          <w:tcPr>
            <w:tcW w:w="9021" w:type="dxa"/>
            <w:gridSpan w:val="4"/>
            <w:shd w:val="clear" w:color="auto" w:fill="C1A775"/>
          </w:tcPr>
          <w:p w14:paraId="213FC224" w14:textId="4833FD62" w:rsidR="00110100" w:rsidRPr="12413FBE" w:rsidRDefault="00110100" w:rsidP="00110100">
            <w:pPr>
              <w:rPr>
                <w:color w:val="FF0000"/>
              </w:rPr>
            </w:pPr>
            <w:r w:rsidRPr="00F8567E">
              <w:rPr>
                <w:b/>
              </w:rPr>
              <w:t>Report</w:t>
            </w:r>
            <w:r>
              <w:rPr>
                <w:b/>
              </w:rPr>
              <w:t xml:space="preserve"> Summary; detailing any action required</w:t>
            </w:r>
          </w:p>
        </w:tc>
      </w:tr>
      <w:tr w:rsidR="00110100" w:rsidRPr="00F8567E" w14:paraId="6D2903F8" w14:textId="77777777" w:rsidTr="6FC5F940">
        <w:tc>
          <w:tcPr>
            <w:tcW w:w="9021" w:type="dxa"/>
            <w:gridSpan w:val="4"/>
          </w:tcPr>
          <w:p w14:paraId="3F82CDB7" w14:textId="77777777" w:rsidR="004740CF" w:rsidRPr="00B35CBC" w:rsidRDefault="004740CF" w:rsidP="004740CF">
            <w:pPr>
              <w:ind w:right="96"/>
            </w:pPr>
            <w:r w:rsidRPr="00B35CBC">
              <w:t>This report provides assurance on the management and status of referrals made by Audit Committee during 2025–26.</w:t>
            </w:r>
          </w:p>
          <w:p w14:paraId="6D2903F7" w14:textId="424F0229" w:rsidR="00110100" w:rsidRPr="00DD131B" w:rsidRDefault="00110100" w:rsidP="004740CF">
            <w:pPr>
              <w:spacing w:line="300" w:lineRule="atLeast"/>
              <w:rPr>
                <w:bCs/>
                <w:color w:val="FF0000"/>
              </w:rPr>
            </w:pPr>
          </w:p>
        </w:tc>
      </w:tr>
      <w:tr w:rsidR="00110100" w:rsidRPr="00F8567E" w14:paraId="70491417" w14:textId="77777777" w:rsidTr="6FC5F940">
        <w:tc>
          <w:tcPr>
            <w:tcW w:w="9021" w:type="dxa"/>
            <w:gridSpan w:val="4"/>
            <w:shd w:val="clear" w:color="auto" w:fill="C1A775"/>
          </w:tcPr>
          <w:p w14:paraId="012E824A" w14:textId="7C1EDF26" w:rsidR="00110100" w:rsidRPr="00D16C84" w:rsidRDefault="00110100" w:rsidP="00110100">
            <w:pPr>
              <w:rPr>
                <w:b/>
              </w:rPr>
            </w:pPr>
            <w:r w:rsidRPr="00F8567E">
              <w:rPr>
                <w:b/>
              </w:rPr>
              <w:t>Key Issues</w:t>
            </w:r>
          </w:p>
        </w:tc>
      </w:tr>
      <w:tr w:rsidR="00110100" w:rsidRPr="00F8567E" w14:paraId="6D290402" w14:textId="77777777" w:rsidTr="6FC5F940">
        <w:tc>
          <w:tcPr>
            <w:tcW w:w="9021" w:type="dxa"/>
            <w:gridSpan w:val="4"/>
          </w:tcPr>
          <w:p w14:paraId="057B2554" w14:textId="77777777" w:rsidR="004740CF" w:rsidRPr="00B35CBC" w:rsidRDefault="004740CF" w:rsidP="004740CF">
            <w:pPr>
              <w:ind w:right="96"/>
            </w:pPr>
            <w:r w:rsidRPr="00B35CBC">
              <w:t>The review provides positive assurance that Audit Committee referrals are being used effectively as a mechanism to escalate matters to the appropriate governance forums for further consideration, scrutiny and assurance.</w:t>
            </w:r>
          </w:p>
          <w:p w14:paraId="6D290401" w14:textId="533C14B4" w:rsidR="00110100" w:rsidRPr="00F5208F" w:rsidRDefault="00110100" w:rsidP="00F5208F">
            <w:pPr>
              <w:spacing w:line="300" w:lineRule="atLeast"/>
              <w:rPr>
                <w:rFonts w:eastAsia="Times New Roman" w:cs="Segoe UI"/>
                <w:lang w:eastAsia="en-GB"/>
              </w:rPr>
            </w:pPr>
          </w:p>
        </w:tc>
      </w:tr>
      <w:tr w:rsidR="00B22CF9" w:rsidRPr="00F8567E" w14:paraId="78C95897" w14:textId="77777777" w:rsidTr="008E01E7">
        <w:tc>
          <w:tcPr>
            <w:tcW w:w="2977" w:type="dxa"/>
            <w:shd w:val="clear" w:color="auto" w:fill="C1A775"/>
          </w:tcPr>
          <w:p w14:paraId="1B78D4FE" w14:textId="54876F52" w:rsidR="00B22CF9" w:rsidRPr="00F8567E" w:rsidRDefault="00B22CF9" w:rsidP="008E01E7">
            <w:pPr>
              <w:rPr>
                <w:b/>
                <w:bCs/>
              </w:rPr>
            </w:pPr>
            <w:r w:rsidRPr="6FC5F940">
              <w:rPr>
                <w:b/>
                <w:bCs/>
              </w:rPr>
              <w:t>Decision / Action required</w:t>
            </w:r>
          </w:p>
        </w:tc>
        <w:tc>
          <w:tcPr>
            <w:tcW w:w="6044"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5D7F3A15" w:rsidR="00B22CF9" w:rsidRPr="00F8567E" w:rsidRDefault="00F5208F" w:rsidP="008E01E7">
                <w:pPr>
                  <w:rPr>
                    <w:b/>
                  </w:rPr>
                </w:pPr>
                <w:r>
                  <w:rPr>
                    <w:rStyle w:val="Style1"/>
                  </w:rPr>
                  <w:t>No</w:t>
                </w:r>
              </w:p>
            </w:sdtContent>
          </w:sdt>
        </w:tc>
      </w:tr>
      <w:tr w:rsidR="00110100" w:rsidRPr="00F8567E" w14:paraId="4682E8B7" w14:textId="77777777" w:rsidTr="6FC5F940">
        <w:tc>
          <w:tcPr>
            <w:tcW w:w="9021" w:type="dxa"/>
            <w:gridSpan w:val="4"/>
            <w:shd w:val="clear" w:color="auto" w:fill="C1A775"/>
          </w:tcPr>
          <w:p w14:paraId="155705B7" w14:textId="5CCD1FFB" w:rsidR="00110100" w:rsidRPr="00061E86" w:rsidRDefault="00110100" w:rsidP="00110100">
            <w:pPr>
              <w:rPr>
                <w:b/>
              </w:rPr>
            </w:pPr>
            <w:r w:rsidRPr="00F8567E">
              <w:rPr>
                <w:b/>
              </w:rPr>
              <w:t>Recommendations</w:t>
            </w:r>
          </w:p>
        </w:tc>
      </w:tr>
      <w:tr w:rsidR="00110100" w:rsidRPr="00F8567E" w14:paraId="6D290418" w14:textId="77777777" w:rsidTr="6FC5F940">
        <w:tc>
          <w:tcPr>
            <w:tcW w:w="9021" w:type="dxa"/>
            <w:gridSpan w:val="4"/>
          </w:tcPr>
          <w:p w14:paraId="74A1915F" w14:textId="77777777" w:rsidR="00200116" w:rsidRPr="00200116" w:rsidRDefault="00200116" w:rsidP="00200116">
            <w:pPr>
              <w:ind w:right="96"/>
            </w:pPr>
            <w:r w:rsidRPr="00200116">
              <w:t>Audit Committee is asked to:</w:t>
            </w:r>
          </w:p>
          <w:p w14:paraId="6CA025BA" w14:textId="77777777" w:rsidR="005C0C7B" w:rsidRPr="00B35CBC" w:rsidRDefault="005C0C7B" w:rsidP="005C0C7B">
            <w:pPr>
              <w:pStyle w:val="ListParagraph"/>
              <w:numPr>
                <w:ilvl w:val="0"/>
                <w:numId w:val="16"/>
              </w:numPr>
              <w:ind w:right="96"/>
            </w:pPr>
            <w:r w:rsidRPr="00B35CBC">
              <w:rPr>
                <w:b/>
                <w:bCs/>
              </w:rPr>
              <w:t>Receive</w:t>
            </w:r>
            <w:r w:rsidRPr="00B35CBC">
              <w:t xml:space="preserve"> the review of Audit Committee referrals for 2025–26.</w:t>
            </w:r>
          </w:p>
          <w:p w14:paraId="56D44BAD" w14:textId="77777777" w:rsidR="005C0C7B" w:rsidRPr="00B35CBC" w:rsidRDefault="005C0C7B" w:rsidP="005C0C7B">
            <w:pPr>
              <w:pStyle w:val="ListParagraph"/>
              <w:numPr>
                <w:ilvl w:val="0"/>
                <w:numId w:val="16"/>
              </w:numPr>
              <w:ind w:right="96"/>
            </w:pPr>
            <w:r w:rsidRPr="00B35CBC">
              <w:t xml:space="preserve">Take </w:t>
            </w:r>
            <w:r w:rsidRPr="00B35CBC">
              <w:rPr>
                <w:b/>
                <w:bCs/>
              </w:rPr>
              <w:t>good assurance</w:t>
            </w:r>
            <w:r w:rsidRPr="00B35CBC">
              <w:t xml:space="preserve"> from the attached appendix that Audit Committee referrals have generally been progressed through the appropriate governance routes.</w:t>
            </w:r>
          </w:p>
          <w:p w14:paraId="29681679" w14:textId="77777777" w:rsidR="005C0C7B" w:rsidRPr="00B35CBC" w:rsidRDefault="005C0C7B" w:rsidP="005C0C7B">
            <w:pPr>
              <w:pStyle w:val="ListParagraph"/>
              <w:numPr>
                <w:ilvl w:val="0"/>
                <w:numId w:val="16"/>
              </w:numPr>
              <w:ind w:right="96"/>
            </w:pPr>
            <w:r w:rsidRPr="00B35CBC">
              <w:rPr>
                <w:b/>
                <w:bCs/>
              </w:rPr>
              <w:t>Note</w:t>
            </w:r>
            <w:r w:rsidRPr="00B35CBC">
              <w:t xml:space="preserve"> that the majority of referrals reviewed have been considered and closed by receiving Committees, with remaining open or in-progress referrals subject to continued monitoring.</w:t>
            </w:r>
          </w:p>
          <w:p w14:paraId="1932E5A5" w14:textId="77777777" w:rsidR="005C0C7B" w:rsidRPr="00B35CBC" w:rsidRDefault="005C0C7B" w:rsidP="005C0C7B">
            <w:pPr>
              <w:pStyle w:val="ListParagraph"/>
              <w:numPr>
                <w:ilvl w:val="0"/>
                <w:numId w:val="16"/>
              </w:numPr>
              <w:ind w:right="96"/>
            </w:pPr>
            <w:r w:rsidRPr="00B35CBC">
              <w:rPr>
                <w:b/>
                <w:bCs/>
              </w:rPr>
              <w:t>Take assurance</w:t>
            </w:r>
            <w:r w:rsidRPr="00B35CBC">
              <w:t xml:space="preserve"> that the strengthened Committee Log process, implemented from 1 April 2026, provides an improved mechanism for tracking, evidencing and formally closing Committee referrals going forward.</w:t>
            </w:r>
          </w:p>
          <w:p w14:paraId="6D290417" w14:textId="77777777" w:rsidR="00110100" w:rsidRPr="00F8567E" w:rsidRDefault="00110100" w:rsidP="005C0C7B">
            <w:pPr>
              <w:ind w:right="96"/>
            </w:pPr>
          </w:p>
        </w:tc>
      </w:tr>
    </w:tbl>
    <w:p w14:paraId="6D29041A" w14:textId="561909CB" w:rsidR="00653AEC" w:rsidRPr="00F8567E" w:rsidRDefault="0020539A" w:rsidP="00653AEC">
      <w:pPr>
        <w:spacing w:after="0" w:line="240" w:lineRule="auto"/>
        <w:jc w:val="center"/>
        <w:rPr>
          <w:b/>
        </w:rPr>
      </w:pPr>
      <w:r w:rsidRPr="00F8567E">
        <w:br w:type="page"/>
      </w:r>
      <w:r w:rsidR="009B22D0">
        <w:rPr>
          <w:b/>
        </w:rPr>
        <w:lastRenderedPageBreak/>
        <w:t>AUDIT COMMITTEE REFERRALS 2025-26</w:t>
      </w:r>
    </w:p>
    <w:p w14:paraId="6D29041B" w14:textId="77777777" w:rsidR="00653AEC" w:rsidRPr="00F8567E" w:rsidRDefault="00653AEC" w:rsidP="00653AEC">
      <w:pPr>
        <w:spacing w:after="0" w:line="240" w:lineRule="auto"/>
        <w:jc w:val="center"/>
        <w:rPr>
          <w:b/>
        </w:rPr>
      </w:pPr>
    </w:p>
    <w:p w14:paraId="24382B11" w14:textId="77777777" w:rsidR="00B35CBC" w:rsidRPr="00B35CBC" w:rsidRDefault="00B35CBC" w:rsidP="00B35CBC">
      <w:pPr>
        <w:spacing w:after="0" w:line="240" w:lineRule="auto"/>
        <w:ind w:right="96"/>
        <w:rPr>
          <w:b/>
          <w:bCs/>
        </w:rPr>
      </w:pPr>
      <w:r w:rsidRPr="00B35CBC">
        <w:rPr>
          <w:b/>
          <w:bCs/>
        </w:rPr>
        <w:t>1. INTRODUCTION</w:t>
      </w:r>
    </w:p>
    <w:p w14:paraId="19D8F85B" w14:textId="77777777" w:rsidR="00B35CBC" w:rsidRDefault="00B35CBC" w:rsidP="004740CF">
      <w:pPr>
        <w:spacing w:after="0" w:line="240" w:lineRule="auto"/>
        <w:ind w:right="96"/>
      </w:pPr>
      <w:r w:rsidRPr="00B35CBC">
        <w:t>This report provides assurance on the management and status of referrals made by Audit Committee during 2025–26.</w:t>
      </w:r>
    </w:p>
    <w:p w14:paraId="5F36AC81" w14:textId="77777777" w:rsidR="004740CF" w:rsidRPr="00B35CBC" w:rsidRDefault="004740CF" w:rsidP="004740CF">
      <w:pPr>
        <w:spacing w:after="0" w:line="240" w:lineRule="auto"/>
        <w:ind w:right="96"/>
      </w:pPr>
    </w:p>
    <w:p w14:paraId="33BC71FB" w14:textId="77777777" w:rsidR="00B35CBC" w:rsidRPr="00B35CBC" w:rsidRDefault="00B35CBC" w:rsidP="00B35CBC">
      <w:pPr>
        <w:spacing w:after="0" w:line="240" w:lineRule="auto"/>
        <w:ind w:right="96"/>
        <w:rPr>
          <w:b/>
          <w:bCs/>
        </w:rPr>
      </w:pPr>
      <w:r w:rsidRPr="00B35CBC">
        <w:rPr>
          <w:b/>
          <w:bCs/>
        </w:rPr>
        <w:t>2. BACKGROUND</w:t>
      </w:r>
    </w:p>
    <w:p w14:paraId="5F6D897E" w14:textId="77777777" w:rsidR="00B35CBC" w:rsidRDefault="00B35CBC" w:rsidP="004740CF">
      <w:pPr>
        <w:spacing w:after="0" w:line="240" w:lineRule="auto"/>
        <w:ind w:right="96"/>
      </w:pPr>
      <w:r w:rsidRPr="00B35CBC">
        <w:t>The review demonstrates that referrals made by Audit Committee have generally been progressed through the appropriate governance routes, with receiving Committees considering the relevant matters and recording outcomes, actions or assurance where appropriate.</w:t>
      </w:r>
    </w:p>
    <w:p w14:paraId="444EAFD5" w14:textId="77777777" w:rsidR="004740CF" w:rsidRPr="00B35CBC" w:rsidRDefault="004740CF" w:rsidP="004740CF">
      <w:pPr>
        <w:spacing w:after="0" w:line="240" w:lineRule="auto"/>
        <w:ind w:right="96"/>
      </w:pPr>
    </w:p>
    <w:p w14:paraId="0840826A" w14:textId="77777777" w:rsidR="00B35CBC" w:rsidRDefault="00B35CBC" w:rsidP="004740CF">
      <w:pPr>
        <w:spacing w:after="0" w:line="240" w:lineRule="auto"/>
        <w:ind w:right="96"/>
      </w:pPr>
      <w:r w:rsidRPr="00B35CBC">
        <w:t>The attached appendix provides good assurance that the majority of referrals have been actioned, considered and closed, with clear examples of matters being escalated to the relevant Committee for further scrutiny and oversight. Where referrals remain open or in progress, these have been identified and will continue to be monitored through the strengthened Committee Log process.</w:t>
      </w:r>
    </w:p>
    <w:p w14:paraId="680D1F79" w14:textId="77777777" w:rsidR="004740CF" w:rsidRPr="00B35CBC" w:rsidRDefault="004740CF" w:rsidP="004740CF">
      <w:pPr>
        <w:spacing w:after="0" w:line="240" w:lineRule="auto"/>
        <w:ind w:right="96"/>
      </w:pPr>
    </w:p>
    <w:p w14:paraId="2DD7D59B" w14:textId="77777777" w:rsidR="00B35CBC" w:rsidRPr="00B35CBC" w:rsidRDefault="00B35CBC" w:rsidP="00B35CBC">
      <w:pPr>
        <w:spacing w:after="0" w:line="240" w:lineRule="auto"/>
        <w:ind w:right="96"/>
        <w:rPr>
          <w:b/>
          <w:bCs/>
        </w:rPr>
      </w:pPr>
      <w:r w:rsidRPr="00B35CBC">
        <w:rPr>
          <w:b/>
          <w:bCs/>
        </w:rPr>
        <w:t>3. GOVERNANCE AND RISK ISSUES</w:t>
      </w:r>
    </w:p>
    <w:p w14:paraId="4C2A5E85" w14:textId="77777777" w:rsidR="00B35CBC" w:rsidRPr="00B35CBC" w:rsidRDefault="00B35CBC" w:rsidP="004740CF">
      <w:pPr>
        <w:spacing w:after="0" w:line="240" w:lineRule="auto"/>
        <w:ind w:right="96"/>
      </w:pPr>
      <w:r w:rsidRPr="00B35CBC">
        <w:t>The review provides positive assurance that Audit Committee referrals are being used effectively as a mechanism to escalate matters to the appropriate governance forums for further consideration, scrutiny and assurance.</w:t>
      </w:r>
    </w:p>
    <w:p w14:paraId="124F6D1F" w14:textId="77777777" w:rsidR="00B35CBC" w:rsidRDefault="00B35CBC" w:rsidP="00B35CBC">
      <w:pPr>
        <w:spacing w:after="0" w:line="240" w:lineRule="auto"/>
        <w:ind w:right="96"/>
        <w:rPr>
          <w:b/>
          <w:bCs/>
        </w:rPr>
      </w:pPr>
    </w:p>
    <w:p w14:paraId="1078EB89" w14:textId="5B060DE2" w:rsidR="00B35CBC" w:rsidRDefault="00B35CBC" w:rsidP="00B35CBC">
      <w:pPr>
        <w:spacing w:after="0" w:line="240" w:lineRule="auto"/>
        <w:ind w:right="96"/>
        <w:rPr>
          <w:b/>
          <w:bCs/>
        </w:rPr>
      </w:pPr>
      <w:r w:rsidRPr="00B35CBC">
        <w:rPr>
          <w:b/>
          <w:bCs/>
        </w:rPr>
        <w:t>Key Issues</w:t>
      </w:r>
    </w:p>
    <w:p w14:paraId="60A49F28" w14:textId="77777777" w:rsidR="00964D99" w:rsidRPr="00B35CBC" w:rsidRDefault="00964D99" w:rsidP="00B35CBC">
      <w:pPr>
        <w:spacing w:after="0" w:line="240" w:lineRule="auto"/>
        <w:ind w:right="96"/>
        <w:rPr>
          <w:b/>
          <w:bCs/>
        </w:rPr>
      </w:pPr>
    </w:p>
    <w:p w14:paraId="09F0AABC" w14:textId="77777777" w:rsidR="00B35CBC" w:rsidRPr="00B35CBC" w:rsidRDefault="00B35CBC" w:rsidP="00B35CBC">
      <w:pPr>
        <w:pStyle w:val="ListParagraph"/>
        <w:numPr>
          <w:ilvl w:val="0"/>
          <w:numId w:val="16"/>
        </w:numPr>
        <w:spacing w:after="0" w:line="240" w:lineRule="auto"/>
        <w:ind w:right="96"/>
      </w:pPr>
      <w:r w:rsidRPr="00B35CBC">
        <w:t>The majority of referrals reviewed have been considered and closed by the relevant receiving Committees.</w:t>
      </w:r>
    </w:p>
    <w:p w14:paraId="70D2981B" w14:textId="77777777" w:rsidR="00B35CBC" w:rsidRPr="00B35CBC" w:rsidRDefault="00B35CBC" w:rsidP="00B35CBC">
      <w:pPr>
        <w:pStyle w:val="ListParagraph"/>
        <w:numPr>
          <w:ilvl w:val="0"/>
          <w:numId w:val="16"/>
        </w:numPr>
        <w:spacing w:after="0" w:line="240" w:lineRule="auto"/>
        <w:ind w:right="96"/>
      </w:pPr>
      <w:r w:rsidRPr="00B35CBC">
        <w:t>Receiving Committees have provided scrutiny, assurance and/or agreed further actions in response to Audit Committee referrals.</w:t>
      </w:r>
    </w:p>
    <w:p w14:paraId="5A222B49" w14:textId="77777777" w:rsidR="00B35CBC" w:rsidRPr="00B35CBC" w:rsidRDefault="00B35CBC" w:rsidP="00B35CBC">
      <w:pPr>
        <w:pStyle w:val="ListParagraph"/>
        <w:numPr>
          <w:ilvl w:val="0"/>
          <w:numId w:val="16"/>
        </w:numPr>
        <w:spacing w:after="0" w:line="240" w:lineRule="auto"/>
        <w:ind w:right="96"/>
      </w:pPr>
      <w:r w:rsidRPr="00B35CBC">
        <w:t>A small number of referrals remain open or in progress and are being monitored through the governance process.</w:t>
      </w:r>
    </w:p>
    <w:p w14:paraId="6BE36383" w14:textId="77777777" w:rsidR="00B35CBC" w:rsidRPr="00B35CBC" w:rsidRDefault="00B35CBC" w:rsidP="00B35CBC">
      <w:pPr>
        <w:pStyle w:val="ListParagraph"/>
        <w:numPr>
          <w:ilvl w:val="0"/>
          <w:numId w:val="16"/>
        </w:numPr>
        <w:spacing w:after="0" w:line="240" w:lineRule="auto"/>
        <w:ind w:right="96"/>
      </w:pPr>
      <w:r w:rsidRPr="00B35CBC">
        <w:t>The strengthened Committee Log process, implemented from 1 April 2026, provides a clearer and more consistent approach to recording, tracking, evidencing and formally closing referrals.</w:t>
      </w:r>
    </w:p>
    <w:p w14:paraId="39DF9F50" w14:textId="77777777" w:rsidR="00964D99" w:rsidRDefault="00964D99" w:rsidP="00964D99">
      <w:pPr>
        <w:spacing w:after="0" w:line="240" w:lineRule="auto"/>
        <w:ind w:right="96"/>
      </w:pPr>
    </w:p>
    <w:p w14:paraId="0D6D8A2F" w14:textId="53DF557E" w:rsidR="00B35CBC" w:rsidRDefault="00B35CBC" w:rsidP="00964D99">
      <w:pPr>
        <w:spacing w:after="0" w:line="240" w:lineRule="auto"/>
        <w:ind w:right="96"/>
      </w:pPr>
      <w:r w:rsidRPr="00B35CBC">
        <w:t>Overall, the review provides good assurance that Audit Committee referrals have been appropriately progressed during 2025–26. The appendix evidences that a number of matters referred by Audit Committee were received by the relevant Committees, considered in the context of their remit, and either closed following assurance or identified for further follow-up.</w:t>
      </w:r>
    </w:p>
    <w:p w14:paraId="49105135" w14:textId="77777777" w:rsidR="00964D99" w:rsidRPr="00B35CBC" w:rsidRDefault="00964D99" w:rsidP="00964D99">
      <w:pPr>
        <w:spacing w:after="0" w:line="240" w:lineRule="auto"/>
        <w:ind w:right="96"/>
      </w:pPr>
    </w:p>
    <w:p w14:paraId="3E5AEEA3" w14:textId="77777777" w:rsidR="00B35CBC" w:rsidRPr="00B35CBC" w:rsidRDefault="00B35CBC" w:rsidP="00964D99">
      <w:pPr>
        <w:spacing w:after="0" w:line="240" w:lineRule="auto"/>
        <w:ind w:right="96"/>
      </w:pPr>
      <w:r w:rsidRPr="00B35CBC">
        <w:t xml:space="preserve">The review also highlights that while referrals were generally acted upon, the evidence of consideration and formal closure was not always </w:t>
      </w:r>
      <w:r w:rsidRPr="00B35CBC">
        <w:lastRenderedPageBreak/>
        <w:t>captured consistently. This does not undermine the assurance that referrals were progressed, but it does demonstrate the value of strengthening the process to ensure a clearer audit trail is maintained in future.</w:t>
      </w:r>
    </w:p>
    <w:p w14:paraId="1E146145" w14:textId="77777777" w:rsidR="00DC2FD1" w:rsidRDefault="00DC2FD1" w:rsidP="00DC2FD1">
      <w:pPr>
        <w:spacing w:after="0" w:line="240" w:lineRule="auto"/>
        <w:ind w:right="96"/>
      </w:pPr>
    </w:p>
    <w:p w14:paraId="247BA6C8" w14:textId="0CAE8441" w:rsidR="004740CF" w:rsidRDefault="00B35CBC" w:rsidP="00DC2FD1">
      <w:pPr>
        <w:spacing w:after="0" w:line="240" w:lineRule="auto"/>
        <w:ind w:right="96"/>
      </w:pPr>
      <w:r w:rsidRPr="00B35CBC">
        <w:t>The revised Committee Log process directly addresses this improvement area by providing clearer ownership, status tracking, evidence of consideration and formal closure arrangements. The process has already been implemented and will continue to strengthen oversight, accountability and assurance in respect of Committee referrals going forward.</w:t>
      </w:r>
    </w:p>
    <w:p w14:paraId="33CB4095" w14:textId="77777777" w:rsidR="004740CF" w:rsidRDefault="004740CF" w:rsidP="004740CF">
      <w:pPr>
        <w:spacing w:after="0" w:line="240" w:lineRule="auto"/>
        <w:ind w:right="96"/>
      </w:pPr>
    </w:p>
    <w:p w14:paraId="28DFB807" w14:textId="37787DB7" w:rsidR="00B35CBC" w:rsidRPr="004740CF" w:rsidRDefault="00B35CBC" w:rsidP="004740CF">
      <w:pPr>
        <w:spacing w:after="0" w:line="240" w:lineRule="auto"/>
        <w:ind w:right="96"/>
      </w:pPr>
      <w:r w:rsidRPr="004740CF">
        <w:rPr>
          <w:b/>
          <w:bCs/>
        </w:rPr>
        <w:t>4. OPEN AUDIT RECOMMENDATIONS</w:t>
      </w:r>
    </w:p>
    <w:p w14:paraId="29A3AC7A" w14:textId="0E94ED79" w:rsidR="00B35CBC" w:rsidRDefault="00B35CBC" w:rsidP="004740CF">
      <w:pPr>
        <w:spacing w:after="0" w:line="240" w:lineRule="auto"/>
        <w:ind w:right="96"/>
      </w:pPr>
      <w:r w:rsidRPr="00B35CBC">
        <w:t>There are no new audit recommendations arising directly from this covering report. The attached review includes referrals linked to audit reports, audit tracker matters and assurance follow-up activity, and demonstrates that these have generally been routed through the appropriate governance arrangements for further scrutiny and assurance.</w:t>
      </w:r>
    </w:p>
    <w:p w14:paraId="40B6C7BD" w14:textId="77777777" w:rsidR="004740CF" w:rsidRPr="00B35CBC" w:rsidRDefault="004740CF" w:rsidP="004740CF">
      <w:pPr>
        <w:spacing w:after="0" w:line="240" w:lineRule="auto"/>
        <w:ind w:right="96"/>
      </w:pPr>
    </w:p>
    <w:p w14:paraId="071C8630" w14:textId="77777777" w:rsidR="00B35CBC" w:rsidRPr="00B35CBC" w:rsidRDefault="00B35CBC" w:rsidP="00B35CBC">
      <w:pPr>
        <w:spacing w:after="0" w:line="240" w:lineRule="auto"/>
        <w:ind w:right="96"/>
        <w:rPr>
          <w:b/>
          <w:bCs/>
        </w:rPr>
      </w:pPr>
      <w:r w:rsidRPr="00B35CBC">
        <w:rPr>
          <w:b/>
          <w:bCs/>
        </w:rPr>
        <w:t>5. FINANCIAL IMPLICATIONS</w:t>
      </w:r>
    </w:p>
    <w:p w14:paraId="6C5485F3" w14:textId="77777777" w:rsidR="00B35CBC" w:rsidRPr="00B35CBC" w:rsidRDefault="00B35CBC" w:rsidP="004740CF">
      <w:pPr>
        <w:spacing w:after="0" w:line="240" w:lineRule="auto"/>
        <w:ind w:right="96"/>
      </w:pPr>
      <w:r w:rsidRPr="00B35CBC">
        <w:t>There are no direct financial implications arising from this report.</w:t>
      </w:r>
    </w:p>
    <w:p w14:paraId="01A3A30F" w14:textId="77777777" w:rsidR="00B35CBC" w:rsidRPr="00B35CBC" w:rsidRDefault="00B35CBC" w:rsidP="00B35CBC">
      <w:pPr>
        <w:spacing w:after="0" w:line="240" w:lineRule="auto"/>
        <w:ind w:right="96"/>
        <w:rPr>
          <w:b/>
          <w:bCs/>
        </w:rPr>
      </w:pPr>
      <w:r w:rsidRPr="00B35CBC">
        <w:rPr>
          <w:b/>
          <w:bCs/>
        </w:rPr>
        <w:t>6. RECOMMENDATION</w:t>
      </w:r>
    </w:p>
    <w:p w14:paraId="7DB31996" w14:textId="77777777" w:rsidR="00B35CBC" w:rsidRPr="00B35CBC" w:rsidRDefault="00B35CBC" w:rsidP="00B35CBC">
      <w:pPr>
        <w:spacing w:after="0" w:line="240" w:lineRule="auto"/>
        <w:ind w:right="96"/>
      </w:pPr>
      <w:r w:rsidRPr="00B35CBC">
        <w:t>The Audit Committee is asked to:</w:t>
      </w:r>
    </w:p>
    <w:p w14:paraId="5AE996F6" w14:textId="77777777" w:rsidR="00B35CBC" w:rsidRPr="00B35CBC" w:rsidRDefault="00B35CBC" w:rsidP="00B35CBC">
      <w:pPr>
        <w:pStyle w:val="ListParagraph"/>
        <w:numPr>
          <w:ilvl w:val="0"/>
          <w:numId w:val="16"/>
        </w:numPr>
        <w:spacing w:after="0" w:line="240" w:lineRule="auto"/>
        <w:ind w:right="96"/>
      </w:pPr>
      <w:r w:rsidRPr="00B35CBC">
        <w:rPr>
          <w:b/>
          <w:bCs/>
        </w:rPr>
        <w:t>Receive</w:t>
      </w:r>
      <w:r w:rsidRPr="00B35CBC">
        <w:t xml:space="preserve"> the review of Audit Committee referrals for 2025–26.</w:t>
      </w:r>
    </w:p>
    <w:p w14:paraId="4E515054" w14:textId="77777777" w:rsidR="00B35CBC" w:rsidRPr="00B35CBC" w:rsidRDefault="00B35CBC" w:rsidP="00B35CBC">
      <w:pPr>
        <w:pStyle w:val="ListParagraph"/>
        <w:numPr>
          <w:ilvl w:val="0"/>
          <w:numId w:val="16"/>
        </w:numPr>
        <w:spacing w:after="0" w:line="240" w:lineRule="auto"/>
        <w:ind w:right="96"/>
      </w:pPr>
      <w:r w:rsidRPr="00B35CBC">
        <w:t>Take good assurance from the attached appendix that Audit Committee referrals have generally been progressed through the appropriate governance routes.</w:t>
      </w:r>
    </w:p>
    <w:p w14:paraId="2083951D" w14:textId="77777777" w:rsidR="00B35CBC" w:rsidRPr="00B35CBC" w:rsidRDefault="00B35CBC" w:rsidP="00B35CBC">
      <w:pPr>
        <w:pStyle w:val="ListParagraph"/>
        <w:numPr>
          <w:ilvl w:val="0"/>
          <w:numId w:val="16"/>
        </w:numPr>
        <w:spacing w:after="0" w:line="240" w:lineRule="auto"/>
        <w:ind w:right="96"/>
      </w:pPr>
      <w:r w:rsidRPr="00B35CBC">
        <w:rPr>
          <w:b/>
          <w:bCs/>
        </w:rPr>
        <w:t>Note</w:t>
      </w:r>
      <w:r w:rsidRPr="00B35CBC">
        <w:t xml:space="preserve"> that the majority of referrals reviewed have been considered and closed by receiving Committees, with remaining open or in-progress referrals subject to continued monitoring.</w:t>
      </w:r>
    </w:p>
    <w:p w14:paraId="72FC30E8" w14:textId="77777777" w:rsidR="00B35CBC" w:rsidRPr="00B35CBC" w:rsidRDefault="00B35CBC" w:rsidP="00B35CBC">
      <w:pPr>
        <w:pStyle w:val="ListParagraph"/>
        <w:numPr>
          <w:ilvl w:val="0"/>
          <w:numId w:val="16"/>
        </w:numPr>
        <w:spacing w:after="0" w:line="240" w:lineRule="auto"/>
        <w:ind w:right="96"/>
      </w:pPr>
      <w:r w:rsidRPr="00B35CBC">
        <w:rPr>
          <w:b/>
          <w:bCs/>
        </w:rPr>
        <w:t>Take assurance</w:t>
      </w:r>
      <w:r w:rsidRPr="00B35CBC">
        <w:t xml:space="preserve"> that the strengthened Committee Log process, implemented from 1 April 2026, provides an improved mechanism for tracking, evidencing and formally closing Committee referrals going forward.</w:t>
      </w:r>
    </w:p>
    <w:p w14:paraId="6D290430" w14:textId="6AA2E729" w:rsidR="00FE7070" w:rsidRPr="005A6572" w:rsidRDefault="00FE7070" w:rsidP="00B35CBC">
      <w:pPr>
        <w:spacing w:after="0" w:line="240" w:lineRule="auto"/>
        <w:ind w:left="360" w:right="96"/>
      </w:pPr>
    </w:p>
    <w:tbl>
      <w:tblPr>
        <w:tblStyle w:val="TableGrid"/>
        <w:tblW w:w="9245" w:type="dxa"/>
        <w:tblLayout w:type="fixed"/>
        <w:tblLook w:val="04A0" w:firstRow="1" w:lastRow="0" w:firstColumn="1" w:lastColumn="0" w:noHBand="0" w:noVBand="1"/>
      </w:tblPr>
      <w:tblGrid>
        <w:gridCol w:w="1809"/>
        <w:gridCol w:w="5812"/>
        <w:gridCol w:w="1624"/>
      </w:tblGrid>
      <w:tr w:rsidR="00034194" w:rsidRPr="00F8567E" w14:paraId="6D290436" w14:textId="77777777" w:rsidTr="00466612">
        <w:tc>
          <w:tcPr>
            <w:tcW w:w="9245" w:type="dxa"/>
            <w:gridSpan w:val="3"/>
            <w:shd w:val="clear" w:color="auto" w:fill="163E64"/>
          </w:tcPr>
          <w:p w14:paraId="6D290435" w14:textId="704162EF" w:rsidR="00034194" w:rsidRPr="001F2857" w:rsidRDefault="0020539A" w:rsidP="002432C6">
            <w:pPr>
              <w:jc w:val="center"/>
              <w:rPr>
                <w:b/>
              </w:rPr>
            </w:pPr>
            <w:r w:rsidRPr="00F8567E">
              <w:rPr>
                <w:b/>
              </w:rPr>
              <w:t>Governance and Assurance</w:t>
            </w:r>
          </w:p>
        </w:tc>
      </w:tr>
      <w:tr w:rsidR="002432C6" w:rsidRPr="00F8567E" w14:paraId="584BF17A" w14:textId="77777777" w:rsidTr="002432C6">
        <w:tc>
          <w:tcPr>
            <w:tcW w:w="9245" w:type="dxa"/>
            <w:gridSpan w:val="3"/>
            <w:shd w:val="clear" w:color="auto" w:fill="C1A775"/>
          </w:tcPr>
          <w:p w14:paraId="4694DF6B" w14:textId="6CC5896F" w:rsidR="002432C6" w:rsidRPr="00F8567E" w:rsidRDefault="002432C6">
            <w:pPr>
              <w:rPr>
                <w:b/>
              </w:rPr>
            </w:pPr>
            <w:r>
              <w:rPr>
                <w:b/>
              </w:rPr>
              <w:t>Strategic Objectives</w:t>
            </w:r>
          </w:p>
        </w:tc>
      </w:tr>
      <w:tr w:rsidR="00F5324A" w:rsidRPr="00F8567E" w14:paraId="6D29043E" w14:textId="77777777" w:rsidTr="007B683C">
        <w:tc>
          <w:tcPr>
            <w:tcW w:w="1809" w:type="dxa"/>
            <w:vMerge w:val="restart"/>
          </w:tcPr>
          <w:p w14:paraId="4BCFE1FB" w14:textId="05AE4DB4" w:rsidR="005D5E16" w:rsidRPr="00F8567E" w:rsidRDefault="005D5E16" w:rsidP="005D5E16">
            <w:pPr>
              <w:rPr>
                <w:b/>
              </w:rPr>
            </w:pPr>
            <w:r>
              <w:rPr>
                <w:b/>
              </w:rPr>
              <w:t xml:space="preserve">Strategic </w:t>
            </w:r>
            <w:r w:rsidRPr="00F8567E">
              <w:rPr>
                <w:b/>
              </w:rPr>
              <w:t>Objectives</w:t>
            </w:r>
          </w:p>
          <w:p w14:paraId="6D29043B" w14:textId="6893427A" w:rsidR="00F5324A" w:rsidRPr="00F8567E" w:rsidRDefault="005D5E16" w:rsidP="005D5E16">
            <w:pPr>
              <w:rPr>
                <w:b/>
              </w:rPr>
            </w:pPr>
            <w:r w:rsidRPr="00F8567E">
              <w:rPr>
                <w:b/>
                <w:i/>
              </w:rPr>
              <w:t>(please choose</w:t>
            </w:r>
            <w:r w:rsidR="005506AE">
              <w:rPr>
                <w:b/>
                <w:i/>
              </w:rPr>
              <w:t xml:space="preserve"> which is impacted</w:t>
            </w:r>
            <w:r w:rsidRPr="00F8567E">
              <w:rPr>
                <w:b/>
                <w:i/>
              </w:rPr>
              <w:t>)</w:t>
            </w:r>
          </w:p>
        </w:tc>
        <w:tc>
          <w:tcPr>
            <w:tcW w:w="5812" w:type="dxa"/>
          </w:tcPr>
          <w:p w14:paraId="6D29043C" w14:textId="6BE14270" w:rsidR="00F5324A" w:rsidRPr="00F8567E" w:rsidRDefault="006F02B9" w:rsidP="004221DC">
            <w:r w:rsidRPr="006F02B9">
              <w:t>People of Swansea Bay live healthier, fairer and more prosperous lives</w:t>
            </w:r>
          </w:p>
        </w:tc>
        <w:sdt>
          <w:sdt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8567E" w:rsidRDefault="00F57042" w:rsidP="0020539A">
                <w:pPr>
                  <w:jc w:val="center"/>
                </w:pPr>
                <w:r w:rsidRPr="00F8567E">
                  <w:rPr>
                    <w:rFonts w:ascii="Segoe UI Symbol" w:eastAsia="MS Gothic" w:hAnsi="Segoe UI Symbol" w:cs="Segoe UI Symbol"/>
                  </w:rPr>
                  <w:t>☐</w:t>
                </w:r>
              </w:p>
            </w:tc>
          </w:sdtContent>
        </w:sdt>
      </w:tr>
      <w:tr w:rsidR="00F5324A" w:rsidRPr="00F8567E" w14:paraId="6D290442" w14:textId="77777777" w:rsidTr="007B683C">
        <w:tc>
          <w:tcPr>
            <w:tcW w:w="1809" w:type="dxa"/>
            <w:vMerge/>
          </w:tcPr>
          <w:p w14:paraId="6D29043F" w14:textId="77777777" w:rsidR="00F5324A" w:rsidRPr="00F8567E" w:rsidRDefault="00F5324A">
            <w:pPr>
              <w:rPr>
                <w:b/>
              </w:rPr>
            </w:pPr>
          </w:p>
        </w:tc>
        <w:tc>
          <w:tcPr>
            <w:tcW w:w="5812" w:type="dxa"/>
          </w:tcPr>
          <w:p w14:paraId="6D290440" w14:textId="5071215F" w:rsidR="00F5324A" w:rsidRPr="00F8567E" w:rsidRDefault="004221DC" w:rsidP="004221DC">
            <w:r w:rsidRPr="004221DC">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8567E" w:rsidRDefault="00133EA1" w:rsidP="0020539A">
                <w:pPr>
                  <w:jc w:val="center"/>
                </w:pPr>
                <w:r w:rsidRPr="00F8567E">
                  <w:rPr>
                    <w:rFonts w:ascii="Segoe UI Symbol" w:eastAsia="MS Gothic" w:hAnsi="Segoe UI Symbol" w:cs="Segoe UI Symbol"/>
                  </w:rPr>
                  <w:t>☐</w:t>
                </w:r>
              </w:p>
            </w:tc>
          </w:sdtContent>
        </w:sdt>
      </w:tr>
      <w:tr w:rsidR="00F5324A" w:rsidRPr="00F8567E" w14:paraId="6D290446" w14:textId="77777777" w:rsidTr="007B683C">
        <w:tc>
          <w:tcPr>
            <w:tcW w:w="1809" w:type="dxa"/>
            <w:vMerge/>
          </w:tcPr>
          <w:p w14:paraId="6D290443" w14:textId="77777777" w:rsidR="00F5324A" w:rsidRPr="00F8567E" w:rsidRDefault="00F5324A">
            <w:pPr>
              <w:rPr>
                <w:b/>
              </w:rPr>
            </w:pPr>
          </w:p>
        </w:tc>
        <w:tc>
          <w:tcPr>
            <w:tcW w:w="5812" w:type="dxa"/>
          </w:tcPr>
          <w:p w14:paraId="6D290444" w14:textId="7BC6B5D7" w:rsidR="00F5324A" w:rsidRPr="00F8567E" w:rsidRDefault="004221DC" w:rsidP="004221DC">
            <w:r w:rsidRPr="004221DC">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8567E" w:rsidRDefault="00133EA1" w:rsidP="0020539A">
                <w:pPr>
                  <w:jc w:val="center"/>
                </w:pPr>
                <w:r w:rsidRPr="00F8567E">
                  <w:rPr>
                    <w:rFonts w:ascii="Segoe UI Symbol" w:eastAsia="MS Gothic" w:hAnsi="Segoe UI Symbol" w:cs="Segoe UI Symbol"/>
                  </w:rPr>
                  <w:t>☐</w:t>
                </w:r>
              </w:p>
            </w:tc>
          </w:sdtContent>
        </w:sdt>
      </w:tr>
      <w:tr w:rsidR="00F5324A" w:rsidRPr="00F8567E" w14:paraId="6D29044D" w14:textId="77777777" w:rsidTr="007B683C">
        <w:tc>
          <w:tcPr>
            <w:tcW w:w="1809" w:type="dxa"/>
            <w:vMerge/>
          </w:tcPr>
          <w:p w14:paraId="6D29044A" w14:textId="77777777" w:rsidR="00F5324A" w:rsidRPr="00F8567E" w:rsidRDefault="00F5324A" w:rsidP="00C107F2">
            <w:pPr>
              <w:rPr>
                <w:b/>
              </w:rPr>
            </w:pPr>
          </w:p>
        </w:tc>
        <w:tc>
          <w:tcPr>
            <w:tcW w:w="5812" w:type="dxa"/>
          </w:tcPr>
          <w:p w14:paraId="6D29044B" w14:textId="21751B0B" w:rsidR="00F5324A" w:rsidRPr="00F8567E" w:rsidRDefault="00233D58" w:rsidP="004221DC">
            <w:r w:rsidRPr="00233D58">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8567E" w:rsidRDefault="00F57042" w:rsidP="00133EA1">
                <w:pPr>
                  <w:jc w:val="center"/>
                </w:pPr>
                <w:r w:rsidRPr="00F8567E">
                  <w:rPr>
                    <w:rFonts w:ascii="Segoe UI Symbol" w:eastAsia="MS Gothic" w:hAnsi="Segoe UI Symbol" w:cs="Segoe UI Symbol"/>
                  </w:rPr>
                  <w:t>☐</w:t>
                </w:r>
              </w:p>
            </w:tc>
          </w:sdtContent>
        </w:sdt>
      </w:tr>
      <w:tr w:rsidR="00F5324A" w:rsidRPr="00F8567E" w14:paraId="6D290451" w14:textId="77777777" w:rsidTr="007B683C">
        <w:tc>
          <w:tcPr>
            <w:tcW w:w="1809" w:type="dxa"/>
            <w:vMerge/>
          </w:tcPr>
          <w:p w14:paraId="6D29044E" w14:textId="77777777" w:rsidR="00F5324A" w:rsidRPr="00F8567E" w:rsidRDefault="00F5324A" w:rsidP="00C107F2">
            <w:pPr>
              <w:rPr>
                <w:b/>
              </w:rPr>
            </w:pPr>
          </w:p>
        </w:tc>
        <w:tc>
          <w:tcPr>
            <w:tcW w:w="5812" w:type="dxa"/>
          </w:tcPr>
          <w:p w14:paraId="6D29044F" w14:textId="57073FBE" w:rsidR="00F5324A" w:rsidRPr="00F8567E" w:rsidRDefault="00233D58" w:rsidP="004221DC">
            <w:r w:rsidRPr="00233D58">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Pr>
              <w:p w14:paraId="6D290450" w14:textId="0619E06C" w:rsidR="00F5324A" w:rsidRPr="00F8567E" w:rsidRDefault="003D3F6D" w:rsidP="00133EA1">
                <w:pPr>
                  <w:jc w:val="center"/>
                </w:pPr>
                <w:r>
                  <w:rPr>
                    <w:rFonts w:ascii="MS Gothic" w:eastAsia="MS Gothic" w:hAnsi="MS Gothic" w:hint="eastAsia"/>
                  </w:rPr>
                  <w:t>☒</w:t>
                </w:r>
              </w:p>
            </w:tc>
          </w:sdtContent>
        </w:sdt>
      </w:tr>
      <w:tr w:rsidR="00F5324A" w:rsidRPr="00F8567E" w14:paraId="6D29045F" w14:textId="77777777" w:rsidTr="002432C6">
        <w:tc>
          <w:tcPr>
            <w:tcW w:w="9245" w:type="dxa"/>
            <w:gridSpan w:val="3"/>
            <w:shd w:val="clear" w:color="auto" w:fill="C1A775"/>
          </w:tcPr>
          <w:p w14:paraId="6D29045E" w14:textId="77777777" w:rsidR="00F5324A" w:rsidRPr="00F8567E" w:rsidRDefault="00F5324A" w:rsidP="00C107F2">
            <w:pPr>
              <w:rPr>
                <w:b/>
              </w:rPr>
            </w:pPr>
            <w:r w:rsidRPr="00F8567E">
              <w:rPr>
                <w:b/>
              </w:rPr>
              <w:t>Health and Care Standards</w:t>
            </w:r>
          </w:p>
        </w:tc>
      </w:tr>
      <w:tr w:rsidR="00C43F7B" w:rsidRPr="00F8567E" w14:paraId="6D290463" w14:textId="77777777" w:rsidTr="007B683C">
        <w:tc>
          <w:tcPr>
            <w:tcW w:w="1809" w:type="dxa"/>
            <w:vMerge w:val="restart"/>
          </w:tcPr>
          <w:p w14:paraId="6D290460" w14:textId="1FC1DD16" w:rsidR="00C43F7B" w:rsidRPr="00F8567E" w:rsidRDefault="00C43F7B" w:rsidP="00C43F7B">
            <w:r w:rsidRPr="00C55C8E">
              <w:rPr>
                <w:b/>
                <w:iCs/>
              </w:rPr>
              <w:t>Standards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6D290461" w14:textId="28B971FB" w:rsidR="00C43F7B" w:rsidRPr="00F8567E" w:rsidRDefault="00C43F7B" w:rsidP="00C43F7B">
            <w:r w:rsidRPr="00DE4E74">
              <w:t>Safe Care</w:t>
            </w:r>
          </w:p>
        </w:tc>
        <w:sdt>
          <w:sdtPr>
            <w:id w:val="937573542"/>
            <w14:checkbox>
              <w14:checked w14:val="0"/>
              <w14:checkedState w14:val="2612" w14:font="MS Gothic"/>
              <w14:uncheckedState w14:val="2610" w14:font="MS Gothic"/>
            </w14:checkbox>
          </w:sdtPr>
          <w:sdtEndPr/>
          <w:sdtContent>
            <w:tc>
              <w:tcPr>
                <w:tcW w:w="1624" w:type="dxa"/>
              </w:tcPr>
              <w:p w14:paraId="6D290462" w14:textId="77777777" w:rsidR="00C43F7B" w:rsidRPr="00F8567E" w:rsidRDefault="00C43F7B" w:rsidP="00C43F7B">
                <w:pPr>
                  <w:jc w:val="center"/>
                </w:pPr>
                <w:r w:rsidRPr="00F8567E">
                  <w:rPr>
                    <w:rFonts w:ascii="Segoe UI Symbol" w:eastAsia="MS Gothic" w:hAnsi="Segoe UI Symbol" w:cs="Segoe UI Symbol"/>
                  </w:rPr>
                  <w:t>☐</w:t>
                </w:r>
              </w:p>
            </w:tc>
          </w:sdtContent>
        </w:sdt>
      </w:tr>
      <w:tr w:rsidR="00C43F7B" w:rsidRPr="00F8567E" w14:paraId="6D290467" w14:textId="77777777" w:rsidTr="007B683C">
        <w:tc>
          <w:tcPr>
            <w:tcW w:w="1809" w:type="dxa"/>
            <w:vMerge/>
          </w:tcPr>
          <w:p w14:paraId="6D290464" w14:textId="77777777" w:rsidR="00C43F7B" w:rsidRPr="00F8567E" w:rsidRDefault="00C43F7B" w:rsidP="00C43F7B">
            <w:pPr>
              <w:rPr>
                <w:b/>
              </w:rPr>
            </w:pPr>
          </w:p>
        </w:tc>
        <w:tc>
          <w:tcPr>
            <w:tcW w:w="5812" w:type="dxa"/>
          </w:tcPr>
          <w:p w14:paraId="6D290465" w14:textId="26C0FDA5" w:rsidR="00C43F7B" w:rsidRPr="00F8567E" w:rsidRDefault="00C43F7B" w:rsidP="00C43F7B">
            <w:pPr>
              <w:rPr>
                <w:b/>
              </w:rPr>
            </w:pPr>
            <w:r w:rsidRPr="00DE4E74">
              <w:t>Timely Care</w:t>
            </w:r>
          </w:p>
        </w:tc>
        <w:sdt>
          <w:sdtPr>
            <w:id w:val="-275186550"/>
            <w14:checkbox>
              <w14:checked w14:val="0"/>
              <w14:checkedState w14:val="2612" w14:font="MS Gothic"/>
              <w14:uncheckedState w14:val="2610" w14:font="MS Gothic"/>
            </w14:checkbox>
          </w:sdtPr>
          <w:sdtEndPr/>
          <w:sdtContent>
            <w:tc>
              <w:tcPr>
                <w:tcW w:w="1624" w:type="dxa"/>
              </w:tcPr>
              <w:p w14:paraId="6D29046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6B" w14:textId="77777777" w:rsidTr="007B683C">
        <w:tc>
          <w:tcPr>
            <w:tcW w:w="1809" w:type="dxa"/>
            <w:vMerge/>
          </w:tcPr>
          <w:p w14:paraId="6D290468" w14:textId="77777777" w:rsidR="00C43F7B" w:rsidRPr="00F8567E" w:rsidRDefault="00C43F7B" w:rsidP="00C43F7B">
            <w:pPr>
              <w:rPr>
                <w:b/>
              </w:rPr>
            </w:pPr>
          </w:p>
        </w:tc>
        <w:tc>
          <w:tcPr>
            <w:tcW w:w="5812" w:type="dxa"/>
          </w:tcPr>
          <w:p w14:paraId="6D290469" w14:textId="3332C186" w:rsidR="00C43F7B" w:rsidRPr="00F8567E" w:rsidRDefault="00C43F7B" w:rsidP="00C43F7B">
            <w:pPr>
              <w:rPr>
                <w:b/>
              </w:rPr>
            </w:pPr>
            <w:r w:rsidRPr="00DE4E74">
              <w:t>Effective Care</w:t>
            </w:r>
          </w:p>
        </w:tc>
        <w:sdt>
          <w:sdtPr>
            <w:id w:val="-1590772104"/>
            <w14:checkbox>
              <w14:checked w14:val="1"/>
              <w14:checkedState w14:val="2612" w14:font="MS Gothic"/>
              <w14:uncheckedState w14:val="2610" w14:font="MS Gothic"/>
            </w14:checkbox>
          </w:sdtPr>
          <w:sdtEndPr/>
          <w:sdtContent>
            <w:tc>
              <w:tcPr>
                <w:tcW w:w="1624" w:type="dxa"/>
              </w:tcPr>
              <w:p w14:paraId="6D29046A" w14:textId="66D1A6BA" w:rsidR="00C43F7B" w:rsidRPr="00F8567E" w:rsidRDefault="003D3F6D" w:rsidP="00C43F7B">
                <w:pPr>
                  <w:jc w:val="center"/>
                  <w:rPr>
                    <w:b/>
                  </w:rPr>
                </w:pPr>
                <w:r>
                  <w:rPr>
                    <w:rFonts w:ascii="MS Gothic" w:eastAsia="MS Gothic" w:hAnsi="MS Gothic" w:hint="eastAsia"/>
                  </w:rPr>
                  <w:t>☒</w:t>
                </w:r>
              </w:p>
            </w:tc>
          </w:sdtContent>
        </w:sdt>
      </w:tr>
      <w:tr w:rsidR="00C43F7B" w:rsidRPr="00F8567E" w14:paraId="6D29046F" w14:textId="77777777" w:rsidTr="007B683C">
        <w:tc>
          <w:tcPr>
            <w:tcW w:w="1809" w:type="dxa"/>
            <w:vMerge/>
          </w:tcPr>
          <w:p w14:paraId="6D29046C" w14:textId="77777777" w:rsidR="00C43F7B" w:rsidRPr="00F8567E" w:rsidRDefault="00C43F7B" w:rsidP="00C43F7B">
            <w:pPr>
              <w:rPr>
                <w:b/>
              </w:rPr>
            </w:pPr>
          </w:p>
        </w:tc>
        <w:tc>
          <w:tcPr>
            <w:tcW w:w="5812" w:type="dxa"/>
          </w:tcPr>
          <w:p w14:paraId="6D29046D" w14:textId="02FE47C9" w:rsidR="00C43F7B" w:rsidRPr="00F8567E" w:rsidRDefault="00C43F7B" w:rsidP="00C43F7B">
            <w:pPr>
              <w:rPr>
                <w:b/>
              </w:rPr>
            </w:pPr>
            <w:r w:rsidRPr="00DE4E74">
              <w:t>Efficient Care</w:t>
            </w:r>
          </w:p>
        </w:tc>
        <w:sdt>
          <w:sdtPr>
            <w:id w:val="1427299090"/>
            <w14:checkbox>
              <w14:checked w14:val="1"/>
              <w14:checkedState w14:val="2612" w14:font="MS Gothic"/>
              <w14:uncheckedState w14:val="2610" w14:font="MS Gothic"/>
            </w14:checkbox>
          </w:sdtPr>
          <w:sdtEndPr/>
          <w:sdtContent>
            <w:tc>
              <w:tcPr>
                <w:tcW w:w="1624" w:type="dxa"/>
              </w:tcPr>
              <w:p w14:paraId="6D29046E" w14:textId="656C606E" w:rsidR="00C43F7B" w:rsidRPr="00F8567E" w:rsidRDefault="003D3F6D" w:rsidP="00C43F7B">
                <w:pPr>
                  <w:jc w:val="center"/>
                  <w:rPr>
                    <w:b/>
                  </w:rPr>
                </w:pPr>
                <w:r>
                  <w:rPr>
                    <w:rFonts w:ascii="MS Gothic" w:eastAsia="MS Gothic" w:hAnsi="MS Gothic" w:hint="eastAsia"/>
                  </w:rPr>
                  <w:t>☒</w:t>
                </w:r>
              </w:p>
            </w:tc>
          </w:sdtContent>
        </w:sdt>
      </w:tr>
      <w:tr w:rsidR="00C43F7B" w:rsidRPr="00F8567E" w14:paraId="6D290473" w14:textId="77777777" w:rsidTr="007B683C">
        <w:tc>
          <w:tcPr>
            <w:tcW w:w="1809" w:type="dxa"/>
            <w:vMerge/>
          </w:tcPr>
          <w:p w14:paraId="6D290470" w14:textId="77777777" w:rsidR="00C43F7B" w:rsidRPr="00F8567E" w:rsidRDefault="00C43F7B" w:rsidP="00C43F7B">
            <w:pPr>
              <w:rPr>
                <w:b/>
              </w:rPr>
            </w:pPr>
          </w:p>
        </w:tc>
        <w:tc>
          <w:tcPr>
            <w:tcW w:w="5812" w:type="dxa"/>
          </w:tcPr>
          <w:p w14:paraId="6D290471" w14:textId="639A0F69" w:rsidR="00C43F7B" w:rsidRPr="00F8567E" w:rsidRDefault="00C43F7B" w:rsidP="00C43F7B">
            <w:pPr>
              <w:rPr>
                <w:b/>
              </w:rPr>
            </w:pPr>
            <w:r w:rsidRPr="00DE4E74">
              <w:t>Equitable care</w:t>
            </w:r>
          </w:p>
        </w:tc>
        <w:sdt>
          <w:sdtPr>
            <w:id w:val="-1511138502"/>
            <w14:checkbox>
              <w14:checked w14:val="0"/>
              <w14:checkedState w14:val="2612" w14:font="MS Gothic"/>
              <w14:uncheckedState w14:val="2610" w14:font="MS Gothic"/>
            </w14:checkbox>
          </w:sdtPr>
          <w:sdtEndPr/>
          <w:sdtContent>
            <w:tc>
              <w:tcPr>
                <w:tcW w:w="1624" w:type="dxa"/>
              </w:tcPr>
              <w:p w14:paraId="6D290472"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7" w14:textId="77777777" w:rsidTr="007B683C">
        <w:tc>
          <w:tcPr>
            <w:tcW w:w="1809" w:type="dxa"/>
            <w:vMerge/>
          </w:tcPr>
          <w:p w14:paraId="6D290474" w14:textId="77777777" w:rsidR="00C43F7B" w:rsidRPr="00F8567E" w:rsidRDefault="00C43F7B" w:rsidP="00C43F7B">
            <w:pPr>
              <w:rPr>
                <w:b/>
              </w:rPr>
            </w:pPr>
          </w:p>
        </w:tc>
        <w:tc>
          <w:tcPr>
            <w:tcW w:w="5812" w:type="dxa"/>
          </w:tcPr>
          <w:p w14:paraId="6D290475" w14:textId="5778DDA9" w:rsidR="00C43F7B" w:rsidRPr="00F8567E" w:rsidRDefault="00C43F7B" w:rsidP="00C43F7B">
            <w:pPr>
              <w:rPr>
                <w:b/>
              </w:rPr>
            </w:pPr>
            <w:r w:rsidRPr="00DE4E74">
              <w:t>Person-centred Care</w:t>
            </w:r>
          </w:p>
        </w:tc>
        <w:sdt>
          <w:sdtPr>
            <w:id w:val="-1349403007"/>
            <w14:checkbox>
              <w14:checked w14:val="0"/>
              <w14:checkedState w14:val="2612" w14:font="MS Gothic"/>
              <w14:uncheckedState w14:val="2610" w14:font="MS Gothic"/>
            </w14:checkbox>
          </w:sdtPr>
          <w:sdtEndPr/>
          <w:sdtContent>
            <w:tc>
              <w:tcPr>
                <w:tcW w:w="1624" w:type="dxa"/>
              </w:tcPr>
              <w:p w14:paraId="6D290476" w14:textId="77777777" w:rsidR="00C43F7B" w:rsidRPr="00F8567E" w:rsidRDefault="00C43F7B" w:rsidP="00C43F7B">
                <w:pPr>
                  <w:jc w:val="center"/>
                  <w:rPr>
                    <w:b/>
                  </w:rPr>
                </w:pPr>
                <w:r w:rsidRPr="00F8567E">
                  <w:rPr>
                    <w:rFonts w:ascii="Segoe UI Symbol" w:eastAsia="MS Gothic" w:hAnsi="Segoe UI Symbol" w:cs="Segoe UI Symbol"/>
                  </w:rPr>
                  <w:t>☐</w:t>
                </w:r>
              </w:p>
            </w:tc>
          </w:sdtContent>
        </w:sdt>
      </w:tr>
      <w:tr w:rsidR="00C43F7B" w:rsidRPr="00F8567E" w14:paraId="6D29047B" w14:textId="77777777" w:rsidTr="007B683C">
        <w:tc>
          <w:tcPr>
            <w:tcW w:w="1809" w:type="dxa"/>
            <w:vMerge/>
          </w:tcPr>
          <w:p w14:paraId="6D290478" w14:textId="77777777" w:rsidR="00C43F7B" w:rsidRPr="00F8567E" w:rsidRDefault="00C43F7B" w:rsidP="00C43F7B">
            <w:pPr>
              <w:rPr>
                <w:b/>
              </w:rPr>
            </w:pPr>
          </w:p>
        </w:tc>
        <w:tc>
          <w:tcPr>
            <w:tcW w:w="5812" w:type="dxa"/>
          </w:tcPr>
          <w:p w14:paraId="6D290479" w14:textId="7328B9FF" w:rsidR="00C43F7B" w:rsidRPr="00F8567E" w:rsidRDefault="00C43F7B" w:rsidP="00C43F7B">
            <w:pPr>
              <w:rPr>
                <w:b/>
              </w:rPr>
            </w:pPr>
            <w:r w:rsidRPr="00DE4E74">
              <w:t>Staff and Resources</w:t>
            </w:r>
          </w:p>
        </w:tc>
        <w:sdt>
          <w:sdtPr>
            <w:id w:val="-1357344251"/>
            <w14:checkbox>
              <w14:checked w14:val="1"/>
              <w14:checkedState w14:val="2612" w14:font="MS Gothic"/>
              <w14:uncheckedState w14:val="2610" w14:font="MS Gothic"/>
            </w14:checkbox>
          </w:sdtPr>
          <w:sdtEndPr/>
          <w:sdtContent>
            <w:tc>
              <w:tcPr>
                <w:tcW w:w="1624" w:type="dxa"/>
              </w:tcPr>
              <w:p w14:paraId="6D29047A" w14:textId="1549010F" w:rsidR="00C43F7B" w:rsidRPr="00F8567E" w:rsidRDefault="003D3F6D" w:rsidP="00C43F7B">
                <w:pPr>
                  <w:jc w:val="center"/>
                  <w:rPr>
                    <w:b/>
                  </w:rPr>
                </w:pPr>
                <w:r>
                  <w:rPr>
                    <w:rFonts w:ascii="MS Gothic" w:eastAsia="MS Gothic" w:hAnsi="MS Gothic" w:hint="eastAsia"/>
                  </w:rPr>
                  <w:t>☒</w:t>
                </w:r>
              </w:p>
            </w:tc>
          </w:sdtContent>
        </w:sdt>
      </w:tr>
      <w:tr w:rsidR="00925DA1" w:rsidRPr="00F8567E" w14:paraId="4481435E" w14:textId="77777777" w:rsidTr="007B683C">
        <w:tc>
          <w:tcPr>
            <w:tcW w:w="1809" w:type="dxa"/>
            <w:vMerge w:val="restart"/>
          </w:tcPr>
          <w:p w14:paraId="24852AC0" w14:textId="79557235" w:rsidR="00925DA1" w:rsidRPr="00F8567E" w:rsidRDefault="00925DA1" w:rsidP="00925DA1">
            <w:pPr>
              <w:rPr>
                <w:b/>
              </w:rPr>
            </w:pPr>
            <w:r>
              <w:rPr>
                <w:b/>
                <w:iCs/>
              </w:rPr>
              <w:t>Enabler</w:t>
            </w:r>
            <w:r w:rsidRPr="00C55C8E">
              <w:rPr>
                <w:b/>
                <w:iCs/>
              </w:rPr>
              <w:t>s</w:t>
            </w:r>
            <w:r w:rsidRPr="00C55C8E">
              <w:rPr>
                <w:b/>
                <w:i/>
              </w:rPr>
              <w:t xml:space="preserve"> </w:t>
            </w:r>
            <w:r w:rsidR="005506AE" w:rsidRPr="00F8567E">
              <w:rPr>
                <w:b/>
                <w:i/>
              </w:rPr>
              <w:t>(please choose</w:t>
            </w:r>
            <w:r w:rsidR="005506AE">
              <w:rPr>
                <w:b/>
                <w:i/>
              </w:rPr>
              <w:t xml:space="preserve"> which applies</w:t>
            </w:r>
            <w:r w:rsidR="005506AE" w:rsidRPr="00F8567E">
              <w:rPr>
                <w:b/>
                <w:i/>
              </w:rPr>
              <w:t>)</w:t>
            </w:r>
          </w:p>
        </w:tc>
        <w:tc>
          <w:tcPr>
            <w:tcW w:w="5812" w:type="dxa"/>
          </w:tcPr>
          <w:p w14:paraId="23C5DEE5" w14:textId="11BC75F3" w:rsidR="00925DA1" w:rsidRPr="00925DA1" w:rsidRDefault="00925DA1" w:rsidP="00925DA1">
            <w:r w:rsidRPr="00925DA1">
              <w:t>Whole Systems Approach</w:t>
            </w:r>
          </w:p>
        </w:tc>
        <w:sdt>
          <w:sdtPr>
            <w:id w:val="1760019172"/>
            <w14:checkbox>
              <w14:checked w14:val="0"/>
              <w14:checkedState w14:val="2612" w14:font="MS Gothic"/>
              <w14:uncheckedState w14:val="2610" w14:font="MS Gothic"/>
            </w14:checkbox>
          </w:sdtPr>
          <w:sdtEndPr/>
          <w:sdtContent>
            <w:tc>
              <w:tcPr>
                <w:tcW w:w="1624" w:type="dxa"/>
              </w:tcPr>
              <w:p w14:paraId="7904B42E" w14:textId="2503A13E" w:rsidR="00925DA1" w:rsidRDefault="00925DA1" w:rsidP="00925DA1">
                <w:pPr>
                  <w:jc w:val="center"/>
                </w:pPr>
                <w:r w:rsidRPr="007C5421">
                  <w:rPr>
                    <w:rFonts w:ascii="Segoe UI Symbol" w:eastAsia="MS Gothic" w:hAnsi="Segoe UI Symbol" w:cs="Segoe UI Symbol"/>
                  </w:rPr>
                  <w:t>☐</w:t>
                </w:r>
              </w:p>
            </w:tc>
          </w:sdtContent>
        </w:sdt>
      </w:tr>
      <w:tr w:rsidR="00925DA1" w:rsidRPr="00F8567E" w14:paraId="2D450AA3" w14:textId="77777777" w:rsidTr="007B683C">
        <w:tc>
          <w:tcPr>
            <w:tcW w:w="1809" w:type="dxa"/>
            <w:vMerge/>
          </w:tcPr>
          <w:p w14:paraId="2E025453" w14:textId="77777777" w:rsidR="00925DA1" w:rsidRPr="00F8567E" w:rsidRDefault="00925DA1" w:rsidP="00925DA1">
            <w:pPr>
              <w:rPr>
                <w:b/>
              </w:rPr>
            </w:pPr>
          </w:p>
        </w:tc>
        <w:tc>
          <w:tcPr>
            <w:tcW w:w="5812" w:type="dxa"/>
          </w:tcPr>
          <w:p w14:paraId="2A69D290" w14:textId="0605AEDE" w:rsidR="00925DA1" w:rsidRPr="00925DA1" w:rsidRDefault="00925DA1" w:rsidP="00925DA1">
            <w:r w:rsidRPr="00925DA1">
              <w:t>Leadership</w:t>
            </w:r>
          </w:p>
        </w:tc>
        <w:sdt>
          <w:sdtPr>
            <w:id w:val="2117096538"/>
            <w14:checkbox>
              <w14:checked w14:val="1"/>
              <w14:checkedState w14:val="2612" w14:font="MS Gothic"/>
              <w14:uncheckedState w14:val="2610" w14:font="MS Gothic"/>
            </w14:checkbox>
          </w:sdtPr>
          <w:sdtEndPr/>
          <w:sdtContent>
            <w:tc>
              <w:tcPr>
                <w:tcW w:w="1624" w:type="dxa"/>
              </w:tcPr>
              <w:p w14:paraId="38BFB30F" w14:textId="459AB27E" w:rsidR="00925DA1" w:rsidRDefault="003D3F6D" w:rsidP="00925DA1">
                <w:pPr>
                  <w:jc w:val="center"/>
                </w:pPr>
                <w:r>
                  <w:rPr>
                    <w:rFonts w:ascii="MS Gothic" w:eastAsia="MS Gothic" w:hAnsi="MS Gothic" w:hint="eastAsia"/>
                  </w:rPr>
                  <w:t>☒</w:t>
                </w:r>
              </w:p>
            </w:tc>
          </w:sdtContent>
        </w:sdt>
      </w:tr>
      <w:tr w:rsidR="00925DA1" w:rsidRPr="00F8567E" w14:paraId="086E4F8D" w14:textId="77777777" w:rsidTr="007B683C">
        <w:tc>
          <w:tcPr>
            <w:tcW w:w="1809" w:type="dxa"/>
            <w:vMerge/>
          </w:tcPr>
          <w:p w14:paraId="4CB5CDEE" w14:textId="77777777" w:rsidR="00925DA1" w:rsidRPr="00F8567E" w:rsidRDefault="00925DA1" w:rsidP="00925DA1">
            <w:pPr>
              <w:rPr>
                <w:b/>
              </w:rPr>
            </w:pPr>
          </w:p>
        </w:tc>
        <w:tc>
          <w:tcPr>
            <w:tcW w:w="5812" w:type="dxa"/>
          </w:tcPr>
          <w:p w14:paraId="75A9FE92" w14:textId="231227FB" w:rsidR="00925DA1" w:rsidRPr="00925DA1" w:rsidRDefault="00925DA1" w:rsidP="00925DA1">
            <w:r w:rsidRPr="00925DA1">
              <w:t>Workforce</w:t>
            </w:r>
          </w:p>
        </w:tc>
        <w:sdt>
          <w:sdtPr>
            <w:id w:val="-1282257052"/>
            <w14:checkbox>
              <w14:checked w14:val="0"/>
              <w14:checkedState w14:val="2612" w14:font="MS Gothic"/>
              <w14:uncheckedState w14:val="2610" w14:font="MS Gothic"/>
            </w14:checkbox>
          </w:sdtPr>
          <w:sdtEndPr/>
          <w:sdtContent>
            <w:tc>
              <w:tcPr>
                <w:tcW w:w="1624" w:type="dxa"/>
              </w:tcPr>
              <w:p w14:paraId="15982273" w14:textId="7E36ABCC" w:rsidR="00925DA1" w:rsidRDefault="00925DA1" w:rsidP="00925DA1">
                <w:pPr>
                  <w:jc w:val="center"/>
                </w:pPr>
                <w:r w:rsidRPr="007C5421">
                  <w:rPr>
                    <w:rFonts w:ascii="Segoe UI Symbol" w:eastAsia="MS Gothic" w:hAnsi="Segoe UI Symbol" w:cs="Segoe UI Symbol"/>
                  </w:rPr>
                  <w:t>☐</w:t>
                </w:r>
              </w:p>
            </w:tc>
          </w:sdtContent>
        </w:sdt>
      </w:tr>
      <w:tr w:rsidR="00925DA1" w:rsidRPr="00F8567E" w14:paraId="6F3DEEC2" w14:textId="77777777" w:rsidTr="007B683C">
        <w:tc>
          <w:tcPr>
            <w:tcW w:w="1809" w:type="dxa"/>
            <w:vMerge/>
          </w:tcPr>
          <w:p w14:paraId="0AEE896D" w14:textId="77777777" w:rsidR="00925DA1" w:rsidRPr="00F8567E" w:rsidRDefault="00925DA1" w:rsidP="00925DA1">
            <w:pPr>
              <w:rPr>
                <w:b/>
              </w:rPr>
            </w:pPr>
          </w:p>
        </w:tc>
        <w:tc>
          <w:tcPr>
            <w:tcW w:w="5812" w:type="dxa"/>
          </w:tcPr>
          <w:p w14:paraId="7C1ACCB9" w14:textId="0A949DE8" w:rsidR="00925DA1" w:rsidRPr="00925DA1" w:rsidRDefault="00925DA1" w:rsidP="00925DA1">
            <w:r w:rsidRPr="00925DA1">
              <w:t>Culture</w:t>
            </w:r>
          </w:p>
        </w:tc>
        <w:sdt>
          <w:sdtPr>
            <w:id w:val="617871883"/>
            <w14:checkbox>
              <w14:checked w14:val="1"/>
              <w14:checkedState w14:val="2612" w14:font="MS Gothic"/>
              <w14:uncheckedState w14:val="2610" w14:font="MS Gothic"/>
            </w14:checkbox>
          </w:sdtPr>
          <w:sdtEndPr/>
          <w:sdtContent>
            <w:tc>
              <w:tcPr>
                <w:tcW w:w="1624" w:type="dxa"/>
              </w:tcPr>
              <w:p w14:paraId="2B2CC2E7" w14:textId="55418A39" w:rsidR="00925DA1" w:rsidRDefault="003D3F6D" w:rsidP="00925DA1">
                <w:pPr>
                  <w:jc w:val="center"/>
                </w:pPr>
                <w:r>
                  <w:rPr>
                    <w:rFonts w:ascii="MS Gothic" w:eastAsia="MS Gothic" w:hAnsi="MS Gothic" w:hint="eastAsia"/>
                  </w:rPr>
                  <w:t>☒</w:t>
                </w:r>
              </w:p>
            </w:tc>
          </w:sdtContent>
        </w:sdt>
      </w:tr>
      <w:tr w:rsidR="00925DA1" w:rsidRPr="00F8567E" w14:paraId="7AD6E919" w14:textId="77777777" w:rsidTr="007B683C">
        <w:tc>
          <w:tcPr>
            <w:tcW w:w="1809" w:type="dxa"/>
            <w:vMerge/>
          </w:tcPr>
          <w:p w14:paraId="35FD7653" w14:textId="77777777" w:rsidR="00925DA1" w:rsidRPr="00F8567E" w:rsidRDefault="00925DA1" w:rsidP="00925DA1">
            <w:pPr>
              <w:rPr>
                <w:b/>
              </w:rPr>
            </w:pPr>
          </w:p>
        </w:tc>
        <w:tc>
          <w:tcPr>
            <w:tcW w:w="5812" w:type="dxa"/>
          </w:tcPr>
          <w:p w14:paraId="57B10CB7" w14:textId="027A78F8" w:rsidR="00925DA1" w:rsidRPr="00925DA1" w:rsidRDefault="00925DA1" w:rsidP="00925DA1">
            <w:r w:rsidRPr="00925DA1">
              <w:t xml:space="preserve">Information </w:t>
            </w:r>
          </w:p>
        </w:tc>
        <w:sdt>
          <w:sdtPr>
            <w:id w:val="314299722"/>
            <w14:checkbox>
              <w14:checked w14:val="1"/>
              <w14:checkedState w14:val="2612" w14:font="MS Gothic"/>
              <w14:uncheckedState w14:val="2610" w14:font="MS Gothic"/>
            </w14:checkbox>
          </w:sdtPr>
          <w:sdtEndPr/>
          <w:sdtContent>
            <w:tc>
              <w:tcPr>
                <w:tcW w:w="1624" w:type="dxa"/>
              </w:tcPr>
              <w:p w14:paraId="3E41BC05" w14:textId="6A7D9EDA" w:rsidR="00925DA1" w:rsidRDefault="003D3F6D" w:rsidP="00925DA1">
                <w:pPr>
                  <w:jc w:val="center"/>
                </w:pPr>
                <w:r>
                  <w:rPr>
                    <w:rFonts w:ascii="MS Gothic" w:eastAsia="MS Gothic" w:hAnsi="MS Gothic" w:hint="eastAsia"/>
                  </w:rPr>
                  <w:t>☒</w:t>
                </w:r>
              </w:p>
            </w:tc>
          </w:sdtContent>
        </w:sdt>
      </w:tr>
      <w:tr w:rsidR="00925DA1" w:rsidRPr="00F8567E" w14:paraId="5A1317D4" w14:textId="77777777" w:rsidTr="007B683C">
        <w:tc>
          <w:tcPr>
            <w:tcW w:w="1809" w:type="dxa"/>
            <w:vMerge/>
          </w:tcPr>
          <w:p w14:paraId="21B969C2" w14:textId="77777777" w:rsidR="00925DA1" w:rsidRPr="00F8567E" w:rsidRDefault="00925DA1" w:rsidP="00925DA1">
            <w:pPr>
              <w:rPr>
                <w:b/>
              </w:rPr>
            </w:pPr>
          </w:p>
        </w:tc>
        <w:tc>
          <w:tcPr>
            <w:tcW w:w="5812" w:type="dxa"/>
          </w:tcPr>
          <w:p w14:paraId="611AECC0" w14:textId="2F7F719A" w:rsidR="00925DA1" w:rsidRPr="00925DA1" w:rsidRDefault="00925DA1" w:rsidP="00925DA1">
            <w:r w:rsidRPr="00925DA1">
              <w:t>Learning, Improvement and Research</w:t>
            </w:r>
          </w:p>
        </w:tc>
        <w:sdt>
          <w:sdtPr>
            <w:id w:val="-1707169374"/>
            <w14:checkbox>
              <w14:checked w14:val="1"/>
              <w14:checkedState w14:val="2612" w14:font="MS Gothic"/>
              <w14:uncheckedState w14:val="2610" w14:font="MS Gothic"/>
            </w14:checkbox>
          </w:sdtPr>
          <w:sdtEndPr/>
          <w:sdtContent>
            <w:tc>
              <w:tcPr>
                <w:tcW w:w="1624" w:type="dxa"/>
              </w:tcPr>
              <w:p w14:paraId="60F96135" w14:textId="7E5C47B9" w:rsidR="00925DA1" w:rsidRDefault="003D3F6D" w:rsidP="00925DA1">
                <w:pPr>
                  <w:jc w:val="center"/>
                </w:pPr>
                <w:r>
                  <w:rPr>
                    <w:rFonts w:ascii="MS Gothic" w:eastAsia="MS Gothic" w:hAnsi="MS Gothic" w:hint="eastAsia"/>
                  </w:rPr>
                  <w:t>☒</w:t>
                </w:r>
              </w:p>
            </w:tc>
          </w:sdtContent>
        </w:sdt>
      </w:tr>
      <w:tr w:rsidR="00925DA1" w:rsidRPr="00F8567E" w14:paraId="6D29047D" w14:textId="77777777" w:rsidTr="002432C6">
        <w:tc>
          <w:tcPr>
            <w:tcW w:w="9245" w:type="dxa"/>
            <w:gridSpan w:val="3"/>
            <w:shd w:val="clear" w:color="auto" w:fill="C1A775"/>
          </w:tcPr>
          <w:p w14:paraId="6D29047C" w14:textId="45C29034" w:rsidR="00925DA1" w:rsidRPr="00F8567E" w:rsidRDefault="00925DA1" w:rsidP="00925DA1">
            <w:pPr>
              <w:rPr>
                <w:b/>
              </w:rPr>
            </w:pPr>
            <w:r w:rsidRPr="008267FB">
              <w:rPr>
                <w:b/>
              </w:rPr>
              <w:t>Quality, Safety and Patient Experience</w:t>
            </w:r>
          </w:p>
        </w:tc>
      </w:tr>
      <w:tr w:rsidR="00925DA1" w:rsidRPr="00F8567E" w14:paraId="6D290480" w14:textId="77777777" w:rsidTr="007B683C">
        <w:tc>
          <w:tcPr>
            <w:tcW w:w="9245" w:type="dxa"/>
            <w:gridSpan w:val="3"/>
          </w:tcPr>
          <w:p w14:paraId="6D29047F" w14:textId="5F657432" w:rsidR="00925DA1" w:rsidRPr="00647AD7" w:rsidRDefault="00816C52" w:rsidP="003D3F6D">
            <w:pPr>
              <w:rPr>
                <w:b/>
              </w:rPr>
            </w:pPr>
            <w:r w:rsidRPr="00647AD7">
              <w:rPr>
                <w:rFonts w:eastAsia="Calibri" w:cs="Times New Roman"/>
                <w:kern w:val="2"/>
                <w14:ligatures w14:val="standardContextual"/>
              </w:rPr>
              <w:t>No direct service impact. Strengthened referral tracking will support assurance that quality and safety matters referred by Audit Committee are followed through by the relevant receiving Committee.</w:t>
            </w:r>
          </w:p>
        </w:tc>
      </w:tr>
      <w:tr w:rsidR="00925DA1" w:rsidRPr="00F8567E" w14:paraId="6D290482" w14:textId="77777777" w:rsidTr="002432C6">
        <w:tc>
          <w:tcPr>
            <w:tcW w:w="9245" w:type="dxa"/>
            <w:gridSpan w:val="3"/>
            <w:shd w:val="clear" w:color="auto" w:fill="C1A775"/>
          </w:tcPr>
          <w:p w14:paraId="6D290481" w14:textId="77777777" w:rsidR="00925DA1" w:rsidRPr="00647AD7" w:rsidRDefault="00925DA1" w:rsidP="00925DA1">
            <w:pPr>
              <w:rPr>
                <w:b/>
              </w:rPr>
            </w:pPr>
            <w:r w:rsidRPr="00647AD7">
              <w:rPr>
                <w:b/>
              </w:rPr>
              <w:t>Financial Implications</w:t>
            </w:r>
          </w:p>
        </w:tc>
      </w:tr>
      <w:tr w:rsidR="00925DA1" w:rsidRPr="00F8567E" w14:paraId="6D290487" w14:textId="77777777" w:rsidTr="007B683C">
        <w:tc>
          <w:tcPr>
            <w:tcW w:w="9245" w:type="dxa"/>
            <w:gridSpan w:val="3"/>
          </w:tcPr>
          <w:p w14:paraId="6D290486" w14:textId="00C7DFD8" w:rsidR="00925DA1" w:rsidRPr="00647AD7" w:rsidRDefault="00A02B0B" w:rsidP="005302C7">
            <w:pPr>
              <w:ind w:right="96"/>
              <w:rPr>
                <w:color w:val="FF0000"/>
              </w:rPr>
            </w:pPr>
            <w:r w:rsidRPr="00B4335C">
              <w:rPr>
                <w:rFonts w:eastAsia="Calibri" w:cs="Times New Roman"/>
                <w:kern w:val="2"/>
                <w14:ligatures w14:val="standardContextual"/>
              </w:rPr>
              <w:t>No direct financial implications.</w:t>
            </w:r>
          </w:p>
        </w:tc>
      </w:tr>
      <w:tr w:rsidR="00925DA1" w:rsidRPr="00F8567E" w14:paraId="6D290489" w14:textId="77777777" w:rsidTr="002432C6">
        <w:tc>
          <w:tcPr>
            <w:tcW w:w="9245" w:type="dxa"/>
            <w:gridSpan w:val="3"/>
            <w:shd w:val="clear" w:color="auto" w:fill="C1A775"/>
          </w:tcPr>
          <w:p w14:paraId="6D290488" w14:textId="77777777" w:rsidR="00925DA1" w:rsidRPr="00647AD7" w:rsidRDefault="00925DA1" w:rsidP="00925DA1">
            <w:pPr>
              <w:keepNext/>
              <w:keepLines/>
              <w:ind w:right="96"/>
              <w:rPr>
                <w:b/>
              </w:rPr>
            </w:pPr>
            <w:r w:rsidRPr="00647AD7">
              <w:rPr>
                <w:b/>
              </w:rPr>
              <w:t>Legal Implications (including equality and diversity assessment)</w:t>
            </w:r>
          </w:p>
        </w:tc>
      </w:tr>
      <w:tr w:rsidR="00925DA1" w:rsidRPr="00F8567E" w14:paraId="6D29048C" w14:textId="77777777" w:rsidTr="007B683C">
        <w:tc>
          <w:tcPr>
            <w:tcW w:w="9245" w:type="dxa"/>
            <w:gridSpan w:val="3"/>
          </w:tcPr>
          <w:p w14:paraId="6D29048B" w14:textId="196161DA" w:rsidR="00925DA1" w:rsidRPr="00647AD7" w:rsidRDefault="00CF5E89" w:rsidP="00A02B0B">
            <w:pPr>
              <w:ind w:right="96"/>
              <w:rPr>
                <w:color w:val="FF0000"/>
              </w:rPr>
            </w:pPr>
            <w:r w:rsidRPr="00B4335C">
              <w:rPr>
                <w:rFonts w:eastAsia="Calibri" w:cs="Times New Roman"/>
                <w:kern w:val="2"/>
                <w14:ligatures w14:val="standardContextual"/>
              </w:rPr>
              <w:t>Supports compliance with the Health Board’s governance framework. No specific legal implications identified.</w:t>
            </w:r>
          </w:p>
        </w:tc>
      </w:tr>
      <w:tr w:rsidR="00925DA1" w:rsidRPr="00F8567E" w14:paraId="6D29048E" w14:textId="77777777" w:rsidTr="00647AD7">
        <w:tc>
          <w:tcPr>
            <w:tcW w:w="9245" w:type="dxa"/>
            <w:gridSpan w:val="3"/>
            <w:tcBorders>
              <w:bottom w:val="single" w:sz="4" w:space="0" w:color="auto"/>
            </w:tcBorders>
            <w:shd w:val="clear" w:color="auto" w:fill="C1A775"/>
          </w:tcPr>
          <w:p w14:paraId="6D29048D" w14:textId="77777777" w:rsidR="00925DA1" w:rsidRPr="00647AD7" w:rsidRDefault="00925DA1" w:rsidP="00925DA1">
            <w:pPr>
              <w:ind w:right="96"/>
              <w:rPr>
                <w:b/>
                <w:color w:val="FF0000"/>
              </w:rPr>
            </w:pPr>
            <w:r w:rsidRPr="00647AD7">
              <w:rPr>
                <w:b/>
              </w:rPr>
              <w:t>Staffing Implications</w:t>
            </w:r>
          </w:p>
        </w:tc>
      </w:tr>
      <w:tr w:rsidR="005D5C6A" w:rsidRPr="00F8567E" w14:paraId="6D290491" w14:textId="77777777" w:rsidTr="00647AD7">
        <w:tc>
          <w:tcPr>
            <w:tcW w:w="9245" w:type="dxa"/>
            <w:gridSpan w:val="3"/>
            <w:tcBorders>
              <w:top w:val="single" w:sz="4" w:space="0" w:color="auto"/>
              <w:left w:val="single" w:sz="4" w:space="0" w:color="auto"/>
              <w:bottom w:val="single" w:sz="4" w:space="0" w:color="auto"/>
              <w:right w:val="single" w:sz="4" w:space="0" w:color="auto"/>
            </w:tcBorders>
            <w:vAlign w:val="center"/>
          </w:tcPr>
          <w:p w14:paraId="6D290490" w14:textId="5FC5984E" w:rsidR="005D5C6A" w:rsidRPr="00647AD7" w:rsidRDefault="005D5C6A" w:rsidP="005D5C6A">
            <w:pPr>
              <w:ind w:right="96"/>
              <w:rPr>
                <w:color w:val="FF0000"/>
              </w:rPr>
            </w:pPr>
            <w:r w:rsidRPr="00B4335C">
              <w:t>No direct staffing implications.</w:t>
            </w:r>
          </w:p>
        </w:tc>
      </w:tr>
      <w:tr w:rsidR="005D5C6A" w:rsidRPr="00F8567E" w14:paraId="6D290493" w14:textId="77777777" w:rsidTr="002432C6">
        <w:tc>
          <w:tcPr>
            <w:tcW w:w="9245" w:type="dxa"/>
            <w:gridSpan w:val="3"/>
            <w:shd w:val="clear" w:color="auto" w:fill="C1A775"/>
          </w:tcPr>
          <w:p w14:paraId="6D290492" w14:textId="77777777" w:rsidR="005D5C6A" w:rsidRPr="00647AD7" w:rsidRDefault="005D5C6A" w:rsidP="005D5C6A">
            <w:pPr>
              <w:ind w:right="96"/>
              <w:rPr>
                <w:b/>
                <w:color w:val="FF0000"/>
              </w:rPr>
            </w:pPr>
            <w:r w:rsidRPr="00647AD7">
              <w:rPr>
                <w:b/>
              </w:rPr>
              <w:t>Long Term Implications (including the impact of the Well-being of Future Generations (Wales) Act 2015)</w:t>
            </w:r>
          </w:p>
        </w:tc>
      </w:tr>
      <w:tr w:rsidR="005D5C6A" w:rsidRPr="00F8567E" w14:paraId="6D290496" w14:textId="77777777" w:rsidTr="007B683C">
        <w:tc>
          <w:tcPr>
            <w:tcW w:w="9245" w:type="dxa"/>
            <w:gridSpan w:val="3"/>
          </w:tcPr>
          <w:p w14:paraId="6D290495" w14:textId="2914F102" w:rsidR="005D5C6A" w:rsidRPr="00647AD7" w:rsidRDefault="00163BDF" w:rsidP="005D5C6A">
            <w:pPr>
              <w:ind w:right="96"/>
              <w:rPr>
                <w:color w:val="FF0000"/>
              </w:rPr>
            </w:pPr>
            <w:r w:rsidRPr="00B4335C">
              <w:rPr>
                <w:rFonts w:eastAsia="Calibri" w:cs="Times New Roman"/>
                <w:kern w:val="2"/>
                <w14:ligatures w14:val="standardContextual"/>
              </w:rPr>
              <w:t>Supports sustainable governance arrangements and improved organisational learning through clearer tracking, escalation and closure of Committee referrals.</w:t>
            </w:r>
          </w:p>
        </w:tc>
      </w:tr>
      <w:tr w:rsidR="005D5C6A" w:rsidRPr="00F8567E" w14:paraId="4C321512" w14:textId="77777777" w:rsidTr="002432C6">
        <w:tc>
          <w:tcPr>
            <w:tcW w:w="9245" w:type="dxa"/>
            <w:gridSpan w:val="3"/>
            <w:shd w:val="clear" w:color="auto" w:fill="C1A775"/>
          </w:tcPr>
          <w:p w14:paraId="7E102395" w14:textId="5A180082" w:rsidR="005D5C6A" w:rsidRPr="00C40206" w:rsidRDefault="005D5C6A" w:rsidP="005D5C6A">
            <w:pPr>
              <w:ind w:right="96"/>
              <w:rPr>
                <w:b/>
              </w:rPr>
            </w:pPr>
            <w:r w:rsidRPr="00C40206">
              <w:rPr>
                <w:b/>
              </w:rPr>
              <w:t>Report History</w:t>
            </w:r>
          </w:p>
        </w:tc>
      </w:tr>
      <w:tr w:rsidR="005D5C6A" w:rsidRPr="00F8567E" w14:paraId="6D29049A" w14:textId="77777777" w:rsidTr="001F6386">
        <w:tc>
          <w:tcPr>
            <w:tcW w:w="9245" w:type="dxa"/>
            <w:gridSpan w:val="3"/>
          </w:tcPr>
          <w:p w14:paraId="6D290499" w14:textId="1E32DA50" w:rsidR="005D5C6A" w:rsidRPr="00F8567E" w:rsidRDefault="00163BDF" w:rsidP="00163BDF">
            <w:pPr>
              <w:ind w:right="96"/>
              <w:rPr>
                <w:color w:val="FF0000"/>
              </w:rPr>
            </w:pPr>
            <w:r w:rsidRPr="00647AD7">
              <w:rPr>
                <w:color w:val="000000" w:themeColor="text1"/>
              </w:rPr>
              <w:t>First report</w:t>
            </w:r>
          </w:p>
        </w:tc>
      </w:tr>
      <w:tr w:rsidR="005D5C6A" w:rsidRPr="00F8567E" w14:paraId="08CD5C29" w14:textId="77777777" w:rsidTr="002432C6">
        <w:tc>
          <w:tcPr>
            <w:tcW w:w="9245" w:type="dxa"/>
            <w:gridSpan w:val="3"/>
            <w:shd w:val="clear" w:color="auto" w:fill="C1A775"/>
          </w:tcPr>
          <w:p w14:paraId="6800FBEB" w14:textId="3ED5416B" w:rsidR="005D5C6A" w:rsidRPr="00F8567E" w:rsidRDefault="005D5C6A" w:rsidP="005D5C6A">
            <w:pPr>
              <w:ind w:right="96"/>
              <w:rPr>
                <w:color w:val="FF0000"/>
              </w:rPr>
            </w:pPr>
            <w:r w:rsidRPr="00C40206">
              <w:rPr>
                <w:b/>
              </w:rPr>
              <w:t>Appendices</w:t>
            </w:r>
          </w:p>
        </w:tc>
      </w:tr>
      <w:tr w:rsidR="005D5C6A" w:rsidRPr="00F8567E" w14:paraId="6D29049F" w14:textId="77777777" w:rsidTr="00461D42">
        <w:tc>
          <w:tcPr>
            <w:tcW w:w="9245" w:type="dxa"/>
            <w:gridSpan w:val="3"/>
          </w:tcPr>
          <w:p w14:paraId="6D29049D" w14:textId="40F42F78" w:rsidR="005D5C6A" w:rsidRPr="00647AD7" w:rsidRDefault="00647AD7" w:rsidP="005D5C6A">
            <w:pPr>
              <w:ind w:right="96"/>
              <w:rPr>
                <w:color w:val="000000" w:themeColor="text1"/>
              </w:rPr>
            </w:pPr>
            <w:r w:rsidRPr="00647AD7">
              <w:rPr>
                <w:color w:val="000000" w:themeColor="text1"/>
              </w:rPr>
              <w:t>Appendix 1 – Referrals 2025-26</w:t>
            </w:r>
          </w:p>
          <w:p w14:paraId="6D29049E" w14:textId="77777777" w:rsidR="005D5C6A" w:rsidRPr="00F8567E" w:rsidRDefault="005D5C6A" w:rsidP="005D5C6A">
            <w:pPr>
              <w:ind w:right="96"/>
              <w:rPr>
                <w:color w:val="FF0000"/>
              </w:rPr>
            </w:pPr>
          </w:p>
        </w:tc>
      </w:tr>
    </w:tbl>
    <w:p w14:paraId="6D2904A0" w14:textId="77777777" w:rsidR="00034194" w:rsidRPr="00F8567E" w:rsidRDefault="00034194" w:rsidP="00BB6646"/>
    <w:sectPr w:rsidR="00034194" w:rsidRPr="00F8567E" w:rsidSect="00FE7070">
      <w:headerReference w:type="even" r:id="rId11"/>
      <w:headerReference w:type="default" r:id="rId12"/>
      <w:footerReference w:type="even" r:id="rId13"/>
      <w:footerReference w:type="default" r:id="rId14"/>
      <w:headerReference w:type="first" r:id="rId15"/>
      <w:footerReference w:type="first" r:id="rId16"/>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F06D76" w14:textId="77777777" w:rsidR="008B4180" w:rsidRDefault="008B4180" w:rsidP="00C107F2">
      <w:pPr>
        <w:spacing w:after="0" w:line="240" w:lineRule="auto"/>
      </w:pPr>
      <w:r>
        <w:separator/>
      </w:r>
    </w:p>
  </w:endnote>
  <w:endnote w:type="continuationSeparator" w:id="0">
    <w:p w14:paraId="4DE25A23" w14:textId="77777777" w:rsidR="008B4180" w:rsidRDefault="008B418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D8B2B4" w14:textId="77777777" w:rsidR="002848A6" w:rsidRDefault="002848A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73BCC458" w:rsidR="0032747D" w:rsidRPr="0031077C" w:rsidRDefault="00646AAE">
    <w:pPr>
      <w:pStyle w:val="Footer"/>
      <w:jc w:val="right"/>
      <w:rPr>
        <w:sz w:val="20"/>
        <w:szCs w:val="20"/>
      </w:rPr>
    </w:pPr>
    <w:r w:rsidRPr="004C7750">
      <w:rPr>
        <w:noProof/>
      </w:rPr>
      <w:drawing>
        <wp:anchor distT="0" distB="0" distL="114300" distR="114300" simplePos="0" relativeHeight="251659264"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CorporateStyle2"/>
      </w:rPr>
    </w:sdtEndPr>
    <w:sdtContent>
      <w:p w14:paraId="6D2904A9" w14:textId="5E8CBFB0" w:rsidR="003324CB" w:rsidRDefault="002848A6" w:rsidP="0031077C">
        <w:pPr>
          <w:pStyle w:val="Footer"/>
          <w:jc w:val="right"/>
          <w:rPr>
            <w:rStyle w:val="CorporateStyle2"/>
          </w:rPr>
        </w:pPr>
        <w:r>
          <w:rPr>
            <w:rStyle w:val="CorporateStyle2"/>
          </w:rPr>
          <w:t>Audit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7-16T00:00:00Z">
        <w:dateFormat w:val="dddd, dd MMMM yyyy"/>
        <w:lid w:val="en-GB"/>
        <w:storeMappedDataAs w:val="dateTime"/>
        <w:calendar w:val="gregorian"/>
      </w:date>
    </w:sdtPr>
    <w:sdtEndPr>
      <w:rPr>
        <w:rStyle w:val="DefaultParagraphFont"/>
        <w:sz w:val="24"/>
        <w:szCs w:val="20"/>
      </w:rPr>
    </w:sdtEndPr>
    <w:sdtContent>
      <w:p w14:paraId="6DC782A8" w14:textId="40B158E3" w:rsidR="0031077C" w:rsidRPr="0031077C" w:rsidRDefault="002848A6" w:rsidP="0031077C">
        <w:pPr>
          <w:pStyle w:val="Footer"/>
          <w:jc w:val="right"/>
          <w:rPr>
            <w:sz w:val="20"/>
            <w:szCs w:val="20"/>
          </w:rPr>
        </w:pPr>
        <w:r>
          <w:rPr>
            <w:rStyle w:val="CorporateStyle2"/>
          </w:rPr>
          <w:t>Thursday, 16 July 2026</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9FC1AD" w14:textId="77777777" w:rsidR="002848A6" w:rsidRDefault="002848A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191891" w14:textId="77777777" w:rsidR="008B4180" w:rsidRDefault="008B4180" w:rsidP="00C107F2">
      <w:pPr>
        <w:spacing w:after="0" w:line="240" w:lineRule="auto"/>
      </w:pPr>
      <w:r>
        <w:separator/>
      </w:r>
    </w:p>
  </w:footnote>
  <w:footnote w:type="continuationSeparator" w:id="0">
    <w:p w14:paraId="11494F61" w14:textId="77777777" w:rsidR="008B4180" w:rsidRDefault="008B418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FA5221" w14:textId="77777777" w:rsidR="002848A6" w:rsidRDefault="002848A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507EE9" w14:textId="77777777" w:rsidR="002848A6" w:rsidRDefault="002848A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A424B6"/>
    <w:multiLevelType w:val="multilevel"/>
    <w:tmpl w:val="1876CB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12522CF"/>
    <w:multiLevelType w:val="multilevel"/>
    <w:tmpl w:val="1B90C9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0136B7A"/>
    <w:multiLevelType w:val="multilevel"/>
    <w:tmpl w:val="040EE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88E0694"/>
    <w:multiLevelType w:val="multilevel"/>
    <w:tmpl w:val="2D0ED5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CDF2521"/>
    <w:multiLevelType w:val="multilevel"/>
    <w:tmpl w:val="18DE81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46A79F9"/>
    <w:multiLevelType w:val="hybridMultilevel"/>
    <w:tmpl w:val="C13467FE"/>
    <w:lvl w:ilvl="0" w:tplc="EB325F7E">
      <w:start w:val="20"/>
      <w:numFmt w:val="bullet"/>
      <w:lvlText w:val="-"/>
      <w:lvlJc w:val="left"/>
      <w:pPr>
        <w:ind w:left="720" w:hanging="360"/>
      </w:pPr>
      <w:rPr>
        <w:rFonts w:ascii="Verdana" w:eastAsiaTheme="minorHAnsi" w:hAnsi="Verdana" w:cs="Aria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70D9098C"/>
    <w:multiLevelType w:val="multilevel"/>
    <w:tmpl w:val="DE6C5C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53010B6"/>
    <w:multiLevelType w:val="multilevel"/>
    <w:tmpl w:val="9FB67E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7"/>
  </w:num>
  <w:num w:numId="3" w16cid:durableId="358313792">
    <w:abstractNumId w:val="6"/>
  </w:num>
  <w:num w:numId="4" w16cid:durableId="1144618638">
    <w:abstractNumId w:val="4"/>
  </w:num>
  <w:num w:numId="5" w16cid:durableId="211239042">
    <w:abstractNumId w:val="2"/>
  </w:num>
  <w:num w:numId="6" w16cid:durableId="1874800944">
    <w:abstractNumId w:val="16"/>
  </w:num>
  <w:num w:numId="7" w16cid:durableId="263198079">
    <w:abstractNumId w:val="17"/>
  </w:num>
  <w:num w:numId="8" w16cid:durableId="1535070366">
    <w:abstractNumId w:val="11"/>
  </w:num>
  <w:num w:numId="9" w16cid:durableId="1823614381">
    <w:abstractNumId w:val="12"/>
  </w:num>
  <w:num w:numId="10" w16cid:durableId="875429971">
    <w:abstractNumId w:val="15"/>
  </w:num>
  <w:num w:numId="11" w16cid:durableId="138114111">
    <w:abstractNumId w:val="5"/>
  </w:num>
  <w:num w:numId="12" w16cid:durableId="1621572354">
    <w:abstractNumId w:val="13"/>
  </w:num>
  <w:num w:numId="13" w16cid:durableId="1235362129">
    <w:abstractNumId w:val="3"/>
  </w:num>
  <w:num w:numId="14" w16cid:durableId="941841909">
    <w:abstractNumId w:val="8"/>
  </w:num>
  <w:num w:numId="15" w16cid:durableId="580139799">
    <w:abstractNumId w:val="0"/>
  </w:num>
  <w:num w:numId="16" w16cid:durableId="1158418945">
    <w:abstractNumId w:val="10"/>
  </w:num>
  <w:num w:numId="17" w16cid:durableId="3940900">
    <w:abstractNumId w:val="9"/>
  </w:num>
  <w:num w:numId="18" w16cid:durableId="130642493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7807"/>
    <w:rsid w:val="000203BD"/>
    <w:rsid w:val="00021C60"/>
    <w:rsid w:val="00034194"/>
    <w:rsid w:val="00041CF6"/>
    <w:rsid w:val="00052D01"/>
    <w:rsid w:val="00054F8C"/>
    <w:rsid w:val="00061E86"/>
    <w:rsid w:val="00065531"/>
    <w:rsid w:val="00072D3B"/>
    <w:rsid w:val="00073DD9"/>
    <w:rsid w:val="00083FC0"/>
    <w:rsid w:val="000940E7"/>
    <w:rsid w:val="000A0751"/>
    <w:rsid w:val="000C3280"/>
    <w:rsid w:val="000E379E"/>
    <w:rsid w:val="000F361B"/>
    <w:rsid w:val="00110100"/>
    <w:rsid w:val="00133EA1"/>
    <w:rsid w:val="0016096B"/>
    <w:rsid w:val="00163BDF"/>
    <w:rsid w:val="001707C4"/>
    <w:rsid w:val="0018209C"/>
    <w:rsid w:val="00182C00"/>
    <w:rsid w:val="001A2490"/>
    <w:rsid w:val="001A4E1B"/>
    <w:rsid w:val="001C06A8"/>
    <w:rsid w:val="001C6C4F"/>
    <w:rsid w:val="001E3A6E"/>
    <w:rsid w:val="001E6F3B"/>
    <w:rsid w:val="001F2857"/>
    <w:rsid w:val="001F48BE"/>
    <w:rsid w:val="00200116"/>
    <w:rsid w:val="002010FE"/>
    <w:rsid w:val="00203F67"/>
    <w:rsid w:val="0020539A"/>
    <w:rsid w:val="00233330"/>
    <w:rsid w:val="00233D58"/>
    <w:rsid w:val="00234AC2"/>
    <w:rsid w:val="00240F00"/>
    <w:rsid w:val="00241662"/>
    <w:rsid w:val="002432C6"/>
    <w:rsid w:val="002518B7"/>
    <w:rsid w:val="00272BD5"/>
    <w:rsid w:val="002848A6"/>
    <w:rsid w:val="002950FF"/>
    <w:rsid w:val="00296CD9"/>
    <w:rsid w:val="002A6712"/>
    <w:rsid w:val="002A706E"/>
    <w:rsid w:val="002B7C9A"/>
    <w:rsid w:val="002C3DD6"/>
    <w:rsid w:val="002D77FE"/>
    <w:rsid w:val="0030739E"/>
    <w:rsid w:val="0031077C"/>
    <w:rsid w:val="00314E98"/>
    <w:rsid w:val="003261FD"/>
    <w:rsid w:val="00327324"/>
    <w:rsid w:val="0032747D"/>
    <w:rsid w:val="003324CB"/>
    <w:rsid w:val="00333605"/>
    <w:rsid w:val="003464BA"/>
    <w:rsid w:val="00366FDD"/>
    <w:rsid w:val="00375605"/>
    <w:rsid w:val="00387A41"/>
    <w:rsid w:val="003B31B1"/>
    <w:rsid w:val="003C04A8"/>
    <w:rsid w:val="003C0FF8"/>
    <w:rsid w:val="003D3F6D"/>
    <w:rsid w:val="003F4822"/>
    <w:rsid w:val="004140C9"/>
    <w:rsid w:val="00414894"/>
    <w:rsid w:val="004221DC"/>
    <w:rsid w:val="004222DD"/>
    <w:rsid w:val="0042635B"/>
    <w:rsid w:val="004563AE"/>
    <w:rsid w:val="00461835"/>
    <w:rsid w:val="00466612"/>
    <w:rsid w:val="004671D2"/>
    <w:rsid w:val="004740CF"/>
    <w:rsid w:val="004754FC"/>
    <w:rsid w:val="004937D3"/>
    <w:rsid w:val="004E109D"/>
    <w:rsid w:val="0052297E"/>
    <w:rsid w:val="005302C7"/>
    <w:rsid w:val="0053076A"/>
    <w:rsid w:val="005404F4"/>
    <w:rsid w:val="005506AE"/>
    <w:rsid w:val="00556711"/>
    <w:rsid w:val="00574BCF"/>
    <w:rsid w:val="00576395"/>
    <w:rsid w:val="005835C5"/>
    <w:rsid w:val="00585277"/>
    <w:rsid w:val="00594E39"/>
    <w:rsid w:val="005A6572"/>
    <w:rsid w:val="005C0C7B"/>
    <w:rsid w:val="005D1652"/>
    <w:rsid w:val="005D2C4A"/>
    <w:rsid w:val="005D3DF1"/>
    <w:rsid w:val="005D5AFA"/>
    <w:rsid w:val="005D5C6A"/>
    <w:rsid w:val="005D5E16"/>
    <w:rsid w:val="005E6797"/>
    <w:rsid w:val="005F38A1"/>
    <w:rsid w:val="005F4E71"/>
    <w:rsid w:val="006201D0"/>
    <w:rsid w:val="0064147E"/>
    <w:rsid w:val="00642B21"/>
    <w:rsid w:val="00646AAE"/>
    <w:rsid w:val="00647AD7"/>
    <w:rsid w:val="00653AEC"/>
    <w:rsid w:val="00655190"/>
    <w:rsid w:val="00656183"/>
    <w:rsid w:val="00662218"/>
    <w:rsid w:val="006715A4"/>
    <w:rsid w:val="00672439"/>
    <w:rsid w:val="006729DA"/>
    <w:rsid w:val="00672A4C"/>
    <w:rsid w:val="00685AE0"/>
    <w:rsid w:val="00687037"/>
    <w:rsid w:val="006D1998"/>
    <w:rsid w:val="006F02B9"/>
    <w:rsid w:val="006F549F"/>
    <w:rsid w:val="00703D77"/>
    <w:rsid w:val="00711095"/>
    <w:rsid w:val="0072604C"/>
    <w:rsid w:val="007277B5"/>
    <w:rsid w:val="00734FCE"/>
    <w:rsid w:val="00737883"/>
    <w:rsid w:val="00754241"/>
    <w:rsid w:val="0075502E"/>
    <w:rsid w:val="00762BBE"/>
    <w:rsid w:val="0076681D"/>
    <w:rsid w:val="00767E3E"/>
    <w:rsid w:val="00774514"/>
    <w:rsid w:val="00796A64"/>
    <w:rsid w:val="007A2F72"/>
    <w:rsid w:val="007B683C"/>
    <w:rsid w:val="007D313C"/>
    <w:rsid w:val="007E5BB1"/>
    <w:rsid w:val="00804324"/>
    <w:rsid w:val="00807572"/>
    <w:rsid w:val="00816C52"/>
    <w:rsid w:val="00820546"/>
    <w:rsid w:val="008267FB"/>
    <w:rsid w:val="00850C29"/>
    <w:rsid w:val="00857D93"/>
    <w:rsid w:val="00860674"/>
    <w:rsid w:val="00885CE9"/>
    <w:rsid w:val="00891BA2"/>
    <w:rsid w:val="008B4180"/>
    <w:rsid w:val="008C15D9"/>
    <w:rsid w:val="008C50D5"/>
    <w:rsid w:val="008D0747"/>
    <w:rsid w:val="008E13D1"/>
    <w:rsid w:val="008F0DB4"/>
    <w:rsid w:val="008F442A"/>
    <w:rsid w:val="00910C0A"/>
    <w:rsid w:val="009112DC"/>
    <w:rsid w:val="00925DA1"/>
    <w:rsid w:val="00931E6B"/>
    <w:rsid w:val="009331F3"/>
    <w:rsid w:val="00944201"/>
    <w:rsid w:val="00964D99"/>
    <w:rsid w:val="00982988"/>
    <w:rsid w:val="00983F5E"/>
    <w:rsid w:val="009911F2"/>
    <w:rsid w:val="00996159"/>
    <w:rsid w:val="009B22D0"/>
    <w:rsid w:val="009B52E7"/>
    <w:rsid w:val="009E14BB"/>
    <w:rsid w:val="009E53B8"/>
    <w:rsid w:val="009E7AF7"/>
    <w:rsid w:val="00A02B0B"/>
    <w:rsid w:val="00A2170B"/>
    <w:rsid w:val="00A35122"/>
    <w:rsid w:val="00A671E8"/>
    <w:rsid w:val="00A83E54"/>
    <w:rsid w:val="00A84941"/>
    <w:rsid w:val="00A858A9"/>
    <w:rsid w:val="00A97D23"/>
    <w:rsid w:val="00AA4753"/>
    <w:rsid w:val="00AB4B93"/>
    <w:rsid w:val="00AC4AD4"/>
    <w:rsid w:val="00AD064D"/>
    <w:rsid w:val="00AD40B8"/>
    <w:rsid w:val="00AD71BC"/>
    <w:rsid w:val="00AF66FE"/>
    <w:rsid w:val="00B0479E"/>
    <w:rsid w:val="00B0564E"/>
    <w:rsid w:val="00B105BD"/>
    <w:rsid w:val="00B14EAE"/>
    <w:rsid w:val="00B21EDC"/>
    <w:rsid w:val="00B224D7"/>
    <w:rsid w:val="00B22CF9"/>
    <w:rsid w:val="00B25C58"/>
    <w:rsid w:val="00B301D6"/>
    <w:rsid w:val="00B3430C"/>
    <w:rsid w:val="00B35CBC"/>
    <w:rsid w:val="00B35ECC"/>
    <w:rsid w:val="00B50ABC"/>
    <w:rsid w:val="00B6292E"/>
    <w:rsid w:val="00B70ED7"/>
    <w:rsid w:val="00B904E5"/>
    <w:rsid w:val="00BA2507"/>
    <w:rsid w:val="00BA5EB1"/>
    <w:rsid w:val="00BB6646"/>
    <w:rsid w:val="00BB764F"/>
    <w:rsid w:val="00BC1144"/>
    <w:rsid w:val="00BC241D"/>
    <w:rsid w:val="00BD6D77"/>
    <w:rsid w:val="00C107F2"/>
    <w:rsid w:val="00C2143D"/>
    <w:rsid w:val="00C33A04"/>
    <w:rsid w:val="00C40206"/>
    <w:rsid w:val="00C43F7B"/>
    <w:rsid w:val="00C55C8E"/>
    <w:rsid w:val="00C56152"/>
    <w:rsid w:val="00C61658"/>
    <w:rsid w:val="00C74B0D"/>
    <w:rsid w:val="00C77B23"/>
    <w:rsid w:val="00C933BE"/>
    <w:rsid w:val="00C95B3C"/>
    <w:rsid w:val="00CA1009"/>
    <w:rsid w:val="00CA6D65"/>
    <w:rsid w:val="00CB1C7D"/>
    <w:rsid w:val="00CC048E"/>
    <w:rsid w:val="00CD7AA5"/>
    <w:rsid w:val="00CF5E89"/>
    <w:rsid w:val="00D11351"/>
    <w:rsid w:val="00D16C84"/>
    <w:rsid w:val="00D40B91"/>
    <w:rsid w:val="00D45B01"/>
    <w:rsid w:val="00D53020"/>
    <w:rsid w:val="00D6215B"/>
    <w:rsid w:val="00D914F2"/>
    <w:rsid w:val="00DA0F82"/>
    <w:rsid w:val="00DA51E0"/>
    <w:rsid w:val="00DA76AD"/>
    <w:rsid w:val="00DB4061"/>
    <w:rsid w:val="00DB76B3"/>
    <w:rsid w:val="00DC2FD1"/>
    <w:rsid w:val="00DC6D73"/>
    <w:rsid w:val="00DD131B"/>
    <w:rsid w:val="00DD1FE7"/>
    <w:rsid w:val="00DD41FA"/>
    <w:rsid w:val="00DF3645"/>
    <w:rsid w:val="00E06294"/>
    <w:rsid w:val="00E10124"/>
    <w:rsid w:val="00E24246"/>
    <w:rsid w:val="00E242E5"/>
    <w:rsid w:val="00E31442"/>
    <w:rsid w:val="00E3794C"/>
    <w:rsid w:val="00E52C94"/>
    <w:rsid w:val="00E575AE"/>
    <w:rsid w:val="00E80173"/>
    <w:rsid w:val="00E87B30"/>
    <w:rsid w:val="00E97711"/>
    <w:rsid w:val="00EA436A"/>
    <w:rsid w:val="00EA4667"/>
    <w:rsid w:val="00EC231A"/>
    <w:rsid w:val="00EC7151"/>
    <w:rsid w:val="00ED12AF"/>
    <w:rsid w:val="00EF31AD"/>
    <w:rsid w:val="00F06D6F"/>
    <w:rsid w:val="00F11CD2"/>
    <w:rsid w:val="00F1387A"/>
    <w:rsid w:val="00F204CE"/>
    <w:rsid w:val="00F31EBA"/>
    <w:rsid w:val="00F5082D"/>
    <w:rsid w:val="00F5208F"/>
    <w:rsid w:val="00F531BD"/>
    <w:rsid w:val="00F5324A"/>
    <w:rsid w:val="00F55629"/>
    <w:rsid w:val="00F57042"/>
    <w:rsid w:val="00F57C68"/>
    <w:rsid w:val="00F618CD"/>
    <w:rsid w:val="00F7169E"/>
    <w:rsid w:val="00F7288F"/>
    <w:rsid w:val="00F82EA6"/>
    <w:rsid w:val="00F8567E"/>
    <w:rsid w:val="00F86656"/>
    <w:rsid w:val="00F91B06"/>
    <w:rsid w:val="00F95D61"/>
    <w:rsid w:val="00F97C38"/>
    <w:rsid w:val="00FA0CA9"/>
    <w:rsid w:val="00FA4762"/>
    <w:rsid w:val="00FA5DEC"/>
    <w:rsid w:val="00FC21DB"/>
    <w:rsid w:val="00FC4CBB"/>
    <w:rsid w:val="00FC75FE"/>
    <w:rsid w:val="00FE7070"/>
    <w:rsid w:val="12413FBE"/>
    <w:rsid w:val="24D01AD7"/>
    <w:rsid w:val="2A31D359"/>
    <w:rsid w:val="417E2099"/>
    <w:rsid w:val="556B38F9"/>
    <w:rsid w:val="6163AAFF"/>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C3B88815-BCB0-47AF-B5A1-6744E8B16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ED12AF"/>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ED12AF"/>
    <w:pPr>
      <w:keepNext/>
      <w:keepLines/>
      <w:spacing w:before="40" w:after="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customStyle="1" w:styleId="Heading1Char">
    <w:name w:val="Heading 1 Char"/>
    <w:basedOn w:val="DefaultParagraphFont"/>
    <w:link w:val="Heading1"/>
    <w:uiPriority w:val="9"/>
    <w:rsid w:val="00ED12AF"/>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ED12AF"/>
    <w:rPr>
      <w:rFonts w:asciiTheme="majorHAnsi" w:eastAsiaTheme="majorEastAsia" w:hAnsiTheme="majorHAnsi" w:cstheme="majorBidi"/>
      <w:color w:val="1F4D78" w:themeColor="accent1" w:themeShade="7F"/>
    </w:rPr>
  </w:style>
  <w:style w:type="character" w:styleId="UnresolvedMention">
    <w:name w:val="Unresolved Mention"/>
    <w:basedOn w:val="DefaultParagraphFont"/>
    <w:uiPriority w:val="99"/>
    <w:semiHidden/>
    <w:unhideWhenUsed/>
    <w:rsid w:val="00ED12A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1265118234">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86972069">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1359163605">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 w:id="321280529">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RDefault="0040753F" w:rsidP="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RDefault="0040753F" w:rsidP="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73DD9"/>
    <w:rsid w:val="000F6DD0"/>
    <w:rsid w:val="0016776C"/>
    <w:rsid w:val="001B0EEF"/>
    <w:rsid w:val="001B3EFE"/>
    <w:rsid w:val="001C6C4F"/>
    <w:rsid w:val="00240F00"/>
    <w:rsid w:val="002D7989"/>
    <w:rsid w:val="003261FD"/>
    <w:rsid w:val="00327324"/>
    <w:rsid w:val="00387A41"/>
    <w:rsid w:val="0040753F"/>
    <w:rsid w:val="004140C9"/>
    <w:rsid w:val="00467E8C"/>
    <w:rsid w:val="00500DD2"/>
    <w:rsid w:val="00524839"/>
    <w:rsid w:val="00591655"/>
    <w:rsid w:val="00672A4C"/>
    <w:rsid w:val="006D0E46"/>
    <w:rsid w:val="006F549F"/>
    <w:rsid w:val="0076681D"/>
    <w:rsid w:val="007D313C"/>
    <w:rsid w:val="009E14BB"/>
    <w:rsid w:val="00A858A9"/>
    <w:rsid w:val="00B06ACB"/>
    <w:rsid w:val="00B904E5"/>
    <w:rsid w:val="00C3159D"/>
    <w:rsid w:val="00CB2F21"/>
    <w:rsid w:val="00CC048E"/>
    <w:rsid w:val="00D914F2"/>
    <w:rsid w:val="00E10124"/>
    <w:rsid w:val="00E24246"/>
    <w:rsid w:val="00ED754B"/>
    <w:rsid w:val="00F95D61"/>
    <w:rsid w:val="00F97C38"/>
    <w:rsid w:val="00FB29FD"/>
    <w:rsid w:val="00FC4C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AEAFA753-BEA1-4578-AF07-3B3639C765A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85</TotalTime>
  <Pages>4</Pages>
  <Words>1020</Words>
  <Characters>6279</Characters>
  <Application>Microsoft Office Word</Application>
  <DocSecurity>0</DocSecurity>
  <Lines>52</Lines>
  <Paragraphs>14</Paragraphs>
  <ScaleCrop>false</ScaleCrop>
  <Company>ABM LHB</Company>
  <LinksUpToDate>false</LinksUpToDate>
  <CharactersWithSpaces>7285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63</cp:revision>
  <dcterms:created xsi:type="dcterms:W3CDTF">2026-06-29T12:36:00Z</dcterms:created>
  <dcterms:modified xsi:type="dcterms:W3CDTF">2026-07-09T13:30:00Z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