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442F4F" w14:textId="77777777" w:rsidR="00712B00" w:rsidRDefault="007169EB" w:rsidP="00712B00">
      <w:pPr>
        <w:ind w:right="93"/>
        <w:jc w:val="right"/>
        <w:rPr>
          <w:b/>
          <w:sz w:val="28"/>
          <w:szCs w:val="28"/>
        </w:rPr>
      </w:pPr>
      <w:r>
        <w:rPr>
          <w:b/>
          <w:sz w:val="28"/>
          <w:szCs w:val="28"/>
        </w:rPr>
        <w:t xml:space="preserve">Appendix </w:t>
      </w:r>
      <w:r w:rsidR="00EC45DE">
        <w:rPr>
          <w:b/>
          <w:sz w:val="28"/>
          <w:szCs w:val="28"/>
        </w:rPr>
        <w:t>2</w:t>
      </w:r>
    </w:p>
    <w:p w14:paraId="48D7DC1D" w14:textId="77777777" w:rsidR="007B3C4E" w:rsidRDefault="00D45FE7" w:rsidP="00FC31AD">
      <w:pPr>
        <w:ind w:right="-757"/>
        <w:jc w:val="center"/>
        <w:rPr>
          <w:b/>
          <w:sz w:val="28"/>
          <w:szCs w:val="28"/>
        </w:rPr>
      </w:pPr>
      <w:r w:rsidRPr="009566FB">
        <w:rPr>
          <w:b/>
          <w:sz w:val="28"/>
          <w:szCs w:val="28"/>
        </w:rPr>
        <w:t>Board</w:t>
      </w:r>
      <w:r w:rsidR="004764A1">
        <w:rPr>
          <w:b/>
          <w:sz w:val="28"/>
          <w:szCs w:val="28"/>
        </w:rPr>
        <w:t xml:space="preserve"> Effectiveness Action Plan</w:t>
      </w:r>
    </w:p>
    <w:p w14:paraId="1C242C77" w14:textId="77777777" w:rsidR="00FB01BE" w:rsidRPr="009566FB" w:rsidRDefault="004764A1" w:rsidP="00FC31AD">
      <w:pPr>
        <w:ind w:right="-757"/>
        <w:jc w:val="center"/>
        <w:rPr>
          <w:b/>
          <w:sz w:val="28"/>
          <w:szCs w:val="28"/>
        </w:rPr>
      </w:pPr>
      <w:r>
        <w:rPr>
          <w:b/>
          <w:sz w:val="28"/>
          <w:szCs w:val="28"/>
        </w:rPr>
        <w:t>Outstanding Actions from Previous Years</w:t>
      </w:r>
    </w:p>
    <w:p w14:paraId="32CA823C" w14:textId="77777777" w:rsidR="00FC31AD" w:rsidRDefault="00FC31AD" w:rsidP="00FC31AD">
      <w:pPr>
        <w:ind w:right="-757"/>
        <w:jc w:val="center"/>
        <w:rPr>
          <w:b/>
        </w:rPr>
      </w:pPr>
    </w:p>
    <w:p w14:paraId="1DF309B2" w14:textId="77777777" w:rsidR="00316C64" w:rsidRDefault="00316C64" w:rsidP="00D45FE7">
      <w:pPr>
        <w:jc w:val="center"/>
      </w:pPr>
    </w:p>
    <w:tbl>
      <w:tblPr>
        <w:tblStyle w:val="TableGrid"/>
        <w:tblW w:w="0" w:type="auto"/>
        <w:tblLook w:val="04A0" w:firstRow="1" w:lastRow="0" w:firstColumn="1" w:lastColumn="0" w:noHBand="0" w:noVBand="1"/>
      </w:tblPr>
      <w:tblGrid>
        <w:gridCol w:w="579"/>
        <w:gridCol w:w="4436"/>
        <w:gridCol w:w="1643"/>
        <w:gridCol w:w="2126"/>
        <w:gridCol w:w="12137"/>
      </w:tblGrid>
      <w:tr w:rsidR="00450CC3" w:rsidRPr="00E1320E" w14:paraId="7C27E471" w14:textId="77777777" w:rsidTr="000276D0">
        <w:tc>
          <w:tcPr>
            <w:tcW w:w="20921" w:type="dxa"/>
            <w:gridSpan w:val="5"/>
          </w:tcPr>
          <w:p w14:paraId="0FC7B999" w14:textId="77777777" w:rsidR="00450CC3" w:rsidRPr="00E1320E" w:rsidRDefault="00450CC3" w:rsidP="0077350D">
            <w:pPr>
              <w:spacing w:before="60" w:after="60"/>
              <w:jc w:val="center"/>
              <w:rPr>
                <w:rFonts w:cs="Arial"/>
                <w:b/>
                <w:szCs w:val="24"/>
              </w:rPr>
            </w:pPr>
            <w:r>
              <w:rPr>
                <w:rFonts w:cs="Arial"/>
                <w:b/>
                <w:szCs w:val="24"/>
              </w:rPr>
              <w:t>Quality</w:t>
            </w:r>
          </w:p>
        </w:tc>
      </w:tr>
      <w:tr w:rsidR="00450CC3" w:rsidRPr="00E1320E" w14:paraId="1BF5D44F" w14:textId="77777777" w:rsidTr="0009300F">
        <w:trPr>
          <w:trHeight w:val="1003"/>
        </w:trPr>
        <w:tc>
          <w:tcPr>
            <w:tcW w:w="5015" w:type="dxa"/>
            <w:gridSpan w:val="2"/>
            <w:shd w:val="clear" w:color="auto" w:fill="DEEAF6" w:themeFill="accent1" w:themeFillTint="33"/>
          </w:tcPr>
          <w:p w14:paraId="2173B64B" w14:textId="77777777" w:rsidR="00450CC3" w:rsidRDefault="00450CC3" w:rsidP="000276D0">
            <w:pPr>
              <w:ind w:right="-757"/>
              <w:rPr>
                <w:rFonts w:cs="Arial"/>
                <w:b/>
                <w:szCs w:val="24"/>
              </w:rPr>
            </w:pPr>
            <w:r w:rsidRPr="00E1320E">
              <w:rPr>
                <w:rFonts w:cs="Arial"/>
                <w:b/>
                <w:szCs w:val="24"/>
              </w:rPr>
              <w:t>Progress Level</w:t>
            </w:r>
          </w:p>
          <w:p w14:paraId="6F251CCE" w14:textId="77777777" w:rsidR="00D76048" w:rsidRPr="00E1320E" w:rsidRDefault="00D76048" w:rsidP="000276D0">
            <w:pPr>
              <w:ind w:right="-757"/>
              <w:rPr>
                <w:rFonts w:cs="Arial"/>
                <w:b/>
                <w:szCs w:val="24"/>
              </w:rPr>
            </w:pPr>
            <w:r>
              <w:rPr>
                <w:rFonts w:cs="Arial"/>
                <w:b/>
                <w:szCs w:val="24"/>
              </w:rPr>
              <w:t>Results</w:t>
            </w:r>
          </w:p>
          <w:p w14:paraId="7DCF0890" w14:textId="77777777" w:rsidR="00450CC3" w:rsidRPr="00E1320E" w:rsidRDefault="00450CC3" w:rsidP="000276D0">
            <w:pPr>
              <w:ind w:right="-757"/>
              <w:rPr>
                <w:rFonts w:cs="Arial"/>
                <w:b/>
                <w:szCs w:val="24"/>
              </w:rPr>
            </w:pPr>
          </w:p>
        </w:tc>
        <w:tc>
          <w:tcPr>
            <w:tcW w:w="15906" w:type="dxa"/>
            <w:gridSpan w:val="3"/>
            <w:vMerge w:val="restart"/>
            <w:shd w:val="clear" w:color="auto" w:fill="DEEAF6" w:themeFill="accent1" w:themeFillTint="33"/>
          </w:tcPr>
          <w:p w14:paraId="0A8874BA" w14:textId="77777777" w:rsidR="00450CC3" w:rsidRPr="00E1320E" w:rsidRDefault="00450CC3" w:rsidP="000276D0">
            <w:pPr>
              <w:ind w:right="-757"/>
              <w:rPr>
                <w:rFonts w:cs="Arial"/>
                <w:b/>
                <w:szCs w:val="24"/>
              </w:rPr>
            </w:pPr>
            <w:r w:rsidRPr="00E1320E">
              <w:rPr>
                <w:rFonts w:cs="Arial"/>
                <w:b/>
                <w:szCs w:val="24"/>
              </w:rPr>
              <w:t>Criteria to Support this level</w:t>
            </w:r>
          </w:p>
          <w:p w14:paraId="2FF2B327" w14:textId="77777777" w:rsidR="00D76048" w:rsidRPr="00A0112E" w:rsidRDefault="00D76048" w:rsidP="00D76048">
            <w:pPr>
              <w:spacing w:before="40" w:after="40"/>
              <w:contextualSpacing/>
              <w:rPr>
                <w:rFonts w:eastAsia="Times New Roman" w:cs="Arial"/>
                <w:szCs w:val="24"/>
                <w:lang w:eastAsia="en-GB"/>
              </w:rPr>
            </w:pPr>
            <w:r w:rsidRPr="00A0112E">
              <w:rPr>
                <w:rFonts w:eastAsia="Times New Roman" w:cs="Arial"/>
                <w:szCs w:val="24"/>
                <w:lang w:eastAsia="en-GB"/>
              </w:rPr>
              <w:t>The health board has a quality strategy and implementation framework, with clear quality priorities, that integrates into and drives our overall organisatio</w:t>
            </w:r>
            <w:r>
              <w:rPr>
                <w:rFonts w:eastAsia="Times New Roman" w:cs="Arial"/>
                <w:szCs w:val="24"/>
                <w:lang w:eastAsia="en-GB"/>
              </w:rPr>
              <w:t>nal strategy.</w:t>
            </w:r>
          </w:p>
          <w:p w14:paraId="0CCF9FC2" w14:textId="77777777" w:rsidR="00D76048" w:rsidRPr="00A0112E" w:rsidRDefault="00D76048" w:rsidP="00D76048">
            <w:pPr>
              <w:pStyle w:val="ListParagraph"/>
              <w:spacing w:before="40" w:after="40"/>
              <w:ind w:left="0"/>
              <w:rPr>
                <w:rFonts w:ascii="Arial" w:hAnsi="Arial" w:cs="Arial"/>
                <w:sz w:val="24"/>
                <w:szCs w:val="24"/>
              </w:rPr>
            </w:pPr>
            <w:r w:rsidRPr="00A0112E">
              <w:rPr>
                <w:rFonts w:ascii="Arial" w:hAnsi="Arial" w:cs="Arial"/>
                <w:sz w:val="24"/>
                <w:szCs w:val="24"/>
              </w:rPr>
              <w:t>A quality impact assessment process is in place and d</w:t>
            </w:r>
            <w:r>
              <w:rPr>
                <w:rFonts w:ascii="Arial" w:hAnsi="Arial" w:cs="Arial"/>
                <w:sz w:val="24"/>
                <w:szCs w:val="24"/>
              </w:rPr>
              <w:t xml:space="preserve">rives quality based decisions. </w:t>
            </w:r>
          </w:p>
          <w:p w14:paraId="14309EFC" w14:textId="77777777" w:rsidR="00D76048" w:rsidRPr="00A0112E" w:rsidRDefault="00D76048" w:rsidP="00D76048">
            <w:pPr>
              <w:pStyle w:val="ListParagraph"/>
              <w:spacing w:before="40" w:after="40"/>
              <w:ind w:left="0"/>
              <w:rPr>
                <w:rFonts w:ascii="Arial" w:hAnsi="Arial" w:cs="Arial"/>
                <w:sz w:val="24"/>
                <w:szCs w:val="24"/>
              </w:rPr>
            </w:pPr>
            <w:r w:rsidRPr="00A0112E">
              <w:rPr>
                <w:rFonts w:ascii="Arial" w:hAnsi="Arial" w:cs="Arial"/>
                <w:sz w:val="24"/>
                <w:szCs w:val="24"/>
              </w:rPr>
              <w:t>The health board receives high quality intelligence and information through both soft and hard sources to provide assurance that services are safe, and takes account of patient experience, outcomes, and quality improvement.</w:t>
            </w:r>
          </w:p>
          <w:p w14:paraId="284FE44B" w14:textId="77777777" w:rsidR="00450CC3" w:rsidRPr="00E1320E" w:rsidRDefault="00D76048" w:rsidP="00D76048">
            <w:pPr>
              <w:spacing w:before="40" w:after="40"/>
              <w:rPr>
                <w:rFonts w:cs="Arial"/>
                <w:szCs w:val="24"/>
              </w:rPr>
            </w:pPr>
            <w:r w:rsidRPr="00A0112E">
              <w:rPr>
                <w:rFonts w:cs="Arial"/>
                <w:szCs w:val="24"/>
              </w:rPr>
              <w:t>Information on quality is of high quality, with limited data quality issues, is well summarised to provide assurance around quality of care.</w:t>
            </w:r>
          </w:p>
        </w:tc>
      </w:tr>
      <w:tr w:rsidR="00450CC3" w:rsidRPr="00E1320E" w14:paraId="3E2F4CD0" w14:textId="77777777" w:rsidTr="0009300F">
        <w:trPr>
          <w:trHeight w:val="832"/>
        </w:trPr>
        <w:tc>
          <w:tcPr>
            <w:tcW w:w="5015" w:type="dxa"/>
            <w:gridSpan w:val="2"/>
            <w:shd w:val="clear" w:color="auto" w:fill="DEEAF6" w:themeFill="accent1" w:themeFillTint="33"/>
          </w:tcPr>
          <w:p w14:paraId="40DEA3FB" w14:textId="77777777" w:rsidR="00450CC3" w:rsidRDefault="00450CC3" w:rsidP="000276D0">
            <w:pPr>
              <w:ind w:right="-757"/>
              <w:rPr>
                <w:rFonts w:cs="Arial"/>
                <w:b/>
                <w:szCs w:val="24"/>
              </w:rPr>
            </w:pPr>
            <w:r w:rsidRPr="00E1320E">
              <w:rPr>
                <w:rFonts w:cs="Arial"/>
                <w:b/>
                <w:szCs w:val="24"/>
              </w:rPr>
              <w:t>Lead Committee</w:t>
            </w:r>
          </w:p>
          <w:p w14:paraId="3845A063" w14:textId="77777777" w:rsidR="00D76048" w:rsidRPr="00E1320E" w:rsidRDefault="00D76048" w:rsidP="000276D0">
            <w:pPr>
              <w:ind w:right="-757"/>
              <w:rPr>
                <w:rFonts w:cs="Arial"/>
                <w:b/>
                <w:szCs w:val="24"/>
              </w:rPr>
            </w:pPr>
            <w:r>
              <w:rPr>
                <w:rFonts w:cs="Arial"/>
                <w:b/>
                <w:szCs w:val="24"/>
              </w:rPr>
              <w:t>Quality &amp; Safety Committee</w:t>
            </w:r>
          </w:p>
          <w:p w14:paraId="6226C563" w14:textId="77777777" w:rsidR="00450CC3" w:rsidRPr="00E1320E" w:rsidRDefault="00450CC3" w:rsidP="000276D0">
            <w:pPr>
              <w:ind w:right="-757"/>
              <w:rPr>
                <w:rFonts w:cs="Arial"/>
                <w:b/>
                <w:szCs w:val="24"/>
              </w:rPr>
            </w:pPr>
          </w:p>
        </w:tc>
        <w:tc>
          <w:tcPr>
            <w:tcW w:w="15906" w:type="dxa"/>
            <w:gridSpan w:val="3"/>
            <w:vMerge/>
            <w:shd w:val="clear" w:color="auto" w:fill="DEEAF6" w:themeFill="accent1" w:themeFillTint="33"/>
          </w:tcPr>
          <w:p w14:paraId="046F557D" w14:textId="77777777" w:rsidR="00450CC3" w:rsidRPr="00E1320E" w:rsidRDefault="00450CC3" w:rsidP="000276D0">
            <w:pPr>
              <w:ind w:right="-757"/>
              <w:rPr>
                <w:rFonts w:cs="Arial"/>
                <w:b/>
                <w:szCs w:val="24"/>
              </w:rPr>
            </w:pPr>
          </w:p>
        </w:tc>
      </w:tr>
      <w:tr w:rsidR="000276D0" w:rsidRPr="00E1320E" w14:paraId="4C3FC8D7" w14:textId="77777777" w:rsidTr="000675CA">
        <w:tc>
          <w:tcPr>
            <w:tcW w:w="579" w:type="dxa"/>
            <w:shd w:val="clear" w:color="auto" w:fill="E7E6E6" w:themeFill="background2"/>
          </w:tcPr>
          <w:p w14:paraId="37A2AE71" w14:textId="77777777" w:rsidR="000276D0" w:rsidRPr="007169EB" w:rsidRDefault="000276D0" w:rsidP="007169EB">
            <w:pPr>
              <w:spacing w:before="60" w:after="60"/>
              <w:ind w:right="42"/>
              <w:jc w:val="center"/>
              <w:rPr>
                <w:rFonts w:cs="Arial"/>
                <w:b/>
                <w:szCs w:val="24"/>
              </w:rPr>
            </w:pPr>
            <w:r w:rsidRPr="007169EB">
              <w:rPr>
                <w:rFonts w:cs="Arial"/>
                <w:b/>
                <w:szCs w:val="24"/>
              </w:rPr>
              <w:t>No</w:t>
            </w:r>
          </w:p>
        </w:tc>
        <w:tc>
          <w:tcPr>
            <w:tcW w:w="4436" w:type="dxa"/>
            <w:shd w:val="clear" w:color="auto" w:fill="E7E6E6" w:themeFill="background2"/>
          </w:tcPr>
          <w:p w14:paraId="770AE796" w14:textId="77777777" w:rsidR="000276D0" w:rsidRPr="00E1320E" w:rsidRDefault="000276D0" w:rsidP="000276D0">
            <w:pPr>
              <w:spacing w:before="60" w:after="60"/>
              <w:ind w:right="42"/>
              <w:jc w:val="center"/>
              <w:rPr>
                <w:rFonts w:cs="Arial"/>
                <w:b/>
                <w:szCs w:val="24"/>
              </w:rPr>
            </w:pPr>
            <w:r w:rsidRPr="00E1320E">
              <w:rPr>
                <w:rFonts w:cs="Arial"/>
                <w:b/>
                <w:szCs w:val="24"/>
              </w:rPr>
              <w:t>Actions</w:t>
            </w:r>
          </w:p>
        </w:tc>
        <w:tc>
          <w:tcPr>
            <w:tcW w:w="1643" w:type="dxa"/>
            <w:shd w:val="clear" w:color="auto" w:fill="E7E6E6" w:themeFill="background2"/>
          </w:tcPr>
          <w:p w14:paraId="78634AB8" w14:textId="77777777" w:rsidR="000276D0" w:rsidRPr="00E1320E" w:rsidRDefault="000276D0" w:rsidP="000276D0">
            <w:pPr>
              <w:pStyle w:val="ListParagraph"/>
              <w:spacing w:before="60" w:after="60" w:line="240" w:lineRule="auto"/>
              <w:ind w:left="42"/>
              <w:jc w:val="center"/>
              <w:rPr>
                <w:rFonts w:ascii="Arial" w:hAnsi="Arial" w:cs="Arial"/>
                <w:sz w:val="24"/>
                <w:szCs w:val="24"/>
              </w:rPr>
            </w:pPr>
            <w:r w:rsidRPr="00E1320E">
              <w:rPr>
                <w:rFonts w:ascii="Arial" w:hAnsi="Arial" w:cs="Arial"/>
                <w:b/>
                <w:sz w:val="24"/>
                <w:szCs w:val="24"/>
              </w:rPr>
              <w:t>Target Date</w:t>
            </w:r>
          </w:p>
        </w:tc>
        <w:tc>
          <w:tcPr>
            <w:tcW w:w="2126" w:type="dxa"/>
            <w:shd w:val="clear" w:color="auto" w:fill="E7E6E6" w:themeFill="background2"/>
          </w:tcPr>
          <w:p w14:paraId="14365DF9" w14:textId="77777777" w:rsidR="000276D0" w:rsidRPr="00E1320E" w:rsidRDefault="000276D0" w:rsidP="000276D0">
            <w:pPr>
              <w:spacing w:before="60" w:after="60"/>
              <w:ind w:right="37"/>
              <w:jc w:val="center"/>
              <w:rPr>
                <w:rFonts w:cs="Arial"/>
                <w:b/>
                <w:szCs w:val="24"/>
              </w:rPr>
            </w:pPr>
            <w:r w:rsidRPr="00E1320E">
              <w:rPr>
                <w:rFonts w:cs="Arial"/>
                <w:b/>
                <w:szCs w:val="24"/>
              </w:rPr>
              <w:t>Lead Executive</w:t>
            </w:r>
          </w:p>
        </w:tc>
        <w:tc>
          <w:tcPr>
            <w:tcW w:w="12137" w:type="dxa"/>
            <w:shd w:val="clear" w:color="auto" w:fill="E7E6E6" w:themeFill="background2"/>
          </w:tcPr>
          <w:p w14:paraId="04BFC6F1" w14:textId="77777777" w:rsidR="000276D0" w:rsidRPr="00E1320E" w:rsidRDefault="000276D0" w:rsidP="000276D0">
            <w:pPr>
              <w:spacing w:before="60" w:after="60"/>
              <w:jc w:val="center"/>
              <w:rPr>
                <w:rFonts w:cs="Arial"/>
                <w:b/>
                <w:szCs w:val="24"/>
              </w:rPr>
            </w:pPr>
            <w:r w:rsidRPr="00E1320E">
              <w:rPr>
                <w:rFonts w:cs="Arial"/>
                <w:b/>
                <w:szCs w:val="24"/>
              </w:rPr>
              <w:t>Progress/Status</w:t>
            </w:r>
          </w:p>
        </w:tc>
      </w:tr>
      <w:tr w:rsidR="00B3402D" w:rsidRPr="00E1320E" w14:paraId="5391B11A" w14:textId="77777777" w:rsidTr="00E01E7E">
        <w:trPr>
          <w:trHeight w:val="63"/>
        </w:trPr>
        <w:tc>
          <w:tcPr>
            <w:tcW w:w="579" w:type="dxa"/>
            <w:shd w:val="clear" w:color="auto" w:fill="auto"/>
          </w:tcPr>
          <w:p w14:paraId="4608D046" w14:textId="77777777" w:rsidR="00B3402D" w:rsidRPr="00FE54A0" w:rsidRDefault="007169EB" w:rsidP="00FE54A0">
            <w:pPr>
              <w:pStyle w:val="Body"/>
              <w:spacing w:before="40" w:after="40"/>
              <w:jc w:val="center"/>
              <w:rPr>
                <w:rFonts w:ascii="Arial" w:hAnsi="Arial" w:cs="Arial"/>
                <w:b/>
                <w:color w:val="auto"/>
              </w:rPr>
            </w:pPr>
            <w:r w:rsidRPr="00FE54A0">
              <w:rPr>
                <w:rFonts w:ascii="Arial" w:hAnsi="Arial" w:cs="Arial"/>
                <w:b/>
                <w:color w:val="auto"/>
              </w:rPr>
              <w:t>A</w:t>
            </w:r>
          </w:p>
        </w:tc>
        <w:tc>
          <w:tcPr>
            <w:tcW w:w="4436" w:type="dxa"/>
            <w:shd w:val="clear" w:color="auto" w:fill="auto"/>
          </w:tcPr>
          <w:p w14:paraId="5B2AE40C" w14:textId="77777777" w:rsidR="00B3402D" w:rsidRPr="00FE54A0" w:rsidRDefault="00B3402D" w:rsidP="00FE54A0">
            <w:pPr>
              <w:pStyle w:val="Body"/>
              <w:spacing w:before="40" w:after="40"/>
              <w:rPr>
                <w:rFonts w:ascii="Arial" w:hAnsi="Arial" w:cs="Arial"/>
                <w:color w:val="auto"/>
              </w:rPr>
            </w:pPr>
            <w:r w:rsidRPr="00FE54A0">
              <w:rPr>
                <w:rFonts w:ascii="Arial" w:hAnsi="Arial" w:cs="Arial"/>
                <w:color w:val="auto"/>
              </w:rPr>
              <w:t>Development of a reward/recognition structure.</w:t>
            </w:r>
          </w:p>
        </w:tc>
        <w:tc>
          <w:tcPr>
            <w:tcW w:w="1643" w:type="dxa"/>
            <w:shd w:val="clear" w:color="auto" w:fill="auto"/>
            <w:vAlign w:val="center"/>
          </w:tcPr>
          <w:p w14:paraId="177B794D" w14:textId="77777777" w:rsidR="00B3402D" w:rsidRPr="00FE54A0" w:rsidRDefault="00B3402D" w:rsidP="00FE54A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rPr>
            </w:pPr>
            <w:r w:rsidRPr="00FE54A0">
              <w:rPr>
                <w:rFonts w:ascii="Arial" w:hAnsi="Arial" w:cs="Arial"/>
                <w:color w:val="auto"/>
              </w:rPr>
              <w:t>October</w:t>
            </w:r>
          </w:p>
          <w:p w14:paraId="76E949C0" w14:textId="77777777" w:rsidR="00B3402D" w:rsidRPr="00FE54A0" w:rsidRDefault="00B3402D" w:rsidP="00FE54A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rPr>
            </w:pPr>
            <w:r w:rsidRPr="00FE54A0">
              <w:rPr>
                <w:rFonts w:ascii="Arial" w:hAnsi="Arial" w:cs="Arial"/>
                <w:color w:val="auto"/>
              </w:rPr>
              <w:t>2022</w:t>
            </w:r>
          </w:p>
        </w:tc>
        <w:tc>
          <w:tcPr>
            <w:tcW w:w="2126" w:type="dxa"/>
            <w:shd w:val="clear" w:color="auto" w:fill="auto"/>
            <w:vAlign w:val="center"/>
          </w:tcPr>
          <w:p w14:paraId="6EBF2F3A" w14:textId="77777777" w:rsidR="00B3402D" w:rsidRPr="00FE54A0" w:rsidRDefault="00B3402D" w:rsidP="00FE54A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rPr>
            </w:pPr>
            <w:r w:rsidRPr="00FE54A0">
              <w:rPr>
                <w:rFonts w:ascii="Arial" w:hAnsi="Arial" w:cs="Arial"/>
                <w:color w:val="auto"/>
              </w:rPr>
              <w:t>Director IC&amp;E</w:t>
            </w:r>
          </w:p>
        </w:tc>
        <w:tc>
          <w:tcPr>
            <w:tcW w:w="12137" w:type="dxa"/>
            <w:shd w:val="clear" w:color="auto" w:fill="C5E0B3" w:themeFill="accent6" w:themeFillTint="66"/>
            <w:vAlign w:val="center"/>
          </w:tcPr>
          <w:p w14:paraId="52D076F2" w14:textId="453D31E1" w:rsidR="009B75CC" w:rsidRPr="00FE54A0" w:rsidRDefault="009B75CC" w:rsidP="00FE54A0">
            <w:pPr>
              <w:spacing w:before="40" w:after="40"/>
              <w:rPr>
                <w:rFonts w:cs="Arial"/>
                <w:sz w:val="22"/>
              </w:rPr>
            </w:pPr>
            <w:r w:rsidRPr="00FE54A0">
              <w:rPr>
                <w:rFonts w:cs="Arial"/>
                <w:b/>
                <w:bCs/>
                <w:sz w:val="22"/>
              </w:rPr>
              <w:t>March 2025:</w:t>
            </w:r>
            <w:r w:rsidRPr="00FE54A0">
              <w:rPr>
                <w:rFonts w:cs="Arial"/>
                <w:sz w:val="22"/>
              </w:rPr>
              <w:t xml:space="preserve"> Aligned to the Health Board’s ten-year vision to become a high-quality organisation, the Culture, Organisational Development and Staff Experience Team have produced an Appreciation &amp; Recognition Leadership Toolkit. As well as highlighting the importance of staff/team appreciation and recognition,</w:t>
            </w:r>
            <w:r w:rsidR="004A0D96" w:rsidRPr="00FE54A0">
              <w:rPr>
                <w:rFonts w:cs="Arial"/>
                <w:sz w:val="22"/>
              </w:rPr>
              <w:t xml:space="preserve"> t</w:t>
            </w:r>
            <w:r w:rsidRPr="00FE54A0">
              <w:rPr>
                <w:rFonts w:cs="Arial"/>
                <w:sz w:val="22"/>
              </w:rPr>
              <w:t xml:space="preserve">he Toolkit </w:t>
            </w:r>
            <w:r w:rsidR="004A0D96" w:rsidRPr="00FE54A0">
              <w:rPr>
                <w:rFonts w:cs="Arial"/>
                <w:sz w:val="22"/>
              </w:rPr>
              <w:t xml:space="preserve">gives direction to managers on how this can be achieved in a practical way, and </w:t>
            </w:r>
            <w:r w:rsidRPr="00FE54A0">
              <w:rPr>
                <w:rFonts w:cs="Arial"/>
                <w:sz w:val="22"/>
              </w:rPr>
              <w:t>includes detail on:</w:t>
            </w:r>
          </w:p>
          <w:p w14:paraId="7BF4ED02" w14:textId="45D03C73" w:rsidR="009B75CC" w:rsidRPr="00FE54A0" w:rsidRDefault="009B75CC" w:rsidP="00FE54A0">
            <w:pPr>
              <w:pStyle w:val="ListParagraph"/>
              <w:numPr>
                <w:ilvl w:val="0"/>
                <w:numId w:val="18"/>
              </w:numPr>
              <w:spacing w:before="40" w:after="40"/>
              <w:rPr>
                <w:rFonts w:ascii="Arial" w:hAnsi="Arial" w:cs="Arial"/>
              </w:rPr>
            </w:pPr>
            <w:r w:rsidRPr="00FE54A0">
              <w:rPr>
                <w:rFonts w:ascii="Arial" w:hAnsi="Arial" w:cs="Arial"/>
              </w:rPr>
              <w:t>The One Bay Way Staff Awards</w:t>
            </w:r>
          </w:p>
          <w:p w14:paraId="7974784A" w14:textId="77777777" w:rsidR="009B75CC" w:rsidRPr="00FE54A0" w:rsidRDefault="009B75CC" w:rsidP="00FE54A0">
            <w:pPr>
              <w:pStyle w:val="ListParagraph"/>
              <w:numPr>
                <w:ilvl w:val="0"/>
                <w:numId w:val="18"/>
              </w:numPr>
              <w:spacing w:before="40" w:after="40"/>
              <w:rPr>
                <w:rFonts w:ascii="Arial" w:hAnsi="Arial" w:cs="Arial"/>
              </w:rPr>
            </w:pPr>
            <w:r w:rsidRPr="00FE54A0">
              <w:rPr>
                <w:rFonts w:ascii="Arial" w:hAnsi="Arial" w:cs="Arial"/>
              </w:rPr>
              <w:t>Long Service Recognition</w:t>
            </w:r>
          </w:p>
          <w:p w14:paraId="52A65EDA" w14:textId="16EA3BA6" w:rsidR="009B75CC" w:rsidRPr="00FE54A0" w:rsidRDefault="009B75CC" w:rsidP="00FE54A0">
            <w:pPr>
              <w:pStyle w:val="ListParagraph"/>
              <w:numPr>
                <w:ilvl w:val="0"/>
                <w:numId w:val="18"/>
              </w:numPr>
              <w:spacing w:before="40" w:after="40"/>
              <w:rPr>
                <w:rFonts w:ascii="Arial" w:hAnsi="Arial" w:cs="Arial"/>
              </w:rPr>
            </w:pPr>
            <w:r w:rsidRPr="00FE54A0">
              <w:rPr>
                <w:rFonts w:ascii="Arial" w:hAnsi="Arial" w:cs="Arial"/>
              </w:rPr>
              <w:t>Patient Choice Awards</w:t>
            </w:r>
          </w:p>
        </w:tc>
      </w:tr>
      <w:tr w:rsidR="00B3402D" w:rsidRPr="00E1320E" w14:paraId="79425E6A" w14:textId="77777777" w:rsidTr="00FE54A0">
        <w:trPr>
          <w:trHeight w:val="63"/>
        </w:trPr>
        <w:tc>
          <w:tcPr>
            <w:tcW w:w="579" w:type="dxa"/>
            <w:shd w:val="clear" w:color="auto" w:fill="auto"/>
          </w:tcPr>
          <w:p w14:paraId="17441F78" w14:textId="77777777" w:rsidR="00B3402D" w:rsidRPr="00FE54A0" w:rsidRDefault="007169EB" w:rsidP="00FE54A0">
            <w:pPr>
              <w:spacing w:before="40" w:after="40"/>
              <w:jc w:val="center"/>
              <w:rPr>
                <w:b/>
                <w:sz w:val="22"/>
              </w:rPr>
            </w:pPr>
            <w:r w:rsidRPr="00FE54A0">
              <w:rPr>
                <w:b/>
                <w:sz w:val="22"/>
              </w:rPr>
              <w:t>B</w:t>
            </w:r>
          </w:p>
        </w:tc>
        <w:tc>
          <w:tcPr>
            <w:tcW w:w="4436" w:type="dxa"/>
            <w:shd w:val="clear" w:color="auto" w:fill="auto"/>
          </w:tcPr>
          <w:p w14:paraId="2B77FD16" w14:textId="77777777" w:rsidR="00B3402D" w:rsidRPr="00FE54A0" w:rsidRDefault="00B3402D" w:rsidP="00FE54A0">
            <w:pPr>
              <w:spacing w:before="40" w:after="40"/>
              <w:rPr>
                <w:sz w:val="22"/>
              </w:rPr>
            </w:pPr>
            <w:r w:rsidRPr="00FE54A0">
              <w:rPr>
                <w:sz w:val="22"/>
              </w:rPr>
              <w:t>A dashboard be developed which sets out the quality impacts of performance for patients.</w:t>
            </w:r>
          </w:p>
        </w:tc>
        <w:tc>
          <w:tcPr>
            <w:tcW w:w="1643" w:type="dxa"/>
            <w:shd w:val="clear" w:color="auto" w:fill="auto"/>
            <w:vAlign w:val="center"/>
          </w:tcPr>
          <w:p w14:paraId="3534FB33" w14:textId="77777777" w:rsidR="00B3402D" w:rsidRPr="00FE54A0" w:rsidRDefault="00B3402D" w:rsidP="00FE54A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rPr>
            </w:pPr>
            <w:r w:rsidRPr="00FE54A0">
              <w:rPr>
                <w:rFonts w:ascii="Arial" w:hAnsi="Arial" w:cs="Arial"/>
                <w:color w:val="auto"/>
              </w:rPr>
              <w:t>August</w:t>
            </w:r>
          </w:p>
          <w:p w14:paraId="4C95B4EF" w14:textId="77777777" w:rsidR="00B3402D" w:rsidRPr="00FE54A0" w:rsidRDefault="00B3402D" w:rsidP="00FE54A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rPr>
            </w:pPr>
            <w:r w:rsidRPr="00FE54A0">
              <w:rPr>
                <w:rFonts w:ascii="Arial" w:hAnsi="Arial" w:cs="Arial"/>
                <w:color w:val="auto"/>
              </w:rPr>
              <w:t>2021</w:t>
            </w:r>
          </w:p>
        </w:tc>
        <w:tc>
          <w:tcPr>
            <w:tcW w:w="2126" w:type="dxa"/>
            <w:shd w:val="clear" w:color="auto" w:fill="auto"/>
            <w:vAlign w:val="center"/>
          </w:tcPr>
          <w:p w14:paraId="264B13C3" w14:textId="77777777" w:rsidR="00B3402D" w:rsidRPr="00FE54A0" w:rsidRDefault="00B3402D" w:rsidP="00FE54A0">
            <w:pPr>
              <w:spacing w:before="40" w:after="40"/>
              <w:ind w:left="-68"/>
              <w:jc w:val="center"/>
              <w:rPr>
                <w:rFonts w:cs="Arial"/>
                <w:sz w:val="22"/>
              </w:rPr>
            </w:pPr>
            <w:r w:rsidRPr="00FE54A0">
              <w:rPr>
                <w:rFonts w:cs="Arial"/>
                <w:sz w:val="22"/>
              </w:rPr>
              <w:t>Director of Finance</w:t>
            </w:r>
          </w:p>
          <w:p w14:paraId="5E20B2EA" w14:textId="77777777" w:rsidR="00B3402D" w:rsidRPr="00FE54A0" w:rsidRDefault="00B3402D" w:rsidP="00FE54A0">
            <w:pPr>
              <w:pStyle w:val="Body"/>
              <w:pBdr>
                <w:top w:val="none" w:sz="0" w:space="0" w:color="auto"/>
                <w:left w:val="none" w:sz="0" w:space="0" w:color="auto"/>
                <w:bottom w:val="none" w:sz="0" w:space="0" w:color="auto"/>
                <w:right w:val="none" w:sz="0" w:space="0" w:color="auto"/>
              </w:pBdr>
              <w:spacing w:before="40" w:after="40"/>
              <w:ind w:left="37"/>
              <w:jc w:val="center"/>
              <w:rPr>
                <w:rFonts w:ascii="Arial" w:hAnsi="Arial" w:cs="Arial"/>
                <w:color w:val="auto"/>
              </w:rPr>
            </w:pPr>
            <w:r w:rsidRPr="00FE54A0">
              <w:rPr>
                <w:rFonts w:ascii="Arial" w:hAnsi="Arial" w:cs="Arial"/>
              </w:rPr>
              <w:t>Director of Nursing &amp; Pat. Experience</w:t>
            </w:r>
          </w:p>
        </w:tc>
        <w:tc>
          <w:tcPr>
            <w:tcW w:w="12137" w:type="dxa"/>
            <w:shd w:val="clear" w:color="auto" w:fill="C5E0B3" w:themeFill="accent6" w:themeFillTint="66"/>
          </w:tcPr>
          <w:p w14:paraId="2A224208" w14:textId="7F4BF582" w:rsidR="00FE54A0" w:rsidRPr="00FE54A0" w:rsidRDefault="00FE54A0" w:rsidP="00FE54A0">
            <w:pPr>
              <w:spacing w:before="40" w:after="40"/>
              <w:rPr>
                <w:bCs/>
                <w:sz w:val="22"/>
              </w:rPr>
            </w:pPr>
          </w:p>
          <w:p w14:paraId="20167CCE" w14:textId="5ADDCEF1" w:rsidR="00FE54A0" w:rsidRPr="00FE54A0" w:rsidRDefault="00FE54A0" w:rsidP="00FE54A0">
            <w:pPr>
              <w:spacing w:before="40" w:after="40"/>
              <w:rPr>
                <w:bCs/>
                <w:sz w:val="22"/>
              </w:rPr>
            </w:pPr>
            <w:r w:rsidRPr="00FE54A0">
              <w:rPr>
                <w:b/>
                <w:sz w:val="22"/>
              </w:rPr>
              <w:t>March 2025:</w:t>
            </w:r>
            <w:r w:rsidRPr="00FE54A0">
              <w:rPr>
                <w:bCs/>
                <w:sz w:val="22"/>
              </w:rPr>
              <w:t xml:space="preserve"> Phase 1 of the quality dashboard has now been launched. Development of Phase 2 of the dashboard is nearing completion.</w:t>
            </w:r>
          </w:p>
          <w:p w14:paraId="5BF24B5F" w14:textId="77777777" w:rsidR="007169EB" w:rsidRPr="00FE54A0" w:rsidRDefault="007169EB" w:rsidP="00FE54A0">
            <w:pPr>
              <w:spacing w:before="40" w:after="40"/>
              <w:rPr>
                <w:sz w:val="22"/>
              </w:rPr>
            </w:pPr>
          </w:p>
        </w:tc>
      </w:tr>
    </w:tbl>
    <w:p w14:paraId="285F7FB8" w14:textId="77777777" w:rsidR="00FA691D" w:rsidRDefault="00FA691D" w:rsidP="00D45FE7">
      <w:pPr>
        <w:jc w:val="center"/>
      </w:pPr>
    </w:p>
    <w:tbl>
      <w:tblPr>
        <w:tblStyle w:val="TableGrid"/>
        <w:tblW w:w="0" w:type="auto"/>
        <w:tblLook w:val="04A0" w:firstRow="1" w:lastRow="0" w:firstColumn="1" w:lastColumn="0" w:noHBand="0" w:noVBand="1"/>
      </w:tblPr>
      <w:tblGrid>
        <w:gridCol w:w="579"/>
        <w:gridCol w:w="4250"/>
        <w:gridCol w:w="1842"/>
        <w:gridCol w:w="2113"/>
        <w:gridCol w:w="12137"/>
      </w:tblGrid>
      <w:tr w:rsidR="007B4B1C" w:rsidRPr="00C476E0" w14:paraId="6A492486" w14:textId="77777777" w:rsidTr="000276D0">
        <w:tc>
          <w:tcPr>
            <w:tcW w:w="20921" w:type="dxa"/>
            <w:gridSpan w:val="5"/>
          </w:tcPr>
          <w:p w14:paraId="72B37980" w14:textId="77777777" w:rsidR="007B4B1C" w:rsidRPr="00C476E0" w:rsidRDefault="00BC1AC4" w:rsidP="00260FE1">
            <w:pPr>
              <w:spacing w:before="60" w:after="60"/>
              <w:jc w:val="center"/>
              <w:rPr>
                <w:rFonts w:cs="Arial"/>
                <w:b/>
                <w:szCs w:val="24"/>
              </w:rPr>
            </w:pPr>
            <w:r>
              <w:rPr>
                <w:rFonts w:cs="Arial"/>
                <w:b/>
                <w:szCs w:val="24"/>
              </w:rPr>
              <w:t>Appraisal Process of Directors and Other Feedback</w:t>
            </w:r>
          </w:p>
        </w:tc>
      </w:tr>
      <w:tr w:rsidR="007B4B1C" w:rsidRPr="00C476E0" w14:paraId="1B48C15B" w14:textId="77777777" w:rsidTr="004764A1">
        <w:trPr>
          <w:trHeight w:val="1003"/>
        </w:trPr>
        <w:tc>
          <w:tcPr>
            <w:tcW w:w="4829" w:type="dxa"/>
            <w:gridSpan w:val="2"/>
            <w:shd w:val="clear" w:color="auto" w:fill="DEEAF6" w:themeFill="accent1" w:themeFillTint="33"/>
          </w:tcPr>
          <w:p w14:paraId="130B20CB" w14:textId="77777777" w:rsidR="007B4B1C" w:rsidRPr="00C476E0" w:rsidRDefault="007B4B1C" w:rsidP="000276D0">
            <w:pPr>
              <w:ind w:right="-757"/>
              <w:rPr>
                <w:rFonts w:cs="Arial"/>
                <w:b/>
                <w:szCs w:val="24"/>
              </w:rPr>
            </w:pPr>
            <w:r w:rsidRPr="00C476E0">
              <w:rPr>
                <w:rFonts w:cs="Arial"/>
                <w:b/>
                <w:szCs w:val="24"/>
              </w:rPr>
              <w:t>Progress Level</w:t>
            </w:r>
          </w:p>
          <w:p w14:paraId="2CF5C5BE" w14:textId="77777777" w:rsidR="007B4B1C" w:rsidRPr="00C476E0" w:rsidRDefault="007B4B1C" w:rsidP="000276D0">
            <w:pPr>
              <w:ind w:right="-757"/>
              <w:rPr>
                <w:rFonts w:cs="Arial"/>
                <w:b/>
                <w:szCs w:val="24"/>
              </w:rPr>
            </w:pPr>
            <w:r w:rsidRPr="00C476E0">
              <w:rPr>
                <w:rFonts w:cs="Arial"/>
                <w:b/>
                <w:szCs w:val="24"/>
              </w:rPr>
              <w:t>Maturity</w:t>
            </w:r>
          </w:p>
        </w:tc>
        <w:tc>
          <w:tcPr>
            <w:tcW w:w="16092" w:type="dxa"/>
            <w:gridSpan w:val="3"/>
            <w:vMerge w:val="restart"/>
            <w:shd w:val="clear" w:color="auto" w:fill="DEEAF6" w:themeFill="accent1" w:themeFillTint="33"/>
          </w:tcPr>
          <w:p w14:paraId="6BAFD420" w14:textId="77777777" w:rsidR="007B4B1C" w:rsidRPr="00C476E0" w:rsidRDefault="007B4B1C" w:rsidP="000276D0">
            <w:pPr>
              <w:ind w:right="-757"/>
              <w:rPr>
                <w:rFonts w:cs="Arial"/>
                <w:b/>
                <w:szCs w:val="24"/>
              </w:rPr>
            </w:pPr>
            <w:r w:rsidRPr="00C476E0">
              <w:rPr>
                <w:rFonts w:cs="Arial"/>
                <w:b/>
                <w:szCs w:val="24"/>
              </w:rPr>
              <w:t>Criteria to Support this level</w:t>
            </w:r>
          </w:p>
          <w:p w14:paraId="5369C21D" w14:textId="77777777" w:rsidR="007B4B1C" w:rsidRPr="00C476E0" w:rsidRDefault="00BC1AC4" w:rsidP="007B4B1C">
            <w:pPr>
              <w:spacing w:before="40" w:after="40"/>
              <w:rPr>
                <w:rFonts w:cs="Arial"/>
                <w:szCs w:val="24"/>
              </w:rPr>
            </w:pPr>
            <w:r>
              <w:rPr>
                <w:rFonts w:cs="Arial"/>
                <w:szCs w:val="24"/>
              </w:rPr>
              <w:t>The board is recognised as adding value</w:t>
            </w:r>
          </w:p>
        </w:tc>
      </w:tr>
      <w:tr w:rsidR="007B4B1C" w:rsidRPr="00C476E0" w14:paraId="1FEF3865" w14:textId="77777777" w:rsidTr="004764A1">
        <w:trPr>
          <w:trHeight w:val="832"/>
        </w:trPr>
        <w:tc>
          <w:tcPr>
            <w:tcW w:w="4829" w:type="dxa"/>
            <w:gridSpan w:val="2"/>
            <w:shd w:val="clear" w:color="auto" w:fill="DEEAF6" w:themeFill="accent1" w:themeFillTint="33"/>
          </w:tcPr>
          <w:p w14:paraId="512E8C56" w14:textId="77777777" w:rsidR="007B4B1C" w:rsidRPr="00C476E0" w:rsidRDefault="007B4B1C" w:rsidP="000276D0">
            <w:pPr>
              <w:ind w:right="-757"/>
              <w:rPr>
                <w:rFonts w:cs="Arial"/>
                <w:b/>
                <w:szCs w:val="24"/>
              </w:rPr>
            </w:pPr>
            <w:r w:rsidRPr="00C476E0">
              <w:rPr>
                <w:rFonts w:cs="Arial"/>
                <w:b/>
                <w:szCs w:val="24"/>
              </w:rPr>
              <w:t>Lead Committee</w:t>
            </w:r>
          </w:p>
          <w:p w14:paraId="01CA95A3" w14:textId="77777777" w:rsidR="007B4B1C" w:rsidRPr="00C476E0" w:rsidRDefault="00BC1AC4" w:rsidP="00197D99">
            <w:pPr>
              <w:ind w:right="-757"/>
              <w:rPr>
                <w:rFonts w:cs="Arial"/>
                <w:b/>
                <w:szCs w:val="24"/>
              </w:rPr>
            </w:pPr>
            <w:r>
              <w:rPr>
                <w:rFonts w:cs="Arial"/>
                <w:b/>
                <w:szCs w:val="24"/>
              </w:rPr>
              <w:t>Remuneration Committee</w:t>
            </w:r>
          </w:p>
        </w:tc>
        <w:tc>
          <w:tcPr>
            <w:tcW w:w="16092" w:type="dxa"/>
            <w:gridSpan w:val="3"/>
            <w:vMerge/>
            <w:shd w:val="clear" w:color="auto" w:fill="DEEAF6" w:themeFill="accent1" w:themeFillTint="33"/>
          </w:tcPr>
          <w:p w14:paraId="53DB5240" w14:textId="77777777" w:rsidR="007B4B1C" w:rsidRPr="00C476E0" w:rsidRDefault="007B4B1C" w:rsidP="000276D0">
            <w:pPr>
              <w:ind w:right="-757"/>
              <w:rPr>
                <w:rFonts w:cs="Arial"/>
                <w:b/>
                <w:szCs w:val="24"/>
              </w:rPr>
            </w:pPr>
          </w:p>
        </w:tc>
      </w:tr>
      <w:tr w:rsidR="004B7081" w:rsidRPr="00C476E0" w14:paraId="34E273F3" w14:textId="77777777" w:rsidTr="00A47C20">
        <w:tc>
          <w:tcPr>
            <w:tcW w:w="579" w:type="dxa"/>
            <w:shd w:val="clear" w:color="auto" w:fill="E7E6E6" w:themeFill="background2"/>
          </w:tcPr>
          <w:p w14:paraId="37534EB0" w14:textId="77777777" w:rsidR="004B7081" w:rsidRPr="007169EB" w:rsidRDefault="004B7081" w:rsidP="007169EB">
            <w:pPr>
              <w:spacing w:before="60" w:after="60"/>
              <w:ind w:right="42"/>
              <w:jc w:val="center"/>
              <w:rPr>
                <w:rFonts w:cs="Arial"/>
                <w:b/>
                <w:szCs w:val="24"/>
              </w:rPr>
            </w:pPr>
            <w:r w:rsidRPr="007169EB">
              <w:rPr>
                <w:rFonts w:cs="Arial"/>
                <w:b/>
                <w:szCs w:val="24"/>
              </w:rPr>
              <w:t>No</w:t>
            </w:r>
          </w:p>
        </w:tc>
        <w:tc>
          <w:tcPr>
            <w:tcW w:w="4250" w:type="dxa"/>
            <w:shd w:val="clear" w:color="auto" w:fill="E7E6E6" w:themeFill="background2"/>
          </w:tcPr>
          <w:p w14:paraId="11FE812B" w14:textId="77777777" w:rsidR="004B7081" w:rsidRPr="00C476E0" w:rsidRDefault="004B7081" w:rsidP="004B7081">
            <w:pPr>
              <w:spacing w:before="60" w:after="60"/>
              <w:ind w:right="42"/>
              <w:jc w:val="center"/>
              <w:rPr>
                <w:rFonts w:cs="Arial"/>
                <w:b/>
                <w:szCs w:val="24"/>
              </w:rPr>
            </w:pPr>
            <w:r w:rsidRPr="00C476E0">
              <w:rPr>
                <w:rFonts w:cs="Arial"/>
                <w:b/>
                <w:szCs w:val="24"/>
              </w:rPr>
              <w:t>Actions</w:t>
            </w:r>
          </w:p>
        </w:tc>
        <w:tc>
          <w:tcPr>
            <w:tcW w:w="1842" w:type="dxa"/>
            <w:shd w:val="clear" w:color="auto" w:fill="E7E6E6" w:themeFill="background2"/>
          </w:tcPr>
          <w:p w14:paraId="6BAE102E" w14:textId="77777777" w:rsidR="004B7081" w:rsidRPr="00C476E0" w:rsidRDefault="004B7081" w:rsidP="004B7081">
            <w:pPr>
              <w:pStyle w:val="ListParagraph"/>
              <w:spacing w:before="60" w:after="60" w:line="240" w:lineRule="auto"/>
              <w:ind w:left="42"/>
              <w:jc w:val="center"/>
              <w:rPr>
                <w:rFonts w:ascii="Arial" w:hAnsi="Arial" w:cs="Arial"/>
                <w:sz w:val="24"/>
                <w:szCs w:val="24"/>
              </w:rPr>
            </w:pPr>
            <w:r w:rsidRPr="00C476E0">
              <w:rPr>
                <w:rFonts w:ascii="Arial" w:hAnsi="Arial" w:cs="Arial"/>
                <w:b/>
                <w:sz w:val="24"/>
                <w:szCs w:val="24"/>
              </w:rPr>
              <w:t>Target Date</w:t>
            </w:r>
          </w:p>
        </w:tc>
        <w:tc>
          <w:tcPr>
            <w:tcW w:w="2113" w:type="dxa"/>
            <w:shd w:val="clear" w:color="auto" w:fill="E7E6E6" w:themeFill="background2"/>
          </w:tcPr>
          <w:p w14:paraId="0FAFB272" w14:textId="77777777" w:rsidR="004B7081" w:rsidRPr="00C476E0" w:rsidRDefault="004B7081" w:rsidP="004B7081">
            <w:pPr>
              <w:spacing w:before="60" w:after="60"/>
              <w:ind w:right="37"/>
              <w:jc w:val="center"/>
              <w:rPr>
                <w:rFonts w:cs="Arial"/>
                <w:b/>
                <w:szCs w:val="24"/>
              </w:rPr>
            </w:pPr>
            <w:r w:rsidRPr="00C476E0">
              <w:rPr>
                <w:rFonts w:cs="Arial"/>
                <w:b/>
                <w:szCs w:val="24"/>
              </w:rPr>
              <w:t>Lead Executive</w:t>
            </w:r>
          </w:p>
        </w:tc>
        <w:tc>
          <w:tcPr>
            <w:tcW w:w="12137" w:type="dxa"/>
            <w:shd w:val="clear" w:color="auto" w:fill="E7E6E6" w:themeFill="background2"/>
          </w:tcPr>
          <w:p w14:paraId="625D6B18" w14:textId="77777777" w:rsidR="004B7081" w:rsidRPr="00C476E0" w:rsidRDefault="004B7081" w:rsidP="004B7081">
            <w:pPr>
              <w:spacing w:before="60" w:after="60"/>
              <w:jc w:val="center"/>
              <w:rPr>
                <w:rFonts w:cs="Arial"/>
                <w:b/>
                <w:szCs w:val="24"/>
              </w:rPr>
            </w:pPr>
            <w:r w:rsidRPr="00C476E0">
              <w:rPr>
                <w:rFonts w:cs="Arial"/>
                <w:b/>
                <w:szCs w:val="24"/>
              </w:rPr>
              <w:t>Progress/Status</w:t>
            </w:r>
          </w:p>
        </w:tc>
      </w:tr>
      <w:tr w:rsidR="00B3402D" w:rsidRPr="00C476E0" w14:paraId="7F77BC8F" w14:textId="77777777" w:rsidTr="00A47C20">
        <w:tc>
          <w:tcPr>
            <w:tcW w:w="579" w:type="dxa"/>
            <w:shd w:val="clear" w:color="auto" w:fill="auto"/>
          </w:tcPr>
          <w:p w14:paraId="6E871142" w14:textId="77777777" w:rsidR="00B3402D" w:rsidRPr="00FE54A0" w:rsidRDefault="007169EB" w:rsidP="00FE54A0">
            <w:pPr>
              <w:spacing w:before="40" w:after="40" w:line="252" w:lineRule="auto"/>
              <w:jc w:val="center"/>
              <w:rPr>
                <w:rFonts w:cs="Arial"/>
                <w:b/>
                <w:color w:val="000000"/>
                <w:sz w:val="22"/>
              </w:rPr>
            </w:pPr>
            <w:r w:rsidRPr="00FE54A0">
              <w:rPr>
                <w:rFonts w:cs="Arial"/>
                <w:b/>
                <w:color w:val="000000"/>
                <w:sz w:val="22"/>
              </w:rPr>
              <w:t>C</w:t>
            </w:r>
          </w:p>
        </w:tc>
        <w:tc>
          <w:tcPr>
            <w:tcW w:w="4250" w:type="dxa"/>
            <w:shd w:val="clear" w:color="auto" w:fill="auto"/>
          </w:tcPr>
          <w:p w14:paraId="4EAE04F7" w14:textId="10193579" w:rsidR="00B3402D" w:rsidRPr="00FE54A0" w:rsidRDefault="00B3402D" w:rsidP="00FE54A0">
            <w:pPr>
              <w:spacing w:before="40" w:after="40" w:line="252" w:lineRule="auto"/>
              <w:rPr>
                <w:rFonts w:cs="Arial"/>
                <w:color w:val="000000"/>
                <w:sz w:val="22"/>
              </w:rPr>
            </w:pPr>
            <w:r w:rsidRPr="00FE54A0">
              <w:rPr>
                <w:rFonts w:cs="Arial"/>
                <w:color w:val="000000"/>
                <w:sz w:val="22"/>
              </w:rPr>
              <w:t xml:space="preserve">Develop and agree a </w:t>
            </w:r>
            <w:r w:rsidR="00FE54A0" w:rsidRPr="00FE54A0">
              <w:rPr>
                <w:rFonts w:cs="Arial"/>
                <w:color w:val="000000"/>
                <w:sz w:val="22"/>
              </w:rPr>
              <w:t>360-appraisal</w:t>
            </w:r>
            <w:r w:rsidRPr="00FE54A0">
              <w:rPr>
                <w:rFonts w:cs="Arial"/>
                <w:color w:val="000000"/>
                <w:sz w:val="22"/>
              </w:rPr>
              <w:t xml:space="preserve"> process for Executive directors.</w:t>
            </w:r>
          </w:p>
        </w:tc>
        <w:tc>
          <w:tcPr>
            <w:tcW w:w="1842" w:type="dxa"/>
            <w:shd w:val="clear" w:color="auto" w:fill="auto"/>
            <w:vAlign w:val="center"/>
          </w:tcPr>
          <w:p w14:paraId="05015878" w14:textId="77777777" w:rsidR="00B3402D" w:rsidRPr="00FE54A0" w:rsidRDefault="00B3402D" w:rsidP="00FE54A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rPr>
            </w:pPr>
            <w:r w:rsidRPr="00FE54A0">
              <w:rPr>
                <w:rFonts w:ascii="Arial" w:hAnsi="Arial" w:cs="Arial"/>
                <w:color w:val="auto"/>
              </w:rPr>
              <w:t>February</w:t>
            </w:r>
          </w:p>
          <w:p w14:paraId="1FAB93D1" w14:textId="77777777" w:rsidR="00B3402D" w:rsidRPr="00FE54A0" w:rsidRDefault="00B3402D" w:rsidP="00FE54A0">
            <w:pPr>
              <w:pStyle w:val="Body"/>
              <w:pBdr>
                <w:top w:val="none" w:sz="0" w:space="0" w:color="auto"/>
                <w:left w:val="none" w:sz="0" w:space="0" w:color="auto"/>
                <w:bottom w:val="none" w:sz="0" w:space="0" w:color="auto"/>
                <w:right w:val="none" w:sz="0" w:space="0" w:color="auto"/>
              </w:pBdr>
              <w:spacing w:before="40" w:after="40"/>
              <w:jc w:val="center"/>
              <w:rPr>
                <w:rFonts w:ascii="Arial" w:hAnsi="Arial" w:cs="Arial"/>
                <w:color w:val="auto"/>
              </w:rPr>
            </w:pPr>
            <w:r w:rsidRPr="00FE54A0">
              <w:rPr>
                <w:rFonts w:ascii="Arial" w:hAnsi="Arial" w:cs="Arial"/>
                <w:color w:val="auto"/>
              </w:rPr>
              <w:t>2023</w:t>
            </w:r>
          </w:p>
        </w:tc>
        <w:tc>
          <w:tcPr>
            <w:tcW w:w="2113" w:type="dxa"/>
            <w:shd w:val="clear" w:color="auto" w:fill="auto"/>
            <w:vAlign w:val="center"/>
          </w:tcPr>
          <w:p w14:paraId="14527073" w14:textId="77777777" w:rsidR="00B3402D" w:rsidRPr="00FE54A0" w:rsidRDefault="00B3402D" w:rsidP="00FE54A0">
            <w:pPr>
              <w:spacing w:before="40" w:after="40"/>
              <w:jc w:val="center"/>
              <w:rPr>
                <w:rFonts w:cs="Arial"/>
                <w:sz w:val="22"/>
              </w:rPr>
            </w:pPr>
            <w:r w:rsidRPr="00FE54A0">
              <w:rPr>
                <w:rFonts w:cs="Arial"/>
                <w:sz w:val="22"/>
              </w:rPr>
              <w:t>Director of Workforce &amp; OD</w:t>
            </w:r>
          </w:p>
        </w:tc>
        <w:tc>
          <w:tcPr>
            <w:tcW w:w="12137" w:type="dxa"/>
            <w:shd w:val="clear" w:color="auto" w:fill="C5E0B3" w:themeFill="accent6" w:themeFillTint="66"/>
            <w:vAlign w:val="center"/>
          </w:tcPr>
          <w:p w14:paraId="4B470AD7" w14:textId="77777777" w:rsidR="00B3402D" w:rsidRPr="00FE54A0" w:rsidRDefault="00B3402D" w:rsidP="00FE54A0">
            <w:pPr>
              <w:spacing w:before="40" w:after="40"/>
              <w:jc w:val="both"/>
              <w:rPr>
                <w:bCs/>
                <w:sz w:val="22"/>
              </w:rPr>
            </w:pPr>
            <w:r w:rsidRPr="00FE54A0">
              <w:rPr>
                <w:b/>
                <w:bCs/>
                <w:sz w:val="22"/>
              </w:rPr>
              <w:t>March 2023:</w:t>
            </w:r>
            <w:r w:rsidRPr="00FE54A0">
              <w:rPr>
                <w:bCs/>
                <w:sz w:val="22"/>
              </w:rPr>
              <w:t xml:space="preserve"> This action has been superseded by an action contained within the Board Effectiveness Action Plan 2024 (Action 31 refers). This action has therefore been closed.</w:t>
            </w:r>
          </w:p>
        </w:tc>
      </w:tr>
    </w:tbl>
    <w:p w14:paraId="2F89ADB7" w14:textId="77777777" w:rsidR="007B4B1C" w:rsidRDefault="007B4B1C" w:rsidP="00A55A39"/>
    <w:sectPr w:rsidR="007B4B1C"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6843E2" w14:textId="77777777" w:rsidR="00D234C6" w:rsidRDefault="00D234C6" w:rsidP="004B7EA5">
      <w:r>
        <w:separator/>
      </w:r>
    </w:p>
  </w:endnote>
  <w:endnote w:type="continuationSeparator" w:id="0">
    <w:p w14:paraId="65656ABA" w14:textId="77777777" w:rsidR="00D234C6" w:rsidRDefault="00D234C6"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7784083"/>
      <w:docPartObj>
        <w:docPartGallery w:val="Page Numbers (Bottom of Page)"/>
        <w:docPartUnique/>
      </w:docPartObj>
    </w:sdtPr>
    <w:sdtEndPr>
      <w:rPr>
        <w:noProof/>
      </w:rPr>
    </w:sdtEndPr>
    <w:sdtContent>
      <w:p w14:paraId="170EF382" w14:textId="77777777" w:rsidR="00D234C6" w:rsidRDefault="00D234C6">
        <w:pPr>
          <w:pStyle w:val="Footer"/>
          <w:jc w:val="right"/>
        </w:pPr>
        <w:r>
          <w:fldChar w:fldCharType="begin"/>
        </w:r>
        <w:r>
          <w:instrText xml:space="preserve"> PAGE   \* MERGEFORMAT </w:instrText>
        </w:r>
        <w:r>
          <w:fldChar w:fldCharType="separate"/>
        </w:r>
        <w:r w:rsidR="00EC45DE">
          <w:rPr>
            <w:noProof/>
          </w:rPr>
          <w:t>2</w:t>
        </w:r>
        <w:r>
          <w:rPr>
            <w:noProof/>
          </w:rPr>
          <w:fldChar w:fldCharType="end"/>
        </w:r>
      </w:p>
    </w:sdtContent>
  </w:sdt>
  <w:p w14:paraId="33A07F98" w14:textId="77777777" w:rsidR="00D234C6" w:rsidRDefault="00D234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DA1162" w14:textId="77777777" w:rsidR="00D234C6" w:rsidRDefault="00D234C6" w:rsidP="004B7EA5">
      <w:r>
        <w:separator/>
      </w:r>
    </w:p>
  </w:footnote>
  <w:footnote w:type="continuationSeparator" w:id="0">
    <w:p w14:paraId="6A3BBE97" w14:textId="77777777" w:rsidR="00D234C6" w:rsidRDefault="00D234C6"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26F40BF"/>
    <w:multiLevelType w:val="hybridMultilevel"/>
    <w:tmpl w:val="4C0276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9"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2"/>
  </w:num>
  <w:num w:numId="4">
    <w:abstractNumId w:val="9"/>
  </w:num>
  <w:num w:numId="5">
    <w:abstractNumId w:val="15"/>
  </w:num>
  <w:num w:numId="6">
    <w:abstractNumId w:val="11"/>
  </w:num>
  <w:num w:numId="7">
    <w:abstractNumId w:val="14"/>
  </w:num>
  <w:num w:numId="8">
    <w:abstractNumId w:val="7"/>
  </w:num>
  <w:num w:numId="9">
    <w:abstractNumId w:val="4"/>
  </w:num>
  <w:num w:numId="10">
    <w:abstractNumId w:val="13"/>
  </w:num>
  <w:num w:numId="11">
    <w:abstractNumId w:val="10"/>
  </w:num>
  <w:num w:numId="12">
    <w:abstractNumId w:val="7"/>
  </w:num>
  <w:num w:numId="13">
    <w:abstractNumId w:val="12"/>
  </w:num>
  <w:num w:numId="14">
    <w:abstractNumId w:val="5"/>
  </w:num>
  <w:num w:numId="15">
    <w:abstractNumId w:val="0"/>
  </w:num>
  <w:num w:numId="16">
    <w:abstractNumId w:val="3"/>
  </w:num>
  <w:num w:numId="17">
    <w:abstractNumId w:val="7"/>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5FE7"/>
    <w:rsid w:val="000013E2"/>
    <w:rsid w:val="000116A4"/>
    <w:rsid w:val="0001699E"/>
    <w:rsid w:val="00021277"/>
    <w:rsid w:val="00026BE4"/>
    <w:rsid w:val="000276D0"/>
    <w:rsid w:val="00027814"/>
    <w:rsid w:val="00047C32"/>
    <w:rsid w:val="00066380"/>
    <w:rsid w:val="000675CA"/>
    <w:rsid w:val="00070FD7"/>
    <w:rsid w:val="00080D25"/>
    <w:rsid w:val="0008309A"/>
    <w:rsid w:val="0009300F"/>
    <w:rsid w:val="000A3BEF"/>
    <w:rsid w:val="000A45D0"/>
    <w:rsid w:val="000A7C4E"/>
    <w:rsid w:val="000B0132"/>
    <w:rsid w:val="000B0510"/>
    <w:rsid w:val="000B4A90"/>
    <w:rsid w:val="000C16FD"/>
    <w:rsid w:val="000C2658"/>
    <w:rsid w:val="000D21B5"/>
    <w:rsid w:val="000D2503"/>
    <w:rsid w:val="000D3969"/>
    <w:rsid w:val="000F106C"/>
    <w:rsid w:val="000F2CBD"/>
    <w:rsid w:val="00103445"/>
    <w:rsid w:val="00110AA0"/>
    <w:rsid w:val="00112A1D"/>
    <w:rsid w:val="001133DE"/>
    <w:rsid w:val="00124349"/>
    <w:rsid w:val="00131952"/>
    <w:rsid w:val="001333D4"/>
    <w:rsid w:val="00137EE5"/>
    <w:rsid w:val="0014027F"/>
    <w:rsid w:val="00140CB1"/>
    <w:rsid w:val="00145384"/>
    <w:rsid w:val="00153CDE"/>
    <w:rsid w:val="00154A67"/>
    <w:rsid w:val="001624F1"/>
    <w:rsid w:val="0016281A"/>
    <w:rsid w:val="00163381"/>
    <w:rsid w:val="0017144C"/>
    <w:rsid w:val="00172C3A"/>
    <w:rsid w:val="001735E0"/>
    <w:rsid w:val="001765B0"/>
    <w:rsid w:val="001904DB"/>
    <w:rsid w:val="00197D99"/>
    <w:rsid w:val="001A1C90"/>
    <w:rsid w:val="001B040B"/>
    <w:rsid w:val="001B2A78"/>
    <w:rsid w:val="001D0ADB"/>
    <w:rsid w:val="001D3832"/>
    <w:rsid w:val="001E7FF7"/>
    <w:rsid w:val="001F3EA0"/>
    <w:rsid w:val="002017CB"/>
    <w:rsid w:val="00212A51"/>
    <w:rsid w:val="002226A7"/>
    <w:rsid w:val="00235D43"/>
    <w:rsid w:val="00237203"/>
    <w:rsid w:val="00244689"/>
    <w:rsid w:val="00250626"/>
    <w:rsid w:val="00260FE1"/>
    <w:rsid w:val="002715E4"/>
    <w:rsid w:val="00273E3D"/>
    <w:rsid w:val="0027757C"/>
    <w:rsid w:val="00291EE1"/>
    <w:rsid w:val="002922C5"/>
    <w:rsid w:val="00292C58"/>
    <w:rsid w:val="002A0FDA"/>
    <w:rsid w:val="002A729F"/>
    <w:rsid w:val="002B6558"/>
    <w:rsid w:val="002C1C37"/>
    <w:rsid w:val="002C4EA8"/>
    <w:rsid w:val="002D0F4E"/>
    <w:rsid w:val="002D4330"/>
    <w:rsid w:val="002D6B51"/>
    <w:rsid w:val="00302062"/>
    <w:rsid w:val="00306A86"/>
    <w:rsid w:val="00310C2C"/>
    <w:rsid w:val="00316C64"/>
    <w:rsid w:val="003552BD"/>
    <w:rsid w:val="003570E2"/>
    <w:rsid w:val="00362588"/>
    <w:rsid w:val="003726BF"/>
    <w:rsid w:val="0038558C"/>
    <w:rsid w:val="00390BDE"/>
    <w:rsid w:val="00390DC8"/>
    <w:rsid w:val="003A01AA"/>
    <w:rsid w:val="003B6600"/>
    <w:rsid w:val="003D0666"/>
    <w:rsid w:val="003D2763"/>
    <w:rsid w:val="003F1FEB"/>
    <w:rsid w:val="0040137A"/>
    <w:rsid w:val="0041053B"/>
    <w:rsid w:val="004107C8"/>
    <w:rsid w:val="00413371"/>
    <w:rsid w:val="00414C35"/>
    <w:rsid w:val="00422077"/>
    <w:rsid w:val="0043265A"/>
    <w:rsid w:val="0044367A"/>
    <w:rsid w:val="00443B63"/>
    <w:rsid w:val="00443D65"/>
    <w:rsid w:val="004450B8"/>
    <w:rsid w:val="00450CC3"/>
    <w:rsid w:val="004573FC"/>
    <w:rsid w:val="00465668"/>
    <w:rsid w:val="0047581F"/>
    <w:rsid w:val="004764A1"/>
    <w:rsid w:val="004773F1"/>
    <w:rsid w:val="0047782F"/>
    <w:rsid w:val="00486BA9"/>
    <w:rsid w:val="00496DF3"/>
    <w:rsid w:val="004A0D96"/>
    <w:rsid w:val="004A1386"/>
    <w:rsid w:val="004B58A6"/>
    <w:rsid w:val="004B7081"/>
    <w:rsid w:val="004B7EA5"/>
    <w:rsid w:val="004C1786"/>
    <w:rsid w:val="004C1F73"/>
    <w:rsid w:val="004C52FB"/>
    <w:rsid w:val="004C7934"/>
    <w:rsid w:val="004D452A"/>
    <w:rsid w:val="004E25B3"/>
    <w:rsid w:val="004E68E5"/>
    <w:rsid w:val="004E7BCF"/>
    <w:rsid w:val="004F1CB7"/>
    <w:rsid w:val="005037A6"/>
    <w:rsid w:val="00532A64"/>
    <w:rsid w:val="0053347C"/>
    <w:rsid w:val="00535C97"/>
    <w:rsid w:val="00545D7C"/>
    <w:rsid w:val="005464A7"/>
    <w:rsid w:val="00546E1D"/>
    <w:rsid w:val="00550E7E"/>
    <w:rsid w:val="00555E7B"/>
    <w:rsid w:val="00561C34"/>
    <w:rsid w:val="00592234"/>
    <w:rsid w:val="00597D2A"/>
    <w:rsid w:val="005A5D5E"/>
    <w:rsid w:val="005A6CBA"/>
    <w:rsid w:val="005B1821"/>
    <w:rsid w:val="005B3908"/>
    <w:rsid w:val="005B4F12"/>
    <w:rsid w:val="005E083C"/>
    <w:rsid w:val="005E55E3"/>
    <w:rsid w:val="005F0392"/>
    <w:rsid w:val="005F162F"/>
    <w:rsid w:val="005F3FFA"/>
    <w:rsid w:val="005F4372"/>
    <w:rsid w:val="00607152"/>
    <w:rsid w:val="006176CB"/>
    <w:rsid w:val="00617FFE"/>
    <w:rsid w:val="006227F5"/>
    <w:rsid w:val="00630213"/>
    <w:rsid w:val="006403B4"/>
    <w:rsid w:val="00660331"/>
    <w:rsid w:val="006748EE"/>
    <w:rsid w:val="0067623C"/>
    <w:rsid w:val="00693008"/>
    <w:rsid w:val="00696889"/>
    <w:rsid w:val="00697A43"/>
    <w:rsid w:val="006B0CFC"/>
    <w:rsid w:val="006B37EF"/>
    <w:rsid w:val="006E5AFD"/>
    <w:rsid w:val="00712B00"/>
    <w:rsid w:val="0071511D"/>
    <w:rsid w:val="007169EB"/>
    <w:rsid w:val="00722BD2"/>
    <w:rsid w:val="00732728"/>
    <w:rsid w:val="007336C5"/>
    <w:rsid w:val="00734F33"/>
    <w:rsid w:val="0073666A"/>
    <w:rsid w:val="00746FC9"/>
    <w:rsid w:val="0074708E"/>
    <w:rsid w:val="007508B0"/>
    <w:rsid w:val="00752E03"/>
    <w:rsid w:val="00767D3D"/>
    <w:rsid w:val="007724F5"/>
    <w:rsid w:val="0077350D"/>
    <w:rsid w:val="007807D0"/>
    <w:rsid w:val="007873B0"/>
    <w:rsid w:val="007A2A7C"/>
    <w:rsid w:val="007A432F"/>
    <w:rsid w:val="007A50BF"/>
    <w:rsid w:val="007A7549"/>
    <w:rsid w:val="007B3C4E"/>
    <w:rsid w:val="007B4B1C"/>
    <w:rsid w:val="007D7E4D"/>
    <w:rsid w:val="007E2DD1"/>
    <w:rsid w:val="00804B05"/>
    <w:rsid w:val="00807DC6"/>
    <w:rsid w:val="00813796"/>
    <w:rsid w:val="00817579"/>
    <w:rsid w:val="00820F90"/>
    <w:rsid w:val="00821DC3"/>
    <w:rsid w:val="008232E5"/>
    <w:rsid w:val="00826B74"/>
    <w:rsid w:val="00835DD5"/>
    <w:rsid w:val="008406D2"/>
    <w:rsid w:val="008614EA"/>
    <w:rsid w:val="00866F03"/>
    <w:rsid w:val="008825B8"/>
    <w:rsid w:val="00882F4F"/>
    <w:rsid w:val="0088314F"/>
    <w:rsid w:val="008925DD"/>
    <w:rsid w:val="008932A6"/>
    <w:rsid w:val="008A6D31"/>
    <w:rsid w:val="008B3681"/>
    <w:rsid w:val="008B533F"/>
    <w:rsid w:val="008C0E1F"/>
    <w:rsid w:val="008C169D"/>
    <w:rsid w:val="008C281E"/>
    <w:rsid w:val="008D1426"/>
    <w:rsid w:val="008D4EB9"/>
    <w:rsid w:val="008E4CB4"/>
    <w:rsid w:val="008E5D8C"/>
    <w:rsid w:val="008F5A22"/>
    <w:rsid w:val="00906767"/>
    <w:rsid w:val="009100A9"/>
    <w:rsid w:val="009134C2"/>
    <w:rsid w:val="00920415"/>
    <w:rsid w:val="0092242E"/>
    <w:rsid w:val="0092418D"/>
    <w:rsid w:val="00924F61"/>
    <w:rsid w:val="00925061"/>
    <w:rsid w:val="00927441"/>
    <w:rsid w:val="00933242"/>
    <w:rsid w:val="00942067"/>
    <w:rsid w:val="00946DBE"/>
    <w:rsid w:val="009474C1"/>
    <w:rsid w:val="009566FB"/>
    <w:rsid w:val="00961188"/>
    <w:rsid w:val="00962A83"/>
    <w:rsid w:val="00972B5C"/>
    <w:rsid w:val="00973BFF"/>
    <w:rsid w:val="00973D72"/>
    <w:rsid w:val="009916EE"/>
    <w:rsid w:val="009925C6"/>
    <w:rsid w:val="009945AC"/>
    <w:rsid w:val="00995B8D"/>
    <w:rsid w:val="009B0251"/>
    <w:rsid w:val="009B2123"/>
    <w:rsid w:val="009B2C3A"/>
    <w:rsid w:val="009B32FE"/>
    <w:rsid w:val="009B3A56"/>
    <w:rsid w:val="009B75CC"/>
    <w:rsid w:val="009C3EF5"/>
    <w:rsid w:val="009D476F"/>
    <w:rsid w:val="009E2F9F"/>
    <w:rsid w:val="009E7755"/>
    <w:rsid w:val="009F7F9D"/>
    <w:rsid w:val="00A0112E"/>
    <w:rsid w:val="00A16ED1"/>
    <w:rsid w:val="00A23E6C"/>
    <w:rsid w:val="00A34E28"/>
    <w:rsid w:val="00A40EC9"/>
    <w:rsid w:val="00A41F79"/>
    <w:rsid w:val="00A47C20"/>
    <w:rsid w:val="00A518AA"/>
    <w:rsid w:val="00A55A39"/>
    <w:rsid w:val="00A611A8"/>
    <w:rsid w:val="00A65B99"/>
    <w:rsid w:val="00A70DB1"/>
    <w:rsid w:val="00A80EC8"/>
    <w:rsid w:val="00A84EF4"/>
    <w:rsid w:val="00A8720E"/>
    <w:rsid w:val="00A9416A"/>
    <w:rsid w:val="00A977C4"/>
    <w:rsid w:val="00AA778C"/>
    <w:rsid w:val="00AC2AAE"/>
    <w:rsid w:val="00AC326E"/>
    <w:rsid w:val="00AC4DBB"/>
    <w:rsid w:val="00AC6136"/>
    <w:rsid w:val="00AD460A"/>
    <w:rsid w:val="00AE0A8D"/>
    <w:rsid w:val="00AE233B"/>
    <w:rsid w:val="00AE379F"/>
    <w:rsid w:val="00AE7894"/>
    <w:rsid w:val="00AF06BF"/>
    <w:rsid w:val="00AF5A91"/>
    <w:rsid w:val="00B01BEF"/>
    <w:rsid w:val="00B0773C"/>
    <w:rsid w:val="00B1461A"/>
    <w:rsid w:val="00B24BD0"/>
    <w:rsid w:val="00B26A75"/>
    <w:rsid w:val="00B315E7"/>
    <w:rsid w:val="00B3402D"/>
    <w:rsid w:val="00B4005D"/>
    <w:rsid w:val="00B43F63"/>
    <w:rsid w:val="00B527FF"/>
    <w:rsid w:val="00B835F9"/>
    <w:rsid w:val="00B86DCF"/>
    <w:rsid w:val="00B92177"/>
    <w:rsid w:val="00BC1AC4"/>
    <w:rsid w:val="00BC3E70"/>
    <w:rsid w:val="00BC486B"/>
    <w:rsid w:val="00BD0230"/>
    <w:rsid w:val="00BD36D2"/>
    <w:rsid w:val="00BD48B6"/>
    <w:rsid w:val="00BD630E"/>
    <w:rsid w:val="00BD73A4"/>
    <w:rsid w:val="00BF10C1"/>
    <w:rsid w:val="00BF163D"/>
    <w:rsid w:val="00C06CF4"/>
    <w:rsid w:val="00C17068"/>
    <w:rsid w:val="00C213BE"/>
    <w:rsid w:val="00C27470"/>
    <w:rsid w:val="00C35ACB"/>
    <w:rsid w:val="00C35BA8"/>
    <w:rsid w:val="00C37D50"/>
    <w:rsid w:val="00C438CA"/>
    <w:rsid w:val="00C45F24"/>
    <w:rsid w:val="00C46149"/>
    <w:rsid w:val="00C47514"/>
    <w:rsid w:val="00C476E0"/>
    <w:rsid w:val="00C57457"/>
    <w:rsid w:val="00C6147A"/>
    <w:rsid w:val="00C62585"/>
    <w:rsid w:val="00C827C9"/>
    <w:rsid w:val="00C83445"/>
    <w:rsid w:val="00C838EF"/>
    <w:rsid w:val="00C87114"/>
    <w:rsid w:val="00C91CE8"/>
    <w:rsid w:val="00C9351B"/>
    <w:rsid w:val="00C939F6"/>
    <w:rsid w:val="00C9792B"/>
    <w:rsid w:val="00CB20CD"/>
    <w:rsid w:val="00CC01C5"/>
    <w:rsid w:val="00CC35E4"/>
    <w:rsid w:val="00CC4148"/>
    <w:rsid w:val="00CC6E9D"/>
    <w:rsid w:val="00CD1D01"/>
    <w:rsid w:val="00CD5588"/>
    <w:rsid w:val="00D02220"/>
    <w:rsid w:val="00D078D9"/>
    <w:rsid w:val="00D11A9D"/>
    <w:rsid w:val="00D1319D"/>
    <w:rsid w:val="00D13F44"/>
    <w:rsid w:val="00D234C6"/>
    <w:rsid w:val="00D347B6"/>
    <w:rsid w:val="00D36BEF"/>
    <w:rsid w:val="00D41A55"/>
    <w:rsid w:val="00D42F36"/>
    <w:rsid w:val="00D44D3A"/>
    <w:rsid w:val="00D45FE7"/>
    <w:rsid w:val="00D5229D"/>
    <w:rsid w:val="00D66A4B"/>
    <w:rsid w:val="00D7287B"/>
    <w:rsid w:val="00D76048"/>
    <w:rsid w:val="00D94180"/>
    <w:rsid w:val="00D94DA2"/>
    <w:rsid w:val="00DB08E1"/>
    <w:rsid w:val="00DB35ED"/>
    <w:rsid w:val="00DC2FE1"/>
    <w:rsid w:val="00DC4F8E"/>
    <w:rsid w:val="00DE0E14"/>
    <w:rsid w:val="00E01E7E"/>
    <w:rsid w:val="00E05295"/>
    <w:rsid w:val="00E1100B"/>
    <w:rsid w:val="00E1320E"/>
    <w:rsid w:val="00E16910"/>
    <w:rsid w:val="00E17027"/>
    <w:rsid w:val="00E2009F"/>
    <w:rsid w:val="00E26E36"/>
    <w:rsid w:val="00E303C1"/>
    <w:rsid w:val="00E53F35"/>
    <w:rsid w:val="00E56C2E"/>
    <w:rsid w:val="00E65E50"/>
    <w:rsid w:val="00E7333E"/>
    <w:rsid w:val="00E81DC2"/>
    <w:rsid w:val="00E85767"/>
    <w:rsid w:val="00E965B7"/>
    <w:rsid w:val="00EA4372"/>
    <w:rsid w:val="00EA508A"/>
    <w:rsid w:val="00EA5624"/>
    <w:rsid w:val="00EA5719"/>
    <w:rsid w:val="00EB3F90"/>
    <w:rsid w:val="00EC45DE"/>
    <w:rsid w:val="00ED2125"/>
    <w:rsid w:val="00ED4897"/>
    <w:rsid w:val="00ED7DB5"/>
    <w:rsid w:val="00F17CFB"/>
    <w:rsid w:val="00F2007D"/>
    <w:rsid w:val="00F238E4"/>
    <w:rsid w:val="00F2547D"/>
    <w:rsid w:val="00F33069"/>
    <w:rsid w:val="00F333F5"/>
    <w:rsid w:val="00F36527"/>
    <w:rsid w:val="00F53097"/>
    <w:rsid w:val="00F577F7"/>
    <w:rsid w:val="00F71232"/>
    <w:rsid w:val="00F81A04"/>
    <w:rsid w:val="00F82F80"/>
    <w:rsid w:val="00F8709F"/>
    <w:rsid w:val="00FA691D"/>
    <w:rsid w:val="00FB01BE"/>
    <w:rsid w:val="00FB35E5"/>
    <w:rsid w:val="00FC31AD"/>
    <w:rsid w:val="00FD1DE8"/>
    <w:rsid w:val="00FE104C"/>
    <w:rsid w:val="00FE1DC0"/>
    <w:rsid w:val="00FE54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1EDF5C"/>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925557">
      <w:bodyDiv w:val="1"/>
      <w:marLeft w:val="0"/>
      <w:marRight w:val="0"/>
      <w:marTop w:val="0"/>
      <w:marBottom w:val="0"/>
      <w:divBdr>
        <w:top w:val="none" w:sz="0" w:space="0" w:color="auto"/>
        <w:left w:val="none" w:sz="0" w:space="0" w:color="auto"/>
        <w:bottom w:val="none" w:sz="0" w:space="0" w:color="auto"/>
        <w:right w:val="none" w:sz="0" w:space="0" w:color="auto"/>
      </w:divBdr>
    </w:div>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8E2304-DD15-4A6A-AE64-01AD16F1AC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338</Words>
  <Characters>1931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Len Cozens (Swansea Bay UHB - Governance)</cp:lastModifiedBy>
  <cp:revision>2</cp:revision>
  <cp:lastPrinted>2023-01-05T10:01:00Z</cp:lastPrinted>
  <dcterms:created xsi:type="dcterms:W3CDTF">2025-03-12T11:05:00Z</dcterms:created>
  <dcterms:modified xsi:type="dcterms:W3CDTF">2025-03-12T11:05:00Z</dcterms:modified>
</cp:coreProperties>
</file>