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B31E57" w14:paraId="6D2903E2" w14:textId="77777777" w:rsidTr="00DA76AD">
        <w:tc>
          <w:tcPr>
            <w:tcW w:w="2547" w:type="dxa"/>
          </w:tcPr>
          <w:p w14:paraId="6D2903DE" w14:textId="77777777" w:rsidR="00F5082D" w:rsidRPr="00B31E57" w:rsidRDefault="00F5082D" w:rsidP="00FA0CA9">
            <w:pPr>
              <w:rPr>
                <w:rFonts w:ascii="Verdana" w:hAnsi="Verdana" w:cs="Arial"/>
                <w:b/>
                <w:sz w:val="24"/>
                <w:szCs w:val="24"/>
              </w:rPr>
            </w:pPr>
            <w:r w:rsidRPr="00B31E57">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12T00:00:00Z">
              <w:dateFormat w:val="dd MMMM yyyy"/>
              <w:lid w:val="en-GB"/>
              <w:storeMappedDataAs w:val="dateTime"/>
              <w:calendar w:val="gregorian"/>
            </w:date>
          </w:sdtPr>
          <w:sdtContent>
            <w:tc>
              <w:tcPr>
                <w:tcW w:w="3260" w:type="dxa"/>
                <w:gridSpan w:val="2"/>
              </w:tcPr>
              <w:p w14:paraId="6D2903DF" w14:textId="013AD9B3" w:rsidR="00F5082D" w:rsidRPr="00B31E57" w:rsidRDefault="00AF7118" w:rsidP="00FA0CA9">
                <w:pPr>
                  <w:rPr>
                    <w:rFonts w:ascii="Verdana" w:hAnsi="Verdana" w:cs="Arial"/>
                    <w:b/>
                    <w:sz w:val="24"/>
                    <w:szCs w:val="24"/>
                  </w:rPr>
                </w:pPr>
                <w:r w:rsidRPr="00B31E57">
                  <w:rPr>
                    <w:rFonts w:ascii="Verdana" w:hAnsi="Verdana" w:cs="Arial"/>
                    <w:b/>
                    <w:sz w:val="24"/>
                    <w:szCs w:val="24"/>
                  </w:rPr>
                  <w:t>1</w:t>
                </w:r>
                <w:r w:rsidR="00D95C6F" w:rsidRPr="00B31E57">
                  <w:rPr>
                    <w:rFonts w:ascii="Verdana" w:hAnsi="Verdana" w:cs="Arial"/>
                    <w:b/>
                    <w:sz w:val="24"/>
                    <w:szCs w:val="24"/>
                  </w:rPr>
                  <w:t>2</w:t>
                </w:r>
                <w:r w:rsidR="005329B8" w:rsidRPr="00B31E57">
                  <w:rPr>
                    <w:rFonts w:ascii="Verdana" w:hAnsi="Verdana" w:cs="Arial"/>
                    <w:b/>
                    <w:sz w:val="24"/>
                    <w:szCs w:val="24"/>
                  </w:rPr>
                  <w:t xml:space="preserve"> March 202</w:t>
                </w:r>
                <w:r w:rsidRPr="00B31E57">
                  <w:rPr>
                    <w:rFonts w:ascii="Verdana" w:hAnsi="Verdana" w:cs="Arial"/>
                    <w:b/>
                    <w:sz w:val="24"/>
                    <w:szCs w:val="24"/>
                  </w:rPr>
                  <w:t>6</w:t>
                </w:r>
              </w:p>
            </w:tc>
          </w:sdtContent>
        </w:sdt>
        <w:tc>
          <w:tcPr>
            <w:tcW w:w="2368" w:type="dxa"/>
            <w:gridSpan w:val="3"/>
          </w:tcPr>
          <w:p w14:paraId="6D2903E0" w14:textId="77777777" w:rsidR="00F5082D" w:rsidRPr="00B31E57" w:rsidRDefault="00F5082D" w:rsidP="00FA0CA9">
            <w:pPr>
              <w:rPr>
                <w:rFonts w:ascii="Verdana" w:hAnsi="Verdana" w:cs="Arial"/>
                <w:b/>
                <w:sz w:val="24"/>
                <w:szCs w:val="24"/>
              </w:rPr>
            </w:pPr>
            <w:r w:rsidRPr="00B31E57">
              <w:rPr>
                <w:rFonts w:ascii="Verdana" w:hAnsi="Verdana" w:cs="Arial"/>
                <w:b/>
                <w:sz w:val="24"/>
                <w:szCs w:val="24"/>
              </w:rPr>
              <w:t>Agenda Item</w:t>
            </w:r>
          </w:p>
        </w:tc>
        <w:tc>
          <w:tcPr>
            <w:tcW w:w="841" w:type="dxa"/>
          </w:tcPr>
          <w:p w14:paraId="6D2903E1" w14:textId="2B7FC113" w:rsidR="00F5082D" w:rsidRPr="00B31E57" w:rsidRDefault="008A22B9" w:rsidP="00FA0CA9">
            <w:pPr>
              <w:rPr>
                <w:rFonts w:ascii="Verdana" w:hAnsi="Verdana" w:cs="Arial"/>
                <w:b/>
                <w:sz w:val="24"/>
                <w:szCs w:val="24"/>
              </w:rPr>
            </w:pPr>
            <w:r w:rsidRPr="00B31E57">
              <w:rPr>
                <w:rFonts w:ascii="Verdana" w:hAnsi="Verdana" w:cs="Arial"/>
                <w:b/>
                <w:sz w:val="24"/>
                <w:szCs w:val="24"/>
              </w:rPr>
              <w:t>5.1</w:t>
            </w:r>
          </w:p>
        </w:tc>
      </w:tr>
      <w:tr w:rsidR="00083FC0" w:rsidRPr="00B31E57" w14:paraId="6D2903E5" w14:textId="77777777" w:rsidTr="00DA76AD">
        <w:tc>
          <w:tcPr>
            <w:tcW w:w="2547" w:type="dxa"/>
          </w:tcPr>
          <w:p w14:paraId="6D2903E3" w14:textId="77777777" w:rsidR="00034194" w:rsidRPr="00B31E57" w:rsidRDefault="00034194" w:rsidP="00FA0CA9">
            <w:pPr>
              <w:rPr>
                <w:rFonts w:ascii="Verdana" w:hAnsi="Verdana" w:cs="Arial"/>
                <w:b/>
                <w:sz w:val="24"/>
                <w:szCs w:val="24"/>
              </w:rPr>
            </w:pPr>
            <w:r w:rsidRPr="00B31E57">
              <w:rPr>
                <w:rFonts w:ascii="Verdana" w:hAnsi="Verdana" w:cs="Arial"/>
                <w:b/>
                <w:sz w:val="24"/>
                <w:szCs w:val="24"/>
              </w:rPr>
              <w:t>Report Title</w:t>
            </w:r>
          </w:p>
        </w:tc>
        <w:tc>
          <w:tcPr>
            <w:tcW w:w="6469" w:type="dxa"/>
            <w:gridSpan w:val="6"/>
          </w:tcPr>
          <w:p w14:paraId="6D2903E4" w14:textId="10EBF72E" w:rsidR="00034194" w:rsidRPr="00B31E57" w:rsidRDefault="00E9236D" w:rsidP="00FA0CA9">
            <w:pPr>
              <w:rPr>
                <w:rFonts w:ascii="Verdana" w:hAnsi="Verdana" w:cs="Arial"/>
                <w:b/>
                <w:sz w:val="24"/>
                <w:szCs w:val="24"/>
              </w:rPr>
            </w:pPr>
            <w:r w:rsidRPr="00B31E57">
              <w:rPr>
                <w:rFonts w:ascii="Verdana" w:hAnsi="Verdana" w:cs="Arial"/>
                <w:b/>
                <w:sz w:val="24"/>
                <w:szCs w:val="24"/>
              </w:rPr>
              <w:t>Annual Accounts Update</w:t>
            </w:r>
          </w:p>
        </w:tc>
      </w:tr>
      <w:tr w:rsidR="00083FC0" w:rsidRPr="00B31E57" w14:paraId="6D2903E8" w14:textId="77777777" w:rsidTr="00DA76AD">
        <w:tc>
          <w:tcPr>
            <w:tcW w:w="2547" w:type="dxa"/>
          </w:tcPr>
          <w:p w14:paraId="6D2903E6" w14:textId="77777777" w:rsidR="00034194" w:rsidRPr="00B31E57" w:rsidRDefault="00034194" w:rsidP="00FA0CA9">
            <w:pPr>
              <w:rPr>
                <w:rFonts w:ascii="Verdana" w:hAnsi="Verdana" w:cs="Arial"/>
                <w:b/>
                <w:sz w:val="24"/>
                <w:szCs w:val="24"/>
              </w:rPr>
            </w:pPr>
            <w:r w:rsidRPr="00B31E57">
              <w:rPr>
                <w:rFonts w:ascii="Verdana" w:hAnsi="Verdana" w:cs="Arial"/>
                <w:b/>
                <w:sz w:val="24"/>
                <w:szCs w:val="24"/>
              </w:rPr>
              <w:t>Report Author</w:t>
            </w:r>
          </w:p>
        </w:tc>
        <w:tc>
          <w:tcPr>
            <w:tcW w:w="6469" w:type="dxa"/>
            <w:gridSpan w:val="6"/>
          </w:tcPr>
          <w:p w14:paraId="6D2903E7" w14:textId="49423BA1" w:rsidR="00034194" w:rsidRPr="00B31E57" w:rsidRDefault="00E9236D" w:rsidP="00FA0CA9">
            <w:pPr>
              <w:rPr>
                <w:rFonts w:ascii="Verdana" w:hAnsi="Verdana" w:cs="Arial"/>
                <w:sz w:val="24"/>
                <w:szCs w:val="24"/>
              </w:rPr>
            </w:pPr>
            <w:r w:rsidRPr="00B31E57">
              <w:rPr>
                <w:rFonts w:ascii="Verdana" w:hAnsi="Verdana" w:cs="Arial"/>
                <w:sz w:val="24"/>
                <w:szCs w:val="24"/>
              </w:rPr>
              <w:t>Alison McLennan, Assistant Director of Finance (Accounting &amp; Governance)</w:t>
            </w:r>
          </w:p>
        </w:tc>
      </w:tr>
      <w:tr w:rsidR="00762BBE" w:rsidRPr="00B31E57" w14:paraId="6D2903EB" w14:textId="77777777" w:rsidTr="00DA76AD">
        <w:tc>
          <w:tcPr>
            <w:tcW w:w="2547" w:type="dxa"/>
          </w:tcPr>
          <w:p w14:paraId="6D2903E9" w14:textId="77777777" w:rsidR="00762BBE" w:rsidRPr="00B31E57" w:rsidRDefault="00762BBE" w:rsidP="00762BBE">
            <w:pPr>
              <w:rPr>
                <w:rFonts w:ascii="Verdana" w:hAnsi="Verdana" w:cs="Arial"/>
                <w:b/>
                <w:sz w:val="24"/>
                <w:szCs w:val="24"/>
              </w:rPr>
            </w:pPr>
            <w:r w:rsidRPr="00B31E57">
              <w:rPr>
                <w:rFonts w:ascii="Verdana" w:hAnsi="Verdana" w:cs="Arial"/>
                <w:b/>
                <w:sz w:val="24"/>
                <w:szCs w:val="24"/>
              </w:rPr>
              <w:t>Report Sponsor</w:t>
            </w:r>
          </w:p>
        </w:tc>
        <w:tc>
          <w:tcPr>
            <w:tcW w:w="6469" w:type="dxa"/>
            <w:gridSpan w:val="6"/>
          </w:tcPr>
          <w:p w14:paraId="6D2903EA" w14:textId="3C95F7A1" w:rsidR="00762BBE" w:rsidRPr="00B31E57" w:rsidRDefault="00F2613A" w:rsidP="00762BBE">
            <w:pPr>
              <w:rPr>
                <w:rFonts w:ascii="Verdana" w:hAnsi="Verdana" w:cs="Arial"/>
                <w:sz w:val="24"/>
                <w:szCs w:val="24"/>
              </w:rPr>
            </w:pPr>
            <w:r w:rsidRPr="00B31E57">
              <w:rPr>
                <w:rFonts w:ascii="Verdana" w:hAnsi="Verdana" w:cs="Arial"/>
                <w:sz w:val="24"/>
                <w:szCs w:val="24"/>
              </w:rPr>
              <w:t>Samantha Moss</w:t>
            </w:r>
            <w:r w:rsidR="00E9236D" w:rsidRPr="00B31E57">
              <w:rPr>
                <w:rFonts w:ascii="Verdana" w:hAnsi="Verdana" w:cs="Arial"/>
                <w:sz w:val="24"/>
                <w:szCs w:val="24"/>
              </w:rPr>
              <w:t xml:space="preserve">, </w:t>
            </w:r>
            <w:r w:rsidRPr="00B31E57">
              <w:rPr>
                <w:rFonts w:ascii="Verdana" w:hAnsi="Verdana" w:cs="Arial"/>
                <w:sz w:val="24"/>
                <w:szCs w:val="24"/>
              </w:rPr>
              <w:t>Deputy D</w:t>
            </w:r>
            <w:r w:rsidR="00E9236D" w:rsidRPr="00B31E57">
              <w:rPr>
                <w:rFonts w:ascii="Verdana" w:hAnsi="Verdana" w:cs="Arial"/>
                <w:sz w:val="24"/>
                <w:szCs w:val="24"/>
              </w:rPr>
              <w:t xml:space="preserve">irector of Finance </w:t>
            </w:r>
          </w:p>
        </w:tc>
      </w:tr>
      <w:tr w:rsidR="00E9236D" w:rsidRPr="00B31E57" w14:paraId="6D2903EE" w14:textId="77777777" w:rsidTr="00DA76AD">
        <w:tc>
          <w:tcPr>
            <w:tcW w:w="2547" w:type="dxa"/>
          </w:tcPr>
          <w:p w14:paraId="6D2903EC"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t>Presented by</w:t>
            </w:r>
          </w:p>
        </w:tc>
        <w:tc>
          <w:tcPr>
            <w:tcW w:w="6469" w:type="dxa"/>
            <w:gridSpan w:val="6"/>
          </w:tcPr>
          <w:p w14:paraId="6D2903ED" w14:textId="7B22789F" w:rsidR="00E9236D" w:rsidRPr="00B31E57" w:rsidRDefault="00E9236D" w:rsidP="00E9236D">
            <w:pPr>
              <w:rPr>
                <w:rFonts w:ascii="Verdana" w:hAnsi="Verdana" w:cs="Arial"/>
                <w:sz w:val="24"/>
                <w:szCs w:val="24"/>
              </w:rPr>
            </w:pPr>
            <w:r w:rsidRPr="00B31E57">
              <w:rPr>
                <w:rFonts w:ascii="Verdana" w:hAnsi="Verdana" w:cs="Arial"/>
                <w:sz w:val="24"/>
                <w:szCs w:val="24"/>
              </w:rPr>
              <w:t>Alison McLennan, Assistant Director of Finance (Accounting &amp; Governance)</w:t>
            </w:r>
          </w:p>
        </w:tc>
      </w:tr>
      <w:tr w:rsidR="00E9236D" w:rsidRPr="00B31E57" w14:paraId="6D2903F1" w14:textId="77777777" w:rsidTr="00DA76AD">
        <w:tc>
          <w:tcPr>
            <w:tcW w:w="2547" w:type="dxa"/>
          </w:tcPr>
          <w:p w14:paraId="6D2903EF"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t xml:space="preserve">Freedom of Information </w:t>
            </w:r>
          </w:p>
        </w:tc>
        <w:tc>
          <w:tcPr>
            <w:tcW w:w="6469" w:type="dxa"/>
            <w:gridSpan w:val="6"/>
          </w:tcPr>
          <w:p w14:paraId="6D2903F0" w14:textId="3E445CD4" w:rsidR="00E9236D" w:rsidRPr="00B31E57" w:rsidRDefault="00E9236D" w:rsidP="00E9236D">
            <w:pPr>
              <w:rPr>
                <w:rFonts w:ascii="Verdana" w:hAnsi="Verdana" w:cs="Arial"/>
                <w:sz w:val="24"/>
                <w:szCs w:val="24"/>
              </w:rPr>
            </w:pPr>
            <w:r w:rsidRPr="00B31E57">
              <w:rPr>
                <w:rFonts w:ascii="Verdana" w:hAnsi="Verdana" w:cs="Arial"/>
                <w:sz w:val="24"/>
                <w:szCs w:val="24"/>
              </w:rPr>
              <w:t>Open</w:t>
            </w:r>
          </w:p>
        </w:tc>
      </w:tr>
      <w:tr w:rsidR="00E9236D" w:rsidRPr="00B31E57" w14:paraId="6D2903F8" w14:textId="77777777" w:rsidTr="00DA76AD">
        <w:tc>
          <w:tcPr>
            <w:tcW w:w="2547" w:type="dxa"/>
          </w:tcPr>
          <w:p w14:paraId="6D2903F2"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t>Purpose of the Report</w:t>
            </w:r>
          </w:p>
        </w:tc>
        <w:tc>
          <w:tcPr>
            <w:tcW w:w="6469" w:type="dxa"/>
            <w:gridSpan w:val="6"/>
          </w:tcPr>
          <w:p w14:paraId="6D2903F6" w14:textId="373D8DC2" w:rsidR="00E9236D" w:rsidRPr="00B31E57" w:rsidRDefault="00E9236D" w:rsidP="00E9236D">
            <w:pPr>
              <w:jc w:val="both"/>
              <w:rPr>
                <w:rFonts w:ascii="Verdana" w:hAnsi="Verdana" w:cs="Arial"/>
                <w:sz w:val="24"/>
                <w:szCs w:val="24"/>
              </w:rPr>
            </w:pPr>
            <w:r w:rsidRPr="00B31E57">
              <w:rPr>
                <w:rFonts w:ascii="Verdana" w:hAnsi="Verdana" w:cs="Arial"/>
                <w:sz w:val="24"/>
                <w:szCs w:val="24"/>
              </w:rPr>
              <w:t>The purpose of this paper is to update the Audit Committee on the plans in place to close the Annual Accounts for the year ending 31st March 202</w:t>
            </w:r>
            <w:r w:rsidR="00033F90" w:rsidRPr="00B31E57">
              <w:rPr>
                <w:rFonts w:ascii="Verdana" w:hAnsi="Verdana" w:cs="Arial"/>
                <w:sz w:val="24"/>
                <w:szCs w:val="24"/>
              </w:rPr>
              <w:t>6</w:t>
            </w:r>
            <w:r w:rsidRPr="00B31E57">
              <w:rPr>
                <w:rFonts w:ascii="Verdana" w:hAnsi="Verdana" w:cs="Arial"/>
                <w:sz w:val="24"/>
                <w:szCs w:val="24"/>
              </w:rPr>
              <w:t>.</w:t>
            </w:r>
          </w:p>
          <w:p w14:paraId="6D2903F7" w14:textId="77777777" w:rsidR="00E9236D" w:rsidRPr="00B31E57" w:rsidRDefault="00E9236D" w:rsidP="00E9236D">
            <w:pPr>
              <w:rPr>
                <w:rFonts w:ascii="Verdana" w:hAnsi="Verdana" w:cs="Arial"/>
                <w:sz w:val="24"/>
                <w:szCs w:val="24"/>
              </w:rPr>
            </w:pPr>
          </w:p>
        </w:tc>
      </w:tr>
      <w:tr w:rsidR="00E9236D" w:rsidRPr="00B31E57" w14:paraId="6D290402" w14:textId="77777777" w:rsidTr="00DA76AD">
        <w:tc>
          <w:tcPr>
            <w:tcW w:w="2547" w:type="dxa"/>
          </w:tcPr>
          <w:p w14:paraId="6D2903F9"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t>Key Issues</w:t>
            </w:r>
          </w:p>
          <w:p w14:paraId="6D2903FA" w14:textId="77777777" w:rsidR="00E9236D" w:rsidRPr="00B31E57" w:rsidRDefault="00E9236D" w:rsidP="00E9236D">
            <w:pPr>
              <w:rPr>
                <w:rFonts w:ascii="Verdana" w:hAnsi="Verdana" w:cs="Arial"/>
                <w:b/>
                <w:sz w:val="24"/>
                <w:szCs w:val="24"/>
              </w:rPr>
            </w:pPr>
          </w:p>
          <w:p w14:paraId="6D2903FB" w14:textId="77777777" w:rsidR="00E9236D" w:rsidRPr="00B31E57" w:rsidRDefault="00E9236D" w:rsidP="00E9236D">
            <w:pPr>
              <w:rPr>
                <w:rFonts w:ascii="Verdana" w:hAnsi="Verdana" w:cs="Arial"/>
                <w:b/>
                <w:sz w:val="24"/>
                <w:szCs w:val="24"/>
              </w:rPr>
            </w:pPr>
          </w:p>
          <w:p w14:paraId="6D2903FC" w14:textId="77777777" w:rsidR="00E9236D" w:rsidRPr="00B31E57" w:rsidRDefault="00E9236D" w:rsidP="00E9236D">
            <w:pPr>
              <w:rPr>
                <w:rFonts w:ascii="Verdana" w:hAnsi="Verdana" w:cs="Arial"/>
                <w:b/>
                <w:sz w:val="24"/>
                <w:szCs w:val="24"/>
              </w:rPr>
            </w:pPr>
          </w:p>
        </w:tc>
        <w:tc>
          <w:tcPr>
            <w:tcW w:w="6469" w:type="dxa"/>
            <w:gridSpan w:val="6"/>
          </w:tcPr>
          <w:p w14:paraId="5A1B3EB5" w14:textId="77777777" w:rsidR="00E9236D" w:rsidRPr="00B31E57" w:rsidRDefault="00E9236D" w:rsidP="00E9236D">
            <w:pPr>
              <w:suppressAutoHyphens/>
              <w:jc w:val="both"/>
              <w:rPr>
                <w:rFonts w:ascii="Verdana" w:hAnsi="Verdana" w:cs="Arial"/>
                <w:sz w:val="24"/>
                <w:szCs w:val="24"/>
              </w:rPr>
            </w:pPr>
            <w:r w:rsidRPr="00B31E57">
              <w:rPr>
                <w:rFonts w:ascii="Verdana" w:hAnsi="Verdana" w:cs="Arial"/>
                <w:sz w:val="24"/>
                <w:szCs w:val="24"/>
              </w:rPr>
              <w:t>The report sets out: -</w:t>
            </w:r>
          </w:p>
          <w:p w14:paraId="62419073" w14:textId="77777777" w:rsidR="00E9236D" w:rsidRPr="00B31E57" w:rsidRDefault="00E9236D" w:rsidP="00E9236D">
            <w:pPr>
              <w:suppressAutoHyphens/>
              <w:jc w:val="both"/>
              <w:rPr>
                <w:rFonts w:ascii="Verdana" w:hAnsi="Verdana" w:cs="Arial"/>
                <w:sz w:val="24"/>
                <w:szCs w:val="24"/>
              </w:rPr>
            </w:pPr>
          </w:p>
          <w:p w14:paraId="084F7ECC" w14:textId="67643ADD" w:rsidR="00E9236D" w:rsidRPr="00B31E57" w:rsidRDefault="00E9236D" w:rsidP="00E9236D">
            <w:pPr>
              <w:pStyle w:val="ListParagraph"/>
              <w:numPr>
                <w:ilvl w:val="0"/>
                <w:numId w:val="11"/>
              </w:numPr>
              <w:suppressAutoHyphens/>
              <w:ind w:left="598" w:hanging="284"/>
              <w:jc w:val="both"/>
              <w:rPr>
                <w:rFonts w:ascii="Verdana" w:hAnsi="Verdana" w:cs="Arial"/>
                <w:sz w:val="24"/>
                <w:szCs w:val="24"/>
              </w:rPr>
            </w:pPr>
            <w:r w:rsidRPr="00B31E57">
              <w:rPr>
                <w:rFonts w:ascii="Verdana" w:hAnsi="Verdana" w:cs="Arial"/>
                <w:sz w:val="24"/>
                <w:szCs w:val="24"/>
              </w:rPr>
              <w:t>The timetable, key dates and milestones for the submission of the Annual Accounts for 202</w:t>
            </w:r>
            <w:r w:rsidR="00033F90" w:rsidRPr="00B31E57">
              <w:rPr>
                <w:rFonts w:ascii="Verdana" w:hAnsi="Verdana" w:cs="Arial"/>
                <w:sz w:val="24"/>
                <w:szCs w:val="24"/>
              </w:rPr>
              <w:t>5</w:t>
            </w:r>
            <w:r w:rsidRPr="00B31E57">
              <w:rPr>
                <w:rFonts w:ascii="Verdana" w:hAnsi="Verdana" w:cs="Arial"/>
                <w:sz w:val="24"/>
                <w:szCs w:val="24"/>
              </w:rPr>
              <w:t>/2</w:t>
            </w:r>
            <w:r w:rsidR="00033F90" w:rsidRPr="00B31E57">
              <w:rPr>
                <w:rFonts w:ascii="Verdana" w:hAnsi="Verdana" w:cs="Arial"/>
                <w:sz w:val="24"/>
                <w:szCs w:val="24"/>
              </w:rPr>
              <w:t>6</w:t>
            </w:r>
            <w:r w:rsidRPr="00B31E57">
              <w:rPr>
                <w:rFonts w:ascii="Verdana" w:hAnsi="Verdana" w:cs="Arial"/>
                <w:sz w:val="24"/>
                <w:szCs w:val="24"/>
              </w:rPr>
              <w:t>;</w:t>
            </w:r>
          </w:p>
          <w:p w14:paraId="6CC0049D" w14:textId="40B9380E" w:rsidR="00E9236D" w:rsidRPr="00B31E57" w:rsidRDefault="00E9236D" w:rsidP="00E9236D">
            <w:pPr>
              <w:pStyle w:val="ListParagraph"/>
              <w:numPr>
                <w:ilvl w:val="0"/>
                <w:numId w:val="11"/>
              </w:numPr>
              <w:suppressAutoHyphens/>
              <w:ind w:left="598" w:hanging="284"/>
              <w:contextualSpacing w:val="0"/>
              <w:jc w:val="both"/>
              <w:rPr>
                <w:rFonts w:ascii="Verdana" w:hAnsi="Verdana" w:cs="Arial"/>
                <w:sz w:val="24"/>
                <w:szCs w:val="24"/>
              </w:rPr>
            </w:pPr>
            <w:r w:rsidRPr="00B31E57">
              <w:rPr>
                <w:rFonts w:ascii="Verdana" w:hAnsi="Verdana" w:cs="Arial"/>
                <w:sz w:val="24"/>
                <w:szCs w:val="24"/>
              </w:rPr>
              <w:t>the arrangements in place for the review and adoption of the Annual Accounts following Audit Wales confirmation of the audited accounts submission date of 30</w:t>
            </w:r>
            <w:r w:rsidRPr="00B31E57">
              <w:rPr>
                <w:rFonts w:ascii="Verdana" w:hAnsi="Verdana" w:cs="Arial"/>
                <w:sz w:val="24"/>
                <w:szCs w:val="24"/>
                <w:vertAlign w:val="superscript"/>
              </w:rPr>
              <w:t>th</w:t>
            </w:r>
            <w:r w:rsidRPr="00B31E57">
              <w:rPr>
                <w:rFonts w:ascii="Verdana" w:hAnsi="Verdana" w:cs="Arial"/>
                <w:sz w:val="24"/>
                <w:szCs w:val="24"/>
              </w:rPr>
              <w:t xml:space="preserve"> June 202</w:t>
            </w:r>
            <w:r w:rsidR="00033F90" w:rsidRPr="00B31E57">
              <w:rPr>
                <w:rFonts w:ascii="Verdana" w:hAnsi="Verdana" w:cs="Arial"/>
                <w:sz w:val="24"/>
                <w:szCs w:val="24"/>
              </w:rPr>
              <w:t>6</w:t>
            </w:r>
            <w:r w:rsidRPr="00B31E57">
              <w:rPr>
                <w:rFonts w:ascii="Verdana" w:hAnsi="Verdana" w:cs="Arial"/>
                <w:sz w:val="24"/>
                <w:szCs w:val="24"/>
              </w:rPr>
              <w:t xml:space="preserve">; </w:t>
            </w:r>
          </w:p>
          <w:p w14:paraId="1D7DF732" w14:textId="77777777" w:rsidR="00E9236D" w:rsidRPr="00B31E57" w:rsidRDefault="00E9236D" w:rsidP="00E9236D">
            <w:pPr>
              <w:pStyle w:val="ListParagraph"/>
              <w:numPr>
                <w:ilvl w:val="0"/>
                <w:numId w:val="11"/>
              </w:numPr>
              <w:suppressAutoHyphens/>
              <w:ind w:left="598" w:hanging="284"/>
              <w:contextualSpacing w:val="0"/>
              <w:jc w:val="both"/>
              <w:rPr>
                <w:rFonts w:ascii="Verdana" w:hAnsi="Verdana" w:cs="Arial"/>
                <w:sz w:val="24"/>
                <w:szCs w:val="24"/>
              </w:rPr>
            </w:pPr>
            <w:r w:rsidRPr="00B31E57">
              <w:rPr>
                <w:rFonts w:ascii="Verdana" w:hAnsi="Verdana" w:cs="Arial"/>
                <w:sz w:val="24"/>
                <w:szCs w:val="24"/>
              </w:rPr>
              <w:t>the approach for accounting for capital issues, including the need for off-site storage of capital equipment;</w:t>
            </w:r>
          </w:p>
          <w:p w14:paraId="0480EBE5" w14:textId="77777777" w:rsidR="00E9236D" w:rsidRPr="00B31E57" w:rsidRDefault="00E9236D" w:rsidP="00E9236D">
            <w:pPr>
              <w:pStyle w:val="ListParagraph"/>
              <w:numPr>
                <w:ilvl w:val="0"/>
                <w:numId w:val="11"/>
              </w:numPr>
              <w:suppressAutoHyphens/>
              <w:ind w:left="598" w:hanging="284"/>
              <w:jc w:val="both"/>
              <w:rPr>
                <w:rFonts w:ascii="Verdana" w:hAnsi="Verdana" w:cs="Arial"/>
                <w:sz w:val="24"/>
                <w:szCs w:val="24"/>
              </w:rPr>
            </w:pPr>
            <w:r w:rsidRPr="00B31E57">
              <w:rPr>
                <w:rFonts w:ascii="Verdana" w:hAnsi="Verdana" w:cs="Arial"/>
                <w:sz w:val="24"/>
                <w:szCs w:val="24"/>
              </w:rPr>
              <w:t>the approach for accounting for primary care accruals;</w:t>
            </w:r>
          </w:p>
          <w:p w14:paraId="60E6628B" w14:textId="77777777" w:rsidR="00E9236D" w:rsidRPr="00B31E57" w:rsidRDefault="00E9236D" w:rsidP="00E9236D">
            <w:pPr>
              <w:pStyle w:val="ListParagraph"/>
              <w:numPr>
                <w:ilvl w:val="0"/>
                <w:numId w:val="11"/>
              </w:numPr>
              <w:suppressAutoHyphens/>
              <w:ind w:left="598" w:hanging="284"/>
              <w:jc w:val="both"/>
              <w:rPr>
                <w:rFonts w:ascii="Verdana" w:hAnsi="Verdana" w:cs="Arial"/>
                <w:sz w:val="24"/>
                <w:szCs w:val="24"/>
              </w:rPr>
            </w:pPr>
            <w:r w:rsidRPr="00B31E57">
              <w:rPr>
                <w:rFonts w:ascii="Verdana" w:hAnsi="Verdana" w:cs="Arial"/>
                <w:sz w:val="24"/>
                <w:szCs w:val="24"/>
              </w:rPr>
              <w:t>the approach for accounting for untaken annual leave</w:t>
            </w:r>
          </w:p>
          <w:p w14:paraId="015F4ABD" w14:textId="77777777" w:rsidR="00E9236D" w:rsidRPr="00B31E57" w:rsidRDefault="00E9236D" w:rsidP="00E9236D">
            <w:pPr>
              <w:pStyle w:val="ListParagraph"/>
              <w:numPr>
                <w:ilvl w:val="0"/>
                <w:numId w:val="11"/>
              </w:numPr>
              <w:suppressAutoHyphens/>
              <w:ind w:left="598" w:hanging="284"/>
              <w:jc w:val="both"/>
              <w:rPr>
                <w:rFonts w:ascii="Verdana" w:hAnsi="Verdana" w:cs="Arial"/>
                <w:sz w:val="24"/>
                <w:szCs w:val="24"/>
              </w:rPr>
            </w:pPr>
            <w:r w:rsidRPr="00B31E57">
              <w:rPr>
                <w:rFonts w:ascii="Verdana" w:hAnsi="Verdana" w:cs="Arial"/>
                <w:sz w:val="24"/>
                <w:szCs w:val="24"/>
              </w:rPr>
              <w:t xml:space="preserve">the anticipated movements in key provisions; </w:t>
            </w:r>
          </w:p>
          <w:p w14:paraId="3FC2D8C7" w14:textId="046B9ADE" w:rsidR="00E9236D" w:rsidRPr="00B31E57" w:rsidRDefault="00E9236D" w:rsidP="00E9236D">
            <w:pPr>
              <w:pStyle w:val="ListParagraph"/>
              <w:numPr>
                <w:ilvl w:val="0"/>
                <w:numId w:val="11"/>
              </w:numPr>
              <w:suppressAutoHyphens/>
              <w:ind w:left="598" w:hanging="284"/>
              <w:jc w:val="both"/>
              <w:rPr>
                <w:rFonts w:ascii="Verdana" w:hAnsi="Verdana" w:cs="Arial"/>
                <w:sz w:val="24"/>
                <w:szCs w:val="24"/>
              </w:rPr>
            </w:pPr>
            <w:r w:rsidRPr="00B31E57">
              <w:rPr>
                <w:rFonts w:ascii="Verdana" w:hAnsi="Verdana" w:cs="Arial"/>
                <w:sz w:val="24"/>
                <w:szCs w:val="24"/>
              </w:rPr>
              <w:t>the approach for accounting for pensions annual allowance charges</w:t>
            </w:r>
            <w:r w:rsidR="00ED3828" w:rsidRPr="00B31E57">
              <w:rPr>
                <w:rFonts w:ascii="Verdana" w:hAnsi="Verdana" w:cs="Arial"/>
                <w:sz w:val="24"/>
                <w:szCs w:val="24"/>
              </w:rPr>
              <w:t>;</w:t>
            </w:r>
          </w:p>
          <w:p w14:paraId="6D290400" w14:textId="2F20F1C5" w:rsidR="00E9236D" w:rsidRPr="00B31E57" w:rsidRDefault="00E9236D" w:rsidP="00E9236D">
            <w:pPr>
              <w:pStyle w:val="ListParagraph"/>
              <w:numPr>
                <w:ilvl w:val="0"/>
                <w:numId w:val="11"/>
              </w:numPr>
              <w:suppressAutoHyphens/>
              <w:ind w:left="598" w:hanging="284"/>
              <w:jc w:val="both"/>
              <w:rPr>
                <w:rFonts w:ascii="Verdana" w:hAnsi="Verdana" w:cs="Arial"/>
                <w:sz w:val="24"/>
                <w:szCs w:val="24"/>
              </w:rPr>
            </w:pPr>
            <w:r w:rsidRPr="00B31E57">
              <w:rPr>
                <w:rFonts w:ascii="Verdana" w:hAnsi="Verdana" w:cs="Arial"/>
                <w:sz w:val="24"/>
                <w:szCs w:val="24"/>
              </w:rPr>
              <w:t>the update on the process for undertaking year end stock counts</w:t>
            </w:r>
            <w:r w:rsidR="00ED3828" w:rsidRPr="00B31E57">
              <w:rPr>
                <w:rFonts w:ascii="Verdana" w:hAnsi="Verdana" w:cs="Arial"/>
                <w:sz w:val="24"/>
                <w:szCs w:val="24"/>
              </w:rPr>
              <w:t>;</w:t>
            </w:r>
          </w:p>
          <w:p w14:paraId="5280622B" w14:textId="1DE7D21C" w:rsidR="00FE7FF3" w:rsidRPr="00B31E57" w:rsidRDefault="00FE7FF3" w:rsidP="00E9236D">
            <w:pPr>
              <w:pStyle w:val="ListParagraph"/>
              <w:numPr>
                <w:ilvl w:val="0"/>
                <w:numId w:val="11"/>
              </w:numPr>
              <w:suppressAutoHyphens/>
              <w:ind w:left="598" w:hanging="284"/>
              <w:jc w:val="both"/>
              <w:rPr>
                <w:rFonts w:ascii="Verdana" w:hAnsi="Verdana" w:cs="Arial"/>
                <w:sz w:val="24"/>
                <w:szCs w:val="24"/>
              </w:rPr>
            </w:pPr>
            <w:r w:rsidRPr="00B31E57">
              <w:rPr>
                <w:rFonts w:ascii="Verdana" w:hAnsi="Verdana" w:cs="Arial"/>
                <w:sz w:val="24"/>
                <w:szCs w:val="24"/>
              </w:rPr>
              <w:t xml:space="preserve">the </w:t>
            </w:r>
            <w:r w:rsidR="00104D58" w:rsidRPr="00B31E57">
              <w:rPr>
                <w:rFonts w:ascii="Verdana" w:hAnsi="Verdana" w:cs="Arial"/>
                <w:sz w:val="24"/>
                <w:szCs w:val="24"/>
              </w:rPr>
              <w:t>approach for accounting for the upgrade of the Band 2-3 Health Care support Workers</w:t>
            </w:r>
            <w:r w:rsidR="00ED3828" w:rsidRPr="00B31E57">
              <w:rPr>
                <w:rFonts w:ascii="Verdana" w:hAnsi="Verdana" w:cs="Arial"/>
                <w:sz w:val="24"/>
                <w:szCs w:val="24"/>
              </w:rPr>
              <w:t>;</w:t>
            </w:r>
          </w:p>
          <w:p w14:paraId="21AFE15B" w14:textId="617430D8" w:rsidR="00104D58" w:rsidRPr="00B31E57" w:rsidRDefault="00104D58" w:rsidP="00E9236D">
            <w:pPr>
              <w:pStyle w:val="ListParagraph"/>
              <w:numPr>
                <w:ilvl w:val="0"/>
                <w:numId w:val="11"/>
              </w:numPr>
              <w:suppressAutoHyphens/>
              <w:ind w:left="598" w:hanging="284"/>
              <w:jc w:val="both"/>
              <w:rPr>
                <w:rFonts w:ascii="Verdana" w:hAnsi="Verdana" w:cs="Arial"/>
                <w:sz w:val="24"/>
                <w:szCs w:val="24"/>
              </w:rPr>
            </w:pPr>
            <w:r w:rsidRPr="00B31E57">
              <w:rPr>
                <w:rFonts w:ascii="Verdana" w:hAnsi="Verdana" w:cs="Arial"/>
                <w:sz w:val="24"/>
                <w:szCs w:val="24"/>
              </w:rPr>
              <w:t>t</w:t>
            </w:r>
            <w:r w:rsidR="00434359" w:rsidRPr="00B31E57">
              <w:rPr>
                <w:rFonts w:ascii="Verdana" w:hAnsi="Verdana" w:cs="Arial"/>
                <w:sz w:val="24"/>
                <w:szCs w:val="24"/>
              </w:rPr>
              <w:t xml:space="preserve">he approach for accounting for the </w:t>
            </w:r>
            <w:r w:rsidR="00097C8B" w:rsidRPr="00B31E57">
              <w:rPr>
                <w:rFonts w:ascii="Verdana" w:hAnsi="Verdana" w:cs="Arial"/>
                <w:sz w:val="24"/>
                <w:szCs w:val="24"/>
              </w:rPr>
              <w:t>introduction of self-billing for nurse agency invoices</w:t>
            </w:r>
            <w:r w:rsidR="00ED3828" w:rsidRPr="00B31E57">
              <w:rPr>
                <w:rFonts w:ascii="Verdana" w:hAnsi="Verdana" w:cs="Arial"/>
                <w:sz w:val="24"/>
                <w:szCs w:val="24"/>
              </w:rPr>
              <w:t>.</w:t>
            </w:r>
          </w:p>
          <w:p w14:paraId="6D290401" w14:textId="77777777" w:rsidR="00E9236D" w:rsidRPr="00B31E57" w:rsidRDefault="00E9236D" w:rsidP="00E9236D">
            <w:pPr>
              <w:rPr>
                <w:rFonts w:ascii="Verdana" w:hAnsi="Verdana" w:cs="Arial"/>
                <w:sz w:val="24"/>
                <w:szCs w:val="24"/>
              </w:rPr>
            </w:pPr>
          </w:p>
        </w:tc>
      </w:tr>
      <w:tr w:rsidR="00E9236D" w:rsidRPr="00B31E57" w14:paraId="6D290409" w14:textId="77777777" w:rsidTr="00DA76AD">
        <w:trPr>
          <w:trHeight w:val="97"/>
        </w:trPr>
        <w:tc>
          <w:tcPr>
            <w:tcW w:w="2547" w:type="dxa"/>
            <w:vMerge w:val="restart"/>
          </w:tcPr>
          <w:p w14:paraId="6D290403"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t xml:space="preserve">Specific Action Required </w:t>
            </w:r>
          </w:p>
          <w:p w14:paraId="6D290404" w14:textId="77777777" w:rsidR="00E9236D" w:rsidRPr="00B31E57" w:rsidRDefault="00E9236D" w:rsidP="00E9236D">
            <w:pPr>
              <w:rPr>
                <w:rFonts w:ascii="Verdana" w:hAnsi="Verdana" w:cs="Arial"/>
                <w:b/>
                <w:i/>
                <w:sz w:val="24"/>
                <w:szCs w:val="24"/>
              </w:rPr>
            </w:pPr>
            <w:r w:rsidRPr="00B31E57">
              <w:rPr>
                <w:rFonts w:ascii="Verdana" w:hAnsi="Verdana" w:cs="Arial"/>
                <w:b/>
                <w:i/>
                <w:sz w:val="24"/>
                <w:szCs w:val="24"/>
              </w:rPr>
              <w:t>(please choose one only)</w:t>
            </w:r>
          </w:p>
        </w:tc>
        <w:tc>
          <w:tcPr>
            <w:tcW w:w="1569" w:type="dxa"/>
            <w:shd w:val="clear" w:color="auto" w:fill="D5DCE4" w:themeFill="text2" w:themeFillTint="33"/>
          </w:tcPr>
          <w:p w14:paraId="6D290405"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t>Discussion</w:t>
            </w:r>
          </w:p>
        </w:tc>
        <w:tc>
          <w:tcPr>
            <w:tcW w:w="1661" w:type="dxa"/>
            <w:shd w:val="clear" w:color="auto" w:fill="D5DCE4" w:themeFill="text2" w:themeFillTint="33"/>
          </w:tcPr>
          <w:p w14:paraId="6D290407"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t>Assurance</w:t>
            </w:r>
          </w:p>
        </w:tc>
        <w:tc>
          <w:tcPr>
            <w:tcW w:w="1516" w:type="dxa"/>
            <w:gridSpan w:val="2"/>
            <w:shd w:val="clear" w:color="auto" w:fill="D5DCE4" w:themeFill="text2" w:themeFillTint="33"/>
          </w:tcPr>
          <w:p w14:paraId="6D290408"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t>Approval</w:t>
            </w:r>
          </w:p>
        </w:tc>
      </w:tr>
      <w:tr w:rsidR="00E9236D" w:rsidRPr="00B31E57" w14:paraId="6D29040F" w14:textId="77777777" w:rsidTr="00DA76AD">
        <w:trPr>
          <w:trHeight w:val="96"/>
        </w:trPr>
        <w:tc>
          <w:tcPr>
            <w:tcW w:w="2547" w:type="dxa"/>
            <w:vMerge/>
          </w:tcPr>
          <w:p w14:paraId="6D29040A" w14:textId="77777777" w:rsidR="00E9236D" w:rsidRPr="00B31E57" w:rsidRDefault="00E9236D" w:rsidP="00E9236D">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E9236D" w:rsidRPr="00B31E57" w:rsidRDefault="00E9236D" w:rsidP="00E9236D">
                <w:pPr>
                  <w:ind w:right="96"/>
                  <w:jc w:val="center"/>
                  <w:rPr>
                    <w:rFonts w:ascii="Verdana" w:hAnsi="Verdana" w:cs="Arial"/>
                    <w:sz w:val="24"/>
                    <w:szCs w:val="24"/>
                  </w:rPr>
                </w:pPr>
                <w:r w:rsidRPr="00B31E57">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E9236D" w:rsidRPr="00B31E57" w:rsidRDefault="00E9236D" w:rsidP="00E9236D">
                <w:pPr>
                  <w:ind w:right="96"/>
                  <w:jc w:val="center"/>
                  <w:rPr>
                    <w:rFonts w:ascii="Verdana" w:hAnsi="Verdana" w:cs="Arial"/>
                    <w:sz w:val="24"/>
                    <w:szCs w:val="24"/>
                  </w:rPr>
                </w:pPr>
                <w:r w:rsidRPr="00B31E57">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E9236D" w:rsidRPr="00B31E57" w:rsidRDefault="00E9236D" w:rsidP="00E9236D">
                <w:pPr>
                  <w:ind w:right="96"/>
                  <w:jc w:val="center"/>
                  <w:rPr>
                    <w:rFonts w:ascii="Verdana" w:hAnsi="Verdana" w:cs="Arial"/>
                    <w:sz w:val="24"/>
                    <w:szCs w:val="24"/>
                  </w:rPr>
                </w:pPr>
                <w:r w:rsidRPr="00B31E57">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3F545475" w:rsidR="00E9236D" w:rsidRPr="00B31E57" w:rsidRDefault="00E9236D" w:rsidP="00E9236D">
                <w:pPr>
                  <w:ind w:right="96"/>
                  <w:jc w:val="center"/>
                  <w:rPr>
                    <w:rFonts w:ascii="Verdana" w:hAnsi="Verdana" w:cs="Arial"/>
                    <w:sz w:val="24"/>
                    <w:szCs w:val="24"/>
                  </w:rPr>
                </w:pPr>
                <w:r w:rsidRPr="00B31E57">
                  <w:rPr>
                    <w:rFonts w:ascii="Segoe UI Symbol" w:eastAsia="MS Gothic" w:hAnsi="Segoe UI Symbol" w:cs="Segoe UI Symbol"/>
                    <w:sz w:val="24"/>
                    <w:szCs w:val="24"/>
                  </w:rPr>
                  <w:t>☒</w:t>
                </w:r>
              </w:p>
            </w:tc>
          </w:sdtContent>
        </w:sdt>
      </w:tr>
      <w:tr w:rsidR="00E9236D" w:rsidRPr="00B31E57" w14:paraId="6D290418" w14:textId="77777777" w:rsidTr="00DA76AD">
        <w:tc>
          <w:tcPr>
            <w:tcW w:w="2547" w:type="dxa"/>
          </w:tcPr>
          <w:p w14:paraId="6D290410" w14:textId="77777777" w:rsidR="00E9236D" w:rsidRPr="00B31E57" w:rsidRDefault="00E9236D" w:rsidP="00E9236D">
            <w:pPr>
              <w:rPr>
                <w:rFonts w:ascii="Verdana" w:hAnsi="Verdana" w:cs="Arial"/>
                <w:b/>
                <w:sz w:val="24"/>
                <w:szCs w:val="24"/>
              </w:rPr>
            </w:pPr>
            <w:r w:rsidRPr="00B31E57">
              <w:rPr>
                <w:rFonts w:ascii="Verdana" w:hAnsi="Verdana" w:cs="Arial"/>
                <w:b/>
                <w:sz w:val="24"/>
                <w:szCs w:val="24"/>
              </w:rPr>
              <w:lastRenderedPageBreak/>
              <w:t>Recommendations</w:t>
            </w:r>
          </w:p>
          <w:p w14:paraId="6D290411" w14:textId="77777777" w:rsidR="00E9236D" w:rsidRPr="00B31E57" w:rsidRDefault="00E9236D" w:rsidP="00E9236D">
            <w:pPr>
              <w:rPr>
                <w:rFonts w:ascii="Verdana" w:hAnsi="Verdana" w:cs="Arial"/>
                <w:b/>
                <w:sz w:val="24"/>
                <w:szCs w:val="24"/>
              </w:rPr>
            </w:pPr>
          </w:p>
        </w:tc>
        <w:tc>
          <w:tcPr>
            <w:tcW w:w="6469" w:type="dxa"/>
            <w:gridSpan w:val="6"/>
          </w:tcPr>
          <w:p w14:paraId="716579E0" w14:textId="77777777" w:rsidR="00E9236D" w:rsidRPr="00B31E57" w:rsidRDefault="00E9236D" w:rsidP="00E9236D">
            <w:pPr>
              <w:ind w:right="96"/>
              <w:rPr>
                <w:rFonts w:ascii="Verdana" w:hAnsi="Verdana" w:cs="Arial"/>
                <w:sz w:val="24"/>
                <w:szCs w:val="24"/>
              </w:rPr>
            </w:pPr>
            <w:r w:rsidRPr="00B31E57">
              <w:rPr>
                <w:rFonts w:ascii="Verdana" w:hAnsi="Verdana" w:cs="Arial"/>
                <w:sz w:val="24"/>
                <w:szCs w:val="24"/>
              </w:rPr>
              <w:t>Members are asked to:</w:t>
            </w:r>
          </w:p>
          <w:p w14:paraId="5D0174BE" w14:textId="52988513" w:rsidR="00E9236D" w:rsidRPr="00B31E57" w:rsidRDefault="00E9236D" w:rsidP="00E9236D">
            <w:pPr>
              <w:pStyle w:val="ListParagraph"/>
              <w:numPr>
                <w:ilvl w:val="0"/>
                <w:numId w:val="6"/>
              </w:numPr>
              <w:ind w:right="96"/>
              <w:jc w:val="both"/>
              <w:rPr>
                <w:rFonts w:ascii="Verdana" w:hAnsi="Verdana" w:cs="Arial"/>
                <w:sz w:val="24"/>
                <w:szCs w:val="24"/>
              </w:rPr>
            </w:pPr>
            <w:r w:rsidRPr="00B31E57">
              <w:rPr>
                <w:rFonts w:ascii="Verdana" w:hAnsi="Verdana" w:cs="Arial"/>
                <w:b/>
                <w:caps/>
                <w:sz w:val="24"/>
                <w:szCs w:val="24"/>
              </w:rPr>
              <w:t>Approve</w:t>
            </w:r>
            <w:r w:rsidRPr="00B31E57">
              <w:rPr>
                <w:rFonts w:ascii="Verdana" w:hAnsi="Verdana" w:cs="Arial"/>
                <w:b/>
                <w:sz w:val="24"/>
                <w:szCs w:val="24"/>
              </w:rPr>
              <w:t xml:space="preserve"> </w:t>
            </w:r>
            <w:r w:rsidRPr="00B31E57">
              <w:rPr>
                <w:rFonts w:ascii="Verdana" w:hAnsi="Verdana" w:cs="Arial"/>
                <w:sz w:val="24"/>
                <w:szCs w:val="24"/>
              </w:rPr>
              <w:t xml:space="preserve">the annual accounts timetable and the proposed accounting methodologies as described </w:t>
            </w:r>
            <w:r w:rsidR="0006067F" w:rsidRPr="00B31E57">
              <w:rPr>
                <w:rFonts w:ascii="Verdana" w:hAnsi="Verdana" w:cs="Arial"/>
                <w:sz w:val="24"/>
                <w:szCs w:val="24"/>
              </w:rPr>
              <w:t>in the document</w:t>
            </w:r>
            <w:r w:rsidRPr="00B31E57">
              <w:rPr>
                <w:rFonts w:ascii="Verdana" w:hAnsi="Verdana" w:cs="Arial"/>
                <w:sz w:val="24"/>
                <w:szCs w:val="24"/>
              </w:rPr>
              <w:t>.</w:t>
            </w:r>
          </w:p>
          <w:p w14:paraId="6D290417" w14:textId="77777777" w:rsidR="00E9236D" w:rsidRPr="00B31E57" w:rsidRDefault="00E9236D" w:rsidP="00E9236D">
            <w:pPr>
              <w:ind w:right="96"/>
              <w:rPr>
                <w:rFonts w:ascii="Verdana" w:hAnsi="Verdana" w:cs="Arial"/>
                <w:sz w:val="24"/>
                <w:szCs w:val="24"/>
              </w:rPr>
            </w:pPr>
          </w:p>
        </w:tc>
      </w:tr>
    </w:tbl>
    <w:p w14:paraId="6D29041A" w14:textId="51A12BC4" w:rsidR="00653AEC" w:rsidRPr="00B31E57" w:rsidRDefault="0020539A" w:rsidP="00812535">
      <w:pPr>
        <w:spacing w:after="0" w:line="240" w:lineRule="auto"/>
        <w:rPr>
          <w:rFonts w:ascii="Verdana" w:hAnsi="Verdana" w:cs="Arial"/>
          <w:b/>
          <w:sz w:val="24"/>
          <w:szCs w:val="24"/>
        </w:rPr>
      </w:pPr>
      <w:r w:rsidRPr="00B31E57">
        <w:rPr>
          <w:rFonts w:ascii="Verdana" w:hAnsi="Verdana"/>
          <w:sz w:val="24"/>
          <w:szCs w:val="24"/>
        </w:rPr>
        <w:br w:type="page"/>
      </w:r>
    </w:p>
    <w:p w14:paraId="67476E1D" w14:textId="0E82A57B" w:rsidR="00E9236D" w:rsidRPr="00B31E57" w:rsidRDefault="00E9236D" w:rsidP="00E44F42">
      <w:pPr>
        <w:spacing w:after="0" w:line="240" w:lineRule="auto"/>
        <w:jc w:val="center"/>
        <w:rPr>
          <w:rFonts w:ascii="Verdana" w:hAnsi="Verdana" w:cs="Arial"/>
          <w:b/>
          <w:sz w:val="24"/>
          <w:szCs w:val="24"/>
        </w:rPr>
      </w:pPr>
      <w:r w:rsidRPr="00B31E57">
        <w:rPr>
          <w:rFonts w:ascii="Verdana" w:hAnsi="Verdana" w:cs="Arial"/>
          <w:b/>
          <w:sz w:val="24"/>
          <w:szCs w:val="24"/>
        </w:rPr>
        <w:lastRenderedPageBreak/>
        <w:t>ANNUAL ACCOUNTS UPDATE 202</w:t>
      </w:r>
      <w:r w:rsidR="00E529C3" w:rsidRPr="00B31E57">
        <w:rPr>
          <w:rFonts w:ascii="Verdana" w:hAnsi="Verdana" w:cs="Arial"/>
          <w:b/>
          <w:sz w:val="24"/>
          <w:szCs w:val="24"/>
        </w:rPr>
        <w:t>5</w:t>
      </w:r>
      <w:r w:rsidRPr="00B31E57">
        <w:rPr>
          <w:rFonts w:ascii="Verdana" w:hAnsi="Verdana" w:cs="Arial"/>
          <w:b/>
          <w:sz w:val="24"/>
          <w:szCs w:val="24"/>
        </w:rPr>
        <w:t>/2</w:t>
      </w:r>
      <w:r w:rsidR="00E529C3" w:rsidRPr="00B31E57">
        <w:rPr>
          <w:rFonts w:ascii="Verdana" w:hAnsi="Verdana" w:cs="Arial"/>
          <w:b/>
          <w:sz w:val="24"/>
          <w:szCs w:val="24"/>
        </w:rPr>
        <w:t>6</w:t>
      </w:r>
    </w:p>
    <w:p w14:paraId="6D29041B" w14:textId="77777777" w:rsidR="00653AEC" w:rsidRPr="00B31E57" w:rsidRDefault="00653AEC" w:rsidP="00653AEC">
      <w:pPr>
        <w:spacing w:after="0" w:line="240" w:lineRule="auto"/>
        <w:jc w:val="center"/>
        <w:rPr>
          <w:rFonts w:ascii="Verdana" w:hAnsi="Verdana" w:cs="Arial"/>
          <w:b/>
          <w:sz w:val="24"/>
          <w:szCs w:val="24"/>
        </w:rPr>
      </w:pPr>
    </w:p>
    <w:p w14:paraId="6D29041C" w14:textId="77777777" w:rsidR="00653AEC" w:rsidRPr="00B31E57" w:rsidRDefault="00653AEC" w:rsidP="0006067F">
      <w:pPr>
        <w:pStyle w:val="ListParagraph"/>
        <w:numPr>
          <w:ilvl w:val="0"/>
          <w:numId w:val="1"/>
        </w:numPr>
        <w:spacing w:after="0" w:line="240" w:lineRule="auto"/>
        <w:ind w:left="360"/>
        <w:rPr>
          <w:rFonts w:ascii="Verdana" w:hAnsi="Verdana" w:cs="Arial"/>
          <w:b/>
          <w:sz w:val="24"/>
          <w:szCs w:val="24"/>
        </w:rPr>
      </w:pPr>
      <w:r w:rsidRPr="00B31E57">
        <w:rPr>
          <w:rFonts w:ascii="Verdana" w:hAnsi="Verdana" w:cs="Arial"/>
          <w:b/>
          <w:sz w:val="24"/>
          <w:szCs w:val="24"/>
        </w:rPr>
        <w:t>INTRODUCTION</w:t>
      </w:r>
    </w:p>
    <w:p w14:paraId="76041329" w14:textId="3596F896" w:rsidR="00E9236D" w:rsidRPr="00B31E57" w:rsidRDefault="00E9236D" w:rsidP="0006067F">
      <w:pPr>
        <w:pStyle w:val="ListParagraph"/>
        <w:numPr>
          <w:ilvl w:val="1"/>
          <w:numId w:val="17"/>
        </w:numPr>
        <w:spacing w:after="0" w:line="240" w:lineRule="auto"/>
        <w:ind w:left="360" w:hanging="76"/>
        <w:jc w:val="both"/>
        <w:rPr>
          <w:rFonts w:ascii="Verdana" w:hAnsi="Verdana" w:cs="Arial"/>
          <w:sz w:val="24"/>
          <w:szCs w:val="24"/>
        </w:rPr>
      </w:pPr>
      <w:r w:rsidRPr="00B31E57">
        <w:rPr>
          <w:rFonts w:ascii="Verdana" w:hAnsi="Verdana" w:cs="Arial"/>
          <w:sz w:val="24"/>
          <w:szCs w:val="24"/>
        </w:rPr>
        <w:t>The purpose of this paper is to update the Audit Committee on the plans in place to close the Annual Accounts for the year ending 31</w:t>
      </w:r>
      <w:r w:rsidRPr="00B31E57">
        <w:rPr>
          <w:rFonts w:ascii="Verdana" w:hAnsi="Verdana" w:cs="Arial"/>
          <w:sz w:val="24"/>
          <w:szCs w:val="24"/>
          <w:vertAlign w:val="superscript"/>
        </w:rPr>
        <w:t>st</w:t>
      </w:r>
      <w:r w:rsidRPr="00B31E57">
        <w:rPr>
          <w:rFonts w:ascii="Verdana" w:hAnsi="Verdana" w:cs="Arial"/>
          <w:sz w:val="24"/>
          <w:szCs w:val="24"/>
        </w:rPr>
        <w:t xml:space="preserve"> March 202</w:t>
      </w:r>
      <w:r w:rsidR="00812535" w:rsidRPr="00B31E57">
        <w:rPr>
          <w:rFonts w:ascii="Verdana" w:hAnsi="Verdana" w:cs="Arial"/>
          <w:sz w:val="24"/>
          <w:szCs w:val="24"/>
        </w:rPr>
        <w:t>6</w:t>
      </w:r>
      <w:r w:rsidRPr="00B31E57">
        <w:rPr>
          <w:rFonts w:ascii="Verdana" w:hAnsi="Verdana" w:cs="Arial"/>
          <w:sz w:val="24"/>
          <w:szCs w:val="24"/>
        </w:rPr>
        <w:t>.</w:t>
      </w:r>
    </w:p>
    <w:p w14:paraId="6D29041E" w14:textId="77777777" w:rsidR="00653AEC" w:rsidRPr="00B31E57" w:rsidRDefault="00653AEC" w:rsidP="0006067F">
      <w:pPr>
        <w:pStyle w:val="ListParagraph"/>
        <w:spacing w:after="0" w:line="240" w:lineRule="auto"/>
        <w:ind w:left="360"/>
        <w:rPr>
          <w:rFonts w:ascii="Verdana" w:hAnsi="Verdana" w:cs="Arial"/>
          <w:b/>
          <w:sz w:val="24"/>
          <w:szCs w:val="24"/>
        </w:rPr>
      </w:pPr>
    </w:p>
    <w:p w14:paraId="0A43145E" w14:textId="12CF80F1" w:rsidR="00E9236D" w:rsidRPr="00B31E57" w:rsidRDefault="00E9236D" w:rsidP="0006067F">
      <w:pPr>
        <w:pStyle w:val="ListParagraph"/>
        <w:numPr>
          <w:ilvl w:val="0"/>
          <w:numId w:val="1"/>
        </w:numPr>
        <w:spacing w:after="0" w:line="240" w:lineRule="auto"/>
        <w:ind w:left="360"/>
        <w:rPr>
          <w:rFonts w:ascii="Verdana" w:hAnsi="Verdana" w:cs="Arial"/>
          <w:b/>
          <w:sz w:val="24"/>
          <w:szCs w:val="24"/>
        </w:rPr>
      </w:pPr>
      <w:r w:rsidRPr="00B31E57">
        <w:rPr>
          <w:rFonts w:ascii="Verdana" w:hAnsi="Verdana" w:cs="Arial"/>
          <w:b/>
          <w:sz w:val="24"/>
          <w:szCs w:val="24"/>
        </w:rPr>
        <w:t xml:space="preserve"> BACKGROUND</w:t>
      </w:r>
    </w:p>
    <w:p w14:paraId="4A711F3B" w14:textId="04496A4B" w:rsidR="00E9236D" w:rsidRPr="00B31E57" w:rsidRDefault="00E9236D" w:rsidP="0006067F">
      <w:pPr>
        <w:pStyle w:val="ListParagraph"/>
        <w:numPr>
          <w:ilvl w:val="1"/>
          <w:numId w:val="20"/>
        </w:numPr>
        <w:spacing w:after="0" w:line="240" w:lineRule="auto"/>
        <w:ind w:left="360" w:hanging="76"/>
        <w:jc w:val="both"/>
        <w:rPr>
          <w:rFonts w:ascii="Verdana" w:hAnsi="Verdana" w:cs="Arial"/>
          <w:sz w:val="24"/>
          <w:szCs w:val="24"/>
        </w:rPr>
      </w:pPr>
      <w:r w:rsidRPr="00B31E57">
        <w:rPr>
          <w:rFonts w:ascii="Verdana" w:hAnsi="Verdana" w:cs="Arial"/>
          <w:sz w:val="24"/>
          <w:szCs w:val="24"/>
        </w:rPr>
        <w:t>A very detailed and comprehensive closedown timetable with supporting guidance notes has been developed and made available to all staff within the Directorate through the Finance Portal SharePoint site and the Microsoft Teams Finance channel. The closedown timetable has also been e-mailed to NHS Wales Shared Services Partnership (NWSSP) and Audit Wales colleagues.</w:t>
      </w:r>
    </w:p>
    <w:p w14:paraId="70C80667" w14:textId="77777777" w:rsidR="00E9236D" w:rsidRPr="00B31E57" w:rsidRDefault="00E9236D" w:rsidP="0006067F">
      <w:pPr>
        <w:pStyle w:val="ListParagraph"/>
        <w:spacing w:after="0" w:line="240" w:lineRule="auto"/>
        <w:ind w:left="207" w:hanging="567"/>
        <w:jc w:val="both"/>
        <w:rPr>
          <w:rFonts w:ascii="Verdana" w:hAnsi="Verdana" w:cs="Arial"/>
          <w:sz w:val="24"/>
          <w:szCs w:val="24"/>
        </w:rPr>
      </w:pPr>
    </w:p>
    <w:p w14:paraId="44AA93CE" w14:textId="2EB11F8B" w:rsidR="00E9236D" w:rsidRPr="00B31E57" w:rsidRDefault="00E9236D" w:rsidP="0006067F">
      <w:pPr>
        <w:spacing w:after="0" w:line="240" w:lineRule="auto"/>
        <w:ind w:left="426" w:hanging="284"/>
        <w:jc w:val="both"/>
        <w:rPr>
          <w:rFonts w:ascii="Verdana" w:hAnsi="Verdana" w:cs="Arial"/>
          <w:sz w:val="24"/>
          <w:szCs w:val="24"/>
        </w:rPr>
      </w:pPr>
      <w:r w:rsidRPr="00B31E57">
        <w:rPr>
          <w:rFonts w:ascii="Verdana" w:hAnsi="Verdana" w:cs="Arial"/>
          <w:sz w:val="24"/>
          <w:szCs w:val="24"/>
        </w:rPr>
        <w:t>2.2 Once the final version of the Manual for Accounts is received, which is expected in early March 202</w:t>
      </w:r>
      <w:r w:rsidR="00036737" w:rsidRPr="00B31E57">
        <w:rPr>
          <w:rFonts w:ascii="Verdana" w:hAnsi="Verdana" w:cs="Arial"/>
          <w:sz w:val="24"/>
          <w:szCs w:val="24"/>
        </w:rPr>
        <w:t>6</w:t>
      </w:r>
      <w:r w:rsidRPr="00B31E57">
        <w:rPr>
          <w:rFonts w:ascii="Verdana" w:hAnsi="Verdana" w:cs="Arial"/>
          <w:sz w:val="24"/>
          <w:szCs w:val="24"/>
        </w:rPr>
        <w:t xml:space="preserve"> this will also be placed on the Finance Portal SharePoint site for easy access. </w:t>
      </w:r>
    </w:p>
    <w:p w14:paraId="5EF51F60" w14:textId="77777777" w:rsidR="00E9236D" w:rsidRPr="00B31E57" w:rsidRDefault="00E9236D" w:rsidP="0006067F">
      <w:pPr>
        <w:pStyle w:val="ListParagraph"/>
        <w:spacing w:after="0" w:line="240" w:lineRule="auto"/>
        <w:ind w:left="426" w:hanging="284"/>
        <w:rPr>
          <w:rFonts w:ascii="Verdana" w:hAnsi="Verdana" w:cs="Arial"/>
          <w:sz w:val="24"/>
          <w:szCs w:val="24"/>
        </w:rPr>
      </w:pPr>
    </w:p>
    <w:p w14:paraId="7CC18209" w14:textId="334E2444" w:rsidR="00E9236D" w:rsidRPr="00B31E57" w:rsidRDefault="00E9236D" w:rsidP="0006067F">
      <w:pPr>
        <w:spacing w:after="0" w:line="240" w:lineRule="auto"/>
        <w:ind w:left="426" w:hanging="284"/>
        <w:jc w:val="both"/>
        <w:rPr>
          <w:rFonts w:ascii="Verdana" w:hAnsi="Verdana" w:cs="Arial"/>
          <w:sz w:val="24"/>
          <w:szCs w:val="24"/>
        </w:rPr>
      </w:pPr>
      <w:r w:rsidRPr="00B31E57">
        <w:rPr>
          <w:rFonts w:ascii="Verdana" w:hAnsi="Verdana" w:cs="Arial"/>
          <w:sz w:val="24"/>
          <w:szCs w:val="24"/>
        </w:rPr>
        <w:t xml:space="preserve">2.3 An initial year end planning meeting has been held with Audit Wales who confirmed their intention to begin the year end audit w/c </w:t>
      </w:r>
      <w:r w:rsidR="004C5277" w:rsidRPr="00B31E57">
        <w:rPr>
          <w:rFonts w:ascii="Verdana" w:hAnsi="Verdana" w:cs="Arial"/>
          <w:sz w:val="24"/>
          <w:szCs w:val="24"/>
        </w:rPr>
        <w:t>4</w:t>
      </w:r>
      <w:r w:rsidRPr="00B31E57">
        <w:rPr>
          <w:rFonts w:ascii="Verdana" w:hAnsi="Verdana" w:cs="Arial"/>
          <w:sz w:val="24"/>
          <w:szCs w:val="24"/>
          <w:vertAlign w:val="superscript"/>
        </w:rPr>
        <w:t>th</w:t>
      </w:r>
      <w:r w:rsidRPr="00B31E57">
        <w:rPr>
          <w:rFonts w:ascii="Verdana" w:hAnsi="Verdana" w:cs="Arial"/>
          <w:sz w:val="24"/>
          <w:szCs w:val="24"/>
        </w:rPr>
        <w:t xml:space="preserve"> May 202</w:t>
      </w:r>
      <w:r w:rsidR="004C5277" w:rsidRPr="00B31E57">
        <w:rPr>
          <w:rFonts w:ascii="Verdana" w:hAnsi="Verdana" w:cs="Arial"/>
          <w:sz w:val="24"/>
          <w:szCs w:val="24"/>
        </w:rPr>
        <w:t>6</w:t>
      </w:r>
      <w:r w:rsidR="00365B55" w:rsidRPr="00B31E57">
        <w:rPr>
          <w:rFonts w:ascii="Verdana" w:hAnsi="Verdana" w:cs="Arial"/>
          <w:sz w:val="24"/>
          <w:szCs w:val="24"/>
        </w:rPr>
        <w:t>, following the early May bank holiday</w:t>
      </w:r>
      <w:r w:rsidRPr="00B31E57">
        <w:rPr>
          <w:rFonts w:ascii="Verdana" w:hAnsi="Verdana" w:cs="Arial"/>
          <w:sz w:val="24"/>
          <w:szCs w:val="24"/>
        </w:rPr>
        <w:t xml:space="preserve">. The submission date of the audited accounts has also been confirmed by </w:t>
      </w:r>
      <w:r w:rsidR="00745A18" w:rsidRPr="00B31E57">
        <w:rPr>
          <w:rFonts w:ascii="Verdana" w:hAnsi="Verdana" w:cs="Arial"/>
          <w:sz w:val="24"/>
          <w:szCs w:val="24"/>
        </w:rPr>
        <w:t>Welsh Government</w:t>
      </w:r>
      <w:r w:rsidRPr="00B31E57">
        <w:rPr>
          <w:rFonts w:ascii="Verdana" w:hAnsi="Verdana" w:cs="Arial"/>
          <w:sz w:val="24"/>
          <w:szCs w:val="24"/>
        </w:rPr>
        <w:t xml:space="preserve"> as the </w:t>
      </w:r>
      <w:proofErr w:type="gramStart"/>
      <w:r w:rsidR="00365B55" w:rsidRPr="00B31E57">
        <w:rPr>
          <w:rFonts w:ascii="Verdana" w:hAnsi="Verdana" w:cs="Arial"/>
          <w:sz w:val="24"/>
          <w:szCs w:val="24"/>
        </w:rPr>
        <w:t>30th</w:t>
      </w:r>
      <w:proofErr w:type="gramEnd"/>
      <w:r w:rsidRPr="00B31E57">
        <w:rPr>
          <w:rFonts w:ascii="Verdana" w:hAnsi="Verdana" w:cs="Arial"/>
          <w:sz w:val="24"/>
          <w:szCs w:val="24"/>
        </w:rPr>
        <w:t xml:space="preserve"> Ju</w:t>
      </w:r>
      <w:r w:rsidR="00365B55" w:rsidRPr="00B31E57">
        <w:rPr>
          <w:rFonts w:ascii="Verdana" w:hAnsi="Verdana" w:cs="Arial"/>
          <w:sz w:val="24"/>
          <w:szCs w:val="24"/>
        </w:rPr>
        <w:t>ne</w:t>
      </w:r>
      <w:r w:rsidRPr="00B31E57">
        <w:rPr>
          <w:rFonts w:ascii="Verdana" w:hAnsi="Verdana" w:cs="Arial"/>
          <w:sz w:val="24"/>
          <w:szCs w:val="24"/>
        </w:rPr>
        <w:t xml:space="preserve"> 202</w:t>
      </w:r>
      <w:r w:rsidR="004C5277" w:rsidRPr="00B31E57">
        <w:rPr>
          <w:rFonts w:ascii="Verdana" w:hAnsi="Verdana" w:cs="Arial"/>
          <w:sz w:val="24"/>
          <w:szCs w:val="24"/>
        </w:rPr>
        <w:t>6</w:t>
      </w:r>
      <w:r w:rsidRPr="00B31E57">
        <w:rPr>
          <w:rFonts w:ascii="Verdana" w:hAnsi="Verdana" w:cs="Arial"/>
          <w:sz w:val="24"/>
          <w:szCs w:val="24"/>
        </w:rPr>
        <w:t xml:space="preserve">. </w:t>
      </w:r>
    </w:p>
    <w:p w14:paraId="26A67D25" w14:textId="7EBD4AC1" w:rsidR="00E9236D" w:rsidRPr="00B31E57" w:rsidRDefault="00E9236D" w:rsidP="0006067F">
      <w:pPr>
        <w:pStyle w:val="ListParagraph"/>
        <w:spacing w:after="0" w:line="240" w:lineRule="auto"/>
        <w:ind w:left="426" w:hanging="284"/>
        <w:rPr>
          <w:rFonts w:ascii="Verdana" w:hAnsi="Verdana" w:cs="Arial"/>
          <w:sz w:val="24"/>
          <w:szCs w:val="24"/>
        </w:rPr>
      </w:pPr>
      <w:r w:rsidRPr="00B31E57">
        <w:rPr>
          <w:rFonts w:ascii="Verdana" w:hAnsi="Verdana" w:cs="Arial"/>
          <w:sz w:val="24"/>
          <w:szCs w:val="24"/>
        </w:rPr>
        <w:tab/>
      </w:r>
    </w:p>
    <w:p w14:paraId="5C1BC13E" w14:textId="32CD903E" w:rsidR="00E9236D" w:rsidRPr="00B31E57" w:rsidRDefault="00E9236D" w:rsidP="0006067F">
      <w:pPr>
        <w:spacing w:after="0" w:line="240" w:lineRule="auto"/>
        <w:ind w:left="426" w:hanging="284"/>
        <w:jc w:val="both"/>
        <w:rPr>
          <w:rFonts w:ascii="Verdana" w:hAnsi="Verdana" w:cs="Arial"/>
          <w:sz w:val="24"/>
          <w:szCs w:val="24"/>
        </w:rPr>
      </w:pPr>
      <w:r w:rsidRPr="00B31E57">
        <w:rPr>
          <w:rFonts w:ascii="Verdana" w:hAnsi="Verdana" w:cs="Arial"/>
          <w:sz w:val="24"/>
          <w:szCs w:val="24"/>
        </w:rPr>
        <w:t xml:space="preserve">2.4 Welsh Government have set a date for the submission of the draft accounts as midday on Friday </w:t>
      </w:r>
      <w:r w:rsidR="001B227D" w:rsidRPr="00B31E57">
        <w:rPr>
          <w:rFonts w:ascii="Verdana" w:hAnsi="Verdana" w:cs="Arial"/>
          <w:sz w:val="24"/>
          <w:szCs w:val="24"/>
        </w:rPr>
        <w:t>1</w:t>
      </w:r>
      <w:r w:rsidR="001B227D" w:rsidRPr="00B31E57">
        <w:rPr>
          <w:rFonts w:ascii="Verdana" w:hAnsi="Verdana" w:cs="Arial"/>
          <w:sz w:val="24"/>
          <w:szCs w:val="24"/>
          <w:vertAlign w:val="superscript"/>
        </w:rPr>
        <w:t xml:space="preserve">st </w:t>
      </w:r>
      <w:r w:rsidRPr="00B31E57">
        <w:rPr>
          <w:rFonts w:ascii="Verdana" w:hAnsi="Verdana" w:cs="Arial"/>
          <w:sz w:val="24"/>
          <w:szCs w:val="24"/>
        </w:rPr>
        <w:t>May 202</w:t>
      </w:r>
      <w:r w:rsidR="001B227D" w:rsidRPr="00B31E57">
        <w:rPr>
          <w:rFonts w:ascii="Verdana" w:hAnsi="Verdana" w:cs="Arial"/>
          <w:sz w:val="24"/>
          <w:szCs w:val="24"/>
        </w:rPr>
        <w:t>6</w:t>
      </w:r>
      <w:r w:rsidRPr="00B31E57">
        <w:rPr>
          <w:rFonts w:ascii="Verdana" w:hAnsi="Verdana" w:cs="Arial"/>
          <w:sz w:val="24"/>
          <w:szCs w:val="24"/>
        </w:rPr>
        <w:t xml:space="preserve">. The key dates detailed in the table below are based on the </w:t>
      </w:r>
      <w:proofErr w:type="gramStart"/>
      <w:r w:rsidR="001B227D" w:rsidRPr="00B31E57">
        <w:rPr>
          <w:rFonts w:ascii="Verdana" w:hAnsi="Verdana" w:cs="Arial"/>
          <w:sz w:val="24"/>
          <w:szCs w:val="24"/>
        </w:rPr>
        <w:t>1</w:t>
      </w:r>
      <w:r w:rsidR="001B227D" w:rsidRPr="00B31E57">
        <w:rPr>
          <w:rFonts w:ascii="Verdana" w:hAnsi="Verdana" w:cs="Arial"/>
          <w:sz w:val="24"/>
          <w:szCs w:val="24"/>
          <w:vertAlign w:val="superscript"/>
        </w:rPr>
        <w:t>st</w:t>
      </w:r>
      <w:proofErr w:type="gramEnd"/>
      <w:r w:rsidR="001B227D" w:rsidRPr="00B31E57">
        <w:rPr>
          <w:rFonts w:ascii="Verdana" w:hAnsi="Verdana" w:cs="Arial"/>
          <w:sz w:val="24"/>
          <w:szCs w:val="24"/>
        </w:rPr>
        <w:t xml:space="preserve"> </w:t>
      </w:r>
      <w:r w:rsidR="00365B55" w:rsidRPr="00B31E57">
        <w:rPr>
          <w:rFonts w:ascii="Verdana" w:hAnsi="Verdana" w:cs="Arial"/>
          <w:sz w:val="24"/>
          <w:szCs w:val="24"/>
        </w:rPr>
        <w:t xml:space="preserve"> </w:t>
      </w:r>
      <w:r w:rsidRPr="00B31E57">
        <w:rPr>
          <w:rFonts w:ascii="Verdana" w:hAnsi="Verdana" w:cs="Arial"/>
          <w:sz w:val="24"/>
          <w:szCs w:val="24"/>
        </w:rPr>
        <w:t>May 202</w:t>
      </w:r>
      <w:r w:rsidR="001B227D" w:rsidRPr="00B31E57">
        <w:rPr>
          <w:rFonts w:ascii="Verdana" w:hAnsi="Verdana" w:cs="Arial"/>
          <w:sz w:val="24"/>
          <w:szCs w:val="24"/>
        </w:rPr>
        <w:t>6</w:t>
      </w:r>
      <w:r w:rsidRPr="00B31E57">
        <w:rPr>
          <w:rFonts w:ascii="Verdana" w:hAnsi="Verdana" w:cs="Arial"/>
          <w:sz w:val="24"/>
          <w:szCs w:val="24"/>
        </w:rPr>
        <w:t xml:space="preserve"> draft accounts submission date. </w:t>
      </w:r>
    </w:p>
    <w:p w14:paraId="2FD14855" w14:textId="77777777" w:rsidR="00E9236D" w:rsidRPr="00B31E57" w:rsidRDefault="00E9236D" w:rsidP="0006067F">
      <w:pPr>
        <w:pStyle w:val="ListParagraph"/>
        <w:spacing w:after="0" w:line="240" w:lineRule="auto"/>
        <w:ind w:left="360"/>
        <w:rPr>
          <w:rFonts w:ascii="Verdana" w:hAnsi="Verdana" w:cs="Arial"/>
          <w:sz w:val="24"/>
          <w:szCs w:val="24"/>
          <w:highlight w:val="yellow"/>
        </w:rPr>
      </w:pPr>
    </w:p>
    <w:tbl>
      <w:tblPr>
        <w:tblW w:w="0" w:type="auto"/>
        <w:tblInd w:w="162" w:type="dxa"/>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4A0" w:firstRow="1" w:lastRow="0" w:firstColumn="1" w:lastColumn="0" w:noHBand="0" w:noVBand="1"/>
      </w:tblPr>
      <w:tblGrid>
        <w:gridCol w:w="6014"/>
        <w:gridCol w:w="2202"/>
      </w:tblGrid>
      <w:tr w:rsidR="00E9236D" w:rsidRPr="00B31E57" w14:paraId="2EB44D46" w14:textId="77777777" w:rsidTr="0006067F">
        <w:trPr>
          <w:tblHeader/>
        </w:trPr>
        <w:tc>
          <w:tcPr>
            <w:tcW w:w="6014" w:type="dxa"/>
            <w:shd w:val="clear" w:color="auto" w:fill="FFFF99"/>
            <w:vAlign w:val="bottom"/>
          </w:tcPr>
          <w:p w14:paraId="0AD0B26F" w14:textId="77777777" w:rsidR="00E9236D" w:rsidRPr="00B31E57" w:rsidRDefault="00E9236D" w:rsidP="008727B6">
            <w:pPr>
              <w:pStyle w:val="ListParagraph"/>
              <w:spacing w:after="0" w:line="240" w:lineRule="auto"/>
              <w:ind w:left="0"/>
              <w:jc w:val="center"/>
              <w:rPr>
                <w:rFonts w:ascii="Verdana" w:hAnsi="Verdana" w:cs="Arial"/>
                <w:b/>
                <w:sz w:val="24"/>
                <w:szCs w:val="24"/>
              </w:rPr>
            </w:pPr>
            <w:r w:rsidRPr="00B31E57">
              <w:rPr>
                <w:rFonts w:ascii="Verdana" w:hAnsi="Verdana" w:cs="Arial"/>
                <w:b/>
                <w:sz w:val="24"/>
                <w:szCs w:val="24"/>
              </w:rPr>
              <w:t>Annual Accounts Task</w:t>
            </w:r>
          </w:p>
        </w:tc>
        <w:tc>
          <w:tcPr>
            <w:tcW w:w="2202" w:type="dxa"/>
            <w:shd w:val="clear" w:color="auto" w:fill="FFFF99"/>
            <w:vAlign w:val="bottom"/>
          </w:tcPr>
          <w:p w14:paraId="0359FFBB" w14:textId="77777777" w:rsidR="00E9236D" w:rsidRPr="00B31E57" w:rsidRDefault="00E9236D" w:rsidP="008727B6">
            <w:pPr>
              <w:pStyle w:val="ListParagraph"/>
              <w:spacing w:after="0" w:line="240" w:lineRule="auto"/>
              <w:ind w:left="0"/>
              <w:jc w:val="center"/>
              <w:rPr>
                <w:rFonts w:ascii="Verdana" w:hAnsi="Verdana" w:cs="Arial"/>
                <w:b/>
                <w:sz w:val="24"/>
                <w:szCs w:val="24"/>
              </w:rPr>
            </w:pPr>
            <w:r w:rsidRPr="00B31E57">
              <w:rPr>
                <w:rFonts w:ascii="Verdana" w:hAnsi="Verdana" w:cs="Arial"/>
                <w:b/>
                <w:sz w:val="24"/>
                <w:szCs w:val="24"/>
              </w:rPr>
              <w:t>Deadline</w:t>
            </w:r>
          </w:p>
        </w:tc>
      </w:tr>
      <w:tr w:rsidR="00E9236D" w:rsidRPr="00B31E57" w14:paraId="2438C8B2" w14:textId="77777777" w:rsidTr="0006067F">
        <w:tc>
          <w:tcPr>
            <w:tcW w:w="6014" w:type="dxa"/>
            <w:vAlign w:val="center"/>
          </w:tcPr>
          <w:p w14:paraId="560553F0" w14:textId="136798D1" w:rsidR="00E9236D" w:rsidRPr="00B31E57" w:rsidRDefault="00E9236D" w:rsidP="008727B6">
            <w:pPr>
              <w:pStyle w:val="ListParagraph"/>
              <w:spacing w:after="0" w:line="240" w:lineRule="auto"/>
              <w:ind w:left="0"/>
              <w:jc w:val="both"/>
              <w:rPr>
                <w:rFonts w:ascii="Verdana" w:hAnsi="Verdana" w:cs="Arial"/>
                <w:sz w:val="24"/>
                <w:szCs w:val="24"/>
              </w:rPr>
            </w:pPr>
            <w:r w:rsidRPr="00B31E57">
              <w:rPr>
                <w:rFonts w:ascii="Verdana" w:hAnsi="Verdana" w:cs="Arial"/>
                <w:sz w:val="24"/>
                <w:szCs w:val="24"/>
              </w:rPr>
              <w:t xml:space="preserve">Issue NHS Debtor Balance Statements to other NHS Wales bodies </w:t>
            </w:r>
          </w:p>
        </w:tc>
        <w:tc>
          <w:tcPr>
            <w:tcW w:w="2202" w:type="dxa"/>
            <w:vAlign w:val="center"/>
          </w:tcPr>
          <w:p w14:paraId="25721267" w14:textId="1AF3536A" w:rsidR="00E9236D" w:rsidRPr="00B31E57" w:rsidRDefault="00E1418A" w:rsidP="008727B6">
            <w:pPr>
              <w:pStyle w:val="ListParagraph"/>
              <w:spacing w:after="0" w:line="240" w:lineRule="auto"/>
              <w:ind w:left="0"/>
              <w:jc w:val="center"/>
              <w:rPr>
                <w:rFonts w:ascii="Verdana" w:hAnsi="Verdana" w:cs="Arial"/>
                <w:sz w:val="24"/>
                <w:szCs w:val="24"/>
              </w:rPr>
            </w:pPr>
            <w:r w:rsidRPr="00B31E57">
              <w:rPr>
                <w:rFonts w:ascii="Verdana" w:hAnsi="Verdana" w:cs="Arial"/>
                <w:sz w:val="24"/>
                <w:szCs w:val="24"/>
              </w:rPr>
              <w:t>2</w:t>
            </w:r>
            <w:r w:rsidRPr="00B31E57">
              <w:rPr>
                <w:rFonts w:ascii="Verdana" w:hAnsi="Verdana" w:cs="Arial"/>
                <w:sz w:val="24"/>
                <w:szCs w:val="24"/>
                <w:vertAlign w:val="superscript"/>
              </w:rPr>
              <w:t>nd</w:t>
            </w:r>
            <w:r w:rsidRPr="00B31E57">
              <w:rPr>
                <w:rFonts w:ascii="Verdana" w:hAnsi="Verdana" w:cs="Arial"/>
                <w:sz w:val="24"/>
                <w:szCs w:val="24"/>
              </w:rPr>
              <w:t xml:space="preserve"> </w:t>
            </w:r>
            <w:r w:rsidR="00E9236D" w:rsidRPr="00B31E57">
              <w:rPr>
                <w:rFonts w:ascii="Verdana" w:hAnsi="Verdana" w:cs="Arial"/>
                <w:sz w:val="24"/>
                <w:szCs w:val="24"/>
              </w:rPr>
              <w:t>April 202</w:t>
            </w:r>
            <w:r w:rsidRPr="00B31E57">
              <w:rPr>
                <w:rFonts w:ascii="Verdana" w:hAnsi="Verdana" w:cs="Arial"/>
                <w:sz w:val="24"/>
                <w:szCs w:val="24"/>
              </w:rPr>
              <w:t>6</w:t>
            </w:r>
          </w:p>
        </w:tc>
      </w:tr>
      <w:tr w:rsidR="00E9236D" w:rsidRPr="00B31E57" w14:paraId="56B2BF4C" w14:textId="77777777" w:rsidTr="0006067F">
        <w:tc>
          <w:tcPr>
            <w:tcW w:w="6014" w:type="dxa"/>
            <w:vAlign w:val="center"/>
          </w:tcPr>
          <w:p w14:paraId="31780EE2" w14:textId="0D37A784" w:rsidR="00E9236D" w:rsidRPr="00B31E57" w:rsidRDefault="00E9236D" w:rsidP="008727B6">
            <w:pPr>
              <w:pStyle w:val="ListParagraph"/>
              <w:spacing w:after="0" w:line="240" w:lineRule="auto"/>
              <w:ind w:left="0"/>
              <w:jc w:val="both"/>
              <w:rPr>
                <w:rFonts w:ascii="Verdana" w:hAnsi="Verdana" w:cs="Arial"/>
                <w:sz w:val="24"/>
                <w:szCs w:val="24"/>
              </w:rPr>
            </w:pPr>
            <w:r w:rsidRPr="00B31E57">
              <w:rPr>
                <w:rFonts w:ascii="Verdana" w:hAnsi="Verdana" w:cs="Arial"/>
                <w:sz w:val="24"/>
                <w:szCs w:val="24"/>
              </w:rPr>
              <w:t xml:space="preserve">Sign off date for Agreement of NHS Wales Debtors &amp; Creditors </w:t>
            </w:r>
          </w:p>
        </w:tc>
        <w:tc>
          <w:tcPr>
            <w:tcW w:w="2202" w:type="dxa"/>
            <w:vAlign w:val="center"/>
          </w:tcPr>
          <w:p w14:paraId="65DFD31C" w14:textId="54798045" w:rsidR="00E9236D" w:rsidRPr="00B31E57" w:rsidRDefault="00312348" w:rsidP="008727B6">
            <w:pPr>
              <w:pStyle w:val="ListParagraph"/>
              <w:spacing w:after="0" w:line="240" w:lineRule="auto"/>
              <w:ind w:left="0"/>
              <w:jc w:val="center"/>
              <w:rPr>
                <w:rFonts w:ascii="Verdana" w:hAnsi="Verdana" w:cs="Arial"/>
                <w:sz w:val="24"/>
                <w:szCs w:val="24"/>
              </w:rPr>
            </w:pPr>
            <w:r w:rsidRPr="00B31E57">
              <w:rPr>
                <w:rFonts w:ascii="Verdana" w:hAnsi="Verdana" w:cs="Arial"/>
                <w:sz w:val="24"/>
                <w:szCs w:val="24"/>
              </w:rPr>
              <w:t>10</w:t>
            </w:r>
            <w:r w:rsidR="006C56B9" w:rsidRPr="00B31E57">
              <w:rPr>
                <w:rFonts w:ascii="Verdana" w:hAnsi="Verdana" w:cs="Arial"/>
                <w:sz w:val="24"/>
                <w:szCs w:val="24"/>
                <w:vertAlign w:val="superscript"/>
              </w:rPr>
              <w:t>th</w:t>
            </w:r>
            <w:r w:rsidR="006C56B9" w:rsidRPr="00B31E57">
              <w:rPr>
                <w:rFonts w:ascii="Verdana" w:hAnsi="Verdana" w:cs="Arial"/>
                <w:sz w:val="24"/>
                <w:szCs w:val="24"/>
              </w:rPr>
              <w:t xml:space="preserve"> </w:t>
            </w:r>
            <w:r w:rsidR="00E9236D" w:rsidRPr="00B31E57">
              <w:rPr>
                <w:rFonts w:ascii="Verdana" w:hAnsi="Verdana" w:cs="Arial"/>
                <w:sz w:val="24"/>
                <w:szCs w:val="24"/>
              </w:rPr>
              <w:t>April 202</w:t>
            </w:r>
            <w:r w:rsidRPr="00B31E57">
              <w:rPr>
                <w:rFonts w:ascii="Verdana" w:hAnsi="Verdana" w:cs="Arial"/>
                <w:sz w:val="24"/>
                <w:szCs w:val="24"/>
              </w:rPr>
              <w:t>6</w:t>
            </w:r>
          </w:p>
        </w:tc>
      </w:tr>
      <w:tr w:rsidR="00E9236D" w:rsidRPr="00B31E57" w14:paraId="6FE173E9" w14:textId="77777777" w:rsidTr="0006067F">
        <w:tc>
          <w:tcPr>
            <w:tcW w:w="6014" w:type="dxa"/>
            <w:vAlign w:val="center"/>
          </w:tcPr>
          <w:p w14:paraId="2261B68E" w14:textId="3A912D42" w:rsidR="00E9236D" w:rsidRPr="00B31E57" w:rsidRDefault="00E9236D" w:rsidP="008727B6">
            <w:pPr>
              <w:spacing w:after="0" w:line="240" w:lineRule="auto"/>
              <w:jc w:val="both"/>
              <w:outlineLvl w:val="0"/>
              <w:rPr>
                <w:rFonts w:ascii="Verdana" w:hAnsi="Verdana" w:cs="Arial"/>
                <w:sz w:val="24"/>
                <w:szCs w:val="24"/>
              </w:rPr>
            </w:pPr>
            <w:r w:rsidRPr="00B31E57">
              <w:rPr>
                <w:rFonts w:ascii="Verdana" w:hAnsi="Verdana" w:cs="Arial"/>
                <w:sz w:val="24"/>
                <w:szCs w:val="24"/>
              </w:rPr>
              <w:t xml:space="preserve">Issue Income transactions to NHS Wales bodies </w:t>
            </w:r>
          </w:p>
        </w:tc>
        <w:tc>
          <w:tcPr>
            <w:tcW w:w="2202" w:type="dxa"/>
            <w:vAlign w:val="center"/>
          </w:tcPr>
          <w:p w14:paraId="19A5274D" w14:textId="2287654A" w:rsidR="00E9236D" w:rsidRPr="00B31E57" w:rsidRDefault="00AE7CEC" w:rsidP="008727B6">
            <w:pPr>
              <w:spacing w:after="0" w:line="240" w:lineRule="auto"/>
              <w:jc w:val="center"/>
              <w:outlineLvl w:val="0"/>
              <w:rPr>
                <w:rFonts w:ascii="Verdana" w:hAnsi="Verdana" w:cs="Arial"/>
                <w:sz w:val="24"/>
                <w:szCs w:val="24"/>
              </w:rPr>
            </w:pPr>
            <w:r w:rsidRPr="00B31E57">
              <w:rPr>
                <w:rFonts w:ascii="Verdana" w:hAnsi="Verdana" w:cs="Arial"/>
                <w:sz w:val="24"/>
                <w:szCs w:val="24"/>
              </w:rPr>
              <w:t>13</w:t>
            </w:r>
            <w:r w:rsidR="006C56B9" w:rsidRPr="00B31E57">
              <w:rPr>
                <w:rFonts w:ascii="Verdana" w:hAnsi="Verdana" w:cs="Arial"/>
                <w:sz w:val="24"/>
                <w:szCs w:val="24"/>
                <w:vertAlign w:val="superscript"/>
              </w:rPr>
              <w:t>th</w:t>
            </w:r>
            <w:r w:rsidR="006C56B9" w:rsidRPr="00B31E57">
              <w:rPr>
                <w:rFonts w:ascii="Verdana" w:hAnsi="Verdana" w:cs="Arial"/>
                <w:sz w:val="24"/>
                <w:szCs w:val="24"/>
              </w:rPr>
              <w:t xml:space="preserve"> </w:t>
            </w:r>
            <w:r w:rsidR="00E9236D" w:rsidRPr="00B31E57">
              <w:rPr>
                <w:rFonts w:ascii="Verdana" w:hAnsi="Verdana" w:cs="Arial"/>
                <w:sz w:val="24"/>
                <w:szCs w:val="24"/>
              </w:rPr>
              <w:t>April 202</w:t>
            </w:r>
            <w:r w:rsidRPr="00B31E57">
              <w:rPr>
                <w:rFonts w:ascii="Verdana" w:hAnsi="Verdana" w:cs="Arial"/>
                <w:sz w:val="24"/>
                <w:szCs w:val="24"/>
              </w:rPr>
              <w:t>6</w:t>
            </w:r>
          </w:p>
        </w:tc>
      </w:tr>
      <w:tr w:rsidR="00E9236D" w:rsidRPr="00B31E57" w14:paraId="1295ECBE" w14:textId="77777777" w:rsidTr="0006067F">
        <w:tc>
          <w:tcPr>
            <w:tcW w:w="6014" w:type="dxa"/>
            <w:vAlign w:val="center"/>
          </w:tcPr>
          <w:p w14:paraId="3728A1AA" w14:textId="78111036" w:rsidR="00E9236D" w:rsidRPr="00B31E57" w:rsidRDefault="00E9236D" w:rsidP="008727B6">
            <w:pPr>
              <w:spacing w:after="0" w:line="240" w:lineRule="auto"/>
              <w:jc w:val="both"/>
              <w:outlineLvl w:val="0"/>
              <w:rPr>
                <w:rFonts w:ascii="Verdana" w:hAnsi="Verdana" w:cs="Arial"/>
                <w:sz w:val="24"/>
                <w:szCs w:val="24"/>
              </w:rPr>
            </w:pPr>
            <w:r w:rsidRPr="00B31E57">
              <w:rPr>
                <w:rFonts w:ascii="Verdana" w:hAnsi="Verdana" w:cs="Arial"/>
                <w:sz w:val="24"/>
                <w:szCs w:val="24"/>
              </w:rPr>
              <w:t xml:space="preserve">Sign off date for agreement of NHS Wales Income &amp; Expenditure </w:t>
            </w:r>
          </w:p>
        </w:tc>
        <w:tc>
          <w:tcPr>
            <w:tcW w:w="2202" w:type="dxa"/>
            <w:vAlign w:val="center"/>
          </w:tcPr>
          <w:p w14:paraId="2CCEBF84" w14:textId="5D33142A" w:rsidR="00E9236D" w:rsidRPr="00B31E57" w:rsidRDefault="00CA6B57" w:rsidP="008727B6">
            <w:pPr>
              <w:spacing w:after="0" w:line="240" w:lineRule="auto"/>
              <w:jc w:val="center"/>
              <w:outlineLvl w:val="0"/>
              <w:rPr>
                <w:rFonts w:ascii="Verdana" w:hAnsi="Verdana" w:cs="Arial"/>
                <w:sz w:val="24"/>
                <w:szCs w:val="24"/>
              </w:rPr>
            </w:pPr>
            <w:r w:rsidRPr="00B31E57">
              <w:rPr>
                <w:rFonts w:ascii="Verdana" w:hAnsi="Verdana" w:cs="Arial"/>
                <w:sz w:val="24"/>
                <w:szCs w:val="24"/>
              </w:rPr>
              <w:t>20</w:t>
            </w:r>
            <w:r w:rsidR="006C56B9" w:rsidRPr="00B31E57">
              <w:rPr>
                <w:rFonts w:ascii="Verdana" w:hAnsi="Verdana" w:cs="Arial"/>
                <w:sz w:val="24"/>
                <w:szCs w:val="24"/>
                <w:vertAlign w:val="superscript"/>
              </w:rPr>
              <w:t>th</w:t>
            </w:r>
            <w:r w:rsidR="006C56B9" w:rsidRPr="00B31E57">
              <w:rPr>
                <w:rFonts w:ascii="Verdana" w:hAnsi="Verdana" w:cs="Arial"/>
                <w:sz w:val="24"/>
                <w:szCs w:val="24"/>
              </w:rPr>
              <w:t xml:space="preserve"> </w:t>
            </w:r>
            <w:r w:rsidR="00E9236D" w:rsidRPr="00B31E57">
              <w:rPr>
                <w:rFonts w:ascii="Verdana" w:hAnsi="Verdana" w:cs="Arial"/>
                <w:sz w:val="24"/>
                <w:szCs w:val="24"/>
              </w:rPr>
              <w:t>April 202</w:t>
            </w:r>
            <w:r w:rsidRPr="00B31E57">
              <w:rPr>
                <w:rFonts w:ascii="Verdana" w:hAnsi="Verdana" w:cs="Arial"/>
                <w:sz w:val="24"/>
                <w:szCs w:val="24"/>
              </w:rPr>
              <w:t>6</w:t>
            </w:r>
          </w:p>
        </w:tc>
      </w:tr>
      <w:tr w:rsidR="00E9236D" w:rsidRPr="00B31E57" w14:paraId="3B7A5A7A" w14:textId="77777777" w:rsidTr="00952E28">
        <w:trPr>
          <w:trHeight w:val="415"/>
        </w:trPr>
        <w:tc>
          <w:tcPr>
            <w:tcW w:w="6014" w:type="dxa"/>
            <w:vAlign w:val="center"/>
          </w:tcPr>
          <w:p w14:paraId="1CA7FAEF" w14:textId="77777777" w:rsidR="00E9236D" w:rsidRPr="00B31E57" w:rsidRDefault="00E9236D" w:rsidP="008727B6">
            <w:pPr>
              <w:spacing w:after="0" w:line="240" w:lineRule="auto"/>
              <w:jc w:val="both"/>
              <w:outlineLvl w:val="0"/>
              <w:rPr>
                <w:rFonts w:ascii="Verdana" w:hAnsi="Verdana" w:cs="Arial"/>
                <w:sz w:val="24"/>
                <w:szCs w:val="24"/>
              </w:rPr>
            </w:pPr>
            <w:r w:rsidRPr="00B31E57">
              <w:rPr>
                <w:rFonts w:ascii="Verdana" w:hAnsi="Verdana" w:cs="Arial"/>
                <w:sz w:val="24"/>
                <w:szCs w:val="24"/>
              </w:rPr>
              <w:t>Finalise Health Board Outturn Position (HB set)</w:t>
            </w:r>
          </w:p>
        </w:tc>
        <w:tc>
          <w:tcPr>
            <w:tcW w:w="2202" w:type="dxa"/>
            <w:vAlign w:val="center"/>
          </w:tcPr>
          <w:p w14:paraId="7352685B" w14:textId="7C9493F1" w:rsidR="00E9236D" w:rsidRPr="00B31E57" w:rsidRDefault="003B3D00" w:rsidP="008727B6">
            <w:pPr>
              <w:spacing w:after="0" w:line="240" w:lineRule="auto"/>
              <w:jc w:val="center"/>
              <w:outlineLvl w:val="0"/>
              <w:rPr>
                <w:rFonts w:ascii="Verdana" w:hAnsi="Verdana" w:cs="Arial"/>
                <w:sz w:val="24"/>
                <w:szCs w:val="24"/>
              </w:rPr>
            </w:pPr>
            <w:r w:rsidRPr="00B31E57">
              <w:rPr>
                <w:rFonts w:ascii="Verdana" w:hAnsi="Verdana" w:cs="Arial"/>
                <w:sz w:val="24"/>
                <w:szCs w:val="24"/>
              </w:rPr>
              <w:t>13</w:t>
            </w:r>
            <w:r w:rsidR="006C56B9" w:rsidRPr="00B31E57">
              <w:rPr>
                <w:rFonts w:ascii="Verdana" w:hAnsi="Verdana" w:cs="Arial"/>
                <w:sz w:val="24"/>
                <w:szCs w:val="24"/>
                <w:vertAlign w:val="superscript"/>
              </w:rPr>
              <w:t>th</w:t>
            </w:r>
            <w:r w:rsidR="006C56B9" w:rsidRPr="00B31E57">
              <w:rPr>
                <w:rFonts w:ascii="Verdana" w:hAnsi="Verdana" w:cs="Arial"/>
                <w:sz w:val="24"/>
                <w:szCs w:val="24"/>
              </w:rPr>
              <w:t xml:space="preserve"> </w:t>
            </w:r>
            <w:r w:rsidR="00E9236D" w:rsidRPr="00B31E57">
              <w:rPr>
                <w:rFonts w:ascii="Verdana" w:hAnsi="Verdana" w:cs="Arial"/>
                <w:sz w:val="24"/>
                <w:szCs w:val="24"/>
              </w:rPr>
              <w:t>April 202</w:t>
            </w:r>
            <w:r w:rsidR="00952E28" w:rsidRPr="00B31E57">
              <w:rPr>
                <w:rFonts w:ascii="Verdana" w:hAnsi="Verdana" w:cs="Arial"/>
                <w:sz w:val="24"/>
                <w:szCs w:val="24"/>
              </w:rPr>
              <w:t>6</w:t>
            </w:r>
          </w:p>
        </w:tc>
      </w:tr>
      <w:tr w:rsidR="00E9236D" w:rsidRPr="00B31E57" w14:paraId="3B16E861" w14:textId="77777777" w:rsidTr="0006067F">
        <w:tc>
          <w:tcPr>
            <w:tcW w:w="6014" w:type="dxa"/>
            <w:vAlign w:val="center"/>
          </w:tcPr>
          <w:p w14:paraId="5FEDD80E" w14:textId="77777777" w:rsidR="00E9236D" w:rsidRPr="00B31E57" w:rsidRDefault="00E9236D" w:rsidP="008727B6">
            <w:pPr>
              <w:spacing w:after="0" w:line="240" w:lineRule="auto"/>
              <w:jc w:val="both"/>
              <w:outlineLvl w:val="0"/>
              <w:rPr>
                <w:rFonts w:ascii="Verdana" w:hAnsi="Verdana" w:cs="Arial"/>
                <w:sz w:val="24"/>
                <w:szCs w:val="24"/>
              </w:rPr>
            </w:pPr>
            <w:r w:rsidRPr="00B31E57">
              <w:rPr>
                <w:rFonts w:ascii="Verdana" w:hAnsi="Verdana" w:cs="Arial"/>
                <w:sz w:val="24"/>
                <w:szCs w:val="24"/>
              </w:rPr>
              <w:t>Close Health Board old year financial ledger (HB set)</w:t>
            </w:r>
          </w:p>
        </w:tc>
        <w:tc>
          <w:tcPr>
            <w:tcW w:w="2202" w:type="dxa"/>
            <w:vAlign w:val="center"/>
          </w:tcPr>
          <w:p w14:paraId="428673D7" w14:textId="3598DF3A" w:rsidR="00E9236D" w:rsidRPr="00B31E57" w:rsidRDefault="006C56B9" w:rsidP="008727B6">
            <w:pPr>
              <w:spacing w:after="0" w:line="240" w:lineRule="auto"/>
              <w:jc w:val="center"/>
              <w:outlineLvl w:val="0"/>
              <w:rPr>
                <w:rFonts w:ascii="Verdana" w:hAnsi="Verdana" w:cs="Arial"/>
                <w:sz w:val="24"/>
                <w:szCs w:val="24"/>
              </w:rPr>
            </w:pPr>
            <w:r w:rsidRPr="00B31E57">
              <w:rPr>
                <w:rFonts w:ascii="Verdana" w:hAnsi="Verdana" w:cs="Arial"/>
                <w:sz w:val="24"/>
                <w:szCs w:val="24"/>
              </w:rPr>
              <w:t>1</w:t>
            </w:r>
            <w:r w:rsidR="00952E28" w:rsidRPr="00B31E57">
              <w:rPr>
                <w:rFonts w:ascii="Verdana" w:hAnsi="Verdana" w:cs="Arial"/>
                <w:sz w:val="24"/>
                <w:szCs w:val="24"/>
              </w:rPr>
              <w:t>7</w:t>
            </w:r>
            <w:r w:rsidRPr="00B31E57">
              <w:rPr>
                <w:rFonts w:ascii="Verdana" w:hAnsi="Verdana" w:cs="Arial"/>
                <w:sz w:val="24"/>
                <w:szCs w:val="24"/>
                <w:vertAlign w:val="superscript"/>
              </w:rPr>
              <w:t>th</w:t>
            </w:r>
            <w:r w:rsidRPr="00B31E57">
              <w:rPr>
                <w:rFonts w:ascii="Verdana" w:hAnsi="Verdana" w:cs="Arial"/>
                <w:sz w:val="24"/>
                <w:szCs w:val="24"/>
              </w:rPr>
              <w:t xml:space="preserve"> </w:t>
            </w:r>
            <w:r w:rsidR="00E9236D" w:rsidRPr="00B31E57">
              <w:rPr>
                <w:rFonts w:ascii="Verdana" w:hAnsi="Verdana" w:cs="Arial"/>
                <w:sz w:val="24"/>
                <w:szCs w:val="24"/>
              </w:rPr>
              <w:t>April 202</w:t>
            </w:r>
            <w:r w:rsidR="00952E28" w:rsidRPr="00B31E57">
              <w:rPr>
                <w:rFonts w:ascii="Verdana" w:hAnsi="Verdana" w:cs="Arial"/>
                <w:sz w:val="24"/>
                <w:szCs w:val="24"/>
              </w:rPr>
              <w:t>6</w:t>
            </w:r>
          </w:p>
        </w:tc>
      </w:tr>
      <w:tr w:rsidR="00E9236D" w:rsidRPr="00B31E57" w14:paraId="0B5231CB" w14:textId="77777777" w:rsidTr="0006067F">
        <w:tc>
          <w:tcPr>
            <w:tcW w:w="6014" w:type="dxa"/>
            <w:vAlign w:val="center"/>
          </w:tcPr>
          <w:p w14:paraId="2BF4F83A" w14:textId="63D1F332" w:rsidR="00E9236D" w:rsidRPr="00B31E57" w:rsidRDefault="00E9236D" w:rsidP="008727B6">
            <w:pPr>
              <w:spacing w:after="0" w:line="240" w:lineRule="auto"/>
              <w:jc w:val="both"/>
              <w:outlineLvl w:val="0"/>
              <w:rPr>
                <w:rFonts w:ascii="Verdana" w:hAnsi="Verdana" w:cs="Arial"/>
                <w:sz w:val="24"/>
                <w:szCs w:val="24"/>
              </w:rPr>
            </w:pPr>
            <w:r w:rsidRPr="00B31E57">
              <w:rPr>
                <w:rFonts w:ascii="Verdana" w:hAnsi="Verdana" w:cs="Arial"/>
                <w:sz w:val="24"/>
                <w:szCs w:val="24"/>
              </w:rPr>
              <w:t xml:space="preserve">Preparation of draft Accounts for Senior Finance </w:t>
            </w:r>
            <w:r w:rsidR="00A47779" w:rsidRPr="00B31E57">
              <w:rPr>
                <w:rFonts w:ascii="Verdana" w:hAnsi="Verdana" w:cs="Arial"/>
                <w:sz w:val="24"/>
                <w:szCs w:val="24"/>
              </w:rPr>
              <w:t>Team review</w:t>
            </w:r>
            <w:r w:rsidRPr="00B31E57">
              <w:rPr>
                <w:rFonts w:ascii="Verdana" w:hAnsi="Verdana" w:cs="Arial"/>
                <w:sz w:val="24"/>
                <w:szCs w:val="24"/>
              </w:rPr>
              <w:t xml:space="preserve"> (HB set)</w:t>
            </w:r>
          </w:p>
        </w:tc>
        <w:tc>
          <w:tcPr>
            <w:tcW w:w="2202" w:type="dxa"/>
            <w:vAlign w:val="center"/>
          </w:tcPr>
          <w:p w14:paraId="6FE3A587" w14:textId="65617AE6" w:rsidR="00E9236D" w:rsidRPr="00B31E57" w:rsidRDefault="00E9236D" w:rsidP="008727B6">
            <w:pPr>
              <w:spacing w:after="0" w:line="240" w:lineRule="auto"/>
              <w:jc w:val="center"/>
              <w:outlineLvl w:val="0"/>
              <w:rPr>
                <w:rFonts w:ascii="Verdana" w:hAnsi="Verdana" w:cs="Arial"/>
                <w:sz w:val="24"/>
                <w:szCs w:val="24"/>
              </w:rPr>
            </w:pPr>
            <w:r w:rsidRPr="00B31E57">
              <w:rPr>
                <w:rFonts w:ascii="Verdana" w:hAnsi="Verdana" w:cs="Arial"/>
                <w:sz w:val="24"/>
                <w:szCs w:val="24"/>
              </w:rPr>
              <w:t>2</w:t>
            </w:r>
            <w:r w:rsidR="00B11610" w:rsidRPr="00B31E57">
              <w:rPr>
                <w:rFonts w:ascii="Verdana" w:hAnsi="Verdana" w:cs="Arial"/>
                <w:sz w:val="24"/>
                <w:szCs w:val="24"/>
              </w:rPr>
              <w:t>4</w:t>
            </w:r>
            <w:r w:rsidR="006C56B9" w:rsidRPr="00B31E57">
              <w:rPr>
                <w:rFonts w:ascii="Verdana" w:hAnsi="Verdana" w:cs="Arial"/>
                <w:sz w:val="24"/>
                <w:szCs w:val="24"/>
                <w:vertAlign w:val="superscript"/>
              </w:rPr>
              <w:t>th</w:t>
            </w:r>
            <w:r w:rsidR="006C56B9" w:rsidRPr="00B31E57">
              <w:rPr>
                <w:rFonts w:ascii="Verdana" w:hAnsi="Verdana" w:cs="Arial"/>
                <w:sz w:val="24"/>
                <w:szCs w:val="24"/>
              </w:rPr>
              <w:t xml:space="preserve"> </w:t>
            </w:r>
            <w:r w:rsidRPr="00B31E57">
              <w:rPr>
                <w:rFonts w:ascii="Verdana" w:hAnsi="Verdana" w:cs="Arial"/>
                <w:sz w:val="24"/>
                <w:szCs w:val="24"/>
              </w:rPr>
              <w:t>April 202</w:t>
            </w:r>
            <w:r w:rsidR="00B11610" w:rsidRPr="00B31E57">
              <w:rPr>
                <w:rFonts w:ascii="Verdana" w:hAnsi="Verdana" w:cs="Arial"/>
                <w:sz w:val="24"/>
                <w:szCs w:val="24"/>
              </w:rPr>
              <w:t>6</w:t>
            </w:r>
          </w:p>
        </w:tc>
      </w:tr>
      <w:tr w:rsidR="00E9236D" w:rsidRPr="00B31E57" w14:paraId="0F9BE9BB" w14:textId="77777777" w:rsidTr="0006067F">
        <w:tc>
          <w:tcPr>
            <w:tcW w:w="6014" w:type="dxa"/>
            <w:vAlign w:val="center"/>
          </w:tcPr>
          <w:p w14:paraId="6B4CF510" w14:textId="097D4B3E" w:rsidR="00E9236D" w:rsidRPr="00B31E57" w:rsidRDefault="00E9236D" w:rsidP="008727B6">
            <w:pPr>
              <w:spacing w:after="0" w:line="240" w:lineRule="auto"/>
              <w:jc w:val="both"/>
              <w:outlineLvl w:val="0"/>
              <w:rPr>
                <w:rFonts w:ascii="Verdana" w:hAnsi="Verdana" w:cs="Arial"/>
                <w:sz w:val="24"/>
                <w:szCs w:val="24"/>
              </w:rPr>
            </w:pPr>
            <w:r w:rsidRPr="00B31E57">
              <w:rPr>
                <w:rFonts w:ascii="Verdana" w:hAnsi="Verdana" w:cs="Arial"/>
                <w:sz w:val="24"/>
                <w:szCs w:val="24"/>
              </w:rPr>
              <w:lastRenderedPageBreak/>
              <w:t xml:space="preserve">Submission of draft Accounts </w:t>
            </w:r>
          </w:p>
        </w:tc>
        <w:tc>
          <w:tcPr>
            <w:tcW w:w="2202" w:type="dxa"/>
            <w:vAlign w:val="center"/>
          </w:tcPr>
          <w:p w14:paraId="0262491F" w14:textId="378DB3A0" w:rsidR="00E9236D" w:rsidRPr="00B31E57" w:rsidRDefault="00560F24" w:rsidP="008727B6">
            <w:pPr>
              <w:spacing w:after="0" w:line="240" w:lineRule="auto"/>
              <w:jc w:val="center"/>
              <w:outlineLvl w:val="0"/>
              <w:rPr>
                <w:rFonts w:ascii="Verdana" w:hAnsi="Verdana" w:cs="Arial"/>
                <w:b/>
                <w:sz w:val="24"/>
                <w:szCs w:val="24"/>
              </w:rPr>
            </w:pPr>
            <w:r w:rsidRPr="00B31E57">
              <w:rPr>
                <w:rFonts w:ascii="Verdana" w:hAnsi="Verdana" w:cs="Arial"/>
                <w:b/>
                <w:sz w:val="24"/>
                <w:szCs w:val="24"/>
              </w:rPr>
              <w:t>1</w:t>
            </w:r>
            <w:r w:rsidRPr="00B31E57">
              <w:rPr>
                <w:rFonts w:ascii="Verdana" w:hAnsi="Verdana" w:cs="Arial"/>
                <w:b/>
                <w:sz w:val="24"/>
                <w:szCs w:val="24"/>
                <w:vertAlign w:val="superscript"/>
              </w:rPr>
              <w:t>st</w:t>
            </w:r>
            <w:r w:rsidRPr="00B31E57">
              <w:rPr>
                <w:rFonts w:ascii="Verdana" w:hAnsi="Verdana" w:cs="Arial"/>
                <w:b/>
                <w:sz w:val="24"/>
                <w:szCs w:val="24"/>
              </w:rPr>
              <w:t xml:space="preserve"> </w:t>
            </w:r>
            <w:r w:rsidR="00E9236D" w:rsidRPr="00B31E57">
              <w:rPr>
                <w:rFonts w:ascii="Verdana" w:hAnsi="Verdana" w:cs="Arial"/>
                <w:b/>
                <w:sz w:val="24"/>
                <w:szCs w:val="24"/>
              </w:rPr>
              <w:t>May 202</w:t>
            </w:r>
            <w:r w:rsidRPr="00B31E57">
              <w:rPr>
                <w:rFonts w:ascii="Verdana" w:hAnsi="Verdana" w:cs="Arial"/>
                <w:b/>
                <w:sz w:val="24"/>
                <w:szCs w:val="24"/>
              </w:rPr>
              <w:t>6</w:t>
            </w:r>
            <w:r w:rsidR="00E9236D" w:rsidRPr="00B31E57">
              <w:rPr>
                <w:rFonts w:ascii="Verdana" w:hAnsi="Verdana" w:cs="Arial"/>
                <w:b/>
                <w:sz w:val="24"/>
                <w:szCs w:val="24"/>
              </w:rPr>
              <w:t xml:space="preserve"> (Noon) </w:t>
            </w:r>
          </w:p>
        </w:tc>
      </w:tr>
      <w:tr w:rsidR="00E9236D" w:rsidRPr="00B31E57" w14:paraId="1B5FD109" w14:textId="77777777" w:rsidTr="0006067F">
        <w:tc>
          <w:tcPr>
            <w:tcW w:w="6014" w:type="dxa"/>
            <w:vAlign w:val="center"/>
          </w:tcPr>
          <w:p w14:paraId="6B6258A4" w14:textId="109D7330" w:rsidR="00E9236D" w:rsidRPr="00B31E57" w:rsidRDefault="00E9236D" w:rsidP="008727B6">
            <w:pPr>
              <w:spacing w:after="0" w:line="240" w:lineRule="auto"/>
              <w:jc w:val="both"/>
              <w:outlineLvl w:val="0"/>
              <w:rPr>
                <w:rFonts w:ascii="Verdana" w:hAnsi="Verdana" w:cs="Arial"/>
                <w:sz w:val="24"/>
                <w:szCs w:val="24"/>
              </w:rPr>
            </w:pPr>
            <w:r w:rsidRPr="00B31E57">
              <w:rPr>
                <w:rFonts w:ascii="Verdana" w:hAnsi="Verdana" w:cs="Arial"/>
                <w:sz w:val="24"/>
                <w:szCs w:val="24"/>
              </w:rPr>
              <w:t xml:space="preserve">Submission of Audited Accounts </w:t>
            </w:r>
          </w:p>
        </w:tc>
        <w:tc>
          <w:tcPr>
            <w:tcW w:w="2202" w:type="dxa"/>
            <w:vAlign w:val="center"/>
          </w:tcPr>
          <w:p w14:paraId="36EF74C7" w14:textId="333C7638" w:rsidR="00E9236D" w:rsidRPr="00B31E57" w:rsidRDefault="006C56B9" w:rsidP="006C56B9">
            <w:pPr>
              <w:tabs>
                <w:tab w:val="center" w:pos="1221"/>
                <w:tab w:val="right" w:pos="2442"/>
              </w:tabs>
              <w:spacing w:after="0" w:line="240" w:lineRule="auto"/>
              <w:jc w:val="center"/>
              <w:outlineLvl w:val="0"/>
              <w:rPr>
                <w:rFonts w:ascii="Verdana" w:hAnsi="Verdana" w:cs="Arial"/>
                <w:b/>
                <w:sz w:val="24"/>
                <w:szCs w:val="24"/>
              </w:rPr>
            </w:pPr>
            <w:r w:rsidRPr="00B31E57">
              <w:rPr>
                <w:rFonts w:ascii="Verdana" w:hAnsi="Verdana" w:cs="Arial"/>
                <w:b/>
                <w:sz w:val="24"/>
                <w:szCs w:val="24"/>
              </w:rPr>
              <w:t>30</w:t>
            </w:r>
            <w:r w:rsidRPr="00B31E57">
              <w:rPr>
                <w:rFonts w:ascii="Verdana" w:hAnsi="Verdana" w:cs="Arial"/>
                <w:b/>
                <w:sz w:val="24"/>
                <w:szCs w:val="24"/>
                <w:vertAlign w:val="superscript"/>
              </w:rPr>
              <w:t>th</w:t>
            </w:r>
            <w:r w:rsidRPr="00B31E57">
              <w:rPr>
                <w:rFonts w:ascii="Verdana" w:hAnsi="Verdana" w:cs="Arial"/>
                <w:b/>
                <w:sz w:val="24"/>
                <w:szCs w:val="24"/>
              </w:rPr>
              <w:t xml:space="preserve"> June </w:t>
            </w:r>
            <w:r w:rsidR="00E9236D" w:rsidRPr="00B31E57">
              <w:rPr>
                <w:rFonts w:ascii="Verdana" w:hAnsi="Verdana" w:cs="Arial"/>
                <w:b/>
                <w:sz w:val="24"/>
                <w:szCs w:val="24"/>
              </w:rPr>
              <w:t>202</w:t>
            </w:r>
            <w:r w:rsidR="00560F24" w:rsidRPr="00B31E57">
              <w:rPr>
                <w:rFonts w:ascii="Verdana" w:hAnsi="Verdana" w:cs="Arial"/>
                <w:b/>
                <w:sz w:val="24"/>
                <w:szCs w:val="24"/>
              </w:rPr>
              <w:t>6</w:t>
            </w:r>
            <w:r w:rsidR="00E9236D" w:rsidRPr="00B31E57">
              <w:rPr>
                <w:rFonts w:ascii="Verdana" w:hAnsi="Verdana" w:cs="Arial"/>
                <w:b/>
                <w:sz w:val="24"/>
                <w:szCs w:val="24"/>
              </w:rPr>
              <w:t xml:space="preserve"> (Noon</w:t>
            </w:r>
            <w:r w:rsidRPr="00B31E57">
              <w:rPr>
                <w:rFonts w:ascii="Verdana" w:hAnsi="Verdana" w:cs="Arial"/>
                <w:b/>
                <w:sz w:val="24"/>
                <w:szCs w:val="24"/>
              </w:rPr>
              <w:t xml:space="preserve"> - tbc</w:t>
            </w:r>
            <w:r w:rsidR="00E9236D" w:rsidRPr="00B31E57">
              <w:rPr>
                <w:rFonts w:ascii="Verdana" w:hAnsi="Verdana" w:cs="Arial"/>
                <w:b/>
                <w:sz w:val="24"/>
                <w:szCs w:val="24"/>
              </w:rPr>
              <w:t>)</w:t>
            </w:r>
          </w:p>
        </w:tc>
      </w:tr>
    </w:tbl>
    <w:p w14:paraId="45E2F879" w14:textId="77777777" w:rsidR="00E9236D" w:rsidRPr="00B31E57" w:rsidRDefault="00E9236D" w:rsidP="0006067F">
      <w:pPr>
        <w:pStyle w:val="ListParagraph"/>
        <w:ind w:left="360"/>
        <w:rPr>
          <w:rFonts w:ascii="Verdana" w:hAnsi="Verdana" w:cs="Arial"/>
          <w:sz w:val="24"/>
          <w:szCs w:val="24"/>
        </w:rPr>
      </w:pPr>
    </w:p>
    <w:p w14:paraId="2F630842" w14:textId="2BAC1EF0" w:rsidR="00E9236D" w:rsidRPr="00B31E57" w:rsidRDefault="00E9236D" w:rsidP="0006067F">
      <w:pPr>
        <w:pStyle w:val="ListParagraph"/>
        <w:numPr>
          <w:ilvl w:val="1"/>
          <w:numId w:val="28"/>
        </w:numPr>
        <w:spacing w:after="0" w:line="240" w:lineRule="auto"/>
        <w:ind w:left="284" w:hanging="142"/>
        <w:jc w:val="both"/>
        <w:rPr>
          <w:rFonts w:ascii="Verdana" w:hAnsi="Verdana" w:cs="Arial"/>
          <w:sz w:val="24"/>
          <w:szCs w:val="24"/>
        </w:rPr>
      </w:pPr>
      <w:r w:rsidRPr="00B31E57">
        <w:rPr>
          <w:rFonts w:ascii="Verdana" w:hAnsi="Verdana" w:cs="Arial"/>
          <w:sz w:val="24"/>
          <w:szCs w:val="24"/>
        </w:rPr>
        <w:t>For the 202</w:t>
      </w:r>
      <w:r w:rsidR="00B11610" w:rsidRPr="00B31E57">
        <w:rPr>
          <w:rFonts w:ascii="Verdana" w:hAnsi="Verdana" w:cs="Arial"/>
          <w:sz w:val="24"/>
          <w:szCs w:val="24"/>
        </w:rPr>
        <w:t>5</w:t>
      </w:r>
      <w:r w:rsidRPr="00B31E57">
        <w:rPr>
          <w:rFonts w:ascii="Verdana" w:hAnsi="Verdana" w:cs="Arial"/>
          <w:sz w:val="24"/>
          <w:szCs w:val="24"/>
        </w:rPr>
        <w:t>/2</w:t>
      </w:r>
      <w:r w:rsidR="00B11610" w:rsidRPr="00B31E57">
        <w:rPr>
          <w:rFonts w:ascii="Verdana" w:hAnsi="Verdana" w:cs="Arial"/>
          <w:sz w:val="24"/>
          <w:szCs w:val="24"/>
        </w:rPr>
        <w:t>6</w:t>
      </w:r>
      <w:r w:rsidRPr="00B31E57">
        <w:rPr>
          <w:rFonts w:ascii="Verdana" w:hAnsi="Verdana" w:cs="Arial"/>
          <w:sz w:val="24"/>
          <w:szCs w:val="24"/>
        </w:rPr>
        <w:t xml:space="preserve"> audit process, the Health Board will </w:t>
      </w:r>
      <w:r w:rsidR="00B11610" w:rsidRPr="00B31E57">
        <w:rPr>
          <w:rFonts w:ascii="Verdana" w:hAnsi="Verdana" w:cs="Arial"/>
          <w:sz w:val="24"/>
          <w:szCs w:val="24"/>
        </w:rPr>
        <w:t xml:space="preserve">continue to </w:t>
      </w:r>
      <w:r w:rsidRPr="00B31E57">
        <w:rPr>
          <w:rFonts w:ascii="Verdana" w:hAnsi="Verdana" w:cs="Arial"/>
          <w:sz w:val="24"/>
          <w:szCs w:val="24"/>
        </w:rPr>
        <w:t>utilise the Audit Wales Inflo software for provision of working papers and responses to audit queries</w:t>
      </w:r>
      <w:r w:rsidR="006C56B9" w:rsidRPr="00B31E57">
        <w:rPr>
          <w:rFonts w:ascii="Verdana" w:hAnsi="Verdana" w:cs="Arial"/>
          <w:sz w:val="24"/>
          <w:szCs w:val="24"/>
        </w:rPr>
        <w:t xml:space="preserve"> as it </w:t>
      </w:r>
      <w:r w:rsidR="00092BDB" w:rsidRPr="00B31E57">
        <w:rPr>
          <w:rFonts w:ascii="Verdana" w:hAnsi="Verdana" w:cs="Arial"/>
          <w:sz w:val="24"/>
          <w:szCs w:val="24"/>
        </w:rPr>
        <w:t>has for the past 2 years</w:t>
      </w:r>
      <w:r w:rsidRPr="00B31E57">
        <w:rPr>
          <w:rFonts w:ascii="Verdana" w:hAnsi="Verdana" w:cs="Arial"/>
          <w:sz w:val="24"/>
          <w:szCs w:val="24"/>
        </w:rPr>
        <w:t>. I</w:t>
      </w:r>
      <w:r w:rsidR="00092BDB" w:rsidRPr="00B31E57">
        <w:rPr>
          <w:rFonts w:ascii="Verdana" w:hAnsi="Verdana" w:cs="Arial"/>
          <w:sz w:val="24"/>
          <w:szCs w:val="24"/>
        </w:rPr>
        <w:t xml:space="preserve">nflo </w:t>
      </w:r>
      <w:r w:rsidRPr="00B31E57">
        <w:rPr>
          <w:rFonts w:ascii="Verdana" w:hAnsi="Verdana" w:cs="Arial"/>
          <w:sz w:val="24"/>
          <w:szCs w:val="24"/>
        </w:rPr>
        <w:t xml:space="preserve">provides better visibility of the status of audit queries to both Health Board and Audit Wales staff, directs queries to the most appropriate </w:t>
      </w:r>
      <w:r w:rsidR="00030055" w:rsidRPr="00B31E57">
        <w:rPr>
          <w:rFonts w:ascii="Verdana" w:hAnsi="Verdana" w:cs="Arial"/>
          <w:sz w:val="24"/>
          <w:szCs w:val="24"/>
        </w:rPr>
        <w:t>responder</w:t>
      </w:r>
      <w:r w:rsidRPr="00B31E57">
        <w:rPr>
          <w:rFonts w:ascii="Verdana" w:hAnsi="Verdana" w:cs="Arial"/>
          <w:sz w:val="24"/>
          <w:szCs w:val="24"/>
        </w:rPr>
        <w:t xml:space="preserve"> and saves significant amounts of time for the health board in maintaining the spreadsheet log of audit queries and responses. </w:t>
      </w:r>
    </w:p>
    <w:p w14:paraId="6D290421" w14:textId="77777777" w:rsidR="00653AEC" w:rsidRPr="00B31E57" w:rsidRDefault="00653AEC" w:rsidP="0006067F">
      <w:pPr>
        <w:pStyle w:val="ListParagraph"/>
        <w:spacing w:after="0" w:line="240" w:lineRule="auto"/>
        <w:ind w:left="360"/>
        <w:rPr>
          <w:rFonts w:ascii="Verdana" w:hAnsi="Verdana" w:cs="Arial"/>
          <w:b/>
          <w:sz w:val="24"/>
          <w:szCs w:val="24"/>
          <w:highlight w:val="yellow"/>
        </w:rPr>
      </w:pPr>
    </w:p>
    <w:p w14:paraId="224F7FBD" w14:textId="31EED025" w:rsidR="00E9236D" w:rsidRPr="00B31E57" w:rsidRDefault="00653AEC" w:rsidP="0006067F">
      <w:pPr>
        <w:pStyle w:val="ListParagraph"/>
        <w:numPr>
          <w:ilvl w:val="0"/>
          <w:numId w:val="1"/>
        </w:numPr>
        <w:spacing w:after="0" w:line="240" w:lineRule="auto"/>
        <w:ind w:left="360"/>
        <w:jc w:val="both"/>
        <w:rPr>
          <w:rFonts w:ascii="Verdana" w:hAnsi="Verdana" w:cs="Arial"/>
          <w:b/>
          <w:sz w:val="24"/>
          <w:szCs w:val="24"/>
        </w:rPr>
      </w:pPr>
      <w:r w:rsidRPr="00B31E57">
        <w:rPr>
          <w:rFonts w:ascii="Verdana" w:hAnsi="Verdana" w:cs="Arial"/>
          <w:b/>
          <w:sz w:val="24"/>
          <w:szCs w:val="24"/>
        </w:rPr>
        <w:t xml:space="preserve">GOVERNANCE </w:t>
      </w:r>
      <w:r w:rsidR="00E9236D" w:rsidRPr="00B31E57">
        <w:rPr>
          <w:rFonts w:ascii="Verdana" w:hAnsi="Verdana" w:cs="Arial"/>
          <w:b/>
          <w:sz w:val="24"/>
          <w:szCs w:val="24"/>
        </w:rPr>
        <w:t>AND RISK ISSUES</w:t>
      </w:r>
    </w:p>
    <w:p w14:paraId="2FAB4C54" w14:textId="77777777" w:rsidR="005329B8" w:rsidRPr="00B31E57" w:rsidRDefault="005329B8" w:rsidP="0006067F">
      <w:pPr>
        <w:pStyle w:val="ListParagraph"/>
        <w:spacing w:after="0" w:line="240" w:lineRule="auto"/>
        <w:ind w:left="360"/>
        <w:jc w:val="both"/>
        <w:rPr>
          <w:rFonts w:ascii="Verdana" w:hAnsi="Verdana" w:cs="Arial"/>
          <w:b/>
          <w:sz w:val="24"/>
          <w:szCs w:val="24"/>
        </w:rPr>
      </w:pPr>
    </w:p>
    <w:p w14:paraId="5EE42EC1" w14:textId="4E1D7341" w:rsidR="00E9236D" w:rsidRPr="00B31E57" w:rsidRDefault="00E9236D" w:rsidP="0006067F">
      <w:pPr>
        <w:pStyle w:val="ListParagraph"/>
        <w:numPr>
          <w:ilvl w:val="1"/>
          <w:numId w:val="30"/>
        </w:numPr>
        <w:spacing w:after="0" w:line="240" w:lineRule="auto"/>
        <w:ind w:left="567" w:hanging="425"/>
        <w:jc w:val="both"/>
        <w:rPr>
          <w:rFonts w:ascii="Verdana" w:hAnsi="Verdana" w:cs="Arial"/>
          <w:sz w:val="24"/>
          <w:szCs w:val="24"/>
        </w:rPr>
      </w:pPr>
      <w:r w:rsidRPr="00B31E57">
        <w:rPr>
          <w:rFonts w:ascii="Verdana" w:hAnsi="Verdana" w:cs="Arial"/>
          <w:sz w:val="24"/>
          <w:szCs w:val="24"/>
        </w:rPr>
        <w:t xml:space="preserve">The Audit Committee meeting already scheduled for Thursday </w:t>
      </w:r>
      <w:r w:rsidR="006C56B9" w:rsidRPr="00B31E57">
        <w:rPr>
          <w:rFonts w:ascii="Verdana" w:hAnsi="Verdana" w:cs="Arial"/>
          <w:sz w:val="24"/>
          <w:szCs w:val="24"/>
        </w:rPr>
        <w:t>2</w:t>
      </w:r>
      <w:r w:rsidR="0025021B" w:rsidRPr="00B31E57">
        <w:rPr>
          <w:rFonts w:ascii="Verdana" w:hAnsi="Verdana" w:cs="Arial"/>
          <w:sz w:val="24"/>
          <w:szCs w:val="24"/>
        </w:rPr>
        <w:t>1</w:t>
      </w:r>
      <w:r w:rsidR="0025021B" w:rsidRPr="00B31E57">
        <w:rPr>
          <w:rFonts w:ascii="Verdana" w:hAnsi="Verdana" w:cs="Arial"/>
          <w:sz w:val="24"/>
          <w:szCs w:val="24"/>
          <w:vertAlign w:val="superscript"/>
        </w:rPr>
        <w:t>st</w:t>
      </w:r>
      <w:r w:rsidR="0025021B" w:rsidRPr="00B31E57">
        <w:rPr>
          <w:rFonts w:ascii="Verdana" w:hAnsi="Verdana" w:cs="Arial"/>
          <w:sz w:val="24"/>
          <w:szCs w:val="24"/>
        </w:rPr>
        <w:t xml:space="preserve"> </w:t>
      </w:r>
      <w:r w:rsidRPr="00B31E57">
        <w:rPr>
          <w:rFonts w:ascii="Verdana" w:hAnsi="Verdana" w:cs="Arial"/>
          <w:sz w:val="24"/>
          <w:szCs w:val="24"/>
        </w:rPr>
        <w:t>May 202</w:t>
      </w:r>
      <w:r w:rsidR="0025021B" w:rsidRPr="00B31E57">
        <w:rPr>
          <w:rFonts w:ascii="Verdana" w:hAnsi="Verdana" w:cs="Arial"/>
          <w:sz w:val="24"/>
          <w:szCs w:val="24"/>
        </w:rPr>
        <w:t>6</w:t>
      </w:r>
      <w:r w:rsidRPr="00B31E57">
        <w:rPr>
          <w:rFonts w:ascii="Verdana" w:hAnsi="Verdana" w:cs="Arial"/>
          <w:sz w:val="24"/>
          <w:szCs w:val="24"/>
        </w:rPr>
        <w:t>, will receive the draft Annual Accounts, Annual Governance Statement and the Remuneration Report.</w:t>
      </w:r>
    </w:p>
    <w:p w14:paraId="72E28BAF" w14:textId="77777777" w:rsidR="00E9236D" w:rsidRPr="00B31E57" w:rsidRDefault="00E9236D" w:rsidP="0006067F">
      <w:pPr>
        <w:pStyle w:val="ListParagraph"/>
        <w:spacing w:after="0" w:line="240" w:lineRule="auto"/>
        <w:ind w:left="567" w:hanging="425"/>
        <w:jc w:val="both"/>
        <w:rPr>
          <w:rFonts w:ascii="Verdana" w:hAnsi="Verdana" w:cs="Arial"/>
          <w:sz w:val="24"/>
          <w:szCs w:val="24"/>
        </w:rPr>
      </w:pPr>
    </w:p>
    <w:p w14:paraId="7815B627" w14:textId="6A8ADEB4" w:rsidR="00E9236D" w:rsidRPr="00B31E57" w:rsidRDefault="00E9236D" w:rsidP="0006067F">
      <w:pPr>
        <w:pStyle w:val="ListParagraph"/>
        <w:numPr>
          <w:ilvl w:val="1"/>
          <w:numId w:val="30"/>
        </w:numPr>
        <w:spacing w:after="0" w:line="240" w:lineRule="auto"/>
        <w:ind w:left="567" w:hanging="425"/>
        <w:jc w:val="both"/>
        <w:rPr>
          <w:rFonts w:ascii="Verdana" w:hAnsi="Verdana" w:cs="Arial"/>
          <w:sz w:val="24"/>
          <w:szCs w:val="24"/>
        </w:rPr>
      </w:pPr>
      <w:r w:rsidRPr="00B31E57">
        <w:rPr>
          <w:rFonts w:ascii="Verdana" w:hAnsi="Verdana" w:cs="Arial"/>
          <w:sz w:val="24"/>
          <w:szCs w:val="24"/>
        </w:rPr>
        <w:t>The dates for the meeting of the Audit Committee to review the full audited statements and reports</w:t>
      </w:r>
      <w:r w:rsidR="006C56B9" w:rsidRPr="00B31E57">
        <w:rPr>
          <w:rFonts w:ascii="Verdana" w:hAnsi="Verdana" w:cs="Arial"/>
          <w:sz w:val="24"/>
          <w:szCs w:val="24"/>
        </w:rPr>
        <w:t xml:space="preserve"> has been set as Thursday 2</w:t>
      </w:r>
      <w:r w:rsidR="00AE28B0" w:rsidRPr="00B31E57">
        <w:rPr>
          <w:rFonts w:ascii="Verdana" w:hAnsi="Verdana" w:cs="Arial"/>
          <w:sz w:val="24"/>
          <w:szCs w:val="24"/>
        </w:rPr>
        <w:t>4</w:t>
      </w:r>
      <w:r w:rsidR="006C56B9" w:rsidRPr="00B31E57">
        <w:rPr>
          <w:rFonts w:ascii="Verdana" w:hAnsi="Verdana" w:cs="Arial"/>
          <w:sz w:val="24"/>
          <w:szCs w:val="24"/>
          <w:vertAlign w:val="superscript"/>
        </w:rPr>
        <w:t>th</w:t>
      </w:r>
      <w:r w:rsidR="006C56B9" w:rsidRPr="00B31E57">
        <w:rPr>
          <w:rFonts w:ascii="Verdana" w:hAnsi="Verdana" w:cs="Arial"/>
          <w:sz w:val="24"/>
          <w:szCs w:val="24"/>
        </w:rPr>
        <w:t xml:space="preserve"> June 202</w:t>
      </w:r>
      <w:r w:rsidR="00AE28B0" w:rsidRPr="00B31E57">
        <w:rPr>
          <w:rFonts w:ascii="Verdana" w:hAnsi="Verdana" w:cs="Arial"/>
          <w:sz w:val="24"/>
          <w:szCs w:val="24"/>
        </w:rPr>
        <w:t>6</w:t>
      </w:r>
      <w:r w:rsidRPr="00B31E57">
        <w:rPr>
          <w:rFonts w:ascii="Verdana" w:hAnsi="Verdana" w:cs="Arial"/>
          <w:sz w:val="24"/>
          <w:szCs w:val="24"/>
        </w:rPr>
        <w:t xml:space="preserve">, </w:t>
      </w:r>
      <w:r w:rsidR="006C56B9" w:rsidRPr="00B31E57">
        <w:rPr>
          <w:rFonts w:ascii="Verdana" w:hAnsi="Verdana" w:cs="Arial"/>
          <w:sz w:val="24"/>
          <w:szCs w:val="24"/>
        </w:rPr>
        <w:t>with</w:t>
      </w:r>
      <w:r w:rsidRPr="00B31E57">
        <w:rPr>
          <w:rFonts w:ascii="Verdana" w:hAnsi="Verdana" w:cs="Arial"/>
          <w:sz w:val="24"/>
          <w:szCs w:val="24"/>
        </w:rPr>
        <w:t xml:space="preserve"> the </w:t>
      </w:r>
      <w:r w:rsidR="006C56B9" w:rsidRPr="00B31E57">
        <w:rPr>
          <w:rFonts w:ascii="Verdana" w:hAnsi="Verdana" w:cs="Arial"/>
          <w:sz w:val="24"/>
          <w:szCs w:val="24"/>
        </w:rPr>
        <w:t xml:space="preserve">following </w:t>
      </w:r>
      <w:r w:rsidRPr="00B31E57">
        <w:rPr>
          <w:rFonts w:ascii="Verdana" w:hAnsi="Verdana" w:cs="Arial"/>
          <w:sz w:val="24"/>
          <w:szCs w:val="24"/>
        </w:rPr>
        <w:t xml:space="preserve">Board meeting afterwards to formally adopt </w:t>
      </w:r>
      <w:r w:rsidR="00030055" w:rsidRPr="00B31E57">
        <w:rPr>
          <w:rFonts w:ascii="Verdana" w:hAnsi="Verdana" w:cs="Arial"/>
          <w:sz w:val="24"/>
          <w:szCs w:val="24"/>
        </w:rPr>
        <w:t>them yet</w:t>
      </w:r>
      <w:r w:rsidRPr="00B31E57">
        <w:rPr>
          <w:rFonts w:ascii="Verdana" w:hAnsi="Verdana" w:cs="Arial"/>
          <w:sz w:val="24"/>
          <w:szCs w:val="24"/>
        </w:rPr>
        <w:t xml:space="preserve"> to be </w:t>
      </w:r>
      <w:r w:rsidR="001A18E6" w:rsidRPr="00B31E57">
        <w:rPr>
          <w:rFonts w:ascii="Verdana" w:hAnsi="Verdana" w:cs="Arial"/>
          <w:sz w:val="24"/>
          <w:szCs w:val="24"/>
        </w:rPr>
        <w:t>confirmed.</w:t>
      </w:r>
      <w:r w:rsidRPr="00B31E57">
        <w:rPr>
          <w:rFonts w:ascii="Verdana" w:hAnsi="Verdana" w:cs="Arial"/>
          <w:sz w:val="24"/>
          <w:szCs w:val="24"/>
        </w:rPr>
        <w:t xml:space="preserve"> This will enable the Health Board to submit </w:t>
      </w:r>
      <w:r w:rsidR="001A18E6" w:rsidRPr="00B31E57">
        <w:rPr>
          <w:rFonts w:ascii="Verdana" w:hAnsi="Verdana" w:cs="Arial"/>
          <w:sz w:val="24"/>
          <w:szCs w:val="24"/>
        </w:rPr>
        <w:t>the audited</w:t>
      </w:r>
      <w:r w:rsidRPr="00B31E57">
        <w:rPr>
          <w:rFonts w:ascii="Verdana" w:hAnsi="Verdana" w:cs="Arial"/>
          <w:sz w:val="24"/>
          <w:szCs w:val="24"/>
        </w:rPr>
        <w:t xml:space="preserve"> accounts </w:t>
      </w:r>
      <w:r w:rsidR="006C56B9" w:rsidRPr="00B31E57">
        <w:rPr>
          <w:rFonts w:ascii="Verdana" w:hAnsi="Verdana" w:cs="Arial"/>
          <w:sz w:val="24"/>
          <w:szCs w:val="24"/>
        </w:rPr>
        <w:t xml:space="preserve">to Audit Wales for Auditor General sign off and onward submission to Welsh Government </w:t>
      </w:r>
      <w:r w:rsidRPr="00B31E57">
        <w:rPr>
          <w:rFonts w:ascii="Verdana" w:hAnsi="Verdana" w:cs="Arial"/>
          <w:sz w:val="24"/>
          <w:szCs w:val="24"/>
        </w:rPr>
        <w:t xml:space="preserve">by the confirmed </w:t>
      </w:r>
      <w:r w:rsidR="006C56B9" w:rsidRPr="00B31E57">
        <w:rPr>
          <w:rFonts w:ascii="Verdana" w:hAnsi="Verdana" w:cs="Arial"/>
          <w:sz w:val="24"/>
          <w:szCs w:val="24"/>
        </w:rPr>
        <w:t>deadline</w:t>
      </w:r>
      <w:r w:rsidRPr="00B31E57">
        <w:rPr>
          <w:rFonts w:ascii="Verdana" w:hAnsi="Verdana" w:cs="Arial"/>
          <w:sz w:val="24"/>
          <w:szCs w:val="24"/>
        </w:rPr>
        <w:t xml:space="preserve"> of </w:t>
      </w:r>
      <w:r w:rsidR="003A3A47" w:rsidRPr="00B31E57">
        <w:rPr>
          <w:rFonts w:ascii="Verdana" w:hAnsi="Verdana" w:cs="Arial"/>
          <w:sz w:val="24"/>
          <w:szCs w:val="24"/>
        </w:rPr>
        <w:t>Tues</w:t>
      </w:r>
      <w:r w:rsidRPr="00B31E57">
        <w:rPr>
          <w:rFonts w:ascii="Verdana" w:hAnsi="Verdana" w:cs="Arial"/>
          <w:sz w:val="24"/>
          <w:szCs w:val="24"/>
        </w:rPr>
        <w:t xml:space="preserve">day </w:t>
      </w:r>
      <w:r w:rsidR="006C56B9" w:rsidRPr="00B31E57">
        <w:rPr>
          <w:rFonts w:ascii="Verdana" w:hAnsi="Verdana" w:cs="Arial"/>
          <w:sz w:val="24"/>
          <w:szCs w:val="24"/>
        </w:rPr>
        <w:t>30</w:t>
      </w:r>
      <w:r w:rsidR="006C56B9" w:rsidRPr="00B31E57">
        <w:rPr>
          <w:rFonts w:ascii="Verdana" w:hAnsi="Verdana" w:cs="Arial"/>
          <w:sz w:val="24"/>
          <w:szCs w:val="24"/>
          <w:vertAlign w:val="superscript"/>
        </w:rPr>
        <w:t>th</w:t>
      </w:r>
      <w:r w:rsidR="006C56B9" w:rsidRPr="00B31E57">
        <w:rPr>
          <w:rFonts w:ascii="Verdana" w:hAnsi="Verdana" w:cs="Arial"/>
          <w:sz w:val="24"/>
          <w:szCs w:val="24"/>
        </w:rPr>
        <w:t xml:space="preserve"> June</w:t>
      </w:r>
      <w:r w:rsidRPr="00B31E57">
        <w:rPr>
          <w:rFonts w:ascii="Verdana" w:hAnsi="Verdana" w:cs="Arial"/>
          <w:sz w:val="24"/>
          <w:szCs w:val="24"/>
        </w:rPr>
        <w:t xml:space="preserve"> 202</w:t>
      </w:r>
      <w:r w:rsidR="003A3A47" w:rsidRPr="00B31E57">
        <w:rPr>
          <w:rFonts w:ascii="Verdana" w:hAnsi="Verdana" w:cs="Arial"/>
          <w:sz w:val="24"/>
          <w:szCs w:val="24"/>
        </w:rPr>
        <w:t>6</w:t>
      </w:r>
      <w:r w:rsidRPr="00B31E57">
        <w:rPr>
          <w:rFonts w:ascii="Verdana" w:hAnsi="Verdana" w:cs="Arial"/>
          <w:sz w:val="24"/>
          <w:szCs w:val="24"/>
        </w:rPr>
        <w:t>.</w:t>
      </w:r>
    </w:p>
    <w:p w14:paraId="73F9E07D" w14:textId="77777777" w:rsidR="00E9236D" w:rsidRPr="00B31E57" w:rsidRDefault="00E9236D" w:rsidP="0006067F">
      <w:pPr>
        <w:pStyle w:val="ListParagraph"/>
        <w:spacing w:after="0" w:line="240" w:lineRule="auto"/>
        <w:ind w:left="567" w:hanging="425"/>
        <w:rPr>
          <w:rFonts w:ascii="Verdana" w:hAnsi="Verdana" w:cs="Arial"/>
          <w:sz w:val="24"/>
          <w:szCs w:val="24"/>
        </w:rPr>
      </w:pPr>
    </w:p>
    <w:p w14:paraId="54261205" w14:textId="38FD94F7" w:rsidR="00E9236D" w:rsidRPr="00B31E57" w:rsidRDefault="00E9236D" w:rsidP="0006067F">
      <w:pPr>
        <w:pStyle w:val="ListParagraph"/>
        <w:numPr>
          <w:ilvl w:val="1"/>
          <w:numId w:val="30"/>
        </w:numPr>
        <w:spacing w:after="0" w:line="240" w:lineRule="auto"/>
        <w:ind w:left="567" w:hanging="425"/>
        <w:jc w:val="both"/>
        <w:rPr>
          <w:rFonts w:ascii="Verdana" w:hAnsi="Verdana" w:cs="Arial"/>
          <w:sz w:val="24"/>
          <w:szCs w:val="24"/>
        </w:rPr>
      </w:pPr>
      <w:r w:rsidRPr="00B31E57">
        <w:rPr>
          <w:rFonts w:ascii="Verdana" w:hAnsi="Verdana" w:cs="Arial"/>
          <w:sz w:val="24"/>
          <w:szCs w:val="24"/>
        </w:rPr>
        <w:t>In closing the accounts the following key issues in sections 4-</w:t>
      </w:r>
      <w:r w:rsidR="00E06F68" w:rsidRPr="00B31E57">
        <w:rPr>
          <w:rFonts w:ascii="Verdana" w:hAnsi="Verdana" w:cs="Arial"/>
          <w:sz w:val="24"/>
          <w:szCs w:val="24"/>
        </w:rPr>
        <w:t>11</w:t>
      </w:r>
      <w:r w:rsidRPr="00B31E57">
        <w:rPr>
          <w:rFonts w:ascii="Verdana" w:hAnsi="Verdana" w:cs="Arial"/>
          <w:sz w:val="24"/>
          <w:szCs w:val="24"/>
        </w:rPr>
        <w:t xml:space="preserve"> below are drawn to the attention of the Committee and Audit Wales with regards to the technical accounting treatment that will be employed by Swansea Bay University Health Board (SBUHB) in closing the draft annual accounts. </w:t>
      </w:r>
    </w:p>
    <w:p w14:paraId="20382EA5" w14:textId="77777777" w:rsidR="00E9236D" w:rsidRPr="00B31E57" w:rsidRDefault="00E9236D" w:rsidP="0006067F">
      <w:pPr>
        <w:pStyle w:val="ListParagraph"/>
        <w:ind w:left="360"/>
        <w:rPr>
          <w:rFonts w:ascii="Verdana" w:hAnsi="Verdana" w:cs="Arial"/>
          <w:sz w:val="24"/>
          <w:szCs w:val="24"/>
        </w:rPr>
      </w:pPr>
    </w:p>
    <w:p w14:paraId="50C06F6A" w14:textId="73FA4A6F" w:rsidR="008B60D4" w:rsidRPr="00B31E57" w:rsidRDefault="00E9236D" w:rsidP="0006067F">
      <w:pPr>
        <w:pStyle w:val="ListParagraph"/>
        <w:numPr>
          <w:ilvl w:val="0"/>
          <w:numId w:val="30"/>
        </w:numPr>
        <w:tabs>
          <w:tab w:val="left" w:pos="567"/>
        </w:tabs>
        <w:spacing w:after="0" w:line="240" w:lineRule="auto"/>
        <w:ind w:left="284" w:hanging="644"/>
        <w:jc w:val="both"/>
        <w:rPr>
          <w:rFonts w:ascii="Verdana" w:hAnsi="Verdana" w:cs="Arial"/>
          <w:b/>
          <w:sz w:val="24"/>
          <w:szCs w:val="24"/>
        </w:rPr>
      </w:pPr>
      <w:r w:rsidRPr="00B31E57">
        <w:rPr>
          <w:rFonts w:ascii="Verdana" w:hAnsi="Verdana" w:cs="Arial"/>
          <w:b/>
          <w:sz w:val="24"/>
          <w:szCs w:val="24"/>
        </w:rPr>
        <w:t xml:space="preserve">CAPITAL ISSUES </w:t>
      </w:r>
    </w:p>
    <w:p w14:paraId="08F0042B" w14:textId="77777777" w:rsidR="00E9236D" w:rsidRPr="00B31E57" w:rsidRDefault="00E9236D" w:rsidP="0006067F">
      <w:pPr>
        <w:pStyle w:val="ListParagraph"/>
        <w:spacing w:after="0" w:line="240" w:lineRule="auto"/>
        <w:ind w:left="633"/>
        <w:jc w:val="both"/>
        <w:rPr>
          <w:rFonts w:ascii="Verdana" w:hAnsi="Verdana" w:cs="Arial"/>
          <w:b/>
          <w:sz w:val="24"/>
          <w:szCs w:val="24"/>
        </w:rPr>
      </w:pPr>
    </w:p>
    <w:p w14:paraId="7ADCAC93" w14:textId="77777777" w:rsidR="00E9236D" w:rsidRPr="00B31E57" w:rsidRDefault="00E9236D" w:rsidP="0006067F">
      <w:pPr>
        <w:pStyle w:val="ListParagraph"/>
        <w:numPr>
          <w:ilvl w:val="1"/>
          <w:numId w:val="31"/>
        </w:numPr>
        <w:spacing w:after="0" w:line="240" w:lineRule="auto"/>
        <w:ind w:left="360" w:hanging="76"/>
        <w:jc w:val="both"/>
        <w:rPr>
          <w:rFonts w:ascii="Verdana" w:hAnsi="Verdana" w:cs="Arial"/>
          <w:b/>
          <w:sz w:val="24"/>
          <w:szCs w:val="24"/>
        </w:rPr>
      </w:pPr>
      <w:r w:rsidRPr="00B31E57">
        <w:rPr>
          <w:rFonts w:ascii="Verdana" w:hAnsi="Verdana" w:cs="Arial"/>
          <w:b/>
          <w:sz w:val="24"/>
          <w:szCs w:val="24"/>
        </w:rPr>
        <w:t>De-recognition</w:t>
      </w:r>
    </w:p>
    <w:p w14:paraId="7ED58420" w14:textId="77777777" w:rsidR="00E9236D" w:rsidRPr="00B31E57" w:rsidRDefault="00E9236D" w:rsidP="0006067F">
      <w:pPr>
        <w:spacing w:after="0" w:line="240" w:lineRule="auto"/>
        <w:ind w:left="207"/>
        <w:jc w:val="both"/>
        <w:rPr>
          <w:rFonts w:ascii="Verdana" w:hAnsi="Verdana" w:cs="Arial"/>
          <w:b/>
          <w:sz w:val="24"/>
          <w:szCs w:val="24"/>
        </w:rPr>
      </w:pPr>
    </w:p>
    <w:p w14:paraId="603AC239" w14:textId="360BEAAF" w:rsidR="00E9236D" w:rsidRPr="00B31E57" w:rsidRDefault="00E9236D" w:rsidP="0006067F">
      <w:pPr>
        <w:pStyle w:val="NoSpacing"/>
        <w:ind w:left="207"/>
        <w:jc w:val="both"/>
        <w:rPr>
          <w:rFonts w:ascii="Verdana" w:hAnsi="Verdana" w:cs="Arial"/>
          <w:sz w:val="24"/>
          <w:szCs w:val="24"/>
        </w:rPr>
      </w:pPr>
      <w:r w:rsidRPr="00B31E57">
        <w:rPr>
          <w:rFonts w:ascii="Verdana" w:hAnsi="Verdana" w:cs="Arial"/>
          <w:sz w:val="24"/>
          <w:szCs w:val="24"/>
        </w:rPr>
        <w:t>The approach developed by the All Wales Technical Accounting Group (TAG) Capital Sub Group for use since 2009/10, will again be used by Swansea Bay UHB in 202</w:t>
      </w:r>
      <w:r w:rsidR="00BC119B" w:rsidRPr="00B31E57">
        <w:rPr>
          <w:rFonts w:ascii="Verdana" w:hAnsi="Verdana" w:cs="Arial"/>
          <w:sz w:val="24"/>
          <w:szCs w:val="24"/>
        </w:rPr>
        <w:t>5/</w:t>
      </w:r>
      <w:r w:rsidRPr="00B31E57">
        <w:rPr>
          <w:rFonts w:ascii="Verdana" w:hAnsi="Verdana" w:cs="Arial"/>
          <w:sz w:val="24"/>
          <w:szCs w:val="24"/>
        </w:rPr>
        <w:t>2</w:t>
      </w:r>
      <w:r w:rsidR="00BC119B" w:rsidRPr="00B31E57">
        <w:rPr>
          <w:rFonts w:ascii="Verdana" w:hAnsi="Verdana" w:cs="Arial"/>
          <w:sz w:val="24"/>
          <w:szCs w:val="24"/>
        </w:rPr>
        <w:t>6</w:t>
      </w:r>
      <w:r w:rsidRPr="00B31E57">
        <w:rPr>
          <w:rFonts w:ascii="Verdana" w:hAnsi="Verdana" w:cs="Arial"/>
          <w:sz w:val="24"/>
          <w:szCs w:val="24"/>
        </w:rPr>
        <w:t xml:space="preserve">. This will require revaluations from the District Valuer where schemes completing in-year have total works and fees costs exceeding £0.5m. Subject to completion of some schemes </w:t>
      </w:r>
      <w:r w:rsidRPr="00B31E57">
        <w:rPr>
          <w:rFonts w:ascii="Verdana" w:hAnsi="Verdana" w:cs="Arial"/>
          <w:sz w:val="24"/>
          <w:szCs w:val="24"/>
        </w:rPr>
        <w:lastRenderedPageBreak/>
        <w:t xml:space="preserve">leading up to year-end, there are </w:t>
      </w:r>
      <w:r w:rsidR="00930781" w:rsidRPr="00B31E57">
        <w:rPr>
          <w:rFonts w:ascii="Verdana" w:hAnsi="Verdana" w:cs="Arial"/>
          <w:sz w:val="24"/>
          <w:szCs w:val="24"/>
        </w:rPr>
        <w:t>9</w:t>
      </w:r>
      <w:r w:rsidRPr="00B31E57">
        <w:rPr>
          <w:rFonts w:ascii="Verdana" w:hAnsi="Verdana" w:cs="Arial"/>
          <w:sz w:val="24"/>
          <w:szCs w:val="24"/>
        </w:rPr>
        <w:t xml:space="preserve"> schemes that we anticipate will require revaluation this year.</w:t>
      </w:r>
    </w:p>
    <w:p w14:paraId="44725C2F" w14:textId="77777777" w:rsidR="00930781" w:rsidRPr="00B31E57" w:rsidRDefault="00930781" w:rsidP="0006067F">
      <w:pPr>
        <w:pStyle w:val="NoSpacing"/>
        <w:ind w:left="207"/>
        <w:jc w:val="both"/>
        <w:rPr>
          <w:rFonts w:ascii="Verdana" w:hAnsi="Verdana" w:cs="Arial"/>
          <w:sz w:val="24"/>
          <w:szCs w:val="24"/>
        </w:rPr>
      </w:pPr>
    </w:p>
    <w:p w14:paraId="39A43346" w14:textId="0068917E" w:rsidR="004612D9" w:rsidRPr="00B31E57" w:rsidRDefault="004612D9" w:rsidP="004612D9">
      <w:pPr>
        <w:pStyle w:val="NoSpacing"/>
        <w:ind w:left="207"/>
        <w:jc w:val="both"/>
        <w:rPr>
          <w:rFonts w:ascii="Verdana" w:hAnsi="Verdana" w:cs="Arial"/>
          <w:sz w:val="24"/>
          <w:szCs w:val="24"/>
        </w:rPr>
      </w:pPr>
      <w:r w:rsidRPr="00B31E57">
        <w:rPr>
          <w:rFonts w:ascii="Verdana" w:hAnsi="Verdana" w:cs="Arial"/>
          <w:sz w:val="24"/>
          <w:szCs w:val="24"/>
        </w:rPr>
        <w:t xml:space="preserve">In 2025/26 further guidance has been added to Chapter 7 of the Manual of Accounts in relation to Derecognition. The guidance dictates that outside of those schemes requiring revaluation as described above, any other All-Wales Capital Programme backlog maintenance including but not limited to such schemes as Targeted Estate Funding, EFAB </w:t>
      </w:r>
      <w:r w:rsidR="008C6EDF" w:rsidRPr="00B31E57">
        <w:rPr>
          <w:rFonts w:ascii="Verdana" w:hAnsi="Verdana" w:cs="Arial"/>
          <w:sz w:val="24"/>
          <w:szCs w:val="24"/>
        </w:rPr>
        <w:t xml:space="preserve">(Estates Funding Advisory Board) </w:t>
      </w:r>
      <w:r w:rsidRPr="00B31E57">
        <w:rPr>
          <w:rFonts w:ascii="Verdana" w:hAnsi="Verdana" w:cs="Arial"/>
          <w:sz w:val="24"/>
          <w:szCs w:val="24"/>
        </w:rPr>
        <w:t>and that included within year-end funding should be subject to a DV desk top valuation review. The Health Board will be applying this guidance in 2025/26.</w:t>
      </w:r>
    </w:p>
    <w:p w14:paraId="4F90CAB3" w14:textId="77777777" w:rsidR="00E9236D" w:rsidRPr="00B31E57" w:rsidRDefault="00E9236D" w:rsidP="0006067F">
      <w:pPr>
        <w:pStyle w:val="NoSpacing"/>
        <w:ind w:left="207"/>
        <w:jc w:val="both"/>
        <w:rPr>
          <w:rFonts w:ascii="Verdana" w:hAnsi="Verdana" w:cs="Arial"/>
          <w:sz w:val="24"/>
          <w:szCs w:val="24"/>
        </w:rPr>
      </w:pPr>
    </w:p>
    <w:p w14:paraId="00BD0B20" w14:textId="1620AE86" w:rsidR="00E9236D" w:rsidRPr="00B31E57" w:rsidRDefault="00970618" w:rsidP="0006067F">
      <w:pPr>
        <w:pStyle w:val="ListParagraph"/>
        <w:numPr>
          <w:ilvl w:val="1"/>
          <w:numId w:val="31"/>
        </w:numPr>
        <w:spacing w:after="0" w:line="240" w:lineRule="auto"/>
        <w:ind w:left="360" w:hanging="218"/>
        <w:jc w:val="both"/>
        <w:rPr>
          <w:rFonts w:ascii="Verdana" w:hAnsi="Verdana" w:cs="Arial"/>
          <w:b/>
          <w:sz w:val="24"/>
          <w:szCs w:val="24"/>
        </w:rPr>
      </w:pPr>
      <w:r w:rsidRPr="00B31E57">
        <w:rPr>
          <w:rFonts w:ascii="Verdana" w:hAnsi="Verdana" w:cs="Arial"/>
          <w:b/>
          <w:sz w:val="24"/>
          <w:szCs w:val="24"/>
        </w:rPr>
        <w:t>Year End Vesting/ Off</w:t>
      </w:r>
      <w:r w:rsidR="002D0B94" w:rsidRPr="00B31E57">
        <w:rPr>
          <w:rFonts w:ascii="Verdana" w:hAnsi="Verdana" w:cs="Arial"/>
          <w:b/>
          <w:sz w:val="24"/>
          <w:szCs w:val="24"/>
        </w:rPr>
        <w:t>-</w:t>
      </w:r>
      <w:r w:rsidRPr="00B31E57">
        <w:rPr>
          <w:rFonts w:ascii="Verdana" w:hAnsi="Verdana" w:cs="Arial"/>
          <w:b/>
          <w:sz w:val="24"/>
          <w:szCs w:val="24"/>
        </w:rPr>
        <w:t>Site</w:t>
      </w:r>
      <w:r w:rsidR="002D0B94" w:rsidRPr="00B31E57">
        <w:rPr>
          <w:rFonts w:ascii="Verdana" w:hAnsi="Verdana" w:cs="Arial"/>
          <w:b/>
          <w:sz w:val="24"/>
          <w:szCs w:val="24"/>
        </w:rPr>
        <w:t xml:space="preserve"> </w:t>
      </w:r>
      <w:r w:rsidR="00E9236D" w:rsidRPr="00B31E57">
        <w:rPr>
          <w:rFonts w:ascii="Verdana" w:hAnsi="Verdana" w:cs="Arial"/>
          <w:b/>
          <w:sz w:val="24"/>
          <w:szCs w:val="24"/>
        </w:rPr>
        <w:t>Storage</w:t>
      </w:r>
    </w:p>
    <w:p w14:paraId="6F6072C9" w14:textId="77777777" w:rsidR="00E9236D" w:rsidRPr="00B31E57" w:rsidRDefault="00E9236D" w:rsidP="0006067F">
      <w:pPr>
        <w:spacing w:after="0" w:line="240" w:lineRule="auto"/>
        <w:ind w:left="207"/>
        <w:jc w:val="both"/>
        <w:rPr>
          <w:rFonts w:ascii="Verdana" w:hAnsi="Verdana" w:cs="Arial"/>
          <w:b/>
          <w:sz w:val="24"/>
          <w:szCs w:val="24"/>
        </w:rPr>
      </w:pPr>
    </w:p>
    <w:p w14:paraId="622070A5" w14:textId="0CEC5DB1" w:rsidR="00E9236D" w:rsidRDefault="00E9236D" w:rsidP="0006067F">
      <w:pPr>
        <w:spacing w:after="0" w:line="240" w:lineRule="auto"/>
        <w:ind w:left="207"/>
        <w:jc w:val="both"/>
        <w:rPr>
          <w:rFonts w:ascii="Verdana" w:hAnsi="Verdana" w:cs="Arial"/>
          <w:sz w:val="24"/>
          <w:szCs w:val="24"/>
        </w:rPr>
      </w:pPr>
      <w:r w:rsidRPr="00B31E57">
        <w:rPr>
          <w:rFonts w:ascii="Verdana" w:hAnsi="Verdana" w:cs="Arial"/>
          <w:sz w:val="24"/>
          <w:szCs w:val="24"/>
        </w:rPr>
        <w:t>A</w:t>
      </w:r>
      <w:r w:rsidR="00EA4CE4" w:rsidRPr="00B31E57">
        <w:rPr>
          <w:rFonts w:ascii="Verdana" w:hAnsi="Verdana" w:cs="Arial"/>
          <w:sz w:val="24"/>
          <w:szCs w:val="24"/>
        </w:rPr>
        <w:t>s per previous years</w:t>
      </w:r>
      <w:r w:rsidRPr="00B31E57">
        <w:rPr>
          <w:rFonts w:ascii="Verdana" w:hAnsi="Verdana" w:cs="Arial"/>
          <w:sz w:val="24"/>
          <w:szCs w:val="24"/>
        </w:rPr>
        <w:t xml:space="preserve">, the Health Board </w:t>
      </w:r>
      <w:r w:rsidR="00EA4CE4" w:rsidRPr="00B31E57">
        <w:rPr>
          <w:rFonts w:ascii="Verdana" w:hAnsi="Verdana" w:cs="Arial"/>
          <w:sz w:val="24"/>
          <w:szCs w:val="24"/>
        </w:rPr>
        <w:t>is</w:t>
      </w:r>
      <w:r w:rsidRPr="00B31E57">
        <w:rPr>
          <w:rFonts w:ascii="Verdana" w:hAnsi="Verdana" w:cs="Arial"/>
          <w:sz w:val="24"/>
          <w:szCs w:val="24"/>
        </w:rPr>
        <w:t xml:space="preserve"> plan</w:t>
      </w:r>
      <w:r w:rsidR="00EA4CE4" w:rsidRPr="00B31E57">
        <w:rPr>
          <w:rFonts w:ascii="Verdana" w:hAnsi="Verdana" w:cs="Arial"/>
          <w:sz w:val="24"/>
          <w:szCs w:val="24"/>
        </w:rPr>
        <w:t>ning</w:t>
      </w:r>
      <w:r w:rsidRPr="00B31E57">
        <w:rPr>
          <w:rFonts w:ascii="Verdana" w:hAnsi="Verdana" w:cs="Arial"/>
          <w:sz w:val="24"/>
          <w:szCs w:val="24"/>
        </w:rPr>
        <w:t xml:space="preserve"> </w:t>
      </w:r>
      <w:r w:rsidR="00EA4CE4" w:rsidRPr="00B31E57">
        <w:rPr>
          <w:rFonts w:ascii="Verdana" w:hAnsi="Verdana" w:cs="Arial"/>
          <w:sz w:val="24"/>
          <w:szCs w:val="24"/>
        </w:rPr>
        <w:t>to undertake vesting and off site supplier storage.</w:t>
      </w:r>
      <w:r w:rsidR="00707566" w:rsidRPr="00B31E57">
        <w:rPr>
          <w:rFonts w:ascii="Verdana" w:hAnsi="Verdana" w:cs="Arial"/>
          <w:sz w:val="24"/>
          <w:szCs w:val="24"/>
        </w:rPr>
        <w:t xml:space="preserve"> At this stage there are plans for 4 new items to be vested and stored off site by the supplier</w:t>
      </w:r>
      <w:r w:rsidRPr="00B31E57">
        <w:rPr>
          <w:rFonts w:ascii="Verdana" w:hAnsi="Verdana" w:cs="Arial"/>
          <w:sz w:val="24"/>
          <w:szCs w:val="24"/>
        </w:rPr>
        <w:t xml:space="preserve"> If there is any delay in the works element of any other building schemes with associated elements of equipment</w:t>
      </w:r>
      <w:r w:rsidR="001A6451" w:rsidRPr="00B31E57">
        <w:rPr>
          <w:rFonts w:ascii="Verdana" w:hAnsi="Verdana" w:cs="Arial"/>
          <w:sz w:val="24"/>
          <w:szCs w:val="24"/>
        </w:rPr>
        <w:t>,</w:t>
      </w:r>
      <w:r w:rsidRPr="00B31E57">
        <w:rPr>
          <w:rFonts w:ascii="Verdana" w:hAnsi="Verdana" w:cs="Arial"/>
          <w:sz w:val="24"/>
          <w:szCs w:val="24"/>
        </w:rPr>
        <w:t xml:space="preserve"> there may a</w:t>
      </w:r>
      <w:r w:rsidR="001A6451" w:rsidRPr="00B31E57">
        <w:rPr>
          <w:rFonts w:ascii="Verdana" w:hAnsi="Verdana" w:cs="Arial"/>
          <w:sz w:val="24"/>
          <w:szCs w:val="24"/>
        </w:rPr>
        <w:t xml:space="preserve"> </w:t>
      </w:r>
      <w:r w:rsidRPr="00B31E57">
        <w:rPr>
          <w:rFonts w:ascii="Verdana" w:hAnsi="Verdana" w:cs="Arial"/>
          <w:sz w:val="24"/>
          <w:szCs w:val="24"/>
        </w:rPr>
        <w:t xml:space="preserve">need to </w:t>
      </w:r>
      <w:r w:rsidR="00A55AF6" w:rsidRPr="00B31E57">
        <w:rPr>
          <w:rFonts w:ascii="Verdana" w:hAnsi="Verdana" w:cs="Arial"/>
          <w:sz w:val="24"/>
          <w:szCs w:val="24"/>
        </w:rPr>
        <w:t>additional vestings</w:t>
      </w:r>
      <w:r w:rsidRPr="00B31E57">
        <w:rPr>
          <w:rFonts w:ascii="Verdana" w:hAnsi="Verdana" w:cs="Arial"/>
          <w:sz w:val="24"/>
          <w:szCs w:val="24"/>
        </w:rPr>
        <w:t xml:space="preserve">. There are also a number of individual equipment purchases, which, if delivery is delayed may also need to be </w:t>
      </w:r>
      <w:r w:rsidR="00A55AF6" w:rsidRPr="00B31E57">
        <w:rPr>
          <w:rFonts w:ascii="Verdana" w:hAnsi="Verdana" w:cs="Arial"/>
          <w:sz w:val="24"/>
          <w:szCs w:val="24"/>
        </w:rPr>
        <w:t>vested</w:t>
      </w:r>
      <w:r w:rsidRPr="00B31E57">
        <w:rPr>
          <w:rFonts w:ascii="Verdana" w:hAnsi="Verdana" w:cs="Arial"/>
          <w:sz w:val="24"/>
          <w:szCs w:val="24"/>
        </w:rPr>
        <w:t>. For all items held in this way the agreed NHS Wales vesting process will be followed.</w:t>
      </w:r>
    </w:p>
    <w:p w14:paraId="01B4B7EE" w14:textId="77777777" w:rsidR="00D004A0" w:rsidRPr="00B31E57" w:rsidRDefault="00D004A0" w:rsidP="0006067F">
      <w:pPr>
        <w:spacing w:after="0" w:line="240" w:lineRule="auto"/>
        <w:ind w:left="207"/>
        <w:jc w:val="both"/>
        <w:rPr>
          <w:rFonts w:ascii="Verdana" w:hAnsi="Verdana" w:cs="Arial"/>
          <w:sz w:val="24"/>
          <w:szCs w:val="24"/>
        </w:rPr>
      </w:pPr>
    </w:p>
    <w:p w14:paraId="1CBC3F72" w14:textId="77777777" w:rsidR="00E9236D" w:rsidRPr="00B31E57" w:rsidRDefault="00E9236D" w:rsidP="0006067F">
      <w:pPr>
        <w:pStyle w:val="ListParagraph"/>
        <w:numPr>
          <w:ilvl w:val="1"/>
          <w:numId w:val="31"/>
        </w:numPr>
        <w:spacing w:after="0" w:line="240" w:lineRule="auto"/>
        <w:ind w:left="360" w:hanging="218"/>
        <w:jc w:val="both"/>
        <w:rPr>
          <w:rFonts w:ascii="Verdana" w:hAnsi="Verdana" w:cs="Arial"/>
          <w:b/>
          <w:sz w:val="24"/>
          <w:szCs w:val="24"/>
        </w:rPr>
      </w:pPr>
      <w:r w:rsidRPr="00B31E57">
        <w:rPr>
          <w:rFonts w:ascii="Verdana" w:hAnsi="Verdana" w:cs="Arial"/>
          <w:b/>
          <w:sz w:val="24"/>
          <w:szCs w:val="24"/>
        </w:rPr>
        <w:t xml:space="preserve"> Impairment / Losses</w:t>
      </w:r>
    </w:p>
    <w:p w14:paraId="7CDACC41" w14:textId="77777777" w:rsidR="00E9236D" w:rsidRPr="00B31E57" w:rsidRDefault="00E9236D" w:rsidP="0006067F">
      <w:pPr>
        <w:spacing w:after="0" w:line="240" w:lineRule="auto"/>
        <w:jc w:val="both"/>
        <w:rPr>
          <w:rFonts w:ascii="Verdana" w:hAnsi="Verdana" w:cs="Arial"/>
          <w:b/>
          <w:sz w:val="24"/>
          <w:szCs w:val="24"/>
        </w:rPr>
      </w:pPr>
    </w:p>
    <w:p w14:paraId="70DAE3A1" w14:textId="7732D0EC" w:rsidR="00E9236D" w:rsidRPr="00B31E57" w:rsidRDefault="00E9236D" w:rsidP="0006067F">
      <w:pPr>
        <w:spacing w:after="0" w:line="240" w:lineRule="auto"/>
        <w:ind w:left="208"/>
        <w:jc w:val="both"/>
        <w:rPr>
          <w:rFonts w:ascii="Verdana" w:hAnsi="Verdana" w:cs="Arial"/>
          <w:sz w:val="24"/>
          <w:szCs w:val="24"/>
        </w:rPr>
      </w:pPr>
      <w:r w:rsidRPr="00B31E57">
        <w:rPr>
          <w:rFonts w:ascii="Verdana" w:hAnsi="Verdana" w:cs="Arial"/>
          <w:sz w:val="24"/>
          <w:szCs w:val="24"/>
        </w:rPr>
        <w:t xml:space="preserve">Expenditure previously incurred in capital on </w:t>
      </w:r>
      <w:r w:rsidR="00CA32DB" w:rsidRPr="00B31E57">
        <w:rPr>
          <w:rFonts w:ascii="Verdana" w:hAnsi="Verdana" w:cs="Arial"/>
          <w:sz w:val="24"/>
          <w:szCs w:val="24"/>
        </w:rPr>
        <w:t>six</w:t>
      </w:r>
      <w:r w:rsidR="006F5EFE" w:rsidRPr="00B31E57">
        <w:rPr>
          <w:rFonts w:ascii="Verdana" w:hAnsi="Verdana" w:cs="Arial"/>
          <w:sz w:val="24"/>
          <w:szCs w:val="24"/>
        </w:rPr>
        <w:t xml:space="preserve"> </w:t>
      </w:r>
      <w:r w:rsidRPr="00B31E57">
        <w:rPr>
          <w:rFonts w:ascii="Verdana" w:hAnsi="Verdana" w:cs="Arial"/>
          <w:sz w:val="24"/>
          <w:szCs w:val="24"/>
        </w:rPr>
        <w:t>scheme</w:t>
      </w:r>
      <w:r w:rsidR="00CA32DB" w:rsidRPr="00B31E57">
        <w:rPr>
          <w:rFonts w:ascii="Verdana" w:hAnsi="Verdana" w:cs="Arial"/>
          <w:sz w:val="24"/>
          <w:szCs w:val="24"/>
        </w:rPr>
        <w:t>s</w:t>
      </w:r>
      <w:r w:rsidRPr="00B31E57">
        <w:rPr>
          <w:rFonts w:ascii="Verdana" w:hAnsi="Verdana" w:cs="Arial"/>
          <w:sz w:val="24"/>
          <w:szCs w:val="24"/>
        </w:rPr>
        <w:t xml:space="preserve"> need to be impaired and written down to a nil value within the balance sheet, as the scheme</w:t>
      </w:r>
      <w:r w:rsidR="00CA32DB" w:rsidRPr="00B31E57">
        <w:rPr>
          <w:rFonts w:ascii="Verdana" w:hAnsi="Verdana" w:cs="Arial"/>
          <w:sz w:val="24"/>
          <w:szCs w:val="24"/>
        </w:rPr>
        <w:t>s</w:t>
      </w:r>
      <w:r w:rsidRPr="00B31E57">
        <w:rPr>
          <w:rFonts w:ascii="Verdana" w:hAnsi="Verdana" w:cs="Arial"/>
          <w:sz w:val="24"/>
          <w:szCs w:val="24"/>
        </w:rPr>
        <w:t xml:space="preserve"> will not be progressing. The value of the impairment in 202</w:t>
      </w:r>
      <w:r w:rsidR="00CA32DB" w:rsidRPr="00B31E57">
        <w:rPr>
          <w:rFonts w:ascii="Verdana" w:hAnsi="Verdana" w:cs="Arial"/>
          <w:sz w:val="24"/>
          <w:szCs w:val="24"/>
        </w:rPr>
        <w:t>5</w:t>
      </w:r>
      <w:r w:rsidRPr="00B31E57">
        <w:rPr>
          <w:rFonts w:ascii="Verdana" w:hAnsi="Verdana" w:cs="Arial"/>
          <w:sz w:val="24"/>
          <w:szCs w:val="24"/>
        </w:rPr>
        <w:t>/2</w:t>
      </w:r>
      <w:r w:rsidR="00CA32DB" w:rsidRPr="00B31E57">
        <w:rPr>
          <w:rFonts w:ascii="Verdana" w:hAnsi="Verdana" w:cs="Arial"/>
          <w:sz w:val="24"/>
          <w:szCs w:val="24"/>
        </w:rPr>
        <w:t>6</w:t>
      </w:r>
      <w:r w:rsidRPr="00B31E57">
        <w:rPr>
          <w:rFonts w:ascii="Verdana" w:hAnsi="Verdana" w:cs="Arial"/>
          <w:sz w:val="24"/>
          <w:szCs w:val="24"/>
        </w:rPr>
        <w:t xml:space="preserve"> is £</w:t>
      </w:r>
      <w:r w:rsidR="00CA32DB" w:rsidRPr="00B31E57">
        <w:rPr>
          <w:rFonts w:ascii="Verdana" w:hAnsi="Verdana" w:cs="Arial"/>
          <w:sz w:val="24"/>
          <w:szCs w:val="24"/>
        </w:rPr>
        <w:t>3.219m</w:t>
      </w:r>
      <w:r w:rsidR="009A670D" w:rsidRPr="00B31E57">
        <w:rPr>
          <w:rFonts w:ascii="Verdana" w:hAnsi="Verdana" w:cs="Arial"/>
          <w:sz w:val="24"/>
          <w:szCs w:val="24"/>
        </w:rPr>
        <w:t>.</w:t>
      </w:r>
      <w:r w:rsidRPr="00B31E57">
        <w:rPr>
          <w:rFonts w:ascii="Verdana" w:hAnsi="Verdana" w:cs="Arial"/>
          <w:sz w:val="24"/>
          <w:szCs w:val="24"/>
        </w:rPr>
        <w:t xml:space="preserve"> </w:t>
      </w:r>
    </w:p>
    <w:p w14:paraId="72AFD13F" w14:textId="77777777" w:rsidR="009A670D" w:rsidRPr="00B31E57" w:rsidRDefault="009A670D" w:rsidP="0006067F">
      <w:pPr>
        <w:spacing w:after="0" w:line="240" w:lineRule="auto"/>
        <w:ind w:left="208"/>
        <w:jc w:val="both"/>
        <w:rPr>
          <w:rFonts w:ascii="Verdana" w:hAnsi="Verdana" w:cs="Arial"/>
          <w:sz w:val="24"/>
          <w:szCs w:val="24"/>
        </w:rPr>
      </w:pPr>
    </w:p>
    <w:p w14:paraId="0A75CE78" w14:textId="42F1DD18" w:rsidR="00E9236D" w:rsidRPr="00B31E57" w:rsidRDefault="004E538A" w:rsidP="0006067F">
      <w:pPr>
        <w:pStyle w:val="ListParagraph"/>
        <w:numPr>
          <w:ilvl w:val="1"/>
          <w:numId w:val="31"/>
        </w:numPr>
        <w:spacing w:after="0" w:line="240" w:lineRule="auto"/>
        <w:ind w:left="360" w:hanging="218"/>
        <w:jc w:val="both"/>
        <w:rPr>
          <w:rFonts w:ascii="Verdana" w:hAnsi="Verdana" w:cs="Arial"/>
          <w:b/>
          <w:bCs/>
          <w:sz w:val="24"/>
          <w:szCs w:val="24"/>
        </w:rPr>
      </w:pPr>
      <w:r w:rsidRPr="004E538A">
        <w:rPr>
          <w:rFonts w:ascii="Verdana" w:hAnsi="Verdana" w:cs="Arial"/>
          <w:b/>
          <w:bCs/>
          <w:sz w:val="24"/>
          <w:szCs w:val="24"/>
        </w:rPr>
        <w:t>Radiology Informatics System Procurement</w:t>
      </w:r>
      <w:r w:rsidR="00E9236D" w:rsidRPr="00B31E57">
        <w:rPr>
          <w:rFonts w:ascii="Verdana" w:hAnsi="Verdana" w:cs="Arial"/>
          <w:b/>
          <w:bCs/>
          <w:sz w:val="24"/>
          <w:szCs w:val="24"/>
        </w:rPr>
        <w:t xml:space="preserve"> </w:t>
      </w:r>
      <w:r>
        <w:rPr>
          <w:rFonts w:ascii="Verdana" w:hAnsi="Verdana" w:cs="Arial"/>
          <w:b/>
          <w:bCs/>
          <w:sz w:val="24"/>
          <w:szCs w:val="24"/>
        </w:rPr>
        <w:t>(</w:t>
      </w:r>
      <w:r w:rsidR="006F5EFE" w:rsidRPr="00B31E57">
        <w:rPr>
          <w:rFonts w:ascii="Verdana" w:hAnsi="Verdana" w:cs="Arial"/>
          <w:b/>
          <w:bCs/>
          <w:sz w:val="24"/>
          <w:szCs w:val="24"/>
        </w:rPr>
        <w:t>RISP</w:t>
      </w:r>
      <w:r>
        <w:rPr>
          <w:rFonts w:ascii="Verdana" w:hAnsi="Verdana" w:cs="Arial"/>
          <w:b/>
          <w:bCs/>
          <w:sz w:val="24"/>
          <w:szCs w:val="24"/>
        </w:rPr>
        <w:t>)</w:t>
      </w:r>
      <w:r w:rsidR="006F5EFE" w:rsidRPr="00B31E57">
        <w:rPr>
          <w:rFonts w:ascii="Verdana" w:hAnsi="Verdana" w:cs="Arial"/>
          <w:b/>
          <w:bCs/>
          <w:sz w:val="24"/>
          <w:szCs w:val="24"/>
        </w:rPr>
        <w:t xml:space="preserve"> Onerous Contract Provision</w:t>
      </w:r>
    </w:p>
    <w:p w14:paraId="647E82E5" w14:textId="77777777" w:rsidR="00E9236D" w:rsidRPr="00B31E57" w:rsidRDefault="00E9236D" w:rsidP="0006067F">
      <w:pPr>
        <w:autoSpaceDE w:val="0"/>
        <w:autoSpaceDN w:val="0"/>
        <w:adjustRightInd w:val="0"/>
        <w:spacing w:after="0" w:line="240" w:lineRule="auto"/>
        <w:ind w:left="207"/>
        <w:rPr>
          <w:rFonts w:ascii="Verdana" w:hAnsi="Verdana" w:cs="Arial"/>
          <w:color w:val="000000"/>
          <w:sz w:val="24"/>
          <w:szCs w:val="24"/>
        </w:rPr>
      </w:pPr>
    </w:p>
    <w:p w14:paraId="7F923FB7" w14:textId="77777777" w:rsidR="00561510" w:rsidRPr="00B31E57" w:rsidRDefault="009A670D" w:rsidP="00561510">
      <w:pPr>
        <w:spacing w:after="0" w:line="240" w:lineRule="auto"/>
        <w:ind w:left="207"/>
        <w:jc w:val="both"/>
        <w:rPr>
          <w:rFonts w:ascii="Verdana" w:hAnsi="Verdana" w:cs="Arial"/>
          <w:color w:val="000000"/>
          <w:sz w:val="24"/>
          <w:szCs w:val="24"/>
        </w:rPr>
      </w:pPr>
      <w:r w:rsidRPr="00B31E57">
        <w:rPr>
          <w:rFonts w:ascii="Verdana" w:hAnsi="Verdana" w:cs="Arial"/>
          <w:color w:val="000000"/>
          <w:sz w:val="24"/>
          <w:szCs w:val="24"/>
        </w:rPr>
        <w:t xml:space="preserve">In 2024/25 </w:t>
      </w:r>
      <w:r w:rsidR="00561510" w:rsidRPr="00B31E57">
        <w:rPr>
          <w:rFonts w:ascii="Verdana" w:hAnsi="Verdana" w:cs="Arial"/>
          <w:color w:val="000000"/>
          <w:sz w:val="24"/>
          <w:szCs w:val="24"/>
        </w:rPr>
        <w:t xml:space="preserve">the Health Board made an onerous contract provision to reflect signing an extension to the current Fuji PACS contract and also being in contract for the new national Phillips RISP solution. Due to delays with the implementation of the national RISP solution which has impacted the data migration for the Health Board, a review of the level of provision required will be undertaken at year-end. </w:t>
      </w:r>
    </w:p>
    <w:p w14:paraId="0756C10A" w14:textId="77777777" w:rsidR="006F5EFE" w:rsidRPr="00B31E57" w:rsidRDefault="006F5EFE" w:rsidP="0006067F">
      <w:pPr>
        <w:spacing w:after="0" w:line="240" w:lineRule="auto"/>
        <w:ind w:left="207"/>
        <w:jc w:val="both"/>
        <w:rPr>
          <w:rFonts w:ascii="Verdana" w:hAnsi="Verdana" w:cs="Arial"/>
          <w:color w:val="000000"/>
          <w:sz w:val="24"/>
          <w:szCs w:val="24"/>
        </w:rPr>
      </w:pPr>
    </w:p>
    <w:p w14:paraId="47758379" w14:textId="6B084892" w:rsidR="00E9236D" w:rsidRPr="00B31E57" w:rsidRDefault="00E9236D" w:rsidP="0006067F">
      <w:pPr>
        <w:pStyle w:val="ListParagraph"/>
        <w:numPr>
          <w:ilvl w:val="0"/>
          <w:numId w:val="31"/>
        </w:numPr>
        <w:tabs>
          <w:tab w:val="left" w:pos="426"/>
          <w:tab w:val="left" w:pos="567"/>
        </w:tabs>
        <w:spacing w:after="0" w:line="240" w:lineRule="auto"/>
        <w:ind w:left="284" w:hanging="644"/>
        <w:jc w:val="both"/>
        <w:rPr>
          <w:rFonts w:ascii="Verdana" w:hAnsi="Verdana" w:cs="Arial"/>
          <w:b/>
          <w:sz w:val="24"/>
          <w:szCs w:val="24"/>
        </w:rPr>
      </w:pPr>
      <w:r w:rsidRPr="00B31E57">
        <w:rPr>
          <w:rFonts w:ascii="Verdana" w:hAnsi="Verdana" w:cs="Arial"/>
          <w:b/>
          <w:sz w:val="24"/>
          <w:szCs w:val="24"/>
        </w:rPr>
        <w:t xml:space="preserve">PRIMARY CARE ACCRUALS  </w:t>
      </w:r>
    </w:p>
    <w:p w14:paraId="7E60F447" w14:textId="77777777" w:rsidR="009B181C" w:rsidRPr="00B31E57" w:rsidRDefault="009B181C" w:rsidP="0006067F">
      <w:pPr>
        <w:pStyle w:val="ListParagraph"/>
        <w:tabs>
          <w:tab w:val="left" w:pos="426"/>
          <w:tab w:val="left" w:pos="567"/>
        </w:tabs>
        <w:spacing w:after="0" w:line="240" w:lineRule="auto"/>
        <w:ind w:left="0"/>
        <w:jc w:val="both"/>
        <w:rPr>
          <w:rFonts w:ascii="Verdana" w:hAnsi="Verdana" w:cs="Arial"/>
          <w:b/>
          <w:sz w:val="24"/>
          <w:szCs w:val="24"/>
          <w:highlight w:val="yellow"/>
        </w:rPr>
      </w:pPr>
    </w:p>
    <w:p w14:paraId="02419D37" w14:textId="77777777" w:rsidR="00E9236D" w:rsidRPr="00B31E57" w:rsidRDefault="00E9236D" w:rsidP="0006067F">
      <w:pPr>
        <w:pStyle w:val="NoSpacing"/>
        <w:ind w:left="207"/>
        <w:jc w:val="both"/>
        <w:rPr>
          <w:rFonts w:ascii="Verdana" w:hAnsi="Verdana" w:cs="Arial"/>
          <w:sz w:val="24"/>
          <w:szCs w:val="24"/>
        </w:rPr>
      </w:pPr>
      <w:r w:rsidRPr="00B31E57">
        <w:rPr>
          <w:rFonts w:ascii="Verdana" w:hAnsi="Verdana" w:cs="Arial"/>
          <w:sz w:val="24"/>
          <w:szCs w:val="24"/>
        </w:rPr>
        <w:t>The format of the working papers for Primary Care Accruals will be the same as that used in previous years and will provide clear linkages and audit trails from the Annual Accounts back to the General Ledger.</w:t>
      </w:r>
    </w:p>
    <w:p w14:paraId="6720E9D9" w14:textId="6356C2F5" w:rsidR="00E9236D" w:rsidRPr="00B31E57" w:rsidRDefault="00E9236D" w:rsidP="0006067F">
      <w:pPr>
        <w:pStyle w:val="NoSpacing"/>
        <w:ind w:left="207"/>
        <w:jc w:val="both"/>
        <w:rPr>
          <w:rFonts w:ascii="Verdana" w:hAnsi="Verdana" w:cs="Arial"/>
          <w:sz w:val="24"/>
          <w:szCs w:val="24"/>
        </w:rPr>
      </w:pPr>
      <w:r w:rsidRPr="00B31E57">
        <w:rPr>
          <w:rFonts w:ascii="Verdana" w:hAnsi="Verdana" w:cs="Arial"/>
          <w:sz w:val="24"/>
          <w:szCs w:val="24"/>
        </w:rPr>
        <w:lastRenderedPageBreak/>
        <w:t>The Health Board has again reviewed the accounting methodologies used across the primary care accrual areas, taking into consideration actual outturn values against accrual values and amendments to primary care contracts in year to determine whether any changes are required for 202</w:t>
      </w:r>
      <w:r w:rsidR="00D95ECD" w:rsidRPr="00B31E57">
        <w:rPr>
          <w:rFonts w:ascii="Verdana" w:hAnsi="Verdana" w:cs="Arial"/>
          <w:sz w:val="24"/>
          <w:szCs w:val="24"/>
        </w:rPr>
        <w:t>5</w:t>
      </w:r>
      <w:r w:rsidRPr="00B31E57">
        <w:rPr>
          <w:rFonts w:ascii="Verdana" w:hAnsi="Verdana" w:cs="Arial"/>
          <w:sz w:val="24"/>
          <w:szCs w:val="24"/>
        </w:rPr>
        <w:t>/2</w:t>
      </w:r>
      <w:r w:rsidR="00D95ECD" w:rsidRPr="00B31E57">
        <w:rPr>
          <w:rFonts w:ascii="Verdana" w:hAnsi="Verdana" w:cs="Arial"/>
          <w:sz w:val="24"/>
          <w:szCs w:val="24"/>
        </w:rPr>
        <w:t>6.</w:t>
      </w:r>
    </w:p>
    <w:p w14:paraId="74B81CC5" w14:textId="77777777" w:rsidR="00E9236D" w:rsidRPr="00B31E57" w:rsidRDefault="00E9236D" w:rsidP="0006067F">
      <w:pPr>
        <w:pStyle w:val="NoSpacing"/>
        <w:ind w:left="207"/>
        <w:jc w:val="both"/>
        <w:rPr>
          <w:rFonts w:ascii="Verdana" w:hAnsi="Verdana" w:cs="Arial"/>
          <w:sz w:val="24"/>
          <w:szCs w:val="24"/>
          <w:highlight w:val="yellow"/>
        </w:rPr>
      </w:pPr>
    </w:p>
    <w:p w14:paraId="5634A3D5" w14:textId="77777777" w:rsidR="00E9236D" w:rsidRPr="00B31E57" w:rsidRDefault="00E9236D" w:rsidP="0006067F">
      <w:pPr>
        <w:pStyle w:val="ListParagraph"/>
        <w:tabs>
          <w:tab w:val="left" w:pos="709"/>
        </w:tabs>
        <w:spacing w:after="0" w:line="240" w:lineRule="auto"/>
        <w:ind w:left="207"/>
        <w:jc w:val="both"/>
        <w:rPr>
          <w:rFonts w:ascii="Verdana" w:hAnsi="Verdana" w:cs="Arial"/>
          <w:sz w:val="24"/>
          <w:szCs w:val="24"/>
        </w:rPr>
      </w:pPr>
      <w:r w:rsidRPr="00B31E57">
        <w:rPr>
          <w:rFonts w:ascii="Verdana" w:hAnsi="Verdana" w:cs="Arial"/>
          <w:sz w:val="24"/>
          <w:szCs w:val="24"/>
        </w:rPr>
        <w:t>Due to year end close down timescales, a review will be undertaken of when the contract payment feeders are available and whether actuals are included or accruals made to reflect the outstanding payments in addition to normal year end accruals.</w:t>
      </w:r>
    </w:p>
    <w:p w14:paraId="3C7DFC5E" w14:textId="77777777" w:rsidR="00E9236D" w:rsidRPr="00B31E57" w:rsidRDefault="00E9236D" w:rsidP="0006067F">
      <w:pPr>
        <w:tabs>
          <w:tab w:val="left" w:pos="709"/>
        </w:tabs>
        <w:spacing w:after="0" w:line="240" w:lineRule="auto"/>
        <w:jc w:val="both"/>
        <w:rPr>
          <w:rFonts w:ascii="Verdana" w:hAnsi="Verdana" w:cs="Arial"/>
          <w:sz w:val="24"/>
          <w:szCs w:val="24"/>
        </w:rPr>
      </w:pPr>
    </w:p>
    <w:p w14:paraId="484781C2" w14:textId="77777777" w:rsidR="00E9236D" w:rsidRPr="00B31E57" w:rsidRDefault="00E9236D" w:rsidP="0006067F">
      <w:pPr>
        <w:pStyle w:val="ListParagraph"/>
        <w:tabs>
          <w:tab w:val="left" w:pos="709"/>
        </w:tabs>
        <w:spacing w:after="0" w:line="240" w:lineRule="auto"/>
        <w:ind w:left="207"/>
        <w:jc w:val="both"/>
        <w:rPr>
          <w:rFonts w:ascii="Verdana" w:hAnsi="Verdana" w:cs="Arial"/>
          <w:sz w:val="24"/>
          <w:szCs w:val="24"/>
        </w:rPr>
      </w:pPr>
      <w:r w:rsidRPr="00B31E57">
        <w:rPr>
          <w:rFonts w:ascii="Verdana" w:hAnsi="Verdana" w:cs="Arial"/>
          <w:sz w:val="24"/>
          <w:szCs w:val="24"/>
        </w:rPr>
        <w:t>The outcome of this work has concluded the following: -</w:t>
      </w:r>
    </w:p>
    <w:p w14:paraId="7A49C09F" w14:textId="77777777" w:rsidR="00E9236D" w:rsidRPr="00B31E57" w:rsidRDefault="00E9236D" w:rsidP="0006067F">
      <w:pPr>
        <w:pStyle w:val="NoSpacing"/>
        <w:ind w:left="207"/>
        <w:jc w:val="both"/>
        <w:rPr>
          <w:rFonts w:ascii="Verdana" w:hAnsi="Verdana" w:cs="Arial"/>
          <w:sz w:val="24"/>
          <w:szCs w:val="24"/>
        </w:rPr>
      </w:pPr>
    </w:p>
    <w:p w14:paraId="7A6F8919" w14:textId="77777777" w:rsidR="00E9236D" w:rsidRPr="00B31E57" w:rsidRDefault="00E9236D" w:rsidP="0006067F">
      <w:pPr>
        <w:pStyle w:val="NoSpacing"/>
        <w:numPr>
          <w:ilvl w:val="1"/>
          <w:numId w:val="34"/>
        </w:numPr>
        <w:ind w:left="568"/>
        <w:jc w:val="both"/>
        <w:rPr>
          <w:rFonts w:ascii="Verdana" w:hAnsi="Verdana" w:cs="Arial"/>
          <w:b/>
          <w:sz w:val="24"/>
          <w:szCs w:val="24"/>
        </w:rPr>
      </w:pPr>
      <w:r w:rsidRPr="00B31E57">
        <w:rPr>
          <w:rFonts w:ascii="Verdana" w:hAnsi="Verdana" w:cs="Arial"/>
          <w:b/>
          <w:sz w:val="24"/>
          <w:szCs w:val="24"/>
        </w:rPr>
        <w:t>GMS - PADMs (Personally Administered Drugs &amp; Appliances)</w:t>
      </w:r>
    </w:p>
    <w:p w14:paraId="23EB6F4E" w14:textId="77777777" w:rsidR="00E9236D" w:rsidRPr="00B31E57" w:rsidRDefault="00E9236D" w:rsidP="0006067F">
      <w:pPr>
        <w:pStyle w:val="NoSpacing"/>
        <w:jc w:val="both"/>
        <w:rPr>
          <w:rFonts w:ascii="Verdana" w:hAnsi="Verdana" w:cs="Arial"/>
          <w:b/>
          <w:sz w:val="24"/>
          <w:szCs w:val="24"/>
        </w:rPr>
      </w:pPr>
    </w:p>
    <w:p w14:paraId="1A19DA7B" w14:textId="77777777" w:rsidR="00E9236D" w:rsidRPr="00B31E57" w:rsidRDefault="00E9236D" w:rsidP="0006067F">
      <w:pPr>
        <w:spacing w:after="0" w:line="240" w:lineRule="auto"/>
        <w:ind w:left="207"/>
        <w:jc w:val="both"/>
        <w:rPr>
          <w:rFonts w:ascii="Verdana" w:hAnsi="Verdana" w:cs="Arial"/>
          <w:sz w:val="24"/>
          <w:szCs w:val="24"/>
        </w:rPr>
      </w:pPr>
      <w:r w:rsidRPr="00B31E57">
        <w:rPr>
          <w:rFonts w:ascii="Verdana" w:hAnsi="Verdana" w:cs="Arial"/>
          <w:sz w:val="24"/>
          <w:szCs w:val="24"/>
        </w:rPr>
        <w:t>The methodology used for PADMS was amended in 2013/14 to look at the rolling twelve months in order to exclude high expenditure trends in the autumn months, which is due to the Vaccination &amp; Immunisation Programmes, particularly influenza. The variances for the past three financial years are as follows:</w:t>
      </w:r>
    </w:p>
    <w:p w14:paraId="6CDF5DAC" w14:textId="77777777" w:rsidR="00E9236D" w:rsidRPr="00B31E57" w:rsidRDefault="00E9236D" w:rsidP="0006067F">
      <w:pPr>
        <w:spacing w:after="0" w:line="240" w:lineRule="auto"/>
        <w:ind w:left="360"/>
        <w:jc w:val="both"/>
        <w:rPr>
          <w:rFonts w:ascii="Verdana" w:hAnsi="Verdana" w:cs="Arial"/>
          <w:sz w:val="24"/>
          <w:szCs w:val="24"/>
          <w:highlight w:val="yellow"/>
        </w:rPr>
      </w:pPr>
    </w:p>
    <w:tbl>
      <w:tblPr>
        <w:tblW w:w="0" w:type="auto"/>
        <w:tblInd w:w="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1807"/>
        <w:gridCol w:w="2043"/>
        <w:gridCol w:w="1679"/>
        <w:gridCol w:w="863"/>
      </w:tblGrid>
      <w:tr w:rsidR="00E9236D" w:rsidRPr="00B31E57" w14:paraId="5DE7C7E8" w14:textId="77777777" w:rsidTr="0006067F">
        <w:tc>
          <w:tcPr>
            <w:tcW w:w="1807" w:type="dxa"/>
            <w:shd w:val="clear" w:color="auto" w:fill="FFFF99"/>
          </w:tcPr>
          <w:p w14:paraId="50198A24" w14:textId="77777777" w:rsidR="00E9236D" w:rsidRPr="00B31E57" w:rsidRDefault="00E9236D" w:rsidP="008727B6">
            <w:pPr>
              <w:spacing w:after="0" w:line="240" w:lineRule="auto"/>
              <w:jc w:val="center"/>
              <w:rPr>
                <w:rFonts w:ascii="Verdana" w:hAnsi="Verdana" w:cs="Arial"/>
                <w:b/>
                <w:sz w:val="24"/>
                <w:szCs w:val="24"/>
              </w:rPr>
            </w:pPr>
            <w:r w:rsidRPr="00B31E57">
              <w:rPr>
                <w:rFonts w:ascii="Verdana" w:hAnsi="Verdana" w:cs="Arial"/>
                <w:b/>
                <w:sz w:val="24"/>
                <w:szCs w:val="24"/>
              </w:rPr>
              <w:t>Year</w:t>
            </w:r>
          </w:p>
        </w:tc>
        <w:tc>
          <w:tcPr>
            <w:tcW w:w="1807" w:type="dxa"/>
            <w:shd w:val="clear" w:color="auto" w:fill="FFFF99"/>
          </w:tcPr>
          <w:p w14:paraId="7ED56E40" w14:textId="77777777" w:rsidR="00E9236D" w:rsidRPr="00B31E57" w:rsidRDefault="00E9236D" w:rsidP="008727B6">
            <w:pPr>
              <w:spacing w:after="0" w:line="240" w:lineRule="auto"/>
              <w:jc w:val="center"/>
              <w:rPr>
                <w:rFonts w:ascii="Verdana" w:hAnsi="Verdana" w:cs="Arial"/>
                <w:b/>
                <w:sz w:val="24"/>
                <w:szCs w:val="24"/>
              </w:rPr>
            </w:pPr>
            <w:r w:rsidRPr="00B31E57">
              <w:rPr>
                <w:rFonts w:ascii="Verdana" w:hAnsi="Verdana" w:cs="Arial"/>
                <w:b/>
                <w:sz w:val="24"/>
                <w:szCs w:val="24"/>
              </w:rPr>
              <w:t>Accrual Value</w:t>
            </w:r>
          </w:p>
          <w:p w14:paraId="5CF39206" w14:textId="77777777" w:rsidR="00E9236D" w:rsidRPr="00B31E57" w:rsidRDefault="00E9236D" w:rsidP="008727B6">
            <w:pPr>
              <w:spacing w:after="0" w:line="240" w:lineRule="auto"/>
              <w:jc w:val="center"/>
              <w:rPr>
                <w:rFonts w:ascii="Verdana" w:hAnsi="Verdana" w:cs="Arial"/>
                <w:b/>
                <w:sz w:val="24"/>
                <w:szCs w:val="24"/>
              </w:rPr>
            </w:pPr>
          </w:p>
        </w:tc>
        <w:tc>
          <w:tcPr>
            <w:tcW w:w="2043" w:type="dxa"/>
            <w:shd w:val="clear" w:color="auto" w:fill="FFFF99"/>
          </w:tcPr>
          <w:p w14:paraId="0735C4ED" w14:textId="77777777" w:rsidR="00E9236D" w:rsidRPr="00B31E57" w:rsidRDefault="00E9236D" w:rsidP="008727B6">
            <w:pPr>
              <w:spacing w:after="0" w:line="240" w:lineRule="auto"/>
              <w:jc w:val="center"/>
              <w:rPr>
                <w:rFonts w:ascii="Verdana" w:hAnsi="Verdana" w:cs="Arial"/>
                <w:b/>
                <w:sz w:val="24"/>
                <w:szCs w:val="24"/>
              </w:rPr>
            </w:pPr>
            <w:r w:rsidRPr="00B31E57">
              <w:rPr>
                <w:rFonts w:ascii="Verdana" w:hAnsi="Verdana" w:cs="Arial"/>
                <w:b/>
                <w:sz w:val="24"/>
                <w:szCs w:val="24"/>
              </w:rPr>
              <w:t>Actual Expenditure</w:t>
            </w:r>
          </w:p>
        </w:tc>
        <w:tc>
          <w:tcPr>
            <w:tcW w:w="2542" w:type="dxa"/>
            <w:gridSpan w:val="2"/>
            <w:shd w:val="clear" w:color="auto" w:fill="FFFF99"/>
          </w:tcPr>
          <w:p w14:paraId="34D07C49" w14:textId="77777777" w:rsidR="00E9236D" w:rsidRPr="00B31E57" w:rsidRDefault="00E9236D" w:rsidP="008727B6">
            <w:pPr>
              <w:spacing w:after="0" w:line="240" w:lineRule="auto"/>
              <w:jc w:val="center"/>
              <w:rPr>
                <w:rFonts w:ascii="Verdana" w:hAnsi="Verdana" w:cs="Arial"/>
                <w:b/>
                <w:sz w:val="24"/>
                <w:szCs w:val="24"/>
              </w:rPr>
            </w:pPr>
            <w:r w:rsidRPr="00B31E57">
              <w:rPr>
                <w:rFonts w:ascii="Verdana" w:hAnsi="Verdana" w:cs="Arial"/>
                <w:b/>
                <w:sz w:val="24"/>
                <w:szCs w:val="24"/>
              </w:rPr>
              <w:t>Variances</w:t>
            </w:r>
          </w:p>
          <w:p w14:paraId="3D3CBB3C" w14:textId="77777777" w:rsidR="00E9236D" w:rsidRPr="00B31E57" w:rsidRDefault="00E9236D" w:rsidP="008727B6">
            <w:pPr>
              <w:spacing w:after="0" w:line="240" w:lineRule="auto"/>
              <w:jc w:val="center"/>
              <w:rPr>
                <w:rFonts w:ascii="Verdana" w:hAnsi="Verdana" w:cs="Arial"/>
                <w:b/>
                <w:sz w:val="24"/>
                <w:szCs w:val="24"/>
              </w:rPr>
            </w:pPr>
          </w:p>
        </w:tc>
      </w:tr>
      <w:tr w:rsidR="00E9236D" w:rsidRPr="00B31E57" w14:paraId="6BE9A0C9" w14:textId="77777777" w:rsidTr="0006067F">
        <w:tc>
          <w:tcPr>
            <w:tcW w:w="1807" w:type="dxa"/>
          </w:tcPr>
          <w:p w14:paraId="1FED0AB1" w14:textId="77777777" w:rsidR="00E9236D" w:rsidRPr="00B31E57" w:rsidRDefault="00E9236D" w:rsidP="008727B6">
            <w:pPr>
              <w:spacing w:after="0" w:line="240" w:lineRule="auto"/>
              <w:jc w:val="center"/>
              <w:rPr>
                <w:rFonts w:ascii="Verdana" w:hAnsi="Verdana" w:cs="Arial"/>
                <w:sz w:val="24"/>
                <w:szCs w:val="24"/>
              </w:rPr>
            </w:pPr>
          </w:p>
        </w:tc>
        <w:tc>
          <w:tcPr>
            <w:tcW w:w="1807" w:type="dxa"/>
          </w:tcPr>
          <w:p w14:paraId="63BFE1FE" w14:textId="77777777" w:rsidR="00E9236D" w:rsidRPr="00B31E57" w:rsidRDefault="00E9236D" w:rsidP="008727B6">
            <w:pPr>
              <w:spacing w:after="0" w:line="240" w:lineRule="auto"/>
              <w:jc w:val="center"/>
              <w:rPr>
                <w:rFonts w:ascii="Verdana" w:hAnsi="Verdana" w:cs="Arial"/>
                <w:sz w:val="24"/>
                <w:szCs w:val="24"/>
              </w:rPr>
            </w:pPr>
            <w:r w:rsidRPr="00B31E57">
              <w:rPr>
                <w:rFonts w:ascii="Verdana" w:hAnsi="Verdana" w:cs="Arial"/>
                <w:sz w:val="24"/>
                <w:szCs w:val="24"/>
              </w:rPr>
              <w:t>£</w:t>
            </w:r>
          </w:p>
        </w:tc>
        <w:tc>
          <w:tcPr>
            <w:tcW w:w="2043" w:type="dxa"/>
          </w:tcPr>
          <w:p w14:paraId="534DC83B" w14:textId="77777777" w:rsidR="00E9236D" w:rsidRPr="00B31E57" w:rsidRDefault="00E9236D" w:rsidP="008727B6">
            <w:pPr>
              <w:spacing w:after="0" w:line="240" w:lineRule="auto"/>
              <w:jc w:val="center"/>
              <w:rPr>
                <w:rFonts w:ascii="Verdana" w:hAnsi="Verdana" w:cs="Arial"/>
                <w:sz w:val="24"/>
                <w:szCs w:val="24"/>
              </w:rPr>
            </w:pPr>
            <w:r w:rsidRPr="00B31E57">
              <w:rPr>
                <w:rFonts w:ascii="Verdana" w:hAnsi="Verdana" w:cs="Arial"/>
                <w:sz w:val="24"/>
                <w:szCs w:val="24"/>
              </w:rPr>
              <w:t>£</w:t>
            </w:r>
          </w:p>
        </w:tc>
        <w:tc>
          <w:tcPr>
            <w:tcW w:w="1679" w:type="dxa"/>
          </w:tcPr>
          <w:p w14:paraId="6A075C0B" w14:textId="77777777" w:rsidR="00E9236D" w:rsidRPr="00B31E57" w:rsidRDefault="00E9236D" w:rsidP="008727B6">
            <w:pPr>
              <w:spacing w:after="0" w:line="240" w:lineRule="auto"/>
              <w:jc w:val="center"/>
              <w:rPr>
                <w:rFonts w:ascii="Verdana" w:hAnsi="Verdana" w:cs="Arial"/>
                <w:sz w:val="24"/>
                <w:szCs w:val="24"/>
              </w:rPr>
            </w:pPr>
            <w:r w:rsidRPr="00B31E57">
              <w:rPr>
                <w:rFonts w:ascii="Verdana" w:hAnsi="Verdana" w:cs="Arial"/>
                <w:sz w:val="24"/>
                <w:szCs w:val="24"/>
              </w:rPr>
              <w:t>£</w:t>
            </w:r>
          </w:p>
        </w:tc>
        <w:tc>
          <w:tcPr>
            <w:tcW w:w="863" w:type="dxa"/>
          </w:tcPr>
          <w:p w14:paraId="3762FF51" w14:textId="77777777" w:rsidR="00E9236D" w:rsidRPr="00B31E57" w:rsidRDefault="00E9236D" w:rsidP="008727B6">
            <w:pPr>
              <w:spacing w:after="0" w:line="240" w:lineRule="auto"/>
              <w:jc w:val="center"/>
              <w:rPr>
                <w:rFonts w:ascii="Verdana" w:hAnsi="Verdana" w:cs="Arial"/>
                <w:sz w:val="24"/>
                <w:szCs w:val="24"/>
              </w:rPr>
            </w:pPr>
            <w:r w:rsidRPr="00B31E57">
              <w:rPr>
                <w:rFonts w:ascii="Verdana" w:hAnsi="Verdana" w:cs="Arial"/>
                <w:sz w:val="24"/>
                <w:szCs w:val="24"/>
              </w:rPr>
              <w:t>%</w:t>
            </w:r>
          </w:p>
        </w:tc>
      </w:tr>
      <w:tr w:rsidR="00E9236D" w:rsidRPr="00B31E57" w14:paraId="15A36CF2" w14:textId="77777777" w:rsidTr="0006067F">
        <w:tc>
          <w:tcPr>
            <w:tcW w:w="1807" w:type="dxa"/>
          </w:tcPr>
          <w:p w14:paraId="24C1D0E3" w14:textId="77777777" w:rsidR="00E9236D" w:rsidRPr="00B31E57" w:rsidRDefault="00E9236D" w:rsidP="008727B6">
            <w:pPr>
              <w:spacing w:after="0" w:line="240" w:lineRule="auto"/>
              <w:jc w:val="center"/>
              <w:rPr>
                <w:rFonts w:ascii="Verdana" w:hAnsi="Verdana" w:cs="Arial"/>
                <w:sz w:val="24"/>
                <w:szCs w:val="24"/>
              </w:rPr>
            </w:pPr>
            <w:r w:rsidRPr="00B31E57">
              <w:rPr>
                <w:rFonts w:ascii="Verdana" w:hAnsi="Verdana" w:cs="Arial"/>
                <w:sz w:val="24"/>
                <w:szCs w:val="24"/>
              </w:rPr>
              <w:t>2022/23</w:t>
            </w:r>
          </w:p>
        </w:tc>
        <w:tc>
          <w:tcPr>
            <w:tcW w:w="1807" w:type="dxa"/>
          </w:tcPr>
          <w:p w14:paraId="3A7769BC" w14:textId="77777777" w:rsidR="00E9236D" w:rsidRPr="00B31E57" w:rsidRDefault="00E9236D" w:rsidP="008727B6">
            <w:pPr>
              <w:spacing w:after="0" w:line="240" w:lineRule="auto"/>
              <w:jc w:val="right"/>
              <w:rPr>
                <w:rFonts w:ascii="Verdana" w:hAnsi="Verdana" w:cs="Arial"/>
                <w:sz w:val="24"/>
                <w:szCs w:val="24"/>
              </w:rPr>
            </w:pPr>
            <w:r w:rsidRPr="00B31E57">
              <w:rPr>
                <w:rFonts w:ascii="Verdana" w:hAnsi="Verdana" w:cs="Arial"/>
                <w:sz w:val="24"/>
                <w:szCs w:val="24"/>
              </w:rPr>
              <w:t>222,804</w:t>
            </w:r>
          </w:p>
        </w:tc>
        <w:tc>
          <w:tcPr>
            <w:tcW w:w="2043" w:type="dxa"/>
          </w:tcPr>
          <w:p w14:paraId="12201FE6" w14:textId="77777777" w:rsidR="00E9236D" w:rsidRPr="00B31E57" w:rsidRDefault="00E9236D" w:rsidP="008727B6">
            <w:pPr>
              <w:spacing w:after="0" w:line="240" w:lineRule="auto"/>
              <w:jc w:val="right"/>
              <w:rPr>
                <w:rFonts w:ascii="Verdana" w:hAnsi="Verdana" w:cs="Arial"/>
                <w:sz w:val="24"/>
                <w:szCs w:val="24"/>
              </w:rPr>
            </w:pPr>
            <w:r w:rsidRPr="00B31E57">
              <w:rPr>
                <w:rFonts w:ascii="Verdana" w:hAnsi="Verdana" w:cs="Arial"/>
                <w:sz w:val="24"/>
                <w:szCs w:val="24"/>
              </w:rPr>
              <w:t>258,892</w:t>
            </w:r>
          </w:p>
        </w:tc>
        <w:tc>
          <w:tcPr>
            <w:tcW w:w="1679" w:type="dxa"/>
          </w:tcPr>
          <w:p w14:paraId="757482C8" w14:textId="77777777" w:rsidR="00E9236D" w:rsidRPr="00B31E57" w:rsidRDefault="00E9236D" w:rsidP="008727B6">
            <w:pPr>
              <w:spacing w:after="0" w:line="240" w:lineRule="auto"/>
              <w:jc w:val="right"/>
              <w:rPr>
                <w:rFonts w:ascii="Verdana" w:hAnsi="Verdana" w:cs="Arial"/>
                <w:color w:val="000000" w:themeColor="text1"/>
                <w:sz w:val="24"/>
                <w:szCs w:val="24"/>
              </w:rPr>
            </w:pPr>
            <w:r w:rsidRPr="00B31E57">
              <w:rPr>
                <w:rFonts w:ascii="Verdana" w:hAnsi="Verdana" w:cs="Arial"/>
                <w:color w:val="000000" w:themeColor="text1"/>
                <w:sz w:val="24"/>
                <w:szCs w:val="24"/>
              </w:rPr>
              <w:t>36,088</w:t>
            </w:r>
          </w:p>
        </w:tc>
        <w:tc>
          <w:tcPr>
            <w:tcW w:w="863" w:type="dxa"/>
          </w:tcPr>
          <w:p w14:paraId="11CA36C2" w14:textId="77777777" w:rsidR="00E9236D" w:rsidRPr="00B31E57" w:rsidRDefault="00E9236D" w:rsidP="008727B6">
            <w:pPr>
              <w:spacing w:after="0" w:line="240" w:lineRule="auto"/>
              <w:jc w:val="center"/>
              <w:rPr>
                <w:rFonts w:ascii="Verdana" w:hAnsi="Verdana" w:cs="Arial"/>
                <w:color w:val="000000" w:themeColor="text1"/>
                <w:sz w:val="24"/>
                <w:szCs w:val="24"/>
              </w:rPr>
            </w:pPr>
            <w:r w:rsidRPr="00B31E57">
              <w:rPr>
                <w:rFonts w:ascii="Verdana" w:hAnsi="Verdana" w:cs="Arial"/>
                <w:color w:val="000000" w:themeColor="text1"/>
                <w:sz w:val="24"/>
                <w:szCs w:val="24"/>
              </w:rPr>
              <w:t>16%</w:t>
            </w:r>
          </w:p>
        </w:tc>
      </w:tr>
      <w:tr w:rsidR="008F6C77" w:rsidRPr="00B31E57" w14:paraId="3DD6FFF8" w14:textId="77777777" w:rsidTr="0006067F">
        <w:tc>
          <w:tcPr>
            <w:tcW w:w="1807" w:type="dxa"/>
          </w:tcPr>
          <w:p w14:paraId="4662614D" w14:textId="38BDEB59" w:rsidR="008F6C77" w:rsidRPr="00B31E57" w:rsidRDefault="008F6C77" w:rsidP="008727B6">
            <w:pPr>
              <w:spacing w:after="0" w:line="240" w:lineRule="auto"/>
              <w:jc w:val="center"/>
              <w:rPr>
                <w:rFonts w:ascii="Verdana" w:hAnsi="Verdana" w:cs="Arial"/>
                <w:sz w:val="24"/>
                <w:szCs w:val="24"/>
              </w:rPr>
            </w:pPr>
            <w:r w:rsidRPr="00B31E57">
              <w:rPr>
                <w:rFonts w:ascii="Verdana" w:hAnsi="Verdana" w:cs="Arial"/>
                <w:sz w:val="24"/>
                <w:szCs w:val="24"/>
              </w:rPr>
              <w:t>2023/24</w:t>
            </w:r>
          </w:p>
        </w:tc>
        <w:tc>
          <w:tcPr>
            <w:tcW w:w="1807" w:type="dxa"/>
          </w:tcPr>
          <w:p w14:paraId="473BAC47" w14:textId="11E4DE9D" w:rsidR="008F6C77" w:rsidRPr="00B31E57" w:rsidRDefault="008F6C77" w:rsidP="008727B6">
            <w:pPr>
              <w:spacing w:after="0" w:line="240" w:lineRule="auto"/>
              <w:jc w:val="right"/>
              <w:rPr>
                <w:rFonts w:ascii="Verdana" w:hAnsi="Verdana" w:cs="Arial"/>
                <w:sz w:val="24"/>
                <w:szCs w:val="24"/>
              </w:rPr>
            </w:pPr>
            <w:r w:rsidRPr="00B31E57">
              <w:rPr>
                <w:rFonts w:ascii="Verdana" w:hAnsi="Verdana" w:cs="Arial"/>
                <w:sz w:val="24"/>
                <w:szCs w:val="24"/>
              </w:rPr>
              <w:t>258,893</w:t>
            </w:r>
          </w:p>
        </w:tc>
        <w:tc>
          <w:tcPr>
            <w:tcW w:w="2043" w:type="dxa"/>
          </w:tcPr>
          <w:p w14:paraId="574CE972" w14:textId="641515C0" w:rsidR="008F6C77" w:rsidRPr="00B31E57" w:rsidRDefault="008F6C77" w:rsidP="008727B6">
            <w:pPr>
              <w:spacing w:after="0" w:line="240" w:lineRule="auto"/>
              <w:jc w:val="right"/>
              <w:rPr>
                <w:rFonts w:ascii="Verdana" w:hAnsi="Verdana" w:cs="Arial"/>
                <w:sz w:val="24"/>
                <w:szCs w:val="24"/>
              </w:rPr>
            </w:pPr>
            <w:r w:rsidRPr="00B31E57">
              <w:rPr>
                <w:rFonts w:ascii="Verdana" w:hAnsi="Verdana" w:cs="Arial"/>
                <w:sz w:val="24"/>
                <w:szCs w:val="24"/>
              </w:rPr>
              <w:t>267,763</w:t>
            </w:r>
          </w:p>
        </w:tc>
        <w:tc>
          <w:tcPr>
            <w:tcW w:w="1679" w:type="dxa"/>
          </w:tcPr>
          <w:p w14:paraId="3CA4A975" w14:textId="58BB4ED2" w:rsidR="008F6C77" w:rsidRPr="00B31E57" w:rsidRDefault="008F6C77" w:rsidP="008727B6">
            <w:pPr>
              <w:spacing w:after="0" w:line="240" w:lineRule="auto"/>
              <w:jc w:val="right"/>
              <w:rPr>
                <w:rFonts w:ascii="Verdana" w:hAnsi="Verdana" w:cs="Arial"/>
                <w:color w:val="000000" w:themeColor="text1"/>
                <w:sz w:val="24"/>
                <w:szCs w:val="24"/>
              </w:rPr>
            </w:pPr>
            <w:r w:rsidRPr="00B31E57">
              <w:rPr>
                <w:rFonts w:ascii="Verdana" w:hAnsi="Verdana" w:cs="Arial"/>
                <w:color w:val="000000" w:themeColor="text1"/>
                <w:sz w:val="24"/>
                <w:szCs w:val="24"/>
              </w:rPr>
              <w:t>8,870</w:t>
            </w:r>
          </w:p>
        </w:tc>
        <w:tc>
          <w:tcPr>
            <w:tcW w:w="863" w:type="dxa"/>
          </w:tcPr>
          <w:p w14:paraId="1405CEB0" w14:textId="33BE8E82" w:rsidR="008F6C77" w:rsidRPr="00B31E57" w:rsidRDefault="008F6C77" w:rsidP="008727B6">
            <w:pPr>
              <w:spacing w:after="0" w:line="240" w:lineRule="auto"/>
              <w:jc w:val="center"/>
              <w:rPr>
                <w:rFonts w:ascii="Verdana" w:hAnsi="Verdana" w:cs="Arial"/>
                <w:color w:val="000000" w:themeColor="text1"/>
                <w:sz w:val="24"/>
                <w:szCs w:val="24"/>
              </w:rPr>
            </w:pPr>
            <w:r w:rsidRPr="00B31E57">
              <w:rPr>
                <w:rFonts w:ascii="Verdana" w:hAnsi="Verdana" w:cs="Arial"/>
                <w:color w:val="000000" w:themeColor="text1"/>
                <w:sz w:val="24"/>
                <w:szCs w:val="24"/>
              </w:rPr>
              <w:t>3%</w:t>
            </w:r>
          </w:p>
        </w:tc>
      </w:tr>
      <w:tr w:rsidR="00E31780" w:rsidRPr="00B31E57" w14:paraId="392211BA" w14:textId="77777777" w:rsidTr="0006067F">
        <w:tc>
          <w:tcPr>
            <w:tcW w:w="1807" w:type="dxa"/>
          </w:tcPr>
          <w:p w14:paraId="0F698EF4" w14:textId="669C013F" w:rsidR="00E31780" w:rsidRPr="00B31E57" w:rsidRDefault="00E31780" w:rsidP="008727B6">
            <w:pPr>
              <w:spacing w:after="0" w:line="240" w:lineRule="auto"/>
              <w:jc w:val="center"/>
              <w:rPr>
                <w:rFonts w:ascii="Verdana" w:hAnsi="Verdana" w:cs="Arial"/>
                <w:sz w:val="24"/>
                <w:szCs w:val="24"/>
              </w:rPr>
            </w:pPr>
            <w:r w:rsidRPr="00B31E57">
              <w:rPr>
                <w:rFonts w:ascii="Verdana" w:hAnsi="Verdana" w:cs="Arial"/>
                <w:sz w:val="24"/>
                <w:szCs w:val="24"/>
              </w:rPr>
              <w:t>2024/25</w:t>
            </w:r>
          </w:p>
        </w:tc>
        <w:tc>
          <w:tcPr>
            <w:tcW w:w="1807" w:type="dxa"/>
          </w:tcPr>
          <w:p w14:paraId="5F9DDB3D" w14:textId="1922850D" w:rsidR="00E31780" w:rsidRPr="00B31E57" w:rsidRDefault="00FB2355" w:rsidP="008727B6">
            <w:pPr>
              <w:spacing w:after="0" w:line="240" w:lineRule="auto"/>
              <w:jc w:val="right"/>
              <w:rPr>
                <w:rFonts w:ascii="Verdana" w:hAnsi="Verdana" w:cs="Arial"/>
                <w:sz w:val="24"/>
                <w:szCs w:val="24"/>
              </w:rPr>
            </w:pPr>
            <w:r w:rsidRPr="00B31E57">
              <w:rPr>
                <w:rFonts w:ascii="Verdana" w:hAnsi="Verdana" w:cs="Arial"/>
                <w:sz w:val="24"/>
                <w:szCs w:val="24"/>
              </w:rPr>
              <w:t>267,759</w:t>
            </w:r>
          </w:p>
        </w:tc>
        <w:tc>
          <w:tcPr>
            <w:tcW w:w="2043" w:type="dxa"/>
          </w:tcPr>
          <w:p w14:paraId="45F0A0A1" w14:textId="5CFB04D9" w:rsidR="00E31780" w:rsidRPr="00B31E57" w:rsidRDefault="00FB2355" w:rsidP="008727B6">
            <w:pPr>
              <w:spacing w:after="0" w:line="240" w:lineRule="auto"/>
              <w:jc w:val="right"/>
              <w:rPr>
                <w:rFonts w:ascii="Verdana" w:hAnsi="Verdana" w:cs="Arial"/>
                <w:sz w:val="24"/>
                <w:szCs w:val="24"/>
              </w:rPr>
            </w:pPr>
            <w:r w:rsidRPr="00B31E57">
              <w:rPr>
                <w:rFonts w:ascii="Verdana" w:hAnsi="Verdana" w:cs="Arial"/>
                <w:sz w:val="24"/>
                <w:szCs w:val="24"/>
              </w:rPr>
              <w:t>299,306</w:t>
            </w:r>
          </w:p>
        </w:tc>
        <w:tc>
          <w:tcPr>
            <w:tcW w:w="1679" w:type="dxa"/>
          </w:tcPr>
          <w:p w14:paraId="3B4F28CA" w14:textId="108566EF" w:rsidR="00E31780" w:rsidRPr="00B31E57" w:rsidRDefault="00FB2355" w:rsidP="008727B6">
            <w:pPr>
              <w:spacing w:after="0" w:line="240" w:lineRule="auto"/>
              <w:jc w:val="right"/>
              <w:rPr>
                <w:rFonts w:ascii="Verdana" w:hAnsi="Verdana" w:cs="Arial"/>
                <w:color w:val="000000" w:themeColor="text1"/>
                <w:sz w:val="24"/>
                <w:szCs w:val="24"/>
              </w:rPr>
            </w:pPr>
            <w:r w:rsidRPr="00B31E57">
              <w:rPr>
                <w:rFonts w:ascii="Verdana" w:hAnsi="Verdana" w:cs="Arial"/>
                <w:color w:val="000000" w:themeColor="text1"/>
                <w:sz w:val="24"/>
                <w:szCs w:val="24"/>
              </w:rPr>
              <w:t>-38,453</w:t>
            </w:r>
          </w:p>
        </w:tc>
        <w:tc>
          <w:tcPr>
            <w:tcW w:w="863" w:type="dxa"/>
          </w:tcPr>
          <w:p w14:paraId="66DCA13A" w14:textId="1A5C62CB" w:rsidR="00E31780" w:rsidRPr="00B31E57" w:rsidRDefault="00FB2355" w:rsidP="008727B6">
            <w:pPr>
              <w:spacing w:after="0" w:line="240" w:lineRule="auto"/>
              <w:jc w:val="center"/>
              <w:rPr>
                <w:rFonts w:ascii="Verdana" w:hAnsi="Verdana" w:cs="Arial"/>
                <w:color w:val="000000" w:themeColor="text1"/>
                <w:sz w:val="24"/>
                <w:szCs w:val="24"/>
              </w:rPr>
            </w:pPr>
            <w:r w:rsidRPr="00B31E57">
              <w:rPr>
                <w:rFonts w:ascii="Verdana" w:hAnsi="Verdana" w:cs="Arial"/>
                <w:color w:val="000000" w:themeColor="text1"/>
                <w:sz w:val="24"/>
                <w:szCs w:val="24"/>
              </w:rPr>
              <w:t>-14%</w:t>
            </w:r>
          </w:p>
        </w:tc>
      </w:tr>
    </w:tbl>
    <w:p w14:paraId="67F9F1D2" w14:textId="77777777" w:rsidR="00FB2355" w:rsidRPr="00B31E57" w:rsidRDefault="00FB2355" w:rsidP="0006067F">
      <w:pPr>
        <w:spacing w:after="0" w:line="240" w:lineRule="auto"/>
        <w:ind w:left="207"/>
        <w:jc w:val="both"/>
        <w:rPr>
          <w:rFonts w:ascii="Verdana" w:hAnsi="Verdana" w:cs="Arial"/>
          <w:sz w:val="24"/>
          <w:szCs w:val="24"/>
        </w:rPr>
      </w:pPr>
    </w:p>
    <w:p w14:paraId="399749CB" w14:textId="6F110FF1" w:rsidR="00E9236D" w:rsidRPr="00B31E57" w:rsidRDefault="00E9236D" w:rsidP="0006067F">
      <w:pPr>
        <w:spacing w:after="0" w:line="240" w:lineRule="auto"/>
        <w:ind w:left="207"/>
        <w:jc w:val="both"/>
        <w:rPr>
          <w:rFonts w:ascii="Verdana" w:hAnsi="Verdana" w:cs="Arial"/>
          <w:sz w:val="24"/>
          <w:szCs w:val="24"/>
        </w:rPr>
      </w:pPr>
      <w:r w:rsidRPr="00B31E57">
        <w:rPr>
          <w:rFonts w:ascii="Verdana" w:hAnsi="Verdana" w:cs="Arial"/>
          <w:sz w:val="24"/>
          <w:szCs w:val="24"/>
        </w:rPr>
        <w:t>There is no change proposed for 202</w:t>
      </w:r>
      <w:r w:rsidR="00FB2355" w:rsidRPr="00B31E57">
        <w:rPr>
          <w:rFonts w:ascii="Verdana" w:hAnsi="Verdana" w:cs="Arial"/>
          <w:sz w:val="24"/>
          <w:szCs w:val="24"/>
        </w:rPr>
        <w:t>5</w:t>
      </w:r>
      <w:r w:rsidRPr="00B31E57">
        <w:rPr>
          <w:rFonts w:ascii="Verdana" w:hAnsi="Verdana" w:cs="Arial"/>
          <w:sz w:val="24"/>
          <w:szCs w:val="24"/>
        </w:rPr>
        <w:t>/2</w:t>
      </w:r>
      <w:r w:rsidR="00FB2355" w:rsidRPr="00B31E57">
        <w:rPr>
          <w:rFonts w:ascii="Verdana" w:hAnsi="Verdana" w:cs="Arial"/>
          <w:sz w:val="24"/>
          <w:szCs w:val="24"/>
        </w:rPr>
        <w:t>6</w:t>
      </w:r>
      <w:r w:rsidRPr="00B31E57">
        <w:rPr>
          <w:rFonts w:ascii="Verdana" w:hAnsi="Verdana" w:cs="Arial"/>
          <w:sz w:val="24"/>
          <w:szCs w:val="24"/>
        </w:rPr>
        <w:t xml:space="preserve">. </w:t>
      </w:r>
    </w:p>
    <w:p w14:paraId="7BF6CE54" w14:textId="77777777" w:rsidR="00E9236D" w:rsidRPr="00B31E57" w:rsidRDefault="00E9236D" w:rsidP="0006067F">
      <w:pPr>
        <w:spacing w:after="0" w:line="240" w:lineRule="auto"/>
        <w:jc w:val="both"/>
        <w:rPr>
          <w:rFonts w:ascii="Verdana" w:hAnsi="Verdana" w:cs="Arial"/>
          <w:sz w:val="24"/>
          <w:szCs w:val="24"/>
          <w:highlight w:val="yellow"/>
        </w:rPr>
      </w:pPr>
    </w:p>
    <w:p w14:paraId="465667B3" w14:textId="77777777" w:rsidR="00E9236D" w:rsidRPr="00B31E57" w:rsidRDefault="00E9236D" w:rsidP="0006067F">
      <w:pPr>
        <w:spacing w:after="0" w:line="240" w:lineRule="auto"/>
        <w:ind w:left="207"/>
        <w:jc w:val="both"/>
        <w:rPr>
          <w:rFonts w:ascii="Verdana" w:hAnsi="Verdana" w:cs="Arial"/>
          <w:sz w:val="24"/>
          <w:szCs w:val="24"/>
        </w:rPr>
      </w:pPr>
      <w:r w:rsidRPr="00B31E57">
        <w:rPr>
          <w:rFonts w:ascii="Verdana" w:hAnsi="Verdana" w:cs="Arial"/>
          <w:sz w:val="24"/>
          <w:szCs w:val="24"/>
        </w:rPr>
        <w:t>There will be a detailed review by a Senior Finance Manager and Heads of Primary Care prior to finalisation of the accruals.</w:t>
      </w:r>
    </w:p>
    <w:p w14:paraId="12389239" w14:textId="77777777" w:rsidR="00A108D5" w:rsidRPr="00B31E57" w:rsidRDefault="00A108D5" w:rsidP="0006067F">
      <w:pPr>
        <w:spacing w:after="0" w:line="240" w:lineRule="auto"/>
        <w:ind w:left="207"/>
        <w:jc w:val="both"/>
        <w:rPr>
          <w:rFonts w:ascii="Verdana" w:hAnsi="Verdana" w:cs="Arial"/>
          <w:sz w:val="24"/>
          <w:szCs w:val="24"/>
          <w:highlight w:val="yellow"/>
        </w:rPr>
      </w:pPr>
    </w:p>
    <w:p w14:paraId="7BD5092D" w14:textId="77777777" w:rsidR="00E9236D" w:rsidRPr="00B31E57" w:rsidRDefault="00E9236D" w:rsidP="0006067F">
      <w:pPr>
        <w:pStyle w:val="NoSpacing"/>
        <w:ind w:left="360"/>
        <w:jc w:val="both"/>
        <w:rPr>
          <w:rFonts w:ascii="Verdana" w:hAnsi="Verdana" w:cs="Arial"/>
          <w:sz w:val="24"/>
          <w:szCs w:val="24"/>
          <w:highlight w:val="yellow"/>
        </w:rPr>
      </w:pPr>
    </w:p>
    <w:p w14:paraId="36CE0AAB" w14:textId="5653F7D9" w:rsidR="00E9236D" w:rsidRPr="00B31E57" w:rsidRDefault="0006067F" w:rsidP="0006067F">
      <w:pPr>
        <w:pStyle w:val="NoSpacing"/>
        <w:numPr>
          <w:ilvl w:val="1"/>
          <w:numId w:val="34"/>
        </w:numPr>
        <w:ind w:left="568"/>
        <w:jc w:val="both"/>
        <w:rPr>
          <w:rFonts w:ascii="Verdana" w:hAnsi="Verdana" w:cs="Arial"/>
          <w:b/>
          <w:sz w:val="24"/>
          <w:szCs w:val="24"/>
        </w:rPr>
      </w:pPr>
      <w:r w:rsidRPr="00B31E57">
        <w:rPr>
          <w:rFonts w:ascii="Verdana" w:hAnsi="Verdana" w:cs="Arial"/>
          <w:b/>
          <w:sz w:val="24"/>
          <w:szCs w:val="24"/>
        </w:rPr>
        <w:t xml:space="preserve"> </w:t>
      </w:r>
      <w:r w:rsidR="00E9236D" w:rsidRPr="00B31E57">
        <w:rPr>
          <w:rFonts w:ascii="Verdana" w:hAnsi="Verdana" w:cs="Arial"/>
          <w:b/>
          <w:sz w:val="24"/>
          <w:szCs w:val="24"/>
        </w:rPr>
        <w:t>GMS Enhanced Services</w:t>
      </w:r>
    </w:p>
    <w:p w14:paraId="197C1DC3" w14:textId="77777777" w:rsidR="00E9236D" w:rsidRPr="00B31E57" w:rsidRDefault="00E9236D" w:rsidP="0006067F">
      <w:pPr>
        <w:pStyle w:val="NoSpacing"/>
        <w:jc w:val="both"/>
        <w:rPr>
          <w:rFonts w:ascii="Verdana" w:hAnsi="Verdana" w:cs="Arial"/>
          <w:b/>
          <w:sz w:val="24"/>
          <w:szCs w:val="24"/>
        </w:rPr>
      </w:pPr>
    </w:p>
    <w:p w14:paraId="498E7AEF" w14:textId="77777777" w:rsidR="00E9236D" w:rsidRPr="00B31E57" w:rsidRDefault="00E9236D" w:rsidP="0006067F">
      <w:pPr>
        <w:pStyle w:val="NoSpacing"/>
        <w:ind w:left="207"/>
        <w:jc w:val="both"/>
        <w:rPr>
          <w:rFonts w:ascii="Verdana" w:hAnsi="Verdana" w:cs="Arial"/>
          <w:sz w:val="24"/>
          <w:szCs w:val="24"/>
        </w:rPr>
      </w:pPr>
      <w:r w:rsidRPr="00B31E57">
        <w:rPr>
          <w:rFonts w:ascii="Verdana" w:hAnsi="Verdana" w:cs="Arial"/>
          <w:sz w:val="24"/>
          <w:szCs w:val="24"/>
        </w:rPr>
        <w:t xml:space="preserve"> The variances for the past three financial years are as follows:</w:t>
      </w:r>
    </w:p>
    <w:p w14:paraId="7A0F0C65" w14:textId="77777777" w:rsidR="00E9236D" w:rsidRPr="00B31E57" w:rsidRDefault="00E9236D" w:rsidP="0006067F">
      <w:pPr>
        <w:pStyle w:val="NoSpacing"/>
        <w:ind w:left="360"/>
        <w:jc w:val="both"/>
        <w:rPr>
          <w:rFonts w:ascii="Verdana" w:hAnsi="Verdana" w:cs="Arial"/>
          <w:sz w:val="24"/>
          <w:szCs w:val="24"/>
          <w:highlight w:val="yellow"/>
        </w:rPr>
      </w:pPr>
    </w:p>
    <w:tbl>
      <w:tblPr>
        <w:tblW w:w="0" w:type="auto"/>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7"/>
        <w:gridCol w:w="1698"/>
        <w:gridCol w:w="1848"/>
        <w:gridCol w:w="1543"/>
        <w:gridCol w:w="1618"/>
      </w:tblGrid>
      <w:tr w:rsidR="00E9236D" w:rsidRPr="00B31E57" w14:paraId="77EB7548" w14:textId="77777777" w:rsidTr="0006067F">
        <w:trPr>
          <w:trHeight w:val="569"/>
        </w:trPr>
        <w:tc>
          <w:tcPr>
            <w:tcW w:w="1657" w:type="dxa"/>
            <w:shd w:val="clear" w:color="auto" w:fill="FFFF99"/>
          </w:tcPr>
          <w:p w14:paraId="2E5B7C46" w14:textId="77777777" w:rsidR="00E9236D" w:rsidRPr="00B31E57" w:rsidRDefault="00E9236D" w:rsidP="008727B6">
            <w:pPr>
              <w:spacing w:after="0" w:line="240" w:lineRule="auto"/>
              <w:jc w:val="center"/>
              <w:rPr>
                <w:rFonts w:ascii="Verdana" w:hAnsi="Verdana" w:cs="Arial"/>
                <w:b/>
                <w:sz w:val="24"/>
                <w:szCs w:val="24"/>
              </w:rPr>
            </w:pPr>
            <w:r w:rsidRPr="00B31E57">
              <w:rPr>
                <w:rFonts w:ascii="Verdana" w:hAnsi="Verdana" w:cs="Arial"/>
                <w:b/>
                <w:sz w:val="24"/>
                <w:szCs w:val="24"/>
              </w:rPr>
              <w:t>Year</w:t>
            </w:r>
          </w:p>
        </w:tc>
        <w:tc>
          <w:tcPr>
            <w:tcW w:w="1698" w:type="dxa"/>
            <w:shd w:val="clear" w:color="auto" w:fill="FFFF99"/>
          </w:tcPr>
          <w:p w14:paraId="06BB4D65" w14:textId="77777777" w:rsidR="00E9236D" w:rsidRPr="00B31E57" w:rsidRDefault="00E9236D" w:rsidP="008727B6">
            <w:pPr>
              <w:spacing w:after="0" w:line="240" w:lineRule="auto"/>
              <w:jc w:val="center"/>
              <w:rPr>
                <w:rFonts w:ascii="Verdana" w:hAnsi="Verdana" w:cs="Arial"/>
                <w:b/>
                <w:sz w:val="24"/>
                <w:szCs w:val="24"/>
              </w:rPr>
            </w:pPr>
            <w:r w:rsidRPr="00B31E57">
              <w:rPr>
                <w:rFonts w:ascii="Verdana" w:hAnsi="Verdana" w:cs="Arial"/>
                <w:b/>
                <w:sz w:val="24"/>
                <w:szCs w:val="24"/>
              </w:rPr>
              <w:t>Accrual Value</w:t>
            </w:r>
          </w:p>
        </w:tc>
        <w:tc>
          <w:tcPr>
            <w:tcW w:w="1780" w:type="dxa"/>
            <w:shd w:val="clear" w:color="auto" w:fill="FFFF99"/>
          </w:tcPr>
          <w:p w14:paraId="5A94C580" w14:textId="77777777" w:rsidR="00E9236D" w:rsidRPr="00B31E57" w:rsidRDefault="00E9236D" w:rsidP="008727B6">
            <w:pPr>
              <w:spacing w:after="0" w:line="240" w:lineRule="auto"/>
              <w:jc w:val="center"/>
              <w:rPr>
                <w:rFonts w:ascii="Verdana" w:hAnsi="Verdana" w:cs="Arial"/>
                <w:b/>
                <w:sz w:val="24"/>
                <w:szCs w:val="24"/>
              </w:rPr>
            </w:pPr>
            <w:r w:rsidRPr="00B31E57">
              <w:rPr>
                <w:rFonts w:ascii="Verdana" w:hAnsi="Verdana" w:cs="Arial"/>
                <w:b/>
                <w:sz w:val="24"/>
                <w:szCs w:val="24"/>
              </w:rPr>
              <w:t>Actual Expenditure</w:t>
            </w:r>
          </w:p>
        </w:tc>
        <w:tc>
          <w:tcPr>
            <w:tcW w:w="3161" w:type="dxa"/>
            <w:gridSpan w:val="2"/>
            <w:shd w:val="clear" w:color="auto" w:fill="FFFF99"/>
          </w:tcPr>
          <w:p w14:paraId="1869A6FB" w14:textId="77777777" w:rsidR="00E9236D" w:rsidRPr="00B31E57" w:rsidRDefault="00E9236D" w:rsidP="008727B6">
            <w:pPr>
              <w:spacing w:after="0" w:line="240" w:lineRule="auto"/>
              <w:jc w:val="center"/>
              <w:rPr>
                <w:rFonts w:ascii="Verdana" w:hAnsi="Verdana" w:cs="Arial"/>
                <w:b/>
                <w:sz w:val="24"/>
                <w:szCs w:val="24"/>
              </w:rPr>
            </w:pPr>
            <w:r w:rsidRPr="00B31E57">
              <w:rPr>
                <w:rFonts w:ascii="Verdana" w:hAnsi="Verdana" w:cs="Arial"/>
                <w:b/>
                <w:sz w:val="24"/>
                <w:szCs w:val="24"/>
              </w:rPr>
              <w:t>Variances</w:t>
            </w:r>
          </w:p>
          <w:p w14:paraId="283798BE" w14:textId="77777777" w:rsidR="00E9236D" w:rsidRPr="00B31E57" w:rsidRDefault="00E9236D" w:rsidP="008727B6">
            <w:pPr>
              <w:spacing w:after="0" w:line="240" w:lineRule="auto"/>
              <w:jc w:val="center"/>
              <w:rPr>
                <w:rFonts w:ascii="Verdana" w:hAnsi="Verdana" w:cs="Arial"/>
                <w:b/>
                <w:sz w:val="24"/>
                <w:szCs w:val="24"/>
              </w:rPr>
            </w:pPr>
          </w:p>
        </w:tc>
      </w:tr>
      <w:tr w:rsidR="00E9236D" w:rsidRPr="00B31E57" w14:paraId="1961AA16" w14:textId="77777777" w:rsidTr="0006067F">
        <w:tc>
          <w:tcPr>
            <w:tcW w:w="1657" w:type="dxa"/>
          </w:tcPr>
          <w:p w14:paraId="1EFF3735" w14:textId="77777777" w:rsidR="00E9236D" w:rsidRPr="00B31E57" w:rsidRDefault="00E9236D" w:rsidP="008727B6">
            <w:pPr>
              <w:pStyle w:val="NoSpacing"/>
              <w:jc w:val="center"/>
              <w:rPr>
                <w:rFonts w:ascii="Verdana" w:hAnsi="Verdana" w:cs="Arial"/>
                <w:sz w:val="24"/>
                <w:szCs w:val="24"/>
              </w:rPr>
            </w:pPr>
          </w:p>
        </w:tc>
        <w:tc>
          <w:tcPr>
            <w:tcW w:w="1698" w:type="dxa"/>
          </w:tcPr>
          <w:p w14:paraId="3FF59D08"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w:t>
            </w:r>
          </w:p>
        </w:tc>
        <w:tc>
          <w:tcPr>
            <w:tcW w:w="1780" w:type="dxa"/>
          </w:tcPr>
          <w:p w14:paraId="4C961F43"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w:t>
            </w:r>
          </w:p>
        </w:tc>
        <w:tc>
          <w:tcPr>
            <w:tcW w:w="1543" w:type="dxa"/>
          </w:tcPr>
          <w:p w14:paraId="363A21A3"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w:t>
            </w:r>
          </w:p>
        </w:tc>
        <w:tc>
          <w:tcPr>
            <w:tcW w:w="1618" w:type="dxa"/>
          </w:tcPr>
          <w:p w14:paraId="6F292AF3"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w:t>
            </w:r>
          </w:p>
        </w:tc>
      </w:tr>
      <w:tr w:rsidR="00E9236D" w:rsidRPr="00B31E57" w14:paraId="51853E3A" w14:textId="77777777" w:rsidTr="0006067F">
        <w:tc>
          <w:tcPr>
            <w:tcW w:w="1657" w:type="dxa"/>
          </w:tcPr>
          <w:p w14:paraId="4F662019" w14:textId="77777777" w:rsidR="00E9236D" w:rsidRPr="00B31E57" w:rsidRDefault="00E9236D"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2022/23</w:t>
            </w:r>
          </w:p>
        </w:tc>
        <w:tc>
          <w:tcPr>
            <w:tcW w:w="1698" w:type="dxa"/>
          </w:tcPr>
          <w:p w14:paraId="1BEA48BC" w14:textId="77777777" w:rsidR="00E9236D" w:rsidRPr="00B31E57" w:rsidRDefault="00E9236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1,384,099</w:t>
            </w:r>
          </w:p>
        </w:tc>
        <w:tc>
          <w:tcPr>
            <w:tcW w:w="1780" w:type="dxa"/>
          </w:tcPr>
          <w:p w14:paraId="05F50C1F" w14:textId="77777777" w:rsidR="00E9236D" w:rsidRPr="00B31E57" w:rsidRDefault="00E9236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689,472</w:t>
            </w:r>
          </w:p>
        </w:tc>
        <w:tc>
          <w:tcPr>
            <w:tcW w:w="1543" w:type="dxa"/>
          </w:tcPr>
          <w:p w14:paraId="24DEC11A" w14:textId="77777777" w:rsidR="00E9236D" w:rsidRPr="00B31E57" w:rsidRDefault="00E9236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-694,627</w:t>
            </w:r>
          </w:p>
        </w:tc>
        <w:tc>
          <w:tcPr>
            <w:tcW w:w="1618" w:type="dxa"/>
          </w:tcPr>
          <w:p w14:paraId="10A2D2FF" w14:textId="77777777" w:rsidR="00E9236D" w:rsidRPr="00B31E57" w:rsidRDefault="00E9236D"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-50%</w:t>
            </w:r>
          </w:p>
        </w:tc>
      </w:tr>
      <w:tr w:rsidR="008F6C77" w:rsidRPr="00B31E57" w14:paraId="03D837C3" w14:textId="77777777" w:rsidTr="0006067F">
        <w:tc>
          <w:tcPr>
            <w:tcW w:w="1657" w:type="dxa"/>
          </w:tcPr>
          <w:p w14:paraId="53AE639E" w14:textId="55386631" w:rsidR="008F6C77" w:rsidRPr="00B31E57" w:rsidRDefault="008F6C77"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2023/24</w:t>
            </w:r>
          </w:p>
        </w:tc>
        <w:tc>
          <w:tcPr>
            <w:tcW w:w="1698" w:type="dxa"/>
          </w:tcPr>
          <w:p w14:paraId="64309264" w14:textId="370A490F" w:rsidR="008F6C77" w:rsidRPr="00B31E57" w:rsidRDefault="008F6C77"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1,260,245</w:t>
            </w:r>
          </w:p>
        </w:tc>
        <w:tc>
          <w:tcPr>
            <w:tcW w:w="1780" w:type="dxa"/>
          </w:tcPr>
          <w:p w14:paraId="366CF90B" w14:textId="5B6BD194" w:rsidR="008F6C77" w:rsidRPr="00B31E57" w:rsidRDefault="008F6C77"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511,056</w:t>
            </w:r>
          </w:p>
        </w:tc>
        <w:tc>
          <w:tcPr>
            <w:tcW w:w="1543" w:type="dxa"/>
          </w:tcPr>
          <w:p w14:paraId="0D9AF85C" w14:textId="7020DC53" w:rsidR="008F6C77" w:rsidRPr="00B31E57" w:rsidRDefault="008F6C77"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-749,189</w:t>
            </w:r>
          </w:p>
        </w:tc>
        <w:tc>
          <w:tcPr>
            <w:tcW w:w="1618" w:type="dxa"/>
          </w:tcPr>
          <w:p w14:paraId="0D36A157" w14:textId="144BC8C4" w:rsidR="008F6C77" w:rsidRPr="00B31E57" w:rsidRDefault="008F6C77"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-59%</w:t>
            </w:r>
          </w:p>
        </w:tc>
      </w:tr>
      <w:tr w:rsidR="00D6159D" w:rsidRPr="00B31E57" w14:paraId="24CAEB65" w14:textId="77777777" w:rsidTr="0006067F">
        <w:tc>
          <w:tcPr>
            <w:tcW w:w="1657" w:type="dxa"/>
          </w:tcPr>
          <w:p w14:paraId="7E6C79CD" w14:textId="57A332DA" w:rsidR="00D6159D" w:rsidRPr="00B31E57" w:rsidRDefault="00D6159D"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lastRenderedPageBreak/>
              <w:t>2024/25</w:t>
            </w:r>
          </w:p>
        </w:tc>
        <w:tc>
          <w:tcPr>
            <w:tcW w:w="1698" w:type="dxa"/>
          </w:tcPr>
          <w:p w14:paraId="2289BB17" w14:textId="570AEE94" w:rsidR="00D6159D" w:rsidRPr="00B31E57" w:rsidRDefault="00D6159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906,200</w:t>
            </w:r>
          </w:p>
        </w:tc>
        <w:tc>
          <w:tcPr>
            <w:tcW w:w="1780" w:type="dxa"/>
          </w:tcPr>
          <w:p w14:paraId="18DB2086" w14:textId="4E1C4016" w:rsidR="00D6159D" w:rsidRPr="00B31E57" w:rsidRDefault="00D6159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814,670</w:t>
            </w:r>
          </w:p>
        </w:tc>
        <w:tc>
          <w:tcPr>
            <w:tcW w:w="1543" w:type="dxa"/>
          </w:tcPr>
          <w:p w14:paraId="297B6CE1" w14:textId="4C0D9F5C" w:rsidR="00D6159D" w:rsidRPr="00B31E57" w:rsidRDefault="00D6159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-91,530</w:t>
            </w:r>
          </w:p>
        </w:tc>
        <w:tc>
          <w:tcPr>
            <w:tcW w:w="1618" w:type="dxa"/>
          </w:tcPr>
          <w:p w14:paraId="7F0CB00D" w14:textId="47738940" w:rsidR="00D6159D" w:rsidRPr="00B31E57" w:rsidRDefault="00D6159D"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-10%</w:t>
            </w:r>
          </w:p>
        </w:tc>
      </w:tr>
    </w:tbl>
    <w:p w14:paraId="7FB11CBF" w14:textId="77777777" w:rsidR="00E9236D" w:rsidRPr="00B31E57" w:rsidRDefault="00E9236D" w:rsidP="0006067F">
      <w:pPr>
        <w:pStyle w:val="NoSpacing"/>
        <w:ind w:left="568"/>
        <w:jc w:val="both"/>
        <w:rPr>
          <w:rFonts w:ascii="Verdana" w:hAnsi="Verdana" w:cs="Arial"/>
          <w:sz w:val="24"/>
          <w:szCs w:val="24"/>
          <w:highlight w:val="yellow"/>
        </w:rPr>
      </w:pPr>
    </w:p>
    <w:p w14:paraId="48A8B7E2" w14:textId="77777777" w:rsidR="00E9236D" w:rsidRPr="00B31E57" w:rsidRDefault="00E9236D" w:rsidP="0006067F">
      <w:pPr>
        <w:pStyle w:val="NoSpacing"/>
        <w:ind w:left="207"/>
        <w:jc w:val="both"/>
        <w:rPr>
          <w:rFonts w:ascii="Verdana" w:hAnsi="Verdana" w:cs="Arial"/>
          <w:sz w:val="24"/>
          <w:szCs w:val="24"/>
        </w:rPr>
      </w:pPr>
      <w:r w:rsidRPr="00B31E57">
        <w:rPr>
          <w:rFonts w:ascii="Verdana" w:hAnsi="Verdana" w:cs="Arial"/>
          <w:sz w:val="24"/>
          <w:szCs w:val="24"/>
        </w:rPr>
        <w:t xml:space="preserve">A number of enhanced services were suspended during the COVID pandemic, however, since October 2021 practices are expected to fully deliver services and be reimbursed accordingly. Therefore, an accrual will be made for enhanced services based on current expenditure patterns in line with pre-pandemic methodology.       </w:t>
      </w:r>
    </w:p>
    <w:p w14:paraId="0BA3338B" w14:textId="77777777" w:rsidR="00E9236D" w:rsidRPr="00B31E57" w:rsidRDefault="00E9236D" w:rsidP="0006067F">
      <w:pPr>
        <w:spacing w:after="0" w:line="240" w:lineRule="auto"/>
        <w:ind w:left="207"/>
        <w:jc w:val="both"/>
        <w:rPr>
          <w:rFonts w:ascii="Verdana" w:eastAsia="Calibri" w:hAnsi="Verdana" w:cs="Arial"/>
          <w:sz w:val="24"/>
          <w:szCs w:val="24"/>
          <w:highlight w:val="yellow"/>
        </w:rPr>
      </w:pPr>
    </w:p>
    <w:p w14:paraId="0EFD1831" w14:textId="77777777" w:rsidR="00E9236D" w:rsidRPr="00B31E57" w:rsidRDefault="00E9236D"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 xml:space="preserve">In line with previous years, it is proposed that all other service lines will be reviewed and accrual values based on the prior year’s approach and/or expenditure trends within each local area. In addition, a Senior Finance Manager and Heads of Primary Care review will be completed prior to finalisation of the accruals to ensure that no scheme is overlooked. </w:t>
      </w:r>
    </w:p>
    <w:p w14:paraId="20D734B7" w14:textId="77777777" w:rsidR="008F6C77" w:rsidRPr="00B31E57" w:rsidRDefault="008F6C77" w:rsidP="0006067F">
      <w:pPr>
        <w:spacing w:after="0" w:line="240" w:lineRule="auto"/>
        <w:ind w:left="207"/>
        <w:jc w:val="both"/>
        <w:rPr>
          <w:rFonts w:ascii="Verdana" w:eastAsia="Calibri" w:hAnsi="Verdana" w:cs="Arial"/>
          <w:sz w:val="24"/>
          <w:szCs w:val="24"/>
        </w:rPr>
      </w:pPr>
    </w:p>
    <w:p w14:paraId="50D6674E" w14:textId="77777777" w:rsidR="008F6C77" w:rsidRPr="00B31E57" w:rsidRDefault="008F6C77" w:rsidP="0006067F">
      <w:pPr>
        <w:spacing w:after="0" w:line="240" w:lineRule="auto"/>
        <w:ind w:left="207"/>
        <w:jc w:val="both"/>
        <w:rPr>
          <w:rFonts w:ascii="Verdana" w:eastAsia="Calibri" w:hAnsi="Verdana" w:cs="Arial"/>
          <w:sz w:val="24"/>
          <w:szCs w:val="24"/>
        </w:rPr>
      </w:pPr>
    </w:p>
    <w:p w14:paraId="0E6F2900" w14:textId="730BF585" w:rsidR="008F6C77" w:rsidRPr="00B31E57" w:rsidRDefault="0006067F" w:rsidP="0006067F">
      <w:pPr>
        <w:pStyle w:val="NoSpacing"/>
        <w:numPr>
          <w:ilvl w:val="1"/>
          <w:numId w:val="34"/>
        </w:numPr>
        <w:ind w:left="568"/>
        <w:jc w:val="both"/>
        <w:rPr>
          <w:rFonts w:ascii="Verdana" w:hAnsi="Verdana" w:cs="Arial"/>
          <w:b/>
          <w:sz w:val="24"/>
          <w:szCs w:val="24"/>
        </w:rPr>
      </w:pPr>
      <w:r w:rsidRPr="00B31E57">
        <w:rPr>
          <w:rFonts w:ascii="Verdana" w:hAnsi="Verdana" w:cs="Arial"/>
          <w:b/>
          <w:sz w:val="24"/>
          <w:szCs w:val="24"/>
        </w:rPr>
        <w:t xml:space="preserve"> </w:t>
      </w:r>
      <w:r w:rsidR="008F6C77" w:rsidRPr="00B31E57">
        <w:rPr>
          <w:rFonts w:ascii="Verdana" w:hAnsi="Verdana" w:cs="Arial"/>
          <w:b/>
          <w:sz w:val="24"/>
          <w:szCs w:val="24"/>
        </w:rPr>
        <w:t xml:space="preserve">GMS QOF (Quality and Outcomes </w:t>
      </w:r>
      <w:r w:rsidR="001A18E6" w:rsidRPr="00B31E57">
        <w:rPr>
          <w:rFonts w:ascii="Verdana" w:hAnsi="Verdana" w:cs="Arial"/>
          <w:b/>
          <w:sz w:val="24"/>
          <w:szCs w:val="24"/>
        </w:rPr>
        <w:t>Framework) /</w:t>
      </w:r>
      <w:r w:rsidR="008F6C77" w:rsidRPr="00B31E57">
        <w:rPr>
          <w:rFonts w:ascii="Verdana" w:hAnsi="Verdana" w:cs="Arial"/>
          <w:b/>
          <w:sz w:val="24"/>
          <w:szCs w:val="24"/>
        </w:rPr>
        <w:t xml:space="preserve"> QAIF </w:t>
      </w:r>
      <w:r w:rsidR="00BC14E8" w:rsidRPr="00B31E57">
        <w:rPr>
          <w:rFonts w:ascii="Verdana" w:hAnsi="Verdana" w:cs="Arial"/>
          <w:b/>
          <w:sz w:val="24"/>
          <w:szCs w:val="24"/>
        </w:rPr>
        <w:t>(Quality</w:t>
      </w:r>
      <w:r w:rsidR="008F6C77" w:rsidRPr="00B31E57">
        <w:rPr>
          <w:rFonts w:ascii="Verdana" w:hAnsi="Verdana" w:cs="Arial"/>
          <w:b/>
          <w:sz w:val="24"/>
          <w:szCs w:val="24"/>
        </w:rPr>
        <w:t xml:space="preserve"> Assurance and Improvement Framework)</w:t>
      </w:r>
      <w:r w:rsidR="00A0186F" w:rsidRPr="00B31E57">
        <w:rPr>
          <w:rFonts w:ascii="Verdana" w:hAnsi="Verdana" w:cs="Arial"/>
          <w:b/>
          <w:sz w:val="24"/>
          <w:szCs w:val="24"/>
        </w:rPr>
        <w:t xml:space="preserve"> / QIF (Quality Improvement </w:t>
      </w:r>
      <w:r w:rsidR="00A541C6" w:rsidRPr="00B31E57">
        <w:rPr>
          <w:rFonts w:ascii="Verdana" w:hAnsi="Verdana" w:cs="Arial"/>
          <w:b/>
          <w:sz w:val="24"/>
          <w:szCs w:val="24"/>
        </w:rPr>
        <w:t>Framework)</w:t>
      </w:r>
    </w:p>
    <w:p w14:paraId="5984964D" w14:textId="77777777" w:rsidR="008F6C77" w:rsidRPr="00B31E57" w:rsidRDefault="008F6C77" w:rsidP="0006067F">
      <w:pPr>
        <w:pStyle w:val="NoSpacing"/>
        <w:jc w:val="both"/>
        <w:rPr>
          <w:rFonts w:ascii="Verdana" w:hAnsi="Verdana" w:cs="Arial"/>
          <w:b/>
          <w:sz w:val="24"/>
          <w:szCs w:val="24"/>
          <w:highlight w:val="yellow"/>
        </w:rPr>
      </w:pPr>
    </w:p>
    <w:p w14:paraId="4E86F5BE" w14:textId="3234DE13" w:rsidR="008F6C77" w:rsidRPr="00B31E57" w:rsidRDefault="008F6C77"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From 1</w:t>
      </w:r>
      <w:r w:rsidRPr="00B31E57">
        <w:rPr>
          <w:rFonts w:ascii="Verdana" w:eastAsia="Calibri" w:hAnsi="Verdana" w:cs="Arial"/>
          <w:sz w:val="24"/>
          <w:szCs w:val="24"/>
          <w:vertAlign w:val="superscript"/>
        </w:rPr>
        <w:t>st</w:t>
      </w:r>
      <w:r w:rsidRPr="00B31E57">
        <w:rPr>
          <w:rFonts w:ascii="Verdana" w:eastAsia="Calibri" w:hAnsi="Verdana" w:cs="Arial"/>
          <w:sz w:val="24"/>
          <w:szCs w:val="24"/>
        </w:rPr>
        <w:t xml:space="preserve"> October 2019, QAIF was introduced as part of the 2019/20 GMS contract reform, replacing the quality and outcomes framework.  Under both schemes, GP Practices achieve a certain level of </w:t>
      </w:r>
      <w:r w:rsidR="00BC14E8" w:rsidRPr="00B31E57">
        <w:rPr>
          <w:rFonts w:ascii="Verdana" w:eastAsia="Calibri" w:hAnsi="Verdana" w:cs="Arial"/>
          <w:sz w:val="24"/>
          <w:szCs w:val="24"/>
        </w:rPr>
        <w:t>points,</w:t>
      </w:r>
      <w:r w:rsidRPr="00B31E57">
        <w:rPr>
          <w:rFonts w:ascii="Verdana" w:eastAsia="Calibri" w:hAnsi="Verdana" w:cs="Arial"/>
          <w:sz w:val="24"/>
          <w:szCs w:val="24"/>
        </w:rPr>
        <w:t xml:space="preserve"> and these are multiplied by a financial value per point to establish the payments due.  </w:t>
      </w:r>
    </w:p>
    <w:p w14:paraId="4404B2F6" w14:textId="77777777" w:rsidR="00E9236D" w:rsidRPr="00B31E57" w:rsidRDefault="00E9236D" w:rsidP="0006067F">
      <w:pPr>
        <w:shd w:val="clear" w:color="auto" w:fill="FFFFFF"/>
        <w:spacing w:before="100" w:beforeAutospacing="1" w:after="225" w:line="240" w:lineRule="auto"/>
        <w:ind w:left="207"/>
        <w:jc w:val="both"/>
        <w:rPr>
          <w:rFonts w:ascii="Verdana" w:eastAsia="Times New Roman" w:hAnsi="Verdana" w:cs="Helvetica"/>
          <w:color w:val="111111"/>
          <w:spacing w:val="6"/>
          <w:sz w:val="24"/>
          <w:szCs w:val="24"/>
          <w:lang w:eastAsia="en-GB"/>
        </w:rPr>
      </w:pPr>
      <w:r w:rsidRPr="00B31E57">
        <w:rPr>
          <w:rFonts w:ascii="Verdana" w:eastAsia="Calibri" w:hAnsi="Verdana" w:cs="Arial"/>
          <w:sz w:val="24"/>
          <w:szCs w:val="24"/>
        </w:rPr>
        <w:t>C</w:t>
      </w:r>
      <w:r w:rsidRPr="00B31E57">
        <w:rPr>
          <w:rFonts w:ascii="Verdana" w:eastAsia="Times New Roman" w:hAnsi="Verdana" w:cs="Helvetica"/>
          <w:color w:val="111111"/>
          <w:spacing w:val="6"/>
          <w:sz w:val="24"/>
          <w:szCs w:val="24"/>
          <w:lang w:eastAsia="en-GB"/>
        </w:rPr>
        <w:t>linical QAIF domains transferred into Core contract from 1 October 2022, resulting in a transfer of funding into Global Sum (GSUM). This quantum represents full achievement in all indicators for all practices moving into total GSUM and then distributed to practices via the Carr-Hill formula. The removal of Assurance indicators from the framework means that QAIF has become QIF (Quality Improvement Framework).</w:t>
      </w:r>
    </w:p>
    <w:p w14:paraId="03526B53" w14:textId="2F4D13D2" w:rsidR="00E9236D" w:rsidRPr="00B31E57" w:rsidRDefault="00E9236D" w:rsidP="0006067F">
      <w:pPr>
        <w:pStyle w:val="NoSpacing"/>
        <w:shd w:val="clear" w:color="auto" w:fill="FFFFFF"/>
        <w:ind w:left="207"/>
        <w:jc w:val="both"/>
        <w:rPr>
          <w:rFonts w:ascii="Verdana" w:eastAsia="Times New Roman" w:hAnsi="Verdana" w:cs="Helvetica"/>
          <w:color w:val="111111"/>
          <w:spacing w:val="6"/>
          <w:sz w:val="24"/>
          <w:szCs w:val="24"/>
          <w:lang w:eastAsia="en-GB"/>
        </w:rPr>
      </w:pPr>
      <w:r w:rsidRPr="00B31E57">
        <w:rPr>
          <w:rFonts w:ascii="Verdana" w:eastAsia="Times New Roman" w:hAnsi="Verdana" w:cs="Helvetica"/>
          <w:color w:val="111111"/>
          <w:spacing w:val="6"/>
          <w:sz w:val="24"/>
          <w:szCs w:val="24"/>
          <w:lang w:eastAsia="en-GB"/>
        </w:rPr>
        <w:t>The points that are remaining in the Quality Improvement domains, namely Access (100 pts) and the newly drafted mandatory QI projects (170 pts), have been revalued at £</w:t>
      </w:r>
      <w:r w:rsidR="00A541C6" w:rsidRPr="00B31E57">
        <w:rPr>
          <w:rFonts w:ascii="Verdana" w:eastAsia="Times New Roman" w:hAnsi="Verdana" w:cs="Helvetica"/>
          <w:color w:val="111111"/>
          <w:spacing w:val="6"/>
          <w:sz w:val="24"/>
          <w:szCs w:val="24"/>
          <w:lang w:eastAsia="en-GB"/>
        </w:rPr>
        <w:t>206.9</w:t>
      </w:r>
      <w:r w:rsidR="00C203FC" w:rsidRPr="00B31E57">
        <w:rPr>
          <w:rFonts w:ascii="Verdana" w:eastAsia="Times New Roman" w:hAnsi="Verdana" w:cs="Helvetica"/>
          <w:color w:val="111111"/>
          <w:spacing w:val="6"/>
          <w:sz w:val="24"/>
          <w:szCs w:val="24"/>
          <w:lang w:eastAsia="en-GB"/>
        </w:rPr>
        <w:t>6</w:t>
      </w:r>
      <w:r w:rsidRPr="00B31E57">
        <w:rPr>
          <w:rFonts w:ascii="Verdana" w:eastAsia="Times New Roman" w:hAnsi="Verdana" w:cs="Helvetica"/>
          <w:color w:val="111111"/>
          <w:spacing w:val="6"/>
          <w:sz w:val="24"/>
          <w:szCs w:val="24"/>
          <w:lang w:eastAsia="en-GB"/>
        </w:rPr>
        <w:t xml:space="preserve"> per point for 202</w:t>
      </w:r>
      <w:r w:rsidR="00C203FC" w:rsidRPr="00B31E57">
        <w:rPr>
          <w:rFonts w:ascii="Verdana" w:eastAsia="Times New Roman" w:hAnsi="Verdana" w:cs="Helvetica"/>
          <w:color w:val="111111"/>
          <w:spacing w:val="6"/>
          <w:sz w:val="24"/>
          <w:szCs w:val="24"/>
          <w:lang w:eastAsia="en-GB"/>
        </w:rPr>
        <w:t>5</w:t>
      </w:r>
      <w:r w:rsidRPr="00B31E57">
        <w:rPr>
          <w:rFonts w:ascii="Verdana" w:eastAsia="Times New Roman" w:hAnsi="Verdana" w:cs="Helvetica"/>
          <w:color w:val="111111"/>
          <w:spacing w:val="6"/>
          <w:sz w:val="24"/>
          <w:szCs w:val="24"/>
          <w:lang w:eastAsia="en-GB"/>
        </w:rPr>
        <w:t>/2</w:t>
      </w:r>
      <w:r w:rsidR="00C203FC" w:rsidRPr="00B31E57">
        <w:rPr>
          <w:rFonts w:ascii="Verdana" w:eastAsia="Times New Roman" w:hAnsi="Verdana" w:cs="Helvetica"/>
          <w:color w:val="111111"/>
          <w:spacing w:val="6"/>
          <w:sz w:val="24"/>
          <w:szCs w:val="24"/>
          <w:lang w:eastAsia="en-GB"/>
        </w:rPr>
        <w:t>6</w:t>
      </w:r>
      <w:r w:rsidRPr="00B31E57">
        <w:rPr>
          <w:rFonts w:ascii="Verdana" w:eastAsia="Times New Roman" w:hAnsi="Verdana" w:cs="Helvetica"/>
          <w:color w:val="111111"/>
          <w:spacing w:val="6"/>
          <w:sz w:val="24"/>
          <w:szCs w:val="24"/>
          <w:lang w:eastAsia="en-GB"/>
        </w:rPr>
        <w:t xml:space="preserve">. </w:t>
      </w:r>
    </w:p>
    <w:p w14:paraId="5487D2C5" w14:textId="77777777" w:rsidR="008F6C77" w:rsidRPr="00B31E57" w:rsidRDefault="008F6C77" w:rsidP="0006067F">
      <w:pPr>
        <w:pStyle w:val="NoSpacing"/>
        <w:shd w:val="clear" w:color="auto" w:fill="FFFFFF"/>
        <w:ind w:left="207"/>
        <w:jc w:val="both"/>
        <w:rPr>
          <w:rFonts w:ascii="Verdana" w:eastAsia="Times New Roman" w:hAnsi="Verdana" w:cs="Helvetica"/>
          <w:color w:val="111111"/>
          <w:spacing w:val="6"/>
          <w:sz w:val="24"/>
          <w:szCs w:val="24"/>
          <w:highlight w:val="yellow"/>
          <w:lang w:eastAsia="en-GB"/>
        </w:rPr>
      </w:pPr>
    </w:p>
    <w:p w14:paraId="102408E1" w14:textId="6B2CF8B8" w:rsidR="008F6C77" w:rsidRPr="00B31E57" w:rsidRDefault="008F6C77" w:rsidP="0006067F">
      <w:pPr>
        <w:pStyle w:val="NoSpacing"/>
        <w:shd w:val="clear" w:color="auto" w:fill="FFFFFF"/>
        <w:ind w:left="207"/>
        <w:jc w:val="both"/>
        <w:rPr>
          <w:rFonts w:ascii="Verdana" w:eastAsia="Times New Roman" w:hAnsi="Verdana" w:cs="Helvetica"/>
          <w:color w:val="111111"/>
          <w:spacing w:val="6"/>
          <w:sz w:val="24"/>
          <w:szCs w:val="24"/>
          <w:lang w:eastAsia="en-GB"/>
        </w:rPr>
      </w:pPr>
      <w:r w:rsidRPr="00B31E57">
        <w:rPr>
          <w:rFonts w:ascii="Verdana" w:eastAsia="Times New Roman" w:hAnsi="Verdana" w:cs="Helvetica"/>
          <w:color w:val="111111"/>
          <w:spacing w:val="6"/>
          <w:sz w:val="24"/>
          <w:szCs w:val="24"/>
          <w:lang w:eastAsia="en-GB"/>
        </w:rPr>
        <w:t xml:space="preserve">From </w:t>
      </w:r>
      <w:r w:rsidR="00A108D5" w:rsidRPr="00B31E57">
        <w:rPr>
          <w:rFonts w:ascii="Verdana" w:eastAsia="Times New Roman" w:hAnsi="Verdana" w:cs="Helvetica"/>
          <w:color w:val="111111"/>
          <w:spacing w:val="6"/>
          <w:sz w:val="24"/>
          <w:szCs w:val="24"/>
          <w:lang w:eastAsia="en-GB"/>
        </w:rPr>
        <w:t>20</w:t>
      </w:r>
      <w:r w:rsidRPr="00B31E57">
        <w:rPr>
          <w:rFonts w:ascii="Verdana" w:eastAsia="Times New Roman" w:hAnsi="Verdana" w:cs="Helvetica"/>
          <w:color w:val="111111"/>
          <w:spacing w:val="6"/>
          <w:sz w:val="24"/>
          <w:szCs w:val="24"/>
          <w:lang w:eastAsia="en-GB"/>
        </w:rPr>
        <w:t xml:space="preserve">24/25, the QIF year has changed in line with the financial year from April to March, whereas previously the QIF year ran October to September. </w:t>
      </w:r>
    </w:p>
    <w:p w14:paraId="0BEC0E78" w14:textId="77777777" w:rsidR="00E9236D" w:rsidRPr="00B31E57" w:rsidRDefault="00E9236D" w:rsidP="0006067F">
      <w:pPr>
        <w:spacing w:after="0" w:line="240" w:lineRule="auto"/>
        <w:ind w:left="349"/>
        <w:jc w:val="both"/>
        <w:rPr>
          <w:rFonts w:ascii="Verdana" w:eastAsia="Calibri" w:hAnsi="Verdana" w:cs="Arial"/>
          <w:sz w:val="24"/>
          <w:szCs w:val="24"/>
        </w:rPr>
      </w:pPr>
    </w:p>
    <w:p w14:paraId="79F3D7BA" w14:textId="45ABDB1E" w:rsidR="00E9236D" w:rsidRPr="00B31E57" w:rsidRDefault="00E9236D"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The Q</w:t>
      </w:r>
      <w:r w:rsidR="00C203FC" w:rsidRPr="00B31E57">
        <w:rPr>
          <w:rFonts w:ascii="Verdana" w:eastAsia="Calibri" w:hAnsi="Verdana" w:cs="Arial"/>
          <w:sz w:val="24"/>
          <w:szCs w:val="24"/>
        </w:rPr>
        <w:t>O</w:t>
      </w:r>
      <w:r w:rsidRPr="00B31E57">
        <w:rPr>
          <w:rFonts w:ascii="Verdana" w:eastAsia="Calibri" w:hAnsi="Verdana" w:cs="Arial"/>
          <w:sz w:val="24"/>
          <w:szCs w:val="24"/>
        </w:rPr>
        <w:t>F / QAIF variances for the past three financial years are as follows:</w:t>
      </w:r>
    </w:p>
    <w:tbl>
      <w:tblPr>
        <w:tblW w:w="0" w:type="auto"/>
        <w:tblInd w:w="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5"/>
        <w:gridCol w:w="1718"/>
        <w:gridCol w:w="1848"/>
        <w:gridCol w:w="1568"/>
        <w:gridCol w:w="1590"/>
      </w:tblGrid>
      <w:tr w:rsidR="00E9236D" w:rsidRPr="00B31E57" w14:paraId="44AA8A6F" w14:textId="77777777" w:rsidTr="007627F3">
        <w:tc>
          <w:tcPr>
            <w:tcW w:w="1645" w:type="dxa"/>
            <w:shd w:val="clear" w:color="auto" w:fill="FFFF99"/>
          </w:tcPr>
          <w:p w14:paraId="3715AD38"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Year</w:t>
            </w:r>
          </w:p>
        </w:tc>
        <w:tc>
          <w:tcPr>
            <w:tcW w:w="1718" w:type="dxa"/>
            <w:shd w:val="clear" w:color="auto" w:fill="FFFF99"/>
          </w:tcPr>
          <w:p w14:paraId="55A3026D"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Accrual Value</w:t>
            </w:r>
          </w:p>
          <w:p w14:paraId="69A0FB91" w14:textId="77777777" w:rsidR="00E9236D" w:rsidRPr="00B31E57" w:rsidRDefault="00E9236D" w:rsidP="008727B6">
            <w:pPr>
              <w:pStyle w:val="NoSpacing"/>
              <w:jc w:val="center"/>
              <w:rPr>
                <w:rFonts w:ascii="Verdana" w:hAnsi="Verdana" w:cs="Arial"/>
                <w:b/>
                <w:sz w:val="24"/>
                <w:szCs w:val="24"/>
              </w:rPr>
            </w:pPr>
          </w:p>
        </w:tc>
        <w:tc>
          <w:tcPr>
            <w:tcW w:w="1848" w:type="dxa"/>
            <w:shd w:val="clear" w:color="auto" w:fill="FFFF99"/>
          </w:tcPr>
          <w:p w14:paraId="5FDFE010"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Actual Expenditure</w:t>
            </w:r>
          </w:p>
        </w:tc>
        <w:tc>
          <w:tcPr>
            <w:tcW w:w="3158" w:type="dxa"/>
            <w:gridSpan w:val="2"/>
            <w:shd w:val="clear" w:color="auto" w:fill="FFFF99"/>
          </w:tcPr>
          <w:p w14:paraId="2AA39F5A"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Variances</w:t>
            </w:r>
          </w:p>
          <w:p w14:paraId="62251BDB" w14:textId="77777777" w:rsidR="00E9236D" w:rsidRPr="00B31E57" w:rsidRDefault="00E9236D" w:rsidP="008727B6">
            <w:pPr>
              <w:pStyle w:val="NoSpacing"/>
              <w:jc w:val="center"/>
              <w:rPr>
                <w:rFonts w:ascii="Verdana" w:hAnsi="Verdana" w:cs="Arial"/>
                <w:b/>
                <w:sz w:val="24"/>
                <w:szCs w:val="24"/>
              </w:rPr>
            </w:pPr>
          </w:p>
        </w:tc>
      </w:tr>
      <w:tr w:rsidR="00E9236D" w:rsidRPr="00B31E57" w14:paraId="26427D43" w14:textId="77777777" w:rsidTr="007627F3">
        <w:tc>
          <w:tcPr>
            <w:tcW w:w="1645" w:type="dxa"/>
          </w:tcPr>
          <w:p w14:paraId="5D8D910D" w14:textId="77777777" w:rsidR="00E9236D" w:rsidRPr="00B31E57" w:rsidRDefault="00E9236D" w:rsidP="008727B6">
            <w:pPr>
              <w:pStyle w:val="NoSpacing"/>
              <w:jc w:val="center"/>
              <w:rPr>
                <w:rFonts w:ascii="Verdana" w:hAnsi="Verdana" w:cs="Arial"/>
                <w:sz w:val="24"/>
                <w:szCs w:val="24"/>
              </w:rPr>
            </w:pPr>
          </w:p>
        </w:tc>
        <w:tc>
          <w:tcPr>
            <w:tcW w:w="1718" w:type="dxa"/>
          </w:tcPr>
          <w:p w14:paraId="1B027990"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c>
          <w:tcPr>
            <w:tcW w:w="1848" w:type="dxa"/>
          </w:tcPr>
          <w:p w14:paraId="48FE5AFC"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c>
          <w:tcPr>
            <w:tcW w:w="1568" w:type="dxa"/>
          </w:tcPr>
          <w:p w14:paraId="60F54EEF"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c>
          <w:tcPr>
            <w:tcW w:w="1590" w:type="dxa"/>
          </w:tcPr>
          <w:p w14:paraId="3DE21B6A"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r>
      <w:tr w:rsidR="00E9236D" w:rsidRPr="00B31E57" w14:paraId="3EE62774" w14:textId="77777777" w:rsidTr="007627F3">
        <w:tc>
          <w:tcPr>
            <w:tcW w:w="1645" w:type="dxa"/>
          </w:tcPr>
          <w:p w14:paraId="6D51057B" w14:textId="77777777" w:rsidR="00E9236D" w:rsidRPr="00B31E57" w:rsidRDefault="00E9236D"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2022/23</w:t>
            </w:r>
          </w:p>
        </w:tc>
        <w:tc>
          <w:tcPr>
            <w:tcW w:w="1718" w:type="dxa"/>
          </w:tcPr>
          <w:p w14:paraId="584C2D74" w14:textId="77777777" w:rsidR="00E9236D" w:rsidRPr="00B31E57" w:rsidRDefault="00E9236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1,961,722</w:t>
            </w:r>
          </w:p>
        </w:tc>
        <w:tc>
          <w:tcPr>
            <w:tcW w:w="1848" w:type="dxa"/>
          </w:tcPr>
          <w:p w14:paraId="7D789906" w14:textId="77777777" w:rsidR="00E9236D" w:rsidRPr="00B31E57" w:rsidRDefault="00E9236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1,001,811</w:t>
            </w:r>
          </w:p>
        </w:tc>
        <w:tc>
          <w:tcPr>
            <w:tcW w:w="1568" w:type="dxa"/>
          </w:tcPr>
          <w:p w14:paraId="16936BE0" w14:textId="77777777" w:rsidR="00E9236D" w:rsidRPr="00B31E57" w:rsidRDefault="00E9236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-959,911</w:t>
            </w:r>
          </w:p>
        </w:tc>
        <w:tc>
          <w:tcPr>
            <w:tcW w:w="1590" w:type="dxa"/>
          </w:tcPr>
          <w:p w14:paraId="309E2B0C" w14:textId="77777777" w:rsidR="00E9236D" w:rsidRPr="00B31E57" w:rsidRDefault="00E9236D"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-49%</w:t>
            </w:r>
          </w:p>
        </w:tc>
      </w:tr>
      <w:tr w:rsidR="008F6C77" w:rsidRPr="00B31E57" w14:paraId="54A2639B" w14:textId="77777777" w:rsidTr="007627F3">
        <w:tc>
          <w:tcPr>
            <w:tcW w:w="1645" w:type="dxa"/>
          </w:tcPr>
          <w:p w14:paraId="14E9A3A9" w14:textId="356984D4" w:rsidR="008F6C77" w:rsidRPr="00B31E57" w:rsidRDefault="008F6C77"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lastRenderedPageBreak/>
              <w:t>2023/24</w:t>
            </w:r>
          </w:p>
        </w:tc>
        <w:tc>
          <w:tcPr>
            <w:tcW w:w="1718" w:type="dxa"/>
          </w:tcPr>
          <w:p w14:paraId="62385A44" w14:textId="0D654E34" w:rsidR="008F6C77" w:rsidRPr="00B31E57" w:rsidRDefault="008F6C77"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1,091,830</w:t>
            </w:r>
          </w:p>
        </w:tc>
        <w:tc>
          <w:tcPr>
            <w:tcW w:w="1848" w:type="dxa"/>
          </w:tcPr>
          <w:p w14:paraId="26EBD4AC" w14:textId="4D9BDC17" w:rsidR="008F6C77" w:rsidRPr="00B31E57" w:rsidRDefault="008F6C77"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967,488</w:t>
            </w:r>
          </w:p>
        </w:tc>
        <w:tc>
          <w:tcPr>
            <w:tcW w:w="1568" w:type="dxa"/>
          </w:tcPr>
          <w:p w14:paraId="404A8886" w14:textId="3B8ED72F" w:rsidR="008F6C77" w:rsidRPr="00B31E57" w:rsidRDefault="008F6C77"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-124,342</w:t>
            </w:r>
          </w:p>
        </w:tc>
        <w:tc>
          <w:tcPr>
            <w:tcW w:w="1590" w:type="dxa"/>
          </w:tcPr>
          <w:p w14:paraId="066465CF" w14:textId="3B229786" w:rsidR="008F6C77" w:rsidRPr="00B31E57" w:rsidRDefault="008F6C77"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-11%</w:t>
            </w:r>
          </w:p>
        </w:tc>
      </w:tr>
      <w:tr w:rsidR="00E265D8" w:rsidRPr="00B31E57" w14:paraId="24CDBAA0" w14:textId="77777777" w:rsidTr="007627F3">
        <w:tc>
          <w:tcPr>
            <w:tcW w:w="1645" w:type="dxa"/>
          </w:tcPr>
          <w:p w14:paraId="0EE044CF" w14:textId="0CDC91AC" w:rsidR="00E265D8" w:rsidRPr="00B31E57" w:rsidRDefault="00E265D8"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2024/25</w:t>
            </w:r>
          </w:p>
        </w:tc>
        <w:tc>
          <w:tcPr>
            <w:tcW w:w="1718" w:type="dxa"/>
          </w:tcPr>
          <w:p w14:paraId="4CBC5F6A" w14:textId="1254ED99" w:rsidR="00E265D8" w:rsidRPr="00B31E57" w:rsidRDefault="00E265D8"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1,357,907</w:t>
            </w:r>
          </w:p>
        </w:tc>
        <w:tc>
          <w:tcPr>
            <w:tcW w:w="1848" w:type="dxa"/>
          </w:tcPr>
          <w:p w14:paraId="71A53168" w14:textId="1EB75E1F" w:rsidR="00E265D8" w:rsidRPr="00B31E57" w:rsidRDefault="00E265D8"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1,167,706</w:t>
            </w:r>
          </w:p>
        </w:tc>
        <w:tc>
          <w:tcPr>
            <w:tcW w:w="1568" w:type="dxa"/>
          </w:tcPr>
          <w:p w14:paraId="6965630E" w14:textId="21F698E2" w:rsidR="00E265D8" w:rsidRPr="00B31E57" w:rsidRDefault="00E265D8"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-190,201</w:t>
            </w:r>
          </w:p>
        </w:tc>
        <w:tc>
          <w:tcPr>
            <w:tcW w:w="1590" w:type="dxa"/>
          </w:tcPr>
          <w:p w14:paraId="71960F16" w14:textId="453B5604" w:rsidR="00E265D8" w:rsidRPr="00B31E57" w:rsidRDefault="00E265D8"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-14%</w:t>
            </w:r>
          </w:p>
        </w:tc>
      </w:tr>
    </w:tbl>
    <w:p w14:paraId="1E845A8B" w14:textId="77777777" w:rsidR="00E9236D" w:rsidRPr="00B31E57" w:rsidRDefault="00E9236D" w:rsidP="0006067F">
      <w:pPr>
        <w:pStyle w:val="NoSpacing"/>
        <w:ind w:left="66"/>
        <w:jc w:val="both"/>
        <w:rPr>
          <w:rFonts w:ascii="Verdana" w:hAnsi="Verdana" w:cs="Arial"/>
          <w:b/>
          <w:sz w:val="24"/>
          <w:szCs w:val="24"/>
          <w:highlight w:val="yellow"/>
        </w:rPr>
      </w:pPr>
    </w:p>
    <w:p w14:paraId="784B794A" w14:textId="77777777" w:rsidR="008F6C77" w:rsidRPr="00B31E57" w:rsidRDefault="008F6C77" w:rsidP="0006067F">
      <w:pPr>
        <w:pStyle w:val="NoSpacing"/>
        <w:ind w:left="66"/>
        <w:jc w:val="both"/>
        <w:rPr>
          <w:rFonts w:ascii="Verdana" w:hAnsi="Verdana" w:cs="Arial"/>
          <w:b/>
          <w:sz w:val="24"/>
          <w:szCs w:val="24"/>
          <w:highlight w:val="yellow"/>
        </w:rPr>
      </w:pPr>
    </w:p>
    <w:p w14:paraId="56925253" w14:textId="5D5455F8" w:rsidR="00E9236D" w:rsidRPr="00B31E57" w:rsidRDefault="00E9236D" w:rsidP="0006067F">
      <w:pPr>
        <w:pStyle w:val="NoSpacing"/>
        <w:ind w:left="66"/>
        <w:jc w:val="both"/>
        <w:rPr>
          <w:rFonts w:ascii="Verdana" w:hAnsi="Verdana" w:cs="Arial"/>
          <w:bCs/>
          <w:sz w:val="24"/>
          <w:szCs w:val="24"/>
        </w:rPr>
      </w:pPr>
      <w:r w:rsidRPr="00B31E57">
        <w:rPr>
          <w:rFonts w:ascii="Verdana" w:hAnsi="Verdana" w:cs="Arial"/>
          <w:bCs/>
          <w:sz w:val="24"/>
          <w:szCs w:val="24"/>
        </w:rPr>
        <w:t>Accrual Formula for 202</w:t>
      </w:r>
      <w:r w:rsidR="00500FDF" w:rsidRPr="00B31E57">
        <w:rPr>
          <w:rFonts w:ascii="Verdana" w:hAnsi="Verdana" w:cs="Arial"/>
          <w:bCs/>
          <w:sz w:val="24"/>
          <w:szCs w:val="24"/>
        </w:rPr>
        <w:t>5</w:t>
      </w:r>
      <w:r w:rsidRPr="00B31E57">
        <w:rPr>
          <w:rFonts w:ascii="Verdana" w:hAnsi="Verdana" w:cs="Arial"/>
          <w:bCs/>
          <w:sz w:val="24"/>
          <w:szCs w:val="24"/>
        </w:rPr>
        <w:t>/2</w:t>
      </w:r>
      <w:r w:rsidR="00500FDF" w:rsidRPr="00B31E57">
        <w:rPr>
          <w:rFonts w:ascii="Verdana" w:hAnsi="Verdana" w:cs="Arial"/>
          <w:bCs/>
          <w:sz w:val="24"/>
          <w:szCs w:val="24"/>
        </w:rPr>
        <w:t>6</w:t>
      </w:r>
      <w:r w:rsidR="0006067F" w:rsidRPr="00B31E57">
        <w:rPr>
          <w:rFonts w:ascii="Verdana" w:hAnsi="Verdana" w:cs="Arial"/>
          <w:bCs/>
          <w:sz w:val="24"/>
          <w:szCs w:val="24"/>
        </w:rPr>
        <w:t>:</w:t>
      </w:r>
    </w:p>
    <w:p w14:paraId="466D0D19" w14:textId="77777777" w:rsidR="00E9236D" w:rsidRPr="00B31E57" w:rsidRDefault="00E9236D" w:rsidP="0006067F">
      <w:pPr>
        <w:pStyle w:val="NoSpacing"/>
        <w:ind w:left="66"/>
        <w:jc w:val="both"/>
        <w:rPr>
          <w:rFonts w:ascii="Verdana" w:hAnsi="Verdana" w:cs="Arial"/>
          <w:sz w:val="24"/>
          <w:szCs w:val="24"/>
          <w:highlight w:val="yellow"/>
        </w:rPr>
      </w:pPr>
    </w:p>
    <w:tbl>
      <w:tblPr>
        <w:tblW w:w="0" w:type="auto"/>
        <w:tblInd w:w="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0"/>
        <w:gridCol w:w="844"/>
        <w:gridCol w:w="3335"/>
      </w:tblGrid>
      <w:tr w:rsidR="00E9236D" w:rsidRPr="00B31E57" w14:paraId="68576258" w14:textId="77777777" w:rsidTr="0006067F">
        <w:tc>
          <w:tcPr>
            <w:tcW w:w="4020" w:type="dxa"/>
            <w:shd w:val="clear" w:color="auto" w:fill="BDD6EE"/>
          </w:tcPr>
          <w:p w14:paraId="609C54D7" w14:textId="77777777" w:rsidR="00E9236D" w:rsidRPr="00B31E57" w:rsidRDefault="00E9236D" w:rsidP="008727B6">
            <w:pPr>
              <w:pStyle w:val="ListParagraph"/>
              <w:spacing w:after="0" w:line="240" w:lineRule="auto"/>
              <w:ind w:left="426"/>
              <w:jc w:val="center"/>
              <w:rPr>
                <w:rFonts w:ascii="Verdana" w:hAnsi="Verdana" w:cs="Arial"/>
                <w:sz w:val="24"/>
                <w:szCs w:val="24"/>
              </w:rPr>
            </w:pPr>
            <w:r w:rsidRPr="00B31E57">
              <w:rPr>
                <w:rFonts w:ascii="Verdana" w:hAnsi="Verdana" w:cs="Arial"/>
                <w:sz w:val="24"/>
                <w:szCs w:val="24"/>
              </w:rPr>
              <w:t xml:space="preserve">QIF points of 170 </w:t>
            </w:r>
          </w:p>
          <w:p w14:paraId="686FB75C" w14:textId="77777777" w:rsidR="00E9236D" w:rsidRPr="00B31E57" w:rsidRDefault="00E9236D" w:rsidP="008727B6">
            <w:pPr>
              <w:pStyle w:val="ListParagraph"/>
              <w:spacing w:after="0" w:line="240" w:lineRule="auto"/>
              <w:ind w:left="426"/>
              <w:jc w:val="center"/>
              <w:rPr>
                <w:rFonts w:ascii="Verdana" w:hAnsi="Verdana" w:cs="Arial"/>
                <w:sz w:val="24"/>
                <w:szCs w:val="24"/>
              </w:rPr>
            </w:pPr>
            <w:r w:rsidRPr="00B31E57">
              <w:rPr>
                <w:rFonts w:ascii="Verdana" w:hAnsi="Verdana" w:cs="Arial"/>
                <w:sz w:val="24"/>
                <w:szCs w:val="24"/>
              </w:rPr>
              <w:t>+</w:t>
            </w:r>
          </w:p>
          <w:p w14:paraId="20DA3CE9" w14:textId="77777777" w:rsidR="00E9236D" w:rsidRPr="00B31E57" w:rsidRDefault="00E9236D" w:rsidP="008727B6">
            <w:pPr>
              <w:pStyle w:val="ListParagraph"/>
              <w:spacing w:after="0" w:line="240" w:lineRule="auto"/>
              <w:ind w:left="426"/>
              <w:jc w:val="center"/>
              <w:rPr>
                <w:rFonts w:ascii="Verdana" w:hAnsi="Verdana" w:cs="Arial"/>
                <w:sz w:val="24"/>
                <w:szCs w:val="24"/>
              </w:rPr>
            </w:pPr>
            <w:r w:rsidRPr="00B31E57">
              <w:rPr>
                <w:rFonts w:ascii="Verdana" w:hAnsi="Verdana" w:cs="Arial"/>
                <w:sz w:val="24"/>
                <w:szCs w:val="24"/>
              </w:rPr>
              <w:t xml:space="preserve">Access Points of 100  </w:t>
            </w:r>
          </w:p>
          <w:p w14:paraId="6F5F6D1D" w14:textId="77777777" w:rsidR="00E9236D" w:rsidRPr="00B31E57" w:rsidRDefault="00E9236D" w:rsidP="008727B6">
            <w:pPr>
              <w:pStyle w:val="ListParagraph"/>
              <w:spacing w:after="0" w:line="240" w:lineRule="auto"/>
              <w:ind w:left="426"/>
              <w:jc w:val="center"/>
              <w:rPr>
                <w:rFonts w:ascii="Verdana" w:hAnsi="Verdana" w:cs="Arial"/>
                <w:sz w:val="24"/>
                <w:szCs w:val="24"/>
              </w:rPr>
            </w:pPr>
          </w:p>
          <w:p w14:paraId="3AE9F3C3" w14:textId="77777777" w:rsidR="00E9236D" w:rsidRPr="00B31E57" w:rsidRDefault="00E9236D" w:rsidP="008727B6">
            <w:pPr>
              <w:pStyle w:val="ListParagraph"/>
              <w:spacing w:after="0" w:line="240" w:lineRule="auto"/>
              <w:ind w:left="426"/>
              <w:jc w:val="center"/>
              <w:rPr>
                <w:rFonts w:ascii="Verdana" w:hAnsi="Verdana" w:cs="Arial"/>
                <w:sz w:val="24"/>
                <w:szCs w:val="24"/>
              </w:rPr>
            </w:pPr>
            <w:r w:rsidRPr="00B31E57">
              <w:rPr>
                <w:rFonts w:ascii="Verdana" w:hAnsi="Verdana" w:cs="Arial"/>
                <w:sz w:val="24"/>
                <w:szCs w:val="24"/>
              </w:rPr>
              <w:t xml:space="preserve">Adjusted for Practice Weighting </w:t>
            </w:r>
          </w:p>
          <w:p w14:paraId="3C394DFE" w14:textId="77777777" w:rsidR="00E9236D" w:rsidRPr="00B31E57" w:rsidRDefault="00E9236D" w:rsidP="008727B6">
            <w:pPr>
              <w:pStyle w:val="ListParagraph"/>
              <w:spacing w:after="0" w:line="240" w:lineRule="auto"/>
              <w:ind w:left="426"/>
              <w:jc w:val="center"/>
              <w:rPr>
                <w:rFonts w:ascii="Verdana" w:hAnsi="Verdana" w:cs="Arial"/>
                <w:sz w:val="24"/>
                <w:szCs w:val="24"/>
              </w:rPr>
            </w:pPr>
          </w:p>
        </w:tc>
        <w:tc>
          <w:tcPr>
            <w:tcW w:w="844" w:type="dxa"/>
            <w:shd w:val="clear" w:color="auto" w:fill="BDD6EE"/>
          </w:tcPr>
          <w:p w14:paraId="7D71CE0E" w14:textId="77777777" w:rsidR="00E9236D" w:rsidRPr="00B31E57" w:rsidRDefault="00E9236D" w:rsidP="008727B6">
            <w:pPr>
              <w:pStyle w:val="NoSpacing"/>
              <w:ind w:left="426"/>
              <w:jc w:val="both"/>
              <w:rPr>
                <w:rFonts w:ascii="Verdana" w:hAnsi="Verdana" w:cs="Arial"/>
                <w:sz w:val="24"/>
                <w:szCs w:val="24"/>
              </w:rPr>
            </w:pPr>
          </w:p>
          <w:p w14:paraId="11FAE58D" w14:textId="77777777" w:rsidR="00E9236D" w:rsidRPr="00B31E57" w:rsidRDefault="00E9236D" w:rsidP="008727B6">
            <w:pPr>
              <w:pStyle w:val="NoSpacing"/>
              <w:ind w:left="426"/>
              <w:jc w:val="center"/>
              <w:rPr>
                <w:rFonts w:ascii="Verdana" w:hAnsi="Verdana" w:cs="Arial"/>
                <w:sz w:val="24"/>
                <w:szCs w:val="24"/>
              </w:rPr>
            </w:pPr>
          </w:p>
          <w:p w14:paraId="61450C71" w14:textId="77777777" w:rsidR="00E9236D" w:rsidRPr="00B31E57" w:rsidRDefault="00E9236D" w:rsidP="008727B6">
            <w:pPr>
              <w:pStyle w:val="NoSpacing"/>
              <w:ind w:left="426"/>
              <w:jc w:val="center"/>
              <w:rPr>
                <w:rFonts w:ascii="Verdana" w:hAnsi="Verdana" w:cs="Arial"/>
                <w:sz w:val="24"/>
                <w:szCs w:val="24"/>
              </w:rPr>
            </w:pPr>
            <w:r w:rsidRPr="00B31E57">
              <w:rPr>
                <w:rFonts w:ascii="Verdana" w:hAnsi="Verdana" w:cs="Arial"/>
                <w:sz w:val="24"/>
                <w:szCs w:val="24"/>
              </w:rPr>
              <w:t>X</w:t>
            </w:r>
          </w:p>
        </w:tc>
        <w:tc>
          <w:tcPr>
            <w:tcW w:w="3335" w:type="dxa"/>
            <w:shd w:val="clear" w:color="auto" w:fill="BDD6EE"/>
          </w:tcPr>
          <w:p w14:paraId="30FB2A10" w14:textId="77777777" w:rsidR="00E9236D" w:rsidRPr="00B31E57" w:rsidRDefault="00E9236D" w:rsidP="008727B6">
            <w:pPr>
              <w:pStyle w:val="NoSpacing"/>
              <w:ind w:left="426"/>
              <w:jc w:val="center"/>
              <w:rPr>
                <w:rFonts w:ascii="Verdana" w:hAnsi="Verdana" w:cs="Arial"/>
                <w:sz w:val="24"/>
                <w:szCs w:val="24"/>
                <w:highlight w:val="yellow"/>
              </w:rPr>
            </w:pPr>
          </w:p>
          <w:p w14:paraId="2E896794" w14:textId="26FB0973" w:rsidR="00E9236D" w:rsidRPr="00B31E57" w:rsidRDefault="00E9236D" w:rsidP="008727B6">
            <w:pPr>
              <w:pStyle w:val="NoSpacing"/>
              <w:ind w:left="426"/>
              <w:jc w:val="center"/>
              <w:rPr>
                <w:rFonts w:ascii="Verdana" w:hAnsi="Verdana" w:cs="Arial"/>
                <w:sz w:val="24"/>
                <w:szCs w:val="24"/>
                <w:highlight w:val="yellow"/>
              </w:rPr>
            </w:pPr>
            <w:r w:rsidRPr="00B31E57">
              <w:rPr>
                <w:rFonts w:ascii="Verdana" w:hAnsi="Verdana" w:cs="Arial"/>
                <w:sz w:val="24"/>
                <w:szCs w:val="24"/>
              </w:rPr>
              <w:t>£</w:t>
            </w:r>
            <w:r w:rsidR="00500FDF" w:rsidRPr="00B31E57">
              <w:rPr>
                <w:rFonts w:ascii="Verdana" w:hAnsi="Verdana" w:cs="Arial"/>
                <w:sz w:val="24"/>
                <w:szCs w:val="24"/>
              </w:rPr>
              <w:t>206.96</w:t>
            </w:r>
            <w:r w:rsidRPr="00B31E57">
              <w:rPr>
                <w:rFonts w:ascii="Verdana" w:hAnsi="Verdana" w:cs="Arial"/>
                <w:sz w:val="24"/>
                <w:szCs w:val="24"/>
              </w:rPr>
              <w:t xml:space="preserve"> per point  </w:t>
            </w:r>
          </w:p>
        </w:tc>
      </w:tr>
    </w:tbl>
    <w:p w14:paraId="7B64B20A" w14:textId="77777777" w:rsidR="00E9236D" w:rsidRPr="00B31E57" w:rsidRDefault="00E9236D" w:rsidP="0006067F">
      <w:pPr>
        <w:pStyle w:val="NoSpacing"/>
        <w:ind w:left="66"/>
        <w:jc w:val="both"/>
        <w:rPr>
          <w:rFonts w:ascii="Verdana" w:hAnsi="Verdana" w:cs="Arial"/>
          <w:sz w:val="24"/>
          <w:szCs w:val="24"/>
          <w:highlight w:val="yellow"/>
        </w:rPr>
      </w:pPr>
    </w:p>
    <w:p w14:paraId="68BF4B8A" w14:textId="77777777" w:rsidR="00EC5BBE" w:rsidRPr="00B31E57" w:rsidRDefault="00EC5BBE" w:rsidP="0006067F">
      <w:pPr>
        <w:pStyle w:val="NoSpacing"/>
        <w:ind w:left="66"/>
        <w:jc w:val="both"/>
        <w:rPr>
          <w:rFonts w:ascii="Verdana" w:hAnsi="Verdana" w:cs="Arial"/>
          <w:sz w:val="24"/>
          <w:szCs w:val="24"/>
        </w:rPr>
      </w:pPr>
    </w:p>
    <w:p w14:paraId="610F354C" w14:textId="2F4A2F42" w:rsidR="00E9236D" w:rsidRPr="00B31E57" w:rsidRDefault="0006067F" w:rsidP="0006067F">
      <w:pPr>
        <w:pStyle w:val="NoSpacing"/>
        <w:numPr>
          <w:ilvl w:val="1"/>
          <w:numId w:val="34"/>
        </w:numPr>
        <w:ind w:left="568"/>
        <w:jc w:val="both"/>
        <w:rPr>
          <w:rFonts w:ascii="Verdana" w:hAnsi="Verdana" w:cs="Arial"/>
          <w:sz w:val="24"/>
          <w:szCs w:val="24"/>
        </w:rPr>
      </w:pPr>
      <w:r w:rsidRPr="00B31E57">
        <w:rPr>
          <w:rFonts w:ascii="Verdana" w:hAnsi="Verdana" w:cs="Arial"/>
          <w:b/>
          <w:sz w:val="24"/>
          <w:szCs w:val="24"/>
        </w:rPr>
        <w:t xml:space="preserve"> </w:t>
      </w:r>
      <w:r w:rsidR="00E9236D" w:rsidRPr="00B31E57">
        <w:rPr>
          <w:rFonts w:ascii="Verdana" w:hAnsi="Verdana" w:cs="Arial"/>
          <w:b/>
          <w:sz w:val="24"/>
          <w:szCs w:val="24"/>
        </w:rPr>
        <w:t>Pharmacy Contract</w:t>
      </w:r>
    </w:p>
    <w:p w14:paraId="1F7C94A1" w14:textId="77777777" w:rsidR="00E9236D" w:rsidRPr="00B31E57" w:rsidRDefault="00E9236D" w:rsidP="0006067F">
      <w:pPr>
        <w:pStyle w:val="NoSpacing"/>
        <w:ind w:left="207"/>
        <w:jc w:val="both"/>
        <w:rPr>
          <w:rFonts w:ascii="Verdana" w:hAnsi="Verdana" w:cs="Arial"/>
          <w:sz w:val="24"/>
          <w:szCs w:val="24"/>
        </w:rPr>
      </w:pPr>
    </w:p>
    <w:p w14:paraId="095EAD2C" w14:textId="53B5C6DA" w:rsidR="00E9236D" w:rsidRPr="00B31E57" w:rsidRDefault="00E9236D"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 xml:space="preserve">In 2022/23, a new contract was introduced for </w:t>
      </w:r>
      <w:r w:rsidR="00A108D5" w:rsidRPr="00B31E57">
        <w:rPr>
          <w:rFonts w:ascii="Verdana" w:eastAsia="Calibri" w:hAnsi="Verdana" w:cs="Arial"/>
          <w:sz w:val="24"/>
          <w:szCs w:val="24"/>
        </w:rPr>
        <w:t xml:space="preserve">Community </w:t>
      </w:r>
      <w:r w:rsidRPr="00B31E57">
        <w:rPr>
          <w:rFonts w:ascii="Verdana" w:eastAsia="Calibri" w:hAnsi="Verdana" w:cs="Arial"/>
          <w:sz w:val="24"/>
          <w:szCs w:val="24"/>
        </w:rPr>
        <w:t>Pharmacists.</w:t>
      </w:r>
    </w:p>
    <w:p w14:paraId="10262BCE" w14:textId="77777777" w:rsidR="00E9236D" w:rsidRPr="00B31E57" w:rsidRDefault="00E9236D" w:rsidP="0006067F">
      <w:pPr>
        <w:spacing w:after="0" w:line="240" w:lineRule="auto"/>
        <w:ind w:left="207"/>
        <w:jc w:val="both"/>
        <w:rPr>
          <w:rFonts w:ascii="Verdana" w:eastAsia="Calibri" w:hAnsi="Verdana" w:cs="Arial"/>
          <w:sz w:val="24"/>
          <w:szCs w:val="24"/>
          <w:highlight w:val="yellow"/>
        </w:rPr>
      </w:pPr>
    </w:p>
    <w:p w14:paraId="236B47DE" w14:textId="35F31D85" w:rsidR="00E9236D" w:rsidRPr="00B31E57" w:rsidRDefault="00500FDF"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 xml:space="preserve">As in previous </w:t>
      </w:r>
      <w:r w:rsidR="00E9236D" w:rsidRPr="00B31E57">
        <w:rPr>
          <w:rFonts w:ascii="Verdana" w:eastAsia="Calibri" w:hAnsi="Verdana" w:cs="Arial"/>
          <w:sz w:val="24"/>
          <w:szCs w:val="24"/>
        </w:rPr>
        <w:t xml:space="preserve">years, for professional fees, Special fees, Practice payments and DMUR the run rate for November to January has been used to accrue for February and March due to several changes to the fees and allowances within the pharmacy contract from April to October. </w:t>
      </w:r>
    </w:p>
    <w:p w14:paraId="65B0D4CE" w14:textId="77777777" w:rsidR="00E9236D" w:rsidRPr="00B31E57" w:rsidRDefault="00E9236D" w:rsidP="0006067F">
      <w:pPr>
        <w:spacing w:after="0" w:line="240" w:lineRule="auto"/>
        <w:ind w:left="207"/>
        <w:jc w:val="both"/>
        <w:rPr>
          <w:rFonts w:ascii="Verdana" w:eastAsia="Calibri" w:hAnsi="Verdana" w:cs="Arial"/>
          <w:sz w:val="24"/>
          <w:szCs w:val="24"/>
          <w:highlight w:val="yellow"/>
        </w:rPr>
      </w:pPr>
    </w:p>
    <w:p w14:paraId="4BE0D5C7" w14:textId="77777777" w:rsidR="00E9236D" w:rsidRPr="00B31E57" w:rsidRDefault="00E9236D"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The variances for the past three financial years are as follows:</w:t>
      </w:r>
    </w:p>
    <w:p w14:paraId="0B75FF33" w14:textId="77777777" w:rsidR="00E9236D" w:rsidRPr="00B31E57" w:rsidRDefault="00E9236D" w:rsidP="0006067F">
      <w:pPr>
        <w:spacing w:after="0" w:line="240" w:lineRule="auto"/>
        <w:ind w:left="207"/>
        <w:jc w:val="both"/>
        <w:rPr>
          <w:rFonts w:ascii="Verdana" w:eastAsia="Calibri" w:hAnsi="Verdana" w:cs="Arial"/>
          <w:sz w:val="24"/>
          <w:szCs w:val="24"/>
          <w:highlight w:val="yellow"/>
        </w:rPr>
      </w:pPr>
    </w:p>
    <w:p w14:paraId="48CBFB14" w14:textId="77777777" w:rsidR="00E9236D" w:rsidRPr="00B31E57" w:rsidRDefault="00E9236D" w:rsidP="0006067F">
      <w:pPr>
        <w:spacing w:after="0" w:line="240" w:lineRule="auto"/>
        <w:ind w:left="207"/>
        <w:jc w:val="both"/>
        <w:rPr>
          <w:rFonts w:ascii="Verdana" w:eastAsia="Calibri" w:hAnsi="Verdana" w:cs="Arial"/>
          <w:sz w:val="24"/>
          <w:szCs w:val="24"/>
        </w:rPr>
      </w:pPr>
    </w:p>
    <w:p w14:paraId="546C06E8" w14:textId="77777777" w:rsidR="00E9236D" w:rsidRPr="00B31E57" w:rsidRDefault="00E9236D" w:rsidP="0006067F">
      <w:pPr>
        <w:pStyle w:val="NoSpacing"/>
        <w:ind w:left="360"/>
        <w:jc w:val="both"/>
        <w:rPr>
          <w:rFonts w:ascii="Verdana" w:hAnsi="Verdana" w:cs="Arial"/>
          <w:sz w:val="24"/>
          <w:szCs w:val="24"/>
        </w:rPr>
      </w:pPr>
    </w:p>
    <w:tbl>
      <w:tblPr>
        <w:tblW w:w="0" w:type="auto"/>
        <w:tblInd w:w="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8"/>
        <w:gridCol w:w="1792"/>
        <w:gridCol w:w="2076"/>
        <w:gridCol w:w="1778"/>
        <w:gridCol w:w="882"/>
      </w:tblGrid>
      <w:tr w:rsidR="00E9236D" w:rsidRPr="00B31E57" w14:paraId="39B0C069" w14:textId="77777777" w:rsidTr="0006067F">
        <w:tc>
          <w:tcPr>
            <w:tcW w:w="1768" w:type="dxa"/>
            <w:shd w:val="clear" w:color="auto" w:fill="FFFF99"/>
          </w:tcPr>
          <w:p w14:paraId="4F51C78D" w14:textId="77777777" w:rsidR="00E9236D" w:rsidRPr="00B31E57" w:rsidRDefault="00E9236D" w:rsidP="008727B6">
            <w:pPr>
              <w:pStyle w:val="NoSpacing"/>
              <w:rPr>
                <w:rFonts w:ascii="Verdana" w:hAnsi="Verdana" w:cs="Arial"/>
                <w:b/>
                <w:sz w:val="24"/>
                <w:szCs w:val="24"/>
              </w:rPr>
            </w:pPr>
            <w:r w:rsidRPr="00B31E57">
              <w:rPr>
                <w:rFonts w:ascii="Verdana" w:hAnsi="Verdana" w:cs="Arial"/>
                <w:sz w:val="24"/>
                <w:szCs w:val="24"/>
              </w:rPr>
              <w:tab/>
            </w:r>
            <w:r w:rsidRPr="00B31E57">
              <w:rPr>
                <w:rFonts w:ascii="Verdana" w:hAnsi="Verdana" w:cs="Arial"/>
                <w:b/>
                <w:sz w:val="24"/>
                <w:szCs w:val="24"/>
              </w:rPr>
              <w:t>Year</w:t>
            </w:r>
          </w:p>
        </w:tc>
        <w:tc>
          <w:tcPr>
            <w:tcW w:w="1792" w:type="dxa"/>
            <w:shd w:val="clear" w:color="auto" w:fill="FFFF99"/>
          </w:tcPr>
          <w:p w14:paraId="0F613AD3"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Accrual Value</w:t>
            </w:r>
          </w:p>
        </w:tc>
        <w:tc>
          <w:tcPr>
            <w:tcW w:w="2076" w:type="dxa"/>
            <w:shd w:val="clear" w:color="auto" w:fill="FFFF99"/>
          </w:tcPr>
          <w:p w14:paraId="201A78E3"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Actual Expenditure</w:t>
            </w:r>
          </w:p>
        </w:tc>
        <w:tc>
          <w:tcPr>
            <w:tcW w:w="2660" w:type="dxa"/>
            <w:gridSpan w:val="2"/>
            <w:shd w:val="clear" w:color="auto" w:fill="FFFF99"/>
          </w:tcPr>
          <w:p w14:paraId="329C53D7"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Variances</w:t>
            </w:r>
          </w:p>
          <w:p w14:paraId="32491B80" w14:textId="77777777" w:rsidR="00E9236D" w:rsidRPr="00B31E57" w:rsidRDefault="00E9236D" w:rsidP="008727B6">
            <w:pPr>
              <w:pStyle w:val="NoSpacing"/>
              <w:jc w:val="center"/>
              <w:rPr>
                <w:rFonts w:ascii="Verdana" w:hAnsi="Verdana" w:cs="Arial"/>
                <w:b/>
                <w:sz w:val="24"/>
                <w:szCs w:val="24"/>
              </w:rPr>
            </w:pPr>
          </w:p>
        </w:tc>
      </w:tr>
      <w:tr w:rsidR="00E9236D" w:rsidRPr="00B31E57" w14:paraId="1274107B" w14:textId="77777777" w:rsidTr="0006067F">
        <w:tc>
          <w:tcPr>
            <w:tcW w:w="1768" w:type="dxa"/>
          </w:tcPr>
          <w:p w14:paraId="4CD25DDA" w14:textId="77777777" w:rsidR="00E9236D" w:rsidRPr="00B31E57" w:rsidRDefault="00E9236D" w:rsidP="008727B6">
            <w:pPr>
              <w:pStyle w:val="NoSpacing"/>
              <w:jc w:val="center"/>
              <w:rPr>
                <w:rFonts w:ascii="Verdana" w:hAnsi="Verdana" w:cs="Arial"/>
                <w:sz w:val="24"/>
                <w:szCs w:val="24"/>
              </w:rPr>
            </w:pPr>
          </w:p>
        </w:tc>
        <w:tc>
          <w:tcPr>
            <w:tcW w:w="1792" w:type="dxa"/>
          </w:tcPr>
          <w:p w14:paraId="3D6748A4"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c>
          <w:tcPr>
            <w:tcW w:w="2076" w:type="dxa"/>
          </w:tcPr>
          <w:p w14:paraId="3E5A8A41"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c>
          <w:tcPr>
            <w:tcW w:w="1778" w:type="dxa"/>
          </w:tcPr>
          <w:p w14:paraId="3276AED0"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c>
          <w:tcPr>
            <w:tcW w:w="882" w:type="dxa"/>
          </w:tcPr>
          <w:p w14:paraId="0E1D3B2E"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r>
      <w:tr w:rsidR="00E9236D" w:rsidRPr="00B31E57" w14:paraId="1821D593" w14:textId="77777777" w:rsidTr="0006067F">
        <w:tc>
          <w:tcPr>
            <w:tcW w:w="1768" w:type="dxa"/>
          </w:tcPr>
          <w:p w14:paraId="592580E0" w14:textId="77777777" w:rsidR="00E9236D" w:rsidRPr="00B31E57" w:rsidRDefault="00E9236D" w:rsidP="008727B6">
            <w:pPr>
              <w:pStyle w:val="NoSpacing"/>
              <w:rPr>
                <w:rFonts w:ascii="Verdana" w:hAnsi="Verdana" w:cs="Arial"/>
                <w:color w:val="000000" w:themeColor="text1"/>
                <w:sz w:val="24"/>
                <w:szCs w:val="24"/>
              </w:rPr>
            </w:pPr>
            <w:r w:rsidRPr="00B31E57">
              <w:rPr>
                <w:rFonts w:ascii="Verdana" w:hAnsi="Verdana" w:cs="Arial"/>
                <w:color w:val="000000" w:themeColor="text1"/>
                <w:sz w:val="24"/>
                <w:szCs w:val="24"/>
              </w:rPr>
              <w:t>2022/23</w:t>
            </w:r>
          </w:p>
        </w:tc>
        <w:tc>
          <w:tcPr>
            <w:tcW w:w="1792" w:type="dxa"/>
          </w:tcPr>
          <w:p w14:paraId="0ECDF4F5" w14:textId="77777777" w:rsidR="00E9236D" w:rsidRPr="00B31E57" w:rsidRDefault="00E9236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4,430,987</w:t>
            </w:r>
          </w:p>
        </w:tc>
        <w:tc>
          <w:tcPr>
            <w:tcW w:w="2076" w:type="dxa"/>
          </w:tcPr>
          <w:p w14:paraId="0E3B1DD8" w14:textId="77777777" w:rsidR="00E9236D" w:rsidRPr="00B31E57" w:rsidRDefault="00E9236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4,093,410</w:t>
            </w:r>
          </w:p>
        </w:tc>
        <w:tc>
          <w:tcPr>
            <w:tcW w:w="1778" w:type="dxa"/>
          </w:tcPr>
          <w:p w14:paraId="0CF49BD9" w14:textId="77777777" w:rsidR="00E9236D" w:rsidRPr="00B31E57" w:rsidRDefault="00E9236D"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-337,577</w:t>
            </w:r>
          </w:p>
        </w:tc>
        <w:tc>
          <w:tcPr>
            <w:tcW w:w="882" w:type="dxa"/>
          </w:tcPr>
          <w:p w14:paraId="1F0B8609" w14:textId="77777777" w:rsidR="00E9236D" w:rsidRPr="00B31E57" w:rsidRDefault="00E9236D"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-8%</w:t>
            </w:r>
          </w:p>
        </w:tc>
      </w:tr>
      <w:tr w:rsidR="00EC5BBE" w:rsidRPr="00B31E57" w14:paraId="401D2E08" w14:textId="77777777" w:rsidTr="0006067F">
        <w:tc>
          <w:tcPr>
            <w:tcW w:w="1768" w:type="dxa"/>
          </w:tcPr>
          <w:p w14:paraId="50D15935" w14:textId="691B5BFF" w:rsidR="00EC5BBE" w:rsidRPr="00B31E57" w:rsidRDefault="00EC5BBE" w:rsidP="008727B6">
            <w:pPr>
              <w:pStyle w:val="NoSpacing"/>
              <w:rPr>
                <w:rFonts w:ascii="Verdana" w:hAnsi="Verdana" w:cs="Arial"/>
                <w:color w:val="000000" w:themeColor="text1"/>
                <w:sz w:val="24"/>
                <w:szCs w:val="24"/>
              </w:rPr>
            </w:pPr>
            <w:r w:rsidRPr="00B31E57">
              <w:rPr>
                <w:rFonts w:ascii="Verdana" w:hAnsi="Verdana" w:cs="Arial"/>
                <w:color w:val="000000" w:themeColor="text1"/>
                <w:sz w:val="24"/>
                <w:szCs w:val="24"/>
              </w:rPr>
              <w:t>2023/24</w:t>
            </w:r>
          </w:p>
        </w:tc>
        <w:tc>
          <w:tcPr>
            <w:tcW w:w="1792" w:type="dxa"/>
          </w:tcPr>
          <w:p w14:paraId="0A583A06" w14:textId="4CFE9F54" w:rsidR="00EC5BBE" w:rsidRPr="00B31E57" w:rsidRDefault="00EC5BBE"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5,013,356</w:t>
            </w:r>
          </w:p>
        </w:tc>
        <w:tc>
          <w:tcPr>
            <w:tcW w:w="2076" w:type="dxa"/>
          </w:tcPr>
          <w:p w14:paraId="75B6B4A5" w14:textId="3AA8D60E" w:rsidR="00EC5BBE" w:rsidRPr="00B31E57" w:rsidRDefault="00EC5BBE"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4,583,863</w:t>
            </w:r>
          </w:p>
        </w:tc>
        <w:tc>
          <w:tcPr>
            <w:tcW w:w="1778" w:type="dxa"/>
          </w:tcPr>
          <w:p w14:paraId="7D3D0E2E" w14:textId="10CD103A" w:rsidR="00EC5BBE" w:rsidRPr="00B31E57" w:rsidRDefault="00EC5BBE"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-429,493</w:t>
            </w:r>
          </w:p>
        </w:tc>
        <w:tc>
          <w:tcPr>
            <w:tcW w:w="882" w:type="dxa"/>
          </w:tcPr>
          <w:p w14:paraId="2A55FED0" w14:textId="5EBF3C4C" w:rsidR="00EC5BBE" w:rsidRPr="00B31E57" w:rsidRDefault="00EC5BBE"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-8.5%</w:t>
            </w:r>
          </w:p>
        </w:tc>
      </w:tr>
      <w:tr w:rsidR="00F63164" w:rsidRPr="00B31E57" w14:paraId="674781FA" w14:textId="77777777" w:rsidTr="0006067F">
        <w:tc>
          <w:tcPr>
            <w:tcW w:w="1768" w:type="dxa"/>
          </w:tcPr>
          <w:p w14:paraId="29FB0ADC" w14:textId="40C549E2" w:rsidR="00F63164" w:rsidRPr="00B31E57" w:rsidRDefault="00F63164" w:rsidP="008727B6">
            <w:pPr>
              <w:pStyle w:val="NoSpacing"/>
              <w:rPr>
                <w:rFonts w:ascii="Verdana" w:hAnsi="Verdana" w:cs="Arial"/>
                <w:color w:val="000000" w:themeColor="text1"/>
                <w:sz w:val="24"/>
                <w:szCs w:val="24"/>
              </w:rPr>
            </w:pPr>
            <w:r w:rsidRPr="00B31E57">
              <w:rPr>
                <w:rFonts w:ascii="Verdana" w:hAnsi="Verdana" w:cs="Arial"/>
                <w:color w:val="000000" w:themeColor="text1"/>
                <w:sz w:val="24"/>
                <w:szCs w:val="24"/>
              </w:rPr>
              <w:t>2024/25</w:t>
            </w:r>
          </w:p>
        </w:tc>
        <w:tc>
          <w:tcPr>
            <w:tcW w:w="1792" w:type="dxa"/>
          </w:tcPr>
          <w:p w14:paraId="1EDC6321" w14:textId="360D4D11" w:rsidR="00F63164" w:rsidRPr="00B31E57" w:rsidRDefault="00F63164"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5,091,943</w:t>
            </w:r>
          </w:p>
        </w:tc>
        <w:tc>
          <w:tcPr>
            <w:tcW w:w="2076" w:type="dxa"/>
          </w:tcPr>
          <w:p w14:paraId="07D3AE3A" w14:textId="6AD09CAF" w:rsidR="00F63164" w:rsidRPr="00B31E57" w:rsidRDefault="00F63164"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4,842,472</w:t>
            </w:r>
          </w:p>
        </w:tc>
        <w:tc>
          <w:tcPr>
            <w:tcW w:w="1778" w:type="dxa"/>
          </w:tcPr>
          <w:p w14:paraId="5ECF9440" w14:textId="4B4B0C03" w:rsidR="00F63164" w:rsidRPr="00B31E57" w:rsidRDefault="00717C08" w:rsidP="008727B6">
            <w:pPr>
              <w:pStyle w:val="NoSpacing"/>
              <w:jc w:val="right"/>
              <w:rPr>
                <w:rFonts w:ascii="Verdana" w:hAnsi="Verdana" w:cs="Arial"/>
                <w:color w:val="000000" w:themeColor="text1"/>
                <w:sz w:val="24"/>
                <w:szCs w:val="24"/>
              </w:rPr>
            </w:pPr>
            <w:r w:rsidRPr="00B31E57">
              <w:rPr>
                <w:rFonts w:ascii="Verdana" w:hAnsi="Verdana" w:cs="Arial"/>
                <w:color w:val="000000" w:themeColor="text1"/>
                <w:sz w:val="24"/>
                <w:szCs w:val="24"/>
              </w:rPr>
              <w:t>-249,471</w:t>
            </w:r>
          </w:p>
        </w:tc>
        <w:tc>
          <w:tcPr>
            <w:tcW w:w="882" w:type="dxa"/>
          </w:tcPr>
          <w:p w14:paraId="5C774965" w14:textId="64D95450" w:rsidR="00F63164" w:rsidRPr="00B31E57" w:rsidRDefault="00717C08" w:rsidP="008727B6">
            <w:pPr>
              <w:pStyle w:val="NoSpacing"/>
              <w:jc w:val="center"/>
              <w:rPr>
                <w:rFonts w:ascii="Verdana" w:hAnsi="Verdana" w:cs="Arial"/>
                <w:color w:val="000000" w:themeColor="text1"/>
                <w:sz w:val="24"/>
                <w:szCs w:val="24"/>
              </w:rPr>
            </w:pPr>
            <w:r w:rsidRPr="00B31E57">
              <w:rPr>
                <w:rFonts w:ascii="Verdana" w:hAnsi="Verdana" w:cs="Arial"/>
                <w:color w:val="000000" w:themeColor="text1"/>
                <w:sz w:val="24"/>
                <w:szCs w:val="24"/>
              </w:rPr>
              <w:t>-5%</w:t>
            </w:r>
          </w:p>
        </w:tc>
      </w:tr>
    </w:tbl>
    <w:p w14:paraId="650B14C2" w14:textId="77777777" w:rsidR="00E9236D" w:rsidRPr="00B31E57" w:rsidRDefault="00E9236D" w:rsidP="0006067F">
      <w:pPr>
        <w:pStyle w:val="NoSpacing"/>
        <w:ind w:left="360"/>
        <w:jc w:val="both"/>
        <w:rPr>
          <w:rFonts w:ascii="Verdana" w:hAnsi="Verdana" w:cs="Arial"/>
          <w:sz w:val="24"/>
          <w:szCs w:val="24"/>
          <w:highlight w:val="yellow"/>
        </w:rPr>
      </w:pPr>
    </w:p>
    <w:p w14:paraId="752844B1" w14:textId="49D0A157" w:rsidR="00E9236D" w:rsidRPr="00B31E57" w:rsidRDefault="00E9236D"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No changes are proposed for the approach to calculating the accruals for 202</w:t>
      </w:r>
      <w:r w:rsidR="00717C08" w:rsidRPr="00B31E57">
        <w:rPr>
          <w:rFonts w:ascii="Verdana" w:eastAsia="Calibri" w:hAnsi="Verdana" w:cs="Arial"/>
          <w:sz w:val="24"/>
          <w:szCs w:val="24"/>
        </w:rPr>
        <w:t>5</w:t>
      </w:r>
      <w:r w:rsidRPr="00B31E57">
        <w:rPr>
          <w:rFonts w:ascii="Verdana" w:eastAsia="Calibri" w:hAnsi="Verdana" w:cs="Arial"/>
          <w:sz w:val="24"/>
          <w:szCs w:val="24"/>
        </w:rPr>
        <w:t>/2</w:t>
      </w:r>
      <w:r w:rsidR="00717C08" w:rsidRPr="00B31E57">
        <w:rPr>
          <w:rFonts w:ascii="Verdana" w:eastAsia="Calibri" w:hAnsi="Verdana" w:cs="Arial"/>
          <w:sz w:val="24"/>
          <w:szCs w:val="24"/>
        </w:rPr>
        <w:t>6</w:t>
      </w:r>
      <w:r w:rsidRPr="00B31E57">
        <w:rPr>
          <w:rFonts w:ascii="Verdana" w:eastAsia="Calibri" w:hAnsi="Verdana" w:cs="Arial"/>
          <w:sz w:val="24"/>
          <w:szCs w:val="24"/>
        </w:rPr>
        <w:t xml:space="preserve"> for the core contract. </w:t>
      </w:r>
    </w:p>
    <w:p w14:paraId="24E041EC" w14:textId="77777777" w:rsidR="00E9236D" w:rsidRPr="00B31E57" w:rsidRDefault="00E9236D" w:rsidP="0006067F">
      <w:pPr>
        <w:spacing w:after="0" w:line="240" w:lineRule="auto"/>
        <w:ind w:left="207"/>
        <w:jc w:val="both"/>
        <w:rPr>
          <w:rFonts w:ascii="Verdana" w:eastAsia="Calibri" w:hAnsi="Verdana" w:cs="Arial"/>
          <w:sz w:val="24"/>
          <w:szCs w:val="24"/>
        </w:rPr>
      </w:pPr>
    </w:p>
    <w:p w14:paraId="4A4DCBE2" w14:textId="64BD9446" w:rsidR="00E9236D" w:rsidRPr="00B31E57" w:rsidRDefault="00E9236D"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For Practice Payments the fee rate been amended from Oct</w:t>
      </w:r>
      <w:r w:rsidR="00A108D5" w:rsidRPr="00B31E57">
        <w:rPr>
          <w:rFonts w:ascii="Verdana" w:eastAsia="Calibri" w:hAnsi="Verdana" w:cs="Arial"/>
          <w:sz w:val="24"/>
          <w:szCs w:val="24"/>
        </w:rPr>
        <w:t>ober 20</w:t>
      </w:r>
      <w:r w:rsidRPr="00B31E57">
        <w:rPr>
          <w:rFonts w:ascii="Verdana" w:eastAsia="Calibri" w:hAnsi="Verdana" w:cs="Arial"/>
          <w:sz w:val="24"/>
          <w:szCs w:val="24"/>
        </w:rPr>
        <w:t>2</w:t>
      </w:r>
      <w:r w:rsidR="00717C08" w:rsidRPr="00B31E57">
        <w:rPr>
          <w:rFonts w:ascii="Verdana" w:eastAsia="Calibri" w:hAnsi="Verdana" w:cs="Arial"/>
          <w:sz w:val="24"/>
          <w:szCs w:val="24"/>
        </w:rPr>
        <w:t>5</w:t>
      </w:r>
      <w:r w:rsidRPr="00B31E57">
        <w:rPr>
          <w:rFonts w:ascii="Verdana" w:eastAsia="Calibri" w:hAnsi="Verdana" w:cs="Arial"/>
          <w:sz w:val="24"/>
          <w:szCs w:val="24"/>
        </w:rPr>
        <w:t xml:space="preserve"> and then again from Jan</w:t>
      </w:r>
      <w:r w:rsidR="00A108D5" w:rsidRPr="00B31E57">
        <w:rPr>
          <w:rFonts w:ascii="Verdana" w:eastAsia="Calibri" w:hAnsi="Verdana" w:cs="Arial"/>
          <w:sz w:val="24"/>
          <w:szCs w:val="24"/>
        </w:rPr>
        <w:t>uary</w:t>
      </w:r>
      <w:r w:rsidR="00EC5BBE" w:rsidRPr="00B31E57">
        <w:rPr>
          <w:rFonts w:ascii="Verdana" w:eastAsia="Calibri" w:hAnsi="Verdana" w:cs="Arial"/>
          <w:sz w:val="24"/>
          <w:szCs w:val="24"/>
        </w:rPr>
        <w:t xml:space="preserve"> </w:t>
      </w:r>
      <w:r w:rsidR="00A108D5" w:rsidRPr="00B31E57">
        <w:rPr>
          <w:rFonts w:ascii="Verdana" w:eastAsia="Calibri" w:hAnsi="Verdana" w:cs="Arial"/>
          <w:sz w:val="24"/>
          <w:szCs w:val="24"/>
        </w:rPr>
        <w:t>20</w:t>
      </w:r>
      <w:r w:rsidRPr="00B31E57">
        <w:rPr>
          <w:rFonts w:ascii="Verdana" w:eastAsia="Calibri" w:hAnsi="Verdana" w:cs="Arial"/>
          <w:sz w:val="24"/>
          <w:szCs w:val="24"/>
        </w:rPr>
        <w:t>2</w:t>
      </w:r>
      <w:r w:rsidR="00EC5BBE" w:rsidRPr="00B31E57">
        <w:rPr>
          <w:rFonts w:ascii="Verdana" w:eastAsia="Calibri" w:hAnsi="Verdana" w:cs="Arial"/>
          <w:sz w:val="24"/>
          <w:szCs w:val="24"/>
        </w:rPr>
        <w:t>5</w:t>
      </w:r>
      <w:r w:rsidRPr="00B31E57">
        <w:rPr>
          <w:rFonts w:ascii="Verdana" w:eastAsia="Calibri" w:hAnsi="Verdana" w:cs="Arial"/>
          <w:sz w:val="24"/>
          <w:szCs w:val="24"/>
        </w:rPr>
        <w:t>, therefore the accrual will be based on average number of items dispensed to calculate this accrual.</w:t>
      </w:r>
    </w:p>
    <w:p w14:paraId="25936C14" w14:textId="77777777" w:rsidR="00E9236D" w:rsidRPr="00B31E57" w:rsidRDefault="00E9236D" w:rsidP="0006067F">
      <w:pPr>
        <w:spacing w:after="0" w:line="240" w:lineRule="auto"/>
        <w:ind w:left="207"/>
        <w:jc w:val="both"/>
        <w:rPr>
          <w:rFonts w:ascii="Verdana" w:eastAsia="Calibri" w:hAnsi="Verdana" w:cs="Arial"/>
          <w:sz w:val="24"/>
          <w:szCs w:val="24"/>
        </w:rPr>
      </w:pPr>
    </w:p>
    <w:p w14:paraId="23A5FFFA" w14:textId="1CDBCAF7" w:rsidR="00E9236D" w:rsidRPr="00B31E57" w:rsidRDefault="00E9236D"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 xml:space="preserve">A number of new categories of ring-fenced expenditure are in place as part of contract reform, therefore the accruals for Clinical Services, </w:t>
      </w:r>
      <w:r w:rsidRPr="00B31E57">
        <w:rPr>
          <w:rFonts w:ascii="Verdana" w:eastAsia="Calibri" w:hAnsi="Verdana" w:cs="Arial"/>
          <w:sz w:val="24"/>
          <w:szCs w:val="24"/>
        </w:rPr>
        <w:lastRenderedPageBreak/>
        <w:t>Quality</w:t>
      </w:r>
      <w:r w:rsidR="001A5086" w:rsidRPr="00B31E57">
        <w:rPr>
          <w:rFonts w:ascii="Verdana" w:eastAsia="Calibri" w:hAnsi="Verdana" w:cs="Arial"/>
          <w:sz w:val="24"/>
          <w:szCs w:val="24"/>
        </w:rPr>
        <w:t xml:space="preserve"> and </w:t>
      </w:r>
      <w:r w:rsidRPr="00B31E57">
        <w:rPr>
          <w:rFonts w:ascii="Verdana" w:eastAsia="Calibri" w:hAnsi="Verdana" w:cs="Arial"/>
          <w:sz w:val="24"/>
          <w:szCs w:val="24"/>
        </w:rPr>
        <w:t>Collaborative working, Independent Prescribing, Primary Care Cluster leads,</w:t>
      </w:r>
      <w:r w:rsidR="00490B21" w:rsidRPr="00B31E57">
        <w:rPr>
          <w:rFonts w:ascii="Verdana" w:eastAsia="Calibri" w:hAnsi="Verdana" w:cs="Arial"/>
          <w:sz w:val="24"/>
          <w:szCs w:val="24"/>
        </w:rPr>
        <w:t xml:space="preserve"> </w:t>
      </w:r>
      <w:r w:rsidRPr="00B31E57">
        <w:rPr>
          <w:rFonts w:ascii="Verdana" w:eastAsia="Calibri" w:hAnsi="Verdana" w:cs="Arial"/>
          <w:sz w:val="24"/>
          <w:szCs w:val="24"/>
        </w:rPr>
        <w:t>Workforce Incentive payments and EPS payments will be accrued in line with ring fenced funding levels to reflect W</w:t>
      </w:r>
      <w:r w:rsidR="003A7B09" w:rsidRPr="00B31E57">
        <w:rPr>
          <w:rFonts w:ascii="Verdana" w:eastAsia="Calibri" w:hAnsi="Verdana" w:cs="Arial"/>
          <w:sz w:val="24"/>
          <w:szCs w:val="24"/>
        </w:rPr>
        <w:t xml:space="preserve">elsh </w:t>
      </w:r>
      <w:r w:rsidRPr="00B31E57">
        <w:rPr>
          <w:rFonts w:ascii="Verdana" w:eastAsia="Calibri" w:hAnsi="Verdana" w:cs="Arial"/>
          <w:sz w:val="24"/>
          <w:szCs w:val="24"/>
        </w:rPr>
        <w:t>G</w:t>
      </w:r>
      <w:r w:rsidR="003A7B09" w:rsidRPr="00B31E57">
        <w:rPr>
          <w:rFonts w:ascii="Verdana" w:eastAsia="Calibri" w:hAnsi="Verdana" w:cs="Arial"/>
          <w:sz w:val="24"/>
          <w:szCs w:val="24"/>
        </w:rPr>
        <w:t>overnment</w:t>
      </w:r>
      <w:r w:rsidRPr="00B31E57">
        <w:rPr>
          <w:rFonts w:ascii="Verdana" w:eastAsia="Calibri" w:hAnsi="Verdana" w:cs="Arial"/>
          <w:sz w:val="24"/>
          <w:szCs w:val="24"/>
        </w:rPr>
        <w:t xml:space="preserve"> agreed pay back to Pharmacists if full allocation is unspent.</w:t>
      </w:r>
    </w:p>
    <w:p w14:paraId="3259E2F4" w14:textId="77777777" w:rsidR="00E9236D" w:rsidRPr="00B31E57" w:rsidRDefault="00E9236D" w:rsidP="0006067F">
      <w:pPr>
        <w:spacing w:after="0" w:line="240" w:lineRule="auto"/>
        <w:ind w:left="207"/>
        <w:jc w:val="both"/>
        <w:rPr>
          <w:rFonts w:ascii="Verdana" w:eastAsia="Calibri" w:hAnsi="Verdana" w:cs="Arial"/>
          <w:sz w:val="24"/>
          <w:szCs w:val="24"/>
        </w:rPr>
      </w:pPr>
    </w:p>
    <w:p w14:paraId="107B5E67" w14:textId="15D94BC6" w:rsidR="00402C1B" w:rsidRPr="00B31E57" w:rsidRDefault="00402C1B"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In addition two new categories of spend have been introduced in 2025/26, Winter Incentive scheme and Presgripsiwn</w:t>
      </w:r>
      <w:r w:rsidR="00100B12" w:rsidRPr="00B31E57">
        <w:rPr>
          <w:rFonts w:ascii="Verdana" w:eastAsia="Calibri" w:hAnsi="Verdana" w:cs="Arial"/>
          <w:sz w:val="24"/>
          <w:szCs w:val="24"/>
        </w:rPr>
        <w:t xml:space="preserve"> Newydd Transformation payment. Payments will be accrued in line with ring fenced funding levels to reflect Welsh Government agreed pay back to Pharmacists if full allocation is unspent. </w:t>
      </w:r>
    </w:p>
    <w:p w14:paraId="4BF7B491" w14:textId="77777777" w:rsidR="00100B12" w:rsidRPr="00B31E57" w:rsidRDefault="00100B12" w:rsidP="0006067F">
      <w:pPr>
        <w:spacing w:after="0" w:line="240" w:lineRule="auto"/>
        <w:ind w:left="207"/>
        <w:jc w:val="both"/>
        <w:rPr>
          <w:rFonts w:ascii="Verdana" w:eastAsia="Calibri" w:hAnsi="Verdana" w:cs="Arial"/>
          <w:sz w:val="24"/>
          <w:szCs w:val="24"/>
        </w:rPr>
      </w:pPr>
    </w:p>
    <w:p w14:paraId="3D6468E8" w14:textId="73C2CC4E" w:rsidR="00E9236D" w:rsidRPr="00B31E57" w:rsidRDefault="00100B12" w:rsidP="0006067F">
      <w:pPr>
        <w:spacing w:after="0" w:line="240" w:lineRule="auto"/>
        <w:ind w:left="207"/>
        <w:jc w:val="both"/>
        <w:rPr>
          <w:rFonts w:ascii="Verdana" w:eastAsia="Calibri" w:hAnsi="Verdana" w:cs="Arial"/>
          <w:sz w:val="24"/>
          <w:szCs w:val="24"/>
        </w:rPr>
      </w:pPr>
      <w:r w:rsidRPr="00B31E57">
        <w:rPr>
          <w:rFonts w:ascii="Verdana" w:eastAsia="Calibri" w:hAnsi="Verdana" w:cs="Arial"/>
          <w:sz w:val="24"/>
          <w:szCs w:val="24"/>
        </w:rPr>
        <w:t xml:space="preserve">A </w:t>
      </w:r>
      <w:r w:rsidR="00E9236D" w:rsidRPr="00B31E57">
        <w:rPr>
          <w:rFonts w:ascii="Verdana" w:eastAsia="Calibri" w:hAnsi="Verdana" w:cs="Arial"/>
          <w:sz w:val="24"/>
          <w:szCs w:val="24"/>
        </w:rPr>
        <w:t xml:space="preserve">Senior Finance Manager and Heads of Primary Care review will be completed prior to finalisation of the accruals to ensure that no scheme is overlooked. </w:t>
      </w:r>
    </w:p>
    <w:p w14:paraId="791C28AE" w14:textId="77777777" w:rsidR="00E9236D" w:rsidRPr="00B31E57" w:rsidRDefault="00E9236D" w:rsidP="0006067F">
      <w:pPr>
        <w:pStyle w:val="NoSpacing"/>
        <w:ind w:left="349"/>
        <w:jc w:val="both"/>
        <w:rPr>
          <w:rFonts w:ascii="Verdana" w:hAnsi="Verdana" w:cs="Arial"/>
          <w:b/>
          <w:sz w:val="24"/>
          <w:szCs w:val="24"/>
        </w:rPr>
      </w:pPr>
    </w:p>
    <w:p w14:paraId="48519F62" w14:textId="792F8690" w:rsidR="00E9236D" w:rsidRPr="00B31E57" w:rsidRDefault="0006067F" w:rsidP="0006067F">
      <w:pPr>
        <w:pStyle w:val="NoSpacing"/>
        <w:numPr>
          <w:ilvl w:val="1"/>
          <w:numId w:val="34"/>
        </w:numPr>
        <w:ind w:left="568"/>
        <w:jc w:val="both"/>
        <w:rPr>
          <w:rFonts w:ascii="Verdana" w:hAnsi="Verdana" w:cs="Arial"/>
          <w:b/>
          <w:sz w:val="24"/>
          <w:szCs w:val="24"/>
        </w:rPr>
      </w:pPr>
      <w:r w:rsidRPr="00B31E57">
        <w:rPr>
          <w:rFonts w:ascii="Verdana" w:hAnsi="Verdana" w:cs="Arial"/>
          <w:b/>
          <w:sz w:val="24"/>
          <w:szCs w:val="24"/>
        </w:rPr>
        <w:t xml:space="preserve"> </w:t>
      </w:r>
      <w:r w:rsidR="00E9236D" w:rsidRPr="00B31E57">
        <w:rPr>
          <w:rFonts w:ascii="Verdana" w:hAnsi="Verdana" w:cs="Arial"/>
          <w:b/>
          <w:sz w:val="24"/>
          <w:szCs w:val="24"/>
        </w:rPr>
        <w:t xml:space="preserve">Primary Care Prescribing </w:t>
      </w:r>
    </w:p>
    <w:p w14:paraId="7E5C5C52" w14:textId="77777777" w:rsidR="00E9236D" w:rsidRPr="00B31E57" w:rsidRDefault="00E9236D" w:rsidP="0006067F">
      <w:pPr>
        <w:pStyle w:val="NoSpacing"/>
        <w:ind w:left="568"/>
        <w:jc w:val="both"/>
        <w:rPr>
          <w:rFonts w:ascii="Verdana" w:hAnsi="Verdana" w:cs="Arial"/>
          <w:b/>
          <w:sz w:val="24"/>
          <w:szCs w:val="24"/>
        </w:rPr>
      </w:pPr>
    </w:p>
    <w:p w14:paraId="384EC14E" w14:textId="77777777" w:rsidR="00E9236D" w:rsidRPr="00B31E57" w:rsidRDefault="00E9236D" w:rsidP="0006067F">
      <w:pPr>
        <w:pStyle w:val="NoSpacing"/>
        <w:ind w:left="207"/>
        <w:jc w:val="both"/>
        <w:rPr>
          <w:rFonts w:ascii="Verdana" w:hAnsi="Verdana" w:cs="Arial"/>
          <w:sz w:val="24"/>
          <w:szCs w:val="24"/>
        </w:rPr>
      </w:pPr>
      <w:r w:rsidRPr="00B31E57">
        <w:rPr>
          <w:rFonts w:ascii="Verdana" w:hAnsi="Verdana" w:cs="Arial"/>
          <w:sz w:val="24"/>
          <w:szCs w:val="24"/>
        </w:rPr>
        <w:t xml:space="preserve">Since 2014/15, a methodology which combines both prescribing and calendar days within the month with a 50/50 weighting to both has been set to accrue for February and March. </w:t>
      </w:r>
    </w:p>
    <w:p w14:paraId="405AAF91" w14:textId="77777777" w:rsidR="00E9236D" w:rsidRPr="00B31E57" w:rsidRDefault="00E9236D" w:rsidP="0006067F">
      <w:pPr>
        <w:pStyle w:val="NoSpacing"/>
        <w:ind w:left="207"/>
        <w:jc w:val="both"/>
        <w:rPr>
          <w:rFonts w:ascii="Verdana" w:hAnsi="Verdana" w:cs="Arial"/>
          <w:sz w:val="24"/>
          <w:szCs w:val="24"/>
        </w:rPr>
      </w:pPr>
    </w:p>
    <w:p w14:paraId="720E2C88" w14:textId="0E630AC9" w:rsidR="00E9236D" w:rsidRPr="00B31E57" w:rsidRDefault="00E9236D" w:rsidP="0006067F">
      <w:pPr>
        <w:pStyle w:val="NoSpacing"/>
        <w:ind w:left="207"/>
        <w:jc w:val="both"/>
        <w:rPr>
          <w:rFonts w:ascii="Verdana" w:hAnsi="Verdana" w:cs="Arial"/>
          <w:sz w:val="24"/>
          <w:szCs w:val="24"/>
        </w:rPr>
      </w:pPr>
      <w:r w:rsidRPr="00B31E57">
        <w:rPr>
          <w:rFonts w:ascii="Verdana" w:hAnsi="Verdana" w:cs="Arial"/>
          <w:sz w:val="24"/>
          <w:szCs w:val="24"/>
        </w:rPr>
        <w:t xml:space="preserve">The variances for the past </w:t>
      </w:r>
      <w:r w:rsidR="00BA3469" w:rsidRPr="00B31E57">
        <w:rPr>
          <w:rFonts w:ascii="Verdana" w:hAnsi="Verdana" w:cs="Arial"/>
          <w:sz w:val="24"/>
          <w:szCs w:val="24"/>
        </w:rPr>
        <w:t>four</w:t>
      </w:r>
      <w:r w:rsidRPr="00B31E57">
        <w:rPr>
          <w:rFonts w:ascii="Verdana" w:hAnsi="Verdana" w:cs="Arial"/>
          <w:sz w:val="24"/>
          <w:szCs w:val="24"/>
        </w:rPr>
        <w:t xml:space="preserve"> financial years are as follows:</w:t>
      </w:r>
    </w:p>
    <w:p w14:paraId="24CF5BF6" w14:textId="77777777" w:rsidR="00E9236D" w:rsidRPr="00B31E57" w:rsidRDefault="00E9236D" w:rsidP="0006067F">
      <w:pPr>
        <w:pStyle w:val="NoSpacing"/>
        <w:ind w:left="360"/>
        <w:jc w:val="both"/>
        <w:rPr>
          <w:rFonts w:ascii="Verdana" w:hAnsi="Verdana" w:cs="Arial"/>
          <w:sz w:val="24"/>
          <w:szCs w:val="24"/>
          <w:highlight w:val="yellow"/>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5"/>
        <w:gridCol w:w="1798"/>
        <w:gridCol w:w="2071"/>
        <w:gridCol w:w="1783"/>
        <w:gridCol w:w="879"/>
      </w:tblGrid>
      <w:tr w:rsidR="00E9236D" w:rsidRPr="00B31E57" w14:paraId="66CBABFC" w14:textId="77777777" w:rsidTr="0006067F">
        <w:tc>
          <w:tcPr>
            <w:tcW w:w="1765" w:type="dxa"/>
            <w:shd w:val="clear" w:color="auto" w:fill="FFFF99"/>
          </w:tcPr>
          <w:p w14:paraId="4207BE44" w14:textId="77777777" w:rsidR="00E9236D" w:rsidRPr="00B31E57" w:rsidRDefault="00E9236D" w:rsidP="008727B6">
            <w:pPr>
              <w:pStyle w:val="NoSpacing"/>
              <w:rPr>
                <w:rFonts w:ascii="Verdana" w:hAnsi="Verdana" w:cs="Arial"/>
                <w:b/>
                <w:sz w:val="24"/>
                <w:szCs w:val="24"/>
              </w:rPr>
            </w:pPr>
            <w:r w:rsidRPr="00B31E57">
              <w:rPr>
                <w:rFonts w:ascii="Verdana" w:hAnsi="Verdana" w:cs="Arial"/>
                <w:sz w:val="24"/>
                <w:szCs w:val="24"/>
              </w:rPr>
              <w:tab/>
            </w:r>
            <w:r w:rsidRPr="00B31E57">
              <w:rPr>
                <w:rFonts w:ascii="Verdana" w:hAnsi="Verdana" w:cs="Arial"/>
                <w:b/>
                <w:sz w:val="24"/>
                <w:szCs w:val="24"/>
              </w:rPr>
              <w:t>Year</w:t>
            </w:r>
          </w:p>
        </w:tc>
        <w:tc>
          <w:tcPr>
            <w:tcW w:w="1798" w:type="dxa"/>
            <w:shd w:val="clear" w:color="auto" w:fill="FFFF99"/>
          </w:tcPr>
          <w:p w14:paraId="3E1AFEA2"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Accrual Value</w:t>
            </w:r>
          </w:p>
        </w:tc>
        <w:tc>
          <w:tcPr>
            <w:tcW w:w="2071" w:type="dxa"/>
            <w:shd w:val="clear" w:color="auto" w:fill="FFFF99"/>
          </w:tcPr>
          <w:p w14:paraId="2CA77514"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Actual Expenditure</w:t>
            </w:r>
          </w:p>
        </w:tc>
        <w:tc>
          <w:tcPr>
            <w:tcW w:w="2662" w:type="dxa"/>
            <w:gridSpan w:val="2"/>
            <w:shd w:val="clear" w:color="auto" w:fill="FFFF99"/>
          </w:tcPr>
          <w:p w14:paraId="2F434D25" w14:textId="77777777" w:rsidR="00E9236D" w:rsidRPr="00B31E57" w:rsidRDefault="00E9236D" w:rsidP="008727B6">
            <w:pPr>
              <w:pStyle w:val="NoSpacing"/>
              <w:jc w:val="center"/>
              <w:rPr>
                <w:rFonts w:ascii="Verdana" w:hAnsi="Verdana" w:cs="Arial"/>
                <w:b/>
                <w:sz w:val="24"/>
                <w:szCs w:val="24"/>
              </w:rPr>
            </w:pPr>
            <w:r w:rsidRPr="00B31E57">
              <w:rPr>
                <w:rFonts w:ascii="Verdana" w:hAnsi="Verdana" w:cs="Arial"/>
                <w:b/>
                <w:sz w:val="24"/>
                <w:szCs w:val="24"/>
              </w:rPr>
              <w:t>Variances</w:t>
            </w:r>
          </w:p>
          <w:p w14:paraId="43F345DB" w14:textId="77777777" w:rsidR="00E9236D" w:rsidRPr="00B31E57" w:rsidRDefault="00E9236D" w:rsidP="008727B6">
            <w:pPr>
              <w:pStyle w:val="NoSpacing"/>
              <w:jc w:val="center"/>
              <w:rPr>
                <w:rFonts w:ascii="Verdana" w:hAnsi="Verdana" w:cs="Arial"/>
                <w:b/>
                <w:sz w:val="24"/>
                <w:szCs w:val="24"/>
              </w:rPr>
            </w:pPr>
          </w:p>
        </w:tc>
      </w:tr>
      <w:tr w:rsidR="00E9236D" w:rsidRPr="00B31E57" w14:paraId="1D08EC62" w14:textId="77777777" w:rsidTr="0006067F">
        <w:tc>
          <w:tcPr>
            <w:tcW w:w="1765" w:type="dxa"/>
          </w:tcPr>
          <w:p w14:paraId="2E91E30D" w14:textId="77777777" w:rsidR="00E9236D" w:rsidRPr="00B31E57" w:rsidRDefault="00E9236D" w:rsidP="008727B6">
            <w:pPr>
              <w:pStyle w:val="NoSpacing"/>
              <w:jc w:val="center"/>
              <w:rPr>
                <w:rFonts w:ascii="Verdana" w:hAnsi="Verdana" w:cs="Arial"/>
                <w:sz w:val="24"/>
                <w:szCs w:val="24"/>
              </w:rPr>
            </w:pPr>
          </w:p>
        </w:tc>
        <w:tc>
          <w:tcPr>
            <w:tcW w:w="1798" w:type="dxa"/>
          </w:tcPr>
          <w:p w14:paraId="2DC030E8"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c>
          <w:tcPr>
            <w:tcW w:w="2071" w:type="dxa"/>
          </w:tcPr>
          <w:p w14:paraId="4120FD30"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c>
          <w:tcPr>
            <w:tcW w:w="1783" w:type="dxa"/>
          </w:tcPr>
          <w:p w14:paraId="299DEA2A"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c>
          <w:tcPr>
            <w:tcW w:w="879" w:type="dxa"/>
          </w:tcPr>
          <w:p w14:paraId="2A2D0AED"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w:t>
            </w:r>
          </w:p>
        </w:tc>
      </w:tr>
      <w:tr w:rsidR="00E9236D" w:rsidRPr="00B31E57" w14:paraId="3188252A" w14:textId="77777777" w:rsidTr="0006067F">
        <w:trPr>
          <w:trHeight w:val="168"/>
        </w:trPr>
        <w:tc>
          <w:tcPr>
            <w:tcW w:w="1765" w:type="dxa"/>
          </w:tcPr>
          <w:p w14:paraId="66F93F70"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 xml:space="preserve">   2021/22</w:t>
            </w:r>
          </w:p>
        </w:tc>
        <w:tc>
          <w:tcPr>
            <w:tcW w:w="1798" w:type="dxa"/>
          </w:tcPr>
          <w:p w14:paraId="0303A872" w14:textId="77777777" w:rsidR="00E9236D" w:rsidRPr="00B31E57" w:rsidRDefault="00E9236D" w:rsidP="008727B6">
            <w:pPr>
              <w:pStyle w:val="NoSpacing"/>
              <w:jc w:val="right"/>
              <w:rPr>
                <w:rFonts w:ascii="Verdana" w:hAnsi="Verdana" w:cs="Arial"/>
                <w:sz w:val="24"/>
                <w:szCs w:val="24"/>
              </w:rPr>
            </w:pPr>
            <w:r w:rsidRPr="00B31E57">
              <w:rPr>
                <w:rFonts w:ascii="Verdana" w:hAnsi="Verdana" w:cs="Arial"/>
                <w:sz w:val="24"/>
                <w:szCs w:val="24"/>
              </w:rPr>
              <w:t>11,895,952</w:t>
            </w:r>
          </w:p>
        </w:tc>
        <w:tc>
          <w:tcPr>
            <w:tcW w:w="2071" w:type="dxa"/>
          </w:tcPr>
          <w:p w14:paraId="3E61E173" w14:textId="77777777" w:rsidR="00E9236D" w:rsidRPr="00B31E57" w:rsidRDefault="00E9236D" w:rsidP="008727B6">
            <w:pPr>
              <w:pStyle w:val="NoSpacing"/>
              <w:jc w:val="right"/>
              <w:rPr>
                <w:rFonts w:ascii="Verdana" w:hAnsi="Verdana" w:cs="Arial"/>
                <w:sz w:val="24"/>
                <w:szCs w:val="24"/>
              </w:rPr>
            </w:pPr>
            <w:r w:rsidRPr="00B31E57">
              <w:rPr>
                <w:rFonts w:ascii="Verdana" w:hAnsi="Verdana" w:cs="Arial"/>
                <w:sz w:val="24"/>
                <w:szCs w:val="24"/>
              </w:rPr>
              <w:t>11,698,449</w:t>
            </w:r>
          </w:p>
        </w:tc>
        <w:tc>
          <w:tcPr>
            <w:tcW w:w="1783" w:type="dxa"/>
          </w:tcPr>
          <w:p w14:paraId="4C12CFEC" w14:textId="77777777" w:rsidR="00E9236D" w:rsidRPr="00B31E57" w:rsidRDefault="00E9236D" w:rsidP="008727B6">
            <w:pPr>
              <w:pStyle w:val="NoSpacing"/>
              <w:jc w:val="right"/>
              <w:rPr>
                <w:rFonts w:ascii="Verdana" w:hAnsi="Verdana" w:cs="Arial"/>
                <w:sz w:val="24"/>
                <w:szCs w:val="24"/>
              </w:rPr>
            </w:pPr>
            <w:r w:rsidRPr="00B31E57">
              <w:rPr>
                <w:rFonts w:ascii="Verdana" w:hAnsi="Verdana" w:cs="Arial"/>
                <w:sz w:val="24"/>
                <w:szCs w:val="24"/>
              </w:rPr>
              <w:t>-197,502</w:t>
            </w:r>
          </w:p>
        </w:tc>
        <w:tc>
          <w:tcPr>
            <w:tcW w:w="879" w:type="dxa"/>
          </w:tcPr>
          <w:p w14:paraId="08BF64BC"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-2%</w:t>
            </w:r>
          </w:p>
        </w:tc>
      </w:tr>
      <w:tr w:rsidR="00E9236D" w:rsidRPr="00B31E57" w14:paraId="19409877" w14:textId="77777777" w:rsidTr="0006067F">
        <w:trPr>
          <w:trHeight w:val="168"/>
        </w:trPr>
        <w:tc>
          <w:tcPr>
            <w:tcW w:w="1765" w:type="dxa"/>
          </w:tcPr>
          <w:p w14:paraId="4F067DD2"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 xml:space="preserve">  2022/23</w:t>
            </w:r>
          </w:p>
        </w:tc>
        <w:tc>
          <w:tcPr>
            <w:tcW w:w="1798" w:type="dxa"/>
          </w:tcPr>
          <w:p w14:paraId="4715B8A8" w14:textId="77777777" w:rsidR="00E9236D" w:rsidRPr="00B31E57" w:rsidRDefault="00E9236D" w:rsidP="008727B6">
            <w:pPr>
              <w:pStyle w:val="NoSpacing"/>
              <w:jc w:val="right"/>
              <w:rPr>
                <w:rFonts w:ascii="Verdana" w:hAnsi="Verdana" w:cs="Arial"/>
                <w:sz w:val="24"/>
                <w:szCs w:val="24"/>
              </w:rPr>
            </w:pPr>
            <w:r w:rsidRPr="00B31E57">
              <w:rPr>
                <w:rFonts w:ascii="Verdana" w:hAnsi="Verdana" w:cs="Arial"/>
                <w:sz w:val="24"/>
                <w:szCs w:val="24"/>
              </w:rPr>
              <w:t>13,205,622</w:t>
            </w:r>
          </w:p>
        </w:tc>
        <w:tc>
          <w:tcPr>
            <w:tcW w:w="2071" w:type="dxa"/>
          </w:tcPr>
          <w:p w14:paraId="2759D6EE" w14:textId="77777777" w:rsidR="00E9236D" w:rsidRPr="00B31E57" w:rsidRDefault="00E9236D" w:rsidP="008727B6">
            <w:pPr>
              <w:pStyle w:val="NoSpacing"/>
              <w:jc w:val="right"/>
              <w:rPr>
                <w:rFonts w:ascii="Verdana" w:hAnsi="Verdana" w:cs="Arial"/>
                <w:sz w:val="24"/>
                <w:szCs w:val="24"/>
              </w:rPr>
            </w:pPr>
            <w:r w:rsidRPr="00B31E57">
              <w:rPr>
                <w:rFonts w:ascii="Verdana" w:hAnsi="Verdana" w:cs="Arial"/>
                <w:sz w:val="24"/>
                <w:szCs w:val="24"/>
              </w:rPr>
              <w:t>13,458,435</w:t>
            </w:r>
          </w:p>
        </w:tc>
        <w:tc>
          <w:tcPr>
            <w:tcW w:w="1783" w:type="dxa"/>
          </w:tcPr>
          <w:p w14:paraId="3C973065" w14:textId="77777777" w:rsidR="00E9236D" w:rsidRPr="00B31E57" w:rsidRDefault="00E9236D" w:rsidP="008727B6">
            <w:pPr>
              <w:pStyle w:val="NoSpacing"/>
              <w:jc w:val="right"/>
              <w:rPr>
                <w:rFonts w:ascii="Verdana" w:hAnsi="Verdana" w:cs="Arial"/>
                <w:sz w:val="24"/>
                <w:szCs w:val="24"/>
              </w:rPr>
            </w:pPr>
            <w:r w:rsidRPr="00B31E57">
              <w:rPr>
                <w:rFonts w:ascii="Verdana" w:hAnsi="Verdana" w:cs="Arial"/>
                <w:sz w:val="24"/>
                <w:szCs w:val="24"/>
              </w:rPr>
              <w:t>252,813</w:t>
            </w:r>
          </w:p>
        </w:tc>
        <w:tc>
          <w:tcPr>
            <w:tcW w:w="879" w:type="dxa"/>
          </w:tcPr>
          <w:p w14:paraId="0F28548F" w14:textId="77777777" w:rsidR="00E9236D" w:rsidRPr="00B31E57" w:rsidRDefault="00E9236D" w:rsidP="008727B6">
            <w:pPr>
              <w:pStyle w:val="NoSpacing"/>
              <w:jc w:val="center"/>
              <w:rPr>
                <w:rFonts w:ascii="Verdana" w:hAnsi="Verdana" w:cs="Arial"/>
                <w:sz w:val="24"/>
                <w:szCs w:val="24"/>
              </w:rPr>
            </w:pPr>
            <w:r w:rsidRPr="00B31E57">
              <w:rPr>
                <w:rFonts w:ascii="Verdana" w:hAnsi="Verdana" w:cs="Arial"/>
                <w:sz w:val="24"/>
                <w:szCs w:val="24"/>
              </w:rPr>
              <w:t>2%</w:t>
            </w:r>
          </w:p>
        </w:tc>
      </w:tr>
      <w:tr w:rsidR="00BA3469" w:rsidRPr="00B31E57" w14:paraId="144E8DB3" w14:textId="77777777" w:rsidTr="0006067F">
        <w:trPr>
          <w:trHeight w:val="168"/>
        </w:trPr>
        <w:tc>
          <w:tcPr>
            <w:tcW w:w="1765" w:type="dxa"/>
          </w:tcPr>
          <w:p w14:paraId="5F21B708" w14:textId="3CA8560D" w:rsidR="00BA3469" w:rsidRPr="00B31E57" w:rsidRDefault="00BA3469" w:rsidP="00BA3469">
            <w:pPr>
              <w:pStyle w:val="NoSpacing"/>
              <w:jc w:val="center"/>
              <w:rPr>
                <w:rFonts w:ascii="Verdana" w:hAnsi="Verdana" w:cs="Arial"/>
                <w:sz w:val="24"/>
                <w:szCs w:val="24"/>
              </w:rPr>
            </w:pPr>
            <w:r w:rsidRPr="00B31E57">
              <w:rPr>
                <w:rFonts w:ascii="Verdana" w:hAnsi="Verdana" w:cs="Arial"/>
                <w:sz w:val="24"/>
                <w:szCs w:val="24"/>
              </w:rPr>
              <w:t xml:space="preserve"> </w:t>
            </w:r>
            <w:r w:rsidR="004C21D0" w:rsidRPr="00B31E57">
              <w:rPr>
                <w:rFonts w:ascii="Verdana" w:hAnsi="Verdana" w:cs="Arial"/>
                <w:sz w:val="24"/>
                <w:szCs w:val="24"/>
              </w:rPr>
              <w:t xml:space="preserve"> </w:t>
            </w:r>
            <w:r w:rsidRPr="00B31E57">
              <w:rPr>
                <w:rFonts w:ascii="Verdana" w:hAnsi="Verdana" w:cs="Arial"/>
                <w:sz w:val="24"/>
                <w:szCs w:val="24"/>
              </w:rPr>
              <w:t>2023/24</w:t>
            </w:r>
          </w:p>
        </w:tc>
        <w:tc>
          <w:tcPr>
            <w:tcW w:w="1798" w:type="dxa"/>
          </w:tcPr>
          <w:p w14:paraId="2B779695" w14:textId="67B14DFB" w:rsidR="00BA3469" w:rsidRPr="00B31E57" w:rsidRDefault="00BA3469" w:rsidP="00BA3469">
            <w:pPr>
              <w:pStyle w:val="NoSpacing"/>
              <w:jc w:val="right"/>
              <w:rPr>
                <w:rFonts w:ascii="Verdana" w:hAnsi="Verdana" w:cs="Arial"/>
                <w:sz w:val="24"/>
                <w:szCs w:val="24"/>
              </w:rPr>
            </w:pPr>
            <w:r w:rsidRPr="00B31E57">
              <w:rPr>
                <w:rFonts w:ascii="Verdana" w:hAnsi="Verdana" w:cs="Arial"/>
                <w:sz w:val="24"/>
                <w:szCs w:val="24"/>
              </w:rPr>
              <w:t>13,509,016</w:t>
            </w:r>
          </w:p>
        </w:tc>
        <w:tc>
          <w:tcPr>
            <w:tcW w:w="2071" w:type="dxa"/>
          </w:tcPr>
          <w:p w14:paraId="25D8A274" w14:textId="18098528" w:rsidR="00BA3469" w:rsidRPr="00B31E57" w:rsidRDefault="00BA3469" w:rsidP="00BA3469">
            <w:pPr>
              <w:pStyle w:val="NoSpacing"/>
              <w:jc w:val="right"/>
              <w:rPr>
                <w:rFonts w:ascii="Verdana" w:hAnsi="Verdana" w:cs="Arial"/>
                <w:sz w:val="24"/>
                <w:szCs w:val="24"/>
              </w:rPr>
            </w:pPr>
            <w:r w:rsidRPr="00B31E57">
              <w:rPr>
                <w:rFonts w:ascii="Verdana" w:hAnsi="Verdana" w:cs="Arial"/>
                <w:sz w:val="24"/>
                <w:szCs w:val="24"/>
              </w:rPr>
              <w:t>12,952,480</w:t>
            </w:r>
          </w:p>
        </w:tc>
        <w:tc>
          <w:tcPr>
            <w:tcW w:w="1783" w:type="dxa"/>
          </w:tcPr>
          <w:p w14:paraId="02DD0B32" w14:textId="40460362" w:rsidR="00BA3469" w:rsidRPr="00B31E57" w:rsidRDefault="00BA3469" w:rsidP="00BA3469">
            <w:pPr>
              <w:pStyle w:val="NoSpacing"/>
              <w:jc w:val="right"/>
              <w:rPr>
                <w:rFonts w:ascii="Verdana" w:hAnsi="Verdana" w:cs="Arial"/>
                <w:sz w:val="24"/>
                <w:szCs w:val="24"/>
              </w:rPr>
            </w:pPr>
            <w:r w:rsidRPr="00B31E57">
              <w:rPr>
                <w:rFonts w:ascii="Verdana" w:hAnsi="Verdana" w:cs="Arial"/>
                <w:sz w:val="24"/>
                <w:szCs w:val="24"/>
              </w:rPr>
              <w:t>-556,536</w:t>
            </w:r>
          </w:p>
        </w:tc>
        <w:tc>
          <w:tcPr>
            <w:tcW w:w="879" w:type="dxa"/>
          </w:tcPr>
          <w:p w14:paraId="7503227A" w14:textId="58FC94C0" w:rsidR="00BA3469" w:rsidRPr="00B31E57" w:rsidRDefault="00BA3469" w:rsidP="00BA3469">
            <w:pPr>
              <w:pStyle w:val="NoSpacing"/>
              <w:jc w:val="center"/>
              <w:rPr>
                <w:rFonts w:ascii="Verdana" w:hAnsi="Verdana" w:cs="Arial"/>
                <w:sz w:val="24"/>
                <w:szCs w:val="24"/>
              </w:rPr>
            </w:pPr>
            <w:r w:rsidRPr="00B31E57">
              <w:rPr>
                <w:rFonts w:ascii="Verdana" w:hAnsi="Verdana" w:cs="Arial"/>
                <w:sz w:val="24"/>
                <w:szCs w:val="24"/>
              </w:rPr>
              <w:t>-4%</w:t>
            </w:r>
          </w:p>
        </w:tc>
      </w:tr>
      <w:tr w:rsidR="00DF761A" w:rsidRPr="00B31E57" w14:paraId="626866F9" w14:textId="77777777" w:rsidTr="0006067F">
        <w:trPr>
          <w:trHeight w:val="168"/>
        </w:trPr>
        <w:tc>
          <w:tcPr>
            <w:tcW w:w="1765" w:type="dxa"/>
          </w:tcPr>
          <w:p w14:paraId="4E2B5D03" w14:textId="256206B7" w:rsidR="00DF761A" w:rsidRPr="00B31E57" w:rsidRDefault="004C21D0" w:rsidP="00BA3469">
            <w:pPr>
              <w:pStyle w:val="NoSpacing"/>
              <w:jc w:val="center"/>
              <w:rPr>
                <w:rFonts w:ascii="Verdana" w:hAnsi="Verdana" w:cs="Arial"/>
                <w:sz w:val="24"/>
                <w:szCs w:val="24"/>
              </w:rPr>
            </w:pPr>
            <w:r w:rsidRPr="00B31E57">
              <w:rPr>
                <w:rFonts w:ascii="Verdana" w:hAnsi="Verdana" w:cs="Arial"/>
                <w:sz w:val="24"/>
                <w:szCs w:val="24"/>
              </w:rPr>
              <w:t xml:space="preserve">  </w:t>
            </w:r>
            <w:r w:rsidR="00DF761A" w:rsidRPr="00B31E57">
              <w:rPr>
                <w:rFonts w:ascii="Verdana" w:hAnsi="Verdana" w:cs="Arial"/>
                <w:sz w:val="24"/>
                <w:szCs w:val="24"/>
              </w:rPr>
              <w:t>202</w:t>
            </w:r>
            <w:r w:rsidR="00034E10" w:rsidRPr="00B31E57">
              <w:rPr>
                <w:rFonts w:ascii="Verdana" w:hAnsi="Verdana" w:cs="Arial"/>
                <w:sz w:val="24"/>
                <w:szCs w:val="24"/>
              </w:rPr>
              <w:t>4/25</w:t>
            </w:r>
          </w:p>
        </w:tc>
        <w:tc>
          <w:tcPr>
            <w:tcW w:w="1798" w:type="dxa"/>
          </w:tcPr>
          <w:p w14:paraId="709C21EA" w14:textId="3E97A834" w:rsidR="00DF761A" w:rsidRPr="00B31E57" w:rsidRDefault="00034E10" w:rsidP="00BA3469">
            <w:pPr>
              <w:pStyle w:val="NoSpacing"/>
              <w:jc w:val="right"/>
              <w:rPr>
                <w:rFonts w:ascii="Verdana" w:hAnsi="Verdana" w:cs="Arial"/>
                <w:sz w:val="24"/>
                <w:szCs w:val="24"/>
              </w:rPr>
            </w:pPr>
            <w:r w:rsidRPr="00B31E57">
              <w:rPr>
                <w:rFonts w:ascii="Verdana" w:hAnsi="Verdana" w:cs="Arial"/>
                <w:sz w:val="24"/>
                <w:szCs w:val="24"/>
              </w:rPr>
              <w:t>13,442,294</w:t>
            </w:r>
          </w:p>
        </w:tc>
        <w:tc>
          <w:tcPr>
            <w:tcW w:w="2071" w:type="dxa"/>
          </w:tcPr>
          <w:p w14:paraId="30CE0871" w14:textId="59473CA0" w:rsidR="00DF761A" w:rsidRPr="00B31E57" w:rsidRDefault="00034E10" w:rsidP="00BA3469">
            <w:pPr>
              <w:pStyle w:val="NoSpacing"/>
              <w:jc w:val="right"/>
              <w:rPr>
                <w:rFonts w:ascii="Verdana" w:hAnsi="Verdana" w:cs="Arial"/>
                <w:sz w:val="24"/>
                <w:szCs w:val="24"/>
              </w:rPr>
            </w:pPr>
            <w:r w:rsidRPr="00B31E57">
              <w:rPr>
                <w:rFonts w:ascii="Verdana" w:hAnsi="Verdana" w:cs="Arial"/>
                <w:sz w:val="24"/>
                <w:szCs w:val="24"/>
              </w:rPr>
              <w:t>13,219,167</w:t>
            </w:r>
          </w:p>
        </w:tc>
        <w:tc>
          <w:tcPr>
            <w:tcW w:w="1783" w:type="dxa"/>
          </w:tcPr>
          <w:p w14:paraId="6B26A965" w14:textId="29E989C5" w:rsidR="00DF761A" w:rsidRPr="00B31E57" w:rsidRDefault="00034E10" w:rsidP="00BA3469">
            <w:pPr>
              <w:pStyle w:val="NoSpacing"/>
              <w:jc w:val="right"/>
              <w:rPr>
                <w:rFonts w:ascii="Verdana" w:hAnsi="Verdana" w:cs="Arial"/>
                <w:sz w:val="24"/>
                <w:szCs w:val="24"/>
              </w:rPr>
            </w:pPr>
            <w:r w:rsidRPr="00B31E57">
              <w:rPr>
                <w:rFonts w:ascii="Verdana" w:hAnsi="Verdana" w:cs="Arial"/>
                <w:sz w:val="24"/>
                <w:szCs w:val="24"/>
              </w:rPr>
              <w:t>-223,127</w:t>
            </w:r>
          </w:p>
        </w:tc>
        <w:tc>
          <w:tcPr>
            <w:tcW w:w="879" w:type="dxa"/>
          </w:tcPr>
          <w:p w14:paraId="453D796F" w14:textId="59355F1B" w:rsidR="00DF761A" w:rsidRPr="00B31E57" w:rsidRDefault="00034E10" w:rsidP="00BA3469">
            <w:pPr>
              <w:pStyle w:val="NoSpacing"/>
              <w:jc w:val="center"/>
              <w:rPr>
                <w:rFonts w:ascii="Verdana" w:hAnsi="Verdana" w:cs="Arial"/>
                <w:sz w:val="24"/>
                <w:szCs w:val="24"/>
              </w:rPr>
            </w:pPr>
            <w:r w:rsidRPr="00B31E57">
              <w:rPr>
                <w:rFonts w:ascii="Verdana" w:hAnsi="Verdana" w:cs="Arial"/>
                <w:sz w:val="24"/>
                <w:szCs w:val="24"/>
              </w:rPr>
              <w:t>-2%</w:t>
            </w:r>
          </w:p>
        </w:tc>
      </w:tr>
    </w:tbl>
    <w:p w14:paraId="5E25CEA4" w14:textId="77777777" w:rsidR="00E9236D" w:rsidRPr="00B31E57" w:rsidRDefault="00E9236D" w:rsidP="0006067F">
      <w:pPr>
        <w:pStyle w:val="NoSpacing"/>
        <w:ind w:left="349" w:hanging="709"/>
        <w:jc w:val="both"/>
        <w:rPr>
          <w:rFonts w:ascii="Verdana" w:hAnsi="Verdana" w:cs="Arial"/>
          <w:sz w:val="24"/>
          <w:szCs w:val="24"/>
        </w:rPr>
      </w:pPr>
      <w:r w:rsidRPr="00B31E57">
        <w:rPr>
          <w:rFonts w:ascii="Verdana" w:hAnsi="Verdana" w:cs="Arial"/>
          <w:sz w:val="24"/>
          <w:szCs w:val="24"/>
        </w:rPr>
        <w:tab/>
      </w:r>
    </w:p>
    <w:p w14:paraId="6B75595E" w14:textId="77777777" w:rsidR="00E9236D" w:rsidRPr="00B31E57" w:rsidRDefault="00E9236D" w:rsidP="0006067F">
      <w:pPr>
        <w:pStyle w:val="NoSpacing"/>
        <w:ind w:left="207"/>
        <w:jc w:val="both"/>
        <w:rPr>
          <w:rFonts w:ascii="Verdana" w:hAnsi="Verdana" w:cs="Arial"/>
          <w:sz w:val="24"/>
          <w:szCs w:val="24"/>
        </w:rPr>
      </w:pPr>
      <w:r w:rsidRPr="00B31E57">
        <w:rPr>
          <w:rFonts w:ascii="Verdana" w:hAnsi="Verdana" w:cs="Arial"/>
          <w:sz w:val="24"/>
          <w:szCs w:val="24"/>
        </w:rPr>
        <w:t>Since 2017/18, the methodology for calculating the accrual is based on the average monthly costs for the period October to January (i.e. the most recent 4 months data).</w:t>
      </w:r>
    </w:p>
    <w:p w14:paraId="0FF26BA7" w14:textId="77777777" w:rsidR="00E9236D" w:rsidRPr="00B31E57" w:rsidRDefault="00E9236D" w:rsidP="0006067F">
      <w:pPr>
        <w:pStyle w:val="NoSpacing"/>
        <w:ind w:left="207"/>
        <w:jc w:val="both"/>
        <w:rPr>
          <w:rFonts w:ascii="Verdana" w:hAnsi="Verdana" w:cs="Arial"/>
          <w:sz w:val="24"/>
          <w:szCs w:val="24"/>
          <w:highlight w:val="yellow"/>
        </w:rPr>
      </w:pPr>
    </w:p>
    <w:p w14:paraId="64E17C23" w14:textId="71215F8A" w:rsidR="00E9236D" w:rsidRPr="00B31E57" w:rsidRDefault="003356FA" w:rsidP="00CC463B">
      <w:pPr>
        <w:pStyle w:val="NoSpacing"/>
        <w:ind w:left="207"/>
        <w:jc w:val="both"/>
        <w:rPr>
          <w:rFonts w:ascii="Verdana" w:hAnsi="Verdana" w:cs="Arial"/>
          <w:sz w:val="24"/>
          <w:szCs w:val="24"/>
        </w:rPr>
      </w:pPr>
      <w:r w:rsidRPr="00B31E57">
        <w:rPr>
          <w:rFonts w:ascii="Verdana" w:hAnsi="Verdana" w:cs="Arial"/>
          <w:sz w:val="24"/>
          <w:szCs w:val="24"/>
        </w:rPr>
        <w:t>T</w:t>
      </w:r>
      <w:r w:rsidR="00CC463B" w:rsidRPr="00B31E57">
        <w:rPr>
          <w:rFonts w:ascii="Verdana" w:hAnsi="Verdana" w:cs="Arial"/>
          <w:sz w:val="24"/>
          <w:szCs w:val="24"/>
        </w:rPr>
        <w:t xml:space="preserve">here </w:t>
      </w:r>
      <w:r w:rsidRPr="00B31E57">
        <w:rPr>
          <w:rFonts w:ascii="Verdana" w:hAnsi="Verdana" w:cs="Arial"/>
          <w:sz w:val="24"/>
          <w:szCs w:val="24"/>
        </w:rPr>
        <w:t>is</w:t>
      </w:r>
      <w:r w:rsidR="00CC463B" w:rsidRPr="00B31E57">
        <w:rPr>
          <w:rFonts w:ascii="Verdana" w:hAnsi="Verdana" w:cs="Arial"/>
          <w:sz w:val="24"/>
          <w:szCs w:val="24"/>
        </w:rPr>
        <w:t xml:space="preserve"> monthly variation in the number of items prescribed and </w:t>
      </w:r>
      <w:r w:rsidR="000C18DA" w:rsidRPr="00B31E57">
        <w:rPr>
          <w:rFonts w:ascii="Verdana" w:hAnsi="Verdana" w:cs="Arial"/>
          <w:sz w:val="24"/>
          <w:szCs w:val="24"/>
        </w:rPr>
        <w:t>i</w:t>
      </w:r>
      <w:r w:rsidR="00CC463B" w:rsidRPr="00B31E57">
        <w:rPr>
          <w:rFonts w:ascii="Verdana" w:hAnsi="Verdana" w:cs="Arial"/>
          <w:sz w:val="24"/>
          <w:szCs w:val="24"/>
        </w:rPr>
        <w:t>n the price per item</w:t>
      </w:r>
      <w:r w:rsidR="000C18DA" w:rsidRPr="00B31E57">
        <w:rPr>
          <w:rFonts w:ascii="Verdana" w:hAnsi="Verdana" w:cs="Arial"/>
          <w:sz w:val="24"/>
          <w:szCs w:val="24"/>
        </w:rPr>
        <w:t>.</w:t>
      </w:r>
      <w:r w:rsidR="00CC463B" w:rsidRPr="00B31E57">
        <w:rPr>
          <w:rFonts w:ascii="Verdana" w:hAnsi="Verdana" w:cs="Arial"/>
          <w:sz w:val="24"/>
          <w:szCs w:val="24"/>
        </w:rPr>
        <w:t xml:space="preserve"> </w:t>
      </w:r>
      <w:r w:rsidR="000C18DA" w:rsidRPr="00B31E57">
        <w:rPr>
          <w:rFonts w:ascii="Verdana" w:hAnsi="Verdana" w:cs="Arial"/>
          <w:sz w:val="24"/>
          <w:szCs w:val="24"/>
        </w:rPr>
        <w:t>I</w:t>
      </w:r>
      <w:r w:rsidR="00CC463B" w:rsidRPr="00B31E57">
        <w:rPr>
          <w:rFonts w:ascii="Verdana" w:hAnsi="Verdana" w:cs="Arial"/>
          <w:sz w:val="24"/>
          <w:szCs w:val="24"/>
        </w:rPr>
        <w:t xml:space="preserve">nformation published in February and March will again be used as in previous years to assess whether there are any other drugs where the cost and/or associated volumes </w:t>
      </w:r>
      <w:r w:rsidR="00A108D5" w:rsidRPr="00B31E57">
        <w:rPr>
          <w:rFonts w:ascii="Verdana" w:hAnsi="Verdana" w:cs="Arial"/>
          <w:sz w:val="24"/>
          <w:szCs w:val="24"/>
        </w:rPr>
        <w:t>are</w:t>
      </w:r>
      <w:r w:rsidR="00CC463B" w:rsidRPr="00B31E57">
        <w:rPr>
          <w:rFonts w:ascii="Verdana" w:hAnsi="Verdana" w:cs="Arial"/>
          <w:sz w:val="24"/>
          <w:szCs w:val="24"/>
        </w:rPr>
        <w:t xml:space="preserve"> likely to have an adverse or favourable material impact. </w:t>
      </w:r>
      <w:r w:rsidR="00370A03" w:rsidRPr="00B31E57">
        <w:rPr>
          <w:rFonts w:ascii="Verdana" w:hAnsi="Verdana" w:cs="Arial"/>
          <w:sz w:val="24"/>
          <w:szCs w:val="24"/>
        </w:rPr>
        <w:t xml:space="preserve">Other factors, </w:t>
      </w:r>
      <w:r w:rsidR="00E02A8B" w:rsidRPr="00B31E57">
        <w:rPr>
          <w:rFonts w:ascii="Verdana" w:hAnsi="Verdana" w:cs="Arial"/>
          <w:sz w:val="24"/>
          <w:szCs w:val="24"/>
        </w:rPr>
        <w:t xml:space="preserve">for example, if there is a leap year, timing of Easter holidays and other assumptions </w:t>
      </w:r>
      <w:r w:rsidR="00A84EBB" w:rsidRPr="00B31E57">
        <w:rPr>
          <w:rFonts w:ascii="Verdana" w:hAnsi="Verdana" w:cs="Arial"/>
          <w:sz w:val="24"/>
          <w:szCs w:val="24"/>
        </w:rPr>
        <w:t>in terms of growth for February and March</w:t>
      </w:r>
      <w:r w:rsidR="00E02A8B" w:rsidRPr="00B31E57">
        <w:rPr>
          <w:rFonts w:ascii="Verdana" w:hAnsi="Verdana" w:cs="Arial"/>
          <w:sz w:val="24"/>
          <w:szCs w:val="24"/>
        </w:rPr>
        <w:t xml:space="preserve"> </w:t>
      </w:r>
      <w:r w:rsidR="00CC463B" w:rsidRPr="00B31E57">
        <w:rPr>
          <w:rFonts w:ascii="Verdana" w:hAnsi="Verdana" w:cs="Arial"/>
          <w:sz w:val="24"/>
          <w:szCs w:val="24"/>
        </w:rPr>
        <w:t xml:space="preserve">will be used to consider whether an adjustment will be needed to the overall accrual </w:t>
      </w:r>
      <w:r w:rsidR="00BC14E8" w:rsidRPr="00B31E57">
        <w:rPr>
          <w:rFonts w:ascii="Verdana" w:hAnsi="Verdana" w:cs="Arial"/>
          <w:sz w:val="24"/>
          <w:szCs w:val="24"/>
        </w:rPr>
        <w:t>value.</w:t>
      </w:r>
    </w:p>
    <w:p w14:paraId="39644752" w14:textId="77777777" w:rsidR="00E9236D" w:rsidRDefault="00E9236D" w:rsidP="0006067F">
      <w:pPr>
        <w:pStyle w:val="NoSpacing"/>
        <w:ind w:left="207"/>
        <w:jc w:val="both"/>
        <w:rPr>
          <w:rFonts w:ascii="Verdana" w:hAnsi="Verdana" w:cs="Arial"/>
          <w:b/>
          <w:sz w:val="24"/>
          <w:szCs w:val="24"/>
        </w:rPr>
      </w:pPr>
    </w:p>
    <w:p w14:paraId="5037A0AB" w14:textId="77777777" w:rsidR="00AA053F" w:rsidRPr="00B31E57" w:rsidRDefault="00AA053F" w:rsidP="0006067F">
      <w:pPr>
        <w:pStyle w:val="NoSpacing"/>
        <w:ind w:left="207"/>
        <w:jc w:val="both"/>
        <w:rPr>
          <w:rFonts w:ascii="Verdana" w:hAnsi="Verdana" w:cs="Arial"/>
          <w:b/>
          <w:sz w:val="24"/>
          <w:szCs w:val="24"/>
        </w:rPr>
      </w:pPr>
    </w:p>
    <w:p w14:paraId="5710F140" w14:textId="77777777" w:rsidR="00E9236D" w:rsidRPr="00B31E57" w:rsidRDefault="00E9236D" w:rsidP="0006067F">
      <w:pPr>
        <w:pStyle w:val="NoSpacing"/>
        <w:numPr>
          <w:ilvl w:val="1"/>
          <w:numId w:val="34"/>
        </w:numPr>
        <w:ind w:left="568"/>
        <w:jc w:val="both"/>
        <w:rPr>
          <w:rFonts w:ascii="Verdana" w:hAnsi="Verdana" w:cs="Arial"/>
          <w:b/>
          <w:sz w:val="24"/>
          <w:szCs w:val="24"/>
        </w:rPr>
      </w:pPr>
      <w:r w:rsidRPr="00B31E57">
        <w:rPr>
          <w:rFonts w:ascii="Verdana" w:hAnsi="Verdana" w:cs="Arial"/>
          <w:b/>
          <w:sz w:val="24"/>
          <w:szCs w:val="24"/>
        </w:rPr>
        <w:lastRenderedPageBreak/>
        <w:t xml:space="preserve">Dental Contracts </w:t>
      </w:r>
    </w:p>
    <w:p w14:paraId="400403A2" w14:textId="77777777" w:rsidR="00E9236D" w:rsidRPr="00B31E57" w:rsidRDefault="00E9236D" w:rsidP="0006067F">
      <w:pPr>
        <w:pStyle w:val="NoSpacing"/>
        <w:ind w:left="207"/>
        <w:jc w:val="both"/>
        <w:rPr>
          <w:rFonts w:ascii="Verdana" w:hAnsi="Verdana" w:cs="Arial"/>
          <w:b/>
          <w:sz w:val="24"/>
          <w:szCs w:val="24"/>
        </w:rPr>
      </w:pPr>
    </w:p>
    <w:p w14:paraId="42BDF666" w14:textId="126299A5" w:rsidR="00EC5BBE" w:rsidRPr="00B31E57" w:rsidRDefault="00EC5BBE" w:rsidP="0006067F">
      <w:pPr>
        <w:pStyle w:val="NoSpacing"/>
        <w:ind w:left="207"/>
        <w:jc w:val="both"/>
        <w:rPr>
          <w:rFonts w:ascii="Verdana" w:hAnsi="Verdana" w:cs="Arial"/>
          <w:sz w:val="24"/>
          <w:szCs w:val="24"/>
        </w:rPr>
      </w:pPr>
      <w:r w:rsidRPr="00B31E57">
        <w:rPr>
          <w:rFonts w:ascii="Verdana" w:hAnsi="Verdana" w:cs="Arial"/>
          <w:sz w:val="24"/>
          <w:szCs w:val="24"/>
        </w:rPr>
        <w:t xml:space="preserve">Prior to </w:t>
      </w:r>
      <w:r w:rsidR="00A108D5" w:rsidRPr="00B31E57">
        <w:rPr>
          <w:rFonts w:ascii="Verdana" w:hAnsi="Verdana" w:cs="Arial"/>
          <w:sz w:val="24"/>
          <w:szCs w:val="24"/>
        </w:rPr>
        <w:t>20</w:t>
      </w:r>
      <w:r w:rsidRPr="00B31E57">
        <w:rPr>
          <w:rFonts w:ascii="Verdana" w:hAnsi="Verdana" w:cs="Arial"/>
          <w:sz w:val="24"/>
          <w:szCs w:val="24"/>
        </w:rPr>
        <w:t>22/23, the Dental Contract operated under Units of Dental Activity (UDA). As a result, Health Boards were able to calculate levels of under-performance at year-end. Following the introduction of the new Dental Contract the information to calculate any final year-end performance is not available until after the annual accounts have been submitted and audited.</w:t>
      </w:r>
    </w:p>
    <w:p w14:paraId="0CA28192" w14:textId="77777777" w:rsidR="00EC5BBE" w:rsidRPr="00B31E57" w:rsidRDefault="00EC5BBE" w:rsidP="0006067F">
      <w:pPr>
        <w:pStyle w:val="NoSpacing"/>
        <w:ind w:left="207"/>
        <w:jc w:val="both"/>
        <w:rPr>
          <w:rFonts w:ascii="Verdana" w:hAnsi="Verdana" w:cs="Arial"/>
          <w:sz w:val="24"/>
          <w:szCs w:val="24"/>
        </w:rPr>
      </w:pPr>
    </w:p>
    <w:p w14:paraId="4CA24240" w14:textId="3BD82F3F" w:rsidR="00E9236D" w:rsidRPr="00B31E57" w:rsidRDefault="00EC5BBE" w:rsidP="0006067F">
      <w:pPr>
        <w:pStyle w:val="NoSpacing"/>
        <w:ind w:left="207"/>
        <w:jc w:val="both"/>
        <w:rPr>
          <w:rFonts w:ascii="Verdana" w:hAnsi="Verdana" w:cs="Arial"/>
          <w:sz w:val="24"/>
          <w:szCs w:val="24"/>
        </w:rPr>
      </w:pPr>
      <w:r w:rsidRPr="00B31E57">
        <w:rPr>
          <w:rFonts w:ascii="Verdana" w:hAnsi="Verdana" w:cs="Arial"/>
          <w:sz w:val="24"/>
          <w:szCs w:val="24"/>
        </w:rPr>
        <w:t xml:space="preserve">For </w:t>
      </w:r>
      <w:r w:rsidR="00A108D5" w:rsidRPr="00B31E57">
        <w:rPr>
          <w:rFonts w:ascii="Verdana" w:hAnsi="Verdana" w:cs="Arial"/>
          <w:sz w:val="24"/>
          <w:szCs w:val="24"/>
        </w:rPr>
        <w:t>20</w:t>
      </w:r>
      <w:r w:rsidRPr="00B31E57">
        <w:rPr>
          <w:rFonts w:ascii="Verdana" w:hAnsi="Verdana" w:cs="Arial"/>
          <w:sz w:val="24"/>
          <w:szCs w:val="24"/>
        </w:rPr>
        <w:t>2</w:t>
      </w:r>
      <w:r w:rsidR="006004E1" w:rsidRPr="00B31E57">
        <w:rPr>
          <w:rFonts w:ascii="Verdana" w:hAnsi="Verdana" w:cs="Arial"/>
          <w:sz w:val="24"/>
          <w:szCs w:val="24"/>
        </w:rPr>
        <w:t>5</w:t>
      </w:r>
      <w:r w:rsidRPr="00B31E57">
        <w:rPr>
          <w:rFonts w:ascii="Verdana" w:hAnsi="Verdana" w:cs="Arial"/>
          <w:sz w:val="24"/>
          <w:szCs w:val="24"/>
        </w:rPr>
        <w:t>/2</w:t>
      </w:r>
      <w:r w:rsidR="006004E1" w:rsidRPr="00B31E57">
        <w:rPr>
          <w:rFonts w:ascii="Verdana" w:hAnsi="Verdana" w:cs="Arial"/>
          <w:sz w:val="24"/>
          <w:szCs w:val="24"/>
        </w:rPr>
        <w:t>6</w:t>
      </w:r>
      <w:r w:rsidRPr="00B31E57">
        <w:rPr>
          <w:rFonts w:ascii="Verdana" w:hAnsi="Verdana" w:cs="Arial"/>
          <w:sz w:val="24"/>
          <w:szCs w:val="24"/>
        </w:rPr>
        <w:t>, W</w:t>
      </w:r>
      <w:r w:rsidR="003A7B09" w:rsidRPr="00B31E57">
        <w:rPr>
          <w:rFonts w:ascii="Verdana" w:hAnsi="Verdana" w:cs="Arial"/>
          <w:sz w:val="24"/>
          <w:szCs w:val="24"/>
        </w:rPr>
        <w:t xml:space="preserve">elsh </w:t>
      </w:r>
      <w:r w:rsidRPr="00B31E57">
        <w:rPr>
          <w:rFonts w:ascii="Verdana" w:hAnsi="Verdana" w:cs="Arial"/>
          <w:sz w:val="24"/>
          <w:szCs w:val="24"/>
        </w:rPr>
        <w:t>G</w:t>
      </w:r>
      <w:r w:rsidR="003A7B09" w:rsidRPr="00B31E57">
        <w:rPr>
          <w:rFonts w:ascii="Verdana" w:hAnsi="Verdana" w:cs="Arial"/>
          <w:sz w:val="24"/>
          <w:szCs w:val="24"/>
        </w:rPr>
        <w:t>overnment</w:t>
      </w:r>
      <w:r w:rsidRPr="00B31E57">
        <w:rPr>
          <w:rFonts w:ascii="Verdana" w:hAnsi="Verdana" w:cs="Arial"/>
          <w:sz w:val="24"/>
          <w:szCs w:val="24"/>
        </w:rPr>
        <w:t xml:space="preserve"> has sent the year-end guidance out to Health Boards. As with the previous 2 years final performance information will not be available until the end July 202</w:t>
      </w:r>
      <w:r w:rsidR="006004E1" w:rsidRPr="00B31E57">
        <w:rPr>
          <w:rFonts w:ascii="Verdana" w:hAnsi="Verdana" w:cs="Arial"/>
          <w:sz w:val="24"/>
          <w:szCs w:val="24"/>
        </w:rPr>
        <w:t>6</w:t>
      </w:r>
      <w:r w:rsidRPr="00B31E57">
        <w:rPr>
          <w:rFonts w:ascii="Verdana" w:hAnsi="Verdana" w:cs="Arial"/>
          <w:sz w:val="24"/>
          <w:szCs w:val="24"/>
        </w:rPr>
        <w:t>, therefore there will be no provision made for underperformance.</w:t>
      </w:r>
    </w:p>
    <w:p w14:paraId="64203D64" w14:textId="77777777" w:rsidR="00E9236D" w:rsidRPr="00B31E57" w:rsidRDefault="00E9236D" w:rsidP="0006067F">
      <w:pPr>
        <w:pStyle w:val="NoSpacing"/>
        <w:ind w:left="207"/>
        <w:jc w:val="both"/>
        <w:rPr>
          <w:rFonts w:ascii="Verdana" w:hAnsi="Verdana" w:cs="Arial"/>
          <w:sz w:val="24"/>
          <w:szCs w:val="24"/>
        </w:rPr>
      </w:pPr>
    </w:p>
    <w:p w14:paraId="43E011F9" w14:textId="29E49B3B" w:rsidR="00E9236D" w:rsidRPr="00B31E57" w:rsidRDefault="00E9236D" w:rsidP="0006067F">
      <w:pPr>
        <w:pStyle w:val="ListParagraph"/>
        <w:numPr>
          <w:ilvl w:val="0"/>
          <w:numId w:val="31"/>
        </w:numPr>
        <w:tabs>
          <w:tab w:val="left" w:pos="567"/>
        </w:tabs>
        <w:spacing w:after="0" w:line="240" w:lineRule="auto"/>
        <w:ind w:left="207" w:hanging="567"/>
        <w:jc w:val="both"/>
        <w:rPr>
          <w:rFonts w:ascii="Verdana" w:eastAsia="Times New Roman" w:hAnsi="Verdana" w:cs="Arial"/>
          <w:b/>
          <w:sz w:val="24"/>
          <w:szCs w:val="24"/>
        </w:rPr>
      </w:pPr>
      <w:r w:rsidRPr="00B31E57">
        <w:rPr>
          <w:rFonts w:ascii="Verdana" w:hAnsi="Verdana" w:cs="Arial"/>
          <w:b/>
          <w:sz w:val="24"/>
          <w:szCs w:val="24"/>
        </w:rPr>
        <w:t xml:space="preserve">ACCRUAL FOR UNTAKEN ANNUAL LEAVE  </w:t>
      </w:r>
    </w:p>
    <w:p w14:paraId="061E65D6" w14:textId="77777777" w:rsidR="00E9236D" w:rsidRPr="00B31E57" w:rsidRDefault="00E9236D" w:rsidP="0006067F">
      <w:pPr>
        <w:tabs>
          <w:tab w:val="left" w:pos="426"/>
        </w:tabs>
        <w:spacing w:after="0" w:line="240" w:lineRule="auto"/>
        <w:jc w:val="both"/>
        <w:rPr>
          <w:rFonts w:ascii="Verdana" w:eastAsia="Times New Roman" w:hAnsi="Verdana" w:cs="Arial"/>
          <w:b/>
          <w:sz w:val="24"/>
          <w:szCs w:val="24"/>
        </w:rPr>
      </w:pPr>
    </w:p>
    <w:p w14:paraId="22455FD0" w14:textId="674D5785" w:rsidR="00FE5794" w:rsidRPr="00AA053F" w:rsidRDefault="00FE5794" w:rsidP="00AA053F">
      <w:pPr>
        <w:tabs>
          <w:tab w:val="left" w:pos="567"/>
        </w:tabs>
        <w:spacing w:after="0" w:line="240" w:lineRule="auto"/>
        <w:ind w:left="207"/>
        <w:jc w:val="both"/>
        <w:rPr>
          <w:rFonts w:ascii="Verdana" w:eastAsia="Times New Roman" w:hAnsi="Verdana" w:cs="Arial"/>
          <w:sz w:val="24"/>
          <w:szCs w:val="24"/>
        </w:rPr>
      </w:pPr>
      <w:r w:rsidRPr="00B31E57">
        <w:rPr>
          <w:rFonts w:ascii="Verdana" w:eastAsia="Times New Roman" w:hAnsi="Verdana" w:cs="Arial"/>
          <w:sz w:val="24"/>
          <w:szCs w:val="24"/>
        </w:rPr>
        <w:t>F</w:t>
      </w:r>
      <w:r w:rsidR="00E9236D" w:rsidRPr="00B31E57">
        <w:rPr>
          <w:rFonts w:ascii="Verdana" w:eastAsia="Times New Roman" w:hAnsi="Verdana" w:cs="Arial"/>
          <w:sz w:val="24"/>
          <w:szCs w:val="24"/>
        </w:rPr>
        <w:t>or financial year 202</w:t>
      </w:r>
      <w:r w:rsidR="00CB0957" w:rsidRPr="00B31E57">
        <w:rPr>
          <w:rFonts w:ascii="Verdana" w:eastAsia="Times New Roman" w:hAnsi="Verdana" w:cs="Arial"/>
          <w:sz w:val="24"/>
          <w:szCs w:val="24"/>
        </w:rPr>
        <w:t>5</w:t>
      </w:r>
      <w:r w:rsidR="00E9236D" w:rsidRPr="00B31E57">
        <w:rPr>
          <w:rFonts w:ascii="Verdana" w:eastAsia="Times New Roman" w:hAnsi="Verdana" w:cs="Arial"/>
          <w:sz w:val="24"/>
          <w:szCs w:val="24"/>
        </w:rPr>
        <w:t>/2</w:t>
      </w:r>
      <w:r w:rsidR="00CB0957" w:rsidRPr="00B31E57">
        <w:rPr>
          <w:rFonts w:ascii="Verdana" w:eastAsia="Times New Roman" w:hAnsi="Verdana" w:cs="Arial"/>
          <w:sz w:val="24"/>
          <w:szCs w:val="24"/>
        </w:rPr>
        <w:t>6</w:t>
      </w:r>
      <w:r w:rsidR="00E9236D" w:rsidRPr="00B31E57">
        <w:rPr>
          <w:rFonts w:ascii="Verdana" w:eastAsia="Times New Roman" w:hAnsi="Verdana" w:cs="Arial"/>
          <w:sz w:val="24"/>
          <w:szCs w:val="24"/>
        </w:rPr>
        <w:t xml:space="preserve">, </w:t>
      </w:r>
      <w:r w:rsidR="00CB0957" w:rsidRPr="00B31E57">
        <w:rPr>
          <w:rFonts w:ascii="Verdana" w:eastAsia="Times New Roman" w:hAnsi="Verdana" w:cs="Arial"/>
          <w:sz w:val="24"/>
          <w:szCs w:val="24"/>
        </w:rPr>
        <w:t xml:space="preserve">consistent with the approach taken in the last 2 financial </w:t>
      </w:r>
      <w:r w:rsidR="00BC14E8" w:rsidRPr="00B31E57">
        <w:rPr>
          <w:rFonts w:ascii="Verdana" w:eastAsia="Times New Roman" w:hAnsi="Verdana" w:cs="Arial"/>
          <w:sz w:val="24"/>
          <w:szCs w:val="24"/>
        </w:rPr>
        <w:t>years, there</w:t>
      </w:r>
      <w:r w:rsidR="00E9236D" w:rsidRPr="00B31E57">
        <w:rPr>
          <w:rFonts w:ascii="Verdana" w:eastAsia="Times New Roman" w:hAnsi="Verdana" w:cs="Arial"/>
          <w:sz w:val="24"/>
          <w:szCs w:val="24"/>
        </w:rPr>
        <w:t xml:space="preserve"> is no accrual for the carry forward of annual leave. </w:t>
      </w:r>
    </w:p>
    <w:p w14:paraId="6499EFFF" w14:textId="77777777" w:rsidR="00E9236D" w:rsidRPr="00B31E57" w:rsidRDefault="00E9236D" w:rsidP="0006067F">
      <w:pPr>
        <w:tabs>
          <w:tab w:val="left" w:pos="426"/>
        </w:tabs>
        <w:spacing w:after="0" w:line="240" w:lineRule="auto"/>
        <w:jc w:val="both"/>
        <w:rPr>
          <w:rFonts w:ascii="Verdana" w:eastAsia="Times New Roman" w:hAnsi="Verdana" w:cs="Arial"/>
          <w:b/>
          <w:sz w:val="24"/>
          <w:szCs w:val="24"/>
        </w:rPr>
      </w:pPr>
    </w:p>
    <w:p w14:paraId="00990918" w14:textId="04B563F4" w:rsidR="00E9236D" w:rsidRPr="00B31E57" w:rsidRDefault="00E9236D" w:rsidP="0006067F">
      <w:pPr>
        <w:pStyle w:val="ListParagraph"/>
        <w:numPr>
          <w:ilvl w:val="0"/>
          <w:numId w:val="31"/>
        </w:numPr>
        <w:tabs>
          <w:tab w:val="left" w:pos="567"/>
        </w:tabs>
        <w:spacing w:after="0" w:line="240" w:lineRule="auto"/>
        <w:ind w:left="207" w:hanging="567"/>
        <w:jc w:val="both"/>
        <w:rPr>
          <w:rFonts w:ascii="Verdana" w:hAnsi="Verdana" w:cs="Arial"/>
          <w:b/>
          <w:sz w:val="24"/>
          <w:szCs w:val="24"/>
        </w:rPr>
      </w:pPr>
      <w:r w:rsidRPr="00B31E57">
        <w:rPr>
          <w:rFonts w:ascii="Verdana" w:hAnsi="Verdana" w:cs="Arial"/>
          <w:b/>
          <w:sz w:val="24"/>
          <w:szCs w:val="24"/>
        </w:rPr>
        <w:t xml:space="preserve">MOVEMENT IN KEY PROVISIONS </w:t>
      </w:r>
    </w:p>
    <w:p w14:paraId="09FE9013" w14:textId="77777777" w:rsidR="00E9236D" w:rsidRPr="00B31E57" w:rsidRDefault="00E9236D" w:rsidP="0006067F">
      <w:pPr>
        <w:tabs>
          <w:tab w:val="left" w:pos="567"/>
        </w:tabs>
        <w:spacing w:after="0" w:line="240" w:lineRule="auto"/>
        <w:jc w:val="both"/>
        <w:rPr>
          <w:rFonts w:ascii="Verdana" w:hAnsi="Verdana"/>
          <w:sz w:val="24"/>
          <w:szCs w:val="24"/>
          <w:highlight w:val="yellow"/>
        </w:rPr>
      </w:pPr>
    </w:p>
    <w:p w14:paraId="05E9DEC8" w14:textId="6C71B981" w:rsidR="00E9236D" w:rsidRPr="00B31E57" w:rsidRDefault="00E9236D" w:rsidP="0006067F">
      <w:pPr>
        <w:tabs>
          <w:tab w:val="left" w:pos="567"/>
        </w:tabs>
        <w:spacing w:after="0" w:line="240" w:lineRule="auto"/>
        <w:ind w:left="207"/>
        <w:jc w:val="both"/>
        <w:rPr>
          <w:rFonts w:ascii="Verdana" w:hAnsi="Verdana" w:cs="Arial"/>
          <w:b/>
          <w:color w:val="FF0000"/>
          <w:sz w:val="24"/>
          <w:szCs w:val="24"/>
        </w:rPr>
      </w:pPr>
      <w:r w:rsidRPr="00B31E57">
        <w:rPr>
          <w:rFonts w:ascii="Verdana" w:hAnsi="Verdana" w:cs="Arial"/>
          <w:b/>
          <w:sz w:val="24"/>
          <w:szCs w:val="24"/>
        </w:rPr>
        <w:t xml:space="preserve">7.1 </w:t>
      </w:r>
      <w:r w:rsidR="009B181C" w:rsidRPr="00B31E57">
        <w:rPr>
          <w:rFonts w:ascii="Verdana" w:hAnsi="Verdana" w:cs="Arial"/>
          <w:b/>
          <w:sz w:val="24"/>
          <w:szCs w:val="24"/>
        </w:rPr>
        <w:t>Losses &amp; Special Payments</w:t>
      </w:r>
    </w:p>
    <w:p w14:paraId="78144E45" w14:textId="77777777" w:rsidR="00E9236D" w:rsidRPr="00B31E57" w:rsidRDefault="00E9236D" w:rsidP="0006067F">
      <w:pPr>
        <w:tabs>
          <w:tab w:val="left" w:pos="567"/>
        </w:tabs>
        <w:spacing w:after="0" w:line="240" w:lineRule="auto"/>
        <w:ind w:left="207"/>
        <w:jc w:val="both"/>
        <w:rPr>
          <w:rFonts w:ascii="Verdana" w:hAnsi="Verdana" w:cs="Arial"/>
          <w:b/>
          <w:bCs/>
          <w:sz w:val="24"/>
          <w:szCs w:val="24"/>
        </w:rPr>
      </w:pPr>
    </w:p>
    <w:p w14:paraId="3D9B986A" w14:textId="1C0BC4FA" w:rsidR="00C72690" w:rsidRPr="00B31E57" w:rsidRDefault="00C72690" w:rsidP="0006067F">
      <w:pPr>
        <w:tabs>
          <w:tab w:val="left" w:pos="567"/>
        </w:tabs>
        <w:spacing w:after="0" w:line="240" w:lineRule="auto"/>
        <w:ind w:left="207"/>
        <w:jc w:val="both"/>
        <w:rPr>
          <w:rFonts w:ascii="Verdana" w:hAnsi="Verdana" w:cs="Arial"/>
          <w:b/>
          <w:sz w:val="24"/>
          <w:szCs w:val="24"/>
        </w:rPr>
      </w:pPr>
      <w:r w:rsidRPr="00B31E57">
        <w:rPr>
          <w:rFonts w:ascii="Verdana" w:hAnsi="Verdana" w:cs="Arial"/>
          <w:sz w:val="24"/>
          <w:szCs w:val="24"/>
        </w:rPr>
        <w:t xml:space="preserve">During 2023-24 a spreadsheet was developed by Cardiff &amp; Vale Health Board which was adopted by all Health Boards across Wales following several all-Wales Task &amp; Finish groups led by Welsh Risk </w:t>
      </w:r>
      <w:proofErr w:type="gramStart"/>
      <w:r w:rsidRPr="00B31E57">
        <w:rPr>
          <w:rFonts w:ascii="Verdana" w:hAnsi="Verdana" w:cs="Arial"/>
          <w:sz w:val="24"/>
          <w:szCs w:val="24"/>
        </w:rPr>
        <w:t>Pool, and</w:t>
      </w:r>
      <w:proofErr w:type="gramEnd"/>
      <w:r w:rsidRPr="00B31E57">
        <w:rPr>
          <w:rFonts w:ascii="Verdana" w:hAnsi="Verdana" w:cs="Arial"/>
          <w:sz w:val="24"/>
          <w:szCs w:val="24"/>
        </w:rPr>
        <w:t xml:space="preserve"> thereafter approved for use in the 2023-24 Annual Accounts process by Welsh Government. Audit Wales were also notified of the change. The spreadsheet-based system</w:t>
      </w:r>
      <w:r w:rsidR="00C97BF4" w:rsidRPr="00B31E57">
        <w:rPr>
          <w:rFonts w:ascii="Verdana" w:hAnsi="Verdana" w:cs="Arial"/>
          <w:sz w:val="24"/>
          <w:szCs w:val="24"/>
        </w:rPr>
        <w:t xml:space="preserve">, which was a replacement for the LASPAR </w:t>
      </w:r>
      <w:r w:rsidR="00A129FE" w:rsidRPr="00B31E57">
        <w:rPr>
          <w:rFonts w:ascii="Verdana" w:hAnsi="Verdana" w:cs="Arial"/>
          <w:sz w:val="24"/>
          <w:szCs w:val="24"/>
        </w:rPr>
        <w:t>system) has</w:t>
      </w:r>
      <w:r w:rsidRPr="00B31E57">
        <w:rPr>
          <w:rFonts w:ascii="Verdana" w:hAnsi="Verdana" w:cs="Arial"/>
          <w:sz w:val="24"/>
          <w:szCs w:val="24"/>
        </w:rPr>
        <w:t xml:space="preserve"> been fully validated and deemed a suitable replacement</w:t>
      </w:r>
      <w:r w:rsidRPr="00B31E57">
        <w:rPr>
          <w:rStyle w:val="CommentReference"/>
          <w:rFonts w:ascii="Verdana" w:hAnsi="Verdana"/>
          <w:sz w:val="24"/>
          <w:szCs w:val="24"/>
        </w:rPr>
        <w:t>.</w:t>
      </w:r>
      <w:r w:rsidRPr="00B31E57">
        <w:rPr>
          <w:rFonts w:ascii="Verdana" w:hAnsi="Verdana" w:cs="Arial"/>
          <w:sz w:val="24"/>
          <w:szCs w:val="24"/>
        </w:rPr>
        <w:t xml:space="preserve"> This spreadsheet based process has continued to record the Health Board’s losses in 202</w:t>
      </w:r>
      <w:r w:rsidR="05F9C2F3" w:rsidRPr="00B31E57">
        <w:rPr>
          <w:rFonts w:ascii="Verdana" w:hAnsi="Verdana" w:cs="Arial"/>
          <w:sz w:val="24"/>
          <w:szCs w:val="24"/>
        </w:rPr>
        <w:t>5</w:t>
      </w:r>
      <w:r w:rsidRPr="00B31E57">
        <w:rPr>
          <w:rFonts w:ascii="Verdana" w:hAnsi="Verdana" w:cs="Arial"/>
          <w:sz w:val="24"/>
          <w:szCs w:val="24"/>
        </w:rPr>
        <w:t>/2</w:t>
      </w:r>
      <w:r w:rsidR="2F66D99E" w:rsidRPr="00B31E57">
        <w:rPr>
          <w:rFonts w:ascii="Verdana" w:hAnsi="Verdana" w:cs="Arial"/>
          <w:sz w:val="24"/>
          <w:szCs w:val="24"/>
        </w:rPr>
        <w:t>6</w:t>
      </w:r>
      <w:r w:rsidRPr="00B31E57">
        <w:rPr>
          <w:rFonts w:ascii="Verdana" w:hAnsi="Verdana" w:cs="Arial"/>
          <w:sz w:val="24"/>
          <w:szCs w:val="24"/>
        </w:rPr>
        <w:t>.</w:t>
      </w:r>
    </w:p>
    <w:p w14:paraId="609FD650" w14:textId="72B11F24" w:rsidR="00E9236D" w:rsidRPr="00B31E57" w:rsidRDefault="00E9236D" w:rsidP="0006067F">
      <w:pPr>
        <w:pStyle w:val="ListParagraph"/>
        <w:tabs>
          <w:tab w:val="left" w:pos="567"/>
        </w:tabs>
        <w:spacing w:after="0" w:line="240" w:lineRule="auto"/>
        <w:ind w:left="207"/>
        <w:jc w:val="both"/>
        <w:rPr>
          <w:rFonts w:ascii="Verdana" w:hAnsi="Verdana" w:cs="Arial"/>
          <w:b/>
          <w:sz w:val="24"/>
          <w:szCs w:val="24"/>
        </w:rPr>
      </w:pPr>
    </w:p>
    <w:p w14:paraId="6EED93A0" w14:textId="51E3C8E1" w:rsidR="00E9236D" w:rsidRPr="00B31E57" w:rsidRDefault="00E9236D" w:rsidP="0006067F">
      <w:pPr>
        <w:pStyle w:val="ListParagraph"/>
        <w:numPr>
          <w:ilvl w:val="1"/>
          <w:numId w:val="36"/>
        </w:numPr>
        <w:spacing w:after="0" w:line="240" w:lineRule="auto"/>
        <w:ind w:left="284" w:firstLine="0"/>
        <w:jc w:val="both"/>
        <w:rPr>
          <w:rFonts w:ascii="Verdana" w:hAnsi="Verdana" w:cs="Arial"/>
          <w:b/>
          <w:sz w:val="24"/>
          <w:szCs w:val="24"/>
        </w:rPr>
      </w:pPr>
      <w:r w:rsidRPr="00B31E57">
        <w:rPr>
          <w:rFonts w:ascii="Verdana" w:hAnsi="Verdana" w:cs="Arial"/>
          <w:b/>
          <w:sz w:val="24"/>
          <w:szCs w:val="24"/>
        </w:rPr>
        <w:t xml:space="preserve">Early Retirement Pension Provision / Permanent Injury </w:t>
      </w:r>
    </w:p>
    <w:p w14:paraId="2B4555CA" w14:textId="77777777" w:rsidR="00E9236D" w:rsidRPr="00B31E57" w:rsidRDefault="00E9236D" w:rsidP="0006067F">
      <w:pPr>
        <w:spacing w:after="0" w:line="240" w:lineRule="auto"/>
        <w:jc w:val="both"/>
        <w:rPr>
          <w:rFonts w:ascii="Verdana" w:hAnsi="Verdana" w:cs="Arial"/>
          <w:b/>
          <w:sz w:val="24"/>
          <w:szCs w:val="24"/>
        </w:rPr>
      </w:pPr>
    </w:p>
    <w:p w14:paraId="1DF8F92E" w14:textId="5972BB1D" w:rsidR="00E9236D" w:rsidRPr="00B31E57" w:rsidRDefault="00E9236D" w:rsidP="0006067F">
      <w:pPr>
        <w:pStyle w:val="ListParagraph"/>
        <w:spacing w:after="0" w:line="240" w:lineRule="auto"/>
        <w:ind w:left="207"/>
        <w:jc w:val="both"/>
        <w:rPr>
          <w:rFonts w:ascii="Verdana" w:hAnsi="Verdana" w:cs="Arial"/>
          <w:sz w:val="24"/>
          <w:szCs w:val="24"/>
        </w:rPr>
      </w:pPr>
      <w:r w:rsidRPr="00B31E57">
        <w:rPr>
          <w:rFonts w:ascii="Verdana" w:hAnsi="Verdana" w:cs="Arial"/>
          <w:sz w:val="24"/>
          <w:szCs w:val="24"/>
        </w:rPr>
        <w:t>There has been a change in the Discount Factor to be applied in line with the draft Manual for Accounts issued by Welsh Government in December 202</w:t>
      </w:r>
      <w:r w:rsidR="00243953" w:rsidRPr="00B31E57">
        <w:rPr>
          <w:rFonts w:ascii="Verdana" w:hAnsi="Verdana" w:cs="Arial"/>
          <w:sz w:val="24"/>
          <w:szCs w:val="24"/>
        </w:rPr>
        <w:t>5</w:t>
      </w:r>
      <w:r w:rsidRPr="00B31E57">
        <w:rPr>
          <w:rFonts w:ascii="Verdana" w:hAnsi="Verdana" w:cs="Arial"/>
          <w:sz w:val="24"/>
          <w:szCs w:val="24"/>
        </w:rPr>
        <w:t>. This directs health boards to use 2.</w:t>
      </w:r>
      <w:r w:rsidR="00A100BB" w:rsidRPr="00B31E57">
        <w:rPr>
          <w:rFonts w:ascii="Verdana" w:hAnsi="Verdana" w:cs="Arial"/>
          <w:sz w:val="24"/>
          <w:szCs w:val="24"/>
        </w:rPr>
        <w:t>95</w:t>
      </w:r>
      <w:r w:rsidRPr="00B31E57">
        <w:rPr>
          <w:rFonts w:ascii="Verdana" w:hAnsi="Verdana" w:cs="Arial"/>
          <w:sz w:val="24"/>
          <w:szCs w:val="24"/>
        </w:rPr>
        <w:t>% this year (</w:t>
      </w:r>
      <w:r w:rsidR="002C63CF" w:rsidRPr="00B31E57">
        <w:rPr>
          <w:rFonts w:ascii="Verdana" w:hAnsi="Verdana" w:cs="Arial"/>
          <w:sz w:val="24"/>
          <w:szCs w:val="24"/>
        </w:rPr>
        <w:t>2.4</w:t>
      </w:r>
      <w:r w:rsidR="00A100BB" w:rsidRPr="00B31E57">
        <w:rPr>
          <w:rFonts w:ascii="Verdana" w:hAnsi="Verdana" w:cs="Arial"/>
          <w:sz w:val="24"/>
          <w:szCs w:val="24"/>
        </w:rPr>
        <w:t>0</w:t>
      </w:r>
      <w:r w:rsidRPr="00B31E57">
        <w:rPr>
          <w:rFonts w:ascii="Verdana" w:hAnsi="Verdana" w:cs="Arial"/>
          <w:sz w:val="24"/>
          <w:szCs w:val="24"/>
        </w:rPr>
        <w:t>% 202</w:t>
      </w:r>
      <w:r w:rsidR="00A100BB" w:rsidRPr="00B31E57">
        <w:rPr>
          <w:rFonts w:ascii="Verdana" w:hAnsi="Verdana" w:cs="Arial"/>
          <w:sz w:val="24"/>
          <w:szCs w:val="24"/>
        </w:rPr>
        <w:t>4</w:t>
      </w:r>
      <w:r w:rsidRPr="00B31E57">
        <w:rPr>
          <w:rFonts w:ascii="Verdana" w:hAnsi="Verdana" w:cs="Arial"/>
          <w:sz w:val="24"/>
          <w:szCs w:val="24"/>
        </w:rPr>
        <w:t>/2</w:t>
      </w:r>
      <w:r w:rsidR="00A100BB" w:rsidRPr="00B31E57">
        <w:rPr>
          <w:rFonts w:ascii="Verdana" w:hAnsi="Verdana" w:cs="Arial"/>
          <w:sz w:val="24"/>
          <w:szCs w:val="24"/>
        </w:rPr>
        <w:t>5</w:t>
      </w:r>
      <w:r w:rsidRPr="00B31E57">
        <w:rPr>
          <w:rFonts w:ascii="Verdana" w:hAnsi="Verdana" w:cs="Arial"/>
          <w:sz w:val="24"/>
          <w:szCs w:val="24"/>
        </w:rPr>
        <w:t xml:space="preserve">). It is estimated that the overall movement in the provision, unwinding of discount and increased annual costs will result in a </w:t>
      </w:r>
      <w:r w:rsidR="00A100BB" w:rsidRPr="00B31E57">
        <w:rPr>
          <w:rFonts w:ascii="Verdana" w:hAnsi="Verdana" w:cs="Arial"/>
          <w:sz w:val="24"/>
          <w:szCs w:val="24"/>
        </w:rPr>
        <w:t xml:space="preserve">net </w:t>
      </w:r>
      <w:r w:rsidRPr="00B31E57">
        <w:rPr>
          <w:rFonts w:ascii="Verdana" w:hAnsi="Verdana" w:cs="Arial"/>
          <w:sz w:val="24"/>
          <w:szCs w:val="24"/>
        </w:rPr>
        <w:t>financial hit of approx</w:t>
      </w:r>
      <w:r w:rsidR="009B181C" w:rsidRPr="00B31E57">
        <w:rPr>
          <w:rFonts w:ascii="Verdana" w:hAnsi="Verdana" w:cs="Arial"/>
          <w:sz w:val="24"/>
          <w:szCs w:val="24"/>
        </w:rPr>
        <w:t>imately</w:t>
      </w:r>
      <w:r w:rsidRPr="00B31E57">
        <w:rPr>
          <w:rFonts w:ascii="Verdana" w:hAnsi="Verdana" w:cs="Arial"/>
          <w:sz w:val="24"/>
          <w:szCs w:val="24"/>
        </w:rPr>
        <w:t xml:space="preserve"> £</w:t>
      </w:r>
      <w:r w:rsidR="00A100BB" w:rsidRPr="00B31E57">
        <w:rPr>
          <w:rFonts w:ascii="Verdana" w:hAnsi="Verdana" w:cs="Arial"/>
          <w:sz w:val="24"/>
          <w:szCs w:val="24"/>
        </w:rPr>
        <w:t>123</w:t>
      </w:r>
      <w:r w:rsidRPr="00B31E57">
        <w:rPr>
          <w:rFonts w:ascii="Verdana" w:hAnsi="Verdana" w:cs="Arial"/>
          <w:sz w:val="24"/>
          <w:szCs w:val="24"/>
        </w:rPr>
        <w:t>k this year</w:t>
      </w:r>
      <w:r w:rsidR="00A100BB" w:rsidRPr="00B31E57">
        <w:rPr>
          <w:rFonts w:ascii="Verdana" w:hAnsi="Verdana" w:cs="Arial"/>
          <w:sz w:val="24"/>
          <w:szCs w:val="24"/>
        </w:rPr>
        <w:t xml:space="preserve"> </w:t>
      </w:r>
      <w:r w:rsidR="00E0066E" w:rsidRPr="00B31E57">
        <w:rPr>
          <w:rFonts w:ascii="Verdana" w:hAnsi="Verdana" w:cs="Arial"/>
          <w:sz w:val="24"/>
          <w:szCs w:val="24"/>
        </w:rPr>
        <w:t>(£565k in 2024/25)</w:t>
      </w:r>
      <w:r w:rsidRPr="00B31E57">
        <w:rPr>
          <w:rFonts w:ascii="Verdana" w:hAnsi="Verdana" w:cs="Arial"/>
          <w:sz w:val="24"/>
          <w:szCs w:val="24"/>
        </w:rPr>
        <w:t xml:space="preserve">. </w:t>
      </w:r>
    </w:p>
    <w:p w14:paraId="737C2888" w14:textId="77777777" w:rsidR="00E9236D" w:rsidRPr="00B31E57" w:rsidRDefault="00E9236D" w:rsidP="0006067F">
      <w:pPr>
        <w:pStyle w:val="ListParagraph"/>
        <w:spacing w:after="0" w:line="240" w:lineRule="auto"/>
        <w:ind w:left="360"/>
        <w:jc w:val="both"/>
        <w:rPr>
          <w:rFonts w:ascii="Verdana" w:hAnsi="Verdana" w:cs="Arial"/>
          <w:b/>
          <w:sz w:val="24"/>
          <w:szCs w:val="24"/>
          <w:highlight w:val="yellow"/>
        </w:rPr>
      </w:pPr>
      <w:r w:rsidRPr="00B31E57">
        <w:rPr>
          <w:rFonts w:ascii="Verdana" w:hAnsi="Verdana" w:cs="Arial"/>
          <w:b/>
          <w:sz w:val="24"/>
          <w:szCs w:val="24"/>
          <w:highlight w:val="yellow"/>
        </w:rPr>
        <w:t xml:space="preserve">  </w:t>
      </w:r>
    </w:p>
    <w:p w14:paraId="7D2BECE7" w14:textId="2DB01EBC" w:rsidR="00E9236D" w:rsidRPr="00B31E57" w:rsidRDefault="002C2264" w:rsidP="0006067F">
      <w:pPr>
        <w:spacing w:after="0" w:line="240" w:lineRule="auto"/>
        <w:ind w:left="284" w:hanging="142"/>
        <w:jc w:val="both"/>
        <w:rPr>
          <w:rFonts w:ascii="Verdana" w:hAnsi="Verdana" w:cs="Arial"/>
          <w:sz w:val="24"/>
          <w:szCs w:val="24"/>
        </w:rPr>
      </w:pPr>
      <w:r w:rsidRPr="00B31E57">
        <w:rPr>
          <w:rFonts w:ascii="Verdana" w:hAnsi="Verdana" w:cs="Arial"/>
          <w:b/>
          <w:sz w:val="24"/>
          <w:szCs w:val="24"/>
        </w:rPr>
        <w:t>7.3</w:t>
      </w:r>
      <w:r w:rsidR="00E9236D" w:rsidRPr="00B31E57">
        <w:rPr>
          <w:rFonts w:ascii="Verdana" w:hAnsi="Verdana" w:cs="Arial"/>
          <w:b/>
          <w:sz w:val="24"/>
          <w:szCs w:val="24"/>
        </w:rPr>
        <w:t xml:space="preserve"> Defence Fee Provision For Probability 3 (possible) Successful Legal Claims </w:t>
      </w:r>
      <w:r w:rsidR="00E9236D" w:rsidRPr="00B31E57">
        <w:rPr>
          <w:rFonts w:ascii="Verdana" w:hAnsi="Verdana" w:cs="Arial"/>
          <w:b/>
          <w:color w:val="FF0000"/>
          <w:sz w:val="24"/>
          <w:szCs w:val="24"/>
        </w:rPr>
        <w:t xml:space="preserve"> </w:t>
      </w:r>
    </w:p>
    <w:p w14:paraId="192C51BB" w14:textId="77777777" w:rsidR="00E9236D" w:rsidRPr="00B31E57" w:rsidRDefault="00E9236D" w:rsidP="0006067F">
      <w:pPr>
        <w:spacing w:after="0" w:line="240" w:lineRule="auto"/>
        <w:jc w:val="both"/>
        <w:rPr>
          <w:rFonts w:ascii="Verdana" w:hAnsi="Verdana" w:cs="Arial"/>
          <w:sz w:val="24"/>
          <w:szCs w:val="24"/>
        </w:rPr>
      </w:pPr>
    </w:p>
    <w:p w14:paraId="5448377E" w14:textId="77777777" w:rsidR="00E9236D" w:rsidRPr="00B31E57" w:rsidRDefault="00E9236D" w:rsidP="0006067F">
      <w:pPr>
        <w:pStyle w:val="ListParagraph"/>
        <w:spacing w:after="0" w:line="240" w:lineRule="auto"/>
        <w:ind w:left="207"/>
        <w:jc w:val="both"/>
        <w:rPr>
          <w:rFonts w:ascii="Verdana" w:hAnsi="Verdana" w:cs="Arial"/>
          <w:sz w:val="24"/>
          <w:szCs w:val="24"/>
        </w:rPr>
      </w:pPr>
      <w:r w:rsidRPr="00B31E57">
        <w:rPr>
          <w:rFonts w:ascii="Verdana" w:hAnsi="Verdana" w:cs="Arial"/>
          <w:sz w:val="24"/>
          <w:szCs w:val="24"/>
        </w:rPr>
        <w:lastRenderedPageBreak/>
        <w:t xml:space="preserve">As is the case for previous years, in order to comply with the requirements of IAS 37: Accounting for Provisions, Welsh Government has issued guidance regarding the accounting treatment of defence fees for legal claims where the chance of success is deemed as possible (Probability 3: 6-49%). </w:t>
      </w:r>
    </w:p>
    <w:p w14:paraId="7185BE54" w14:textId="77777777" w:rsidR="00E9236D" w:rsidRPr="00B31E57" w:rsidRDefault="00E9236D" w:rsidP="0006067F">
      <w:pPr>
        <w:pStyle w:val="ListParagraph"/>
        <w:spacing w:after="0" w:line="240" w:lineRule="auto"/>
        <w:ind w:left="207"/>
        <w:jc w:val="both"/>
        <w:rPr>
          <w:rFonts w:ascii="Verdana" w:hAnsi="Verdana" w:cs="Arial"/>
          <w:sz w:val="24"/>
          <w:szCs w:val="24"/>
        </w:rPr>
      </w:pPr>
    </w:p>
    <w:p w14:paraId="32E38963" w14:textId="77777777" w:rsidR="00E9236D" w:rsidRPr="00B31E57" w:rsidRDefault="00E9236D" w:rsidP="0006067F">
      <w:pPr>
        <w:pStyle w:val="5Bodytext"/>
        <w:numPr>
          <w:ilvl w:val="0"/>
          <w:numId w:val="0"/>
        </w:numPr>
        <w:spacing w:after="0"/>
        <w:ind w:left="207"/>
        <w:jc w:val="both"/>
        <w:rPr>
          <w:rFonts w:ascii="Verdana" w:eastAsia="Calibri" w:hAnsi="Verdana" w:cs="Arial"/>
          <w:szCs w:val="24"/>
        </w:rPr>
      </w:pPr>
      <w:r w:rsidRPr="00B31E57">
        <w:rPr>
          <w:rFonts w:ascii="Verdana" w:eastAsia="Calibri" w:hAnsi="Verdana" w:cs="Arial"/>
          <w:szCs w:val="24"/>
        </w:rPr>
        <w:t>For the defence legal costs provision of claims within the possible category, the obligating event is a claim being received in respect of Clinical Negligence or Personal Injury.</w:t>
      </w:r>
    </w:p>
    <w:p w14:paraId="5E1A71F5" w14:textId="77777777" w:rsidR="00E9236D" w:rsidRPr="00B31E57" w:rsidRDefault="00E9236D" w:rsidP="0006067F">
      <w:pPr>
        <w:pStyle w:val="5Bodytext"/>
        <w:numPr>
          <w:ilvl w:val="0"/>
          <w:numId w:val="0"/>
        </w:numPr>
        <w:spacing w:after="0"/>
        <w:ind w:left="207"/>
        <w:jc w:val="both"/>
        <w:rPr>
          <w:rFonts w:ascii="Verdana" w:eastAsia="Calibri" w:hAnsi="Verdana" w:cs="Arial"/>
          <w:szCs w:val="24"/>
        </w:rPr>
      </w:pPr>
    </w:p>
    <w:p w14:paraId="3792996C" w14:textId="77777777" w:rsidR="00E9236D" w:rsidRPr="00B31E57" w:rsidRDefault="00E9236D" w:rsidP="0006067F">
      <w:pPr>
        <w:pStyle w:val="5Bodytext"/>
        <w:numPr>
          <w:ilvl w:val="0"/>
          <w:numId w:val="0"/>
        </w:numPr>
        <w:spacing w:after="0"/>
        <w:ind w:left="207"/>
        <w:jc w:val="both"/>
        <w:rPr>
          <w:rFonts w:ascii="Verdana" w:eastAsia="Calibri" w:hAnsi="Verdana" w:cs="Arial"/>
          <w:szCs w:val="24"/>
        </w:rPr>
      </w:pPr>
      <w:r w:rsidRPr="00B31E57">
        <w:rPr>
          <w:rFonts w:ascii="Verdana" w:eastAsia="Calibri" w:hAnsi="Verdana" w:cs="Arial"/>
          <w:szCs w:val="24"/>
        </w:rPr>
        <w:t xml:space="preserve">It is probable, when considering the possible claims as a cohort, that this obligating event may lead to a future transfer of economic benefit in that the organisation may incur some costs in investigating the alleged claim, and therefore a provision is required for the possible claims as a cohort and for which a reliable estimate can be made based on local information held for similar cases. The estimate cannot be made reliably on a claim by claim basis; rather the analysis of historical information covering a three year period should be used. </w:t>
      </w:r>
    </w:p>
    <w:p w14:paraId="0E14A0C6" w14:textId="77777777" w:rsidR="00E9236D" w:rsidRPr="00B31E57" w:rsidRDefault="00E9236D" w:rsidP="0006067F">
      <w:pPr>
        <w:pStyle w:val="ListParagraph"/>
        <w:spacing w:after="0" w:line="240" w:lineRule="auto"/>
        <w:ind w:left="207"/>
        <w:jc w:val="both"/>
        <w:rPr>
          <w:rFonts w:ascii="Verdana" w:hAnsi="Verdana" w:cs="Arial"/>
          <w:sz w:val="24"/>
          <w:szCs w:val="24"/>
        </w:rPr>
      </w:pPr>
    </w:p>
    <w:p w14:paraId="48688BEB" w14:textId="77777777" w:rsidR="00E9236D" w:rsidRPr="00B31E57" w:rsidRDefault="00E9236D" w:rsidP="0006067F">
      <w:pPr>
        <w:pStyle w:val="ListParagraph"/>
        <w:spacing w:after="0" w:line="240" w:lineRule="auto"/>
        <w:ind w:left="207"/>
        <w:jc w:val="both"/>
        <w:rPr>
          <w:rFonts w:ascii="Verdana" w:hAnsi="Verdana" w:cs="Arial"/>
          <w:sz w:val="24"/>
          <w:szCs w:val="24"/>
        </w:rPr>
      </w:pPr>
      <w:r w:rsidRPr="00B31E57">
        <w:rPr>
          <w:rFonts w:ascii="Verdana" w:hAnsi="Verdana" w:cs="Arial"/>
          <w:sz w:val="24"/>
          <w:szCs w:val="24"/>
        </w:rPr>
        <w:t>The table below shows the prescribed accounting treatment to be applied for all claims based on their probability of success:</w:t>
      </w:r>
    </w:p>
    <w:p w14:paraId="6DCC94DA" w14:textId="77777777" w:rsidR="00E9236D" w:rsidRPr="00B31E57" w:rsidRDefault="00E9236D" w:rsidP="0006067F">
      <w:pPr>
        <w:pStyle w:val="ListParagraph"/>
        <w:spacing w:after="0" w:line="240" w:lineRule="auto"/>
        <w:ind w:left="207"/>
        <w:jc w:val="both"/>
        <w:rPr>
          <w:rFonts w:ascii="Verdana" w:hAnsi="Verdana" w:cs="Arial"/>
          <w:sz w:val="24"/>
          <w:szCs w:val="24"/>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3"/>
        <w:gridCol w:w="4173"/>
      </w:tblGrid>
      <w:tr w:rsidR="00E9236D" w:rsidRPr="00B31E57" w14:paraId="7CD3A939" w14:textId="77777777" w:rsidTr="0006067F">
        <w:trPr>
          <w:tblHeader/>
        </w:trPr>
        <w:tc>
          <w:tcPr>
            <w:tcW w:w="4123" w:type="dxa"/>
            <w:shd w:val="clear" w:color="auto" w:fill="FFFF99"/>
          </w:tcPr>
          <w:p w14:paraId="5C777145" w14:textId="77777777" w:rsidR="00E9236D" w:rsidRPr="00B31E57" w:rsidRDefault="00E9236D" w:rsidP="008727B6">
            <w:pPr>
              <w:pStyle w:val="ListParagraph"/>
              <w:spacing w:after="0" w:line="240" w:lineRule="auto"/>
              <w:ind w:left="0"/>
              <w:jc w:val="both"/>
              <w:rPr>
                <w:rFonts w:ascii="Verdana" w:hAnsi="Verdana" w:cs="Arial"/>
                <w:b/>
                <w:sz w:val="24"/>
                <w:szCs w:val="24"/>
              </w:rPr>
            </w:pPr>
            <w:r w:rsidRPr="00B31E57">
              <w:rPr>
                <w:rFonts w:ascii="Verdana" w:hAnsi="Verdana" w:cs="Arial"/>
                <w:b/>
                <w:sz w:val="24"/>
                <w:szCs w:val="24"/>
              </w:rPr>
              <w:t>Probability of Success of Claim</w:t>
            </w:r>
          </w:p>
        </w:tc>
        <w:tc>
          <w:tcPr>
            <w:tcW w:w="4173" w:type="dxa"/>
            <w:shd w:val="clear" w:color="auto" w:fill="FFFF99"/>
          </w:tcPr>
          <w:p w14:paraId="6D414A7E" w14:textId="77777777" w:rsidR="00E9236D" w:rsidRPr="00B31E57" w:rsidRDefault="00E9236D" w:rsidP="008727B6">
            <w:pPr>
              <w:pStyle w:val="ListParagraph"/>
              <w:spacing w:after="0" w:line="240" w:lineRule="auto"/>
              <w:ind w:left="0"/>
              <w:jc w:val="both"/>
              <w:rPr>
                <w:rFonts w:ascii="Verdana" w:hAnsi="Verdana" w:cs="Arial"/>
                <w:b/>
                <w:sz w:val="24"/>
                <w:szCs w:val="24"/>
              </w:rPr>
            </w:pPr>
            <w:r w:rsidRPr="00B31E57">
              <w:rPr>
                <w:rFonts w:ascii="Verdana" w:hAnsi="Verdana" w:cs="Arial"/>
                <w:b/>
                <w:sz w:val="24"/>
                <w:szCs w:val="24"/>
              </w:rPr>
              <w:t>Accounting Treatment</w:t>
            </w:r>
          </w:p>
        </w:tc>
      </w:tr>
      <w:tr w:rsidR="00E9236D" w:rsidRPr="00B31E57" w14:paraId="399D3AC0" w14:textId="77777777" w:rsidTr="0006067F">
        <w:tc>
          <w:tcPr>
            <w:tcW w:w="4123" w:type="dxa"/>
          </w:tcPr>
          <w:p w14:paraId="5F0FEDCF" w14:textId="61D44061" w:rsidR="00E9236D" w:rsidRPr="00B31E57" w:rsidRDefault="00A129FE" w:rsidP="008727B6">
            <w:pPr>
              <w:pStyle w:val="ListParagraph"/>
              <w:spacing w:after="0" w:line="240" w:lineRule="auto"/>
              <w:ind w:left="0"/>
              <w:rPr>
                <w:rFonts w:ascii="Verdana" w:hAnsi="Verdana" w:cs="Arial"/>
                <w:sz w:val="24"/>
                <w:szCs w:val="24"/>
              </w:rPr>
            </w:pPr>
            <w:r w:rsidRPr="00B31E57">
              <w:rPr>
                <w:rFonts w:ascii="Verdana" w:eastAsia="Times New Roman" w:hAnsi="Verdana" w:cs="Arial"/>
                <w:b/>
                <w:bCs/>
                <w:iCs/>
                <w:sz w:val="24"/>
                <w:szCs w:val="24"/>
              </w:rPr>
              <w:t>Certain 95</w:t>
            </w:r>
            <w:r w:rsidR="00E9236D" w:rsidRPr="00B31E57">
              <w:rPr>
                <w:rFonts w:ascii="Verdana" w:eastAsia="Times New Roman" w:hAnsi="Verdana" w:cs="Arial"/>
                <w:b/>
                <w:bCs/>
                <w:iCs/>
                <w:sz w:val="24"/>
                <w:szCs w:val="24"/>
              </w:rPr>
              <w:t>-100% Success</w:t>
            </w:r>
          </w:p>
        </w:tc>
        <w:tc>
          <w:tcPr>
            <w:tcW w:w="4173" w:type="dxa"/>
          </w:tcPr>
          <w:p w14:paraId="01231304" w14:textId="77777777" w:rsidR="00E9236D" w:rsidRPr="00B31E57" w:rsidRDefault="00E9236D" w:rsidP="008727B6">
            <w:pPr>
              <w:pStyle w:val="ListParagraph"/>
              <w:spacing w:after="0" w:line="240" w:lineRule="auto"/>
              <w:ind w:left="0"/>
              <w:rPr>
                <w:rFonts w:ascii="Verdana" w:hAnsi="Verdana" w:cs="Arial"/>
                <w:b/>
                <w:i/>
                <w:sz w:val="24"/>
                <w:szCs w:val="24"/>
              </w:rPr>
            </w:pPr>
            <w:r w:rsidRPr="00B31E57">
              <w:rPr>
                <w:rFonts w:ascii="Verdana" w:hAnsi="Verdana" w:cs="Arial"/>
                <w:b/>
                <w:i/>
                <w:sz w:val="24"/>
                <w:szCs w:val="24"/>
              </w:rPr>
              <w:t>Defence Fee Provision at 100% of cost advised by Welsh Health Legal Services on their quantum reports</w:t>
            </w:r>
          </w:p>
        </w:tc>
      </w:tr>
      <w:tr w:rsidR="00E9236D" w:rsidRPr="00B31E57" w14:paraId="14C187DA" w14:textId="77777777" w:rsidTr="0006067F">
        <w:tc>
          <w:tcPr>
            <w:tcW w:w="4123" w:type="dxa"/>
          </w:tcPr>
          <w:p w14:paraId="5FE3975D" w14:textId="77777777" w:rsidR="00E9236D" w:rsidRPr="00B31E57" w:rsidRDefault="00E9236D" w:rsidP="008727B6">
            <w:pPr>
              <w:pStyle w:val="ListParagraph"/>
              <w:spacing w:after="0" w:line="240" w:lineRule="auto"/>
              <w:ind w:left="0"/>
              <w:rPr>
                <w:rFonts w:ascii="Verdana" w:hAnsi="Verdana" w:cs="Arial"/>
                <w:sz w:val="24"/>
                <w:szCs w:val="24"/>
              </w:rPr>
            </w:pPr>
            <w:r w:rsidRPr="00B31E57">
              <w:rPr>
                <w:rFonts w:ascii="Verdana" w:eastAsia="Times New Roman" w:hAnsi="Verdana" w:cs="Arial"/>
                <w:b/>
                <w:bCs/>
                <w:iCs/>
                <w:sz w:val="24"/>
                <w:szCs w:val="24"/>
              </w:rPr>
              <w:t>Probable 50- 95% Success</w:t>
            </w:r>
            <w:r w:rsidRPr="00B31E57">
              <w:rPr>
                <w:rFonts w:ascii="Verdana" w:eastAsia="Times New Roman" w:hAnsi="Verdana" w:cs="Arial"/>
                <w:bCs/>
                <w:iCs/>
                <w:sz w:val="24"/>
                <w:szCs w:val="24"/>
              </w:rPr>
              <w:t>.</w:t>
            </w:r>
          </w:p>
        </w:tc>
        <w:tc>
          <w:tcPr>
            <w:tcW w:w="4173" w:type="dxa"/>
          </w:tcPr>
          <w:p w14:paraId="3932B842" w14:textId="4850DB7F" w:rsidR="00E9236D" w:rsidRPr="00B31E57" w:rsidRDefault="00E9236D" w:rsidP="008727B6">
            <w:pPr>
              <w:spacing w:after="0" w:line="240" w:lineRule="auto"/>
              <w:rPr>
                <w:rFonts w:ascii="Verdana" w:hAnsi="Verdana" w:cs="Arial"/>
                <w:b/>
                <w:i/>
                <w:sz w:val="24"/>
                <w:szCs w:val="24"/>
              </w:rPr>
            </w:pPr>
            <w:r w:rsidRPr="00B31E57">
              <w:rPr>
                <w:rFonts w:ascii="Verdana" w:hAnsi="Verdana" w:cs="Arial"/>
                <w:b/>
                <w:i/>
                <w:sz w:val="24"/>
                <w:szCs w:val="24"/>
              </w:rPr>
              <w:t xml:space="preserve">Defence Fee Provision at 100% of cost advised by Welsh Health Legal Services on their quantum </w:t>
            </w:r>
            <w:r w:rsidR="00A129FE" w:rsidRPr="00B31E57">
              <w:rPr>
                <w:rFonts w:ascii="Verdana" w:hAnsi="Verdana" w:cs="Arial"/>
                <w:b/>
                <w:i/>
                <w:sz w:val="24"/>
                <w:szCs w:val="24"/>
              </w:rPr>
              <w:t>reports.</w:t>
            </w:r>
          </w:p>
          <w:p w14:paraId="69D37DE9" w14:textId="77777777" w:rsidR="00E9236D" w:rsidRPr="00B31E57" w:rsidRDefault="00E9236D" w:rsidP="008727B6">
            <w:pPr>
              <w:spacing w:after="0" w:line="240" w:lineRule="auto"/>
              <w:rPr>
                <w:rFonts w:ascii="Verdana" w:hAnsi="Verdana" w:cs="Arial"/>
                <w:sz w:val="24"/>
                <w:szCs w:val="24"/>
              </w:rPr>
            </w:pPr>
          </w:p>
          <w:p w14:paraId="71924DDA" w14:textId="77777777" w:rsidR="00E9236D" w:rsidRPr="00B31E57" w:rsidRDefault="00E9236D" w:rsidP="008727B6">
            <w:pPr>
              <w:pStyle w:val="ListParagraph"/>
              <w:spacing w:after="0" w:line="240" w:lineRule="auto"/>
              <w:ind w:left="0"/>
              <w:rPr>
                <w:rFonts w:ascii="Verdana" w:hAnsi="Verdana" w:cs="Arial"/>
                <w:i/>
                <w:sz w:val="24"/>
                <w:szCs w:val="24"/>
              </w:rPr>
            </w:pPr>
          </w:p>
        </w:tc>
      </w:tr>
      <w:tr w:rsidR="00E9236D" w:rsidRPr="00B31E57" w14:paraId="7488A8C9" w14:textId="77777777" w:rsidTr="0006067F">
        <w:tc>
          <w:tcPr>
            <w:tcW w:w="4123" w:type="dxa"/>
          </w:tcPr>
          <w:p w14:paraId="5F858026" w14:textId="0EE21DCC" w:rsidR="00E9236D" w:rsidRPr="00B31E57" w:rsidRDefault="00A129FE" w:rsidP="008727B6">
            <w:pPr>
              <w:pStyle w:val="ListParagraph"/>
              <w:spacing w:after="0" w:line="240" w:lineRule="auto"/>
              <w:ind w:left="0"/>
              <w:rPr>
                <w:rFonts w:ascii="Verdana" w:hAnsi="Verdana" w:cs="Arial"/>
                <w:sz w:val="24"/>
                <w:szCs w:val="24"/>
              </w:rPr>
            </w:pPr>
            <w:r w:rsidRPr="00B31E57">
              <w:rPr>
                <w:rFonts w:ascii="Verdana" w:eastAsia="Times New Roman" w:hAnsi="Verdana" w:cs="Arial"/>
                <w:b/>
                <w:bCs/>
                <w:iCs/>
                <w:sz w:val="24"/>
                <w:szCs w:val="24"/>
              </w:rPr>
              <w:t>Possible 6</w:t>
            </w:r>
            <w:r w:rsidR="00E9236D" w:rsidRPr="00B31E57">
              <w:rPr>
                <w:rFonts w:ascii="Verdana" w:eastAsia="Times New Roman" w:hAnsi="Verdana" w:cs="Arial"/>
                <w:b/>
                <w:bCs/>
                <w:iCs/>
                <w:sz w:val="24"/>
                <w:szCs w:val="24"/>
              </w:rPr>
              <w:t>-49% Success</w:t>
            </w:r>
          </w:p>
        </w:tc>
        <w:tc>
          <w:tcPr>
            <w:tcW w:w="4173" w:type="dxa"/>
          </w:tcPr>
          <w:p w14:paraId="1F92165C" w14:textId="77777777" w:rsidR="00E9236D" w:rsidRPr="00B31E57" w:rsidRDefault="00E9236D" w:rsidP="008727B6">
            <w:pPr>
              <w:spacing w:after="0" w:line="240" w:lineRule="auto"/>
              <w:rPr>
                <w:rFonts w:ascii="Verdana" w:hAnsi="Verdana" w:cs="Arial"/>
                <w:sz w:val="24"/>
                <w:szCs w:val="24"/>
              </w:rPr>
            </w:pPr>
            <w:r w:rsidRPr="00B31E57">
              <w:rPr>
                <w:rFonts w:ascii="Verdana" w:eastAsia="Times New Roman" w:hAnsi="Verdana" w:cs="Arial"/>
                <w:b/>
                <w:bCs/>
                <w:i/>
                <w:iCs/>
                <w:sz w:val="24"/>
                <w:szCs w:val="24"/>
              </w:rPr>
              <w:t xml:space="preserve">Defence Fee Provision Required – Provision to be based on the Welsh Health Legal Services quantum reports - </w:t>
            </w:r>
            <w:r w:rsidRPr="00B31E57">
              <w:rPr>
                <w:rFonts w:ascii="Verdana" w:hAnsi="Verdana" w:cs="Arial"/>
                <w:sz w:val="24"/>
                <w:szCs w:val="24"/>
              </w:rPr>
              <w:t xml:space="preserve">Organisations with numerous claims should base the provision on three year’s historical cost data.  Note there may be different % values for clinical negligence and personal injury cases, and the % values </w:t>
            </w:r>
            <w:r w:rsidRPr="00B31E57">
              <w:rPr>
                <w:rFonts w:ascii="Verdana" w:hAnsi="Verdana" w:cs="Arial"/>
                <w:sz w:val="24"/>
                <w:szCs w:val="24"/>
              </w:rPr>
              <w:lastRenderedPageBreak/>
              <w:t>will be calculated using the methodology agreed.</w:t>
            </w:r>
          </w:p>
          <w:p w14:paraId="4270981F" w14:textId="77777777" w:rsidR="00E9236D" w:rsidRPr="00B31E57" w:rsidRDefault="00E9236D" w:rsidP="008727B6">
            <w:pPr>
              <w:pStyle w:val="ListParagraph"/>
              <w:spacing w:after="0" w:line="240" w:lineRule="auto"/>
              <w:ind w:left="0"/>
              <w:rPr>
                <w:rFonts w:ascii="Verdana" w:hAnsi="Verdana" w:cs="Arial"/>
                <w:sz w:val="24"/>
                <w:szCs w:val="24"/>
              </w:rPr>
            </w:pPr>
          </w:p>
        </w:tc>
      </w:tr>
      <w:tr w:rsidR="00E9236D" w:rsidRPr="00B31E57" w14:paraId="18662841" w14:textId="77777777" w:rsidTr="0006067F">
        <w:tc>
          <w:tcPr>
            <w:tcW w:w="4123" w:type="dxa"/>
          </w:tcPr>
          <w:p w14:paraId="39C02AD2" w14:textId="77777777" w:rsidR="00E9236D" w:rsidRPr="00B31E57" w:rsidRDefault="00E9236D" w:rsidP="008727B6">
            <w:pPr>
              <w:pStyle w:val="ListParagraph"/>
              <w:spacing w:after="0" w:line="240" w:lineRule="auto"/>
              <w:ind w:left="0"/>
              <w:rPr>
                <w:rFonts w:ascii="Verdana" w:eastAsia="Times New Roman" w:hAnsi="Verdana" w:cs="Arial"/>
                <w:b/>
                <w:bCs/>
                <w:iCs/>
                <w:sz w:val="24"/>
                <w:szCs w:val="24"/>
              </w:rPr>
            </w:pPr>
            <w:r w:rsidRPr="00B31E57">
              <w:rPr>
                <w:rFonts w:ascii="Verdana" w:eastAsia="Times New Roman" w:hAnsi="Verdana" w:cs="Arial"/>
                <w:b/>
                <w:bCs/>
                <w:iCs/>
                <w:sz w:val="24"/>
                <w:szCs w:val="24"/>
              </w:rPr>
              <w:lastRenderedPageBreak/>
              <w:t>Remote 0- 5% success</w:t>
            </w:r>
          </w:p>
        </w:tc>
        <w:tc>
          <w:tcPr>
            <w:tcW w:w="4173" w:type="dxa"/>
          </w:tcPr>
          <w:p w14:paraId="1C378140" w14:textId="77777777" w:rsidR="00E9236D" w:rsidRPr="00B31E57" w:rsidRDefault="00E9236D" w:rsidP="008727B6">
            <w:pPr>
              <w:spacing w:after="0" w:line="240" w:lineRule="auto"/>
              <w:rPr>
                <w:rFonts w:ascii="Verdana" w:eastAsia="Times New Roman" w:hAnsi="Verdana" w:cs="Arial"/>
                <w:b/>
                <w:bCs/>
                <w:i/>
                <w:iCs/>
                <w:sz w:val="24"/>
                <w:szCs w:val="24"/>
              </w:rPr>
            </w:pPr>
            <w:r w:rsidRPr="00B31E57">
              <w:rPr>
                <w:rFonts w:ascii="Verdana" w:eastAsia="Times New Roman" w:hAnsi="Verdana" w:cs="Arial"/>
                <w:b/>
                <w:bCs/>
                <w:i/>
                <w:iCs/>
                <w:sz w:val="24"/>
                <w:szCs w:val="24"/>
              </w:rPr>
              <w:t>No provision or contingent liability required</w:t>
            </w:r>
          </w:p>
        </w:tc>
      </w:tr>
    </w:tbl>
    <w:p w14:paraId="2222FB57" w14:textId="77777777" w:rsidR="00E9236D" w:rsidRPr="00B31E57" w:rsidRDefault="00E9236D" w:rsidP="0006067F">
      <w:pPr>
        <w:pStyle w:val="ListParagraph"/>
        <w:spacing w:after="0" w:line="240" w:lineRule="auto"/>
        <w:ind w:left="360"/>
        <w:jc w:val="both"/>
        <w:rPr>
          <w:rFonts w:ascii="Verdana" w:hAnsi="Verdana" w:cs="Arial"/>
          <w:sz w:val="24"/>
          <w:szCs w:val="24"/>
          <w:highlight w:val="yellow"/>
        </w:rPr>
      </w:pPr>
      <w:r w:rsidRPr="00B31E57">
        <w:rPr>
          <w:rFonts w:ascii="Verdana" w:hAnsi="Verdana" w:cs="Arial"/>
          <w:sz w:val="24"/>
          <w:szCs w:val="24"/>
          <w:highlight w:val="yellow"/>
        </w:rPr>
        <w:t xml:space="preserve"> </w:t>
      </w:r>
    </w:p>
    <w:p w14:paraId="3310F526" w14:textId="444366D5" w:rsidR="00E9236D" w:rsidRPr="00B31E57" w:rsidRDefault="00E9236D" w:rsidP="0006067F">
      <w:pPr>
        <w:pStyle w:val="ListParagraph"/>
        <w:spacing w:after="0" w:line="240" w:lineRule="auto"/>
        <w:ind w:left="207"/>
        <w:jc w:val="both"/>
        <w:rPr>
          <w:rFonts w:ascii="Verdana" w:hAnsi="Verdana" w:cs="Arial"/>
          <w:sz w:val="24"/>
          <w:szCs w:val="24"/>
        </w:rPr>
      </w:pPr>
      <w:r w:rsidRPr="00B31E57">
        <w:rPr>
          <w:rFonts w:ascii="Verdana" w:hAnsi="Verdana" w:cs="Arial"/>
          <w:sz w:val="24"/>
          <w:szCs w:val="24"/>
        </w:rPr>
        <w:t>In 202</w:t>
      </w:r>
      <w:r w:rsidR="41C88DAC" w:rsidRPr="00B31E57">
        <w:rPr>
          <w:rFonts w:ascii="Verdana" w:hAnsi="Verdana" w:cs="Arial"/>
          <w:sz w:val="24"/>
          <w:szCs w:val="24"/>
        </w:rPr>
        <w:t>4</w:t>
      </w:r>
      <w:r w:rsidRPr="00B31E57">
        <w:rPr>
          <w:rFonts w:ascii="Verdana" w:hAnsi="Verdana" w:cs="Arial"/>
          <w:sz w:val="24"/>
          <w:szCs w:val="24"/>
        </w:rPr>
        <w:t>/2</w:t>
      </w:r>
      <w:r w:rsidR="412E4E10" w:rsidRPr="00B31E57">
        <w:rPr>
          <w:rFonts w:ascii="Verdana" w:hAnsi="Verdana" w:cs="Arial"/>
          <w:sz w:val="24"/>
          <w:szCs w:val="24"/>
        </w:rPr>
        <w:t>5</w:t>
      </w:r>
      <w:r w:rsidRPr="00B31E57">
        <w:rPr>
          <w:rFonts w:ascii="Verdana" w:hAnsi="Verdana" w:cs="Arial"/>
          <w:sz w:val="24"/>
          <w:szCs w:val="24"/>
        </w:rPr>
        <w:t>, the Health Board provided on the basis outlined in the table above with the percentages used to provide for probability 3 cases being 1</w:t>
      </w:r>
      <w:r w:rsidR="1DDC6A27" w:rsidRPr="00B31E57">
        <w:rPr>
          <w:rFonts w:ascii="Verdana" w:hAnsi="Verdana" w:cs="Arial"/>
          <w:sz w:val="24"/>
          <w:szCs w:val="24"/>
        </w:rPr>
        <w:t>5.99</w:t>
      </w:r>
      <w:r w:rsidRPr="00B31E57">
        <w:rPr>
          <w:rFonts w:ascii="Verdana" w:hAnsi="Verdana" w:cs="Arial"/>
          <w:sz w:val="24"/>
          <w:szCs w:val="24"/>
        </w:rPr>
        <w:t xml:space="preserve">% for Clinical Negligence cases and </w:t>
      </w:r>
      <w:r w:rsidR="2A25F6B4" w:rsidRPr="00B31E57">
        <w:rPr>
          <w:rFonts w:ascii="Verdana" w:hAnsi="Verdana" w:cs="Arial"/>
          <w:sz w:val="24"/>
          <w:szCs w:val="24"/>
        </w:rPr>
        <w:t>82.48</w:t>
      </w:r>
      <w:r w:rsidRPr="00B31E57">
        <w:rPr>
          <w:rFonts w:ascii="Verdana" w:hAnsi="Verdana" w:cs="Arial"/>
          <w:sz w:val="24"/>
          <w:szCs w:val="24"/>
        </w:rPr>
        <w:t xml:space="preserve">% for Personal Injury cases.  An exercise has </w:t>
      </w:r>
      <w:r w:rsidR="005D2318" w:rsidRPr="00B31E57">
        <w:rPr>
          <w:rFonts w:ascii="Verdana" w:hAnsi="Verdana" w:cs="Arial"/>
          <w:sz w:val="24"/>
          <w:szCs w:val="24"/>
        </w:rPr>
        <w:t>been undertaken</w:t>
      </w:r>
      <w:r w:rsidRPr="00B31E57">
        <w:rPr>
          <w:rFonts w:ascii="Verdana" w:hAnsi="Verdana" w:cs="Arial"/>
          <w:sz w:val="24"/>
          <w:szCs w:val="24"/>
        </w:rPr>
        <w:t xml:space="preserve"> to update the percentages to be used provide for probability 3 cases taking into account the most recent 3 years actual payments made, which has resulted in revised percentages to be used of 1</w:t>
      </w:r>
      <w:r w:rsidR="2CCD1EE3" w:rsidRPr="00B31E57">
        <w:rPr>
          <w:rFonts w:ascii="Verdana" w:hAnsi="Verdana" w:cs="Arial"/>
          <w:sz w:val="24"/>
          <w:szCs w:val="24"/>
        </w:rPr>
        <w:t>5.99</w:t>
      </w:r>
      <w:r w:rsidRPr="00B31E57">
        <w:rPr>
          <w:rFonts w:ascii="Verdana" w:hAnsi="Verdana" w:cs="Arial"/>
          <w:sz w:val="24"/>
          <w:szCs w:val="24"/>
        </w:rPr>
        <w:t xml:space="preserve">% for Clinical Negligence cases and </w:t>
      </w:r>
      <w:r w:rsidR="2F736D0D" w:rsidRPr="00B31E57">
        <w:rPr>
          <w:rFonts w:ascii="Verdana" w:hAnsi="Verdana" w:cs="Arial"/>
          <w:sz w:val="24"/>
          <w:szCs w:val="24"/>
        </w:rPr>
        <w:t>93</w:t>
      </w:r>
      <w:r w:rsidRPr="00B31E57">
        <w:rPr>
          <w:rFonts w:ascii="Verdana" w:hAnsi="Verdana" w:cs="Arial"/>
          <w:sz w:val="24"/>
          <w:szCs w:val="24"/>
        </w:rPr>
        <w:t>% for Personal Injury cases for 202</w:t>
      </w:r>
      <w:r w:rsidR="182D63B8" w:rsidRPr="00B31E57">
        <w:rPr>
          <w:rFonts w:ascii="Verdana" w:hAnsi="Verdana" w:cs="Arial"/>
          <w:sz w:val="24"/>
          <w:szCs w:val="24"/>
        </w:rPr>
        <w:t>5</w:t>
      </w:r>
      <w:r w:rsidRPr="00B31E57">
        <w:rPr>
          <w:rFonts w:ascii="Verdana" w:hAnsi="Verdana" w:cs="Arial"/>
          <w:sz w:val="24"/>
          <w:szCs w:val="24"/>
        </w:rPr>
        <w:t>/2</w:t>
      </w:r>
      <w:r w:rsidR="5C9445E2" w:rsidRPr="00B31E57">
        <w:rPr>
          <w:rFonts w:ascii="Verdana" w:hAnsi="Verdana" w:cs="Arial"/>
          <w:sz w:val="24"/>
          <w:szCs w:val="24"/>
        </w:rPr>
        <w:t>6</w:t>
      </w:r>
      <w:r w:rsidRPr="00B31E57">
        <w:rPr>
          <w:rFonts w:ascii="Verdana" w:hAnsi="Verdana" w:cs="Arial"/>
          <w:sz w:val="24"/>
          <w:szCs w:val="24"/>
        </w:rPr>
        <w:t xml:space="preserve">.    </w:t>
      </w:r>
    </w:p>
    <w:p w14:paraId="23657390" w14:textId="77777777" w:rsidR="002D3C6A" w:rsidRPr="00B31E57" w:rsidRDefault="002D3C6A" w:rsidP="0006067F">
      <w:pPr>
        <w:pStyle w:val="ListParagraph"/>
        <w:spacing w:after="0" w:line="240" w:lineRule="auto"/>
        <w:ind w:left="207"/>
        <w:jc w:val="both"/>
        <w:rPr>
          <w:rFonts w:ascii="Verdana" w:hAnsi="Verdana" w:cs="Arial"/>
          <w:sz w:val="24"/>
          <w:szCs w:val="24"/>
        </w:rPr>
      </w:pPr>
    </w:p>
    <w:p w14:paraId="185C7723" w14:textId="4CC32451" w:rsidR="00E9236D" w:rsidRPr="00B31E57" w:rsidRDefault="002C2264" w:rsidP="0006067F">
      <w:pPr>
        <w:spacing w:after="0" w:line="240" w:lineRule="auto"/>
        <w:ind w:left="567" w:hanging="425"/>
        <w:jc w:val="both"/>
        <w:rPr>
          <w:rFonts w:ascii="Verdana" w:hAnsi="Verdana" w:cs="Arial"/>
          <w:sz w:val="24"/>
          <w:szCs w:val="24"/>
        </w:rPr>
      </w:pPr>
      <w:r w:rsidRPr="00B31E57">
        <w:rPr>
          <w:rFonts w:ascii="Verdana" w:hAnsi="Verdana" w:cs="Arial"/>
          <w:b/>
          <w:sz w:val="24"/>
          <w:szCs w:val="24"/>
        </w:rPr>
        <w:t xml:space="preserve">7.4 </w:t>
      </w:r>
      <w:r w:rsidR="00E9236D" w:rsidRPr="00B31E57">
        <w:rPr>
          <w:rFonts w:ascii="Verdana" w:hAnsi="Verdana" w:cs="Arial"/>
          <w:b/>
          <w:sz w:val="24"/>
          <w:szCs w:val="24"/>
        </w:rPr>
        <w:t xml:space="preserve">Accounting for Redress Provisions </w:t>
      </w:r>
    </w:p>
    <w:p w14:paraId="2E53288C" w14:textId="77777777" w:rsidR="00E9236D" w:rsidRPr="00B31E57" w:rsidRDefault="00E9236D" w:rsidP="0006067F">
      <w:pPr>
        <w:spacing w:after="0" w:line="240" w:lineRule="auto"/>
        <w:ind w:left="207"/>
        <w:jc w:val="both"/>
        <w:rPr>
          <w:rFonts w:ascii="Verdana" w:hAnsi="Verdana" w:cs="Arial"/>
          <w:sz w:val="24"/>
          <w:szCs w:val="24"/>
        </w:rPr>
      </w:pPr>
    </w:p>
    <w:p w14:paraId="47474A7E" w14:textId="297A52C3" w:rsidR="00E9236D" w:rsidRPr="00B31E57" w:rsidRDefault="00E9236D" w:rsidP="0006067F">
      <w:pPr>
        <w:spacing w:after="0" w:line="240" w:lineRule="auto"/>
        <w:ind w:left="207"/>
        <w:jc w:val="both"/>
        <w:rPr>
          <w:rFonts w:ascii="Verdana" w:hAnsi="Verdana" w:cs="Arial"/>
          <w:sz w:val="24"/>
          <w:szCs w:val="24"/>
        </w:rPr>
      </w:pPr>
      <w:r w:rsidRPr="00B31E57">
        <w:rPr>
          <w:rFonts w:ascii="Verdana" w:hAnsi="Verdana" w:cs="Arial"/>
          <w:sz w:val="24"/>
          <w:szCs w:val="24"/>
        </w:rPr>
        <w:t>At the end of the 2018/19 financial year responsibility for reimbursement of redress cases moved from Welsh Government to Welsh Risk Pool. At the same time, Welsh Risk Pool changed the accounting requirement for redress cases from a cash basis to an accruals basis therefore requiring provisions to be included in the 2018/19 accounts for redress cases for the first time. This accounting treatment is again in place for 202</w:t>
      </w:r>
      <w:r w:rsidR="3A32A099" w:rsidRPr="00B31E57">
        <w:rPr>
          <w:rFonts w:ascii="Verdana" w:hAnsi="Verdana" w:cs="Arial"/>
          <w:sz w:val="24"/>
          <w:szCs w:val="24"/>
        </w:rPr>
        <w:t>5</w:t>
      </w:r>
      <w:r w:rsidRPr="00B31E57">
        <w:rPr>
          <w:rFonts w:ascii="Verdana" w:hAnsi="Verdana" w:cs="Arial"/>
          <w:sz w:val="24"/>
          <w:szCs w:val="24"/>
        </w:rPr>
        <w:t>/2</w:t>
      </w:r>
      <w:r w:rsidR="28EB6827" w:rsidRPr="00B31E57">
        <w:rPr>
          <w:rFonts w:ascii="Verdana" w:hAnsi="Verdana" w:cs="Arial"/>
          <w:sz w:val="24"/>
          <w:szCs w:val="24"/>
        </w:rPr>
        <w:t>6</w:t>
      </w:r>
      <w:r w:rsidRPr="00B31E57">
        <w:rPr>
          <w:rFonts w:ascii="Verdana" w:hAnsi="Verdana" w:cs="Arial"/>
          <w:sz w:val="24"/>
          <w:szCs w:val="24"/>
        </w:rPr>
        <w:t xml:space="preserve"> with provisions for redress cases being included in the accounts based on estimated claim costs provided locally by the Patient Feedback Team. As all payments made in respect of redress cases with the exception of the claimants legal costs are reimbursable from Welsh Risk Pool, the provision will be offset by a corresponding Welsh Risk Pool debtor.</w:t>
      </w:r>
    </w:p>
    <w:p w14:paraId="15019021" w14:textId="77777777" w:rsidR="00E9236D" w:rsidRPr="00B31E57" w:rsidRDefault="00E9236D" w:rsidP="0006067F">
      <w:pPr>
        <w:spacing w:after="0" w:line="240" w:lineRule="auto"/>
        <w:ind w:left="207"/>
        <w:jc w:val="both"/>
        <w:rPr>
          <w:rFonts w:ascii="Verdana" w:hAnsi="Verdana" w:cs="Arial"/>
          <w:sz w:val="24"/>
          <w:szCs w:val="24"/>
          <w:highlight w:val="yellow"/>
        </w:rPr>
      </w:pPr>
    </w:p>
    <w:p w14:paraId="7802F8FC" w14:textId="17E7069C" w:rsidR="00E9236D" w:rsidRPr="00B31E57" w:rsidRDefault="0006067F" w:rsidP="0006067F">
      <w:pPr>
        <w:pStyle w:val="ListParagraph"/>
        <w:numPr>
          <w:ilvl w:val="1"/>
          <w:numId w:val="37"/>
        </w:numPr>
        <w:spacing w:after="0" w:line="240" w:lineRule="auto"/>
        <w:ind w:left="360" w:hanging="218"/>
        <w:jc w:val="both"/>
        <w:rPr>
          <w:rFonts w:ascii="Verdana" w:hAnsi="Verdana" w:cs="Arial"/>
          <w:sz w:val="24"/>
          <w:szCs w:val="24"/>
        </w:rPr>
      </w:pPr>
      <w:r w:rsidRPr="00B31E57">
        <w:rPr>
          <w:rFonts w:ascii="Verdana" w:hAnsi="Verdana" w:cs="Arial"/>
          <w:b/>
          <w:sz w:val="24"/>
          <w:szCs w:val="24"/>
        </w:rPr>
        <w:t xml:space="preserve"> </w:t>
      </w:r>
      <w:r w:rsidR="00E9236D" w:rsidRPr="00B31E57">
        <w:rPr>
          <w:rFonts w:ascii="Verdana" w:hAnsi="Verdana" w:cs="Arial"/>
          <w:b/>
          <w:sz w:val="24"/>
          <w:szCs w:val="24"/>
        </w:rPr>
        <w:t>GP Indemnity Scheme</w:t>
      </w:r>
    </w:p>
    <w:p w14:paraId="2516C1D3" w14:textId="77777777" w:rsidR="00E9236D" w:rsidRPr="00B31E57" w:rsidRDefault="00E9236D" w:rsidP="0006067F">
      <w:pPr>
        <w:spacing w:after="0" w:line="240" w:lineRule="auto"/>
        <w:ind w:left="207"/>
        <w:jc w:val="both"/>
        <w:rPr>
          <w:rFonts w:ascii="Verdana" w:hAnsi="Verdana" w:cs="Arial"/>
          <w:sz w:val="24"/>
          <w:szCs w:val="24"/>
        </w:rPr>
      </w:pPr>
    </w:p>
    <w:p w14:paraId="7516933E" w14:textId="77777777" w:rsidR="00E9236D" w:rsidRPr="00B31E57" w:rsidRDefault="00E9236D" w:rsidP="0006067F">
      <w:pPr>
        <w:spacing w:after="0" w:line="240" w:lineRule="auto"/>
        <w:ind w:left="207"/>
        <w:jc w:val="both"/>
        <w:rPr>
          <w:rFonts w:ascii="Verdana" w:hAnsi="Verdana" w:cs="Arial"/>
          <w:sz w:val="24"/>
          <w:szCs w:val="24"/>
        </w:rPr>
      </w:pPr>
      <w:r w:rsidRPr="00B31E57">
        <w:rPr>
          <w:rFonts w:ascii="Verdana" w:hAnsi="Verdana" w:cs="Arial"/>
          <w:sz w:val="24"/>
          <w:szCs w:val="24"/>
        </w:rPr>
        <w:t>As of 1</w:t>
      </w:r>
      <w:r w:rsidRPr="00B31E57">
        <w:rPr>
          <w:rFonts w:ascii="Verdana" w:hAnsi="Verdana" w:cs="Arial"/>
          <w:sz w:val="24"/>
          <w:szCs w:val="24"/>
          <w:vertAlign w:val="superscript"/>
        </w:rPr>
        <w:t>st</w:t>
      </w:r>
      <w:r w:rsidRPr="00B31E57">
        <w:rPr>
          <w:rFonts w:ascii="Verdana" w:hAnsi="Verdana" w:cs="Arial"/>
          <w:sz w:val="24"/>
          <w:szCs w:val="24"/>
        </w:rPr>
        <w:t xml:space="preserve"> April 2019, Welsh Government introduced a state backed future liabilities scheme for GP’s and their staff to reimburse claims for clinical negligence against General Practice. The scheme covers claims relating to treatment post 1</w:t>
      </w:r>
      <w:r w:rsidRPr="00B31E57">
        <w:rPr>
          <w:rFonts w:ascii="Verdana" w:hAnsi="Verdana" w:cs="Arial"/>
          <w:sz w:val="24"/>
          <w:szCs w:val="24"/>
          <w:vertAlign w:val="superscript"/>
        </w:rPr>
        <w:t>st</w:t>
      </w:r>
      <w:r w:rsidRPr="00B31E57">
        <w:rPr>
          <w:rFonts w:ascii="Verdana" w:hAnsi="Verdana" w:cs="Arial"/>
          <w:sz w:val="24"/>
          <w:szCs w:val="24"/>
        </w:rPr>
        <w:t xml:space="preserve"> April 2019 and is operated through Welsh Risk Pool. The number of claims received to date is low and as there is no historical data for such claims the full estimated defence cost will be provided for. As all payments made in respect of such cases are reimbursable from Welsh Risk Pool, the provision will be offset by a corresponding Welsh Risk Pool debtor. </w:t>
      </w:r>
    </w:p>
    <w:p w14:paraId="7E1B9852" w14:textId="77777777" w:rsidR="00E9236D" w:rsidRPr="00B31E57" w:rsidRDefault="00E9236D" w:rsidP="0006067F">
      <w:pPr>
        <w:spacing w:after="0" w:line="240" w:lineRule="auto"/>
        <w:ind w:left="207"/>
        <w:jc w:val="both"/>
        <w:rPr>
          <w:rFonts w:ascii="Verdana" w:hAnsi="Verdana" w:cs="Arial"/>
          <w:sz w:val="24"/>
          <w:szCs w:val="24"/>
        </w:rPr>
      </w:pPr>
    </w:p>
    <w:p w14:paraId="03AF8A16" w14:textId="77777777" w:rsidR="00E9236D" w:rsidRDefault="00E9236D" w:rsidP="0006067F">
      <w:pPr>
        <w:pStyle w:val="ListParagraph"/>
        <w:spacing w:after="0" w:line="240" w:lineRule="auto"/>
        <w:ind w:left="207"/>
        <w:jc w:val="both"/>
        <w:rPr>
          <w:rFonts w:ascii="Verdana" w:hAnsi="Verdana" w:cs="Arial"/>
          <w:b/>
          <w:sz w:val="24"/>
          <w:szCs w:val="24"/>
        </w:rPr>
      </w:pPr>
    </w:p>
    <w:p w14:paraId="71F77338" w14:textId="77777777" w:rsidR="00AA053F" w:rsidRPr="00B31E57" w:rsidRDefault="00AA053F" w:rsidP="0006067F">
      <w:pPr>
        <w:pStyle w:val="ListParagraph"/>
        <w:spacing w:after="0" w:line="240" w:lineRule="auto"/>
        <w:ind w:left="207"/>
        <w:jc w:val="both"/>
        <w:rPr>
          <w:rFonts w:ascii="Verdana" w:hAnsi="Verdana" w:cs="Arial"/>
          <w:b/>
          <w:sz w:val="24"/>
          <w:szCs w:val="24"/>
        </w:rPr>
      </w:pPr>
    </w:p>
    <w:p w14:paraId="0051310F" w14:textId="0074D622" w:rsidR="00E9236D" w:rsidRPr="00B31E57" w:rsidRDefault="00E9236D" w:rsidP="0006067F">
      <w:pPr>
        <w:pStyle w:val="ListParagraph"/>
        <w:numPr>
          <w:ilvl w:val="0"/>
          <w:numId w:val="31"/>
        </w:numPr>
        <w:spacing w:after="0" w:line="240" w:lineRule="auto"/>
        <w:ind w:left="207" w:hanging="567"/>
        <w:jc w:val="both"/>
        <w:rPr>
          <w:rFonts w:ascii="Verdana" w:hAnsi="Verdana" w:cs="Arial"/>
          <w:b/>
          <w:sz w:val="24"/>
          <w:szCs w:val="24"/>
        </w:rPr>
      </w:pPr>
      <w:r w:rsidRPr="00B31E57">
        <w:rPr>
          <w:rFonts w:ascii="Verdana" w:hAnsi="Verdana" w:cs="Arial"/>
          <w:b/>
          <w:sz w:val="24"/>
          <w:szCs w:val="24"/>
        </w:rPr>
        <w:lastRenderedPageBreak/>
        <w:t xml:space="preserve">PENSIONS ANNUAL ALLOWANCE CHARGE </w:t>
      </w:r>
    </w:p>
    <w:p w14:paraId="45D3AF5E" w14:textId="77777777" w:rsidR="00E9236D" w:rsidRPr="00B31E57" w:rsidRDefault="00E9236D" w:rsidP="0006067F">
      <w:pPr>
        <w:spacing w:after="0" w:line="240" w:lineRule="auto"/>
        <w:jc w:val="both"/>
        <w:rPr>
          <w:rFonts w:ascii="Verdana" w:hAnsi="Verdana" w:cs="Arial"/>
          <w:b/>
          <w:sz w:val="24"/>
          <w:szCs w:val="24"/>
        </w:rPr>
      </w:pPr>
    </w:p>
    <w:p w14:paraId="64FB755A" w14:textId="77777777" w:rsidR="00E9236D" w:rsidRPr="00B31E57" w:rsidRDefault="00E9236D" w:rsidP="0006067F">
      <w:pPr>
        <w:spacing w:after="0" w:line="240" w:lineRule="auto"/>
        <w:ind w:left="207"/>
        <w:jc w:val="both"/>
        <w:rPr>
          <w:rFonts w:ascii="Verdana" w:hAnsi="Verdana" w:cs="Arial"/>
          <w:sz w:val="24"/>
          <w:szCs w:val="24"/>
        </w:rPr>
      </w:pPr>
      <w:r w:rsidRPr="00B31E57">
        <w:rPr>
          <w:rFonts w:ascii="Verdana" w:hAnsi="Verdana" w:cs="Arial"/>
          <w:sz w:val="24"/>
          <w:szCs w:val="24"/>
        </w:rPr>
        <w:t>In December 2019, Welsh Government confirmed that clinicians who are members of the NHS Pension Scheme and who as a result of work undertaken in the tax year (2019/20) face a tax charge in respect of the growth of their NHS pension benefits above their pension savings annual allowance threshold would be able to have this charge paid by the NHS Pension Scheme (by completing and returning a ‘Scheme Pays’ form before 31</w:t>
      </w:r>
      <w:r w:rsidRPr="00B31E57">
        <w:rPr>
          <w:rFonts w:ascii="Verdana" w:hAnsi="Verdana" w:cs="Arial"/>
          <w:sz w:val="24"/>
          <w:szCs w:val="24"/>
          <w:vertAlign w:val="superscript"/>
        </w:rPr>
        <w:t>st</w:t>
      </w:r>
      <w:r w:rsidRPr="00B31E57">
        <w:rPr>
          <w:rFonts w:ascii="Verdana" w:hAnsi="Verdana" w:cs="Arial"/>
          <w:sz w:val="24"/>
          <w:szCs w:val="24"/>
        </w:rPr>
        <w:t xml:space="preserve"> July 2021). The NHS employer would then make a contractually binding commitment to pay them a corresponding amount on retirement.</w:t>
      </w:r>
    </w:p>
    <w:p w14:paraId="1DD1DB82" w14:textId="77777777" w:rsidR="00E9236D" w:rsidRPr="00B31E57" w:rsidRDefault="00E9236D" w:rsidP="0006067F">
      <w:pPr>
        <w:spacing w:after="0" w:line="240" w:lineRule="auto"/>
        <w:ind w:left="207"/>
        <w:jc w:val="both"/>
        <w:rPr>
          <w:rFonts w:ascii="Verdana" w:hAnsi="Verdana" w:cs="Arial"/>
          <w:sz w:val="24"/>
          <w:szCs w:val="24"/>
        </w:rPr>
      </w:pPr>
    </w:p>
    <w:p w14:paraId="16DECD97" w14:textId="09C81582" w:rsidR="00E9236D" w:rsidRPr="00B31E57" w:rsidRDefault="00E9236D" w:rsidP="0006067F">
      <w:pPr>
        <w:spacing w:after="0" w:line="240" w:lineRule="auto"/>
        <w:ind w:left="207"/>
        <w:jc w:val="both"/>
        <w:rPr>
          <w:rFonts w:ascii="Verdana" w:hAnsi="Verdana" w:cs="Arial"/>
          <w:sz w:val="24"/>
          <w:szCs w:val="24"/>
        </w:rPr>
      </w:pPr>
      <w:r w:rsidRPr="00B31E57">
        <w:rPr>
          <w:rFonts w:ascii="Verdana" w:hAnsi="Verdana" w:cs="Arial"/>
          <w:sz w:val="24"/>
          <w:szCs w:val="24"/>
        </w:rPr>
        <w:t>For the</w:t>
      </w:r>
      <w:r w:rsidR="00B237C0" w:rsidRPr="00B31E57">
        <w:rPr>
          <w:rFonts w:ascii="Verdana" w:hAnsi="Verdana" w:cs="Arial"/>
          <w:sz w:val="24"/>
          <w:szCs w:val="24"/>
        </w:rPr>
        <w:t xml:space="preserve"> </w:t>
      </w:r>
      <w:r w:rsidRPr="00B31E57">
        <w:rPr>
          <w:rFonts w:ascii="Verdana" w:hAnsi="Verdana" w:cs="Arial"/>
          <w:sz w:val="24"/>
          <w:szCs w:val="24"/>
        </w:rPr>
        <w:t xml:space="preserve">accounts </w:t>
      </w:r>
      <w:r w:rsidR="00B237C0" w:rsidRPr="00B31E57">
        <w:rPr>
          <w:rFonts w:ascii="Verdana" w:hAnsi="Verdana" w:cs="Arial"/>
          <w:sz w:val="24"/>
          <w:szCs w:val="24"/>
        </w:rPr>
        <w:t xml:space="preserve">preparation, </w:t>
      </w:r>
      <w:r w:rsidRPr="00B31E57">
        <w:rPr>
          <w:rFonts w:ascii="Verdana" w:hAnsi="Verdana" w:cs="Arial"/>
          <w:sz w:val="24"/>
          <w:szCs w:val="24"/>
        </w:rPr>
        <w:t>information</w:t>
      </w:r>
      <w:r w:rsidR="00B237C0" w:rsidRPr="00B31E57">
        <w:rPr>
          <w:rFonts w:ascii="Verdana" w:hAnsi="Verdana" w:cs="Arial"/>
          <w:sz w:val="24"/>
          <w:szCs w:val="24"/>
        </w:rPr>
        <w:t xml:space="preserve"> is</w:t>
      </w:r>
      <w:r w:rsidRPr="00B31E57">
        <w:rPr>
          <w:rFonts w:ascii="Verdana" w:hAnsi="Verdana" w:cs="Arial"/>
          <w:sz w:val="24"/>
          <w:szCs w:val="24"/>
        </w:rPr>
        <w:t xml:space="preserve"> provided by the NHS pensions Agency to Welsh Government on the number of clinicians who had taken up this option. This dat</w:t>
      </w:r>
      <w:r w:rsidR="00A67788" w:rsidRPr="00B31E57">
        <w:rPr>
          <w:rFonts w:ascii="Verdana" w:hAnsi="Verdana" w:cs="Arial"/>
          <w:sz w:val="24"/>
          <w:szCs w:val="24"/>
        </w:rPr>
        <w:t>a</w:t>
      </w:r>
      <w:r w:rsidRPr="00B31E57">
        <w:rPr>
          <w:rFonts w:ascii="Verdana" w:hAnsi="Verdana" w:cs="Arial"/>
          <w:sz w:val="24"/>
          <w:szCs w:val="24"/>
        </w:rPr>
        <w:t xml:space="preserve"> </w:t>
      </w:r>
      <w:r w:rsidR="00B237C0" w:rsidRPr="00B31E57">
        <w:rPr>
          <w:rFonts w:ascii="Verdana" w:hAnsi="Verdana" w:cs="Arial"/>
          <w:sz w:val="24"/>
          <w:szCs w:val="24"/>
        </w:rPr>
        <w:t xml:space="preserve">is </w:t>
      </w:r>
      <w:r w:rsidRPr="00B31E57">
        <w:rPr>
          <w:rFonts w:ascii="Verdana" w:hAnsi="Verdana" w:cs="Arial"/>
          <w:sz w:val="24"/>
          <w:szCs w:val="24"/>
        </w:rPr>
        <w:t xml:space="preserve">verified by health </w:t>
      </w:r>
      <w:r w:rsidR="005D2318" w:rsidRPr="00B31E57">
        <w:rPr>
          <w:rFonts w:ascii="Verdana" w:hAnsi="Verdana" w:cs="Arial"/>
          <w:sz w:val="24"/>
          <w:szCs w:val="24"/>
        </w:rPr>
        <w:t>boards,</w:t>
      </w:r>
      <w:r w:rsidRPr="00B31E57">
        <w:rPr>
          <w:rFonts w:ascii="Verdana" w:hAnsi="Verdana" w:cs="Arial"/>
          <w:sz w:val="24"/>
          <w:szCs w:val="24"/>
        </w:rPr>
        <w:t xml:space="preserve"> and the Government Actuary Department</w:t>
      </w:r>
      <w:r w:rsidR="0006067F" w:rsidRPr="00B31E57">
        <w:rPr>
          <w:rFonts w:ascii="Verdana" w:hAnsi="Verdana" w:cs="Arial"/>
          <w:sz w:val="24"/>
          <w:szCs w:val="24"/>
        </w:rPr>
        <w:t xml:space="preserve"> (GAD)</w:t>
      </w:r>
      <w:r w:rsidRPr="00B31E57">
        <w:rPr>
          <w:rFonts w:ascii="Verdana" w:hAnsi="Verdana" w:cs="Arial"/>
          <w:sz w:val="24"/>
          <w:szCs w:val="24"/>
        </w:rPr>
        <w:t xml:space="preserve"> calculate</w:t>
      </w:r>
      <w:r w:rsidR="00B237C0" w:rsidRPr="00B31E57">
        <w:rPr>
          <w:rFonts w:ascii="Verdana" w:hAnsi="Verdana" w:cs="Arial"/>
          <w:sz w:val="24"/>
          <w:szCs w:val="24"/>
        </w:rPr>
        <w:t>s</w:t>
      </w:r>
      <w:r w:rsidRPr="00B31E57">
        <w:rPr>
          <w:rFonts w:ascii="Verdana" w:hAnsi="Verdana" w:cs="Arial"/>
          <w:sz w:val="24"/>
          <w:szCs w:val="24"/>
        </w:rPr>
        <w:t xml:space="preserve"> a provision for the future costs of this commitment by NHS bodies. Each health body </w:t>
      </w:r>
      <w:r w:rsidR="00B237C0" w:rsidRPr="00B31E57">
        <w:rPr>
          <w:rFonts w:ascii="Verdana" w:hAnsi="Verdana" w:cs="Arial"/>
          <w:sz w:val="24"/>
          <w:szCs w:val="24"/>
        </w:rPr>
        <w:t>is</w:t>
      </w:r>
      <w:r w:rsidRPr="00B31E57">
        <w:rPr>
          <w:rFonts w:ascii="Verdana" w:hAnsi="Verdana" w:cs="Arial"/>
          <w:sz w:val="24"/>
          <w:szCs w:val="24"/>
        </w:rPr>
        <w:t xml:space="preserve"> required to disclose the provision for their staff in the accounts together with identification of the number of staff who have taken up this option. </w:t>
      </w:r>
    </w:p>
    <w:p w14:paraId="501342AD" w14:textId="5CAD768E" w:rsidR="00FB3125" w:rsidRPr="00B31E57" w:rsidRDefault="00FB3125" w:rsidP="0006067F">
      <w:pPr>
        <w:spacing w:after="0" w:line="240" w:lineRule="auto"/>
        <w:ind w:left="207"/>
        <w:jc w:val="both"/>
        <w:rPr>
          <w:rFonts w:ascii="Verdana" w:hAnsi="Verdana" w:cs="Arial"/>
          <w:sz w:val="24"/>
          <w:szCs w:val="24"/>
        </w:rPr>
      </w:pPr>
      <w:r w:rsidRPr="00B31E57">
        <w:rPr>
          <w:rFonts w:ascii="Verdana" w:hAnsi="Verdana" w:cs="Arial"/>
          <w:sz w:val="24"/>
          <w:szCs w:val="24"/>
        </w:rPr>
        <w:t>In 2024/25, Welsh Government mad</w:t>
      </w:r>
      <w:r w:rsidR="000B607A" w:rsidRPr="00B31E57">
        <w:rPr>
          <w:rFonts w:ascii="Verdana" w:hAnsi="Verdana" w:cs="Arial"/>
          <w:sz w:val="24"/>
          <w:szCs w:val="24"/>
        </w:rPr>
        <w:t>e</w:t>
      </w:r>
      <w:r w:rsidRPr="00B31E57">
        <w:rPr>
          <w:rFonts w:ascii="Verdana" w:hAnsi="Verdana" w:cs="Arial"/>
          <w:sz w:val="24"/>
          <w:szCs w:val="24"/>
        </w:rPr>
        <w:t xml:space="preserve"> </w:t>
      </w:r>
      <w:r w:rsidR="00022ED0" w:rsidRPr="00B31E57">
        <w:rPr>
          <w:rFonts w:ascii="Verdana" w:hAnsi="Verdana" w:cs="Arial"/>
          <w:sz w:val="24"/>
          <w:szCs w:val="24"/>
        </w:rPr>
        <w:t>repayments</w:t>
      </w:r>
      <w:r w:rsidRPr="00B31E57">
        <w:rPr>
          <w:rFonts w:ascii="Verdana" w:hAnsi="Verdana" w:cs="Arial"/>
          <w:sz w:val="24"/>
          <w:szCs w:val="24"/>
        </w:rPr>
        <w:t xml:space="preserve"> against some of the provisions which resulted in some of the 2023/24</w:t>
      </w:r>
      <w:r w:rsidR="00022ED0" w:rsidRPr="00B31E57">
        <w:rPr>
          <w:rFonts w:ascii="Verdana" w:hAnsi="Verdana" w:cs="Arial"/>
          <w:sz w:val="24"/>
          <w:szCs w:val="24"/>
        </w:rPr>
        <w:t xml:space="preserve"> provision of £0.969m being utilised where payments were made in relation to SBU staff, </w:t>
      </w:r>
      <w:r w:rsidR="00576673" w:rsidRPr="00B31E57">
        <w:rPr>
          <w:rFonts w:ascii="Verdana" w:hAnsi="Verdana" w:cs="Arial"/>
          <w:sz w:val="24"/>
          <w:szCs w:val="24"/>
        </w:rPr>
        <w:t xml:space="preserve">in addition to some assumption changes and </w:t>
      </w:r>
      <w:r w:rsidR="000B607A" w:rsidRPr="00B31E57">
        <w:rPr>
          <w:rFonts w:ascii="Verdana" w:hAnsi="Verdana" w:cs="Arial"/>
          <w:sz w:val="24"/>
          <w:szCs w:val="24"/>
        </w:rPr>
        <w:t>revaluation</w:t>
      </w:r>
      <w:r w:rsidR="00576673" w:rsidRPr="00B31E57">
        <w:rPr>
          <w:rFonts w:ascii="Verdana" w:hAnsi="Verdana" w:cs="Arial"/>
          <w:sz w:val="24"/>
          <w:szCs w:val="24"/>
        </w:rPr>
        <w:t xml:space="preserve"> for updated data. GAD provided an updated provision for inclusio</w:t>
      </w:r>
      <w:r w:rsidR="000B607A" w:rsidRPr="00B31E57">
        <w:rPr>
          <w:rFonts w:ascii="Verdana" w:hAnsi="Verdana" w:cs="Arial"/>
          <w:sz w:val="24"/>
          <w:szCs w:val="24"/>
        </w:rPr>
        <w:t xml:space="preserve">n in the Health Board’s 2024/25 accounts which was £0.830m. </w:t>
      </w:r>
    </w:p>
    <w:p w14:paraId="5349FB2D" w14:textId="77777777" w:rsidR="00E9236D" w:rsidRPr="00B31E57" w:rsidRDefault="00E9236D" w:rsidP="0006067F">
      <w:pPr>
        <w:spacing w:after="0" w:line="240" w:lineRule="auto"/>
        <w:jc w:val="both"/>
        <w:rPr>
          <w:rFonts w:ascii="Verdana" w:hAnsi="Verdana" w:cs="Arial"/>
          <w:sz w:val="24"/>
          <w:szCs w:val="24"/>
        </w:rPr>
      </w:pPr>
    </w:p>
    <w:p w14:paraId="5835D4BF" w14:textId="3FE369A9" w:rsidR="00E9236D" w:rsidRPr="00B31E57" w:rsidRDefault="00E9236D" w:rsidP="0006067F">
      <w:pPr>
        <w:spacing w:after="0" w:line="240" w:lineRule="auto"/>
        <w:ind w:left="207"/>
        <w:jc w:val="both"/>
        <w:rPr>
          <w:rFonts w:ascii="Verdana" w:hAnsi="Verdana" w:cs="Arial"/>
          <w:sz w:val="24"/>
          <w:szCs w:val="24"/>
        </w:rPr>
      </w:pPr>
      <w:r w:rsidRPr="00B31E57">
        <w:rPr>
          <w:rFonts w:ascii="Verdana" w:hAnsi="Verdana" w:cs="Arial"/>
          <w:sz w:val="24"/>
          <w:szCs w:val="24"/>
        </w:rPr>
        <w:t>During 202</w:t>
      </w:r>
      <w:r w:rsidR="005D1E77" w:rsidRPr="00B31E57">
        <w:rPr>
          <w:rFonts w:ascii="Verdana" w:hAnsi="Verdana" w:cs="Arial"/>
          <w:sz w:val="24"/>
          <w:szCs w:val="24"/>
        </w:rPr>
        <w:t>5</w:t>
      </w:r>
      <w:r w:rsidRPr="00B31E57">
        <w:rPr>
          <w:rFonts w:ascii="Verdana" w:hAnsi="Verdana" w:cs="Arial"/>
          <w:sz w:val="24"/>
          <w:szCs w:val="24"/>
        </w:rPr>
        <w:t>/2</w:t>
      </w:r>
      <w:r w:rsidR="005D1E77" w:rsidRPr="00B31E57">
        <w:rPr>
          <w:rFonts w:ascii="Verdana" w:hAnsi="Verdana" w:cs="Arial"/>
          <w:sz w:val="24"/>
          <w:szCs w:val="24"/>
        </w:rPr>
        <w:t>6</w:t>
      </w:r>
      <w:r w:rsidRPr="00B31E57">
        <w:rPr>
          <w:rFonts w:ascii="Verdana" w:hAnsi="Verdana" w:cs="Arial"/>
          <w:sz w:val="24"/>
          <w:szCs w:val="24"/>
        </w:rPr>
        <w:t xml:space="preserve">, </w:t>
      </w:r>
      <w:r w:rsidR="00745A18" w:rsidRPr="00B31E57">
        <w:rPr>
          <w:rFonts w:ascii="Verdana" w:hAnsi="Verdana" w:cs="Arial"/>
          <w:sz w:val="24"/>
          <w:szCs w:val="24"/>
        </w:rPr>
        <w:t>Welsh Government</w:t>
      </w:r>
      <w:r w:rsidR="00FD39AF" w:rsidRPr="00B31E57">
        <w:rPr>
          <w:rFonts w:ascii="Verdana" w:hAnsi="Verdana" w:cs="Arial"/>
          <w:sz w:val="24"/>
          <w:szCs w:val="24"/>
        </w:rPr>
        <w:t xml:space="preserve"> may also have </w:t>
      </w:r>
      <w:r w:rsidR="007F51CA" w:rsidRPr="00B31E57">
        <w:rPr>
          <w:rFonts w:ascii="Verdana" w:hAnsi="Verdana" w:cs="Arial"/>
          <w:sz w:val="24"/>
          <w:szCs w:val="24"/>
        </w:rPr>
        <w:t>made</w:t>
      </w:r>
      <w:r w:rsidR="00FD39AF" w:rsidRPr="00B31E57">
        <w:rPr>
          <w:rFonts w:ascii="Verdana" w:hAnsi="Verdana" w:cs="Arial"/>
          <w:sz w:val="24"/>
          <w:szCs w:val="24"/>
        </w:rPr>
        <w:t xml:space="preserve"> </w:t>
      </w:r>
      <w:r w:rsidR="007F51CA" w:rsidRPr="00B31E57">
        <w:rPr>
          <w:rFonts w:ascii="Verdana" w:hAnsi="Verdana" w:cs="Arial"/>
          <w:sz w:val="24"/>
          <w:szCs w:val="24"/>
        </w:rPr>
        <w:t>payments</w:t>
      </w:r>
      <w:r w:rsidR="00FD39AF" w:rsidRPr="00B31E57">
        <w:rPr>
          <w:rFonts w:ascii="Verdana" w:hAnsi="Verdana" w:cs="Arial"/>
          <w:sz w:val="24"/>
          <w:szCs w:val="24"/>
        </w:rPr>
        <w:t xml:space="preserve"> against some of the provisions </w:t>
      </w:r>
      <w:r w:rsidR="002E26EE" w:rsidRPr="00B31E57">
        <w:rPr>
          <w:rFonts w:ascii="Verdana" w:hAnsi="Verdana" w:cs="Arial"/>
          <w:sz w:val="24"/>
          <w:szCs w:val="24"/>
        </w:rPr>
        <w:t xml:space="preserve">which could potentially result in part of the £0.83m provision being utilised </w:t>
      </w:r>
      <w:r w:rsidR="007F51CA" w:rsidRPr="00B31E57">
        <w:rPr>
          <w:rFonts w:ascii="Verdana" w:hAnsi="Verdana" w:cs="Arial"/>
          <w:sz w:val="24"/>
          <w:szCs w:val="24"/>
        </w:rPr>
        <w:t>if those payments were made in relation to SBU staff, or if there are further changes due to revaluation or changes in assumptions</w:t>
      </w:r>
      <w:r w:rsidRPr="00B31E57">
        <w:rPr>
          <w:rFonts w:ascii="Verdana" w:hAnsi="Verdana" w:cs="Arial"/>
          <w:sz w:val="24"/>
          <w:szCs w:val="24"/>
        </w:rPr>
        <w:t xml:space="preserve">. </w:t>
      </w:r>
      <w:r w:rsidR="00745A18" w:rsidRPr="00B31E57">
        <w:rPr>
          <w:rFonts w:ascii="Verdana" w:hAnsi="Verdana" w:cs="Arial"/>
          <w:sz w:val="24"/>
          <w:szCs w:val="24"/>
        </w:rPr>
        <w:t>Welsh</w:t>
      </w:r>
      <w:r w:rsidR="00090857" w:rsidRPr="00B31E57">
        <w:rPr>
          <w:rFonts w:ascii="Verdana" w:hAnsi="Verdana" w:cs="Arial"/>
          <w:sz w:val="24"/>
          <w:szCs w:val="24"/>
        </w:rPr>
        <w:t xml:space="preserve"> </w:t>
      </w:r>
      <w:r w:rsidR="00745A18" w:rsidRPr="00B31E57">
        <w:rPr>
          <w:rFonts w:ascii="Verdana" w:hAnsi="Verdana" w:cs="Arial"/>
          <w:sz w:val="24"/>
          <w:szCs w:val="24"/>
        </w:rPr>
        <w:t>Government</w:t>
      </w:r>
      <w:r w:rsidRPr="00B31E57">
        <w:rPr>
          <w:rFonts w:ascii="Verdana" w:hAnsi="Verdana" w:cs="Arial"/>
          <w:sz w:val="24"/>
          <w:szCs w:val="24"/>
        </w:rPr>
        <w:t xml:space="preserve"> have also requested that GAD provide an updated provision for inclusion in health board’s 202</w:t>
      </w:r>
      <w:r w:rsidR="00FD39AF" w:rsidRPr="00B31E57">
        <w:rPr>
          <w:rFonts w:ascii="Verdana" w:hAnsi="Verdana" w:cs="Arial"/>
          <w:sz w:val="24"/>
          <w:szCs w:val="24"/>
        </w:rPr>
        <w:t>6</w:t>
      </w:r>
      <w:r w:rsidRPr="00B31E57">
        <w:rPr>
          <w:rFonts w:ascii="Verdana" w:hAnsi="Verdana" w:cs="Arial"/>
          <w:sz w:val="24"/>
          <w:szCs w:val="24"/>
        </w:rPr>
        <w:t>/2</w:t>
      </w:r>
      <w:r w:rsidR="00FD39AF" w:rsidRPr="00B31E57">
        <w:rPr>
          <w:rFonts w:ascii="Verdana" w:hAnsi="Verdana" w:cs="Arial"/>
          <w:sz w:val="24"/>
          <w:szCs w:val="24"/>
        </w:rPr>
        <w:t>6</w:t>
      </w:r>
      <w:r w:rsidRPr="00B31E57">
        <w:rPr>
          <w:rFonts w:ascii="Verdana" w:hAnsi="Verdana" w:cs="Arial"/>
          <w:sz w:val="24"/>
          <w:szCs w:val="24"/>
        </w:rPr>
        <w:t xml:space="preserve"> accounts. </w:t>
      </w:r>
    </w:p>
    <w:p w14:paraId="11D54272" w14:textId="77777777" w:rsidR="00A67788" w:rsidRPr="00B31E57" w:rsidRDefault="00A67788" w:rsidP="0006067F">
      <w:pPr>
        <w:spacing w:after="0" w:line="240" w:lineRule="auto"/>
        <w:ind w:left="66"/>
        <w:jc w:val="both"/>
        <w:rPr>
          <w:rFonts w:ascii="Verdana" w:hAnsi="Verdana" w:cs="Arial"/>
          <w:sz w:val="24"/>
          <w:szCs w:val="24"/>
        </w:rPr>
      </w:pPr>
    </w:p>
    <w:p w14:paraId="50B53FC5" w14:textId="4C441787" w:rsidR="00E9236D" w:rsidRPr="00B31E57" w:rsidRDefault="00E9236D" w:rsidP="0006067F">
      <w:pPr>
        <w:pStyle w:val="ListParagraph"/>
        <w:numPr>
          <w:ilvl w:val="0"/>
          <w:numId w:val="31"/>
        </w:numPr>
        <w:spacing w:after="0" w:line="240" w:lineRule="auto"/>
        <w:ind w:left="207" w:hanging="567"/>
        <w:jc w:val="both"/>
        <w:rPr>
          <w:rFonts w:ascii="Verdana" w:hAnsi="Verdana" w:cs="Arial"/>
          <w:b/>
          <w:sz w:val="24"/>
          <w:szCs w:val="24"/>
        </w:rPr>
      </w:pPr>
      <w:r w:rsidRPr="00B31E57">
        <w:rPr>
          <w:rFonts w:ascii="Verdana" w:hAnsi="Verdana" w:cs="Arial"/>
          <w:b/>
          <w:sz w:val="24"/>
          <w:szCs w:val="24"/>
        </w:rPr>
        <w:t>YEAR END STOCK COUNTS</w:t>
      </w:r>
    </w:p>
    <w:p w14:paraId="545C543D" w14:textId="77777777" w:rsidR="00E9236D" w:rsidRPr="00B31E57" w:rsidRDefault="00E9236D" w:rsidP="0006067F">
      <w:pPr>
        <w:pStyle w:val="ListParagraph"/>
        <w:spacing w:after="0" w:line="240" w:lineRule="auto"/>
        <w:ind w:left="0"/>
        <w:jc w:val="both"/>
        <w:rPr>
          <w:rFonts w:ascii="Verdana" w:hAnsi="Verdana" w:cs="Arial"/>
          <w:b/>
          <w:sz w:val="24"/>
          <w:szCs w:val="24"/>
        </w:rPr>
      </w:pPr>
    </w:p>
    <w:p w14:paraId="751882AC" w14:textId="358968CA" w:rsidR="00E9236D" w:rsidRPr="00B31E57" w:rsidRDefault="00FC2190" w:rsidP="0006067F">
      <w:pPr>
        <w:spacing w:after="0" w:line="240" w:lineRule="auto"/>
        <w:ind w:left="207"/>
        <w:jc w:val="both"/>
        <w:outlineLvl w:val="0"/>
        <w:rPr>
          <w:rFonts w:ascii="Verdana" w:hAnsi="Verdana" w:cs="Arial"/>
          <w:sz w:val="24"/>
          <w:szCs w:val="24"/>
        </w:rPr>
      </w:pPr>
      <w:r w:rsidRPr="00B31E57">
        <w:rPr>
          <w:rFonts w:ascii="Verdana" w:hAnsi="Verdana" w:cs="Arial"/>
          <w:sz w:val="24"/>
          <w:szCs w:val="24"/>
        </w:rPr>
        <w:t xml:space="preserve">As per 2024/25, </w:t>
      </w:r>
      <w:r w:rsidR="00E9236D" w:rsidRPr="00B31E57">
        <w:rPr>
          <w:rFonts w:ascii="Verdana" w:hAnsi="Verdana" w:cs="Arial"/>
          <w:sz w:val="24"/>
          <w:szCs w:val="24"/>
        </w:rPr>
        <w:t xml:space="preserve">a large proportion of the year-end stock figures will </w:t>
      </w:r>
      <w:r w:rsidR="0018372D" w:rsidRPr="00B31E57">
        <w:rPr>
          <w:rFonts w:ascii="Verdana" w:hAnsi="Verdana" w:cs="Arial"/>
          <w:sz w:val="24"/>
          <w:szCs w:val="24"/>
        </w:rPr>
        <w:t xml:space="preserve">once again </w:t>
      </w:r>
      <w:r w:rsidR="00E9236D" w:rsidRPr="00B31E57">
        <w:rPr>
          <w:rFonts w:ascii="Verdana" w:hAnsi="Verdana" w:cs="Arial"/>
          <w:sz w:val="24"/>
          <w:szCs w:val="24"/>
        </w:rPr>
        <w:t>be produced from stores systems</w:t>
      </w:r>
      <w:r w:rsidR="00E3122E" w:rsidRPr="00B31E57">
        <w:rPr>
          <w:rFonts w:ascii="Verdana" w:hAnsi="Verdana" w:cs="Arial"/>
          <w:sz w:val="24"/>
          <w:szCs w:val="24"/>
        </w:rPr>
        <w:t xml:space="preserve">, namely Omnicell theatre stocks, pharmacy stocks and estates building and engineering </w:t>
      </w:r>
      <w:r w:rsidR="00190A79" w:rsidRPr="00B31E57">
        <w:rPr>
          <w:rFonts w:ascii="Verdana" w:hAnsi="Verdana" w:cs="Arial"/>
          <w:sz w:val="24"/>
          <w:szCs w:val="24"/>
        </w:rPr>
        <w:t>materials</w:t>
      </w:r>
      <w:r w:rsidR="00E9236D" w:rsidRPr="00B31E57">
        <w:rPr>
          <w:rFonts w:ascii="Verdana" w:hAnsi="Verdana" w:cs="Arial"/>
          <w:sz w:val="24"/>
          <w:szCs w:val="24"/>
        </w:rPr>
        <w:t>.</w:t>
      </w:r>
    </w:p>
    <w:p w14:paraId="4859EA82" w14:textId="77777777" w:rsidR="00E9236D" w:rsidRPr="00B31E57" w:rsidRDefault="00E9236D" w:rsidP="0006067F">
      <w:pPr>
        <w:spacing w:after="0" w:line="240" w:lineRule="auto"/>
        <w:ind w:left="207"/>
        <w:jc w:val="both"/>
        <w:outlineLvl w:val="0"/>
        <w:rPr>
          <w:rFonts w:ascii="Verdana" w:hAnsi="Verdana" w:cs="Arial"/>
          <w:sz w:val="24"/>
          <w:szCs w:val="24"/>
          <w:highlight w:val="yellow"/>
        </w:rPr>
      </w:pPr>
    </w:p>
    <w:p w14:paraId="3C8657F7" w14:textId="72F46669" w:rsidR="00E9236D" w:rsidRPr="00B31E57" w:rsidRDefault="00E9236D" w:rsidP="0006067F">
      <w:pPr>
        <w:spacing w:after="0" w:line="240" w:lineRule="auto"/>
        <w:ind w:left="207"/>
        <w:jc w:val="both"/>
        <w:outlineLvl w:val="0"/>
        <w:rPr>
          <w:rFonts w:ascii="Verdana" w:hAnsi="Verdana" w:cs="Arial"/>
          <w:sz w:val="24"/>
          <w:szCs w:val="24"/>
        </w:rPr>
      </w:pPr>
      <w:r w:rsidRPr="00B31E57">
        <w:rPr>
          <w:rFonts w:ascii="Verdana" w:hAnsi="Verdana" w:cs="Arial"/>
          <w:sz w:val="24"/>
          <w:szCs w:val="24"/>
        </w:rPr>
        <w:t>For the remaining areas of stock, manual stock counts will be undertaken as in previous years. However, due to the ongoing service pressures and in order to provide a longer window for stock counts to be undertaken, staff in those departments have been provided with the stock count forms earlier</w:t>
      </w:r>
      <w:r w:rsidR="00862BF9" w:rsidRPr="00B31E57">
        <w:rPr>
          <w:rFonts w:ascii="Verdana" w:hAnsi="Verdana" w:cs="Arial"/>
          <w:sz w:val="24"/>
          <w:szCs w:val="24"/>
        </w:rPr>
        <w:t>, consistent with</w:t>
      </w:r>
      <w:r w:rsidRPr="00B31E57">
        <w:rPr>
          <w:rFonts w:ascii="Verdana" w:hAnsi="Verdana" w:cs="Arial"/>
          <w:sz w:val="24"/>
          <w:szCs w:val="24"/>
        </w:rPr>
        <w:t xml:space="preserve"> previous years</w:t>
      </w:r>
      <w:r w:rsidR="00862BF9" w:rsidRPr="00B31E57">
        <w:rPr>
          <w:rFonts w:ascii="Verdana" w:hAnsi="Verdana" w:cs="Arial"/>
          <w:sz w:val="24"/>
          <w:szCs w:val="24"/>
        </w:rPr>
        <w:t>,</w:t>
      </w:r>
      <w:r w:rsidRPr="00B31E57">
        <w:rPr>
          <w:rFonts w:ascii="Verdana" w:hAnsi="Verdana" w:cs="Arial"/>
          <w:sz w:val="24"/>
          <w:szCs w:val="24"/>
        </w:rPr>
        <w:t xml:space="preserve"> and have been advised that stock </w:t>
      </w:r>
      <w:r w:rsidRPr="00B31E57">
        <w:rPr>
          <w:rFonts w:ascii="Verdana" w:hAnsi="Verdana" w:cs="Arial"/>
          <w:sz w:val="24"/>
          <w:szCs w:val="24"/>
        </w:rPr>
        <w:lastRenderedPageBreak/>
        <w:t>can be counted at any time between 1</w:t>
      </w:r>
      <w:r w:rsidR="00570DD0" w:rsidRPr="00B31E57">
        <w:rPr>
          <w:rFonts w:ascii="Verdana" w:hAnsi="Verdana" w:cs="Arial"/>
          <w:sz w:val="24"/>
          <w:szCs w:val="24"/>
        </w:rPr>
        <w:t>1</w:t>
      </w:r>
      <w:r w:rsidRPr="00B31E57">
        <w:rPr>
          <w:rFonts w:ascii="Verdana" w:hAnsi="Verdana" w:cs="Arial"/>
          <w:sz w:val="24"/>
          <w:szCs w:val="24"/>
          <w:vertAlign w:val="superscript"/>
        </w:rPr>
        <w:t>th</w:t>
      </w:r>
      <w:r w:rsidRPr="00B31E57">
        <w:rPr>
          <w:rFonts w:ascii="Verdana" w:hAnsi="Verdana" w:cs="Arial"/>
          <w:sz w:val="24"/>
          <w:szCs w:val="24"/>
        </w:rPr>
        <w:t xml:space="preserve"> February and the deadline of </w:t>
      </w:r>
      <w:r w:rsidR="00570DD0" w:rsidRPr="00B31E57">
        <w:rPr>
          <w:rFonts w:ascii="Verdana" w:hAnsi="Verdana" w:cs="Arial"/>
          <w:sz w:val="24"/>
          <w:szCs w:val="24"/>
        </w:rPr>
        <w:t>16</w:t>
      </w:r>
      <w:r w:rsidR="00570DD0" w:rsidRPr="00B31E57">
        <w:rPr>
          <w:rFonts w:ascii="Verdana" w:hAnsi="Verdana" w:cs="Arial"/>
          <w:sz w:val="24"/>
          <w:szCs w:val="24"/>
          <w:vertAlign w:val="superscript"/>
        </w:rPr>
        <w:t>th</w:t>
      </w:r>
      <w:r w:rsidR="00570DD0" w:rsidRPr="00B31E57">
        <w:rPr>
          <w:rFonts w:ascii="Verdana" w:hAnsi="Verdana" w:cs="Arial"/>
          <w:sz w:val="24"/>
          <w:szCs w:val="24"/>
        </w:rPr>
        <w:t xml:space="preserve"> M</w:t>
      </w:r>
      <w:r w:rsidRPr="00B31E57">
        <w:rPr>
          <w:rFonts w:ascii="Verdana" w:hAnsi="Verdana" w:cs="Arial"/>
          <w:sz w:val="24"/>
          <w:szCs w:val="24"/>
        </w:rPr>
        <w:t>arch 202</w:t>
      </w:r>
      <w:r w:rsidR="00570DD0" w:rsidRPr="00B31E57">
        <w:rPr>
          <w:rFonts w:ascii="Verdana" w:hAnsi="Verdana" w:cs="Arial"/>
          <w:sz w:val="24"/>
          <w:szCs w:val="24"/>
        </w:rPr>
        <w:t>6</w:t>
      </w:r>
      <w:r w:rsidRPr="00B31E57">
        <w:rPr>
          <w:rFonts w:ascii="Verdana" w:hAnsi="Verdana" w:cs="Arial"/>
          <w:sz w:val="24"/>
          <w:szCs w:val="24"/>
        </w:rPr>
        <w:t xml:space="preserve">. </w:t>
      </w:r>
    </w:p>
    <w:p w14:paraId="08E9774D" w14:textId="77777777" w:rsidR="00E9236D" w:rsidRPr="00B31E57" w:rsidRDefault="00E9236D" w:rsidP="0006067F">
      <w:pPr>
        <w:spacing w:after="0" w:line="240" w:lineRule="auto"/>
        <w:ind w:left="207"/>
        <w:jc w:val="both"/>
        <w:outlineLvl w:val="0"/>
        <w:rPr>
          <w:rFonts w:ascii="Verdana" w:hAnsi="Verdana" w:cs="Arial"/>
          <w:sz w:val="24"/>
          <w:szCs w:val="24"/>
        </w:rPr>
      </w:pPr>
    </w:p>
    <w:p w14:paraId="7F926CE8" w14:textId="794A1C3D" w:rsidR="00E9236D" w:rsidRPr="00B31E57" w:rsidRDefault="00E9236D" w:rsidP="0006067F">
      <w:pPr>
        <w:spacing w:after="0" w:line="240" w:lineRule="auto"/>
        <w:ind w:left="207"/>
        <w:jc w:val="both"/>
        <w:outlineLvl w:val="0"/>
        <w:rPr>
          <w:rFonts w:ascii="Verdana" w:hAnsi="Verdana" w:cs="Arial"/>
          <w:sz w:val="24"/>
          <w:szCs w:val="24"/>
        </w:rPr>
      </w:pPr>
      <w:r w:rsidRPr="00B31E57">
        <w:rPr>
          <w:rFonts w:ascii="Verdana" w:hAnsi="Verdana" w:cs="Arial"/>
          <w:sz w:val="24"/>
          <w:szCs w:val="24"/>
        </w:rPr>
        <w:t xml:space="preserve">Audit Wales have advised that as was the case in </w:t>
      </w:r>
      <w:r w:rsidR="0038398A" w:rsidRPr="00B31E57">
        <w:rPr>
          <w:rFonts w:ascii="Verdana" w:hAnsi="Verdana" w:cs="Arial"/>
          <w:sz w:val="24"/>
          <w:szCs w:val="24"/>
        </w:rPr>
        <w:t xml:space="preserve">prior years </w:t>
      </w:r>
      <w:r w:rsidRPr="00B31E57">
        <w:rPr>
          <w:rFonts w:ascii="Verdana" w:hAnsi="Verdana" w:cs="Arial"/>
          <w:sz w:val="24"/>
          <w:szCs w:val="24"/>
        </w:rPr>
        <w:t>that they will not be attending a stock count.  Audit Wales have advised that this will depend on whether the stock value is above the health board’s materiality level for balance sheet, which is not expected to be the case for 202</w:t>
      </w:r>
      <w:r w:rsidR="00090857" w:rsidRPr="00B31E57">
        <w:rPr>
          <w:rFonts w:ascii="Verdana" w:hAnsi="Verdana" w:cs="Arial"/>
          <w:sz w:val="24"/>
          <w:szCs w:val="24"/>
        </w:rPr>
        <w:t>5</w:t>
      </w:r>
      <w:r w:rsidRPr="00B31E57">
        <w:rPr>
          <w:rFonts w:ascii="Verdana" w:hAnsi="Verdana" w:cs="Arial"/>
          <w:sz w:val="24"/>
          <w:szCs w:val="24"/>
        </w:rPr>
        <w:t>-2</w:t>
      </w:r>
      <w:r w:rsidR="00090857" w:rsidRPr="00B31E57">
        <w:rPr>
          <w:rFonts w:ascii="Verdana" w:hAnsi="Verdana" w:cs="Arial"/>
          <w:sz w:val="24"/>
          <w:szCs w:val="24"/>
        </w:rPr>
        <w:t>6</w:t>
      </w:r>
      <w:r w:rsidRPr="00B31E57">
        <w:rPr>
          <w:rFonts w:ascii="Verdana" w:hAnsi="Verdana" w:cs="Arial"/>
          <w:sz w:val="24"/>
          <w:szCs w:val="24"/>
        </w:rPr>
        <w:t xml:space="preserve"> as in previous years.</w:t>
      </w:r>
    </w:p>
    <w:p w14:paraId="12D82042" w14:textId="77777777" w:rsidR="00090857" w:rsidRPr="00B31E57" w:rsidRDefault="00090857" w:rsidP="0006067F">
      <w:pPr>
        <w:spacing w:after="0" w:line="240" w:lineRule="auto"/>
        <w:ind w:left="207"/>
        <w:jc w:val="both"/>
        <w:outlineLvl w:val="0"/>
        <w:rPr>
          <w:rFonts w:ascii="Verdana" w:hAnsi="Verdana" w:cs="Arial"/>
          <w:sz w:val="24"/>
          <w:szCs w:val="24"/>
        </w:rPr>
      </w:pPr>
    </w:p>
    <w:p w14:paraId="6D5D1429" w14:textId="5253C0CF" w:rsidR="0043441C" w:rsidRPr="00B31E57" w:rsidRDefault="00D55767" w:rsidP="00D55767">
      <w:pPr>
        <w:pStyle w:val="ListParagraph"/>
        <w:numPr>
          <w:ilvl w:val="0"/>
          <w:numId w:val="31"/>
        </w:numPr>
        <w:spacing w:after="0" w:line="240" w:lineRule="auto"/>
        <w:jc w:val="both"/>
        <w:outlineLvl w:val="0"/>
        <w:rPr>
          <w:rFonts w:ascii="Verdana" w:hAnsi="Verdana" w:cs="Arial"/>
          <w:b/>
          <w:bCs/>
          <w:sz w:val="24"/>
          <w:szCs w:val="24"/>
        </w:rPr>
      </w:pPr>
      <w:r w:rsidRPr="00B31E57">
        <w:rPr>
          <w:rFonts w:ascii="Verdana" w:hAnsi="Verdana" w:cs="Arial"/>
          <w:b/>
          <w:bCs/>
          <w:sz w:val="24"/>
          <w:szCs w:val="24"/>
        </w:rPr>
        <w:t>REGRADING OF BAND 2 TO 3 HEALTH CARE SUPPORT WORKERS</w:t>
      </w:r>
    </w:p>
    <w:p w14:paraId="1BD4C4E2" w14:textId="77777777" w:rsidR="00B20546" w:rsidRPr="00B31E57" w:rsidRDefault="00B20546" w:rsidP="00B20546">
      <w:pPr>
        <w:pStyle w:val="ListParagraph"/>
        <w:spacing w:after="0" w:line="240" w:lineRule="auto"/>
        <w:ind w:left="360"/>
        <w:jc w:val="both"/>
        <w:outlineLvl w:val="0"/>
        <w:rPr>
          <w:rFonts w:ascii="Verdana" w:hAnsi="Verdana" w:cs="Arial"/>
          <w:b/>
          <w:bCs/>
          <w:sz w:val="24"/>
          <w:szCs w:val="24"/>
        </w:rPr>
      </w:pPr>
    </w:p>
    <w:p w14:paraId="0F9204BA" w14:textId="16BD206B" w:rsidR="00B20546" w:rsidRPr="00B31E57" w:rsidRDefault="00B20546" w:rsidP="00B20546">
      <w:pPr>
        <w:pStyle w:val="ListParagraph"/>
        <w:spacing w:after="0" w:line="240" w:lineRule="auto"/>
        <w:ind w:left="360"/>
        <w:jc w:val="both"/>
        <w:outlineLvl w:val="0"/>
        <w:rPr>
          <w:rFonts w:ascii="Verdana" w:hAnsi="Verdana" w:cs="Arial"/>
          <w:sz w:val="24"/>
          <w:szCs w:val="24"/>
        </w:rPr>
      </w:pPr>
      <w:r w:rsidRPr="00B31E57">
        <w:rPr>
          <w:rFonts w:ascii="Verdana" w:hAnsi="Verdana" w:cs="Arial"/>
          <w:sz w:val="24"/>
          <w:szCs w:val="24"/>
        </w:rPr>
        <w:t xml:space="preserve">During 2025/26 the Health Board agreed a local arrangement with Staff side representatives to </w:t>
      </w:r>
      <w:r w:rsidR="006F78C4" w:rsidRPr="00B31E57">
        <w:rPr>
          <w:rFonts w:ascii="Verdana" w:hAnsi="Verdana" w:cs="Arial"/>
          <w:sz w:val="24"/>
          <w:szCs w:val="24"/>
        </w:rPr>
        <w:t>review and implement a regrading for eligible band 2 Health Care Support Workers to Band 3</w:t>
      </w:r>
      <w:r w:rsidR="00CB77D0" w:rsidRPr="00B31E57">
        <w:rPr>
          <w:rFonts w:ascii="Verdana" w:hAnsi="Verdana" w:cs="Arial"/>
          <w:sz w:val="24"/>
          <w:szCs w:val="24"/>
        </w:rPr>
        <w:t>, providing a set of criteria could be evidenced.</w:t>
      </w:r>
    </w:p>
    <w:p w14:paraId="12DB7C28" w14:textId="77777777" w:rsidR="00CB77D0" w:rsidRPr="00B31E57" w:rsidRDefault="00CB77D0" w:rsidP="00B20546">
      <w:pPr>
        <w:pStyle w:val="ListParagraph"/>
        <w:spacing w:after="0" w:line="240" w:lineRule="auto"/>
        <w:ind w:left="360"/>
        <w:jc w:val="both"/>
        <w:outlineLvl w:val="0"/>
        <w:rPr>
          <w:rFonts w:ascii="Verdana" w:hAnsi="Verdana" w:cs="Arial"/>
          <w:sz w:val="24"/>
          <w:szCs w:val="24"/>
        </w:rPr>
      </w:pPr>
    </w:p>
    <w:p w14:paraId="12BFB470" w14:textId="4078D8B5" w:rsidR="00CB77D0" w:rsidRPr="00B31E57" w:rsidRDefault="00CB77D0" w:rsidP="00B20546">
      <w:pPr>
        <w:pStyle w:val="ListParagraph"/>
        <w:spacing w:after="0" w:line="240" w:lineRule="auto"/>
        <w:ind w:left="360"/>
        <w:jc w:val="both"/>
        <w:outlineLvl w:val="0"/>
        <w:rPr>
          <w:rFonts w:ascii="Verdana" w:hAnsi="Verdana" w:cs="Arial"/>
          <w:sz w:val="24"/>
          <w:szCs w:val="24"/>
        </w:rPr>
      </w:pPr>
      <w:r w:rsidRPr="00B31E57">
        <w:rPr>
          <w:rFonts w:ascii="Verdana" w:hAnsi="Verdana" w:cs="Arial"/>
          <w:sz w:val="24"/>
          <w:szCs w:val="24"/>
        </w:rPr>
        <w:t>There are 3 elements to the process:</w:t>
      </w:r>
    </w:p>
    <w:p w14:paraId="672C380D" w14:textId="68607068" w:rsidR="00CB77D0" w:rsidRPr="00B31E57" w:rsidRDefault="00CB77D0" w:rsidP="00CB77D0">
      <w:pPr>
        <w:pStyle w:val="ListParagraph"/>
        <w:numPr>
          <w:ilvl w:val="0"/>
          <w:numId w:val="6"/>
        </w:numPr>
        <w:spacing w:after="0" w:line="240" w:lineRule="auto"/>
        <w:jc w:val="both"/>
        <w:outlineLvl w:val="0"/>
        <w:rPr>
          <w:rFonts w:ascii="Verdana" w:hAnsi="Verdana" w:cs="Arial"/>
          <w:sz w:val="24"/>
          <w:szCs w:val="24"/>
        </w:rPr>
      </w:pPr>
      <w:r w:rsidRPr="00B31E57">
        <w:rPr>
          <w:rFonts w:ascii="Verdana" w:hAnsi="Verdana" w:cs="Arial"/>
          <w:sz w:val="24"/>
          <w:szCs w:val="24"/>
        </w:rPr>
        <w:t>A Recognition payment</w:t>
      </w:r>
    </w:p>
    <w:p w14:paraId="66D60057" w14:textId="66B37D7A" w:rsidR="00CB77D0" w:rsidRPr="00B31E57" w:rsidRDefault="00CB77D0" w:rsidP="00CB77D0">
      <w:pPr>
        <w:pStyle w:val="ListParagraph"/>
        <w:numPr>
          <w:ilvl w:val="0"/>
          <w:numId w:val="6"/>
        </w:numPr>
        <w:spacing w:after="0" w:line="240" w:lineRule="auto"/>
        <w:jc w:val="both"/>
        <w:outlineLvl w:val="0"/>
        <w:rPr>
          <w:rFonts w:ascii="Verdana" w:hAnsi="Verdana" w:cs="Arial"/>
          <w:sz w:val="24"/>
          <w:szCs w:val="24"/>
        </w:rPr>
      </w:pPr>
      <w:r w:rsidRPr="00B31E57">
        <w:rPr>
          <w:rFonts w:ascii="Verdana" w:hAnsi="Verdana" w:cs="Arial"/>
          <w:sz w:val="24"/>
          <w:szCs w:val="24"/>
        </w:rPr>
        <w:t>Increase in pay from Band 2 to 3</w:t>
      </w:r>
    </w:p>
    <w:p w14:paraId="7DE0D2D9" w14:textId="7F0BDE10" w:rsidR="00CB77D0" w:rsidRPr="00B31E57" w:rsidRDefault="00CB77D0" w:rsidP="00CB77D0">
      <w:pPr>
        <w:pStyle w:val="ListParagraph"/>
        <w:numPr>
          <w:ilvl w:val="0"/>
          <w:numId w:val="6"/>
        </w:numPr>
        <w:spacing w:after="0" w:line="240" w:lineRule="auto"/>
        <w:jc w:val="both"/>
        <w:outlineLvl w:val="0"/>
        <w:rPr>
          <w:rFonts w:ascii="Verdana" w:hAnsi="Verdana" w:cs="Arial"/>
          <w:sz w:val="24"/>
          <w:szCs w:val="24"/>
        </w:rPr>
      </w:pPr>
      <w:r w:rsidRPr="00B31E57">
        <w:rPr>
          <w:rFonts w:ascii="Verdana" w:hAnsi="Verdana" w:cs="Arial"/>
          <w:sz w:val="24"/>
          <w:szCs w:val="24"/>
        </w:rPr>
        <w:t xml:space="preserve">Arrears of pay </w:t>
      </w:r>
      <w:r w:rsidR="006137CF" w:rsidRPr="00B31E57">
        <w:rPr>
          <w:rFonts w:ascii="Verdana" w:hAnsi="Verdana" w:cs="Arial"/>
          <w:sz w:val="24"/>
          <w:szCs w:val="24"/>
        </w:rPr>
        <w:t xml:space="preserve">backdated </w:t>
      </w:r>
    </w:p>
    <w:p w14:paraId="5FC9D2B6" w14:textId="77777777" w:rsidR="006137CF" w:rsidRPr="00B31E57" w:rsidRDefault="006137CF" w:rsidP="006137CF">
      <w:pPr>
        <w:spacing w:after="0" w:line="240" w:lineRule="auto"/>
        <w:jc w:val="both"/>
        <w:outlineLvl w:val="0"/>
        <w:rPr>
          <w:rFonts w:ascii="Verdana" w:hAnsi="Verdana" w:cs="Arial"/>
          <w:sz w:val="24"/>
          <w:szCs w:val="24"/>
        </w:rPr>
      </w:pPr>
    </w:p>
    <w:p w14:paraId="463528FE" w14:textId="389E68E4" w:rsidR="006137CF" w:rsidRPr="00B31E57" w:rsidRDefault="006137CF" w:rsidP="004749A4">
      <w:pPr>
        <w:spacing w:after="0" w:line="240" w:lineRule="auto"/>
        <w:ind w:left="360"/>
        <w:jc w:val="both"/>
        <w:outlineLvl w:val="0"/>
        <w:rPr>
          <w:rFonts w:ascii="Verdana" w:hAnsi="Verdana" w:cs="Arial"/>
          <w:sz w:val="24"/>
          <w:szCs w:val="24"/>
        </w:rPr>
      </w:pPr>
      <w:r w:rsidRPr="00B31E57">
        <w:rPr>
          <w:rFonts w:ascii="Verdana" w:hAnsi="Verdana" w:cs="Arial"/>
          <w:sz w:val="24"/>
          <w:szCs w:val="24"/>
        </w:rPr>
        <w:t>Following discussions with Welsh Government, they have agreed with the Hea</w:t>
      </w:r>
      <w:r w:rsidR="00F3311A" w:rsidRPr="00B31E57">
        <w:rPr>
          <w:rFonts w:ascii="Verdana" w:hAnsi="Verdana" w:cs="Arial"/>
          <w:sz w:val="24"/>
          <w:szCs w:val="24"/>
        </w:rPr>
        <w:t>l</w:t>
      </w:r>
      <w:r w:rsidRPr="00B31E57">
        <w:rPr>
          <w:rFonts w:ascii="Verdana" w:hAnsi="Verdana" w:cs="Arial"/>
          <w:sz w:val="24"/>
          <w:szCs w:val="24"/>
        </w:rPr>
        <w:t xml:space="preserve">th Board’s proposal to </w:t>
      </w:r>
      <w:r w:rsidR="00F3311A" w:rsidRPr="00B31E57">
        <w:rPr>
          <w:rFonts w:ascii="Verdana" w:hAnsi="Verdana" w:cs="Arial"/>
          <w:sz w:val="24"/>
          <w:szCs w:val="24"/>
        </w:rPr>
        <w:t>record the Recognition payment element of the process as a loss to the Health Board</w:t>
      </w:r>
      <w:r w:rsidR="009568F1" w:rsidRPr="00B31E57">
        <w:rPr>
          <w:rFonts w:ascii="Verdana" w:hAnsi="Verdana" w:cs="Arial"/>
          <w:sz w:val="24"/>
          <w:szCs w:val="24"/>
        </w:rPr>
        <w:t xml:space="preserve"> and categorised as a Special Payment</w:t>
      </w:r>
      <w:r w:rsidR="00962040" w:rsidRPr="00B31E57">
        <w:rPr>
          <w:rFonts w:ascii="Verdana" w:hAnsi="Verdana" w:cs="Arial"/>
          <w:sz w:val="24"/>
          <w:szCs w:val="24"/>
        </w:rPr>
        <w:t xml:space="preserve">/Ex Gratia/Category 7e – other loss. An interim agreement capturing the </w:t>
      </w:r>
      <w:r w:rsidR="00B71BA8" w:rsidRPr="00B31E57">
        <w:rPr>
          <w:rFonts w:ascii="Verdana" w:hAnsi="Verdana" w:cs="Arial"/>
          <w:sz w:val="24"/>
          <w:szCs w:val="24"/>
        </w:rPr>
        <w:t>loss as at the end of December has been submitted and approved by Welsh government, with the full loss to be ca</w:t>
      </w:r>
      <w:r w:rsidR="007F514E" w:rsidRPr="00B31E57">
        <w:rPr>
          <w:rFonts w:ascii="Verdana" w:hAnsi="Verdana" w:cs="Arial"/>
          <w:sz w:val="24"/>
          <w:szCs w:val="24"/>
        </w:rPr>
        <w:t>p</w:t>
      </w:r>
      <w:r w:rsidR="00B71BA8" w:rsidRPr="00B31E57">
        <w:rPr>
          <w:rFonts w:ascii="Verdana" w:hAnsi="Verdana" w:cs="Arial"/>
          <w:sz w:val="24"/>
          <w:szCs w:val="24"/>
        </w:rPr>
        <w:t xml:space="preserve">tured following the March salary payments and </w:t>
      </w:r>
      <w:r w:rsidR="007F514E" w:rsidRPr="00B31E57">
        <w:rPr>
          <w:rFonts w:ascii="Verdana" w:hAnsi="Verdana" w:cs="Arial"/>
          <w:sz w:val="24"/>
          <w:szCs w:val="24"/>
        </w:rPr>
        <w:t xml:space="preserve">submitted for formal Welsh Government approval. </w:t>
      </w:r>
    </w:p>
    <w:p w14:paraId="7259EC0D" w14:textId="77777777" w:rsidR="007F514E" w:rsidRPr="00B31E57" w:rsidRDefault="007F514E" w:rsidP="006137CF">
      <w:pPr>
        <w:spacing w:after="0" w:line="240" w:lineRule="auto"/>
        <w:jc w:val="both"/>
        <w:outlineLvl w:val="0"/>
        <w:rPr>
          <w:rFonts w:ascii="Verdana" w:hAnsi="Verdana" w:cs="Arial"/>
          <w:sz w:val="24"/>
          <w:szCs w:val="24"/>
        </w:rPr>
      </w:pPr>
    </w:p>
    <w:p w14:paraId="68188391" w14:textId="62639791" w:rsidR="007F514E" w:rsidRPr="00B31E57" w:rsidRDefault="007F514E" w:rsidP="004749A4">
      <w:pPr>
        <w:spacing w:after="0" w:line="240" w:lineRule="auto"/>
        <w:ind w:left="360"/>
        <w:jc w:val="both"/>
        <w:outlineLvl w:val="0"/>
        <w:rPr>
          <w:rFonts w:ascii="Verdana" w:hAnsi="Verdana" w:cs="Arial"/>
          <w:sz w:val="24"/>
          <w:szCs w:val="24"/>
        </w:rPr>
      </w:pPr>
      <w:r w:rsidRPr="00B31E57">
        <w:rPr>
          <w:rFonts w:ascii="Verdana" w:hAnsi="Verdana" w:cs="Arial"/>
          <w:sz w:val="24"/>
          <w:szCs w:val="24"/>
        </w:rPr>
        <w:t xml:space="preserve">The </w:t>
      </w:r>
      <w:r w:rsidR="001216A5" w:rsidRPr="00B31E57">
        <w:rPr>
          <w:rFonts w:ascii="Verdana" w:hAnsi="Verdana" w:cs="Arial"/>
          <w:sz w:val="24"/>
          <w:szCs w:val="24"/>
        </w:rPr>
        <w:t>governance process and paperwork have been shared with Audit Wales as part of the interim audit for 2025/26.</w:t>
      </w:r>
    </w:p>
    <w:p w14:paraId="47CECE35" w14:textId="77777777" w:rsidR="004749A4" w:rsidRPr="00B31E57" w:rsidRDefault="004749A4" w:rsidP="006137CF">
      <w:pPr>
        <w:spacing w:after="0" w:line="240" w:lineRule="auto"/>
        <w:jc w:val="both"/>
        <w:outlineLvl w:val="0"/>
        <w:rPr>
          <w:rFonts w:ascii="Verdana" w:hAnsi="Verdana" w:cs="Arial"/>
          <w:b/>
          <w:bCs/>
          <w:sz w:val="24"/>
          <w:szCs w:val="24"/>
          <w:highlight w:val="yellow"/>
        </w:rPr>
      </w:pPr>
    </w:p>
    <w:p w14:paraId="0FA70996" w14:textId="625FB6F6" w:rsidR="00D55767" w:rsidRPr="00B31E57" w:rsidRDefault="00812535" w:rsidP="00812535">
      <w:pPr>
        <w:pStyle w:val="ListParagraph"/>
        <w:numPr>
          <w:ilvl w:val="0"/>
          <w:numId w:val="31"/>
        </w:numPr>
        <w:spacing w:after="0" w:line="240" w:lineRule="auto"/>
        <w:jc w:val="both"/>
        <w:outlineLvl w:val="0"/>
        <w:rPr>
          <w:rFonts w:ascii="Verdana" w:hAnsi="Verdana" w:cs="Arial"/>
          <w:b/>
          <w:bCs/>
          <w:sz w:val="24"/>
          <w:szCs w:val="24"/>
        </w:rPr>
      </w:pPr>
      <w:r w:rsidRPr="00B31E57">
        <w:rPr>
          <w:rFonts w:ascii="Verdana" w:hAnsi="Verdana" w:cs="Arial"/>
          <w:b/>
          <w:bCs/>
          <w:sz w:val="24"/>
          <w:szCs w:val="24"/>
        </w:rPr>
        <w:t>NURSE AGENCY SELF BILLING</w:t>
      </w:r>
    </w:p>
    <w:p w14:paraId="482D734A" w14:textId="77777777" w:rsidR="004749A4" w:rsidRPr="00B31E57" w:rsidRDefault="004749A4" w:rsidP="004749A4">
      <w:pPr>
        <w:pStyle w:val="ListParagraph"/>
        <w:spacing w:after="0" w:line="240" w:lineRule="auto"/>
        <w:ind w:left="360"/>
        <w:jc w:val="both"/>
        <w:outlineLvl w:val="0"/>
        <w:rPr>
          <w:rFonts w:ascii="Verdana" w:hAnsi="Verdana" w:cs="Arial"/>
          <w:sz w:val="24"/>
          <w:szCs w:val="24"/>
        </w:rPr>
      </w:pPr>
    </w:p>
    <w:p w14:paraId="293234CC" w14:textId="58456A16" w:rsidR="001620A2" w:rsidRPr="00B31E57" w:rsidRDefault="008D5DA8" w:rsidP="004749A4">
      <w:pPr>
        <w:pStyle w:val="ListParagraph"/>
        <w:spacing w:after="0" w:line="240" w:lineRule="auto"/>
        <w:ind w:left="360"/>
        <w:jc w:val="both"/>
        <w:outlineLvl w:val="0"/>
        <w:rPr>
          <w:rFonts w:ascii="Verdana" w:hAnsi="Verdana" w:cs="Arial"/>
          <w:sz w:val="24"/>
          <w:szCs w:val="24"/>
        </w:rPr>
      </w:pPr>
      <w:r w:rsidRPr="00B31E57">
        <w:rPr>
          <w:rFonts w:ascii="Verdana" w:hAnsi="Verdana" w:cs="Arial"/>
          <w:sz w:val="24"/>
          <w:szCs w:val="24"/>
        </w:rPr>
        <w:t xml:space="preserve">During 2025/26, the Finance team in partnership with the Nurse Bank team </w:t>
      </w:r>
      <w:r w:rsidR="00DB7E07" w:rsidRPr="00B31E57">
        <w:rPr>
          <w:rFonts w:ascii="Verdana" w:hAnsi="Verdana" w:cs="Arial"/>
          <w:sz w:val="24"/>
          <w:szCs w:val="24"/>
        </w:rPr>
        <w:t>implemented</w:t>
      </w:r>
      <w:r w:rsidRPr="00B31E57">
        <w:rPr>
          <w:rFonts w:ascii="Verdana" w:hAnsi="Verdana" w:cs="Arial"/>
          <w:sz w:val="24"/>
          <w:szCs w:val="24"/>
        </w:rPr>
        <w:t xml:space="preserve"> </w:t>
      </w:r>
      <w:r w:rsidR="00CA1965" w:rsidRPr="00B31E57">
        <w:rPr>
          <w:rFonts w:ascii="Verdana" w:hAnsi="Verdana" w:cs="Arial"/>
          <w:sz w:val="24"/>
          <w:szCs w:val="24"/>
        </w:rPr>
        <w:t xml:space="preserve">a </w:t>
      </w:r>
      <w:r w:rsidR="00DB7E07" w:rsidRPr="00B31E57">
        <w:rPr>
          <w:rFonts w:ascii="Verdana" w:hAnsi="Verdana" w:cs="Arial"/>
          <w:sz w:val="24"/>
          <w:szCs w:val="24"/>
        </w:rPr>
        <w:t xml:space="preserve">new </w:t>
      </w:r>
      <w:r w:rsidR="00CA1965" w:rsidRPr="00B31E57">
        <w:rPr>
          <w:rFonts w:ascii="Verdana" w:hAnsi="Verdana" w:cs="Arial"/>
          <w:sz w:val="24"/>
          <w:szCs w:val="24"/>
        </w:rPr>
        <w:t>self-billing procedure to improve the speed, efficiency and accuracy of paying Nurse agency supplier invoices</w:t>
      </w:r>
      <w:r w:rsidR="00AB36FC" w:rsidRPr="00B31E57">
        <w:rPr>
          <w:rFonts w:ascii="Verdana" w:hAnsi="Verdana" w:cs="Arial"/>
          <w:sz w:val="24"/>
          <w:szCs w:val="24"/>
        </w:rPr>
        <w:t>. This replaced a model where finance staff were required to manually reconcile agency invoices against ver</w:t>
      </w:r>
      <w:r w:rsidR="001223BF" w:rsidRPr="00B31E57">
        <w:rPr>
          <w:rFonts w:ascii="Verdana" w:hAnsi="Verdana" w:cs="Arial"/>
          <w:sz w:val="24"/>
          <w:szCs w:val="24"/>
        </w:rPr>
        <w:t>ified roster data. This process was time consuming, inconsistent across suppliers, and prone to delays and discrep</w:t>
      </w:r>
      <w:r w:rsidR="00816A3D" w:rsidRPr="00B31E57">
        <w:rPr>
          <w:rFonts w:ascii="Verdana" w:hAnsi="Verdana" w:cs="Arial"/>
          <w:sz w:val="24"/>
          <w:szCs w:val="24"/>
        </w:rPr>
        <w:t xml:space="preserve">ancies which took time to resolve. </w:t>
      </w:r>
      <w:r w:rsidR="00C2636B" w:rsidRPr="00B31E57">
        <w:rPr>
          <w:rFonts w:ascii="Verdana" w:hAnsi="Verdana" w:cs="Arial"/>
          <w:sz w:val="24"/>
          <w:szCs w:val="24"/>
        </w:rPr>
        <w:t xml:space="preserve"> </w:t>
      </w:r>
    </w:p>
    <w:p w14:paraId="1EF3029C" w14:textId="77777777" w:rsidR="001620A2" w:rsidRPr="00B31E57" w:rsidRDefault="001620A2" w:rsidP="004749A4">
      <w:pPr>
        <w:pStyle w:val="ListParagraph"/>
        <w:spacing w:after="0" w:line="240" w:lineRule="auto"/>
        <w:ind w:left="360"/>
        <w:jc w:val="both"/>
        <w:outlineLvl w:val="0"/>
        <w:rPr>
          <w:rFonts w:ascii="Verdana" w:hAnsi="Verdana" w:cs="Arial"/>
          <w:sz w:val="24"/>
          <w:szCs w:val="24"/>
        </w:rPr>
      </w:pPr>
    </w:p>
    <w:p w14:paraId="06534E6B" w14:textId="695F0154" w:rsidR="004749A4" w:rsidRPr="00B31E57" w:rsidRDefault="001620A2" w:rsidP="004749A4">
      <w:pPr>
        <w:pStyle w:val="ListParagraph"/>
        <w:spacing w:after="0" w:line="240" w:lineRule="auto"/>
        <w:ind w:left="360"/>
        <w:jc w:val="both"/>
        <w:outlineLvl w:val="0"/>
        <w:rPr>
          <w:rFonts w:ascii="Verdana" w:hAnsi="Verdana" w:cs="Arial"/>
          <w:sz w:val="24"/>
          <w:szCs w:val="24"/>
        </w:rPr>
      </w:pPr>
      <w:r w:rsidRPr="00B31E57">
        <w:rPr>
          <w:rFonts w:ascii="Verdana" w:hAnsi="Verdana" w:cs="Arial"/>
          <w:sz w:val="24"/>
          <w:szCs w:val="24"/>
        </w:rPr>
        <w:lastRenderedPageBreak/>
        <w:t>Once shifts are confirmed and approved on the nurse bank system, an internal invoice is generated</w:t>
      </w:r>
      <w:r w:rsidR="00C2636B" w:rsidRPr="00B31E57">
        <w:rPr>
          <w:rFonts w:ascii="Verdana" w:hAnsi="Verdana" w:cs="Arial"/>
          <w:sz w:val="24"/>
          <w:szCs w:val="24"/>
        </w:rPr>
        <w:t xml:space="preserve"> and sent to the supplier along with payment.</w:t>
      </w:r>
    </w:p>
    <w:p w14:paraId="6F18206C" w14:textId="77777777" w:rsidR="00C2636B" w:rsidRPr="00B31E57" w:rsidRDefault="00C2636B" w:rsidP="004749A4">
      <w:pPr>
        <w:pStyle w:val="ListParagraph"/>
        <w:spacing w:after="0" w:line="240" w:lineRule="auto"/>
        <w:ind w:left="360"/>
        <w:jc w:val="both"/>
        <w:outlineLvl w:val="0"/>
        <w:rPr>
          <w:rFonts w:ascii="Verdana" w:hAnsi="Verdana" w:cs="Arial"/>
          <w:sz w:val="24"/>
          <w:szCs w:val="24"/>
        </w:rPr>
      </w:pPr>
    </w:p>
    <w:p w14:paraId="32657778" w14:textId="40A0A92A" w:rsidR="00C2636B" w:rsidRPr="00B31E57" w:rsidRDefault="00A10064" w:rsidP="004749A4">
      <w:pPr>
        <w:pStyle w:val="ListParagraph"/>
        <w:spacing w:after="0" w:line="240" w:lineRule="auto"/>
        <w:ind w:left="360"/>
        <w:jc w:val="both"/>
        <w:outlineLvl w:val="0"/>
        <w:rPr>
          <w:rFonts w:ascii="Verdana" w:hAnsi="Verdana" w:cs="Arial"/>
          <w:sz w:val="24"/>
          <w:szCs w:val="24"/>
        </w:rPr>
      </w:pPr>
      <w:r w:rsidRPr="00B31E57">
        <w:rPr>
          <w:rFonts w:ascii="Verdana" w:hAnsi="Verdana" w:cs="Arial"/>
          <w:sz w:val="24"/>
          <w:szCs w:val="24"/>
        </w:rPr>
        <w:t xml:space="preserve">This change has strengthened financial control, improved accuracy by eliminating manual reconciliation, and reduced administrative effort for both internal teams and external agencies. </w:t>
      </w:r>
      <w:r w:rsidR="00C2636B" w:rsidRPr="00B31E57">
        <w:rPr>
          <w:rFonts w:ascii="Verdana" w:hAnsi="Verdana" w:cs="Arial"/>
          <w:sz w:val="24"/>
          <w:szCs w:val="24"/>
        </w:rPr>
        <w:t xml:space="preserve">A full governance process has been developed and shared with both internal and external Audit. </w:t>
      </w:r>
      <w:r w:rsidR="0020192D" w:rsidRPr="00B31E57">
        <w:rPr>
          <w:rFonts w:ascii="Verdana" w:hAnsi="Verdana" w:cs="Arial"/>
          <w:sz w:val="24"/>
          <w:szCs w:val="24"/>
        </w:rPr>
        <w:t>Swansea Bay Health Board is mong the last of Welsh Hea</w:t>
      </w:r>
      <w:r w:rsidR="009D3FBD" w:rsidRPr="00B31E57">
        <w:rPr>
          <w:rFonts w:ascii="Verdana" w:hAnsi="Verdana" w:cs="Arial"/>
          <w:sz w:val="24"/>
          <w:szCs w:val="24"/>
        </w:rPr>
        <w:t>l</w:t>
      </w:r>
      <w:r w:rsidR="0020192D" w:rsidRPr="00B31E57">
        <w:rPr>
          <w:rFonts w:ascii="Verdana" w:hAnsi="Verdana" w:cs="Arial"/>
          <w:sz w:val="24"/>
          <w:szCs w:val="24"/>
        </w:rPr>
        <w:t xml:space="preserve">th Boards to </w:t>
      </w:r>
      <w:r w:rsidR="00351D98" w:rsidRPr="00B31E57">
        <w:rPr>
          <w:rFonts w:ascii="Verdana" w:hAnsi="Verdana" w:cs="Arial"/>
          <w:sz w:val="24"/>
          <w:szCs w:val="24"/>
        </w:rPr>
        <w:t xml:space="preserve">implement this system, and we therefore have had the benefit of lessons learned by other colleagues </w:t>
      </w:r>
      <w:r w:rsidR="000F450F" w:rsidRPr="00B31E57">
        <w:rPr>
          <w:rFonts w:ascii="Verdana" w:hAnsi="Verdana" w:cs="Arial"/>
          <w:sz w:val="24"/>
          <w:szCs w:val="24"/>
        </w:rPr>
        <w:t>during implementation.</w:t>
      </w:r>
    </w:p>
    <w:p w14:paraId="69335301" w14:textId="172B7042" w:rsidR="00E9236D" w:rsidRPr="00B31E57" w:rsidRDefault="00E9236D" w:rsidP="00AA053F">
      <w:pPr>
        <w:spacing w:after="0" w:line="240" w:lineRule="auto"/>
        <w:jc w:val="both"/>
        <w:outlineLvl w:val="0"/>
        <w:rPr>
          <w:rFonts w:ascii="Verdana" w:hAnsi="Verdana" w:cs="Arial"/>
          <w:b/>
          <w:sz w:val="24"/>
          <w:szCs w:val="24"/>
        </w:rPr>
      </w:pPr>
    </w:p>
    <w:p w14:paraId="71042E9E" w14:textId="77777777" w:rsidR="00E9236D" w:rsidRPr="00B31E57" w:rsidRDefault="00E9236D" w:rsidP="0006067F">
      <w:pPr>
        <w:pStyle w:val="ListParagraph"/>
        <w:numPr>
          <w:ilvl w:val="0"/>
          <w:numId w:val="31"/>
        </w:numPr>
        <w:spacing w:after="0" w:line="240" w:lineRule="auto"/>
        <w:ind w:left="207" w:hanging="567"/>
        <w:jc w:val="both"/>
        <w:rPr>
          <w:rFonts w:ascii="Verdana" w:hAnsi="Verdana" w:cs="Arial"/>
          <w:b/>
          <w:sz w:val="24"/>
          <w:szCs w:val="24"/>
        </w:rPr>
      </w:pPr>
      <w:r w:rsidRPr="00B31E57">
        <w:rPr>
          <w:rFonts w:ascii="Verdana" w:hAnsi="Verdana" w:cs="Arial"/>
          <w:b/>
          <w:sz w:val="24"/>
          <w:szCs w:val="24"/>
        </w:rPr>
        <w:t>FINANCIAL IMPLICATIONS</w:t>
      </w:r>
    </w:p>
    <w:p w14:paraId="487D5AC2" w14:textId="46B92BBB" w:rsidR="00E9236D" w:rsidRPr="00B31E57" w:rsidRDefault="00E9236D" w:rsidP="0006067F">
      <w:pPr>
        <w:spacing w:after="0" w:line="240" w:lineRule="auto"/>
        <w:ind w:left="774" w:hanging="567"/>
        <w:jc w:val="both"/>
        <w:rPr>
          <w:rFonts w:ascii="Verdana" w:hAnsi="Verdana" w:cs="Arial"/>
          <w:sz w:val="24"/>
          <w:szCs w:val="24"/>
        </w:rPr>
      </w:pPr>
      <w:r w:rsidRPr="00B31E57">
        <w:rPr>
          <w:rFonts w:ascii="Verdana" w:hAnsi="Verdana" w:cs="Arial"/>
          <w:sz w:val="24"/>
          <w:szCs w:val="24"/>
        </w:rPr>
        <w:t>1</w:t>
      </w:r>
      <w:r w:rsidR="0079009A" w:rsidRPr="00B31E57">
        <w:rPr>
          <w:rFonts w:ascii="Verdana" w:hAnsi="Verdana" w:cs="Arial"/>
          <w:sz w:val="24"/>
          <w:szCs w:val="24"/>
        </w:rPr>
        <w:t>2</w:t>
      </w:r>
      <w:r w:rsidRPr="00B31E57">
        <w:rPr>
          <w:rFonts w:ascii="Verdana" w:hAnsi="Verdana" w:cs="Arial"/>
          <w:sz w:val="24"/>
          <w:szCs w:val="24"/>
        </w:rPr>
        <w:t>.1 As this report details, the major accounting policies and methodologies to be used in calculating significant material estimates have significant financial implications for the health board in terms of the year-end accounts and financial outturn for the health board.</w:t>
      </w:r>
    </w:p>
    <w:p w14:paraId="0C0FABF5" w14:textId="77777777" w:rsidR="00E9236D" w:rsidRPr="00B31E57" w:rsidRDefault="00E9236D" w:rsidP="0006067F">
      <w:pPr>
        <w:spacing w:after="0" w:line="240" w:lineRule="auto"/>
        <w:ind w:left="774" w:hanging="567"/>
        <w:jc w:val="both"/>
        <w:rPr>
          <w:rFonts w:ascii="Verdana" w:hAnsi="Verdana" w:cs="Arial"/>
          <w:sz w:val="24"/>
          <w:szCs w:val="24"/>
        </w:rPr>
      </w:pPr>
    </w:p>
    <w:p w14:paraId="5044838F" w14:textId="5C927457" w:rsidR="00E9236D" w:rsidRPr="00B31E57" w:rsidRDefault="00E9236D" w:rsidP="0006067F">
      <w:pPr>
        <w:spacing w:after="0" w:line="240" w:lineRule="auto"/>
        <w:ind w:left="774" w:hanging="567"/>
        <w:jc w:val="both"/>
        <w:rPr>
          <w:rFonts w:ascii="Verdana" w:hAnsi="Verdana" w:cs="Arial"/>
          <w:sz w:val="24"/>
          <w:szCs w:val="24"/>
        </w:rPr>
      </w:pPr>
      <w:r w:rsidRPr="00B31E57">
        <w:rPr>
          <w:rFonts w:ascii="Verdana" w:hAnsi="Verdana" w:cs="Arial"/>
          <w:sz w:val="24"/>
          <w:szCs w:val="24"/>
        </w:rPr>
        <w:t>1</w:t>
      </w:r>
      <w:r w:rsidR="0079009A" w:rsidRPr="00B31E57">
        <w:rPr>
          <w:rFonts w:ascii="Verdana" w:hAnsi="Verdana" w:cs="Arial"/>
          <w:sz w:val="24"/>
          <w:szCs w:val="24"/>
        </w:rPr>
        <w:t>2</w:t>
      </w:r>
      <w:r w:rsidRPr="00B31E57">
        <w:rPr>
          <w:rFonts w:ascii="Verdana" w:hAnsi="Verdana" w:cs="Arial"/>
          <w:sz w:val="24"/>
          <w:szCs w:val="24"/>
        </w:rPr>
        <w:t>.2 The process of identifying and getting agreement from Audit Wales of the principles to be applied ensures that in the event that there are variations between the significant estimates and the actual outturn figures when available in May and June</w:t>
      </w:r>
      <w:r w:rsidR="009F3E66" w:rsidRPr="00B31E57">
        <w:rPr>
          <w:rFonts w:ascii="Verdana" w:hAnsi="Verdana" w:cs="Arial"/>
          <w:sz w:val="24"/>
          <w:szCs w:val="24"/>
        </w:rPr>
        <w:t>,</w:t>
      </w:r>
      <w:r w:rsidRPr="00B31E57">
        <w:rPr>
          <w:rFonts w:ascii="Verdana" w:hAnsi="Verdana" w:cs="Arial"/>
          <w:sz w:val="24"/>
          <w:szCs w:val="24"/>
        </w:rPr>
        <w:t xml:space="preserve"> that there should not be a requirement to make late amendments to the accounts after the draft accounts have been submitted to </w:t>
      </w:r>
      <w:r w:rsidR="00745A18" w:rsidRPr="00B31E57">
        <w:rPr>
          <w:rFonts w:ascii="Verdana" w:hAnsi="Verdana" w:cs="Arial"/>
          <w:sz w:val="24"/>
          <w:szCs w:val="24"/>
        </w:rPr>
        <w:t>W</w:t>
      </w:r>
      <w:r w:rsidR="0043441C" w:rsidRPr="00B31E57">
        <w:rPr>
          <w:rFonts w:ascii="Verdana" w:hAnsi="Verdana" w:cs="Arial"/>
          <w:sz w:val="24"/>
          <w:szCs w:val="24"/>
        </w:rPr>
        <w:t>elsh</w:t>
      </w:r>
      <w:r w:rsidR="00745A18" w:rsidRPr="00B31E57">
        <w:rPr>
          <w:rFonts w:ascii="Verdana" w:hAnsi="Verdana" w:cs="Arial"/>
          <w:sz w:val="24"/>
          <w:szCs w:val="24"/>
        </w:rPr>
        <w:t xml:space="preserve"> G</w:t>
      </w:r>
      <w:r w:rsidR="0043441C" w:rsidRPr="00B31E57">
        <w:rPr>
          <w:rFonts w:ascii="Verdana" w:hAnsi="Verdana" w:cs="Arial"/>
          <w:sz w:val="24"/>
          <w:szCs w:val="24"/>
        </w:rPr>
        <w:t>overnment</w:t>
      </w:r>
      <w:r w:rsidRPr="00B31E57">
        <w:rPr>
          <w:rFonts w:ascii="Verdana" w:hAnsi="Verdana" w:cs="Arial"/>
          <w:sz w:val="24"/>
          <w:szCs w:val="24"/>
        </w:rPr>
        <w:t xml:space="preserve"> and the Audit Committee.</w:t>
      </w:r>
    </w:p>
    <w:p w14:paraId="02C04323" w14:textId="77777777" w:rsidR="00E9236D" w:rsidRPr="00B31E57" w:rsidRDefault="00E9236D" w:rsidP="0006067F">
      <w:pPr>
        <w:pStyle w:val="ListParagraph"/>
        <w:numPr>
          <w:ilvl w:val="0"/>
          <w:numId w:val="31"/>
        </w:numPr>
        <w:spacing w:after="0" w:line="240" w:lineRule="auto"/>
        <w:ind w:left="66" w:hanging="426"/>
        <w:jc w:val="both"/>
        <w:rPr>
          <w:rFonts w:ascii="Verdana" w:hAnsi="Verdana" w:cs="Arial"/>
          <w:b/>
          <w:sz w:val="24"/>
          <w:szCs w:val="24"/>
        </w:rPr>
      </w:pPr>
      <w:r w:rsidRPr="00B31E57">
        <w:rPr>
          <w:rFonts w:ascii="Verdana" w:hAnsi="Verdana" w:cs="Arial"/>
          <w:b/>
          <w:sz w:val="24"/>
          <w:szCs w:val="24"/>
        </w:rPr>
        <w:t>RECOMMENDATIONS</w:t>
      </w:r>
    </w:p>
    <w:p w14:paraId="2EF822F7" w14:textId="77777777" w:rsidR="0006067F" w:rsidRPr="00B31E57" w:rsidRDefault="0006067F" w:rsidP="0006067F">
      <w:pPr>
        <w:pStyle w:val="ListParagraph"/>
        <w:spacing w:after="0" w:line="240" w:lineRule="auto"/>
        <w:ind w:left="66"/>
        <w:jc w:val="both"/>
        <w:rPr>
          <w:rFonts w:ascii="Verdana" w:hAnsi="Verdana" w:cs="Arial"/>
          <w:bCs/>
          <w:sz w:val="24"/>
          <w:szCs w:val="24"/>
        </w:rPr>
      </w:pPr>
      <w:r w:rsidRPr="00B31E57">
        <w:rPr>
          <w:rFonts w:ascii="Verdana" w:hAnsi="Verdana" w:cs="Arial"/>
          <w:bCs/>
          <w:sz w:val="24"/>
          <w:szCs w:val="24"/>
        </w:rPr>
        <w:t>Members are asked to:</w:t>
      </w:r>
    </w:p>
    <w:p w14:paraId="1E32EC11" w14:textId="46052C0B" w:rsidR="007627F3" w:rsidRDefault="0006067F" w:rsidP="0006067F">
      <w:pPr>
        <w:pStyle w:val="ListParagraph"/>
        <w:numPr>
          <w:ilvl w:val="0"/>
          <w:numId w:val="6"/>
        </w:numPr>
        <w:spacing w:after="0" w:line="240" w:lineRule="auto"/>
        <w:ind w:left="360"/>
        <w:jc w:val="both"/>
        <w:rPr>
          <w:rFonts w:ascii="Verdana" w:hAnsi="Verdana" w:cs="Arial"/>
          <w:sz w:val="24"/>
          <w:szCs w:val="24"/>
        </w:rPr>
      </w:pPr>
      <w:r w:rsidRPr="00B31E57">
        <w:rPr>
          <w:rFonts w:ascii="Verdana" w:hAnsi="Verdana" w:cs="Arial"/>
          <w:b/>
          <w:bCs/>
          <w:sz w:val="24"/>
          <w:szCs w:val="24"/>
        </w:rPr>
        <w:t>APPROVE</w:t>
      </w:r>
      <w:r w:rsidRPr="00B31E57">
        <w:rPr>
          <w:rFonts w:ascii="Verdana" w:hAnsi="Verdana" w:cs="Arial"/>
          <w:sz w:val="24"/>
          <w:szCs w:val="24"/>
        </w:rPr>
        <w:t xml:space="preserve"> the annual accounts timetable and the proposed accounting methodologies as described above.</w:t>
      </w:r>
    </w:p>
    <w:p w14:paraId="0E4C34E3" w14:textId="77777777" w:rsidR="00AA053F" w:rsidRDefault="00AA053F" w:rsidP="00AA053F">
      <w:pPr>
        <w:pStyle w:val="ListParagraph"/>
        <w:spacing w:after="0" w:line="240" w:lineRule="auto"/>
        <w:ind w:left="360"/>
        <w:jc w:val="both"/>
        <w:rPr>
          <w:rFonts w:ascii="Verdana" w:hAnsi="Verdana" w:cs="Arial"/>
          <w:sz w:val="24"/>
          <w:szCs w:val="24"/>
        </w:rPr>
      </w:pPr>
    </w:p>
    <w:p w14:paraId="4F77832D" w14:textId="77777777" w:rsidR="007627F3" w:rsidRDefault="007627F3">
      <w:pPr>
        <w:rPr>
          <w:rFonts w:ascii="Verdana" w:hAnsi="Verdana" w:cs="Arial"/>
          <w:sz w:val="24"/>
          <w:szCs w:val="24"/>
        </w:rPr>
      </w:pPr>
      <w:r>
        <w:rPr>
          <w:rFonts w:ascii="Verdana" w:hAnsi="Verdana" w:cs="Arial"/>
          <w:sz w:val="24"/>
          <w:szCs w:val="24"/>
        </w:rPr>
        <w:br w:type="page"/>
      </w:r>
    </w:p>
    <w:tbl>
      <w:tblPr>
        <w:tblStyle w:val="TableGrid"/>
        <w:tblW w:w="10490" w:type="dxa"/>
        <w:tblInd w:w="-714" w:type="dxa"/>
        <w:tblLayout w:type="fixed"/>
        <w:tblLook w:val="04A0" w:firstRow="1" w:lastRow="0" w:firstColumn="1" w:lastColumn="0" w:noHBand="0" w:noVBand="1"/>
      </w:tblPr>
      <w:tblGrid>
        <w:gridCol w:w="1809"/>
        <w:gridCol w:w="661"/>
        <w:gridCol w:w="5151"/>
        <w:gridCol w:w="2869"/>
      </w:tblGrid>
      <w:tr w:rsidR="00034194" w:rsidRPr="00B31E57" w14:paraId="6D290436" w14:textId="77777777" w:rsidTr="00FE603C">
        <w:tc>
          <w:tcPr>
            <w:tcW w:w="10490" w:type="dxa"/>
            <w:gridSpan w:val="4"/>
            <w:shd w:val="clear" w:color="auto" w:fill="D5DCE4" w:themeFill="text2" w:themeFillTint="33"/>
          </w:tcPr>
          <w:p w14:paraId="6D290435" w14:textId="632CA1FE" w:rsidR="00034194" w:rsidRPr="00AA053F" w:rsidRDefault="0006067F">
            <w:pPr>
              <w:rPr>
                <w:rFonts w:ascii="Verdana" w:hAnsi="Verdana" w:cs="Arial"/>
                <w:b/>
                <w:sz w:val="24"/>
                <w:szCs w:val="24"/>
              </w:rPr>
            </w:pPr>
            <w:r w:rsidRPr="00B31E57">
              <w:rPr>
                <w:rFonts w:ascii="Verdana" w:hAnsi="Verdana" w:cs="Arial"/>
                <w:b/>
                <w:sz w:val="24"/>
                <w:szCs w:val="24"/>
              </w:rPr>
              <w:lastRenderedPageBreak/>
              <w:t>G</w:t>
            </w:r>
            <w:r w:rsidR="0020539A" w:rsidRPr="00B31E57">
              <w:rPr>
                <w:rFonts w:ascii="Verdana" w:hAnsi="Verdana" w:cs="Arial"/>
                <w:b/>
                <w:sz w:val="24"/>
                <w:szCs w:val="24"/>
              </w:rPr>
              <w:t>overnance and Assurance</w:t>
            </w:r>
          </w:p>
        </w:tc>
      </w:tr>
      <w:tr w:rsidR="00F5324A" w:rsidRPr="00B31E57" w14:paraId="6D29043A" w14:textId="77777777" w:rsidTr="00FE603C">
        <w:tc>
          <w:tcPr>
            <w:tcW w:w="1809" w:type="dxa"/>
            <w:vMerge w:val="restart"/>
          </w:tcPr>
          <w:p w14:paraId="6D290437" w14:textId="77777777" w:rsidR="00F5324A" w:rsidRPr="00B31E57" w:rsidRDefault="00F5324A">
            <w:pPr>
              <w:rPr>
                <w:rFonts w:ascii="Verdana" w:hAnsi="Verdana" w:cs="Arial"/>
                <w:b/>
                <w:sz w:val="24"/>
                <w:szCs w:val="24"/>
              </w:rPr>
            </w:pPr>
            <w:r w:rsidRPr="00B31E57">
              <w:rPr>
                <w:rFonts w:ascii="Verdana" w:hAnsi="Verdana" w:cs="Arial"/>
                <w:b/>
                <w:sz w:val="24"/>
                <w:szCs w:val="24"/>
              </w:rPr>
              <w:t>Link to Enabling Objectives</w:t>
            </w:r>
          </w:p>
          <w:p w14:paraId="6D290438" w14:textId="77777777" w:rsidR="00F5324A" w:rsidRPr="00B31E57" w:rsidRDefault="00F5324A" w:rsidP="00133EA1">
            <w:pPr>
              <w:rPr>
                <w:rFonts w:ascii="Verdana" w:hAnsi="Verdana" w:cs="Arial"/>
                <w:b/>
                <w:sz w:val="24"/>
                <w:szCs w:val="24"/>
              </w:rPr>
            </w:pPr>
            <w:r w:rsidRPr="00B31E57">
              <w:rPr>
                <w:rFonts w:ascii="Verdana" w:hAnsi="Verdana" w:cs="Arial"/>
                <w:b/>
                <w:i/>
                <w:sz w:val="24"/>
                <w:szCs w:val="24"/>
              </w:rPr>
              <w:t xml:space="preserve">(please </w:t>
            </w:r>
            <w:r w:rsidR="00133EA1" w:rsidRPr="00B31E57">
              <w:rPr>
                <w:rFonts w:ascii="Verdana" w:hAnsi="Verdana" w:cs="Arial"/>
                <w:b/>
                <w:i/>
                <w:sz w:val="24"/>
                <w:szCs w:val="24"/>
              </w:rPr>
              <w:t>choose</w:t>
            </w:r>
            <w:r w:rsidRPr="00B31E57">
              <w:rPr>
                <w:rFonts w:ascii="Verdana" w:hAnsi="Verdana" w:cs="Arial"/>
                <w:b/>
                <w:i/>
                <w:sz w:val="24"/>
                <w:szCs w:val="24"/>
              </w:rPr>
              <w:t>)</w:t>
            </w:r>
          </w:p>
        </w:tc>
        <w:tc>
          <w:tcPr>
            <w:tcW w:w="8681" w:type="dxa"/>
            <w:gridSpan w:val="3"/>
            <w:shd w:val="clear" w:color="auto" w:fill="BDD6EE" w:themeFill="accent1" w:themeFillTint="66"/>
          </w:tcPr>
          <w:p w14:paraId="6D290439" w14:textId="77777777" w:rsidR="00F5324A" w:rsidRPr="00B31E57" w:rsidRDefault="00F5324A" w:rsidP="00F5324A">
            <w:pPr>
              <w:jc w:val="both"/>
              <w:rPr>
                <w:rFonts w:ascii="Verdana" w:hAnsi="Verdana" w:cs="Arial"/>
                <w:b/>
                <w:sz w:val="24"/>
                <w:szCs w:val="24"/>
              </w:rPr>
            </w:pPr>
            <w:r w:rsidRPr="00B31E57">
              <w:rPr>
                <w:rFonts w:ascii="Verdana" w:hAnsi="Verdana" w:cs="Arial"/>
                <w:b/>
                <w:sz w:val="24"/>
                <w:szCs w:val="24"/>
              </w:rPr>
              <w:t>Supporting better health and wellbeing by actively promoting and empowering people to live well in resilient communities</w:t>
            </w:r>
          </w:p>
        </w:tc>
      </w:tr>
      <w:tr w:rsidR="00F5324A" w:rsidRPr="00B31E57" w14:paraId="6D29043E" w14:textId="77777777" w:rsidTr="00FE603C">
        <w:tc>
          <w:tcPr>
            <w:tcW w:w="1809" w:type="dxa"/>
            <w:vMerge/>
          </w:tcPr>
          <w:p w14:paraId="6D29043B" w14:textId="77777777" w:rsidR="00F5324A" w:rsidRPr="00B31E57" w:rsidRDefault="00F5324A">
            <w:pPr>
              <w:rPr>
                <w:rFonts w:ascii="Verdana" w:hAnsi="Verdana" w:cs="Arial"/>
                <w:b/>
                <w:sz w:val="24"/>
                <w:szCs w:val="24"/>
              </w:rPr>
            </w:pPr>
          </w:p>
        </w:tc>
        <w:tc>
          <w:tcPr>
            <w:tcW w:w="5812" w:type="dxa"/>
            <w:gridSpan w:val="2"/>
          </w:tcPr>
          <w:p w14:paraId="6D29043C" w14:textId="77777777" w:rsidR="00F5324A" w:rsidRPr="00B31E57" w:rsidRDefault="00F5324A" w:rsidP="00F5324A">
            <w:pPr>
              <w:rPr>
                <w:rFonts w:ascii="Verdana" w:hAnsi="Verdana" w:cs="Arial"/>
                <w:sz w:val="24"/>
                <w:szCs w:val="24"/>
              </w:rPr>
            </w:pPr>
            <w:r w:rsidRPr="00B31E5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2869" w:type="dxa"/>
              </w:tcPr>
              <w:p w14:paraId="6D29043D" w14:textId="77777777" w:rsidR="00F5324A" w:rsidRPr="00B31E57" w:rsidRDefault="00F57042" w:rsidP="0020539A">
                <w:pPr>
                  <w:jc w:val="center"/>
                  <w:rPr>
                    <w:rFonts w:ascii="Verdana" w:hAnsi="Verdana" w:cs="Arial"/>
                    <w:sz w:val="24"/>
                    <w:szCs w:val="24"/>
                  </w:rPr>
                </w:pPr>
                <w:r w:rsidRPr="00B31E57">
                  <w:rPr>
                    <w:rFonts w:ascii="Segoe UI Symbol" w:eastAsia="MS Gothic" w:hAnsi="Segoe UI Symbol" w:cs="Segoe UI Symbol"/>
                    <w:sz w:val="24"/>
                    <w:szCs w:val="24"/>
                  </w:rPr>
                  <w:t>☐</w:t>
                </w:r>
              </w:p>
            </w:tc>
          </w:sdtContent>
        </w:sdt>
      </w:tr>
      <w:tr w:rsidR="00F5324A" w:rsidRPr="00B31E57" w14:paraId="6D290442" w14:textId="77777777" w:rsidTr="00FE603C">
        <w:tc>
          <w:tcPr>
            <w:tcW w:w="1809" w:type="dxa"/>
            <w:vMerge/>
          </w:tcPr>
          <w:p w14:paraId="6D29043F" w14:textId="77777777" w:rsidR="00F5324A" w:rsidRPr="00B31E57" w:rsidRDefault="00F5324A">
            <w:pPr>
              <w:rPr>
                <w:rFonts w:ascii="Verdana" w:hAnsi="Verdana" w:cs="Arial"/>
                <w:b/>
                <w:sz w:val="24"/>
                <w:szCs w:val="24"/>
              </w:rPr>
            </w:pPr>
          </w:p>
        </w:tc>
        <w:tc>
          <w:tcPr>
            <w:tcW w:w="5812" w:type="dxa"/>
            <w:gridSpan w:val="2"/>
          </w:tcPr>
          <w:p w14:paraId="6D290440" w14:textId="77777777" w:rsidR="00F5324A" w:rsidRPr="00B31E57" w:rsidRDefault="00F5324A" w:rsidP="00F5324A">
            <w:pPr>
              <w:rPr>
                <w:rFonts w:ascii="Verdana" w:hAnsi="Verdana" w:cs="Arial"/>
                <w:sz w:val="24"/>
                <w:szCs w:val="24"/>
              </w:rPr>
            </w:pPr>
            <w:r w:rsidRPr="00B31E57">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869" w:type="dxa"/>
              </w:tcPr>
              <w:p w14:paraId="6D290441" w14:textId="77777777" w:rsidR="00F5324A" w:rsidRPr="00B31E57" w:rsidRDefault="00133EA1" w:rsidP="0020539A">
                <w:pPr>
                  <w:jc w:val="center"/>
                  <w:rPr>
                    <w:rFonts w:ascii="Verdana" w:hAnsi="Verdana" w:cs="Arial"/>
                    <w:sz w:val="24"/>
                    <w:szCs w:val="24"/>
                  </w:rPr>
                </w:pPr>
                <w:r w:rsidRPr="00B31E57">
                  <w:rPr>
                    <w:rFonts w:ascii="Segoe UI Symbol" w:eastAsia="MS Gothic" w:hAnsi="Segoe UI Symbol" w:cs="Segoe UI Symbol"/>
                    <w:sz w:val="24"/>
                    <w:szCs w:val="24"/>
                  </w:rPr>
                  <w:t>☐</w:t>
                </w:r>
              </w:p>
            </w:tc>
          </w:sdtContent>
        </w:sdt>
      </w:tr>
      <w:tr w:rsidR="00F5324A" w:rsidRPr="00B31E57" w14:paraId="6D290446" w14:textId="77777777" w:rsidTr="00FE603C">
        <w:tc>
          <w:tcPr>
            <w:tcW w:w="1809" w:type="dxa"/>
            <w:vMerge/>
          </w:tcPr>
          <w:p w14:paraId="6D290443" w14:textId="77777777" w:rsidR="00F5324A" w:rsidRPr="00B31E57" w:rsidRDefault="00F5324A">
            <w:pPr>
              <w:rPr>
                <w:rFonts w:ascii="Verdana" w:hAnsi="Verdana" w:cs="Arial"/>
                <w:b/>
                <w:sz w:val="24"/>
                <w:szCs w:val="24"/>
              </w:rPr>
            </w:pPr>
          </w:p>
        </w:tc>
        <w:tc>
          <w:tcPr>
            <w:tcW w:w="5812" w:type="dxa"/>
            <w:gridSpan w:val="2"/>
          </w:tcPr>
          <w:p w14:paraId="6D290444" w14:textId="77777777" w:rsidR="00F5324A" w:rsidRPr="00B31E57" w:rsidRDefault="00F5324A" w:rsidP="00F5324A">
            <w:pPr>
              <w:jc w:val="both"/>
              <w:rPr>
                <w:rFonts w:ascii="Verdana" w:hAnsi="Verdana" w:cs="Arial"/>
                <w:sz w:val="24"/>
                <w:szCs w:val="24"/>
              </w:rPr>
            </w:pPr>
            <w:r w:rsidRPr="00B31E57">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869" w:type="dxa"/>
              </w:tcPr>
              <w:p w14:paraId="6D290445" w14:textId="77777777" w:rsidR="00F5324A" w:rsidRPr="00B31E57" w:rsidRDefault="00133EA1" w:rsidP="0020539A">
                <w:pPr>
                  <w:jc w:val="center"/>
                  <w:rPr>
                    <w:rFonts w:ascii="Verdana" w:hAnsi="Verdana" w:cs="Arial"/>
                    <w:sz w:val="24"/>
                    <w:szCs w:val="24"/>
                  </w:rPr>
                </w:pPr>
                <w:r w:rsidRPr="00B31E57">
                  <w:rPr>
                    <w:rFonts w:ascii="Segoe UI Symbol" w:eastAsia="MS Gothic" w:hAnsi="Segoe UI Symbol" w:cs="Segoe UI Symbol"/>
                    <w:sz w:val="24"/>
                    <w:szCs w:val="24"/>
                  </w:rPr>
                  <w:t>☐</w:t>
                </w:r>
              </w:p>
            </w:tc>
          </w:sdtContent>
        </w:sdt>
      </w:tr>
      <w:tr w:rsidR="00F5324A" w:rsidRPr="00B31E57" w14:paraId="6D290449" w14:textId="77777777" w:rsidTr="00FE603C">
        <w:tc>
          <w:tcPr>
            <w:tcW w:w="1809" w:type="dxa"/>
            <w:vMerge/>
          </w:tcPr>
          <w:p w14:paraId="6D290447" w14:textId="77777777" w:rsidR="00F5324A" w:rsidRPr="00B31E57" w:rsidRDefault="00F5324A" w:rsidP="00C107F2">
            <w:pPr>
              <w:rPr>
                <w:rFonts w:ascii="Verdana" w:hAnsi="Verdana" w:cs="Arial"/>
                <w:b/>
                <w:sz w:val="24"/>
                <w:szCs w:val="24"/>
              </w:rPr>
            </w:pPr>
          </w:p>
        </w:tc>
        <w:tc>
          <w:tcPr>
            <w:tcW w:w="8681" w:type="dxa"/>
            <w:gridSpan w:val="3"/>
            <w:shd w:val="clear" w:color="auto" w:fill="BDD6EE" w:themeFill="accent1" w:themeFillTint="66"/>
          </w:tcPr>
          <w:p w14:paraId="6D290448" w14:textId="77777777" w:rsidR="00F5324A" w:rsidRPr="00B31E57" w:rsidRDefault="00F5324A" w:rsidP="00C107F2">
            <w:pPr>
              <w:rPr>
                <w:rFonts w:ascii="Verdana" w:hAnsi="Verdana" w:cs="Arial"/>
                <w:b/>
                <w:sz w:val="24"/>
                <w:szCs w:val="24"/>
              </w:rPr>
            </w:pPr>
            <w:r w:rsidRPr="00B31E57">
              <w:rPr>
                <w:rFonts w:ascii="Verdana" w:hAnsi="Verdana" w:cs="Arial"/>
                <w:b/>
                <w:sz w:val="24"/>
                <w:szCs w:val="24"/>
              </w:rPr>
              <w:t xml:space="preserve">Deliver better care through excellent health and care services achieving the outcomes that matter most to people </w:t>
            </w:r>
          </w:p>
        </w:tc>
      </w:tr>
      <w:tr w:rsidR="00F5324A" w:rsidRPr="00B31E57" w14:paraId="6D29044D" w14:textId="77777777" w:rsidTr="00FE603C">
        <w:tc>
          <w:tcPr>
            <w:tcW w:w="1809" w:type="dxa"/>
            <w:vMerge/>
          </w:tcPr>
          <w:p w14:paraId="6D29044A" w14:textId="77777777" w:rsidR="00F5324A" w:rsidRPr="00B31E57" w:rsidRDefault="00F5324A" w:rsidP="00C107F2">
            <w:pPr>
              <w:rPr>
                <w:rFonts w:ascii="Verdana" w:hAnsi="Verdana" w:cs="Arial"/>
                <w:b/>
                <w:sz w:val="24"/>
                <w:szCs w:val="24"/>
              </w:rPr>
            </w:pPr>
          </w:p>
        </w:tc>
        <w:tc>
          <w:tcPr>
            <w:tcW w:w="5812" w:type="dxa"/>
            <w:gridSpan w:val="2"/>
          </w:tcPr>
          <w:p w14:paraId="6D29044B" w14:textId="77777777" w:rsidR="00F5324A" w:rsidRPr="00B31E57" w:rsidRDefault="00F5324A" w:rsidP="00F5324A">
            <w:pPr>
              <w:rPr>
                <w:rFonts w:ascii="Verdana" w:hAnsi="Verdana" w:cs="Arial"/>
                <w:sz w:val="24"/>
                <w:szCs w:val="24"/>
              </w:rPr>
            </w:pPr>
            <w:r w:rsidRPr="00B31E57">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869" w:type="dxa"/>
              </w:tcPr>
              <w:p w14:paraId="6D29044C" w14:textId="41069A11" w:rsidR="00F5324A" w:rsidRPr="00B31E57" w:rsidRDefault="00E9236D" w:rsidP="00133EA1">
                <w:pPr>
                  <w:jc w:val="center"/>
                  <w:rPr>
                    <w:rFonts w:ascii="Verdana" w:hAnsi="Verdana" w:cs="Arial"/>
                    <w:sz w:val="24"/>
                    <w:szCs w:val="24"/>
                  </w:rPr>
                </w:pPr>
                <w:r w:rsidRPr="00B31E57">
                  <w:rPr>
                    <w:rFonts w:ascii="Segoe UI Symbol" w:eastAsia="MS Gothic" w:hAnsi="Segoe UI Symbol" w:cs="Segoe UI Symbol"/>
                    <w:sz w:val="24"/>
                    <w:szCs w:val="24"/>
                  </w:rPr>
                  <w:t>☒</w:t>
                </w:r>
              </w:p>
            </w:tc>
          </w:sdtContent>
        </w:sdt>
      </w:tr>
      <w:tr w:rsidR="00F5324A" w:rsidRPr="00B31E57" w14:paraId="6D290451" w14:textId="77777777" w:rsidTr="00FE603C">
        <w:tc>
          <w:tcPr>
            <w:tcW w:w="1809" w:type="dxa"/>
            <w:vMerge/>
          </w:tcPr>
          <w:p w14:paraId="6D29044E" w14:textId="77777777" w:rsidR="00F5324A" w:rsidRPr="00B31E57" w:rsidRDefault="00F5324A" w:rsidP="00C107F2">
            <w:pPr>
              <w:rPr>
                <w:rFonts w:ascii="Verdana" w:hAnsi="Verdana" w:cs="Arial"/>
                <w:b/>
                <w:sz w:val="24"/>
                <w:szCs w:val="24"/>
              </w:rPr>
            </w:pPr>
          </w:p>
        </w:tc>
        <w:tc>
          <w:tcPr>
            <w:tcW w:w="5812" w:type="dxa"/>
            <w:gridSpan w:val="2"/>
          </w:tcPr>
          <w:p w14:paraId="6D29044F" w14:textId="77777777" w:rsidR="00F5324A" w:rsidRPr="00B31E57" w:rsidRDefault="00F5324A" w:rsidP="00F5324A">
            <w:pPr>
              <w:rPr>
                <w:rFonts w:ascii="Verdana" w:hAnsi="Verdana" w:cs="Arial"/>
                <w:sz w:val="24"/>
                <w:szCs w:val="24"/>
              </w:rPr>
            </w:pPr>
            <w:r w:rsidRPr="00B31E57">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2869" w:type="dxa"/>
              </w:tcPr>
              <w:p w14:paraId="6D290450" w14:textId="77777777" w:rsidR="00F5324A" w:rsidRPr="00B31E57" w:rsidRDefault="00F57042" w:rsidP="00133EA1">
                <w:pPr>
                  <w:jc w:val="center"/>
                  <w:rPr>
                    <w:rFonts w:ascii="Verdana" w:hAnsi="Verdana" w:cs="Arial"/>
                    <w:sz w:val="24"/>
                    <w:szCs w:val="24"/>
                  </w:rPr>
                </w:pPr>
                <w:r w:rsidRPr="00B31E57">
                  <w:rPr>
                    <w:rFonts w:ascii="Segoe UI Symbol" w:eastAsia="MS Gothic" w:hAnsi="Segoe UI Symbol" w:cs="Segoe UI Symbol"/>
                    <w:sz w:val="24"/>
                    <w:szCs w:val="24"/>
                  </w:rPr>
                  <w:t>☐</w:t>
                </w:r>
              </w:p>
            </w:tc>
          </w:sdtContent>
        </w:sdt>
      </w:tr>
      <w:tr w:rsidR="00F5324A" w:rsidRPr="00B31E57" w14:paraId="6D290455" w14:textId="77777777" w:rsidTr="00FE603C">
        <w:tc>
          <w:tcPr>
            <w:tcW w:w="1809" w:type="dxa"/>
            <w:vMerge/>
          </w:tcPr>
          <w:p w14:paraId="6D290452" w14:textId="77777777" w:rsidR="00F5324A" w:rsidRPr="00B31E57" w:rsidRDefault="00F5324A" w:rsidP="00C107F2">
            <w:pPr>
              <w:rPr>
                <w:rFonts w:ascii="Verdana" w:hAnsi="Verdana" w:cs="Arial"/>
                <w:b/>
                <w:sz w:val="24"/>
                <w:szCs w:val="24"/>
              </w:rPr>
            </w:pPr>
          </w:p>
        </w:tc>
        <w:tc>
          <w:tcPr>
            <w:tcW w:w="5812" w:type="dxa"/>
            <w:gridSpan w:val="2"/>
          </w:tcPr>
          <w:p w14:paraId="6D290453" w14:textId="77777777" w:rsidR="00F5324A" w:rsidRPr="00B31E57" w:rsidRDefault="00F5324A" w:rsidP="00F5324A">
            <w:pPr>
              <w:rPr>
                <w:rFonts w:ascii="Verdana" w:hAnsi="Verdana" w:cs="Arial"/>
                <w:b/>
                <w:sz w:val="24"/>
                <w:szCs w:val="24"/>
              </w:rPr>
            </w:pPr>
            <w:r w:rsidRPr="00B31E57">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869" w:type="dxa"/>
              </w:tcPr>
              <w:p w14:paraId="6D290454" w14:textId="0C9EE3A5" w:rsidR="00F5324A" w:rsidRPr="00B31E57" w:rsidRDefault="00E9236D" w:rsidP="00133EA1">
                <w:pPr>
                  <w:jc w:val="center"/>
                  <w:rPr>
                    <w:rFonts w:ascii="Verdana" w:hAnsi="Verdana" w:cs="Arial"/>
                    <w:b/>
                    <w:sz w:val="24"/>
                    <w:szCs w:val="24"/>
                  </w:rPr>
                </w:pPr>
                <w:r w:rsidRPr="00B31E57">
                  <w:rPr>
                    <w:rFonts w:ascii="Segoe UI Symbol" w:eastAsia="MS Gothic" w:hAnsi="Segoe UI Symbol" w:cs="Segoe UI Symbol"/>
                    <w:sz w:val="24"/>
                    <w:szCs w:val="24"/>
                  </w:rPr>
                  <w:t>☒</w:t>
                </w:r>
              </w:p>
            </w:tc>
          </w:sdtContent>
        </w:sdt>
      </w:tr>
      <w:tr w:rsidR="00F5324A" w:rsidRPr="00B31E57" w14:paraId="6D290459" w14:textId="77777777" w:rsidTr="00FE603C">
        <w:tc>
          <w:tcPr>
            <w:tcW w:w="1809" w:type="dxa"/>
            <w:vMerge/>
          </w:tcPr>
          <w:p w14:paraId="6D290456" w14:textId="77777777" w:rsidR="00F5324A" w:rsidRPr="00B31E57" w:rsidRDefault="00F5324A" w:rsidP="00C107F2">
            <w:pPr>
              <w:rPr>
                <w:rFonts w:ascii="Verdana" w:hAnsi="Verdana" w:cs="Arial"/>
                <w:b/>
                <w:sz w:val="24"/>
                <w:szCs w:val="24"/>
              </w:rPr>
            </w:pPr>
          </w:p>
        </w:tc>
        <w:tc>
          <w:tcPr>
            <w:tcW w:w="5812" w:type="dxa"/>
            <w:gridSpan w:val="2"/>
          </w:tcPr>
          <w:p w14:paraId="6D290457" w14:textId="77777777" w:rsidR="00F5324A" w:rsidRPr="00B31E57" w:rsidRDefault="00F5324A" w:rsidP="00F5324A">
            <w:pPr>
              <w:rPr>
                <w:rFonts w:ascii="Verdana" w:hAnsi="Verdana" w:cs="Arial"/>
                <w:b/>
                <w:sz w:val="24"/>
                <w:szCs w:val="24"/>
              </w:rPr>
            </w:pPr>
            <w:r w:rsidRPr="00B31E57">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2869" w:type="dxa"/>
              </w:tcPr>
              <w:p w14:paraId="6D290458" w14:textId="77777777" w:rsidR="00F5324A" w:rsidRPr="00B31E57" w:rsidRDefault="00133EA1" w:rsidP="00133EA1">
                <w:pPr>
                  <w:jc w:val="center"/>
                  <w:rPr>
                    <w:rFonts w:ascii="Verdana" w:hAnsi="Verdana" w:cs="Arial"/>
                    <w:b/>
                    <w:sz w:val="24"/>
                    <w:szCs w:val="24"/>
                  </w:rPr>
                </w:pPr>
                <w:r w:rsidRPr="00B31E57">
                  <w:rPr>
                    <w:rFonts w:ascii="Segoe UI Symbol" w:eastAsia="MS Gothic" w:hAnsi="Segoe UI Symbol" w:cs="Segoe UI Symbol"/>
                    <w:sz w:val="24"/>
                    <w:szCs w:val="24"/>
                  </w:rPr>
                  <w:t>☐</w:t>
                </w:r>
              </w:p>
            </w:tc>
          </w:sdtContent>
        </w:sdt>
      </w:tr>
      <w:tr w:rsidR="00F5324A" w:rsidRPr="00B31E57" w14:paraId="6D29045D" w14:textId="77777777" w:rsidTr="00FE603C">
        <w:tc>
          <w:tcPr>
            <w:tcW w:w="1809" w:type="dxa"/>
            <w:vMerge/>
          </w:tcPr>
          <w:p w14:paraId="6D29045A" w14:textId="77777777" w:rsidR="00F5324A" w:rsidRPr="00B31E57" w:rsidRDefault="00F5324A" w:rsidP="00C107F2">
            <w:pPr>
              <w:rPr>
                <w:rFonts w:ascii="Verdana" w:hAnsi="Verdana" w:cs="Arial"/>
                <w:b/>
                <w:sz w:val="24"/>
                <w:szCs w:val="24"/>
              </w:rPr>
            </w:pPr>
          </w:p>
        </w:tc>
        <w:tc>
          <w:tcPr>
            <w:tcW w:w="5812" w:type="dxa"/>
            <w:gridSpan w:val="2"/>
          </w:tcPr>
          <w:p w14:paraId="6D29045B" w14:textId="77777777" w:rsidR="00F5324A" w:rsidRPr="00B31E57" w:rsidRDefault="00F5324A" w:rsidP="00F5324A">
            <w:pPr>
              <w:rPr>
                <w:rFonts w:ascii="Verdana" w:hAnsi="Verdana" w:cs="Arial"/>
                <w:b/>
                <w:sz w:val="24"/>
                <w:szCs w:val="24"/>
              </w:rPr>
            </w:pPr>
            <w:r w:rsidRPr="00B31E5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2869" w:type="dxa"/>
              </w:tcPr>
              <w:p w14:paraId="6D29045C" w14:textId="77777777" w:rsidR="00F5324A" w:rsidRPr="00B31E57" w:rsidRDefault="00133EA1" w:rsidP="00133EA1">
                <w:pPr>
                  <w:jc w:val="center"/>
                  <w:rPr>
                    <w:rFonts w:ascii="Verdana" w:hAnsi="Verdana" w:cs="Arial"/>
                    <w:b/>
                    <w:sz w:val="24"/>
                    <w:szCs w:val="24"/>
                  </w:rPr>
                </w:pPr>
                <w:r w:rsidRPr="00B31E57">
                  <w:rPr>
                    <w:rFonts w:ascii="Segoe UI Symbol" w:eastAsia="MS Gothic" w:hAnsi="Segoe UI Symbol" w:cs="Segoe UI Symbol"/>
                    <w:sz w:val="24"/>
                    <w:szCs w:val="24"/>
                  </w:rPr>
                  <w:t>☐</w:t>
                </w:r>
              </w:p>
            </w:tc>
          </w:sdtContent>
        </w:sdt>
      </w:tr>
      <w:tr w:rsidR="00F5324A" w:rsidRPr="00B31E57" w14:paraId="6D29045F" w14:textId="77777777" w:rsidTr="00FE603C">
        <w:tc>
          <w:tcPr>
            <w:tcW w:w="10490" w:type="dxa"/>
            <w:gridSpan w:val="4"/>
            <w:shd w:val="clear" w:color="auto" w:fill="D5DCE4" w:themeFill="text2" w:themeFillTint="33"/>
          </w:tcPr>
          <w:p w14:paraId="6D29045E" w14:textId="77777777" w:rsidR="00F5324A" w:rsidRPr="00B31E57" w:rsidRDefault="00F5324A" w:rsidP="00C107F2">
            <w:pPr>
              <w:rPr>
                <w:rFonts w:ascii="Verdana" w:hAnsi="Verdana" w:cs="Arial"/>
                <w:b/>
                <w:sz w:val="24"/>
                <w:szCs w:val="24"/>
              </w:rPr>
            </w:pPr>
            <w:r w:rsidRPr="00B31E57">
              <w:rPr>
                <w:rFonts w:ascii="Verdana" w:hAnsi="Verdana" w:cs="Arial"/>
                <w:b/>
                <w:sz w:val="24"/>
                <w:szCs w:val="24"/>
              </w:rPr>
              <w:t>Health and Care Standards</w:t>
            </w:r>
          </w:p>
        </w:tc>
      </w:tr>
      <w:tr w:rsidR="00F5324A" w:rsidRPr="00B31E57" w14:paraId="6D290463" w14:textId="77777777" w:rsidTr="00FE603C">
        <w:tc>
          <w:tcPr>
            <w:tcW w:w="1809" w:type="dxa"/>
            <w:vMerge w:val="restart"/>
          </w:tcPr>
          <w:p w14:paraId="6D290460" w14:textId="77777777" w:rsidR="00F5324A" w:rsidRPr="00B31E57" w:rsidRDefault="00133EA1" w:rsidP="00F5324A">
            <w:pPr>
              <w:rPr>
                <w:rFonts w:ascii="Verdana" w:hAnsi="Verdana" w:cs="Arial"/>
                <w:sz w:val="24"/>
                <w:szCs w:val="24"/>
              </w:rPr>
            </w:pPr>
            <w:r w:rsidRPr="00B31E57">
              <w:rPr>
                <w:rFonts w:ascii="Verdana" w:hAnsi="Verdana" w:cs="Arial"/>
                <w:b/>
                <w:i/>
                <w:sz w:val="24"/>
                <w:szCs w:val="24"/>
              </w:rPr>
              <w:t>(please choose)</w:t>
            </w:r>
          </w:p>
        </w:tc>
        <w:tc>
          <w:tcPr>
            <w:tcW w:w="5812" w:type="dxa"/>
            <w:gridSpan w:val="2"/>
          </w:tcPr>
          <w:p w14:paraId="6D290461" w14:textId="77777777" w:rsidR="00F5324A" w:rsidRPr="00B31E57" w:rsidRDefault="00F5324A" w:rsidP="00C107F2">
            <w:pPr>
              <w:rPr>
                <w:rFonts w:ascii="Verdana" w:hAnsi="Verdana" w:cs="Arial"/>
                <w:sz w:val="24"/>
                <w:szCs w:val="24"/>
              </w:rPr>
            </w:pPr>
            <w:r w:rsidRPr="00B31E57">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2869" w:type="dxa"/>
              </w:tcPr>
              <w:p w14:paraId="6D290462" w14:textId="1BA1D2DF" w:rsidR="00F5324A" w:rsidRPr="00B31E57" w:rsidRDefault="00E9236D" w:rsidP="00133EA1">
                <w:pPr>
                  <w:jc w:val="center"/>
                  <w:rPr>
                    <w:rFonts w:ascii="Verdana" w:hAnsi="Verdana" w:cs="Arial"/>
                    <w:sz w:val="24"/>
                    <w:szCs w:val="24"/>
                  </w:rPr>
                </w:pPr>
                <w:r w:rsidRPr="00B31E57">
                  <w:rPr>
                    <w:rFonts w:ascii="Segoe UI Symbol" w:eastAsia="MS Gothic" w:hAnsi="Segoe UI Symbol" w:cs="Segoe UI Symbol"/>
                    <w:sz w:val="24"/>
                    <w:szCs w:val="24"/>
                  </w:rPr>
                  <w:t>☒</w:t>
                </w:r>
              </w:p>
            </w:tc>
          </w:sdtContent>
        </w:sdt>
      </w:tr>
      <w:tr w:rsidR="00F5324A" w:rsidRPr="00B31E57" w14:paraId="6D290467" w14:textId="77777777" w:rsidTr="00FE603C">
        <w:tc>
          <w:tcPr>
            <w:tcW w:w="1809" w:type="dxa"/>
            <w:vMerge/>
          </w:tcPr>
          <w:p w14:paraId="6D290464" w14:textId="77777777" w:rsidR="00F5324A" w:rsidRPr="00B31E57" w:rsidRDefault="00F5324A" w:rsidP="00F5324A">
            <w:pPr>
              <w:rPr>
                <w:rFonts w:ascii="Verdana" w:hAnsi="Verdana" w:cs="Arial"/>
                <w:b/>
                <w:sz w:val="24"/>
                <w:szCs w:val="24"/>
              </w:rPr>
            </w:pPr>
          </w:p>
        </w:tc>
        <w:tc>
          <w:tcPr>
            <w:tcW w:w="5812" w:type="dxa"/>
            <w:gridSpan w:val="2"/>
          </w:tcPr>
          <w:p w14:paraId="6D290465" w14:textId="77777777" w:rsidR="00F5324A" w:rsidRPr="00B31E57" w:rsidRDefault="00F5324A" w:rsidP="00F5324A">
            <w:pPr>
              <w:rPr>
                <w:rFonts w:ascii="Verdana" w:hAnsi="Verdana" w:cs="Arial"/>
                <w:b/>
                <w:sz w:val="24"/>
                <w:szCs w:val="24"/>
              </w:rPr>
            </w:pPr>
            <w:r w:rsidRPr="00B31E57">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869" w:type="dxa"/>
              </w:tcPr>
              <w:p w14:paraId="6D290466" w14:textId="2B6C5515" w:rsidR="00F5324A" w:rsidRPr="00B31E57" w:rsidRDefault="00E9236D" w:rsidP="00133EA1">
                <w:pPr>
                  <w:jc w:val="center"/>
                  <w:rPr>
                    <w:rFonts w:ascii="Verdana" w:hAnsi="Verdana" w:cs="Arial"/>
                    <w:b/>
                    <w:sz w:val="24"/>
                    <w:szCs w:val="24"/>
                  </w:rPr>
                </w:pPr>
                <w:r w:rsidRPr="00B31E57">
                  <w:rPr>
                    <w:rFonts w:ascii="Segoe UI Symbol" w:eastAsia="MS Gothic" w:hAnsi="Segoe UI Symbol" w:cs="Segoe UI Symbol"/>
                    <w:sz w:val="24"/>
                    <w:szCs w:val="24"/>
                  </w:rPr>
                  <w:t>☒</w:t>
                </w:r>
              </w:p>
            </w:tc>
          </w:sdtContent>
        </w:sdt>
      </w:tr>
      <w:tr w:rsidR="00F5324A" w:rsidRPr="00B31E57" w14:paraId="6D29046B" w14:textId="77777777" w:rsidTr="00FE603C">
        <w:tc>
          <w:tcPr>
            <w:tcW w:w="1809" w:type="dxa"/>
            <w:vMerge/>
          </w:tcPr>
          <w:p w14:paraId="6D290468" w14:textId="77777777" w:rsidR="00F5324A" w:rsidRPr="00B31E57" w:rsidRDefault="00F5324A" w:rsidP="00F5324A">
            <w:pPr>
              <w:rPr>
                <w:rFonts w:ascii="Verdana" w:hAnsi="Verdana" w:cs="Arial"/>
                <w:b/>
                <w:sz w:val="24"/>
                <w:szCs w:val="24"/>
              </w:rPr>
            </w:pPr>
          </w:p>
        </w:tc>
        <w:tc>
          <w:tcPr>
            <w:tcW w:w="5812" w:type="dxa"/>
            <w:gridSpan w:val="2"/>
          </w:tcPr>
          <w:p w14:paraId="6D290469" w14:textId="4E936F0F" w:rsidR="00F5324A" w:rsidRPr="00B31E57" w:rsidRDefault="005D2318" w:rsidP="00F5324A">
            <w:pPr>
              <w:rPr>
                <w:rFonts w:ascii="Verdana" w:hAnsi="Verdana" w:cs="Arial"/>
                <w:b/>
                <w:sz w:val="24"/>
                <w:szCs w:val="24"/>
              </w:rPr>
            </w:pPr>
            <w:r w:rsidRPr="00B31E57">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869" w:type="dxa"/>
              </w:tcPr>
              <w:p w14:paraId="6D29046A" w14:textId="4D86EE0B" w:rsidR="00F5324A" w:rsidRPr="00B31E57" w:rsidRDefault="00E9236D" w:rsidP="00133EA1">
                <w:pPr>
                  <w:jc w:val="center"/>
                  <w:rPr>
                    <w:rFonts w:ascii="Verdana" w:hAnsi="Verdana" w:cs="Arial"/>
                    <w:b/>
                    <w:sz w:val="24"/>
                    <w:szCs w:val="24"/>
                  </w:rPr>
                </w:pPr>
                <w:r w:rsidRPr="00B31E57">
                  <w:rPr>
                    <w:rFonts w:ascii="Segoe UI Symbol" w:eastAsia="MS Gothic" w:hAnsi="Segoe UI Symbol" w:cs="Segoe UI Symbol"/>
                    <w:sz w:val="24"/>
                    <w:szCs w:val="24"/>
                  </w:rPr>
                  <w:t>☒</w:t>
                </w:r>
              </w:p>
            </w:tc>
          </w:sdtContent>
        </w:sdt>
      </w:tr>
      <w:tr w:rsidR="00F5324A" w:rsidRPr="00B31E57" w14:paraId="6D29046F" w14:textId="77777777" w:rsidTr="00FE603C">
        <w:tc>
          <w:tcPr>
            <w:tcW w:w="1809" w:type="dxa"/>
            <w:vMerge/>
          </w:tcPr>
          <w:p w14:paraId="6D29046C" w14:textId="77777777" w:rsidR="00F5324A" w:rsidRPr="00B31E57" w:rsidRDefault="00F5324A" w:rsidP="00F5324A">
            <w:pPr>
              <w:rPr>
                <w:rFonts w:ascii="Verdana" w:hAnsi="Verdana" w:cs="Arial"/>
                <w:b/>
                <w:sz w:val="24"/>
                <w:szCs w:val="24"/>
              </w:rPr>
            </w:pPr>
          </w:p>
        </w:tc>
        <w:tc>
          <w:tcPr>
            <w:tcW w:w="5812" w:type="dxa"/>
            <w:gridSpan w:val="2"/>
          </w:tcPr>
          <w:p w14:paraId="6D29046D" w14:textId="77777777" w:rsidR="00F5324A" w:rsidRPr="00B31E57" w:rsidRDefault="00F5324A" w:rsidP="00F5324A">
            <w:pPr>
              <w:rPr>
                <w:rFonts w:ascii="Verdana" w:hAnsi="Verdana" w:cs="Arial"/>
                <w:b/>
                <w:sz w:val="24"/>
                <w:szCs w:val="24"/>
              </w:rPr>
            </w:pPr>
            <w:r w:rsidRPr="00B31E57">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2869" w:type="dxa"/>
              </w:tcPr>
              <w:p w14:paraId="6D29046E" w14:textId="22D57CBB" w:rsidR="00F5324A" w:rsidRPr="00B31E57" w:rsidRDefault="00E9236D" w:rsidP="00133EA1">
                <w:pPr>
                  <w:jc w:val="center"/>
                  <w:rPr>
                    <w:rFonts w:ascii="Verdana" w:hAnsi="Verdana" w:cs="Arial"/>
                    <w:b/>
                    <w:sz w:val="24"/>
                    <w:szCs w:val="24"/>
                  </w:rPr>
                </w:pPr>
                <w:r w:rsidRPr="00B31E57">
                  <w:rPr>
                    <w:rFonts w:ascii="Segoe UI Symbol" w:eastAsia="MS Gothic" w:hAnsi="Segoe UI Symbol" w:cs="Segoe UI Symbol"/>
                    <w:sz w:val="24"/>
                    <w:szCs w:val="24"/>
                  </w:rPr>
                  <w:t>☒</w:t>
                </w:r>
              </w:p>
            </w:tc>
          </w:sdtContent>
        </w:sdt>
      </w:tr>
      <w:tr w:rsidR="00F5324A" w:rsidRPr="00B31E57" w14:paraId="6D290473" w14:textId="77777777" w:rsidTr="00FE603C">
        <w:tc>
          <w:tcPr>
            <w:tcW w:w="1809" w:type="dxa"/>
            <w:vMerge/>
          </w:tcPr>
          <w:p w14:paraId="6D290470" w14:textId="77777777" w:rsidR="00F5324A" w:rsidRPr="00B31E57" w:rsidRDefault="00F5324A" w:rsidP="00F5324A">
            <w:pPr>
              <w:rPr>
                <w:rFonts w:ascii="Verdana" w:hAnsi="Verdana" w:cs="Arial"/>
                <w:b/>
                <w:sz w:val="24"/>
                <w:szCs w:val="24"/>
              </w:rPr>
            </w:pPr>
          </w:p>
        </w:tc>
        <w:tc>
          <w:tcPr>
            <w:tcW w:w="5812" w:type="dxa"/>
            <w:gridSpan w:val="2"/>
          </w:tcPr>
          <w:p w14:paraId="6D290471" w14:textId="77777777" w:rsidR="00F5324A" w:rsidRPr="00B31E57" w:rsidRDefault="00F5324A" w:rsidP="00F5324A">
            <w:pPr>
              <w:rPr>
                <w:rFonts w:ascii="Verdana" w:hAnsi="Verdana" w:cs="Arial"/>
                <w:b/>
                <w:sz w:val="24"/>
                <w:szCs w:val="24"/>
              </w:rPr>
            </w:pPr>
            <w:r w:rsidRPr="00B31E57">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869" w:type="dxa"/>
              </w:tcPr>
              <w:p w14:paraId="6D290472" w14:textId="7F9652A8" w:rsidR="00F5324A" w:rsidRPr="00B31E57" w:rsidRDefault="00E9236D" w:rsidP="00133EA1">
                <w:pPr>
                  <w:jc w:val="center"/>
                  <w:rPr>
                    <w:rFonts w:ascii="Verdana" w:hAnsi="Verdana" w:cs="Arial"/>
                    <w:b/>
                    <w:sz w:val="24"/>
                    <w:szCs w:val="24"/>
                  </w:rPr>
                </w:pPr>
                <w:r w:rsidRPr="00B31E57">
                  <w:rPr>
                    <w:rFonts w:ascii="Segoe UI Symbol" w:eastAsia="MS Gothic" w:hAnsi="Segoe UI Symbol" w:cs="Segoe UI Symbol"/>
                    <w:sz w:val="24"/>
                    <w:szCs w:val="24"/>
                  </w:rPr>
                  <w:t>☒</w:t>
                </w:r>
              </w:p>
            </w:tc>
          </w:sdtContent>
        </w:sdt>
      </w:tr>
      <w:tr w:rsidR="00F5324A" w:rsidRPr="00B31E57" w14:paraId="6D290477" w14:textId="77777777" w:rsidTr="00FE603C">
        <w:tc>
          <w:tcPr>
            <w:tcW w:w="1809" w:type="dxa"/>
            <w:vMerge/>
          </w:tcPr>
          <w:p w14:paraId="6D290474" w14:textId="77777777" w:rsidR="00F5324A" w:rsidRPr="00B31E57" w:rsidRDefault="00F5324A" w:rsidP="00F5324A">
            <w:pPr>
              <w:rPr>
                <w:rFonts w:ascii="Verdana" w:hAnsi="Verdana" w:cs="Arial"/>
                <w:b/>
                <w:sz w:val="24"/>
                <w:szCs w:val="24"/>
              </w:rPr>
            </w:pPr>
          </w:p>
        </w:tc>
        <w:tc>
          <w:tcPr>
            <w:tcW w:w="5812" w:type="dxa"/>
            <w:gridSpan w:val="2"/>
          </w:tcPr>
          <w:p w14:paraId="6D290475" w14:textId="77777777" w:rsidR="00F5324A" w:rsidRPr="00B31E57" w:rsidRDefault="00F5324A" w:rsidP="00F5324A">
            <w:pPr>
              <w:rPr>
                <w:rFonts w:ascii="Verdana" w:hAnsi="Verdana" w:cs="Arial"/>
                <w:b/>
                <w:sz w:val="24"/>
                <w:szCs w:val="24"/>
              </w:rPr>
            </w:pPr>
            <w:r w:rsidRPr="00B31E57">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2869" w:type="dxa"/>
              </w:tcPr>
              <w:p w14:paraId="6D290476" w14:textId="779191C8" w:rsidR="00F5324A" w:rsidRPr="00B31E57" w:rsidRDefault="00E9236D" w:rsidP="00133EA1">
                <w:pPr>
                  <w:jc w:val="center"/>
                  <w:rPr>
                    <w:rFonts w:ascii="Verdana" w:hAnsi="Verdana" w:cs="Arial"/>
                    <w:b/>
                    <w:sz w:val="24"/>
                    <w:szCs w:val="24"/>
                  </w:rPr>
                </w:pPr>
                <w:r w:rsidRPr="00B31E57">
                  <w:rPr>
                    <w:rFonts w:ascii="Segoe UI Symbol" w:eastAsia="MS Gothic" w:hAnsi="Segoe UI Symbol" w:cs="Segoe UI Symbol"/>
                    <w:sz w:val="24"/>
                    <w:szCs w:val="24"/>
                  </w:rPr>
                  <w:t>☒</w:t>
                </w:r>
              </w:p>
            </w:tc>
          </w:sdtContent>
        </w:sdt>
      </w:tr>
      <w:tr w:rsidR="00F5324A" w:rsidRPr="00B31E57" w14:paraId="6D29047B" w14:textId="77777777" w:rsidTr="00FE603C">
        <w:tc>
          <w:tcPr>
            <w:tcW w:w="1809" w:type="dxa"/>
            <w:vMerge/>
          </w:tcPr>
          <w:p w14:paraId="6D290478" w14:textId="77777777" w:rsidR="00F5324A" w:rsidRPr="00B31E57" w:rsidRDefault="00F5324A" w:rsidP="00F5324A">
            <w:pPr>
              <w:rPr>
                <w:rFonts w:ascii="Verdana" w:hAnsi="Verdana" w:cs="Arial"/>
                <w:b/>
                <w:sz w:val="24"/>
                <w:szCs w:val="24"/>
              </w:rPr>
            </w:pPr>
          </w:p>
        </w:tc>
        <w:tc>
          <w:tcPr>
            <w:tcW w:w="5812" w:type="dxa"/>
            <w:gridSpan w:val="2"/>
          </w:tcPr>
          <w:p w14:paraId="6D290479" w14:textId="77777777" w:rsidR="00F5324A" w:rsidRPr="00B31E57" w:rsidRDefault="00F5324A" w:rsidP="00F5324A">
            <w:pPr>
              <w:rPr>
                <w:rFonts w:ascii="Verdana" w:hAnsi="Verdana" w:cs="Arial"/>
                <w:b/>
                <w:sz w:val="24"/>
                <w:szCs w:val="24"/>
              </w:rPr>
            </w:pPr>
            <w:r w:rsidRPr="00B31E57">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869" w:type="dxa"/>
              </w:tcPr>
              <w:p w14:paraId="6D29047A" w14:textId="6402CE75" w:rsidR="00F5324A" w:rsidRPr="00B31E57" w:rsidRDefault="00E9236D" w:rsidP="00133EA1">
                <w:pPr>
                  <w:jc w:val="center"/>
                  <w:rPr>
                    <w:rFonts w:ascii="Verdana" w:hAnsi="Verdana" w:cs="Arial"/>
                    <w:b/>
                    <w:sz w:val="24"/>
                    <w:szCs w:val="24"/>
                  </w:rPr>
                </w:pPr>
                <w:r w:rsidRPr="00B31E57">
                  <w:rPr>
                    <w:rFonts w:ascii="Segoe UI Symbol" w:eastAsia="MS Gothic" w:hAnsi="Segoe UI Symbol" w:cs="Segoe UI Symbol"/>
                    <w:sz w:val="24"/>
                    <w:szCs w:val="24"/>
                  </w:rPr>
                  <w:t>☒</w:t>
                </w:r>
              </w:p>
            </w:tc>
          </w:sdtContent>
        </w:sdt>
      </w:tr>
      <w:tr w:rsidR="00F5324A" w:rsidRPr="00B31E57" w14:paraId="6D29047D" w14:textId="77777777" w:rsidTr="00FE603C">
        <w:tc>
          <w:tcPr>
            <w:tcW w:w="10490" w:type="dxa"/>
            <w:gridSpan w:val="4"/>
            <w:shd w:val="clear" w:color="auto" w:fill="D5DCE4" w:themeFill="text2" w:themeFillTint="33"/>
          </w:tcPr>
          <w:p w14:paraId="6D29047C" w14:textId="77777777" w:rsidR="00F5324A" w:rsidRPr="00B31E57" w:rsidRDefault="00F5324A" w:rsidP="00F5324A">
            <w:pPr>
              <w:rPr>
                <w:rFonts w:ascii="Verdana" w:hAnsi="Verdana" w:cs="Arial"/>
                <w:b/>
                <w:sz w:val="24"/>
                <w:szCs w:val="24"/>
              </w:rPr>
            </w:pPr>
            <w:r w:rsidRPr="00B31E57">
              <w:rPr>
                <w:rFonts w:ascii="Verdana" w:hAnsi="Verdana" w:cs="Arial"/>
                <w:b/>
                <w:sz w:val="24"/>
                <w:szCs w:val="24"/>
              </w:rPr>
              <w:t>Quality, Safety and Patient Experience</w:t>
            </w:r>
          </w:p>
        </w:tc>
      </w:tr>
      <w:tr w:rsidR="00F5324A" w:rsidRPr="00B31E57" w14:paraId="6D290480" w14:textId="77777777" w:rsidTr="00FE603C">
        <w:tc>
          <w:tcPr>
            <w:tcW w:w="10490" w:type="dxa"/>
            <w:gridSpan w:val="4"/>
          </w:tcPr>
          <w:p w14:paraId="6D29047F" w14:textId="1576CF63" w:rsidR="00F5324A" w:rsidRPr="00FE603C" w:rsidRDefault="00E9236D" w:rsidP="00E9236D">
            <w:pPr>
              <w:rPr>
                <w:rFonts w:ascii="Verdana" w:eastAsia="Calibri" w:hAnsi="Verdana" w:cs="Arial"/>
                <w:b/>
                <w:sz w:val="24"/>
                <w:szCs w:val="24"/>
              </w:rPr>
            </w:pPr>
            <w:r w:rsidRPr="00B31E57">
              <w:rPr>
                <w:rFonts w:ascii="Verdana" w:eastAsia="Calibri" w:hAnsi="Verdana" w:cs="Arial"/>
                <w:sz w:val="24"/>
                <w:szCs w:val="24"/>
              </w:rPr>
              <w:t>There are no direct quality, safety and patient experience issues associated with this report.</w:t>
            </w:r>
          </w:p>
        </w:tc>
      </w:tr>
      <w:tr w:rsidR="00F5324A" w:rsidRPr="00B31E57" w14:paraId="6D290482" w14:textId="77777777" w:rsidTr="00FE603C">
        <w:tc>
          <w:tcPr>
            <w:tcW w:w="10490" w:type="dxa"/>
            <w:gridSpan w:val="4"/>
            <w:shd w:val="clear" w:color="auto" w:fill="D5DCE4" w:themeFill="text2" w:themeFillTint="33"/>
          </w:tcPr>
          <w:p w14:paraId="6D290481" w14:textId="77777777" w:rsidR="00F5324A" w:rsidRPr="00B31E57" w:rsidRDefault="00F5324A" w:rsidP="00F5324A">
            <w:pPr>
              <w:rPr>
                <w:rFonts w:ascii="Verdana" w:hAnsi="Verdana" w:cs="Arial"/>
                <w:b/>
                <w:sz w:val="24"/>
                <w:szCs w:val="24"/>
              </w:rPr>
            </w:pPr>
            <w:r w:rsidRPr="00B31E57">
              <w:rPr>
                <w:rFonts w:ascii="Verdana" w:hAnsi="Verdana" w:cs="Arial"/>
                <w:b/>
                <w:sz w:val="24"/>
                <w:szCs w:val="24"/>
              </w:rPr>
              <w:t>Financial Implications</w:t>
            </w:r>
          </w:p>
        </w:tc>
      </w:tr>
      <w:tr w:rsidR="00F5324A" w:rsidRPr="00B31E57" w14:paraId="6D290487" w14:textId="77777777" w:rsidTr="00FE603C">
        <w:tc>
          <w:tcPr>
            <w:tcW w:w="10490" w:type="dxa"/>
            <w:gridSpan w:val="4"/>
          </w:tcPr>
          <w:p w14:paraId="6D290486" w14:textId="7FB677EF" w:rsidR="00F5324A" w:rsidRPr="00FE603C" w:rsidRDefault="005329B8" w:rsidP="00E9236D">
            <w:pPr>
              <w:ind w:right="96"/>
              <w:rPr>
                <w:rFonts w:ascii="Verdana" w:eastAsia="Calibri" w:hAnsi="Verdana" w:cs="Arial"/>
                <w:sz w:val="24"/>
                <w:szCs w:val="24"/>
              </w:rPr>
            </w:pPr>
            <w:r w:rsidRPr="00B31E57">
              <w:rPr>
                <w:rFonts w:ascii="Verdana" w:eastAsia="Calibri" w:hAnsi="Verdana" w:cs="Arial"/>
                <w:sz w:val="24"/>
                <w:szCs w:val="24"/>
              </w:rPr>
              <w:t>There are no direct financial implications associated with this report.</w:t>
            </w:r>
          </w:p>
        </w:tc>
      </w:tr>
      <w:tr w:rsidR="00F5324A" w:rsidRPr="00B31E57" w14:paraId="6D290489" w14:textId="77777777" w:rsidTr="00FE603C">
        <w:tc>
          <w:tcPr>
            <w:tcW w:w="10490" w:type="dxa"/>
            <w:gridSpan w:val="4"/>
            <w:shd w:val="clear" w:color="auto" w:fill="D5DCE4" w:themeFill="text2" w:themeFillTint="33"/>
          </w:tcPr>
          <w:p w14:paraId="6D290488" w14:textId="77777777" w:rsidR="00F5324A" w:rsidRPr="00B31E57" w:rsidRDefault="00F5324A" w:rsidP="00F5324A">
            <w:pPr>
              <w:keepNext/>
              <w:keepLines/>
              <w:ind w:right="96"/>
              <w:rPr>
                <w:rFonts w:ascii="Verdana" w:hAnsi="Verdana" w:cs="Arial"/>
                <w:b/>
                <w:sz w:val="24"/>
                <w:szCs w:val="24"/>
              </w:rPr>
            </w:pPr>
            <w:r w:rsidRPr="00B31E57">
              <w:rPr>
                <w:rFonts w:ascii="Verdana" w:hAnsi="Verdana" w:cs="Arial"/>
                <w:b/>
                <w:sz w:val="24"/>
                <w:szCs w:val="24"/>
              </w:rPr>
              <w:t>Legal Implications (including equality and diversity assessment)</w:t>
            </w:r>
          </w:p>
        </w:tc>
      </w:tr>
      <w:tr w:rsidR="00F5324A" w:rsidRPr="00B31E57" w14:paraId="6D29048C" w14:textId="77777777" w:rsidTr="00FE603C">
        <w:tc>
          <w:tcPr>
            <w:tcW w:w="10490" w:type="dxa"/>
            <w:gridSpan w:val="4"/>
          </w:tcPr>
          <w:p w14:paraId="6D29048B" w14:textId="75AB42C5" w:rsidR="00F5324A" w:rsidRPr="00FE603C" w:rsidRDefault="005329B8" w:rsidP="005329B8">
            <w:pPr>
              <w:ind w:right="96"/>
              <w:rPr>
                <w:rFonts w:ascii="Verdana" w:eastAsia="Calibri" w:hAnsi="Verdana" w:cs="Arial"/>
                <w:sz w:val="24"/>
                <w:szCs w:val="24"/>
              </w:rPr>
            </w:pPr>
            <w:r w:rsidRPr="00B31E57">
              <w:rPr>
                <w:rFonts w:ascii="Verdana" w:eastAsia="Calibri" w:hAnsi="Verdana" w:cs="Arial"/>
                <w:sz w:val="24"/>
                <w:szCs w:val="24"/>
              </w:rPr>
              <w:t xml:space="preserve">There are no direct legal implications associated with this report.    </w:t>
            </w:r>
          </w:p>
        </w:tc>
      </w:tr>
      <w:tr w:rsidR="00F5324A" w:rsidRPr="00B31E57" w14:paraId="6D29048E" w14:textId="77777777" w:rsidTr="00FE603C">
        <w:tc>
          <w:tcPr>
            <w:tcW w:w="10490" w:type="dxa"/>
            <w:gridSpan w:val="4"/>
            <w:shd w:val="clear" w:color="auto" w:fill="D5DCE4" w:themeFill="text2" w:themeFillTint="33"/>
          </w:tcPr>
          <w:p w14:paraId="6D29048D" w14:textId="77777777" w:rsidR="00F5324A" w:rsidRPr="00B31E57" w:rsidRDefault="00F5324A" w:rsidP="00F5324A">
            <w:pPr>
              <w:ind w:right="96"/>
              <w:rPr>
                <w:rFonts w:ascii="Verdana" w:hAnsi="Verdana" w:cs="Arial"/>
                <w:b/>
                <w:color w:val="FF0000"/>
                <w:sz w:val="24"/>
                <w:szCs w:val="24"/>
              </w:rPr>
            </w:pPr>
            <w:r w:rsidRPr="00B31E57">
              <w:rPr>
                <w:rFonts w:ascii="Verdana" w:hAnsi="Verdana" w:cs="Arial"/>
                <w:b/>
                <w:sz w:val="24"/>
                <w:szCs w:val="24"/>
              </w:rPr>
              <w:t>Staffing Implications</w:t>
            </w:r>
          </w:p>
        </w:tc>
      </w:tr>
      <w:tr w:rsidR="00F5324A" w:rsidRPr="00B31E57" w14:paraId="6D290491" w14:textId="77777777" w:rsidTr="00FE603C">
        <w:tc>
          <w:tcPr>
            <w:tcW w:w="10490" w:type="dxa"/>
            <w:gridSpan w:val="4"/>
          </w:tcPr>
          <w:p w14:paraId="6D290490" w14:textId="26137E8C" w:rsidR="00F5324A" w:rsidRPr="00FE603C" w:rsidRDefault="005329B8" w:rsidP="005329B8">
            <w:pPr>
              <w:ind w:right="96"/>
              <w:rPr>
                <w:rFonts w:ascii="Verdana" w:eastAsia="Calibri" w:hAnsi="Verdana" w:cs="Arial"/>
                <w:color w:val="FF0000"/>
                <w:sz w:val="24"/>
                <w:szCs w:val="24"/>
              </w:rPr>
            </w:pPr>
            <w:r w:rsidRPr="00B31E57">
              <w:rPr>
                <w:rFonts w:ascii="Verdana" w:eastAsia="Calibri" w:hAnsi="Verdana" w:cs="Arial"/>
                <w:sz w:val="24"/>
                <w:szCs w:val="24"/>
              </w:rPr>
              <w:t xml:space="preserve">The annual accounts preparation process is an intense period for Finance staff and as in previous years in order to ensure that the accounts are completed in accordance with the deadline there may be a requirement for staff to work overtime and/or over the Easter bank holidays.   </w:t>
            </w:r>
          </w:p>
        </w:tc>
      </w:tr>
      <w:tr w:rsidR="00F5324A" w:rsidRPr="00B31E57" w14:paraId="6D290493" w14:textId="77777777" w:rsidTr="00FE603C">
        <w:tc>
          <w:tcPr>
            <w:tcW w:w="10490" w:type="dxa"/>
            <w:gridSpan w:val="4"/>
            <w:shd w:val="clear" w:color="auto" w:fill="D5DCE4" w:themeFill="text2" w:themeFillTint="33"/>
          </w:tcPr>
          <w:p w14:paraId="6D290492" w14:textId="77777777" w:rsidR="00F5324A" w:rsidRPr="00B31E57" w:rsidRDefault="00296CD9" w:rsidP="00F5324A">
            <w:pPr>
              <w:ind w:right="96"/>
              <w:rPr>
                <w:rFonts w:ascii="Verdana" w:hAnsi="Verdana" w:cs="Arial"/>
                <w:b/>
                <w:color w:val="FF0000"/>
                <w:sz w:val="24"/>
                <w:szCs w:val="24"/>
              </w:rPr>
            </w:pPr>
            <w:r w:rsidRPr="00B31E57">
              <w:rPr>
                <w:rFonts w:ascii="Verdana" w:hAnsi="Verdana" w:cs="Arial"/>
                <w:b/>
                <w:sz w:val="24"/>
                <w:szCs w:val="24"/>
              </w:rPr>
              <w:t>Long Term Implications (including the impact of the Well-being of Future Generations (Wales) Act 2015)</w:t>
            </w:r>
          </w:p>
        </w:tc>
      </w:tr>
      <w:tr w:rsidR="00F5324A" w:rsidRPr="00B31E57" w14:paraId="6D290496" w14:textId="77777777" w:rsidTr="00FE603C">
        <w:tc>
          <w:tcPr>
            <w:tcW w:w="10490" w:type="dxa"/>
            <w:gridSpan w:val="4"/>
          </w:tcPr>
          <w:p w14:paraId="6D290495" w14:textId="143D89B3" w:rsidR="00F5324A" w:rsidRPr="00B31E57" w:rsidRDefault="005329B8" w:rsidP="005329B8">
            <w:pPr>
              <w:ind w:right="96"/>
              <w:rPr>
                <w:rFonts w:ascii="Verdana" w:hAnsi="Verdana" w:cs="Arial"/>
                <w:sz w:val="24"/>
                <w:szCs w:val="24"/>
              </w:rPr>
            </w:pPr>
            <w:r w:rsidRPr="00B31E57">
              <w:rPr>
                <w:rFonts w:ascii="Verdana" w:hAnsi="Verdana" w:cs="Arial"/>
                <w:sz w:val="24"/>
                <w:szCs w:val="24"/>
              </w:rPr>
              <w:t>None</w:t>
            </w:r>
          </w:p>
        </w:tc>
      </w:tr>
      <w:tr w:rsidR="00653AEC" w:rsidRPr="00B31E57" w14:paraId="6D29049A" w14:textId="77777777" w:rsidTr="00FE603C">
        <w:tc>
          <w:tcPr>
            <w:tcW w:w="2470" w:type="dxa"/>
            <w:gridSpan w:val="2"/>
          </w:tcPr>
          <w:p w14:paraId="6D290497" w14:textId="77777777" w:rsidR="00653AEC" w:rsidRPr="00B31E57" w:rsidRDefault="00653AEC" w:rsidP="00653AEC">
            <w:pPr>
              <w:ind w:right="96"/>
              <w:rPr>
                <w:rFonts w:ascii="Verdana" w:hAnsi="Verdana" w:cs="Arial"/>
                <w:color w:val="FF0000"/>
                <w:sz w:val="24"/>
                <w:szCs w:val="24"/>
              </w:rPr>
            </w:pPr>
            <w:r w:rsidRPr="00B31E57">
              <w:rPr>
                <w:rFonts w:ascii="Verdana" w:hAnsi="Verdana" w:cs="Arial"/>
                <w:b/>
                <w:color w:val="000000" w:themeColor="text1"/>
                <w:sz w:val="24"/>
                <w:szCs w:val="24"/>
              </w:rPr>
              <w:t>Report History</w:t>
            </w:r>
          </w:p>
        </w:tc>
        <w:tc>
          <w:tcPr>
            <w:tcW w:w="8020" w:type="dxa"/>
            <w:gridSpan w:val="2"/>
          </w:tcPr>
          <w:p w14:paraId="6D290499" w14:textId="09318DCB" w:rsidR="00653AEC" w:rsidRPr="00B31E57" w:rsidRDefault="005329B8" w:rsidP="005329B8">
            <w:pPr>
              <w:ind w:right="96"/>
              <w:rPr>
                <w:rFonts w:ascii="Verdana" w:hAnsi="Verdana" w:cs="Arial"/>
                <w:color w:val="FF0000"/>
                <w:sz w:val="24"/>
                <w:szCs w:val="24"/>
              </w:rPr>
            </w:pPr>
            <w:r w:rsidRPr="00B31E57">
              <w:rPr>
                <w:rFonts w:ascii="Verdana" w:eastAsia="Calibri" w:hAnsi="Verdana" w:cs="Arial"/>
                <w:sz w:val="24"/>
                <w:szCs w:val="24"/>
              </w:rPr>
              <w:t>This is an annual report to the Audit Committee. The previous report was presented to Audit Committee in March 202</w:t>
            </w:r>
            <w:r w:rsidR="00E529C3" w:rsidRPr="00B31E57">
              <w:rPr>
                <w:rFonts w:ascii="Verdana" w:eastAsia="Calibri" w:hAnsi="Verdana" w:cs="Arial"/>
                <w:sz w:val="24"/>
                <w:szCs w:val="24"/>
              </w:rPr>
              <w:t>5</w:t>
            </w:r>
            <w:r w:rsidRPr="00B31E57">
              <w:rPr>
                <w:rFonts w:ascii="Verdana" w:eastAsia="Calibri" w:hAnsi="Verdana" w:cs="Arial"/>
                <w:sz w:val="24"/>
                <w:szCs w:val="24"/>
              </w:rPr>
              <w:t>.</w:t>
            </w:r>
          </w:p>
        </w:tc>
      </w:tr>
      <w:tr w:rsidR="00653AEC" w:rsidRPr="00B31E57" w14:paraId="6D29049F" w14:textId="77777777" w:rsidTr="00FE603C">
        <w:tc>
          <w:tcPr>
            <w:tcW w:w="2470" w:type="dxa"/>
            <w:gridSpan w:val="2"/>
          </w:tcPr>
          <w:p w14:paraId="6D29049B" w14:textId="77777777" w:rsidR="00653AEC" w:rsidRPr="00B31E57" w:rsidRDefault="00653AEC" w:rsidP="00653AEC">
            <w:pPr>
              <w:ind w:right="96"/>
              <w:rPr>
                <w:rFonts w:ascii="Verdana" w:hAnsi="Verdana" w:cs="Arial"/>
                <w:b/>
                <w:color w:val="000000" w:themeColor="text1"/>
                <w:sz w:val="24"/>
                <w:szCs w:val="24"/>
              </w:rPr>
            </w:pPr>
            <w:r w:rsidRPr="00B31E57">
              <w:rPr>
                <w:rFonts w:ascii="Verdana" w:hAnsi="Verdana" w:cs="Arial"/>
                <w:b/>
                <w:color w:val="000000" w:themeColor="text1"/>
                <w:sz w:val="24"/>
                <w:szCs w:val="24"/>
              </w:rPr>
              <w:t>Appendices</w:t>
            </w:r>
          </w:p>
        </w:tc>
        <w:tc>
          <w:tcPr>
            <w:tcW w:w="8020" w:type="dxa"/>
            <w:gridSpan w:val="2"/>
          </w:tcPr>
          <w:p w14:paraId="6D29049D" w14:textId="1E6379D5" w:rsidR="00653AEC" w:rsidRPr="00B31E57" w:rsidRDefault="005329B8" w:rsidP="00653AEC">
            <w:pPr>
              <w:ind w:right="96"/>
              <w:rPr>
                <w:rFonts w:ascii="Verdana" w:hAnsi="Verdana" w:cs="Arial"/>
                <w:color w:val="FF0000"/>
                <w:sz w:val="24"/>
                <w:szCs w:val="24"/>
              </w:rPr>
            </w:pPr>
            <w:r w:rsidRPr="00B31E57">
              <w:rPr>
                <w:rFonts w:ascii="Verdana" w:eastAsia="Calibri" w:hAnsi="Verdana" w:cs="Arial"/>
                <w:sz w:val="24"/>
                <w:szCs w:val="24"/>
              </w:rPr>
              <w:t>There are no appendices to this report.</w:t>
            </w:r>
          </w:p>
          <w:p w14:paraId="6D29049E" w14:textId="77777777" w:rsidR="00653AEC" w:rsidRPr="00B31E57" w:rsidRDefault="00653AEC" w:rsidP="00653AEC">
            <w:pPr>
              <w:ind w:right="96"/>
              <w:rPr>
                <w:rFonts w:ascii="Verdana" w:hAnsi="Verdana" w:cs="Arial"/>
                <w:color w:val="FF0000"/>
                <w:sz w:val="24"/>
                <w:szCs w:val="24"/>
              </w:rPr>
            </w:pPr>
          </w:p>
        </w:tc>
      </w:tr>
    </w:tbl>
    <w:p w14:paraId="6D2904A0" w14:textId="77777777" w:rsidR="00034194" w:rsidRPr="00B31E57" w:rsidRDefault="00034194">
      <w:pPr>
        <w:rPr>
          <w:rFonts w:ascii="Verdana" w:hAnsi="Verdana"/>
          <w:sz w:val="24"/>
          <w:szCs w:val="24"/>
        </w:rPr>
      </w:pPr>
    </w:p>
    <w:sectPr w:rsidR="00034194" w:rsidRPr="00B31E57" w:rsidSect="004C32FC">
      <w:headerReference w:type="default" r:id="rId11"/>
      <w:footerReference w:type="default" r:id="rId12"/>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281D2" w14:textId="77777777" w:rsidR="00351A8E" w:rsidRDefault="00351A8E" w:rsidP="00C107F2">
      <w:pPr>
        <w:spacing w:after="0" w:line="240" w:lineRule="auto"/>
      </w:pPr>
      <w:r>
        <w:separator/>
      </w:r>
    </w:p>
  </w:endnote>
  <w:endnote w:type="continuationSeparator" w:id="0">
    <w:p w14:paraId="14AD30D8" w14:textId="77777777" w:rsidR="00351A8E" w:rsidRDefault="00351A8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092B058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939215452" name="Picture 193921545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AE44C6">
          <w:rPr>
            <w:noProof/>
          </w:rPr>
          <w:t>4</w:t>
        </w:r>
        <w:r>
          <w:fldChar w:fldCharType="end"/>
        </w:r>
      </w:p>
    </w:sdtContent>
  </w:sdt>
  <w:p w14:paraId="6D2904A9" w14:textId="6D558085" w:rsidR="003324CB" w:rsidRDefault="1FFA70B5" w:rsidP="1FFA70B5">
    <w:pPr>
      <w:pStyle w:val="Footer"/>
      <w:jc w:val="right"/>
    </w:pPr>
    <w:r>
      <w:t>Audit Committee –12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07F485" w14:textId="77777777" w:rsidR="00351A8E" w:rsidRDefault="00351A8E" w:rsidP="00C107F2">
      <w:pPr>
        <w:spacing w:after="0" w:line="240" w:lineRule="auto"/>
      </w:pPr>
      <w:r>
        <w:separator/>
      </w:r>
    </w:p>
  </w:footnote>
  <w:footnote w:type="continuationSeparator" w:id="0">
    <w:p w14:paraId="705871D1" w14:textId="77777777" w:rsidR="00351A8E" w:rsidRDefault="00351A8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068DF598">
          <wp:simplePos x="0" y="0"/>
          <wp:positionH relativeFrom="column">
            <wp:posOffset>1364974</wp:posOffset>
          </wp:positionH>
          <wp:positionV relativeFrom="paragraph">
            <wp:posOffset>-287572</wp:posOffset>
          </wp:positionV>
          <wp:extent cx="3124200" cy="751840"/>
          <wp:effectExtent l="0" t="0" r="0" b="0"/>
          <wp:wrapNone/>
          <wp:docPr id="27490374" name="Picture 2749037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BB6A2BC"/>
    <w:name w:val="WW8Num3"/>
    <w:lvl w:ilvl="0">
      <w:start w:val="1"/>
      <w:numFmt w:val="lowerLetter"/>
      <w:lvlText w:val="%1)"/>
      <w:lvlJc w:val="left"/>
      <w:pPr>
        <w:tabs>
          <w:tab w:val="num" w:pos="0"/>
        </w:tabs>
        <w:ind w:left="1287" w:hanging="360"/>
      </w:pPr>
      <w:rPr>
        <w:rFonts w:ascii="Arial" w:eastAsiaTheme="minorHAnsi" w:hAnsi="Arial" w:cs="Arial"/>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1" w15:restartNumberingAfterBreak="0">
    <w:nsid w:val="040F6B0D"/>
    <w:multiLevelType w:val="multilevel"/>
    <w:tmpl w:val="27C077B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9F576F"/>
    <w:multiLevelType w:val="multilevel"/>
    <w:tmpl w:val="58681FF8"/>
    <w:lvl w:ilvl="0">
      <w:start w:val="1"/>
      <w:numFmt w:val="decimal"/>
      <w:lvlText w:val="%1"/>
      <w:lvlJc w:val="left"/>
      <w:pPr>
        <w:tabs>
          <w:tab w:val="num" w:pos="851"/>
        </w:tabs>
        <w:ind w:left="851" w:hanging="851"/>
      </w:pPr>
      <w:rPr>
        <w:rFonts w:hint="default"/>
      </w:rPr>
    </w:lvl>
    <w:lvl w:ilvl="1">
      <w:start w:val="1"/>
      <w:numFmt w:val="decimal"/>
      <w:pStyle w:val="5Bodytext"/>
      <w:lvlText w:val="%1.%2"/>
      <w:lvlJc w:val="left"/>
      <w:pPr>
        <w:tabs>
          <w:tab w:val="num" w:pos="1135"/>
        </w:tabs>
        <w:ind w:left="1135" w:hanging="851"/>
      </w:pPr>
      <w:rPr>
        <w:rFonts w:ascii="Arial" w:hAnsi="Arial" w:cs="Arial" w:hint="default"/>
        <w:b w:val="0"/>
        <w:i w:val="0"/>
        <w:sz w:val="20"/>
        <w:szCs w:val="20"/>
      </w:rPr>
    </w:lvl>
    <w:lvl w:ilvl="2">
      <w:start w:val="1"/>
      <w:numFmt w:val="decimal"/>
      <w:pStyle w:val="6Numberedlist"/>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A27AB7"/>
    <w:multiLevelType w:val="multilevel"/>
    <w:tmpl w:val="09FC41F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E6964B4"/>
    <w:multiLevelType w:val="multilevel"/>
    <w:tmpl w:val="8B5E05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4B48C7"/>
    <w:multiLevelType w:val="multilevel"/>
    <w:tmpl w:val="8D8CD630"/>
    <w:lvl w:ilvl="0">
      <w:start w:val="7"/>
      <w:numFmt w:val="decimal"/>
      <w:lvlText w:val="%1"/>
      <w:lvlJc w:val="left"/>
      <w:pPr>
        <w:ind w:left="360" w:hanging="360"/>
      </w:pPr>
      <w:rPr>
        <w:rFonts w:hint="default"/>
        <w:b/>
      </w:rPr>
    </w:lvl>
    <w:lvl w:ilvl="1">
      <w:start w:val="5"/>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8" w15:restartNumberingAfterBreak="0">
    <w:nsid w:val="250F5B37"/>
    <w:multiLevelType w:val="hybridMultilevel"/>
    <w:tmpl w:val="71960AC8"/>
    <w:lvl w:ilvl="0" w:tplc="94843284">
      <w:start w:val="1"/>
      <w:numFmt w:val="lowerLetter"/>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9" w15:restartNumberingAfterBreak="0">
    <w:nsid w:val="2A1A636A"/>
    <w:multiLevelType w:val="multilevel"/>
    <w:tmpl w:val="53425E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C3E0727"/>
    <w:multiLevelType w:val="multilevel"/>
    <w:tmpl w:val="271CB60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1525DFD"/>
    <w:multiLevelType w:val="multilevel"/>
    <w:tmpl w:val="E0047CCC"/>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323A2833"/>
    <w:multiLevelType w:val="multilevel"/>
    <w:tmpl w:val="B9AA33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2801DF6"/>
    <w:multiLevelType w:val="multilevel"/>
    <w:tmpl w:val="33F6C0F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6330800"/>
    <w:multiLevelType w:val="multilevel"/>
    <w:tmpl w:val="48E83978"/>
    <w:lvl w:ilvl="0">
      <w:start w:val="2"/>
      <w:numFmt w:val="decimal"/>
      <w:lvlText w:val="%1"/>
      <w:lvlJc w:val="left"/>
      <w:pPr>
        <w:ind w:left="360" w:hanging="360"/>
      </w:pPr>
      <w:rPr>
        <w:rFonts w:hint="default"/>
        <w:sz w:val="24"/>
      </w:rPr>
    </w:lvl>
    <w:lvl w:ilvl="1">
      <w:start w:val="5"/>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5" w15:restartNumberingAfterBreak="0">
    <w:nsid w:val="39193039"/>
    <w:multiLevelType w:val="multilevel"/>
    <w:tmpl w:val="4E08DFFE"/>
    <w:lvl w:ilvl="0">
      <w:start w:val="7"/>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F671DC0"/>
    <w:multiLevelType w:val="multilevel"/>
    <w:tmpl w:val="066806C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4541002B"/>
    <w:multiLevelType w:val="multilevel"/>
    <w:tmpl w:val="3F1C9C2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45811EC0"/>
    <w:multiLevelType w:val="multilevel"/>
    <w:tmpl w:val="C7049A96"/>
    <w:lvl w:ilvl="0">
      <w:start w:val="2"/>
      <w:numFmt w:val="decimal"/>
      <w:lvlText w:val="%1"/>
      <w:lvlJc w:val="left"/>
      <w:pPr>
        <w:ind w:left="360" w:hanging="360"/>
      </w:pPr>
      <w:rPr>
        <w:rFonts w:hint="default"/>
        <w:sz w:val="24"/>
      </w:rPr>
    </w:lvl>
    <w:lvl w:ilvl="1">
      <w:start w:val="5"/>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560" w:hanging="1800"/>
      </w:pPr>
      <w:rPr>
        <w:rFonts w:hint="default"/>
        <w:sz w:val="24"/>
      </w:rPr>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4B0E15"/>
    <w:multiLevelType w:val="multilevel"/>
    <w:tmpl w:val="D9B2313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CC23876"/>
    <w:multiLevelType w:val="multilevel"/>
    <w:tmpl w:val="85CC57A6"/>
    <w:lvl w:ilvl="0">
      <w:start w:val="5"/>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24" w15:restartNumberingAfterBreak="0">
    <w:nsid w:val="5E5813D2"/>
    <w:multiLevelType w:val="multilevel"/>
    <w:tmpl w:val="0DBE8754"/>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64F71D71"/>
    <w:multiLevelType w:val="multilevel"/>
    <w:tmpl w:val="5C3024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B2066E6"/>
    <w:multiLevelType w:val="multilevel"/>
    <w:tmpl w:val="88243724"/>
    <w:lvl w:ilvl="0">
      <w:start w:val="2"/>
      <w:numFmt w:val="decimal"/>
      <w:lvlText w:val="%1"/>
      <w:lvlJc w:val="left"/>
      <w:pPr>
        <w:ind w:left="360" w:hanging="360"/>
      </w:pPr>
      <w:rPr>
        <w:rFonts w:hint="default"/>
        <w:sz w:val="24"/>
      </w:rPr>
    </w:lvl>
    <w:lvl w:ilvl="1">
      <w:start w:val="5"/>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29" w15:restartNumberingAfterBreak="0">
    <w:nsid w:val="6D4D6AF1"/>
    <w:multiLevelType w:val="multilevel"/>
    <w:tmpl w:val="B5F282DC"/>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0" w15:restartNumberingAfterBreak="0">
    <w:nsid w:val="71047C35"/>
    <w:multiLevelType w:val="multilevel"/>
    <w:tmpl w:val="4C46AFBA"/>
    <w:lvl w:ilvl="0">
      <w:start w:val="5"/>
      <w:numFmt w:val="decimal"/>
      <w:lvlText w:val="%1"/>
      <w:lvlJc w:val="left"/>
      <w:pPr>
        <w:ind w:left="360" w:hanging="360"/>
      </w:pPr>
      <w:rPr>
        <w:rFonts w:hint="default"/>
      </w:rPr>
    </w:lvl>
    <w:lvl w:ilvl="1">
      <w:start w:val="1"/>
      <w:numFmt w:val="decimal"/>
      <w:lvlText w:val="%1.%2"/>
      <w:lvlJc w:val="left"/>
      <w:pPr>
        <w:ind w:left="928" w:hanging="360"/>
      </w:pPr>
      <w:rPr>
        <w:rFonts w:hint="default"/>
        <w:b/>
        <w:bCs/>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344" w:hanging="1800"/>
      </w:pPr>
      <w:rPr>
        <w:rFonts w:hint="default"/>
      </w:rPr>
    </w:lvl>
  </w:abstractNum>
  <w:abstractNum w:abstractNumId="31" w15:restartNumberingAfterBreak="0">
    <w:nsid w:val="71800202"/>
    <w:multiLevelType w:val="multilevel"/>
    <w:tmpl w:val="8A8ECB42"/>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2" w15:restartNumberingAfterBreak="0">
    <w:nsid w:val="730A15B0"/>
    <w:multiLevelType w:val="multilevel"/>
    <w:tmpl w:val="6F5484B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BD2D32"/>
    <w:multiLevelType w:val="multilevel"/>
    <w:tmpl w:val="041E58B0"/>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BBC29F8"/>
    <w:multiLevelType w:val="hybridMultilevel"/>
    <w:tmpl w:val="BA10A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EF010DE"/>
    <w:multiLevelType w:val="multilevel"/>
    <w:tmpl w:val="8F4825A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69894382">
    <w:abstractNumId w:val="3"/>
  </w:num>
  <w:num w:numId="2" w16cid:durableId="1872184223">
    <w:abstractNumId w:val="21"/>
  </w:num>
  <w:num w:numId="3" w16cid:durableId="425885319">
    <w:abstractNumId w:val="20"/>
  </w:num>
  <w:num w:numId="4" w16cid:durableId="1705447674">
    <w:abstractNumId w:val="16"/>
  </w:num>
  <w:num w:numId="5" w16cid:durableId="594247418">
    <w:abstractNumId w:val="6"/>
  </w:num>
  <w:num w:numId="6" w16cid:durableId="2118713562">
    <w:abstractNumId w:val="35"/>
  </w:num>
  <w:num w:numId="7" w16cid:durableId="1075324728">
    <w:abstractNumId w:val="37"/>
  </w:num>
  <w:num w:numId="8" w16cid:durableId="1443259122">
    <w:abstractNumId w:val="26"/>
  </w:num>
  <w:num w:numId="9" w16cid:durableId="1024667577">
    <w:abstractNumId w:val="27"/>
  </w:num>
  <w:num w:numId="10" w16cid:durableId="1189492180">
    <w:abstractNumId w:val="33"/>
  </w:num>
  <w:num w:numId="11" w16cid:durableId="23409456">
    <w:abstractNumId w:val="0"/>
  </w:num>
  <w:num w:numId="12" w16cid:durableId="1625383014">
    <w:abstractNumId w:val="5"/>
  </w:num>
  <w:num w:numId="13" w16cid:durableId="660816626">
    <w:abstractNumId w:val="9"/>
  </w:num>
  <w:num w:numId="14" w16cid:durableId="734469799">
    <w:abstractNumId w:val="29"/>
  </w:num>
  <w:num w:numId="15" w16cid:durableId="1714499165">
    <w:abstractNumId w:val="25"/>
  </w:num>
  <w:num w:numId="16" w16cid:durableId="1213351262">
    <w:abstractNumId w:val="12"/>
  </w:num>
  <w:num w:numId="17" w16cid:durableId="725420924">
    <w:abstractNumId w:val="18"/>
  </w:num>
  <w:num w:numId="18" w16cid:durableId="1005943051">
    <w:abstractNumId w:val="36"/>
  </w:num>
  <w:num w:numId="19" w16cid:durableId="293752748">
    <w:abstractNumId w:val="1"/>
  </w:num>
  <w:num w:numId="20" w16cid:durableId="31611484">
    <w:abstractNumId w:val="4"/>
  </w:num>
  <w:num w:numId="21" w16cid:durableId="92164034">
    <w:abstractNumId w:val="10"/>
  </w:num>
  <w:num w:numId="22" w16cid:durableId="1656645254">
    <w:abstractNumId w:val="34"/>
  </w:num>
  <w:num w:numId="23" w16cid:durableId="609899885">
    <w:abstractNumId w:val="11"/>
  </w:num>
  <w:num w:numId="24" w16cid:durableId="1682581128">
    <w:abstractNumId w:val="22"/>
  </w:num>
  <w:num w:numId="25" w16cid:durableId="2105153051">
    <w:abstractNumId w:val="24"/>
  </w:num>
  <w:num w:numId="26" w16cid:durableId="235557343">
    <w:abstractNumId w:val="28"/>
  </w:num>
  <w:num w:numId="27" w16cid:durableId="912397553">
    <w:abstractNumId w:val="19"/>
  </w:num>
  <w:num w:numId="28" w16cid:durableId="457458495">
    <w:abstractNumId w:val="14"/>
  </w:num>
  <w:num w:numId="29" w16cid:durableId="1679380395">
    <w:abstractNumId w:val="31"/>
  </w:num>
  <w:num w:numId="30" w16cid:durableId="1888645518">
    <w:abstractNumId w:val="13"/>
  </w:num>
  <w:num w:numId="31" w16cid:durableId="229464057">
    <w:abstractNumId w:val="32"/>
  </w:num>
  <w:num w:numId="32" w16cid:durableId="1071662001">
    <w:abstractNumId w:val="2"/>
  </w:num>
  <w:num w:numId="33" w16cid:durableId="1784107910">
    <w:abstractNumId w:val="8"/>
  </w:num>
  <w:num w:numId="34" w16cid:durableId="1464883255">
    <w:abstractNumId w:val="30"/>
  </w:num>
  <w:num w:numId="35" w16cid:durableId="1028524261">
    <w:abstractNumId w:val="17"/>
  </w:num>
  <w:num w:numId="36" w16cid:durableId="53549737">
    <w:abstractNumId w:val="15"/>
  </w:num>
  <w:num w:numId="37" w16cid:durableId="1647586282">
    <w:abstractNumId w:val="7"/>
  </w:num>
  <w:num w:numId="38" w16cid:durableId="79903825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2ED0"/>
    <w:rsid w:val="00030055"/>
    <w:rsid w:val="00033F90"/>
    <w:rsid w:val="00034194"/>
    <w:rsid w:val="00034E10"/>
    <w:rsid w:val="00036737"/>
    <w:rsid w:val="00043DD7"/>
    <w:rsid w:val="0006067F"/>
    <w:rsid w:val="0007558C"/>
    <w:rsid w:val="00083FC0"/>
    <w:rsid w:val="00084658"/>
    <w:rsid w:val="00090857"/>
    <w:rsid w:val="00092BDB"/>
    <w:rsid w:val="00097C8B"/>
    <w:rsid w:val="000B607A"/>
    <w:rsid w:val="000C18DA"/>
    <w:rsid w:val="000C646A"/>
    <w:rsid w:val="000F361B"/>
    <w:rsid w:val="000F450F"/>
    <w:rsid w:val="00100B12"/>
    <w:rsid w:val="00102C3B"/>
    <w:rsid w:val="00104D58"/>
    <w:rsid w:val="001108A5"/>
    <w:rsid w:val="001216A5"/>
    <w:rsid w:val="001223BF"/>
    <w:rsid w:val="00133EA1"/>
    <w:rsid w:val="00134C03"/>
    <w:rsid w:val="0016096B"/>
    <w:rsid w:val="001620A2"/>
    <w:rsid w:val="001678CC"/>
    <w:rsid w:val="0018372D"/>
    <w:rsid w:val="00190A79"/>
    <w:rsid w:val="001A18E6"/>
    <w:rsid w:val="001A5086"/>
    <w:rsid w:val="001A6451"/>
    <w:rsid w:val="001B04BD"/>
    <w:rsid w:val="001B227D"/>
    <w:rsid w:val="001D228D"/>
    <w:rsid w:val="001E51EE"/>
    <w:rsid w:val="0020192D"/>
    <w:rsid w:val="002032BC"/>
    <w:rsid w:val="0020539A"/>
    <w:rsid w:val="00233330"/>
    <w:rsid w:val="00241662"/>
    <w:rsid w:val="00243953"/>
    <w:rsid w:val="00245091"/>
    <w:rsid w:val="0025021B"/>
    <w:rsid w:val="0029391A"/>
    <w:rsid w:val="002950FF"/>
    <w:rsid w:val="00296CD9"/>
    <w:rsid w:val="002B7C9A"/>
    <w:rsid w:val="002C2264"/>
    <w:rsid w:val="002C3DD6"/>
    <w:rsid w:val="002C63CF"/>
    <w:rsid w:val="002D0B94"/>
    <w:rsid w:val="002D3C6A"/>
    <w:rsid w:val="002E26EE"/>
    <w:rsid w:val="002F5BE1"/>
    <w:rsid w:val="00304B64"/>
    <w:rsid w:val="00307BFF"/>
    <w:rsid w:val="00312348"/>
    <w:rsid w:val="00322975"/>
    <w:rsid w:val="0032747D"/>
    <w:rsid w:val="003324CB"/>
    <w:rsid w:val="003356FA"/>
    <w:rsid w:val="00351A8E"/>
    <w:rsid w:val="00351D98"/>
    <w:rsid w:val="00364273"/>
    <w:rsid w:val="00365B55"/>
    <w:rsid w:val="00370A03"/>
    <w:rsid w:val="0038398A"/>
    <w:rsid w:val="003A3A47"/>
    <w:rsid w:val="003A7B09"/>
    <w:rsid w:val="003B3D00"/>
    <w:rsid w:val="003C0FF8"/>
    <w:rsid w:val="00402413"/>
    <w:rsid w:val="00402C1B"/>
    <w:rsid w:val="00414894"/>
    <w:rsid w:val="00434359"/>
    <w:rsid w:val="0043441C"/>
    <w:rsid w:val="00453456"/>
    <w:rsid w:val="00454981"/>
    <w:rsid w:val="004612D9"/>
    <w:rsid w:val="00461835"/>
    <w:rsid w:val="004749A4"/>
    <w:rsid w:val="00490B21"/>
    <w:rsid w:val="004A4F57"/>
    <w:rsid w:val="004B1C1E"/>
    <w:rsid w:val="004C21D0"/>
    <w:rsid w:val="004C32FC"/>
    <w:rsid w:val="004C5277"/>
    <w:rsid w:val="004E538A"/>
    <w:rsid w:val="004F4016"/>
    <w:rsid w:val="00500FDF"/>
    <w:rsid w:val="00502916"/>
    <w:rsid w:val="005116EF"/>
    <w:rsid w:val="005148F3"/>
    <w:rsid w:val="0052297E"/>
    <w:rsid w:val="00530950"/>
    <w:rsid w:val="005329B8"/>
    <w:rsid w:val="00560178"/>
    <w:rsid w:val="00560F24"/>
    <w:rsid w:val="00561510"/>
    <w:rsid w:val="00570DD0"/>
    <w:rsid w:val="00576673"/>
    <w:rsid w:val="00583FAB"/>
    <w:rsid w:val="00585277"/>
    <w:rsid w:val="005D1652"/>
    <w:rsid w:val="005D1E77"/>
    <w:rsid w:val="005D2318"/>
    <w:rsid w:val="005E70A9"/>
    <w:rsid w:val="006004E1"/>
    <w:rsid w:val="0061070E"/>
    <w:rsid w:val="006137CF"/>
    <w:rsid w:val="00624EAE"/>
    <w:rsid w:val="00646199"/>
    <w:rsid w:val="00653550"/>
    <w:rsid w:val="00653AEC"/>
    <w:rsid w:val="00655190"/>
    <w:rsid w:val="00662218"/>
    <w:rsid w:val="00685AE0"/>
    <w:rsid w:val="00690BC8"/>
    <w:rsid w:val="006C56B9"/>
    <w:rsid w:val="006D1998"/>
    <w:rsid w:val="006F5EFE"/>
    <w:rsid w:val="006F78C4"/>
    <w:rsid w:val="00703D77"/>
    <w:rsid w:val="00707566"/>
    <w:rsid w:val="00711095"/>
    <w:rsid w:val="00717C08"/>
    <w:rsid w:val="0072604C"/>
    <w:rsid w:val="00745A18"/>
    <w:rsid w:val="00750DCB"/>
    <w:rsid w:val="00760D94"/>
    <w:rsid w:val="007627F3"/>
    <w:rsid w:val="00762BBE"/>
    <w:rsid w:val="00767E3E"/>
    <w:rsid w:val="00772CB3"/>
    <w:rsid w:val="0079009A"/>
    <w:rsid w:val="007D2F40"/>
    <w:rsid w:val="007F514E"/>
    <w:rsid w:val="007F51CA"/>
    <w:rsid w:val="007F56AC"/>
    <w:rsid w:val="008001CC"/>
    <w:rsid w:val="00812535"/>
    <w:rsid w:val="00816A3D"/>
    <w:rsid w:val="008458FF"/>
    <w:rsid w:val="0086082A"/>
    <w:rsid w:val="00862BF9"/>
    <w:rsid w:val="00877335"/>
    <w:rsid w:val="00880F01"/>
    <w:rsid w:val="00891FEB"/>
    <w:rsid w:val="008A22B9"/>
    <w:rsid w:val="008B60D4"/>
    <w:rsid w:val="008C15D9"/>
    <w:rsid w:val="008C2FAE"/>
    <w:rsid w:val="008C6EDF"/>
    <w:rsid w:val="008D0747"/>
    <w:rsid w:val="008D20EB"/>
    <w:rsid w:val="008D5DA8"/>
    <w:rsid w:val="008D6EB8"/>
    <w:rsid w:val="008F6C77"/>
    <w:rsid w:val="00900760"/>
    <w:rsid w:val="009112DC"/>
    <w:rsid w:val="00913E54"/>
    <w:rsid w:val="00930781"/>
    <w:rsid w:val="00952E28"/>
    <w:rsid w:val="009568F1"/>
    <w:rsid w:val="00962040"/>
    <w:rsid w:val="00970618"/>
    <w:rsid w:val="0097487B"/>
    <w:rsid w:val="00997553"/>
    <w:rsid w:val="009A670D"/>
    <w:rsid w:val="009B181C"/>
    <w:rsid w:val="009B26E0"/>
    <w:rsid w:val="009D3FBD"/>
    <w:rsid w:val="009E7AF7"/>
    <w:rsid w:val="009F058A"/>
    <w:rsid w:val="009F3E66"/>
    <w:rsid w:val="00A0186F"/>
    <w:rsid w:val="00A10064"/>
    <w:rsid w:val="00A100BB"/>
    <w:rsid w:val="00A108D5"/>
    <w:rsid w:val="00A12397"/>
    <w:rsid w:val="00A129FE"/>
    <w:rsid w:val="00A47779"/>
    <w:rsid w:val="00A541C6"/>
    <w:rsid w:val="00A55AF6"/>
    <w:rsid w:val="00A67788"/>
    <w:rsid w:val="00A67FFC"/>
    <w:rsid w:val="00A749DA"/>
    <w:rsid w:val="00A84EBB"/>
    <w:rsid w:val="00AA053F"/>
    <w:rsid w:val="00AA05EC"/>
    <w:rsid w:val="00AB36FC"/>
    <w:rsid w:val="00AD064D"/>
    <w:rsid w:val="00AD4C6A"/>
    <w:rsid w:val="00AE28B0"/>
    <w:rsid w:val="00AE44C6"/>
    <w:rsid w:val="00AE7CEC"/>
    <w:rsid w:val="00AF7118"/>
    <w:rsid w:val="00B11610"/>
    <w:rsid w:val="00B20546"/>
    <w:rsid w:val="00B237C0"/>
    <w:rsid w:val="00B31E57"/>
    <w:rsid w:val="00B35ECC"/>
    <w:rsid w:val="00B71BA8"/>
    <w:rsid w:val="00B91255"/>
    <w:rsid w:val="00B92599"/>
    <w:rsid w:val="00BA2507"/>
    <w:rsid w:val="00BA3469"/>
    <w:rsid w:val="00BA79BC"/>
    <w:rsid w:val="00BC119B"/>
    <w:rsid w:val="00BC14E8"/>
    <w:rsid w:val="00BC241D"/>
    <w:rsid w:val="00C04DB9"/>
    <w:rsid w:val="00C107F2"/>
    <w:rsid w:val="00C203FC"/>
    <w:rsid w:val="00C2636B"/>
    <w:rsid w:val="00C30F19"/>
    <w:rsid w:val="00C33A04"/>
    <w:rsid w:val="00C47AAC"/>
    <w:rsid w:val="00C72690"/>
    <w:rsid w:val="00C95B3C"/>
    <w:rsid w:val="00C97BF4"/>
    <w:rsid w:val="00CA1965"/>
    <w:rsid w:val="00CA32DB"/>
    <w:rsid w:val="00CA6B57"/>
    <w:rsid w:val="00CA6D65"/>
    <w:rsid w:val="00CA7433"/>
    <w:rsid w:val="00CB0957"/>
    <w:rsid w:val="00CB1277"/>
    <w:rsid w:val="00CB3832"/>
    <w:rsid w:val="00CB77D0"/>
    <w:rsid w:val="00CC463B"/>
    <w:rsid w:val="00CC623A"/>
    <w:rsid w:val="00CD207E"/>
    <w:rsid w:val="00CD67E8"/>
    <w:rsid w:val="00CD7AA5"/>
    <w:rsid w:val="00D004A0"/>
    <w:rsid w:val="00D015F5"/>
    <w:rsid w:val="00D159B5"/>
    <w:rsid w:val="00D55767"/>
    <w:rsid w:val="00D6159D"/>
    <w:rsid w:val="00D900A5"/>
    <w:rsid w:val="00D9459F"/>
    <w:rsid w:val="00D95C6F"/>
    <w:rsid w:val="00D95ECD"/>
    <w:rsid w:val="00DA76AD"/>
    <w:rsid w:val="00DB7E07"/>
    <w:rsid w:val="00DF761A"/>
    <w:rsid w:val="00E0066E"/>
    <w:rsid w:val="00E02A8B"/>
    <w:rsid w:val="00E06F68"/>
    <w:rsid w:val="00E1418A"/>
    <w:rsid w:val="00E242E5"/>
    <w:rsid w:val="00E265D8"/>
    <w:rsid w:val="00E3122E"/>
    <w:rsid w:val="00E31780"/>
    <w:rsid w:val="00E44F42"/>
    <w:rsid w:val="00E529C3"/>
    <w:rsid w:val="00E53783"/>
    <w:rsid w:val="00E9236D"/>
    <w:rsid w:val="00E94253"/>
    <w:rsid w:val="00EA4CE4"/>
    <w:rsid w:val="00EC2DAC"/>
    <w:rsid w:val="00EC5BBE"/>
    <w:rsid w:val="00ED3828"/>
    <w:rsid w:val="00F06D6F"/>
    <w:rsid w:val="00F077B4"/>
    <w:rsid w:val="00F11CD2"/>
    <w:rsid w:val="00F16013"/>
    <w:rsid w:val="00F2613A"/>
    <w:rsid w:val="00F3311A"/>
    <w:rsid w:val="00F456CF"/>
    <w:rsid w:val="00F5082D"/>
    <w:rsid w:val="00F531BD"/>
    <w:rsid w:val="00F5324A"/>
    <w:rsid w:val="00F57042"/>
    <w:rsid w:val="00F57C68"/>
    <w:rsid w:val="00F63164"/>
    <w:rsid w:val="00F66AE3"/>
    <w:rsid w:val="00F75FE5"/>
    <w:rsid w:val="00FA0CA9"/>
    <w:rsid w:val="00FB2355"/>
    <w:rsid w:val="00FB3125"/>
    <w:rsid w:val="00FC2190"/>
    <w:rsid w:val="00FD39AF"/>
    <w:rsid w:val="00FE0DA8"/>
    <w:rsid w:val="00FE5794"/>
    <w:rsid w:val="00FE603C"/>
    <w:rsid w:val="00FE7FF3"/>
    <w:rsid w:val="053438A8"/>
    <w:rsid w:val="05F9C2F3"/>
    <w:rsid w:val="182D63B8"/>
    <w:rsid w:val="1DDC6A27"/>
    <w:rsid w:val="1FFA70B5"/>
    <w:rsid w:val="22D0D900"/>
    <w:rsid w:val="25AF3A6A"/>
    <w:rsid w:val="28EB6827"/>
    <w:rsid w:val="2A25F6B4"/>
    <w:rsid w:val="2BB4BDDA"/>
    <w:rsid w:val="2CCD1EE3"/>
    <w:rsid w:val="2F66D99E"/>
    <w:rsid w:val="2F736D0D"/>
    <w:rsid w:val="32F5FF68"/>
    <w:rsid w:val="3A32A099"/>
    <w:rsid w:val="3DE8214B"/>
    <w:rsid w:val="3F5AD97D"/>
    <w:rsid w:val="412E4E10"/>
    <w:rsid w:val="41C88DAC"/>
    <w:rsid w:val="4B0144F9"/>
    <w:rsid w:val="53E3926A"/>
    <w:rsid w:val="5C9445E2"/>
    <w:rsid w:val="74A4EB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E9236D"/>
  </w:style>
  <w:style w:type="paragraph" w:styleId="NoSpacing">
    <w:name w:val="No Spacing"/>
    <w:uiPriority w:val="1"/>
    <w:qFormat/>
    <w:rsid w:val="00E9236D"/>
    <w:pPr>
      <w:spacing w:after="0" w:line="240" w:lineRule="auto"/>
    </w:pPr>
    <w:rPr>
      <w:rFonts w:ascii="Calibri" w:eastAsia="Calibri" w:hAnsi="Calibri" w:cs="Times New Roman"/>
    </w:rPr>
  </w:style>
  <w:style w:type="paragraph" w:customStyle="1" w:styleId="5Bodytext">
    <w:name w:val="5 Body text"/>
    <w:basedOn w:val="Normal"/>
    <w:link w:val="5BodytextChar"/>
    <w:rsid w:val="00E9236D"/>
    <w:pPr>
      <w:numPr>
        <w:ilvl w:val="1"/>
        <w:numId w:val="32"/>
      </w:numPr>
      <w:spacing w:after="240" w:line="240" w:lineRule="auto"/>
    </w:pPr>
    <w:rPr>
      <w:rFonts w:ascii="Arial" w:eastAsia="Times New Roman" w:hAnsi="Arial" w:cs="Times New Roman"/>
      <w:sz w:val="24"/>
      <w:szCs w:val="20"/>
    </w:rPr>
  </w:style>
  <w:style w:type="paragraph" w:customStyle="1" w:styleId="6Numberedlist">
    <w:name w:val="6 Numbered list"/>
    <w:basedOn w:val="5Bodytext"/>
    <w:rsid w:val="00E9236D"/>
    <w:pPr>
      <w:numPr>
        <w:ilvl w:val="2"/>
      </w:numPr>
      <w:tabs>
        <w:tab w:val="clear" w:pos="720"/>
        <w:tab w:val="num" w:pos="360"/>
      </w:tabs>
      <w:ind w:left="2160" w:hanging="180"/>
    </w:pPr>
  </w:style>
  <w:style w:type="character" w:customStyle="1" w:styleId="5BodytextChar">
    <w:name w:val="5 Body text Char"/>
    <w:link w:val="5Bodytext"/>
    <w:rsid w:val="00E9236D"/>
    <w:rPr>
      <w:rFonts w:ascii="Arial" w:eastAsia="Times New Roman" w:hAnsi="Arial"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678CC"/>
    <w:rsid w:val="002A2DC9"/>
    <w:rsid w:val="002E7994"/>
    <w:rsid w:val="00364273"/>
    <w:rsid w:val="00453456"/>
    <w:rsid w:val="0045583A"/>
    <w:rsid w:val="004B1C1E"/>
    <w:rsid w:val="004F4016"/>
    <w:rsid w:val="00502916"/>
    <w:rsid w:val="00583FAB"/>
    <w:rsid w:val="005B331C"/>
    <w:rsid w:val="005E70A9"/>
    <w:rsid w:val="00653550"/>
    <w:rsid w:val="006C6EEB"/>
    <w:rsid w:val="007F56AC"/>
    <w:rsid w:val="008001CC"/>
    <w:rsid w:val="00813151"/>
    <w:rsid w:val="008D20EB"/>
    <w:rsid w:val="008D6EB8"/>
    <w:rsid w:val="00913E54"/>
    <w:rsid w:val="0097487B"/>
    <w:rsid w:val="00997553"/>
    <w:rsid w:val="00A749DA"/>
    <w:rsid w:val="00AF33F6"/>
    <w:rsid w:val="00B84040"/>
    <w:rsid w:val="00B92599"/>
    <w:rsid w:val="00C958CF"/>
    <w:rsid w:val="00CA7433"/>
    <w:rsid w:val="00CB1277"/>
    <w:rsid w:val="00CC0091"/>
    <w:rsid w:val="00CC510F"/>
    <w:rsid w:val="00D015F5"/>
    <w:rsid w:val="00D159B5"/>
    <w:rsid w:val="00DC6C86"/>
    <w:rsid w:val="00E6056F"/>
    <w:rsid w:val="00F66AE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C6EB764E-ABF2-42B6-B14A-996713C13DFE}">
  <ds:schemaRefs>
    <ds:schemaRef ds:uri="http://schemas.microsoft.com/sharepoint/v3/contenttype/forms"/>
  </ds:schemaRefs>
</ds:datastoreItem>
</file>

<file path=customXml/itemProps2.xml><?xml version="1.0" encoding="utf-8"?>
<ds:datastoreItem xmlns:ds="http://schemas.openxmlformats.org/officeDocument/2006/customXml" ds:itemID="{0F3DB86A-8BAC-4145-BA75-7BBAFF54B6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A21425-4B37-4B15-9BA4-88A9A1AE863A}">
  <ds:schemaRefs>
    <ds:schemaRef ds:uri="http://schemas.openxmlformats.org/officeDocument/2006/bibliography"/>
  </ds:schemaRefs>
</ds:datastoreItem>
</file>

<file path=customXml/itemProps4.xml><?xml version="1.0" encoding="utf-8"?>
<ds:datastoreItem xmlns:ds="http://schemas.openxmlformats.org/officeDocument/2006/customXml" ds:itemID="{9A4B3C43-BA4A-4D00-8CDB-9DAD6C4E08E0}">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4494</Words>
  <Characters>23594</Characters>
  <Application>Microsoft Office Word</Application>
  <DocSecurity>0</DocSecurity>
  <Lines>907</Lines>
  <Paragraphs>419</Paragraphs>
  <ScaleCrop>false</ScaleCrop>
  <Company>ABM LHB</Company>
  <LinksUpToDate>false</LinksUpToDate>
  <CharactersWithSpaces>27669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171</cp:revision>
  <dcterms:created xsi:type="dcterms:W3CDTF">2026-02-08T14:44:00Z</dcterms:created>
  <dcterms:modified xsi:type="dcterms:W3CDTF">2026-03-03T15:23:00Z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